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E4C4C" w14:textId="77777777" w:rsidR="00703828" w:rsidRPr="00FF3517" w:rsidRDefault="00703828" w:rsidP="00703828">
      <w:pPr>
        <w:rPr>
          <w:rFonts w:ascii="Times New Roman" w:hAnsi="Times New Roman" w:cs="Times New Roman"/>
          <w:sz w:val="28"/>
        </w:rPr>
      </w:pPr>
      <w:r w:rsidRPr="00FF3517">
        <w:rPr>
          <w:rFonts w:ascii="Times New Roman" w:hAnsi="Times New Roman" w:cs="Times New Roman"/>
          <w:noProof/>
          <w:lang w:eastAsia="en-AU"/>
        </w:rPr>
        <w:drawing>
          <wp:inline distT="0" distB="0" distL="0" distR="0" wp14:anchorId="19440D1E" wp14:editId="62B80380">
            <wp:extent cx="1503328" cy="11052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0911EDC2" w14:textId="77777777" w:rsidR="00703828" w:rsidRPr="00FF3517" w:rsidRDefault="00703828" w:rsidP="00703828">
      <w:pPr>
        <w:rPr>
          <w:rFonts w:ascii="Times New Roman" w:hAnsi="Times New Roman" w:cs="Times New Roman"/>
          <w:sz w:val="19"/>
        </w:rPr>
      </w:pPr>
    </w:p>
    <w:p w14:paraId="0FDADF68" w14:textId="29BB236F" w:rsidR="00703828" w:rsidRPr="00FF3517" w:rsidRDefault="00FA5503" w:rsidP="00703828">
      <w:pPr>
        <w:pStyle w:val="ShortT"/>
      </w:pPr>
      <w:r w:rsidRPr="00FF3517">
        <w:t>Radiocommunications Spectrum Marketing Plan (</w:t>
      </w:r>
      <w:r w:rsidR="006E74A2">
        <w:t>3.4</w:t>
      </w:r>
      <w:r w:rsidR="004827D9">
        <w:t>/</w:t>
      </w:r>
      <w:r w:rsidR="006E74A2">
        <w:t>3.7 GHz</w:t>
      </w:r>
      <w:r w:rsidR="00D15296" w:rsidRPr="00FF3517">
        <w:t xml:space="preserve"> B</w:t>
      </w:r>
      <w:r w:rsidR="00AA7DF1" w:rsidRPr="00FF3517">
        <w:t>and</w:t>
      </w:r>
      <w:r w:rsidR="006E74A2">
        <w:t>s</w:t>
      </w:r>
      <w:r w:rsidR="00AA7DF1" w:rsidRPr="00FF3517">
        <w:t xml:space="preserve">) </w:t>
      </w:r>
      <w:r w:rsidR="002E5C85" w:rsidRPr="00FF3517">
        <w:t>202</w:t>
      </w:r>
      <w:r w:rsidR="006E74A2">
        <w:t>3</w:t>
      </w:r>
    </w:p>
    <w:p w14:paraId="5AB94789" w14:textId="77777777" w:rsidR="00703828" w:rsidRPr="00FF3517" w:rsidRDefault="00703828" w:rsidP="00703828">
      <w:pPr>
        <w:pStyle w:val="SignCoverPageStart"/>
        <w:spacing w:before="0" w:line="240" w:lineRule="auto"/>
        <w:rPr>
          <w:szCs w:val="22"/>
        </w:rPr>
      </w:pPr>
    </w:p>
    <w:p w14:paraId="10FA39CD" w14:textId="77777777" w:rsidR="00703828" w:rsidRPr="00FF3517" w:rsidRDefault="00703828" w:rsidP="00703828">
      <w:pPr>
        <w:pStyle w:val="SignCoverPageStart"/>
        <w:spacing w:before="0" w:line="240" w:lineRule="auto"/>
        <w:rPr>
          <w:szCs w:val="22"/>
        </w:rPr>
      </w:pPr>
      <w:r w:rsidRPr="00FF3517">
        <w:rPr>
          <w:szCs w:val="22"/>
        </w:rPr>
        <w:t xml:space="preserve">The Australian Communications and Media Authority makes the following </w:t>
      </w:r>
      <w:r w:rsidR="00FA5503" w:rsidRPr="00FF3517">
        <w:rPr>
          <w:szCs w:val="22"/>
        </w:rPr>
        <w:t>plan</w:t>
      </w:r>
      <w:r w:rsidR="001E45EA" w:rsidRPr="00FF3517">
        <w:rPr>
          <w:szCs w:val="22"/>
        </w:rPr>
        <w:t xml:space="preserve"> under </w:t>
      </w:r>
      <w:r w:rsidR="00FA5503" w:rsidRPr="00FF3517">
        <w:rPr>
          <w:szCs w:val="22"/>
        </w:rPr>
        <w:t>section</w:t>
      </w:r>
      <w:r w:rsidR="00A52258" w:rsidRPr="00FF3517">
        <w:t> 39</w:t>
      </w:r>
      <w:r w:rsidR="00610214" w:rsidRPr="00FF3517">
        <w:t>A</w:t>
      </w:r>
      <w:r w:rsidR="001E45EA" w:rsidRPr="00FF3517">
        <w:t xml:space="preserve"> of the </w:t>
      </w:r>
      <w:r w:rsidR="00FA5503" w:rsidRPr="00FF3517">
        <w:rPr>
          <w:i/>
        </w:rPr>
        <w:t>Radiocommunications Act 1992</w:t>
      </w:r>
      <w:r w:rsidR="001E45EA" w:rsidRPr="00FF3517">
        <w:t>.</w:t>
      </w:r>
    </w:p>
    <w:p w14:paraId="6A881795" w14:textId="77777777" w:rsidR="00703828" w:rsidRPr="00FF3517" w:rsidRDefault="00703828" w:rsidP="00703828">
      <w:pPr>
        <w:keepNext/>
        <w:spacing w:before="300" w:line="240" w:lineRule="atLeast"/>
        <w:ind w:right="397"/>
        <w:jc w:val="both"/>
        <w:rPr>
          <w:rFonts w:ascii="Times New Roman" w:hAnsi="Times New Roman" w:cs="Times New Roman"/>
        </w:rPr>
      </w:pPr>
      <w:r w:rsidRPr="00FF3517">
        <w:rPr>
          <w:rFonts w:ascii="Times New Roman" w:hAnsi="Times New Roman" w:cs="Times New Roman"/>
        </w:rPr>
        <w:t>Dated</w:t>
      </w:r>
      <w:bookmarkStart w:id="0" w:name="BKCheck15B_1"/>
      <w:bookmarkEnd w:id="0"/>
      <w:r w:rsidRPr="00FF3517">
        <w:rPr>
          <w:rFonts w:ascii="Times New Roman" w:hAnsi="Times New Roman" w:cs="Times New Roman"/>
        </w:rPr>
        <w:t>:</w:t>
      </w:r>
    </w:p>
    <w:p w14:paraId="01FD8C1E" w14:textId="77777777" w:rsidR="00DE7222" w:rsidRPr="00FF3517" w:rsidRDefault="00DE7222" w:rsidP="00DE7222">
      <w:pPr>
        <w:tabs>
          <w:tab w:val="left" w:pos="3119"/>
        </w:tabs>
        <w:spacing w:after="0" w:line="300" w:lineRule="atLeast"/>
        <w:ind w:right="374"/>
        <w:jc w:val="right"/>
        <w:rPr>
          <w:rFonts w:ascii="Times New Roman" w:hAnsi="Times New Roman" w:cs="Times New Roman"/>
        </w:rPr>
      </w:pPr>
    </w:p>
    <w:p w14:paraId="76F51E55"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34998F01"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020FE7F8" w14:textId="77777777" w:rsidR="00703828" w:rsidRPr="00FF3517" w:rsidRDefault="00D42D32" w:rsidP="00DE7222">
      <w:pPr>
        <w:tabs>
          <w:tab w:val="left" w:pos="3119"/>
        </w:tabs>
        <w:spacing w:after="0" w:line="300" w:lineRule="atLeast"/>
        <w:ind w:right="374"/>
        <w:jc w:val="right"/>
        <w:rPr>
          <w:rFonts w:ascii="Times New Roman" w:hAnsi="Times New Roman" w:cs="Times New Roman"/>
        </w:rPr>
      </w:pPr>
      <w:r w:rsidRPr="00FF3517">
        <w:rPr>
          <w:rFonts w:ascii="Times New Roman" w:hAnsi="Times New Roman" w:cs="Times New Roman"/>
        </w:rPr>
        <w:br/>
      </w:r>
      <w:r w:rsidR="00703828" w:rsidRPr="00FF3517">
        <w:rPr>
          <w:rFonts w:ascii="Times New Roman" w:hAnsi="Times New Roman" w:cs="Times New Roman"/>
        </w:rPr>
        <w:t>Member</w:t>
      </w:r>
    </w:p>
    <w:p w14:paraId="3742B6F6" w14:textId="77777777" w:rsidR="00DE7222" w:rsidRPr="00FF3517" w:rsidRDefault="00DE7222" w:rsidP="00DE7222">
      <w:pPr>
        <w:tabs>
          <w:tab w:val="left" w:pos="3119"/>
        </w:tabs>
        <w:spacing w:after="0" w:line="300" w:lineRule="atLeast"/>
        <w:ind w:right="374"/>
        <w:jc w:val="right"/>
        <w:rPr>
          <w:rFonts w:ascii="Times New Roman" w:hAnsi="Times New Roman" w:cs="Times New Roman"/>
        </w:rPr>
      </w:pPr>
    </w:p>
    <w:p w14:paraId="1571D91C"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4BA2B434" w14:textId="77777777" w:rsidR="000F6F20" w:rsidRPr="00FF3517" w:rsidRDefault="000F6F20" w:rsidP="00DE7222">
      <w:pPr>
        <w:tabs>
          <w:tab w:val="left" w:pos="3119"/>
        </w:tabs>
        <w:spacing w:after="0" w:line="300" w:lineRule="atLeast"/>
        <w:ind w:right="374"/>
        <w:jc w:val="right"/>
        <w:rPr>
          <w:rFonts w:ascii="Times New Roman" w:hAnsi="Times New Roman" w:cs="Times New Roman"/>
        </w:rPr>
      </w:pPr>
    </w:p>
    <w:p w14:paraId="3BE80F19" w14:textId="77777777" w:rsidR="00703828" w:rsidRPr="00FF3517" w:rsidRDefault="004A5FA4" w:rsidP="00DE7222">
      <w:pPr>
        <w:tabs>
          <w:tab w:val="left" w:pos="3119"/>
        </w:tabs>
        <w:spacing w:after="0" w:line="300" w:lineRule="atLeast"/>
        <w:ind w:right="374"/>
        <w:jc w:val="right"/>
        <w:rPr>
          <w:rFonts w:ascii="Times New Roman" w:hAnsi="Times New Roman" w:cs="Times New Roman"/>
        </w:rPr>
      </w:pPr>
      <w:r w:rsidRPr="00FF3517">
        <w:rPr>
          <w:rFonts w:ascii="Times New Roman" w:hAnsi="Times New Roman" w:cs="Times New Roman"/>
        </w:rPr>
        <w:br/>
      </w:r>
      <w:r w:rsidR="0081244E" w:rsidRPr="00FF3517">
        <w:rPr>
          <w:rFonts w:ascii="Times New Roman" w:hAnsi="Times New Roman" w:cs="Times New Roman"/>
        </w:rPr>
        <w:t>Member</w:t>
      </w:r>
      <w:r w:rsidR="00703828" w:rsidRPr="00FF3517">
        <w:rPr>
          <w:rFonts w:ascii="Times New Roman" w:hAnsi="Times New Roman" w:cs="Times New Roman"/>
        </w:rPr>
        <w:t>/General Manager</w:t>
      </w:r>
    </w:p>
    <w:p w14:paraId="5098149D" w14:textId="77777777" w:rsidR="00703828" w:rsidRPr="00FF3517" w:rsidRDefault="00703828" w:rsidP="00703828">
      <w:pPr>
        <w:pStyle w:val="SignCoverPageEnd"/>
        <w:rPr>
          <w:szCs w:val="22"/>
        </w:rPr>
      </w:pPr>
    </w:p>
    <w:p w14:paraId="755B9F67" w14:textId="77777777" w:rsidR="00703828" w:rsidRPr="00FF3517" w:rsidRDefault="00703828" w:rsidP="00703828">
      <w:pPr>
        <w:pStyle w:val="SignCoverPageEnd"/>
        <w:rPr>
          <w:szCs w:val="22"/>
        </w:rPr>
      </w:pPr>
      <w:r w:rsidRPr="00FF3517">
        <w:rPr>
          <w:szCs w:val="22"/>
        </w:rPr>
        <w:t>Australian Communications and Media Authority</w:t>
      </w:r>
    </w:p>
    <w:p w14:paraId="56FF207D" w14:textId="77777777" w:rsidR="00770B1E" w:rsidRPr="00FF3517" w:rsidRDefault="00770B1E" w:rsidP="00FA7C08">
      <w:pPr>
        <w:pStyle w:val="TOC1"/>
      </w:pPr>
    </w:p>
    <w:p w14:paraId="148E2ECF" w14:textId="77777777" w:rsidR="00770B1E" w:rsidRPr="00FF3517" w:rsidRDefault="00770B1E" w:rsidP="00FA7C08">
      <w:pPr>
        <w:pStyle w:val="TOC1"/>
      </w:pPr>
    </w:p>
    <w:p w14:paraId="698C467D" w14:textId="77777777" w:rsidR="00305173" w:rsidRPr="00FF3517" w:rsidRDefault="00305173" w:rsidP="00FA7C08">
      <w:pPr>
        <w:pStyle w:val="TOC1"/>
      </w:pPr>
    </w:p>
    <w:p w14:paraId="61D002F7" w14:textId="77777777" w:rsidR="008858EE" w:rsidRPr="00FF3517" w:rsidRDefault="008858EE" w:rsidP="008858EE">
      <w:pPr>
        <w:rPr>
          <w:rFonts w:ascii="Times New Roman" w:eastAsia="Times New Roman" w:hAnsi="Times New Roman" w:cs="Times New Roman"/>
          <w:b/>
          <w:noProof/>
          <w:sz w:val="24"/>
          <w:szCs w:val="24"/>
          <w:lang w:eastAsia="en-AU"/>
        </w:rPr>
      </w:pPr>
    </w:p>
    <w:p w14:paraId="2DA6750C" w14:textId="015981AA" w:rsidR="00CD116E" w:rsidRPr="00FF3517" w:rsidRDefault="00CD116E" w:rsidP="00CB0323">
      <w:pPr>
        <w:sectPr w:rsidR="00CD116E" w:rsidRPr="00FF3517" w:rsidSect="0023220A">
          <w:headerReference w:type="even" r:id="rId13"/>
          <w:headerReference w:type="default" r:id="rId14"/>
          <w:footerReference w:type="even" r:id="rId15"/>
          <w:footerReference w:type="default" r:id="rId16"/>
          <w:headerReference w:type="first" r:id="rId17"/>
          <w:type w:val="oddPage"/>
          <w:pgSz w:w="11906" w:h="16838" w:code="9"/>
          <w:pgMar w:top="1440" w:right="1440" w:bottom="1440" w:left="1440" w:header="708" w:footer="708" w:gutter="0"/>
          <w:pgNumType w:start="1"/>
          <w:cols w:space="708"/>
          <w:titlePg/>
          <w:docGrid w:linePitch="360"/>
        </w:sectPr>
      </w:pPr>
    </w:p>
    <w:p w14:paraId="65E50986" w14:textId="4F328EEB" w:rsidR="000E74B0" w:rsidRPr="00FF3517" w:rsidRDefault="00CB42DA" w:rsidP="00FA7C08">
      <w:pPr>
        <w:pStyle w:val="TOC1"/>
      </w:pPr>
      <w:r w:rsidRPr="00FF3517">
        <w:lastRenderedPageBreak/>
        <w:t xml:space="preserve">Table of </w:t>
      </w:r>
      <w:r w:rsidR="000E74B0" w:rsidRPr="00FF3517">
        <w:t>Contents</w:t>
      </w:r>
    </w:p>
    <w:p w14:paraId="4362D801" w14:textId="2D2D81A5" w:rsidR="00232B04" w:rsidRDefault="000E74B0">
      <w:pPr>
        <w:pStyle w:val="TOC1"/>
        <w:rPr>
          <w:rFonts w:asciiTheme="minorHAnsi" w:eastAsiaTheme="minorEastAsia" w:hAnsiTheme="minorHAnsi" w:cstheme="minorBidi"/>
          <w:b w:val="0"/>
          <w:sz w:val="22"/>
          <w:szCs w:val="22"/>
        </w:rPr>
      </w:pPr>
      <w:r w:rsidRPr="00FF3517">
        <w:fldChar w:fldCharType="begin"/>
      </w:r>
      <w:r w:rsidRPr="00FF3517">
        <w:instrText xml:space="preserve"> TOC \o "1-2" \h \z \u </w:instrText>
      </w:r>
      <w:r w:rsidRPr="00FF3517">
        <w:fldChar w:fldCharType="separate"/>
      </w:r>
      <w:hyperlink w:anchor="_Toc126166284" w:history="1">
        <w:r w:rsidR="00232B04" w:rsidRPr="008A662C">
          <w:rPr>
            <w:rStyle w:val="Hyperlink"/>
          </w:rPr>
          <w:t>Part 1—Preliminary</w:t>
        </w:r>
        <w:r w:rsidR="00232B04">
          <w:rPr>
            <w:webHidden/>
          </w:rPr>
          <w:tab/>
        </w:r>
        <w:r w:rsidR="00232B04">
          <w:rPr>
            <w:webHidden/>
          </w:rPr>
          <w:fldChar w:fldCharType="begin"/>
        </w:r>
        <w:r w:rsidR="00232B04">
          <w:rPr>
            <w:webHidden/>
          </w:rPr>
          <w:instrText xml:space="preserve"> PAGEREF _Toc126166284 \h </w:instrText>
        </w:r>
        <w:r w:rsidR="00232B04">
          <w:rPr>
            <w:webHidden/>
          </w:rPr>
        </w:r>
        <w:r w:rsidR="00232B04">
          <w:rPr>
            <w:webHidden/>
          </w:rPr>
          <w:fldChar w:fldCharType="separate"/>
        </w:r>
        <w:r w:rsidR="00232B04">
          <w:rPr>
            <w:webHidden/>
          </w:rPr>
          <w:t>1</w:t>
        </w:r>
        <w:r w:rsidR="00232B04">
          <w:rPr>
            <w:webHidden/>
          </w:rPr>
          <w:fldChar w:fldCharType="end"/>
        </w:r>
      </w:hyperlink>
    </w:p>
    <w:p w14:paraId="42057535" w14:textId="1A9429C3" w:rsidR="00232B04" w:rsidRDefault="005C0E8C" w:rsidP="00252DDA">
      <w:pPr>
        <w:pStyle w:val="TOC2"/>
        <w:rPr>
          <w:rFonts w:asciiTheme="minorHAnsi" w:eastAsiaTheme="minorEastAsia" w:hAnsiTheme="minorHAnsi" w:cstheme="minorBidi"/>
          <w:noProof/>
          <w:sz w:val="22"/>
          <w:szCs w:val="22"/>
        </w:rPr>
      </w:pPr>
      <w:hyperlink w:anchor="_Toc126166285" w:history="1">
        <w:r w:rsidR="00232B04" w:rsidRPr="008A662C">
          <w:rPr>
            <w:rStyle w:val="Hyperlink"/>
            <w:noProof/>
          </w:rPr>
          <w:t>1  Name</w:t>
        </w:r>
        <w:r w:rsidR="00232B04">
          <w:rPr>
            <w:noProof/>
            <w:webHidden/>
          </w:rPr>
          <w:tab/>
        </w:r>
        <w:r w:rsidR="00232B04">
          <w:rPr>
            <w:noProof/>
            <w:webHidden/>
          </w:rPr>
          <w:fldChar w:fldCharType="begin"/>
        </w:r>
        <w:r w:rsidR="00232B04">
          <w:rPr>
            <w:noProof/>
            <w:webHidden/>
          </w:rPr>
          <w:instrText xml:space="preserve"> PAGEREF _Toc126166285 \h </w:instrText>
        </w:r>
        <w:r w:rsidR="00232B04">
          <w:rPr>
            <w:noProof/>
            <w:webHidden/>
          </w:rPr>
        </w:r>
        <w:r w:rsidR="00232B04">
          <w:rPr>
            <w:noProof/>
            <w:webHidden/>
          </w:rPr>
          <w:fldChar w:fldCharType="separate"/>
        </w:r>
        <w:r w:rsidR="00232B04">
          <w:rPr>
            <w:noProof/>
            <w:webHidden/>
          </w:rPr>
          <w:t>1</w:t>
        </w:r>
        <w:r w:rsidR="00232B04">
          <w:rPr>
            <w:noProof/>
            <w:webHidden/>
          </w:rPr>
          <w:fldChar w:fldCharType="end"/>
        </w:r>
      </w:hyperlink>
    </w:p>
    <w:p w14:paraId="666E39BC" w14:textId="0DA7A1AE" w:rsidR="00232B04" w:rsidRDefault="005C0E8C" w:rsidP="00252DDA">
      <w:pPr>
        <w:pStyle w:val="TOC2"/>
        <w:rPr>
          <w:rFonts w:asciiTheme="minorHAnsi" w:eastAsiaTheme="minorEastAsia" w:hAnsiTheme="minorHAnsi" w:cstheme="minorBidi"/>
          <w:noProof/>
          <w:sz w:val="22"/>
          <w:szCs w:val="22"/>
        </w:rPr>
      </w:pPr>
      <w:hyperlink w:anchor="_Toc126166286" w:history="1">
        <w:r w:rsidR="00232B04" w:rsidRPr="008A662C">
          <w:rPr>
            <w:rStyle w:val="Hyperlink"/>
            <w:noProof/>
          </w:rPr>
          <w:t>2  Commencement</w:t>
        </w:r>
        <w:r w:rsidR="00232B04">
          <w:rPr>
            <w:noProof/>
            <w:webHidden/>
          </w:rPr>
          <w:tab/>
        </w:r>
        <w:r w:rsidR="00232B04">
          <w:rPr>
            <w:noProof/>
            <w:webHidden/>
          </w:rPr>
          <w:fldChar w:fldCharType="begin"/>
        </w:r>
        <w:r w:rsidR="00232B04">
          <w:rPr>
            <w:noProof/>
            <w:webHidden/>
          </w:rPr>
          <w:instrText xml:space="preserve"> PAGEREF _Toc126166286 \h </w:instrText>
        </w:r>
        <w:r w:rsidR="00232B04">
          <w:rPr>
            <w:noProof/>
            <w:webHidden/>
          </w:rPr>
        </w:r>
        <w:r w:rsidR="00232B04">
          <w:rPr>
            <w:noProof/>
            <w:webHidden/>
          </w:rPr>
          <w:fldChar w:fldCharType="separate"/>
        </w:r>
        <w:r w:rsidR="00232B04">
          <w:rPr>
            <w:noProof/>
            <w:webHidden/>
          </w:rPr>
          <w:t>1</w:t>
        </w:r>
        <w:r w:rsidR="00232B04">
          <w:rPr>
            <w:noProof/>
            <w:webHidden/>
          </w:rPr>
          <w:fldChar w:fldCharType="end"/>
        </w:r>
      </w:hyperlink>
    </w:p>
    <w:p w14:paraId="2DA9C614" w14:textId="1E03F18D" w:rsidR="00232B04" w:rsidRDefault="005C0E8C" w:rsidP="00252DDA">
      <w:pPr>
        <w:pStyle w:val="TOC2"/>
        <w:rPr>
          <w:rFonts w:asciiTheme="minorHAnsi" w:eastAsiaTheme="minorEastAsia" w:hAnsiTheme="minorHAnsi" w:cstheme="minorBidi"/>
          <w:noProof/>
          <w:sz w:val="22"/>
          <w:szCs w:val="22"/>
        </w:rPr>
      </w:pPr>
      <w:hyperlink w:anchor="_Toc126166287" w:history="1">
        <w:r w:rsidR="00232B04" w:rsidRPr="008A662C">
          <w:rPr>
            <w:rStyle w:val="Hyperlink"/>
            <w:noProof/>
          </w:rPr>
          <w:t>3  Authority</w:t>
        </w:r>
        <w:r w:rsidR="00232B04">
          <w:rPr>
            <w:noProof/>
            <w:webHidden/>
          </w:rPr>
          <w:tab/>
        </w:r>
        <w:r w:rsidR="00232B04">
          <w:rPr>
            <w:noProof/>
            <w:webHidden/>
          </w:rPr>
          <w:fldChar w:fldCharType="begin"/>
        </w:r>
        <w:r w:rsidR="00232B04">
          <w:rPr>
            <w:noProof/>
            <w:webHidden/>
          </w:rPr>
          <w:instrText xml:space="preserve"> PAGEREF _Toc126166287 \h </w:instrText>
        </w:r>
        <w:r w:rsidR="00232B04">
          <w:rPr>
            <w:noProof/>
            <w:webHidden/>
          </w:rPr>
        </w:r>
        <w:r w:rsidR="00232B04">
          <w:rPr>
            <w:noProof/>
            <w:webHidden/>
          </w:rPr>
          <w:fldChar w:fldCharType="separate"/>
        </w:r>
        <w:r w:rsidR="00232B04">
          <w:rPr>
            <w:noProof/>
            <w:webHidden/>
          </w:rPr>
          <w:t>1</w:t>
        </w:r>
        <w:r w:rsidR="00232B04">
          <w:rPr>
            <w:noProof/>
            <w:webHidden/>
          </w:rPr>
          <w:fldChar w:fldCharType="end"/>
        </w:r>
      </w:hyperlink>
    </w:p>
    <w:p w14:paraId="6520AC81" w14:textId="58417C89" w:rsidR="00232B04" w:rsidRDefault="005C0E8C" w:rsidP="00252DDA">
      <w:pPr>
        <w:pStyle w:val="TOC2"/>
        <w:rPr>
          <w:rFonts w:asciiTheme="minorHAnsi" w:eastAsiaTheme="minorEastAsia" w:hAnsiTheme="minorHAnsi" w:cstheme="minorBidi"/>
          <w:noProof/>
          <w:sz w:val="22"/>
          <w:szCs w:val="22"/>
        </w:rPr>
      </w:pPr>
      <w:hyperlink w:anchor="_Toc126166288" w:history="1">
        <w:r w:rsidR="00232B04" w:rsidRPr="008A662C">
          <w:rPr>
            <w:rStyle w:val="Hyperlink"/>
            <w:noProof/>
          </w:rPr>
          <w:t>4  Purpose of the instrument</w:t>
        </w:r>
        <w:r w:rsidR="00232B04">
          <w:rPr>
            <w:noProof/>
            <w:webHidden/>
          </w:rPr>
          <w:tab/>
        </w:r>
        <w:r w:rsidR="00232B04">
          <w:rPr>
            <w:noProof/>
            <w:webHidden/>
          </w:rPr>
          <w:fldChar w:fldCharType="begin"/>
        </w:r>
        <w:r w:rsidR="00232B04">
          <w:rPr>
            <w:noProof/>
            <w:webHidden/>
          </w:rPr>
          <w:instrText xml:space="preserve"> PAGEREF _Toc126166288 \h </w:instrText>
        </w:r>
        <w:r w:rsidR="00232B04">
          <w:rPr>
            <w:noProof/>
            <w:webHidden/>
          </w:rPr>
        </w:r>
        <w:r w:rsidR="00232B04">
          <w:rPr>
            <w:noProof/>
            <w:webHidden/>
          </w:rPr>
          <w:fldChar w:fldCharType="separate"/>
        </w:r>
        <w:r w:rsidR="00232B04">
          <w:rPr>
            <w:noProof/>
            <w:webHidden/>
          </w:rPr>
          <w:t>1</w:t>
        </w:r>
        <w:r w:rsidR="00232B04">
          <w:rPr>
            <w:noProof/>
            <w:webHidden/>
          </w:rPr>
          <w:fldChar w:fldCharType="end"/>
        </w:r>
      </w:hyperlink>
    </w:p>
    <w:p w14:paraId="3186B664" w14:textId="3E257ADE" w:rsidR="00232B04" w:rsidRDefault="005C0E8C" w:rsidP="00252DDA">
      <w:pPr>
        <w:pStyle w:val="TOC2"/>
        <w:rPr>
          <w:rFonts w:asciiTheme="minorHAnsi" w:eastAsiaTheme="minorEastAsia" w:hAnsiTheme="minorHAnsi" w:cstheme="minorBidi"/>
          <w:noProof/>
          <w:sz w:val="22"/>
          <w:szCs w:val="22"/>
        </w:rPr>
      </w:pPr>
      <w:hyperlink w:anchor="_Toc126166289" w:history="1">
        <w:r w:rsidR="00232B04" w:rsidRPr="008A662C">
          <w:rPr>
            <w:rStyle w:val="Hyperlink"/>
            <w:noProof/>
          </w:rPr>
          <w:t>5  Interpretation</w:t>
        </w:r>
        <w:r w:rsidR="00232B04">
          <w:rPr>
            <w:noProof/>
            <w:webHidden/>
          </w:rPr>
          <w:tab/>
        </w:r>
        <w:r w:rsidR="00232B04">
          <w:rPr>
            <w:noProof/>
            <w:webHidden/>
          </w:rPr>
          <w:fldChar w:fldCharType="begin"/>
        </w:r>
        <w:r w:rsidR="00232B04">
          <w:rPr>
            <w:noProof/>
            <w:webHidden/>
          </w:rPr>
          <w:instrText xml:space="preserve"> PAGEREF _Toc126166289 \h </w:instrText>
        </w:r>
        <w:r w:rsidR="00232B04">
          <w:rPr>
            <w:noProof/>
            <w:webHidden/>
          </w:rPr>
        </w:r>
        <w:r w:rsidR="00232B04">
          <w:rPr>
            <w:noProof/>
            <w:webHidden/>
          </w:rPr>
          <w:fldChar w:fldCharType="separate"/>
        </w:r>
        <w:r w:rsidR="00232B04">
          <w:rPr>
            <w:noProof/>
            <w:webHidden/>
          </w:rPr>
          <w:t>1</w:t>
        </w:r>
        <w:r w:rsidR="00232B04">
          <w:rPr>
            <w:noProof/>
            <w:webHidden/>
          </w:rPr>
          <w:fldChar w:fldCharType="end"/>
        </w:r>
      </w:hyperlink>
    </w:p>
    <w:p w14:paraId="180FF8E4" w14:textId="591D090F" w:rsidR="00232B04" w:rsidRDefault="005C0E8C" w:rsidP="00252DDA">
      <w:pPr>
        <w:pStyle w:val="TOC2"/>
        <w:rPr>
          <w:rFonts w:asciiTheme="minorHAnsi" w:eastAsiaTheme="minorEastAsia" w:hAnsiTheme="minorHAnsi" w:cstheme="minorBidi"/>
          <w:noProof/>
          <w:sz w:val="22"/>
          <w:szCs w:val="22"/>
        </w:rPr>
      </w:pPr>
      <w:hyperlink w:anchor="_Toc126166290" w:history="1">
        <w:r w:rsidR="00232B04" w:rsidRPr="008A662C">
          <w:rPr>
            <w:rStyle w:val="Hyperlink"/>
            <w:noProof/>
          </w:rPr>
          <w:t>6  References to other instruments</w:t>
        </w:r>
        <w:r w:rsidR="00232B04">
          <w:rPr>
            <w:noProof/>
            <w:webHidden/>
          </w:rPr>
          <w:tab/>
        </w:r>
        <w:r w:rsidR="00232B04">
          <w:rPr>
            <w:noProof/>
            <w:webHidden/>
          </w:rPr>
          <w:fldChar w:fldCharType="begin"/>
        </w:r>
        <w:r w:rsidR="00232B04">
          <w:rPr>
            <w:noProof/>
            <w:webHidden/>
          </w:rPr>
          <w:instrText xml:space="preserve"> PAGEREF _Toc126166290 \h </w:instrText>
        </w:r>
        <w:r w:rsidR="00232B04">
          <w:rPr>
            <w:noProof/>
            <w:webHidden/>
          </w:rPr>
        </w:r>
        <w:r w:rsidR="00232B04">
          <w:rPr>
            <w:noProof/>
            <w:webHidden/>
          </w:rPr>
          <w:fldChar w:fldCharType="separate"/>
        </w:r>
        <w:r w:rsidR="00232B04">
          <w:rPr>
            <w:noProof/>
            <w:webHidden/>
          </w:rPr>
          <w:t>5</w:t>
        </w:r>
        <w:r w:rsidR="00232B04">
          <w:rPr>
            <w:noProof/>
            <w:webHidden/>
          </w:rPr>
          <w:fldChar w:fldCharType="end"/>
        </w:r>
      </w:hyperlink>
    </w:p>
    <w:p w14:paraId="37CBFF25" w14:textId="7BC6081E" w:rsidR="00232B04" w:rsidRDefault="005C0E8C">
      <w:pPr>
        <w:pStyle w:val="TOC1"/>
        <w:rPr>
          <w:rFonts w:asciiTheme="minorHAnsi" w:eastAsiaTheme="minorEastAsia" w:hAnsiTheme="minorHAnsi" w:cstheme="minorBidi"/>
          <w:b w:val="0"/>
          <w:sz w:val="22"/>
          <w:szCs w:val="22"/>
        </w:rPr>
      </w:pPr>
      <w:hyperlink w:anchor="_Toc126166291" w:history="1">
        <w:r w:rsidR="00232B04" w:rsidRPr="008A662C">
          <w:rPr>
            <w:rStyle w:val="Hyperlink"/>
          </w:rPr>
          <w:t>Part 2—Allocation of spectrum licences</w:t>
        </w:r>
        <w:r w:rsidR="00232B04">
          <w:rPr>
            <w:webHidden/>
          </w:rPr>
          <w:tab/>
        </w:r>
        <w:r w:rsidR="00232B04">
          <w:rPr>
            <w:webHidden/>
          </w:rPr>
          <w:fldChar w:fldCharType="begin"/>
        </w:r>
        <w:r w:rsidR="00232B04">
          <w:rPr>
            <w:webHidden/>
          </w:rPr>
          <w:instrText xml:space="preserve"> PAGEREF _Toc126166291 \h </w:instrText>
        </w:r>
        <w:r w:rsidR="00232B04">
          <w:rPr>
            <w:webHidden/>
          </w:rPr>
        </w:r>
        <w:r w:rsidR="00232B04">
          <w:rPr>
            <w:webHidden/>
          </w:rPr>
          <w:fldChar w:fldCharType="separate"/>
        </w:r>
        <w:r w:rsidR="00232B04">
          <w:rPr>
            <w:webHidden/>
          </w:rPr>
          <w:t>6</w:t>
        </w:r>
        <w:r w:rsidR="00232B04">
          <w:rPr>
            <w:webHidden/>
          </w:rPr>
          <w:fldChar w:fldCharType="end"/>
        </w:r>
      </w:hyperlink>
    </w:p>
    <w:p w14:paraId="280810C0" w14:textId="64E75AB7" w:rsidR="00232B04" w:rsidRDefault="005C0E8C" w:rsidP="00252DDA">
      <w:pPr>
        <w:pStyle w:val="TOC2"/>
        <w:rPr>
          <w:rFonts w:asciiTheme="minorHAnsi" w:eastAsiaTheme="minorEastAsia" w:hAnsiTheme="minorHAnsi" w:cstheme="minorBidi"/>
          <w:noProof/>
          <w:sz w:val="22"/>
          <w:szCs w:val="22"/>
        </w:rPr>
      </w:pPr>
      <w:hyperlink w:anchor="_Toc126166292" w:history="1">
        <w:r w:rsidR="00232B04" w:rsidRPr="008A662C">
          <w:rPr>
            <w:rStyle w:val="Hyperlink"/>
            <w:noProof/>
          </w:rPr>
          <w:t>7  Simplified outline of this Part</w:t>
        </w:r>
        <w:r w:rsidR="00232B04">
          <w:rPr>
            <w:noProof/>
            <w:webHidden/>
          </w:rPr>
          <w:tab/>
        </w:r>
        <w:r w:rsidR="00232B04">
          <w:rPr>
            <w:noProof/>
            <w:webHidden/>
          </w:rPr>
          <w:fldChar w:fldCharType="begin"/>
        </w:r>
        <w:r w:rsidR="00232B04">
          <w:rPr>
            <w:noProof/>
            <w:webHidden/>
          </w:rPr>
          <w:instrText xml:space="preserve"> PAGEREF _Toc126166292 \h </w:instrText>
        </w:r>
        <w:r w:rsidR="00232B04">
          <w:rPr>
            <w:noProof/>
            <w:webHidden/>
          </w:rPr>
        </w:r>
        <w:r w:rsidR="00232B04">
          <w:rPr>
            <w:noProof/>
            <w:webHidden/>
          </w:rPr>
          <w:fldChar w:fldCharType="separate"/>
        </w:r>
        <w:r w:rsidR="00232B04">
          <w:rPr>
            <w:noProof/>
            <w:webHidden/>
          </w:rPr>
          <w:t>6</w:t>
        </w:r>
        <w:r w:rsidR="00232B04">
          <w:rPr>
            <w:noProof/>
            <w:webHidden/>
          </w:rPr>
          <w:fldChar w:fldCharType="end"/>
        </w:r>
      </w:hyperlink>
    </w:p>
    <w:p w14:paraId="58775537" w14:textId="69F5D486" w:rsidR="00232B04" w:rsidRDefault="005C0E8C" w:rsidP="00252DDA">
      <w:pPr>
        <w:pStyle w:val="TOC2"/>
        <w:rPr>
          <w:rFonts w:asciiTheme="minorHAnsi" w:eastAsiaTheme="minorEastAsia" w:hAnsiTheme="minorHAnsi" w:cstheme="minorBidi"/>
          <w:noProof/>
          <w:sz w:val="22"/>
          <w:szCs w:val="22"/>
        </w:rPr>
      </w:pPr>
      <w:hyperlink w:anchor="_Toc126166293" w:history="1">
        <w:r w:rsidR="00232B04" w:rsidRPr="008A662C">
          <w:rPr>
            <w:rStyle w:val="Hyperlink"/>
            <w:noProof/>
          </w:rPr>
          <w:t>8  Parts of the spectrum</w:t>
        </w:r>
        <w:r w:rsidR="00232B04">
          <w:rPr>
            <w:noProof/>
            <w:webHidden/>
          </w:rPr>
          <w:tab/>
        </w:r>
        <w:r w:rsidR="00232B04">
          <w:rPr>
            <w:noProof/>
            <w:webHidden/>
          </w:rPr>
          <w:fldChar w:fldCharType="begin"/>
        </w:r>
        <w:r w:rsidR="00232B04">
          <w:rPr>
            <w:noProof/>
            <w:webHidden/>
          </w:rPr>
          <w:instrText xml:space="preserve"> PAGEREF _Toc126166293 \h </w:instrText>
        </w:r>
        <w:r w:rsidR="00232B04">
          <w:rPr>
            <w:noProof/>
            <w:webHidden/>
          </w:rPr>
        </w:r>
        <w:r w:rsidR="00232B04">
          <w:rPr>
            <w:noProof/>
            <w:webHidden/>
          </w:rPr>
          <w:fldChar w:fldCharType="separate"/>
        </w:r>
        <w:r w:rsidR="00232B04">
          <w:rPr>
            <w:noProof/>
            <w:webHidden/>
          </w:rPr>
          <w:t>6</w:t>
        </w:r>
        <w:r w:rsidR="00232B04">
          <w:rPr>
            <w:noProof/>
            <w:webHidden/>
          </w:rPr>
          <w:fldChar w:fldCharType="end"/>
        </w:r>
      </w:hyperlink>
    </w:p>
    <w:p w14:paraId="750CF30C" w14:textId="65DA5B5C" w:rsidR="00232B04" w:rsidRDefault="005C0E8C" w:rsidP="00252DDA">
      <w:pPr>
        <w:pStyle w:val="TOC2"/>
        <w:rPr>
          <w:rFonts w:asciiTheme="minorHAnsi" w:eastAsiaTheme="minorEastAsia" w:hAnsiTheme="minorHAnsi" w:cstheme="minorBidi"/>
          <w:noProof/>
          <w:sz w:val="22"/>
          <w:szCs w:val="22"/>
        </w:rPr>
      </w:pPr>
      <w:hyperlink w:anchor="_Toc126166294" w:history="1">
        <w:r w:rsidR="00232B04" w:rsidRPr="008A662C">
          <w:rPr>
            <w:rStyle w:val="Hyperlink"/>
            <w:noProof/>
          </w:rPr>
          <w:t>9  How spectrum licences will be allocated</w:t>
        </w:r>
        <w:r w:rsidR="00232B04">
          <w:rPr>
            <w:noProof/>
            <w:webHidden/>
          </w:rPr>
          <w:tab/>
        </w:r>
        <w:r w:rsidR="00232B04">
          <w:rPr>
            <w:noProof/>
            <w:webHidden/>
          </w:rPr>
          <w:fldChar w:fldCharType="begin"/>
        </w:r>
        <w:r w:rsidR="00232B04">
          <w:rPr>
            <w:noProof/>
            <w:webHidden/>
          </w:rPr>
          <w:instrText xml:space="preserve"> PAGEREF _Toc126166294 \h </w:instrText>
        </w:r>
        <w:r w:rsidR="00232B04">
          <w:rPr>
            <w:noProof/>
            <w:webHidden/>
          </w:rPr>
        </w:r>
        <w:r w:rsidR="00232B04">
          <w:rPr>
            <w:noProof/>
            <w:webHidden/>
          </w:rPr>
          <w:fldChar w:fldCharType="separate"/>
        </w:r>
        <w:r w:rsidR="00232B04">
          <w:rPr>
            <w:noProof/>
            <w:webHidden/>
          </w:rPr>
          <w:t>6</w:t>
        </w:r>
        <w:r w:rsidR="00232B04">
          <w:rPr>
            <w:noProof/>
            <w:webHidden/>
          </w:rPr>
          <w:fldChar w:fldCharType="end"/>
        </w:r>
      </w:hyperlink>
    </w:p>
    <w:p w14:paraId="0CD50BEC" w14:textId="77F937D0" w:rsidR="00232B04" w:rsidRDefault="005C0E8C" w:rsidP="00252DDA">
      <w:pPr>
        <w:pStyle w:val="TOC2"/>
        <w:rPr>
          <w:rFonts w:asciiTheme="minorHAnsi" w:eastAsiaTheme="minorEastAsia" w:hAnsiTheme="minorHAnsi" w:cstheme="minorBidi"/>
          <w:noProof/>
          <w:sz w:val="22"/>
          <w:szCs w:val="22"/>
        </w:rPr>
      </w:pPr>
      <w:hyperlink w:anchor="_Toc126166295" w:history="1">
        <w:r w:rsidR="00232B04" w:rsidRPr="008A662C">
          <w:rPr>
            <w:rStyle w:val="Hyperlink"/>
            <w:noProof/>
          </w:rPr>
          <w:t>10  The allocation process</w:t>
        </w:r>
        <w:r w:rsidR="00232B04">
          <w:rPr>
            <w:noProof/>
            <w:webHidden/>
          </w:rPr>
          <w:tab/>
        </w:r>
        <w:r w:rsidR="00232B04">
          <w:rPr>
            <w:noProof/>
            <w:webHidden/>
          </w:rPr>
          <w:fldChar w:fldCharType="begin"/>
        </w:r>
        <w:r w:rsidR="00232B04">
          <w:rPr>
            <w:noProof/>
            <w:webHidden/>
          </w:rPr>
          <w:instrText xml:space="preserve"> PAGEREF _Toc126166295 \h </w:instrText>
        </w:r>
        <w:r w:rsidR="00232B04">
          <w:rPr>
            <w:noProof/>
            <w:webHidden/>
          </w:rPr>
        </w:r>
        <w:r w:rsidR="00232B04">
          <w:rPr>
            <w:noProof/>
            <w:webHidden/>
          </w:rPr>
          <w:fldChar w:fldCharType="separate"/>
        </w:r>
        <w:r w:rsidR="00232B04">
          <w:rPr>
            <w:noProof/>
            <w:webHidden/>
          </w:rPr>
          <w:t>6</w:t>
        </w:r>
        <w:r w:rsidR="00232B04">
          <w:rPr>
            <w:noProof/>
            <w:webHidden/>
          </w:rPr>
          <w:fldChar w:fldCharType="end"/>
        </w:r>
      </w:hyperlink>
    </w:p>
    <w:p w14:paraId="64371A40" w14:textId="5EA6B201" w:rsidR="00232B04" w:rsidRDefault="005C0E8C" w:rsidP="00252DDA">
      <w:pPr>
        <w:pStyle w:val="TOC2"/>
        <w:rPr>
          <w:rFonts w:asciiTheme="minorHAnsi" w:eastAsiaTheme="minorEastAsia" w:hAnsiTheme="minorHAnsi" w:cstheme="minorBidi"/>
          <w:noProof/>
          <w:sz w:val="22"/>
          <w:szCs w:val="22"/>
        </w:rPr>
      </w:pPr>
      <w:hyperlink w:anchor="_Toc126166296" w:history="1">
        <w:r w:rsidR="00232B04" w:rsidRPr="008A662C">
          <w:rPr>
            <w:rStyle w:val="Hyperlink"/>
            <w:noProof/>
          </w:rPr>
          <w:t>11  Advertising the allocation process</w:t>
        </w:r>
        <w:r w:rsidR="00232B04">
          <w:rPr>
            <w:noProof/>
            <w:webHidden/>
          </w:rPr>
          <w:tab/>
        </w:r>
        <w:r w:rsidR="00232B04">
          <w:rPr>
            <w:noProof/>
            <w:webHidden/>
          </w:rPr>
          <w:fldChar w:fldCharType="begin"/>
        </w:r>
        <w:r w:rsidR="00232B04">
          <w:rPr>
            <w:noProof/>
            <w:webHidden/>
          </w:rPr>
          <w:instrText xml:space="preserve"> PAGEREF _Toc126166296 \h </w:instrText>
        </w:r>
        <w:r w:rsidR="00232B04">
          <w:rPr>
            <w:noProof/>
            <w:webHidden/>
          </w:rPr>
        </w:r>
        <w:r w:rsidR="00232B04">
          <w:rPr>
            <w:noProof/>
            <w:webHidden/>
          </w:rPr>
          <w:fldChar w:fldCharType="separate"/>
        </w:r>
        <w:r w:rsidR="00232B04">
          <w:rPr>
            <w:noProof/>
            <w:webHidden/>
          </w:rPr>
          <w:t>10</w:t>
        </w:r>
        <w:r w:rsidR="00232B04">
          <w:rPr>
            <w:noProof/>
            <w:webHidden/>
          </w:rPr>
          <w:fldChar w:fldCharType="end"/>
        </w:r>
      </w:hyperlink>
    </w:p>
    <w:p w14:paraId="30F6E7F6" w14:textId="2D271EB4" w:rsidR="00232B04" w:rsidRDefault="005C0E8C" w:rsidP="00252DDA">
      <w:pPr>
        <w:pStyle w:val="TOC2"/>
        <w:rPr>
          <w:rFonts w:asciiTheme="minorHAnsi" w:eastAsiaTheme="minorEastAsia" w:hAnsiTheme="minorHAnsi" w:cstheme="minorBidi"/>
          <w:noProof/>
          <w:sz w:val="22"/>
          <w:szCs w:val="22"/>
        </w:rPr>
      </w:pPr>
      <w:hyperlink w:anchor="_Toc126166297" w:history="1">
        <w:r w:rsidR="00232B04" w:rsidRPr="008A662C">
          <w:rPr>
            <w:rStyle w:val="Hyperlink"/>
            <w:noProof/>
          </w:rPr>
          <w:t>12  Participating in the allocation process</w:t>
        </w:r>
        <w:r w:rsidR="00232B04">
          <w:rPr>
            <w:noProof/>
            <w:webHidden/>
          </w:rPr>
          <w:tab/>
        </w:r>
        <w:r w:rsidR="00232B04">
          <w:rPr>
            <w:noProof/>
            <w:webHidden/>
          </w:rPr>
          <w:fldChar w:fldCharType="begin"/>
        </w:r>
        <w:r w:rsidR="00232B04">
          <w:rPr>
            <w:noProof/>
            <w:webHidden/>
          </w:rPr>
          <w:instrText xml:space="preserve"> PAGEREF _Toc126166297 \h </w:instrText>
        </w:r>
        <w:r w:rsidR="00232B04">
          <w:rPr>
            <w:noProof/>
            <w:webHidden/>
          </w:rPr>
        </w:r>
        <w:r w:rsidR="00232B04">
          <w:rPr>
            <w:noProof/>
            <w:webHidden/>
          </w:rPr>
          <w:fldChar w:fldCharType="separate"/>
        </w:r>
        <w:r w:rsidR="00232B04">
          <w:rPr>
            <w:noProof/>
            <w:webHidden/>
          </w:rPr>
          <w:t>10</w:t>
        </w:r>
        <w:r w:rsidR="00232B04">
          <w:rPr>
            <w:noProof/>
            <w:webHidden/>
          </w:rPr>
          <w:fldChar w:fldCharType="end"/>
        </w:r>
      </w:hyperlink>
    </w:p>
    <w:p w14:paraId="0B2D92A0" w14:textId="1539604D" w:rsidR="00232B04" w:rsidRDefault="005C0E8C">
      <w:pPr>
        <w:pStyle w:val="TOC1"/>
        <w:rPr>
          <w:rFonts w:asciiTheme="minorHAnsi" w:eastAsiaTheme="minorEastAsia" w:hAnsiTheme="minorHAnsi" w:cstheme="minorBidi"/>
          <w:b w:val="0"/>
          <w:sz w:val="22"/>
          <w:szCs w:val="22"/>
        </w:rPr>
      </w:pPr>
      <w:hyperlink w:anchor="_Toc126166298" w:history="1">
        <w:r w:rsidR="00232B04" w:rsidRPr="008A662C">
          <w:rPr>
            <w:rStyle w:val="Hyperlink"/>
          </w:rPr>
          <w:t>Part 3—Spectrum licences to be issued</w:t>
        </w:r>
        <w:r w:rsidR="00232B04">
          <w:rPr>
            <w:webHidden/>
          </w:rPr>
          <w:tab/>
        </w:r>
        <w:r w:rsidR="00232B04">
          <w:rPr>
            <w:webHidden/>
          </w:rPr>
          <w:fldChar w:fldCharType="begin"/>
        </w:r>
        <w:r w:rsidR="00232B04">
          <w:rPr>
            <w:webHidden/>
          </w:rPr>
          <w:instrText xml:space="preserve"> PAGEREF _Toc126166298 \h </w:instrText>
        </w:r>
        <w:r w:rsidR="00232B04">
          <w:rPr>
            <w:webHidden/>
          </w:rPr>
        </w:r>
        <w:r w:rsidR="00232B04">
          <w:rPr>
            <w:webHidden/>
          </w:rPr>
          <w:fldChar w:fldCharType="separate"/>
        </w:r>
        <w:r w:rsidR="00232B04">
          <w:rPr>
            <w:webHidden/>
          </w:rPr>
          <w:t>11</w:t>
        </w:r>
        <w:r w:rsidR="00232B04">
          <w:rPr>
            <w:webHidden/>
          </w:rPr>
          <w:fldChar w:fldCharType="end"/>
        </w:r>
      </w:hyperlink>
    </w:p>
    <w:p w14:paraId="6E5EB7D3" w14:textId="67E9EF5A" w:rsidR="00232B04" w:rsidRDefault="005C0E8C" w:rsidP="00252DDA">
      <w:pPr>
        <w:pStyle w:val="TOC2"/>
        <w:rPr>
          <w:rFonts w:asciiTheme="minorHAnsi" w:eastAsiaTheme="minorEastAsia" w:hAnsiTheme="minorHAnsi" w:cstheme="minorBidi"/>
          <w:noProof/>
          <w:sz w:val="22"/>
          <w:szCs w:val="22"/>
        </w:rPr>
      </w:pPr>
      <w:hyperlink w:anchor="_Toc126166299" w:history="1">
        <w:r w:rsidR="00232B04" w:rsidRPr="008A662C">
          <w:rPr>
            <w:rStyle w:val="Hyperlink"/>
            <w:noProof/>
          </w:rPr>
          <w:t>13  Simplified outline of this Part</w:t>
        </w:r>
        <w:r w:rsidR="00232B04">
          <w:rPr>
            <w:noProof/>
            <w:webHidden/>
          </w:rPr>
          <w:tab/>
        </w:r>
        <w:r w:rsidR="00232B04">
          <w:rPr>
            <w:noProof/>
            <w:webHidden/>
          </w:rPr>
          <w:fldChar w:fldCharType="begin"/>
        </w:r>
        <w:r w:rsidR="00232B04">
          <w:rPr>
            <w:noProof/>
            <w:webHidden/>
          </w:rPr>
          <w:instrText xml:space="preserve"> PAGEREF _Toc126166299 \h </w:instrText>
        </w:r>
        <w:r w:rsidR="00232B04">
          <w:rPr>
            <w:noProof/>
            <w:webHidden/>
          </w:rPr>
        </w:r>
        <w:r w:rsidR="00232B04">
          <w:rPr>
            <w:noProof/>
            <w:webHidden/>
          </w:rPr>
          <w:fldChar w:fldCharType="separate"/>
        </w:r>
        <w:r w:rsidR="00232B04">
          <w:rPr>
            <w:noProof/>
            <w:webHidden/>
          </w:rPr>
          <w:t>11</w:t>
        </w:r>
        <w:r w:rsidR="00232B04">
          <w:rPr>
            <w:noProof/>
            <w:webHidden/>
          </w:rPr>
          <w:fldChar w:fldCharType="end"/>
        </w:r>
      </w:hyperlink>
    </w:p>
    <w:p w14:paraId="42BF003B" w14:textId="5F63C0F9" w:rsidR="00232B04" w:rsidRDefault="005C0E8C" w:rsidP="00252DDA">
      <w:pPr>
        <w:pStyle w:val="TOC2"/>
        <w:rPr>
          <w:rFonts w:asciiTheme="minorHAnsi" w:eastAsiaTheme="minorEastAsia" w:hAnsiTheme="minorHAnsi" w:cstheme="minorBidi"/>
          <w:noProof/>
          <w:sz w:val="22"/>
          <w:szCs w:val="22"/>
        </w:rPr>
      </w:pPr>
      <w:hyperlink w:anchor="_Toc126166300" w:history="1">
        <w:r w:rsidR="00232B04" w:rsidRPr="008A662C">
          <w:rPr>
            <w:rStyle w:val="Hyperlink"/>
            <w:noProof/>
          </w:rPr>
          <w:t>14  Issue of spectrum licences and payment of spectrum access charges</w:t>
        </w:r>
        <w:r w:rsidR="00232B04">
          <w:rPr>
            <w:noProof/>
            <w:webHidden/>
          </w:rPr>
          <w:tab/>
        </w:r>
        <w:r w:rsidR="00232B04">
          <w:rPr>
            <w:noProof/>
            <w:webHidden/>
          </w:rPr>
          <w:fldChar w:fldCharType="begin"/>
        </w:r>
        <w:r w:rsidR="00232B04">
          <w:rPr>
            <w:noProof/>
            <w:webHidden/>
          </w:rPr>
          <w:instrText xml:space="preserve"> PAGEREF _Toc126166300 \h </w:instrText>
        </w:r>
        <w:r w:rsidR="00232B04">
          <w:rPr>
            <w:noProof/>
            <w:webHidden/>
          </w:rPr>
        </w:r>
        <w:r w:rsidR="00232B04">
          <w:rPr>
            <w:noProof/>
            <w:webHidden/>
          </w:rPr>
          <w:fldChar w:fldCharType="separate"/>
        </w:r>
        <w:r w:rsidR="00232B04">
          <w:rPr>
            <w:noProof/>
            <w:webHidden/>
          </w:rPr>
          <w:t>11</w:t>
        </w:r>
        <w:r w:rsidR="00232B04">
          <w:rPr>
            <w:noProof/>
            <w:webHidden/>
          </w:rPr>
          <w:fldChar w:fldCharType="end"/>
        </w:r>
      </w:hyperlink>
    </w:p>
    <w:p w14:paraId="3478A489" w14:textId="21AAE72E" w:rsidR="00232B04" w:rsidRDefault="005C0E8C" w:rsidP="00252DDA">
      <w:pPr>
        <w:pStyle w:val="TOC2"/>
        <w:rPr>
          <w:rFonts w:asciiTheme="minorHAnsi" w:eastAsiaTheme="minorEastAsia" w:hAnsiTheme="minorHAnsi" w:cstheme="minorBidi"/>
          <w:noProof/>
          <w:sz w:val="22"/>
          <w:szCs w:val="22"/>
        </w:rPr>
      </w:pPr>
      <w:hyperlink w:anchor="_Toc126166301" w:history="1">
        <w:r w:rsidR="00232B04" w:rsidRPr="008A662C">
          <w:rPr>
            <w:rStyle w:val="Hyperlink"/>
            <w:noProof/>
          </w:rPr>
          <w:t>15  Commencement of spectrum licences</w:t>
        </w:r>
        <w:r w:rsidR="00232B04">
          <w:rPr>
            <w:noProof/>
            <w:webHidden/>
          </w:rPr>
          <w:tab/>
        </w:r>
        <w:r w:rsidR="00232B04">
          <w:rPr>
            <w:noProof/>
            <w:webHidden/>
          </w:rPr>
          <w:fldChar w:fldCharType="begin"/>
        </w:r>
        <w:r w:rsidR="00232B04">
          <w:rPr>
            <w:noProof/>
            <w:webHidden/>
          </w:rPr>
          <w:instrText xml:space="preserve"> PAGEREF _Toc126166301 \h </w:instrText>
        </w:r>
        <w:r w:rsidR="00232B04">
          <w:rPr>
            <w:noProof/>
            <w:webHidden/>
          </w:rPr>
        </w:r>
        <w:r w:rsidR="00232B04">
          <w:rPr>
            <w:noProof/>
            <w:webHidden/>
          </w:rPr>
          <w:fldChar w:fldCharType="separate"/>
        </w:r>
        <w:r w:rsidR="00232B04">
          <w:rPr>
            <w:noProof/>
            <w:webHidden/>
          </w:rPr>
          <w:t>11</w:t>
        </w:r>
        <w:r w:rsidR="00232B04">
          <w:rPr>
            <w:noProof/>
            <w:webHidden/>
          </w:rPr>
          <w:fldChar w:fldCharType="end"/>
        </w:r>
      </w:hyperlink>
    </w:p>
    <w:p w14:paraId="134CF217" w14:textId="1C3302AA" w:rsidR="00232B04" w:rsidRDefault="005C0E8C" w:rsidP="00252DDA">
      <w:pPr>
        <w:pStyle w:val="TOC2"/>
        <w:rPr>
          <w:rFonts w:asciiTheme="minorHAnsi" w:eastAsiaTheme="minorEastAsia" w:hAnsiTheme="minorHAnsi" w:cstheme="minorBidi"/>
          <w:noProof/>
          <w:sz w:val="22"/>
          <w:szCs w:val="22"/>
        </w:rPr>
      </w:pPr>
      <w:hyperlink w:anchor="_Toc126166302" w:history="1">
        <w:r w:rsidR="00232B04" w:rsidRPr="008A662C">
          <w:rPr>
            <w:rStyle w:val="Hyperlink"/>
            <w:noProof/>
          </w:rPr>
          <w:t>16  Duration of spectrum licences</w:t>
        </w:r>
        <w:r w:rsidR="00232B04">
          <w:rPr>
            <w:noProof/>
            <w:webHidden/>
          </w:rPr>
          <w:tab/>
        </w:r>
        <w:r w:rsidR="00232B04">
          <w:rPr>
            <w:noProof/>
            <w:webHidden/>
          </w:rPr>
          <w:fldChar w:fldCharType="begin"/>
        </w:r>
        <w:r w:rsidR="00232B04">
          <w:rPr>
            <w:noProof/>
            <w:webHidden/>
          </w:rPr>
          <w:instrText xml:space="preserve"> PAGEREF _Toc126166302 \h </w:instrText>
        </w:r>
        <w:r w:rsidR="00232B04">
          <w:rPr>
            <w:noProof/>
            <w:webHidden/>
          </w:rPr>
        </w:r>
        <w:r w:rsidR="00232B04">
          <w:rPr>
            <w:noProof/>
            <w:webHidden/>
          </w:rPr>
          <w:fldChar w:fldCharType="separate"/>
        </w:r>
        <w:r w:rsidR="00232B04">
          <w:rPr>
            <w:noProof/>
            <w:webHidden/>
          </w:rPr>
          <w:t>11</w:t>
        </w:r>
        <w:r w:rsidR="00232B04">
          <w:rPr>
            <w:noProof/>
            <w:webHidden/>
          </w:rPr>
          <w:fldChar w:fldCharType="end"/>
        </w:r>
      </w:hyperlink>
    </w:p>
    <w:p w14:paraId="09F0196D" w14:textId="36DA91E4" w:rsidR="00232B04" w:rsidRDefault="005C0E8C" w:rsidP="00252DDA">
      <w:pPr>
        <w:pStyle w:val="TOC2"/>
        <w:rPr>
          <w:rFonts w:asciiTheme="minorHAnsi" w:eastAsiaTheme="minorEastAsia" w:hAnsiTheme="minorHAnsi" w:cstheme="minorBidi"/>
          <w:noProof/>
          <w:sz w:val="22"/>
          <w:szCs w:val="22"/>
        </w:rPr>
      </w:pPr>
      <w:hyperlink w:anchor="_Toc126166303" w:history="1">
        <w:r w:rsidR="00232B04" w:rsidRPr="008A662C">
          <w:rPr>
            <w:rStyle w:val="Hyperlink"/>
            <w:noProof/>
          </w:rPr>
          <w:t>17  Statements relating to renewal</w:t>
        </w:r>
        <w:r w:rsidR="00232B04">
          <w:rPr>
            <w:noProof/>
            <w:webHidden/>
          </w:rPr>
          <w:tab/>
        </w:r>
        <w:r w:rsidR="00232B04">
          <w:rPr>
            <w:noProof/>
            <w:webHidden/>
          </w:rPr>
          <w:fldChar w:fldCharType="begin"/>
        </w:r>
        <w:r w:rsidR="00232B04">
          <w:rPr>
            <w:noProof/>
            <w:webHidden/>
          </w:rPr>
          <w:instrText xml:space="preserve"> PAGEREF _Toc126166303 \h </w:instrText>
        </w:r>
        <w:r w:rsidR="00232B04">
          <w:rPr>
            <w:noProof/>
            <w:webHidden/>
          </w:rPr>
        </w:r>
        <w:r w:rsidR="00232B04">
          <w:rPr>
            <w:noProof/>
            <w:webHidden/>
          </w:rPr>
          <w:fldChar w:fldCharType="separate"/>
        </w:r>
        <w:r w:rsidR="00232B04">
          <w:rPr>
            <w:noProof/>
            <w:webHidden/>
          </w:rPr>
          <w:t>12</w:t>
        </w:r>
        <w:r w:rsidR="00232B04">
          <w:rPr>
            <w:noProof/>
            <w:webHidden/>
          </w:rPr>
          <w:fldChar w:fldCharType="end"/>
        </w:r>
      </w:hyperlink>
    </w:p>
    <w:p w14:paraId="5B0C1F7F" w14:textId="3DC3AECF" w:rsidR="00232B04" w:rsidRDefault="005C0E8C" w:rsidP="00252DDA">
      <w:pPr>
        <w:pStyle w:val="TOC2"/>
        <w:rPr>
          <w:rFonts w:asciiTheme="minorHAnsi" w:eastAsiaTheme="minorEastAsia" w:hAnsiTheme="minorHAnsi" w:cstheme="minorBidi"/>
          <w:noProof/>
          <w:sz w:val="22"/>
          <w:szCs w:val="22"/>
        </w:rPr>
      </w:pPr>
      <w:hyperlink w:anchor="_Toc126166304" w:history="1">
        <w:r w:rsidR="00232B04" w:rsidRPr="008A662C">
          <w:rPr>
            <w:rStyle w:val="Hyperlink"/>
            <w:noProof/>
          </w:rPr>
          <w:t>18  Core licence conditions</w:t>
        </w:r>
        <w:r w:rsidR="00232B04">
          <w:rPr>
            <w:noProof/>
            <w:webHidden/>
          </w:rPr>
          <w:tab/>
        </w:r>
        <w:r w:rsidR="00232B04">
          <w:rPr>
            <w:noProof/>
            <w:webHidden/>
          </w:rPr>
          <w:fldChar w:fldCharType="begin"/>
        </w:r>
        <w:r w:rsidR="00232B04">
          <w:rPr>
            <w:noProof/>
            <w:webHidden/>
          </w:rPr>
          <w:instrText xml:space="preserve"> PAGEREF _Toc126166304 \h </w:instrText>
        </w:r>
        <w:r w:rsidR="00232B04">
          <w:rPr>
            <w:noProof/>
            <w:webHidden/>
          </w:rPr>
        </w:r>
        <w:r w:rsidR="00232B04">
          <w:rPr>
            <w:noProof/>
            <w:webHidden/>
          </w:rPr>
          <w:fldChar w:fldCharType="separate"/>
        </w:r>
        <w:r w:rsidR="00232B04">
          <w:rPr>
            <w:noProof/>
            <w:webHidden/>
          </w:rPr>
          <w:t>12</w:t>
        </w:r>
        <w:r w:rsidR="00232B04">
          <w:rPr>
            <w:noProof/>
            <w:webHidden/>
          </w:rPr>
          <w:fldChar w:fldCharType="end"/>
        </w:r>
      </w:hyperlink>
    </w:p>
    <w:p w14:paraId="7B212E1D" w14:textId="0431DA5E" w:rsidR="00232B04" w:rsidRDefault="005C0E8C" w:rsidP="00252DDA">
      <w:pPr>
        <w:pStyle w:val="TOC2"/>
        <w:rPr>
          <w:rFonts w:asciiTheme="minorHAnsi" w:eastAsiaTheme="minorEastAsia" w:hAnsiTheme="minorHAnsi" w:cstheme="minorBidi"/>
          <w:noProof/>
          <w:sz w:val="22"/>
          <w:szCs w:val="22"/>
        </w:rPr>
      </w:pPr>
      <w:hyperlink w:anchor="_Toc126166305" w:history="1">
        <w:r w:rsidR="00232B04" w:rsidRPr="008A662C">
          <w:rPr>
            <w:rStyle w:val="Hyperlink"/>
            <w:noProof/>
          </w:rPr>
          <w:t>19  Determining core licence conditions</w:t>
        </w:r>
        <w:r w:rsidR="00232B04">
          <w:rPr>
            <w:noProof/>
            <w:webHidden/>
          </w:rPr>
          <w:tab/>
        </w:r>
        <w:r w:rsidR="00232B04">
          <w:rPr>
            <w:noProof/>
            <w:webHidden/>
          </w:rPr>
          <w:fldChar w:fldCharType="begin"/>
        </w:r>
        <w:r w:rsidR="00232B04">
          <w:rPr>
            <w:noProof/>
            <w:webHidden/>
          </w:rPr>
          <w:instrText xml:space="preserve"> PAGEREF _Toc126166305 \h </w:instrText>
        </w:r>
        <w:r w:rsidR="00232B04">
          <w:rPr>
            <w:noProof/>
            <w:webHidden/>
          </w:rPr>
        </w:r>
        <w:r w:rsidR="00232B04">
          <w:rPr>
            <w:noProof/>
            <w:webHidden/>
          </w:rPr>
          <w:fldChar w:fldCharType="separate"/>
        </w:r>
        <w:r w:rsidR="00232B04">
          <w:rPr>
            <w:noProof/>
            <w:webHidden/>
          </w:rPr>
          <w:t>13</w:t>
        </w:r>
        <w:r w:rsidR="00232B04">
          <w:rPr>
            <w:noProof/>
            <w:webHidden/>
          </w:rPr>
          <w:fldChar w:fldCharType="end"/>
        </w:r>
      </w:hyperlink>
    </w:p>
    <w:p w14:paraId="42F30CB7" w14:textId="5896E7F8" w:rsidR="00232B04" w:rsidRDefault="005C0E8C" w:rsidP="00252DDA">
      <w:pPr>
        <w:pStyle w:val="TOC2"/>
        <w:rPr>
          <w:rFonts w:asciiTheme="minorHAnsi" w:eastAsiaTheme="minorEastAsia" w:hAnsiTheme="minorHAnsi" w:cstheme="minorBidi"/>
          <w:noProof/>
          <w:sz w:val="22"/>
          <w:szCs w:val="22"/>
        </w:rPr>
      </w:pPr>
      <w:hyperlink w:anchor="_Toc126166306" w:history="1">
        <w:r w:rsidR="00232B04" w:rsidRPr="008A662C">
          <w:rPr>
            <w:rStyle w:val="Hyperlink"/>
            <w:noProof/>
          </w:rPr>
          <w:t>20  Other licence conditions</w:t>
        </w:r>
        <w:r w:rsidR="00232B04">
          <w:rPr>
            <w:noProof/>
            <w:webHidden/>
          </w:rPr>
          <w:tab/>
        </w:r>
        <w:r w:rsidR="00232B04">
          <w:rPr>
            <w:noProof/>
            <w:webHidden/>
          </w:rPr>
          <w:fldChar w:fldCharType="begin"/>
        </w:r>
        <w:r w:rsidR="00232B04">
          <w:rPr>
            <w:noProof/>
            <w:webHidden/>
          </w:rPr>
          <w:instrText xml:space="preserve"> PAGEREF _Toc126166306 \h </w:instrText>
        </w:r>
        <w:r w:rsidR="00232B04">
          <w:rPr>
            <w:noProof/>
            <w:webHidden/>
          </w:rPr>
        </w:r>
        <w:r w:rsidR="00232B04">
          <w:rPr>
            <w:noProof/>
            <w:webHidden/>
          </w:rPr>
          <w:fldChar w:fldCharType="separate"/>
        </w:r>
        <w:r w:rsidR="00232B04">
          <w:rPr>
            <w:noProof/>
            <w:webHidden/>
          </w:rPr>
          <w:t>13</w:t>
        </w:r>
        <w:r w:rsidR="00232B04">
          <w:rPr>
            <w:noProof/>
            <w:webHidden/>
          </w:rPr>
          <w:fldChar w:fldCharType="end"/>
        </w:r>
      </w:hyperlink>
    </w:p>
    <w:p w14:paraId="013B9DD4" w14:textId="410DD753" w:rsidR="00232B04" w:rsidRDefault="005C0E8C" w:rsidP="00252DDA">
      <w:pPr>
        <w:pStyle w:val="TOC2"/>
        <w:rPr>
          <w:rFonts w:asciiTheme="minorHAnsi" w:eastAsiaTheme="minorEastAsia" w:hAnsiTheme="minorHAnsi" w:cstheme="minorBidi"/>
          <w:noProof/>
          <w:sz w:val="22"/>
          <w:szCs w:val="22"/>
        </w:rPr>
      </w:pPr>
      <w:hyperlink w:anchor="_Toc126166307" w:history="1">
        <w:r w:rsidR="00232B04" w:rsidRPr="008A662C">
          <w:rPr>
            <w:rStyle w:val="Hyperlink"/>
            <w:noProof/>
          </w:rPr>
          <w:t>21  Registration of radiocommunications transmitters</w:t>
        </w:r>
        <w:r w:rsidR="00232B04">
          <w:rPr>
            <w:noProof/>
            <w:webHidden/>
          </w:rPr>
          <w:tab/>
        </w:r>
        <w:r w:rsidR="00232B04">
          <w:rPr>
            <w:noProof/>
            <w:webHidden/>
          </w:rPr>
          <w:fldChar w:fldCharType="begin"/>
        </w:r>
        <w:r w:rsidR="00232B04">
          <w:rPr>
            <w:noProof/>
            <w:webHidden/>
          </w:rPr>
          <w:instrText xml:space="preserve"> PAGEREF _Toc126166307 \h </w:instrText>
        </w:r>
        <w:r w:rsidR="00232B04">
          <w:rPr>
            <w:noProof/>
            <w:webHidden/>
          </w:rPr>
        </w:r>
        <w:r w:rsidR="00232B04">
          <w:rPr>
            <w:noProof/>
            <w:webHidden/>
          </w:rPr>
          <w:fldChar w:fldCharType="separate"/>
        </w:r>
        <w:r w:rsidR="00232B04">
          <w:rPr>
            <w:noProof/>
            <w:webHidden/>
          </w:rPr>
          <w:t>14</w:t>
        </w:r>
        <w:r w:rsidR="00232B04">
          <w:rPr>
            <w:noProof/>
            <w:webHidden/>
          </w:rPr>
          <w:fldChar w:fldCharType="end"/>
        </w:r>
      </w:hyperlink>
    </w:p>
    <w:p w14:paraId="67227D38" w14:textId="399C1549" w:rsidR="00232B04" w:rsidRDefault="005C0E8C" w:rsidP="00252DDA">
      <w:pPr>
        <w:pStyle w:val="TOC2"/>
        <w:rPr>
          <w:rFonts w:asciiTheme="minorHAnsi" w:eastAsiaTheme="minorEastAsia" w:hAnsiTheme="minorHAnsi" w:cstheme="minorBidi"/>
          <w:noProof/>
          <w:sz w:val="22"/>
          <w:szCs w:val="22"/>
        </w:rPr>
      </w:pPr>
      <w:hyperlink w:anchor="_Toc126166308" w:history="1">
        <w:r w:rsidR="00232B04" w:rsidRPr="008A662C">
          <w:rPr>
            <w:rStyle w:val="Hyperlink"/>
            <w:noProof/>
          </w:rPr>
          <w:t>22  Sample spectrum licence</w:t>
        </w:r>
        <w:r w:rsidR="00232B04">
          <w:rPr>
            <w:noProof/>
            <w:webHidden/>
          </w:rPr>
          <w:tab/>
        </w:r>
        <w:r w:rsidR="00232B04">
          <w:rPr>
            <w:noProof/>
            <w:webHidden/>
          </w:rPr>
          <w:fldChar w:fldCharType="begin"/>
        </w:r>
        <w:r w:rsidR="00232B04">
          <w:rPr>
            <w:noProof/>
            <w:webHidden/>
          </w:rPr>
          <w:instrText xml:space="preserve"> PAGEREF _Toc126166308 \h </w:instrText>
        </w:r>
        <w:r w:rsidR="00232B04">
          <w:rPr>
            <w:noProof/>
            <w:webHidden/>
          </w:rPr>
        </w:r>
        <w:r w:rsidR="00232B04">
          <w:rPr>
            <w:noProof/>
            <w:webHidden/>
          </w:rPr>
          <w:fldChar w:fldCharType="separate"/>
        </w:r>
        <w:r w:rsidR="00232B04">
          <w:rPr>
            <w:noProof/>
            <w:webHidden/>
          </w:rPr>
          <w:t>15</w:t>
        </w:r>
        <w:r w:rsidR="00232B04">
          <w:rPr>
            <w:noProof/>
            <w:webHidden/>
          </w:rPr>
          <w:fldChar w:fldCharType="end"/>
        </w:r>
      </w:hyperlink>
    </w:p>
    <w:p w14:paraId="312AB7D2" w14:textId="3EEBE919" w:rsidR="00232B04" w:rsidRDefault="005C0E8C" w:rsidP="00252DDA">
      <w:pPr>
        <w:pStyle w:val="TOC2"/>
        <w:rPr>
          <w:rFonts w:asciiTheme="minorHAnsi" w:eastAsiaTheme="minorEastAsia" w:hAnsiTheme="minorHAnsi" w:cstheme="minorBidi"/>
          <w:noProof/>
          <w:sz w:val="22"/>
          <w:szCs w:val="22"/>
        </w:rPr>
      </w:pPr>
      <w:hyperlink w:anchor="_Toc126166309" w:history="1">
        <w:r w:rsidR="00232B04" w:rsidRPr="008A662C">
          <w:rPr>
            <w:rStyle w:val="Hyperlink"/>
            <w:noProof/>
          </w:rPr>
          <w:t>23  Advisory guidelines</w:t>
        </w:r>
        <w:r w:rsidR="00232B04">
          <w:rPr>
            <w:noProof/>
            <w:webHidden/>
          </w:rPr>
          <w:tab/>
        </w:r>
        <w:r w:rsidR="00232B04">
          <w:rPr>
            <w:noProof/>
            <w:webHidden/>
          </w:rPr>
          <w:fldChar w:fldCharType="begin"/>
        </w:r>
        <w:r w:rsidR="00232B04">
          <w:rPr>
            <w:noProof/>
            <w:webHidden/>
          </w:rPr>
          <w:instrText xml:space="preserve"> PAGEREF _Toc126166309 \h </w:instrText>
        </w:r>
        <w:r w:rsidR="00232B04">
          <w:rPr>
            <w:noProof/>
            <w:webHidden/>
          </w:rPr>
        </w:r>
        <w:r w:rsidR="00232B04">
          <w:rPr>
            <w:noProof/>
            <w:webHidden/>
          </w:rPr>
          <w:fldChar w:fldCharType="separate"/>
        </w:r>
        <w:r w:rsidR="00232B04">
          <w:rPr>
            <w:noProof/>
            <w:webHidden/>
          </w:rPr>
          <w:t>15</w:t>
        </w:r>
        <w:r w:rsidR="00232B04">
          <w:rPr>
            <w:noProof/>
            <w:webHidden/>
          </w:rPr>
          <w:fldChar w:fldCharType="end"/>
        </w:r>
      </w:hyperlink>
    </w:p>
    <w:p w14:paraId="4EDAB680" w14:textId="352266AE" w:rsidR="00232B04" w:rsidRDefault="005C0E8C">
      <w:pPr>
        <w:pStyle w:val="TOC1"/>
        <w:rPr>
          <w:rFonts w:asciiTheme="minorHAnsi" w:eastAsiaTheme="minorEastAsia" w:hAnsiTheme="minorHAnsi" w:cstheme="minorBidi"/>
          <w:b w:val="0"/>
          <w:sz w:val="22"/>
          <w:szCs w:val="22"/>
        </w:rPr>
      </w:pPr>
      <w:hyperlink w:anchor="_Toc126166310" w:history="1">
        <w:r w:rsidR="00232B04" w:rsidRPr="008A662C">
          <w:rPr>
            <w:rStyle w:val="Hyperlink"/>
          </w:rPr>
          <w:t>Part 4—After allocation</w:t>
        </w:r>
        <w:r w:rsidR="00232B04">
          <w:rPr>
            <w:webHidden/>
          </w:rPr>
          <w:tab/>
        </w:r>
        <w:r w:rsidR="00232B04">
          <w:rPr>
            <w:webHidden/>
          </w:rPr>
          <w:fldChar w:fldCharType="begin"/>
        </w:r>
        <w:r w:rsidR="00232B04">
          <w:rPr>
            <w:webHidden/>
          </w:rPr>
          <w:instrText xml:space="preserve"> PAGEREF _Toc126166310 \h </w:instrText>
        </w:r>
        <w:r w:rsidR="00232B04">
          <w:rPr>
            <w:webHidden/>
          </w:rPr>
        </w:r>
        <w:r w:rsidR="00232B04">
          <w:rPr>
            <w:webHidden/>
          </w:rPr>
          <w:fldChar w:fldCharType="separate"/>
        </w:r>
        <w:r w:rsidR="00232B04">
          <w:rPr>
            <w:webHidden/>
          </w:rPr>
          <w:t>16</w:t>
        </w:r>
        <w:r w:rsidR="00232B04">
          <w:rPr>
            <w:webHidden/>
          </w:rPr>
          <w:fldChar w:fldCharType="end"/>
        </w:r>
      </w:hyperlink>
    </w:p>
    <w:p w14:paraId="379823B8" w14:textId="3D8673E6" w:rsidR="00232B04" w:rsidRDefault="005C0E8C" w:rsidP="00252DDA">
      <w:pPr>
        <w:pStyle w:val="TOC2"/>
        <w:rPr>
          <w:rFonts w:asciiTheme="minorHAnsi" w:eastAsiaTheme="minorEastAsia" w:hAnsiTheme="minorHAnsi" w:cstheme="minorBidi"/>
          <w:noProof/>
          <w:sz w:val="22"/>
          <w:szCs w:val="22"/>
        </w:rPr>
      </w:pPr>
      <w:hyperlink w:anchor="_Toc126166311" w:history="1">
        <w:r w:rsidR="00232B04" w:rsidRPr="008A662C">
          <w:rPr>
            <w:rStyle w:val="Hyperlink"/>
            <w:noProof/>
          </w:rPr>
          <w:t>24  Simplified outline of this Part</w:t>
        </w:r>
        <w:r w:rsidR="00232B04">
          <w:rPr>
            <w:noProof/>
            <w:webHidden/>
          </w:rPr>
          <w:tab/>
        </w:r>
        <w:r w:rsidR="00232B04">
          <w:rPr>
            <w:noProof/>
            <w:webHidden/>
          </w:rPr>
          <w:fldChar w:fldCharType="begin"/>
        </w:r>
        <w:r w:rsidR="00232B04">
          <w:rPr>
            <w:noProof/>
            <w:webHidden/>
          </w:rPr>
          <w:instrText xml:space="preserve"> PAGEREF _Toc126166311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629F0DCD" w14:textId="169120B6" w:rsidR="00232B04" w:rsidRDefault="005C0E8C" w:rsidP="00252DDA">
      <w:pPr>
        <w:pStyle w:val="TOC2"/>
        <w:rPr>
          <w:rFonts w:asciiTheme="minorHAnsi" w:eastAsiaTheme="minorEastAsia" w:hAnsiTheme="minorHAnsi" w:cstheme="minorBidi"/>
          <w:noProof/>
          <w:sz w:val="22"/>
          <w:szCs w:val="22"/>
        </w:rPr>
      </w:pPr>
      <w:hyperlink w:anchor="_Toc126166312" w:history="1">
        <w:r w:rsidR="00232B04" w:rsidRPr="008A662C">
          <w:rPr>
            <w:rStyle w:val="Hyperlink"/>
            <w:noProof/>
          </w:rPr>
          <w:t>25  Registration of spectrum licences</w:t>
        </w:r>
        <w:r w:rsidR="00232B04">
          <w:rPr>
            <w:noProof/>
            <w:webHidden/>
          </w:rPr>
          <w:tab/>
        </w:r>
        <w:r w:rsidR="00232B04">
          <w:rPr>
            <w:noProof/>
            <w:webHidden/>
          </w:rPr>
          <w:fldChar w:fldCharType="begin"/>
        </w:r>
        <w:r w:rsidR="00232B04">
          <w:rPr>
            <w:noProof/>
            <w:webHidden/>
          </w:rPr>
          <w:instrText xml:space="preserve"> PAGEREF _Toc126166312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0AE16803" w14:textId="72E52E49" w:rsidR="00232B04" w:rsidRDefault="005C0E8C" w:rsidP="00252DDA">
      <w:pPr>
        <w:pStyle w:val="TOC2"/>
        <w:rPr>
          <w:rFonts w:asciiTheme="minorHAnsi" w:eastAsiaTheme="minorEastAsia" w:hAnsiTheme="minorHAnsi" w:cstheme="minorBidi"/>
          <w:noProof/>
          <w:sz w:val="22"/>
          <w:szCs w:val="22"/>
        </w:rPr>
      </w:pPr>
      <w:hyperlink w:anchor="_Toc126166313" w:history="1">
        <w:r w:rsidR="00232B04" w:rsidRPr="008A662C">
          <w:rPr>
            <w:rStyle w:val="Hyperlink"/>
            <w:noProof/>
          </w:rPr>
          <w:t>26  Third party use</w:t>
        </w:r>
        <w:r w:rsidR="00232B04">
          <w:rPr>
            <w:noProof/>
            <w:webHidden/>
          </w:rPr>
          <w:tab/>
        </w:r>
        <w:r w:rsidR="00232B04">
          <w:rPr>
            <w:noProof/>
            <w:webHidden/>
          </w:rPr>
          <w:fldChar w:fldCharType="begin"/>
        </w:r>
        <w:r w:rsidR="00232B04">
          <w:rPr>
            <w:noProof/>
            <w:webHidden/>
          </w:rPr>
          <w:instrText xml:space="preserve"> PAGEREF _Toc126166313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045FFC35" w14:textId="4E4CE4E6" w:rsidR="00232B04" w:rsidRDefault="005C0E8C" w:rsidP="00252DDA">
      <w:pPr>
        <w:pStyle w:val="TOC2"/>
        <w:rPr>
          <w:rFonts w:asciiTheme="minorHAnsi" w:eastAsiaTheme="minorEastAsia" w:hAnsiTheme="minorHAnsi" w:cstheme="minorBidi"/>
          <w:noProof/>
          <w:sz w:val="22"/>
          <w:szCs w:val="22"/>
        </w:rPr>
      </w:pPr>
      <w:hyperlink w:anchor="_Toc126166314" w:history="1">
        <w:r w:rsidR="00232B04" w:rsidRPr="008A662C">
          <w:rPr>
            <w:rStyle w:val="Hyperlink"/>
            <w:noProof/>
          </w:rPr>
          <w:t>27  Trading in spectrum licences</w:t>
        </w:r>
        <w:r w:rsidR="00232B04">
          <w:rPr>
            <w:noProof/>
            <w:webHidden/>
          </w:rPr>
          <w:tab/>
        </w:r>
        <w:r w:rsidR="00232B04">
          <w:rPr>
            <w:noProof/>
            <w:webHidden/>
          </w:rPr>
          <w:fldChar w:fldCharType="begin"/>
        </w:r>
        <w:r w:rsidR="00232B04">
          <w:rPr>
            <w:noProof/>
            <w:webHidden/>
          </w:rPr>
          <w:instrText xml:space="preserve"> PAGEREF _Toc126166314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715B2ACF" w14:textId="75846A96" w:rsidR="00232B04" w:rsidRDefault="005C0E8C" w:rsidP="00252DDA">
      <w:pPr>
        <w:pStyle w:val="TOC2"/>
        <w:rPr>
          <w:rFonts w:asciiTheme="minorHAnsi" w:eastAsiaTheme="minorEastAsia" w:hAnsiTheme="minorHAnsi" w:cstheme="minorBidi"/>
          <w:noProof/>
          <w:sz w:val="22"/>
          <w:szCs w:val="22"/>
        </w:rPr>
      </w:pPr>
      <w:hyperlink w:anchor="_Toc126166315" w:history="1">
        <w:r w:rsidR="00232B04" w:rsidRPr="008A662C">
          <w:rPr>
            <w:rStyle w:val="Hyperlink"/>
            <w:noProof/>
          </w:rPr>
          <w:t>28  Agreements about emission limits</w:t>
        </w:r>
        <w:r w:rsidR="00232B04">
          <w:rPr>
            <w:noProof/>
            <w:webHidden/>
          </w:rPr>
          <w:tab/>
        </w:r>
        <w:r w:rsidR="00232B04">
          <w:rPr>
            <w:noProof/>
            <w:webHidden/>
          </w:rPr>
          <w:fldChar w:fldCharType="begin"/>
        </w:r>
        <w:r w:rsidR="00232B04">
          <w:rPr>
            <w:noProof/>
            <w:webHidden/>
          </w:rPr>
          <w:instrText xml:space="preserve"> PAGEREF _Toc126166315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518631D2" w14:textId="2D9FEBA4" w:rsidR="00232B04" w:rsidRDefault="005C0E8C" w:rsidP="00252DDA">
      <w:pPr>
        <w:pStyle w:val="TOC2"/>
        <w:rPr>
          <w:rFonts w:asciiTheme="minorHAnsi" w:eastAsiaTheme="minorEastAsia" w:hAnsiTheme="minorHAnsi" w:cstheme="minorBidi"/>
          <w:noProof/>
          <w:sz w:val="22"/>
          <w:szCs w:val="22"/>
        </w:rPr>
      </w:pPr>
      <w:hyperlink w:anchor="_Toc126166316" w:history="1">
        <w:r w:rsidR="00232B04" w:rsidRPr="008A662C">
          <w:rPr>
            <w:rStyle w:val="Hyperlink"/>
            <w:noProof/>
          </w:rPr>
          <w:t>29  Spectrum licences that are about to expire</w:t>
        </w:r>
        <w:r w:rsidR="00232B04">
          <w:rPr>
            <w:noProof/>
            <w:webHidden/>
          </w:rPr>
          <w:tab/>
        </w:r>
        <w:r w:rsidR="00232B04">
          <w:rPr>
            <w:noProof/>
            <w:webHidden/>
          </w:rPr>
          <w:fldChar w:fldCharType="begin"/>
        </w:r>
        <w:r w:rsidR="00232B04">
          <w:rPr>
            <w:noProof/>
            <w:webHidden/>
          </w:rPr>
          <w:instrText xml:space="preserve"> PAGEREF _Toc126166316 \h </w:instrText>
        </w:r>
        <w:r w:rsidR="00232B04">
          <w:rPr>
            <w:noProof/>
            <w:webHidden/>
          </w:rPr>
        </w:r>
        <w:r w:rsidR="00232B04">
          <w:rPr>
            <w:noProof/>
            <w:webHidden/>
          </w:rPr>
          <w:fldChar w:fldCharType="separate"/>
        </w:r>
        <w:r w:rsidR="00232B04">
          <w:rPr>
            <w:noProof/>
            <w:webHidden/>
          </w:rPr>
          <w:t>16</w:t>
        </w:r>
        <w:r w:rsidR="00232B04">
          <w:rPr>
            <w:noProof/>
            <w:webHidden/>
          </w:rPr>
          <w:fldChar w:fldCharType="end"/>
        </w:r>
      </w:hyperlink>
    </w:p>
    <w:p w14:paraId="2432316A" w14:textId="3E831A5E" w:rsidR="00232B04" w:rsidRDefault="005C0E8C" w:rsidP="00252DDA">
      <w:pPr>
        <w:pStyle w:val="TOC2"/>
        <w:rPr>
          <w:rFonts w:asciiTheme="minorHAnsi" w:eastAsiaTheme="minorEastAsia" w:hAnsiTheme="minorHAnsi" w:cstheme="minorBidi"/>
          <w:noProof/>
          <w:sz w:val="22"/>
          <w:szCs w:val="22"/>
        </w:rPr>
      </w:pPr>
      <w:hyperlink w:anchor="_Toc126166317" w:history="1">
        <w:r w:rsidR="00232B04" w:rsidRPr="008A662C">
          <w:rPr>
            <w:rStyle w:val="Hyperlink"/>
            <w:noProof/>
          </w:rPr>
          <w:t>30  Renewal of spectrum licences</w:t>
        </w:r>
        <w:r w:rsidR="00232B04">
          <w:rPr>
            <w:noProof/>
            <w:webHidden/>
          </w:rPr>
          <w:tab/>
        </w:r>
        <w:r w:rsidR="00232B04">
          <w:rPr>
            <w:noProof/>
            <w:webHidden/>
          </w:rPr>
          <w:fldChar w:fldCharType="begin"/>
        </w:r>
        <w:r w:rsidR="00232B04">
          <w:rPr>
            <w:noProof/>
            <w:webHidden/>
          </w:rPr>
          <w:instrText xml:space="preserve"> PAGEREF _Toc126166317 \h </w:instrText>
        </w:r>
        <w:r w:rsidR="00232B04">
          <w:rPr>
            <w:noProof/>
            <w:webHidden/>
          </w:rPr>
        </w:r>
        <w:r w:rsidR="00232B04">
          <w:rPr>
            <w:noProof/>
            <w:webHidden/>
          </w:rPr>
          <w:fldChar w:fldCharType="separate"/>
        </w:r>
        <w:r w:rsidR="00232B04">
          <w:rPr>
            <w:noProof/>
            <w:webHidden/>
          </w:rPr>
          <w:t>17</w:t>
        </w:r>
        <w:r w:rsidR="00232B04">
          <w:rPr>
            <w:noProof/>
            <w:webHidden/>
          </w:rPr>
          <w:fldChar w:fldCharType="end"/>
        </w:r>
      </w:hyperlink>
    </w:p>
    <w:p w14:paraId="349E671B" w14:textId="55CBAA95" w:rsidR="00232B04" w:rsidRDefault="005C0E8C" w:rsidP="00252DDA">
      <w:pPr>
        <w:pStyle w:val="TOC2"/>
        <w:rPr>
          <w:rFonts w:asciiTheme="minorHAnsi" w:eastAsiaTheme="minorEastAsia" w:hAnsiTheme="minorHAnsi" w:cstheme="minorBidi"/>
          <w:noProof/>
          <w:sz w:val="22"/>
          <w:szCs w:val="22"/>
        </w:rPr>
      </w:pPr>
      <w:hyperlink w:anchor="_Toc126166318" w:history="1">
        <w:r w:rsidR="00232B04" w:rsidRPr="008A662C">
          <w:rPr>
            <w:rStyle w:val="Hyperlink"/>
            <w:noProof/>
          </w:rPr>
          <w:t>31  Re-allocation of spectrum licences</w:t>
        </w:r>
        <w:r w:rsidR="00232B04">
          <w:rPr>
            <w:noProof/>
            <w:webHidden/>
          </w:rPr>
          <w:tab/>
        </w:r>
        <w:r w:rsidR="00232B04">
          <w:rPr>
            <w:noProof/>
            <w:webHidden/>
          </w:rPr>
          <w:fldChar w:fldCharType="begin"/>
        </w:r>
        <w:r w:rsidR="00232B04">
          <w:rPr>
            <w:noProof/>
            <w:webHidden/>
          </w:rPr>
          <w:instrText xml:space="preserve"> PAGEREF _Toc126166318 \h </w:instrText>
        </w:r>
        <w:r w:rsidR="00232B04">
          <w:rPr>
            <w:noProof/>
            <w:webHidden/>
          </w:rPr>
        </w:r>
        <w:r w:rsidR="00232B04">
          <w:rPr>
            <w:noProof/>
            <w:webHidden/>
          </w:rPr>
          <w:fldChar w:fldCharType="separate"/>
        </w:r>
        <w:r w:rsidR="00232B04">
          <w:rPr>
            <w:noProof/>
            <w:webHidden/>
          </w:rPr>
          <w:t>17</w:t>
        </w:r>
        <w:r w:rsidR="00232B04">
          <w:rPr>
            <w:noProof/>
            <w:webHidden/>
          </w:rPr>
          <w:fldChar w:fldCharType="end"/>
        </w:r>
      </w:hyperlink>
    </w:p>
    <w:p w14:paraId="3BE6481B" w14:textId="08EB19E7" w:rsidR="00232B04" w:rsidRDefault="005C0E8C">
      <w:pPr>
        <w:pStyle w:val="TOC1"/>
        <w:rPr>
          <w:rFonts w:asciiTheme="minorHAnsi" w:eastAsiaTheme="minorEastAsia" w:hAnsiTheme="minorHAnsi" w:cstheme="minorBidi"/>
          <w:b w:val="0"/>
          <w:sz w:val="22"/>
          <w:szCs w:val="22"/>
        </w:rPr>
      </w:pPr>
      <w:hyperlink w:anchor="_Toc126166319" w:history="1">
        <w:r w:rsidR="00232B04" w:rsidRPr="008A662C">
          <w:rPr>
            <w:rStyle w:val="Hyperlink"/>
          </w:rPr>
          <w:t>Schedule 1—3.7 GHz products</w:t>
        </w:r>
        <w:r w:rsidR="00232B04">
          <w:rPr>
            <w:webHidden/>
          </w:rPr>
          <w:tab/>
        </w:r>
        <w:r w:rsidR="00232B04">
          <w:rPr>
            <w:webHidden/>
          </w:rPr>
          <w:fldChar w:fldCharType="begin"/>
        </w:r>
        <w:r w:rsidR="00232B04">
          <w:rPr>
            <w:webHidden/>
          </w:rPr>
          <w:instrText xml:space="preserve"> PAGEREF _Toc126166319 \h </w:instrText>
        </w:r>
        <w:r w:rsidR="00232B04">
          <w:rPr>
            <w:webHidden/>
          </w:rPr>
        </w:r>
        <w:r w:rsidR="00232B04">
          <w:rPr>
            <w:webHidden/>
          </w:rPr>
          <w:fldChar w:fldCharType="separate"/>
        </w:r>
        <w:r w:rsidR="00232B04">
          <w:rPr>
            <w:webHidden/>
          </w:rPr>
          <w:t>18</w:t>
        </w:r>
        <w:r w:rsidR="00232B04">
          <w:rPr>
            <w:webHidden/>
          </w:rPr>
          <w:fldChar w:fldCharType="end"/>
        </w:r>
      </w:hyperlink>
    </w:p>
    <w:p w14:paraId="0C6910B9" w14:textId="343C7E6F" w:rsidR="00232B04" w:rsidRDefault="005C0E8C">
      <w:pPr>
        <w:pStyle w:val="TOC1"/>
        <w:rPr>
          <w:rFonts w:asciiTheme="minorHAnsi" w:eastAsiaTheme="minorEastAsia" w:hAnsiTheme="minorHAnsi" w:cstheme="minorBidi"/>
          <w:b w:val="0"/>
          <w:sz w:val="22"/>
          <w:szCs w:val="22"/>
        </w:rPr>
      </w:pPr>
      <w:hyperlink w:anchor="_Toc126166320" w:history="1">
        <w:r w:rsidR="00232B04" w:rsidRPr="008A662C">
          <w:rPr>
            <w:rStyle w:val="Hyperlink"/>
          </w:rPr>
          <w:t>Schedule 2—3.4 GHz products</w:t>
        </w:r>
        <w:r w:rsidR="00232B04">
          <w:rPr>
            <w:webHidden/>
          </w:rPr>
          <w:tab/>
        </w:r>
        <w:r w:rsidR="00232B04">
          <w:rPr>
            <w:webHidden/>
          </w:rPr>
          <w:fldChar w:fldCharType="begin"/>
        </w:r>
        <w:r w:rsidR="00232B04">
          <w:rPr>
            <w:webHidden/>
          </w:rPr>
          <w:instrText xml:space="preserve"> PAGEREF _Toc126166320 \h </w:instrText>
        </w:r>
        <w:r w:rsidR="00232B04">
          <w:rPr>
            <w:webHidden/>
          </w:rPr>
        </w:r>
        <w:r w:rsidR="00232B04">
          <w:rPr>
            <w:webHidden/>
          </w:rPr>
          <w:fldChar w:fldCharType="separate"/>
        </w:r>
        <w:r w:rsidR="00232B04">
          <w:rPr>
            <w:webHidden/>
          </w:rPr>
          <w:t>20</w:t>
        </w:r>
        <w:r w:rsidR="00232B04">
          <w:rPr>
            <w:webHidden/>
          </w:rPr>
          <w:fldChar w:fldCharType="end"/>
        </w:r>
      </w:hyperlink>
    </w:p>
    <w:p w14:paraId="35B345AD" w14:textId="0CD4250B" w:rsidR="00232B04" w:rsidRDefault="005C0E8C">
      <w:pPr>
        <w:pStyle w:val="TOC1"/>
        <w:rPr>
          <w:rFonts w:asciiTheme="minorHAnsi" w:eastAsiaTheme="minorEastAsia" w:hAnsiTheme="minorHAnsi" w:cstheme="minorBidi"/>
          <w:b w:val="0"/>
          <w:sz w:val="22"/>
          <w:szCs w:val="22"/>
        </w:rPr>
      </w:pPr>
      <w:hyperlink w:anchor="_Toc126166321" w:history="1">
        <w:r w:rsidR="00232B04" w:rsidRPr="008A662C">
          <w:rPr>
            <w:rStyle w:val="Hyperlink"/>
          </w:rPr>
          <w:t>Schedule 3—Leftover lots</w:t>
        </w:r>
        <w:r w:rsidR="00232B04">
          <w:rPr>
            <w:webHidden/>
          </w:rPr>
          <w:tab/>
        </w:r>
        <w:r w:rsidR="00232B04">
          <w:rPr>
            <w:webHidden/>
          </w:rPr>
          <w:fldChar w:fldCharType="begin"/>
        </w:r>
        <w:r w:rsidR="00232B04">
          <w:rPr>
            <w:webHidden/>
          </w:rPr>
          <w:instrText xml:space="preserve"> PAGEREF _Toc126166321 \h </w:instrText>
        </w:r>
        <w:r w:rsidR="00232B04">
          <w:rPr>
            <w:webHidden/>
          </w:rPr>
        </w:r>
        <w:r w:rsidR="00232B04">
          <w:rPr>
            <w:webHidden/>
          </w:rPr>
          <w:fldChar w:fldCharType="separate"/>
        </w:r>
        <w:r w:rsidR="00232B04">
          <w:rPr>
            <w:webHidden/>
          </w:rPr>
          <w:t>22</w:t>
        </w:r>
        <w:r w:rsidR="00232B04">
          <w:rPr>
            <w:webHidden/>
          </w:rPr>
          <w:fldChar w:fldCharType="end"/>
        </w:r>
      </w:hyperlink>
    </w:p>
    <w:p w14:paraId="3984C7BA" w14:textId="33857459" w:rsidR="00232B04" w:rsidRDefault="005C0E8C">
      <w:pPr>
        <w:pStyle w:val="TOC1"/>
        <w:rPr>
          <w:rFonts w:asciiTheme="minorHAnsi" w:eastAsiaTheme="minorEastAsia" w:hAnsiTheme="minorHAnsi" w:cstheme="minorBidi"/>
          <w:b w:val="0"/>
          <w:sz w:val="22"/>
          <w:szCs w:val="22"/>
        </w:rPr>
      </w:pPr>
      <w:hyperlink w:anchor="_Toc126166322" w:history="1">
        <w:r w:rsidR="00232B04" w:rsidRPr="008A662C">
          <w:rPr>
            <w:rStyle w:val="Hyperlink"/>
          </w:rPr>
          <w:t>Schedule 4—Regions</w:t>
        </w:r>
        <w:r w:rsidR="00232B04">
          <w:rPr>
            <w:webHidden/>
          </w:rPr>
          <w:tab/>
        </w:r>
        <w:r w:rsidR="00232B04">
          <w:rPr>
            <w:webHidden/>
          </w:rPr>
          <w:fldChar w:fldCharType="begin"/>
        </w:r>
        <w:r w:rsidR="00232B04">
          <w:rPr>
            <w:webHidden/>
          </w:rPr>
          <w:instrText xml:space="preserve"> PAGEREF _Toc126166322 \h </w:instrText>
        </w:r>
        <w:r w:rsidR="00232B04">
          <w:rPr>
            <w:webHidden/>
          </w:rPr>
        </w:r>
        <w:r w:rsidR="00232B04">
          <w:rPr>
            <w:webHidden/>
          </w:rPr>
          <w:fldChar w:fldCharType="separate"/>
        </w:r>
        <w:r w:rsidR="00232B04">
          <w:rPr>
            <w:webHidden/>
          </w:rPr>
          <w:t>24</w:t>
        </w:r>
        <w:r w:rsidR="00232B04">
          <w:rPr>
            <w:webHidden/>
          </w:rPr>
          <w:fldChar w:fldCharType="end"/>
        </w:r>
      </w:hyperlink>
    </w:p>
    <w:p w14:paraId="35EF0828" w14:textId="698EAE67" w:rsidR="00232B04" w:rsidRDefault="005C0E8C">
      <w:pPr>
        <w:pStyle w:val="TOC1"/>
        <w:rPr>
          <w:rFonts w:asciiTheme="minorHAnsi" w:eastAsiaTheme="minorEastAsia" w:hAnsiTheme="minorHAnsi" w:cstheme="minorBidi"/>
          <w:b w:val="0"/>
          <w:sz w:val="22"/>
          <w:szCs w:val="22"/>
        </w:rPr>
      </w:pPr>
      <w:hyperlink w:anchor="_Toc126166323" w:history="1">
        <w:r w:rsidR="00232B04" w:rsidRPr="008A662C">
          <w:rPr>
            <w:rStyle w:val="Hyperlink"/>
          </w:rPr>
          <w:t>Schedule 5—Emission limits outside the area</w:t>
        </w:r>
        <w:r w:rsidR="00232B04">
          <w:rPr>
            <w:webHidden/>
          </w:rPr>
          <w:tab/>
        </w:r>
        <w:r w:rsidR="00232B04">
          <w:rPr>
            <w:webHidden/>
          </w:rPr>
          <w:fldChar w:fldCharType="begin"/>
        </w:r>
        <w:r w:rsidR="00232B04">
          <w:rPr>
            <w:webHidden/>
          </w:rPr>
          <w:instrText xml:space="preserve"> PAGEREF _Toc126166323 \h </w:instrText>
        </w:r>
        <w:r w:rsidR="00232B04">
          <w:rPr>
            <w:webHidden/>
          </w:rPr>
        </w:r>
        <w:r w:rsidR="00232B04">
          <w:rPr>
            <w:webHidden/>
          </w:rPr>
          <w:fldChar w:fldCharType="separate"/>
        </w:r>
        <w:r w:rsidR="00232B04">
          <w:rPr>
            <w:webHidden/>
          </w:rPr>
          <w:t>39</w:t>
        </w:r>
        <w:r w:rsidR="00232B04">
          <w:rPr>
            <w:webHidden/>
          </w:rPr>
          <w:fldChar w:fldCharType="end"/>
        </w:r>
      </w:hyperlink>
    </w:p>
    <w:p w14:paraId="2E18BB5A" w14:textId="4D17C34F" w:rsidR="00232B04" w:rsidRDefault="005C0E8C">
      <w:pPr>
        <w:pStyle w:val="TOC1"/>
        <w:rPr>
          <w:rFonts w:asciiTheme="minorHAnsi" w:eastAsiaTheme="minorEastAsia" w:hAnsiTheme="minorHAnsi" w:cstheme="minorBidi"/>
          <w:b w:val="0"/>
          <w:sz w:val="22"/>
          <w:szCs w:val="22"/>
        </w:rPr>
      </w:pPr>
      <w:hyperlink w:anchor="_Toc126166324" w:history="1">
        <w:r w:rsidR="00232B04" w:rsidRPr="008A662C">
          <w:rPr>
            <w:rStyle w:val="Hyperlink"/>
          </w:rPr>
          <w:t>Schedule 6—Emission limits outside the band</w:t>
        </w:r>
        <w:r w:rsidR="00232B04">
          <w:rPr>
            <w:webHidden/>
          </w:rPr>
          <w:tab/>
        </w:r>
        <w:r w:rsidR="00232B04">
          <w:rPr>
            <w:webHidden/>
          </w:rPr>
          <w:fldChar w:fldCharType="begin"/>
        </w:r>
        <w:r w:rsidR="00232B04">
          <w:rPr>
            <w:webHidden/>
          </w:rPr>
          <w:instrText xml:space="preserve"> PAGEREF _Toc126166324 \h </w:instrText>
        </w:r>
        <w:r w:rsidR="00232B04">
          <w:rPr>
            <w:webHidden/>
          </w:rPr>
        </w:r>
        <w:r w:rsidR="00232B04">
          <w:rPr>
            <w:webHidden/>
          </w:rPr>
          <w:fldChar w:fldCharType="separate"/>
        </w:r>
        <w:r w:rsidR="00232B04">
          <w:rPr>
            <w:webHidden/>
          </w:rPr>
          <w:t>40</w:t>
        </w:r>
        <w:r w:rsidR="00232B04">
          <w:rPr>
            <w:webHidden/>
          </w:rPr>
          <w:fldChar w:fldCharType="end"/>
        </w:r>
      </w:hyperlink>
    </w:p>
    <w:p w14:paraId="05D836DA" w14:textId="5015E58F" w:rsidR="00232B04" w:rsidRDefault="005C0E8C">
      <w:pPr>
        <w:pStyle w:val="TOC1"/>
        <w:rPr>
          <w:rFonts w:asciiTheme="minorHAnsi" w:eastAsiaTheme="minorEastAsia" w:hAnsiTheme="minorHAnsi" w:cstheme="minorBidi"/>
          <w:b w:val="0"/>
          <w:sz w:val="22"/>
          <w:szCs w:val="22"/>
        </w:rPr>
      </w:pPr>
      <w:hyperlink w:anchor="_Toc126166325" w:history="1">
        <w:r w:rsidR="00232B04" w:rsidRPr="008A662C">
          <w:rPr>
            <w:rStyle w:val="Hyperlink"/>
          </w:rPr>
          <w:t>Schedule 7—Sample spectrum licence</w:t>
        </w:r>
        <w:r w:rsidR="00232B04">
          <w:rPr>
            <w:webHidden/>
          </w:rPr>
          <w:tab/>
        </w:r>
        <w:r w:rsidR="00232B04">
          <w:rPr>
            <w:webHidden/>
          </w:rPr>
          <w:fldChar w:fldCharType="begin"/>
        </w:r>
        <w:r w:rsidR="00232B04">
          <w:rPr>
            <w:webHidden/>
          </w:rPr>
          <w:instrText xml:space="preserve"> PAGEREF _Toc126166325 \h </w:instrText>
        </w:r>
        <w:r w:rsidR="00232B04">
          <w:rPr>
            <w:webHidden/>
          </w:rPr>
        </w:r>
        <w:r w:rsidR="00232B04">
          <w:rPr>
            <w:webHidden/>
          </w:rPr>
          <w:fldChar w:fldCharType="separate"/>
        </w:r>
        <w:r w:rsidR="00232B04">
          <w:rPr>
            <w:webHidden/>
          </w:rPr>
          <w:t>45</w:t>
        </w:r>
        <w:r w:rsidR="00232B04">
          <w:rPr>
            <w:webHidden/>
          </w:rPr>
          <w:fldChar w:fldCharType="end"/>
        </w:r>
      </w:hyperlink>
    </w:p>
    <w:p w14:paraId="6996C0CF" w14:textId="65048F2E" w:rsidR="00596507" w:rsidRPr="00FF3517" w:rsidRDefault="000E74B0" w:rsidP="00596507">
      <w:pPr>
        <w:rPr>
          <w:rFonts w:ascii="Times New Roman" w:hAnsi="Times New Roman" w:cs="Times New Roman"/>
        </w:rPr>
      </w:pPr>
      <w:r w:rsidRPr="00FF3517">
        <w:rPr>
          <w:rFonts w:ascii="Times New Roman" w:hAnsi="Times New Roman" w:cs="Times New Roman"/>
        </w:rPr>
        <w:fldChar w:fldCharType="end"/>
      </w:r>
      <w:bookmarkStart w:id="1" w:name="_Toc444596031"/>
    </w:p>
    <w:p w14:paraId="576FB631" w14:textId="77777777" w:rsidR="000427A6" w:rsidRPr="00FF3517" w:rsidRDefault="000427A6" w:rsidP="00596507">
      <w:pPr>
        <w:pStyle w:val="Heading1"/>
        <w:rPr>
          <w:rStyle w:val="CharPartNo"/>
          <w:b/>
        </w:rPr>
        <w:sectPr w:rsidR="000427A6" w:rsidRPr="00FF3517" w:rsidSect="00D63D27">
          <w:headerReference w:type="even" r:id="rId18"/>
          <w:headerReference w:type="default" r:id="rId19"/>
          <w:headerReference w:type="first" r:id="rId20"/>
          <w:footerReference w:type="first" r:id="rId21"/>
          <w:pgSz w:w="11906" w:h="16838" w:code="9"/>
          <w:pgMar w:top="1440" w:right="1440" w:bottom="1440" w:left="1440" w:header="708" w:footer="708" w:gutter="0"/>
          <w:pgNumType w:fmt="lowerRoman"/>
          <w:cols w:space="708"/>
          <w:titlePg/>
          <w:docGrid w:linePitch="360"/>
        </w:sectPr>
      </w:pPr>
    </w:p>
    <w:p w14:paraId="73AD4C57" w14:textId="54D2002A" w:rsidR="00B7359B" w:rsidRPr="00FF3517" w:rsidRDefault="00B7359B" w:rsidP="00596507">
      <w:pPr>
        <w:pStyle w:val="Heading1"/>
      </w:pPr>
      <w:bookmarkStart w:id="2" w:name="_Toc67401535"/>
      <w:bookmarkStart w:id="3" w:name="_Toc126166284"/>
      <w:r w:rsidRPr="00FF3517">
        <w:rPr>
          <w:rStyle w:val="CharPartNo"/>
          <w:b/>
        </w:rPr>
        <w:lastRenderedPageBreak/>
        <w:t>Part 1</w:t>
      </w:r>
      <w:r w:rsidRPr="00FF3517">
        <w:t>—</w:t>
      </w:r>
      <w:r w:rsidRPr="00FF3517">
        <w:rPr>
          <w:rStyle w:val="CharPartText"/>
        </w:rPr>
        <w:t>Preliminary</w:t>
      </w:r>
      <w:bookmarkEnd w:id="2"/>
      <w:bookmarkEnd w:id="3"/>
    </w:p>
    <w:p w14:paraId="5A569DF0" w14:textId="768907C3" w:rsidR="00F31EC9" w:rsidRPr="00FF3517" w:rsidRDefault="00F31EC9" w:rsidP="00700E8F">
      <w:pPr>
        <w:pStyle w:val="Heading2"/>
      </w:pPr>
      <w:bookmarkStart w:id="4" w:name="_Toc67401536"/>
      <w:bookmarkStart w:id="5" w:name="_Toc126166285"/>
      <w:r w:rsidRPr="00FF3517">
        <w:rPr>
          <w:rStyle w:val="CharSectno"/>
        </w:rPr>
        <w:t>1</w:t>
      </w:r>
      <w:r w:rsidRPr="00FF3517">
        <w:t xml:space="preserve">  Name</w:t>
      </w:r>
      <w:bookmarkEnd w:id="4"/>
      <w:bookmarkEnd w:id="5"/>
    </w:p>
    <w:p w14:paraId="47F5F59A" w14:textId="75A0BC23" w:rsidR="00F31EC9" w:rsidRPr="00FF3517" w:rsidRDefault="00F31EC9" w:rsidP="00F31EC9">
      <w:pPr>
        <w:pStyle w:val="subsection"/>
      </w:pPr>
      <w:r w:rsidRPr="00FF3517">
        <w:tab/>
      </w:r>
      <w:r w:rsidRPr="00FF3517">
        <w:tab/>
        <w:t>This is the</w:t>
      </w:r>
      <w:r w:rsidR="00AA7DF1" w:rsidRPr="00FF3517">
        <w:t xml:space="preserve"> </w:t>
      </w:r>
      <w:r w:rsidR="00AA7DF1" w:rsidRPr="00FF3517">
        <w:rPr>
          <w:i/>
        </w:rPr>
        <w:t>Radiocommunicatio</w:t>
      </w:r>
      <w:r w:rsidR="00610214" w:rsidRPr="00FF3517">
        <w:rPr>
          <w:i/>
        </w:rPr>
        <w:t>ns Spectrum Marketing Plan (</w:t>
      </w:r>
      <w:r w:rsidR="006E74A2">
        <w:rPr>
          <w:i/>
        </w:rPr>
        <w:t>3.4</w:t>
      </w:r>
      <w:r w:rsidR="00FD6958">
        <w:rPr>
          <w:i/>
        </w:rPr>
        <w:t>/</w:t>
      </w:r>
      <w:r w:rsidR="006E74A2">
        <w:rPr>
          <w:i/>
        </w:rPr>
        <w:t>3.7 GHz</w:t>
      </w:r>
      <w:r w:rsidR="00D15296" w:rsidRPr="00FF3517">
        <w:rPr>
          <w:i/>
        </w:rPr>
        <w:t xml:space="preserve"> B</w:t>
      </w:r>
      <w:r w:rsidR="00AA7DF1" w:rsidRPr="00FF3517">
        <w:rPr>
          <w:i/>
        </w:rPr>
        <w:t>and</w:t>
      </w:r>
      <w:r w:rsidR="006E74A2">
        <w:rPr>
          <w:i/>
        </w:rPr>
        <w:t>s</w:t>
      </w:r>
      <w:r w:rsidR="00AA7DF1" w:rsidRPr="00FF3517">
        <w:rPr>
          <w:i/>
        </w:rPr>
        <w:t>) 20</w:t>
      </w:r>
      <w:r w:rsidR="0019024F" w:rsidRPr="00FF3517">
        <w:rPr>
          <w:i/>
        </w:rPr>
        <w:t>2</w:t>
      </w:r>
      <w:r w:rsidR="006E74A2">
        <w:rPr>
          <w:i/>
        </w:rPr>
        <w:t>3</w:t>
      </w:r>
      <w:r w:rsidRPr="00FF3517">
        <w:t>.</w:t>
      </w:r>
    </w:p>
    <w:p w14:paraId="41DBE0A0" w14:textId="24B4325F" w:rsidR="00F31EC9" w:rsidRPr="00FF3517" w:rsidRDefault="00F31EC9" w:rsidP="00700E8F">
      <w:pPr>
        <w:pStyle w:val="Heading2"/>
      </w:pPr>
      <w:bookmarkStart w:id="6" w:name="_Toc444596032"/>
      <w:bookmarkStart w:id="7" w:name="_Toc67401537"/>
      <w:bookmarkStart w:id="8" w:name="_Toc126166286"/>
      <w:r w:rsidRPr="00FF3517">
        <w:rPr>
          <w:rStyle w:val="CharSectno"/>
        </w:rPr>
        <w:t>2</w:t>
      </w:r>
      <w:r w:rsidRPr="00FF3517">
        <w:t xml:space="preserve">  Commencement</w:t>
      </w:r>
      <w:bookmarkEnd w:id="6"/>
      <w:bookmarkEnd w:id="7"/>
      <w:bookmarkEnd w:id="8"/>
    </w:p>
    <w:p w14:paraId="5F43E2A4" w14:textId="03F72624" w:rsidR="00EE2EB3" w:rsidRDefault="00EE2EB3" w:rsidP="00D60B0F">
      <w:pPr>
        <w:pStyle w:val="subsection"/>
        <w:spacing w:after="240"/>
      </w:pPr>
      <w:r>
        <w:tab/>
        <w:t>(1)</w:t>
      </w:r>
      <w:r>
        <w:tab/>
        <w:t>Each provision of this instrument specified in column 1 of the table commences, or is taken to have commenced, in accordance with column 2 of the table. Any other statement in column 2 has effect according to its terms.</w:t>
      </w:r>
    </w:p>
    <w:tbl>
      <w:tblPr>
        <w:tblW w:w="0" w:type="auto"/>
        <w:tblInd w:w="107" w:type="dxa"/>
        <w:tblBorders>
          <w:top w:val="single" w:sz="4" w:space="0" w:color="auto"/>
          <w:bottom w:val="single" w:sz="2" w:space="0" w:color="auto"/>
          <w:insideH w:val="single" w:sz="2" w:space="0" w:color="auto"/>
        </w:tblBorders>
        <w:tblLayout w:type="fixed"/>
        <w:tblCellMar>
          <w:left w:w="107" w:type="dxa"/>
          <w:right w:w="107" w:type="dxa"/>
        </w:tblCellMar>
        <w:tblLook w:val="04A0" w:firstRow="1" w:lastRow="0" w:firstColumn="1" w:lastColumn="0" w:noHBand="0" w:noVBand="1"/>
      </w:tblPr>
      <w:tblGrid>
        <w:gridCol w:w="2127"/>
        <w:gridCol w:w="4394"/>
        <w:gridCol w:w="1843"/>
      </w:tblGrid>
      <w:tr w:rsidR="00D60B0F" w14:paraId="26073303" w14:textId="77777777" w:rsidTr="00521B99">
        <w:trPr>
          <w:tblHeader/>
        </w:trPr>
        <w:tc>
          <w:tcPr>
            <w:tcW w:w="8364" w:type="dxa"/>
            <w:gridSpan w:val="3"/>
            <w:tcBorders>
              <w:top w:val="single" w:sz="12" w:space="0" w:color="auto"/>
              <w:bottom w:val="single" w:sz="6" w:space="0" w:color="auto"/>
            </w:tcBorders>
            <w:shd w:val="clear" w:color="auto" w:fill="auto"/>
            <w:hideMark/>
          </w:tcPr>
          <w:p w14:paraId="1FE818AC" w14:textId="77777777" w:rsidR="00D60B0F" w:rsidRPr="00416235" w:rsidRDefault="00D60B0F" w:rsidP="00521B99">
            <w:pPr>
              <w:pStyle w:val="TableHeading"/>
            </w:pPr>
            <w:r w:rsidRPr="00416235">
              <w:t>Commencement information</w:t>
            </w:r>
          </w:p>
        </w:tc>
      </w:tr>
      <w:tr w:rsidR="00D60B0F" w:rsidRPr="00416235" w14:paraId="37DCB992" w14:textId="77777777" w:rsidTr="00521B99">
        <w:trPr>
          <w:tblHeader/>
        </w:trPr>
        <w:tc>
          <w:tcPr>
            <w:tcW w:w="2127" w:type="dxa"/>
            <w:tcBorders>
              <w:top w:val="single" w:sz="6" w:space="0" w:color="auto"/>
              <w:bottom w:val="single" w:sz="6" w:space="0" w:color="auto"/>
            </w:tcBorders>
            <w:shd w:val="clear" w:color="auto" w:fill="auto"/>
            <w:hideMark/>
          </w:tcPr>
          <w:p w14:paraId="7D3CBA3A" w14:textId="77777777" w:rsidR="00D60B0F" w:rsidRPr="00416235" w:rsidRDefault="00D60B0F" w:rsidP="00521B99">
            <w:pPr>
              <w:pStyle w:val="TableHeading"/>
            </w:pPr>
            <w:r w:rsidRPr="00416235">
              <w:t>Column 1</w:t>
            </w:r>
          </w:p>
        </w:tc>
        <w:tc>
          <w:tcPr>
            <w:tcW w:w="4394" w:type="dxa"/>
            <w:tcBorders>
              <w:top w:val="single" w:sz="6" w:space="0" w:color="auto"/>
              <w:bottom w:val="single" w:sz="6" w:space="0" w:color="auto"/>
            </w:tcBorders>
            <w:shd w:val="clear" w:color="auto" w:fill="auto"/>
            <w:hideMark/>
          </w:tcPr>
          <w:p w14:paraId="1DC12F7E" w14:textId="77777777" w:rsidR="00D60B0F" w:rsidRPr="00416235" w:rsidRDefault="00D60B0F" w:rsidP="00521B99">
            <w:pPr>
              <w:pStyle w:val="TableHeading"/>
            </w:pPr>
            <w:r w:rsidRPr="00416235">
              <w:t>Column 2</w:t>
            </w:r>
          </w:p>
        </w:tc>
        <w:tc>
          <w:tcPr>
            <w:tcW w:w="1843" w:type="dxa"/>
            <w:tcBorders>
              <w:top w:val="single" w:sz="6" w:space="0" w:color="auto"/>
              <w:bottom w:val="single" w:sz="6" w:space="0" w:color="auto"/>
            </w:tcBorders>
            <w:shd w:val="clear" w:color="auto" w:fill="auto"/>
            <w:hideMark/>
          </w:tcPr>
          <w:p w14:paraId="1747C852" w14:textId="77777777" w:rsidR="00D60B0F" w:rsidRPr="00416235" w:rsidRDefault="00D60B0F" w:rsidP="00521B99">
            <w:pPr>
              <w:pStyle w:val="TableHeading"/>
            </w:pPr>
            <w:r w:rsidRPr="00416235">
              <w:t>Column 3</w:t>
            </w:r>
          </w:p>
        </w:tc>
      </w:tr>
      <w:tr w:rsidR="00D60B0F" w14:paraId="30B9944A" w14:textId="77777777" w:rsidTr="00521B99">
        <w:trPr>
          <w:tblHeader/>
        </w:trPr>
        <w:tc>
          <w:tcPr>
            <w:tcW w:w="2127" w:type="dxa"/>
            <w:tcBorders>
              <w:top w:val="single" w:sz="6" w:space="0" w:color="auto"/>
              <w:bottom w:val="single" w:sz="12" w:space="0" w:color="auto"/>
            </w:tcBorders>
            <w:shd w:val="clear" w:color="auto" w:fill="auto"/>
            <w:hideMark/>
          </w:tcPr>
          <w:p w14:paraId="29C7F054" w14:textId="77777777" w:rsidR="00D60B0F" w:rsidRPr="00416235" w:rsidRDefault="00D60B0F" w:rsidP="00521B99">
            <w:pPr>
              <w:pStyle w:val="TableHeading"/>
            </w:pPr>
            <w:r w:rsidRPr="00416235">
              <w:t>Provisions</w:t>
            </w:r>
          </w:p>
        </w:tc>
        <w:tc>
          <w:tcPr>
            <w:tcW w:w="4394" w:type="dxa"/>
            <w:tcBorders>
              <w:top w:val="single" w:sz="6" w:space="0" w:color="auto"/>
              <w:bottom w:val="single" w:sz="12" w:space="0" w:color="auto"/>
            </w:tcBorders>
            <w:shd w:val="clear" w:color="auto" w:fill="auto"/>
            <w:hideMark/>
          </w:tcPr>
          <w:p w14:paraId="765B9BA2" w14:textId="77777777" w:rsidR="00D60B0F" w:rsidRPr="00416235" w:rsidRDefault="00D60B0F" w:rsidP="00521B99">
            <w:pPr>
              <w:pStyle w:val="TableHeading"/>
            </w:pPr>
            <w:r w:rsidRPr="00416235">
              <w:t>Commencement</w:t>
            </w:r>
          </w:p>
        </w:tc>
        <w:tc>
          <w:tcPr>
            <w:tcW w:w="1843" w:type="dxa"/>
            <w:tcBorders>
              <w:top w:val="single" w:sz="6" w:space="0" w:color="auto"/>
              <w:bottom w:val="single" w:sz="12" w:space="0" w:color="auto"/>
            </w:tcBorders>
            <w:shd w:val="clear" w:color="auto" w:fill="auto"/>
            <w:hideMark/>
          </w:tcPr>
          <w:p w14:paraId="336E7CE1" w14:textId="77777777" w:rsidR="00D60B0F" w:rsidRPr="00416235" w:rsidRDefault="00D60B0F" w:rsidP="00521B99">
            <w:pPr>
              <w:pStyle w:val="TableHeading"/>
            </w:pPr>
            <w:r w:rsidRPr="00416235">
              <w:t>Date/Details</w:t>
            </w:r>
          </w:p>
        </w:tc>
      </w:tr>
      <w:tr w:rsidR="00D60B0F" w14:paraId="3CDC2EC5" w14:textId="77777777" w:rsidTr="00521B99">
        <w:tc>
          <w:tcPr>
            <w:tcW w:w="2127" w:type="dxa"/>
            <w:tcBorders>
              <w:top w:val="single" w:sz="12" w:space="0" w:color="auto"/>
              <w:bottom w:val="single" w:sz="12" w:space="0" w:color="auto"/>
            </w:tcBorders>
            <w:shd w:val="clear" w:color="auto" w:fill="auto"/>
            <w:hideMark/>
          </w:tcPr>
          <w:p w14:paraId="5A7A9879" w14:textId="77777777" w:rsidR="00D60B0F" w:rsidRDefault="00D60B0F" w:rsidP="00521B99">
            <w:pPr>
              <w:pStyle w:val="Tabletext"/>
            </w:pPr>
            <w:r>
              <w:t>1.  The whole of this instrument</w:t>
            </w:r>
          </w:p>
        </w:tc>
        <w:tc>
          <w:tcPr>
            <w:tcW w:w="4394" w:type="dxa"/>
            <w:tcBorders>
              <w:top w:val="single" w:sz="12" w:space="0" w:color="auto"/>
              <w:bottom w:val="single" w:sz="12" w:space="0" w:color="auto"/>
            </w:tcBorders>
            <w:shd w:val="clear" w:color="auto" w:fill="auto"/>
            <w:hideMark/>
          </w:tcPr>
          <w:p w14:paraId="2C383FA3" w14:textId="77777777" w:rsidR="00D60B0F" w:rsidRDefault="00D60B0F" w:rsidP="00521B99">
            <w:pPr>
              <w:pStyle w:val="Tabletext"/>
            </w:pPr>
            <w:r>
              <w:t>The day after this instrument is registered.</w:t>
            </w:r>
          </w:p>
        </w:tc>
        <w:tc>
          <w:tcPr>
            <w:tcW w:w="1843" w:type="dxa"/>
            <w:tcBorders>
              <w:top w:val="single" w:sz="12" w:space="0" w:color="auto"/>
              <w:bottom w:val="single" w:sz="12" w:space="0" w:color="auto"/>
            </w:tcBorders>
            <w:shd w:val="clear" w:color="auto" w:fill="auto"/>
          </w:tcPr>
          <w:p w14:paraId="04EE165A" w14:textId="77777777" w:rsidR="00D60B0F" w:rsidRDefault="00D60B0F" w:rsidP="00521B99">
            <w:pPr>
              <w:pStyle w:val="Tabletext"/>
            </w:pPr>
          </w:p>
        </w:tc>
      </w:tr>
    </w:tbl>
    <w:p w14:paraId="3B7EE521" w14:textId="26B16430" w:rsidR="00EE2EB3" w:rsidRDefault="00D60B0F" w:rsidP="00D60B0F">
      <w:pPr>
        <w:pStyle w:val="LI-BodyTextNote"/>
        <w:spacing w:before="122"/>
      </w:pPr>
      <w:r>
        <w:t>Note:</w:t>
      </w:r>
      <w:r>
        <w:tab/>
        <w:t>This table relates only to the provisions of this instrument as originally made. It will not be amended to deal with any later amendments of this instrument.</w:t>
      </w:r>
    </w:p>
    <w:p w14:paraId="0DE3828F" w14:textId="6BC79F38" w:rsidR="00EE2EB3" w:rsidRDefault="00EE2EB3" w:rsidP="00F31EC9">
      <w:pPr>
        <w:pStyle w:val="subsection"/>
      </w:pPr>
      <w:r>
        <w:tab/>
        <w:t>(2)</w:t>
      </w:r>
      <w:r>
        <w:tab/>
        <w:t>Any information in column 3 of the table is not part of this instrument. Information may be inserted in this column, or information in it may be edited, in any published version of this instrument.</w:t>
      </w:r>
    </w:p>
    <w:p w14:paraId="3E59B734" w14:textId="5724A65A" w:rsidR="00F31EC9" w:rsidRPr="00FF3517" w:rsidRDefault="00F31EC9" w:rsidP="00700E8F">
      <w:pPr>
        <w:pStyle w:val="Heading2"/>
      </w:pPr>
      <w:bookmarkStart w:id="9" w:name="_Toc444596033"/>
      <w:bookmarkStart w:id="10" w:name="_Toc67401538"/>
      <w:bookmarkStart w:id="11" w:name="_Toc126166287"/>
      <w:r w:rsidRPr="00FF3517">
        <w:rPr>
          <w:rStyle w:val="CharSectno"/>
        </w:rPr>
        <w:t>3</w:t>
      </w:r>
      <w:r w:rsidRPr="00FF3517">
        <w:t xml:space="preserve">  Authority</w:t>
      </w:r>
      <w:bookmarkEnd w:id="9"/>
      <w:bookmarkEnd w:id="10"/>
      <w:bookmarkEnd w:id="11"/>
    </w:p>
    <w:p w14:paraId="12D61F0F" w14:textId="7AD83196" w:rsidR="00F31EC9" w:rsidRPr="00FF3517" w:rsidRDefault="00F31EC9" w:rsidP="00F31EC9">
      <w:pPr>
        <w:pStyle w:val="subsection"/>
      </w:pPr>
      <w:r w:rsidRPr="00FF3517">
        <w:tab/>
      </w:r>
      <w:r w:rsidRPr="00FF3517">
        <w:tab/>
        <w:t xml:space="preserve">This instrument is made under </w:t>
      </w:r>
      <w:r w:rsidR="00FA5503" w:rsidRPr="00FF3517">
        <w:t>section 39</w:t>
      </w:r>
      <w:r w:rsidR="00610214" w:rsidRPr="00FF3517">
        <w:t>A</w:t>
      </w:r>
      <w:r w:rsidR="00FA5503" w:rsidRPr="00FF3517">
        <w:t xml:space="preserve"> of the </w:t>
      </w:r>
      <w:r w:rsidR="00121C85">
        <w:rPr>
          <w:i/>
          <w:iCs/>
        </w:rPr>
        <w:t>Radiocommunications Act 1992</w:t>
      </w:r>
      <w:r w:rsidRPr="00FF3517">
        <w:t>.</w:t>
      </w:r>
    </w:p>
    <w:p w14:paraId="3B723BC5" w14:textId="147715DB" w:rsidR="00697819" w:rsidRPr="00FF3517" w:rsidRDefault="00697819" w:rsidP="00700E8F">
      <w:pPr>
        <w:pStyle w:val="Heading2"/>
      </w:pPr>
      <w:bookmarkStart w:id="12" w:name="_Toc67401539"/>
      <w:bookmarkStart w:id="13" w:name="_Toc126166288"/>
      <w:r w:rsidRPr="00FF3517">
        <w:rPr>
          <w:rStyle w:val="CharSectno"/>
        </w:rPr>
        <w:t>4</w:t>
      </w:r>
      <w:r w:rsidRPr="00FF3517">
        <w:t xml:space="preserve">  Purpose of the instrument</w:t>
      </w:r>
      <w:bookmarkStart w:id="14" w:name="_Toc444596034"/>
      <w:bookmarkEnd w:id="12"/>
      <w:bookmarkEnd w:id="13"/>
    </w:p>
    <w:p w14:paraId="286BCCAF" w14:textId="161C12F5" w:rsidR="00697819" w:rsidRPr="00FF3517" w:rsidRDefault="00697819" w:rsidP="00697819">
      <w:pPr>
        <w:pStyle w:val="subsection"/>
      </w:pPr>
      <w:r w:rsidRPr="00FF3517">
        <w:tab/>
      </w:r>
      <w:r w:rsidRPr="00FF3517">
        <w:tab/>
        <w:t>This instrument describes</w:t>
      </w:r>
      <w:r w:rsidR="00E86462">
        <w:t xml:space="preserve"> the following</w:t>
      </w:r>
      <w:r w:rsidRPr="00FF3517">
        <w:t>:</w:t>
      </w:r>
    </w:p>
    <w:p w14:paraId="4A98206D" w14:textId="6EFAEC9C" w:rsidR="00697819" w:rsidRPr="00FF3517" w:rsidRDefault="00697819" w:rsidP="00697819">
      <w:pPr>
        <w:pStyle w:val="paragraph"/>
      </w:pPr>
      <w:r w:rsidRPr="00FF3517">
        <w:tab/>
        <w:t>(a)</w:t>
      </w:r>
      <w:r w:rsidRPr="00FF3517">
        <w:tab/>
        <w:t xml:space="preserve">the procedures for </w:t>
      </w:r>
      <w:r w:rsidR="0036722E">
        <w:t xml:space="preserve">allocating and </w:t>
      </w:r>
      <w:r w:rsidRPr="00FF3517">
        <w:t>issuing spectrum licences in the</w:t>
      </w:r>
      <w:r w:rsidR="00B01FC1">
        <w:t xml:space="preserve"> parts of the</w:t>
      </w:r>
      <w:r w:rsidRPr="00FF3517">
        <w:t xml:space="preserve"> </w:t>
      </w:r>
      <w:r w:rsidR="00771690">
        <w:t>3.4</w:t>
      </w:r>
      <w:r w:rsidR="00FD6958">
        <w:t>/</w:t>
      </w:r>
      <w:r w:rsidR="004624D9">
        <w:t>3</w:t>
      </w:r>
      <w:r w:rsidR="00771690">
        <w:t>.7</w:t>
      </w:r>
      <w:r w:rsidR="004624D9">
        <w:t> </w:t>
      </w:r>
      <w:r w:rsidR="00771690">
        <w:t>GHz</w:t>
      </w:r>
      <w:r w:rsidR="006B6716" w:rsidRPr="00FF3517">
        <w:t xml:space="preserve"> band</w:t>
      </w:r>
      <w:r w:rsidR="004624D9">
        <w:t>s</w:t>
      </w:r>
      <w:r w:rsidR="00B01FC1">
        <w:t xml:space="preserve"> specified in the re-allocation declaration</w:t>
      </w:r>
      <w:r w:rsidRPr="00FF3517">
        <w:t>;</w:t>
      </w:r>
    </w:p>
    <w:p w14:paraId="4920E10B" w14:textId="77777777" w:rsidR="00697819" w:rsidRPr="00FF3517" w:rsidRDefault="00697819" w:rsidP="00697819">
      <w:pPr>
        <w:pStyle w:val="paragraph"/>
      </w:pPr>
      <w:r w:rsidRPr="00FF3517">
        <w:tab/>
        <w:t>(b)</w:t>
      </w:r>
      <w:r w:rsidRPr="00FF3517">
        <w:tab/>
        <w:t>the spectrum licences that will be allocated by the ACMA in accordance with this instrument;</w:t>
      </w:r>
    </w:p>
    <w:p w14:paraId="0D664EF9" w14:textId="776DFBCA" w:rsidR="00697819" w:rsidRPr="00FF3517" w:rsidRDefault="00697819" w:rsidP="00697819">
      <w:pPr>
        <w:pStyle w:val="paragraph"/>
      </w:pPr>
      <w:r w:rsidRPr="00FF3517">
        <w:tab/>
        <w:t>(c)</w:t>
      </w:r>
      <w:r w:rsidRPr="00FF3517">
        <w:tab/>
        <w:t xml:space="preserve">some of the matters a licensee must take into account when operating radiocommunications devices under a spectrum licence </w:t>
      </w:r>
      <w:r w:rsidR="00D73679">
        <w:t xml:space="preserve">to be </w:t>
      </w:r>
      <w:r w:rsidRPr="00FF3517">
        <w:t>allocated</w:t>
      </w:r>
      <w:r w:rsidR="00D73679">
        <w:t xml:space="preserve"> and issued</w:t>
      </w:r>
      <w:r w:rsidRPr="00FF3517">
        <w:t xml:space="preserve"> in accordance with this instrument;</w:t>
      </w:r>
    </w:p>
    <w:p w14:paraId="28F0501E" w14:textId="479C709F" w:rsidR="00697819" w:rsidRPr="00FF3517" w:rsidRDefault="00697819" w:rsidP="00697819">
      <w:pPr>
        <w:pStyle w:val="paragraph"/>
      </w:pPr>
      <w:r w:rsidRPr="00FF3517">
        <w:tab/>
        <w:t>(d)</w:t>
      </w:r>
      <w:r w:rsidRPr="00FF3517">
        <w:tab/>
      </w:r>
      <w:r w:rsidR="007E45E7">
        <w:t xml:space="preserve">some of the </w:t>
      </w:r>
      <w:r w:rsidRPr="00FF3517">
        <w:t xml:space="preserve">other matters which a person should take into account when deciding whether to </w:t>
      </w:r>
      <w:r w:rsidR="000B134A" w:rsidRPr="00FF3517">
        <w:t xml:space="preserve">participate in </w:t>
      </w:r>
      <w:r w:rsidR="00CC056E">
        <w:t>a price-based allocation</w:t>
      </w:r>
      <w:r w:rsidR="000B134A" w:rsidRPr="00FF3517">
        <w:t xml:space="preserve"> </w:t>
      </w:r>
      <w:r w:rsidRPr="00FF3517">
        <w:t xml:space="preserve">for a spectrum licence </w:t>
      </w:r>
      <w:r w:rsidR="000B134A" w:rsidRPr="00FF3517">
        <w:t xml:space="preserve">to be </w:t>
      </w:r>
      <w:r w:rsidR="00D73679">
        <w:t xml:space="preserve">allocated and </w:t>
      </w:r>
      <w:r w:rsidR="00501450" w:rsidRPr="00FF3517">
        <w:t>issued</w:t>
      </w:r>
      <w:r w:rsidR="000B134A" w:rsidRPr="00FF3517">
        <w:t xml:space="preserve"> in accordance with this instrument</w:t>
      </w:r>
      <w:r w:rsidRPr="00FF3517">
        <w:t>.</w:t>
      </w:r>
    </w:p>
    <w:p w14:paraId="263E6871" w14:textId="60FECEEF" w:rsidR="008C4EF4" w:rsidRPr="00FF3517" w:rsidRDefault="00697819" w:rsidP="00700E8F">
      <w:pPr>
        <w:pStyle w:val="Heading2"/>
      </w:pPr>
      <w:bookmarkStart w:id="15" w:name="_Toc67401540"/>
      <w:bookmarkStart w:id="16" w:name="_Toc126166289"/>
      <w:r w:rsidRPr="00FF3517">
        <w:rPr>
          <w:rStyle w:val="CharSectno"/>
        </w:rPr>
        <w:t>5</w:t>
      </w:r>
      <w:r w:rsidR="00F31EC9" w:rsidRPr="00FF3517">
        <w:t xml:space="preserve">  </w:t>
      </w:r>
      <w:bookmarkEnd w:id="14"/>
      <w:r w:rsidR="009009C7">
        <w:t>Interpretation</w:t>
      </w:r>
      <w:bookmarkEnd w:id="15"/>
      <w:bookmarkEnd w:id="16"/>
    </w:p>
    <w:p w14:paraId="2772DCF7" w14:textId="77777777" w:rsidR="00084AA3" w:rsidRPr="003A1441" w:rsidRDefault="00084AA3" w:rsidP="00084AA3">
      <w:pPr>
        <w:pStyle w:val="notetext"/>
      </w:pPr>
      <w:r w:rsidRPr="003A1441">
        <w:t>Note:</w:t>
      </w:r>
      <w:r w:rsidRPr="003A1441">
        <w:tab/>
        <w:t>A number of other expressions used in this instrument are defined in the Act, including the following:</w:t>
      </w:r>
    </w:p>
    <w:p w14:paraId="7C93AF31" w14:textId="77777777" w:rsidR="00084AA3" w:rsidRPr="003A1441" w:rsidRDefault="00084AA3" w:rsidP="00084AA3">
      <w:pPr>
        <w:pStyle w:val="notepara"/>
      </w:pPr>
      <w:r w:rsidRPr="003A1441">
        <w:t>(a)</w:t>
      </w:r>
      <w:r w:rsidRPr="003A1441">
        <w:tab/>
        <w:t>ACMA;</w:t>
      </w:r>
    </w:p>
    <w:p w14:paraId="48B4E53C" w14:textId="77777777" w:rsidR="00084AA3" w:rsidRPr="003A1441" w:rsidRDefault="00084AA3" w:rsidP="00084AA3">
      <w:pPr>
        <w:pStyle w:val="notepara"/>
      </w:pPr>
      <w:r w:rsidRPr="003A1441">
        <w:t>(b)</w:t>
      </w:r>
      <w:r w:rsidRPr="003A1441">
        <w:tab/>
        <w:t>apparatus licence;</w:t>
      </w:r>
    </w:p>
    <w:p w14:paraId="5ECB0124" w14:textId="77777777" w:rsidR="00084AA3" w:rsidRPr="003A1441" w:rsidRDefault="00084AA3" w:rsidP="00084AA3">
      <w:pPr>
        <w:pStyle w:val="notepara"/>
      </w:pPr>
      <w:r w:rsidRPr="003A1441">
        <w:t>(c)</w:t>
      </w:r>
      <w:r w:rsidRPr="003A1441">
        <w:tab/>
        <w:t>core condition;</w:t>
      </w:r>
    </w:p>
    <w:p w14:paraId="2CF7B3D2" w14:textId="77777777" w:rsidR="00084AA3" w:rsidRPr="003A1441" w:rsidRDefault="00084AA3" w:rsidP="00084AA3">
      <w:pPr>
        <w:pStyle w:val="notepara"/>
      </w:pPr>
      <w:r w:rsidRPr="003A1441">
        <w:t>(d)</w:t>
      </w:r>
      <w:r w:rsidRPr="003A1441">
        <w:tab/>
        <w:t>frequency band;</w:t>
      </w:r>
    </w:p>
    <w:p w14:paraId="35BA4ECA" w14:textId="77777777" w:rsidR="00084AA3" w:rsidRPr="003A1441" w:rsidRDefault="00084AA3" w:rsidP="00084AA3">
      <w:pPr>
        <w:pStyle w:val="notepara"/>
      </w:pPr>
      <w:r w:rsidRPr="003A1441">
        <w:t>(e)</w:t>
      </w:r>
      <w:r w:rsidRPr="003A1441">
        <w:tab/>
        <w:t>interference;</w:t>
      </w:r>
    </w:p>
    <w:p w14:paraId="476D6A82" w14:textId="515C1EA1" w:rsidR="00084AA3" w:rsidRDefault="00084AA3" w:rsidP="00084AA3">
      <w:pPr>
        <w:pStyle w:val="notepara"/>
      </w:pPr>
      <w:r w:rsidRPr="003A1441">
        <w:t>(f)</w:t>
      </w:r>
      <w:r w:rsidRPr="003A1441">
        <w:tab/>
        <w:t>licensee;</w:t>
      </w:r>
    </w:p>
    <w:p w14:paraId="560FDB15" w14:textId="7F1F30F2" w:rsidR="004C11A2" w:rsidRPr="003A1441" w:rsidRDefault="004C11A2" w:rsidP="00084AA3">
      <w:pPr>
        <w:pStyle w:val="notepara"/>
      </w:pPr>
      <w:r>
        <w:t>(g)</w:t>
      </w:r>
      <w:r>
        <w:tab/>
        <w:t>part (</w:t>
      </w:r>
      <w:r w:rsidR="003C7D3C">
        <w:t>in relation to a spectrum licence</w:t>
      </w:r>
      <w:r w:rsidR="006F3C86">
        <w:t>);</w:t>
      </w:r>
    </w:p>
    <w:p w14:paraId="4B9BCFDF" w14:textId="5DAD940C" w:rsidR="00084AA3" w:rsidRPr="003A1441" w:rsidRDefault="00084AA3" w:rsidP="00084AA3">
      <w:pPr>
        <w:pStyle w:val="notepara"/>
      </w:pPr>
      <w:r w:rsidRPr="003A1441">
        <w:t>(</w:t>
      </w:r>
      <w:r w:rsidR="00DD4DE2">
        <w:t>h</w:t>
      </w:r>
      <w:r w:rsidRPr="003A1441">
        <w:t>)</w:t>
      </w:r>
      <w:r w:rsidRPr="003A1441">
        <w:tab/>
        <w:t>public interest statement;</w:t>
      </w:r>
    </w:p>
    <w:p w14:paraId="33828544" w14:textId="3FDD35CD" w:rsidR="00084AA3" w:rsidRPr="003A1441" w:rsidRDefault="00084AA3" w:rsidP="00084AA3">
      <w:pPr>
        <w:pStyle w:val="notepara"/>
      </w:pPr>
      <w:r w:rsidRPr="003A1441">
        <w:t>(</w:t>
      </w:r>
      <w:r w:rsidR="00DD4DE2">
        <w:t>i</w:t>
      </w:r>
      <w:r w:rsidRPr="003A1441">
        <w:t>)</w:t>
      </w:r>
      <w:r w:rsidRPr="003A1441">
        <w:tab/>
        <w:t>radio emission;</w:t>
      </w:r>
    </w:p>
    <w:p w14:paraId="313F40B8" w14:textId="0557AA19" w:rsidR="00084AA3" w:rsidRPr="003A1441" w:rsidRDefault="00084AA3" w:rsidP="00084AA3">
      <w:pPr>
        <w:pStyle w:val="notepara"/>
      </w:pPr>
      <w:r w:rsidRPr="003A1441">
        <w:lastRenderedPageBreak/>
        <w:t>(</w:t>
      </w:r>
      <w:r w:rsidR="00DD4DE2">
        <w:t>j</w:t>
      </w:r>
      <w:r w:rsidRPr="003A1441">
        <w:t>)</w:t>
      </w:r>
      <w:r w:rsidRPr="003A1441">
        <w:tab/>
        <w:t>radiocommunications device;</w:t>
      </w:r>
    </w:p>
    <w:p w14:paraId="62A2A377" w14:textId="504AC0AC" w:rsidR="00084AA3" w:rsidRPr="003A1441" w:rsidRDefault="00084AA3" w:rsidP="00084AA3">
      <w:pPr>
        <w:pStyle w:val="notepara"/>
      </w:pPr>
      <w:r w:rsidRPr="003A1441">
        <w:t>(</w:t>
      </w:r>
      <w:r w:rsidR="00DD4DE2">
        <w:t>k</w:t>
      </w:r>
      <w:r w:rsidRPr="003A1441">
        <w:t>)</w:t>
      </w:r>
      <w:r w:rsidRPr="003A1441">
        <w:tab/>
        <w:t>radiocommunications receiver;</w:t>
      </w:r>
    </w:p>
    <w:p w14:paraId="1465F728" w14:textId="16153305" w:rsidR="00084AA3" w:rsidRPr="003A1441" w:rsidRDefault="00084AA3" w:rsidP="00084AA3">
      <w:pPr>
        <w:pStyle w:val="notepara"/>
      </w:pPr>
      <w:r w:rsidRPr="003A1441">
        <w:t>(</w:t>
      </w:r>
      <w:r w:rsidR="00DD4DE2">
        <w:t>l</w:t>
      </w:r>
      <w:r w:rsidRPr="003A1441">
        <w:t>)</w:t>
      </w:r>
      <w:r w:rsidRPr="003A1441">
        <w:tab/>
        <w:t>radiocommunications transmitter;</w:t>
      </w:r>
    </w:p>
    <w:p w14:paraId="26C774BA" w14:textId="2B8446EA" w:rsidR="00084AA3" w:rsidRPr="003A1441" w:rsidRDefault="00084AA3" w:rsidP="00084AA3">
      <w:pPr>
        <w:pStyle w:val="notepara"/>
      </w:pPr>
      <w:r w:rsidRPr="003A1441">
        <w:t>(</w:t>
      </w:r>
      <w:r w:rsidR="00DD4DE2">
        <w:t>m</w:t>
      </w:r>
      <w:r w:rsidRPr="003A1441">
        <w:t>)</w:t>
      </w:r>
      <w:r w:rsidRPr="003A1441">
        <w:tab/>
        <w:t xml:space="preserve">Register; </w:t>
      </w:r>
    </w:p>
    <w:p w14:paraId="4CD5CA14" w14:textId="3249FB16" w:rsidR="00084AA3" w:rsidRPr="003A1441" w:rsidRDefault="00084AA3" w:rsidP="00084AA3">
      <w:pPr>
        <w:pStyle w:val="notepara"/>
      </w:pPr>
      <w:r w:rsidRPr="003A1441">
        <w:t>(</w:t>
      </w:r>
      <w:r w:rsidR="00DD4DE2">
        <w:t>n</w:t>
      </w:r>
      <w:r w:rsidRPr="003A1441">
        <w:t>)</w:t>
      </w:r>
      <w:r w:rsidRPr="003A1441">
        <w:tab/>
        <w:t>renewal application period;</w:t>
      </w:r>
    </w:p>
    <w:p w14:paraId="40B6382F" w14:textId="43D2FA8A" w:rsidR="00084AA3" w:rsidRPr="003A1441" w:rsidRDefault="00084AA3" w:rsidP="00084AA3">
      <w:pPr>
        <w:pStyle w:val="notepara"/>
      </w:pPr>
      <w:r w:rsidRPr="003A1441">
        <w:t>(</w:t>
      </w:r>
      <w:r w:rsidR="00DD4DE2">
        <w:t>o</w:t>
      </w:r>
      <w:r w:rsidRPr="003A1441">
        <w:t>)</w:t>
      </w:r>
      <w:r w:rsidRPr="003A1441">
        <w:tab/>
        <w:t>renewal application period statement;</w:t>
      </w:r>
    </w:p>
    <w:p w14:paraId="29963187" w14:textId="742C17AF" w:rsidR="00084AA3" w:rsidRPr="003A1441" w:rsidRDefault="00084AA3" w:rsidP="00084AA3">
      <w:pPr>
        <w:pStyle w:val="notepara"/>
      </w:pPr>
      <w:r w:rsidRPr="003A1441">
        <w:t>(</w:t>
      </w:r>
      <w:r w:rsidR="00DD4DE2">
        <w:t>p</w:t>
      </w:r>
      <w:r w:rsidRPr="003A1441">
        <w:t>)</w:t>
      </w:r>
      <w:r w:rsidRPr="003A1441">
        <w:tab/>
        <w:t>renewal decision-making period;</w:t>
      </w:r>
    </w:p>
    <w:p w14:paraId="01F6C257" w14:textId="60B1FC1F" w:rsidR="00084AA3" w:rsidRPr="003A1441" w:rsidRDefault="00084AA3" w:rsidP="00084AA3">
      <w:pPr>
        <w:pStyle w:val="notepara"/>
      </w:pPr>
      <w:r w:rsidRPr="003A1441">
        <w:t>(</w:t>
      </w:r>
      <w:r w:rsidR="00DD4DE2">
        <w:t>q</w:t>
      </w:r>
      <w:r w:rsidRPr="003A1441">
        <w:t>)</w:t>
      </w:r>
      <w:r w:rsidRPr="003A1441">
        <w:tab/>
        <w:t>renewal decision-making period statement;</w:t>
      </w:r>
    </w:p>
    <w:p w14:paraId="728A4338" w14:textId="1EDE9EAE" w:rsidR="00084AA3" w:rsidRDefault="00084AA3" w:rsidP="00084AA3">
      <w:pPr>
        <w:pStyle w:val="notepara"/>
      </w:pPr>
      <w:r w:rsidRPr="003A1441">
        <w:t>(</w:t>
      </w:r>
      <w:r w:rsidR="00DD4DE2">
        <w:t>r</w:t>
      </w:r>
      <w:r w:rsidRPr="003A1441">
        <w:t>)</w:t>
      </w:r>
      <w:r w:rsidRPr="003A1441">
        <w:tab/>
        <w:t>renewal statement;</w:t>
      </w:r>
    </w:p>
    <w:p w14:paraId="520ED9D0" w14:textId="311B5196" w:rsidR="00AB0221" w:rsidRPr="003A1441" w:rsidRDefault="00AB0221" w:rsidP="00084AA3">
      <w:pPr>
        <w:pStyle w:val="notepara"/>
      </w:pPr>
      <w:r>
        <w:t>(s)</w:t>
      </w:r>
      <w:r>
        <w:tab/>
        <w:t>spectrum;</w:t>
      </w:r>
    </w:p>
    <w:p w14:paraId="3D419D5A" w14:textId="73BA39D7" w:rsidR="00084AA3" w:rsidRPr="003A1441" w:rsidRDefault="00084AA3" w:rsidP="00084AA3">
      <w:pPr>
        <w:pStyle w:val="notepara"/>
      </w:pPr>
      <w:r w:rsidRPr="003A1441">
        <w:t>(</w:t>
      </w:r>
      <w:r w:rsidR="00AB0221">
        <w:t>t</w:t>
      </w:r>
      <w:r w:rsidRPr="003A1441">
        <w:t>)</w:t>
      </w:r>
      <w:r w:rsidRPr="003A1441">
        <w:tab/>
        <w:t xml:space="preserve">spectrum licence; </w:t>
      </w:r>
    </w:p>
    <w:p w14:paraId="193E66BB" w14:textId="421FE220" w:rsidR="00084AA3" w:rsidRPr="003A1441" w:rsidRDefault="00084AA3" w:rsidP="00084AA3">
      <w:pPr>
        <w:pStyle w:val="notepara"/>
      </w:pPr>
      <w:r w:rsidRPr="003A1441">
        <w:t>(</w:t>
      </w:r>
      <w:r w:rsidR="00AB0221">
        <w:t>u</w:t>
      </w:r>
      <w:r w:rsidRPr="003A1441">
        <w:t>)</w:t>
      </w:r>
      <w:r w:rsidRPr="003A1441">
        <w:tab/>
        <w:t>spectrum plan.</w:t>
      </w:r>
    </w:p>
    <w:p w14:paraId="43396CD9" w14:textId="7AC293AD" w:rsidR="00F31EC9" w:rsidRPr="00FF3517" w:rsidRDefault="00F31EC9" w:rsidP="00F31EC9">
      <w:pPr>
        <w:pStyle w:val="subsection"/>
      </w:pPr>
      <w:r w:rsidRPr="00FF3517">
        <w:tab/>
      </w:r>
      <w:r w:rsidR="009009C7">
        <w:t>(1)</w:t>
      </w:r>
      <w:r w:rsidRPr="00FF3517">
        <w:tab/>
        <w:t>In this instrument:</w:t>
      </w:r>
    </w:p>
    <w:p w14:paraId="3DF890BB" w14:textId="49368B93" w:rsidR="0076090F" w:rsidRDefault="00C32653" w:rsidP="00CE3A80">
      <w:pPr>
        <w:pStyle w:val="Definition"/>
        <w:rPr>
          <w:bCs/>
          <w:iCs/>
        </w:rPr>
      </w:pPr>
      <w:r w:rsidRPr="00C32653">
        <w:rPr>
          <w:b/>
          <w:i/>
        </w:rPr>
        <w:t>3.4</w:t>
      </w:r>
      <w:r w:rsidR="00575A9B">
        <w:rPr>
          <w:b/>
          <w:i/>
        </w:rPr>
        <w:t>/</w:t>
      </w:r>
      <w:r w:rsidRPr="00C32653">
        <w:rPr>
          <w:b/>
          <w:i/>
        </w:rPr>
        <w:t>3.7 GHz band</w:t>
      </w:r>
      <w:r w:rsidR="004624D9">
        <w:rPr>
          <w:b/>
          <w:i/>
        </w:rPr>
        <w:t>s</w:t>
      </w:r>
      <w:r w:rsidRPr="00C32653">
        <w:rPr>
          <w:b/>
          <w:i/>
        </w:rPr>
        <w:t xml:space="preserve"> </w:t>
      </w:r>
      <w:r>
        <w:rPr>
          <w:bCs/>
          <w:iCs/>
        </w:rPr>
        <w:t xml:space="preserve">means the </w:t>
      </w:r>
      <w:r w:rsidR="0076090F">
        <w:rPr>
          <w:bCs/>
          <w:iCs/>
        </w:rPr>
        <w:t xml:space="preserve">following </w:t>
      </w:r>
      <w:r>
        <w:rPr>
          <w:bCs/>
          <w:iCs/>
        </w:rPr>
        <w:t>parts of the spectrum</w:t>
      </w:r>
      <w:r w:rsidR="0076090F">
        <w:rPr>
          <w:bCs/>
          <w:iCs/>
        </w:rPr>
        <w:t>:</w:t>
      </w:r>
    </w:p>
    <w:p w14:paraId="7E1AAD25" w14:textId="2A56A8B1" w:rsidR="00C32653" w:rsidRDefault="0076090F" w:rsidP="0076090F">
      <w:pPr>
        <w:pStyle w:val="paragraph"/>
        <w:rPr>
          <w:bCs/>
          <w:iCs/>
        </w:rPr>
      </w:pPr>
      <w:r>
        <w:rPr>
          <w:bCs/>
          <w:iCs/>
        </w:rPr>
        <w:tab/>
        <w:t>(a)</w:t>
      </w:r>
      <w:r>
        <w:rPr>
          <w:bCs/>
          <w:iCs/>
        </w:rPr>
        <w:tab/>
        <w:t>the 3.4 GHz band; and</w:t>
      </w:r>
    </w:p>
    <w:p w14:paraId="59925CD3" w14:textId="56B0A342" w:rsidR="0076090F" w:rsidRDefault="0076090F" w:rsidP="0076090F">
      <w:pPr>
        <w:pStyle w:val="paragraph"/>
        <w:rPr>
          <w:bCs/>
          <w:iCs/>
        </w:rPr>
      </w:pPr>
      <w:r>
        <w:rPr>
          <w:bCs/>
          <w:iCs/>
        </w:rPr>
        <w:tab/>
        <w:t>(b)</w:t>
      </w:r>
      <w:r>
        <w:rPr>
          <w:bCs/>
          <w:iCs/>
        </w:rPr>
        <w:tab/>
        <w:t>the 3.7 GHz band.</w:t>
      </w:r>
    </w:p>
    <w:p w14:paraId="668715A5" w14:textId="376CC9FA" w:rsidR="00160A6B" w:rsidRPr="003A1441" w:rsidRDefault="00160A6B" w:rsidP="00CE3A80">
      <w:pPr>
        <w:pStyle w:val="Definition"/>
        <w:rPr>
          <w:bCs/>
          <w:iCs/>
        </w:rPr>
      </w:pPr>
      <w:r w:rsidRPr="003A1441">
        <w:rPr>
          <w:b/>
          <w:i/>
        </w:rPr>
        <w:t>3.4 GHz auction</w:t>
      </w:r>
      <w:r w:rsidR="009D3580" w:rsidRPr="003A1441">
        <w:rPr>
          <w:b/>
          <w:i/>
        </w:rPr>
        <w:t xml:space="preserve"> </w:t>
      </w:r>
      <w:r w:rsidR="009D3580" w:rsidRPr="003A1441">
        <w:rPr>
          <w:bCs/>
          <w:iCs/>
        </w:rPr>
        <w:t xml:space="preserve">has the </w:t>
      </w:r>
      <w:r w:rsidR="003A1441" w:rsidRPr="003A1441">
        <w:rPr>
          <w:bCs/>
          <w:iCs/>
        </w:rPr>
        <w:t>same meaning as in the allocation determination</w:t>
      </w:r>
      <w:r w:rsidR="009D3580" w:rsidRPr="003A1441">
        <w:rPr>
          <w:bCs/>
          <w:iCs/>
        </w:rPr>
        <w:t>.</w:t>
      </w:r>
    </w:p>
    <w:p w14:paraId="27D5E7DC" w14:textId="0D613DA8" w:rsidR="00575A9B" w:rsidRPr="003A1441" w:rsidRDefault="00575A9B" w:rsidP="00CE3A80">
      <w:pPr>
        <w:pStyle w:val="Definition"/>
        <w:rPr>
          <w:bCs/>
          <w:iCs/>
        </w:rPr>
      </w:pPr>
      <w:r w:rsidRPr="003A1441">
        <w:rPr>
          <w:b/>
          <w:i/>
        </w:rPr>
        <w:t xml:space="preserve">3.4 GHz band </w:t>
      </w:r>
      <w:r w:rsidRPr="003A1441">
        <w:rPr>
          <w:bCs/>
          <w:iCs/>
        </w:rPr>
        <w:t xml:space="preserve">means the part of the spectrum from </w:t>
      </w:r>
      <w:r w:rsidR="00CF2BFE" w:rsidRPr="003A1441">
        <w:rPr>
          <w:bCs/>
          <w:iCs/>
        </w:rPr>
        <w:t>3400 MHz to 3575 MHz.</w:t>
      </w:r>
    </w:p>
    <w:p w14:paraId="1ECB50C9" w14:textId="2F4EA95C" w:rsidR="00A735E6" w:rsidRPr="003A1441" w:rsidRDefault="00A735E6" w:rsidP="00CE3A80">
      <w:pPr>
        <w:pStyle w:val="Definition"/>
        <w:rPr>
          <w:bCs/>
          <w:iCs/>
        </w:rPr>
      </w:pPr>
      <w:r w:rsidRPr="003A1441">
        <w:rPr>
          <w:b/>
          <w:i/>
        </w:rPr>
        <w:t>3.4 GHz product</w:t>
      </w:r>
      <w:r w:rsidR="004624D9" w:rsidRPr="003A1441">
        <w:rPr>
          <w:bCs/>
          <w:iCs/>
        </w:rPr>
        <w:t xml:space="preserve">: see subsection </w:t>
      </w:r>
      <w:r w:rsidR="00D94253" w:rsidRPr="00DD4DE2">
        <w:rPr>
          <w:bCs/>
          <w:iCs/>
        </w:rPr>
        <w:t>10(</w:t>
      </w:r>
      <w:r w:rsidR="00DF2233" w:rsidRPr="00DD4DE2">
        <w:rPr>
          <w:bCs/>
          <w:iCs/>
        </w:rPr>
        <w:t>3</w:t>
      </w:r>
      <w:r w:rsidR="00D94253" w:rsidRPr="00DD4DE2">
        <w:rPr>
          <w:bCs/>
          <w:iCs/>
        </w:rPr>
        <w:t>)</w:t>
      </w:r>
      <w:r w:rsidRPr="00DD4DE2">
        <w:rPr>
          <w:bCs/>
          <w:iCs/>
        </w:rPr>
        <w:t>.</w:t>
      </w:r>
    </w:p>
    <w:p w14:paraId="7719A1F4" w14:textId="25EE2F09" w:rsidR="009D3580" w:rsidRPr="003A1441" w:rsidRDefault="009D3580" w:rsidP="009D3580">
      <w:pPr>
        <w:pStyle w:val="Definition"/>
        <w:rPr>
          <w:bCs/>
          <w:iCs/>
        </w:rPr>
      </w:pPr>
      <w:r w:rsidRPr="003A1441">
        <w:rPr>
          <w:b/>
          <w:i/>
        </w:rPr>
        <w:t xml:space="preserve">3.7 GHz auction </w:t>
      </w:r>
      <w:r w:rsidRPr="003A1441">
        <w:rPr>
          <w:bCs/>
          <w:iCs/>
        </w:rPr>
        <w:t xml:space="preserve">has the </w:t>
      </w:r>
      <w:r w:rsidR="00BF2ADF">
        <w:rPr>
          <w:bCs/>
          <w:iCs/>
        </w:rPr>
        <w:t xml:space="preserve">same </w:t>
      </w:r>
      <w:r w:rsidRPr="003A1441">
        <w:rPr>
          <w:bCs/>
          <w:iCs/>
        </w:rPr>
        <w:t xml:space="preserve">meaning </w:t>
      </w:r>
      <w:r w:rsidR="00BF2ADF">
        <w:rPr>
          <w:bCs/>
          <w:iCs/>
        </w:rPr>
        <w:t>as in</w:t>
      </w:r>
      <w:r w:rsidR="00B1759D" w:rsidRPr="003A1441">
        <w:rPr>
          <w:bCs/>
          <w:iCs/>
        </w:rPr>
        <w:t xml:space="preserve"> </w:t>
      </w:r>
      <w:r w:rsidRPr="003A1441">
        <w:rPr>
          <w:bCs/>
          <w:iCs/>
        </w:rPr>
        <w:t>the allocation determination.</w:t>
      </w:r>
    </w:p>
    <w:p w14:paraId="78E9EF4A" w14:textId="0A486D23" w:rsidR="00CF2BFE" w:rsidRPr="003A1441" w:rsidRDefault="00CF2BFE" w:rsidP="00CE3A80">
      <w:pPr>
        <w:pStyle w:val="Definition"/>
        <w:rPr>
          <w:bCs/>
          <w:iCs/>
        </w:rPr>
      </w:pPr>
      <w:r w:rsidRPr="003A1441">
        <w:rPr>
          <w:b/>
          <w:i/>
        </w:rPr>
        <w:t xml:space="preserve">3.7 GHz band </w:t>
      </w:r>
      <w:r w:rsidRPr="003A1441">
        <w:rPr>
          <w:bCs/>
          <w:iCs/>
        </w:rPr>
        <w:t>means the part of the spectrum from 3700 MHz to 3800 MHz.</w:t>
      </w:r>
    </w:p>
    <w:p w14:paraId="676DC78F" w14:textId="367F316C" w:rsidR="00A735E6" w:rsidRPr="00A735E6" w:rsidRDefault="00A735E6" w:rsidP="00CE3A80">
      <w:pPr>
        <w:pStyle w:val="Definition"/>
        <w:rPr>
          <w:bCs/>
          <w:iCs/>
        </w:rPr>
      </w:pPr>
      <w:r w:rsidRPr="003A1441">
        <w:rPr>
          <w:b/>
          <w:i/>
        </w:rPr>
        <w:t>3.7 GHz product</w:t>
      </w:r>
      <w:r w:rsidRPr="003A1441">
        <w:rPr>
          <w:bCs/>
          <w:iCs/>
        </w:rPr>
        <w:t xml:space="preserve">: see subsection </w:t>
      </w:r>
      <w:r w:rsidR="00D94253" w:rsidRPr="00DD4DE2">
        <w:rPr>
          <w:bCs/>
          <w:iCs/>
        </w:rPr>
        <w:t>10(</w:t>
      </w:r>
      <w:r w:rsidR="00DF2233" w:rsidRPr="00DD4DE2">
        <w:rPr>
          <w:bCs/>
          <w:iCs/>
        </w:rPr>
        <w:t>2</w:t>
      </w:r>
      <w:r w:rsidR="00D94253" w:rsidRPr="003A1441">
        <w:rPr>
          <w:bCs/>
          <w:iCs/>
        </w:rPr>
        <w:t>)</w:t>
      </w:r>
      <w:r w:rsidRPr="003A1441">
        <w:rPr>
          <w:bCs/>
          <w:iCs/>
        </w:rPr>
        <w:t>.</w:t>
      </w:r>
    </w:p>
    <w:p w14:paraId="54C08EED" w14:textId="32C2BE5D" w:rsidR="00C2687C" w:rsidRDefault="00C2687C" w:rsidP="009D0905">
      <w:pPr>
        <w:pStyle w:val="Definition"/>
      </w:pPr>
      <w:r w:rsidRPr="0080566C">
        <w:rPr>
          <w:b/>
          <w:bCs/>
          <w:i/>
          <w:iCs/>
        </w:rPr>
        <w:t xml:space="preserve">AAS </w:t>
      </w:r>
      <w:r>
        <w:t>means an antenna system where the amplitude and/or phase between multiple antenna elements is continually adjusted, resulting in an antenna pattern that varies in response to short term changes in the radio environment.</w:t>
      </w:r>
    </w:p>
    <w:p w14:paraId="740DB4A6" w14:textId="039740AE" w:rsidR="00551FCF" w:rsidRDefault="00551FCF" w:rsidP="00DE5C3B">
      <w:pPr>
        <w:pStyle w:val="LI-BodyTextNote"/>
        <w:spacing w:before="122"/>
      </w:pPr>
      <w:r>
        <w:t>Note:</w:t>
      </w:r>
      <w:r>
        <w:tab/>
        <w:t>AAS stands fo</w:t>
      </w:r>
      <w:r w:rsidR="00A27BA6">
        <w:t>r active antenna system.</w:t>
      </w:r>
    </w:p>
    <w:p w14:paraId="1237D44D" w14:textId="08A24869" w:rsidR="009D0905" w:rsidRPr="00FF3517" w:rsidRDefault="009D0905" w:rsidP="009D0905">
      <w:pPr>
        <w:pStyle w:val="Definition"/>
      </w:pPr>
      <w:r w:rsidRPr="00FF3517">
        <w:rPr>
          <w:b/>
          <w:i/>
        </w:rPr>
        <w:t>Act</w:t>
      </w:r>
      <w:r w:rsidRPr="00FF3517">
        <w:t xml:space="preserve"> means the </w:t>
      </w:r>
      <w:r w:rsidRPr="00FF3517">
        <w:rPr>
          <w:i/>
        </w:rPr>
        <w:t>Radiocommunications Act 1992</w:t>
      </w:r>
      <w:r w:rsidRPr="00FF3517">
        <w:t>.</w:t>
      </w:r>
    </w:p>
    <w:p w14:paraId="65E396EF" w14:textId="0C7C49EC" w:rsidR="00B44803" w:rsidRDefault="00B44803" w:rsidP="009705A8">
      <w:pPr>
        <w:pStyle w:val="Definition"/>
        <w:rPr>
          <w:b/>
          <w:i/>
        </w:rPr>
      </w:pPr>
      <w:r>
        <w:rPr>
          <w:b/>
          <w:i/>
        </w:rPr>
        <w:t>adjacent licensee</w:t>
      </w:r>
      <w:r w:rsidRPr="00B44803">
        <w:rPr>
          <w:bCs/>
          <w:iCs/>
        </w:rPr>
        <w:t xml:space="preserve">: </w:t>
      </w:r>
      <w:r>
        <w:rPr>
          <w:bCs/>
          <w:iCs/>
        </w:rPr>
        <w:t>see subsection 10(14).</w:t>
      </w:r>
    </w:p>
    <w:p w14:paraId="40E2B11B" w14:textId="766A44F0" w:rsidR="00630592" w:rsidRPr="00630592" w:rsidRDefault="00630592" w:rsidP="009705A8">
      <w:pPr>
        <w:pStyle w:val="Definition"/>
        <w:rPr>
          <w:bCs/>
          <w:iCs/>
        </w:rPr>
      </w:pPr>
      <w:r>
        <w:rPr>
          <w:b/>
          <w:i/>
        </w:rPr>
        <w:t>adjacent product</w:t>
      </w:r>
      <w:r>
        <w:rPr>
          <w:bCs/>
          <w:iCs/>
        </w:rPr>
        <w:t>: see paragraph 10(8)(d).</w:t>
      </w:r>
    </w:p>
    <w:p w14:paraId="4078863D" w14:textId="0B010327" w:rsidR="006635B6" w:rsidRPr="00FF3517" w:rsidRDefault="00697819" w:rsidP="009705A8">
      <w:pPr>
        <w:pStyle w:val="Definition"/>
      </w:pPr>
      <w:r w:rsidRPr="00FF3517">
        <w:rPr>
          <w:b/>
          <w:i/>
        </w:rPr>
        <w:t>advisory guidelines</w:t>
      </w:r>
      <w:r w:rsidRPr="00FF3517">
        <w:t xml:space="preserve"> means </w:t>
      </w:r>
      <w:r w:rsidR="006635B6" w:rsidRPr="00FF3517">
        <w:t xml:space="preserve">one or </w:t>
      </w:r>
      <w:r w:rsidR="00FA3425" w:rsidRPr="00FF3517">
        <w:t>both</w:t>
      </w:r>
      <w:r w:rsidR="009705A8" w:rsidRPr="00FF3517">
        <w:t xml:space="preserve"> of the following:</w:t>
      </w:r>
    </w:p>
    <w:p w14:paraId="6AC2A88D" w14:textId="55809259" w:rsidR="006635B6" w:rsidRPr="003A1441" w:rsidRDefault="006635B6" w:rsidP="006635B6">
      <w:pPr>
        <w:pStyle w:val="paragraph"/>
      </w:pPr>
      <w:r w:rsidRPr="00FF3517">
        <w:tab/>
      </w:r>
      <w:r w:rsidR="009705A8" w:rsidRPr="003A1441">
        <w:t>(a</w:t>
      </w:r>
      <w:r w:rsidRPr="003A1441">
        <w:t>)</w:t>
      </w:r>
      <w:r w:rsidRPr="003A1441">
        <w:tab/>
      </w:r>
      <w:r w:rsidR="00F30C59" w:rsidRPr="003A1441">
        <w:rPr>
          <w:i/>
        </w:rPr>
        <w:t>Radiocommunications Advisory Guidelines (Managing Interference from Spectrum Licensed Transmitters – 3.4 GHz Band) 2015</w:t>
      </w:r>
      <w:r w:rsidR="001E61A6" w:rsidRPr="003A1441">
        <w:rPr>
          <w:iCs/>
        </w:rPr>
        <w:t>;</w:t>
      </w:r>
    </w:p>
    <w:p w14:paraId="48C92AA0" w14:textId="0F6F5FEA" w:rsidR="006635B6" w:rsidRPr="00FF3517" w:rsidRDefault="009705A8" w:rsidP="006635B6">
      <w:pPr>
        <w:pStyle w:val="paragraph"/>
        <w:rPr>
          <w:i/>
        </w:rPr>
      </w:pPr>
      <w:r w:rsidRPr="003A1441">
        <w:tab/>
        <w:t>(b</w:t>
      </w:r>
      <w:r w:rsidR="006635B6" w:rsidRPr="003A1441">
        <w:t>)</w:t>
      </w:r>
      <w:r w:rsidR="006635B6" w:rsidRPr="003A1441">
        <w:tab/>
      </w:r>
      <w:r w:rsidR="00B90FC9" w:rsidRPr="003A1441">
        <w:rPr>
          <w:i/>
          <w:iCs/>
        </w:rPr>
        <w:t xml:space="preserve">Radiocommunications Advisory Guidelines (Managing Interference to Spectrum Licensed Receivers – </w:t>
      </w:r>
      <w:r w:rsidR="00242E2D" w:rsidRPr="003A1441">
        <w:rPr>
          <w:i/>
          <w:iCs/>
        </w:rPr>
        <w:t>3.4 GHz</w:t>
      </w:r>
      <w:r w:rsidR="00B90FC9" w:rsidRPr="003A1441">
        <w:rPr>
          <w:i/>
          <w:iCs/>
        </w:rPr>
        <w:t xml:space="preserve"> Band) 20</w:t>
      </w:r>
      <w:r w:rsidR="00242E2D" w:rsidRPr="003A1441">
        <w:rPr>
          <w:i/>
          <w:iCs/>
        </w:rPr>
        <w:t>15</w:t>
      </w:r>
      <w:r w:rsidR="00D15296" w:rsidRPr="003A1441">
        <w:t>.</w:t>
      </w:r>
    </w:p>
    <w:p w14:paraId="68750A33" w14:textId="744ED7E1" w:rsidR="00697819" w:rsidRPr="00FF3517" w:rsidRDefault="00697819" w:rsidP="00697819">
      <w:pPr>
        <w:pStyle w:val="notetext"/>
        <w:rPr>
          <w:szCs w:val="18"/>
        </w:rPr>
      </w:pPr>
      <w:r w:rsidRPr="00FF3517">
        <w:rPr>
          <w:szCs w:val="18"/>
        </w:rPr>
        <w:t>Note:</w:t>
      </w:r>
      <w:r w:rsidRPr="00FF3517">
        <w:rPr>
          <w:szCs w:val="18"/>
        </w:rPr>
        <w:tab/>
        <w:t>The advisory guidelines are registered on the Federal Register of Legislation</w:t>
      </w:r>
      <w:r w:rsidR="00BE318A" w:rsidRPr="00FF3517">
        <w:rPr>
          <w:szCs w:val="18"/>
        </w:rPr>
        <w:t xml:space="preserve"> </w:t>
      </w:r>
      <w:r w:rsidR="00EC2B84" w:rsidRPr="00FF3517">
        <w:rPr>
          <w:szCs w:val="18"/>
        </w:rPr>
        <w:t xml:space="preserve">and are </w:t>
      </w:r>
      <w:r w:rsidR="00BE318A" w:rsidRPr="00FF3517">
        <w:rPr>
          <w:szCs w:val="18"/>
        </w:rPr>
        <w:t>accessible</w:t>
      </w:r>
      <w:r w:rsidR="00677EBB">
        <w:rPr>
          <w:szCs w:val="18"/>
        </w:rPr>
        <w:t>,</w:t>
      </w:r>
      <w:r w:rsidR="00BE318A" w:rsidRPr="00FF3517">
        <w:rPr>
          <w:szCs w:val="18"/>
        </w:rPr>
        <w:t xml:space="preserve"> free of charge</w:t>
      </w:r>
      <w:r w:rsidR="00677EBB">
        <w:rPr>
          <w:szCs w:val="18"/>
        </w:rPr>
        <w:t>,</w:t>
      </w:r>
      <w:r w:rsidR="00BE318A" w:rsidRPr="00FF3517">
        <w:rPr>
          <w:szCs w:val="18"/>
        </w:rPr>
        <w:t xml:space="preserve"> at </w:t>
      </w:r>
      <w:hyperlink r:id="rId22" w:history="1">
        <w:r w:rsidR="00FA7C08" w:rsidRPr="00FF3517">
          <w:rPr>
            <w:rStyle w:val="Hyperlink"/>
            <w:szCs w:val="18"/>
          </w:rPr>
          <w:t>www.legislation.gov.au</w:t>
        </w:r>
      </w:hyperlink>
      <w:r w:rsidRPr="00FF3517">
        <w:rPr>
          <w:szCs w:val="18"/>
        </w:rPr>
        <w:t>.</w:t>
      </w:r>
    </w:p>
    <w:p w14:paraId="408ED8AE" w14:textId="2BC08D01" w:rsidR="007F3F57" w:rsidRPr="007F3F57" w:rsidRDefault="007F3F57" w:rsidP="00F31EC9">
      <w:pPr>
        <w:pStyle w:val="Definition"/>
        <w:rPr>
          <w:bCs/>
          <w:iCs/>
        </w:rPr>
      </w:pPr>
      <w:r>
        <w:rPr>
          <w:b/>
          <w:i/>
        </w:rPr>
        <w:t>a</w:t>
      </w:r>
      <w:r w:rsidRPr="007F3F57">
        <w:rPr>
          <w:b/>
          <w:i/>
        </w:rPr>
        <w:t>er</w:t>
      </w:r>
      <w:r>
        <w:rPr>
          <w:b/>
          <w:i/>
        </w:rPr>
        <w:t xml:space="preserve">onautical radionavigation service </w:t>
      </w:r>
      <w:r>
        <w:rPr>
          <w:bCs/>
          <w:iCs/>
        </w:rPr>
        <w:t xml:space="preserve">has the </w:t>
      </w:r>
      <w:r w:rsidR="001576F0">
        <w:rPr>
          <w:bCs/>
          <w:iCs/>
        </w:rPr>
        <w:t xml:space="preserve">same </w:t>
      </w:r>
      <w:r>
        <w:rPr>
          <w:bCs/>
          <w:iCs/>
        </w:rPr>
        <w:t xml:space="preserve">meaning </w:t>
      </w:r>
      <w:r w:rsidR="001576F0">
        <w:rPr>
          <w:bCs/>
          <w:iCs/>
        </w:rPr>
        <w:t>as in</w:t>
      </w:r>
      <w:r>
        <w:rPr>
          <w:bCs/>
          <w:iCs/>
        </w:rPr>
        <w:t xml:space="preserve"> the spectrum </w:t>
      </w:r>
      <w:r w:rsidRPr="003A1441">
        <w:rPr>
          <w:bCs/>
          <w:iCs/>
        </w:rPr>
        <w:t>plan</w:t>
      </w:r>
      <w:r>
        <w:rPr>
          <w:bCs/>
          <w:iCs/>
        </w:rPr>
        <w:t>.</w:t>
      </w:r>
    </w:p>
    <w:p w14:paraId="6D152AB4" w14:textId="358E1106" w:rsidR="00697819" w:rsidRPr="003A1441" w:rsidRDefault="00C4211A" w:rsidP="00F31EC9">
      <w:pPr>
        <w:pStyle w:val="Definition"/>
      </w:pPr>
      <w:r>
        <w:rPr>
          <w:b/>
          <w:i/>
        </w:rPr>
        <w:t>a</w:t>
      </w:r>
      <w:r w:rsidR="00697819" w:rsidRPr="003A1441">
        <w:rPr>
          <w:b/>
          <w:i/>
        </w:rPr>
        <w:t>llocation determination</w:t>
      </w:r>
      <w:r w:rsidR="00697819" w:rsidRPr="003A1441">
        <w:t xml:space="preserve"> means the </w:t>
      </w:r>
      <w:r w:rsidR="00697819" w:rsidRPr="003A1441">
        <w:rPr>
          <w:i/>
        </w:rPr>
        <w:t xml:space="preserve">Radiocommunications (Spectrum </w:t>
      </w:r>
      <w:r w:rsidR="00A77BAE" w:rsidRPr="003A1441">
        <w:rPr>
          <w:i/>
        </w:rPr>
        <w:t>L</w:t>
      </w:r>
      <w:r w:rsidR="00697819" w:rsidRPr="003A1441">
        <w:rPr>
          <w:i/>
        </w:rPr>
        <w:t xml:space="preserve">icence </w:t>
      </w:r>
      <w:r w:rsidR="00A77BAE" w:rsidRPr="003A1441">
        <w:rPr>
          <w:i/>
        </w:rPr>
        <w:t>A</w:t>
      </w:r>
      <w:r w:rsidR="00697819" w:rsidRPr="003A1441">
        <w:rPr>
          <w:i/>
        </w:rPr>
        <w:t>llocation</w:t>
      </w:r>
      <w:r w:rsidR="008558FD">
        <w:rPr>
          <w:i/>
          <w:noProof/>
        </w:rPr>
        <w:t>—</w:t>
      </w:r>
      <w:r w:rsidR="001C62C9" w:rsidRPr="003A1441">
        <w:rPr>
          <w:i/>
        </w:rPr>
        <w:t>3.4</w:t>
      </w:r>
      <w:r w:rsidR="00CF2BFE" w:rsidRPr="003A1441">
        <w:rPr>
          <w:i/>
        </w:rPr>
        <w:t>/</w:t>
      </w:r>
      <w:r w:rsidR="001C62C9" w:rsidRPr="003A1441">
        <w:rPr>
          <w:i/>
        </w:rPr>
        <w:t>3.7 GHz</w:t>
      </w:r>
      <w:r w:rsidR="009705DD" w:rsidRPr="003A1441">
        <w:rPr>
          <w:i/>
        </w:rPr>
        <w:t xml:space="preserve"> Band</w:t>
      </w:r>
      <w:r w:rsidR="001C62C9" w:rsidRPr="003A1441">
        <w:rPr>
          <w:i/>
        </w:rPr>
        <w:t>s</w:t>
      </w:r>
      <w:r w:rsidR="00F915FF" w:rsidRPr="003A1441">
        <w:rPr>
          <w:i/>
        </w:rPr>
        <w:t xml:space="preserve">) Determination </w:t>
      </w:r>
      <w:r w:rsidR="00BE318A" w:rsidRPr="003A1441">
        <w:rPr>
          <w:i/>
        </w:rPr>
        <w:t>202</w:t>
      </w:r>
      <w:r w:rsidR="001C62C9" w:rsidRPr="003A1441">
        <w:rPr>
          <w:i/>
        </w:rPr>
        <w:t>3</w:t>
      </w:r>
      <w:r w:rsidR="00697819" w:rsidRPr="003A1441">
        <w:t>.</w:t>
      </w:r>
    </w:p>
    <w:p w14:paraId="7A1D39BC" w14:textId="30F83A9F" w:rsidR="00651D4E" w:rsidRPr="003A1441" w:rsidRDefault="00651D4E" w:rsidP="005320E6">
      <w:pPr>
        <w:pStyle w:val="notetext"/>
      </w:pPr>
      <w:r w:rsidRPr="003A1441">
        <w:rPr>
          <w:szCs w:val="18"/>
        </w:rPr>
        <w:t>Note:</w:t>
      </w:r>
      <w:r w:rsidRPr="003A1441">
        <w:rPr>
          <w:szCs w:val="18"/>
        </w:rPr>
        <w:tab/>
        <w:t>The allocation determination is registered on the Federal Register of Legislation and is accessible</w:t>
      </w:r>
      <w:r w:rsidR="007D551E" w:rsidRPr="003A1441">
        <w:rPr>
          <w:szCs w:val="18"/>
        </w:rPr>
        <w:t>,</w:t>
      </w:r>
      <w:r w:rsidRPr="003A1441">
        <w:rPr>
          <w:szCs w:val="18"/>
        </w:rPr>
        <w:t xml:space="preserve"> free of charge</w:t>
      </w:r>
      <w:r w:rsidR="007D551E" w:rsidRPr="003A1441">
        <w:rPr>
          <w:szCs w:val="18"/>
        </w:rPr>
        <w:t>,</w:t>
      </w:r>
      <w:r w:rsidRPr="003A1441">
        <w:rPr>
          <w:szCs w:val="18"/>
        </w:rPr>
        <w:t xml:space="preserve"> at </w:t>
      </w:r>
      <w:hyperlink r:id="rId23" w:history="1">
        <w:r w:rsidRPr="003A1441">
          <w:rPr>
            <w:rStyle w:val="Hyperlink"/>
            <w:szCs w:val="18"/>
          </w:rPr>
          <w:t>www.legislation.gov.au</w:t>
        </w:r>
      </w:hyperlink>
      <w:r w:rsidRPr="003A1441">
        <w:rPr>
          <w:szCs w:val="18"/>
        </w:rPr>
        <w:t>.</w:t>
      </w:r>
    </w:p>
    <w:p w14:paraId="2C1E1647" w14:textId="58D766EF" w:rsidR="008558FD" w:rsidRPr="001576F0" w:rsidRDefault="008558FD" w:rsidP="00AB3895">
      <w:pPr>
        <w:pStyle w:val="Definition"/>
        <w:rPr>
          <w:bCs/>
          <w:iCs/>
        </w:rPr>
      </w:pPr>
      <w:r>
        <w:rPr>
          <w:b/>
          <w:i/>
        </w:rPr>
        <w:t xml:space="preserve">allocation process </w:t>
      </w:r>
      <w:r w:rsidR="001576F0">
        <w:rPr>
          <w:bCs/>
          <w:iCs/>
        </w:rPr>
        <w:t>has the same meaning as in the allocation determination.</w:t>
      </w:r>
    </w:p>
    <w:p w14:paraId="653AAB9A" w14:textId="72BED2F1" w:rsidR="00AB3895" w:rsidRPr="003A1441" w:rsidRDefault="00AB3895" w:rsidP="00AB3895">
      <w:pPr>
        <w:pStyle w:val="Definition"/>
      </w:pPr>
      <w:r w:rsidRPr="003A1441">
        <w:rPr>
          <w:b/>
          <w:i/>
        </w:rPr>
        <w:lastRenderedPageBreak/>
        <w:t xml:space="preserve">applicant </w:t>
      </w:r>
      <w:r w:rsidRPr="003A1441">
        <w:t xml:space="preserve">has the </w:t>
      </w:r>
      <w:r w:rsidR="001576F0">
        <w:t xml:space="preserve">same </w:t>
      </w:r>
      <w:r w:rsidRPr="003A1441">
        <w:t xml:space="preserve">meaning </w:t>
      </w:r>
      <w:r w:rsidR="001576F0">
        <w:t xml:space="preserve">as </w:t>
      </w:r>
      <w:r w:rsidR="00620F55">
        <w:t>in</w:t>
      </w:r>
      <w:r w:rsidRPr="003A1441">
        <w:t xml:space="preserve"> the allocation determination.</w:t>
      </w:r>
      <w:r w:rsidRPr="003A1441">
        <w:rPr>
          <w:b/>
          <w:i/>
        </w:rPr>
        <w:t xml:space="preserve"> </w:t>
      </w:r>
    </w:p>
    <w:p w14:paraId="02677198" w14:textId="4A7D2010" w:rsidR="00697819" w:rsidRPr="003A1441" w:rsidRDefault="00697819" w:rsidP="00F31EC9">
      <w:pPr>
        <w:pStyle w:val="Definition"/>
      </w:pPr>
      <w:r w:rsidRPr="003A1441">
        <w:rPr>
          <w:b/>
          <w:i/>
        </w:rPr>
        <w:t xml:space="preserve">applicant information package </w:t>
      </w:r>
      <w:r w:rsidRPr="003A1441">
        <w:t xml:space="preserve">has the </w:t>
      </w:r>
      <w:r w:rsidR="00620F55">
        <w:t xml:space="preserve">same </w:t>
      </w:r>
      <w:r w:rsidRPr="003A1441">
        <w:t xml:space="preserve">meaning </w:t>
      </w:r>
      <w:r w:rsidR="00620F55">
        <w:t>as in</w:t>
      </w:r>
      <w:r w:rsidRPr="003A1441">
        <w:t xml:space="preserve"> the allocation determination.</w:t>
      </w:r>
    </w:p>
    <w:p w14:paraId="10B95812" w14:textId="77777777" w:rsidR="008B340E" w:rsidRPr="00FF3517" w:rsidRDefault="008B340E" w:rsidP="008B340E">
      <w:pPr>
        <w:pStyle w:val="Definition"/>
      </w:pPr>
      <w:r w:rsidRPr="003A1441">
        <w:rPr>
          <w:b/>
          <w:i/>
        </w:rPr>
        <w:t>ASMG</w:t>
      </w:r>
      <w:r w:rsidRPr="003A1441">
        <w:t xml:space="preserve"> means the </w:t>
      </w:r>
      <w:r w:rsidRPr="003A1441">
        <w:rPr>
          <w:i/>
        </w:rPr>
        <w:t>Australian</w:t>
      </w:r>
      <w:r w:rsidRPr="00FF3517">
        <w:rPr>
          <w:i/>
        </w:rPr>
        <w:t xml:space="preserve"> Spectrum Map Grid 2012 </w:t>
      </w:r>
      <w:r w:rsidRPr="00FF3517">
        <w:t xml:space="preserve">published by the ACMA on its website at </w:t>
      </w:r>
      <w:hyperlink r:id="rId24" w:history="1">
        <w:r w:rsidRPr="00FF3517">
          <w:rPr>
            <w:rStyle w:val="Hyperlink"/>
          </w:rPr>
          <w:t>www.acma.gov.au</w:t>
        </w:r>
      </w:hyperlink>
      <w:r w:rsidRPr="00FF3517">
        <w:t>.</w:t>
      </w:r>
    </w:p>
    <w:p w14:paraId="31745938" w14:textId="16B2E5A5" w:rsidR="008B340E" w:rsidRPr="00FF3517" w:rsidRDefault="008B340E" w:rsidP="008B340E">
      <w:pPr>
        <w:pStyle w:val="notetext"/>
      </w:pPr>
      <w:r w:rsidRPr="00FF3517">
        <w:rPr>
          <w:szCs w:val="18"/>
        </w:rPr>
        <w:t>Note:</w:t>
      </w:r>
      <w:r w:rsidRPr="00FF3517">
        <w:rPr>
          <w:szCs w:val="18"/>
        </w:rPr>
        <w:tab/>
        <w:t xml:space="preserve">The </w:t>
      </w:r>
      <w:r>
        <w:rPr>
          <w:szCs w:val="18"/>
        </w:rPr>
        <w:t>ASMG</w:t>
      </w:r>
      <w:r w:rsidRPr="00FF3517">
        <w:rPr>
          <w:szCs w:val="18"/>
        </w:rPr>
        <w:t xml:space="preserve"> </w:t>
      </w:r>
      <w:r w:rsidR="008C1951">
        <w:rPr>
          <w:szCs w:val="18"/>
        </w:rPr>
        <w:t>is available</w:t>
      </w:r>
      <w:r>
        <w:rPr>
          <w:szCs w:val="18"/>
        </w:rPr>
        <w:t>,</w:t>
      </w:r>
      <w:r w:rsidRPr="00FF3517">
        <w:rPr>
          <w:szCs w:val="18"/>
        </w:rPr>
        <w:t xml:space="preserve"> free</w:t>
      </w:r>
      <w:r>
        <w:rPr>
          <w:szCs w:val="18"/>
        </w:rPr>
        <w:t xml:space="preserve"> of charge,</w:t>
      </w:r>
      <w:r w:rsidRPr="00FF3517">
        <w:rPr>
          <w:szCs w:val="18"/>
        </w:rPr>
        <w:t xml:space="preserve"> on the ACMA website</w:t>
      </w:r>
      <w:r>
        <w:rPr>
          <w:szCs w:val="18"/>
        </w:rPr>
        <w:t xml:space="preserve"> at</w:t>
      </w:r>
      <w:r w:rsidRPr="00FF3517">
        <w:rPr>
          <w:szCs w:val="18"/>
        </w:rPr>
        <w:t xml:space="preserve"> </w:t>
      </w:r>
      <w:bookmarkStart w:id="17" w:name="_Hlk43807445"/>
      <w:r>
        <w:fldChar w:fldCharType="begin"/>
      </w:r>
      <w:r>
        <w:instrText xml:space="preserve"> HYPERLINK "http://www.acma.gov.au" </w:instrText>
      </w:r>
      <w:r>
        <w:fldChar w:fldCharType="separate"/>
      </w:r>
      <w:r w:rsidRPr="00FF3517">
        <w:rPr>
          <w:rStyle w:val="Hyperlink"/>
          <w:szCs w:val="18"/>
        </w:rPr>
        <w:t>www.acma.gov.au</w:t>
      </w:r>
      <w:r>
        <w:rPr>
          <w:rStyle w:val="Hyperlink"/>
          <w:szCs w:val="18"/>
        </w:rPr>
        <w:fldChar w:fldCharType="end"/>
      </w:r>
      <w:bookmarkEnd w:id="17"/>
      <w:r w:rsidRPr="00FF3517">
        <w:rPr>
          <w:szCs w:val="18"/>
        </w:rPr>
        <w:t>.</w:t>
      </w:r>
    </w:p>
    <w:p w14:paraId="03D4BAC9" w14:textId="15963EF3" w:rsidR="00081A44" w:rsidRPr="00292A25" w:rsidRDefault="00292A25" w:rsidP="0029713F">
      <w:pPr>
        <w:pStyle w:val="Definition"/>
        <w:rPr>
          <w:bCs/>
          <w:iCs/>
        </w:rPr>
      </w:pPr>
      <w:r>
        <w:rPr>
          <w:b/>
          <w:i/>
        </w:rPr>
        <w:t xml:space="preserve">assignment round </w:t>
      </w:r>
      <w:r>
        <w:rPr>
          <w:bCs/>
          <w:iCs/>
        </w:rPr>
        <w:t>has the same meaning as in the allocation determination.</w:t>
      </w:r>
    </w:p>
    <w:p w14:paraId="2C916929" w14:textId="7D4ACDE8" w:rsidR="0029713F" w:rsidRPr="003A1441" w:rsidRDefault="0029713F" w:rsidP="0029713F">
      <w:pPr>
        <w:pStyle w:val="Definition"/>
      </w:pPr>
      <w:r w:rsidRPr="003A1441">
        <w:rPr>
          <w:b/>
          <w:i/>
        </w:rPr>
        <w:t xml:space="preserve">assignment stage </w:t>
      </w:r>
      <w:r w:rsidRPr="003A1441">
        <w:t xml:space="preserve">has the </w:t>
      </w:r>
      <w:r w:rsidR="00BC7B08">
        <w:t xml:space="preserve">same </w:t>
      </w:r>
      <w:r w:rsidRPr="003A1441">
        <w:t xml:space="preserve">meaning </w:t>
      </w:r>
      <w:r w:rsidR="00BC7B08">
        <w:t>as in</w:t>
      </w:r>
      <w:r w:rsidRPr="003A1441">
        <w:t xml:space="preserve"> the allocation determination.</w:t>
      </w:r>
      <w:r w:rsidRPr="003A1441">
        <w:rPr>
          <w:b/>
          <w:i/>
        </w:rPr>
        <w:t xml:space="preserve"> </w:t>
      </w:r>
    </w:p>
    <w:p w14:paraId="14E97DE5" w14:textId="4B2B7799" w:rsidR="00601896" w:rsidRPr="003A1441" w:rsidRDefault="00601896" w:rsidP="00601896">
      <w:pPr>
        <w:pStyle w:val="Definition"/>
      </w:pPr>
      <w:r w:rsidRPr="003A1441">
        <w:rPr>
          <w:b/>
          <w:i/>
        </w:rPr>
        <w:t xml:space="preserve">balance of the </w:t>
      </w:r>
      <w:r w:rsidR="00BC7B08">
        <w:rPr>
          <w:b/>
          <w:i/>
        </w:rPr>
        <w:t xml:space="preserve">total </w:t>
      </w:r>
      <w:r w:rsidRPr="003A1441">
        <w:rPr>
          <w:b/>
          <w:i/>
        </w:rPr>
        <w:t>winning price</w:t>
      </w:r>
      <w:r w:rsidRPr="003A1441">
        <w:t xml:space="preserve"> has the</w:t>
      </w:r>
      <w:r w:rsidR="00BC7B08">
        <w:t xml:space="preserve"> same</w:t>
      </w:r>
      <w:r w:rsidRPr="003A1441">
        <w:t xml:space="preserve"> meaning </w:t>
      </w:r>
      <w:r w:rsidR="00BC7B08">
        <w:t>as in</w:t>
      </w:r>
      <w:r w:rsidRPr="003A1441">
        <w:t xml:space="preserve"> the allocation determination.</w:t>
      </w:r>
    </w:p>
    <w:p w14:paraId="64270F05" w14:textId="54293A73" w:rsidR="00F60C99" w:rsidRPr="00F60C99" w:rsidRDefault="00F60C99" w:rsidP="00F31EC9">
      <w:pPr>
        <w:pStyle w:val="Definition"/>
        <w:rPr>
          <w:bCs/>
          <w:iCs/>
        </w:rPr>
      </w:pPr>
      <w:r w:rsidRPr="003A1441">
        <w:rPr>
          <w:b/>
          <w:i/>
        </w:rPr>
        <w:t xml:space="preserve">bidder </w:t>
      </w:r>
      <w:r w:rsidRPr="003A1441">
        <w:rPr>
          <w:bCs/>
          <w:iCs/>
        </w:rPr>
        <w:t xml:space="preserve">has the </w:t>
      </w:r>
      <w:r w:rsidR="00BC7B08">
        <w:rPr>
          <w:bCs/>
          <w:iCs/>
        </w:rPr>
        <w:t xml:space="preserve">same </w:t>
      </w:r>
      <w:r w:rsidRPr="003A1441">
        <w:rPr>
          <w:bCs/>
          <w:iCs/>
        </w:rPr>
        <w:t xml:space="preserve">meaning </w:t>
      </w:r>
      <w:r w:rsidR="00BC7B08">
        <w:rPr>
          <w:bCs/>
          <w:iCs/>
        </w:rPr>
        <w:t>as in</w:t>
      </w:r>
      <w:r w:rsidRPr="003A1441">
        <w:rPr>
          <w:bCs/>
          <w:iCs/>
        </w:rPr>
        <w:t xml:space="preserve"> the allocation determination.</w:t>
      </w:r>
    </w:p>
    <w:p w14:paraId="1ACC4AB5" w14:textId="37358DB0" w:rsidR="007C111A" w:rsidRPr="007C111A" w:rsidRDefault="007C111A" w:rsidP="00386EE2">
      <w:pPr>
        <w:pStyle w:val="Definition"/>
        <w:rPr>
          <w:bCs/>
          <w:iCs/>
        </w:rPr>
      </w:pPr>
      <w:r>
        <w:rPr>
          <w:b/>
          <w:i/>
        </w:rPr>
        <w:t xml:space="preserve">earth station </w:t>
      </w:r>
      <w:r>
        <w:rPr>
          <w:bCs/>
          <w:iCs/>
        </w:rPr>
        <w:t xml:space="preserve">has the </w:t>
      </w:r>
      <w:r w:rsidR="009B7CEA">
        <w:rPr>
          <w:bCs/>
          <w:iCs/>
        </w:rPr>
        <w:t xml:space="preserve">same </w:t>
      </w:r>
      <w:r>
        <w:rPr>
          <w:bCs/>
          <w:iCs/>
        </w:rPr>
        <w:t xml:space="preserve">meaning </w:t>
      </w:r>
      <w:r w:rsidR="009B7CEA">
        <w:rPr>
          <w:bCs/>
          <w:iCs/>
        </w:rPr>
        <w:t>as in</w:t>
      </w:r>
      <w:r>
        <w:rPr>
          <w:bCs/>
          <w:iCs/>
        </w:rPr>
        <w:t>:</w:t>
      </w:r>
    </w:p>
    <w:p w14:paraId="7E8B013C" w14:textId="77777777" w:rsidR="007C111A" w:rsidRDefault="007C111A" w:rsidP="007C111A">
      <w:pPr>
        <w:pStyle w:val="paragraph"/>
        <w:rPr>
          <w:bCs/>
          <w:iCs/>
        </w:rPr>
      </w:pPr>
      <w:r>
        <w:rPr>
          <w:bCs/>
          <w:iCs/>
        </w:rPr>
        <w:tab/>
        <w:t>(a)</w:t>
      </w:r>
      <w:r>
        <w:rPr>
          <w:bCs/>
          <w:iCs/>
        </w:rPr>
        <w:tab/>
        <w:t xml:space="preserve">the </w:t>
      </w:r>
      <w:r>
        <w:rPr>
          <w:bCs/>
          <w:i/>
        </w:rPr>
        <w:t>Radiocommunications (Interpretation) Determination 2015</w:t>
      </w:r>
      <w:r>
        <w:rPr>
          <w:bCs/>
          <w:iCs/>
        </w:rPr>
        <w:t>; or</w:t>
      </w:r>
    </w:p>
    <w:p w14:paraId="35BB56E1" w14:textId="67369AF2" w:rsidR="007C111A" w:rsidRDefault="007C111A" w:rsidP="007C111A">
      <w:pPr>
        <w:pStyle w:val="paragraph"/>
        <w:rPr>
          <w:bCs/>
          <w:iCs/>
        </w:rPr>
      </w:pPr>
      <w:r>
        <w:tab/>
        <w:t>(b)</w:t>
      </w:r>
      <w:r>
        <w:tab/>
        <w:t>if another instrument replaces that determination and defines the term – the other instrument</w:t>
      </w:r>
      <w:r>
        <w:rPr>
          <w:bCs/>
          <w:iCs/>
        </w:rPr>
        <w:t>.</w:t>
      </w:r>
    </w:p>
    <w:p w14:paraId="34E326E8" w14:textId="184C76EB" w:rsidR="00C417BE" w:rsidRPr="00555209" w:rsidRDefault="00C417BE" w:rsidP="006C43F9">
      <w:pPr>
        <w:pStyle w:val="notetext"/>
        <w:rPr>
          <w:bCs/>
          <w:iCs/>
        </w:rPr>
      </w:pPr>
      <w:r w:rsidRPr="00FF3517">
        <w:rPr>
          <w:szCs w:val="18"/>
        </w:rPr>
        <w:t>Note:</w:t>
      </w:r>
      <w:r w:rsidRPr="00FF3517">
        <w:rPr>
          <w:szCs w:val="18"/>
        </w:rPr>
        <w:tab/>
        <w:t xml:space="preserve">The </w:t>
      </w:r>
      <w:r>
        <w:rPr>
          <w:i/>
          <w:iCs/>
          <w:szCs w:val="18"/>
        </w:rPr>
        <w:t xml:space="preserve">Radiocommunications (Interpretation) Determination 2015 </w:t>
      </w:r>
      <w:r w:rsidRPr="00FF3517">
        <w:rPr>
          <w:szCs w:val="18"/>
        </w:rPr>
        <w:t>is registered on the Federal Register of Legislation and is accessible</w:t>
      </w:r>
      <w:r>
        <w:rPr>
          <w:szCs w:val="18"/>
        </w:rPr>
        <w:t>,</w:t>
      </w:r>
      <w:r w:rsidRPr="00FF3517">
        <w:rPr>
          <w:szCs w:val="18"/>
        </w:rPr>
        <w:t xml:space="preserve"> free of charge</w:t>
      </w:r>
      <w:r>
        <w:rPr>
          <w:szCs w:val="18"/>
        </w:rPr>
        <w:t>,</w:t>
      </w:r>
      <w:r w:rsidRPr="00FF3517">
        <w:rPr>
          <w:szCs w:val="18"/>
        </w:rPr>
        <w:t xml:space="preserve"> at </w:t>
      </w:r>
      <w:hyperlink r:id="rId25" w:history="1">
        <w:r w:rsidRPr="00FF3517">
          <w:rPr>
            <w:rStyle w:val="Hyperlink"/>
            <w:szCs w:val="18"/>
          </w:rPr>
          <w:t>www.legislation.gov.au</w:t>
        </w:r>
      </w:hyperlink>
      <w:r w:rsidRPr="00FF3517">
        <w:rPr>
          <w:szCs w:val="18"/>
        </w:rPr>
        <w:t>.</w:t>
      </w:r>
    </w:p>
    <w:p w14:paraId="4ED5E1B1" w14:textId="6F077C10" w:rsidR="000419BD" w:rsidRDefault="000419BD" w:rsidP="00386EE2">
      <w:pPr>
        <w:pStyle w:val="Definition"/>
        <w:rPr>
          <w:bCs/>
          <w:iCs/>
        </w:rPr>
      </w:pPr>
      <w:r>
        <w:rPr>
          <w:b/>
          <w:i/>
        </w:rPr>
        <w:t>earth station protection zone</w:t>
      </w:r>
      <w:r w:rsidR="00BC289F">
        <w:rPr>
          <w:b/>
          <w:i/>
        </w:rPr>
        <w:t xml:space="preserve"> </w:t>
      </w:r>
      <w:r w:rsidR="00BC289F">
        <w:rPr>
          <w:bCs/>
          <w:iCs/>
        </w:rPr>
        <w:t xml:space="preserve">has the </w:t>
      </w:r>
      <w:r w:rsidR="009B7CEA">
        <w:rPr>
          <w:bCs/>
          <w:iCs/>
        </w:rPr>
        <w:t xml:space="preserve">same </w:t>
      </w:r>
      <w:r w:rsidR="00BC289F">
        <w:rPr>
          <w:bCs/>
          <w:iCs/>
        </w:rPr>
        <w:t xml:space="preserve">meaning </w:t>
      </w:r>
      <w:r w:rsidR="009B7CEA">
        <w:rPr>
          <w:bCs/>
          <w:iCs/>
        </w:rPr>
        <w:t>as in</w:t>
      </w:r>
      <w:r w:rsidR="00BC289F">
        <w:rPr>
          <w:bCs/>
          <w:iCs/>
        </w:rPr>
        <w:t>:</w:t>
      </w:r>
    </w:p>
    <w:p w14:paraId="6DE10BC8" w14:textId="39B5941D" w:rsidR="00BC289F" w:rsidRDefault="00BC289F" w:rsidP="00BC289F">
      <w:pPr>
        <w:pStyle w:val="paragraph"/>
        <w:rPr>
          <w:bCs/>
          <w:iCs/>
        </w:rPr>
      </w:pPr>
      <w:r>
        <w:rPr>
          <w:bCs/>
          <w:iCs/>
        </w:rPr>
        <w:tab/>
        <w:t>(a)</w:t>
      </w:r>
      <w:r>
        <w:rPr>
          <w:bCs/>
          <w:iCs/>
        </w:rPr>
        <w:tab/>
      </w:r>
      <w:r w:rsidR="00105206">
        <w:rPr>
          <w:bCs/>
          <w:iCs/>
        </w:rPr>
        <w:t>RALI MS 44</w:t>
      </w:r>
      <w:r w:rsidR="00A27CAE">
        <w:rPr>
          <w:bCs/>
          <w:iCs/>
        </w:rPr>
        <w:t>; or</w:t>
      </w:r>
    </w:p>
    <w:p w14:paraId="17DA10E7" w14:textId="04AFD8C3" w:rsidR="00A27CAE" w:rsidRPr="00BC289F" w:rsidRDefault="00A27CAE" w:rsidP="00BC289F">
      <w:pPr>
        <w:pStyle w:val="paragraph"/>
        <w:rPr>
          <w:bCs/>
          <w:iCs/>
        </w:rPr>
      </w:pPr>
      <w:r>
        <w:rPr>
          <w:bCs/>
          <w:iCs/>
        </w:rPr>
        <w:tab/>
        <w:t>(b)</w:t>
      </w:r>
      <w:r>
        <w:rPr>
          <w:bCs/>
          <w:iCs/>
        </w:rPr>
        <w:tab/>
        <w:t>if the ACMA publishes a</w:t>
      </w:r>
      <w:r w:rsidR="00105206">
        <w:rPr>
          <w:bCs/>
          <w:iCs/>
        </w:rPr>
        <w:t xml:space="preserve"> document that replaces RALI MS 44 – that document.</w:t>
      </w:r>
    </w:p>
    <w:p w14:paraId="47419AAF" w14:textId="31B77477" w:rsidR="00386EE2" w:rsidRDefault="00386EE2" w:rsidP="00386EE2">
      <w:pPr>
        <w:pStyle w:val="Definition"/>
        <w:rPr>
          <w:bCs/>
          <w:iCs/>
        </w:rPr>
      </w:pPr>
      <w:r>
        <w:rPr>
          <w:b/>
          <w:i/>
        </w:rPr>
        <w:t xml:space="preserve">EIRP </w:t>
      </w:r>
      <w:r>
        <w:rPr>
          <w:bCs/>
          <w:iCs/>
        </w:rPr>
        <w:t xml:space="preserve">has the </w:t>
      </w:r>
      <w:r w:rsidR="009B7CEA">
        <w:rPr>
          <w:bCs/>
          <w:iCs/>
        </w:rPr>
        <w:t xml:space="preserve">same </w:t>
      </w:r>
      <w:r>
        <w:rPr>
          <w:bCs/>
          <w:iCs/>
        </w:rPr>
        <w:t xml:space="preserve">meaning </w:t>
      </w:r>
      <w:r w:rsidR="009B7CEA">
        <w:rPr>
          <w:bCs/>
          <w:iCs/>
        </w:rPr>
        <w:t>as in</w:t>
      </w:r>
      <w:r w:rsidR="0074469F">
        <w:rPr>
          <w:bCs/>
          <w:iCs/>
        </w:rPr>
        <w:t>:</w:t>
      </w:r>
    </w:p>
    <w:p w14:paraId="3AD80EB4" w14:textId="735BFC8A" w:rsidR="00386EE2" w:rsidRDefault="00386EE2" w:rsidP="00386EE2">
      <w:pPr>
        <w:pStyle w:val="paragraph"/>
        <w:rPr>
          <w:bCs/>
          <w:iCs/>
        </w:rPr>
      </w:pPr>
      <w:r>
        <w:rPr>
          <w:bCs/>
          <w:iCs/>
        </w:rPr>
        <w:tab/>
        <w:t>(a)</w:t>
      </w:r>
      <w:r>
        <w:rPr>
          <w:bCs/>
          <w:iCs/>
        </w:rPr>
        <w:tab/>
        <w:t xml:space="preserve">the </w:t>
      </w:r>
      <w:r>
        <w:rPr>
          <w:bCs/>
          <w:i/>
        </w:rPr>
        <w:t>Radiocommunications (Interpretation) Determination</w:t>
      </w:r>
      <w:r w:rsidR="001C62C9">
        <w:rPr>
          <w:bCs/>
          <w:i/>
        </w:rPr>
        <w:t xml:space="preserve"> 2015</w:t>
      </w:r>
      <w:r>
        <w:rPr>
          <w:bCs/>
          <w:iCs/>
        </w:rPr>
        <w:t>; or</w:t>
      </w:r>
    </w:p>
    <w:p w14:paraId="0DB8F526" w14:textId="2EE68E78" w:rsidR="00386EE2" w:rsidRPr="00555209" w:rsidRDefault="00386EE2" w:rsidP="00386EE2">
      <w:pPr>
        <w:pStyle w:val="paragraph"/>
        <w:rPr>
          <w:bCs/>
          <w:iCs/>
        </w:rPr>
      </w:pPr>
      <w:r>
        <w:tab/>
        <w:t>(b)</w:t>
      </w:r>
      <w:r>
        <w:tab/>
        <w:t>if another instrument replaces that determination</w:t>
      </w:r>
      <w:r w:rsidR="0037006C">
        <w:t xml:space="preserve"> and defines the term</w:t>
      </w:r>
      <w:r>
        <w:t xml:space="preserve"> – the other instrument</w:t>
      </w:r>
      <w:r>
        <w:rPr>
          <w:bCs/>
          <w:iCs/>
        </w:rPr>
        <w:t>.</w:t>
      </w:r>
    </w:p>
    <w:p w14:paraId="6AF3DA2F" w14:textId="77777777" w:rsidR="00C417BE" w:rsidRPr="00555209" w:rsidRDefault="00C417BE" w:rsidP="00C417BE">
      <w:pPr>
        <w:pStyle w:val="notetext"/>
        <w:rPr>
          <w:bCs/>
          <w:iCs/>
        </w:rPr>
      </w:pPr>
      <w:r w:rsidRPr="00FF3517">
        <w:rPr>
          <w:szCs w:val="18"/>
        </w:rPr>
        <w:t>Note:</w:t>
      </w:r>
      <w:r w:rsidRPr="00FF3517">
        <w:rPr>
          <w:szCs w:val="18"/>
        </w:rPr>
        <w:tab/>
        <w:t xml:space="preserve">The </w:t>
      </w:r>
      <w:r>
        <w:rPr>
          <w:i/>
          <w:iCs/>
          <w:szCs w:val="18"/>
        </w:rPr>
        <w:t xml:space="preserve">Radiocommunications (Interpretation) Determination 2015 </w:t>
      </w:r>
      <w:r w:rsidRPr="00FF3517">
        <w:rPr>
          <w:szCs w:val="18"/>
        </w:rPr>
        <w:t>is registered on the Federal Register of Legislation and is accessible</w:t>
      </w:r>
      <w:r>
        <w:rPr>
          <w:szCs w:val="18"/>
        </w:rPr>
        <w:t>,</w:t>
      </w:r>
      <w:r w:rsidRPr="00FF3517">
        <w:rPr>
          <w:szCs w:val="18"/>
        </w:rPr>
        <w:t xml:space="preserve"> free of charge</w:t>
      </w:r>
      <w:r>
        <w:rPr>
          <w:szCs w:val="18"/>
        </w:rPr>
        <w:t>,</w:t>
      </w:r>
      <w:r w:rsidRPr="00FF3517">
        <w:rPr>
          <w:szCs w:val="18"/>
        </w:rPr>
        <w:t xml:space="preserve"> at </w:t>
      </w:r>
      <w:hyperlink r:id="rId26" w:history="1">
        <w:r w:rsidRPr="00FF3517">
          <w:rPr>
            <w:rStyle w:val="Hyperlink"/>
            <w:szCs w:val="18"/>
          </w:rPr>
          <w:t>www.legislation.gov.au</w:t>
        </w:r>
      </w:hyperlink>
      <w:r w:rsidRPr="00FF3517">
        <w:rPr>
          <w:szCs w:val="18"/>
        </w:rPr>
        <w:t>.</w:t>
      </w:r>
    </w:p>
    <w:p w14:paraId="4F76A5BC" w14:textId="1EC400F2" w:rsidR="00972546" w:rsidRDefault="00972546" w:rsidP="00F31EC9">
      <w:pPr>
        <w:pStyle w:val="Definition"/>
        <w:rPr>
          <w:bCs/>
          <w:iCs/>
        </w:rPr>
      </w:pPr>
      <w:r>
        <w:rPr>
          <w:b/>
          <w:i/>
        </w:rPr>
        <w:t xml:space="preserve">eligibility deadline </w:t>
      </w:r>
      <w:r>
        <w:rPr>
          <w:bCs/>
          <w:iCs/>
        </w:rPr>
        <w:t>has the same meaning as in the allocation determination.</w:t>
      </w:r>
    </w:p>
    <w:p w14:paraId="6065082C" w14:textId="605A5ACD" w:rsidR="00347E84" w:rsidRPr="00347E84" w:rsidRDefault="00347E84" w:rsidP="00F31EC9">
      <w:pPr>
        <w:pStyle w:val="Definition"/>
        <w:rPr>
          <w:bCs/>
          <w:iCs/>
        </w:rPr>
      </w:pPr>
      <w:r>
        <w:rPr>
          <w:b/>
          <w:i/>
        </w:rPr>
        <w:t xml:space="preserve">eligibility nomination form </w:t>
      </w:r>
      <w:r>
        <w:rPr>
          <w:bCs/>
          <w:iCs/>
        </w:rPr>
        <w:t>has the same meaning as in the allocation determination.</w:t>
      </w:r>
    </w:p>
    <w:p w14:paraId="4F3DA771" w14:textId="39744089" w:rsidR="00972546" w:rsidRPr="00972546" w:rsidRDefault="00972546" w:rsidP="00F31EC9">
      <w:pPr>
        <w:pStyle w:val="Definition"/>
        <w:rPr>
          <w:bCs/>
          <w:iCs/>
        </w:rPr>
      </w:pPr>
      <w:r w:rsidRPr="00972546">
        <w:rPr>
          <w:b/>
          <w:i/>
        </w:rPr>
        <w:t>extended eligibility deadline</w:t>
      </w:r>
      <w:r>
        <w:rPr>
          <w:bCs/>
          <w:iCs/>
        </w:rPr>
        <w:t xml:space="preserve"> has the same meaning as in the allocation determination.</w:t>
      </w:r>
    </w:p>
    <w:p w14:paraId="7178CA66" w14:textId="594F3A26" w:rsidR="001612C5" w:rsidRPr="00FF3517" w:rsidRDefault="001612C5" w:rsidP="00F31EC9">
      <w:pPr>
        <w:pStyle w:val="Definition"/>
      </w:pPr>
      <w:r w:rsidRPr="00FF3517">
        <w:rPr>
          <w:b/>
          <w:i/>
        </w:rPr>
        <w:t>geographic area</w:t>
      </w:r>
      <w:r w:rsidRPr="00FF3517">
        <w:t>, for a spectrum licence, means the area within which operation of a radiocommunications device is authorised under the licence.</w:t>
      </w:r>
    </w:p>
    <w:p w14:paraId="60522ABF" w14:textId="77777777" w:rsidR="00192097" w:rsidRPr="00FF3517" w:rsidRDefault="00192097" w:rsidP="00192097">
      <w:pPr>
        <w:pStyle w:val="Definition"/>
      </w:pPr>
      <w:r w:rsidRPr="00FF3517">
        <w:rPr>
          <w:b/>
          <w:i/>
        </w:rPr>
        <w:t>HCIS</w:t>
      </w:r>
      <w:r w:rsidRPr="00FF3517">
        <w:t xml:space="preserve"> means the cell grouping hierarchy scheme used to describe areas in the ASMG.</w:t>
      </w:r>
    </w:p>
    <w:p w14:paraId="41F997B3" w14:textId="4D195C4A" w:rsidR="001612C5" w:rsidRPr="00FF3517" w:rsidRDefault="001612C5" w:rsidP="00F31EC9">
      <w:pPr>
        <w:pStyle w:val="Definition"/>
      </w:pPr>
      <w:r w:rsidRPr="00FF3517">
        <w:rPr>
          <w:b/>
          <w:i/>
        </w:rPr>
        <w:t xml:space="preserve">HCIS identifier </w:t>
      </w:r>
      <w:r w:rsidRPr="00FF3517">
        <w:t>means an identifier used to describe a</w:t>
      </w:r>
      <w:r w:rsidR="00A464E8" w:rsidRPr="00FF3517">
        <w:t>n</w:t>
      </w:r>
      <w:r w:rsidRPr="00FF3517">
        <w:t xml:space="preserve"> area in the HCIS.</w:t>
      </w:r>
    </w:p>
    <w:p w14:paraId="6BA89A12" w14:textId="7B22373D" w:rsidR="00A735E6" w:rsidRPr="003A1441" w:rsidRDefault="00A735E6" w:rsidP="00F31EC9">
      <w:pPr>
        <w:pStyle w:val="Definition"/>
        <w:rPr>
          <w:bCs/>
          <w:iCs/>
        </w:rPr>
      </w:pPr>
      <w:r w:rsidRPr="003A1441">
        <w:rPr>
          <w:b/>
          <w:i/>
        </w:rPr>
        <w:t>leftover lot</w:t>
      </w:r>
      <w:r w:rsidRPr="003A1441">
        <w:rPr>
          <w:bCs/>
          <w:iCs/>
        </w:rPr>
        <w:t xml:space="preserve">: see subsection </w:t>
      </w:r>
      <w:r w:rsidR="00BB7D97" w:rsidRPr="003A1441">
        <w:rPr>
          <w:bCs/>
          <w:iCs/>
        </w:rPr>
        <w:t>10(</w:t>
      </w:r>
      <w:r w:rsidR="009F16E4" w:rsidRPr="003A1441">
        <w:rPr>
          <w:bCs/>
          <w:iCs/>
        </w:rPr>
        <w:t>8</w:t>
      </w:r>
      <w:r w:rsidR="00BB7D97" w:rsidRPr="003A1441">
        <w:rPr>
          <w:bCs/>
          <w:iCs/>
        </w:rPr>
        <w:t>)</w:t>
      </w:r>
      <w:r w:rsidRPr="003A1441">
        <w:rPr>
          <w:bCs/>
          <w:iCs/>
        </w:rPr>
        <w:t>.</w:t>
      </w:r>
    </w:p>
    <w:p w14:paraId="6CFE32BF" w14:textId="7A56B69D" w:rsidR="007844D3" w:rsidRPr="003A1441" w:rsidRDefault="005741CF" w:rsidP="00F31EC9">
      <w:pPr>
        <w:pStyle w:val="Definition"/>
      </w:pPr>
      <w:r w:rsidRPr="003A1441">
        <w:rPr>
          <w:b/>
          <w:i/>
        </w:rPr>
        <w:t>Licence S</w:t>
      </w:r>
      <w:r w:rsidR="007844D3" w:rsidRPr="003A1441">
        <w:rPr>
          <w:b/>
          <w:i/>
        </w:rPr>
        <w:t>chedule</w:t>
      </w:r>
      <w:r w:rsidR="005F47BA" w:rsidRPr="003A1441">
        <w:rPr>
          <w:b/>
          <w:i/>
        </w:rPr>
        <w:t xml:space="preserve"> </w:t>
      </w:r>
      <w:r w:rsidR="007844D3" w:rsidRPr="003A1441">
        <w:t>means a schedule to the sample spectrum licence.</w:t>
      </w:r>
    </w:p>
    <w:p w14:paraId="6EEDBAAD" w14:textId="612A1615" w:rsidR="007844D3" w:rsidRPr="003A1441" w:rsidRDefault="007844D3" w:rsidP="00F31EC9">
      <w:pPr>
        <w:pStyle w:val="Definition"/>
      </w:pPr>
      <w:r w:rsidRPr="003A1441">
        <w:rPr>
          <w:b/>
          <w:i/>
        </w:rPr>
        <w:t>lot</w:t>
      </w:r>
      <w:r w:rsidR="00FF7FAD" w:rsidRPr="003A1441">
        <w:t>: see</w:t>
      </w:r>
      <w:r w:rsidR="00984B82" w:rsidRPr="003A1441">
        <w:t xml:space="preserve"> subsection</w:t>
      </w:r>
      <w:r w:rsidR="0097319D" w:rsidRPr="003A1441">
        <w:t>s</w:t>
      </w:r>
      <w:r w:rsidR="00984B82" w:rsidRPr="003A1441">
        <w:t xml:space="preserve"> 1</w:t>
      </w:r>
      <w:r w:rsidR="00281C31" w:rsidRPr="003A1441">
        <w:t>0</w:t>
      </w:r>
      <w:r w:rsidR="00984B82" w:rsidRPr="003A1441">
        <w:t>(</w:t>
      </w:r>
      <w:r w:rsidR="00690F0C" w:rsidRPr="003A1441">
        <w:t>4</w:t>
      </w:r>
      <w:r w:rsidR="00984B82" w:rsidRPr="003A1441">
        <w:t>)</w:t>
      </w:r>
      <w:r w:rsidR="0097319D" w:rsidRPr="003A1441">
        <w:t xml:space="preserve"> and 1</w:t>
      </w:r>
      <w:r w:rsidR="00281C31" w:rsidRPr="003A1441">
        <w:t>0</w:t>
      </w:r>
      <w:r w:rsidR="0097319D" w:rsidRPr="003A1441">
        <w:t>(</w:t>
      </w:r>
      <w:r w:rsidR="00690F0C" w:rsidRPr="003A1441">
        <w:t>9</w:t>
      </w:r>
      <w:r w:rsidR="0097319D" w:rsidRPr="003A1441">
        <w:t>)</w:t>
      </w:r>
      <w:r w:rsidRPr="003A1441">
        <w:t>.</w:t>
      </w:r>
    </w:p>
    <w:p w14:paraId="36120BD7" w14:textId="0ECF7161" w:rsidR="00537368" w:rsidRPr="003A1441" w:rsidRDefault="00537368" w:rsidP="00537368">
      <w:pPr>
        <w:pStyle w:val="Definition"/>
      </w:pPr>
      <w:r w:rsidRPr="003A1441">
        <w:rPr>
          <w:b/>
          <w:i/>
        </w:rPr>
        <w:t>lot bandwidth</w:t>
      </w:r>
      <w:r w:rsidRPr="003A1441">
        <w:t>: see subsection 1</w:t>
      </w:r>
      <w:r w:rsidR="00281C31" w:rsidRPr="003A1441">
        <w:t>0</w:t>
      </w:r>
      <w:r w:rsidRPr="003A1441">
        <w:t>(</w:t>
      </w:r>
      <w:r w:rsidR="00690F0C" w:rsidRPr="003A1441">
        <w:t>10</w:t>
      </w:r>
      <w:r w:rsidRPr="003A1441">
        <w:t>).</w:t>
      </w:r>
    </w:p>
    <w:p w14:paraId="311F7144" w14:textId="19A1FD2B" w:rsidR="00DC7C11" w:rsidRPr="003A1441" w:rsidRDefault="00DC7C11" w:rsidP="00F31EC9">
      <w:pPr>
        <w:pStyle w:val="Definition"/>
      </w:pPr>
      <w:r w:rsidRPr="003A1441">
        <w:rPr>
          <w:b/>
          <w:i/>
        </w:rPr>
        <w:t xml:space="preserve">lot rating </w:t>
      </w:r>
      <w:r w:rsidRPr="003A1441">
        <w:t xml:space="preserve">has </w:t>
      </w:r>
      <w:r w:rsidR="00842019" w:rsidRPr="003A1441">
        <w:t xml:space="preserve">the </w:t>
      </w:r>
      <w:r w:rsidR="00F14E6A">
        <w:t xml:space="preserve">same </w:t>
      </w:r>
      <w:r w:rsidRPr="003A1441">
        <w:t>meaning</w:t>
      </w:r>
      <w:r w:rsidRPr="003A1441">
        <w:rPr>
          <w:b/>
        </w:rPr>
        <w:t xml:space="preserve"> </w:t>
      </w:r>
      <w:r w:rsidR="00F14E6A">
        <w:t>as in</w:t>
      </w:r>
      <w:r w:rsidRPr="003A1441">
        <w:t xml:space="preserve"> the allocation determination.</w:t>
      </w:r>
    </w:p>
    <w:p w14:paraId="65308419" w14:textId="42250DE4" w:rsidR="004624D9" w:rsidRPr="003A1441" w:rsidRDefault="004624D9" w:rsidP="00BF63F6">
      <w:pPr>
        <w:pStyle w:val="Definition"/>
        <w:rPr>
          <w:b/>
          <w:i/>
        </w:rPr>
      </w:pPr>
      <w:r w:rsidRPr="003A1441">
        <w:rPr>
          <w:b/>
          <w:i/>
        </w:rPr>
        <w:t>metropolitan product</w:t>
      </w:r>
      <w:r w:rsidRPr="003A1441">
        <w:rPr>
          <w:bCs/>
          <w:iCs/>
        </w:rPr>
        <w:t xml:space="preserve">: see </w:t>
      </w:r>
      <w:r w:rsidR="00467FFD" w:rsidRPr="003A1441">
        <w:rPr>
          <w:bCs/>
          <w:iCs/>
        </w:rPr>
        <w:t>subsection 10(</w:t>
      </w:r>
      <w:r w:rsidR="00690F0C" w:rsidRPr="003A1441">
        <w:rPr>
          <w:bCs/>
          <w:iCs/>
        </w:rPr>
        <w:t>5</w:t>
      </w:r>
      <w:r w:rsidR="00467FFD" w:rsidRPr="003A1441">
        <w:rPr>
          <w:bCs/>
          <w:iCs/>
        </w:rPr>
        <w:t>)</w:t>
      </w:r>
      <w:r w:rsidRPr="003A1441">
        <w:rPr>
          <w:bCs/>
          <w:iCs/>
        </w:rPr>
        <w:t>.</w:t>
      </w:r>
    </w:p>
    <w:p w14:paraId="442A4A79" w14:textId="00E98F50" w:rsidR="009A4522" w:rsidRPr="009A4522" w:rsidRDefault="009A4522" w:rsidP="00BF63F6">
      <w:pPr>
        <w:pStyle w:val="Definition"/>
        <w:rPr>
          <w:bCs/>
          <w:iCs/>
        </w:rPr>
      </w:pPr>
      <w:r>
        <w:rPr>
          <w:b/>
          <w:i/>
        </w:rPr>
        <w:lastRenderedPageBreak/>
        <w:t xml:space="preserve">pre-bidding round </w:t>
      </w:r>
      <w:r w:rsidRPr="009A4522">
        <w:rPr>
          <w:bCs/>
          <w:iCs/>
        </w:rPr>
        <w:t>has the same meaning as in the allocation determination.</w:t>
      </w:r>
    </w:p>
    <w:p w14:paraId="14E851AC" w14:textId="2124F545" w:rsidR="00BF63F6" w:rsidRPr="003A1441" w:rsidRDefault="00BF63F6" w:rsidP="00BF63F6">
      <w:pPr>
        <w:pStyle w:val="Definition"/>
      </w:pPr>
      <w:r w:rsidRPr="003A1441">
        <w:rPr>
          <w:b/>
          <w:i/>
        </w:rPr>
        <w:t xml:space="preserve">primary price </w:t>
      </w:r>
      <w:r w:rsidRPr="003A1441">
        <w:t xml:space="preserve">has the </w:t>
      </w:r>
      <w:r w:rsidR="00F14E6A">
        <w:t xml:space="preserve">same </w:t>
      </w:r>
      <w:r w:rsidRPr="003A1441">
        <w:t xml:space="preserve">meaning </w:t>
      </w:r>
      <w:r w:rsidR="00F14E6A">
        <w:t>as in</w:t>
      </w:r>
      <w:r w:rsidRPr="003A1441">
        <w:t xml:space="preserve"> the allocation determination.</w:t>
      </w:r>
    </w:p>
    <w:p w14:paraId="2F91EAC8" w14:textId="024C3D63" w:rsidR="00BF63F6" w:rsidRPr="003A1441" w:rsidRDefault="00BF63F6" w:rsidP="00F31EC9">
      <w:pPr>
        <w:pStyle w:val="Definition"/>
      </w:pPr>
      <w:r w:rsidRPr="003A1441">
        <w:rPr>
          <w:b/>
          <w:i/>
        </w:rPr>
        <w:t>primary stage</w:t>
      </w:r>
      <w:r w:rsidRPr="003A1441">
        <w:t xml:space="preserve"> has the </w:t>
      </w:r>
      <w:r w:rsidR="00227D3D">
        <w:t xml:space="preserve">same </w:t>
      </w:r>
      <w:r w:rsidRPr="003A1441">
        <w:t xml:space="preserve">meaning </w:t>
      </w:r>
      <w:r w:rsidR="00227D3D">
        <w:t>as in</w:t>
      </w:r>
      <w:r w:rsidRPr="003A1441">
        <w:t xml:space="preserve"> the allocation determination.</w:t>
      </w:r>
    </w:p>
    <w:p w14:paraId="15270B2F" w14:textId="1AEADA86" w:rsidR="00FA7C08" w:rsidRPr="00FF3517" w:rsidRDefault="00984B82" w:rsidP="00F31EC9">
      <w:pPr>
        <w:pStyle w:val="Definition"/>
      </w:pPr>
      <w:r w:rsidRPr="00243D79">
        <w:rPr>
          <w:b/>
          <w:i/>
        </w:rPr>
        <w:t>product</w:t>
      </w:r>
      <w:r w:rsidR="00632DCD" w:rsidRPr="00243D79">
        <w:t xml:space="preserve"> </w:t>
      </w:r>
      <w:r w:rsidR="00243D79">
        <w:t>means a 3.4 GHz product or a 3.7 GHz product.</w:t>
      </w:r>
    </w:p>
    <w:p w14:paraId="2A859F0D" w14:textId="167F9CA2" w:rsidR="00105206" w:rsidRPr="00105206" w:rsidRDefault="00105206" w:rsidP="00266BB9">
      <w:pPr>
        <w:pStyle w:val="Definition"/>
        <w:rPr>
          <w:bCs/>
          <w:iCs/>
        </w:rPr>
      </w:pPr>
      <w:r>
        <w:rPr>
          <w:b/>
          <w:i/>
        </w:rPr>
        <w:t xml:space="preserve">RALI MS 44 </w:t>
      </w:r>
      <w:r>
        <w:rPr>
          <w:bCs/>
          <w:iCs/>
        </w:rPr>
        <w:t>means</w:t>
      </w:r>
      <w:r w:rsidR="000A488C">
        <w:rPr>
          <w:bCs/>
          <w:iCs/>
        </w:rPr>
        <w:t xml:space="preserve"> the Radiocommunications Assignment and Licensing Instruction No. MS 44</w:t>
      </w:r>
      <w:r w:rsidR="00C417BE">
        <w:rPr>
          <w:bCs/>
          <w:iCs/>
        </w:rPr>
        <w:t xml:space="preserve"> </w:t>
      </w:r>
      <w:r w:rsidR="00C417BE">
        <w:rPr>
          <w:bCs/>
          <w:i/>
        </w:rPr>
        <w:t>Frequency coordination procedures for the earth station protection zones</w:t>
      </w:r>
      <w:r w:rsidR="00C417BE">
        <w:rPr>
          <w:bCs/>
          <w:iCs/>
        </w:rPr>
        <w:t>,</w:t>
      </w:r>
      <w:r w:rsidR="000A488C">
        <w:rPr>
          <w:bCs/>
          <w:iCs/>
        </w:rPr>
        <w:t xml:space="preserve"> published by the ACMA.</w:t>
      </w:r>
    </w:p>
    <w:p w14:paraId="6F47F4F3" w14:textId="77777777" w:rsidR="009970D3" w:rsidRDefault="009970D3" w:rsidP="009970D3">
      <w:pPr>
        <w:pStyle w:val="notetext"/>
        <w:rPr>
          <w:bCs/>
          <w:iCs/>
        </w:rPr>
      </w:pPr>
      <w:r>
        <w:rPr>
          <w:bCs/>
          <w:iCs/>
        </w:rPr>
        <w:t>Note:</w:t>
      </w:r>
      <w:r>
        <w:rPr>
          <w:bCs/>
          <w:iCs/>
        </w:rPr>
        <w:tab/>
        <w:t xml:space="preserve">All Radiocommunications Assignment and Licensing Instructions made by the ACMA are available, free of charge, from the ACMA’s website at </w:t>
      </w:r>
      <w:hyperlink r:id="rId27" w:history="1">
        <w:r w:rsidRPr="00452FFA">
          <w:rPr>
            <w:rStyle w:val="Hyperlink"/>
            <w:bCs/>
            <w:iCs/>
          </w:rPr>
          <w:t>www.acma.gov.au</w:t>
        </w:r>
      </w:hyperlink>
      <w:r>
        <w:rPr>
          <w:bCs/>
          <w:iCs/>
        </w:rPr>
        <w:t xml:space="preserve">. </w:t>
      </w:r>
    </w:p>
    <w:p w14:paraId="6AA1A2D8" w14:textId="037542D3" w:rsidR="001D19C9" w:rsidRPr="00FF3517" w:rsidRDefault="00266BB9" w:rsidP="00266BB9">
      <w:pPr>
        <w:pStyle w:val="Definition"/>
      </w:pPr>
      <w:r w:rsidRPr="00FF3517">
        <w:rPr>
          <w:b/>
          <w:i/>
        </w:rPr>
        <w:t xml:space="preserve">re-allocation declaration </w:t>
      </w:r>
      <w:r w:rsidRPr="00FF3517">
        <w:t>means</w:t>
      </w:r>
      <w:r w:rsidR="00137128" w:rsidRPr="00FF3517">
        <w:t xml:space="preserve"> the </w:t>
      </w:r>
      <w:bookmarkStart w:id="18" w:name="_Hlk33617400"/>
      <w:r w:rsidR="00137128" w:rsidRPr="00FF3517">
        <w:rPr>
          <w:i/>
          <w:iCs/>
        </w:rPr>
        <w:t>Radiocommunications (Spectrum Re-allocation</w:t>
      </w:r>
      <w:r w:rsidR="00392B6C" w:rsidRPr="00FF3517">
        <w:rPr>
          <w:i/>
          <w:iCs/>
        </w:rPr>
        <w:t xml:space="preserve"> – </w:t>
      </w:r>
      <w:r w:rsidR="00A47487">
        <w:rPr>
          <w:i/>
          <w:iCs/>
        </w:rPr>
        <w:t>3.4 GHz and 3.7 GHz Bands</w:t>
      </w:r>
      <w:r w:rsidR="00392B6C" w:rsidRPr="00FF3517">
        <w:rPr>
          <w:i/>
          <w:iCs/>
        </w:rPr>
        <w:t>) De</w:t>
      </w:r>
      <w:r w:rsidR="00B34010" w:rsidRPr="00FF3517">
        <w:rPr>
          <w:i/>
          <w:iCs/>
        </w:rPr>
        <w:t>clar</w:t>
      </w:r>
      <w:r w:rsidR="00392B6C" w:rsidRPr="00FF3517">
        <w:rPr>
          <w:i/>
          <w:iCs/>
        </w:rPr>
        <w:t>ation</w:t>
      </w:r>
      <w:r w:rsidR="00EC2B84" w:rsidRPr="00FF3517">
        <w:rPr>
          <w:i/>
          <w:iCs/>
        </w:rPr>
        <w:t xml:space="preserve"> </w:t>
      </w:r>
      <w:bookmarkEnd w:id="18"/>
      <w:r w:rsidR="00BE291E" w:rsidRPr="00FF3517">
        <w:rPr>
          <w:i/>
          <w:iCs/>
        </w:rPr>
        <w:t>20</w:t>
      </w:r>
      <w:r w:rsidR="00BE291E">
        <w:rPr>
          <w:i/>
          <w:iCs/>
        </w:rPr>
        <w:t>22</w:t>
      </w:r>
      <w:r w:rsidR="00743CA4" w:rsidRPr="00FF3517">
        <w:t>.</w:t>
      </w:r>
    </w:p>
    <w:p w14:paraId="5DE3627B" w14:textId="3FE5D740" w:rsidR="00811769" w:rsidRPr="00FF3517" w:rsidRDefault="00440D6C" w:rsidP="00EF507F">
      <w:pPr>
        <w:pStyle w:val="notetext"/>
      </w:pPr>
      <w:r w:rsidRPr="00FF3517">
        <w:rPr>
          <w:szCs w:val="18"/>
        </w:rPr>
        <w:t>Note:</w:t>
      </w:r>
      <w:r w:rsidRPr="00FF3517">
        <w:rPr>
          <w:szCs w:val="18"/>
        </w:rPr>
        <w:tab/>
        <w:t>The re-allocation declaration is registered on the Federal Register of Legislation and is accessible</w:t>
      </w:r>
      <w:r w:rsidR="007B302A">
        <w:rPr>
          <w:szCs w:val="18"/>
        </w:rPr>
        <w:t>,</w:t>
      </w:r>
      <w:r w:rsidRPr="00FF3517">
        <w:rPr>
          <w:szCs w:val="18"/>
        </w:rPr>
        <w:t xml:space="preserve"> free of charge</w:t>
      </w:r>
      <w:r w:rsidR="007B302A">
        <w:rPr>
          <w:szCs w:val="18"/>
        </w:rPr>
        <w:t>,</w:t>
      </w:r>
      <w:r w:rsidRPr="00FF3517">
        <w:rPr>
          <w:szCs w:val="18"/>
        </w:rPr>
        <w:t xml:space="preserve"> at </w:t>
      </w:r>
      <w:hyperlink r:id="rId28" w:history="1">
        <w:r w:rsidR="00FA7C08" w:rsidRPr="00FF3517">
          <w:rPr>
            <w:rStyle w:val="Hyperlink"/>
            <w:szCs w:val="18"/>
          </w:rPr>
          <w:t>www.legislation.gov.au</w:t>
        </w:r>
      </w:hyperlink>
      <w:r w:rsidRPr="00FF3517">
        <w:rPr>
          <w:szCs w:val="18"/>
        </w:rPr>
        <w:t>.</w:t>
      </w:r>
    </w:p>
    <w:p w14:paraId="61C029F2" w14:textId="112061D6" w:rsidR="00104326" w:rsidRPr="00AE3138" w:rsidRDefault="00104326" w:rsidP="00F31EC9">
      <w:pPr>
        <w:pStyle w:val="Definition"/>
      </w:pPr>
      <w:r w:rsidRPr="00FF3517">
        <w:rPr>
          <w:b/>
          <w:i/>
        </w:rPr>
        <w:t>re-</w:t>
      </w:r>
      <w:r w:rsidRPr="00AE3138">
        <w:rPr>
          <w:b/>
          <w:i/>
        </w:rPr>
        <w:t xml:space="preserve">allocation period </w:t>
      </w:r>
      <w:r w:rsidRPr="00AE3138">
        <w:t xml:space="preserve">means the re-allocation period </w:t>
      </w:r>
      <w:r w:rsidR="000932EA">
        <w:t>specified</w:t>
      </w:r>
      <w:r w:rsidRPr="00AE3138">
        <w:t xml:space="preserve"> in the re-allocation declaration.</w:t>
      </w:r>
    </w:p>
    <w:p w14:paraId="69D02159" w14:textId="71FA6C53" w:rsidR="00C51BF5" w:rsidRPr="003A1441" w:rsidRDefault="00C51BF5" w:rsidP="00F31EC9">
      <w:pPr>
        <w:pStyle w:val="Definition"/>
      </w:pPr>
      <w:r w:rsidRPr="002B79CF">
        <w:rPr>
          <w:b/>
          <w:i/>
        </w:rPr>
        <w:t>region</w:t>
      </w:r>
      <w:r w:rsidR="008812F5" w:rsidRPr="002B79CF">
        <w:t xml:space="preserve">: </w:t>
      </w:r>
      <w:r w:rsidR="008812F5" w:rsidRPr="003A1441">
        <w:t>see</w:t>
      </w:r>
      <w:r w:rsidR="00104326" w:rsidRPr="003A1441">
        <w:t xml:space="preserve"> </w:t>
      </w:r>
      <w:r w:rsidR="000C72B9" w:rsidRPr="003A1441">
        <w:t xml:space="preserve">clause 1 of Schedule </w:t>
      </w:r>
      <w:r w:rsidR="000C5DDA" w:rsidRPr="003A1441">
        <w:t>4</w:t>
      </w:r>
      <w:r w:rsidR="000C72B9" w:rsidRPr="003A1441">
        <w:t>.</w:t>
      </w:r>
    </w:p>
    <w:p w14:paraId="68E3259A" w14:textId="504C2B6B" w:rsidR="004624D9" w:rsidRPr="003A1441" w:rsidRDefault="004624D9" w:rsidP="00F31EC9">
      <w:pPr>
        <w:pStyle w:val="Definition"/>
        <w:rPr>
          <w:bCs/>
          <w:iCs/>
        </w:rPr>
      </w:pPr>
      <w:r w:rsidRPr="003A1441">
        <w:rPr>
          <w:b/>
          <w:i/>
        </w:rPr>
        <w:t>regional product</w:t>
      </w:r>
      <w:r w:rsidRPr="003A1441">
        <w:rPr>
          <w:bCs/>
          <w:iCs/>
        </w:rPr>
        <w:t xml:space="preserve">: see </w:t>
      </w:r>
      <w:r w:rsidR="00EE52CD" w:rsidRPr="003A1441">
        <w:rPr>
          <w:bCs/>
          <w:iCs/>
        </w:rPr>
        <w:t>subsection 10(</w:t>
      </w:r>
      <w:r w:rsidR="00FB408F" w:rsidRPr="003A1441">
        <w:rPr>
          <w:bCs/>
          <w:iCs/>
        </w:rPr>
        <w:t>6</w:t>
      </w:r>
      <w:r w:rsidR="00EE52CD" w:rsidRPr="003A1441">
        <w:rPr>
          <w:bCs/>
          <w:iCs/>
        </w:rPr>
        <w:t>)</w:t>
      </w:r>
      <w:r w:rsidRPr="003A1441">
        <w:rPr>
          <w:bCs/>
          <w:iCs/>
        </w:rPr>
        <w:t>.</w:t>
      </w:r>
    </w:p>
    <w:p w14:paraId="332F64B9" w14:textId="1DEA0A61" w:rsidR="00B009C8" w:rsidRPr="003A1441" w:rsidRDefault="00B009C8" w:rsidP="00F31EC9">
      <w:pPr>
        <w:pStyle w:val="Definition"/>
        <w:rPr>
          <w:bCs/>
          <w:iCs/>
        </w:rPr>
      </w:pPr>
      <w:r w:rsidRPr="003A1441">
        <w:rPr>
          <w:b/>
          <w:i/>
        </w:rPr>
        <w:t xml:space="preserve">related body corporate </w:t>
      </w:r>
      <w:r w:rsidRPr="003A1441">
        <w:rPr>
          <w:bCs/>
          <w:iCs/>
        </w:rPr>
        <w:t xml:space="preserve">has the </w:t>
      </w:r>
      <w:r w:rsidR="00975050">
        <w:rPr>
          <w:bCs/>
          <w:iCs/>
        </w:rPr>
        <w:t xml:space="preserve">same </w:t>
      </w:r>
      <w:r w:rsidRPr="003A1441">
        <w:rPr>
          <w:bCs/>
          <w:iCs/>
        </w:rPr>
        <w:t xml:space="preserve">meaning </w:t>
      </w:r>
      <w:r w:rsidR="00975050">
        <w:rPr>
          <w:bCs/>
          <w:iCs/>
        </w:rPr>
        <w:t>as in</w:t>
      </w:r>
      <w:r w:rsidRPr="003A1441">
        <w:rPr>
          <w:bCs/>
          <w:iCs/>
        </w:rPr>
        <w:t xml:space="preserve"> the </w:t>
      </w:r>
      <w:r w:rsidRPr="003A1441">
        <w:rPr>
          <w:bCs/>
          <w:i/>
        </w:rPr>
        <w:t>Corporations Act 2001</w:t>
      </w:r>
      <w:r w:rsidRPr="003A1441">
        <w:rPr>
          <w:bCs/>
          <w:iCs/>
        </w:rPr>
        <w:t>.</w:t>
      </w:r>
    </w:p>
    <w:p w14:paraId="741AE547" w14:textId="308CCCC8" w:rsidR="00E96A74" w:rsidRPr="003A1441" w:rsidRDefault="00E96A74" w:rsidP="00F31EC9">
      <w:pPr>
        <w:pStyle w:val="Definition"/>
        <w:rPr>
          <w:bCs/>
          <w:iCs/>
        </w:rPr>
      </w:pPr>
      <w:r w:rsidRPr="003A1441">
        <w:rPr>
          <w:b/>
          <w:i/>
        </w:rPr>
        <w:t xml:space="preserve">residual lot </w:t>
      </w:r>
      <w:r w:rsidRPr="003A1441">
        <w:rPr>
          <w:bCs/>
          <w:iCs/>
        </w:rPr>
        <w:t>has the</w:t>
      </w:r>
      <w:r w:rsidR="00975050">
        <w:rPr>
          <w:bCs/>
          <w:iCs/>
        </w:rPr>
        <w:t xml:space="preserve"> same</w:t>
      </w:r>
      <w:r w:rsidRPr="003A1441">
        <w:rPr>
          <w:bCs/>
          <w:iCs/>
        </w:rPr>
        <w:t xml:space="preserve"> meaning </w:t>
      </w:r>
      <w:r w:rsidR="00975050">
        <w:rPr>
          <w:bCs/>
          <w:iCs/>
        </w:rPr>
        <w:t>as in</w:t>
      </w:r>
      <w:r w:rsidRPr="003A1441">
        <w:rPr>
          <w:bCs/>
          <w:iCs/>
        </w:rPr>
        <w:t xml:space="preserve"> the allocation determination.</w:t>
      </w:r>
    </w:p>
    <w:p w14:paraId="427383EE" w14:textId="72865FCD" w:rsidR="00A74DF8" w:rsidRPr="00C76E9C" w:rsidRDefault="00A74DF8" w:rsidP="003A1441">
      <w:pPr>
        <w:pStyle w:val="Definition"/>
        <w:keepNext/>
        <w:rPr>
          <w:bCs/>
          <w:iCs/>
        </w:rPr>
      </w:pPr>
      <w:r w:rsidRPr="003A1441">
        <w:rPr>
          <w:b/>
          <w:i/>
        </w:rPr>
        <w:t>RQZ</w:t>
      </w:r>
      <w:r w:rsidRPr="003A1441">
        <w:rPr>
          <w:bCs/>
          <w:iCs/>
        </w:rPr>
        <w:t>:</w:t>
      </w:r>
    </w:p>
    <w:p w14:paraId="2AE14240" w14:textId="50AEF1C1" w:rsidR="006859BF" w:rsidRDefault="006859BF" w:rsidP="006859BF">
      <w:pPr>
        <w:pStyle w:val="paragraph"/>
      </w:pPr>
      <w:r>
        <w:tab/>
        <w:t>(a)</w:t>
      </w:r>
      <w:r>
        <w:tab/>
        <w:t xml:space="preserve">has the </w:t>
      </w:r>
      <w:r w:rsidR="00975050">
        <w:t xml:space="preserve">same </w:t>
      </w:r>
      <w:r>
        <w:t xml:space="preserve">meaning </w:t>
      </w:r>
      <w:r w:rsidR="00975050">
        <w:t>as in</w:t>
      </w:r>
      <w:r>
        <w:t xml:space="preserve"> the </w:t>
      </w:r>
      <w:r>
        <w:rPr>
          <w:i/>
          <w:iCs/>
        </w:rPr>
        <w:t>Radiocommunications (Australian Radio Quiet Zone Western Australia) Frequency Band Plan 2023</w:t>
      </w:r>
      <w:r>
        <w:t>; or</w:t>
      </w:r>
    </w:p>
    <w:p w14:paraId="1EB769E4" w14:textId="13E390D3" w:rsidR="006859BF" w:rsidRDefault="006859BF" w:rsidP="006859BF">
      <w:pPr>
        <w:pStyle w:val="paragraph"/>
      </w:pPr>
      <w:r>
        <w:tab/>
        <w:t>(b)</w:t>
      </w:r>
      <w:r>
        <w:tab/>
        <w:t>if the ACMA makes an instrument to replace that frequency band plan – means the area specified in that instrument where specified frequency bands are to be used for one or more of the following:</w:t>
      </w:r>
    </w:p>
    <w:p w14:paraId="7D662518" w14:textId="77777777" w:rsidR="006859BF" w:rsidRDefault="006859BF" w:rsidP="006859BF">
      <w:pPr>
        <w:pStyle w:val="paragraphsub"/>
      </w:pPr>
      <w:r>
        <w:tab/>
        <w:t>(i)</w:t>
      </w:r>
      <w:r>
        <w:tab/>
        <w:t>radio astronomy services;</w:t>
      </w:r>
    </w:p>
    <w:p w14:paraId="4B90D0D6" w14:textId="77777777" w:rsidR="00261458" w:rsidRDefault="006859BF" w:rsidP="006859BF">
      <w:pPr>
        <w:pStyle w:val="paragraphsub"/>
      </w:pPr>
      <w:r>
        <w:tab/>
      </w:r>
      <w:r w:rsidR="00261458">
        <w:t>(ii)</w:t>
      </w:r>
      <w:r w:rsidR="00261458">
        <w:tab/>
        <w:t>the prevention or control of interference with radio astronomy services;</w:t>
      </w:r>
    </w:p>
    <w:p w14:paraId="52A9FEAE" w14:textId="59BF1FFB" w:rsidR="006859BF" w:rsidRDefault="00261458" w:rsidP="006859BF">
      <w:pPr>
        <w:pStyle w:val="paragraphsub"/>
      </w:pPr>
      <w:r>
        <w:tab/>
      </w:r>
      <w:r w:rsidR="006859BF">
        <w:t>(ii</w:t>
      </w:r>
      <w:r>
        <w:t>i</w:t>
      </w:r>
      <w:r w:rsidR="006859BF">
        <w:t>)</w:t>
      </w:r>
      <w:r w:rsidR="006859BF">
        <w:tab/>
        <w:t>additional services mentioned in the instrument</w:t>
      </w:r>
      <w:r>
        <w:t>.</w:t>
      </w:r>
    </w:p>
    <w:p w14:paraId="7D40B690" w14:textId="2836257B" w:rsidR="000F2B40" w:rsidRPr="00FF3517" w:rsidRDefault="000F2B40" w:rsidP="000F2B40">
      <w:pPr>
        <w:pStyle w:val="notetext"/>
      </w:pPr>
      <w:r w:rsidRPr="00FF3517">
        <w:rPr>
          <w:szCs w:val="18"/>
        </w:rPr>
        <w:t>Note:</w:t>
      </w:r>
      <w:r w:rsidRPr="00FF3517">
        <w:rPr>
          <w:szCs w:val="18"/>
        </w:rPr>
        <w:tab/>
        <w:t xml:space="preserve">The </w:t>
      </w:r>
      <w:r>
        <w:rPr>
          <w:i/>
          <w:iCs/>
          <w:szCs w:val="18"/>
        </w:rPr>
        <w:t xml:space="preserve">Radiocommunications (Australian Radio Quiet Zone Western Australia) Frequency Band Plan 2023 </w:t>
      </w:r>
      <w:r w:rsidRPr="00FF3517">
        <w:rPr>
          <w:szCs w:val="18"/>
        </w:rPr>
        <w:t>is registered on the Federal Register of Legislation and is accessible</w:t>
      </w:r>
      <w:r>
        <w:rPr>
          <w:szCs w:val="18"/>
        </w:rPr>
        <w:t>,</w:t>
      </w:r>
      <w:r w:rsidRPr="00FF3517">
        <w:rPr>
          <w:szCs w:val="18"/>
        </w:rPr>
        <w:t xml:space="preserve"> free of charge</w:t>
      </w:r>
      <w:r>
        <w:rPr>
          <w:szCs w:val="18"/>
        </w:rPr>
        <w:t>,</w:t>
      </w:r>
      <w:r w:rsidRPr="00FF3517">
        <w:rPr>
          <w:szCs w:val="18"/>
        </w:rPr>
        <w:t xml:space="preserve"> at </w:t>
      </w:r>
      <w:hyperlink r:id="rId29" w:history="1">
        <w:r w:rsidRPr="00FF3517">
          <w:rPr>
            <w:rStyle w:val="Hyperlink"/>
            <w:szCs w:val="18"/>
          </w:rPr>
          <w:t>www.legislation.gov.au</w:t>
        </w:r>
      </w:hyperlink>
      <w:r w:rsidRPr="00FF3517">
        <w:rPr>
          <w:szCs w:val="18"/>
        </w:rPr>
        <w:t>.</w:t>
      </w:r>
    </w:p>
    <w:p w14:paraId="5E2361F5" w14:textId="76E31C20" w:rsidR="007844D3" w:rsidRPr="003A1441" w:rsidRDefault="00C51BF5" w:rsidP="00F31EC9">
      <w:pPr>
        <w:pStyle w:val="Definition"/>
      </w:pPr>
      <w:r w:rsidRPr="00AE3138">
        <w:rPr>
          <w:b/>
          <w:i/>
        </w:rPr>
        <w:t>sample spectrum licence</w:t>
      </w:r>
      <w:r w:rsidRPr="00AE3138">
        <w:t xml:space="preserve">: </w:t>
      </w:r>
      <w:r w:rsidRPr="003A1441">
        <w:t xml:space="preserve">see section </w:t>
      </w:r>
      <w:r w:rsidR="00396E68" w:rsidRPr="003A1441">
        <w:t>2</w:t>
      </w:r>
      <w:r w:rsidR="000B09B4" w:rsidRPr="003A1441">
        <w:t>2</w:t>
      </w:r>
      <w:r w:rsidRPr="003A1441">
        <w:t>.</w:t>
      </w:r>
    </w:p>
    <w:p w14:paraId="06ACB3C6" w14:textId="40FF867F" w:rsidR="00AC73B4" w:rsidRPr="003A1441" w:rsidRDefault="006B569B" w:rsidP="001035E4">
      <w:pPr>
        <w:pStyle w:val="Definition"/>
        <w:rPr>
          <w:bCs/>
          <w:iCs/>
        </w:rPr>
      </w:pPr>
      <w:r w:rsidRPr="003A1441">
        <w:rPr>
          <w:b/>
          <w:i/>
        </w:rPr>
        <w:t>secondary price</w:t>
      </w:r>
      <w:r w:rsidRPr="003A1441">
        <w:rPr>
          <w:bCs/>
          <w:iCs/>
        </w:rPr>
        <w:t xml:space="preserve"> has the </w:t>
      </w:r>
      <w:r w:rsidR="008D282B">
        <w:rPr>
          <w:bCs/>
          <w:iCs/>
        </w:rPr>
        <w:t xml:space="preserve">same </w:t>
      </w:r>
      <w:r w:rsidRPr="003A1441">
        <w:rPr>
          <w:bCs/>
          <w:iCs/>
        </w:rPr>
        <w:t xml:space="preserve">meaning </w:t>
      </w:r>
      <w:r w:rsidR="008D282B">
        <w:rPr>
          <w:bCs/>
          <w:iCs/>
        </w:rPr>
        <w:t>as in</w:t>
      </w:r>
      <w:r w:rsidRPr="003A1441">
        <w:rPr>
          <w:bCs/>
          <w:iCs/>
        </w:rPr>
        <w:t xml:space="preserve"> the allocation determination.</w:t>
      </w:r>
    </w:p>
    <w:p w14:paraId="616D02E8" w14:textId="13391058" w:rsidR="006B569B" w:rsidRPr="003A1441" w:rsidRDefault="006B569B" w:rsidP="001035E4">
      <w:pPr>
        <w:pStyle w:val="Definition"/>
        <w:rPr>
          <w:bCs/>
          <w:iCs/>
        </w:rPr>
      </w:pPr>
      <w:r w:rsidRPr="003A1441">
        <w:rPr>
          <w:b/>
          <w:i/>
        </w:rPr>
        <w:t xml:space="preserve">secondary stage </w:t>
      </w:r>
      <w:r w:rsidRPr="003A1441">
        <w:rPr>
          <w:bCs/>
          <w:iCs/>
        </w:rPr>
        <w:t xml:space="preserve">has the </w:t>
      </w:r>
      <w:r w:rsidR="008D282B">
        <w:rPr>
          <w:bCs/>
          <w:iCs/>
        </w:rPr>
        <w:t xml:space="preserve">same </w:t>
      </w:r>
      <w:r w:rsidRPr="003A1441">
        <w:rPr>
          <w:bCs/>
          <w:iCs/>
        </w:rPr>
        <w:t xml:space="preserve">meaning </w:t>
      </w:r>
      <w:r w:rsidR="008D282B">
        <w:rPr>
          <w:bCs/>
          <w:iCs/>
        </w:rPr>
        <w:t>as in</w:t>
      </w:r>
      <w:r w:rsidRPr="003A1441">
        <w:rPr>
          <w:bCs/>
          <w:iCs/>
        </w:rPr>
        <w:t xml:space="preserve"> the allocation determination.</w:t>
      </w:r>
    </w:p>
    <w:p w14:paraId="15C33A74" w14:textId="337B9710" w:rsidR="00B3786A" w:rsidRPr="003A1441" w:rsidRDefault="00B3786A" w:rsidP="00B3786A">
      <w:pPr>
        <w:pStyle w:val="Definition"/>
        <w:rPr>
          <w:bCs/>
          <w:iCs/>
        </w:rPr>
      </w:pPr>
      <w:r w:rsidRPr="003A1441">
        <w:rPr>
          <w:b/>
          <w:i/>
        </w:rPr>
        <w:t>set price</w:t>
      </w:r>
      <w:r w:rsidRPr="003A1441">
        <w:rPr>
          <w:bCs/>
          <w:iCs/>
        </w:rPr>
        <w:t xml:space="preserve"> has the</w:t>
      </w:r>
      <w:r w:rsidR="0015524A">
        <w:rPr>
          <w:bCs/>
          <w:iCs/>
        </w:rPr>
        <w:t xml:space="preserve"> same</w:t>
      </w:r>
      <w:r w:rsidRPr="003A1441">
        <w:rPr>
          <w:bCs/>
          <w:iCs/>
        </w:rPr>
        <w:t xml:space="preserve"> meaning </w:t>
      </w:r>
      <w:r w:rsidR="0015524A">
        <w:rPr>
          <w:bCs/>
          <w:iCs/>
        </w:rPr>
        <w:t>as in</w:t>
      </w:r>
      <w:r w:rsidRPr="003A1441">
        <w:rPr>
          <w:bCs/>
          <w:iCs/>
        </w:rPr>
        <w:t xml:space="preserve"> the allocation determination.</w:t>
      </w:r>
    </w:p>
    <w:p w14:paraId="4051E628" w14:textId="19EA6A13" w:rsidR="00A8691D" w:rsidRPr="00DD4DE2" w:rsidRDefault="00A8691D" w:rsidP="00031457">
      <w:pPr>
        <w:pStyle w:val="Definition"/>
        <w:rPr>
          <w:bCs/>
          <w:iCs/>
        </w:rPr>
      </w:pPr>
      <w:r>
        <w:rPr>
          <w:b/>
          <w:i/>
        </w:rPr>
        <w:t xml:space="preserve">start demand </w:t>
      </w:r>
      <w:r>
        <w:rPr>
          <w:bCs/>
          <w:iCs/>
        </w:rPr>
        <w:t>has the same meaning as in the allocation determination.</w:t>
      </w:r>
    </w:p>
    <w:p w14:paraId="20A56CD4" w14:textId="122AEDC5" w:rsidR="00031457" w:rsidRPr="003A1441" w:rsidRDefault="00031457" w:rsidP="00031457">
      <w:pPr>
        <w:pStyle w:val="Definition"/>
      </w:pPr>
      <w:r w:rsidRPr="003A1441">
        <w:rPr>
          <w:b/>
          <w:i/>
        </w:rPr>
        <w:t xml:space="preserve">total assignment price </w:t>
      </w:r>
      <w:r w:rsidRPr="003A1441">
        <w:t>has the</w:t>
      </w:r>
      <w:r w:rsidR="00375572">
        <w:t xml:space="preserve"> same</w:t>
      </w:r>
      <w:r w:rsidRPr="003A1441">
        <w:t xml:space="preserve"> meaning </w:t>
      </w:r>
      <w:r w:rsidR="00375572">
        <w:t>as in</w:t>
      </w:r>
      <w:r w:rsidRPr="003A1441">
        <w:t xml:space="preserve"> the allocation determination.</w:t>
      </w:r>
    </w:p>
    <w:p w14:paraId="578A8E7F" w14:textId="3EEF4925" w:rsidR="003848C4" w:rsidRDefault="003848C4" w:rsidP="001035E4">
      <w:pPr>
        <w:pStyle w:val="Definition"/>
      </w:pPr>
      <w:r w:rsidRPr="003A1441">
        <w:rPr>
          <w:b/>
          <w:i/>
        </w:rPr>
        <w:t xml:space="preserve">winning bidder </w:t>
      </w:r>
      <w:r w:rsidR="00281B36" w:rsidRPr="003A1441">
        <w:t xml:space="preserve">has the </w:t>
      </w:r>
      <w:r w:rsidR="00375572">
        <w:t xml:space="preserve">same </w:t>
      </w:r>
      <w:r w:rsidR="00281B36" w:rsidRPr="003A1441">
        <w:t xml:space="preserve">meaning </w:t>
      </w:r>
      <w:r w:rsidR="00375572">
        <w:t>as in</w:t>
      </w:r>
      <w:r w:rsidR="00281B36" w:rsidRPr="003A1441">
        <w:t xml:space="preserve"> the </w:t>
      </w:r>
      <w:r w:rsidRPr="003A1441">
        <w:t>allocation determination</w:t>
      </w:r>
      <w:r w:rsidR="00281B36" w:rsidRPr="003A1441">
        <w:t>.</w:t>
      </w:r>
    </w:p>
    <w:p w14:paraId="555461AE" w14:textId="4BE10608" w:rsidR="00375572" w:rsidRPr="00375572" w:rsidRDefault="00375572" w:rsidP="001035E4">
      <w:pPr>
        <w:pStyle w:val="Definition"/>
        <w:rPr>
          <w:bCs/>
          <w:iCs/>
        </w:rPr>
      </w:pPr>
      <w:r>
        <w:rPr>
          <w:b/>
          <w:i/>
        </w:rPr>
        <w:t xml:space="preserve">winning price </w:t>
      </w:r>
      <w:r>
        <w:rPr>
          <w:bCs/>
          <w:iCs/>
        </w:rPr>
        <w:t>has the same meaning as in the allocation determination.</w:t>
      </w:r>
    </w:p>
    <w:p w14:paraId="00461B34" w14:textId="256A7172" w:rsidR="0097596D" w:rsidRDefault="0097596D" w:rsidP="0097596D">
      <w:pPr>
        <w:pStyle w:val="subsection"/>
      </w:pPr>
      <w:r w:rsidRPr="003A1441">
        <w:lastRenderedPageBreak/>
        <w:tab/>
        <w:t>(2)</w:t>
      </w:r>
      <w:r w:rsidRPr="003A1441">
        <w:tab/>
        <w:t>In this instrument, a reference to a part of the spectrum</w:t>
      </w:r>
      <w:r w:rsidR="00291BBD" w:rsidRPr="003A1441">
        <w:t>, a frequency band or</w:t>
      </w:r>
      <w:r w:rsidRPr="003A1441">
        <w:t xml:space="preserve"> a frequency range includes all frequencies that are greater than but not in</w:t>
      </w:r>
      <w:r>
        <w:t>cluding the lower frequency, up to and including the higher frequency.</w:t>
      </w:r>
    </w:p>
    <w:p w14:paraId="1C8E4607" w14:textId="77777777" w:rsidR="0097596D" w:rsidRDefault="0097596D" w:rsidP="0097596D">
      <w:pPr>
        <w:pStyle w:val="notetext"/>
      </w:pPr>
      <w:r>
        <w:t>Note:</w:t>
      </w:r>
      <w:r>
        <w:tab/>
        <w:t>This means the lower number in the reference to a part of the spectrum, a frequency band or a frequency range is not included in the part of the spectrum, the frequency band or the frequency range.</w:t>
      </w:r>
    </w:p>
    <w:p w14:paraId="64BD2DDA" w14:textId="7D9024C2" w:rsidR="00F31EC9" w:rsidRPr="00FF3517" w:rsidRDefault="005F1FB7" w:rsidP="00700E8F">
      <w:pPr>
        <w:pStyle w:val="Heading2"/>
      </w:pPr>
      <w:bookmarkStart w:id="19" w:name="_Toc67401541"/>
      <w:bookmarkStart w:id="20" w:name="_Toc126166290"/>
      <w:r w:rsidRPr="00FF3517">
        <w:rPr>
          <w:rStyle w:val="CharSectno"/>
        </w:rPr>
        <w:t>6</w:t>
      </w:r>
      <w:r w:rsidR="00F31EC9" w:rsidRPr="00FF3517">
        <w:t xml:space="preserve">  References to other </w:t>
      </w:r>
      <w:r w:rsidR="00C9570E" w:rsidRPr="00FF3517">
        <w:t>instruments</w:t>
      </w:r>
      <w:bookmarkEnd w:id="19"/>
      <w:bookmarkEnd w:id="20"/>
      <w:r w:rsidR="00C9570E" w:rsidRPr="00FF3517">
        <w:t xml:space="preserve"> </w:t>
      </w:r>
    </w:p>
    <w:p w14:paraId="4894F6FC" w14:textId="77777777" w:rsidR="0028744D" w:rsidRPr="00FF3517" w:rsidRDefault="00F31EC9" w:rsidP="00F31EC9">
      <w:pPr>
        <w:pStyle w:val="subsection"/>
      </w:pPr>
      <w:r w:rsidRPr="00FF3517">
        <w:tab/>
      </w:r>
      <w:r w:rsidR="003848C4" w:rsidRPr="00FF3517">
        <w:tab/>
      </w:r>
      <w:r w:rsidRPr="00FF3517">
        <w:t>In this instrument, unless the contrary intention appears</w:t>
      </w:r>
      <w:r w:rsidR="0028744D" w:rsidRPr="00FF3517">
        <w:t>:</w:t>
      </w:r>
    </w:p>
    <w:p w14:paraId="15D405E1" w14:textId="77777777" w:rsidR="0028744D" w:rsidRPr="00FF3517" w:rsidRDefault="0028744D" w:rsidP="0048037C">
      <w:pPr>
        <w:pStyle w:val="paragraph"/>
      </w:pPr>
      <w:r w:rsidRPr="00FF3517">
        <w:tab/>
        <w:t>(a)</w:t>
      </w:r>
      <w:r w:rsidRPr="00FF3517">
        <w:tab/>
      </w:r>
      <w:r w:rsidR="00F31EC9" w:rsidRPr="00FF3517">
        <w:t>a reference to another legislative instrument is a reference to that other legislative instrument as in force from time to time</w:t>
      </w:r>
      <w:r w:rsidRPr="00FF3517">
        <w:t>; and</w:t>
      </w:r>
    </w:p>
    <w:p w14:paraId="01F24489" w14:textId="3EBC6300" w:rsidR="00F31EC9" w:rsidRPr="00FF3517" w:rsidRDefault="0028744D" w:rsidP="00405EF6">
      <w:pPr>
        <w:pStyle w:val="paragraph"/>
        <w:keepNext/>
      </w:pPr>
      <w:r w:rsidRPr="00FF3517">
        <w:tab/>
        <w:t>(b)</w:t>
      </w:r>
      <w:r w:rsidRPr="00FF3517">
        <w:tab/>
        <w:t xml:space="preserve">a reference to any other kind of instrument </w:t>
      </w:r>
      <w:r w:rsidR="00985C6D" w:rsidRPr="00FF3517">
        <w:t xml:space="preserve">or writing </w:t>
      </w:r>
      <w:r w:rsidRPr="00FF3517">
        <w:t xml:space="preserve">is a reference to that other instrument </w:t>
      </w:r>
      <w:r w:rsidR="00985C6D" w:rsidRPr="00FF3517">
        <w:t xml:space="preserve">or writing </w:t>
      </w:r>
      <w:r w:rsidRPr="00FF3517">
        <w:t>as in force or existing from time to time.</w:t>
      </w:r>
    </w:p>
    <w:p w14:paraId="463BED4C" w14:textId="77777777" w:rsidR="00F856A6" w:rsidRPr="00FF3517" w:rsidRDefault="00F31EC9" w:rsidP="00F856A6">
      <w:pPr>
        <w:pStyle w:val="notetext"/>
      </w:pPr>
      <w:r w:rsidRPr="00FF3517">
        <w:t>Note 1:</w:t>
      </w:r>
      <w:r w:rsidRPr="00FF3517">
        <w:tab/>
        <w:t xml:space="preserve">For references to Commonwealth Acts, see section 10 of the </w:t>
      </w:r>
      <w:r w:rsidRPr="00FF3517">
        <w:rPr>
          <w:i/>
        </w:rPr>
        <w:t>Acts Interpretation Act 1901</w:t>
      </w:r>
      <w:r w:rsidRPr="00FF3517">
        <w:t xml:space="preserve">; and see also subsection 13(1) of the </w:t>
      </w:r>
      <w:r w:rsidRPr="00FF3517">
        <w:rPr>
          <w:i/>
        </w:rPr>
        <w:t>Legislation Act 2003</w:t>
      </w:r>
      <w:r w:rsidRPr="00FF3517">
        <w:t xml:space="preserve"> for the application of the </w:t>
      </w:r>
      <w:r w:rsidRPr="00FF3517">
        <w:rPr>
          <w:i/>
        </w:rPr>
        <w:t>Acts Interpretation Act 1901</w:t>
      </w:r>
      <w:r w:rsidRPr="00FF3517">
        <w:t xml:space="preserve"> to legislative instruments.</w:t>
      </w:r>
      <w:r w:rsidR="00A270A4" w:rsidRPr="00FF3517">
        <w:t xml:space="preserve"> </w:t>
      </w:r>
    </w:p>
    <w:p w14:paraId="040B58ED" w14:textId="58A53C8A" w:rsidR="007309BE" w:rsidRPr="00FF3517" w:rsidRDefault="00F31EC9" w:rsidP="000C72B9">
      <w:pPr>
        <w:pStyle w:val="notetext"/>
      </w:pPr>
      <w:r w:rsidRPr="00FF3517">
        <w:t>Note 2:</w:t>
      </w:r>
      <w:r w:rsidRPr="00FF3517">
        <w:tab/>
        <w:t>All Commonwealth Acts and legislative instruments are registered on the Federal Register of Legislation</w:t>
      </w:r>
      <w:r w:rsidR="00244FCF" w:rsidRPr="00FF3517">
        <w:t xml:space="preserve"> and </w:t>
      </w:r>
      <w:r w:rsidR="0088319F">
        <w:t xml:space="preserve">are </w:t>
      </w:r>
      <w:r w:rsidR="00244FCF" w:rsidRPr="00FF3517">
        <w:t>accessible</w:t>
      </w:r>
      <w:r w:rsidR="00677EBB">
        <w:t>,</w:t>
      </w:r>
      <w:r w:rsidR="00244FCF" w:rsidRPr="00FF3517">
        <w:t xml:space="preserve"> free of charge</w:t>
      </w:r>
      <w:r w:rsidR="00677EBB">
        <w:t>,</w:t>
      </w:r>
      <w:r w:rsidR="00C24BF1">
        <w:t xml:space="preserve"> </w:t>
      </w:r>
      <w:r w:rsidR="00C24BF1" w:rsidRPr="00FF3517">
        <w:rPr>
          <w:szCs w:val="18"/>
        </w:rPr>
        <w:t xml:space="preserve">at </w:t>
      </w:r>
      <w:hyperlink r:id="rId30" w:history="1">
        <w:r w:rsidR="00C24BF1" w:rsidRPr="00FF3517">
          <w:rPr>
            <w:rStyle w:val="Hyperlink"/>
            <w:szCs w:val="18"/>
          </w:rPr>
          <w:t>www.legislation.gov.au</w:t>
        </w:r>
      </w:hyperlink>
      <w:r w:rsidR="00F90642" w:rsidRPr="00FF3517">
        <w:t>.</w:t>
      </w:r>
    </w:p>
    <w:p w14:paraId="160016F9" w14:textId="4E721BB5" w:rsidR="00F31EC9" w:rsidRPr="00FF3517" w:rsidRDefault="007309BE" w:rsidP="0097596D">
      <w:pPr>
        <w:pStyle w:val="notetext"/>
      </w:pPr>
      <w:r w:rsidRPr="00FF3517">
        <w:t>Note</w:t>
      </w:r>
      <w:r w:rsidR="00A270A4" w:rsidRPr="00FF3517">
        <w:t xml:space="preserve"> 3</w:t>
      </w:r>
      <w:r w:rsidRPr="00FF3517">
        <w:t>:</w:t>
      </w:r>
      <w:r w:rsidRPr="00FF3517">
        <w:tab/>
        <w:t>See section 314A of the Act</w:t>
      </w:r>
      <w:r w:rsidR="0097596D">
        <w:t>.</w:t>
      </w:r>
    </w:p>
    <w:bookmarkEnd w:id="1"/>
    <w:p w14:paraId="1C7E1903" w14:textId="77777777" w:rsidR="0091792E" w:rsidRPr="00FF3517" w:rsidRDefault="0091792E">
      <w:pPr>
        <w:rPr>
          <w:rFonts w:ascii="Times New Roman" w:hAnsi="Times New Roman" w:cs="Times New Roman"/>
          <w:b/>
          <w:sz w:val="24"/>
          <w:szCs w:val="24"/>
        </w:rPr>
        <w:sectPr w:rsidR="0091792E" w:rsidRPr="00FF3517" w:rsidSect="0097596D">
          <w:headerReference w:type="even" r:id="rId31"/>
          <w:headerReference w:type="default" r:id="rId32"/>
          <w:headerReference w:type="first" r:id="rId33"/>
          <w:type w:val="oddPage"/>
          <w:pgSz w:w="11906" w:h="16838" w:code="9"/>
          <w:pgMar w:top="1440" w:right="1440" w:bottom="1440" w:left="1440" w:header="708" w:footer="708" w:gutter="0"/>
          <w:pgNumType w:start="1"/>
          <w:cols w:space="708"/>
          <w:docGrid w:linePitch="360"/>
        </w:sectPr>
      </w:pPr>
    </w:p>
    <w:p w14:paraId="2C9257AA" w14:textId="2E304BA5" w:rsidR="006F5CF2" w:rsidRPr="00FF3517" w:rsidRDefault="006F5CF2" w:rsidP="00700E8F">
      <w:pPr>
        <w:pStyle w:val="Heading1"/>
      </w:pPr>
      <w:bookmarkStart w:id="21" w:name="_Toc67401542"/>
      <w:bookmarkStart w:id="22" w:name="_Toc126166291"/>
      <w:r w:rsidRPr="00FF3517">
        <w:rPr>
          <w:rStyle w:val="CharPartNo"/>
          <w:b/>
        </w:rPr>
        <w:lastRenderedPageBreak/>
        <w:t>Part 2</w:t>
      </w:r>
      <w:r w:rsidRPr="00FF3517">
        <w:t>—</w:t>
      </w:r>
      <w:r w:rsidR="005F1FB7" w:rsidRPr="00FF3517">
        <w:rPr>
          <w:rStyle w:val="CharPartText"/>
        </w:rPr>
        <w:t>Allocation of spectrum licences</w:t>
      </w:r>
      <w:bookmarkEnd w:id="21"/>
      <w:bookmarkEnd w:id="22"/>
    </w:p>
    <w:p w14:paraId="0539EADB" w14:textId="671B517C" w:rsidR="008B76F7" w:rsidRPr="00FF3517" w:rsidRDefault="00520398" w:rsidP="00700E8F">
      <w:pPr>
        <w:pStyle w:val="Heading2"/>
      </w:pPr>
      <w:bookmarkStart w:id="23" w:name="_Toc444596036"/>
      <w:bookmarkStart w:id="24" w:name="_Toc67401543"/>
      <w:bookmarkStart w:id="25" w:name="_Toc126166292"/>
      <w:r>
        <w:rPr>
          <w:rStyle w:val="CharSectno"/>
        </w:rPr>
        <w:t>7</w:t>
      </w:r>
      <w:r w:rsidR="00B7359B" w:rsidRPr="00FF3517">
        <w:t xml:space="preserve">  </w:t>
      </w:r>
      <w:bookmarkEnd w:id="23"/>
      <w:r w:rsidR="008B76F7" w:rsidRPr="00FF3517">
        <w:t>Simplified outline of this Part</w:t>
      </w:r>
      <w:bookmarkEnd w:id="24"/>
      <w:bookmarkEnd w:id="25"/>
    </w:p>
    <w:p w14:paraId="19F37BB9" w14:textId="6E0DD834" w:rsidR="00B7359B" w:rsidRPr="00FF3517" w:rsidRDefault="008B76F7" w:rsidP="00497D6D">
      <w:pPr>
        <w:pStyle w:val="SOText"/>
      </w:pPr>
      <w:r w:rsidRPr="00FF3517">
        <w:t>This Part describes the procedures for allocating spectrum licences that authorise the operation of radioc</w:t>
      </w:r>
      <w:r w:rsidR="00AA7DF1" w:rsidRPr="00FF3517">
        <w:t>o</w:t>
      </w:r>
      <w:r w:rsidR="00745DCE" w:rsidRPr="00FF3517">
        <w:t xml:space="preserve">mmunications devices in the </w:t>
      </w:r>
      <w:r w:rsidR="00A47487">
        <w:t>3.4</w:t>
      </w:r>
      <w:r w:rsidR="008B589A">
        <w:t>/</w:t>
      </w:r>
      <w:r w:rsidR="00A47487">
        <w:t>3.7 GHz bands</w:t>
      </w:r>
      <w:r w:rsidRPr="00FF3517">
        <w:t>.</w:t>
      </w:r>
    </w:p>
    <w:p w14:paraId="2CDE2979" w14:textId="11F1C237" w:rsidR="005F1FB7" w:rsidRPr="00FF3517" w:rsidRDefault="00520398" w:rsidP="00700E8F">
      <w:pPr>
        <w:pStyle w:val="Heading2"/>
      </w:pPr>
      <w:bookmarkStart w:id="26" w:name="_Toc67401544"/>
      <w:bookmarkStart w:id="27" w:name="_Toc126166293"/>
      <w:r>
        <w:rPr>
          <w:rStyle w:val="CharSectno"/>
        </w:rPr>
        <w:t>8</w:t>
      </w:r>
      <w:r w:rsidR="005F1FB7" w:rsidRPr="00FF3517">
        <w:t xml:space="preserve">  Parts of the spectrum</w:t>
      </w:r>
      <w:bookmarkEnd w:id="26"/>
      <w:bookmarkEnd w:id="27"/>
    </w:p>
    <w:p w14:paraId="61E9C273" w14:textId="20B6E51E" w:rsidR="005F1FB7" w:rsidRPr="00FF3517" w:rsidRDefault="005F1FB7" w:rsidP="00CB315A">
      <w:pPr>
        <w:pStyle w:val="subsection"/>
      </w:pPr>
      <w:r w:rsidRPr="00FF3517">
        <w:tab/>
      </w:r>
      <w:r w:rsidRPr="00FF3517">
        <w:tab/>
        <w:t xml:space="preserve">The ACMA will allocate and issue spectrum licences for spectrum in the </w:t>
      </w:r>
      <w:r w:rsidR="00A47487">
        <w:t>3.4</w:t>
      </w:r>
      <w:r w:rsidR="008B589A">
        <w:t>/</w:t>
      </w:r>
      <w:r w:rsidR="00A47487">
        <w:t>3.7 GHz</w:t>
      </w:r>
      <w:r w:rsidR="006B6716" w:rsidRPr="00FF3517">
        <w:t xml:space="preserve"> band</w:t>
      </w:r>
      <w:r w:rsidR="00A47487">
        <w:t>s</w:t>
      </w:r>
      <w:r w:rsidRPr="00FF3517">
        <w:t xml:space="preserve"> in the manner described in this instrument and the allocation determination.</w:t>
      </w:r>
    </w:p>
    <w:p w14:paraId="5FD59828" w14:textId="00A882ED" w:rsidR="005F1FB7" w:rsidRPr="00FF3517" w:rsidRDefault="00520398" w:rsidP="00700E8F">
      <w:pPr>
        <w:pStyle w:val="Heading2"/>
      </w:pPr>
      <w:bookmarkStart w:id="28" w:name="_Toc67401545"/>
      <w:bookmarkStart w:id="29" w:name="_Toc126166294"/>
      <w:r>
        <w:rPr>
          <w:rStyle w:val="CharSectno"/>
        </w:rPr>
        <w:t>9</w:t>
      </w:r>
      <w:r w:rsidR="005F1FB7" w:rsidRPr="00FF3517">
        <w:t xml:space="preserve">  How </w:t>
      </w:r>
      <w:r w:rsidR="00C35EDB">
        <w:t xml:space="preserve">spectrum </w:t>
      </w:r>
      <w:r w:rsidR="005F1FB7" w:rsidRPr="00FF3517">
        <w:t>licences will be allocated</w:t>
      </w:r>
      <w:bookmarkEnd w:id="28"/>
      <w:bookmarkEnd w:id="29"/>
    </w:p>
    <w:p w14:paraId="2CD1889F" w14:textId="1BBD88D5" w:rsidR="00CE0648" w:rsidRPr="00FF3517" w:rsidRDefault="00CE0648" w:rsidP="00CE0648">
      <w:pPr>
        <w:pStyle w:val="subsection"/>
      </w:pPr>
      <w:r>
        <w:tab/>
        <w:t>(1)</w:t>
      </w:r>
      <w:r>
        <w:tab/>
        <w:t xml:space="preserve">Subject </w:t>
      </w:r>
      <w:r w:rsidRPr="006F00CA">
        <w:t>to subsection (3), spectrum</w:t>
      </w:r>
      <w:r>
        <w:t xml:space="preserve"> licences for spectrum in the </w:t>
      </w:r>
      <w:r w:rsidR="00156AE7">
        <w:t xml:space="preserve">parts of the </w:t>
      </w:r>
      <w:r>
        <w:t xml:space="preserve">3.4 GHz </w:t>
      </w:r>
      <w:r w:rsidR="00551EBB">
        <w:t xml:space="preserve">band </w:t>
      </w:r>
      <w:r w:rsidR="00156AE7">
        <w:t xml:space="preserve">specified in the re-allocation declaration </w:t>
      </w:r>
      <w:r>
        <w:t>will be allocated in accordance with the procedures set out in the allocation determination.</w:t>
      </w:r>
    </w:p>
    <w:p w14:paraId="203B2354" w14:textId="5F0E73D9" w:rsidR="005F1FB7" w:rsidRDefault="003848C4" w:rsidP="00B7359B">
      <w:pPr>
        <w:pStyle w:val="subsection"/>
      </w:pPr>
      <w:r w:rsidRPr="00FF3517">
        <w:tab/>
      </w:r>
      <w:r w:rsidR="002879CC">
        <w:t>(</w:t>
      </w:r>
      <w:r w:rsidR="00CE0648">
        <w:t>2</w:t>
      </w:r>
      <w:r w:rsidR="002879CC">
        <w:t>)</w:t>
      </w:r>
      <w:r w:rsidRPr="00FF3517">
        <w:tab/>
      </w:r>
      <w:r w:rsidR="00840A27">
        <w:t>S</w:t>
      </w:r>
      <w:r w:rsidR="005F1FB7" w:rsidRPr="00FF3517">
        <w:t>pectrum licences for spectrum in the</w:t>
      </w:r>
      <w:r w:rsidR="00551EBB">
        <w:t xml:space="preserve"> parts of the</w:t>
      </w:r>
      <w:r w:rsidR="005F1FB7" w:rsidRPr="00FF3517">
        <w:t xml:space="preserve"> </w:t>
      </w:r>
      <w:r w:rsidR="00A47487">
        <w:t>3.7 GHz band</w:t>
      </w:r>
      <w:r w:rsidR="005F1FB7" w:rsidRPr="00FF3517">
        <w:t xml:space="preserve"> </w:t>
      </w:r>
      <w:r w:rsidR="00551EBB">
        <w:t xml:space="preserve">specified in the re-allocation declaration </w:t>
      </w:r>
      <w:r w:rsidR="005F1FB7" w:rsidRPr="00FF3517">
        <w:t>will be allocated in accordance with the procedures set out in the allocation determination.</w:t>
      </w:r>
    </w:p>
    <w:p w14:paraId="17C71D78" w14:textId="54EBDE79" w:rsidR="005F6CF5" w:rsidRPr="00FF3517" w:rsidRDefault="005F6CF5" w:rsidP="005F6CF5">
      <w:pPr>
        <w:pStyle w:val="notetext"/>
      </w:pPr>
      <w:r w:rsidRPr="00FF3517">
        <w:t>Note:</w:t>
      </w:r>
      <w:r w:rsidRPr="00FF3517">
        <w:tab/>
        <w:t xml:space="preserve">Neither the ACMA nor the Commonwealth accepts any liability for any loss or damage suffered by any person participating in the </w:t>
      </w:r>
      <w:r w:rsidR="00D51DAF">
        <w:t xml:space="preserve">3.4 GHz </w:t>
      </w:r>
      <w:r w:rsidRPr="00FF3517">
        <w:t>auction</w:t>
      </w:r>
      <w:r w:rsidR="00D51DAF">
        <w:t xml:space="preserve"> or the 3.7 GHz auction</w:t>
      </w:r>
      <w:r w:rsidRPr="00FF3517">
        <w:t xml:space="preserve">. Any person intending to participate in </w:t>
      </w:r>
      <w:r w:rsidR="00D51DAF">
        <w:t>either</w:t>
      </w:r>
      <w:r w:rsidRPr="00FF3517">
        <w:t xml:space="preserve"> auction should obtain </w:t>
      </w:r>
      <w:r w:rsidR="00052E2F" w:rsidRPr="00FF3517">
        <w:t>independent legal, technical and financial advice before applying</w:t>
      </w:r>
      <w:r w:rsidRPr="00FF3517">
        <w:t>.</w:t>
      </w:r>
    </w:p>
    <w:p w14:paraId="7D0BFA95" w14:textId="30E5F94A" w:rsidR="00DB10F5" w:rsidRPr="00D946FC" w:rsidRDefault="002879CC" w:rsidP="002879CC">
      <w:pPr>
        <w:pStyle w:val="subsection"/>
        <w:rPr>
          <w:rStyle w:val="CharSectno"/>
        </w:rPr>
      </w:pPr>
      <w:r>
        <w:rPr>
          <w:rStyle w:val="CharSectno"/>
        </w:rPr>
        <w:tab/>
      </w:r>
      <w:r w:rsidRPr="00F8688D">
        <w:rPr>
          <w:rStyle w:val="CharSectno"/>
        </w:rPr>
        <w:t>(</w:t>
      </w:r>
      <w:r w:rsidR="00D946FC" w:rsidRPr="00F8688D">
        <w:rPr>
          <w:rStyle w:val="CharSectno"/>
        </w:rPr>
        <w:t>3</w:t>
      </w:r>
      <w:r w:rsidRPr="00F8688D">
        <w:rPr>
          <w:rStyle w:val="CharSectno"/>
        </w:rPr>
        <w:t>)</w:t>
      </w:r>
      <w:r w:rsidRPr="00F8688D">
        <w:rPr>
          <w:rStyle w:val="CharSectno"/>
        </w:rPr>
        <w:tab/>
      </w:r>
      <w:r w:rsidR="00712265" w:rsidRPr="00F8688D">
        <w:rPr>
          <w:rStyle w:val="CharSectno"/>
        </w:rPr>
        <w:t xml:space="preserve">Some </w:t>
      </w:r>
      <w:r w:rsidR="002178CC" w:rsidRPr="00F8688D">
        <w:rPr>
          <w:rStyle w:val="CharSectno"/>
        </w:rPr>
        <w:t xml:space="preserve">parts of </w:t>
      </w:r>
      <w:r w:rsidR="00712265" w:rsidRPr="00F8688D">
        <w:rPr>
          <w:rStyle w:val="CharSectno"/>
        </w:rPr>
        <w:t>spectrum licences for spectrum in the 3.4 GHz band will be allocated on the basis of leftover lots</w:t>
      </w:r>
      <w:r w:rsidR="002D76F5" w:rsidRPr="00F8688D">
        <w:rPr>
          <w:rStyle w:val="CharSectno"/>
        </w:rPr>
        <w:t xml:space="preserve">, in accordance with subsections </w:t>
      </w:r>
      <w:r w:rsidR="00FA296B" w:rsidRPr="00F8688D">
        <w:rPr>
          <w:rStyle w:val="CharSectno"/>
        </w:rPr>
        <w:t>10(13) to 10(</w:t>
      </w:r>
      <w:r w:rsidR="00FB408F" w:rsidRPr="00F8688D">
        <w:rPr>
          <w:rStyle w:val="CharSectno"/>
        </w:rPr>
        <w:t>1</w:t>
      </w:r>
      <w:r w:rsidR="00EA2F49">
        <w:rPr>
          <w:rStyle w:val="CharSectno"/>
        </w:rPr>
        <w:t>9</w:t>
      </w:r>
      <w:r w:rsidR="00FA296B" w:rsidRPr="00F8688D">
        <w:rPr>
          <w:rStyle w:val="CharSectno"/>
        </w:rPr>
        <w:t>)</w:t>
      </w:r>
      <w:r w:rsidR="002D76F5" w:rsidRPr="00F8688D">
        <w:rPr>
          <w:rStyle w:val="CharSectno"/>
        </w:rPr>
        <w:t xml:space="preserve"> of this instrument and </w:t>
      </w:r>
      <w:r w:rsidR="00134E7A" w:rsidRPr="00F8688D">
        <w:rPr>
          <w:rStyle w:val="CharSectno"/>
        </w:rPr>
        <w:t xml:space="preserve">Part 5 of, and </w:t>
      </w:r>
      <w:r w:rsidR="002D76F5" w:rsidRPr="00F8688D">
        <w:rPr>
          <w:rStyle w:val="CharSectno"/>
        </w:rPr>
        <w:t xml:space="preserve">Schedules </w:t>
      </w:r>
      <w:r w:rsidR="002405F7" w:rsidRPr="00F8688D">
        <w:rPr>
          <w:rStyle w:val="CharSectno"/>
        </w:rPr>
        <w:t xml:space="preserve">1, 2 </w:t>
      </w:r>
      <w:r w:rsidR="002D76F5" w:rsidRPr="00F8688D">
        <w:rPr>
          <w:rStyle w:val="CharSectno"/>
        </w:rPr>
        <w:t xml:space="preserve">and </w:t>
      </w:r>
      <w:r w:rsidR="002405F7" w:rsidRPr="00F8688D">
        <w:rPr>
          <w:rStyle w:val="CharSectno"/>
        </w:rPr>
        <w:t>3</w:t>
      </w:r>
      <w:r w:rsidR="002D76F5" w:rsidRPr="00F8688D">
        <w:rPr>
          <w:rStyle w:val="CharSectno"/>
        </w:rPr>
        <w:t xml:space="preserve"> </w:t>
      </w:r>
      <w:r w:rsidR="00134E7A" w:rsidRPr="00F8688D">
        <w:rPr>
          <w:rStyle w:val="CharSectno"/>
        </w:rPr>
        <w:t xml:space="preserve">to, </w:t>
      </w:r>
      <w:r w:rsidR="002D76F5" w:rsidRPr="00F8688D">
        <w:rPr>
          <w:rStyle w:val="CharSectno"/>
        </w:rPr>
        <w:t>the allocation determination.</w:t>
      </w:r>
    </w:p>
    <w:p w14:paraId="4CC230CD" w14:textId="1064910A" w:rsidR="00052E2F" w:rsidRPr="00FF3517" w:rsidRDefault="00052E2F" w:rsidP="00700E8F">
      <w:pPr>
        <w:pStyle w:val="Heading2"/>
      </w:pPr>
      <w:bookmarkStart w:id="30" w:name="_Toc67401546"/>
      <w:bookmarkStart w:id="31" w:name="_Toc126166295"/>
      <w:r w:rsidRPr="00FF3517">
        <w:rPr>
          <w:rStyle w:val="CharSectno"/>
        </w:rPr>
        <w:t>1</w:t>
      </w:r>
      <w:r w:rsidR="00281C31">
        <w:rPr>
          <w:rStyle w:val="CharSectno"/>
        </w:rPr>
        <w:t>0</w:t>
      </w:r>
      <w:r w:rsidRPr="00FF3517">
        <w:t xml:space="preserve">  </w:t>
      </w:r>
      <w:r w:rsidR="005B728C" w:rsidRPr="00FF3517">
        <w:t>T</w:t>
      </w:r>
      <w:r w:rsidRPr="00FF3517">
        <w:t xml:space="preserve">he </w:t>
      </w:r>
      <w:r w:rsidR="00FF112C">
        <w:t>allocation process</w:t>
      </w:r>
      <w:bookmarkEnd w:id="30"/>
      <w:bookmarkEnd w:id="31"/>
    </w:p>
    <w:p w14:paraId="6DBD2E25" w14:textId="47A814CA" w:rsidR="00AA4E92" w:rsidRPr="00AA4E92" w:rsidRDefault="00AA4E92" w:rsidP="00B7359B">
      <w:pPr>
        <w:pStyle w:val="subsection"/>
        <w:rPr>
          <w:i/>
          <w:iCs/>
        </w:rPr>
      </w:pPr>
      <w:r>
        <w:rPr>
          <w:i/>
          <w:iCs/>
        </w:rPr>
        <w:t>Generally</w:t>
      </w:r>
    </w:p>
    <w:p w14:paraId="7DA8426C" w14:textId="05172319" w:rsidR="00243D79" w:rsidRDefault="00C040E4" w:rsidP="00B7359B">
      <w:pPr>
        <w:pStyle w:val="subsection"/>
      </w:pPr>
      <w:r w:rsidRPr="00FF3517">
        <w:tab/>
        <w:t>(</w:t>
      </w:r>
      <w:r w:rsidR="0020499F" w:rsidRPr="00FF3517">
        <w:t>1</w:t>
      </w:r>
      <w:r w:rsidR="00DE3004" w:rsidRPr="00FF3517">
        <w:t>)</w:t>
      </w:r>
      <w:r w:rsidR="00DE3004" w:rsidRPr="00FF3517">
        <w:tab/>
      </w:r>
      <w:r w:rsidR="005B728C" w:rsidRPr="00FF3517">
        <w:t xml:space="preserve">The ACMA has divided up </w:t>
      </w:r>
      <w:r w:rsidR="00191A94">
        <w:t xml:space="preserve">the parts of </w:t>
      </w:r>
      <w:r w:rsidR="005B728C" w:rsidRPr="00FF3517">
        <w:t xml:space="preserve">the </w:t>
      </w:r>
      <w:r w:rsidR="00A47487">
        <w:t>3.4</w:t>
      </w:r>
      <w:r w:rsidR="00CE0648">
        <w:t>/</w:t>
      </w:r>
      <w:r w:rsidR="00A47487">
        <w:t>3.7 GHz bands</w:t>
      </w:r>
      <w:r w:rsidR="00191A94">
        <w:t xml:space="preserve"> specified in the re-</w:t>
      </w:r>
      <w:r w:rsidR="00191A94" w:rsidRPr="006F3C86">
        <w:t>allocation declaration</w:t>
      </w:r>
      <w:r w:rsidR="009C1F57" w:rsidRPr="006F3C86">
        <w:t xml:space="preserve">, other than the </w:t>
      </w:r>
      <w:r w:rsidR="00A47487" w:rsidRPr="006F3C86">
        <w:t>leftover</w:t>
      </w:r>
      <w:r w:rsidR="002F7FE8" w:rsidRPr="006F3C86">
        <w:t xml:space="preserve"> lot</w:t>
      </w:r>
      <w:r w:rsidR="00A47487" w:rsidRPr="006F3C86">
        <w:t>s</w:t>
      </w:r>
      <w:r w:rsidR="009C1F57" w:rsidRPr="006F3C86">
        <w:t>,</w:t>
      </w:r>
      <w:r w:rsidR="005B728C" w:rsidRPr="006F3C86">
        <w:t xml:space="preserve"> into </w:t>
      </w:r>
      <w:r w:rsidR="001B4B01" w:rsidRPr="006F3C86">
        <w:t xml:space="preserve">the </w:t>
      </w:r>
      <w:r w:rsidR="00243D79" w:rsidRPr="006F3C86">
        <w:t>3.</w:t>
      </w:r>
      <w:r w:rsidR="00383183">
        <w:t>7</w:t>
      </w:r>
      <w:r w:rsidR="001B4B01" w:rsidRPr="006F3C86">
        <w:t> </w:t>
      </w:r>
      <w:r w:rsidR="00243D79" w:rsidRPr="006F3C86">
        <w:t xml:space="preserve">GHz products </w:t>
      </w:r>
      <w:r w:rsidR="00077C09" w:rsidRPr="006F3C86">
        <w:t xml:space="preserve">described in Schedule 1 </w:t>
      </w:r>
      <w:r w:rsidR="00243D79" w:rsidRPr="006F3C86">
        <w:t xml:space="preserve">and </w:t>
      </w:r>
      <w:r w:rsidR="001B4B01" w:rsidRPr="006F3C86">
        <w:t xml:space="preserve">the </w:t>
      </w:r>
      <w:r w:rsidR="00243D79" w:rsidRPr="006F3C86">
        <w:t>3.</w:t>
      </w:r>
      <w:r w:rsidR="00383183">
        <w:t>4</w:t>
      </w:r>
      <w:r w:rsidR="00243D79" w:rsidRPr="006F3C86">
        <w:t xml:space="preserve"> GHz product</w:t>
      </w:r>
      <w:r w:rsidR="001B4B01" w:rsidRPr="006F3C86">
        <w:t>s</w:t>
      </w:r>
      <w:r w:rsidR="00077C09" w:rsidRPr="006F3C86">
        <w:t xml:space="preserve"> described in Schedule </w:t>
      </w:r>
      <w:r w:rsidR="000C5DDA" w:rsidRPr="006F3C86">
        <w:t>2</w:t>
      </w:r>
      <w:r w:rsidR="00243D79" w:rsidRPr="006F3C86">
        <w:t>.</w:t>
      </w:r>
    </w:p>
    <w:p w14:paraId="23D5287A" w14:textId="60DCCBCF" w:rsidR="00735C78" w:rsidRPr="003D1B9C" w:rsidRDefault="00243D79" w:rsidP="00B7359B">
      <w:pPr>
        <w:pStyle w:val="subsection"/>
      </w:pPr>
      <w:r>
        <w:tab/>
        <w:t>(</w:t>
      </w:r>
      <w:r w:rsidR="00AD2185">
        <w:t>2</w:t>
      </w:r>
      <w:r>
        <w:t>)</w:t>
      </w:r>
      <w:r>
        <w:tab/>
      </w:r>
      <w:r w:rsidR="005B728C" w:rsidRPr="003D1B9C">
        <w:t xml:space="preserve">Each </w:t>
      </w:r>
      <w:r w:rsidRPr="00243D79">
        <w:rPr>
          <w:b/>
          <w:bCs/>
          <w:i/>
          <w:iCs/>
        </w:rPr>
        <w:t>3.</w:t>
      </w:r>
      <w:r w:rsidR="006F2FB3">
        <w:rPr>
          <w:b/>
          <w:bCs/>
          <w:i/>
          <w:iCs/>
        </w:rPr>
        <w:t>7</w:t>
      </w:r>
      <w:r w:rsidRPr="00243D79">
        <w:rPr>
          <w:b/>
          <w:bCs/>
          <w:i/>
          <w:iCs/>
        </w:rPr>
        <w:t xml:space="preserve"> GHz </w:t>
      </w:r>
      <w:r w:rsidR="005B728C" w:rsidRPr="00243D79">
        <w:rPr>
          <w:b/>
          <w:bCs/>
          <w:i/>
          <w:iCs/>
        </w:rPr>
        <w:t>product</w:t>
      </w:r>
      <w:r w:rsidR="00F0337B">
        <w:t>:</w:t>
      </w:r>
    </w:p>
    <w:p w14:paraId="26331FD4" w14:textId="77777777" w:rsidR="00F0337B" w:rsidRDefault="00735C78" w:rsidP="00735C78">
      <w:pPr>
        <w:pStyle w:val="paragraph"/>
      </w:pPr>
      <w:r w:rsidRPr="003D1B9C">
        <w:tab/>
        <w:t>(a)</w:t>
      </w:r>
      <w:r w:rsidRPr="003D1B9C">
        <w:tab/>
      </w:r>
      <w:r w:rsidR="00F0337B" w:rsidRPr="003D1B9C">
        <w:t>is characterised by:</w:t>
      </w:r>
    </w:p>
    <w:p w14:paraId="4A243E05" w14:textId="6DD91F85" w:rsidR="00F0337B" w:rsidRPr="001B54DC" w:rsidRDefault="00F0337B" w:rsidP="00F0337B">
      <w:pPr>
        <w:pStyle w:val="paragraphsub"/>
      </w:pPr>
      <w:r>
        <w:tab/>
        <w:t>(i)</w:t>
      </w:r>
      <w:r>
        <w:tab/>
      </w:r>
      <w:r w:rsidR="003078F5" w:rsidRPr="003D1B9C">
        <w:t xml:space="preserve">the region for the product, </w:t>
      </w:r>
      <w:r w:rsidR="003078F5" w:rsidRPr="001B54DC">
        <w:t xml:space="preserve">specified in column </w:t>
      </w:r>
      <w:r w:rsidR="001B54DC" w:rsidRPr="001B54DC">
        <w:t>4</w:t>
      </w:r>
      <w:r w:rsidR="0037443C" w:rsidRPr="001B54DC">
        <w:t xml:space="preserve"> </w:t>
      </w:r>
      <w:r w:rsidR="003078F5" w:rsidRPr="001B54DC">
        <w:t xml:space="preserve">of </w:t>
      </w:r>
      <w:r w:rsidR="00152528" w:rsidRPr="001B54DC">
        <w:t>the t</w:t>
      </w:r>
      <w:r w:rsidR="006A2CF5" w:rsidRPr="001B54DC">
        <w:t xml:space="preserve">able in </w:t>
      </w:r>
      <w:r w:rsidR="00AC05FC" w:rsidRPr="001B54DC">
        <w:t>Schedule </w:t>
      </w:r>
      <w:r w:rsidR="00152528" w:rsidRPr="001B54DC">
        <w:t>1</w:t>
      </w:r>
      <w:r w:rsidR="00735C78" w:rsidRPr="001B54DC">
        <w:t>;</w:t>
      </w:r>
      <w:r w:rsidR="0099783A" w:rsidRPr="001B54DC">
        <w:t xml:space="preserve"> and</w:t>
      </w:r>
    </w:p>
    <w:p w14:paraId="78CE48B8" w14:textId="746B3ED6" w:rsidR="00735C78" w:rsidRPr="001B54DC" w:rsidRDefault="00735C78" w:rsidP="00F0337B">
      <w:pPr>
        <w:pStyle w:val="paragraphsub"/>
      </w:pPr>
      <w:r w:rsidRPr="001B54DC">
        <w:tab/>
        <w:t>(</w:t>
      </w:r>
      <w:r w:rsidR="00F0337B" w:rsidRPr="001B54DC">
        <w:t>ii</w:t>
      </w:r>
      <w:r w:rsidRPr="001B54DC">
        <w:t>)</w:t>
      </w:r>
      <w:r w:rsidRPr="001B54DC">
        <w:tab/>
      </w:r>
      <w:r w:rsidR="007B79B1" w:rsidRPr="001B54DC">
        <w:t>the frequency range for the product</w:t>
      </w:r>
      <w:r w:rsidR="00F40EDA" w:rsidRPr="001B54DC">
        <w:t xml:space="preserve"> </w:t>
      </w:r>
      <w:r w:rsidR="007B79B1" w:rsidRPr="001B54DC">
        <w:t xml:space="preserve">specified </w:t>
      </w:r>
      <w:r w:rsidR="00C737C4" w:rsidRPr="001B54DC">
        <w:t xml:space="preserve">in </w:t>
      </w:r>
      <w:r w:rsidR="007B79B1" w:rsidRPr="001B54DC">
        <w:t xml:space="preserve">column </w:t>
      </w:r>
      <w:r w:rsidR="0037443C" w:rsidRPr="001B54DC">
        <w:t>3</w:t>
      </w:r>
      <w:r w:rsidR="007B79B1" w:rsidRPr="001B54DC">
        <w:t xml:space="preserve"> of </w:t>
      </w:r>
      <w:r w:rsidR="00152528" w:rsidRPr="001B54DC">
        <w:t>the t</w:t>
      </w:r>
      <w:r w:rsidR="007B79B1" w:rsidRPr="001B54DC">
        <w:t>able in Schedule</w:t>
      </w:r>
      <w:r w:rsidR="00243D79" w:rsidRPr="001B54DC">
        <w:t> </w:t>
      </w:r>
      <w:r w:rsidR="00152528" w:rsidRPr="001B54DC">
        <w:t>1</w:t>
      </w:r>
      <w:r w:rsidR="00FD06BF" w:rsidRPr="001B54DC">
        <w:t>;</w:t>
      </w:r>
      <w:r w:rsidR="00F0337B" w:rsidRPr="001B54DC">
        <w:t xml:space="preserve"> and</w:t>
      </w:r>
    </w:p>
    <w:p w14:paraId="19E75D46" w14:textId="13414B46" w:rsidR="00FD06BF" w:rsidRDefault="00FD06BF" w:rsidP="00F0337B">
      <w:pPr>
        <w:pStyle w:val="paragraph"/>
      </w:pPr>
      <w:r w:rsidRPr="001B54DC">
        <w:tab/>
      </w:r>
      <w:r w:rsidR="00F0337B" w:rsidRPr="001B54DC">
        <w:t>(b)</w:t>
      </w:r>
      <w:r w:rsidRPr="001B54DC">
        <w:tab/>
        <w:t>has the name specified in column 2 of the table in Schedule</w:t>
      </w:r>
      <w:r w:rsidR="00243D79" w:rsidRPr="001B54DC">
        <w:t> </w:t>
      </w:r>
      <w:r w:rsidRPr="001B54DC">
        <w:t>1.</w:t>
      </w:r>
    </w:p>
    <w:p w14:paraId="6574552D" w14:textId="58F1BECF" w:rsidR="00243D79" w:rsidRPr="003D1B9C" w:rsidRDefault="00243D79" w:rsidP="00243D79">
      <w:pPr>
        <w:pStyle w:val="subsection"/>
      </w:pPr>
      <w:r>
        <w:tab/>
        <w:t>(</w:t>
      </w:r>
      <w:r w:rsidR="00AD2185">
        <w:t>3</w:t>
      </w:r>
      <w:r>
        <w:t>)</w:t>
      </w:r>
      <w:r>
        <w:tab/>
      </w:r>
      <w:r w:rsidRPr="003D1B9C">
        <w:t xml:space="preserve">Each </w:t>
      </w:r>
      <w:r w:rsidRPr="00243D79">
        <w:rPr>
          <w:b/>
          <w:bCs/>
          <w:i/>
          <w:iCs/>
        </w:rPr>
        <w:t>3.</w:t>
      </w:r>
      <w:r w:rsidR="006F2FB3">
        <w:rPr>
          <w:b/>
          <w:bCs/>
          <w:i/>
          <w:iCs/>
        </w:rPr>
        <w:t>4</w:t>
      </w:r>
      <w:r w:rsidRPr="00243D79">
        <w:rPr>
          <w:b/>
          <w:bCs/>
          <w:i/>
          <w:iCs/>
        </w:rPr>
        <w:t xml:space="preserve"> GHz product</w:t>
      </w:r>
      <w:r w:rsidRPr="003D1B9C">
        <w:t>:</w:t>
      </w:r>
    </w:p>
    <w:p w14:paraId="4986DAAB" w14:textId="3D321F0B" w:rsidR="00ED7E03" w:rsidRDefault="00ED7E03" w:rsidP="00ED7E03">
      <w:pPr>
        <w:pStyle w:val="paragraph"/>
      </w:pPr>
      <w:r>
        <w:tab/>
      </w:r>
      <w:r w:rsidRPr="003D1B9C">
        <w:t>(a)</w:t>
      </w:r>
      <w:r w:rsidRPr="003D1B9C">
        <w:tab/>
        <w:t>is characterised by:</w:t>
      </w:r>
    </w:p>
    <w:p w14:paraId="557FACC9" w14:textId="66C0EA87" w:rsidR="00ED7E03" w:rsidRPr="006F2FB3" w:rsidRDefault="00ED7E03" w:rsidP="00ED7E03">
      <w:pPr>
        <w:pStyle w:val="paragraphsub"/>
      </w:pPr>
      <w:r>
        <w:tab/>
        <w:t>(i)</w:t>
      </w:r>
      <w:r>
        <w:tab/>
      </w:r>
      <w:r w:rsidRPr="003D1B9C">
        <w:t xml:space="preserve">the region for the product, </w:t>
      </w:r>
      <w:r w:rsidRPr="006F2FB3">
        <w:t xml:space="preserve">specified in column </w:t>
      </w:r>
      <w:r w:rsidR="006F2FB3" w:rsidRPr="006F2FB3">
        <w:t>4</w:t>
      </w:r>
      <w:r w:rsidRPr="006F2FB3">
        <w:t xml:space="preserve"> of the table in Schedule </w:t>
      </w:r>
      <w:r w:rsidR="000C5DDA" w:rsidRPr="006F2FB3">
        <w:t>2</w:t>
      </w:r>
      <w:r w:rsidRPr="006F2FB3">
        <w:t>; and</w:t>
      </w:r>
    </w:p>
    <w:p w14:paraId="1E146C9E" w14:textId="7AF4F7A7" w:rsidR="00ED7E03" w:rsidRPr="006F2FB3" w:rsidRDefault="00ED7E03" w:rsidP="00ED7E03">
      <w:pPr>
        <w:pStyle w:val="paragraphsub"/>
      </w:pPr>
      <w:r w:rsidRPr="006F2FB3">
        <w:tab/>
        <w:t>(ii)</w:t>
      </w:r>
      <w:r w:rsidRPr="006F2FB3">
        <w:tab/>
        <w:t>the frequency range for the product specified in column 3 of the table in Schedule </w:t>
      </w:r>
      <w:r w:rsidR="000C5DDA" w:rsidRPr="006F2FB3">
        <w:t>2</w:t>
      </w:r>
      <w:r w:rsidRPr="006F2FB3">
        <w:t>; and</w:t>
      </w:r>
    </w:p>
    <w:p w14:paraId="1097BBD3" w14:textId="684D728D" w:rsidR="00ED7E03" w:rsidRDefault="00ED7E03" w:rsidP="00ED7E03">
      <w:pPr>
        <w:pStyle w:val="paragraph"/>
      </w:pPr>
      <w:r w:rsidRPr="006F2FB3">
        <w:tab/>
        <w:t>(b)</w:t>
      </w:r>
      <w:r w:rsidRPr="006F2FB3">
        <w:tab/>
        <w:t>has the name specified in column 2 of the table in Schedule </w:t>
      </w:r>
      <w:r w:rsidR="000C5DDA" w:rsidRPr="006F2FB3">
        <w:t>2</w:t>
      </w:r>
      <w:r w:rsidRPr="006F2FB3">
        <w:t>.</w:t>
      </w:r>
    </w:p>
    <w:p w14:paraId="3B3C7FBB" w14:textId="0359926A" w:rsidR="00DF089E" w:rsidRDefault="005B728C">
      <w:pPr>
        <w:pStyle w:val="subsection"/>
      </w:pPr>
      <w:r w:rsidRPr="003D1B9C">
        <w:tab/>
        <w:t>(</w:t>
      </w:r>
      <w:r w:rsidR="00AD2185">
        <w:t>4</w:t>
      </w:r>
      <w:r w:rsidRPr="003D1B9C">
        <w:t>)</w:t>
      </w:r>
      <w:r w:rsidRPr="003D1B9C">
        <w:tab/>
        <w:t>The number of units of each product that will be available is set out</w:t>
      </w:r>
      <w:r w:rsidR="00DF089E">
        <w:t xml:space="preserve"> in:</w:t>
      </w:r>
    </w:p>
    <w:p w14:paraId="17C1D6D8" w14:textId="1F167AAD" w:rsidR="00DF089E" w:rsidRPr="006F2FB3" w:rsidRDefault="00DF089E" w:rsidP="00DF089E">
      <w:pPr>
        <w:pStyle w:val="paragraph"/>
      </w:pPr>
      <w:r>
        <w:lastRenderedPageBreak/>
        <w:tab/>
        <w:t>(a)</w:t>
      </w:r>
      <w:r>
        <w:tab/>
        <w:t xml:space="preserve">for </w:t>
      </w:r>
      <w:r w:rsidR="00C9544D">
        <w:t xml:space="preserve">each </w:t>
      </w:r>
      <w:r w:rsidR="00DF54D5">
        <w:t>3.7</w:t>
      </w:r>
      <w:r>
        <w:t xml:space="preserve"> GHz </w:t>
      </w:r>
      <w:r w:rsidR="00077C09">
        <w:t>product</w:t>
      </w:r>
      <w:r>
        <w:t xml:space="preserve"> </w:t>
      </w:r>
      <w:r w:rsidRPr="006F2FB3">
        <w:t>–</w:t>
      </w:r>
      <w:r w:rsidR="005B728C" w:rsidRPr="006F2FB3">
        <w:t xml:space="preserve"> column </w:t>
      </w:r>
      <w:r w:rsidR="006F2FB3" w:rsidRPr="006F2FB3">
        <w:t>5</w:t>
      </w:r>
      <w:r w:rsidR="00F92BF0" w:rsidRPr="006F2FB3">
        <w:t xml:space="preserve"> </w:t>
      </w:r>
      <w:r w:rsidR="005B728C" w:rsidRPr="006F2FB3">
        <w:t>of</w:t>
      </w:r>
      <w:r w:rsidR="00C9544D" w:rsidRPr="006F2FB3">
        <w:t xml:space="preserve"> the relevant item of</w:t>
      </w:r>
      <w:r w:rsidR="00152528" w:rsidRPr="006F2FB3">
        <w:t xml:space="preserve"> the</w:t>
      </w:r>
      <w:r w:rsidR="00AA7834" w:rsidRPr="006F2FB3">
        <w:t xml:space="preserve"> </w:t>
      </w:r>
      <w:r w:rsidR="00152528" w:rsidRPr="006F2FB3">
        <w:t>t</w:t>
      </w:r>
      <w:r w:rsidR="00AA7834" w:rsidRPr="006F2FB3">
        <w:t>able in</w:t>
      </w:r>
      <w:r w:rsidR="005B728C" w:rsidRPr="006F2FB3">
        <w:t xml:space="preserve"> Schedule</w:t>
      </w:r>
      <w:r w:rsidR="00C9544D" w:rsidRPr="006F2FB3">
        <w:t> </w:t>
      </w:r>
      <w:r w:rsidR="00152528" w:rsidRPr="006F2FB3">
        <w:t>1</w:t>
      </w:r>
      <w:r w:rsidRPr="006F2FB3">
        <w:t>;</w:t>
      </w:r>
    </w:p>
    <w:p w14:paraId="5572C5E6" w14:textId="330C9B92" w:rsidR="00DF089E" w:rsidRPr="006F2FB3" w:rsidRDefault="00DF089E" w:rsidP="00DF089E">
      <w:pPr>
        <w:pStyle w:val="paragraph"/>
      </w:pPr>
      <w:r w:rsidRPr="006F2FB3">
        <w:tab/>
        <w:t>(b)</w:t>
      </w:r>
      <w:r w:rsidRPr="006F2FB3">
        <w:tab/>
        <w:t xml:space="preserve">for </w:t>
      </w:r>
      <w:r w:rsidR="00C9544D" w:rsidRPr="006F2FB3">
        <w:t xml:space="preserve">each </w:t>
      </w:r>
      <w:r w:rsidR="00DF54D5" w:rsidRPr="006F2FB3">
        <w:t>3.4</w:t>
      </w:r>
      <w:r w:rsidRPr="006F2FB3">
        <w:t xml:space="preserve"> GHz </w:t>
      </w:r>
      <w:r w:rsidR="00077C09" w:rsidRPr="006F2FB3">
        <w:t>product</w:t>
      </w:r>
      <w:r w:rsidRPr="006F2FB3">
        <w:t xml:space="preserve"> – column </w:t>
      </w:r>
      <w:r w:rsidR="006F2FB3" w:rsidRPr="006F2FB3">
        <w:t>5</w:t>
      </w:r>
      <w:r w:rsidRPr="006F2FB3">
        <w:t xml:space="preserve"> of the </w:t>
      </w:r>
      <w:r w:rsidR="00C9544D" w:rsidRPr="006F2FB3">
        <w:t xml:space="preserve">relevant item of the </w:t>
      </w:r>
      <w:r w:rsidRPr="006F2FB3">
        <w:t>table in Schedule</w:t>
      </w:r>
      <w:r w:rsidR="00C9544D" w:rsidRPr="006F2FB3">
        <w:t> </w:t>
      </w:r>
      <w:r w:rsidR="000C5DDA" w:rsidRPr="006F2FB3">
        <w:t>2</w:t>
      </w:r>
      <w:r w:rsidR="005B728C" w:rsidRPr="006F2FB3">
        <w:t>.</w:t>
      </w:r>
    </w:p>
    <w:p w14:paraId="0F3BCF58" w14:textId="63457CAC" w:rsidR="00271B0C" w:rsidRDefault="00DF089E" w:rsidP="00DF089E">
      <w:pPr>
        <w:pStyle w:val="subsection"/>
        <w:spacing w:before="60"/>
      </w:pPr>
      <w:r w:rsidRPr="006F2FB3">
        <w:tab/>
      </w:r>
      <w:r w:rsidRPr="006F2FB3">
        <w:tab/>
      </w:r>
      <w:r w:rsidR="005B728C" w:rsidRPr="006F2FB3">
        <w:t>A unit of a pro</w:t>
      </w:r>
      <w:r w:rsidR="00BF63F6" w:rsidRPr="006F2FB3">
        <w:t>duct is referred to in this instrument</w:t>
      </w:r>
      <w:r w:rsidR="005B728C" w:rsidRPr="003D1B9C">
        <w:t xml:space="preserve"> as a </w:t>
      </w:r>
      <w:r w:rsidR="005B728C" w:rsidRPr="003D1B9C">
        <w:rPr>
          <w:b/>
          <w:i/>
        </w:rPr>
        <w:t>lot</w:t>
      </w:r>
      <w:r w:rsidR="005B728C" w:rsidRPr="003D1B9C">
        <w:t>.</w:t>
      </w:r>
      <w:r w:rsidR="007D41B7" w:rsidRPr="003D1B9C">
        <w:t xml:space="preserve"> </w:t>
      </w:r>
    </w:p>
    <w:p w14:paraId="1569BDB5" w14:textId="186ED8D3" w:rsidR="000C3B44" w:rsidRDefault="000C3B44">
      <w:pPr>
        <w:pStyle w:val="subsection"/>
      </w:pPr>
      <w:r>
        <w:tab/>
        <w:t>(</w:t>
      </w:r>
      <w:r w:rsidR="00AD2185">
        <w:t>5</w:t>
      </w:r>
      <w:r>
        <w:t>)</w:t>
      </w:r>
      <w:r>
        <w:tab/>
        <w:t xml:space="preserve">Each of the following products is a </w:t>
      </w:r>
      <w:r w:rsidR="00DF089E">
        <w:rPr>
          <w:b/>
          <w:bCs/>
          <w:i/>
          <w:iCs/>
        </w:rPr>
        <w:t>metropolitan</w:t>
      </w:r>
      <w:r w:rsidR="00FD06BF" w:rsidRPr="00FD06BF">
        <w:rPr>
          <w:b/>
          <w:bCs/>
          <w:i/>
          <w:iCs/>
        </w:rPr>
        <w:t xml:space="preserve"> product</w:t>
      </w:r>
      <w:r w:rsidR="00FD06BF">
        <w:t>:</w:t>
      </w:r>
    </w:p>
    <w:p w14:paraId="36852DC9" w14:textId="76A8B53D" w:rsidR="00FD06BF" w:rsidRDefault="00FD06BF" w:rsidP="00FD06BF">
      <w:pPr>
        <w:pStyle w:val="paragraph"/>
      </w:pPr>
      <w:r>
        <w:tab/>
        <w:t>(a)</w:t>
      </w:r>
      <w:r>
        <w:tab/>
        <w:t>Adelaide Upper;</w:t>
      </w:r>
    </w:p>
    <w:p w14:paraId="413DE4FD" w14:textId="0B7FE4F0" w:rsidR="00FD06BF" w:rsidRDefault="00FD06BF" w:rsidP="00FD06BF">
      <w:pPr>
        <w:pStyle w:val="paragraph"/>
      </w:pPr>
      <w:r>
        <w:tab/>
        <w:t>(b)</w:t>
      </w:r>
      <w:r>
        <w:tab/>
        <w:t>Brisbane Upper;</w:t>
      </w:r>
    </w:p>
    <w:p w14:paraId="447E8F39" w14:textId="7B4A0907" w:rsidR="00FD06BF" w:rsidRDefault="00FD06BF" w:rsidP="00FD06BF">
      <w:pPr>
        <w:pStyle w:val="paragraph"/>
      </w:pPr>
      <w:r>
        <w:tab/>
        <w:t>(c)</w:t>
      </w:r>
      <w:r>
        <w:tab/>
        <w:t>Canberra Upper;</w:t>
      </w:r>
    </w:p>
    <w:p w14:paraId="62494994" w14:textId="60291D16" w:rsidR="008413F1" w:rsidRDefault="008413F1" w:rsidP="00FD06BF">
      <w:pPr>
        <w:pStyle w:val="paragraph"/>
      </w:pPr>
      <w:r>
        <w:tab/>
        <w:t>(d)</w:t>
      </w:r>
      <w:r>
        <w:tab/>
        <w:t>Hobart Lower;</w:t>
      </w:r>
    </w:p>
    <w:p w14:paraId="244DB9D9" w14:textId="58602DE4" w:rsidR="008413F1" w:rsidRDefault="008413F1" w:rsidP="00FD06BF">
      <w:pPr>
        <w:pStyle w:val="paragraph"/>
      </w:pPr>
      <w:r>
        <w:tab/>
        <w:t>(e)</w:t>
      </w:r>
      <w:r>
        <w:tab/>
        <w:t>Hobart Middle;</w:t>
      </w:r>
    </w:p>
    <w:p w14:paraId="7CCD6FF2" w14:textId="50A07616" w:rsidR="008413F1" w:rsidRDefault="008413F1" w:rsidP="00FD06BF">
      <w:pPr>
        <w:pStyle w:val="paragraph"/>
      </w:pPr>
      <w:r>
        <w:tab/>
        <w:t>(f)</w:t>
      </w:r>
      <w:r>
        <w:tab/>
        <w:t>Hobart Upper;</w:t>
      </w:r>
    </w:p>
    <w:p w14:paraId="258B00BC" w14:textId="30224B5F" w:rsidR="00FD06BF" w:rsidRDefault="00FD06BF" w:rsidP="00FD06BF">
      <w:pPr>
        <w:pStyle w:val="paragraph"/>
      </w:pPr>
      <w:r>
        <w:tab/>
        <w:t>(</w:t>
      </w:r>
      <w:r w:rsidR="00B47419">
        <w:t>g</w:t>
      </w:r>
      <w:r>
        <w:t>)</w:t>
      </w:r>
      <w:r>
        <w:tab/>
      </w:r>
      <w:r w:rsidR="00386792">
        <w:t>Melbourne Upper;</w:t>
      </w:r>
    </w:p>
    <w:p w14:paraId="513B6B0D" w14:textId="17C7DF9C" w:rsidR="00386792" w:rsidRDefault="00386792" w:rsidP="00FD06BF">
      <w:pPr>
        <w:pStyle w:val="paragraph"/>
      </w:pPr>
      <w:r>
        <w:tab/>
        <w:t>(</w:t>
      </w:r>
      <w:r w:rsidR="00B47419">
        <w:t>h</w:t>
      </w:r>
      <w:r>
        <w:t>)</w:t>
      </w:r>
      <w:r>
        <w:tab/>
        <w:t>Perth Upper;</w:t>
      </w:r>
    </w:p>
    <w:p w14:paraId="4F947353" w14:textId="37A44251" w:rsidR="00B47419" w:rsidRDefault="00B47419" w:rsidP="00FD06BF">
      <w:pPr>
        <w:pStyle w:val="paragraph"/>
      </w:pPr>
      <w:r>
        <w:tab/>
        <w:t>(i)</w:t>
      </w:r>
      <w:r>
        <w:tab/>
        <w:t xml:space="preserve">Rural </w:t>
      </w:r>
      <w:r w:rsidR="00243D39">
        <w:t xml:space="preserve">TAS </w:t>
      </w:r>
      <w:r>
        <w:t>Upper;</w:t>
      </w:r>
    </w:p>
    <w:p w14:paraId="0092BE85" w14:textId="7E5A33FA" w:rsidR="00386792" w:rsidRDefault="00386792" w:rsidP="00FD06BF">
      <w:pPr>
        <w:pStyle w:val="paragraph"/>
      </w:pPr>
      <w:r>
        <w:tab/>
        <w:t>(</w:t>
      </w:r>
      <w:r w:rsidR="00B47419">
        <w:t>j</w:t>
      </w:r>
      <w:r>
        <w:t>)</w:t>
      </w:r>
      <w:r>
        <w:tab/>
        <w:t>Sydney Upper</w:t>
      </w:r>
      <w:r w:rsidR="00B47419">
        <w:t>.</w:t>
      </w:r>
    </w:p>
    <w:p w14:paraId="6657F1C3" w14:textId="123A006E" w:rsidR="00B26CB2" w:rsidRDefault="00B26CB2" w:rsidP="00B26CB2">
      <w:pPr>
        <w:pStyle w:val="subsection"/>
      </w:pPr>
      <w:r>
        <w:tab/>
        <w:t>(</w:t>
      </w:r>
      <w:r w:rsidR="00AD2185">
        <w:t>6</w:t>
      </w:r>
      <w:r>
        <w:t>)</w:t>
      </w:r>
      <w:r>
        <w:tab/>
      </w:r>
      <w:r w:rsidR="00FC01E8">
        <w:t>Other than</w:t>
      </w:r>
      <w:r w:rsidR="00BE29BF">
        <w:t xml:space="preserve"> the Regional WA Central </w:t>
      </w:r>
      <w:r w:rsidR="007155D9">
        <w:t xml:space="preserve">Middle </w:t>
      </w:r>
      <w:r w:rsidR="00BE29BF">
        <w:t>product, e</w:t>
      </w:r>
      <w:r>
        <w:t xml:space="preserve">ach product that is not a metropolitan product is a </w:t>
      </w:r>
      <w:r>
        <w:rPr>
          <w:b/>
          <w:bCs/>
          <w:i/>
          <w:iCs/>
        </w:rPr>
        <w:t>regional product</w:t>
      </w:r>
      <w:r>
        <w:t>.</w:t>
      </w:r>
    </w:p>
    <w:p w14:paraId="3543FF15" w14:textId="3DC05275" w:rsidR="00BE29BF" w:rsidRPr="00BE29BF" w:rsidRDefault="00BE29BF" w:rsidP="00BE29BF">
      <w:pPr>
        <w:pStyle w:val="notetext"/>
      </w:pPr>
      <w:r w:rsidRPr="00BE29BF">
        <w:t>Note:</w:t>
      </w:r>
      <w:r w:rsidRPr="00BE29BF">
        <w:tab/>
      </w:r>
      <w:r>
        <w:t>The Regional WA Central</w:t>
      </w:r>
      <w:r w:rsidR="00793884">
        <w:t xml:space="preserve"> Middle</w:t>
      </w:r>
      <w:r>
        <w:t xml:space="preserve"> product is neither a metropolitan product nor a regional product. The leftover lots are not lots of a product, and </w:t>
      </w:r>
      <w:r w:rsidR="00B74A9A">
        <w:t>therefore</w:t>
      </w:r>
      <w:r>
        <w:t xml:space="preserve"> are neither a metropolitan product nor a regional product.</w:t>
      </w:r>
    </w:p>
    <w:p w14:paraId="46BDA56E" w14:textId="539FF1E2" w:rsidR="00E21920" w:rsidRDefault="00A47487">
      <w:pPr>
        <w:pStyle w:val="subsection"/>
      </w:pPr>
      <w:r>
        <w:tab/>
        <w:t>(</w:t>
      </w:r>
      <w:r w:rsidR="00AD2185">
        <w:t>7</w:t>
      </w:r>
      <w:r w:rsidR="00DF633F">
        <w:t>)</w:t>
      </w:r>
      <w:r w:rsidR="00DF633F">
        <w:tab/>
        <w:t>The parts of the 3.4</w:t>
      </w:r>
      <w:r w:rsidR="00404FD1">
        <w:t xml:space="preserve"> </w:t>
      </w:r>
      <w:r w:rsidR="00DF633F">
        <w:t>GHz band</w:t>
      </w:r>
      <w:r w:rsidR="00AF5D4F">
        <w:t xml:space="preserve"> specified in the re-allocation d</w:t>
      </w:r>
      <w:r w:rsidR="00A336D9">
        <w:t>eclaration</w:t>
      </w:r>
      <w:r w:rsidR="00AF5D4F">
        <w:t xml:space="preserve"> that are</w:t>
      </w:r>
      <w:r w:rsidR="00DF633F">
        <w:t xml:space="preserve"> not divided into products </w:t>
      </w:r>
      <w:r w:rsidR="008174B9">
        <w:t>ha</w:t>
      </w:r>
      <w:r w:rsidR="000E1B59">
        <w:t>ve</w:t>
      </w:r>
      <w:r w:rsidR="008174B9">
        <w:t xml:space="preserve"> been divided into</w:t>
      </w:r>
      <w:r w:rsidR="00DF633F">
        <w:t xml:space="preserve"> the </w:t>
      </w:r>
      <w:r w:rsidR="00DF633F" w:rsidRPr="00E21920">
        <w:t>leftover lots</w:t>
      </w:r>
      <w:r w:rsidR="008174B9">
        <w:t xml:space="preserve"> described </w:t>
      </w:r>
      <w:r w:rsidR="008174B9" w:rsidRPr="00B42502">
        <w:t xml:space="preserve">in Schedule </w:t>
      </w:r>
      <w:r w:rsidR="000C5DDA" w:rsidRPr="00B42502">
        <w:t>3</w:t>
      </w:r>
      <w:r w:rsidR="00E21920" w:rsidRPr="00B42502">
        <w:t>.</w:t>
      </w:r>
      <w:r w:rsidR="00E21920">
        <w:t xml:space="preserve"> </w:t>
      </w:r>
    </w:p>
    <w:p w14:paraId="4CB798E9" w14:textId="423E56CD" w:rsidR="000E1B59" w:rsidRDefault="00E21920">
      <w:pPr>
        <w:pStyle w:val="subsection"/>
      </w:pPr>
      <w:r>
        <w:tab/>
        <w:t>(</w:t>
      </w:r>
      <w:r w:rsidR="00AD2185">
        <w:t>8</w:t>
      </w:r>
      <w:r>
        <w:t>)</w:t>
      </w:r>
      <w:r>
        <w:tab/>
        <w:t xml:space="preserve">Each </w:t>
      </w:r>
      <w:r w:rsidRPr="006C43F9">
        <w:rPr>
          <w:b/>
          <w:bCs/>
          <w:i/>
          <w:iCs/>
        </w:rPr>
        <w:t>leftover lot</w:t>
      </w:r>
      <w:r w:rsidR="000E1B59">
        <w:t>:</w:t>
      </w:r>
    </w:p>
    <w:p w14:paraId="32BAD749" w14:textId="217B9E18" w:rsidR="00A47487" w:rsidRDefault="000E1B59" w:rsidP="000E1B59">
      <w:pPr>
        <w:pStyle w:val="paragraph"/>
      </w:pPr>
      <w:r>
        <w:tab/>
        <w:t>(a)</w:t>
      </w:r>
      <w:r>
        <w:tab/>
      </w:r>
      <w:r w:rsidR="008174B9">
        <w:t>is characterised by:</w:t>
      </w:r>
    </w:p>
    <w:p w14:paraId="0C4988BA" w14:textId="4F00572B" w:rsidR="000E1B59" w:rsidRPr="00B81BE2" w:rsidRDefault="008174B9" w:rsidP="000E1B59">
      <w:pPr>
        <w:pStyle w:val="paragraphsub"/>
      </w:pPr>
      <w:r w:rsidRPr="003D1B9C">
        <w:tab/>
        <w:t>(</w:t>
      </w:r>
      <w:r w:rsidR="000E1B59">
        <w:t>i</w:t>
      </w:r>
      <w:r w:rsidRPr="003D1B9C">
        <w:t>)</w:t>
      </w:r>
      <w:r w:rsidRPr="003D1B9C">
        <w:tab/>
        <w:t xml:space="preserve">the region for the </w:t>
      </w:r>
      <w:r>
        <w:t>leftover lot</w:t>
      </w:r>
      <w:r w:rsidRPr="003D1B9C">
        <w:t xml:space="preserve">, specified </w:t>
      </w:r>
      <w:r w:rsidRPr="00B81BE2">
        <w:t xml:space="preserve">in column </w:t>
      </w:r>
      <w:r w:rsidR="00DD3C2A" w:rsidRPr="00B81BE2">
        <w:t>3</w:t>
      </w:r>
      <w:r w:rsidRPr="00B81BE2">
        <w:t xml:space="preserve"> of the table in Schedule </w:t>
      </w:r>
      <w:r w:rsidR="000C5DDA" w:rsidRPr="00B81BE2">
        <w:t>3</w:t>
      </w:r>
      <w:r w:rsidRPr="00B81BE2">
        <w:t>; and</w:t>
      </w:r>
    </w:p>
    <w:p w14:paraId="2CB96EE8" w14:textId="0EE45ADB" w:rsidR="008174B9" w:rsidRPr="00B81BE2" w:rsidRDefault="008174B9" w:rsidP="000E1B59">
      <w:pPr>
        <w:pStyle w:val="paragraphsub"/>
      </w:pPr>
      <w:r w:rsidRPr="00B81BE2">
        <w:tab/>
        <w:t>(</w:t>
      </w:r>
      <w:r w:rsidR="000E1B59" w:rsidRPr="00B81BE2">
        <w:t>ii</w:t>
      </w:r>
      <w:r w:rsidRPr="00B81BE2">
        <w:t>)</w:t>
      </w:r>
      <w:r w:rsidRPr="00B81BE2">
        <w:tab/>
        <w:t>the frequency range for the leftover lot</w:t>
      </w:r>
      <w:r w:rsidR="00F30414" w:rsidRPr="00B81BE2">
        <w:t>,</w:t>
      </w:r>
      <w:r w:rsidRPr="00B81BE2">
        <w:t xml:space="preserve"> specified in column </w:t>
      </w:r>
      <w:r w:rsidR="00DD3C2A" w:rsidRPr="00B81BE2">
        <w:t>2</w:t>
      </w:r>
      <w:r w:rsidRPr="00B81BE2">
        <w:t xml:space="preserve"> of the table in Schedule</w:t>
      </w:r>
      <w:r w:rsidR="00C9544D" w:rsidRPr="00B81BE2">
        <w:t> </w:t>
      </w:r>
      <w:r w:rsidR="000C5DDA" w:rsidRPr="00B81BE2">
        <w:t>3</w:t>
      </w:r>
      <w:r w:rsidR="009A15BC" w:rsidRPr="00B81BE2">
        <w:t>;</w:t>
      </w:r>
      <w:r w:rsidR="000E1B59" w:rsidRPr="00B81BE2">
        <w:t xml:space="preserve"> and</w:t>
      </w:r>
    </w:p>
    <w:p w14:paraId="17B3BDAC" w14:textId="289DADE3" w:rsidR="009A15BC" w:rsidRPr="00B81BE2" w:rsidRDefault="00EF77B5" w:rsidP="00EF77B5">
      <w:pPr>
        <w:pStyle w:val="paragraph"/>
      </w:pPr>
      <w:r w:rsidRPr="00B81BE2">
        <w:tab/>
        <w:t>(c)</w:t>
      </w:r>
      <w:r w:rsidRPr="00B81BE2">
        <w:tab/>
      </w:r>
      <w:r w:rsidR="009A15BC" w:rsidRPr="00B81BE2">
        <w:t xml:space="preserve">has the name specified in column 1 of the table in Schedule </w:t>
      </w:r>
      <w:r w:rsidR="000C5DDA" w:rsidRPr="00B81BE2">
        <w:t>3</w:t>
      </w:r>
      <w:r w:rsidRPr="00B81BE2">
        <w:t>; and</w:t>
      </w:r>
    </w:p>
    <w:p w14:paraId="3D19E98E" w14:textId="3AD5AFC9" w:rsidR="00EF77B5" w:rsidRDefault="00EF77B5" w:rsidP="00EF77B5">
      <w:pPr>
        <w:pStyle w:val="paragraph"/>
      </w:pPr>
      <w:r w:rsidRPr="00B81BE2">
        <w:tab/>
        <w:t>(d)</w:t>
      </w:r>
      <w:r w:rsidRPr="00B81BE2">
        <w:tab/>
      </w:r>
      <w:r w:rsidR="008314AF" w:rsidRPr="00B81BE2">
        <w:t xml:space="preserve">is adjacent to </w:t>
      </w:r>
      <w:r w:rsidR="00B870C2" w:rsidRPr="00B81BE2">
        <w:t>the product</w:t>
      </w:r>
      <w:r w:rsidR="008314AF" w:rsidRPr="00B81BE2">
        <w:t xml:space="preserve"> (</w:t>
      </w:r>
      <w:r w:rsidR="008314AF" w:rsidRPr="00B81BE2">
        <w:rPr>
          <w:b/>
          <w:bCs/>
          <w:i/>
          <w:iCs/>
        </w:rPr>
        <w:t>adjacent product</w:t>
      </w:r>
      <w:r w:rsidR="008314AF" w:rsidRPr="00B81BE2">
        <w:t>)</w:t>
      </w:r>
      <w:r w:rsidR="00B870C2" w:rsidRPr="00B81BE2">
        <w:t xml:space="preserve"> specified in column </w:t>
      </w:r>
      <w:r w:rsidR="00F72C9F">
        <w:t>4</w:t>
      </w:r>
      <w:r w:rsidR="00B870C2" w:rsidRPr="00B81BE2">
        <w:t xml:space="preserve"> of the table in Schedule </w:t>
      </w:r>
      <w:r w:rsidR="000C5DDA" w:rsidRPr="00B81BE2">
        <w:t>3</w:t>
      </w:r>
      <w:r w:rsidR="00306360" w:rsidRPr="00B81BE2">
        <w:t>.</w:t>
      </w:r>
    </w:p>
    <w:p w14:paraId="1F1004A0" w14:textId="18227C1A" w:rsidR="00910080" w:rsidRPr="00BE29BF" w:rsidRDefault="00910080" w:rsidP="00910080">
      <w:pPr>
        <w:pStyle w:val="notetext"/>
      </w:pPr>
      <w:r w:rsidRPr="00BE29BF">
        <w:t>Note:</w:t>
      </w:r>
      <w:r w:rsidRPr="00BE29BF">
        <w:tab/>
      </w:r>
      <w:r>
        <w:t>The leftover lots are not lots of a product.</w:t>
      </w:r>
    </w:p>
    <w:p w14:paraId="185CFF44" w14:textId="193151C5" w:rsidR="00284908" w:rsidRPr="003D1B9C" w:rsidRDefault="00870420">
      <w:pPr>
        <w:pStyle w:val="subsection"/>
      </w:pPr>
      <w:r>
        <w:tab/>
        <w:t>(</w:t>
      </w:r>
      <w:r w:rsidR="00AB1594">
        <w:t>9</w:t>
      </w:r>
      <w:r>
        <w:t>)</w:t>
      </w:r>
      <w:r>
        <w:tab/>
      </w:r>
      <w:r w:rsidR="00AF1140">
        <w:t>In this instrument, e</w:t>
      </w:r>
      <w:r w:rsidR="00284908">
        <w:t>ach of t</w:t>
      </w:r>
      <w:r w:rsidR="00373C73">
        <w:t xml:space="preserve">he </w:t>
      </w:r>
      <w:r w:rsidR="00A47487">
        <w:t>leftover</w:t>
      </w:r>
      <w:r w:rsidR="00284908">
        <w:t xml:space="preserve"> lot</w:t>
      </w:r>
      <w:r w:rsidR="00A47487">
        <w:t>s</w:t>
      </w:r>
      <w:r w:rsidR="00373C73">
        <w:t xml:space="preserve"> is also a </w:t>
      </w:r>
      <w:r w:rsidR="00373C73" w:rsidRPr="00373C73">
        <w:rPr>
          <w:b/>
          <w:bCs/>
          <w:i/>
          <w:iCs/>
        </w:rPr>
        <w:t>lot</w:t>
      </w:r>
      <w:r w:rsidR="00373C73">
        <w:t>.</w:t>
      </w:r>
    </w:p>
    <w:p w14:paraId="0455D91F" w14:textId="50D6274A" w:rsidR="00900D26" w:rsidRPr="003D1B9C" w:rsidRDefault="00271B0C">
      <w:pPr>
        <w:pStyle w:val="subsection"/>
      </w:pPr>
      <w:r w:rsidRPr="003D1B9C">
        <w:tab/>
        <w:t>(</w:t>
      </w:r>
      <w:r w:rsidR="00AB1594">
        <w:t>10</w:t>
      </w:r>
      <w:r w:rsidRPr="003D1B9C">
        <w:t>)</w:t>
      </w:r>
      <w:r w:rsidRPr="003D1B9C">
        <w:tab/>
        <w:t xml:space="preserve">The </w:t>
      </w:r>
      <w:r w:rsidR="0036154D" w:rsidRPr="003D1B9C">
        <w:rPr>
          <w:b/>
          <w:bCs/>
          <w:i/>
          <w:iCs/>
        </w:rPr>
        <w:t>lot bandwidth</w:t>
      </w:r>
      <w:r w:rsidR="0036154D" w:rsidRPr="003D1B9C">
        <w:t xml:space="preserve"> </w:t>
      </w:r>
      <w:r w:rsidR="006B6ECB" w:rsidRPr="003D1B9C">
        <w:t>for a lot</w:t>
      </w:r>
      <w:r w:rsidR="000D798C">
        <w:t xml:space="preserve"> is</w:t>
      </w:r>
      <w:r w:rsidR="00900D26" w:rsidRPr="003D1B9C">
        <w:t>:</w:t>
      </w:r>
    </w:p>
    <w:p w14:paraId="1C86B649" w14:textId="12F0CF2E" w:rsidR="00746C47" w:rsidRDefault="00900D26" w:rsidP="00900D26">
      <w:pPr>
        <w:pStyle w:val="paragraph"/>
      </w:pPr>
      <w:r w:rsidRPr="003D1B9C">
        <w:tab/>
        <w:t>(a)</w:t>
      </w:r>
      <w:r w:rsidRPr="003D1B9C">
        <w:tab/>
      </w:r>
      <w:r w:rsidR="00373C73">
        <w:t xml:space="preserve">for a lot other than </w:t>
      </w:r>
      <w:r w:rsidR="008174B9">
        <w:t>a leftover</w:t>
      </w:r>
      <w:r w:rsidR="00615B54">
        <w:t xml:space="preserve"> lot</w:t>
      </w:r>
      <w:r w:rsidRPr="003D1B9C">
        <w:t xml:space="preserve"> –</w:t>
      </w:r>
      <w:r w:rsidR="005205A0" w:rsidRPr="003D1B9C">
        <w:t xml:space="preserve"> </w:t>
      </w:r>
      <w:r w:rsidR="008174B9">
        <w:t>5</w:t>
      </w:r>
      <w:r w:rsidR="007C11AA">
        <w:t xml:space="preserve"> MH</w:t>
      </w:r>
      <w:r w:rsidR="001B67FC">
        <w:t>z</w:t>
      </w:r>
      <w:r w:rsidR="00746C47">
        <w:t>:</w:t>
      </w:r>
      <w:r w:rsidR="00AA0E30">
        <w:t xml:space="preserve"> or</w:t>
      </w:r>
    </w:p>
    <w:p w14:paraId="048E255C" w14:textId="55E03AA8" w:rsidR="00866F76" w:rsidRPr="003D1B9C" w:rsidRDefault="00900D26">
      <w:pPr>
        <w:pStyle w:val="paragraph"/>
      </w:pPr>
      <w:r w:rsidRPr="003D1B9C">
        <w:tab/>
        <w:t>(b)</w:t>
      </w:r>
      <w:r w:rsidRPr="003D1B9C">
        <w:tab/>
      </w:r>
      <w:r w:rsidR="007C11AA">
        <w:t xml:space="preserve">for </w:t>
      </w:r>
      <w:r w:rsidR="008174B9">
        <w:t>a leftover lot</w:t>
      </w:r>
      <w:r w:rsidR="004E2B83" w:rsidRPr="003D1B9C">
        <w:t xml:space="preserve"> – </w:t>
      </w:r>
      <w:r w:rsidR="007C11AA">
        <w:t>2</w:t>
      </w:r>
      <w:r w:rsidR="008174B9">
        <w:t>.5</w:t>
      </w:r>
      <w:r w:rsidR="004E2B83" w:rsidRPr="003D1B9C">
        <w:t xml:space="preserve"> MHz</w:t>
      </w:r>
      <w:r w:rsidR="00271B0C" w:rsidRPr="003D1B9C">
        <w:t xml:space="preserve">. </w:t>
      </w:r>
    </w:p>
    <w:p w14:paraId="5C3BEB59" w14:textId="73009769" w:rsidR="005B728C" w:rsidRPr="008F7A86" w:rsidRDefault="007D41B7" w:rsidP="005B728C">
      <w:pPr>
        <w:pStyle w:val="subsection"/>
      </w:pPr>
      <w:r w:rsidRPr="003D1B9C">
        <w:tab/>
      </w:r>
      <w:r w:rsidRPr="008F7A86">
        <w:t>(</w:t>
      </w:r>
      <w:r w:rsidR="00AB1594" w:rsidRPr="008F7A86">
        <w:t>11</w:t>
      </w:r>
      <w:r w:rsidR="00866F76" w:rsidRPr="008F7A86">
        <w:t>)</w:t>
      </w:r>
      <w:r w:rsidR="00866F76" w:rsidRPr="008F7A86">
        <w:tab/>
      </w:r>
      <w:r w:rsidR="007A48D0" w:rsidRPr="008F7A86">
        <w:t>T</w:t>
      </w:r>
      <w:r w:rsidR="00866F76" w:rsidRPr="008F7A86">
        <w:t xml:space="preserve">he ACMA will </w:t>
      </w:r>
      <w:r w:rsidR="002271CF" w:rsidRPr="008F7A86">
        <w:t>set</w:t>
      </w:r>
      <w:r w:rsidR="0086315D" w:rsidRPr="008F7A86">
        <w:t xml:space="preserve"> a</w:t>
      </w:r>
      <w:r w:rsidR="00866F76" w:rsidRPr="008F7A86">
        <w:t xml:space="preserve"> lot rating for </w:t>
      </w:r>
      <w:r w:rsidR="00AA7834" w:rsidRPr="008F7A86">
        <w:t xml:space="preserve">the lots of each product </w:t>
      </w:r>
      <w:r w:rsidR="00866F76" w:rsidRPr="008F7A86">
        <w:t>under the allocation determination.</w:t>
      </w:r>
      <w:r w:rsidR="004F6723" w:rsidRPr="008F7A86">
        <w:t xml:space="preserve"> </w:t>
      </w:r>
    </w:p>
    <w:p w14:paraId="295FE7D5" w14:textId="4DB25F87" w:rsidR="00F0722E" w:rsidRDefault="00F0722E">
      <w:pPr>
        <w:pStyle w:val="subsection"/>
      </w:pPr>
      <w:r w:rsidRPr="008F7A86">
        <w:tab/>
        <w:t>(</w:t>
      </w:r>
      <w:r w:rsidR="00AB1594" w:rsidRPr="008F7A86">
        <w:t>12</w:t>
      </w:r>
      <w:r w:rsidRPr="008F7A86">
        <w:t>)</w:t>
      </w:r>
      <w:r w:rsidRPr="008F7A86">
        <w:tab/>
        <w:t xml:space="preserve">There is no lot rating for </w:t>
      </w:r>
      <w:r w:rsidR="008174B9" w:rsidRPr="008F7A86">
        <w:t>a leftover</w:t>
      </w:r>
      <w:r w:rsidR="000371C0" w:rsidRPr="008F7A86">
        <w:t xml:space="preserve"> lot</w:t>
      </w:r>
      <w:r w:rsidRPr="008F7A86">
        <w:t>.</w:t>
      </w:r>
    </w:p>
    <w:p w14:paraId="56C5142D" w14:textId="21AA3171" w:rsidR="00DE3004" w:rsidRDefault="007D41B7">
      <w:pPr>
        <w:pStyle w:val="subsection"/>
      </w:pPr>
      <w:r w:rsidRPr="00FF3517">
        <w:tab/>
        <w:t>(</w:t>
      </w:r>
      <w:r w:rsidR="00AB1594">
        <w:t>13</w:t>
      </w:r>
      <w:r w:rsidR="00866F76" w:rsidRPr="00FF3517">
        <w:t>)</w:t>
      </w:r>
      <w:r w:rsidR="00866F76" w:rsidRPr="00FF3517">
        <w:tab/>
      </w:r>
      <w:r w:rsidR="00DE3004" w:rsidRPr="00FF3517">
        <w:t xml:space="preserve">The </w:t>
      </w:r>
      <w:r w:rsidR="00C4211A">
        <w:t>allocation process</w:t>
      </w:r>
      <w:r w:rsidR="00DE3004" w:rsidRPr="00FF3517">
        <w:t xml:space="preserve"> will be held in accordance with the procedures set out in the allocation determination. </w:t>
      </w:r>
      <w:r w:rsidR="00ED189D">
        <w:t>Subject to this instrument</w:t>
      </w:r>
      <w:r w:rsidR="004A51B9">
        <w:t xml:space="preserve"> and the allocation determination</w:t>
      </w:r>
      <w:r w:rsidR="00ED189D">
        <w:t>, a</w:t>
      </w:r>
      <w:r w:rsidR="00C040E4" w:rsidRPr="00FF3517">
        <w:t>ll</w:t>
      </w:r>
      <w:r w:rsidR="00DE3004" w:rsidRPr="00FF3517">
        <w:t xml:space="preserve"> lots </w:t>
      </w:r>
      <w:r w:rsidR="00866F76" w:rsidRPr="00FF3517">
        <w:t>of each product</w:t>
      </w:r>
      <w:r w:rsidR="00AF1140">
        <w:t>, and all leftover lots,</w:t>
      </w:r>
      <w:r w:rsidR="00866F76" w:rsidRPr="00FF3517">
        <w:t xml:space="preserve"> </w:t>
      </w:r>
      <w:r w:rsidR="00DE3004" w:rsidRPr="00FF3517">
        <w:t xml:space="preserve">will be available for allocation </w:t>
      </w:r>
      <w:r w:rsidR="00250E03" w:rsidRPr="00FF3517">
        <w:t>in accordance with the allocation determination</w:t>
      </w:r>
      <w:r w:rsidR="00DE3004" w:rsidRPr="00FF3517">
        <w:t>.</w:t>
      </w:r>
    </w:p>
    <w:p w14:paraId="5DF04E65" w14:textId="0653A2CC" w:rsidR="00F12A28" w:rsidRPr="002B4690" w:rsidRDefault="00F12A28" w:rsidP="00614556">
      <w:pPr>
        <w:pStyle w:val="subsection"/>
        <w:keepNext/>
        <w:rPr>
          <w:i/>
          <w:iCs/>
        </w:rPr>
      </w:pPr>
      <w:r>
        <w:rPr>
          <w:i/>
          <w:iCs/>
        </w:rPr>
        <w:lastRenderedPageBreak/>
        <w:t xml:space="preserve">The </w:t>
      </w:r>
      <w:r w:rsidR="00357BE8">
        <w:rPr>
          <w:i/>
          <w:iCs/>
        </w:rPr>
        <w:t>leftover</w:t>
      </w:r>
      <w:r w:rsidRPr="002B4690">
        <w:rPr>
          <w:i/>
          <w:iCs/>
        </w:rPr>
        <w:t xml:space="preserve"> lots</w:t>
      </w:r>
    </w:p>
    <w:p w14:paraId="2A42979B" w14:textId="0A0FE580" w:rsidR="00071D86" w:rsidRDefault="00F12A28" w:rsidP="002B4690">
      <w:pPr>
        <w:pStyle w:val="subsection"/>
      </w:pPr>
      <w:r w:rsidRPr="002B4690">
        <w:tab/>
      </w:r>
      <w:r w:rsidRPr="00EC5CC4">
        <w:t>(</w:t>
      </w:r>
      <w:r w:rsidR="00AB1594">
        <w:t>14</w:t>
      </w:r>
      <w:r w:rsidRPr="00EC5CC4">
        <w:t>)</w:t>
      </w:r>
      <w:r w:rsidRPr="00EC5CC4">
        <w:tab/>
      </w:r>
      <w:r w:rsidR="00685695">
        <w:t xml:space="preserve">The person named </w:t>
      </w:r>
      <w:r w:rsidR="00685695" w:rsidRPr="00C4211A">
        <w:t>in column 5 of</w:t>
      </w:r>
      <w:r w:rsidR="00AF1140" w:rsidRPr="00C4211A">
        <w:t xml:space="preserve"> the table in</w:t>
      </w:r>
      <w:r w:rsidR="00685695" w:rsidRPr="00C4211A">
        <w:t xml:space="preserve"> Schedule </w:t>
      </w:r>
      <w:r w:rsidR="000C5DDA" w:rsidRPr="00C4211A">
        <w:t>3</w:t>
      </w:r>
      <w:r w:rsidR="00685695">
        <w:t xml:space="preserve"> for a leftover lot is the </w:t>
      </w:r>
      <w:r w:rsidR="004D1F46" w:rsidRPr="004D1F46">
        <w:rPr>
          <w:b/>
          <w:bCs/>
          <w:i/>
          <w:iCs/>
        </w:rPr>
        <w:t>adj</w:t>
      </w:r>
      <w:r w:rsidR="005E236A">
        <w:rPr>
          <w:b/>
          <w:bCs/>
          <w:i/>
          <w:iCs/>
        </w:rPr>
        <w:t>acent</w:t>
      </w:r>
      <w:r w:rsidR="004D1F46" w:rsidRPr="004D1F46">
        <w:rPr>
          <w:b/>
          <w:bCs/>
          <w:i/>
          <w:iCs/>
        </w:rPr>
        <w:t xml:space="preserve"> licensee</w:t>
      </w:r>
      <w:r w:rsidR="00357BE8">
        <w:t xml:space="preserve"> </w:t>
      </w:r>
      <w:r w:rsidR="00685695">
        <w:t>for that lot.</w:t>
      </w:r>
    </w:p>
    <w:p w14:paraId="2F0CBF65" w14:textId="7C6D504D" w:rsidR="003C00FA" w:rsidRPr="00C4211A" w:rsidRDefault="00685695" w:rsidP="002B4690">
      <w:pPr>
        <w:pStyle w:val="subsection"/>
      </w:pPr>
      <w:r>
        <w:tab/>
      </w:r>
      <w:r w:rsidRPr="00C4211A">
        <w:t>(</w:t>
      </w:r>
      <w:r w:rsidR="00AB1594" w:rsidRPr="00C4211A">
        <w:t>15</w:t>
      </w:r>
      <w:r w:rsidRPr="00C4211A">
        <w:t>)</w:t>
      </w:r>
      <w:r w:rsidRPr="00C4211A">
        <w:tab/>
        <w:t>In accordance with the allocation determination</w:t>
      </w:r>
      <w:r w:rsidR="00AB3895" w:rsidRPr="00C4211A">
        <w:t>, if</w:t>
      </w:r>
      <w:r w:rsidR="003C00FA" w:rsidRPr="00C4211A">
        <w:t>:</w:t>
      </w:r>
    </w:p>
    <w:p w14:paraId="2D89D80D" w14:textId="7474DA67" w:rsidR="003C00FA" w:rsidRPr="00C4211A" w:rsidRDefault="00B95733" w:rsidP="003C00FA">
      <w:pPr>
        <w:pStyle w:val="paragraph"/>
      </w:pPr>
      <w:r w:rsidRPr="00C4211A">
        <w:tab/>
        <w:t>(a)</w:t>
      </w:r>
      <w:r w:rsidRPr="00C4211A">
        <w:tab/>
        <w:t>the adjacent licensee for a leftover lot</w:t>
      </w:r>
      <w:r w:rsidR="00455B6D" w:rsidRPr="00C4211A">
        <w:t xml:space="preserve"> (the </w:t>
      </w:r>
      <w:r w:rsidR="00455B6D" w:rsidRPr="00C4211A">
        <w:rPr>
          <w:b/>
          <w:bCs/>
          <w:i/>
          <w:iCs/>
        </w:rPr>
        <w:t>relevant leftover lot</w:t>
      </w:r>
      <w:r w:rsidR="00455B6D" w:rsidRPr="00C4211A">
        <w:t>)</w:t>
      </w:r>
      <w:r w:rsidRPr="00C4211A">
        <w:t>; or</w:t>
      </w:r>
    </w:p>
    <w:p w14:paraId="75B81097" w14:textId="54FD97A8" w:rsidR="00B95733" w:rsidRPr="00C4211A" w:rsidRDefault="00B95733" w:rsidP="003C00FA">
      <w:pPr>
        <w:pStyle w:val="paragraph"/>
      </w:pPr>
      <w:r w:rsidRPr="00C4211A">
        <w:tab/>
        <w:t>(b)</w:t>
      </w:r>
      <w:r w:rsidRPr="00C4211A">
        <w:tab/>
        <w:t>a related body corporate of the adjacent licensee for a leftover lot</w:t>
      </w:r>
      <w:r w:rsidR="00C462CE" w:rsidRPr="00C4211A">
        <w:t>;</w:t>
      </w:r>
    </w:p>
    <w:p w14:paraId="375ECE0D" w14:textId="6CD3C3F4" w:rsidR="00C462CE" w:rsidRPr="00C4211A" w:rsidRDefault="00C462CE" w:rsidP="00C462CE">
      <w:pPr>
        <w:pStyle w:val="subsection"/>
        <w:spacing w:before="60"/>
      </w:pPr>
      <w:r w:rsidRPr="00C4211A">
        <w:tab/>
      </w:r>
      <w:r w:rsidRPr="00C4211A">
        <w:tab/>
      </w:r>
      <w:r w:rsidR="00AB3895" w:rsidRPr="00C4211A">
        <w:t>is an applicant, th</w:t>
      </w:r>
      <w:r w:rsidR="00AF7716" w:rsidRPr="00C4211A">
        <w:t>at applicant</w:t>
      </w:r>
      <w:r w:rsidR="00AB3895" w:rsidRPr="00C4211A">
        <w:t xml:space="preserve"> </w:t>
      </w:r>
      <w:r w:rsidRPr="00C4211A">
        <w:t>may, in t</w:t>
      </w:r>
      <w:r w:rsidR="00AB3895" w:rsidRPr="00C4211A">
        <w:t xml:space="preserve">he eligibility nomination form, apply for </w:t>
      </w:r>
      <w:r w:rsidR="004210FA" w:rsidRPr="00C4211A">
        <w:t xml:space="preserve">direct </w:t>
      </w:r>
      <w:r w:rsidR="00AB3895" w:rsidRPr="00C4211A">
        <w:t xml:space="preserve">allocation of the </w:t>
      </w:r>
      <w:r w:rsidR="00455B6D" w:rsidRPr="00C4211A">
        <w:t xml:space="preserve">relevant </w:t>
      </w:r>
      <w:r w:rsidR="00AB3895" w:rsidRPr="00C4211A">
        <w:t xml:space="preserve">leftover lot, at the </w:t>
      </w:r>
      <w:r w:rsidR="001E539F">
        <w:t>set</w:t>
      </w:r>
      <w:r w:rsidR="001E539F" w:rsidRPr="00C4211A">
        <w:t xml:space="preserve"> </w:t>
      </w:r>
      <w:r w:rsidR="00AB3895" w:rsidRPr="00C4211A">
        <w:t>price</w:t>
      </w:r>
      <w:r w:rsidR="00455B6D" w:rsidRPr="00C4211A">
        <w:t xml:space="preserve"> </w:t>
      </w:r>
      <w:r w:rsidR="00455B6D" w:rsidRPr="001E539F">
        <w:t xml:space="preserve">for </w:t>
      </w:r>
      <w:r w:rsidR="00B150DB" w:rsidRPr="001E539F">
        <w:t xml:space="preserve">that </w:t>
      </w:r>
      <w:r w:rsidR="00455B6D" w:rsidRPr="001E539F">
        <w:t>lot</w:t>
      </w:r>
      <w:r w:rsidR="00AB3895" w:rsidRPr="001E539F">
        <w:t>.</w:t>
      </w:r>
    </w:p>
    <w:p w14:paraId="028DA84E" w14:textId="675C0E82" w:rsidR="00961653" w:rsidRPr="001E539F" w:rsidRDefault="00A27B25" w:rsidP="00095B12">
      <w:pPr>
        <w:pStyle w:val="subsection"/>
      </w:pPr>
      <w:r w:rsidRPr="00C4211A">
        <w:tab/>
      </w:r>
      <w:r w:rsidRPr="001E539F">
        <w:t>(</w:t>
      </w:r>
      <w:r w:rsidR="00AB1594" w:rsidRPr="001E539F">
        <w:t>16</w:t>
      </w:r>
      <w:r w:rsidRPr="001E539F">
        <w:t>)</w:t>
      </w:r>
      <w:r w:rsidRPr="001E539F">
        <w:tab/>
        <w:t>Subject to the allocation determination</w:t>
      </w:r>
      <w:r w:rsidR="000B5550" w:rsidRPr="001E539F">
        <w:t xml:space="preserve">, </w:t>
      </w:r>
      <w:r w:rsidR="00556B11" w:rsidRPr="001E539F">
        <w:t>immediately after the eligibility deadl</w:t>
      </w:r>
      <w:r w:rsidR="00DD5A04" w:rsidRPr="001E539F">
        <w:t>ine or the extended eligibility deadline (if any)</w:t>
      </w:r>
      <w:r w:rsidR="004D1F46" w:rsidRPr="001E539F">
        <w:t xml:space="preserve">, each </w:t>
      </w:r>
      <w:r w:rsidR="004A00A6" w:rsidRPr="001E539F">
        <w:t>person who applies for a leftover lot in accordance with subsection (</w:t>
      </w:r>
      <w:r w:rsidR="00AB1594" w:rsidRPr="001E539F">
        <w:t>15</w:t>
      </w:r>
      <w:r w:rsidR="004A00A6" w:rsidRPr="001E539F">
        <w:t xml:space="preserve">) will be </w:t>
      </w:r>
      <w:r w:rsidR="001D3ABD" w:rsidRPr="001E539F">
        <w:t xml:space="preserve">directly </w:t>
      </w:r>
      <w:r w:rsidR="004A00A6" w:rsidRPr="001E539F">
        <w:t>allocated that leftover lot.</w:t>
      </w:r>
    </w:p>
    <w:p w14:paraId="79B9BEE4" w14:textId="2894483E" w:rsidR="00913D6E" w:rsidRPr="00C4211A" w:rsidRDefault="00FE3FF9" w:rsidP="00FE3FF9">
      <w:pPr>
        <w:pStyle w:val="notetext"/>
      </w:pPr>
      <w:r w:rsidRPr="001E539F">
        <w:t>Note:</w:t>
      </w:r>
      <w:r w:rsidRPr="001E539F">
        <w:tab/>
        <w:t xml:space="preserve">See </w:t>
      </w:r>
      <w:r w:rsidR="00AA4435">
        <w:t xml:space="preserve">Division 1 of </w:t>
      </w:r>
      <w:r w:rsidR="00DD5A04" w:rsidRPr="001E539F">
        <w:t>Part 5</w:t>
      </w:r>
      <w:r w:rsidR="00913D6E" w:rsidRPr="001E539F">
        <w:t xml:space="preserve"> </w:t>
      </w:r>
      <w:r w:rsidR="00DD5A04" w:rsidRPr="001E539F">
        <w:t>of</w:t>
      </w:r>
      <w:r w:rsidRPr="001E539F">
        <w:t xml:space="preserve"> the allocation determination.</w:t>
      </w:r>
    </w:p>
    <w:p w14:paraId="44255ECD" w14:textId="4CB20161" w:rsidR="00D11D98" w:rsidRPr="00C4211A" w:rsidRDefault="00D11D98" w:rsidP="00F12A28">
      <w:pPr>
        <w:pStyle w:val="subsection"/>
      </w:pPr>
      <w:r w:rsidRPr="00C4211A">
        <w:tab/>
      </w:r>
      <w:r w:rsidRPr="001E539F">
        <w:t>(</w:t>
      </w:r>
      <w:r w:rsidR="00AB1594" w:rsidRPr="001E539F">
        <w:t>17</w:t>
      </w:r>
      <w:r w:rsidRPr="001E539F">
        <w:t>)</w:t>
      </w:r>
      <w:r w:rsidRPr="001E539F">
        <w:tab/>
        <w:t xml:space="preserve">If </w:t>
      </w:r>
      <w:r w:rsidR="001369A4" w:rsidRPr="001E539F">
        <w:t>a</w:t>
      </w:r>
      <w:r w:rsidR="00237E86" w:rsidRPr="001E539F">
        <w:t xml:space="preserve"> person</w:t>
      </w:r>
      <w:r w:rsidR="007A2406" w:rsidRPr="001E539F">
        <w:t xml:space="preserve"> </w:t>
      </w:r>
      <w:r w:rsidR="00BA220E" w:rsidRPr="001E539F">
        <w:t xml:space="preserve">is </w:t>
      </w:r>
      <w:r w:rsidR="001D3ABD" w:rsidRPr="001E539F">
        <w:t xml:space="preserve">directly </w:t>
      </w:r>
      <w:r w:rsidR="00BA220E" w:rsidRPr="001E539F">
        <w:t xml:space="preserve">allocated </w:t>
      </w:r>
      <w:r w:rsidR="007A2406" w:rsidRPr="001E539F">
        <w:t>a leftover lot</w:t>
      </w:r>
      <w:r w:rsidR="008876B3" w:rsidRPr="001E539F">
        <w:t xml:space="preserve"> </w:t>
      </w:r>
      <w:r w:rsidR="001D3ABD" w:rsidRPr="001E539F">
        <w:t xml:space="preserve">in accordance with </w:t>
      </w:r>
      <w:r w:rsidR="00E54EA8" w:rsidRPr="001E539F">
        <w:t>subsection (</w:t>
      </w:r>
      <w:r w:rsidR="00AB1594" w:rsidRPr="001E539F">
        <w:t>16</w:t>
      </w:r>
      <w:r w:rsidR="00E54EA8" w:rsidRPr="001E539F">
        <w:t>)</w:t>
      </w:r>
      <w:r w:rsidR="003A58A2" w:rsidRPr="001E539F">
        <w:t>,</w:t>
      </w:r>
      <w:r w:rsidRPr="001E539F">
        <w:t xml:space="preserve"> </w:t>
      </w:r>
      <w:r w:rsidR="00BA220E" w:rsidRPr="001E539F">
        <w:t xml:space="preserve">the </w:t>
      </w:r>
      <w:r w:rsidR="00B3786A" w:rsidRPr="001E539F">
        <w:t>set</w:t>
      </w:r>
      <w:r w:rsidR="00BA220E" w:rsidRPr="001E539F">
        <w:t xml:space="preserve"> price for the leftover lot will form part or all of the winning price to be paid by the </w:t>
      </w:r>
      <w:r w:rsidR="008876B3" w:rsidRPr="001E539F">
        <w:t>person</w:t>
      </w:r>
      <w:r w:rsidR="00BA220E" w:rsidRPr="001E539F">
        <w:t>.</w:t>
      </w:r>
    </w:p>
    <w:p w14:paraId="09C4A093" w14:textId="5247551C" w:rsidR="008D52A1" w:rsidRPr="001E539F" w:rsidRDefault="00BA220E">
      <w:pPr>
        <w:pStyle w:val="subsection"/>
      </w:pPr>
      <w:r w:rsidRPr="00C4211A">
        <w:tab/>
      </w:r>
      <w:r w:rsidRPr="001E539F">
        <w:t>(</w:t>
      </w:r>
      <w:r w:rsidR="00AB1594" w:rsidRPr="001E539F">
        <w:t>18</w:t>
      </w:r>
      <w:r w:rsidRPr="001E539F">
        <w:t>)</w:t>
      </w:r>
      <w:r w:rsidRPr="001E539F">
        <w:tab/>
        <w:t>If</w:t>
      </w:r>
      <w:r w:rsidR="008D52A1" w:rsidRPr="001E539F">
        <w:t>:</w:t>
      </w:r>
    </w:p>
    <w:p w14:paraId="69307000" w14:textId="2848F529" w:rsidR="008D52A1" w:rsidRPr="001E539F" w:rsidRDefault="008D52A1" w:rsidP="008D52A1">
      <w:pPr>
        <w:pStyle w:val="paragraph"/>
      </w:pPr>
      <w:r w:rsidRPr="001E539F">
        <w:tab/>
        <w:t>(a)</w:t>
      </w:r>
      <w:r w:rsidRPr="001E539F">
        <w:tab/>
      </w:r>
      <w:r w:rsidR="00A10300" w:rsidRPr="001E539F">
        <w:t xml:space="preserve">a leftover lot is not allocated in accordance with </w:t>
      </w:r>
      <w:r w:rsidR="00961E3A" w:rsidRPr="001E539F">
        <w:t>subsection (</w:t>
      </w:r>
      <w:r w:rsidR="00AB1594" w:rsidRPr="001E539F">
        <w:t>16</w:t>
      </w:r>
      <w:r w:rsidR="00961E3A" w:rsidRPr="001E539F">
        <w:t>)</w:t>
      </w:r>
      <w:r w:rsidRPr="001E539F">
        <w:t>; and</w:t>
      </w:r>
    </w:p>
    <w:p w14:paraId="2E7560DB" w14:textId="77777777" w:rsidR="00307165" w:rsidRPr="001E539F" w:rsidRDefault="008D52A1" w:rsidP="00DA0097">
      <w:pPr>
        <w:pStyle w:val="paragraph"/>
      </w:pPr>
      <w:r w:rsidRPr="001E539F">
        <w:tab/>
        <w:t>(b)</w:t>
      </w:r>
      <w:r w:rsidRPr="001E539F">
        <w:tab/>
      </w:r>
      <w:r w:rsidR="0036370B" w:rsidRPr="001E539F">
        <w:t xml:space="preserve">in the primary stage or secondary stage (if any) of the 3.4 GHz auction, </w:t>
      </w:r>
      <w:r w:rsidR="008E0989" w:rsidRPr="001E539F">
        <w:t>one or more</w:t>
      </w:r>
      <w:r w:rsidRPr="001E539F">
        <w:t xml:space="preserve"> bidder</w:t>
      </w:r>
      <w:r w:rsidR="008E0989" w:rsidRPr="001E539F">
        <w:t>s</w:t>
      </w:r>
      <w:r w:rsidRPr="001E539F">
        <w:t xml:space="preserve"> </w:t>
      </w:r>
      <w:r w:rsidR="00234AA3" w:rsidRPr="001E539F">
        <w:t xml:space="preserve">is allocated a lot </w:t>
      </w:r>
      <w:r w:rsidR="008314AF" w:rsidRPr="001E539F">
        <w:t>of the adjacent product for the leftover lot</w:t>
      </w:r>
      <w:r w:rsidR="00A6052B" w:rsidRPr="001E539F">
        <w:t xml:space="preserve">; </w:t>
      </w:r>
    </w:p>
    <w:p w14:paraId="5663FDFB" w14:textId="118CC1E2" w:rsidR="002E0D84" w:rsidRPr="001E539F" w:rsidRDefault="00307165" w:rsidP="00307165">
      <w:pPr>
        <w:pStyle w:val="subsection"/>
        <w:spacing w:before="60"/>
      </w:pPr>
      <w:r w:rsidRPr="001E539F">
        <w:tab/>
      </w:r>
      <w:r w:rsidRPr="001E539F">
        <w:tab/>
      </w:r>
      <w:r w:rsidR="00F17A55" w:rsidRPr="001E539F">
        <w:t>then</w:t>
      </w:r>
      <w:r w:rsidR="002E0D84" w:rsidRPr="001E539F">
        <w:t>:</w:t>
      </w:r>
    </w:p>
    <w:p w14:paraId="0409C99D" w14:textId="050A58C9" w:rsidR="002E0D84" w:rsidRPr="001E539F" w:rsidRDefault="002E0D84" w:rsidP="00DA0097">
      <w:pPr>
        <w:pStyle w:val="paragraph"/>
      </w:pPr>
      <w:r w:rsidRPr="001E539F">
        <w:tab/>
        <w:t>(c)</w:t>
      </w:r>
      <w:r w:rsidRPr="001E539F">
        <w:tab/>
      </w:r>
      <w:r w:rsidR="00F17A55" w:rsidRPr="001E539F">
        <w:t>subject to the allocation determination, the frequency</w:t>
      </w:r>
      <w:r w:rsidR="007E11D0">
        <w:t xml:space="preserve"> range</w:t>
      </w:r>
      <w:r w:rsidR="005E100D" w:rsidRPr="001E539F">
        <w:t xml:space="preserve"> options provided to each bidder participating</w:t>
      </w:r>
      <w:r w:rsidR="000C7061" w:rsidRPr="001E539F">
        <w:t xml:space="preserve"> in the assignment round for the adjacent product </w:t>
      </w:r>
      <w:r w:rsidR="00B80851">
        <w:t>will include an option that covers</w:t>
      </w:r>
      <w:r w:rsidR="000C7061" w:rsidRPr="001E539F">
        <w:t xml:space="preserve"> the frequencies </w:t>
      </w:r>
      <w:r w:rsidR="00032635" w:rsidRPr="001E539F">
        <w:t>of the leftover lot</w:t>
      </w:r>
      <w:r w:rsidRPr="001E539F">
        <w:t>; and</w:t>
      </w:r>
    </w:p>
    <w:p w14:paraId="79917791" w14:textId="118723B1" w:rsidR="00F17A55" w:rsidRPr="00C4211A" w:rsidRDefault="002E0D84" w:rsidP="00D35607">
      <w:pPr>
        <w:pStyle w:val="paragraph"/>
      </w:pPr>
      <w:r w:rsidRPr="001E539F">
        <w:tab/>
        <w:t>(d)</w:t>
      </w:r>
      <w:r w:rsidRPr="001E539F">
        <w:tab/>
        <w:t xml:space="preserve">the leftover lot may be allocated to </w:t>
      </w:r>
      <w:r w:rsidR="008E0989" w:rsidRPr="001E539F">
        <w:t>one of those bidders</w:t>
      </w:r>
      <w:r w:rsidR="00032635" w:rsidRPr="001E539F">
        <w:t>.</w:t>
      </w:r>
    </w:p>
    <w:p w14:paraId="2A5612FB" w14:textId="64E9F14F" w:rsidR="0089057A" w:rsidRPr="00C4211A" w:rsidRDefault="0089057A" w:rsidP="0089057A">
      <w:pPr>
        <w:pStyle w:val="notetext"/>
      </w:pPr>
      <w:r w:rsidRPr="001E539F">
        <w:t>Note</w:t>
      </w:r>
      <w:r w:rsidR="00C96F85" w:rsidRPr="001E539F">
        <w:t xml:space="preserve"> 1</w:t>
      </w:r>
      <w:r w:rsidRPr="001E539F">
        <w:t>:</w:t>
      </w:r>
      <w:r w:rsidRPr="001E539F">
        <w:tab/>
        <w:t xml:space="preserve">See </w:t>
      </w:r>
      <w:r w:rsidR="005C0E8C">
        <w:t>Division 3 of Part 6 of</w:t>
      </w:r>
      <w:r w:rsidRPr="001E539F">
        <w:t xml:space="preserve"> the allocation determination.</w:t>
      </w:r>
    </w:p>
    <w:p w14:paraId="2A9CDD72" w14:textId="32FEF66A" w:rsidR="00C96F85" w:rsidRDefault="00C96F85" w:rsidP="0089057A">
      <w:pPr>
        <w:pStyle w:val="notetext"/>
      </w:pPr>
      <w:r w:rsidRPr="001E539F">
        <w:t>Note 2:</w:t>
      </w:r>
      <w:r w:rsidRPr="001E539F">
        <w:tab/>
        <w:t xml:space="preserve">If the leftover lot is allocated </w:t>
      </w:r>
      <w:r w:rsidR="00036CAC" w:rsidRPr="001E539F">
        <w:t>to a bidder in the assignment stage</w:t>
      </w:r>
      <w:r w:rsidR="00DA0097" w:rsidRPr="001E539F">
        <w:t xml:space="preserve"> of the 3.4 GHz auction</w:t>
      </w:r>
      <w:r w:rsidR="00036CAC" w:rsidRPr="001E539F">
        <w:t xml:space="preserve">, the </w:t>
      </w:r>
      <w:r w:rsidR="00B3786A" w:rsidRPr="001E539F">
        <w:t xml:space="preserve">set </w:t>
      </w:r>
      <w:r w:rsidR="00036CAC" w:rsidRPr="001E539F">
        <w:t xml:space="preserve">price for the leftover lot </w:t>
      </w:r>
      <w:r w:rsidR="00972546">
        <w:t>does not form part of</w:t>
      </w:r>
      <w:r w:rsidR="00036CAC" w:rsidRPr="001E539F">
        <w:t xml:space="preserve"> the winning price to be paid by the bidder.</w:t>
      </w:r>
    </w:p>
    <w:p w14:paraId="02683ABD" w14:textId="4AF7D5BF" w:rsidR="00F877AC" w:rsidRPr="006A4125" w:rsidRDefault="006A4125" w:rsidP="00DB69CD">
      <w:pPr>
        <w:pStyle w:val="paragraph"/>
        <w:keepNext/>
        <w:rPr>
          <w:i/>
          <w:iCs/>
        </w:rPr>
      </w:pPr>
      <w:r>
        <w:rPr>
          <w:i/>
          <w:iCs/>
        </w:rPr>
        <w:t xml:space="preserve">Stages of </w:t>
      </w:r>
      <w:r w:rsidR="009D16C5">
        <w:rPr>
          <w:i/>
          <w:iCs/>
        </w:rPr>
        <w:t xml:space="preserve">each </w:t>
      </w:r>
      <w:r>
        <w:rPr>
          <w:i/>
          <w:iCs/>
        </w:rPr>
        <w:t>auction</w:t>
      </w:r>
    </w:p>
    <w:p w14:paraId="61A3EA33" w14:textId="29CC5656" w:rsidR="007D57A4" w:rsidRPr="00972546" w:rsidRDefault="00866F76">
      <w:pPr>
        <w:pStyle w:val="subsection"/>
      </w:pPr>
      <w:r w:rsidRPr="00FF3517">
        <w:tab/>
      </w:r>
      <w:r w:rsidRPr="00972546">
        <w:t>(</w:t>
      </w:r>
      <w:r w:rsidR="00AB1594" w:rsidRPr="00972546">
        <w:t>19</w:t>
      </w:r>
      <w:r w:rsidRPr="00972546">
        <w:t>)</w:t>
      </w:r>
      <w:r w:rsidRPr="00972546">
        <w:tab/>
      </w:r>
      <w:r w:rsidR="00F51AE6" w:rsidRPr="00972546">
        <w:t>T</w:t>
      </w:r>
      <w:r w:rsidR="00D35969" w:rsidRPr="00972546">
        <w:t xml:space="preserve">he 3.7 GHz </w:t>
      </w:r>
      <w:r w:rsidRPr="00972546">
        <w:t>auction</w:t>
      </w:r>
      <w:r w:rsidR="00D35969" w:rsidRPr="00972546">
        <w:t xml:space="preserve"> and the 3.4 GHz auction</w:t>
      </w:r>
      <w:r w:rsidRPr="00972546">
        <w:t xml:space="preserve"> will be carried out </w:t>
      </w:r>
      <w:r w:rsidR="00F51AE6" w:rsidRPr="00972546">
        <w:t>as follows</w:t>
      </w:r>
      <w:r w:rsidRPr="00972546">
        <w:t>:</w:t>
      </w:r>
    </w:p>
    <w:p w14:paraId="07422996" w14:textId="6F04E677" w:rsidR="00F51AE6" w:rsidRPr="00972546" w:rsidRDefault="00F51AE6" w:rsidP="00F51AE6">
      <w:pPr>
        <w:pStyle w:val="paragraph"/>
      </w:pPr>
      <w:r w:rsidRPr="00972546">
        <w:tab/>
        <w:t>(a)</w:t>
      </w:r>
      <w:r w:rsidRPr="00972546">
        <w:tab/>
      </w:r>
      <w:r w:rsidR="000F21EC" w:rsidRPr="00972546">
        <w:t xml:space="preserve">subject to the allocation determination, </w:t>
      </w:r>
      <w:r w:rsidRPr="00972546">
        <w:t xml:space="preserve">after the eligibility deadline, or the extended eligibility deadline (if any), </w:t>
      </w:r>
      <w:r w:rsidR="00D45122" w:rsidRPr="00972546">
        <w:t xml:space="preserve">one or more </w:t>
      </w:r>
      <w:r w:rsidR="000F21EC" w:rsidRPr="00972546">
        <w:t xml:space="preserve">leftover lots may be directly allocated to </w:t>
      </w:r>
      <w:r w:rsidR="00D45122" w:rsidRPr="00972546">
        <w:t>the adjacent licensee, or a related body corporate of the adjacent licensee, for the leftover lot</w:t>
      </w:r>
      <w:r w:rsidR="000F21EC" w:rsidRPr="00972546">
        <w:t>;</w:t>
      </w:r>
    </w:p>
    <w:p w14:paraId="32B347AE" w14:textId="114B192C" w:rsidR="000F21EC" w:rsidRPr="00972546" w:rsidRDefault="000F21EC" w:rsidP="000F21EC">
      <w:pPr>
        <w:pStyle w:val="paragraph"/>
      </w:pPr>
      <w:r w:rsidRPr="00972546">
        <w:tab/>
        <w:t>(b)</w:t>
      </w:r>
      <w:r w:rsidRPr="00972546">
        <w:tab/>
      </w:r>
      <w:r w:rsidR="00C85D09" w:rsidRPr="00972546">
        <w:t>the primary stage of the 3.7 GHz auction will be conducted, at which lots of 3.</w:t>
      </w:r>
      <w:r w:rsidR="00936B02" w:rsidRPr="00972546">
        <w:t>7 </w:t>
      </w:r>
      <w:r w:rsidR="00C85D09" w:rsidRPr="00972546">
        <w:t>GHz products are offered and which determines the number of lots of each product allocated to, and the primary price to be paid by, each winning bidder in accordance with the allocation determination;</w:t>
      </w:r>
    </w:p>
    <w:p w14:paraId="32A32CE9" w14:textId="60D49269" w:rsidR="00C85D09" w:rsidRPr="00972546" w:rsidRDefault="00C85D09" w:rsidP="000F21EC">
      <w:pPr>
        <w:pStyle w:val="paragraph"/>
      </w:pPr>
      <w:r w:rsidRPr="00972546">
        <w:tab/>
        <w:t>(c)</w:t>
      </w:r>
      <w:r w:rsidRPr="00972546">
        <w:tab/>
        <w:t>the secondary stage of the 3.7 GHz auction</w:t>
      </w:r>
      <w:r w:rsidR="00383183">
        <w:t xml:space="preserve"> (if any)</w:t>
      </w:r>
      <w:r w:rsidRPr="00972546">
        <w:t xml:space="preserve"> will be conducted, at which </w:t>
      </w:r>
      <w:r w:rsidR="006B36E2" w:rsidRPr="00972546">
        <w:t>residual lots of 3.7 GHz products are offered and which determines the number of such lots allocated to, and the secondary price to be paid by, each winning bidder in accordance with the allocation determination;</w:t>
      </w:r>
    </w:p>
    <w:p w14:paraId="15D3B146" w14:textId="10FD1371" w:rsidR="00AF3F14" w:rsidRPr="00972546" w:rsidRDefault="006B36E2" w:rsidP="000F21EC">
      <w:pPr>
        <w:pStyle w:val="paragraph"/>
      </w:pPr>
      <w:r w:rsidRPr="00972546">
        <w:tab/>
        <w:t>(d)</w:t>
      </w:r>
      <w:r w:rsidRPr="00972546">
        <w:tab/>
        <w:t>the assignment stage of the 3.7 GHz auction will be conducted, which</w:t>
      </w:r>
      <w:r w:rsidR="00AF3F14" w:rsidRPr="00972546">
        <w:t xml:space="preserve"> determines frequency ranges assigned to the lots of each 3.7 GHz product allocated to each winning bidder, and the </w:t>
      </w:r>
      <w:r w:rsidR="00031457" w:rsidRPr="00972546">
        <w:t xml:space="preserve">total </w:t>
      </w:r>
      <w:r w:rsidR="00AF3F14" w:rsidRPr="00972546">
        <w:t>assignment price to be paid in accordance with the allocation determination;</w:t>
      </w:r>
    </w:p>
    <w:p w14:paraId="794A2955" w14:textId="5613F1E4" w:rsidR="00AF3F14" w:rsidRPr="009E0C28" w:rsidRDefault="00AF3F14" w:rsidP="00AF3F14">
      <w:pPr>
        <w:pStyle w:val="paragraph"/>
      </w:pPr>
      <w:r w:rsidRPr="009E0C28">
        <w:tab/>
        <w:t>(e)</w:t>
      </w:r>
      <w:r w:rsidRPr="009E0C28">
        <w:tab/>
        <w:t>the primary stage of the 3.4 GHz auction will be conducted, at which lots of 3.</w:t>
      </w:r>
      <w:r w:rsidR="00432AF5" w:rsidRPr="009E0C28">
        <w:t>4</w:t>
      </w:r>
      <w:r w:rsidR="00432AF5">
        <w:t> </w:t>
      </w:r>
      <w:r w:rsidRPr="009E0C28">
        <w:t xml:space="preserve">GHz products are offered and which determines the number of lots of each </w:t>
      </w:r>
      <w:r w:rsidRPr="009E0C28">
        <w:lastRenderedPageBreak/>
        <w:t>product allocated to, and the primary price to be paid by, each winning bidder in accordance with the allocation determination;</w:t>
      </w:r>
    </w:p>
    <w:p w14:paraId="2D20A827" w14:textId="27A5D59A" w:rsidR="00AF3F14" w:rsidRPr="009E0C28" w:rsidRDefault="00AF3F14" w:rsidP="00AF3F14">
      <w:pPr>
        <w:pStyle w:val="paragraph"/>
      </w:pPr>
      <w:r w:rsidRPr="009E0C28">
        <w:tab/>
        <w:t>(f)</w:t>
      </w:r>
      <w:r w:rsidRPr="009E0C28">
        <w:tab/>
        <w:t xml:space="preserve">the secondary stage of the 3.4 GHz auction </w:t>
      </w:r>
      <w:r w:rsidR="00383183">
        <w:t>(if any</w:t>
      </w:r>
      <w:r w:rsidR="006C43F9">
        <w:t>)</w:t>
      </w:r>
      <w:r w:rsidR="00383183">
        <w:t xml:space="preserve"> </w:t>
      </w:r>
      <w:r w:rsidRPr="009E0C28">
        <w:t>will be conducted, at which residual lots of 3.4 GHz products are offered and which determines the number of such lots allocated to, and the secondary price to be paid by, each winning bidder in accordance with the allocation determination;</w:t>
      </w:r>
    </w:p>
    <w:p w14:paraId="16F5A612" w14:textId="42D7B068" w:rsidR="00AF3F14" w:rsidRPr="009E0C28" w:rsidRDefault="00AF3F14" w:rsidP="00AF3F14">
      <w:pPr>
        <w:pStyle w:val="paragraph"/>
      </w:pPr>
      <w:r w:rsidRPr="009E0C28">
        <w:tab/>
        <w:t>(g)</w:t>
      </w:r>
      <w:r w:rsidRPr="009E0C28">
        <w:tab/>
        <w:t>the assignment stage of the 3.4 GHz auction will be conducted, which:</w:t>
      </w:r>
    </w:p>
    <w:p w14:paraId="675EBA79" w14:textId="244B20DC" w:rsidR="006B36E2" w:rsidRPr="009E0C28" w:rsidRDefault="00AF3F14" w:rsidP="006B36E2">
      <w:pPr>
        <w:pStyle w:val="paragraphsub"/>
      </w:pPr>
      <w:r w:rsidRPr="009E0C28">
        <w:tab/>
        <w:t>(i)</w:t>
      </w:r>
      <w:r w:rsidRPr="009E0C28">
        <w:tab/>
        <w:t>determines frequency ranges assigned to the lots of each 3.</w:t>
      </w:r>
      <w:r w:rsidR="00383183">
        <w:t>4</w:t>
      </w:r>
      <w:r w:rsidRPr="009E0C28">
        <w:t xml:space="preserve"> GHz product allocated to each winning bidder, and the</w:t>
      </w:r>
      <w:r w:rsidR="00031457" w:rsidRPr="009E0C28">
        <w:t xml:space="preserve"> total</w:t>
      </w:r>
      <w:r w:rsidRPr="009E0C28">
        <w:t xml:space="preserve"> assignment price to be paid in accordance with the allocation determination; and</w:t>
      </w:r>
    </w:p>
    <w:p w14:paraId="55D0E059" w14:textId="6F07635A" w:rsidR="00AF3F14" w:rsidRPr="009E0C28" w:rsidRDefault="00AF3F14" w:rsidP="006B36E2">
      <w:pPr>
        <w:pStyle w:val="paragraphsub"/>
      </w:pPr>
      <w:r w:rsidRPr="009E0C28">
        <w:tab/>
        <w:t>(ii)</w:t>
      </w:r>
      <w:r w:rsidRPr="009E0C28">
        <w:tab/>
        <w:t>may result in the allocation of leftover lots not allocated in accordance with paragraph (a).</w:t>
      </w:r>
    </w:p>
    <w:p w14:paraId="2EB3E223" w14:textId="117D09B2" w:rsidR="003848C4" w:rsidRDefault="00C915FE" w:rsidP="003848C4">
      <w:pPr>
        <w:pStyle w:val="notetext"/>
      </w:pPr>
      <w:r w:rsidRPr="009E0C28">
        <w:t>Note:</w:t>
      </w:r>
      <w:r w:rsidRPr="009E0C28">
        <w:tab/>
        <w:t>The allocation determination sets out the detailed rules and procedures for each stage of the auction</w:t>
      </w:r>
      <w:r w:rsidR="002462DA" w:rsidRPr="009E0C28">
        <w:t>s</w:t>
      </w:r>
      <w:r w:rsidRPr="009E0C28">
        <w:t>.</w:t>
      </w:r>
      <w:r w:rsidR="003848C4" w:rsidRPr="00FF3517">
        <w:t xml:space="preserve"> </w:t>
      </w:r>
    </w:p>
    <w:p w14:paraId="16E1E20F" w14:textId="2DA9EBAB" w:rsidR="00D866A2" w:rsidRDefault="00510CF2" w:rsidP="006C0A10">
      <w:pPr>
        <w:pStyle w:val="subsection"/>
      </w:pPr>
      <w:bookmarkStart w:id="32" w:name="_Hlk56414941"/>
      <w:r>
        <w:tab/>
      </w:r>
      <w:r w:rsidRPr="00A358EB">
        <w:t>(</w:t>
      </w:r>
      <w:r w:rsidR="00B67119" w:rsidRPr="00A358EB">
        <w:t>20</w:t>
      </w:r>
      <w:r w:rsidRPr="00A358EB">
        <w:t>)</w:t>
      </w:r>
      <w:r w:rsidRPr="00A358EB">
        <w:tab/>
      </w:r>
      <w:r w:rsidR="00FA6635" w:rsidRPr="00A358EB">
        <w:t xml:space="preserve">The primary stage of the </w:t>
      </w:r>
      <w:r w:rsidR="00D866A2" w:rsidRPr="00A358EB">
        <w:t xml:space="preserve">3.7 GHz auction includes a pre-bidding </w:t>
      </w:r>
      <w:r w:rsidR="00D26C8F" w:rsidRPr="00A358EB">
        <w:t>round</w:t>
      </w:r>
      <w:r w:rsidR="00D866A2" w:rsidRPr="00A358EB">
        <w:t xml:space="preserve"> that allows bidders to enter their start demands and minimum spectrum requirements for 3.7 GHz products, subject to the requirements of the allocation determination.</w:t>
      </w:r>
      <w:r w:rsidR="00E93FD5" w:rsidRPr="00A358EB">
        <w:t xml:space="preserve"> The primary stage of the 3.4 GHz auction includes a pre-bidding round that allows bidders to enter their start demands and minimum spec</w:t>
      </w:r>
      <w:r w:rsidR="00674394" w:rsidRPr="00A358EB">
        <w:t>trum requirements for 3.4 GHz products, subject to the requirements of the allocation determination.</w:t>
      </w:r>
    </w:p>
    <w:p w14:paraId="6AC2DAC2" w14:textId="084CFF89" w:rsidR="00B94971" w:rsidRPr="00A358EB" w:rsidRDefault="00B94971" w:rsidP="00180DE0">
      <w:pPr>
        <w:pStyle w:val="notetext"/>
      </w:pPr>
      <w:r>
        <w:t>Note:</w:t>
      </w:r>
      <w:r>
        <w:tab/>
        <w:t>The minimum spectrum requirement for any product is 2 lots.</w:t>
      </w:r>
    </w:p>
    <w:p w14:paraId="4A3DB819" w14:textId="38363660" w:rsidR="00322CB1" w:rsidRDefault="00322CB1" w:rsidP="00322CB1">
      <w:pPr>
        <w:pStyle w:val="subsection"/>
      </w:pPr>
      <w:r w:rsidRPr="00A358EB">
        <w:tab/>
        <w:t>(</w:t>
      </w:r>
      <w:r w:rsidR="00B67119" w:rsidRPr="00A358EB">
        <w:t>21</w:t>
      </w:r>
      <w:r w:rsidRPr="00A358EB">
        <w:t>)</w:t>
      </w:r>
      <w:r w:rsidRPr="00A358EB">
        <w:tab/>
      </w:r>
      <w:r w:rsidR="00F72425" w:rsidRPr="00A358EB">
        <w:t>The secondary stage of the 3.7 GHz auction (if any</w:t>
      </w:r>
      <w:r w:rsidR="00D35607" w:rsidRPr="00A358EB">
        <w:t xml:space="preserve">) includes a pre-bidding </w:t>
      </w:r>
      <w:r w:rsidR="00D26C8F" w:rsidRPr="00A358EB">
        <w:t>round</w:t>
      </w:r>
      <w:r w:rsidR="00D35607" w:rsidRPr="00A358EB">
        <w:t xml:space="preserve"> that allows bidders to </w:t>
      </w:r>
      <w:r w:rsidR="00D26C8F" w:rsidRPr="00A358EB">
        <w:t>enter bids for residual lots</w:t>
      </w:r>
      <w:r w:rsidR="00E93FD5" w:rsidRPr="00A358EB">
        <w:t xml:space="preserve"> they wish to bid on during th</w:t>
      </w:r>
      <w:r w:rsidR="00674394" w:rsidRPr="00A358EB">
        <w:t xml:space="preserve">at </w:t>
      </w:r>
      <w:r w:rsidR="00E93FD5" w:rsidRPr="00A358EB">
        <w:t>stage.</w:t>
      </w:r>
      <w:r w:rsidR="00674394" w:rsidRPr="00A358EB">
        <w:t xml:space="preserve"> The secondary stage of the 3.4 GHz auction (if any) includes a pre-bidding round that allows bidders to enter bids for residual lots they wish to bid on during that stage. </w:t>
      </w:r>
      <w:r w:rsidR="008921B6" w:rsidRPr="00A358EB">
        <w:t xml:space="preserve">If a bidder does not enter a bid for a residual lot during the pre-bidding round in a secondary stage, </w:t>
      </w:r>
      <w:r w:rsidR="007533E0">
        <w:t>the bidder</w:t>
      </w:r>
      <w:r w:rsidR="008921B6" w:rsidRPr="00A358EB">
        <w:t xml:space="preserve"> cannot make any bid on that lot during any subsequent round of that secondary stage.</w:t>
      </w:r>
    </w:p>
    <w:p w14:paraId="3933AC74" w14:textId="779CE1EC" w:rsidR="00131807" w:rsidRPr="00131807" w:rsidRDefault="00131807" w:rsidP="00564866">
      <w:pPr>
        <w:pStyle w:val="subsection"/>
        <w:keepNext/>
        <w:rPr>
          <w:i/>
          <w:iCs/>
        </w:rPr>
      </w:pPr>
      <w:r>
        <w:rPr>
          <w:i/>
          <w:iCs/>
        </w:rPr>
        <w:t>Issuing licences</w:t>
      </w:r>
    </w:p>
    <w:bookmarkEnd w:id="32"/>
    <w:p w14:paraId="45F7333A" w14:textId="0AFBD973" w:rsidR="00C915FE" w:rsidRDefault="003848C4" w:rsidP="006C0A10">
      <w:pPr>
        <w:pStyle w:val="subsection"/>
      </w:pPr>
      <w:r w:rsidRPr="00FF3517">
        <w:tab/>
      </w:r>
      <w:r w:rsidR="00385953" w:rsidRPr="005E0600">
        <w:t>(</w:t>
      </w:r>
      <w:r w:rsidR="00B67119" w:rsidRPr="005E0600">
        <w:t>22</w:t>
      </w:r>
      <w:r w:rsidR="00C915FE" w:rsidRPr="005E0600">
        <w:t>)</w:t>
      </w:r>
      <w:r w:rsidR="00C915FE" w:rsidRPr="005E0600">
        <w:tab/>
        <w:t>Subject to the requirements of the Act, any other relevant laws</w:t>
      </w:r>
      <w:r w:rsidR="00AE2BC5" w:rsidRPr="005E0600">
        <w:t>, this instrument</w:t>
      </w:r>
      <w:r w:rsidR="00C915FE" w:rsidRPr="005E0600">
        <w:t xml:space="preserve"> and the allocation determination, the ACMA will issue </w:t>
      </w:r>
      <w:r w:rsidR="004D30FC">
        <w:t>one</w:t>
      </w:r>
      <w:r w:rsidR="004D30FC" w:rsidRPr="005E0600">
        <w:t xml:space="preserve"> </w:t>
      </w:r>
      <w:r w:rsidR="00C915FE" w:rsidRPr="005E0600">
        <w:t xml:space="preserve">spectrum licence to each </w:t>
      </w:r>
      <w:r w:rsidR="005E6A97" w:rsidRPr="005E0600">
        <w:t xml:space="preserve">winning </w:t>
      </w:r>
      <w:r w:rsidR="00D87C64" w:rsidRPr="005E0600">
        <w:t xml:space="preserve">bidder </w:t>
      </w:r>
      <w:r w:rsidR="00C915FE" w:rsidRPr="005E0600">
        <w:t xml:space="preserve">allocated </w:t>
      </w:r>
      <w:r w:rsidR="00D87C64" w:rsidRPr="005E0600">
        <w:t xml:space="preserve">one </w:t>
      </w:r>
      <w:r w:rsidR="00565059" w:rsidRPr="005E0600">
        <w:t>or</w:t>
      </w:r>
      <w:r w:rsidR="00D87C64" w:rsidRPr="005E0600">
        <w:t xml:space="preserve"> more </w:t>
      </w:r>
      <w:r w:rsidR="008661D1" w:rsidRPr="005E0600">
        <w:t>lot</w:t>
      </w:r>
      <w:r w:rsidR="00D87C64" w:rsidRPr="005E0600">
        <w:t>s</w:t>
      </w:r>
      <w:r w:rsidR="00A41AFD" w:rsidRPr="005E0600">
        <w:t xml:space="preserve"> of 3.7 GHz products</w:t>
      </w:r>
      <w:r w:rsidR="00C915FE" w:rsidRPr="005E0600">
        <w:t xml:space="preserve">. The spectrum licence will be for the number </w:t>
      </w:r>
      <w:r w:rsidR="00565059" w:rsidRPr="005E0600">
        <w:t>of</w:t>
      </w:r>
      <w:r w:rsidR="00E46B1E" w:rsidRPr="005E0600">
        <w:t xml:space="preserve"> </w:t>
      </w:r>
      <w:r w:rsidR="00C915FE" w:rsidRPr="005E0600" w:rsidDel="00E46B1E">
        <w:t xml:space="preserve">lots </w:t>
      </w:r>
      <w:r w:rsidR="00C915FE" w:rsidRPr="005E0600">
        <w:t xml:space="preserve">of </w:t>
      </w:r>
      <w:r w:rsidR="00E46B1E" w:rsidRPr="005E0600">
        <w:t xml:space="preserve">each </w:t>
      </w:r>
      <w:r w:rsidR="00A41AFD" w:rsidRPr="005E0600">
        <w:t xml:space="preserve">3.7 GHz </w:t>
      </w:r>
      <w:r w:rsidR="00E46B1E" w:rsidRPr="005E0600">
        <w:t xml:space="preserve">product </w:t>
      </w:r>
      <w:r w:rsidR="00C915FE" w:rsidRPr="005E0600">
        <w:t xml:space="preserve">allocated to that </w:t>
      </w:r>
      <w:r w:rsidR="003C381F" w:rsidRPr="005E0600">
        <w:t xml:space="preserve">winning bidder </w:t>
      </w:r>
      <w:r w:rsidR="00C915FE" w:rsidRPr="005E0600" w:rsidDel="003C381F">
        <w:t xml:space="preserve">during the </w:t>
      </w:r>
      <w:r w:rsidR="00CA3997" w:rsidRPr="005E0600">
        <w:t xml:space="preserve">3.7 GHz </w:t>
      </w:r>
      <w:r w:rsidR="00A23AFF" w:rsidRPr="005E0600">
        <w:t>auction</w:t>
      </w:r>
      <w:r w:rsidR="00BE70EA" w:rsidRPr="005E0600">
        <w:t>,</w:t>
      </w:r>
      <w:r w:rsidR="00E27FC6" w:rsidRPr="005E0600">
        <w:t xml:space="preserve"> </w:t>
      </w:r>
      <w:r w:rsidR="00C915FE" w:rsidRPr="005E0600">
        <w:t>at the frequenc</w:t>
      </w:r>
      <w:r w:rsidR="003C381F" w:rsidRPr="005E0600">
        <w:t>y ranges</w:t>
      </w:r>
      <w:r w:rsidR="00C915FE" w:rsidRPr="005E0600">
        <w:t xml:space="preserve"> assigned to that person for those lots during the assignment stage</w:t>
      </w:r>
      <w:r w:rsidR="00CA3997" w:rsidRPr="005E0600">
        <w:t xml:space="preserve"> of the 3.7 GHz auction</w:t>
      </w:r>
      <w:r w:rsidR="009A20A8" w:rsidRPr="005E0600">
        <w:t>, in the region for</w:t>
      </w:r>
      <w:r w:rsidR="00A22BF5" w:rsidRPr="005E0600">
        <w:t xml:space="preserve"> </w:t>
      </w:r>
      <w:r w:rsidR="007533E0">
        <w:t>each</w:t>
      </w:r>
      <w:r w:rsidR="007533E0" w:rsidRPr="005E0600">
        <w:t xml:space="preserve"> </w:t>
      </w:r>
      <w:r w:rsidR="00A22BF5" w:rsidRPr="005E0600">
        <w:t>relevant</w:t>
      </w:r>
      <w:r w:rsidR="009A20A8" w:rsidRPr="005E0600">
        <w:t xml:space="preserve"> </w:t>
      </w:r>
      <w:r w:rsidR="007533E0">
        <w:t xml:space="preserve">3.7 GHz </w:t>
      </w:r>
      <w:r w:rsidR="009A20A8" w:rsidRPr="005E0600">
        <w:t>product</w:t>
      </w:r>
      <w:r w:rsidR="00A420E6" w:rsidRPr="005E0600">
        <w:t>.</w:t>
      </w:r>
    </w:p>
    <w:p w14:paraId="73DC1BC4" w14:textId="1D10C561" w:rsidR="00DA2E65" w:rsidRDefault="00746C87" w:rsidP="00746C87">
      <w:pPr>
        <w:pStyle w:val="subsection"/>
      </w:pPr>
      <w:r w:rsidRPr="00FF3517">
        <w:tab/>
        <w:t>(</w:t>
      </w:r>
      <w:r w:rsidR="00B67119">
        <w:t>23</w:t>
      </w:r>
      <w:r w:rsidRPr="00FF3517">
        <w:t>)</w:t>
      </w:r>
      <w:r w:rsidRPr="00FF3517">
        <w:tab/>
        <w:t>Subject to the requirements of the Act, any other relevant laws</w:t>
      </w:r>
      <w:r w:rsidRPr="00C4693B">
        <w:t>, this instrument</w:t>
      </w:r>
      <w:r w:rsidRPr="00FF3517">
        <w:t xml:space="preserve"> and the allocation determination, the ACMA will issue </w:t>
      </w:r>
      <w:r w:rsidR="004D30FC">
        <w:t>one</w:t>
      </w:r>
      <w:r w:rsidR="004D30FC" w:rsidRPr="00FF3517">
        <w:t xml:space="preserve"> </w:t>
      </w:r>
      <w:r w:rsidRPr="00FF3517">
        <w:t>spectrum licence to each winning bidder allocated</w:t>
      </w:r>
      <w:r w:rsidR="00DA2E65">
        <w:t xml:space="preserve"> any of the following:</w:t>
      </w:r>
    </w:p>
    <w:p w14:paraId="00BF7F8D" w14:textId="2995CE41" w:rsidR="00A71174" w:rsidRDefault="00A71174" w:rsidP="00A71174">
      <w:pPr>
        <w:pStyle w:val="paragraph"/>
      </w:pPr>
      <w:r>
        <w:tab/>
        <w:t>(a)</w:t>
      </w:r>
      <w:r>
        <w:tab/>
      </w:r>
      <w:r w:rsidR="00746C87" w:rsidRPr="00FF3517">
        <w:t>one or more lots</w:t>
      </w:r>
      <w:r w:rsidR="00746C87">
        <w:t xml:space="preserve"> of 3.4 GHz products</w:t>
      </w:r>
      <w:r>
        <w:t>;</w:t>
      </w:r>
    </w:p>
    <w:p w14:paraId="257E6085" w14:textId="650CAA62" w:rsidR="00DA2E65" w:rsidRDefault="00410FA3" w:rsidP="00A71174">
      <w:pPr>
        <w:pStyle w:val="paragraph"/>
      </w:pPr>
      <w:r>
        <w:tab/>
        <w:t>(b)</w:t>
      </w:r>
      <w:r>
        <w:tab/>
      </w:r>
      <w:r w:rsidR="00DA2E65">
        <w:t>one or m</w:t>
      </w:r>
      <w:r>
        <w:t>ore</w:t>
      </w:r>
      <w:r w:rsidR="00060448">
        <w:t xml:space="preserve"> leftover lots</w:t>
      </w:r>
      <w:r w:rsidR="00746C87" w:rsidRPr="00FF3517">
        <w:t xml:space="preserve">. </w:t>
      </w:r>
    </w:p>
    <w:p w14:paraId="04239888" w14:textId="541A4944" w:rsidR="00746C87" w:rsidRDefault="00DA2E65" w:rsidP="00DA2E65">
      <w:pPr>
        <w:pStyle w:val="subsection"/>
        <w:spacing w:before="60"/>
      </w:pPr>
      <w:r>
        <w:tab/>
      </w:r>
      <w:r>
        <w:tab/>
      </w:r>
      <w:r w:rsidR="00746C87" w:rsidRPr="005E0600">
        <w:t xml:space="preserve">The spectrum licence will be for the number of </w:t>
      </w:r>
      <w:r w:rsidR="00746C87" w:rsidRPr="005E0600" w:rsidDel="00E46B1E">
        <w:t xml:space="preserve">lots </w:t>
      </w:r>
      <w:r w:rsidR="00746C87" w:rsidRPr="005E0600">
        <w:t>of each 3.</w:t>
      </w:r>
      <w:r w:rsidR="00060448" w:rsidRPr="005E0600">
        <w:t>4</w:t>
      </w:r>
      <w:r w:rsidR="00746C87" w:rsidRPr="005E0600">
        <w:t xml:space="preserve"> GHz product allocated to that winning bidder </w:t>
      </w:r>
      <w:r w:rsidR="00746C87" w:rsidRPr="005E0600" w:rsidDel="003C381F">
        <w:t xml:space="preserve">during </w:t>
      </w:r>
      <w:r w:rsidR="00A23AFF" w:rsidRPr="005E0600">
        <w:t xml:space="preserve">the </w:t>
      </w:r>
      <w:r w:rsidR="00CA3997" w:rsidRPr="005E0600">
        <w:t>3</w:t>
      </w:r>
      <w:r w:rsidR="00B67119" w:rsidRPr="005E0600">
        <w:t>.</w:t>
      </w:r>
      <w:r w:rsidR="00CA3997" w:rsidRPr="005E0600">
        <w:t xml:space="preserve">4 GHz </w:t>
      </w:r>
      <w:r w:rsidR="00A23AFF" w:rsidRPr="005E0600">
        <w:t>auction</w:t>
      </w:r>
      <w:r w:rsidR="00746C87" w:rsidRPr="005E0600">
        <w:t>, at the frequency ranges assigned to that person for those lots during the assignment stage</w:t>
      </w:r>
      <w:r w:rsidR="00CA3997" w:rsidRPr="005E0600">
        <w:t xml:space="preserve"> of the 3.4 GHz auction</w:t>
      </w:r>
      <w:r w:rsidR="00746C87" w:rsidRPr="005E0600">
        <w:t xml:space="preserve">, in the region for </w:t>
      </w:r>
      <w:r w:rsidR="007533E0">
        <w:t>each</w:t>
      </w:r>
      <w:r w:rsidR="007533E0" w:rsidRPr="005E0600">
        <w:t xml:space="preserve"> </w:t>
      </w:r>
      <w:r w:rsidR="00746C87" w:rsidRPr="005E0600">
        <w:t xml:space="preserve">relevant </w:t>
      </w:r>
      <w:r w:rsidR="007533E0">
        <w:t xml:space="preserve">3.4 GHz </w:t>
      </w:r>
      <w:r w:rsidR="00746C87" w:rsidRPr="005E0600">
        <w:t>product</w:t>
      </w:r>
      <w:r w:rsidR="00060448" w:rsidRPr="005E0600">
        <w:t xml:space="preserve">, and for </w:t>
      </w:r>
      <w:r w:rsidR="00AB07C5">
        <w:t xml:space="preserve">the frequency ranges and regions of </w:t>
      </w:r>
      <w:r w:rsidR="00060448" w:rsidRPr="005E0600">
        <w:t xml:space="preserve">any leftover lots allocated </w:t>
      </w:r>
      <w:r w:rsidR="00A23AFF" w:rsidRPr="005E0600">
        <w:t>under the allocation determination</w:t>
      </w:r>
      <w:r w:rsidR="00746C87" w:rsidRPr="005E0600">
        <w:t>.</w:t>
      </w:r>
    </w:p>
    <w:p w14:paraId="37752218" w14:textId="5C858939" w:rsidR="00DE3004" w:rsidRPr="00FF3517" w:rsidRDefault="00DE3004" w:rsidP="003138E1">
      <w:pPr>
        <w:pStyle w:val="Heading2"/>
      </w:pPr>
      <w:bookmarkStart w:id="33" w:name="_Toc67401547"/>
      <w:bookmarkStart w:id="34" w:name="_Toc126166296"/>
      <w:r w:rsidRPr="00FF3517">
        <w:rPr>
          <w:rStyle w:val="CharSectno"/>
        </w:rPr>
        <w:lastRenderedPageBreak/>
        <w:t>1</w:t>
      </w:r>
      <w:r w:rsidR="00451F37">
        <w:rPr>
          <w:rStyle w:val="CharSectno"/>
        </w:rPr>
        <w:t>1</w:t>
      </w:r>
      <w:r w:rsidRPr="00FF3517">
        <w:t xml:space="preserve">  Advertising the </w:t>
      </w:r>
      <w:bookmarkEnd w:id="33"/>
      <w:r w:rsidR="004D30FC">
        <w:t>allocation process</w:t>
      </w:r>
      <w:bookmarkEnd w:id="34"/>
    </w:p>
    <w:p w14:paraId="23A9CD62" w14:textId="700844E3" w:rsidR="00DE3004" w:rsidRPr="00FF3517" w:rsidRDefault="00DE3004" w:rsidP="00DE3004">
      <w:pPr>
        <w:pStyle w:val="subsection"/>
      </w:pPr>
      <w:r w:rsidRPr="00FF3517">
        <w:tab/>
      </w:r>
      <w:r w:rsidRPr="00FF3517">
        <w:tab/>
        <w:t>The ACMA will publish details of</w:t>
      </w:r>
      <w:r w:rsidR="00352682">
        <w:t>,</w:t>
      </w:r>
      <w:r w:rsidRPr="00FF3517">
        <w:t xml:space="preserve"> and invite persons to apply to take part in</w:t>
      </w:r>
      <w:r w:rsidR="00352682">
        <w:t>,</w:t>
      </w:r>
      <w:r w:rsidRPr="00FF3517">
        <w:t xml:space="preserve"> the</w:t>
      </w:r>
      <w:r w:rsidR="00CA3997">
        <w:t xml:space="preserve"> </w:t>
      </w:r>
      <w:r w:rsidR="00BF0BA4">
        <w:t>allocation process</w:t>
      </w:r>
      <w:r w:rsidRPr="00FF3517">
        <w:t>, in accordance with the allocation determination.</w:t>
      </w:r>
    </w:p>
    <w:p w14:paraId="4438FA33" w14:textId="6B428341" w:rsidR="00DE3004" w:rsidRPr="00FF3517" w:rsidRDefault="00DE3004" w:rsidP="00700E8F">
      <w:pPr>
        <w:pStyle w:val="Heading2"/>
      </w:pPr>
      <w:bookmarkStart w:id="35" w:name="_Toc67401548"/>
      <w:bookmarkStart w:id="36" w:name="_Toc126166297"/>
      <w:r w:rsidRPr="00FF3517">
        <w:rPr>
          <w:rStyle w:val="CharSectno"/>
        </w:rPr>
        <w:t>1</w:t>
      </w:r>
      <w:r w:rsidR="00451F37">
        <w:rPr>
          <w:rStyle w:val="CharSectno"/>
        </w:rPr>
        <w:t>2</w:t>
      </w:r>
      <w:r w:rsidRPr="00FF3517">
        <w:t xml:space="preserve">  </w:t>
      </w:r>
      <w:r w:rsidR="00B075B9">
        <w:t>Participating</w:t>
      </w:r>
      <w:r w:rsidRPr="00FF3517">
        <w:t xml:space="preserve"> in the </w:t>
      </w:r>
      <w:bookmarkEnd w:id="35"/>
      <w:r w:rsidR="00BF0BA4">
        <w:t>allocation process</w:t>
      </w:r>
      <w:bookmarkEnd w:id="36"/>
    </w:p>
    <w:p w14:paraId="58E348F3" w14:textId="04A9CDC7" w:rsidR="00DE3004" w:rsidRPr="00D20BFC" w:rsidRDefault="00DE3004" w:rsidP="00DE3004">
      <w:pPr>
        <w:pStyle w:val="subsection"/>
      </w:pPr>
      <w:r w:rsidRPr="00FF3517">
        <w:tab/>
        <w:t>(1)</w:t>
      </w:r>
      <w:r w:rsidRPr="00FF3517">
        <w:tab/>
        <w:t xml:space="preserve">The ACMA will make available an applicant information package that contains details about </w:t>
      </w:r>
      <w:r w:rsidRPr="00B5413B">
        <w:t xml:space="preserve">application requirements and the </w:t>
      </w:r>
      <w:r w:rsidR="00BF0BA4" w:rsidRPr="00B5413B">
        <w:t>allocation process</w:t>
      </w:r>
      <w:r w:rsidRPr="00B5413B">
        <w:t xml:space="preserve"> in accordance with the allocation determination. Details of what must be in the applicant information package are in subsection </w:t>
      </w:r>
      <w:r w:rsidR="0046731D" w:rsidRPr="00B5413B">
        <w:t>26</w:t>
      </w:r>
      <w:r w:rsidR="002B3895" w:rsidRPr="00B5413B">
        <w:t>(1)</w:t>
      </w:r>
      <w:r w:rsidR="002B3895" w:rsidRPr="00B5413B" w:rsidDel="002B3895">
        <w:t xml:space="preserve"> </w:t>
      </w:r>
      <w:r w:rsidRPr="00B5413B">
        <w:t>of the</w:t>
      </w:r>
      <w:r w:rsidRPr="00D20BFC">
        <w:t xml:space="preserve"> allocation determination.</w:t>
      </w:r>
    </w:p>
    <w:p w14:paraId="227264A0" w14:textId="08060386" w:rsidR="00DE3004" w:rsidRPr="00FF3517" w:rsidRDefault="00DE3004" w:rsidP="00DE3004">
      <w:pPr>
        <w:pStyle w:val="subsection"/>
      </w:pPr>
      <w:r w:rsidRPr="00D20BFC">
        <w:tab/>
        <w:t>(2)</w:t>
      </w:r>
      <w:r w:rsidRPr="00D20BFC">
        <w:tab/>
        <w:t xml:space="preserve">Details of how to apply to take part in the </w:t>
      </w:r>
      <w:r w:rsidR="00BF0BA4">
        <w:t>allocation process</w:t>
      </w:r>
      <w:r w:rsidRPr="00D20BFC">
        <w:t xml:space="preserve"> are set out </w:t>
      </w:r>
      <w:r w:rsidRPr="00041AF0">
        <w:t xml:space="preserve">in Part </w:t>
      </w:r>
      <w:r w:rsidR="002B3895" w:rsidRPr="00041AF0">
        <w:t>4</w:t>
      </w:r>
      <w:r w:rsidRPr="00041AF0">
        <w:t xml:space="preserve"> of</w:t>
      </w:r>
      <w:r w:rsidRPr="00D20BFC">
        <w:t xml:space="preserve"> the</w:t>
      </w:r>
      <w:r w:rsidRPr="00FF3517">
        <w:t xml:space="preserve"> allocation determination.</w:t>
      </w:r>
    </w:p>
    <w:p w14:paraId="085E395E" w14:textId="77777777" w:rsidR="00493322" w:rsidRPr="00FF3517" w:rsidRDefault="00493322" w:rsidP="006F662B">
      <w:pPr>
        <w:tabs>
          <w:tab w:val="left" w:pos="2664"/>
        </w:tabs>
        <w:rPr>
          <w:lang w:eastAsia="en-AU"/>
        </w:rPr>
        <w:sectPr w:rsidR="00493322" w:rsidRPr="00FF3517" w:rsidSect="00CD0134">
          <w:headerReference w:type="even" r:id="rId34"/>
          <w:headerReference w:type="default" r:id="rId35"/>
          <w:headerReference w:type="first" r:id="rId36"/>
          <w:pgSz w:w="11906" w:h="16838" w:code="9"/>
          <w:pgMar w:top="1440" w:right="1440" w:bottom="1440" w:left="1440" w:header="708" w:footer="708" w:gutter="0"/>
          <w:cols w:space="708"/>
          <w:titlePg/>
          <w:docGrid w:linePitch="360"/>
        </w:sectPr>
      </w:pPr>
    </w:p>
    <w:p w14:paraId="21CB73E9" w14:textId="04484CE8" w:rsidR="00DE3004" w:rsidRPr="00FF3517" w:rsidRDefault="00494052" w:rsidP="003138E1">
      <w:pPr>
        <w:pStyle w:val="Heading1"/>
        <w:rPr>
          <w:b w:val="0"/>
        </w:rPr>
      </w:pPr>
      <w:bookmarkStart w:id="37" w:name="_Toc67401549"/>
      <w:bookmarkStart w:id="38" w:name="_Toc126166298"/>
      <w:r w:rsidRPr="00FF3517">
        <w:rPr>
          <w:rStyle w:val="CharPartNo"/>
          <w:b/>
        </w:rPr>
        <w:lastRenderedPageBreak/>
        <w:t>Part 3</w:t>
      </w:r>
      <w:r w:rsidR="00DE3004" w:rsidRPr="00FF3517">
        <w:t>—</w:t>
      </w:r>
      <w:r w:rsidRPr="00FF3517">
        <w:rPr>
          <w:rStyle w:val="CharPartText"/>
        </w:rPr>
        <w:t>Spectrum licences to be issued</w:t>
      </w:r>
      <w:bookmarkEnd w:id="37"/>
      <w:bookmarkEnd w:id="38"/>
    </w:p>
    <w:p w14:paraId="152A844B" w14:textId="1001C67A" w:rsidR="008B76F7" w:rsidRPr="00FF3517" w:rsidRDefault="0055489B" w:rsidP="003138E1">
      <w:pPr>
        <w:pStyle w:val="Heading2"/>
      </w:pPr>
      <w:bookmarkStart w:id="39" w:name="_Toc67401550"/>
      <w:bookmarkStart w:id="40" w:name="_Toc126166299"/>
      <w:r w:rsidRPr="00FF3517">
        <w:rPr>
          <w:rStyle w:val="CharSectno"/>
        </w:rPr>
        <w:t>1</w:t>
      </w:r>
      <w:r w:rsidR="00451F37">
        <w:rPr>
          <w:rStyle w:val="CharSectno"/>
        </w:rPr>
        <w:t>3</w:t>
      </w:r>
      <w:r w:rsidR="00DE3004" w:rsidRPr="00FF3517">
        <w:t xml:space="preserve">  </w:t>
      </w:r>
      <w:r w:rsidR="008B76F7" w:rsidRPr="00FF3517">
        <w:t>Simplified outline of this Part</w:t>
      </w:r>
      <w:bookmarkEnd w:id="39"/>
      <w:bookmarkEnd w:id="40"/>
    </w:p>
    <w:p w14:paraId="1B21F223" w14:textId="5E425602" w:rsidR="008B76F7" w:rsidRPr="00FF3517" w:rsidRDefault="008B76F7" w:rsidP="008B76F7">
      <w:pPr>
        <w:pStyle w:val="SOText"/>
      </w:pPr>
      <w:r w:rsidRPr="00FF3517">
        <w:t>This Part describes</w:t>
      </w:r>
      <w:r w:rsidR="00335AE9">
        <w:t xml:space="preserve"> the following</w:t>
      </w:r>
      <w:r w:rsidRPr="00FF3517">
        <w:t>:</w:t>
      </w:r>
    </w:p>
    <w:p w14:paraId="0052E7BC" w14:textId="77777777" w:rsidR="00E3787F" w:rsidRPr="00FF3517" w:rsidRDefault="008B76F7" w:rsidP="00497D6D">
      <w:pPr>
        <w:pStyle w:val="SOText"/>
        <w:tabs>
          <w:tab w:val="left" w:pos="1701"/>
        </w:tabs>
      </w:pPr>
      <w:r w:rsidRPr="00FF3517">
        <w:t>(a)</w:t>
      </w:r>
      <w:r w:rsidRPr="00FF3517">
        <w:tab/>
        <w:t>the spectrum licences that will be issued in accordance with this instrument;</w:t>
      </w:r>
    </w:p>
    <w:p w14:paraId="0790C18F" w14:textId="13405CF3" w:rsidR="00E3787F" w:rsidRPr="00FF3517" w:rsidRDefault="00E3787F" w:rsidP="00497D6D">
      <w:pPr>
        <w:pStyle w:val="SOText"/>
        <w:tabs>
          <w:tab w:val="left" w:pos="1701"/>
        </w:tabs>
        <w:ind w:left="1701" w:hanging="567"/>
      </w:pPr>
      <w:r w:rsidRPr="00FF3517">
        <w:t>(b)</w:t>
      </w:r>
      <w:r w:rsidRPr="00FF3517">
        <w:tab/>
      </w:r>
      <w:r w:rsidR="002D1CF7" w:rsidRPr="00FF3517">
        <w:t xml:space="preserve">conditions </w:t>
      </w:r>
      <w:r w:rsidR="002D1CF7">
        <w:t xml:space="preserve">and renewal statements </w:t>
      </w:r>
      <w:r w:rsidR="002D1CF7" w:rsidRPr="00FF3517">
        <w:t>to be included in spectrum licences to be issued in accordance with this instrument</w:t>
      </w:r>
      <w:r w:rsidR="007636D1">
        <w:t>, and the period such licences will be in force</w:t>
      </w:r>
      <w:r w:rsidR="002D1CF7" w:rsidRPr="00FF3517">
        <w:t>;</w:t>
      </w:r>
    </w:p>
    <w:p w14:paraId="575E4F82" w14:textId="6525B86B" w:rsidR="008B76F7" w:rsidRPr="00FF3517" w:rsidRDefault="00E3787F" w:rsidP="00497D6D">
      <w:pPr>
        <w:pStyle w:val="SOText"/>
        <w:tabs>
          <w:tab w:val="left" w:pos="1701"/>
        </w:tabs>
        <w:ind w:left="1701" w:hanging="567"/>
      </w:pPr>
      <w:r w:rsidRPr="00FF3517">
        <w:t>(c)</w:t>
      </w:r>
      <w:r w:rsidRPr="00FF3517">
        <w:tab/>
      </w:r>
      <w:r w:rsidR="002D1CF7" w:rsidRPr="00FF3517">
        <w:t xml:space="preserve">some of the matters a licensee must take into account when operating radiocommunications devices under a spectrum licence to be issued in accordance with this instrument; </w:t>
      </w:r>
    </w:p>
    <w:p w14:paraId="581D1E29" w14:textId="7B1CF8F9" w:rsidR="00E3787F" w:rsidRPr="00FF3517" w:rsidRDefault="00E3787F" w:rsidP="00497D6D">
      <w:pPr>
        <w:pStyle w:val="SOText"/>
        <w:tabs>
          <w:tab w:val="left" w:pos="1701"/>
        </w:tabs>
        <w:ind w:left="1701" w:hanging="567"/>
      </w:pPr>
      <w:r w:rsidRPr="00FF3517">
        <w:t>(d)</w:t>
      </w:r>
      <w:r w:rsidRPr="00FF3517">
        <w:tab/>
      </w:r>
      <w:r w:rsidR="00D66F76">
        <w:t xml:space="preserve">some of the </w:t>
      </w:r>
      <w:r w:rsidRPr="00FF3517">
        <w:t xml:space="preserve">other matters which a person should take into account when deciding whether to </w:t>
      </w:r>
      <w:r w:rsidR="00780D8C" w:rsidRPr="00FF3517">
        <w:t xml:space="preserve">participate in an </w:t>
      </w:r>
      <w:r w:rsidR="00A56988" w:rsidRPr="00FF3517">
        <w:t>auction</w:t>
      </w:r>
      <w:r w:rsidR="00DC468D" w:rsidRPr="00FF3517">
        <w:t xml:space="preserve"> </w:t>
      </w:r>
      <w:r w:rsidRPr="00FF3517">
        <w:t>for a spectrum licence to be issued in accordance with this instrument.</w:t>
      </w:r>
    </w:p>
    <w:p w14:paraId="30BBDBBD" w14:textId="606D1D0D" w:rsidR="00DC7323" w:rsidRDefault="0055489B" w:rsidP="00D20BFC">
      <w:pPr>
        <w:pStyle w:val="Heading2"/>
      </w:pPr>
      <w:bookmarkStart w:id="41" w:name="_Toc67401551"/>
      <w:bookmarkStart w:id="42" w:name="_Toc126166300"/>
      <w:r w:rsidRPr="00D20BFC">
        <w:rPr>
          <w:rStyle w:val="CharSectno"/>
        </w:rPr>
        <w:t>1</w:t>
      </w:r>
      <w:r w:rsidR="00451F37">
        <w:rPr>
          <w:rStyle w:val="CharSectno"/>
        </w:rPr>
        <w:t>4</w:t>
      </w:r>
      <w:r w:rsidRPr="00D20BFC">
        <w:rPr>
          <w:rStyle w:val="CharSectno"/>
        </w:rPr>
        <w:t xml:space="preserve">  </w:t>
      </w:r>
      <w:r w:rsidR="00CD0F91" w:rsidRPr="00D20BFC">
        <w:rPr>
          <w:rStyle w:val="CharSectno"/>
        </w:rPr>
        <w:t>I</w:t>
      </w:r>
      <w:r w:rsidRPr="00D20BFC">
        <w:rPr>
          <w:rStyle w:val="CharSectno"/>
        </w:rPr>
        <w:t xml:space="preserve">ssue of </w:t>
      </w:r>
      <w:r w:rsidR="002D1CF7">
        <w:rPr>
          <w:rStyle w:val="CharSectno"/>
        </w:rPr>
        <w:t xml:space="preserve">spectrum </w:t>
      </w:r>
      <w:r w:rsidRPr="00D20BFC">
        <w:rPr>
          <w:rStyle w:val="CharSectno"/>
        </w:rPr>
        <w:t>licences</w:t>
      </w:r>
      <w:r w:rsidR="0077564A" w:rsidRPr="00D20BFC">
        <w:rPr>
          <w:rStyle w:val="CharSectno"/>
        </w:rPr>
        <w:t xml:space="preserve"> and payment of spectrum access charge</w:t>
      </w:r>
      <w:r w:rsidR="00324CF7">
        <w:rPr>
          <w:rStyle w:val="CharSectno"/>
        </w:rPr>
        <w:t>s</w:t>
      </w:r>
      <w:bookmarkEnd w:id="41"/>
      <w:bookmarkEnd w:id="42"/>
    </w:p>
    <w:p w14:paraId="77C73107" w14:textId="21360000" w:rsidR="002C28E6" w:rsidRPr="008134B9" w:rsidRDefault="002C28E6" w:rsidP="002C28E6">
      <w:pPr>
        <w:pStyle w:val="subsection"/>
        <w:spacing w:after="120"/>
      </w:pPr>
      <w:r w:rsidRPr="00FF3517">
        <w:tab/>
      </w:r>
      <w:r w:rsidRPr="00FF3517">
        <w:tab/>
      </w:r>
      <w:r w:rsidR="00D8654E">
        <w:t>Subject to the Act, the allocation determination and other relevant law, the ACMA will issue spectrum licence</w:t>
      </w:r>
      <w:r w:rsidR="00FF2E73">
        <w:t>s</w:t>
      </w:r>
      <w:r w:rsidR="00D8654E">
        <w:t xml:space="preserve"> to </w:t>
      </w:r>
      <w:r w:rsidR="007D2E48">
        <w:t>a winning bidder</w:t>
      </w:r>
      <w:r w:rsidR="00B92B53">
        <w:t>,</w:t>
      </w:r>
      <w:r w:rsidR="00D8654E">
        <w:t xml:space="preserve"> as soon as practicable after the </w:t>
      </w:r>
      <w:r w:rsidR="007D2E48">
        <w:t>winning bidder</w:t>
      </w:r>
      <w:r w:rsidR="00D8654E">
        <w:t xml:space="preserve"> pays to the ACMA the balance of the </w:t>
      </w:r>
      <w:r w:rsidR="00BC7B08">
        <w:t xml:space="preserve">total </w:t>
      </w:r>
      <w:r w:rsidR="00D8654E">
        <w:t>winning price in accordance with the allocation determination.</w:t>
      </w:r>
    </w:p>
    <w:p w14:paraId="18747670" w14:textId="66855826" w:rsidR="00DE5019" w:rsidRPr="00FF3517" w:rsidRDefault="00DE5019" w:rsidP="00DE5019">
      <w:pPr>
        <w:pStyle w:val="Heading2"/>
        <w:rPr>
          <w:rStyle w:val="CharSectno"/>
        </w:rPr>
      </w:pPr>
      <w:bookmarkStart w:id="43" w:name="_Toc67401552"/>
      <w:bookmarkStart w:id="44" w:name="_Toc126166301"/>
      <w:r w:rsidRPr="0020124B">
        <w:rPr>
          <w:rStyle w:val="CharSectno"/>
        </w:rPr>
        <w:t>1</w:t>
      </w:r>
      <w:r w:rsidR="00451F37">
        <w:rPr>
          <w:rStyle w:val="CharSectno"/>
        </w:rPr>
        <w:t>5</w:t>
      </w:r>
      <w:r w:rsidRPr="0020124B">
        <w:rPr>
          <w:rStyle w:val="CharSectno"/>
        </w:rPr>
        <w:t xml:space="preserve">  </w:t>
      </w:r>
      <w:r w:rsidRPr="0020124B">
        <w:t xml:space="preserve">Commencement of </w:t>
      </w:r>
      <w:r w:rsidR="002D1CF7">
        <w:t xml:space="preserve">spectrum </w:t>
      </w:r>
      <w:r w:rsidRPr="0020124B">
        <w:t>licences</w:t>
      </w:r>
      <w:bookmarkEnd w:id="43"/>
      <w:bookmarkEnd w:id="44"/>
    </w:p>
    <w:p w14:paraId="19040F94" w14:textId="44EDB207" w:rsidR="00DE5019" w:rsidRDefault="00DE5019" w:rsidP="00DE5019">
      <w:pPr>
        <w:pStyle w:val="subsection"/>
      </w:pPr>
      <w:r w:rsidRPr="00FF3517">
        <w:tab/>
      </w:r>
      <w:r w:rsidR="00A965B9">
        <w:t>(1)</w:t>
      </w:r>
      <w:r w:rsidRPr="00FF3517">
        <w:tab/>
        <w:t xml:space="preserve">A spectrum licence </w:t>
      </w:r>
      <w:r w:rsidR="00A965B9">
        <w:t xml:space="preserve">in the 3.4 GHz band </w:t>
      </w:r>
      <w:r w:rsidRPr="00FF3517">
        <w:t xml:space="preserve">issued to a person as a result of the </w:t>
      </w:r>
      <w:r w:rsidR="002B499A">
        <w:t>allocation determination</w:t>
      </w:r>
      <w:r w:rsidRPr="00FF3517">
        <w:t xml:space="preserve"> will come into force </w:t>
      </w:r>
      <w:r w:rsidR="006A674F">
        <w:t>immediately</w:t>
      </w:r>
      <w:r w:rsidR="00C62095">
        <w:t>.</w:t>
      </w:r>
    </w:p>
    <w:p w14:paraId="6DD39D6B" w14:textId="72FD2F2E" w:rsidR="00A965B9" w:rsidRDefault="00A965B9" w:rsidP="00DE5019">
      <w:pPr>
        <w:pStyle w:val="subsection"/>
      </w:pPr>
      <w:r>
        <w:tab/>
        <w:t>(2)</w:t>
      </w:r>
      <w:r>
        <w:tab/>
        <w:t>A spectrum licence in the 3.7 GHz band issued to a person as a result of the allocation determination will come into force on the later of:</w:t>
      </w:r>
    </w:p>
    <w:p w14:paraId="7607E075" w14:textId="601DD3CB" w:rsidR="00A965B9" w:rsidRDefault="00A965B9" w:rsidP="00A965B9">
      <w:pPr>
        <w:pStyle w:val="paragraph"/>
      </w:pPr>
      <w:r>
        <w:tab/>
      </w:r>
      <w:r w:rsidRPr="00B5413B">
        <w:t>(a)</w:t>
      </w:r>
      <w:r w:rsidRPr="00B5413B">
        <w:tab/>
        <w:t>the day</w:t>
      </w:r>
      <w:r w:rsidR="0065766C" w:rsidRPr="00B5413B">
        <w:t xml:space="preserve"> occurring 8 weeks after the auction manager complies with subsection </w:t>
      </w:r>
      <w:r w:rsidR="00A74D7C" w:rsidRPr="00B5413B">
        <w:t>83</w:t>
      </w:r>
      <w:r w:rsidR="0065766C" w:rsidRPr="00B5413B">
        <w:t>(</w:t>
      </w:r>
      <w:r w:rsidR="00A74D7C" w:rsidRPr="00B5413B">
        <w:t>1</w:t>
      </w:r>
      <w:r w:rsidR="0065766C" w:rsidRPr="00B5413B">
        <w:t>) of the allocation determination; or</w:t>
      </w:r>
    </w:p>
    <w:p w14:paraId="1A5C1A36" w14:textId="11FC8DE1" w:rsidR="0065766C" w:rsidRDefault="0065766C" w:rsidP="00A965B9">
      <w:pPr>
        <w:pStyle w:val="paragraph"/>
      </w:pPr>
      <w:r>
        <w:tab/>
        <w:t>(b)</w:t>
      </w:r>
      <w:r>
        <w:tab/>
        <w:t>the day the licence is issued.</w:t>
      </w:r>
    </w:p>
    <w:p w14:paraId="53958D99" w14:textId="0116659F" w:rsidR="0065766C" w:rsidRPr="00FF3517" w:rsidDel="0021761B" w:rsidRDefault="0065766C" w:rsidP="0065766C">
      <w:pPr>
        <w:pStyle w:val="notetext"/>
      </w:pPr>
      <w:bookmarkStart w:id="45" w:name="_Toc67401553"/>
      <w:r>
        <w:t>N</w:t>
      </w:r>
      <w:r w:rsidRPr="00FF3517" w:rsidDel="0021761B">
        <w:t>ote:</w:t>
      </w:r>
      <w:r w:rsidRPr="00FF3517" w:rsidDel="0021761B">
        <w:tab/>
        <w:t xml:space="preserve">In accordance with </w:t>
      </w:r>
      <w:r>
        <w:t>section 65</w:t>
      </w:r>
      <w:r w:rsidR="00506E04">
        <w:t xml:space="preserve"> of</w:t>
      </w:r>
      <w:r>
        <w:t xml:space="preserve"> </w:t>
      </w:r>
      <w:r w:rsidRPr="00FF3517" w:rsidDel="0021761B">
        <w:t xml:space="preserve">the Act, a spectrum licence may </w:t>
      </w:r>
      <w:r>
        <w:t>not come into force before the day it is issued.</w:t>
      </w:r>
    </w:p>
    <w:p w14:paraId="023B2605" w14:textId="15828AA3" w:rsidR="00CD0F91" w:rsidRPr="00FF3517" w:rsidRDefault="00CD0F91" w:rsidP="003138E1">
      <w:pPr>
        <w:pStyle w:val="Heading2"/>
      </w:pPr>
      <w:bookmarkStart w:id="46" w:name="_Toc126166302"/>
      <w:r w:rsidRPr="00FF3517">
        <w:rPr>
          <w:rStyle w:val="CharSectno"/>
        </w:rPr>
        <w:t>1</w:t>
      </w:r>
      <w:r w:rsidR="00E53A70">
        <w:rPr>
          <w:rStyle w:val="CharSectno"/>
        </w:rPr>
        <w:t>6</w:t>
      </w:r>
      <w:r w:rsidRPr="00FF3517">
        <w:t xml:space="preserve">  </w:t>
      </w:r>
      <w:r w:rsidR="00083B4D" w:rsidRPr="00FF3517">
        <w:t>D</w:t>
      </w:r>
      <w:r w:rsidRPr="00FF3517">
        <w:t xml:space="preserve">uration of </w:t>
      </w:r>
      <w:r w:rsidR="002D1CF7">
        <w:t xml:space="preserve">spectrum </w:t>
      </w:r>
      <w:r w:rsidRPr="00FF3517">
        <w:t>licences</w:t>
      </w:r>
      <w:bookmarkEnd w:id="45"/>
      <w:bookmarkEnd w:id="46"/>
    </w:p>
    <w:p w14:paraId="15899AAA" w14:textId="2CD0B1B1" w:rsidR="006A674F" w:rsidRDefault="00451E4D" w:rsidP="00451E4D">
      <w:pPr>
        <w:pStyle w:val="subsection"/>
        <w:keepNext/>
        <w:keepLines/>
      </w:pPr>
      <w:r>
        <w:tab/>
        <w:t>(1)</w:t>
      </w:r>
      <w:r>
        <w:tab/>
        <w:t>A spectrum licence in the 3.4 GHz band issued to a person as a result of the allocation determination will remain in force for a period</w:t>
      </w:r>
      <w:r w:rsidR="00C8628E">
        <w:t>:</w:t>
      </w:r>
    </w:p>
    <w:p w14:paraId="5D3DAB0A" w14:textId="799F6917" w:rsidR="00C8628E" w:rsidRDefault="0001405A" w:rsidP="0001405A">
      <w:pPr>
        <w:pStyle w:val="paragraph"/>
      </w:pPr>
      <w:r>
        <w:tab/>
        <w:t>(a)</w:t>
      </w:r>
      <w:r>
        <w:tab/>
        <w:t xml:space="preserve">commencing </w:t>
      </w:r>
      <w:r w:rsidR="00A965B9">
        <w:t>when the licence comes into force</w:t>
      </w:r>
      <w:r>
        <w:t>; and</w:t>
      </w:r>
    </w:p>
    <w:p w14:paraId="0988C3A4" w14:textId="6C010599" w:rsidR="0001405A" w:rsidRDefault="0001405A" w:rsidP="0001405A">
      <w:pPr>
        <w:pStyle w:val="paragraph"/>
      </w:pPr>
      <w:r>
        <w:tab/>
        <w:t>(b)</w:t>
      </w:r>
      <w:r>
        <w:tab/>
        <w:t xml:space="preserve">ending </w:t>
      </w:r>
      <w:r w:rsidR="002F261E">
        <w:t>on 13 December 2030.</w:t>
      </w:r>
    </w:p>
    <w:p w14:paraId="6BD4AB3A" w14:textId="77777777" w:rsidR="001901B7" w:rsidRDefault="00BE6CCD" w:rsidP="001901B7">
      <w:pPr>
        <w:pStyle w:val="subsection"/>
        <w:keepNext/>
        <w:keepLines/>
      </w:pPr>
      <w:r w:rsidRPr="00FF3517">
        <w:tab/>
      </w:r>
      <w:r w:rsidR="00DE5019">
        <w:t>(</w:t>
      </w:r>
      <w:r w:rsidR="00451E4D">
        <w:t>2</w:t>
      </w:r>
      <w:r w:rsidR="00DE5019">
        <w:t>)</w:t>
      </w:r>
      <w:r w:rsidRPr="00FF3517">
        <w:tab/>
      </w:r>
      <w:r w:rsidR="00DA38C2">
        <w:t>A</w:t>
      </w:r>
      <w:r w:rsidR="009E3A31" w:rsidRPr="00FF3517">
        <w:t xml:space="preserve"> spectrum licence </w:t>
      </w:r>
      <w:r w:rsidR="00DA38C2">
        <w:t xml:space="preserve">in the 3.7 GHz band </w:t>
      </w:r>
      <w:r w:rsidR="009E3A31" w:rsidRPr="00FF3517">
        <w:t xml:space="preserve">issued to a person as a result of the </w:t>
      </w:r>
      <w:r w:rsidR="002B499A">
        <w:t>allocation determination</w:t>
      </w:r>
      <w:r w:rsidR="009E3A31" w:rsidRPr="00FF3517">
        <w:t xml:space="preserve"> will remain in force for a period</w:t>
      </w:r>
      <w:r w:rsidR="001901B7">
        <w:t>:</w:t>
      </w:r>
    </w:p>
    <w:p w14:paraId="4C578482" w14:textId="0522D8F8" w:rsidR="001901B7" w:rsidRDefault="001901B7" w:rsidP="001901B7">
      <w:pPr>
        <w:pStyle w:val="paragraph"/>
      </w:pPr>
      <w:r>
        <w:tab/>
        <w:t>(a)</w:t>
      </w:r>
      <w:r>
        <w:tab/>
        <w:t>commencing when the licence comes into force; and</w:t>
      </w:r>
    </w:p>
    <w:p w14:paraId="24EA4D8E" w14:textId="399AA0A1" w:rsidR="001901B7" w:rsidRDefault="001901B7" w:rsidP="001901B7">
      <w:pPr>
        <w:pStyle w:val="paragraph"/>
      </w:pPr>
      <w:r>
        <w:tab/>
        <w:t>(b)</w:t>
      </w:r>
      <w:r>
        <w:tab/>
        <w:t xml:space="preserve">ending </w:t>
      </w:r>
      <w:r w:rsidR="004E71E7">
        <w:t>on the final day.</w:t>
      </w:r>
    </w:p>
    <w:p w14:paraId="103DBD74" w14:textId="6E77F9ED" w:rsidR="005A64AE" w:rsidRDefault="005A64AE" w:rsidP="005A64AE">
      <w:pPr>
        <w:pStyle w:val="notetext"/>
      </w:pPr>
      <w:bookmarkStart w:id="47" w:name="_Toc67401554"/>
      <w:r>
        <w:t>Note:</w:t>
      </w:r>
      <w:r>
        <w:tab/>
        <w:t>The maximum possible period for which a spectrum licence in the 3.7 GHz band will remain in force is 20 years</w:t>
      </w:r>
      <w:r w:rsidR="0001317B">
        <w:t>. All spectrum licences in the 3.7 GHz band issued as a result of the allocation determination will cease to be in force immediately after the final day</w:t>
      </w:r>
      <w:r w:rsidR="00EF3631">
        <w:t>.</w:t>
      </w:r>
    </w:p>
    <w:p w14:paraId="7CB9905A" w14:textId="1F7C2EB2" w:rsidR="004E71E7" w:rsidRPr="00B5413B" w:rsidRDefault="004E71E7" w:rsidP="004E71E7">
      <w:pPr>
        <w:pStyle w:val="subsection"/>
        <w:keepNext/>
        <w:keepLines/>
        <w:rPr>
          <w:b/>
          <w:bCs/>
        </w:rPr>
      </w:pPr>
      <w:r>
        <w:lastRenderedPageBreak/>
        <w:tab/>
        <w:t>(3)</w:t>
      </w:r>
      <w:r>
        <w:tab/>
        <w:t xml:space="preserve">For subsection (2), the </w:t>
      </w:r>
      <w:r>
        <w:rPr>
          <w:b/>
          <w:bCs/>
          <w:i/>
          <w:iCs/>
        </w:rPr>
        <w:t>final day</w:t>
      </w:r>
      <w:r w:rsidRPr="004E71E7">
        <w:rPr>
          <w:i/>
          <w:iCs/>
        </w:rPr>
        <w:t xml:space="preserve"> </w:t>
      </w:r>
      <w:r w:rsidRPr="004E71E7">
        <w:t>is</w:t>
      </w:r>
      <w:r>
        <w:t xml:space="preserve"> the day </w:t>
      </w:r>
      <w:r w:rsidRPr="00B5413B">
        <w:t>occurring 20 years and 8 weeks after the auction manager complies with s</w:t>
      </w:r>
      <w:r w:rsidR="00E8728F" w:rsidRPr="00B5413B">
        <w:t xml:space="preserve">ubsection </w:t>
      </w:r>
      <w:r w:rsidR="00A74D7C" w:rsidRPr="00B5413B">
        <w:t>83</w:t>
      </w:r>
      <w:r w:rsidR="00E8728F" w:rsidRPr="00B5413B">
        <w:t>(</w:t>
      </w:r>
      <w:r w:rsidR="00A74D7C" w:rsidRPr="00B5413B">
        <w:t>1</w:t>
      </w:r>
      <w:r w:rsidR="00E8728F" w:rsidRPr="00B5413B">
        <w:t xml:space="preserve">) of the </w:t>
      </w:r>
      <w:r w:rsidR="00C74318" w:rsidRPr="00B5413B">
        <w:t>allocation determination.</w:t>
      </w:r>
    </w:p>
    <w:p w14:paraId="07677268" w14:textId="4EA46B44" w:rsidR="00B864C3" w:rsidRPr="00FF3517" w:rsidDel="0021761B" w:rsidRDefault="00B864C3" w:rsidP="00B864C3">
      <w:pPr>
        <w:pStyle w:val="notetext"/>
      </w:pPr>
      <w:r w:rsidRPr="00B5413B">
        <w:t>N</w:t>
      </w:r>
      <w:r w:rsidRPr="00B5413B" w:rsidDel="0021761B">
        <w:t>ote:</w:t>
      </w:r>
      <w:r w:rsidRPr="00B5413B" w:rsidDel="0021761B">
        <w:tab/>
        <w:t xml:space="preserve">In accordance with the Act, a spectrum licence may be </w:t>
      </w:r>
      <w:r w:rsidR="00BC33AA" w:rsidRPr="00B5413B">
        <w:t>surrendered</w:t>
      </w:r>
      <w:r w:rsidR="00BC33AA">
        <w:t xml:space="preserve">, </w:t>
      </w:r>
      <w:r w:rsidRPr="00FF3517" w:rsidDel="0021761B">
        <w:t xml:space="preserve">resumed or cancelled before </w:t>
      </w:r>
      <w:r w:rsidR="00EF3631">
        <w:t>the period mentioned in subsection (1) or (2) is due to end</w:t>
      </w:r>
      <w:r w:rsidRPr="00FF3517" w:rsidDel="0021761B">
        <w:t>.</w:t>
      </w:r>
    </w:p>
    <w:p w14:paraId="11FF8C41" w14:textId="4E059D30" w:rsidR="005E246C" w:rsidRPr="00FF3517" w:rsidRDefault="005E246C" w:rsidP="005E246C">
      <w:pPr>
        <w:pStyle w:val="Heading2"/>
      </w:pPr>
      <w:bookmarkStart w:id="48" w:name="_Toc126166303"/>
      <w:r w:rsidRPr="00FF3517">
        <w:rPr>
          <w:rStyle w:val="CharSectno"/>
        </w:rPr>
        <w:t>1</w:t>
      </w:r>
      <w:r>
        <w:rPr>
          <w:rStyle w:val="CharSectno"/>
        </w:rPr>
        <w:t>7</w:t>
      </w:r>
      <w:r w:rsidRPr="00FF3517">
        <w:t xml:space="preserve">  </w:t>
      </w:r>
      <w:r w:rsidR="00DD4E67">
        <w:t>Statements relating to renewal</w:t>
      </w:r>
      <w:bookmarkEnd w:id="47"/>
      <w:bookmarkEnd w:id="48"/>
    </w:p>
    <w:p w14:paraId="51DB60C4" w14:textId="21A2755B" w:rsidR="00E63101" w:rsidRDefault="00E63101" w:rsidP="00E63101">
      <w:pPr>
        <w:pStyle w:val="subsection"/>
        <w:keepNext/>
        <w:keepLines/>
      </w:pPr>
      <w:r w:rsidRPr="00FF3517">
        <w:tab/>
      </w:r>
      <w:r>
        <w:t>(</w:t>
      </w:r>
      <w:r w:rsidR="00451E4D">
        <w:t>1</w:t>
      </w:r>
      <w:r>
        <w:t>)</w:t>
      </w:r>
      <w:r w:rsidRPr="00FF3517">
        <w:tab/>
      </w:r>
      <w:r w:rsidR="00DA38C2">
        <w:t>A spectrum licence in the 3.4 GHz band issued to a person as a result of the allocation determination</w:t>
      </w:r>
      <w:r w:rsidR="005A63D0">
        <w:t>:</w:t>
      </w:r>
    </w:p>
    <w:p w14:paraId="77D2B97F" w14:textId="0C406A93" w:rsidR="005A63D0" w:rsidRDefault="005A63D0" w:rsidP="005A63D0">
      <w:pPr>
        <w:pStyle w:val="paragraph"/>
      </w:pPr>
      <w:r>
        <w:tab/>
        <w:t>(a)</w:t>
      </w:r>
      <w:r>
        <w:tab/>
      </w:r>
      <w:r w:rsidR="008971C1">
        <w:t xml:space="preserve">will include </w:t>
      </w:r>
      <w:r>
        <w:t>a renewal statement that the licence may be renewed at the discretion of the ACMA;</w:t>
      </w:r>
      <w:r w:rsidR="00337653">
        <w:t xml:space="preserve"> and</w:t>
      </w:r>
    </w:p>
    <w:p w14:paraId="7A69E7E9" w14:textId="76953381" w:rsidR="0068396B" w:rsidRDefault="005A63D0" w:rsidP="005A63D0">
      <w:pPr>
        <w:pStyle w:val="paragraph"/>
      </w:pPr>
      <w:r>
        <w:tab/>
        <w:t>(b)</w:t>
      </w:r>
      <w:r>
        <w:tab/>
      </w:r>
      <w:r w:rsidR="008971C1">
        <w:t xml:space="preserve">will include </w:t>
      </w:r>
      <w:r>
        <w:t>a renewal application period statement that specifies</w:t>
      </w:r>
      <w:r w:rsidR="003A76F1">
        <w:t xml:space="preserve"> the </w:t>
      </w:r>
      <w:r w:rsidR="00E632E4">
        <w:t xml:space="preserve">2 year </w:t>
      </w:r>
      <w:r w:rsidR="003A76F1">
        <w:t>period</w:t>
      </w:r>
      <w:r w:rsidR="00E632E4">
        <w:t xml:space="preserve"> ending when the licence is due to expire</w:t>
      </w:r>
      <w:r w:rsidR="002E6098">
        <w:t xml:space="preserve"> as the renewal application period for the licence; and</w:t>
      </w:r>
    </w:p>
    <w:p w14:paraId="7874C53F" w14:textId="28CE82B2" w:rsidR="003A76F1" w:rsidRPr="003971DB" w:rsidRDefault="005A63D0" w:rsidP="005A63D0">
      <w:pPr>
        <w:pStyle w:val="paragraph"/>
      </w:pPr>
      <w:r w:rsidRPr="003971DB">
        <w:tab/>
        <w:t>(c)</w:t>
      </w:r>
      <w:r w:rsidRPr="003971DB">
        <w:tab/>
      </w:r>
      <w:r w:rsidR="008971C1">
        <w:t>will include</w:t>
      </w:r>
      <w:r w:rsidR="008971C1" w:rsidRPr="003971DB">
        <w:t xml:space="preserve"> </w:t>
      </w:r>
      <w:r w:rsidRPr="003971DB">
        <w:t>a renewal decision-making period statement</w:t>
      </w:r>
      <w:r w:rsidR="003A76F1" w:rsidRPr="003971DB">
        <w:t xml:space="preserve"> that specifies the </w:t>
      </w:r>
      <w:r w:rsidR="00DC2199">
        <w:t xml:space="preserve">6 month </w:t>
      </w:r>
      <w:r w:rsidR="003A76F1" w:rsidRPr="003971DB">
        <w:t>period</w:t>
      </w:r>
      <w:r w:rsidR="00DC2199">
        <w:t xml:space="preserve"> commencing after an application for renewal is made</w:t>
      </w:r>
      <w:r w:rsidR="008E5AFC">
        <w:t xml:space="preserve"> under section 77A of the Act</w:t>
      </w:r>
      <w:r w:rsidR="00A706D1">
        <w:t xml:space="preserve"> as the renewal decision-making period for the licence; and</w:t>
      </w:r>
    </w:p>
    <w:p w14:paraId="42702FC8" w14:textId="01CF16F4" w:rsidR="005A63D0" w:rsidRDefault="005A63D0" w:rsidP="005A63D0">
      <w:pPr>
        <w:pStyle w:val="paragraph"/>
      </w:pPr>
      <w:r>
        <w:tab/>
        <w:t>(d)</w:t>
      </w:r>
      <w:r>
        <w:tab/>
      </w:r>
      <w:r w:rsidR="008971C1">
        <w:t xml:space="preserve">will include </w:t>
      </w:r>
      <w:r>
        <w:t>a public interest statement.</w:t>
      </w:r>
    </w:p>
    <w:p w14:paraId="10408C9C" w14:textId="2825E4FA" w:rsidR="00332FAD" w:rsidRDefault="00332FAD" w:rsidP="00332FAD">
      <w:pPr>
        <w:pStyle w:val="notetext"/>
        <w:spacing w:before="120"/>
      </w:pPr>
      <w:r>
        <w:t>Note:</w:t>
      </w:r>
      <w:r>
        <w:tab/>
        <w:t>See section 65A of the Act.</w:t>
      </w:r>
      <w:r w:rsidR="00E72BB2">
        <w:t xml:space="preserve"> A public interest statement is a statement to the effect that the ACMA will not renew the licence unless the ACMA is satisfied it is in the public interest to do so.</w:t>
      </w:r>
    </w:p>
    <w:p w14:paraId="404BD6E3" w14:textId="5BD478A8" w:rsidR="00451E4D" w:rsidRDefault="00451E4D" w:rsidP="00A706D1">
      <w:pPr>
        <w:pStyle w:val="subsection"/>
        <w:keepNext/>
        <w:keepLines/>
      </w:pPr>
      <w:bookmarkStart w:id="49" w:name="_Toc67401555"/>
      <w:r w:rsidRPr="00FF3517">
        <w:tab/>
      </w:r>
      <w:r>
        <w:t>(</w:t>
      </w:r>
      <w:r w:rsidR="00C54D46">
        <w:t>2</w:t>
      </w:r>
      <w:r>
        <w:t>)</w:t>
      </w:r>
      <w:r w:rsidRPr="00FF3517">
        <w:tab/>
      </w:r>
      <w:r>
        <w:t>A</w:t>
      </w:r>
      <w:r w:rsidRPr="00FF3517">
        <w:t xml:space="preserve"> spectrum licence</w:t>
      </w:r>
      <w:r>
        <w:t xml:space="preserve"> in the 3.7 GHz band</w:t>
      </w:r>
      <w:r w:rsidRPr="00FF3517">
        <w:t xml:space="preserve"> issued to a person as a result of the </w:t>
      </w:r>
      <w:r>
        <w:t>allocation determination:</w:t>
      </w:r>
    </w:p>
    <w:p w14:paraId="387F90FE" w14:textId="77777777" w:rsidR="00451E4D" w:rsidRDefault="00451E4D" w:rsidP="00451E4D">
      <w:pPr>
        <w:pStyle w:val="paragraph"/>
      </w:pPr>
      <w:r>
        <w:tab/>
        <w:t>(a)</w:t>
      </w:r>
      <w:r>
        <w:tab/>
        <w:t>will include a renewal statement that the licence may be renewed at the discretion of the ACMA; and</w:t>
      </w:r>
    </w:p>
    <w:p w14:paraId="10EA218A" w14:textId="7537E44C" w:rsidR="00451E4D" w:rsidRDefault="00451E4D" w:rsidP="00451E4D">
      <w:pPr>
        <w:pStyle w:val="paragraph"/>
        <w:keepNext/>
      </w:pPr>
      <w:r>
        <w:tab/>
        <w:t>(b)</w:t>
      </w:r>
      <w:r>
        <w:tab/>
        <w:t xml:space="preserve">will include a renewal application period statement that specifies </w:t>
      </w:r>
      <w:r w:rsidR="00A706D1">
        <w:t xml:space="preserve">a </w:t>
      </w:r>
      <w:r>
        <w:t>period</w:t>
      </w:r>
      <w:r w:rsidR="00A706D1">
        <w:t xml:space="preserve"> of 12</w:t>
      </w:r>
      <w:r w:rsidR="00B24735">
        <w:t> </w:t>
      </w:r>
      <w:r w:rsidR="00A706D1">
        <w:t xml:space="preserve">months, commencing </w:t>
      </w:r>
      <w:r w:rsidR="00DF2042">
        <w:t>on the day 5 years before the licence is due to expire, as the renewal application period for the licence; and</w:t>
      </w:r>
    </w:p>
    <w:p w14:paraId="38FB85D8" w14:textId="1B89F5C0" w:rsidR="00451E4D" w:rsidRDefault="00451E4D" w:rsidP="00451E4D">
      <w:pPr>
        <w:pStyle w:val="paragraph"/>
      </w:pPr>
      <w:r>
        <w:tab/>
        <w:t>(c)</w:t>
      </w:r>
      <w:r>
        <w:tab/>
        <w:t xml:space="preserve">will include a renewal decision-making period statement that specifies the </w:t>
      </w:r>
      <w:r w:rsidR="00B24735">
        <w:t xml:space="preserve">2 year </w:t>
      </w:r>
      <w:r>
        <w:t>period</w:t>
      </w:r>
      <w:r w:rsidR="00B24735">
        <w:t xml:space="preserve"> commencing immediately after the renewal application period ends, as the renewal decision-making period for the licence; and</w:t>
      </w:r>
      <w:r>
        <w:t>:</w:t>
      </w:r>
    </w:p>
    <w:p w14:paraId="74BE492B" w14:textId="77777777" w:rsidR="00451E4D" w:rsidRDefault="00451E4D" w:rsidP="00451E4D">
      <w:pPr>
        <w:pStyle w:val="paragraph"/>
      </w:pPr>
      <w:r>
        <w:tab/>
        <w:t>(d)</w:t>
      </w:r>
      <w:r>
        <w:tab/>
        <w:t>will not include a public interest statement.</w:t>
      </w:r>
    </w:p>
    <w:p w14:paraId="4309E6F0" w14:textId="77777777" w:rsidR="00451E4D" w:rsidRDefault="00451E4D" w:rsidP="00451E4D">
      <w:pPr>
        <w:pStyle w:val="notetext"/>
        <w:spacing w:before="120"/>
      </w:pPr>
      <w:r>
        <w:t>Note:</w:t>
      </w:r>
      <w:r>
        <w:tab/>
        <w:t>See section 65A of the Act.</w:t>
      </w:r>
    </w:p>
    <w:p w14:paraId="08BEDBBE" w14:textId="5BD3D4E6" w:rsidR="00187E4F" w:rsidRPr="00FF3517" w:rsidRDefault="007F0016" w:rsidP="007B447E">
      <w:pPr>
        <w:pStyle w:val="Heading2"/>
        <w:keepLines/>
      </w:pPr>
      <w:bookmarkStart w:id="50" w:name="_Toc126166304"/>
      <w:r w:rsidRPr="00FF3517">
        <w:rPr>
          <w:rStyle w:val="CharSectno"/>
        </w:rPr>
        <w:t>18</w:t>
      </w:r>
      <w:r w:rsidR="00187E4F" w:rsidRPr="00FF3517">
        <w:t xml:space="preserve">  Core licence conditions</w:t>
      </w:r>
      <w:bookmarkEnd w:id="49"/>
      <w:bookmarkEnd w:id="50"/>
    </w:p>
    <w:p w14:paraId="1D00BC1A" w14:textId="77777777" w:rsidR="00187E4F" w:rsidRPr="00FF3517" w:rsidRDefault="00187E4F" w:rsidP="007B447E">
      <w:pPr>
        <w:pStyle w:val="subsection"/>
        <w:keepNext/>
        <w:keepLines/>
      </w:pPr>
      <w:r w:rsidRPr="00FF3517">
        <w:tab/>
        <w:t>(1)</w:t>
      </w:r>
      <w:r w:rsidRPr="00FF3517">
        <w:tab/>
        <w:t>Section 66 of the Act requires spectrum licences to include the following core conditions:</w:t>
      </w:r>
    </w:p>
    <w:p w14:paraId="403CEE23" w14:textId="77777777" w:rsidR="00187E4F" w:rsidRPr="00FF3517" w:rsidRDefault="00187E4F" w:rsidP="00187E4F">
      <w:pPr>
        <w:pStyle w:val="paragraph"/>
      </w:pPr>
      <w:r w:rsidRPr="00FF3517">
        <w:tab/>
        <w:t>(a)</w:t>
      </w:r>
      <w:r w:rsidRPr="00FF3517">
        <w:tab/>
        <w:t>a condition specifying the part or parts of the spectrum in which operation of radiocommunications devices is authorised under the licence;</w:t>
      </w:r>
    </w:p>
    <w:p w14:paraId="7C88937F" w14:textId="77777777" w:rsidR="00187E4F" w:rsidRPr="00FF3517" w:rsidRDefault="00187E4F" w:rsidP="00187E4F">
      <w:pPr>
        <w:pStyle w:val="paragraph"/>
      </w:pPr>
      <w:r w:rsidRPr="00FF3517">
        <w:tab/>
        <w:t>(b)</w:t>
      </w:r>
      <w:r w:rsidRPr="00FF3517">
        <w:tab/>
        <w:t>a condition specifying the maximum permitted level of radio emission, in parts of the spectrum outside such a part, that may be caused by operation of radiocommunications devices under the licence;</w:t>
      </w:r>
    </w:p>
    <w:p w14:paraId="1E8F66BA" w14:textId="77777777" w:rsidR="00187E4F" w:rsidRPr="00FF3517" w:rsidRDefault="00187E4F" w:rsidP="00187E4F">
      <w:pPr>
        <w:pStyle w:val="paragraph"/>
      </w:pPr>
      <w:r w:rsidRPr="00FF3517">
        <w:tab/>
        <w:t>(c)</w:t>
      </w:r>
      <w:r w:rsidRPr="00FF3517">
        <w:tab/>
        <w:t>a condition specifying the area within which operation of radiocommunications devices is authorised under the licence;</w:t>
      </w:r>
    </w:p>
    <w:p w14:paraId="7E649D25" w14:textId="5A7FAE42" w:rsidR="00187E4F" w:rsidRPr="00FF3517" w:rsidRDefault="00187E4F" w:rsidP="00187E4F">
      <w:pPr>
        <w:pStyle w:val="paragraph"/>
      </w:pPr>
      <w:r w:rsidRPr="00FF3517">
        <w:tab/>
        <w:t>(d)</w:t>
      </w:r>
      <w:r w:rsidRPr="00FF3517">
        <w:tab/>
        <w:t>a condition specifying the maximum permitted level of radio emission, outside that area, that may be caused by operation of radiocom</w:t>
      </w:r>
      <w:r w:rsidR="00DB790C" w:rsidRPr="00FF3517">
        <w:t>m</w:t>
      </w:r>
      <w:r w:rsidRPr="00FF3517">
        <w:t>unications devices under the licence.</w:t>
      </w:r>
    </w:p>
    <w:p w14:paraId="74EDA1C1" w14:textId="5B5D8AE0" w:rsidR="00D95E03" w:rsidRPr="00FF3517" w:rsidRDefault="00D95E03" w:rsidP="00D95E03">
      <w:pPr>
        <w:pStyle w:val="subsection"/>
      </w:pPr>
      <w:r w:rsidRPr="00FF3517">
        <w:tab/>
        <w:t>(2)</w:t>
      </w:r>
      <w:r w:rsidRPr="00FF3517">
        <w:tab/>
        <w:t xml:space="preserve">These </w:t>
      </w:r>
      <w:r w:rsidR="003D743D" w:rsidRPr="00FF3517">
        <w:t xml:space="preserve">core </w:t>
      </w:r>
      <w:r w:rsidRPr="00FF3517">
        <w:t xml:space="preserve">conditions will be included in </w:t>
      </w:r>
      <w:r w:rsidR="002D1CF7">
        <w:t>each</w:t>
      </w:r>
      <w:r w:rsidRPr="00FF3517">
        <w:t xml:space="preserve"> spectrum licence </w:t>
      </w:r>
      <w:r w:rsidR="003D743D" w:rsidRPr="00FF3517">
        <w:t xml:space="preserve">to be </w:t>
      </w:r>
      <w:r w:rsidRPr="00FF3517">
        <w:t xml:space="preserve">issued </w:t>
      </w:r>
      <w:r w:rsidR="00DA088D">
        <w:t>as a result of the allocation determination</w:t>
      </w:r>
      <w:r w:rsidRPr="00FF3517">
        <w:t>.</w:t>
      </w:r>
    </w:p>
    <w:p w14:paraId="5B635921" w14:textId="5C887CE6" w:rsidR="00D95E03" w:rsidRPr="00FF3517" w:rsidRDefault="00D95E03" w:rsidP="00D95E03">
      <w:pPr>
        <w:pStyle w:val="notetext"/>
      </w:pPr>
      <w:r w:rsidRPr="00FF3517">
        <w:t>Note:</w:t>
      </w:r>
      <w:r w:rsidRPr="00FF3517">
        <w:tab/>
        <w:t xml:space="preserve">These core conditions may be varied by the ACMA, with the licensee’s agreement, under </w:t>
      </w:r>
      <w:r w:rsidR="00556803" w:rsidRPr="00FF3517">
        <w:t>section </w:t>
      </w:r>
      <w:r w:rsidRPr="00FF3517">
        <w:t>72 of the Act.</w:t>
      </w:r>
    </w:p>
    <w:p w14:paraId="18AB91F6" w14:textId="66ADE200" w:rsidR="00150F34" w:rsidRPr="00FF3517" w:rsidRDefault="00150F34" w:rsidP="003138E1">
      <w:pPr>
        <w:pStyle w:val="Heading2"/>
      </w:pPr>
      <w:bookmarkStart w:id="51" w:name="_Toc67401556"/>
      <w:bookmarkStart w:id="52" w:name="_Toc126166305"/>
      <w:r w:rsidRPr="00FF3517">
        <w:rPr>
          <w:rStyle w:val="CharSectno"/>
        </w:rPr>
        <w:lastRenderedPageBreak/>
        <w:t>1</w:t>
      </w:r>
      <w:r w:rsidR="0078016B" w:rsidRPr="00FF3517">
        <w:rPr>
          <w:rStyle w:val="CharSectno"/>
        </w:rPr>
        <w:t>9</w:t>
      </w:r>
      <w:r w:rsidRPr="00FF3517">
        <w:t xml:space="preserve">  Determining core licence conditions</w:t>
      </w:r>
      <w:bookmarkEnd w:id="51"/>
      <w:bookmarkEnd w:id="52"/>
    </w:p>
    <w:p w14:paraId="090B5047" w14:textId="2AFF93FA" w:rsidR="00150F34" w:rsidRPr="00C51919" w:rsidRDefault="00150F34" w:rsidP="00150F34">
      <w:pPr>
        <w:pStyle w:val="subsection"/>
      </w:pPr>
      <w:r w:rsidRPr="00FF3517">
        <w:tab/>
      </w:r>
      <w:r w:rsidRPr="00C51919">
        <w:t>(1)</w:t>
      </w:r>
      <w:r w:rsidRPr="00C51919">
        <w:tab/>
      </w:r>
      <w:r w:rsidR="00021A9A" w:rsidRPr="00C51919">
        <w:t>F</w:t>
      </w:r>
      <w:r w:rsidRPr="00C51919">
        <w:t xml:space="preserve">or each spectrum licence issued to a person as a result of the </w:t>
      </w:r>
      <w:r w:rsidR="00DA088D">
        <w:t>allocation determination</w:t>
      </w:r>
      <w:r w:rsidRPr="00C51919">
        <w:t>:</w:t>
      </w:r>
    </w:p>
    <w:p w14:paraId="6DB98706" w14:textId="67385E89" w:rsidR="00C51919" w:rsidRPr="00C51919" w:rsidRDefault="00150F34" w:rsidP="00150F34">
      <w:pPr>
        <w:pStyle w:val="paragraph"/>
      </w:pPr>
      <w:r w:rsidRPr="00C51919">
        <w:tab/>
        <w:t>(a)</w:t>
      </w:r>
      <w:r w:rsidRPr="00C51919">
        <w:tab/>
        <w:t xml:space="preserve">the </w:t>
      </w:r>
      <w:r w:rsidR="00836DC7">
        <w:t xml:space="preserve">parts of the spectrum specified in the </w:t>
      </w:r>
      <w:r w:rsidRPr="00C51919">
        <w:t>licence will be</w:t>
      </w:r>
      <w:r w:rsidR="00C51919" w:rsidRPr="00C51919">
        <w:t>:</w:t>
      </w:r>
    </w:p>
    <w:p w14:paraId="12137954" w14:textId="04B70CDF" w:rsidR="0012733A" w:rsidRDefault="00C51919" w:rsidP="00C51919">
      <w:pPr>
        <w:pStyle w:val="paragraphsub"/>
      </w:pPr>
      <w:r w:rsidRPr="00C51919">
        <w:tab/>
        <w:t>(i)</w:t>
      </w:r>
      <w:r w:rsidRPr="00C51919">
        <w:tab/>
      </w:r>
      <w:r w:rsidR="00F07CD2">
        <w:t>t</w:t>
      </w:r>
      <w:r w:rsidR="00150F34" w:rsidRPr="00C51919">
        <w:t>he frequenc</w:t>
      </w:r>
      <w:r w:rsidR="00AC7611" w:rsidRPr="00C51919">
        <w:t>y rang</w:t>
      </w:r>
      <w:r w:rsidR="00150F34" w:rsidRPr="00C51919">
        <w:t>es, or the aggregation of the frequ</w:t>
      </w:r>
      <w:r w:rsidR="008378B9" w:rsidRPr="00C51919">
        <w:t>enc</w:t>
      </w:r>
      <w:r w:rsidR="00AC7611" w:rsidRPr="00C51919">
        <w:t>y rang</w:t>
      </w:r>
      <w:r w:rsidR="008378B9" w:rsidRPr="00C51919">
        <w:t xml:space="preserve">es, </w:t>
      </w:r>
      <w:r w:rsidR="0012733A" w:rsidRPr="00C51919">
        <w:t xml:space="preserve">assigned to the lots </w:t>
      </w:r>
      <w:r w:rsidR="00747384" w:rsidRPr="00C51919">
        <w:t>of each</w:t>
      </w:r>
      <w:r w:rsidR="00C8735E">
        <w:t xml:space="preserve"> </w:t>
      </w:r>
      <w:r w:rsidR="00AC3070">
        <w:t xml:space="preserve">3.7 GHz </w:t>
      </w:r>
      <w:r w:rsidR="00747384" w:rsidRPr="00C51919">
        <w:t xml:space="preserve">product </w:t>
      </w:r>
      <w:r w:rsidR="00AC3070">
        <w:t xml:space="preserve">or each 3.4 GHz product (as the case may be) </w:t>
      </w:r>
      <w:r w:rsidR="0012733A" w:rsidRPr="00C51919">
        <w:t>allocated to the person in accordance with the allocation determination; and</w:t>
      </w:r>
    </w:p>
    <w:p w14:paraId="391450FF" w14:textId="1D7CEB06" w:rsidR="00C51919" w:rsidRPr="00C51919" w:rsidRDefault="00C51919" w:rsidP="00C51919">
      <w:pPr>
        <w:pStyle w:val="paragraphsub"/>
      </w:pPr>
      <w:r>
        <w:tab/>
        <w:t>(ii)</w:t>
      </w:r>
      <w:r>
        <w:tab/>
        <w:t xml:space="preserve">for </w:t>
      </w:r>
      <w:r w:rsidR="008B22DA">
        <w:t xml:space="preserve">a </w:t>
      </w:r>
      <w:r w:rsidR="00FA7219">
        <w:t>spectrum licence issued in the 3.4 GHz band</w:t>
      </w:r>
      <w:r w:rsidR="008B22DA">
        <w:t xml:space="preserve"> – the frequency ranges of the leftover lots</w:t>
      </w:r>
      <w:r w:rsidR="00FA7219">
        <w:t xml:space="preserve"> (if any) allocated to the person</w:t>
      </w:r>
      <w:r w:rsidR="008B22DA">
        <w:t>; and</w:t>
      </w:r>
    </w:p>
    <w:p w14:paraId="72B4730F" w14:textId="77777777" w:rsidR="00F07CD2" w:rsidRDefault="0012733A" w:rsidP="009727C2">
      <w:pPr>
        <w:pStyle w:val="paragraph"/>
      </w:pPr>
      <w:r w:rsidRPr="00C51919">
        <w:tab/>
        <w:t>(b)</w:t>
      </w:r>
      <w:r w:rsidRPr="00C51919">
        <w:tab/>
        <w:t>the geographic area</w:t>
      </w:r>
      <w:r w:rsidR="00747384" w:rsidRPr="00C51919">
        <w:t>s for</w:t>
      </w:r>
      <w:r w:rsidRPr="00C51919">
        <w:t xml:space="preserve"> </w:t>
      </w:r>
      <w:r w:rsidR="00425170" w:rsidRPr="00C51919">
        <w:t>the</w:t>
      </w:r>
      <w:r w:rsidRPr="00C51919">
        <w:t xml:space="preserve"> licence will be</w:t>
      </w:r>
      <w:r w:rsidR="00F07CD2">
        <w:t>:</w:t>
      </w:r>
    </w:p>
    <w:p w14:paraId="27370D61" w14:textId="795BFB66" w:rsidR="00F07CD2" w:rsidRPr="00E36E5B" w:rsidRDefault="00F07CD2" w:rsidP="00F07CD2">
      <w:pPr>
        <w:pStyle w:val="paragraphsub"/>
      </w:pPr>
      <w:r>
        <w:tab/>
        <w:t>(i)</w:t>
      </w:r>
      <w:r>
        <w:tab/>
      </w:r>
      <w:r w:rsidR="00B173F9" w:rsidRPr="00C51919">
        <w:t xml:space="preserve">for </w:t>
      </w:r>
      <w:r w:rsidR="00E92DE9" w:rsidRPr="00C51919">
        <w:t xml:space="preserve">each </w:t>
      </w:r>
      <w:r w:rsidR="006F2D04" w:rsidRPr="00C51919">
        <w:t xml:space="preserve">of the </w:t>
      </w:r>
      <w:r w:rsidR="00B173F9" w:rsidRPr="00C51919">
        <w:t>frequenc</w:t>
      </w:r>
      <w:r w:rsidR="00E92DE9" w:rsidRPr="00C51919">
        <w:t>y ran</w:t>
      </w:r>
      <w:r w:rsidR="006F2D04" w:rsidRPr="00C51919">
        <w:t xml:space="preserve">ges </w:t>
      </w:r>
      <w:r w:rsidR="00B173F9" w:rsidRPr="00C51919">
        <w:t xml:space="preserve">assigned to </w:t>
      </w:r>
      <w:r w:rsidR="006F2D04" w:rsidRPr="00C51919">
        <w:t xml:space="preserve">the </w:t>
      </w:r>
      <w:r w:rsidR="00B173F9" w:rsidRPr="00C51919">
        <w:t>lot</w:t>
      </w:r>
      <w:r w:rsidR="006F2D04" w:rsidRPr="00C51919">
        <w:t>s of a product</w:t>
      </w:r>
      <w:r w:rsidR="00B173F9" w:rsidRPr="00C51919">
        <w:t xml:space="preserve"> allocated to the person in accordance with the allocation determination, the </w:t>
      </w:r>
      <w:r w:rsidR="0012733A" w:rsidRPr="00C51919">
        <w:t xml:space="preserve">region </w:t>
      </w:r>
      <w:r w:rsidR="0012733A" w:rsidRPr="00E36E5B">
        <w:t xml:space="preserve">described in Schedule </w:t>
      </w:r>
      <w:r w:rsidR="000C5DDA" w:rsidRPr="00E36E5B">
        <w:t>4</w:t>
      </w:r>
      <w:r w:rsidR="0012733A" w:rsidRPr="00E36E5B">
        <w:t xml:space="preserve"> that is the </w:t>
      </w:r>
      <w:r w:rsidR="00B173F9" w:rsidRPr="00E36E5B">
        <w:t xml:space="preserve">region </w:t>
      </w:r>
      <w:r w:rsidR="0012733A" w:rsidRPr="00E36E5B">
        <w:t>for</w:t>
      </w:r>
      <w:r w:rsidR="00C170BA" w:rsidRPr="00E36E5B">
        <w:t xml:space="preserve"> lot</w:t>
      </w:r>
      <w:r w:rsidR="00644C70" w:rsidRPr="00E36E5B">
        <w:t>s of that product</w:t>
      </w:r>
      <w:r w:rsidRPr="00E36E5B">
        <w:t>; and</w:t>
      </w:r>
    </w:p>
    <w:p w14:paraId="11654A95" w14:textId="7A67784B" w:rsidR="00654EC3" w:rsidRPr="00C51919" w:rsidRDefault="00F07CD2" w:rsidP="00F07CD2">
      <w:pPr>
        <w:pStyle w:val="paragraphsub"/>
      </w:pPr>
      <w:r w:rsidRPr="00E36E5B">
        <w:tab/>
        <w:t>(ii)</w:t>
      </w:r>
      <w:r w:rsidRPr="00E36E5B">
        <w:tab/>
        <w:t xml:space="preserve">for a </w:t>
      </w:r>
      <w:r w:rsidR="00E36E5B" w:rsidRPr="00E36E5B">
        <w:t>spectrum licence issued in the 3.4 GHz band</w:t>
      </w:r>
      <w:r w:rsidRPr="00E36E5B">
        <w:t xml:space="preserve"> – for </w:t>
      </w:r>
      <w:r w:rsidR="007E339F" w:rsidRPr="00E36E5B">
        <w:t xml:space="preserve">each of </w:t>
      </w:r>
      <w:r w:rsidRPr="00E36E5B">
        <w:t>the frequency range</w:t>
      </w:r>
      <w:r w:rsidR="007E339F" w:rsidRPr="00E36E5B">
        <w:t>s of</w:t>
      </w:r>
      <w:r w:rsidR="00E36E5B" w:rsidRPr="00E36E5B">
        <w:t xml:space="preserve"> the leftover </w:t>
      </w:r>
      <w:r w:rsidR="007E339F" w:rsidRPr="00E36E5B">
        <w:t>lots</w:t>
      </w:r>
      <w:r w:rsidR="00E36E5B" w:rsidRPr="00E36E5B">
        <w:t xml:space="preserve"> (if any) allocated to the person</w:t>
      </w:r>
      <w:r w:rsidR="007E339F" w:rsidRPr="00E36E5B">
        <w:t xml:space="preserve">, the region described in Schedule </w:t>
      </w:r>
      <w:r w:rsidR="000D5377" w:rsidRPr="00E36E5B">
        <w:t>4</w:t>
      </w:r>
      <w:r w:rsidR="007E339F" w:rsidRPr="00E36E5B">
        <w:t xml:space="preserve"> that is the region for the leftover lot</w:t>
      </w:r>
      <w:r w:rsidR="0012733A" w:rsidRPr="00E36E5B">
        <w:t>.</w:t>
      </w:r>
    </w:p>
    <w:p w14:paraId="101342B4" w14:textId="78CE69E3" w:rsidR="0055489B" w:rsidRPr="00B405F1" w:rsidRDefault="00BC2ACD" w:rsidP="00BC2ACD">
      <w:pPr>
        <w:pStyle w:val="subsection"/>
      </w:pPr>
      <w:r w:rsidRPr="00C51919">
        <w:tab/>
        <w:t>(</w:t>
      </w:r>
      <w:r w:rsidR="00024BB9">
        <w:t>2</w:t>
      </w:r>
      <w:r w:rsidRPr="00C51919">
        <w:t>)</w:t>
      </w:r>
      <w:r w:rsidRPr="00C51919">
        <w:tab/>
        <w:t xml:space="preserve">The emission limits outside the geographic area for </w:t>
      </w:r>
      <w:r w:rsidR="006D0321" w:rsidRPr="00C51919">
        <w:t>each spectrum licence</w:t>
      </w:r>
      <w:r w:rsidR="002D2290" w:rsidRPr="00C51919">
        <w:t xml:space="preserve"> to be</w:t>
      </w:r>
      <w:r w:rsidRPr="00C51919">
        <w:t xml:space="preserve"> issued </w:t>
      </w:r>
      <w:r w:rsidR="00633DF3">
        <w:t xml:space="preserve">as a result of the </w:t>
      </w:r>
      <w:r w:rsidR="00DA088D">
        <w:t>allocation determination</w:t>
      </w:r>
      <w:r w:rsidRPr="00C51919">
        <w:t xml:space="preserve"> will be calculated in accordance </w:t>
      </w:r>
      <w:r w:rsidRPr="00B405F1">
        <w:t xml:space="preserve">with Schedule </w:t>
      </w:r>
      <w:r w:rsidR="003B29AF" w:rsidRPr="00B405F1">
        <w:t>5</w:t>
      </w:r>
      <w:r w:rsidRPr="00B405F1">
        <w:t>.</w:t>
      </w:r>
    </w:p>
    <w:p w14:paraId="4DF2A8D0" w14:textId="0F042170" w:rsidR="00BC2ACD" w:rsidRDefault="00BC2ACD" w:rsidP="00BC2ACD">
      <w:pPr>
        <w:pStyle w:val="subsection"/>
      </w:pPr>
      <w:r w:rsidRPr="00B405F1">
        <w:tab/>
        <w:t>(</w:t>
      </w:r>
      <w:r w:rsidR="00024BB9" w:rsidRPr="00B405F1">
        <w:t>3</w:t>
      </w:r>
      <w:r w:rsidRPr="00B405F1">
        <w:t>)</w:t>
      </w:r>
      <w:r w:rsidRPr="00B405F1">
        <w:tab/>
        <w:t xml:space="preserve">The emission limits outside </w:t>
      </w:r>
      <w:r w:rsidR="002D2290" w:rsidRPr="00B405F1">
        <w:t xml:space="preserve">the </w:t>
      </w:r>
      <w:r w:rsidRPr="00B405F1">
        <w:t xml:space="preserve">part or parts of the spectrum for each </w:t>
      </w:r>
      <w:r w:rsidR="002D2290" w:rsidRPr="00B405F1">
        <w:t xml:space="preserve">spectrum </w:t>
      </w:r>
      <w:r w:rsidRPr="00B405F1">
        <w:t>licence</w:t>
      </w:r>
      <w:r w:rsidR="002D2290" w:rsidRPr="00B405F1">
        <w:t xml:space="preserve"> to be</w:t>
      </w:r>
      <w:r w:rsidRPr="00B405F1">
        <w:t xml:space="preserve"> issued </w:t>
      </w:r>
      <w:r w:rsidR="00633DF3" w:rsidRPr="00B405F1">
        <w:t>as a result of the a</w:t>
      </w:r>
      <w:r w:rsidR="00DA088D" w:rsidRPr="00B405F1">
        <w:t>llocation determination</w:t>
      </w:r>
      <w:r w:rsidR="00633DF3" w:rsidRPr="00B405F1">
        <w:t xml:space="preserve"> </w:t>
      </w:r>
      <w:r w:rsidRPr="00B405F1">
        <w:t xml:space="preserve">will be calculated in accordance with Schedule </w:t>
      </w:r>
      <w:r w:rsidR="00270F24" w:rsidRPr="00B405F1">
        <w:t>6</w:t>
      </w:r>
      <w:r w:rsidRPr="00B405F1">
        <w:t>.</w:t>
      </w:r>
    </w:p>
    <w:p w14:paraId="714320F5" w14:textId="511530CC" w:rsidR="00BC2ACD" w:rsidRPr="00FF3517" w:rsidRDefault="0078016B" w:rsidP="003138E1">
      <w:pPr>
        <w:pStyle w:val="Heading2"/>
      </w:pPr>
      <w:bookmarkStart w:id="53" w:name="_Toc67401557"/>
      <w:bookmarkStart w:id="54" w:name="_Toc126166306"/>
      <w:r w:rsidRPr="00FF3517">
        <w:rPr>
          <w:rStyle w:val="CharSectno"/>
        </w:rPr>
        <w:t>20</w:t>
      </w:r>
      <w:r w:rsidR="00BC2ACD" w:rsidRPr="00FF3517">
        <w:t xml:space="preserve">  Other licence conditions</w:t>
      </w:r>
      <w:bookmarkEnd w:id="53"/>
      <w:bookmarkEnd w:id="54"/>
    </w:p>
    <w:p w14:paraId="37543856" w14:textId="041A38B7" w:rsidR="00BC2ACD" w:rsidRPr="00FF3517" w:rsidRDefault="00BC2ACD" w:rsidP="00BC2ACD">
      <w:pPr>
        <w:pStyle w:val="subsection"/>
      </w:pPr>
      <w:r w:rsidRPr="00FF3517">
        <w:tab/>
        <w:t>(1)</w:t>
      </w:r>
      <w:r w:rsidRPr="00FF3517">
        <w:tab/>
        <w:t xml:space="preserve">Each spectrum licence </w:t>
      </w:r>
      <w:r w:rsidR="004B6FD0">
        <w:t xml:space="preserve">to be issued as a result of the </w:t>
      </w:r>
      <w:r w:rsidR="00CD044F">
        <w:t>allocation determination</w:t>
      </w:r>
      <w:r w:rsidR="004B6FD0">
        <w:t xml:space="preserve"> </w:t>
      </w:r>
      <w:r w:rsidRPr="00FF3517">
        <w:t>will also include conditions about</w:t>
      </w:r>
      <w:r w:rsidR="00AF105F">
        <w:t xml:space="preserve"> the following</w:t>
      </w:r>
      <w:r w:rsidRPr="00FF3517">
        <w:t>:</w:t>
      </w:r>
    </w:p>
    <w:p w14:paraId="35021349" w14:textId="47E2A8C3" w:rsidR="00BC2ACD" w:rsidRPr="00FF3517" w:rsidRDefault="00BC2ACD" w:rsidP="00BC2ACD">
      <w:pPr>
        <w:pStyle w:val="paragraph"/>
      </w:pPr>
      <w:r w:rsidRPr="00FF3517">
        <w:tab/>
        <w:t>(a)</w:t>
      </w:r>
      <w:r w:rsidRPr="00FF3517">
        <w:tab/>
        <w:t xml:space="preserve">the payment of charges </w:t>
      </w:r>
      <w:r w:rsidR="00377454">
        <w:t xml:space="preserve">and taxes </w:t>
      </w:r>
      <w:r w:rsidRPr="00FF3517">
        <w:t>(section 67 of the Act);</w:t>
      </w:r>
    </w:p>
    <w:p w14:paraId="2BAA9B68" w14:textId="77777777" w:rsidR="00BC2ACD" w:rsidRPr="00FF3517" w:rsidRDefault="00BC2ACD" w:rsidP="00BC2ACD">
      <w:pPr>
        <w:pStyle w:val="paragraph"/>
      </w:pPr>
      <w:r w:rsidRPr="00FF3517">
        <w:tab/>
        <w:t>(b)</w:t>
      </w:r>
      <w:r w:rsidRPr="00FF3517">
        <w:tab/>
        <w:t>use by third parties (section 68 of the Act);</w:t>
      </w:r>
    </w:p>
    <w:p w14:paraId="4B18ADFC" w14:textId="5FAB81B8" w:rsidR="00BC2ACD" w:rsidRPr="00FF3517" w:rsidRDefault="00BC2ACD" w:rsidP="00BC2ACD">
      <w:pPr>
        <w:pStyle w:val="paragraph"/>
      </w:pPr>
      <w:r w:rsidRPr="00FF3517">
        <w:tab/>
        <w:t>(c)</w:t>
      </w:r>
      <w:r w:rsidRPr="00FF3517">
        <w:tab/>
        <w:t xml:space="preserve">registration of </w:t>
      </w:r>
      <w:r w:rsidR="00A76F2F" w:rsidRPr="00FF3517">
        <w:t xml:space="preserve">radiocommunications </w:t>
      </w:r>
      <w:r w:rsidRPr="00FF3517">
        <w:t>transmitters (section 69 of the Act);</w:t>
      </w:r>
    </w:p>
    <w:p w14:paraId="0CD78826" w14:textId="77777777" w:rsidR="00BC2ACD" w:rsidRPr="00FF3517" w:rsidRDefault="00BC2ACD" w:rsidP="00BC2ACD">
      <w:pPr>
        <w:pStyle w:val="paragraph"/>
      </w:pPr>
      <w:r w:rsidRPr="00FF3517">
        <w:tab/>
        <w:t>(d)</w:t>
      </w:r>
      <w:r w:rsidRPr="00FF3517">
        <w:tab/>
        <w:t>residency (section 69A of the Act).</w:t>
      </w:r>
    </w:p>
    <w:p w14:paraId="0F60400D" w14:textId="0197EE8F" w:rsidR="00AC7349" w:rsidRDefault="00AC7349" w:rsidP="000C5E32">
      <w:pPr>
        <w:pStyle w:val="subsection"/>
      </w:pPr>
      <w:r>
        <w:tab/>
      </w:r>
      <w:r w:rsidRPr="00C76E9C">
        <w:t>(</w:t>
      </w:r>
      <w:r w:rsidR="004E028B" w:rsidRPr="00C76E9C">
        <w:t>2</w:t>
      </w:r>
      <w:r w:rsidRPr="00C76E9C">
        <w:t>)</w:t>
      </w:r>
      <w:r w:rsidRPr="00C76E9C">
        <w:tab/>
      </w:r>
      <w:r w:rsidR="00E45FA4" w:rsidRPr="00C76E9C">
        <w:t xml:space="preserve">Each spectrum licence </w:t>
      </w:r>
      <w:r w:rsidR="004B6FD0">
        <w:t xml:space="preserve">to be issued as a result of the </w:t>
      </w:r>
      <w:r w:rsidR="00CD044F">
        <w:t>allocation determination</w:t>
      </w:r>
      <w:r w:rsidR="004B6FD0">
        <w:t xml:space="preserve"> </w:t>
      </w:r>
      <w:r w:rsidR="00E45FA4" w:rsidRPr="00C76E9C">
        <w:t xml:space="preserve">will include </w:t>
      </w:r>
      <w:r w:rsidR="00B73D6A">
        <w:t xml:space="preserve">a </w:t>
      </w:r>
      <w:r w:rsidR="00E45FA4" w:rsidRPr="00C76E9C">
        <w:t xml:space="preserve">condition about </w:t>
      </w:r>
      <w:r w:rsidR="00C14C55" w:rsidRPr="00C76E9C">
        <w:t xml:space="preserve">coordination for the purposes of the </w:t>
      </w:r>
      <w:r w:rsidR="00C76E9C" w:rsidRPr="00C76E9C">
        <w:t>RQZ</w:t>
      </w:r>
      <w:r w:rsidR="00C14C55" w:rsidRPr="00C76E9C">
        <w:t>.</w:t>
      </w:r>
    </w:p>
    <w:p w14:paraId="4ECBEFEB" w14:textId="66468AA4" w:rsidR="00760E57" w:rsidRDefault="00760E57" w:rsidP="000C5E32">
      <w:pPr>
        <w:pStyle w:val="subsection"/>
      </w:pPr>
      <w:r>
        <w:tab/>
      </w:r>
      <w:r w:rsidR="004E365F">
        <w:t>(</w:t>
      </w:r>
      <w:r w:rsidR="00024BB9">
        <w:t>3</w:t>
      </w:r>
      <w:r w:rsidR="004E365F">
        <w:t>)</w:t>
      </w:r>
      <w:r w:rsidR="004E365F">
        <w:tab/>
        <w:t xml:space="preserve">Each spectrum licence </w:t>
      </w:r>
      <w:r w:rsidR="004B6FD0">
        <w:t xml:space="preserve">to be issued as a result of the </w:t>
      </w:r>
      <w:r w:rsidR="00CD044F">
        <w:t>allocation determination</w:t>
      </w:r>
      <w:r w:rsidR="004B6FD0">
        <w:t xml:space="preserve"> </w:t>
      </w:r>
      <w:r w:rsidR="004E365F">
        <w:t xml:space="preserve">will include a condition requiring the licensee to provide protection to any radiocommunications devices operating in a re-allocation zone in the </w:t>
      </w:r>
      <w:r w:rsidR="00856A26">
        <w:t>3400 MHz to 3800 MHz frequency band</w:t>
      </w:r>
      <w:r w:rsidR="00EE7805">
        <w:t xml:space="preserve"> in accordance with an apparatus licence, in the manner set out in Parts 3, 4 and 5 of the</w:t>
      </w:r>
      <w:r w:rsidR="00F30C59" w:rsidRPr="00F30C59">
        <w:rPr>
          <w:i/>
          <w:highlight w:val="yellow"/>
        </w:rPr>
        <w:t xml:space="preserve"> </w:t>
      </w:r>
      <w:r w:rsidR="00F30C59" w:rsidRPr="00775462">
        <w:rPr>
          <w:i/>
        </w:rPr>
        <w:t>Radiocommunications Advisory Guidelines (Managing Interference from Spectrum Licensed Transmitters – 3.4 GHz Band) 2015</w:t>
      </w:r>
      <w:r w:rsidR="00EE7805" w:rsidRPr="00775462">
        <w:t>.</w:t>
      </w:r>
      <w:r w:rsidR="00E449E8">
        <w:t xml:space="preserve"> </w:t>
      </w:r>
    </w:p>
    <w:p w14:paraId="515DD2FE" w14:textId="701C47EB" w:rsidR="00666AEC" w:rsidRPr="00FF3517" w:rsidRDefault="00666AEC" w:rsidP="00666AEC">
      <w:pPr>
        <w:pStyle w:val="notetext"/>
      </w:pPr>
      <w:r w:rsidRPr="00FF3517">
        <w:rPr>
          <w:szCs w:val="18"/>
        </w:rPr>
        <w:t>Note:</w:t>
      </w:r>
      <w:r w:rsidRPr="00FF3517">
        <w:rPr>
          <w:szCs w:val="18"/>
        </w:rPr>
        <w:tab/>
        <w:t xml:space="preserve">The </w:t>
      </w:r>
      <w:r>
        <w:rPr>
          <w:i/>
          <w:iCs/>
          <w:szCs w:val="18"/>
        </w:rPr>
        <w:t xml:space="preserve">Radiocommunications Advisory Guidelines (Managing Interference from Spectrum Licensed Transmitters – 3.4 GHz Band) 2015 </w:t>
      </w:r>
      <w:r>
        <w:rPr>
          <w:szCs w:val="18"/>
        </w:rPr>
        <w:t>are</w:t>
      </w:r>
      <w:r w:rsidRPr="00FF3517">
        <w:rPr>
          <w:szCs w:val="18"/>
        </w:rPr>
        <w:t xml:space="preserve"> registered on the Federal Register of Legislation and </w:t>
      </w:r>
      <w:r>
        <w:rPr>
          <w:szCs w:val="18"/>
        </w:rPr>
        <w:t>are</w:t>
      </w:r>
      <w:r w:rsidRPr="00FF3517">
        <w:rPr>
          <w:szCs w:val="18"/>
        </w:rPr>
        <w:t xml:space="preserve"> accessible</w:t>
      </w:r>
      <w:r>
        <w:rPr>
          <w:szCs w:val="18"/>
        </w:rPr>
        <w:t>,</w:t>
      </w:r>
      <w:r w:rsidRPr="00FF3517">
        <w:rPr>
          <w:szCs w:val="18"/>
        </w:rPr>
        <w:t xml:space="preserve"> free of charge</w:t>
      </w:r>
      <w:r>
        <w:rPr>
          <w:szCs w:val="18"/>
        </w:rPr>
        <w:t>,</w:t>
      </w:r>
      <w:r w:rsidRPr="00FF3517">
        <w:rPr>
          <w:szCs w:val="18"/>
        </w:rPr>
        <w:t xml:space="preserve"> at </w:t>
      </w:r>
      <w:hyperlink r:id="rId37" w:history="1">
        <w:r w:rsidRPr="00FF3517">
          <w:rPr>
            <w:rStyle w:val="Hyperlink"/>
            <w:szCs w:val="18"/>
          </w:rPr>
          <w:t>www.legislation.gov.au</w:t>
        </w:r>
      </w:hyperlink>
      <w:r w:rsidRPr="00FF3517">
        <w:rPr>
          <w:szCs w:val="18"/>
        </w:rPr>
        <w:t>.</w:t>
      </w:r>
    </w:p>
    <w:p w14:paraId="0E918441" w14:textId="3D388C5D" w:rsidR="00F562B9" w:rsidRDefault="00F562B9" w:rsidP="000C5E32">
      <w:pPr>
        <w:pStyle w:val="subsection"/>
      </w:pPr>
      <w:r>
        <w:tab/>
        <w:t>(</w:t>
      </w:r>
      <w:r w:rsidR="00024BB9">
        <w:t>4</w:t>
      </w:r>
      <w:r>
        <w:t>)</w:t>
      </w:r>
      <w:r>
        <w:tab/>
        <w:t>In subsection (</w:t>
      </w:r>
      <w:r w:rsidR="00024BB9">
        <w:t>3</w:t>
      </w:r>
      <w:r>
        <w:t xml:space="preserve">), </w:t>
      </w:r>
      <w:r>
        <w:rPr>
          <w:b/>
          <w:bCs/>
          <w:i/>
          <w:iCs/>
        </w:rPr>
        <w:t>re-allocation zone</w:t>
      </w:r>
      <w:r w:rsidR="00B14975">
        <w:t xml:space="preserve"> means:</w:t>
      </w:r>
    </w:p>
    <w:p w14:paraId="3D64B9A5" w14:textId="40D255E6" w:rsidR="00B14975" w:rsidRDefault="00B14975" w:rsidP="00B14975">
      <w:pPr>
        <w:pStyle w:val="paragraph"/>
        <w:rPr>
          <w:bCs/>
          <w:iCs/>
          <w:szCs w:val="22"/>
        </w:rPr>
      </w:pPr>
      <w:r>
        <w:rPr>
          <w:bCs/>
          <w:iCs/>
          <w:szCs w:val="22"/>
        </w:rPr>
        <w:tab/>
        <w:t>(a)</w:t>
      </w:r>
      <w:r>
        <w:rPr>
          <w:bCs/>
          <w:iCs/>
          <w:szCs w:val="22"/>
        </w:rPr>
        <w:tab/>
        <w:t xml:space="preserve">in relation to a </w:t>
      </w:r>
      <w:r w:rsidRPr="00B14975">
        <w:t>part</w:t>
      </w:r>
      <w:r>
        <w:rPr>
          <w:bCs/>
          <w:iCs/>
          <w:szCs w:val="22"/>
        </w:rPr>
        <w:t xml:space="preserve"> of the 3.4 GHz band specified in one of subsections 7(1) to 7(</w:t>
      </w:r>
      <w:r w:rsidR="0000183A">
        <w:rPr>
          <w:bCs/>
          <w:iCs/>
          <w:szCs w:val="22"/>
        </w:rPr>
        <w:t>6</w:t>
      </w:r>
      <w:r>
        <w:rPr>
          <w:bCs/>
          <w:iCs/>
          <w:szCs w:val="22"/>
        </w:rPr>
        <w:t>) of the</w:t>
      </w:r>
      <w:r w:rsidR="00796466">
        <w:rPr>
          <w:bCs/>
          <w:iCs/>
          <w:szCs w:val="22"/>
        </w:rPr>
        <w:t xml:space="preserve"> re-allocation declaration</w:t>
      </w:r>
      <w:r>
        <w:rPr>
          <w:bCs/>
          <w:iCs/>
          <w:szCs w:val="22"/>
        </w:rPr>
        <w:t xml:space="preserve"> – the area specified in that subsection;</w:t>
      </w:r>
    </w:p>
    <w:p w14:paraId="43951003" w14:textId="5D8911A4" w:rsidR="00B14975" w:rsidRDefault="00B14975">
      <w:pPr>
        <w:pStyle w:val="paragraph"/>
        <w:rPr>
          <w:bCs/>
          <w:iCs/>
          <w:szCs w:val="22"/>
        </w:rPr>
      </w:pPr>
      <w:r>
        <w:rPr>
          <w:bCs/>
          <w:iCs/>
          <w:szCs w:val="22"/>
        </w:rPr>
        <w:tab/>
        <w:t>(b)</w:t>
      </w:r>
      <w:r>
        <w:rPr>
          <w:bCs/>
          <w:iCs/>
          <w:szCs w:val="22"/>
        </w:rPr>
        <w:tab/>
        <w:t xml:space="preserve">in relation to </w:t>
      </w:r>
      <w:r w:rsidR="00246327">
        <w:rPr>
          <w:bCs/>
          <w:iCs/>
          <w:szCs w:val="22"/>
        </w:rPr>
        <w:t>a</w:t>
      </w:r>
      <w:r>
        <w:rPr>
          <w:bCs/>
          <w:iCs/>
          <w:szCs w:val="22"/>
        </w:rPr>
        <w:t xml:space="preserve"> part of the 3.</w:t>
      </w:r>
      <w:r w:rsidR="00411BF6">
        <w:rPr>
          <w:bCs/>
          <w:iCs/>
          <w:szCs w:val="22"/>
        </w:rPr>
        <w:t>7</w:t>
      </w:r>
      <w:r>
        <w:rPr>
          <w:bCs/>
          <w:iCs/>
          <w:szCs w:val="22"/>
        </w:rPr>
        <w:t xml:space="preserve"> GHz band specified in</w:t>
      </w:r>
      <w:r w:rsidR="0000183A">
        <w:rPr>
          <w:bCs/>
          <w:iCs/>
          <w:szCs w:val="22"/>
        </w:rPr>
        <w:t xml:space="preserve"> one of</w:t>
      </w:r>
      <w:r>
        <w:rPr>
          <w:bCs/>
          <w:iCs/>
          <w:szCs w:val="22"/>
        </w:rPr>
        <w:t xml:space="preserve"> subsection</w:t>
      </w:r>
      <w:r w:rsidR="0000183A">
        <w:rPr>
          <w:bCs/>
          <w:iCs/>
          <w:szCs w:val="22"/>
        </w:rPr>
        <w:t>s</w:t>
      </w:r>
      <w:r>
        <w:rPr>
          <w:bCs/>
          <w:iCs/>
          <w:szCs w:val="22"/>
        </w:rPr>
        <w:t xml:space="preserve"> </w:t>
      </w:r>
      <w:r w:rsidR="0000183A">
        <w:rPr>
          <w:bCs/>
          <w:iCs/>
          <w:szCs w:val="22"/>
        </w:rPr>
        <w:t xml:space="preserve">7(7) </w:t>
      </w:r>
      <w:r w:rsidR="00CF7E03">
        <w:rPr>
          <w:bCs/>
          <w:iCs/>
          <w:szCs w:val="22"/>
        </w:rPr>
        <w:t>or</w:t>
      </w:r>
      <w:r w:rsidR="0000183A">
        <w:rPr>
          <w:bCs/>
          <w:iCs/>
          <w:szCs w:val="22"/>
        </w:rPr>
        <w:t xml:space="preserve"> </w:t>
      </w:r>
      <w:r>
        <w:rPr>
          <w:bCs/>
          <w:iCs/>
          <w:szCs w:val="22"/>
        </w:rPr>
        <w:t>7(8) of the</w:t>
      </w:r>
      <w:r w:rsidR="00796466">
        <w:rPr>
          <w:bCs/>
          <w:iCs/>
          <w:szCs w:val="22"/>
        </w:rPr>
        <w:t xml:space="preserve"> re-allocation declaration</w:t>
      </w:r>
      <w:r w:rsidR="003E3CD1">
        <w:rPr>
          <w:bCs/>
          <w:iCs/>
          <w:szCs w:val="22"/>
        </w:rPr>
        <w:t xml:space="preserve"> –</w:t>
      </w:r>
      <w:r>
        <w:rPr>
          <w:bCs/>
          <w:iCs/>
          <w:szCs w:val="22"/>
        </w:rPr>
        <w:t xml:space="preserve"> the area specified in that subsection</w:t>
      </w:r>
      <w:r w:rsidR="00856A26">
        <w:rPr>
          <w:bCs/>
          <w:iCs/>
          <w:szCs w:val="22"/>
        </w:rPr>
        <w:t>;</w:t>
      </w:r>
    </w:p>
    <w:p w14:paraId="19A2E85F" w14:textId="541F1FDF" w:rsidR="008466CC" w:rsidRDefault="00856A26" w:rsidP="007A68BA">
      <w:pPr>
        <w:pStyle w:val="paragraph"/>
        <w:rPr>
          <w:bCs/>
          <w:iCs/>
          <w:szCs w:val="22"/>
        </w:rPr>
      </w:pPr>
      <w:r>
        <w:rPr>
          <w:bCs/>
          <w:iCs/>
          <w:szCs w:val="22"/>
        </w:rPr>
        <w:tab/>
        <w:t>(c)</w:t>
      </w:r>
      <w:r>
        <w:rPr>
          <w:bCs/>
          <w:iCs/>
          <w:szCs w:val="22"/>
        </w:rPr>
        <w:tab/>
      </w:r>
      <w:r w:rsidR="008466CC" w:rsidRPr="00D96D2E">
        <w:rPr>
          <w:bCs/>
          <w:iCs/>
          <w:szCs w:val="22"/>
        </w:rPr>
        <w:t>for the part of the spectrum from 3575 MHz to 3700 MHz</w:t>
      </w:r>
      <w:r w:rsidR="003E3CD1">
        <w:rPr>
          <w:bCs/>
          <w:iCs/>
          <w:szCs w:val="22"/>
        </w:rPr>
        <w:t xml:space="preserve"> –</w:t>
      </w:r>
      <w:r w:rsidR="008466CC">
        <w:rPr>
          <w:bCs/>
          <w:iCs/>
          <w:szCs w:val="22"/>
        </w:rPr>
        <w:t xml:space="preserve"> the areas specified in:</w:t>
      </w:r>
    </w:p>
    <w:p w14:paraId="71359B9F" w14:textId="6FB18E4C" w:rsidR="008466CC" w:rsidRDefault="007A68BA" w:rsidP="007A68BA">
      <w:pPr>
        <w:pStyle w:val="paragraphsub"/>
        <w:rPr>
          <w:bCs/>
          <w:iCs/>
        </w:rPr>
      </w:pPr>
      <w:r>
        <w:rPr>
          <w:bCs/>
          <w:iCs/>
        </w:rPr>
        <w:tab/>
      </w:r>
      <w:r w:rsidR="008466CC">
        <w:rPr>
          <w:bCs/>
          <w:iCs/>
        </w:rPr>
        <w:t>(</w:t>
      </w:r>
      <w:r>
        <w:rPr>
          <w:bCs/>
          <w:iCs/>
        </w:rPr>
        <w:t>i</w:t>
      </w:r>
      <w:r w:rsidR="008466CC">
        <w:rPr>
          <w:bCs/>
          <w:iCs/>
        </w:rPr>
        <w:t>)</w:t>
      </w:r>
      <w:r w:rsidR="008466CC">
        <w:rPr>
          <w:bCs/>
          <w:iCs/>
        </w:rPr>
        <w:tab/>
      </w:r>
      <w:r w:rsidR="008466CC" w:rsidRPr="008466CC">
        <w:rPr>
          <w:bCs/>
          <w:iCs/>
          <w:szCs w:val="22"/>
        </w:rPr>
        <w:t>subsection</w:t>
      </w:r>
      <w:r w:rsidR="008466CC">
        <w:rPr>
          <w:bCs/>
          <w:iCs/>
        </w:rPr>
        <w:t xml:space="preserve"> 5(3) of the </w:t>
      </w:r>
      <w:r w:rsidR="008466CC">
        <w:rPr>
          <w:bCs/>
          <w:i/>
        </w:rPr>
        <w:t>Radiocommunications (Spectrum Re-allocation – 3.6 GHz Band for Perth) Declaration 2018</w:t>
      </w:r>
      <w:r w:rsidR="008466CC">
        <w:rPr>
          <w:bCs/>
          <w:iCs/>
        </w:rPr>
        <w:t>; and</w:t>
      </w:r>
    </w:p>
    <w:p w14:paraId="30A029C9" w14:textId="5C4B526B" w:rsidR="008466CC" w:rsidRPr="00130CDB" w:rsidRDefault="007A68BA" w:rsidP="007A68BA">
      <w:pPr>
        <w:pStyle w:val="paragraphsub"/>
        <w:rPr>
          <w:bCs/>
          <w:iCs/>
        </w:rPr>
      </w:pPr>
      <w:r>
        <w:rPr>
          <w:bCs/>
          <w:iCs/>
        </w:rPr>
        <w:lastRenderedPageBreak/>
        <w:tab/>
      </w:r>
      <w:r w:rsidR="008466CC">
        <w:rPr>
          <w:bCs/>
          <w:iCs/>
        </w:rPr>
        <w:t>(</w:t>
      </w:r>
      <w:r>
        <w:rPr>
          <w:bCs/>
          <w:iCs/>
        </w:rPr>
        <w:t>ii</w:t>
      </w:r>
      <w:r w:rsidR="008466CC">
        <w:rPr>
          <w:bCs/>
          <w:iCs/>
        </w:rPr>
        <w:t>)</w:t>
      </w:r>
      <w:r w:rsidR="008466CC">
        <w:rPr>
          <w:bCs/>
          <w:iCs/>
        </w:rPr>
        <w:tab/>
      </w:r>
      <w:r w:rsidR="008466CC" w:rsidRPr="008466CC">
        <w:rPr>
          <w:bCs/>
          <w:iCs/>
          <w:szCs w:val="22"/>
        </w:rPr>
        <w:t>subsection</w:t>
      </w:r>
      <w:r w:rsidR="008466CC">
        <w:rPr>
          <w:bCs/>
          <w:iCs/>
        </w:rPr>
        <w:t xml:space="preserve"> 5(3) of the </w:t>
      </w:r>
      <w:r w:rsidR="008466CC">
        <w:rPr>
          <w:bCs/>
          <w:i/>
        </w:rPr>
        <w:t>Radiocommunications (Spectrum Re-allocation – 3.6 GHz Band for Regional Australia) Declaration 2018</w:t>
      </w:r>
      <w:r w:rsidR="008466CC">
        <w:rPr>
          <w:bCs/>
          <w:iCs/>
        </w:rPr>
        <w:t>.</w:t>
      </w:r>
    </w:p>
    <w:p w14:paraId="2CD43D78" w14:textId="3B5E7E25" w:rsidR="00666AEC" w:rsidRPr="00FF3517" w:rsidRDefault="00666AEC" w:rsidP="00666AEC">
      <w:pPr>
        <w:pStyle w:val="notetext"/>
      </w:pPr>
      <w:r w:rsidRPr="00FF3517">
        <w:rPr>
          <w:szCs w:val="18"/>
        </w:rPr>
        <w:t>Note:</w:t>
      </w:r>
      <w:r w:rsidRPr="00FF3517">
        <w:rPr>
          <w:szCs w:val="18"/>
        </w:rPr>
        <w:tab/>
        <w:t xml:space="preserve">The </w:t>
      </w:r>
      <w:r>
        <w:rPr>
          <w:i/>
          <w:iCs/>
          <w:szCs w:val="18"/>
        </w:rPr>
        <w:t>Radiocommunications (</w:t>
      </w:r>
      <w:r w:rsidR="00796466">
        <w:rPr>
          <w:i/>
          <w:iCs/>
          <w:szCs w:val="18"/>
        </w:rPr>
        <w:t xml:space="preserve">Spectrum Re-allocation – 3.6 GHz Band for Perth) Declaration 2018 </w:t>
      </w:r>
      <w:r w:rsidR="00796466">
        <w:rPr>
          <w:szCs w:val="18"/>
        </w:rPr>
        <w:t xml:space="preserve">and the </w:t>
      </w:r>
      <w:r w:rsidR="00796466">
        <w:rPr>
          <w:i/>
          <w:iCs/>
          <w:szCs w:val="18"/>
        </w:rPr>
        <w:t>Radiocommunications (Spectrum Re-allocation – 3.6 GHz Band for Regional Australia) Declaration 2018</w:t>
      </w:r>
      <w:r>
        <w:rPr>
          <w:i/>
          <w:iCs/>
          <w:szCs w:val="18"/>
        </w:rPr>
        <w:t xml:space="preserve"> </w:t>
      </w:r>
      <w:r w:rsidR="00796466">
        <w:rPr>
          <w:szCs w:val="18"/>
        </w:rPr>
        <w:t>are</w:t>
      </w:r>
      <w:r w:rsidRPr="00FF3517">
        <w:rPr>
          <w:szCs w:val="18"/>
        </w:rPr>
        <w:t xml:space="preserve"> registered on the Federal Register of Legislation and </w:t>
      </w:r>
      <w:r w:rsidR="00796466">
        <w:rPr>
          <w:szCs w:val="18"/>
        </w:rPr>
        <w:t>are</w:t>
      </w:r>
      <w:r w:rsidRPr="00FF3517">
        <w:rPr>
          <w:szCs w:val="18"/>
        </w:rPr>
        <w:t xml:space="preserve"> accessible</w:t>
      </w:r>
      <w:r>
        <w:rPr>
          <w:szCs w:val="18"/>
        </w:rPr>
        <w:t>,</w:t>
      </w:r>
      <w:r w:rsidRPr="00FF3517">
        <w:rPr>
          <w:szCs w:val="18"/>
        </w:rPr>
        <w:t xml:space="preserve"> free of charge</w:t>
      </w:r>
      <w:r>
        <w:rPr>
          <w:szCs w:val="18"/>
        </w:rPr>
        <w:t>,</w:t>
      </w:r>
      <w:r w:rsidRPr="00FF3517">
        <w:rPr>
          <w:szCs w:val="18"/>
        </w:rPr>
        <w:t xml:space="preserve"> at </w:t>
      </w:r>
      <w:hyperlink r:id="rId38" w:history="1">
        <w:r w:rsidRPr="00FF3517">
          <w:rPr>
            <w:rStyle w:val="Hyperlink"/>
            <w:szCs w:val="18"/>
          </w:rPr>
          <w:t>www.legislation.gov.au</w:t>
        </w:r>
      </w:hyperlink>
      <w:r w:rsidRPr="00FF3517">
        <w:rPr>
          <w:szCs w:val="18"/>
        </w:rPr>
        <w:t>.</w:t>
      </w:r>
    </w:p>
    <w:p w14:paraId="12D3906D" w14:textId="536A597B" w:rsidR="00050725" w:rsidRDefault="00B73D6A" w:rsidP="000C5E32">
      <w:pPr>
        <w:pStyle w:val="subsection"/>
      </w:pPr>
      <w:r>
        <w:tab/>
        <w:t>(</w:t>
      </w:r>
      <w:r w:rsidR="00024BB9">
        <w:t>5</w:t>
      </w:r>
      <w:r>
        <w:t>)</w:t>
      </w:r>
      <w:r>
        <w:tab/>
        <w:t xml:space="preserve">Each spectrum licence will include a condition </w:t>
      </w:r>
      <w:r w:rsidR="00D160CD">
        <w:t xml:space="preserve">requiring the licensee to follow the procedures specified in RALI </w:t>
      </w:r>
      <w:r w:rsidR="00050725">
        <w:t xml:space="preserve">MS 44 </w:t>
      </w:r>
      <w:r w:rsidR="00F55EEB">
        <w:t xml:space="preserve">to </w:t>
      </w:r>
      <w:r w:rsidR="00F721FC">
        <w:t>manage</w:t>
      </w:r>
      <w:r w:rsidR="00D077C2">
        <w:t xml:space="preserve"> the</w:t>
      </w:r>
      <w:r w:rsidR="00F721FC">
        <w:t xml:space="preserve"> levels of emissions into earth station protection zones </w:t>
      </w:r>
      <w:r w:rsidR="00050725">
        <w:t xml:space="preserve">in the </w:t>
      </w:r>
      <w:r w:rsidR="00040546">
        <w:t>3400</w:t>
      </w:r>
      <w:r w:rsidR="000A3076">
        <w:t xml:space="preserve"> MHz to </w:t>
      </w:r>
      <w:r w:rsidR="00040546">
        <w:t xml:space="preserve">3800 MHz frequency </w:t>
      </w:r>
      <w:r w:rsidR="000A3076">
        <w:t>band</w:t>
      </w:r>
      <w:r w:rsidR="00050725">
        <w:t>.</w:t>
      </w:r>
    </w:p>
    <w:p w14:paraId="225D7C8E" w14:textId="79A87F7F" w:rsidR="00B73D6A" w:rsidRDefault="0017591D" w:rsidP="000C5E32">
      <w:pPr>
        <w:pStyle w:val="subsection"/>
      </w:pPr>
      <w:r>
        <w:tab/>
        <w:t>(</w:t>
      </w:r>
      <w:r w:rsidR="00024BB9">
        <w:t>6</w:t>
      </w:r>
      <w:r>
        <w:t>)</w:t>
      </w:r>
      <w:r>
        <w:tab/>
        <w:t>Each spectrum licence will include a condition requiring licensees to synchronise operation of r</w:t>
      </w:r>
      <w:r w:rsidR="00C22426">
        <w:t>adiocommunications devices</w:t>
      </w:r>
      <w:r w:rsidR="003C58B1">
        <w:t>,</w:t>
      </w:r>
      <w:r w:rsidR="00C22426">
        <w:t xml:space="preserve"> operated under the licence, with radiocommunications devices operating </w:t>
      </w:r>
      <w:r w:rsidR="00D0686B">
        <w:t>under another spectrum licence</w:t>
      </w:r>
      <w:r w:rsidR="00384BF9">
        <w:t xml:space="preserve"> in the 3400</w:t>
      </w:r>
      <w:r w:rsidR="000A3076">
        <w:t xml:space="preserve"> MHz to </w:t>
      </w:r>
      <w:r w:rsidR="00384BF9">
        <w:t xml:space="preserve">3800 MHz </w:t>
      </w:r>
      <w:r w:rsidR="000A3076">
        <w:t xml:space="preserve">frequency </w:t>
      </w:r>
      <w:r w:rsidR="00384BF9">
        <w:t>band</w:t>
      </w:r>
      <w:r w:rsidR="00555278">
        <w:t>, in certain circumstances.</w:t>
      </w:r>
    </w:p>
    <w:p w14:paraId="31D35BD9" w14:textId="4AB998B2" w:rsidR="00786C68" w:rsidRDefault="00786C68" w:rsidP="00786C68">
      <w:pPr>
        <w:pStyle w:val="notetext"/>
      </w:pPr>
      <w:r w:rsidRPr="00FF3517">
        <w:t>Note:</w:t>
      </w:r>
      <w:r w:rsidRPr="00FF3517">
        <w:tab/>
      </w:r>
      <w:r>
        <w:t xml:space="preserve">This condition will be in the terms set out in condition </w:t>
      </w:r>
      <w:r w:rsidR="00DC19C2" w:rsidRPr="00B61DE8">
        <w:t>11</w:t>
      </w:r>
      <w:r w:rsidRPr="00B61DE8">
        <w:t xml:space="preserve"> o</w:t>
      </w:r>
      <w:r>
        <w:t>f Licence Schedule 4 of the sample spectrum licence</w:t>
      </w:r>
      <w:r w:rsidRPr="00FF3517">
        <w:t>.</w:t>
      </w:r>
    </w:p>
    <w:p w14:paraId="4D92C47B" w14:textId="3F34C031" w:rsidR="000A38E2" w:rsidRDefault="008A721D" w:rsidP="000C5E32">
      <w:pPr>
        <w:pStyle w:val="subsection"/>
      </w:pPr>
      <w:r>
        <w:tab/>
        <w:t>(</w:t>
      </w:r>
      <w:r w:rsidR="00024BB9">
        <w:t>7</w:t>
      </w:r>
      <w:r>
        <w:t>)</w:t>
      </w:r>
      <w:r>
        <w:tab/>
        <w:t xml:space="preserve">Each spectrum licence will include a condition requiring the licensee to manage interference to </w:t>
      </w:r>
      <w:r w:rsidR="00C31BB8">
        <w:t>radiocommunications in the aeronautical radionavigation service in the 4200 MHz to 4400 MHz frequency band</w:t>
      </w:r>
      <w:r w:rsidR="00314F2F">
        <w:t xml:space="preserve">, in the manner </w:t>
      </w:r>
      <w:r w:rsidR="00314F2F" w:rsidRPr="00B61DE8">
        <w:t>set out in Part 1</w:t>
      </w:r>
      <w:r w:rsidR="003B5857" w:rsidRPr="00B61DE8">
        <w:t>3</w:t>
      </w:r>
      <w:r w:rsidR="00314F2F" w:rsidRPr="00B61DE8">
        <w:t xml:space="preserve"> of the </w:t>
      </w:r>
      <w:r w:rsidR="00F30C59" w:rsidRPr="00B61DE8">
        <w:rPr>
          <w:i/>
        </w:rPr>
        <w:t>Radiocommunications Advisory Guidelines (Managing Interference from Spectrum Licensed Transmitters – 3.4 GHz Band) 2015</w:t>
      </w:r>
      <w:r w:rsidR="00314F2F" w:rsidRPr="00B61DE8">
        <w:t>.</w:t>
      </w:r>
    </w:p>
    <w:p w14:paraId="32771C8A" w14:textId="27998476" w:rsidR="0096590B" w:rsidRDefault="0096590B" w:rsidP="000C5E32">
      <w:pPr>
        <w:pStyle w:val="subsection"/>
      </w:pPr>
      <w:r>
        <w:tab/>
      </w:r>
      <w:r w:rsidRPr="00E355F1">
        <w:t>(</w:t>
      </w:r>
      <w:r w:rsidR="003674F6">
        <w:t>8</w:t>
      </w:r>
      <w:r w:rsidRPr="00E355F1">
        <w:t>)</w:t>
      </w:r>
      <w:r>
        <w:tab/>
        <w:t>Under section 71 of the Act, the ACMA may also include conditions about other matters as it thin</w:t>
      </w:r>
      <w:r w:rsidR="00CE7DA3">
        <w:t>k</w:t>
      </w:r>
      <w:r>
        <w:t>s fi</w:t>
      </w:r>
      <w:r w:rsidR="00CE7DA3">
        <w:t>t.</w:t>
      </w:r>
    </w:p>
    <w:p w14:paraId="2F6FDB84" w14:textId="26F30463" w:rsidR="008C34C8" w:rsidRDefault="00CE7DA3" w:rsidP="000C5E32">
      <w:pPr>
        <w:pStyle w:val="subsection"/>
      </w:pPr>
      <w:r>
        <w:tab/>
      </w:r>
      <w:r w:rsidRPr="00E355F1">
        <w:t>(</w:t>
      </w:r>
      <w:r w:rsidR="003674F6">
        <w:t>9</w:t>
      </w:r>
      <w:r w:rsidRPr="00E355F1">
        <w:t>)</w:t>
      </w:r>
      <w:r>
        <w:tab/>
        <w:t xml:space="preserve">Other conditions likely to be included in a </w:t>
      </w:r>
      <w:r w:rsidR="00854771">
        <w:t xml:space="preserve">spectrum </w:t>
      </w:r>
      <w:r>
        <w:t>licence are included in the sample spectrum licence. The ACMA may include conditions in a spectrum licence that are not included in the sample spectrum licence.</w:t>
      </w:r>
    </w:p>
    <w:p w14:paraId="6F28874D" w14:textId="6195A901" w:rsidR="00396E68" w:rsidRPr="00FF3517" w:rsidRDefault="00396E68" w:rsidP="003138E1">
      <w:pPr>
        <w:pStyle w:val="Heading2"/>
      </w:pPr>
      <w:bookmarkStart w:id="55" w:name="_Toc67401558"/>
      <w:bookmarkStart w:id="56" w:name="_Toc126166307"/>
      <w:r w:rsidRPr="00FF3517">
        <w:rPr>
          <w:rStyle w:val="CharSectno"/>
        </w:rPr>
        <w:t>2</w:t>
      </w:r>
      <w:r w:rsidR="0078016B" w:rsidRPr="00FF3517">
        <w:rPr>
          <w:rStyle w:val="CharSectno"/>
        </w:rPr>
        <w:t>1</w:t>
      </w:r>
      <w:r w:rsidRPr="00FF3517">
        <w:t xml:space="preserve">  Registration of </w:t>
      </w:r>
      <w:r w:rsidR="00C0709F" w:rsidRPr="00FF3517">
        <w:t xml:space="preserve">radiocommunications </w:t>
      </w:r>
      <w:r w:rsidRPr="00FF3517">
        <w:t>transmitters</w:t>
      </w:r>
      <w:bookmarkEnd w:id="55"/>
      <w:bookmarkEnd w:id="56"/>
    </w:p>
    <w:p w14:paraId="00DB7EC7" w14:textId="09573F82" w:rsidR="00396E68" w:rsidRPr="00FF3517" w:rsidRDefault="00396E68" w:rsidP="008E49BA">
      <w:pPr>
        <w:pStyle w:val="subsection"/>
      </w:pPr>
      <w:r w:rsidRPr="00FF3517">
        <w:tab/>
        <w:t>(1)</w:t>
      </w:r>
      <w:r w:rsidRPr="00FF3517">
        <w:tab/>
        <w:t>Each spectrum licence will include a condition that prohibits operation of a radiocommunications transmitter unless the requirements under Part 3.5 of the Act to have the transmitter registered have been met.</w:t>
      </w:r>
    </w:p>
    <w:p w14:paraId="7F9B37AF" w14:textId="41AC8DA2" w:rsidR="00396E68" w:rsidRPr="00FF3517" w:rsidRDefault="00396E68" w:rsidP="00396E68">
      <w:pPr>
        <w:pStyle w:val="notetext"/>
      </w:pPr>
      <w:r w:rsidRPr="00FF3517">
        <w:t>Note 1:</w:t>
      </w:r>
      <w:r w:rsidRPr="00FF3517">
        <w:tab/>
        <w:t xml:space="preserve">Under subsection 145(1) of the Act, the ACMA may refuse to include in the Register details of a radiocommunications transmitter that is proposed to be operated under a spectrum licence if the ACMA is satisfied that operation of the transmitter could cause an unacceptable level of interference to the operation of other radiocommunications devices under that </w:t>
      </w:r>
      <w:r w:rsidR="00674941">
        <w:t xml:space="preserve">spectrum licence, </w:t>
      </w:r>
      <w:r w:rsidRPr="00FF3517">
        <w:t>or any other licence.</w:t>
      </w:r>
    </w:p>
    <w:p w14:paraId="00B438E7" w14:textId="1CBC7E9F" w:rsidR="00396E68" w:rsidRPr="00FF3517" w:rsidRDefault="00396E68" w:rsidP="00396E68">
      <w:pPr>
        <w:pStyle w:val="notetext"/>
      </w:pPr>
      <w:r w:rsidRPr="00FF3517">
        <w:t>Note 2:</w:t>
      </w:r>
      <w:r w:rsidRPr="00FF3517">
        <w:tab/>
        <w:t xml:space="preserve">Subsection 145(4) of the Act states that the ACMA may determine, by written instrument, what are </w:t>
      </w:r>
      <w:r w:rsidR="007436B7">
        <w:t>un</w:t>
      </w:r>
      <w:r w:rsidRPr="00FF3517">
        <w:t>acceptable levels of interference for the purposes of section 145 of the Act.</w:t>
      </w:r>
    </w:p>
    <w:p w14:paraId="1CF7AC65" w14:textId="3E4E8966" w:rsidR="00396E68" w:rsidRPr="00D702F8" w:rsidRDefault="00396E68" w:rsidP="00326B39">
      <w:pPr>
        <w:pStyle w:val="notetext"/>
      </w:pPr>
      <w:r w:rsidRPr="00EB6F99">
        <w:t>Note 3:</w:t>
      </w:r>
      <w:r w:rsidRPr="00EB6F99">
        <w:tab/>
      </w:r>
      <w:r w:rsidR="005E01E5">
        <w:t>At the time this instrument was made, t</w:t>
      </w:r>
      <w:r w:rsidRPr="00EB6F99">
        <w:t xml:space="preserve">he </w:t>
      </w:r>
      <w:r w:rsidR="00F6615D" w:rsidRPr="00EB6F99">
        <w:rPr>
          <w:i/>
        </w:rPr>
        <w:t>Radiocommunications (Unacceptable Levels of Interference —</w:t>
      </w:r>
      <w:r w:rsidR="00D073E2" w:rsidRPr="00EB6F99">
        <w:rPr>
          <w:i/>
        </w:rPr>
        <w:t xml:space="preserve"> </w:t>
      </w:r>
      <w:r w:rsidR="00950FA9" w:rsidRPr="00EB6F99">
        <w:rPr>
          <w:i/>
        </w:rPr>
        <w:t>3.4</w:t>
      </w:r>
      <w:r w:rsidR="00F6615D" w:rsidRPr="00EB6F99">
        <w:rPr>
          <w:i/>
        </w:rPr>
        <w:t xml:space="preserve"> </w:t>
      </w:r>
      <w:r w:rsidR="00950FA9" w:rsidRPr="00EB6F99">
        <w:rPr>
          <w:i/>
        </w:rPr>
        <w:t>G</w:t>
      </w:r>
      <w:r w:rsidR="00F6615D" w:rsidRPr="00EB6F99">
        <w:rPr>
          <w:i/>
        </w:rPr>
        <w:t>Hz Band) Determination 20</w:t>
      </w:r>
      <w:r w:rsidR="00EB6F99" w:rsidRPr="00EB6F99">
        <w:rPr>
          <w:i/>
        </w:rPr>
        <w:t>15</w:t>
      </w:r>
      <w:r w:rsidR="00FC47FB" w:rsidRPr="00EB6F99">
        <w:rPr>
          <w:i/>
        </w:rPr>
        <w:t xml:space="preserve"> </w:t>
      </w:r>
      <w:r w:rsidRPr="00EB6F99">
        <w:t>set</w:t>
      </w:r>
      <w:r w:rsidR="005730BB">
        <w:t>s</w:t>
      </w:r>
      <w:r w:rsidRPr="00EB6F99">
        <w:t xml:space="preserve"> out what </w:t>
      </w:r>
      <w:r w:rsidR="00867EBD">
        <w:t>we</w:t>
      </w:r>
      <w:r w:rsidRPr="00EB6F99">
        <w:t xml:space="preserve">re the unacceptable levels of interference for the purpose of registering </w:t>
      </w:r>
      <w:r w:rsidR="00F0452B" w:rsidRPr="00EB6F99">
        <w:t xml:space="preserve">radiocommunications </w:t>
      </w:r>
      <w:r w:rsidR="00A4664E" w:rsidRPr="00EB6F99">
        <w:t>transmitters</w:t>
      </w:r>
      <w:r w:rsidRPr="00EB6F99">
        <w:t xml:space="preserve"> to be operated under a </w:t>
      </w:r>
      <w:r w:rsidR="00CC5852" w:rsidRPr="00EB6F99">
        <w:t xml:space="preserve">spectrum </w:t>
      </w:r>
      <w:r w:rsidRPr="00EB6F99">
        <w:t>licence</w:t>
      </w:r>
      <w:r w:rsidR="00887F82" w:rsidRPr="00EB6F99">
        <w:t xml:space="preserve"> </w:t>
      </w:r>
      <w:r w:rsidR="00CC5852" w:rsidRPr="00EB6F99">
        <w:t>to be</w:t>
      </w:r>
      <w:r w:rsidRPr="00EB6F99">
        <w:t xml:space="preserve"> issued in accordance with this instrument, and </w:t>
      </w:r>
      <w:r w:rsidR="00867EBD">
        <w:t>wa</w:t>
      </w:r>
      <w:r w:rsidRPr="00EB6F99">
        <w:t>s to be used for the issue of certificates by accredited persons under subsection 145(3) of the Act.</w:t>
      </w:r>
      <w:r w:rsidR="00D702F8" w:rsidRPr="00EB6F99">
        <w:t xml:space="preserve"> The </w:t>
      </w:r>
      <w:r w:rsidR="00D702F8" w:rsidRPr="00EB6F99">
        <w:rPr>
          <w:i/>
          <w:iCs/>
        </w:rPr>
        <w:t xml:space="preserve">Radiocommunications (Unacceptable Levels of Interference – </w:t>
      </w:r>
      <w:r w:rsidR="00EB6F99" w:rsidRPr="00EB6F99">
        <w:rPr>
          <w:i/>
          <w:iCs/>
        </w:rPr>
        <w:t>3.4 G</w:t>
      </w:r>
      <w:r w:rsidR="00D702F8" w:rsidRPr="00EB6F99">
        <w:rPr>
          <w:i/>
          <w:iCs/>
        </w:rPr>
        <w:t>Hz Band) Determination 20</w:t>
      </w:r>
      <w:r w:rsidR="00EB6F99" w:rsidRPr="00EB6F99">
        <w:rPr>
          <w:i/>
          <w:iCs/>
        </w:rPr>
        <w:t>15</w:t>
      </w:r>
      <w:r w:rsidR="00D702F8" w:rsidRPr="00EB6F99">
        <w:rPr>
          <w:i/>
          <w:iCs/>
        </w:rPr>
        <w:t xml:space="preserve"> </w:t>
      </w:r>
      <w:r w:rsidR="0066286E" w:rsidRPr="00EB6F99">
        <w:rPr>
          <w:szCs w:val="18"/>
        </w:rPr>
        <w:t xml:space="preserve">is registered on the Federal Register of Legislation and is </w:t>
      </w:r>
      <w:r w:rsidR="005E01E5">
        <w:rPr>
          <w:szCs w:val="18"/>
        </w:rPr>
        <w:t>available</w:t>
      </w:r>
      <w:r w:rsidR="0066286E" w:rsidRPr="00EB6F99">
        <w:rPr>
          <w:szCs w:val="18"/>
        </w:rPr>
        <w:t xml:space="preserve">, free of charge, at </w:t>
      </w:r>
      <w:hyperlink r:id="rId39" w:history="1">
        <w:r w:rsidR="0066286E" w:rsidRPr="00EB6F99">
          <w:rPr>
            <w:rStyle w:val="Hyperlink"/>
            <w:szCs w:val="18"/>
          </w:rPr>
          <w:t>www.legislation.gov.au</w:t>
        </w:r>
      </w:hyperlink>
      <w:r w:rsidR="0066286E" w:rsidRPr="00EB6F99">
        <w:rPr>
          <w:szCs w:val="18"/>
        </w:rPr>
        <w:t>.</w:t>
      </w:r>
      <w:r w:rsidR="00D702F8">
        <w:t xml:space="preserve"> </w:t>
      </w:r>
    </w:p>
    <w:p w14:paraId="3ECEB90E" w14:textId="016E2045" w:rsidR="003A12F0" w:rsidRPr="00FF3517" w:rsidRDefault="00396E68" w:rsidP="00596A2C">
      <w:pPr>
        <w:pStyle w:val="subsection"/>
      </w:pPr>
      <w:r w:rsidRPr="00FF3517">
        <w:tab/>
        <w:t>(</w:t>
      </w:r>
      <w:r w:rsidR="00565B84" w:rsidRPr="00FF3517">
        <w:t>2</w:t>
      </w:r>
      <w:r w:rsidRPr="00FF3517">
        <w:t>)</w:t>
      </w:r>
      <w:r w:rsidRPr="00FF3517">
        <w:tab/>
      </w:r>
      <w:r w:rsidR="00DE281A" w:rsidRPr="00FF3517">
        <w:t xml:space="preserve">Each spectrum licence will include a condition that states </w:t>
      </w:r>
      <w:r w:rsidR="005764C1">
        <w:t xml:space="preserve">that </w:t>
      </w:r>
      <w:r w:rsidR="00DE281A" w:rsidRPr="00FF3517">
        <w:t>radiocommunications transmitters</w:t>
      </w:r>
      <w:r w:rsidR="00F9440A">
        <w:t xml:space="preserve"> that operate in the </w:t>
      </w:r>
      <w:r w:rsidR="002E754B">
        <w:t>3400</w:t>
      </w:r>
      <w:r w:rsidR="007F3F57">
        <w:t xml:space="preserve"> MHz to </w:t>
      </w:r>
      <w:r w:rsidR="002E754B">
        <w:t xml:space="preserve">3800 MHz </w:t>
      </w:r>
      <w:r w:rsidR="007F3F57">
        <w:t xml:space="preserve">frequency </w:t>
      </w:r>
      <w:r w:rsidR="002E754B">
        <w:t>band</w:t>
      </w:r>
      <w:r w:rsidR="00F9440A">
        <w:t xml:space="preserve"> with a maximum total</w:t>
      </w:r>
      <w:r w:rsidR="00DE281A" w:rsidRPr="00FF3517">
        <w:t xml:space="preserve"> </w:t>
      </w:r>
      <w:r w:rsidR="00F9440A">
        <w:t xml:space="preserve">radiated power of less than or equal to 28 dBm per occupied bandwidth </w:t>
      </w:r>
      <w:r w:rsidR="003A12F0" w:rsidRPr="00FF3517">
        <w:t>are exempt from registration</w:t>
      </w:r>
      <w:r w:rsidR="00F9440A">
        <w:t>.</w:t>
      </w:r>
    </w:p>
    <w:p w14:paraId="202F5FFA" w14:textId="5C415147" w:rsidR="002E754B" w:rsidRPr="00FF3517" w:rsidRDefault="002E754B" w:rsidP="00392799">
      <w:pPr>
        <w:pStyle w:val="subsection"/>
      </w:pPr>
      <w:r>
        <w:lastRenderedPageBreak/>
        <w:tab/>
        <w:t>(3)</w:t>
      </w:r>
      <w:r>
        <w:tab/>
        <w:t>Each spectrum licence will include a condition that states that t</w:t>
      </w:r>
      <w:r w:rsidRPr="00596A2C">
        <w:t xml:space="preserve">he licensee must ensure that operation of a radiocommunications transmitter that is exempt from registration under </w:t>
      </w:r>
      <w:r>
        <w:t xml:space="preserve">subsection (2) </w:t>
      </w:r>
      <w:r w:rsidRPr="00596A2C">
        <w:t>does not cause harmful interference to other radiocommunications devices operated under a different spectrum</w:t>
      </w:r>
      <w:r w:rsidR="004A6B20">
        <w:t xml:space="preserve"> licence</w:t>
      </w:r>
      <w:r w:rsidRPr="00596A2C">
        <w:t xml:space="preserve"> or apparatus licence.</w:t>
      </w:r>
    </w:p>
    <w:p w14:paraId="433F36DF" w14:textId="063C1672" w:rsidR="00DE3004" w:rsidRPr="00FF3517" w:rsidRDefault="0078016B" w:rsidP="003138E1">
      <w:pPr>
        <w:pStyle w:val="Heading2"/>
      </w:pPr>
      <w:bookmarkStart w:id="57" w:name="_Toc67401559"/>
      <w:bookmarkStart w:id="58" w:name="_Toc126166308"/>
      <w:r w:rsidRPr="00FF3517">
        <w:rPr>
          <w:rStyle w:val="CharSectno"/>
        </w:rPr>
        <w:t>22</w:t>
      </w:r>
      <w:r w:rsidR="00DE3004" w:rsidRPr="00FF3517">
        <w:t xml:space="preserve">  </w:t>
      </w:r>
      <w:r w:rsidR="00657465">
        <w:t>S</w:t>
      </w:r>
      <w:r w:rsidR="00396E68" w:rsidRPr="00FF3517">
        <w:t xml:space="preserve">ample </w:t>
      </w:r>
      <w:r w:rsidR="00657465">
        <w:t xml:space="preserve">spectrum </w:t>
      </w:r>
      <w:r w:rsidR="00396E68" w:rsidRPr="00FF3517">
        <w:t>licence</w:t>
      </w:r>
      <w:bookmarkEnd w:id="57"/>
      <w:bookmarkEnd w:id="58"/>
    </w:p>
    <w:p w14:paraId="6B28D211" w14:textId="1D60DB2C" w:rsidR="00DE3004" w:rsidRPr="004A34D0" w:rsidRDefault="00DE3004" w:rsidP="00DE3004">
      <w:pPr>
        <w:pStyle w:val="subsection"/>
      </w:pPr>
      <w:r w:rsidRPr="00FF3517">
        <w:tab/>
      </w:r>
      <w:r w:rsidRPr="00FF3517">
        <w:tab/>
      </w:r>
      <w:r w:rsidR="00396E68" w:rsidRPr="00C46DF9">
        <w:t xml:space="preserve">Schedule </w:t>
      </w:r>
      <w:r w:rsidR="00C62913" w:rsidRPr="00C46DF9">
        <w:t>7</w:t>
      </w:r>
      <w:r w:rsidR="00396E68" w:rsidRPr="00C46DF9">
        <w:t xml:space="preserve"> sets</w:t>
      </w:r>
      <w:r w:rsidR="00396E68" w:rsidRPr="004A34D0">
        <w:t xml:space="preserve"> out a sample spectrum licence (</w:t>
      </w:r>
      <w:r w:rsidR="00396E68" w:rsidRPr="004A34D0">
        <w:rPr>
          <w:b/>
          <w:i/>
        </w:rPr>
        <w:t>sample spectrum licence</w:t>
      </w:r>
      <w:r w:rsidR="00396E68" w:rsidRPr="004A34D0">
        <w:t xml:space="preserve">) including conditions </w:t>
      </w:r>
      <w:r w:rsidR="009741E0" w:rsidRPr="004A34D0">
        <w:t xml:space="preserve">and statements </w:t>
      </w:r>
      <w:r w:rsidR="008C469D" w:rsidRPr="004A34D0">
        <w:t xml:space="preserve">relating to renewal </w:t>
      </w:r>
      <w:r w:rsidR="00396E68" w:rsidRPr="004A34D0">
        <w:t xml:space="preserve">that may be included in each spectrum licence that is issued in </w:t>
      </w:r>
      <w:r w:rsidR="00F6615D" w:rsidRPr="004A34D0">
        <w:t xml:space="preserve">the </w:t>
      </w:r>
      <w:r w:rsidR="004A34D0" w:rsidRPr="004A34D0">
        <w:t>3.4</w:t>
      </w:r>
      <w:r w:rsidR="00657465" w:rsidRPr="004A34D0">
        <w:t> </w:t>
      </w:r>
      <w:r w:rsidR="004A34D0" w:rsidRPr="004A34D0">
        <w:t>G</w:t>
      </w:r>
      <w:r w:rsidR="00657465" w:rsidRPr="004A34D0">
        <w:t>H</w:t>
      </w:r>
      <w:r w:rsidR="006B6716" w:rsidRPr="004A34D0">
        <w:t>z band</w:t>
      </w:r>
      <w:r w:rsidR="00D02B8A">
        <w:t>, and each spectrum licence that is issued in the 3.7 GHz band</w:t>
      </w:r>
      <w:r w:rsidR="00396E68" w:rsidRPr="004A34D0">
        <w:t>.</w:t>
      </w:r>
    </w:p>
    <w:p w14:paraId="180FCAD8" w14:textId="4935BB8D" w:rsidR="007F0016" w:rsidRDefault="007F0016" w:rsidP="007F0016">
      <w:pPr>
        <w:pStyle w:val="notetext"/>
      </w:pPr>
      <w:r w:rsidRPr="004A34D0">
        <w:t>Note:</w:t>
      </w:r>
      <w:r w:rsidRPr="004A34D0">
        <w:tab/>
        <w:t>The ACMA may include conditions</w:t>
      </w:r>
      <w:r w:rsidR="009741E0" w:rsidRPr="004A34D0">
        <w:t xml:space="preserve"> and statements</w:t>
      </w:r>
      <w:r w:rsidRPr="004A34D0">
        <w:t xml:space="preserve"> in a spectrum licence that are not included in the sample spectrum licence</w:t>
      </w:r>
      <w:r w:rsidR="00E5437E" w:rsidRPr="004A34D0">
        <w:t xml:space="preserve"> and not set out </w:t>
      </w:r>
      <w:r w:rsidR="0060490B" w:rsidRPr="004A34D0">
        <w:t>in this Part.</w:t>
      </w:r>
      <w:r w:rsidR="008C469D" w:rsidRPr="004A34D0">
        <w:t xml:space="preserve"> The conditions and statements may be varied in accordance with the Act.</w:t>
      </w:r>
    </w:p>
    <w:p w14:paraId="30E56CE7" w14:textId="109E1F56" w:rsidR="00DE3004" w:rsidRPr="00FF3517" w:rsidRDefault="0078016B" w:rsidP="003138E1">
      <w:pPr>
        <w:pStyle w:val="Heading2"/>
      </w:pPr>
      <w:bookmarkStart w:id="59" w:name="_Toc67401560"/>
      <w:bookmarkStart w:id="60" w:name="_Toc126166309"/>
      <w:r w:rsidRPr="00FF3517">
        <w:rPr>
          <w:rStyle w:val="CharSectno"/>
        </w:rPr>
        <w:t>23</w:t>
      </w:r>
      <w:r w:rsidR="00DE3004" w:rsidRPr="00FF3517">
        <w:t xml:space="preserve">  </w:t>
      </w:r>
      <w:r w:rsidR="00892FFA" w:rsidRPr="00FF3517">
        <w:t>Advisory guidelines</w:t>
      </w:r>
      <w:bookmarkEnd w:id="59"/>
      <w:bookmarkEnd w:id="60"/>
    </w:p>
    <w:p w14:paraId="5E495E28" w14:textId="601C1820" w:rsidR="00FA5503" w:rsidRPr="00FF3517" w:rsidRDefault="00DE3004" w:rsidP="00EF507F">
      <w:pPr>
        <w:pStyle w:val="subsection"/>
        <w:sectPr w:rsidR="00FA5503" w:rsidRPr="00FF3517" w:rsidSect="00EF507F">
          <w:headerReference w:type="even" r:id="rId40"/>
          <w:headerReference w:type="default" r:id="rId41"/>
          <w:headerReference w:type="first" r:id="rId42"/>
          <w:pgSz w:w="11906" w:h="16838" w:code="9"/>
          <w:pgMar w:top="1440" w:right="1440" w:bottom="1440" w:left="1440" w:header="708" w:footer="708" w:gutter="0"/>
          <w:cols w:space="708"/>
          <w:docGrid w:linePitch="360"/>
        </w:sectPr>
      </w:pPr>
      <w:r w:rsidRPr="00FF3517">
        <w:tab/>
      </w:r>
      <w:r w:rsidRPr="00FF3517">
        <w:tab/>
      </w:r>
      <w:r w:rsidR="00396E68" w:rsidRPr="00FF3517">
        <w:t>The advisory guidelines provide a means of coordinating services operating under spectrum licences with other services.</w:t>
      </w:r>
    </w:p>
    <w:p w14:paraId="3FAE1C58" w14:textId="3085154B" w:rsidR="00FA5503" w:rsidRPr="00FF3517" w:rsidRDefault="00FA5503" w:rsidP="003138E1">
      <w:pPr>
        <w:pStyle w:val="Heading1"/>
        <w:rPr>
          <w:b w:val="0"/>
        </w:rPr>
      </w:pPr>
      <w:bookmarkStart w:id="61" w:name="_Toc67401561"/>
      <w:bookmarkStart w:id="62" w:name="_Toc126166310"/>
      <w:r w:rsidRPr="00FF3517">
        <w:rPr>
          <w:rStyle w:val="CharPartNo"/>
          <w:b/>
        </w:rPr>
        <w:lastRenderedPageBreak/>
        <w:t xml:space="preserve">Part </w:t>
      </w:r>
      <w:r w:rsidR="00ED7DD6" w:rsidRPr="00FF3517">
        <w:rPr>
          <w:rStyle w:val="CharPartNo"/>
          <w:b/>
        </w:rPr>
        <w:t>4</w:t>
      </w:r>
      <w:r w:rsidRPr="00FF3517">
        <w:rPr>
          <w:b w:val="0"/>
        </w:rPr>
        <w:t>—</w:t>
      </w:r>
      <w:r w:rsidR="00ED7DD6" w:rsidRPr="00FF3517">
        <w:rPr>
          <w:rStyle w:val="CharPartText"/>
        </w:rPr>
        <w:t>After allocation</w:t>
      </w:r>
      <w:bookmarkEnd w:id="61"/>
      <w:bookmarkEnd w:id="62"/>
    </w:p>
    <w:p w14:paraId="15822075" w14:textId="5CA25174" w:rsidR="00556803" w:rsidRPr="00FF3517" w:rsidRDefault="00ED7DD6" w:rsidP="003138E1">
      <w:pPr>
        <w:pStyle w:val="Heading2"/>
      </w:pPr>
      <w:bookmarkStart w:id="63" w:name="_Toc67401562"/>
      <w:bookmarkStart w:id="64" w:name="_Toc126166311"/>
      <w:r w:rsidRPr="00FF3517">
        <w:rPr>
          <w:rStyle w:val="CharSectno"/>
        </w:rPr>
        <w:t>2</w:t>
      </w:r>
      <w:r w:rsidR="0078016B" w:rsidRPr="00FF3517">
        <w:rPr>
          <w:rStyle w:val="CharSectno"/>
        </w:rPr>
        <w:t>4</w:t>
      </w:r>
      <w:r w:rsidR="00FA5503" w:rsidRPr="00FF3517">
        <w:t xml:space="preserve">  </w:t>
      </w:r>
      <w:r w:rsidR="00556803" w:rsidRPr="00FF3517">
        <w:t>Simplified outline of this Part</w:t>
      </w:r>
      <w:bookmarkEnd w:id="63"/>
      <w:bookmarkEnd w:id="64"/>
    </w:p>
    <w:p w14:paraId="3C23DCBB" w14:textId="2096095C" w:rsidR="00FA5503" w:rsidRPr="00FF3517" w:rsidRDefault="00556803" w:rsidP="009111D4">
      <w:pPr>
        <w:pStyle w:val="SOText"/>
      </w:pPr>
      <w:r w:rsidRPr="00FF3517">
        <w:t xml:space="preserve">This Part describes various matters that apply after </w:t>
      </w:r>
      <w:r w:rsidR="003837A1">
        <w:t xml:space="preserve">spectrum </w:t>
      </w:r>
      <w:r w:rsidRPr="00FF3517">
        <w:t>licences are issued in accordance with this instrument.</w:t>
      </w:r>
    </w:p>
    <w:p w14:paraId="46D7BC90" w14:textId="3EC1E31C" w:rsidR="00ED7DD6" w:rsidRPr="00FF3517" w:rsidRDefault="0078016B" w:rsidP="003138E1">
      <w:pPr>
        <w:pStyle w:val="Heading2"/>
      </w:pPr>
      <w:bookmarkStart w:id="65" w:name="_Toc67401563"/>
      <w:bookmarkStart w:id="66" w:name="_Toc126166312"/>
      <w:r w:rsidRPr="00FF3517">
        <w:rPr>
          <w:rStyle w:val="CharSectno"/>
        </w:rPr>
        <w:t>25</w:t>
      </w:r>
      <w:r w:rsidR="00ED7DD6" w:rsidRPr="00FF3517">
        <w:t xml:space="preserve">  Registration of </w:t>
      </w:r>
      <w:r w:rsidR="002F75FF" w:rsidRPr="00FF3517">
        <w:t xml:space="preserve">spectrum </w:t>
      </w:r>
      <w:r w:rsidR="00ED7DD6" w:rsidRPr="00FF3517">
        <w:t>licences</w:t>
      </w:r>
      <w:bookmarkEnd w:id="65"/>
      <w:bookmarkEnd w:id="66"/>
    </w:p>
    <w:p w14:paraId="5D69B6DA" w14:textId="77777777" w:rsidR="00ED7DD6" w:rsidRPr="00FF3517" w:rsidRDefault="00ED7DD6" w:rsidP="00ED7DD6">
      <w:pPr>
        <w:pStyle w:val="subsection"/>
      </w:pPr>
      <w:r w:rsidRPr="00FF3517">
        <w:tab/>
      </w:r>
      <w:r w:rsidRPr="00FF3517">
        <w:tab/>
        <w:t>The ACMA will register all spectrum licences in accordance with Part 3.5 of the Act.</w:t>
      </w:r>
    </w:p>
    <w:p w14:paraId="3B98C188" w14:textId="1C9C1889" w:rsidR="00ED7DD6" w:rsidRPr="00FF3517" w:rsidRDefault="00ED7DD6" w:rsidP="00AC2EE8">
      <w:pPr>
        <w:pStyle w:val="notetext"/>
      </w:pPr>
      <w:r w:rsidRPr="00FF3517">
        <w:t>Note:</w:t>
      </w:r>
      <w:r w:rsidRPr="00FF3517">
        <w:tab/>
      </w:r>
      <w:r w:rsidR="0016339D">
        <w:t>At the time this instrument was made, d</w:t>
      </w:r>
      <w:r w:rsidRPr="00FF3517">
        <w:t xml:space="preserve">etails about registration </w:t>
      </w:r>
      <w:r w:rsidR="0016339D">
        <w:t>we</w:t>
      </w:r>
      <w:r w:rsidRPr="00FF3517">
        <w:t xml:space="preserve">re </w:t>
      </w:r>
      <w:r w:rsidR="0016339D">
        <w:t xml:space="preserve">set out </w:t>
      </w:r>
      <w:r w:rsidRPr="00FF3517">
        <w:t xml:space="preserve">in the </w:t>
      </w:r>
      <w:r w:rsidRPr="00FF3517">
        <w:rPr>
          <w:i/>
        </w:rPr>
        <w:t xml:space="preserve">Radiocommunications (Register of Radiocommunications Licences) Determination </w:t>
      </w:r>
      <w:r w:rsidR="001E5D91" w:rsidRPr="00FF3517">
        <w:rPr>
          <w:i/>
        </w:rPr>
        <w:t>2017</w:t>
      </w:r>
      <w:r w:rsidR="00D702F8">
        <w:t xml:space="preserve">, </w:t>
      </w:r>
      <w:r w:rsidR="00AC2EE8">
        <w:t xml:space="preserve">which </w:t>
      </w:r>
      <w:r w:rsidR="00AC2EE8" w:rsidRPr="00FF3517">
        <w:rPr>
          <w:szCs w:val="18"/>
        </w:rPr>
        <w:t xml:space="preserve">is registered on the Federal Register of Legislation and is </w:t>
      </w:r>
      <w:r w:rsidR="0016339D">
        <w:rPr>
          <w:szCs w:val="18"/>
        </w:rPr>
        <w:t>availabl</w:t>
      </w:r>
      <w:r w:rsidR="00AC2EE8" w:rsidRPr="00FF3517">
        <w:rPr>
          <w:szCs w:val="18"/>
        </w:rPr>
        <w:t>e</w:t>
      </w:r>
      <w:r w:rsidR="00AC2EE8">
        <w:rPr>
          <w:szCs w:val="18"/>
        </w:rPr>
        <w:t>,</w:t>
      </w:r>
      <w:r w:rsidR="00AC2EE8" w:rsidRPr="00FF3517">
        <w:rPr>
          <w:szCs w:val="18"/>
        </w:rPr>
        <w:t xml:space="preserve"> free of charge</w:t>
      </w:r>
      <w:r w:rsidR="00AC2EE8">
        <w:rPr>
          <w:szCs w:val="18"/>
        </w:rPr>
        <w:t>,</w:t>
      </w:r>
      <w:r w:rsidR="00AC2EE8" w:rsidRPr="00FF3517">
        <w:rPr>
          <w:szCs w:val="18"/>
        </w:rPr>
        <w:t xml:space="preserve"> at </w:t>
      </w:r>
      <w:hyperlink r:id="rId43" w:history="1">
        <w:r w:rsidR="00AC2EE8" w:rsidRPr="00FF3517">
          <w:rPr>
            <w:rStyle w:val="Hyperlink"/>
            <w:szCs w:val="18"/>
          </w:rPr>
          <w:t>www.legislation.gov.au</w:t>
        </w:r>
      </w:hyperlink>
      <w:r w:rsidR="00AC2EE8" w:rsidRPr="00FF3517">
        <w:rPr>
          <w:szCs w:val="18"/>
        </w:rPr>
        <w:t>.</w:t>
      </w:r>
    </w:p>
    <w:p w14:paraId="73B38D70" w14:textId="1862760F" w:rsidR="00ED7DD6" w:rsidRPr="00FF3517" w:rsidRDefault="0078016B" w:rsidP="003138E1">
      <w:pPr>
        <w:pStyle w:val="Heading2"/>
      </w:pPr>
      <w:bookmarkStart w:id="67" w:name="_Toc67401564"/>
      <w:bookmarkStart w:id="68" w:name="_Toc126166313"/>
      <w:r w:rsidRPr="00FF3517">
        <w:rPr>
          <w:rStyle w:val="CharSectno"/>
        </w:rPr>
        <w:t>26</w:t>
      </w:r>
      <w:r w:rsidR="00ED7DD6" w:rsidRPr="00FF3517">
        <w:t xml:space="preserve">  Third party use</w:t>
      </w:r>
      <w:bookmarkEnd w:id="67"/>
      <w:bookmarkEnd w:id="68"/>
    </w:p>
    <w:p w14:paraId="4A45F54D" w14:textId="77777777" w:rsidR="00ED7DD6" w:rsidRPr="00FF3517" w:rsidRDefault="00ED7DD6" w:rsidP="00ED7DD6">
      <w:pPr>
        <w:pStyle w:val="subsection"/>
      </w:pPr>
      <w:r w:rsidRPr="00FF3517">
        <w:tab/>
      </w:r>
      <w:r w:rsidRPr="00FF3517">
        <w:tab/>
        <w:t>A licensee may authorise other persons to operate radiocommunications devices under any spectrum licence issued to it, provided it does so in accordance with Division 1 of Part 3.2 of the Act.</w:t>
      </w:r>
    </w:p>
    <w:p w14:paraId="551ABF21" w14:textId="4AD382F7" w:rsidR="00ED7DD6" w:rsidRPr="00FF3517" w:rsidRDefault="0078016B" w:rsidP="003138E1">
      <w:pPr>
        <w:pStyle w:val="Heading2"/>
      </w:pPr>
      <w:bookmarkStart w:id="69" w:name="_Toc67401565"/>
      <w:bookmarkStart w:id="70" w:name="_Toc126166314"/>
      <w:r w:rsidRPr="00FF3517">
        <w:rPr>
          <w:rStyle w:val="CharSectno"/>
        </w:rPr>
        <w:t>27</w:t>
      </w:r>
      <w:r w:rsidR="00ED7DD6" w:rsidRPr="00FF3517">
        <w:t xml:space="preserve">  Trading in spectrum licences</w:t>
      </w:r>
      <w:bookmarkEnd w:id="69"/>
      <w:bookmarkEnd w:id="70"/>
    </w:p>
    <w:p w14:paraId="7E232D07" w14:textId="77777777" w:rsidR="00ED7DD6" w:rsidRPr="00FF3517" w:rsidRDefault="00ED7DD6" w:rsidP="00ED7DD6">
      <w:pPr>
        <w:pStyle w:val="subsection"/>
      </w:pPr>
      <w:r w:rsidRPr="00FF3517">
        <w:tab/>
        <w:t>(1)</w:t>
      </w:r>
      <w:r w:rsidRPr="00FF3517">
        <w:tab/>
        <w:t>A licensee may assign, or otherwise deal with, the whole or any part of a spectrum licence, provided it does so in accordance with Division 5 of Part 3.2 of the Act.</w:t>
      </w:r>
    </w:p>
    <w:p w14:paraId="26834FCB" w14:textId="3C3BB744" w:rsidR="00ED7DD6" w:rsidRPr="00FF3517" w:rsidRDefault="00ED7DD6" w:rsidP="00ED7DD6">
      <w:pPr>
        <w:pStyle w:val="subsection"/>
      </w:pPr>
      <w:r w:rsidRPr="00FF3517">
        <w:tab/>
        <w:t>(2)</w:t>
      </w:r>
      <w:r w:rsidRPr="00FF3517">
        <w:tab/>
        <w:t>The ACMA has made rules under section 88 of the Act to regulate trading in spectrum licences. S</w:t>
      </w:r>
      <w:r w:rsidR="00E31000">
        <w:t>ubs</w:t>
      </w:r>
      <w:r w:rsidRPr="00FF3517">
        <w:t>ection 85</w:t>
      </w:r>
      <w:r w:rsidR="00E31000">
        <w:t>(2)</w:t>
      </w:r>
      <w:r w:rsidRPr="00FF3517">
        <w:t xml:space="preserve"> of the Act requires assignments of the whole or part of any spectrum licence to comply with these rules.</w:t>
      </w:r>
    </w:p>
    <w:p w14:paraId="1698E81B" w14:textId="3FE7EE1B" w:rsidR="00ED7DD6" w:rsidRPr="00FF3517" w:rsidRDefault="00ED7DD6" w:rsidP="009D0829">
      <w:pPr>
        <w:pStyle w:val="notetext"/>
      </w:pPr>
      <w:r w:rsidRPr="00FF3517">
        <w:t>Note:</w:t>
      </w:r>
      <w:r w:rsidRPr="00FF3517">
        <w:tab/>
      </w:r>
      <w:r w:rsidR="00FF306E">
        <w:t>At the time this instrument was made, t</w:t>
      </w:r>
      <w:r w:rsidRPr="00FF3517">
        <w:t xml:space="preserve">he rules </w:t>
      </w:r>
      <w:r w:rsidR="00A52BD0">
        <w:t>we</w:t>
      </w:r>
      <w:r w:rsidRPr="00FF3517">
        <w:t xml:space="preserve">re set out in the </w:t>
      </w:r>
      <w:r w:rsidRPr="00FF3517">
        <w:rPr>
          <w:i/>
        </w:rPr>
        <w:t xml:space="preserve">Radiocommunications (Trading Rules for Spectrum Licences) </w:t>
      </w:r>
      <w:r w:rsidRPr="00F76E5C">
        <w:rPr>
          <w:i/>
        </w:rPr>
        <w:t>Determination 20</w:t>
      </w:r>
      <w:r w:rsidR="0016339D" w:rsidRPr="00F76E5C">
        <w:rPr>
          <w:i/>
        </w:rPr>
        <w:t>23</w:t>
      </w:r>
      <w:r w:rsidR="008F0C76" w:rsidRPr="00F76E5C">
        <w:t xml:space="preserve">, </w:t>
      </w:r>
      <w:r w:rsidR="009D0829" w:rsidRPr="00F76E5C">
        <w:t>which</w:t>
      </w:r>
      <w:r w:rsidR="009D0829">
        <w:t xml:space="preserve"> </w:t>
      </w:r>
      <w:r w:rsidR="009D0829" w:rsidRPr="00FF3517">
        <w:rPr>
          <w:szCs w:val="18"/>
        </w:rPr>
        <w:t>is registered on the Federal Register of Legislation and is a</w:t>
      </w:r>
      <w:r w:rsidR="0016339D">
        <w:rPr>
          <w:szCs w:val="18"/>
        </w:rPr>
        <w:t>vailable</w:t>
      </w:r>
      <w:r w:rsidR="009D0829">
        <w:rPr>
          <w:szCs w:val="18"/>
        </w:rPr>
        <w:t>,</w:t>
      </w:r>
      <w:r w:rsidR="009D0829" w:rsidRPr="00FF3517">
        <w:rPr>
          <w:szCs w:val="18"/>
        </w:rPr>
        <w:t xml:space="preserve"> free of charge</w:t>
      </w:r>
      <w:r w:rsidR="009D0829">
        <w:rPr>
          <w:szCs w:val="18"/>
        </w:rPr>
        <w:t>,</w:t>
      </w:r>
      <w:r w:rsidR="009D0829" w:rsidRPr="00FF3517">
        <w:rPr>
          <w:szCs w:val="18"/>
        </w:rPr>
        <w:t xml:space="preserve"> at </w:t>
      </w:r>
      <w:hyperlink r:id="rId44" w:history="1">
        <w:r w:rsidR="009D0829" w:rsidRPr="00FF3517">
          <w:rPr>
            <w:rStyle w:val="Hyperlink"/>
            <w:szCs w:val="18"/>
          </w:rPr>
          <w:t>www.legislation.gov.au</w:t>
        </w:r>
      </w:hyperlink>
      <w:r w:rsidR="009D0829" w:rsidRPr="00FF3517">
        <w:rPr>
          <w:szCs w:val="18"/>
        </w:rPr>
        <w:t>.</w:t>
      </w:r>
    </w:p>
    <w:p w14:paraId="24DD78B4" w14:textId="55D332E7" w:rsidR="00ED7DD6" w:rsidRPr="00FF3517" w:rsidRDefault="0078016B" w:rsidP="003138E1">
      <w:pPr>
        <w:pStyle w:val="Heading2"/>
      </w:pPr>
      <w:bookmarkStart w:id="71" w:name="_Toc67401566"/>
      <w:bookmarkStart w:id="72" w:name="_Toc126166315"/>
      <w:r w:rsidRPr="00FF3517">
        <w:rPr>
          <w:rStyle w:val="CharSectno"/>
        </w:rPr>
        <w:t>28</w:t>
      </w:r>
      <w:r w:rsidR="00ED7DD6" w:rsidRPr="00FF3517">
        <w:t xml:space="preserve">  Agreements about emission limits</w:t>
      </w:r>
      <w:bookmarkEnd w:id="71"/>
      <w:bookmarkEnd w:id="72"/>
    </w:p>
    <w:p w14:paraId="37C1F290" w14:textId="0B6F6D9C" w:rsidR="00C475CA" w:rsidRPr="00AA52D7" w:rsidRDefault="00C475CA" w:rsidP="00462C91">
      <w:pPr>
        <w:pStyle w:val="subsection"/>
      </w:pPr>
      <w:r>
        <w:tab/>
        <w:t>(1)</w:t>
      </w:r>
      <w:r>
        <w:tab/>
        <w:t xml:space="preserve">A licensee may enter into an agreement for the purposes </w:t>
      </w:r>
      <w:r w:rsidRPr="00AA52D7">
        <w:t xml:space="preserve">of clause 1 of Schedule </w:t>
      </w:r>
      <w:r w:rsidR="00270F24" w:rsidRPr="00AA52D7">
        <w:t>5</w:t>
      </w:r>
      <w:r w:rsidRPr="00AA52D7">
        <w:t xml:space="preserve"> (about emission limits outside the area of the licence).</w:t>
      </w:r>
    </w:p>
    <w:p w14:paraId="7C1F8778" w14:textId="337E10C7" w:rsidR="0034689A" w:rsidRPr="008A40FE" w:rsidRDefault="000E75E0" w:rsidP="002B7354">
      <w:pPr>
        <w:tabs>
          <w:tab w:val="right" w:pos="1021"/>
        </w:tabs>
        <w:spacing w:before="180" w:after="0" w:line="240" w:lineRule="auto"/>
        <w:ind w:left="1134" w:hanging="1134"/>
      </w:pPr>
      <w:r w:rsidRPr="00AA52D7">
        <w:tab/>
      </w:r>
      <w:r w:rsidR="00C475CA" w:rsidRPr="00AA52D7">
        <w:rPr>
          <w:rFonts w:ascii="Times New Roman" w:eastAsia="Times New Roman" w:hAnsi="Times New Roman" w:cs="Times New Roman"/>
          <w:szCs w:val="20"/>
          <w:lang w:eastAsia="en-AU"/>
        </w:rPr>
        <w:t>(2)</w:t>
      </w:r>
      <w:r w:rsidR="00462C91" w:rsidRPr="00AA52D7">
        <w:rPr>
          <w:rFonts w:ascii="Times New Roman" w:eastAsia="Times New Roman" w:hAnsi="Times New Roman" w:cs="Times New Roman"/>
          <w:szCs w:val="20"/>
          <w:lang w:eastAsia="en-AU"/>
        </w:rPr>
        <w:tab/>
      </w:r>
      <w:r w:rsidR="00C475CA" w:rsidRPr="00AA52D7">
        <w:rPr>
          <w:rFonts w:ascii="Times New Roman" w:eastAsia="Times New Roman" w:hAnsi="Times New Roman" w:cs="Times New Roman"/>
          <w:szCs w:val="20"/>
          <w:lang w:eastAsia="en-AU"/>
        </w:rPr>
        <w:t xml:space="preserve">A licensee may enter into an agreement for the purposes of clause 1 of Schedule </w:t>
      </w:r>
      <w:r w:rsidR="00C62913" w:rsidRPr="00AA52D7">
        <w:rPr>
          <w:rFonts w:ascii="Times New Roman" w:eastAsia="Times New Roman" w:hAnsi="Times New Roman" w:cs="Times New Roman"/>
          <w:szCs w:val="20"/>
          <w:lang w:eastAsia="en-AU"/>
        </w:rPr>
        <w:t>6</w:t>
      </w:r>
      <w:r w:rsidR="00C475CA" w:rsidRPr="00AA52D7">
        <w:rPr>
          <w:rFonts w:ascii="Times New Roman" w:eastAsia="Times New Roman" w:hAnsi="Times New Roman" w:cs="Times New Roman"/>
          <w:szCs w:val="20"/>
          <w:lang w:eastAsia="en-AU"/>
        </w:rPr>
        <w:t xml:space="preserve"> (about</w:t>
      </w:r>
      <w:r w:rsidR="00C475CA" w:rsidRPr="002B7354">
        <w:rPr>
          <w:rFonts w:ascii="Times New Roman" w:eastAsia="Times New Roman" w:hAnsi="Times New Roman" w:cs="Times New Roman"/>
          <w:szCs w:val="20"/>
          <w:lang w:eastAsia="en-AU"/>
        </w:rPr>
        <w:t xml:space="preserve"> emission limits outside the frequency band of the licence).</w:t>
      </w:r>
    </w:p>
    <w:p w14:paraId="2D3E6EE1" w14:textId="386A0AF7" w:rsidR="00FA5503" w:rsidRPr="00FF3517" w:rsidRDefault="0078016B" w:rsidP="003138E1">
      <w:pPr>
        <w:pStyle w:val="Heading2"/>
      </w:pPr>
      <w:bookmarkStart w:id="73" w:name="_Toc67401567"/>
      <w:bookmarkStart w:id="74" w:name="_Toc126166316"/>
      <w:r w:rsidRPr="00FF3517">
        <w:rPr>
          <w:rStyle w:val="CharSectno"/>
        </w:rPr>
        <w:t>29</w:t>
      </w:r>
      <w:r w:rsidR="00FA5503" w:rsidRPr="00FF3517">
        <w:t xml:space="preserve">  </w:t>
      </w:r>
      <w:r w:rsidR="00ED7DD6" w:rsidRPr="00FF3517">
        <w:t>Spectrum licences that are about to expire</w:t>
      </w:r>
      <w:bookmarkEnd w:id="73"/>
      <w:bookmarkEnd w:id="74"/>
    </w:p>
    <w:p w14:paraId="4F307585" w14:textId="77777777" w:rsidR="00FA5503" w:rsidRPr="00FF3517" w:rsidRDefault="00FA5503" w:rsidP="00FA5503">
      <w:pPr>
        <w:pStyle w:val="subsection"/>
      </w:pPr>
      <w:r w:rsidRPr="00FF3517">
        <w:tab/>
      </w:r>
      <w:r w:rsidRPr="00FF3517">
        <w:tab/>
      </w:r>
      <w:r w:rsidR="00ED7DD6" w:rsidRPr="00FF3517">
        <w:t>As required by section 78 of the Act, the ACMA must, from time to time, publish on its website a notice that:</w:t>
      </w:r>
    </w:p>
    <w:p w14:paraId="1119499C" w14:textId="77777777" w:rsidR="00FA5503" w:rsidRPr="00FF3517" w:rsidRDefault="00FA5503" w:rsidP="00FA5503">
      <w:pPr>
        <w:pStyle w:val="paragraph"/>
      </w:pPr>
      <w:r w:rsidRPr="00FF3517">
        <w:tab/>
        <w:t>(a)</w:t>
      </w:r>
      <w:r w:rsidRPr="00FF3517">
        <w:tab/>
      </w:r>
      <w:r w:rsidR="00ED7DD6" w:rsidRPr="00FF3517">
        <w:t>states where i</w:t>
      </w:r>
      <w:r w:rsidR="0049504B" w:rsidRPr="00FF3517">
        <w:t>nformation may be obtained about:</w:t>
      </w:r>
    </w:p>
    <w:p w14:paraId="1229946E" w14:textId="77777777" w:rsidR="00FA5503" w:rsidRPr="00FF3517" w:rsidRDefault="00FA5503" w:rsidP="00FA5503">
      <w:pPr>
        <w:pStyle w:val="paragraphsub"/>
      </w:pPr>
      <w:r w:rsidRPr="00FF3517">
        <w:tab/>
        <w:t>(i)</w:t>
      </w:r>
      <w:r w:rsidRPr="00FF3517">
        <w:tab/>
      </w:r>
      <w:r w:rsidR="0049504B" w:rsidRPr="00FF3517">
        <w:t>the spectrum licences that will expire during a period specified in the notice; and</w:t>
      </w:r>
    </w:p>
    <w:p w14:paraId="6030009F" w14:textId="77777777" w:rsidR="00FA5503" w:rsidRPr="00FF3517" w:rsidRDefault="00FA5503" w:rsidP="00FA5503">
      <w:pPr>
        <w:pStyle w:val="paragraphsub"/>
      </w:pPr>
      <w:r w:rsidRPr="00FF3517">
        <w:tab/>
        <w:t>(ii)</w:t>
      </w:r>
      <w:r w:rsidRPr="00FF3517">
        <w:tab/>
      </w:r>
      <w:r w:rsidR="0049504B" w:rsidRPr="00FF3517">
        <w:t>the parts of the spectrum to which they relate; and</w:t>
      </w:r>
    </w:p>
    <w:p w14:paraId="2C94CA99" w14:textId="77777777" w:rsidR="00FA5503" w:rsidRPr="00FF3517" w:rsidRDefault="00FA5503" w:rsidP="00FA5503">
      <w:pPr>
        <w:pStyle w:val="paragraph"/>
        <w:tabs>
          <w:tab w:val="left" w:pos="2160"/>
          <w:tab w:val="left" w:pos="2880"/>
          <w:tab w:val="left" w:pos="3600"/>
          <w:tab w:val="center" w:pos="4513"/>
        </w:tabs>
      </w:pPr>
      <w:r w:rsidRPr="00FF3517">
        <w:tab/>
        <w:t>(</w:t>
      </w:r>
      <w:r w:rsidR="0049504B" w:rsidRPr="00FF3517">
        <w:t>b)</w:t>
      </w:r>
      <w:r w:rsidR="0049504B" w:rsidRPr="00FF3517">
        <w:tab/>
        <w:t>invites expressions of interest from persons who wish to have issued to them spectrum licences relating to those parts of the spectrum.</w:t>
      </w:r>
    </w:p>
    <w:p w14:paraId="5713A079" w14:textId="727AC24E" w:rsidR="00FA5503" w:rsidRPr="00FF3517" w:rsidRDefault="0078016B" w:rsidP="003138E1">
      <w:pPr>
        <w:pStyle w:val="Heading2"/>
      </w:pPr>
      <w:bookmarkStart w:id="75" w:name="_Toc67401568"/>
      <w:bookmarkStart w:id="76" w:name="_Toc126166317"/>
      <w:r w:rsidRPr="00FF3517">
        <w:rPr>
          <w:rStyle w:val="CharSectno"/>
        </w:rPr>
        <w:lastRenderedPageBreak/>
        <w:t>30</w:t>
      </w:r>
      <w:r w:rsidR="00FA5503" w:rsidRPr="00FF3517">
        <w:t xml:space="preserve">  </w:t>
      </w:r>
      <w:r w:rsidR="0049504B" w:rsidRPr="00FF3517">
        <w:t>Re</w:t>
      </w:r>
      <w:r w:rsidR="00717316">
        <w:t>newal</w:t>
      </w:r>
      <w:r w:rsidR="0049504B" w:rsidRPr="00FF3517">
        <w:t xml:space="preserve"> of </w:t>
      </w:r>
      <w:r w:rsidR="00364BED" w:rsidRPr="00FF3517">
        <w:t xml:space="preserve">spectrum </w:t>
      </w:r>
      <w:r w:rsidR="0049504B" w:rsidRPr="00FF3517">
        <w:t>licence</w:t>
      </w:r>
      <w:r w:rsidR="00717316">
        <w:t>s</w:t>
      </w:r>
      <w:bookmarkEnd w:id="75"/>
      <w:bookmarkEnd w:id="76"/>
    </w:p>
    <w:p w14:paraId="27002E15" w14:textId="4352D668" w:rsidR="00FA5503" w:rsidRPr="00FF3517" w:rsidRDefault="00FA5503" w:rsidP="001779CE">
      <w:pPr>
        <w:pStyle w:val="subsection"/>
      </w:pPr>
      <w:r w:rsidRPr="00FF3517">
        <w:rPr>
          <w:rFonts w:eastAsiaTheme="minorHAnsi"/>
        </w:rPr>
        <w:tab/>
      </w:r>
      <w:r w:rsidR="00A217C2">
        <w:rPr>
          <w:rFonts w:eastAsiaTheme="minorHAnsi"/>
        </w:rPr>
        <w:t>(1)</w:t>
      </w:r>
      <w:r w:rsidRPr="00FF3517">
        <w:rPr>
          <w:rFonts w:eastAsiaTheme="minorHAnsi"/>
        </w:rPr>
        <w:tab/>
      </w:r>
      <w:r w:rsidR="00CF60A2" w:rsidRPr="00FF3517">
        <w:t xml:space="preserve">The ACMA </w:t>
      </w:r>
      <w:r w:rsidR="0044404D">
        <w:t>may renew</w:t>
      </w:r>
      <w:r w:rsidR="00CF60A2" w:rsidRPr="00FF3517">
        <w:t xml:space="preserve"> </w:t>
      </w:r>
      <w:r w:rsidR="00364BED" w:rsidRPr="00FF3517">
        <w:t xml:space="preserve">spectrum </w:t>
      </w:r>
      <w:r w:rsidR="00CF60A2" w:rsidRPr="00FF3517">
        <w:t xml:space="preserve">licences in accordance with Division </w:t>
      </w:r>
      <w:r w:rsidR="0044404D">
        <w:t>3A</w:t>
      </w:r>
      <w:r w:rsidR="00CF60A2" w:rsidRPr="00FF3517">
        <w:t xml:space="preserve"> of Part 3.2 of the Act.</w:t>
      </w:r>
    </w:p>
    <w:p w14:paraId="5AD80FE1" w14:textId="1EEB0FE9" w:rsidR="0044404D" w:rsidRDefault="0044404D" w:rsidP="00C87FD0">
      <w:pPr>
        <w:pStyle w:val="subsection"/>
        <w:rPr>
          <w:rFonts w:eastAsiaTheme="minorHAnsi"/>
        </w:rPr>
      </w:pPr>
      <w:r>
        <w:rPr>
          <w:rFonts w:eastAsiaTheme="minorHAnsi"/>
        </w:rPr>
        <w:tab/>
        <w:t>(2)</w:t>
      </w:r>
      <w:r>
        <w:rPr>
          <w:rFonts w:eastAsiaTheme="minorHAnsi"/>
        </w:rPr>
        <w:tab/>
      </w:r>
      <w:r w:rsidR="00A217C2">
        <w:rPr>
          <w:rFonts w:eastAsiaTheme="minorHAnsi"/>
        </w:rPr>
        <w:t xml:space="preserve">The ACMA may request further information </w:t>
      </w:r>
      <w:r w:rsidR="00621C93">
        <w:rPr>
          <w:rFonts w:eastAsiaTheme="minorHAnsi"/>
        </w:rPr>
        <w:t xml:space="preserve">in connection with an application for renewal, in accordance with section 77B of the Act. </w:t>
      </w:r>
    </w:p>
    <w:p w14:paraId="522695CE" w14:textId="7827A8CD" w:rsidR="007413FD" w:rsidRDefault="00CF60A2" w:rsidP="00C87FD0">
      <w:pPr>
        <w:pStyle w:val="subsection"/>
        <w:rPr>
          <w:rFonts w:eastAsiaTheme="minorHAnsi"/>
        </w:rPr>
      </w:pPr>
      <w:r w:rsidRPr="00FF3517">
        <w:rPr>
          <w:rFonts w:eastAsiaTheme="minorHAnsi"/>
        </w:rPr>
        <w:tab/>
        <w:t>(</w:t>
      </w:r>
      <w:r w:rsidR="00621C93">
        <w:rPr>
          <w:rFonts w:eastAsiaTheme="minorHAnsi"/>
        </w:rPr>
        <w:t>3</w:t>
      </w:r>
      <w:r w:rsidRPr="00FF3517">
        <w:rPr>
          <w:rFonts w:eastAsiaTheme="minorHAnsi"/>
        </w:rPr>
        <w:t>)</w:t>
      </w:r>
      <w:r w:rsidRPr="00FF3517">
        <w:rPr>
          <w:rFonts w:eastAsiaTheme="minorHAnsi"/>
        </w:rPr>
        <w:tab/>
      </w:r>
      <w:r w:rsidR="007413FD">
        <w:rPr>
          <w:rFonts w:eastAsiaTheme="minorHAnsi"/>
        </w:rPr>
        <w:t>The ACMA must not renew a spectrum licence for a period</w:t>
      </w:r>
      <w:r w:rsidR="00584BB9">
        <w:rPr>
          <w:rFonts w:eastAsiaTheme="minorHAnsi"/>
        </w:rPr>
        <w:t xml:space="preserve"> of</w:t>
      </w:r>
      <w:r w:rsidR="007413FD">
        <w:rPr>
          <w:rFonts w:eastAsiaTheme="minorHAnsi"/>
        </w:rPr>
        <w:t xml:space="preserve"> 10 years </w:t>
      </w:r>
      <w:r w:rsidR="00584BB9">
        <w:rPr>
          <w:rFonts w:eastAsiaTheme="minorHAnsi"/>
        </w:rPr>
        <w:t xml:space="preserve">or longer </w:t>
      </w:r>
      <w:r w:rsidR="007413FD">
        <w:rPr>
          <w:rFonts w:eastAsiaTheme="minorHAnsi"/>
        </w:rPr>
        <w:t>unless satisfied that it is in the public interest to do so, in accordance with subsection 77C(</w:t>
      </w:r>
      <w:r w:rsidR="00D51B08">
        <w:rPr>
          <w:rFonts w:eastAsiaTheme="minorHAnsi"/>
        </w:rPr>
        <w:t>5</w:t>
      </w:r>
      <w:r w:rsidR="007413FD">
        <w:rPr>
          <w:rFonts w:eastAsiaTheme="minorHAnsi"/>
        </w:rPr>
        <w:t>) of the Act.</w:t>
      </w:r>
    </w:p>
    <w:p w14:paraId="52770A0C" w14:textId="692AEDA4" w:rsidR="0060490B" w:rsidRPr="00FF3517" w:rsidRDefault="007413FD" w:rsidP="0060490B">
      <w:pPr>
        <w:pStyle w:val="subsection"/>
        <w:rPr>
          <w:rFonts w:eastAsiaTheme="minorHAnsi"/>
        </w:rPr>
      </w:pPr>
      <w:r>
        <w:rPr>
          <w:rFonts w:eastAsiaTheme="minorHAnsi"/>
        </w:rPr>
        <w:tab/>
        <w:t>(4)</w:t>
      </w:r>
      <w:r>
        <w:rPr>
          <w:rFonts w:eastAsiaTheme="minorHAnsi"/>
        </w:rPr>
        <w:tab/>
      </w:r>
      <w:r w:rsidR="005E758C">
        <w:rPr>
          <w:rFonts w:eastAsiaTheme="minorHAnsi"/>
        </w:rPr>
        <w:t>If the ACMA renews a spectrum licence, the conditions of the new spectrum licence need not be the same as those of the licence it replaces.</w:t>
      </w:r>
    </w:p>
    <w:p w14:paraId="50F8D8E8" w14:textId="1FAE7DB2" w:rsidR="005E758C" w:rsidRPr="00FF3517" w:rsidRDefault="005E758C" w:rsidP="005E758C">
      <w:pPr>
        <w:pStyle w:val="Heading2"/>
      </w:pPr>
      <w:bookmarkStart w:id="77" w:name="_Toc67401569"/>
      <w:bookmarkStart w:id="78" w:name="_Toc126166318"/>
      <w:r w:rsidRPr="00FF3517">
        <w:rPr>
          <w:rStyle w:val="CharSectno"/>
        </w:rPr>
        <w:t>3</w:t>
      </w:r>
      <w:r>
        <w:rPr>
          <w:rStyle w:val="CharSectno"/>
        </w:rPr>
        <w:t>1</w:t>
      </w:r>
      <w:r w:rsidRPr="00FF3517">
        <w:t xml:space="preserve">  Re</w:t>
      </w:r>
      <w:r>
        <w:t xml:space="preserve">-allocation of </w:t>
      </w:r>
      <w:r w:rsidRPr="00FF3517">
        <w:t>spectrum licence</w:t>
      </w:r>
      <w:r>
        <w:t>s</w:t>
      </w:r>
      <w:bookmarkEnd w:id="77"/>
      <w:bookmarkEnd w:id="78"/>
    </w:p>
    <w:p w14:paraId="75A614B2" w14:textId="2B44E24D" w:rsidR="005E758C" w:rsidRDefault="005E758C" w:rsidP="005E758C">
      <w:pPr>
        <w:pStyle w:val="subsection"/>
      </w:pPr>
      <w:r w:rsidRPr="00FF3517">
        <w:rPr>
          <w:rFonts w:eastAsiaTheme="minorHAnsi"/>
        </w:rPr>
        <w:tab/>
      </w:r>
      <w:r w:rsidRPr="00FF3517">
        <w:rPr>
          <w:rFonts w:eastAsiaTheme="minorHAnsi"/>
        </w:rPr>
        <w:tab/>
      </w:r>
      <w:r>
        <w:t xml:space="preserve">If a spectrum licence is not renewed, the ACMA may </w:t>
      </w:r>
      <w:r w:rsidR="0056470F">
        <w:t xml:space="preserve">re-allocate the spectrum licence in accordance with section 80 of the Act, and issue </w:t>
      </w:r>
      <w:r w:rsidR="00741536">
        <w:t>it</w:t>
      </w:r>
      <w:r w:rsidR="0056470F">
        <w:t xml:space="preserve"> to the person to whom </w:t>
      </w:r>
      <w:r w:rsidR="00E809FF">
        <w:t>it is</w:t>
      </w:r>
      <w:r w:rsidR="0056470F">
        <w:t xml:space="preserve"> re-allocated.</w:t>
      </w:r>
    </w:p>
    <w:p w14:paraId="6AE1B22D" w14:textId="77777777" w:rsidR="003138E1" w:rsidRPr="00FF3517" w:rsidRDefault="003138E1" w:rsidP="00732BED">
      <w:pPr>
        <w:sectPr w:rsidR="003138E1" w:rsidRPr="00FF3517" w:rsidSect="00EF507F">
          <w:headerReference w:type="even" r:id="rId45"/>
          <w:headerReference w:type="default" r:id="rId46"/>
          <w:headerReference w:type="first" r:id="rId47"/>
          <w:pgSz w:w="11906" w:h="16838" w:code="9"/>
          <w:pgMar w:top="1440" w:right="1440" w:bottom="1440" w:left="1440" w:header="708" w:footer="708" w:gutter="0"/>
          <w:cols w:space="708"/>
          <w:docGrid w:linePitch="360"/>
        </w:sectPr>
      </w:pPr>
    </w:p>
    <w:p w14:paraId="6F7D5A03" w14:textId="2307A876" w:rsidR="00C664E8" w:rsidRPr="00FF3517" w:rsidRDefault="00C664E8" w:rsidP="003138E1">
      <w:pPr>
        <w:pStyle w:val="Heading1"/>
      </w:pPr>
      <w:bookmarkStart w:id="79" w:name="_Toc67401570"/>
      <w:bookmarkStart w:id="80" w:name="_Toc126166319"/>
      <w:r w:rsidRPr="00FF3517">
        <w:rPr>
          <w:rStyle w:val="CharPartNo"/>
          <w:b/>
        </w:rPr>
        <w:lastRenderedPageBreak/>
        <w:t xml:space="preserve">Schedule </w:t>
      </w:r>
      <w:r w:rsidR="00BD3E85">
        <w:rPr>
          <w:rStyle w:val="CharPartNo"/>
          <w:b/>
        </w:rPr>
        <w:t>1</w:t>
      </w:r>
      <w:r w:rsidRPr="00FF3517">
        <w:t>—</w:t>
      </w:r>
      <w:r w:rsidR="009C44AA">
        <w:t>3.7 GHz p</w:t>
      </w:r>
      <w:r w:rsidRPr="00FF3517">
        <w:rPr>
          <w:rStyle w:val="CharPartText"/>
        </w:rPr>
        <w:t>roducts</w:t>
      </w:r>
      <w:bookmarkEnd w:id="79"/>
      <w:bookmarkEnd w:id="80"/>
    </w:p>
    <w:p w14:paraId="36F3140F" w14:textId="1716CAE1" w:rsidR="00C664E8" w:rsidRPr="00FF3517" w:rsidRDefault="00C664E8" w:rsidP="00757045">
      <w:pPr>
        <w:pStyle w:val="Schedulereference"/>
        <w:spacing w:after="240"/>
        <w:rPr>
          <w:rFonts w:ascii="Times New Roman" w:hAnsi="Times New Roman"/>
        </w:rPr>
      </w:pPr>
      <w:r w:rsidRPr="006F2A1F">
        <w:rPr>
          <w:rFonts w:ascii="Times New Roman" w:hAnsi="Times New Roman"/>
        </w:rPr>
        <w:t>(subsection</w:t>
      </w:r>
      <w:r w:rsidR="009F1F81" w:rsidRPr="006F2A1F">
        <w:rPr>
          <w:rFonts w:ascii="Times New Roman" w:hAnsi="Times New Roman"/>
        </w:rPr>
        <w:t>s</w:t>
      </w:r>
      <w:r w:rsidRPr="006F2A1F">
        <w:rPr>
          <w:rFonts w:ascii="Times New Roman" w:hAnsi="Times New Roman"/>
        </w:rPr>
        <w:t xml:space="preserve"> </w:t>
      </w:r>
      <w:r w:rsidR="00677E31" w:rsidRPr="006F2A1F">
        <w:rPr>
          <w:rFonts w:ascii="Times New Roman" w:hAnsi="Times New Roman"/>
        </w:rPr>
        <w:t>1</w:t>
      </w:r>
      <w:r w:rsidR="00281C31" w:rsidRPr="006F2A1F">
        <w:rPr>
          <w:rFonts w:ascii="Times New Roman" w:hAnsi="Times New Roman"/>
        </w:rPr>
        <w:t>0</w:t>
      </w:r>
      <w:r w:rsidR="00677E31" w:rsidRPr="006F2A1F">
        <w:rPr>
          <w:rFonts w:ascii="Times New Roman" w:hAnsi="Times New Roman"/>
        </w:rPr>
        <w:t>(</w:t>
      </w:r>
      <w:r w:rsidR="006B0AD4" w:rsidRPr="006F2A1F">
        <w:rPr>
          <w:rFonts w:ascii="Times New Roman" w:hAnsi="Times New Roman"/>
        </w:rPr>
        <w:t>1</w:t>
      </w:r>
      <w:r w:rsidR="00677E31" w:rsidRPr="006F2A1F">
        <w:rPr>
          <w:rFonts w:ascii="Times New Roman" w:hAnsi="Times New Roman"/>
        </w:rPr>
        <w:t>)</w:t>
      </w:r>
      <w:r w:rsidR="000C5DDA" w:rsidRPr="006F2A1F">
        <w:rPr>
          <w:rFonts w:ascii="Times New Roman" w:hAnsi="Times New Roman"/>
        </w:rPr>
        <w:t>, (2</w:t>
      </w:r>
      <w:r w:rsidR="000C5DDA" w:rsidRPr="00FF75CC">
        <w:rPr>
          <w:rFonts w:ascii="Times New Roman" w:hAnsi="Times New Roman"/>
        </w:rPr>
        <w:t>)</w:t>
      </w:r>
      <w:r w:rsidR="009F1F81" w:rsidRPr="00FF75CC">
        <w:rPr>
          <w:rFonts w:ascii="Times New Roman" w:hAnsi="Times New Roman"/>
        </w:rPr>
        <w:t xml:space="preserve"> and (</w:t>
      </w:r>
      <w:r w:rsidR="000C5DDA" w:rsidRPr="00FF75CC">
        <w:rPr>
          <w:rFonts w:ascii="Times New Roman" w:hAnsi="Times New Roman"/>
        </w:rPr>
        <w:t>4</w:t>
      </w:r>
      <w:r w:rsidR="009F1F81" w:rsidRPr="00FF75CC">
        <w:rPr>
          <w:rFonts w:ascii="Times New Roman" w:hAnsi="Times New Roman"/>
        </w:rPr>
        <w:t>)</w:t>
      </w:r>
      <w:r w:rsidR="00677E31" w:rsidRPr="00FF75CC">
        <w:rPr>
          <w:rFonts w:ascii="Times New Roman" w:hAnsi="Times New Roman"/>
        </w:rPr>
        <w:t>)</w:t>
      </w: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1285"/>
        <w:gridCol w:w="1841"/>
        <w:gridCol w:w="1557"/>
        <w:gridCol w:w="2693"/>
        <w:gridCol w:w="1132"/>
      </w:tblGrid>
      <w:tr w:rsidR="006644EC" w:rsidRPr="00FF3517" w14:paraId="63FC6880" w14:textId="77777777" w:rsidTr="00B20492">
        <w:trPr>
          <w:tblHeader/>
        </w:trPr>
        <w:tc>
          <w:tcPr>
            <w:tcW w:w="236" w:type="pct"/>
            <w:tcBorders>
              <w:top w:val="single" w:sz="12" w:space="0" w:color="auto"/>
              <w:bottom w:val="single" w:sz="12" w:space="0" w:color="auto"/>
            </w:tcBorders>
          </w:tcPr>
          <w:p w14:paraId="1610BD4A" w14:textId="77777777" w:rsidR="006644EC" w:rsidRDefault="006644EC" w:rsidP="00FA63EE">
            <w:pPr>
              <w:pStyle w:val="subsection"/>
              <w:ind w:left="0" w:firstLine="0"/>
              <w:rPr>
                <w:b/>
              </w:rPr>
            </w:pPr>
            <w:bookmarkStart w:id="81" w:name="_Hlk33691001"/>
          </w:p>
        </w:tc>
        <w:tc>
          <w:tcPr>
            <w:tcW w:w="719" w:type="pct"/>
            <w:tcBorders>
              <w:top w:val="single" w:sz="12" w:space="0" w:color="auto"/>
              <w:bottom w:val="single" w:sz="12" w:space="0" w:color="auto"/>
            </w:tcBorders>
          </w:tcPr>
          <w:p w14:paraId="1B3A7768" w14:textId="77777777" w:rsidR="006644EC" w:rsidRPr="00FF3517" w:rsidRDefault="006644EC" w:rsidP="00FA63EE">
            <w:pPr>
              <w:pStyle w:val="subsection"/>
              <w:ind w:left="0" w:firstLine="0"/>
              <w:rPr>
                <w:b/>
              </w:rPr>
            </w:pPr>
            <w:r>
              <w:rPr>
                <w:b/>
              </w:rPr>
              <w:t>Column 1</w:t>
            </w:r>
          </w:p>
        </w:tc>
        <w:tc>
          <w:tcPr>
            <w:tcW w:w="1031" w:type="pct"/>
            <w:tcBorders>
              <w:top w:val="single" w:sz="12" w:space="0" w:color="auto"/>
              <w:bottom w:val="single" w:sz="12" w:space="0" w:color="auto"/>
            </w:tcBorders>
          </w:tcPr>
          <w:p w14:paraId="2D039B1D" w14:textId="77777777" w:rsidR="006644EC" w:rsidRDefault="006644EC" w:rsidP="00FA63EE">
            <w:pPr>
              <w:pStyle w:val="subsection"/>
              <w:ind w:left="0" w:firstLine="0"/>
              <w:rPr>
                <w:b/>
              </w:rPr>
            </w:pPr>
            <w:r>
              <w:rPr>
                <w:b/>
              </w:rPr>
              <w:t>Column 2</w:t>
            </w:r>
          </w:p>
        </w:tc>
        <w:tc>
          <w:tcPr>
            <w:tcW w:w="872" w:type="pct"/>
            <w:tcBorders>
              <w:top w:val="single" w:sz="12" w:space="0" w:color="auto"/>
              <w:bottom w:val="single" w:sz="12" w:space="0" w:color="auto"/>
            </w:tcBorders>
          </w:tcPr>
          <w:p w14:paraId="7E626233" w14:textId="77777777" w:rsidR="006644EC" w:rsidRPr="00FF3517" w:rsidRDefault="006644EC" w:rsidP="00FA63EE">
            <w:pPr>
              <w:pStyle w:val="subsection"/>
              <w:ind w:left="0" w:firstLine="0"/>
              <w:rPr>
                <w:b/>
              </w:rPr>
            </w:pPr>
            <w:r>
              <w:rPr>
                <w:b/>
              </w:rPr>
              <w:t>Column 3</w:t>
            </w:r>
          </w:p>
        </w:tc>
        <w:tc>
          <w:tcPr>
            <w:tcW w:w="1508" w:type="pct"/>
            <w:tcBorders>
              <w:top w:val="single" w:sz="12" w:space="0" w:color="auto"/>
              <w:bottom w:val="single" w:sz="12" w:space="0" w:color="auto"/>
            </w:tcBorders>
          </w:tcPr>
          <w:p w14:paraId="1F5E4759" w14:textId="77777777" w:rsidR="006644EC" w:rsidRPr="00FF3517" w:rsidRDefault="006644EC" w:rsidP="00FA63EE">
            <w:pPr>
              <w:pStyle w:val="subsection"/>
              <w:ind w:left="0" w:firstLine="0"/>
              <w:rPr>
                <w:b/>
              </w:rPr>
            </w:pPr>
            <w:r w:rsidRPr="00FF3517">
              <w:rPr>
                <w:b/>
              </w:rPr>
              <w:t xml:space="preserve">Column </w:t>
            </w:r>
            <w:r>
              <w:rPr>
                <w:b/>
              </w:rPr>
              <w:t>4</w:t>
            </w:r>
          </w:p>
        </w:tc>
        <w:tc>
          <w:tcPr>
            <w:tcW w:w="634" w:type="pct"/>
            <w:tcBorders>
              <w:top w:val="single" w:sz="12" w:space="0" w:color="auto"/>
              <w:bottom w:val="single" w:sz="12" w:space="0" w:color="auto"/>
            </w:tcBorders>
          </w:tcPr>
          <w:p w14:paraId="09502DDF" w14:textId="0AC28B87" w:rsidR="006644EC" w:rsidRPr="00FF3517" w:rsidRDefault="006644EC" w:rsidP="00FA63EE">
            <w:pPr>
              <w:pStyle w:val="subsection"/>
              <w:ind w:left="0" w:firstLine="0"/>
              <w:rPr>
                <w:b/>
              </w:rPr>
            </w:pPr>
            <w:r>
              <w:rPr>
                <w:b/>
              </w:rPr>
              <w:t>Column 5</w:t>
            </w:r>
          </w:p>
        </w:tc>
      </w:tr>
      <w:tr w:rsidR="006644EC" w:rsidRPr="00FF3517" w14:paraId="7984DA78" w14:textId="77777777" w:rsidTr="00B20492">
        <w:trPr>
          <w:tblHeader/>
        </w:trPr>
        <w:tc>
          <w:tcPr>
            <w:tcW w:w="236" w:type="pct"/>
            <w:tcBorders>
              <w:top w:val="single" w:sz="12" w:space="0" w:color="auto"/>
              <w:bottom w:val="single" w:sz="12" w:space="0" w:color="auto"/>
            </w:tcBorders>
          </w:tcPr>
          <w:p w14:paraId="6541E1F2" w14:textId="77777777" w:rsidR="006644EC" w:rsidRPr="00FF3517" w:rsidRDefault="006644EC" w:rsidP="00FA63EE">
            <w:pPr>
              <w:pStyle w:val="subsection"/>
              <w:ind w:left="0" w:firstLine="0"/>
              <w:rPr>
                <w:b/>
              </w:rPr>
            </w:pPr>
          </w:p>
        </w:tc>
        <w:tc>
          <w:tcPr>
            <w:tcW w:w="719" w:type="pct"/>
            <w:tcBorders>
              <w:top w:val="single" w:sz="12" w:space="0" w:color="auto"/>
              <w:bottom w:val="single" w:sz="12" w:space="0" w:color="auto"/>
            </w:tcBorders>
          </w:tcPr>
          <w:p w14:paraId="2B85ECE3" w14:textId="2E6E68E5" w:rsidR="006644EC" w:rsidRPr="00FF3517" w:rsidRDefault="006644EC" w:rsidP="00FA63EE">
            <w:pPr>
              <w:pStyle w:val="subsection"/>
              <w:ind w:left="0" w:firstLine="0"/>
              <w:rPr>
                <w:b/>
              </w:rPr>
            </w:pPr>
            <w:r w:rsidRPr="00FF3517">
              <w:rPr>
                <w:b/>
              </w:rPr>
              <w:t>Product</w:t>
            </w:r>
            <w:r>
              <w:rPr>
                <w:b/>
              </w:rPr>
              <w:t xml:space="preserve"> ID</w:t>
            </w:r>
          </w:p>
        </w:tc>
        <w:tc>
          <w:tcPr>
            <w:tcW w:w="1031" w:type="pct"/>
            <w:tcBorders>
              <w:top w:val="single" w:sz="12" w:space="0" w:color="auto"/>
              <w:bottom w:val="single" w:sz="12" w:space="0" w:color="auto"/>
            </w:tcBorders>
          </w:tcPr>
          <w:p w14:paraId="4BDD907D" w14:textId="77777777" w:rsidR="006644EC" w:rsidRDefault="006644EC" w:rsidP="00FA63EE">
            <w:pPr>
              <w:pStyle w:val="subsection"/>
              <w:ind w:left="0" w:firstLine="0"/>
              <w:rPr>
                <w:b/>
              </w:rPr>
            </w:pPr>
            <w:r>
              <w:rPr>
                <w:b/>
              </w:rPr>
              <w:t>Product name</w:t>
            </w:r>
          </w:p>
        </w:tc>
        <w:tc>
          <w:tcPr>
            <w:tcW w:w="872" w:type="pct"/>
            <w:tcBorders>
              <w:top w:val="single" w:sz="12" w:space="0" w:color="auto"/>
              <w:bottom w:val="single" w:sz="12" w:space="0" w:color="auto"/>
            </w:tcBorders>
          </w:tcPr>
          <w:p w14:paraId="0DFCE4F4" w14:textId="77777777" w:rsidR="006644EC" w:rsidRPr="00FF3517" w:rsidRDefault="006644EC" w:rsidP="00FA63EE">
            <w:pPr>
              <w:pStyle w:val="subsection"/>
              <w:ind w:left="0" w:firstLine="0"/>
              <w:rPr>
                <w:b/>
              </w:rPr>
            </w:pPr>
            <w:r>
              <w:rPr>
                <w:b/>
              </w:rPr>
              <w:t>Frequency range</w:t>
            </w:r>
          </w:p>
        </w:tc>
        <w:tc>
          <w:tcPr>
            <w:tcW w:w="1508" w:type="pct"/>
            <w:tcBorders>
              <w:top w:val="single" w:sz="12" w:space="0" w:color="auto"/>
              <w:bottom w:val="single" w:sz="12" w:space="0" w:color="auto"/>
            </w:tcBorders>
          </w:tcPr>
          <w:p w14:paraId="39E81A71" w14:textId="77777777" w:rsidR="006644EC" w:rsidRPr="00FF3517" w:rsidRDefault="006644EC" w:rsidP="00FA63EE">
            <w:pPr>
              <w:pStyle w:val="subsection"/>
              <w:ind w:left="0" w:firstLine="0"/>
              <w:rPr>
                <w:b/>
              </w:rPr>
            </w:pPr>
            <w:r>
              <w:rPr>
                <w:b/>
              </w:rPr>
              <w:t>Region</w:t>
            </w:r>
          </w:p>
        </w:tc>
        <w:tc>
          <w:tcPr>
            <w:tcW w:w="634" w:type="pct"/>
            <w:tcBorders>
              <w:top w:val="single" w:sz="12" w:space="0" w:color="auto"/>
              <w:bottom w:val="single" w:sz="12" w:space="0" w:color="auto"/>
            </w:tcBorders>
          </w:tcPr>
          <w:p w14:paraId="15C6750B" w14:textId="77777777" w:rsidR="006644EC" w:rsidRPr="00FF3517" w:rsidRDefault="006644EC" w:rsidP="00FA63EE">
            <w:pPr>
              <w:pStyle w:val="subsection"/>
              <w:ind w:left="0" w:firstLine="0"/>
              <w:rPr>
                <w:b/>
              </w:rPr>
            </w:pPr>
            <w:r w:rsidRPr="00FF3517">
              <w:rPr>
                <w:b/>
              </w:rPr>
              <w:t>No. of lots</w:t>
            </w:r>
          </w:p>
        </w:tc>
      </w:tr>
      <w:tr w:rsidR="006644EC" w:rsidRPr="00FF3517" w14:paraId="4C8F05D0" w14:textId="77777777" w:rsidTr="00B20492">
        <w:tc>
          <w:tcPr>
            <w:tcW w:w="236" w:type="pct"/>
            <w:tcBorders>
              <w:top w:val="single" w:sz="12" w:space="0" w:color="auto"/>
              <w:bottom w:val="single" w:sz="2" w:space="0" w:color="auto"/>
            </w:tcBorders>
          </w:tcPr>
          <w:p w14:paraId="78BE25A0" w14:textId="77777777" w:rsidR="006644EC" w:rsidRPr="00F10CBB" w:rsidRDefault="006644EC" w:rsidP="00FA63EE">
            <w:pPr>
              <w:pStyle w:val="subsection"/>
              <w:ind w:left="0" w:firstLine="0"/>
            </w:pPr>
            <w:r w:rsidRPr="00FF3517">
              <w:rPr>
                <w:bCs/>
                <w:i/>
                <w:iCs/>
              </w:rPr>
              <w:t>1</w:t>
            </w:r>
          </w:p>
        </w:tc>
        <w:tc>
          <w:tcPr>
            <w:tcW w:w="719" w:type="pct"/>
            <w:tcBorders>
              <w:top w:val="single" w:sz="12" w:space="0" w:color="auto"/>
              <w:bottom w:val="single" w:sz="2" w:space="0" w:color="auto"/>
            </w:tcBorders>
          </w:tcPr>
          <w:p w14:paraId="31B66B07" w14:textId="77777777" w:rsidR="006644EC" w:rsidRPr="00F10CBB" w:rsidRDefault="006644EC" w:rsidP="00FA63EE">
            <w:pPr>
              <w:pStyle w:val="subsection"/>
              <w:ind w:left="0" w:firstLine="0"/>
            </w:pPr>
            <w:r>
              <w:t>ADEL03</w:t>
            </w:r>
          </w:p>
        </w:tc>
        <w:tc>
          <w:tcPr>
            <w:tcW w:w="1031" w:type="pct"/>
            <w:tcBorders>
              <w:top w:val="single" w:sz="12" w:space="0" w:color="auto"/>
              <w:bottom w:val="single" w:sz="2" w:space="0" w:color="auto"/>
            </w:tcBorders>
          </w:tcPr>
          <w:p w14:paraId="3E34C7C8" w14:textId="77777777" w:rsidR="006644EC" w:rsidRDefault="006644EC" w:rsidP="00FA63EE">
            <w:pPr>
              <w:pStyle w:val="subsection"/>
              <w:ind w:left="0" w:firstLine="0"/>
            </w:pPr>
            <w:r>
              <w:t>Adelaide Upper</w:t>
            </w:r>
          </w:p>
        </w:tc>
        <w:tc>
          <w:tcPr>
            <w:tcW w:w="872" w:type="pct"/>
            <w:tcBorders>
              <w:top w:val="single" w:sz="12" w:space="0" w:color="auto"/>
              <w:bottom w:val="single" w:sz="2" w:space="0" w:color="auto"/>
            </w:tcBorders>
          </w:tcPr>
          <w:p w14:paraId="09E10E23" w14:textId="77777777" w:rsidR="006644EC" w:rsidRPr="00FF3517" w:rsidRDefault="006644EC" w:rsidP="00FA63EE">
            <w:pPr>
              <w:pStyle w:val="subsection"/>
              <w:ind w:left="0" w:firstLine="0"/>
            </w:pPr>
            <w:r>
              <w:t xml:space="preserve">3700 MHz to 3800 MHz </w:t>
            </w:r>
          </w:p>
        </w:tc>
        <w:tc>
          <w:tcPr>
            <w:tcW w:w="1508" w:type="pct"/>
            <w:tcBorders>
              <w:top w:val="single" w:sz="12" w:space="0" w:color="auto"/>
              <w:bottom w:val="single" w:sz="2" w:space="0" w:color="auto"/>
            </w:tcBorders>
          </w:tcPr>
          <w:p w14:paraId="19E81D53" w14:textId="77777777" w:rsidR="006644EC" w:rsidRPr="00FF3517" w:rsidRDefault="006644EC" w:rsidP="00FA63EE">
            <w:pPr>
              <w:pStyle w:val="subsection"/>
              <w:ind w:left="0" w:firstLine="0"/>
            </w:pPr>
            <w:r>
              <w:t>Adelaide</w:t>
            </w:r>
          </w:p>
        </w:tc>
        <w:tc>
          <w:tcPr>
            <w:tcW w:w="634" w:type="pct"/>
            <w:tcBorders>
              <w:top w:val="single" w:sz="12" w:space="0" w:color="auto"/>
              <w:bottom w:val="single" w:sz="2" w:space="0" w:color="auto"/>
            </w:tcBorders>
          </w:tcPr>
          <w:p w14:paraId="062ECD84" w14:textId="77777777" w:rsidR="006644EC" w:rsidRPr="00FF3517" w:rsidRDefault="006644EC" w:rsidP="00FA63EE">
            <w:pPr>
              <w:pStyle w:val="subsection"/>
              <w:ind w:left="0" w:firstLine="0"/>
            </w:pPr>
            <w:r>
              <w:t>20</w:t>
            </w:r>
          </w:p>
        </w:tc>
      </w:tr>
      <w:tr w:rsidR="006644EC" w:rsidRPr="00FF3517" w14:paraId="129D8EB4" w14:textId="77777777" w:rsidTr="00B20492">
        <w:tc>
          <w:tcPr>
            <w:tcW w:w="236" w:type="pct"/>
            <w:tcBorders>
              <w:top w:val="single" w:sz="2" w:space="0" w:color="auto"/>
              <w:bottom w:val="single" w:sz="2" w:space="0" w:color="auto"/>
            </w:tcBorders>
          </w:tcPr>
          <w:p w14:paraId="25DED3A2" w14:textId="77777777" w:rsidR="006644EC" w:rsidRPr="00F10CBB" w:rsidRDefault="006644EC" w:rsidP="00FA63EE">
            <w:pPr>
              <w:pStyle w:val="subsection"/>
              <w:ind w:left="0" w:firstLine="0"/>
            </w:pPr>
            <w:r w:rsidRPr="00FF3517">
              <w:rPr>
                <w:bCs/>
                <w:i/>
                <w:iCs/>
              </w:rPr>
              <w:t>2</w:t>
            </w:r>
          </w:p>
        </w:tc>
        <w:tc>
          <w:tcPr>
            <w:tcW w:w="719" w:type="pct"/>
            <w:tcBorders>
              <w:top w:val="single" w:sz="2" w:space="0" w:color="auto"/>
              <w:bottom w:val="single" w:sz="2" w:space="0" w:color="auto"/>
            </w:tcBorders>
          </w:tcPr>
          <w:p w14:paraId="7069A3DF" w14:textId="77777777" w:rsidR="006644EC" w:rsidRPr="00F10CBB" w:rsidRDefault="006644EC" w:rsidP="00FA63EE">
            <w:pPr>
              <w:pStyle w:val="subsection"/>
              <w:ind w:left="0" w:firstLine="0"/>
            </w:pPr>
            <w:r>
              <w:t>BRIS03</w:t>
            </w:r>
          </w:p>
        </w:tc>
        <w:tc>
          <w:tcPr>
            <w:tcW w:w="1031" w:type="pct"/>
            <w:tcBorders>
              <w:top w:val="single" w:sz="2" w:space="0" w:color="auto"/>
              <w:bottom w:val="single" w:sz="2" w:space="0" w:color="auto"/>
            </w:tcBorders>
          </w:tcPr>
          <w:p w14:paraId="1FC0A0CB" w14:textId="77777777" w:rsidR="006644EC" w:rsidRDefault="006644EC" w:rsidP="00FA63EE">
            <w:pPr>
              <w:pStyle w:val="subsection"/>
              <w:ind w:left="0" w:firstLine="0"/>
            </w:pPr>
            <w:r>
              <w:t>Brisbane Upper</w:t>
            </w:r>
          </w:p>
        </w:tc>
        <w:tc>
          <w:tcPr>
            <w:tcW w:w="872" w:type="pct"/>
            <w:tcBorders>
              <w:top w:val="single" w:sz="2" w:space="0" w:color="auto"/>
              <w:bottom w:val="single" w:sz="2" w:space="0" w:color="auto"/>
            </w:tcBorders>
          </w:tcPr>
          <w:p w14:paraId="3BE54C1C" w14:textId="77777777" w:rsidR="006644EC" w:rsidRPr="00FF3517" w:rsidRDefault="006644EC" w:rsidP="00FA63EE">
            <w:pPr>
              <w:pStyle w:val="subsection"/>
              <w:ind w:left="0" w:firstLine="0"/>
            </w:pPr>
            <w:r>
              <w:t xml:space="preserve">3700 MHz to 3800 MHz </w:t>
            </w:r>
          </w:p>
        </w:tc>
        <w:tc>
          <w:tcPr>
            <w:tcW w:w="1508" w:type="pct"/>
            <w:tcBorders>
              <w:top w:val="single" w:sz="2" w:space="0" w:color="auto"/>
              <w:bottom w:val="single" w:sz="2" w:space="0" w:color="auto"/>
            </w:tcBorders>
          </w:tcPr>
          <w:p w14:paraId="66A5A922" w14:textId="77777777" w:rsidR="006644EC" w:rsidRPr="00FF3517" w:rsidRDefault="006644EC" w:rsidP="00FA63EE">
            <w:pPr>
              <w:pStyle w:val="subsection"/>
              <w:ind w:left="0" w:firstLine="0"/>
            </w:pPr>
            <w:r>
              <w:t>Brisbane</w:t>
            </w:r>
          </w:p>
        </w:tc>
        <w:tc>
          <w:tcPr>
            <w:tcW w:w="634" w:type="pct"/>
            <w:tcBorders>
              <w:top w:val="single" w:sz="2" w:space="0" w:color="auto"/>
              <w:bottom w:val="single" w:sz="2" w:space="0" w:color="auto"/>
            </w:tcBorders>
          </w:tcPr>
          <w:p w14:paraId="1A4CE298" w14:textId="77777777" w:rsidR="006644EC" w:rsidRPr="00FF3517" w:rsidRDefault="006644EC" w:rsidP="00FA63EE">
            <w:pPr>
              <w:pStyle w:val="subsection"/>
              <w:ind w:left="0" w:firstLine="0"/>
            </w:pPr>
            <w:r>
              <w:t>20</w:t>
            </w:r>
          </w:p>
        </w:tc>
      </w:tr>
      <w:tr w:rsidR="006644EC" w:rsidRPr="00FF3517" w14:paraId="3B78886A" w14:textId="77777777" w:rsidTr="00B20492">
        <w:tc>
          <w:tcPr>
            <w:tcW w:w="236" w:type="pct"/>
            <w:tcBorders>
              <w:top w:val="single" w:sz="2" w:space="0" w:color="auto"/>
              <w:bottom w:val="single" w:sz="2" w:space="0" w:color="auto"/>
            </w:tcBorders>
          </w:tcPr>
          <w:p w14:paraId="41784CAF" w14:textId="77777777" w:rsidR="006644EC" w:rsidRPr="00F10CBB" w:rsidRDefault="006644EC" w:rsidP="00FA63EE">
            <w:pPr>
              <w:pStyle w:val="subsection"/>
              <w:ind w:left="0" w:firstLine="0"/>
            </w:pPr>
            <w:r>
              <w:rPr>
                <w:bCs/>
                <w:i/>
                <w:iCs/>
              </w:rPr>
              <w:t>3</w:t>
            </w:r>
          </w:p>
        </w:tc>
        <w:tc>
          <w:tcPr>
            <w:tcW w:w="719" w:type="pct"/>
            <w:tcBorders>
              <w:top w:val="single" w:sz="2" w:space="0" w:color="auto"/>
              <w:bottom w:val="single" w:sz="2" w:space="0" w:color="auto"/>
            </w:tcBorders>
          </w:tcPr>
          <w:p w14:paraId="3F229F61" w14:textId="77777777" w:rsidR="006644EC" w:rsidRPr="00F10CBB" w:rsidRDefault="006644EC" w:rsidP="00FA63EE">
            <w:pPr>
              <w:pStyle w:val="subsection"/>
              <w:ind w:left="0" w:firstLine="0"/>
            </w:pPr>
            <w:r>
              <w:t>CANB03</w:t>
            </w:r>
          </w:p>
        </w:tc>
        <w:tc>
          <w:tcPr>
            <w:tcW w:w="1031" w:type="pct"/>
            <w:tcBorders>
              <w:top w:val="single" w:sz="2" w:space="0" w:color="auto"/>
              <w:bottom w:val="single" w:sz="2" w:space="0" w:color="auto"/>
            </w:tcBorders>
          </w:tcPr>
          <w:p w14:paraId="2E4922DB" w14:textId="77777777" w:rsidR="006644EC" w:rsidRDefault="006644EC" w:rsidP="00FA63EE">
            <w:pPr>
              <w:pStyle w:val="subsection"/>
              <w:ind w:left="0" w:firstLine="0"/>
            </w:pPr>
            <w:r>
              <w:t>Canberra Upper</w:t>
            </w:r>
          </w:p>
        </w:tc>
        <w:tc>
          <w:tcPr>
            <w:tcW w:w="872" w:type="pct"/>
            <w:tcBorders>
              <w:top w:val="single" w:sz="2" w:space="0" w:color="auto"/>
              <w:bottom w:val="single" w:sz="2" w:space="0" w:color="auto"/>
            </w:tcBorders>
          </w:tcPr>
          <w:p w14:paraId="46CB0480" w14:textId="77777777" w:rsidR="006644EC" w:rsidRPr="00FF3517" w:rsidRDefault="006644EC" w:rsidP="00FA63EE">
            <w:pPr>
              <w:pStyle w:val="subsection"/>
              <w:ind w:left="0" w:firstLine="0"/>
            </w:pPr>
            <w:r>
              <w:t>3700 MHz to 3800 MHz</w:t>
            </w:r>
          </w:p>
        </w:tc>
        <w:tc>
          <w:tcPr>
            <w:tcW w:w="1508" w:type="pct"/>
            <w:tcBorders>
              <w:top w:val="single" w:sz="2" w:space="0" w:color="auto"/>
              <w:bottom w:val="single" w:sz="2" w:space="0" w:color="auto"/>
            </w:tcBorders>
          </w:tcPr>
          <w:p w14:paraId="75786D47" w14:textId="77777777" w:rsidR="006644EC" w:rsidRPr="00FF3517" w:rsidRDefault="006644EC" w:rsidP="00FA63EE">
            <w:pPr>
              <w:pStyle w:val="subsection"/>
              <w:ind w:left="0" w:firstLine="0"/>
            </w:pPr>
            <w:r>
              <w:t>Canberra</w:t>
            </w:r>
          </w:p>
        </w:tc>
        <w:tc>
          <w:tcPr>
            <w:tcW w:w="634" w:type="pct"/>
            <w:tcBorders>
              <w:top w:val="single" w:sz="2" w:space="0" w:color="auto"/>
              <w:bottom w:val="single" w:sz="2" w:space="0" w:color="auto"/>
            </w:tcBorders>
          </w:tcPr>
          <w:p w14:paraId="67DA443B" w14:textId="77777777" w:rsidR="006644EC" w:rsidRPr="00FF3517" w:rsidRDefault="006644EC" w:rsidP="00FA63EE">
            <w:pPr>
              <w:pStyle w:val="subsection"/>
              <w:ind w:left="0" w:firstLine="0"/>
            </w:pPr>
            <w:r>
              <w:t>20</w:t>
            </w:r>
          </w:p>
        </w:tc>
      </w:tr>
      <w:tr w:rsidR="006644EC" w:rsidRPr="00FF3517" w14:paraId="3BBC84A1" w14:textId="77777777" w:rsidTr="00B20492">
        <w:tc>
          <w:tcPr>
            <w:tcW w:w="236" w:type="pct"/>
            <w:tcBorders>
              <w:top w:val="single" w:sz="2" w:space="0" w:color="auto"/>
              <w:bottom w:val="single" w:sz="2" w:space="0" w:color="auto"/>
            </w:tcBorders>
          </w:tcPr>
          <w:p w14:paraId="1A162373" w14:textId="77777777" w:rsidR="006644EC" w:rsidRPr="00F10CBB" w:rsidRDefault="006644EC" w:rsidP="00FA63EE">
            <w:pPr>
              <w:pStyle w:val="subsection"/>
              <w:ind w:left="0" w:firstLine="0"/>
            </w:pPr>
            <w:r>
              <w:rPr>
                <w:bCs/>
                <w:i/>
                <w:iCs/>
              </w:rPr>
              <w:t>4</w:t>
            </w:r>
          </w:p>
        </w:tc>
        <w:tc>
          <w:tcPr>
            <w:tcW w:w="719" w:type="pct"/>
            <w:tcBorders>
              <w:top w:val="single" w:sz="2" w:space="0" w:color="auto"/>
              <w:bottom w:val="single" w:sz="2" w:space="0" w:color="auto"/>
            </w:tcBorders>
          </w:tcPr>
          <w:p w14:paraId="5E5ABD8E" w14:textId="77777777" w:rsidR="006644EC" w:rsidRPr="00F10CBB" w:rsidRDefault="006644EC" w:rsidP="00FA63EE">
            <w:pPr>
              <w:pStyle w:val="subsection"/>
              <w:ind w:left="0" w:firstLine="0"/>
            </w:pPr>
            <w:r>
              <w:t>MELB03</w:t>
            </w:r>
          </w:p>
        </w:tc>
        <w:tc>
          <w:tcPr>
            <w:tcW w:w="1031" w:type="pct"/>
            <w:tcBorders>
              <w:top w:val="single" w:sz="2" w:space="0" w:color="auto"/>
              <w:bottom w:val="single" w:sz="2" w:space="0" w:color="auto"/>
            </w:tcBorders>
          </w:tcPr>
          <w:p w14:paraId="5A26D510" w14:textId="77777777" w:rsidR="006644EC" w:rsidRDefault="006644EC" w:rsidP="00FA63EE">
            <w:pPr>
              <w:pStyle w:val="subsection"/>
              <w:ind w:left="0" w:firstLine="0"/>
            </w:pPr>
            <w:r>
              <w:t>Melbourne Upper</w:t>
            </w:r>
          </w:p>
        </w:tc>
        <w:tc>
          <w:tcPr>
            <w:tcW w:w="872" w:type="pct"/>
            <w:tcBorders>
              <w:top w:val="single" w:sz="2" w:space="0" w:color="auto"/>
              <w:bottom w:val="single" w:sz="2" w:space="0" w:color="auto"/>
            </w:tcBorders>
          </w:tcPr>
          <w:p w14:paraId="1EC8B6E8" w14:textId="77777777" w:rsidR="006644EC" w:rsidRPr="00FF3517" w:rsidRDefault="006644EC" w:rsidP="00FA63EE">
            <w:pPr>
              <w:pStyle w:val="subsection"/>
              <w:ind w:left="0" w:firstLine="0"/>
            </w:pPr>
            <w:r>
              <w:t>3700 MHz to 3800 MHz</w:t>
            </w:r>
          </w:p>
        </w:tc>
        <w:tc>
          <w:tcPr>
            <w:tcW w:w="1508" w:type="pct"/>
            <w:tcBorders>
              <w:top w:val="single" w:sz="2" w:space="0" w:color="auto"/>
              <w:bottom w:val="single" w:sz="2" w:space="0" w:color="auto"/>
            </w:tcBorders>
          </w:tcPr>
          <w:p w14:paraId="151DB1EF" w14:textId="77777777" w:rsidR="006644EC" w:rsidRPr="00FF3517" w:rsidRDefault="006644EC" w:rsidP="00FA63EE">
            <w:pPr>
              <w:pStyle w:val="subsection"/>
              <w:ind w:left="0" w:firstLine="0"/>
            </w:pPr>
            <w:r>
              <w:t>Melbourne</w:t>
            </w:r>
          </w:p>
        </w:tc>
        <w:tc>
          <w:tcPr>
            <w:tcW w:w="634" w:type="pct"/>
            <w:tcBorders>
              <w:top w:val="single" w:sz="2" w:space="0" w:color="auto"/>
              <w:bottom w:val="single" w:sz="2" w:space="0" w:color="auto"/>
            </w:tcBorders>
          </w:tcPr>
          <w:p w14:paraId="3EC8E315" w14:textId="77777777" w:rsidR="006644EC" w:rsidRPr="00FF3517" w:rsidRDefault="006644EC" w:rsidP="00FA63EE">
            <w:pPr>
              <w:pStyle w:val="subsection"/>
              <w:ind w:left="0" w:firstLine="0"/>
            </w:pPr>
            <w:r>
              <w:t>20</w:t>
            </w:r>
          </w:p>
        </w:tc>
      </w:tr>
      <w:tr w:rsidR="006644EC" w:rsidRPr="00FF3517" w14:paraId="37D444B0" w14:textId="77777777" w:rsidTr="00B20492">
        <w:tc>
          <w:tcPr>
            <w:tcW w:w="236" w:type="pct"/>
            <w:tcBorders>
              <w:top w:val="single" w:sz="2" w:space="0" w:color="auto"/>
              <w:bottom w:val="single" w:sz="2" w:space="0" w:color="auto"/>
            </w:tcBorders>
          </w:tcPr>
          <w:p w14:paraId="4A38F2D3" w14:textId="77777777" w:rsidR="006644EC" w:rsidRPr="00F10CBB" w:rsidRDefault="006644EC" w:rsidP="00FA63EE">
            <w:pPr>
              <w:pStyle w:val="subsection"/>
              <w:ind w:left="0" w:firstLine="0"/>
            </w:pPr>
            <w:r>
              <w:rPr>
                <w:bCs/>
                <w:i/>
                <w:iCs/>
              </w:rPr>
              <w:t>5</w:t>
            </w:r>
          </w:p>
        </w:tc>
        <w:tc>
          <w:tcPr>
            <w:tcW w:w="719" w:type="pct"/>
            <w:tcBorders>
              <w:top w:val="single" w:sz="2" w:space="0" w:color="auto"/>
              <w:bottom w:val="single" w:sz="2" w:space="0" w:color="auto"/>
            </w:tcBorders>
          </w:tcPr>
          <w:p w14:paraId="05C8566F" w14:textId="77777777" w:rsidR="006644EC" w:rsidRPr="00F10CBB" w:rsidRDefault="006644EC" w:rsidP="00FA63EE">
            <w:pPr>
              <w:pStyle w:val="subsection"/>
              <w:ind w:left="0" w:firstLine="0"/>
            </w:pPr>
            <w:r>
              <w:t>PERT03</w:t>
            </w:r>
          </w:p>
        </w:tc>
        <w:tc>
          <w:tcPr>
            <w:tcW w:w="1031" w:type="pct"/>
            <w:tcBorders>
              <w:top w:val="single" w:sz="2" w:space="0" w:color="auto"/>
              <w:bottom w:val="single" w:sz="2" w:space="0" w:color="auto"/>
            </w:tcBorders>
          </w:tcPr>
          <w:p w14:paraId="71A88244" w14:textId="77777777" w:rsidR="006644EC" w:rsidRDefault="006644EC" w:rsidP="00FA63EE">
            <w:pPr>
              <w:pStyle w:val="subsection"/>
              <w:ind w:left="0" w:firstLine="0"/>
            </w:pPr>
            <w:r>
              <w:t>Perth Upper</w:t>
            </w:r>
          </w:p>
        </w:tc>
        <w:tc>
          <w:tcPr>
            <w:tcW w:w="872" w:type="pct"/>
            <w:tcBorders>
              <w:top w:val="single" w:sz="2" w:space="0" w:color="auto"/>
              <w:bottom w:val="single" w:sz="2" w:space="0" w:color="auto"/>
            </w:tcBorders>
          </w:tcPr>
          <w:p w14:paraId="689A4F68" w14:textId="77777777" w:rsidR="006644EC" w:rsidDel="00B2753A" w:rsidRDefault="006644EC" w:rsidP="00FA63EE">
            <w:pPr>
              <w:pStyle w:val="subsection"/>
              <w:ind w:left="0" w:firstLine="0"/>
            </w:pPr>
            <w:r>
              <w:t>3700 MHz to 3800 MHz</w:t>
            </w:r>
          </w:p>
        </w:tc>
        <w:tc>
          <w:tcPr>
            <w:tcW w:w="1508" w:type="pct"/>
            <w:tcBorders>
              <w:top w:val="single" w:sz="2" w:space="0" w:color="auto"/>
              <w:bottom w:val="single" w:sz="2" w:space="0" w:color="auto"/>
            </w:tcBorders>
          </w:tcPr>
          <w:p w14:paraId="02E5276B" w14:textId="77777777" w:rsidR="006644EC" w:rsidDel="00B2753A" w:rsidRDefault="006644EC" w:rsidP="00FA63EE">
            <w:pPr>
              <w:pStyle w:val="subsection"/>
              <w:ind w:left="0" w:firstLine="0"/>
            </w:pPr>
            <w:r>
              <w:t>Perth</w:t>
            </w:r>
          </w:p>
        </w:tc>
        <w:tc>
          <w:tcPr>
            <w:tcW w:w="634" w:type="pct"/>
            <w:tcBorders>
              <w:top w:val="single" w:sz="2" w:space="0" w:color="auto"/>
              <w:bottom w:val="single" w:sz="2" w:space="0" w:color="auto"/>
            </w:tcBorders>
          </w:tcPr>
          <w:p w14:paraId="478797B8" w14:textId="77777777" w:rsidR="006644EC" w:rsidDel="00B2753A" w:rsidRDefault="006644EC" w:rsidP="00FA63EE">
            <w:pPr>
              <w:pStyle w:val="subsection"/>
              <w:ind w:left="0" w:firstLine="0"/>
            </w:pPr>
            <w:r>
              <w:t>20</w:t>
            </w:r>
          </w:p>
        </w:tc>
      </w:tr>
      <w:tr w:rsidR="006644EC" w:rsidRPr="00FF3517" w14:paraId="755A9991" w14:textId="77777777" w:rsidTr="00B20492">
        <w:tc>
          <w:tcPr>
            <w:tcW w:w="236" w:type="pct"/>
            <w:tcBorders>
              <w:top w:val="single" w:sz="2" w:space="0" w:color="auto"/>
              <w:bottom w:val="single" w:sz="2" w:space="0" w:color="auto"/>
            </w:tcBorders>
          </w:tcPr>
          <w:p w14:paraId="655BDB6B" w14:textId="77777777" w:rsidR="006644EC" w:rsidRPr="00F10CBB" w:rsidRDefault="006644EC" w:rsidP="00FA63EE">
            <w:pPr>
              <w:pStyle w:val="subsection"/>
              <w:ind w:left="0" w:firstLine="0"/>
            </w:pPr>
            <w:r>
              <w:rPr>
                <w:bCs/>
                <w:i/>
                <w:iCs/>
              </w:rPr>
              <w:t>6</w:t>
            </w:r>
          </w:p>
        </w:tc>
        <w:tc>
          <w:tcPr>
            <w:tcW w:w="719" w:type="pct"/>
            <w:tcBorders>
              <w:top w:val="single" w:sz="2" w:space="0" w:color="auto"/>
              <w:bottom w:val="single" w:sz="2" w:space="0" w:color="auto"/>
            </w:tcBorders>
          </w:tcPr>
          <w:p w14:paraId="0FFD7CA7" w14:textId="77777777" w:rsidR="006644EC" w:rsidRPr="00F10CBB" w:rsidRDefault="006644EC" w:rsidP="00FA63EE">
            <w:pPr>
              <w:pStyle w:val="subsection"/>
              <w:ind w:left="0" w:firstLine="0"/>
            </w:pPr>
            <w:r>
              <w:t>SYDN03</w:t>
            </w:r>
          </w:p>
        </w:tc>
        <w:tc>
          <w:tcPr>
            <w:tcW w:w="1031" w:type="pct"/>
            <w:tcBorders>
              <w:top w:val="single" w:sz="2" w:space="0" w:color="auto"/>
              <w:bottom w:val="single" w:sz="2" w:space="0" w:color="auto"/>
            </w:tcBorders>
          </w:tcPr>
          <w:p w14:paraId="0AA3D1E9" w14:textId="77777777" w:rsidR="006644EC" w:rsidRDefault="006644EC" w:rsidP="00FA63EE">
            <w:pPr>
              <w:pStyle w:val="subsection"/>
              <w:ind w:left="0" w:firstLine="0"/>
            </w:pPr>
            <w:r>
              <w:t>Sydney Upper</w:t>
            </w:r>
          </w:p>
        </w:tc>
        <w:tc>
          <w:tcPr>
            <w:tcW w:w="872" w:type="pct"/>
            <w:tcBorders>
              <w:top w:val="single" w:sz="2" w:space="0" w:color="auto"/>
              <w:bottom w:val="single" w:sz="2" w:space="0" w:color="auto"/>
            </w:tcBorders>
          </w:tcPr>
          <w:p w14:paraId="49B896CF" w14:textId="77777777" w:rsidR="006644EC" w:rsidRDefault="006644EC" w:rsidP="00FA63EE">
            <w:pPr>
              <w:pStyle w:val="subsection"/>
              <w:ind w:left="0" w:firstLine="0"/>
            </w:pPr>
            <w:r>
              <w:t>3700 MHz to 3800 MHz</w:t>
            </w:r>
          </w:p>
        </w:tc>
        <w:tc>
          <w:tcPr>
            <w:tcW w:w="1508" w:type="pct"/>
            <w:tcBorders>
              <w:top w:val="single" w:sz="2" w:space="0" w:color="auto"/>
              <w:bottom w:val="single" w:sz="2" w:space="0" w:color="auto"/>
            </w:tcBorders>
          </w:tcPr>
          <w:p w14:paraId="497E61C2" w14:textId="77777777" w:rsidR="006644EC" w:rsidRDefault="006644EC" w:rsidP="00FA63EE">
            <w:pPr>
              <w:pStyle w:val="subsection"/>
              <w:ind w:left="0" w:firstLine="0"/>
            </w:pPr>
            <w:r>
              <w:t>Sydney</w:t>
            </w:r>
          </w:p>
        </w:tc>
        <w:tc>
          <w:tcPr>
            <w:tcW w:w="634" w:type="pct"/>
            <w:tcBorders>
              <w:top w:val="single" w:sz="2" w:space="0" w:color="auto"/>
              <w:bottom w:val="single" w:sz="2" w:space="0" w:color="auto"/>
            </w:tcBorders>
          </w:tcPr>
          <w:p w14:paraId="14860AD7" w14:textId="77777777" w:rsidR="006644EC" w:rsidRDefault="006644EC" w:rsidP="00FA63EE">
            <w:pPr>
              <w:pStyle w:val="subsection"/>
              <w:ind w:left="0" w:firstLine="0"/>
            </w:pPr>
            <w:r>
              <w:t>20</w:t>
            </w:r>
          </w:p>
        </w:tc>
      </w:tr>
      <w:tr w:rsidR="006644EC" w:rsidRPr="00FF3517" w14:paraId="1779A73F" w14:textId="77777777" w:rsidTr="00B20492">
        <w:tc>
          <w:tcPr>
            <w:tcW w:w="236" w:type="pct"/>
            <w:tcBorders>
              <w:top w:val="single" w:sz="2" w:space="0" w:color="auto"/>
              <w:bottom w:val="single" w:sz="2" w:space="0" w:color="auto"/>
            </w:tcBorders>
          </w:tcPr>
          <w:p w14:paraId="2FC24A1C" w14:textId="77777777" w:rsidR="006644EC" w:rsidRDefault="006644EC" w:rsidP="00FA63EE">
            <w:pPr>
              <w:pStyle w:val="subsection"/>
              <w:ind w:left="0" w:firstLine="0"/>
              <w:rPr>
                <w:bCs/>
                <w:i/>
                <w:iCs/>
              </w:rPr>
            </w:pPr>
            <w:r>
              <w:rPr>
                <w:bCs/>
                <w:i/>
                <w:iCs/>
              </w:rPr>
              <w:t>7</w:t>
            </w:r>
          </w:p>
        </w:tc>
        <w:tc>
          <w:tcPr>
            <w:tcW w:w="719" w:type="pct"/>
            <w:tcBorders>
              <w:top w:val="single" w:sz="2" w:space="0" w:color="auto"/>
              <w:bottom w:val="single" w:sz="2" w:space="0" w:color="auto"/>
            </w:tcBorders>
          </w:tcPr>
          <w:p w14:paraId="4BA1E685" w14:textId="77777777" w:rsidR="006644EC" w:rsidRDefault="006644EC" w:rsidP="00FA63EE">
            <w:pPr>
              <w:pStyle w:val="subsection"/>
              <w:ind w:left="0" w:firstLine="0"/>
            </w:pPr>
            <w:r>
              <w:t>HOBA03</w:t>
            </w:r>
          </w:p>
        </w:tc>
        <w:tc>
          <w:tcPr>
            <w:tcW w:w="1031" w:type="pct"/>
            <w:tcBorders>
              <w:top w:val="single" w:sz="2" w:space="0" w:color="auto"/>
              <w:bottom w:val="single" w:sz="2" w:space="0" w:color="auto"/>
            </w:tcBorders>
          </w:tcPr>
          <w:p w14:paraId="1D1547B2" w14:textId="77777777" w:rsidR="006644EC" w:rsidRDefault="006644EC" w:rsidP="00FA63EE">
            <w:pPr>
              <w:pStyle w:val="subsection"/>
              <w:ind w:left="0" w:firstLine="0"/>
            </w:pPr>
            <w:r>
              <w:t>Hobart Upper</w:t>
            </w:r>
          </w:p>
        </w:tc>
        <w:tc>
          <w:tcPr>
            <w:tcW w:w="872" w:type="pct"/>
            <w:tcBorders>
              <w:top w:val="single" w:sz="2" w:space="0" w:color="auto"/>
              <w:bottom w:val="single" w:sz="2" w:space="0" w:color="auto"/>
            </w:tcBorders>
          </w:tcPr>
          <w:p w14:paraId="546C4729" w14:textId="77777777" w:rsidR="006644EC" w:rsidRDefault="006644EC" w:rsidP="00FA63EE">
            <w:pPr>
              <w:pStyle w:val="subsection"/>
              <w:ind w:left="0" w:firstLine="0"/>
            </w:pPr>
            <w:r>
              <w:t>3750 MHz to 3800 MHz</w:t>
            </w:r>
          </w:p>
        </w:tc>
        <w:tc>
          <w:tcPr>
            <w:tcW w:w="1508" w:type="pct"/>
            <w:tcBorders>
              <w:top w:val="single" w:sz="2" w:space="0" w:color="auto"/>
              <w:bottom w:val="single" w:sz="2" w:space="0" w:color="auto"/>
            </w:tcBorders>
          </w:tcPr>
          <w:p w14:paraId="58F2E562" w14:textId="77777777" w:rsidR="006644EC" w:rsidRDefault="006644EC" w:rsidP="00FA63EE">
            <w:pPr>
              <w:pStyle w:val="subsection"/>
              <w:ind w:left="0" w:firstLine="0"/>
            </w:pPr>
            <w:r>
              <w:t>Hobart</w:t>
            </w:r>
          </w:p>
        </w:tc>
        <w:tc>
          <w:tcPr>
            <w:tcW w:w="634" w:type="pct"/>
            <w:tcBorders>
              <w:top w:val="single" w:sz="2" w:space="0" w:color="auto"/>
              <w:bottom w:val="single" w:sz="2" w:space="0" w:color="auto"/>
            </w:tcBorders>
          </w:tcPr>
          <w:p w14:paraId="0E275F24" w14:textId="77777777" w:rsidR="006644EC" w:rsidRDefault="006644EC" w:rsidP="00FA63EE">
            <w:pPr>
              <w:pStyle w:val="subsection"/>
              <w:ind w:left="0" w:firstLine="0"/>
            </w:pPr>
            <w:r>
              <w:t>10</w:t>
            </w:r>
          </w:p>
        </w:tc>
      </w:tr>
      <w:tr w:rsidR="006644EC" w:rsidRPr="00FF3517" w14:paraId="2AC4AB84" w14:textId="77777777" w:rsidTr="00B20492">
        <w:tc>
          <w:tcPr>
            <w:tcW w:w="236" w:type="pct"/>
            <w:tcBorders>
              <w:top w:val="single" w:sz="2" w:space="0" w:color="auto"/>
              <w:bottom w:val="single" w:sz="2" w:space="0" w:color="auto"/>
            </w:tcBorders>
          </w:tcPr>
          <w:p w14:paraId="57F62351" w14:textId="4A5B93C7" w:rsidR="006644EC" w:rsidRDefault="00D91EDE" w:rsidP="00FA63EE">
            <w:pPr>
              <w:pStyle w:val="subsection"/>
              <w:ind w:left="0" w:firstLine="0"/>
              <w:rPr>
                <w:bCs/>
                <w:i/>
                <w:iCs/>
              </w:rPr>
            </w:pPr>
            <w:r>
              <w:rPr>
                <w:bCs/>
                <w:i/>
                <w:iCs/>
              </w:rPr>
              <w:t>8</w:t>
            </w:r>
          </w:p>
        </w:tc>
        <w:tc>
          <w:tcPr>
            <w:tcW w:w="719" w:type="pct"/>
            <w:tcBorders>
              <w:top w:val="single" w:sz="2" w:space="0" w:color="auto"/>
              <w:bottom w:val="single" w:sz="2" w:space="0" w:color="auto"/>
            </w:tcBorders>
          </w:tcPr>
          <w:p w14:paraId="18B5C32E" w14:textId="77777777" w:rsidR="006644EC" w:rsidRDefault="006644EC" w:rsidP="00FA63EE">
            <w:pPr>
              <w:pStyle w:val="subsection"/>
              <w:ind w:left="0" w:firstLine="0"/>
            </w:pPr>
            <w:r>
              <w:t>CQLD03</w:t>
            </w:r>
          </w:p>
        </w:tc>
        <w:tc>
          <w:tcPr>
            <w:tcW w:w="1031" w:type="pct"/>
            <w:tcBorders>
              <w:top w:val="single" w:sz="2" w:space="0" w:color="auto"/>
              <w:bottom w:val="single" w:sz="2" w:space="0" w:color="auto"/>
            </w:tcBorders>
          </w:tcPr>
          <w:p w14:paraId="100D6CA4" w14:textId="77777777" w:rsidR="006644EC" w:rsidRDefault="006644EC" w:rsidP="00FA63EE">
            <w:pPr>
              <w:pStyle w:val="subsection"/>
              <w:ind w:left="0" w:firstLine="0"/>
            </w:pPr>
            <w:r>
              <w:t>Rural Central QLD Upper</w:t>
            </w:r>
          </w:p>
        </w:tc>
        <w:tc>
          <w:tcPr>
            <w:tcW w:w="872" w:type="pct"/>
            <w:tcBorders>
              <w:top w:val="single" w:sz="2" w:space="0" w:color="auto"/>
              <w:bottom w:val="single" w:sz="2" w:space="0" w:color="auto"/>
            </w:tcBorders>
          </w:tcPr>
          <w:p w14:paraId="6E0D9A81" w14:textId="77777777" w:rsidR="006644EC" w:rsidRDefault="006644EC" w:rsidP="00FA63EE">
            <w:pPr>
              <w:pStyle w:val="subsection"/>
              <w:ind w:left="0" w:firstLine="0"/>
            </w:pPr>
            <w:r>
              <w:t>3700 MHz to 3750 MHz</w:t>
            </w:r>
          </w:p>
        </w:tc>
        <w:tc>
          <w:tcPr>
            <w:tcW w:w="1508" w:type="pct"/>
            <w:tcBorders>
              <w:top w:val="single" w:sz="2" w:space="0" w:color="auto"/>
              <w:bottom w:val="single" w:sz="2" w:space="0" w:color="auto"/>
            </w:tcBorders>
          </w:tcPr>
          <w:p w14:paraId="1AED3948" w14:textId="77777777" w:rsidR="006644EC" w:rsidRDefault="006644EC" w:rsidP="00FA63EE">
            <w:pPr>
              <w:pStyle w:val="subsection"/>
              <w:ind w:left="0" w:firstLine="0"/>
            </w:pPr>
            <w:r>
              <w:t>Rural Central QLD 3700-3750</w:t>
            </w:r>
          </w:p>
        </w:tc>
        <w:tc>
          <w:tcPr>
            <w:tcW w:w="634" w:type="pct"/>
            <w:tcBorders>
              <w:top w:val="single" w:sz="2" w:space="0" w:color="auto"/>
              <w:bottom w:val="single" w:sz="2" w:space="0" w:color="auto"/>
            </w:tcBorders>
          </w:tcPr>
          <w:p w14:paraId="3FAEAA36" w14:textId="77777777" w:rsidR="006644EC" w:rsidRDefault="006644EC" w:rsidP="00FA63EE">
            <w:pPr>
              <w:pStyle w:val="subsection"/>
              <w:ind w:left="0" w:firstLine="0"/>
            </w:pPr>
            <w:r>
              <w:t>10</w:t>
            </w:r>
          </w:p>
        </w:tc>
      </w:tr>
      <w:tr w:rsidR="006644EC" w:rsidRPr="00FF3517" w14:paraId="43603270" w14:textId="77777777" w:rsidTr="00B20492">
        <w:tc>
          <w:tcPr>
            <w:tcW w:w="236" w:type="pct"/>
            <w:tcBorders>
              <w:top w:val="single" w:sz="2" w:space="0" w:color="auto"/>
              <w:bottom w:val="single" w:sz="2" w:space="0" w:color="auto"/>
            </w:tcBorders>
          </w:tcPr>
          <w:p w14:paraId="55F4AEE2" w14:textId="45E8CFC2" w:rsidR="006644EC" w:rsidRDefault="00D91EDE" w:rsidP="00FA63EE">
            <w:pPr>
              <w:pStyle w:val="subsection"/>
              <w:ind w:left="0" w:firstLine="0"/>
              <w:rPr>
                <w:bCs/>
                <w:i/>
                <w:iCs/>
              </w:rPr>
            </w:pPr>
            <w:r>
              <w:rPr>
                <w:bCs/>
                <w:i/>
                <w:iCs/>
              </w:rPr>
              <w:t>9</w:t>
            </w:r>
          </w:p>
        </w:tc>
        <w:tc>
          <w:tcPr>
            <w:tcW w:w="719" w:type="pct"/>
            <w:tcBorders>
              <w:top w:val="single" w:sz="2" w:space="0" w:color="auto"/>
              <w:bottom w:val="single" w:sz="2" w:space="0" w:color="auto"/>
            </w:tcBorders>
          </w:tcPr>
          <w:p w14:paraId="26E5FC54" w14:textId="77777777" w:rsidR="006644EC" w:rsidRDefault="006644EC" w:rsidP="00FA63EE">
            <w:pPr>
              <w:pStyle w:val="subsection"/>
              <w:ind w:left="0" w:firstLine="0"/>
            </w:pPr>
            <w:r>
              <w:t>NNSQ03</w:t>
            </w:r>
          </w:p>
        </w:tc>
        <w:tc>
          <w:tcPr>
            <w:tcW w:w="1031" w:type="pct"/>
            <w:tcBorders>
              <w:top w:val="single" w:sz="2" w:space="0" w:color="auto"/>
              <w:bottom w:val="single" w:sz="2" w:space="0" w:color="auto"/>
            </w:tcBorders>
          </w:tcPr>
          <w:p w14:paraId="600DEF64" w14:textId="77777777" w:rsidR="006644EC" w:rsidRDefault="006644EC" w:rsidP="00FA63EE">
            <w:pPr>
              <w:pStyle w:val="subsection"/>
              <w:ind w:left="0" w:firstLine="0"/>
            </w:pPr>
            <w:r>
              <w:t>Rural North NSW / South QLD Upper</w:t>
            </w:r>
          </w:p>
        </w:tc>
        <w:tc>
          <w:tcPr>
            <w:tcW w:w="872" w:type="pct"/>
            <w:tcBorders>
              <w:top w:val="single" w:sz="2" w:space="0" w:color="auto"/>
              <w:bottom w:val="single" w:sz="2" w:space="0" w:color="auto"/>
            </w:tcBorders>
          </w:tcPr>
          <w:p w14:paraId="11A5B71B" w14:textId="77777777" w:rsidR="006644EC" w:rsidRDefault="006644EC" w:rsidP="00FA63EE">
            <w:pPr>
              <w:pStyle w:val="subsection"/>
              <w:ind w:left="0" w:firstLine="0"/>
            </w:pPr>
            <w:r>
              <w:t>3700 MHz to 3750 MHz</w:t>
            </w:r>
          </w:p>
        </w:tc>
        <w:tc>
          <w:tcPr>
            <w:tcW w:w="1508" w:type="pct"/>
            <w:tcBorders>
              <w:top w:val="single" w:sz="2" w:space="0" w:color="auto"/>
              <w:bottom w:val="single" w:sz="2" w:space="0" w:color="auto"/>
            </w:tcBorders>
          </w:tcPr>
          <w:p w14:paraId="1D6E503E" w14:textId="194A231B" w:rsidR="006644EC" w:rsidRDefault="006644EC" w:rsidP="00FA63EE">
            <w:pPr>
              <w:pStyle w:val="subsection"/>
              <w:ind w:left="0" w:firstLine="0"/>
            </w:pPr>
            <w:r>
              <w:t>Rural North NSW / South QLD 3700-3750</w:t>
            </w:r>
          </w:p>
        </w:tc>
        <w:tc>
          <w:tcPr>
            <w:tcW w:w="634" w:type="pct"/>
            <w:tcBorders>
              <w:top w:val="single" w:sz="2" w:space="0" w:color="auto"/>
              <w:bottom w:val="single" w:sz="2" w:space="0" w:color="auto"/>
            </w:tcBorders>
          </w:tcPr>
          <w:p w14:paraId="72766727" w14:textId="77777777" w:rsidR="006644EC" w:rsidRDefault="006644EC" w:rsidP="00FA63EE">
            <w:pPr>
              <w:pStyle w:val="subsection"/>
              <w:ind w:left="0" w:firstLine="0"/>
            </w:pPr>
            <w:r>
              <w:t>10</w:t>
            </w:r>
          </w:p>
        </w:tc>
      </w:tr>
      <w:tr w:rsidR="003D45DE" w:rsidRPr="00FF3517" w14:paraId="5DA8B976" w14:textId="77777777" w:rsidTr="009F62E7">
        <w:tc>
          <w:tcPr>
            <w:tcW w:w="236" w:type="pct"/>
            <w:tcBorders>
              <w:top w:val="single" w:sz="2" w:space="0" w:color="auto"/>
              <w:bottom w:val="single" w:sz="2" w:space="0" w:color="auto"/>
            </w:tcBorders>
          </w:tcPr>
          <w:p w14:paraId="08523B41" w14:textId="5286851E" w:rsidR="003D45DE" w:rsidRDefault="00D91EDE" w:rsidP="003D45DE">
            <w:pPr>
              <w:pStyle w:val="subsection"/>
              <w:ind w:left="0" w:firstLine="0"/>
              <w:rPr>
                <w:bCs/>
                <w:i/>
                <w:iCs/>
              </w:rPr>
            </w:pPr>
            <w:r>
              <w:rPr>
                <w:bCs/>
                <w:i/>
                <w:iCs/>
              </w:rPr>
              <w:t>10</w:t>
            </w:r>
          </w:p>
        </w:tc>
        <w:tc>
          <w:tcPr>
            <w:tcW w:w="719" w:type="pct"/>
            <w:tcBorders>
              <w:top w:val="single" w:sz="2" w:space="0" w:color="auto"/>
              <w:bottom w:val="single" w:sz="2" w:space="0" w:color="auto"/>
            </w:tcBorders>
          </w:tcPr>
          <w:p w14:paraId="55B7F1B2" w14:textId="1F0EF5D1" w:rsidR="003D45DE" w:rsidRDefault="003D45DE" w:rsidP="003D45DE">
            <w:pPr>
              <w:pStyle w:val="subsection"/>
              <w:ind w:left="0" w:firstLine="0"/>
            </w:pPr>
            <w:r>
              <w:t>NQLD03</w:t>
            </w:r>
          </w:p>
        </w:tc>
        <w:tc>
          <w:tcPr>
            <w:tcW w:w="1031" w:type="pct"/>
            <w:tcBorders>
              <w:top w:val="single" w:sz="2" w:space="0" w:color="auto"/>
              <w:bottom w:val="single" w:sz="2" w:space="0" w:color="auto"/>
            </w:tcBorders>
          </w:tcPr>
          <w:p w14:paraId="0CC025A4" w14:textId="1BF902F5" w:rsidR="003D45DE" w:rsidRDefault="003D45DE" w:rsidP="003D45DE">
            <w:pPr>
              <w:pStyle w:val="subsection"/>
              <w:ind w:left="0" w:firstLine="0"/>
            </w:pPr>
            <w:r>
              <w:t>Rural North QLD Upper</w:t>
            </w:r>
          </w:p>
        </w:tc>
        <w:tc>
          <w:tcPr>
            <w:tcW w:w="872" w:type="pct"/>
            <w:tcBorders>
              <w:top w:val="single" w:sz="2" w:space="0" w:color="auto"/>
              <w:bottom w:val="single" w:sz="2" w:space="0" w:color="auto"/>
            </w:tcBorders>
          </w:tcPr>
          <w:p w14:paraId="4270AE3D" w14:textId="3AF3350A" w:rsidR="003D45DE" w:rsidRDefault="003D45DE" w:rsidP="003D45DE">
            <w:pPr>
              <w:pStyle w:val="subsection"/>
              <w:ind w:left="0" w:firstLine="0"/>
            </w:pPr>
            <w:r>
              <w:t>3700 MHz to 3750 MHz</w:t>
            </w:r>
          </w:p>
        </w:tc>
        <w:tc>
          <w:tcPr>
            <w:tcW w:w="1508" w:type="pct"/>
            <w:tcBorders>
              <w:top w:val="single" w:sz="2" w:space="0" w:color="auto"/>
              <w:bottom w:val="single" w:sz="2" w:space="0" w:color="auto"/>
            </w:tcBorders>
          </w:tcPr>
          <w:p w14:paraId="77D933B2" w14:textId="1F4697C7" w:rsidR="003D45DE" w:rsidRDefault="003D45DE" w:rsidP="003D45DE">
            <w:pPr>
              <w:pStyle w:val="subsection"/>
              <w:ind w:left="0" w:firstLine="0"/>
            </w:pPr>
            <w:r>
              <w:t>Rural North QLD 3700-3750</w:t>
            </w:r>
          </w:p>
        </w:tc>
        <w:tc>
          <w:tcPr>
            <w:tcW w:w="634" w:type="pct"/>
            <w:tcBorders>
              <w:top w:val="single" w:sz="2" w:space="0" w:color="auto"/>
              <w:bottom w:val="single" w:sz="2" w:space="0" w:color="auto"/>
            </w:tcBorders>
          </w:tcPr>
          <w:p w14:paraId="62A13630" w14:textId="72396A48" w:rsidR="003D45DE" w:rsidRDefault="003D45DE" w:rsidP="003D45DE">
            <w:pPr>
              <w:pStyle w:val="subsection"/>
              <w:ind w:left="0" w:firstLine="0"/>
            </w:pPr>
            <w:r>
              <w:t>10</w:t>
            </w:r>
          </w:p>
        </w:tc>
      </w:tr>
      <w:tr w:rsidR="00A938A0" w:rsidRPr="00FF3517" w14:paraId="1C871DE2" w14:textId="77777777" w:rsidTr="009F62E7">
        <w:tc>
          <w:tcPr>
            <w:tcW w:w="236" w:type="pct"/>
            <w:tcBorders>
              <w:top w:val="single" w:sz="2" w:space="0" w:color="auto"/>
              <w:bottom w:val="single" w:sz="2" w:space="0" w:color="auto"/>
            </w:tcBorders>
          </w:tcPr>
          <w:p w14:paraId="5245959A" w14:textId="4C3F495E" w:rsidR="00A938A0" w:rsidRDefault="00A938A0" w:rsidP="00A938A0">
            <w:pPr>
              <w:pStyle w:val="subsection"/>
              <w:ind w:left="0" w:firstLine="0"/>
              <w:rPr>
                <w:bCs/>
                <w:i/>
                <w:iCs/>
              </w:rPr>
            </w:pPr>
            <w:r>
              <w:rPr>
                <w:bCs/>
                <w:i/>
                <w:iCs/>
              </w:rPr>
              <w:t>11</w:t>
            </w:r>
          </w:p>
        </w:tc>
        <w:tc>
          <w:tcPr>
            <w:tcW w:w="719" w:type="pct"/>
            <w:tcBorders>
              <w:top w:val="single" w:sz="2" w:space="0" w:color="auto"/>
              <w:bottom w:val="single" w:sz="2" w:space="0" w:color="auto"/>
            </w:tcBorders>
          </w:tcPr>
          <w:p w14:paraId="528906C4" w14:textId="50D34325" w:rsidR="00A938A0" w:rsidRDefault="00A938A0" w:rsidP="00A938A0">
            <w:pPr>
              <w:pStyle w:val="subsection"/>
              <w:ind w:left="0" w:firstLine="0"/>
            </w:pPr>
            <w:r>
              <w:t>SOAU03</w:t>
            </w:r>
          </w:p>
        </w:tc>
        <w:tc>
          <w:tcPr>
            <w:tcW w:w="1031" w:type="pct"/>
            <w:tcBorders>
              <w:top w:val="single" w:sz="2" w:space="0" w:color="auto"/>
              <w:bottom w:val="single" w:sz="2" w:space="0" w:color="auto"/>
            </w:tcBorders>
          </w:tcPr>
          <w:p w14:paraId="6DD57487" w14:textId="53C3C772" w:rsidR="00A938A0" w:rsidRDefault="00A938A0" w:rsidP="00A938A0">
            <w:pPr>
              <w:pStyle w:val="subsection"/>
              <w:ind w:left="0" w:firstLine="0"/>
            </w:pPr>
            <w:r>
              <w:t>Rural SA Upper</w:t>
            </w:r>
          </w:p>
        </w:tc>
        <w:tc>
          <w:tcPr>
            <w:tcW w:w="872" w:type="pct"/>
            <w:tcBorders>
              <w:top w:val="single" w:sz="2" w:space="0" w:color="auto"/>
              <w:bottom w:val="single" w:sz="2" w:space="0" w:color="auto"/>
            </w:tcBorders>
          </w:tcPr>
          <w:p w14:paraId="30E44B64" w14:textId="18C73490" w:rsidR="00A938A0" w:rsidRDefault="00A938A0" w:rsidP="00A938A0">
            <w:pPr>
              <w:pStyle w:val="subsection"/>
              <w:ind w:left="0" w:firstLine="0"/>
            </w:pPr>
            <w:r>
              <w:t>3700 MHz to 3750 MHz</w:t>
            </w:r>
          </w:p>
        </w:tc>
        <w:tc>
          <w:tcPr>
            <w:tcW w:w="1508" w:type="pct"/>
            <w:tcBorders>
              <w:top w:val="single" w:sz="2" w:space="0" w:color="auto"/>
              <w:bottom w:val="single" w:sz="2" w:space="0" w:color="auto"/>
            </w:tcBorders>
          </w:tcPr>
          <w:p w14:paraId="412D07FB" w14:textId="2D382B1E" w:rsidR="00A938A0" w:rsidRDefault="00A938A0" w:rsidP="00A938A0">
            <w:pPr>
              <w:pStyle w:val="subsection"/>
              <w:ind w:left="0" w:firstLine="0"/>
            </w:pPr>
            <w:r>
              <w:t xml:space="preserve">Rural SA </w:t>
            </w:r>
            <w:r>
              <w:br/>
              <w:t>3700-3750</w:t>
            </w:r>
          </w:p>
        </w:tc>
        <w:tc>
          <w:tcPr>
            <w:tcW w:w="634" w:type="pct"/>
            <w:tcBorders>
              <w:top w:val="single" w:sz="2" w:space="0" w:color="auto"/>
              <w:bottom w:val="single" w:sz="2" w:space="0" w:color="auto"/>
            </w:tcBorders>
          </w:tcPr>
          <w:p w14:paraId="7797FB0D" w14:textId="5EDAD738" w:rsidR="00A938A0" w:rsidRDefault="00A938A0" w:rsidP="00A938A0">
            <w:pPr>
              <w:pStyle w:val="subsection"/>
              <w:ind w:left="0" w:firstLine="0"/>
            </w:pPr>
            <w:r>
              <w:t>10</w:t>
            </w:r>
          </w:p>
        </w:tc>
      </w:tr>
      <w:tr w:rsidR="00A938A0" w:rsidRPr="00FF3517" w14:paraId="3C8119C9" w14:textId="77777777" w:rsidTr="00B20492">
        <w:tc>
          <w:tcPr>
            <w:tcW w:w="236" w:type="pct"/>
            <w:tcBorders>
              <w:top w:val="single" w:sz="2" w:space="0" w:color="auto"/>
              <w:bottom w:val="single" w:sz="2" w:space="0" w:color="auto"/>
            </w:tcBorders>
          </w:tcPr>
          <w:p w14:paraId="5C7BC27C" w14:textId="5B961399" w:rsidR="00A938A0" w:rsidRDefault="00A938A0" w:rsidP="00A938A0">
            <w:pPr>
              <w:pStyle w:val="subsection"/>
              <w:ind w:left="0" w:firstLine="0"/>
              <w:rPr>
                <w:bCs/>
                <w:i/>
                <w:iCs/>
              </w:rPr>
            </w:pPr>
            <w:r>
              <w:rPr>
                <w:bCs/>
                <w:i/>
                <w:iCs/>
              </w:rPr>
              <w:t>12</w:t>
            </w:r>
          </w:p>
        </w:tc>
        <w:tc>
          <w:tcPr>
            <w:tcW w:w="719" w:type="pct"/>
            <w:tcBorders>
              <w:top w:val="single" w:sz="2" w:space="0" w:color="auto"/>
              <w:bottom w:val="single" w:sz="2" w:space="0" w:color="auto"/>
            </w:tcBorders>
          </w:tcPr>
          <w:p w14:paraId="12E0FA0C" w14:textId="77777777" w:rsidR="00A938A0" w:rsidRDefault="00A938A0" w:rsidP="00A938A0">
            <w:pPr>
              <w:pStyle w:val="subsection"/>
              <w:ind w:left="0" w:firstLine="0"/>
            </w:pPr>
            <w:r>
              <w:t>SWNS03</w:t>
            </w:r>
          </w:p>
        </w:tc>
        <w:tc>
          <w:tcPr>
            <w:tcW w:w="1031" w:type="pct"/>
            <w:tcBorders>
              <w:top w:val="single" w:sz="2" w:space="0" w:color="auto"/>
              <w:bottom w:val="single" w:sz="2" w:space="0" w:color="auto"/>
            </w:tcBorders>
          </w:tcPr>
          <w:p w14:paraId="5BE56085" w14:textId="77777777" w:rsidR="00A938A0" w:rsidRDefault="00A938A0" w:rsidP="00A938A0">
            <w:pPr>
              <w:pStyle w:val="subsection"/>
              <w:ind w:left="0" w:firstLine="0"/>
            </w:pPr>
            <w:r>
              <w:t>Rural South / West NSW Upper</w:t>
            </w:r>
          </w:p>
        </w:tc>
        <w:tc>
          <w:tcPr>
            <w:tcW w:w="872" w:type="pct"/>
            <w:tcBorders>
              <w:top w:val="single" w:sz="2" w:space="0" w:color="auto"/>
              <w:bottom w:val="single" w:sz="2" w:space="0" w:color="auto"/>
            </w:tcBorders>
          </w:tcPr>
          <w:p w14:paraId="09B4B712" w14:textId="77777777" w:rsidR="00A938A0" w:rsidRDefault="00A938A0" w:rsidP="00A938A0">
            <w:pPr>
              <w:pStyle w:val="subsection"/>
              <w:ind w:left="0" w:firstLine="0"/>
            </w:pPr>
            <w:r>
              <w:t>3700 MHz to 3750 MHz</w:t>
            </w:r>
          </w:p>
        </w:tc>
        <w:tc>
          <w:tcPr>
            <w:tcW w:w="1508" w:type="pct"/>
            <w:tcBorders>
              <w:top w:val="single" w:sz="2" w:space="0" w:color="auto"/>
              <w:bottom w:val="single" w:sz="2" w:space="0" w:color="auto"/>
            </w:tcBorders>
          </w:tcPr>
          <w:p w14:paraId="74DFDE77" w14:textId="77777777" w:rsidR="00A938A0" w:rsidRDefault="00A938A0" w:rsidP="00A938A0">
            <w:pPr>
              <w:pStyle w:val="subsection"/>
              <w:ind w:left="0" w:firstLine="0"/>
            </w:pPr>
            <w:r>
              <w:t>Rural South / West NSW 3700-3750</w:t>
            </w:r>
          </w:p>
        </w:tc>
        <w:tc>
          <w:tcPr>
            <w:tcW w:w="634" w:type="pct"/>
            <w:tcBorders>
              <w:top w:val="single" w:sz="2" w:space="0" w:color="auto"/>
              <w:bottom w:val="single" w:sz="2" w:space="0" w:color="auto"/>
            </w:tcBorders>
          </w:tcPr>
          <w:p w14:paraId="335E1CBC" w14:textId="77777777" w:rsidR="00A938A0" w:rsidRDefault="00A938A0" w:rsidP="00A938A0">
            <w:pPr>
              <w:pStyle w:val="subsection"/>
              <w:ind w:left="0" w:firstLine="0"/>
            </w:pPr>
            <w:r>
              <w:t>10</w:t>
            </w:r>
          </w:p>
        </w:tc>
      </w:tr>
      <w:tr w:rsidR="00A938A0" w:rsidRPr="00FF3517" w14:paraId="0E702B13" w14:textId="77777777" w:rsidTr="00B20492">
        <w:tc>
          <w:tcPr>
            <w:tcW w:w="236" w:type="pct"/>
            <w:tcBorders>
              <w:top w:val="single" w:sz="2" w:space="0" w:color="auto"/>
              <w:bottom w:val="single" w:sz="2" w:space="0" w:color="auto"/>
            </w:tcBorders>
          </w:tcPr>
          <w:p w14:paraId="75AF0141" w14:textId="1F6818CE" w:rsidR="00A938A0" w:rsidRDefault="00A938A0" w:rsidP="00A938A0">
            <w:pPr>
              <w:pStyle w:val="subsection"/>
              <w:ind w:left="0" w:firstLine="0"/>
              <w:rPr>
                <w:bCs/>
                <w:i/>
                <w:iCs/>
              </w:rPr>
            </w:pPr>
            <w:r>
              <w:rPr>
                <w:bCs/>
                <w:i/>
                <w:iCs/>
              </w:rPr>
              <w:t>13</w:t>
            </w:r>
          </w:p>
        </w:tc>
        <w:tc>
          <w:tcPr>
            <w:tcW w:w="719" w:type="pct"/>
            <w:tcBorders>
              <w:top w:val="single" w:sz="2" w:space="0" w:color="auto"/>
              <w:bottom w:val="single" w:sz="2" w:space="0" w:color="auto"/>
            </w:tcBorders>
          </w:tcPr>
          <w:p w14:paraId="55D01532" w14:textId="77777777" w:rsidR="00A938A0" w:rsidRDefault="00A938A0" w:rsidP="00A938A0">
            <w:pPr>
              <w:pStyle w:val="subsection"/>
              <w:ind w:left="0" w:firstLine="0"/>
            </w:pPr>
            <w:r>
              <w:t>TASM03</w:t>
            </w:r>
          </w:p>
        </w:tc>
        <w:tc>
          <w:tcPr>
            <w:tcW w:w="1031" w:type="pct"/>
            <w:tcBorders>
              <w:top w:val="single" w:sz="2" w:space="0" w:color="auto"/>
              <w:bottom w:val="single" w:sz="2" w:space="0" w:color="auto"/>
            </w:tcBorders>
          </w:tcPr>
          <w:p w14:paraId="2AC9FF4C" w14:textId="77777777" w:rsidR="00A938A0" w:rsidRDefault="00A938A0" w:rsidP="00A938A0">
            <w:pPr>
              <w:pStyle w:val="subsection"/>
              <w:ind w:left="0" w:firstLine="0"/>
            </w:pPr>
            <w:r>
              <w:t>Rural TAS Upper</w:t>
            </w:r>
          </w:p>
        </w:tc>
        <w:tc>
          <w:tcPr>
            <w:tcW w:w="872" w:type="pct"/>
            <w:tcBorders>
              <w:top w:val="single" w:sz="2" w:space="0" w:color="auto"/>
              <w:bottom w:val="single" w:sz="2" w:space="0" w:color="auto"/>
            </w:tcBorders>
          </w:tcPr>
          <w:p w14:paraId="2253E22D" w14:textId="77777777" w:rsidR="00A938A0" w:rsidRDefault="00A938A0" w:rsidP="00A938A0">
            <w:pPr>
              <w:pStyle w:val="subsection"/>
              <w:ind w:left="0" w:firstLine="0"/>
            </w:pPr>
            <w:r>
              <w:t>3700 MHz to 3750 MHz</w:t>
            </w:r>
          </w:p>
        </w:tc>
        <w:tc>
          <w:tcPr>
            <w:tcW w:w="1508" w:type="pct"/>
            <w:tcBorders>
              <w:top w:val="single" w:sz="2" w:space="0" w:color="auto"/>
              <w:bottom w:val="single" w:sz="2" w:space="0" w:color="auto"/>
            </w:tcBorders>
          </w:tcPr>
          <w:p w14:paraId="07188A7A" w14:textId="77777777" w:rsidR="00A938A0" w:rsidRDefault="00A938A0" w:rsidP="00A938A0">
            <w:pPr>
              <w:pStyle w:val="subsection"/>
              <w:ind w:left="0" w:firstLine="0"/>
            </w:pPr>
            <w:r>
              <w:t xml:space="preserve">Rural TAS </w:t>
            </w:r>
            <w:r>
              <w:br/>
              <w:t>3700-3750</w:t>
            </w:r>
          </w:p>
        </w:tc>
        <w:tc>
          <w:tcPr>
            <w:tcW w:w="634" w:type="pct"/>
            <w:tcBorders>
              <w:top w:val="single" w:sz="2" w:space="0" w:color="auto"/>
              <w:bottom w:val="single" w:sz="2" w:space="0" w:color="auto"/>
            </w:tcBorders>
          </w:tcPr>
          <w:p w14:paraId="37CEAA83" w14:textId="77777777" w:rsidR="00A938A0" w:rsidRDefault="00A938A0" w:rsidP="00A938A0">
            <w:pPr>
              <w:pStyle w:val="subsection"/>
              <w:ind w:left="0" w:firstLine="0"/>
            </w:pPr>
            <w:r>
              <w:t>10</w:t>
            </w:r>
          </w:p>
        </w:tc>
      </w:tr>
      <w:tr w:rsidR="00A938A0" w:rsidRPr="00FF3517" w14:paraId="03A16273" w14:textId="77777777" w:rsidTr="00B20492">
        <w:tc>
          <w:tcPr>
            <w:tcW w:w="236" w:type="pct"/>
            <w:tcBorders>
              <w:top w:val="single" w:sz="2" w:space="0" w:color="auto"/>
              <w:bottom w:val="single" w:sz="2" w:space="0" w:color="auto"/>
            </w:tcBorders>
          </w:tcPr>
          <w:p w14:paraId="00313652" w14:textId="4AA25C2E" w:rsidR="00A938A0" w:rsidRDefault="00A938A0" w:rsidP="00A938A0">
            <w:pPr>
              <w:pStyle w:val="subsection"/>
              <w:ind w:left="0" w:firstLine="0"/>
              <w:rPr>
                <w:bCs/>
                <w:i/>
                <w:iCs/>
              </w:rPr>
            </w:pPr>
            <w:r>
              <w:rPr>
                <w:bCs/>
                <w:i/>
                <w:iCs/>
              </w:rPr>
              <w:t>14</w:t>
            </w:r>
          </w:p>
        </w:tc>
        <w:tc>
          <w:tcPr>
            <w:tcW w:w="719" w:type="pct"/>
            <w:tcBorders>
              <w:top w:val="single" w:sz="2" w:space="0" w:color="auto"/>
              <w:bottom w:val="single" w:sz="2" w:space="0" w:color="auto"/>
            </w:tcBorders>
          </w:tcPr>
          <w:p w14:paraId="7AFDA706" w14:textId="4A073172" w:rsidR="00A938A0" w:rsidRDefault="00A938A0" w:rsidP="00A938A0">
            <w:pPr>
              <w:pStyle w:val="subsection"/>
              <w:ind w:left="0" w:firstLine="0"/>
            </w:pPr>
            <w:r>
              <w:t>VICT03</w:t>
            </w:r>
          </w:p>
        </w:tc>
        <w:tc>
          <w:tcPr>
            <w:tcW w:w="1031" w:type="pct"/>
            <w:tcBorders>
              <w:top w:val="single" w:sz="2" w:space="0" w:color="auto"/>
              <w:bottom w:val="single" w:sz="2" w:space="0" w:color="auto"/>
            </w:tcBorders>
          </w:tcPr>
          <w:p w14:paraId="6FFD9D12" w14:textId="57BC3D32" w:rsidR="00A938A0" w:rsidRDefault="00A938A0" w:rsidP="00A938A0">
            <w:pPr>
              <w:pStyle w:val="subsection"/>
              <w:ind w:left="0" w:firstLine="0"/>
            </w:pPr>
            <w:r>
              <w:t>Rural VIC Upper</w:t>
            </w:r>
          </w:p>
        </w:tc>
        <w:tc>
          <w:tcPr>
            <w:tcW w:w="872" w:type="pct"/>
            <w:tcBorders>
              <w:top w:val="single" w:sz="2" w:space="0" w:color="auto"/>
              <w:bottom w:val="single" w:sz="2" w:space="0" w:color="auto"/>
            </w:tcBorders>
          </w:tcPr>
          <w:p w14:paraId="6F7FA88F" w14:textId="34499869" w:rsidR="00A938A0" w:rsidRDefault="00A938A0" w:rsidP="00A938A0">
            <w:pPr>
              <w:pStyle w:val="subsection"/>
              <w:ind w:left="0" w:firstLine="0"/>
            </w:pPr>
            <w:r>
              <w:t>3700 MHz to 3750 MHz</w:t>
            </w:r>
          </w:p>
        </w:tc>
        <w:tc>
          <w:tcPr>
            <w:tcW w:w="1508" w:type="pct"/>
            <w:tcBorders>
              <w:top w:val="single" w:sz="2" w:space="0" w:color="auto"/>
              <w:bottom w:val="single" w:sz="2" w:space="0" w:color="auto"/>
            </w:tcBorders>
          </w:tcPr>
          <w:p w14:paraId="0F725AE2" w14:textId="0668CA9E" w:rsidR="00A938A0" w:rsidRDefault="00A938A0" w:rsidP="00A938A0">
            <w:pPr>
              <w:pStyle w:val="subsection"/>
              <w:ind w:left="0" w:firstLine="0"/>
            </w:pPr>
            <w:r>
              <w:t xml:space="preserve">Rural VIC </w:t>
            </w:r>
            <w:r>
              <w:br/>
              <w:t>3700-3750</w:t>
            </w:r>
          </w:p>
        </w:tc>
        <w:tc>
          <w:tcPr>
            <w:tcW w:w="634" w:type="pct"/>
            <w:tcBorders>
              <w:top w:val="single" w:sz="2" w:space="0" w:color="auto"/>
              <w:bottom w:val="single" w:sz="2" w:space="0" w:color="auto"/>
            </w:tcBorders>
          </w:tcPr>
          <w:p w14:paraId="15EB6C2B" w14:textId="5E0AD389" w:rsidR="00A938A0" w:rsidRDefault="00A938A0" w:rsidP="00A938A0">
            <w:pPr>
              <w:pStyle w:val="subsection"/>
              <w:ind w:left="0" w:firstLine="0"/>
            </w:pPr>
            <w:r>
              <w:t>10</w:t>
            </w:r>
          </w:p>
        </w:tc>
      </w:tr>
      <w:tr w:rsidR="00A938A0" w:rsidRPr="00FF3517" w14:paraId="62FB65B5" w14:textId="77777777" w:rsidTr="00B20492">
        <w:tc>
          <w:tcPr>
            <w:tcW w:w="236" w:type="pct"/>
            <w:tcBorders>
              <w:top w:val="single" w:sz="2" w:space="0" w:color="auto"/>
              <w:bottom w:val="single" w:sz="2" w:space="0" w:color="auto"/>
            </w:tcBorders>
          </w:tcPr>
          <w:p w14:paraId="614A8B6D" w14:textId="1A41C5BD" w:rsidR="00A938A0" w:rsidRDefault="00A938A0" w:rsidP="00A938A0">
            <w:pPr>
              <w:pStyle w:val="subsection"/>
              <w:ind w:left="0" w:firstLine="0"/>
              <w:rPr>
                <w:bCs/>
                <w:i/>
                <w:iCs/>
              </w:rPr>
            </w:pPr>
            <w:r>
              <w:rPr>
                <w:bCs/>
                <w:i/>
                <w:iCs/>
              </w:rPr>
              <w:t>15</w:t>
            </w:r>
          </w:p>
        </w:tc>
        <w:tc>
          <w:tcPr>
            <w:tcW w:w="719" w:type="pct"/>
            <w:tcBorders>
              <w:top w:val="single" w:sz="2" w:space="0" w:color="auto"/>
              <w:bottom w:val="single" w:sz="2" w:space="0" w:color="auto"/>
            </w:tcBorders>
          </w:tcPr>
          <w:p w14:paraId="03D3B08A" w14:textId="77777777" w:rsidR="00A938A0" w:rsidRDefault="00A938A0" w:rsidP="00A938A0">
            <w:pPr>
              <w:pStyle w:val="subsection"/>
              <w:ind w:left="0" w:firstLine="0"/>
            </w:pPr>
            <w:r>
              <w:t>WEAU03</w:t>
            </w:r>
          </w:p>
        </w:tc>
        <w:tc>
          <w:tcPr>
            <w:tcW w:w="1031" w:type="pct"/>
            <w:tcBorders>
              <w:top w:val="single" w:sz="2" w:space="0" w:color="auto"/>
              <w:bottom w:val="single" w:sz="2" w:space="0" w:color="auto"/>
            </w:tcBorders>
          </w:tcPr>
          <w:p w14:paraId="6B284CBC" w14:textId="77777777" w:rsidR="00A938A0" w:rsidRDefault="00A938A0" w:rsidP="00A938A0">
            <w:pPr>
              <w:pStyle w:val="subsection"/>
              <w:ind w:left="0" w:firstLine="0"/>
            </w:pPr>
            <w:r>
              <w:t>Rural WA Upper</w:t>
            </w:r>
          </w:p>
        </w:tc>
        <w:tc>
          <w:tcPr>
            <w:tcW w:w="872" w:type="pct"/>
            <w:tcBorders>
              <w:top w:val="single" w:sz="2" w:space="0" w:color="auto"/>
              <w:bottom w:val="single" w:sz="2" w:space="0" w:color="auto"/>
            </w:tcBorders>
          </w:tcPr>
          <w:p w14:paraId="0414C7C1" w14:textId="77777777" w:rsidR="00A938A0" w:rsidRDefault="00A938A0" w:rsidP="00A938A0">
            <w:pPr>
              <w:pStyle w:val="subsection"/>
              <w:ind w:left="0" w:firstLine="0"/>
            </w:pPr>
            <w:r>
              <w:t>3700 MHz to 3750 MHz</w:t>
            </w:r>
          </w:p>
        </w:tc>
        <w:tc>
          <w:tcPr>
            <w:tcW w:w="1508" w:type="pct"/>
            <w:tcBorders>
              <w:top w:val="single" w:sz="2" w:space="0" w:color="auto"/>
              <w:bottom w:val="single" w:sz="2" w:space="0" w:color="auto"/>
            </w:tcBorders>
          </w:tcPr>
          <w:p w14:paraId="2C3FE98B" w14:textId="77777777" w:rsidR="00A938A0" w:rsidRDefault="00A938A0" w:rsidP="00A938A0">
            <w:pPr>
              <w:pStyle w:val="subsection"/>
              <w:ind w:left="0" w:firstLine="0"/>
            </w:pPr>
            <w:r>
              <w:t xml:space="preserve">Rural WA </w:t>
            </w:r>
            <w:r>
              <w:br/>
              <w:t>3700-3750</w:t>
            </w:r>
          </w:p>
        </w:tc>
        <w:tc>
          <w:tcPr>
            <w:tcW w:w="634" w:type="pct"/>
            <w:tcBorders>
              <w:top w:val="single" w:sz="2" w:space="0" w:color="auto"/>
              <w:bottom w:val="single" w:sz="2" w:space="0" w:color="auto"/>
            </w:tcBorders>
          </w:tcPr>
          <w:p w14:paraId="36046DF7" w14:textId="77777777" w:rsidR="00A938A0" w:rsidRDefault="00A938A0" w:rsidP="00A938A0">
            <w:pPr>
              <w:pStyle w:val="subsection"/>
              <w:ind w:left="0" w:firstLine="0"/>
            </w:pPr>
            <w:r>
              <w:t>10</w:t>
            </w:r>
          </w:p>
        </w:tc>
      </w:tr>
      <w:tr w:rsidR="00A938A0" w:rsidRPr="00FF3517" w14:paraId="542BAEEB" w14:textId="77777777" w:rsidTr="00B20492">
        <w:tc>
          <w:tcPr>
            <w:tcW w:w="236" w:type="pct"/>
            <w:tcBorders>
              <w:top w:val="single" w:sz="2" w:space="0" w:color="auto"/>
              <w:bottom w:val="single" w:sz="2" w:space="0" w:color="auto"/>
            </w:tcBorders>
          </w:tcPr>
          <w:p w14:paraId="54E812DE" w14:textId="06AA91FA" w:rsidR="00A938A0" w:rsidRDefault="00057673" w:rsidP="00A938A0">
            <w:pPr>
              <w:pStyle w:val="subsection"/>
              <w:ind w:left="0" w:firstLine="0"/>
              <w:rPr>
                <w:bCs/>
                <w:i/>
                <w:iCs/>
              </w:rPr>
            </w:pPr>
            <w:r>
              <w:rPr>
                <w:bCs/>
                <w:i/>
                <w:iCs/>
              </w:rPr>
              <w:t>16</w:t>
            </w:r>
          </w:p>
        </w:tc>
        <w:tc>
          <w:tcPr>
            <w:tcW w:w="719" w:type="pct"/>
            <w:tcBorders>
              <w:top w:val="single" w:sz="2" w:space="0" w:color="auto"/>
              <w:bottom w:val="single" w:sz="2" w:space="0" w:color="auto"/>
            </w:tcBorders>
          </w:tcPr>
          <w:p w14:paraId="6628B23A" w14:textId="77777777" w:rsidR="00A938A0" w:rsidRDefault="00A938A0" w:rsidP="00A938A0">
            <w:pPr>
              <w:pStyle w:val="subsection"/>
              <w:ind w:left="0" w:firstLine="0"/>
            </w:pPr>
            <w:r>
              <w:t>RNSW03</w:t>
            </w:r>
          </w:p>
        </w:tc>
        <w:tc>
          <w:tcPr>
            <w:tcW w:w="1031" w:type="pct"/>
            <w:tcBorders>
              <w:top w:val="single" w:sz="2" w:space="0" w:color="auto"/>
              <w:bottom w:val="single" w:sz="2" w:space="0" w:color="auto"/>
            </w:tcBorders>
          </w:tcPr>
          <w:p w14:paraId="424A4445" w14:textId="77777777" w:rsidR="00A938A0" w:rsidRDefault="00A938A0" w:rsidP="00A938A0">
            <w:pPr>
              <w:pStyle w:val="subsection"/>
              <w:ind w:left="0" w:firstLine="0"/>
            </w:pPr>
            <w:r>
              <w:t>Regional NSW Upper</w:t>
            </w:r>
          </w:p>
        </w:tc>
        <w:tc>
          <w:tcPr>
            <w:tcW w:w="872" w:type="pct"/>
            <w:tcBorders>
              <w:top w:val="single" w:sz="2" w:space="0" w:color="auto"/>
              <w:bottom w:val="single" w:sz="2" w:space="0" w:color="auto"/>
            </w:tcBorders>
          </w:tcPr>
          <w:p w14:paraId="3629E5CE" w14:textId="77777777" w:rsidR="00A938A0" w:rsidRDefault="00A938A0" w:rsidP="00A938A0">
            <w:pPr>
              <w:pStyle w:val="subsection"/>
              <w:ind w:left="0" w:firstLine="0"/>
            </w:pPr>
            <w:r>
              <w:t>3750 MHz to 3800 MHz</w:t>
            </w:r>
          </w:p>
        </w:tc>
        <w:tc>
          <w:tcPr>
            <w:tcW w:w="1508" w:type="pct"/>
            <w:tcBorders>
              <w:top w:val="single" w:sz="2" w:space="0" w:color="auto"/>
              <w:bottom w:val="single" w:sz="2" w:space="0" w:color="auto"/>
            </w:tcBorders>
          </w:tcPr>
          <w:p w14:paraId="0061E868" w14:textId="77777777" w:rsidR="00A938A0" w:rsidRDefault="00A938A0" w:rsidP="00A938A0">
            <w:pPr>
              <w:pStyle w:val="subsection"/>
              <w:ind w:left="0" w:firstLine="0"/>
            </w:pPr>
            <w:r>
              <w:t>Regional NSW 3750-3800</w:t>
            </w:r>
          </w:p>
        </w:tc>
        <w:tc>
          <w:tcPr>
            <w:tcW w:w="634" w:type="pct"/>
            <w:tcBorders>
              <w:top w:val="single" w:sz="2" w:space="0" w:color="auto"/>
              <w:bottom w:val="single" w:sz="2" w:space="0" w:color="auto"/>
            </w:tcBorders>
          </w:tcPr>
          <w:p w14:paraId="529FB691" w14:textId="77777777" w:rsidR="00A938A0" w:rsidRDefault="00A938A0" w:rsidP="00A938A0">
            <w:pPr>
              <w:pStyle w:val="subsection"/>
              <w:ind w:left="0" w:firstLine="0"/>
            </w:pPr>
            <w:r>
              <w:t>10</w:t>
            </w:r>
          </w:p>
        </w:tc>
      </w:tr>
      <w:tr w:rsidR="001E59AE" w:rsidRPr="00FF3517" w14:paraId="44F652FF" w14:textId="77777777" w:rsidTr="009F62E7">
        <w:tc>
          <w:tcPr>
            <w:tcW w:w="236" w:type="pct"/>
            <w:tcBorders>
              <w:top w:val="single" w:sz="2" w:space="0" w:color="auto"/>
              <w:bottom w:val="single" w:sz="2" w:space="0" w:color="auto"/>
            </w:tcBorders>
          </w:tcPr>
          <w:p w14:paraId="63CD3A0C" w14:textId="0328C24F" w:rsidR="001E59AE" w:rsidRDefault="00057673" w:rsidP="001E59AE">
            <w:pPr>
              <w:pStyle w:val="subsection"/>
              <w:ind w:left="0" w:firstLine="0"/>
              <w:rPr>
                <w:bCs/>
                <w:i/>
                <w:iCs/>
              </w:rPr>
            </w:pPr>
            <w:r>
              <w:rPr>
                <w:bCs/>
                <w:i/>
                <w:iCs/>
              </w:rPr>
              <w:t>17</w:t>
            </w:r>
          </w:p>
        </w:tc>
        <w:tc>
          <w:tcPr>
            <w:tcW w:w="719" w:type="pct"/>
            <w:tcBorders>
              <w:top w:val="single" w:sz="2" w:space="0" w:color="auto"/>
              <w:bottom w:val="single" w:sz="2" w:space="0" w:color="auto"/>
            </w:tcBorders>
          </w:tcPr>
          <w:p w14:paraId="5338BE0B" w14:textId="6877E11D" w:rsidR="001E59AE" w:rsidRDefault="001E59AE" w:rsidP="001E59AE">
            <w:pPr>
              <w:pStyle w:val="subsection"/>
              <w:ind w:left="0" w:firstLine="0"/>
            </w:pPr>
            <w:r>
              <w:t>RQLD03</w:t>
            </w:r>
          </w:p>
        </w:tc>
        <w:tc>
          <w:tcPr>
            <w:tcW w:w="1031" w:type="pct"/>
            <w:tcBorders>
              <w:top w:val="single" w:sz="2" w:space="0" w:color="auto"/>
              <w:bottom w:val="single" w:sz="2" w:space="0" w:color="auto"/>
            </w:tcBorders>
          </w:tcPr>
          <w:p w14:paraId="42DF841D" w14:textId="5A0405C7" w:rsidR="001E59AE" w:rsidRDefault="001E59AE" w:rsidP="001E59AE">
            <w:pPr>
              <w:pStyle w:val="subsection"/>
              <w:ind w:left="0" w:firstLine="0"/>
            </w:pPr>
            <w:r>
              <w:t>Regional QLD Upper</w:t>
            </w:r>
          </w:p>
        </w:tc>
        <w:tc>
          <w:tcPr>
            <w:tcW w:w="872" w:type="pct"/>
            <w:tcBorders>
              <w:top w:val="single" w:sz="2" w:space="0" w:color="auto"/>
              <w:bottom w:val="single" w:sz="2" w:space="0" w:color="auto"/>
            </w:tcBorders>
          </w:tcPr>
          <w:p w14:paraId="13DC1764" w14:textId="675E80E0" w:rsidR="001E59AE" w:rsidRDefault="001E59AE" w:rsidP="001E59AE">
            <w:pPr>
              <w:pStyle w:val="subsection"/>
              <w:ind w:left="0" w:firstLine="0"/>
            </w:pPr>
            <w:r>
              <w:t>3750 MHz to 3800 MHz</w:t>
            </w:r>
          </w:p>
        </w:tc>
        <w:tc>
          <w:tcPr>
            <w:tcW w:w="1508" w:type="pct"/>
            <w:tcBorders>
              <w:top w:val="single" w:sz="2" w:space="0" w:color="auto"/>
              <w:bottom w:val="single" w:sz="2" w:space="0" w:color="auto"/>
            </w:tcBorders>
          </w:tcPr>
          <w:p w14:paraId="7D7A1C69" w14:textId="2F830C8F" w:rsidR="001E59AE" w:rsidRDefault="001E59AE" w:rsidP="001E59AE">
            <w:pPr>
              <w:pStyle w:val="subsection"/>
              <w:ind w:left="0" w:firstLine="0"/>
            </w:pPr>
            <w:r>
              <w:t>Regional QLD 3750-3800</w:t>
            </w:r>
          </w:p>
        </w:tc>
        <w:tc>
          <w:tcPr>
            <w:tcW w:w="634" w:type="pct"/>
            <w:tcBorders>
              <w:top w:val="single" w:sz="2" w:space="0" w:color="auto"/>
              <w:bottom w:val="single" w:sz="2" w:space="0" w:color="auto"/>
            </w:tcBorders>
          </w:tcPr>
          <w:p w14:paraId="50A0D41E" w14:textId="5185951A" w:rsidR="001E59AE" w:rsidRDefault="001E59AE" w:rsidP="001E59AE">
            <w:pPr>
              <w:pStyle w:val="subsection"/>
              <w:ind w:left="0" w:firstLine="0"/>
            </w:pPr>
            <w:r>
              <w:t>10</w:t>
            </w:r>
          </w:p>
        </w:tc>
      </w:tr>
      <w:tr w:rsidR="001E59AE" w:rsidRPr="00FF3517" w14:paraId="49A7E549" w14:textId="77777777" w:rsidTr="009F62E7">
        <w:tc>
          <w:tcPr>
            <w:tcW w:w="236" w:type="pct"/>
            <w:tcBorders>
              <w:top w:val="single" w:sz="2" w:space="0" w:color="auto"/>
              <w:bottom w:val="single" w:sz="2" w:space="0" w:color="auto"/>
            </w:tcBorders>
          </w:tcPr>
          <w:p w14:paraId="71D894D5" w14:textId="0CAAED7C" w:rsidR="001E59AE" w:rsidRDefault="00057673" w:rsidP="001E59AE">
            <w:pPr>
              <w:pStyle w:val="subsection"/>
              <w:ind w:left="0" w:firstLine="0"/>
              <w:rPr>
                <w:bCs/>
                <w:i/>
                <w:iCs/>
              </w:rPr>
            </w:pPr>
            <w:r>
              <w:rPr>
                <w:bCs/>
                <w:i/>
                <w:iCs/>
              </w:rPr>
              <w:t>18</w:t>
            </w:r>
          </w:p>
        </w:tc>
        <w:tc>
          <w:tcPr>
            <w:tcW w:w="719" w:type="pct"/>
            <w:tcBorders>
              <w:top w:val="single" w:sz="2" w:space="0" w:color="auto"/>
              <w:bottom w:val="single" w:sz="2" w:space="0" w:color="auto"/>
            </w:tcBorders>
          </w:tcPr>
          <w:p w14:paraId="1CD2B31B" w14:textId="2B2B256D" w:rsidR="001E59AE" w:rsidRDefault="001E59AE" w:rsidP="001E59AE">
            <w:pPr>
              <w:pStyle w:val="subsection"/>
              <w:ind w:left="0" w:firstLine="0"/>
            </w:pPr>
            <w:r>
              <w:t>RSAU03</w:t>
            </w:r>
          </w:p>
        </w:tc>
        <w:tc>
          <w:tcPr>
            <w:tcW w:w="1031" w:type="pct"/>
            <w:tcBorders>
              <w:top w:val="single" w:sz="2" w:space="0" w:color="auto"/>
              <w:bottom w:val="single" w:sz="2" w:space="0" w:color="auto"/>
            </w:tcBorders>
          </w:tcPr>
          <w:p w14:paraId="5A2DD2DF" w14:textId="31479AAB" w:rsidR="001E59AE" w:rsidRDefault="001E59AE" w:rsidP="001E59AE">
            <w:pPr>
              <w:pStyle w:val="subsection"/>
              <w:ind w:left="0" w:firstLine="0"/>
            </w:pPr>
            <w:r>
              <w:t>Regional SA Upper</w:t>
            </w:r>
          </w:p>
        </w:tc>
        <w:tc>
          <w:tcPr>
            <w:tcW w:w="872" w:type="pct"/>
            <w:tcBorders>
              <w:top w:val="single" w:sz="2" w:space="0" w:color="auto"/>
              <w:bottom w:val="single" w:sz="2" w:space="0" w:color="auto"/>
            </w:tcBorders>
          </w:tcPr>
          <w:p w14:paraId="2AFF9A77" w14:textId="23056452" w:rsidR="001E59AE" w:rsidRDefault="001E59AE" w:rsidP="001E59AE">
            <w:pPr>
              <w:pStyle w:val="subsection"/>
              <w:ind w:left="0" w:firstLine="0"/>
            </w:pPr>
            <w:r>
              <w:t>3750 MHz to 3800 MHz</w:t>
            </w:r>
          </w:p>
        </w:tc>
        <w:tc>
          <w:tcPr>
            <w:tcW w:w="1508" w:type="pct"/>
            <w:tcBorders>
              <w:top w:val="single" w:sz="2" w:space="0" w:color="auto"/>
              <w:bottom w:val="single" w:sz="2" w:space="0" w:color="auto"/>
            </w:tcBorders>
          </w:tcPr>
          <w:p w14:paraId="2AD59ED3" w14:textId="20E65B3C" w:rsidR="001E59AE" w:rsidRDefault="001E59AE" w:rsidP="001E59AE">
            <w:pPr>
              <w:pStyle w:val="subsection"/>
              <w:ind w:left="0" w:firstLine="0"/>
            </w:pPr>
            <w:r>
              <w:t xml:space="preserve">Regional SA </w:t>
            </w:r>
            <w:r>
              <w:br/>
              <w:t>3750-3800</w:t>
            </w:r>
          </w:p>
        </w:tc>
        <w:tc>
          <w:tcPr>
            <w:tcW w:w="634" w:type="pct"/>
            <w:tcBorders>
              <w:top w:val="single" w:sz="2" w:space="0" w:color="auto"/>
              <w:bottom w:val="single" w:sz="2" w:space="0" w:color="auto"/>
            </w:tcBorders>
          </w:tcPr>
          <w:p w14:paraId="603AC517" w14:textId="4046BE2D" w:rsidR="001E59AE" w:rsidRDefault="001E59AE" w:rsidP="001E59AE">
            <w:pPr>
              <w:pStyle w:val="subsection"/>
              <w:ind w:left="0" w:firstLine="0"/>
            </w:pPr>
            <w:r>
              <w:t>10</w:t>
            </w:r>
          </w:p>
        </w:tc>
      </w:tr>
      <w:tr w:rsidR="001E59AE" w:rsidRPr="00FF3517" w14:paraId="369E5325" w14:textId="77777777" w:rsidTr="00B20492">
        <w:tc>
          <w:tcPr>
            <w:tcW w:w="236" w:type="pct"/>
            <w:tcBorders>
              <w:top w:val="single" w:sz="2" w:space="0" w:color="auto"/>
              <w:bottom w:val="single" w:sz="2" w:space="0" w:color="auto"/>
            </w:tcBorders>
          </w:tcPr>
          <w:p w14:paraId="2AE249D6" w14:textId="4B719F22" w:rsidR="001E59AE" w:rsidRDefault="00057673" w:rsidP="001E59AE">
            <w:pPr>
              <w:pStyle w:val="subsection"/>
              <w:ind w:left="0" w:firstLine="0"/>
              <w:rPr>
                <w:bCs/>
                <w:i/>
                <w:iCs/>
              </w:rPr>
            </w:pPr>
            <w:r>
              <w:rPr>
                <w:bCs/>
                <w:i/>
                <w:iCs/>
              </w:rPr>
              <w:lastRenderedPageBreak/>
              <w:t>19</w:t>
            </w:r>
          </w:p>
        </w:tc>
        <w:tc>
          <w:tcPr>
            <w:tcW w:w="719" w:type="pct"/>
            <w:tcBorders>
              <w:top w:val="single" w:sz="2" w:space="0" w:color="auto"/>
              <w:bottom w:val="single" w:sz="2" w:space="0" w:color="auto"/>
            </w:tcBorders>
          </w:tcPr>
          <w:p w14:paraId="46374FC3" w14:textId="77777777" w:rsidR="001E59AE" w:rsidRDefault="001E59AE" w:rsidP="001E59AE">
            <w:pPr>
              <w:pStyle w:val="subsection"/>
              <w:ind w:left="0" w:firstLine="0"/>
            </w:pPr>
            <w:r>
              <w:t>RVIC03</w:t>
            </w:r>
          </w:p>
        </w:tc>
        <w:tc>
          <w:tcPr>
            <w:tcW w:w="1031" w:type="pct"/>
            <w:tcBorders>
              <w:top w:val="single" w:sz="2" w:space="0" w:color="auto"/>
              <w:bottom w:val="single" w:sz="2" w:space="0" w:color="auto"/>
            </w:tcBorders>
          </w:tcPr>
          <w:p w14:paraId="52FBCE72" w14:textId="77777777" w:rsidR="001E59AE" w:rsidRDefault="001E59AE" w:rsidP="001E59AE">
            <w:pPr>
              <w:pStyle w:val="subsection"/>
              <w:ind w:left="0" w:firstLine="0"/>
            </w:pPr>
            <w:r>
              <w:t>Regional VIC Upper</w:t>
            </w:r>
          </w:p>
        </w:tc>
        <w:tc>
          <w:tcPr>
            <w:tcW w:w="872" w:type="pct"/>
            <w:tcBorders>
              <w:top w:val="single" w:sz="2" w:space="0" w:color="auto"/>
              <w:bottom w:val="single" w:sz="2" w:space="0" w:color="auto"/>
            </w:tcBorders>
          </w:tcPr>
          <w:p w14:paraId="212BC6C1" w14:textId="77777777" w:rsidR="001E59AE" w:rsidRDefault="001E59AE" w:rsidP="001E59AE">
            <w:pPr>
              <w:pStyle w:val="subsection"/>
              <w:ind w:left="0" w:firstLine="0"/>
            </w:pPr>
            <w:r>
              <w:t>3750 MHz to 3800 MHz</w:t>
            </w:r>
          </w:p>
        </w:tc>
        <w:tc>
          <w:tcPr>
            <w:tcW w:w="1508" w:type="pct"/>
            <w:tcBorders>
              <w:top w:val="single" w:sz="2" w:space="0" w:color="auto"/>
              <w:bottom w:val="single" w:sz="2" w:space="0" w:color="auto"/>
            </w:tcBorders>
          </w:tcPr>
          <w:p w14:paraId="27749DB3" w14:textId="77777777" w:rsidR="001E59AE" w:rsidRDefault="001E59AE" w:rsidP="001E59AE">
            <w:pPr>
              <w:pStyle w:val="subsection"/>
              <w:ind w:left="0" w:firstLine="0"/>
            </w:pPr>
            <w:r>
              <w:t>Regional VIC 3750-3800</w:t>
            </w:r>
          </w:p>
        </w:tc>
        <w:tc>
          <w:tcPr>
            <w:tcW w:w="634" w:type="pct"/>
            <w:tcBorders>
              <w:top w:val="single" w:sz="2" w:space="0" w:color="auto"/>
              <w:bottom w:val="single" w:sz="2" w:space="0" w:color="auto"/>
            </w:tcBorders>
          </w:tcPr>
          <w:p w14:paraId="10AC21EE" w14:textId="77777777" w:rsidR="001E59AE" w:rsidRDefault="001E59AE" w:rsidP="001E59AE">
            <w:pPr>
              <w:pStyle w:val="subsection"/>
              <w:ind w:left="0" w:firstLine="0"/>
            </w:pPr>
            <w:r>
              <w:t>10</w:t>
            </w:r>
          </w:p>
        </w:tc>
      </w:tr>
      <w:tr w:rsidR="001E59AE" w:rsidRPr="00FF3517" w14:paraId="583D1755" w14:textId="77777777" w:rsidTr="00B20492">
        <w:tc>
          <w:tcPr>
            <w:tcW w:w="236" w:type="pct"/>
            <w:tcBorders>
              <w:top w:val="single" w:sz="2" w:space="0" w:color="auto"/>
              <w:bottom w:val="single" w:sz="12" w:space="0" w:color="auto"/>
            </w:tcBorders>
          </w:tcPr>
          <w:p w14:paraId="3215BE5C" w14:textId="22FBBE5A" w:rsidR="001E59AE" w:rsidRDefault="001E59AE" w:rsidP="001E59AE">
            <w:pPr>
              <w:pStyle w:val="subsection"/>
              <w:ind w:left="0" w:firstLine="0"/>
              <w:rPr>
                <w:bCs/>
                <w:i/>
                <w:iCs/>
              </w:rPr>
            </w:pPr>
            <w:r>
              <w:rPr>
                <w:bCs/>
                <w:i/>
                <w:iCs/>
              </w:rPr>
              <w:t>20</w:t>
            </w:r>
          </w:p>
        </w:tc>
        <w:tc>
          <w:tcPr>
            <w:tcW w:w="719" w:type="pct"/>
            <w:tcBorders>
              <w:top w:val="single" w:sz="2" w:space="0" w:color="auto"/>
              <w:bottom w:val="single" w:sz="12" w:space="0" w:color="auto"/>
            </w:tcBorders>
          </w:tcPr>
          <w:p w14:paraId="07348C0B" w14:textId="77777777" w:rsidR="001E59AE" w:rsidRDefault="001E59AE" w:rsidP="001E59AE">
            <w:pPr>
              <w:pStyle w:val="subsection"/>
              <w:ind w:left="0" w:firstLine="0"/>
            </w:pPr>
            <w:r>
              <w:t>RWAU03</w:t>
            </w:r>
          </w:p>
        </w:tc>
        <w:tc>
          <w:tcPr>
            <w:tcW w:w="1031" w:type="pct"/>
            <w:tcBorders>
              <w:top w:val="single" w:sz="2" w:space="0" w:color="auto"/>
              <w:bottom w:val="single" w:sz="12" w:space="0" w:color="auto"/>
            </w:tcBorders>
          </w:tcPr>
          <w:p w14:paraId="05ED3374" w14:textId="77777777" w:rsidR="001E59AE" w:rsidRDefault="001E59AE" w:rsidP="001E59AE">
            <w:pPr>
              <w:pStyle w:val="subsection"/>
              <w:ind w:left="0" w:firstLine="0"/>
            </w:pPr>
            <w:r>
              <w:t>Regional WA Upper</w:t>
            </w:r>
          </w:p>
        </w:tc>
        <w:tc>
          <w:tcPr>
            <w:tcW w:w="872" w:type="pct"/>
            <w:tcBorders>
              <w:top w:val="single" w:sz="2" w:space="0" w:color="auto"/>
              <w:bottom w:val="single" w:sz="12" w:space="0" w:color="auto"/>
            </w:tcBorders>
          </w:tcPr>
          <w:p w14:paraId="77DB981E" w14:textId="77777777" w:rsidR="001E59AE" w:rsidRDefault="001E59AE" w:rsidP="001E59AE">
            <w:pPr>
              <w:pStyle w:val="subsection"/>
              <w:ind w:left="0" w:firstLine="0"/>
            </w:pPr>
            <w:r>
              <w:t>3750 MHz to 3800 MHz</w:t>
            </w:r>
          </w:p>
        </w:tc>
        <w:tc>
          <w:tcPr>
            <w:tcW w:w="1508" w:type="pct"/>
            <w:tcBorders>
              <w:top w:val="single" w:sz="2" w:space="0" w:color="auto"/>
              <w:bottom w:val="single" w:sz="12" w:space="0" w:color="auto"/>
            </w:tcBorders>
          </w:tcPr>
          <w:p w14:paraId="3E67B2D5" w14:textId="77777777" w:rsidR="001E59AE" w:rsidRDefault="001E59AE" w:rsidP="001E59AE">
            <w:pPr>
              <w:pStyle w:val="subsection"/>
              <w:ind w:left="0" w:firstLine="0"/>
            </w:pPr>
            <w:r>
              <w:t>Regional WA</w:t>
            </w:r>
          </w:p>
        </w:tc>
        <w:tc>
          <w:tcPr>
            <w:tcW w:w="634" w:type="pct"/>
            <w:tcBorders>
              <w:top w:val="single" w:sz="2" w:space="0" w:color="auto"/>
              <w:bottom w:val="single" w:sz="12" w:space="0" w:color="auto"/>
            </w:tcBorders>
          </w:tcPr>
          <w:p w14:paraId="782FAE42" w14:textId="77777777" w:rsidR="001E59AE" w:rsidRDefault="001E59AE" w:rsidP="001E59AE">
            <w:pPr>
              <w:pStyle w:val="subsection"/>
              <w:ind w:left="0" w:firstLine="0"/>
            </w:pPr>
            <w:r>
              <w:t>10</w:t>
            </w:r>
          </w:p>
        </w:tc>
      </w:tr>
    </w:tbl>
    <w:bookmarkEnd w:id="81"/>
    <w:p w14:paraId="41B44499" w14:textId="3CDCB1CD" w:rsidR="00FE52CC" w:rsidRDefault="00FE52CC" w:rsidP="00FE52CC">
      <w:pPr>
        <w:pStyle w:val="notetext"/>
      </w:pPr>
      <w:r w:rsidRPr="002008AD">
        <w:t>Note</w:t>
      </w:r>
      <w:r w:rsidR="008D70F0">
        <w:t xml:space="preserve"> 1</w:t>
      </w:r>
      <w:r w:rsidRPr="002008AD">
        <w:t>:</w:t>
      </w:r>
      <w:r w:rsidRPr="002008AD">
        <w:tab/>
        <w:t xml:space="preserve">Column </w:t>
      </w:r>
      <w:r w:rsidR="008D70F0">
        <w:t>1</w:t>
      </w:r>
      <w:r w:rsidRPr="002008AD">
        <w:t xml:space="preserve"> is included for information only.</w:t>
      </w:r>
    </w:p>
    <w:p w14:paraId="239B91AC" w14:textId="67542C95" w:rsidR="00757045" w:rsidRDefault="00757045" w:rsidP="00FE52CC">
      <w:pPr>
        <w:pStyle w:val="notetext"/>
      </w:pPr>
      <w:r w:rsidRPr="00B5244E">
        <w:t xml:space="preserve">Note </w:t>
      </w:r>
      <w:r w:rsidR="002630C0" w:rsidRPr="00B5244E">
        <w:t>2</w:t>
      </w:r>
      <w:r w:rsidRPr="00B5244E">
        <w:t>:</w:t>
      </w:r>
      <w:r w:rsidRPr="00B5244E">
        <w:tab/>
        <w:t xml:space="preserve">The </w:t>
      </w:r>
      <w:r w:rsidR="002630C0" w:rsidRPr="00B5244E">
        <w:t>leftover</w:t>
      </w:r>
      <w:r w:rsidR="00B11153" w:rsidRPr="00B5244E">
        <w:t xml:space="preserve"> lot</w:t>
      </w:r>
      <w:r w:rsidR="002630C0" w:rsidRPr="00B5244E">
        <w:t>s</w:t>
      </w:r>
      <w:r w:rsidRPr="00B5244E">
        <w:t xml:space="preserve"> </w:t>
      </w:r>
      <w:r w:rsidR="00B11153" w:rsidRPr="00B5244E">
        <w:t>are</w:t>
      </w:r>
      <w:r w:rsidRPr="00B5244E">
        <w:t xml:space="preserve"> not lot</w:t>
      </w:r>
      <w:r w:rsidR="00B11153" w:rsidRPr="00B5244E">
        <w:t>s</w:t>
      </w:r>
      <w:r w:rsidRPr="00B5244E">
        <w:t xml:space="preserve"> of a product.</w:t>
      </w:r>
    </w:p>
    <w:p w14:paraId="0260CBD3" w14:textId="77777777" w:rsidR="004F58E9" w:rsidRPr="00FF3517" w:rsidRDefault="004F58E9" w:rsidP="00B513FA"/>
    <w:p w14:paraId="0297346A" w14:textId="77777777" w:rsidR="003138E1" w:rsidRPr="00FF3517" w:rsidRDefault="003138E1">
      <w:pPr>
        <w:sectPr w:rsidR="003138E1" w:rsidRPr="00FF3517" w:rsidSect="00EE1E72">
          <w:headerReference w:type="even" r:id="rId48"/>
          <w:headerReference w:type="default" r:id="rId49"/>
          <w:headerReference w:type="first" r:id="rId50"/>
          <w:footerReference w:type="first" r:id="rId51"/>
          <w:pgSz w:w="11906" w:h="16838" w:code="9"/>
          <w:pgMar w:top="1440" w:right="1440" w:bottom="1440" w:left="1440" w:header="708" w:footer="708" w:gutter="0"/>
          <w:cols w:space="708"/>
          <w:docGrid w:linePitch="360"/>
        </w:sectPr>
      </w:pPr>
    </w:p>
    <w:p w14:paraId="4CC13B69" w14:textId="1C15EBBA" w:rsidR="009C44AA" w:rsidRPr="00FF3517" w:rsidRDefault="009C44AA" w:rsidP="009C44AA">
      <w:pPr>
        <w:pStyle w:val="Heading1"/>
      </w:pPr>
      <w:bookmarkStart w:id="82" w:name="_Toc126166320"/>
      <w:bookmarkStart w:id="83" w:name="_Toc67401571"/>
      <w:r w:rsidRPr="00FF3517">
        <w:rPr>
          <w:rStyle w:val="CharPartNo"/>
          <w:b/>
        </w:rPr>
        <w:lastRenderedPageBreak/>
        <w:t xml:space="preserve">Schedule </w:t>
      </w:r>
      <w:r w:rsidR="000C5DDA">
        <w:rPr>
          <w:rStyle w:val="CharPartNo"/>
          <w:b/>
        </w:rPr>
        <w:t>2</w:t>
      </w:r>
      <w:r w:rsidRPr="00FF3517">
        <w:t>—</w:t>
      </w:r>
      <w:r>
        <w:t>3.4 GHz p</w:t>
      </w:r>
      <w:r w:rsidRPr="00FF3517">
        <w:rPr>
          <w:rStyle w:val="CharPartText"/>
        </w:rPr>
        <w:t>roducts</w:t>
      </w:r>
      <w:bookmarkEnd w:id="82"/>
    </w:p>
    <w:p w14:paraId="2C110BA7" w14:textId="28371543" w:rsidR="009C44AA" w:rsidRPr="00FF3517" w:rsidRDefault="009C44AA" w:rsidP="009C44AA">
      <w:pPr>
        <w:pStyle w:val="Schedulereference"/>
        <w:spacing w:after="240"/>
        <w:rPr>
          <w:rFonts w:ascii="Times New Roman" w:hAnsi="Times New Roman"/>
        </w:rPr>
      </w:pPr>
      <w:r w:rsidRPr="00FF75CC">
        <w:rPr>
          <w:rFonts w:ascii="Times New Roman" w:hAnsi="Times New Roman"/>
        </w:rPr>
        <w:t>(subsections 10(1)</w:t>
      </w:r>
      <w:r w:rsidR="000C5DDA" w:rsidRPr="00FF75CC">
        <w:rPr>
          <w:rFonts w:ascii="Times New Roman" w:hAnsi="Times New Roman"/>
        </w:rPr>
        <w:t>, (3)</w:t>
      </w:r>
      <w:r w:rsidRPr="00FF75CC">
        <w:rPr>
          <w:rFonts w:ascii="Times New Roman" w:hAnsi="Times New Roman"/>
        </w:rPr>
        <w:t xml:space="preserve"> and (</w:t>
      </w:r>
      <w:r w:rsidR="000C5DDA" w:rsidRPr="00FF75CC">
        <w:rPr>
          <w:rFonts w:ascii="Times New Roman" w:hAnsi="Times New Roman"/>
        </w:rPr>
        <w:t>4</w:t>
      </w:r>
      <w:r w:rsidRPr="00FF75CC">
        <w:rPr>
          <w:rFonts w:ascii="Times New Roman" w:hAnsi="Times New Roman"/>
        </w:rPr>
        <w:t>))</w:t>
      </w: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
        <w:gridCol w:w="1764"/>
        <w:gridCol w:w="1590"/>
        <w:gridCol w:w="1700"/>
        <w:gridCol w:w="2127"/>
        <w:gridCol w:w="1132"/>
      </w:tblGrid>
      <w:tr w:rsidR="005C1E9A" w:rsidRPr="00FF3517" w14:paraId="3F7C426F" w14:textId="77777777" w:rsidTr="005C1E9A">
        <w:trPr>
          <w:tblHeader/>
        </w:trPr>
        <w:tc>
          <w:tcPr>
            <w:tcW w:w="345" w:type="pct"/>
            <w:tcBorders>
              <w:top w:val="single" w:sz="12" w:space="0" w:color="auto"/>
              <w:bottom w:val="single" w:sz="12" w:space="0" w:color="auto"/>
            </w:tcBorders>
          </w:tcPr>
          <w:p w14:paraId="24F8DDB6" w14:textId="77777777" w:rsidR="00FA4BA2" w:rsidRDefault="00FA4BA2" w:rsidP="00FA63EE">
            <w:pPr>
              <w:pStyle w:val="subsection"/>
              <w:ind w:left="0" w:firstLine="0"/>
              <w:rPr>
                <w:b/>
              </w:rPr>
            </w:pPr>
          </w:p>
        </w:tc>
        <w:tc>
          <w:tcPr>
            <w:tcW w:w="987" w:type="pct"/>
            <w:tcBorders>
              <w:top w:val="single" w:sz="12" w:space="0" w:color="auto"/>
              <w:bottom w:val="single" w:sz="12" w:space="0" w:color="auto"/>
            </w:tcBorders>
          </w:tcPr>
          <w:p w14:paraId="7A5E5300" w14:textId="77777777" w:rsidR="00FA4BA2" w:rsidRPr="00FF3517" w:rsidRDefault="00FA4BA2" w:rsidP="00FA63EE">
            <w:pPr>
              <w:pStyle w:val="subsection"/>
              <w:ind w:left="0" w:firstLine="0"/>
              <w:rPr>
                <w:b/>
              </w:rPr>
            </w:pPr>
            <w:r>
              <w:rPr>
                <w:b/>
              </w:rPr>
              <w:t>Column 1</w:t>
            </w:r>
          </w:p>
        </w:tc>
        <w:tc>
          <w:tcPr>
            <w:tcW w:w="890" w:type="pct"/>
            <w:tcBorders>
              <w:top w:val="single" w:sz="12" w:space="0" w:color="auto"/>
              <w:bottom w:val="single" w:sz="12" w:space="0" w:color="auto"/>
            </w:tcBorders>
          </w:tcPr>
          <w:p w14:paraId="0FA31692" w14:textId="77777777" w:rsidR="00FA4BA2" w:rsidRDefault="00FA4BA2" w:rsidP="00FA63EE">
            <w:pPr>
              <w:pStyle w:val="subsection"/>
              <w:ind w:left="0" w:firstLine="0"/>
              <w:rPr>
                <w:b/>
              </w:rPr>
            </w:pPr>
            <w:r>
              <w:rPr>
                <w:b/>
              </w:rPr>
              <w:t>Column 2</w:t>
            </w:r>
          </w:p>
        </w:tc>
        <w:tc>
          <w:tcPr>
            <w:tcW w:w="952" w:type="pct"/>
            <w:tcBorders>
              <w:top w:val="single" w:sz="12" w:space="0" w:color="auto"/>
              <w:bottom w:val="single" w:sz="12" w:space="0" w:color="auto"/>
            </w:tcBorders>
          </w:tcPr>
          <w:p w14:paraId="7EA5A458" w14:textId="77777777" w:rsidR="00FA4BA2" w:rsidRPr="00FF3517" w:rsidRDefault="00FA4BA2" w:rsidP="00FA63EE">
            <w:pPr>
              <w:pStyle w:val="subsection"/>
              <w:ind w:left="0" w:firstLine="0"/>
              <w:rPr>
                <w:b/>
              </w:rPr>
            </w:pPr>
            <w:r>
              <w:rPr>
                <w:b/>
              </w:rPr>
              <w:t>Column 3</w:t>
            </w:r>
          </w:p>
        </w:tc>
        <w:tc>
          <w:tcPr>
            <w:tcW w:w="1191" w:type="pct"/>
            <w:tcBorders>
              <w:top w:val="single" w:sz="12" w:space="0" w:color="auto"/>
              <w:bottom w:val="single" w:sz="12" w:space="0" w:color="auto"/>
            </w:tcBorders>
          </w:tcPr>
          <w:p w14:paraId="339EC4D9" w14:textId="77777777" w:rsidR="00FA4BA2" w:rsidRPr="00FF3517" w:rsidRDefault="00FA4BA2" w:rsidP="00FA63EE">
            <w:pPr>
              <w:pStyle w:val="subsection"/>
              <w:ind w:left="0" w:firstLine="0"/>
              <w:rPr>
                <w:b/>
              </w:rPr>
            </w:pPr>
            <w:r w:rsidRPr="00FF3517">
              <w:rPr>
                <w:b/>
              </w:rPr>
              <w:t xml:space="preserve">Column </w:t>
            </w:r>
            <w:r>
              <w:rPr>
                <w:b/>
              </w:rPr>
              <w:t>4</w:t>
            </w:r>
          </w:p>
        </w:tc>
        <w:tc>
          <w:tcPr>
            <w:tcW w:w="634" w:type="pct"/>
            <w:tcBorders>
              <w:top w:val="single" w:sz="12" w:space="0" w:color="auto"/>
              <w:bottom w:val="single" w:sz="12" w:space="0" w:color="auto"/>
            </w:tcBorders>
          </w:tcPr>
          <w:p w14:paraId="2D9EC870" w14:textId="44CA4BF7" w:rsidR="00FA4BA2" w:rsidRPr="00FF3517" w:rsidRDefault="00FA4BA2" w:rsidP="00FA63EE">
            <w:pPr>
              <w:pStyle w:val="subsection"/>
              <w:ind w:left="0" w:firstLine="0"/>
              <w:rPr>
                <w:b/>
              </w:rPr>
            </w:pPr>
            <w:r>
              <w:rPr>
                <w:b/>
              </w:rPr>
              <w:t>Column 5</w:t>
            </w:r>
          </w:p>
        </w:tc>
      </w:tr>
      <w:tr w:rsidR="005C1E9A" w:rsidRPr="00FF3517" w14:paraId="34D5992A" w14:textId="77777777" w:rsidTr="005C1E9A">
        <w:trPr>
          <w:tblHeader/>
        </w:trPr>
        <w:tc>
          <w:tcPr>
            <w:tcW w:w="345" w:type="pct"/>
            <w:tcBorders>
              <w:top w:val="single" w:sz="12" w:space="0" w:color="auto"/>
              <w:bottom w:val="single" w:sz="12" w:space="0" w:color="auto"/>
            </w:tcBorders>
          </w:tcPr>
          <w:p w14:paraId="1D0D7CAF" w14:textId="77777777" w:rsidR="00FA4BA2" w:rsidRPr="00FF3517" w:rsidRDefault="00FA4BA2" w:rsidP="00FA63EE">
            <w:pPr>
              <w:pStyle w:val="subsection"/>
              <w:ind w:left="0" w:firstLine="0"/>
              <w:rPr>
                <w:b/>
              </w:rPr>
            </w:pPr>
          </w:p>
        </w:tc>
        <w:tc>
          <w:tcPr>
            <w:tcW w:w="987" w:type="pct"/>
            <w:tcBorders>
              <w:top w:val="single" w:sz="12" w:space="0" w:color="auto"/>
              <w:bottom w:val="single" w:sz="12" w:space="0" w:color="auto"/>
            </w:tcBorders>
          </w:tcPr>
          <w:p w14:paraId="29750FAE" w14:textId="3E1740F1" w:rsidR="00FA4BA2" w:rsidRPr="00FF3517" w:rsidRDefault="00FA4BA2" w:rsidP="00FA63EE">
            <w:pPr>
              <w:pStyle w:val="subsection"/>
              <w:ind w:left="0" w:firstLine="0"/>
              <w:rPr>
                <w:b/>
              </w:rPr>
            </w:pPr>
            <w:r w:rsidRPr="00FF3517">
              <w:rPr>
                <w:b/>
              </w:rPr>
              <w:t>Product</w:t>
            </w:r>
            <w:r>
              <w:rPr>
                <w:b/>
              </w:rPr>
              <w:t xml:space="preserve"> ID</w:t>
            </w:r>
          </w:p>
        </w:tc>
        <w:tc>
          <w:tcPr>
            <w:tcW w:w="890" w:type="pct"/>
            <w:tcBorders>
              <w:top w:val="single" w:sz="12" w:space="0" w:color="auto"/>
              <w:bottom w:val="single" w:sz="12" w:space="0" w:color="auto"/>
            </w:tcBorders>
          </w:tcPr>
          <w:p w14:paraId="0AE75257" w14:textId="77777777" w:rsidR="00FA4BA2" w:rsidRDefault="00FA4BA2" w:rsidP="00FA63EE">
            <w:pPr>
              <w:pStyle w:val="subsection"/>
              <w:ind w:left="0" w:firstLine="0"/>
              <w:rPr>
                <w:b/>
              </w:rPr>
            </w:pPr>
            <w:r>
              <w:rPr>
                <w:b/>
              </w:rPr>
              <w:t>Product name</w:t>
            </w:r>
          </w:p>
        </w:tc>
        <w:tc>
          <w:tcPr>
            <w:tcW w:w="952" w:type="pct"/>
            <w:tcBorders>
              <w:top w:val="single" w:sz="12" w:space="0" w:color="auto"/>
              <w:bottom w:val="single" w:sz="12" w:space="0" w:color="auto"/>
            </w:tcBorders>
          </w:tcPr>
          <w:p w14:paraId="674E9C0F" w14:textId="77777777" w:rsidR="00FA4BA2" w:rsidRPr="00FF3517" w:rsidRDefault="00FA4BA2" w:rsidP="00FA63EE">
            <w:pPr>
              <w:pStyle w:val="subsection"/>
              <w:ind w:left="0" w:firstLine="0"/>
              <w:rPr>
                <w:b/>
              </w:rPr>
            </w:pPr>
            <w:r>
              <w:rPr>
                <w:b/>
              </w:rPr>
              <w:t>Frequency range</w:t>
            </w:r>
          </w:p>
        </w:tc>
        <w:tc>
          <w:tcPr>
            <w:tcW w:w="1191" w:type="pct"/>
            <w:tcBorders>
              <w:top w:val="single" w:sz="12" w:space="0" w:color="auto"/>
              <w:bottom w:val="single" w:sz="12" w:space="0" w:color="auto"/>
            </w:tcBorders>
          </w:tcPr>
          <w:p w14:paraId="4DC5DE17" w14:textId="77777777" w:rsidR="00FA4BA2" w:rsidRPr="00FF3517" w:rsidRDefault="00FA4BA2" w:rsidP="00FA63EE">
            <w:pPr>
              <w:pStyle w:val="subsection"/>
              <w:ind w:left="0" w:firstLine="0"/>
              <w:rPr>
                <w:b/>
              </w:rPr>
            </w:pPr>
            <w:r>
              <w:rPr>
                <w:b/>
              </w:rPr>
              <w:t>Region</w:t>
            </w:r>
          </w:p>
        </w:tc>
        <w:tc>
          <w:tcPr>
            <w:tcW w:w="634" w:type="pct"/>
            <w:tcBorders>
              <w:top w:val="single" w:sz="12" w:space="0" w:color="auto"/>
              <w:bottom w:val="single" w:sz="12" w:space="0" w:color="auto"/>
            </w:tcBorders>
          </w:tcPr>
          <w:p w14:paraId="2204FFC9" w14:textId="77777777" w:rsidR="00FA4BA2" w:rsidRPr="00FF3517" w:rsidRDefault="00FA4BA2" w:rsidP="00FA63EE">
            <w:pPr>
              <w:pStyle w:val="subsection"/>
              <w:ind w:left="0" w:firstLine="0"/>
              <w:rPr>
                <w:b/>
              </w:rPr>
            </w:pPr>
            <w:r w:rsidRPr="00FF3517">
              <w:rPr>
                <w:b/>
              </w:rPr>
              <w:t>No. of lots</w:t>
            </w:r>
          </w:p>
        </w:tc>
      </w:tr>
      <w:tr w:rsidR="005C1E9A" w:rsidRPr="00FF3517" w14:paraId="79D0E4F8" w14:textId="77777777" w:rsidTr="005C1E9A">
        <w:tc>
          <w:tcPr>
            <w:tcW w:w="345" w:type="pct"/>
            <w:tcBorders>
              <w:top w:val="single" w:sz="2" w:space="0" w:color="auto"/>
              <w:bottom w:val="single" w:sz="2" w:space="0" w:color="auto"/>
            </w:tcBorders>
          </w:tcPr>
          <w:p w14:paraId="06D9C9CF" w14:textId="7D510F89" w:rsidR="00FA4BA2" w:rsidRDefault="00FA4BA2" w:rsidP="00FA63EE">
            <w:pPr>
              <w:pStyle w:val="subsection"/>
              <w:ind w:left="0" w:firstLine="0"/>
              <w:rPr>
                <w:bCs/>
                <w:i/>
                <w:iCs/>
              </w:rPr>
            </w:pPr>
            <w:r>
              <w:rPr>
                <w:bCs/>
                <w:i/>
                <w:iCs/>
              </w:rPr>
              <w:t>1</w:t>
            </w:r>
          </w:p>
        </w:tc>
        <w:tc>
          <w:tcPr>
            <w:tcW w:w="987" w:type="pct"/>
            <w:tcBorders>
              <w:top w:val="single" w:sz="2" w:space="0" w:color="auto"/>
              <w:bottom w:val="single" w:sz="2" w:space="0" w:color="auto"/>
            </w:tcBorders>
          </w:tcPr>
          <w:p w14:paraId="6C1FC95D" w14:textId="77777777" w:rsidR="00FA4BA2" w:rsidRDefault="00FA4BA2" w:rsidP="00FA63EE">
            <w:pPr>
              <w:pStyle w:val="subsection"/>
              <w:ind w:left="0" w:firstLine="0"/>
            </w:pPr>
            <w:r>
              <w:t>ALBU01</w:t>
            </w:r>
          </w:p>
        </w:tc>
        <w:tc>
          <w:tcPr>
            <w:tcW w:w="890" w:type="pct"/>
            <w:tcBorders>
              <w:top w:val="single" w:sz="2" w:space="0" w:color="auto"/>
              <w:bottom w:val="single" w:sz="2" w:space="0" w:color="auto"/>
            </w:tcBorders>
          </w:tcPr>
          <w:p w14:paraId="1A7CD359" w14:textId="77777777" w:rsidR="00FA4BA2" w:rsidRDefault="00FA4BA2" w:rsidP="00FA63EE">
            <w:pPr>
              <w:pStyle w:val="subsection"/>
              <w:ind w:left="0" w:firstLine="0"/>
            </w:pPr>
            <w:r>
              <w:t>Albury Lower</w:t>
            </w:r>
          </w:p>
        </w:tc>
        <w:tc>
          <w:tcPr>
            <w:tcW w:w="952" w:type="pct"/>
            <w:tcBorders>
              <w:top w:val="single" w:sz="2" w:space="0" w:color="auto"/>
              <w:bottom w:val="single" w:sz="2" w:space="0" w:color="auto"/>
            </w:tcBorders>
          </w:tcPr>
          <w:p w14:paraId="41C4B9CD" w14:textId="77777777" w:rsidR="00FA4BA2" w:rsidRDefault="00FA4BA2" w:rsidP="00FA63EE">
            <w:pPr>
              <w:pStyle w:val="subsection"/>
              <w:ind w:left="0" w:firstLine="0"/>
            </w:pPr>
            <w:r>
              <w:t>3400 MHz to 3425 MHz</w:t>
            </w:r>
          </w:p>
        </w:tc>
        <w:tc>
          <w:tcPr>
            <w:tcW w:w="1191" w:type="pct"/>
            <w:tcBorders>
              <w:top w:val="single" w:sz="2" w:space="0" w:color="auto"/>
              <w:bottom w:val="single" w:sz="2" w:space="0" w:color="auto"/>
            </w:tcBorders>
          </w:tcPr>
          <w:p w14:paraId="3318B75A" w14:textId="77777777" w:rsidR="00FA4BA2" w:rsidRDefault="00FA4BA2" w:rsidP="00FA63EE">
            <w:pPr>
              <w:pStyle w:val="subsection"/>
              <w:ind w:left="0" w:firstLine="0"/>
            </w:pPr>
            <w:r>
              <w:t xml:space="preserve">Albury </w:t>
            </w:r>
          </w:p>
        </w:tc>
        <w:tc>
          <w:tcPr>
            <w:tcW w:w="634" w:type="pct"/>
            <w:tcBorders>
              <w:top w:val="single" w:sz="2" w:space="0" w:color="auto"/>
              <w:bottom w:val="single" w:sz="2" w:space="0" w:color="auto"/>
            </w:tcBorders>
          </w:tcPr>
          <w:p w14:paraId="4388FFFA" w14:textId="77777777" w:rsidR="00FA4BA2" w:rsidRDefault="00FA4BA2" w:rsidP="00FA63EE">
            <w:pPr>
              <w:pStyle w:val="subsection"/>
              <w:ind w:left="0" w:firstLine="0"/>
            </w:pPr>
            <w:r>
              <w:t>5</w:t>
            </w:r>
          </w:p>
        </w:tc>
      </w:tr>
      <w:tr w:rsidR="005C1E9A" w:rsidRPr="00FF3517" w14:paraId="53D529CB" w14:textId="77777777" w:rsidTr="005C1E9A">
        <w:tc>
          <w:tcPr>
            <w:tcW w:w="345" w:type="pct"/>
            <w:tcBorders>
              <w:top w:val="single" w:sz="2" w:space="0" w:color="auto"/>
              <w:bottom w:val="single" w:sz="2" w:space="0" w:color="auto"/>
            </w:tcBorders>
          </w:tcPr>
          <w:p w14:paraId="5DED056A" w14:textId="5A987CDD" w:rsidR="00FA4BA2" w:rsidRDefault="00FA4BA2" w:rsidP="00FA63EE">
            <w:pPr>
              <w:pStyle w:val="subsection"/>
              <w:ind w:left="0" w:firstLine="0"/>
              <w:rPr>
                <w:bCs/>
                <w:i/>
                <w:iCs/>
              </w:rPr>
            </w:pPr>
            <w:r>
              <w:rPr>
                <w:bCs/>
                <w:i/>
                <w:iCs/>
              </w:rPr>
              <w:t>2</w:t>
            </w:r>
          </w:p>
        </w:tc>
        <w:tc>
          <w:tcPr>
            <w:tcW w:w="987" w:type="pct"/>
            <w:tcBorders>
              <w:top w:val="single" w:sz="2" w:space="0" w:color="auto"/>
              <w:bottom w:val="single" w:sz="2" w:space="0" w:color="auto"/>
            </w:tcBorders>
          </w:tcPr>
          <w:p w14:paraId="68F58F25" w14:textId="77777777" w:rsidR="00FA4BA2" w:rsidRDefault="00FA4BA2" w:rsidP="00FA63EE">
            <w:pPr>
              <w:pStyle w:val="subsection"/>
              <w:ind w:left="0" w:firstLine="0"/>
            </w:pPr>
            <w:r>
              <w:t>CAIR01</w:t>
            </w:r>
          </w:p>
        </w:tc>
        <w:tc>
          <w:tcPr>
            <w:tcW w:w="890" w:type="pct"/>
            <w:tcBorders>
              <w:top w:val="single" w:sz="2" w:space="0" w:color="auto"/>
              <w:bottom w:val="single" w:sz="2" w:space="0" w:color="auto"/>
            </w:tcBorders>
          </w:tcPr>
          <w:p w14:paraId="2F815DE7" w14:textId="77777777" w:rsidR="00FA4BA2" w:rsidRDefault="00FA4BA2" w:rsidP="00FA63EE">
            <w:pPr>
              <w:pStyle w:val="subsection"/>
              <w:ind w:left="0" w:firstLine="0"/>
            </w:pPr>
            <w:r>
              <w:t>Cairns Lower</w:t>
            </w:r>
          </w:p>
        </w:tc>
        <w:tc>
          <w:tcPr>
            <w:tcW w:w="952" w:type="pct"/>
            <w:tcBorders>
              <w:top w:val="single" w:sz="2" w:space="0" w:color="auto"/>
              <w:bottom w:val="single" w:sz="2" w:space="0" w:color="auto"/>
            </w:tcBorders>
          </w:tcPr>
          <w:p w14:paraId="10FC2A22" w14:textId="77777777" w:rsidR="00FA4BA2" w:rsidRDefault="00FA4BA2" w:rsidP="00FA63EE">
            <w:pPr>
              <w:pStyle w:val="subsection"/>
              <w:ind w:left="0" w:firstLine="0"/>
            </w:pPr>
            <w:r>
              <w:t>3400 MHz to 3425 MHz</w:t>
            </w:r>
          </w:p>
        </w:tc>
        <w:tc>
          <w:tcPr>
            <w:tcW w:w="1191" w:type="pct"/>
            <w:tcBorders>
              <w:top w:val="single" w:sz="2" w:space="0" w:color="auto"/>
              <w:bottom w:val="single" w:sz="2" w:space="0" w:color="auto"/>
            </w:tcBorders>
          </w:tcPr>
          <w:p w14:paraId="34E90B35" w14:textId="77777777" w:rsidR="00FA4BA2" w:rsidRDefault="00FA4BA2" w:rsidP="00FA63EE">
            <w:pPr>
              <w:pStyle w:val="subsection"/>
              <w:ind w:left="0" w:firstLine="0"/>
            </w:pPr>
            <w:r>
              <w:t>Cairns</w:t>
            </w:r>
          </w:p>
        </w:tc>
        <w:tc>
          <w:tcPr>
            <w:tcW w:w="634" w:type="pct"/>
            <w:tcBorders>
              <w:top w:val="single" w:sz="2" w:space="0" w:color="auto"/>
              <w:bottom w:val="single" w:sz="2" w:space="0" w:color="auto"/>
            </w:tcBorders>
          </w:tcPr>
          <w:p w14:paraId="51917227" w14:textId="77777777" w:rsidR="00FA4BA2" w:rsidRDefault="00FA4BA2" w:rsidP="00FA63EE">
            <w:pPr>
              <w:pStyle w:val="subsection"/>
              <w:ind w:left="0" w:firstLine="0"/>
            </w:pPr>
            <w:r>
              <w:t>5</w:t>
            </w:r>
          </w:p>
        </w:tc>
      </w:tr>
      <w:tr w:rsidR="00EB4F02" w:rsidRPr="00FF3517" w14:paraId="3A4953BB" w14:textId="77777777" w:rsidTr="005D0FEC">
        <w:tc>
          <w:tcPr>
            <w:tcW w:w="345" w:type="pct"/>
            <w:tcBorders>
              <w:top w:val="single" w:sz="2" w:space="0" w:color="auto"/>
              <w:bottom w:val="single" w:sz="2" w:space="0" w:color="auto"/>
            </w:tcBorders>
          </w:tcPr>
          <w:p w14:paraId="58C737D7" w14:textId="21E5C923" w:rsidR="004F2EFF" w:rsidRDefault="004F2EFF" w:rsidP="004F2EFF">
            <w:pPr>
              <w:pStyle w:val="subsection"/>
              <w:ind w:left="0" w:firstLine="0"/>
              <w:rPr>
                <w:bCs/>
                <w:i/>
                <w:iCs/>
              </w:rPr>
            </w:pPr>
            <w:r>
              <w:rPr>
                <w:bCs/>
                <w:i/>
                <w:iCs/>
              </w:rPr>
              <w:t>3</w:t>
            </w:r>
          </w:p>
        </w:tc>
        <w:tc>
          <w:tcPr>
            <w:tcW w:w="987" w:type="pct"/>
            <w:tcBorders>
              <w:top w:val="single" w:sz="2" w:space="0" w:color="auto"/>
              <w:bottom w:val="single" w:sz="2" w:space="0" w:color="auto"/>
            </w:tcBorders>
          </w:tcPr>
          <w:p w14:paraId="6DB6254B" w14:textId="4EAD459B" w:rsidR="004F2EFF" w:rsidRDefault="004F2EFF" w:rsidP="004F2EFF">
            <w:pPr>
              <w:pStyle w:val="subsection"/>
              <w:ind w:left="0" w:firstLine="0"/>
            </w:pPr>
            <w:r>
              <w:t>HOBA01</w:t>
            </w:r>
          </w:p>
        </w:tc>
        <w:tc>
          <w:tcPr>
            <w:tcW w:w="890" w:type="pct"/>
            <w:tcBorders>
              <w:top w:val="single" w:sz="2" w:space="0" w:color="auto"/>
              <w:bottom w:val="single" w:sz="2" w:space="0" w:color="auto"/>
            </w:tcBorders>
          </w:tcPr>
          <w:p w14:paraId="7FC1A78D" w14:textId="68542D9D" w:rsidR="004F2EFF" w:rsidRDefault="004F2EFF" w:rsidP="004F2EFF">
            <w:pPr>
              <w:pStyle w:val="subsection"/>
              <w:ind w:left="0" w:firstLine="0"/>
            </w:pPr>
            <w:r>
              <w:t>Hobart Lower</w:t>
            </w:r>
          </w:p>
        </w:tc>
        <w:tc>
          <w:tcPr>
            <w:tcW w:w="952" w:type="pct"/>
            <w:tcBorders>
              <w:top w:val="single" w:sz="2" w:space="0" w:color="auto"/>
              <w:bottom w:val="single" w:sz="2" w:space="0" w:color="auto"/>
            </w:tcBorders>
          </w:tcPr>
          <w:p w14:paraId="4345CF6C" w14:textId="0066C5DE" w:rsidR="004F2EFF" w:rsidRDefault="004F2EFF" w:rsidP="004F2EFF">
            <w:pPr>
              <w:pStyle w:val="subsection"/>
              <w:ind w:left="0" w:firstLine="0"/>
            </w:pPr>
            <w:r>
              <w:t>3400 MHz to 3425 MHz</w:t>
            </w:r>
          </w:p>
        </w:tc>
        <w:tc>
          <w:tcPr>
            <w:tcW w:w="1191" w:type="pct"/>
            <w:tcBorders>
              <w:top w:val="single" w:sz="2" w:space="0" w:color="auto"/>
              <w:bottom w:val="single" w:sz="2" w:space="0" w:color="auto"/>
            </w:tcBorders>
          </w:tcPr>
          <w:p w14:paraId="68333E2B" w14:textId="01C1835C" w:rsidR="004F2EFF" w:rsidRDefault="004F2EFF" w:rsidP="004F2EFF">
            <w:pPr>
              <w:pStyle w:val="subsection"/>
              <w:ind w:left="0" w:firstLine="0"/>
            </w:pPr>
            <w:r>
              <w:t>Hobart</w:t>
            </w:r>
          </w:p>
        </w:tc>
        <w:tc>
          <w:tcPr>
            <w:tcW w:w="634" w:type="pct"/>
            <w:tcBorders>
              <w:top w:val="single" w:sz="2" w:space="0" w:color="auto"/>
              <w:bottom w:val="single" w:sz="2" w:space="0" w:color="auto"/>
            </w:tcBorders>
          </w:tcPr>
          <w:p w14:paraId="10E4F2F5" w14:textId="77D90C41" w:rsidR="004F2EFF" w:rsidRDefault="004F2EFF" w:rsidP="004F2EFF">
            <w:pPr>
              <w:pStyle w:val="subsection"/>
              <w:ind w:left="0" w:firstLine="0"/>
            </w:pPr>
            <w:r>
              <w:t>5</w:t>
            </w:r>
          </w:p>
        </w:tc>
      </w:tr>
      <w:tr w:rsidR="005C1E9A" w:rsidRPr="00FF3517" w14:paraId="742A3C7B" w14:textId="77777777" w:rsidTr="005C1E9A">
        <w:tc>
          <w:tcPr>
            <w:tcW w:w="345" w:type="pct"/>
            <w:tcBorders>
              <w:top w:val="single" w:sz="2" w:space="0" w:color="auto"/>
              <w:bottom w:val="single" w:sz="2" w:space="0" w:color="auto"/>
            </w:tcBorders>
          </w:tcPr>
          <w:p w14:paraId="33B1329B" w14:textId="428C91D7" w:rsidR="004F2EFF" w:rsidRDefault="004F2EFF" w:rsidP="004F2EFF">
            <w:pPr>
              <w:pStyle w:val="subsection"/>
              <w:ind w:left="0" w:firstLine="0"/>
              <w:rPr>
                <w:bCs/>
                <w:i/>
                <w:iCs/>
              </w:rPr>
            </w:pPr>
            <w:r>
              <w:rPr>
                <w:bCs/>
                <w:i/>
                <w:iCs/>
              </w:rPr>
              <w:t>4</w:t>
            </w:r>
          </w:p>
        </w:tc>
        <w:tc>
          <w:tcPr>
            <w:tcW w:w="987" w:type="pct"/>
            <w:tcBorders>
              <w:top w:val="single" w:sz="2" w:space="0" w:color="auto"/>
              <w:bottom w:val="single" w:sz="2" w:space="0" w:color="auto"/>
            </w:tcBorders>
          </w:tcPr>
          <w:p w14:paraId="2FEF2054" w14:textId="77777777" w:rsidR="004F2EFF" w:rsidRDefault="004F2EFF" w:rsidP="004F2EFF">
            <w:pPr>
              <w:pStyle w:val="subsection"/>
              <w:ind w:left="0" w:firstLine="0"/>
            </w:pPr>
            <w:r>
              <w:t>LAUN01</w:t>
            </w:r>
          </w:p>
        </w:tc>
        <w:tc>
          <w:tcPr>
            <w:tcW w:w="890" w:type="pct"/>
            <w:tcBorders>
              <w:top w:val="single" w:sz="2" w:space="0" w:color="auto"/>
              <w:bottom w:val="single" w:sz="2" w:space="0" w:color="auto"/>
            </w:tcBorders>
          </w:tcPr>
          <w:p w14:paraId="03B7FCF4" w14:textId="77777777" w:rsidR="004F2EFF" w:rsidRDefault="004F2EFF" w:rsidP="004F2EFF">
            <w:pPr>
              <w:pStyle w:val="subsection"/>
              <w:ind w:left="0" w:firstLine="0"/>
            </w:pPr>
            <w:r>
              <w:t>Launceston Lower</w:t>
            </w:r>
          </w:p>
        </w:tc>
        <w:tc>
          <w:tcPr>
            <w:tcW w:w="952" w:type="pct"/>
            <w:tcBorders>
              <w:top w:val="single" w:sz="2" w:space="0" w:color="auto"/>
              <w:bottom w:val="single" w:sz="2" w:space="0" w:color="auto"/>
            </w:tcBorders>
          </w:tcPr>
          <w:p w14:paraId="446FC63A" w14:textId="77777777" w:rsidR="004F2EFF" w:rsidRDefault="004F2EFF" w:rsidP="004F2EFF">
            <w:pPr>
              <w:pStyle w:val="subsection"/>
              <w:ind w:left="0" w:firstLine="0"/>
            </w:pPr>
            <w:r>
              <w:t>3400 MHz to 3425 MHz</w:t>
            </w:r>
          </w:p>
        </w:tc>
        <w:tc>
          <w:tcPr>
            <w:tcW w:w="1191" w:type="pct"/>
            <w:tcBorders>
              <w:top w:val="single" w:sz="2" w:space="0" w:color="auto"/>
              <w:bottom w:val="single" w:sz="2" w:space="0" w:color="auto"/>
            </w:tcBorders>
          </w:tcPr>
          <w:p w14:paraId="0F1471A5" w14:textId="77777777" w:rsidR="004F2EFF" w:rsidRDefault="004F2EFF" w:rsidP="004F2EFF">
            <w:pPr>
              <w:pStyle w:val="subsection"/>
              <w:ind w:left="0" w:firstLine="0"/>
            </w:pPr>
            <w:r>
              <w:t>Launceston</w:t>
            </w:r>
          </w:p>
        </w:tc>
        <w:tc>
          <w:tcPr>
            <w:tcW w:w="634" w:type="pct"/>
            <w:tcBorders>
              <w:top w:val="single" w:sz="2" w:space="0" w:color="auto"/>
              <w:bottom w:val="single" w:sz="2" w:space="0" w:color="auto"/>
            </w:tcBorders>
          </w:tcPr>
          <w:p w14:paraId="4454616C" w14:textId="77777777" w:rsidR="004F2EFF" w:rsidRDefault="004F2EFF" w:rsidP="004F2EFF">
            <w:pPr>
              <w:pStyle w:val="subsection"/>
              <w:ind w:left="0" w:firstLine="0"/>
            </w:pPr>
            <w:r>
              <w:t>5</w:t>
            </w:r>
          </w:p>
        </w:tc>
      </w:tr>
      <w:tr w:rsidR="005C1E9A" w:rsidRPr="00FF3517" w14:paraId="191278B7" w14:textId="77777777" w:rsidTr="005C1E9A">
        <w:tc>
          <w:tcPr>
            <w:tcW w:w="345" w:type="pct"/>
            <w:tcBorders>
              <w:top w:val="single" w:sz="2" w:space="0" w:color="auto"/>
              <w:bottom w:val="single" w:sz="2" w:space="0" w:color="auto"/>
            </w:tcBorders>
          </w:tcPr>
          <w:p w14:paraId="135F2922" w14:textId="1F774718" w:rsidR="004F2EFF" w:rsidRDefault="004F2EFF" w:rsidP="004F2EFF">
            <w:pPr>
              <w:pStyle w:val="subsection"/>
              <w:ind w:left="0" w:firstLine="0"/>
              <w:rPr>
                <w:bCs/>
                <w:i/>
                <w:iCs/>
              </w:rPr>
            </w:pPr>
            <w:r>
              <w:rPr>
                <w:bCs/>
                <w:i/>
                <w:iCs/>
              </w:rPr>
              <w:t>5</w:t>
            </w:r>
          </w:p>
        </w:tc>
        <w:tc>
          <w:tcPr>
            <w:tcW w:w="987" w:type="pct"/>
            <w:tcBorders>
              <w:top w:val="single" w:sz="2" w:space="0" w:color="auto"/>
              <w:bottom w:val="single" w:sz="2" w:space="0" w:color="auto"/>
            </w:tcBorders>
          </w:tcPr>
          <w:p w14:paraId="44B9A6F0" w14:textId="77777777" w:rsidR="004F2EFF" w:rsidRDefault="004F2EFF" w:rsidP="004F2EFF">
            <w:pPr>
              <w:pStyle w:val="subsection"/>
              <w:ind w:left="0" w:firstLine="0"/>
            </w:pPr>
            <w:r>
              <w:t>ROCK01</w:t>
            </w:r>
          </w:p>
        </w:tc>
        <w:tc>
          <w:tcPr>
            <w:tcW w:w="890" w:type="pct"/>
            <w:tcBorders>
              <w:top w:val="single" w:sz="2" w:space="0" w:color="auto"/>
              <w:bottom w:val="single" w:sz="2" w:space="0" w:color="auto"/>
            </w:tcBorders>
          </w:tcPr>
          <w:p w14:paraId="214617C3" w14:textId="77777777" w:rsidR="004F2EFF" w:rsidRDefault="004F2EFF" w:rsidP="004F2EFF">
            <w:pPr>
              <w:pStyle w:val="subsection"/>
              <w:ind w:left="0" w:firstLine="0"/>
            </w:pPr>
            <w:r>
              <w:t>Rockhampton Lower</w:t>
            </w:r>
          </w:p>
        </w:tc>
        <w:tc>
          <w:tcPr>
            <w:tcW w:w="952" w:type="pct"/>
            <w:tcBorders>
              <w:top w:val="single" w:sz="2" w:space="0" w:color="auto"/>
              <w:bottom w:val="single" w:sz="2" w:space="0" w:color="auto"/>
            </w:tcBorders>
          </w:tcPr>
          <w:p w14:paraId="190A4DC3" w14:textId="77777777" w:rsidR="004F2EFF" w:rsidRDefault="004F2EFF" w:rsidP="004F2EFF">
            <w:pPr>
              <w:pStyle w:val="subsection"/>
              <w:ind w:left="0" w:firstLine="0"/>
            </w:pPr>
            <w:r>
              <w:t>3400 MHz to 3425 MHz</w:t>
            </w:r>
          </w:p>
        </w:tc>
        <w:tc>
          <w:tcPr>
            <w:tcW w:w="1191" w:type="pct"/>
            <w:tcBorders>
              <w:top w:val="single" w:sz="2" w:space="0" w:color="auto"/>
              <w:bottom w:val="single" w:sz="2" w:space="0" w:color="auto"/>
            </w:tcBorders>
          </w:tcPr>
          <w:p w14:paraId="3B55F4FA" w14:textId="77777777" w:rsidR="004F2EFF" w:rsidRDefault="004F2EFF" w:rsidP="004F2EFF">
            <w:pPr>
              <w:pStyle w:val="subsection"/>
              <w:ind w:left="0" w:firstLine="0"/>
            </w:pPr>
            <w:r>
              <w:t>Rockhampton</w:t>
            </w:r>
          </w:p>
        </w:tc>
        <w:tc>
          <w:tcPr>
            <w:tcW w:w="634" w:type="pct"/>
            <w:tcBorders>
              <w:top w:val="single" w:sz="2" w:space="0" w:color="auto"/>
              <w:bottom w:val="single" w:sz="2" w:space="0" w:color="auto"/>
            </w:tcBorders>
          </w:tcPr>
          <w:p w14:paraId="0A7DD9A0" w14:textId="77777777" w:rsidR="004F2EFF" w:rsidRDefault="004F2EFF" w:rsidP="004F2EFF">
            <w:pPr>
              <w:pStyle w:val="subsection"/>
              <w:ind w:left="0" w:firstLine="0"/>
            </w:pPr>
            <w:r>
              <w:t>5</w:t>
            </w:r>
          </w:p>
        </w:tc>
      </w:tr>
      <w:tr w:rsidR="005C1E9A" w:rsidRPr="00FF3517" w14:paraId="16EA9CDF" w14:textId="77777777" w:rsidTr="005C1E9A">
        <w:tc>
          <w:tcPr>
            <w:tcW w:w="345" w:type="pct"/>
            <w:tcBorders>
              <w:top w:val="single" w:sz="2" w:space="0" w:color="auto"/>
              <w:bottom w:val="single" w:sz="2" w:space="0" w:color="auto"/>
            </w:tcBorders>
          </w:tcPr>
          <w:p w14:paraId="74ADB0AF" w14:textId="60952506" w:rsidR="004F2EFF" w:rsidRDefault="004F2EFF" w:rsidP="004F2EFF">
            <w:pPr>
              <w:pStyle w:val="subsection"/>
              <w:ind w:left="0" w:firstLine="0"/>
              <w:rPr>
                <w:bCs/>
                <w:i/>
                <w:iCs/>
              </w:rPr>
            </w:pPr>
            <w:r>
              <w:rPr>
                <w:bCs/>
                <w:i/>
                <w:iCs/>
              </w:rPr>
              <w:t>6</w:t>
            </w:r>
          </w:p>
        </w:tc>
        <w:tc>
          <w:tcPr>
            <w:tcW w:w="987" w:type="pct"/>
            <w:tcBorders>
              <w:top w:val="single" w:sz="2" w:space="0" w:color="auto"/>
              <w:bottom w:val="single" w:sz="2" w:space="0" w:color="auto"/>
            </w:tcBorders>
          </w:tcPr>
          <w:p w14:paraId="46603038" w14:textId="77777777" w:rsidR="004F2EFF" w:rsidRDefault="004F2EFF" w:rsidP="004F2EFF">
            <w:pPr>
              <w:pStyle w:val="subsection"/>
              <w:ind w:left="0" w:firstLine="0"/>
            </w:pPr>
            <w:r>
              <w:t>TOWN01</w:t>
            </w:r>
          </w:p>
        </w:tc>
        <w:tc>
          <w:tcPr>
            <w:tcW w:w="890" w:type="pct"/>
            <w:tcBorders>
              <w:top w:val="single" w:sz="2" w:space="0" w:color="auto"/>
              <w:bottom w:val="single" w:sz="2" w:space="0" w:color="auto"/>
            </w:tcBorders>
          </w:tcPr>
          <w:p w14:paraId="7326BDEA" w14:textId="77777777" w:rsidR="004F2EFF" w:rsidRDefault="004F2EFF" w:rsidP="004F2EFF">
            <w:pPr>
              <w:pStyle w:val="subsection"/>
              <w:ind w:left="0" w:firstLine="0"/>
            </w:pPr>
            <w:r>
              <w:t>Townsville Lower</w:t>
            </w:r>
          </w:p>
        </w:tc>
        <w:tc>
          <w:tcPr>
            <w:tcW w:w="952" w:type="pct"/>
            <w:tcBorders>
              <w:top w:val="single" w:sz="2" w:space="0" w:color="auto"/>
              <w:bottom w:val="single" w:sz="2" w:space="0" w:color="auto"/>
            </w:tcBorders>
          </w:tcPr>
          <w:p w14:paraId="3050B797" w14:textId="77777777" w:rsidR="004F2EFF" w:rsidRDefault="004F2EFF" w:rsidP="004F2EFF">
            <w:pPr>
              <w:pStyle w:val="subsection"/>
              <w:ind w:left="0" w:firstLine="0"/>
            </w:pPr>
            <w:r>
              <w:t>3400 MHz to 3425 MHz</w:t>
            </w:r>
          </w:p>
        </w:tc>
        <w:tc>
          <w:tcPr>
            <w:tcW w:w="1191" w:type="pct"/>
            <w:tcBorders>
              <w:top w:val="single" w:sz="2" w:space="0" w:color="auto"/>
              <w:bottom w:val="single" w:sz="2" w:space="0" w:color="auto"/>
            </w:tcBorders>
          </w:tcPr>
          <w:p w14:paraId="239FDFD1" w14:textId="77777777" w:rsidR="004F2EFF" w:rsidRDefault="004F2EFF" w:rsidP="004F2EFF">
            <w:pPr>
              <w:pStyle w:val="subsection"/>
              <w:ind w:left="0" w:firstLine="0"/>
            </w:pPr>
            <w:r>
              <w:t>Townsville</w:t>
            </w:r>
          </w:p>
        </w:tc>
        <w:tc>
          <w:tcPr>
            <w:tcW w:w="634" w:type="pct"/>
            <w:tcBorders>
              <w:top w:val="single" w:sz="2" w:space="0" w:color="auto"/>
              <w:bottom w:val="single" w:sz="2" w:space="0" w:color="auto"/>
            </w:tcBorders>
          </w:tcPr>
          <w:p w14:paraId="684E178E" w14:textId="77777777" w:rsidR="004F2EFF" w:rsidRDefault="004F2EFF" w:rsidP="004F2EFF">
            <w:pPr>
              <w:pStyle w:val="subsection"/>
              <w:ind w:left="0" w:firstLine="0"/>
            </w:pPr>
            <w:r>
              <w:t>5</w:t>
            </w:r>
          </w:p>
        </w:tc>
      </w:tr>
      <w:tr w:rsidR="005C1E9A" w:rsidRPr="00FF3517" w14:paraId="5939D5AB" w14:textId="77777777" w:rsidTr="005C1E9A">
        <w:tc>
          <w:tcPr>
            <w:tcW w:w="345" w:type="pct"/>
            <w:tcBorders>
              <w:top w:val="single" w:sz="2" w:space="0" w:color="auto"/>
              <w:bottom w:val="single" w:sz="2" w:space="0" w:color="auto"/>
            </w:tcBorders>
          </w:tcPr>
          <w:p w14:paraId="655E548C" w14:textId="42EA82B3" w:rsidR="004F2EFF" w:rsidRDefault="004F2EFF" w:rsidP="004F2EFF">
            <w:pPr>
              <w:pStyle w:val="subsection"/>
              <w:ind w:left="0" w:firstLine="0"/>
              <w:rPr>
                <w:bCs/>
                <w:i/>
                <w:iCs/>
              </w:rPr>
            </w:pPr>
            <w:r>
              <w:rPr>
                <w:bCs/>
                <w:i/>
                <w:iCs/>
              </w:rPr>
              <w:t>7</w:t>
            </w:r>
          </w:p>
        </w:tc>
        <w:tc>
          <w:tcPr>
            <w:tcW w:w="987" w:type="pct"/>
            <w:tcBorders>
              <w:top w:val="single" w:sz="2" w:space="0" w:color="auto"/>
              <w:bottom w:val="single" w:sz="2" w:space="0" w:color="auto"/>
            </w:tcBorders>
          </w:tcPr>
          <w:p w14:paraId="6EDE668F" w14:textId="77777777" w:rsidR="004F2EFF" w:rsidRDefault="004F2EFF" w:rsidP="004F2EFF">
            <w:pPr>
              <w:pStyle w:val="subsection"/>
              <w:ind w:left="0" w:firstLine="0"/>
            </w:pPr>
            <w:r>
              <w:t>ALBU02</w:t>
            </w:r>
          </w:p>
        </w:tc>
        <w:tc>
          <w:tcPr>
            <w:tcW w:w="890" w:type="pct"/>
            <w:tcBorders>
              <w:top w:val="single" w:sz="2" w:space="0" w:color="auto"/>
              <w:bottom w:val="single" w:sz="2" w:space="0" w:color="auto"/>
            </w:tcBorders>
          </w:tcPr>
          <w:p w14:paraId="651164C6" w14:textId="77777777" w:rsidR="004F2EFF" w:rsidRDefault="004F2EFF" w:rsidP="004F2EFF">
            <w:pPr>
              <w:pStyle w:val="subsection"/>
              <w:ind w:left="0" w:firstLine="0"/>
            </w:pPr>
            <w:r>
              <w:t>Albury Middle</w:t>
            </w:r>
          </w:p>
        </w:tc>
        <w:tc>
          <w:tcPr>
            <w:tcW w:w="952" w:type="pct"/>
            <w:tcBorders>
              <w:top w:val="single" w:sz="2" w:space="0" w:color="auto"/>
              <w:bottom w:val="single" w:sz="2" w:space="0" w:color="auto"/>
            </w:tcBorders>
          </w:tcPr>
          <w:p w14:paraId="6753DE43" w14:textId="77777777"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1782A47B" w14:textId="77777777" w:rsidR="004F2EFF" w:rsidRDefault="004F2EFF" w:rsidP="004F2EFF">
            <w:pPr>
              <w:pStyle w:val="subsection"/>
              <w:ind w:left="0" w:firstLine="0"/>
            </w:pPr>
            <w:r>
              <w:t xml:space="preserve">Albury </w:t>
            </w:r>
          </w:p>
        </w:tc>
        <w:tc>
          <w:tcPr>
            <w:tcW w:w="634" w:type="pct"/>
            <w:tcBorders>
              <w:top w:val="single" w:sz="2" w:space="0" w:color="auto"/>
              <w:bottom w:val="single" w:sz="2" w:space="0" w:color="auto"/>
            </w:tcBorders>
          </w:tcPr>
          <w:p w14:paraId="5C34309D" w14:textId="77777777" w:rsidR="004F2EFF" w:rsidRDefault="004F2EFF" w:rsidP="004F2EFF">
            <w:pPr>
              <w:pStyle w:val="subsection"/>
              <w:ind w:left="0" w:firstLine="0"/>
            </w:pPr>
            <w:r>
              <w:t>9</w:t>
            </w:r>
          </w:p>
        </w:tc>
      </w:tr>
      <w:tr w:rsidR="005C1E9A" w:rsidRPr="00FF3517" w14:paraId="054A6825" w14:textId="77777777" w:rsidTr="005C1E9A">
        <w:tc>
          <w:tcPr>
            <w:tcW w:w="345" w:type="pct"/>
            <w:tcBorders>
              <w:top w:val="single" w:sz="2" w:space="0" w:color="auto"/>
              <w:bottom w:val="single" w:sz="2" w:space="0" w:color="auto"/>
            </w:tcBorders>
          </w:tcPr>
          <w:p w14:paraId="1AC6EAC6" w14:textId="679CCF55" w:rsidR="004F2EFF" w:rsidRDefault="004F2EFF" w:rsidP="004F2EFF">
            <w:pPr>
              <w:pStyle w:val="subsection"/>
              <w:ind w:left="0" w:firstLine="0"/>
              <w:rPr>
                <w:bCs/>
                <w:i/>
                <w:iCs/>
              </w:rPr>
            </w:pPr>
            <w:r>
              <w:rPr>
                <w:bCs/>
                <w:i/>
                <w:iCs/>
              </w:rPr>
              <w:t>8</w:t>
            </w:r>
          </w:p>
        </w:tc>
        <w:tc>
          <w:tcPr>
            <w:tcW w:w="987" w:type="pct"/>
            <w:tcBorders>
              <w:top w:val="single" w:sz="2" w:space="0" w:color="auto"/>
              <w:bottom w:val="single" w:sz="2" w:space="0" w:color="auto"/>
            </w:tcBorders>
          </w:tcPr>
          <w:p w14:paraId="5C2965C0" w14:textId="77777777" w:rsidR="004F2EFF" w:rsidRDefault="004F2EFF" w:rsidP="004F2EFF">
            <w:pPr>
              <w:pStyle w:val="subsection"/>
              <w:ind w:left="0" w:firstLine="0"/>
            </w:pPr>
            <w:r>
              <w:t>CAIR02</w:t>
            </w:r>
          </w:p>
        </w:tc>
        <w:tc>
          <w:tcPr>
            <w:tcW w:w="890" w:type="pct"/>
            <w:tcBorders>
              <w:top w:val="single" w:sz="2" w:space="0" w:color="auto"/>
              <w:bottom w:val="single" w:sz="2" w:space="0" w:color="auto"/>
            </w:tcBorders>
          </w:tcPr>
          <w:p w14:paraId="3B315CF4" w14:textId="77777777" w:rsidR="004F2EFF" w:rsidRDefault="004F2EFF" w:rsidP="004F2EFF">
            <w:pPr>
              <w:pStyle w:val="subsection"/>
              <w:ind w:left="0" w:firstLine="0"/>
            </w:pPr>
            <w:r>
              <w:t>Cairns Middle</w:t>
            </w:r>
          </w:p>
        </w:tc>
        <w:tc>
          <w:tcPr>
            <w:tcW w:w="952" w:type="pct"/>
            <w:tcBorders>
              <w:top w:val="single" w:sz="2" w:space="0" w:color="auto"/>
              <w:bottom w:val="single" w:sz="2" w:space="0" w:color="auto"/>
            </w:tcBorders>
          </w:tcPr>
          <w:p w14:paraId="6FC7CD30" w14:textId="77777777"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5F178E64" w14:textId="77777777" w:rsidR="004F2EFF" w:rsidRDefault="004F2EFF" w:rsidP="004F2EFF">
            <w:pPr>
              <w:pStyle w:val="subsection"/>
              <w:ind w:left="0" w:firstLine="0"/>
            </w:pPr>
            <w:r>
              <w:t>Cairns</w:t>
            </w:r>
          </w:p>
        </w:tc>
        <w:tc>
          <w:tcPr>
            <w:tcW w:w="634" w:type="pct"/>
            <w:tcBorders>
              <w:top w:val="single" w:sz="2" w:space="0" w:color="auto"/>
              <w:bottom w:val="single" w:sz="2" w:space="0" w:color="auto"/>
            </w:tcBorders>
          </w:tcPr>
          <w:p w14:paraId="17146A9B" w14:textId="77777777" w:rsidR="004F2EFF" w:rsidRDefault="004F2EFF" w:rsidP="004F2EFF">
            <w:pPr>
              <w:pStyle w:val="subsection"/>
              <w:ind w:left="0" w:firstLine="0"/>
            </w:pPr>
            <w:r>
              <w:t>9</w:t>
            </w:r>
          </w:p>
        </w:tc>
      </w:tr>
      <w:tr w:rsidR="009424D0" w:rsidRPr="00FF3517" w14:paraId="7604517C" w14:textId="77777777" w:rsidTr="005D0FEC">
        <w:tc>
          <w:tcPr>
            <w:tcW w:w="345" w:type="pct"/>
            <w:tcBorders>
              <w:top w:val="single" w:sz="2" w:space="0" w:color="auto"/>
              <w:bottom w:val="single" w:sz="2" w:space="0" w:color="auto"/>
            </w:tcBorders>
          </w:tcPr>
          <w:p w14:paraId="469C27AF" w14:textId="0D042F73" w:rsidR="004F2EFF" w:rsidRDefault="004F2EFF" w:rsidP="004F2EFF">
            <w:pPr>
              <w:pStyle w:val="subsection"/>
              <w:ind w:left="0" w:firstLine="0"/>
              <w:rPr>
                <w:bCs/>
                <w:i/>
                <w:iCs/>
              </w:rPr>
            </w:pPr>
            <w:r>
              <w:rPr>
                <w:bCs/>
                <w:i/>
                <w:iCs/>
              </w:rPr>
              <w:t>9</w:t>
            </w:r>
          </w:p>
        </w:tc>
        <w:tc>
          <w:tcPr>
            <w:tcW w:w="987" w:type="pct"/>
            <w:tcBorders>
              <w:top w:val="single" w:sz="2" w:space="0" w:color="auto"/>
              <w:bottom w:val="single" w:sz="2" w:space="0" w:color="auto"/>
            </w:tcBorders>
          </w:tcPr>
          <w:p w14:paraId="6FAB4D8C" w14:textId="207D4293" w:rsidR="004F2EFF" w:rsidRDefault="004F2EFF" w:rsidP="004F2EFF">
            <w:pPr>
              <w:pStyle w:val="subsection"/>
              <w:ind w:left="0" w:firstLine="0"/>
            </w:pPr>
            <w:r>
              <w:t>HOBA02</w:t>
            </w:r>
          </w:p>
        </w:tc>
        <w:tc>
          <w:tcPr>
            <w:tcW w:w="890" w:type="pct"/>
            <w:tcBorders>
              <w:top w:val="single" w:sz="2" w:space="0" w:color="auto"/>
              <w:bottom w:val="single" w:sz="2" w:space="0" w:color="auto"/>
            </w:tcBorders>
          </w:tcPr>
          <w:p w14:paraId="19CAE00F" w14:textId="006FD69A" w:rsidR="004F2EFF" w:rsidRDefault="004F2EFF" w:rsidP="004F2EFF">
            <w:pPr>
              <w:pStyle w:val="subsection"/>
              <w:ind w:left="0" w:firstLine="0"/>
            </w:pPr>
            <w:r>
              <w:t>Hobart Middle</w:t>
            </w:r>
          </w:p>
        </w:tc>
        <w:tc>
          <w:tcPr>
            <w:tcW w:w="952" w:type="pct"/>
            <w:tcBorders>
              <w:top w:val="single" w:sz="2" w:space="0" w:color="auto"/>
              <w:bottom w:val="single" w:sz="2" w:space="0" w:color="auto"/>
            </w:tcBorders>
          </w:tcPr>
          <w:p w14:paraId="17025E04" w14:textId="5D887336"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50DD8CA1" w14:textId="56B8D155" w:rsidR="004F2EFF" w:rsidRDefault="004F2EFF" w:rsidP="004F2EFF">
            <w:pPr>
              <w:pStyle w:val="subsection"/>
              <w:ind w:left="0" w:firstLine="0"/>
            </w:pPr>
            <w:r>
              <w:t>Hobart</w:t>
            </w:r>
          </w:p>
        </w:tc>
        <w:tc>
          <w:tcPr>
            <w:tcW w:w="634" w:type="pct"/>
            <w:tcBorders>
              <w:top w:val="single" w:sz="2" w:space="0" w:color="auto"/>
              <w:bottom w:val="single" w:sz="2" w:space="0" w:color="auto"/>
            </w:tcBorders>
          </w:tcPr>
          <w:p w14:paraId="5E68D9C6" w14:textId="0B4392B5" w:rsidR="004F2EFF" w:rsidRDefault="004F2EFF" w:rsidP="004F2EFF">
            <w:pPr>
              <w:pStyle w:val="subsection"/>
              <w:ind w:left="0" w:firstLine="0"/>
            </w:pPr>
            <w:r>
              <w:t>9</w:t>
            </w:r>
          </w:p>
        </w:tc>
      </w:tr>
      <w:tr w:rsidR="009424D0" w:rsidRPr="00FF3517" w14:paraId="0AE65926" w14:textId="77777777" w:rsidTr="005C1E9A">
        <w:tc>
          <w:tcPr>
            <w:tcW w:w="345" w:type="pct"/>
            <w:tcBorders>
              <w:top w:val="single" w:sz="2" w:space="0" w:color="auto"/>
              <w:bottom w:val="single" w:sz="2" w:space="0" w:color="auto"/>
            </w:tcBorders>
          </w:tcPr>
          <w:p w14:paraId="128A10E3" w14:textId="13B88AC8" w:rsidR="004F2EFF" w:rsidRDefault="004F2EFF" w:rsidP="004F2EFF">
            <w:pPr>
              <w:pStyle w:val="subsection"/>
              <w:ind w:left="0" w:firstLine="0"/>
              <w:rPr>
                <w:bCs/>
                <w:i/>
                <w:iCs/>
              </w:rPr>
            </w:pPr>
            <w:r>
              <w:rPr>
                <w:bCs/>
                <w:i/>
                <w:iCs/>
              </w:rPr>
              <w:t>10</w:t>
            </w:r>
          </w:p>
        </w:tc>
        <w:tc>
          <w:tcPr>
            <w:tcW w:w="987" w:type="pct"/>
            <w:tcBorders>
              <w:top w:val="single" w:sz="2" w:space="0" w:color="auto"/>
              <w:bottom w:val="single" w:sz="2" w:space="0" w:color="auto"/>
            </w:tcBorders>
          </w:tcPr>
          <w:p w14:paraId="55B685D7" w14:textId="77777777" w:rsidR="004F2EFF" w:rsidRDefault="004F2EFF" w:rsidP="004F2EFF">
            <w:pPr>
              <w:pStyle w:val="subsection"/>
              <w:ind w:left="0" w:firstLine="0"/>
            </w:pPr>
            <w:r>
              <w:t>LAUN02</w:t>
            </w:r>
          </w:p>
        </w:tc>
        <w:tc>
          <w:tcPr>
            <w:tcW w:w="890" w:type="pct"/>
            <w:tcBorders>
              <w:top w:val="single" w:sz="2" w:space="0" w:color="auto"/>
              <w:bottom w:val="single" w:sz="2" w:space="0" w:color="auto"/>
            </w:tcBorders>
          </w:tcPr>
          <w:p w14:paraId="56397DD8" w14:textId="77777777" w:rsidR="004F2EFF" w:rsidRDefault="004F2EFF" w:rsidP="004F2EFF">
            <w:pPr>
              <w:pStyle w:val="subsection"/>
              <w:ind w:left="0" w:firstLine="0"/>
            </w:pPr>
            <w:r>
              <w:t>Launceston Middle</w:t>
            </w:r>
          </w:p>
        </w:tc>
        <w:tc>
          <w:tcPr>
            <w:tcW w:w="952" w:type="pct"/>
            <w:tcBorders>
              <w:top w:val="single" w:sz="2" w:space="0" w:color="auto"/>
              <w:bottom w:val="single" w:sz="2" w:space="0" w:color="auto"/>
            </w:tcBorders>
          </w:tcPr>
          <w:p w14:paraId="769DA128" w14:textId="77777777"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183C65A2" w14:textId="77777777" w:rsidR="004F2EFF" w:rsidRDefault="004F2EFF" w:rsidP="004F2EFF">
            <w:pPr>
              <w:pStyle w:val="subsection"/>
              <w:ind w:left="0" w:firstLine="0"/>
            </w:pPr>
            <w:r>
              <w:t>Launceston</w:t>
            </w:r>
          </w:p>
        </w:tc>
        <w:tc>
          <w:tcPr>
            <w:tcW w:w="634" w:type="pct"/>
            <w:tcBorders>
              <w:top w:val="single" w:sz="2" w:space="0" w:color="auto"/>
              <w:bottom w:val="single" w:sz="2" w:space="0" w:color="auto"/>
            </w:tcBorders>
          </w:tcPr>
          <w:p w14:paraId="6ECB79BC" w14:textId="77777777" w:rsidR="004F2EFF" w:rsidRDefault="004F2EFF" w:rsidP="004F2EFF">
            <w:pPr>
              <w:pStyle w:val="subsection"/>
              <w:ind w:left="0" w:firstLine="0"/>
            </w:pPr>
            <w:r>
              <w:t>9</w:t>
            </w:r>
          </w:p>
        </w:tc>
      </w:tr>
      <w:tr w:rsidR="005C1E9A" w:rsidRPr="00FF3517" w14:paraId="5C6A6B9D" w14:textId="77777777" w:rsidTr="005C1E9A">
        <w:tc>
          <w:tcPr>
            <w:tcW w:w="345" w:type="pct"/>
            <w:tcBorders>
              <w:top w:val="single" w:sz="2" w:space="0" w:color="auto"/>
              <w:bottom w:val="single" w:sz="2" w:space="0" w:color="auto"/>
            </w:tcBorders>
          </w:tcPr>
          <w:p w14:paraId="11A5C968" w14:textId="0494658F" w:rsidR="004F2EFF" w:rsidRDefault="004F2EFF" w:rsidP="004F2EFF">
            <w:pPr>
              <w:pStyle w:val="subsection"/>
              <w:ind w:left="0" w:firstLine="0"/>
              <w:rPr>
                <w:bCs/>
                <w:i/>
                <w:iCs/>
              </w:rPr>
            </w:pPr>
            <w:r>
              <w:rPr>
                <w:bCs/>
                <w:i/>
                <w:iCs/>
              </w:rPr>
              <w:t>11</w:t>
            </w:r>
          </w:p>
        </w:tc>
        <w:tc>
          <w:tcPr>
            <w:tcW w:w="987" w:type="pct"/>
            <w:tcBorders>
              <w:top w:val="single" w:sz="2" w:space="0" w:color="auto"/>
              <w:bottom w:val="single" w:sz="2" w:space="0" w:color="auto"/>
            </w:tcBorders>
          </w:tcPr>
          <w:p w14:paraId="202C5886" w14:textId="77777777" w:rsidR="004F2EFF" w:rsidRDefault="004F2EFF" w:rsidP="004F2EFF">
            <w:pPr>
              <w:pStyle w:val="subsection"/>
              <w:ind w:left="0" w:firstLine="0"/>
            </w:pPr>
            <w:r>
              <w:t>ROCK02</w:t>
            </w:r>
          </w:p>
        </w:tc>
        <w:tc>
          <w:tcPr>
            <w:tcW w:w="890" w:type="pct"/>
            <w:tcBorders>
              <w:top w:val="single" w:sz="2" w:space="0" w:color="auto"/>
              <w:bottom w:val="single" w:sz="2" w:space="0" w:color="auto"/>
            </w:tcBorders>
          </w:tcPr>
          <w:p w14:paraId="604CD9EE" w14:textId="77777777" w:rsidR="004F2EFF" w:rsidRDefault="004F2EFF" w:rsidP="004F2EFF">
            <w:pPr>
              <w:pStyle w:val="subsection"/>
              <w:ind w:left="0" w:firstLine="0"/>
            </w:pPr>
            <w:r>
              <w:t>Rockhampton Middle</w:t>
            </w:r>
          </w:p>
        </w:tc>
        <w:tc>
          <w:tcPr>
            <w:tcW w:w="952" w:type="pct"/>
            <w:tcBorders>
              <w:top w:val="single" w:sz="2" w:space="0" w:color="auto"/>
              <w:bottom w:val="single" w:sz="2" w:space="0" w:color="auto"/>
            </w:tcBorders>
          </w:tcPr>
          <w:p w14:paraId="7F5163B6" w14:textId="77777777"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706B3EAA" w14:textId="77777777" w:rsidR="004F2EFF" w:rsidRDefault="004F2EFF" w:rsidP="004F2EFF">
            <w:pPr>
              <w:pStyle w:val="subsection"/>
              <w:ind w:left="0" w:firstLine="0"/>
            </w:pPr>
            <w:r>
              <w:t>Rockhampton</w:t>
            </w:r>
          </w:p>
        </w:tc>
        <w:tc>
          <w:tcPr>
            <w:tcW w:w="634" w:type="pct"/>
            <w:tcBorders>
              <w:top w:val="single" w:sz="2" w:space="0" w:color="auto"/>
              <w:bottom w:val="single" w:sz="2" w:space="0" w:color="auto"/>
            </w:tcBorders>
          </w:tcPr>
          <w:p w14:paraId="61718E3C" w14:textId="77777777" w:rsidR="004F2EFF" w:rsidRDefault="004F2EFF" w:rsidP="004F2EFF">
            <w:pPr>
              <w:pStyle w:val="subsection"/>
              <w:ind w:left="0" w:firstLine="0"/>
            </w:pPr>
            <w:r>
              <w:t>9</w:t>
            </w:r>
          </w:p>
        </w:tc>
      </w:tr>
      <w:tr w:rsidR="005C1E9A" w:rsidRPr="00FF3517" w14:paraId="3BE710C8" w14:textId="77777777" w:rsidTr="005C1E9A">
        <w:tc>
          <w:tcPr>
            <w:tcW w:w="345" w:type="pct"/>
            <w:tcBorders>
              <w:top w:val="single" w:sz="2" w:space="0" w:color="auto"/>
              <w:bottom w:val="single" w:sz="2" w:space="0" w:color="auto"/>
            </w:tcBorders>
          </w:tcPr>
          <w:p w14:paraId="79AF3B60" w14:textId="6C8670D7" w:rsidR="004F2EFF" w:rsidRDefault="004F2EFF" w:rsidP="004F2EFF">
            <w:pPr>
              <w:pStyle w:val="subsection"/>
              <w:ind w:left="0" w:firstLine="0"/>
              <w:rPr>
                <w:bCs/>
                <w:i/>
                <w:iCs/>
              </w:rPr>
            </w:pPr>
            <w:r>
              <w:rPr>
                <w:bCs/>
                <w:i/>
                <w:iCs/>
              </w:rPr>
              <w:t>12</w:t>
            </w:r>
          </w:p>
        </w:tc>
        <w:tc>
          <w:tcPr>
            <w:tcW w:w="987" w:type="pct"/>
            <w:tcBorders>
              <w:top w:val="single" w:sz="2" w:space="0" w:color="auto"/>
              <w:bottom w:val="single" w:sz="2" w:space="0" w:color="auto"/>
            </w:tcBorders>
          </w:tcPr>
          <w:p w14:paraId="5285CDCE" w14:textId="77777777" w:rsidR="004F2EFF" w:rsidRDefault="004F2EFF" w:rsidP="004F2EFF">
            <w:pPr>
              <w:pStyle w:val="subsection"/>
              <w:ind w:left="0" w:firstLine="0"/>
            </w:pPr>
            <w:r>
              <w:t>TOWN02</w:t>
            </w:r>
          </w:p>
        </w:tc>
        <w:tc>
          <w:tcPr>
            <w:tcW w:w="890" w:type="pct"/>
            <w:tcBorders>
              <w:top w:val="single" w:sz="2" w:space="0" w:color="auto"/>
              <w:bottom w:val="single" w:sz="2" w:space="0" w:color="auto"/>
            </w:tcBorders>
          </w:tcPr>
          <w:p w14:paraId="72354275" w14:textId="77777777" w:rsidR="004F2EFF" w:rsidRDefault="004F2EFF" w:rsidP="004F2EFF">
            <w:pPr>
              <w:pStyle w:val="subsection"/>
              <w:ind w:left="0" w:firstLine="0"/>
            </w:pPr>
            <w:r>
              <w:t>Townsville Middle</w:t>
            </w:r>
          </w:p>
        </w:tc>
        <w:tc>
          <w:tcPr>
            <w:tcW w:w="952" w:type="pct"/>
            <w:tcBorders>
              <w:top w:val="single" w:sz="2" w:space="0" w:color="auto"/>
              <w:bottom w:val="single" w:sz="2" w:space="0" w:color="auto"/>
            </w:tcBorders>
          </w:tcPr>
          <w:p w14:paraId="00436E8E" w14:textId="77777777" w:rsidR="004F2EFF" w:rsidRDefault="004F2EFF" w:rsidP="004F2EFF">
            <w:pPr>
              <w:pStyle w:val="subsection"/>
              <w:ind w:left="0" w:firstLine="0"/>
            </w:pPr>
            <w:r>
              <w:t>3495 MHz to 3540 MHz</w:t>
            </w:r>
          </w:p>
        </w:tc>
        <w:tc>
          <w:tcPr>
            <w:tcW w:w="1191" w:type="pct"/>
            <w:tcBorders>
              <w:top w:val="single" w:sz="2" w:space="0" w:color="auto"/>
              <w:bottom w:val="single" w:sz="2" w:space="0" w:color="auto"/>
            </w:tcBorders>
          </w:tcPr>
          <w:p w14:paraId="35F4EE5D" w14:textId="77777777" w:rsidR="004F2EFF" w:rsidRDefault="004F2EFF" w:rsidP="004F2EFF">
            <w:pPr>
              <w:pStyle w:val="subsection"/>
              <w:ind w:left="0" w:firstLine="0"/>
            </w:pPr>
            <w:r>
              <w:t>Townsville</w:t>
            </w:r>
          </w:p>
        </w:tc>
        <w:tc>
          <w:tcPr>
            <w:tcW w:w="634" w:type="pct"/>
            <w:tcBorders>
              <w:top w:val="single" w:sz="2" w:space="0" w:color="auto"/>
              <w:bottom w:val="single" w:sz="2" w:space="0" w:color="auto"/>
            </w:tcBorders>
          </w:tcPr>
          <w:p w14:paraId="3227CCC3" w14:textId="77777777" w:rsidR="004F2EFF" w:rsidRDefault="004F2EFF" w:rsidP="004F2EFF">
            <w:pPr>
              <w:pStyle w:val="subsection"/>
              <w:ind w:left="0" w:firstLine="0"/>
            </w:pPr>
            <w:r>
              <w:t>9</w:t>
            </w:r>
          </w:p>
        </w:tc>
      </w:tr>
      <w:tr w:rsidR="005C1E9A" w:rsidRPr="00FF3517" w14:paraId="4A19DD33" w14:textId="77777777" w:rsidTr="005C1E9A">
        <w:tc>
          <w:tcPr>
            <w:tcW w:w="345" w:type="pct"/>
            <w:tcBorders>
              <w:top w:val="single" w:sz="2" w:space="0" w:color="auto"/>
              <w:bottom w:val="single" w:sz="2" w:space="0" w:color="auto"/>
            </w:tcBorders>
          </w:tcPr>
          <w:p w14:paraId="5E90F245" w14:textId="7072DCDC" w:rsidR="00D278EB" w:rsidRDefault="00D278EB" w:rsidP="00D278EB">
            <w:pPr>
              <w:pStyle w:val="subsection"/>
              <w:ind w:left="0" w:firstLine="0"/>
              <w:rPr>
                <w:bCs/>
                <w:i/>
                <w:iCs/>
              </w:rPr>
            </w:pPr>
            <w:r>
              <w:rPr>
                <w:bCs/>
                <w:i/>
                <w:iCs/>
              </w:rPr>
              <w:t>13</w:t>
            </w:r>
          </w:p>
        </w:tc>
        <w:tc>
          <w:tcPr>
            <w:tcW w:w="987" w:type="pct"/>
            <w:tcBorders>
              <w:top w:val="single" w:sz="2" w:space="0" w:color="auto"/>
              <w:bottom w:val="single" w:sz="2" w:space="0" w:color="auto"/>
            </w:tcBorders>
          </w:tcPr>
          <w:p w14:paraId="79AB1D9A" w14:textId="77777777" w:rsidR="00D278EB" w:rsidRDefault="00D278EB" w:rsidP="00D278EB">
            <w:pPr>
              <w:pStyle w:val="subsection"/>
              <w:ind w:left="0" w:firstLine="0"/>
            </w:pPr>
            <w:r>
              <w:t>CQLD01</w:t>
            </w:r>
          </w:p>
        </w:tc>
        <w:tc>
          <w:tcPr>
            <w:tcW w:w="890" w:type="pct"/>
            <w:tcBorders>
              <w:top w:val="single" w:sz="2" w:space="0" w:color="auto"/>
              <w:bottom w:val="single" w:sz="2" w:space="0" w:color="auto"/>
            </w:tcBorders>
          </w:tcPr>
          <w:p w14:paraId="349B834C" w14:textId="77777777" w:rsidR="00D278EB" w:rsidRDefault="00D278EB" w:rsidP="00D278EB">
            <w:pPr>
              <w:pStyle w:val="subsection"/>
              <w:ind w:left="0" w:firstLine="0"/>
            </w:pPr>
            <w:r>
              <w:t>Rural Central QLD Lower</w:t>
            </w:r>
          </w:p>
        </w:tc>
        <w:tc>
          <w:tcPr>
            <w:tcW w:w="952" w:type="pct"/>
            <w:tcBorders>
              <w:top w:val="single" w:sz="2" w:space="0" w:color="auto"/>
              <w:bottom w:val="single" w:sz="2" w:space="0" w:color="auto"/>
            </w:tcBorders>
          </w:tcPr>
          <w:p w14:paraId="4D08D93E" w14:textId="77777777" w:rsidR="00D278EB" w:rsidRDefault="00D278EB" w:rsidP="00D278EB">
            <w:pPr>
              <w:pStyle w:val="subsection"/>
              <w:ind w:left="0" w:firstLine="0"/>
            </w:pPr>
            <w:r>
              <w:t>3400 MHz to 3440 MHz</w:t>
            </w:r>
          </w:p>
        </w:tc>
        <w:tc>
          <w:tcPr>
            <w:tcW w:w="1191" w:type="pct"/>
            <w:tcBorders>
              <w:top w:val="single" w:sz="2" w:space="0" w:color="auto"/>
              <w:bottom w:val="single" w:sz="2" w:space="0" w:color="auto"/>
            </w:tcBorders>
          </w:tcPr>
          <w:p w14:paraId="6783092C" w14:textId="77777777" w:rsidR="00D278EB" w:rsidRDefault="00D278EB" w:rsidP="00D278EB">
            <w:pPr>
              <w:pStyle w:val="subsection"/>
              <w:ind w:left="0" w:firstLine="0"/>
            </w:pPr>
            <w:r>
              <w:t>Rural Central QLD</w:t>
            </w:r>
          </w:p>
        </w:tc>
        <w:tc>
          <w:tcPr>
            <w:tcW w:w="634" w:type="pct"/>
            <w:tcBorders>
              <w:top w:val="single" w:sz="2" w:space="0" w:color="auto"/>
              <w:bottom w:val="single" w:sz="2" w:space="0" w:color="auto"/>
            </w:tcBorders>
          </w:tcPr>
          <w:p w14:paraId="0F3046D4" w14:textId="77777777" w:rsidR="00D278EB" w:rsidRDefault="00D278EB" w:rsidP="00D278EB">
            <w:pPr>
              <w:pStyle w:val="subsection"/>
              <w:ind w:left="0" w:firstLine="0"/>
            </w:pPr>
            <w:r>
              <w:t>8</w:t>
            </w:r>
          </w:p>
        </w:tc>
      </w:tr>
      <w:tr w:rsidR="005C1E9A" w:rsidRPr="00FF3517" w14:paraId="799DBABC" w14:textId="77777777" w:rsidTr="005C1E9A">
        <w:tc>
          <w:tcPr>
            <w:tcW w:w="345" w:type="pct"/>
            <w:tcBorders>
              <w:top w:val="single" w:sz="2" w:space="0" w:color="auto"/>
              <w:bottom w:val="single" w:sz="2" w:space="0" w:color="auto"/>
            </w:tcBorders>
          </w:tcPr>
          <w:p w14:paraId="5D47D17B" w14:textId="41827F7D" w:rsidR="00D278EB" w:rsidRDefault="00D278EB" w:rsidP="00D278EB">
            <w:pPr>
              <w:pStyle w:val="subsection"/>
              <w:ind w:left="0" w:firstLine="0"/>
              <w:rPr>
                <w:bCs/>
                <w:i/>
                <w:iCs/>
              </w:rPr>
            </w:pPr>
            <w:r>
              <w:rPr>
                <w:bCs/>
                <w:i/>
                <w:iCs/>
              </w:rPr>
              <w:t>14</w:t>
            </w:r>
          </w:p>
        </w:tc>
        <w:tc>
          <w:tcPr>
            <w:tcW w:w="987" w:type="pct"/>
            <w:tcBorders>
              <w:top w:val="single" w:sz="2" w:space="0" w:color="auto"/>
              <w:bottom w:val="single" w:sz="2" w:space="0" w:color="auto"/>
            </w:tcBorders>
          </w:tcPr>
          <w:p w14:paraId="273C415D" w14:textId="77777777" w:rsidR="00D278EB" w:rsidRDefault="00D278EB" w:rsidP="00D278EB">
            <w:pPr>
              <w:pStyle w:val="subsection"/>
              <w:ind w:left="0" w:firstLine="0"/>
            </w:pPr>
            <w:r>
              <w:t>NNSQ01</w:t>
            </w:r>
          </w:p>
        </w:tc>
        <w:tc>
          <w:tcPr>
            <w:tcW w:w="890" w:type="pct"/>
            <w:tcBorders>
              <w:top w:val="single" w:sz="2" w:space="0" w:color="auto"/>
              <w:bottom w:val="single" w:sz="2" w:space="0" w:color="auto"/>
            </w:tcBorders>
          </w:tcPr>
          <w:p w14:paraId="4DA452EB" w14:textId="77777777" w:rsidR="00D278EB" w:rsidRDefault="00D278EB" w:rsidP="00D278EB">
            <w:pPr>
              <w:pStyle w:val="subsection"/>
              <w:ind w:left="0" w:firstLine="0"/>
            </w:pPr>
            <w:r>
              <w:t>Rural North NSW / South QLD Lower</w:t>
            </w:r>
          </w:p>
        </w:tc>
        <w:tc>
          <w:tcPr>
            <w:tcW w:w="952" w:type="pct"/>
            <w:tcBorders>
              <w:top w:val="single" w:sz="2" w:space="0" w:color="auto"/>
              <w:bottom w:val="single" w:sz="2" w:space="0" w:color="auto"/>
            </w:tcBorders>
          </w:tcPr>
          <w:p w14:paraId="340DDBD0" w14:textId="77777777" w:rsidR="00D278EB" w:rsidRDefault="00D278EB" w:rsidP="00D278EB">
            <w:pPr>
              <w:pStyle w:val="subsection"/>
              <w:ind w:left="0" w:firstLine="0"/>
            </w:pPr>
            <w:r>
              <w:t>3400 MHz to 3440 MHz</w:t>
            </w:r>
          </w:p>
        </w:tc>
        <w:tc>
          <w:tcPr>
            <w:tcW w:w="1191" w:type="pct"/>
            <w:tcBorders>
              <w:top w:val="single" w:sz="2" w:space="0" w:color="auto"/>
              <w:bottom w:val="single" w:sz="2" w:space="0" w:color="auto"/>
            </w:tcBorders>
          </w:tcPr>
          <w:p w14:paraId="12B67742" w14:textId="77777777" w:rsidR="00D278EB" w:rsidRDefault="00D278EB" w:rsidP="00D278EB">
            <w:pPr>
              <w:pStyle w:val="subsection"/>
              <w:ind w:left="0" w:firstLine="0"/>
            </w:pPr>
            <w:r>
              <w:t>Rural North NSW / South QLD</w:t>
            </w:r>
          </w:p>
        </w:tc>
        <w:tc>
          <w:tcPr>
            <w:tcW w:w="634" w:type="pct"/>
            <w:tcBorders>
              <w:top w:val="single" w:sz="2" w:space="0" w:color="auto"/>
              <w:bottom w:val="single" w:sz="2" w:space="0" w:color="auto"/>
            </w:tcBorders>
          </w:tcPr>
          <w:p w14:paraId="7D993546" w14:textId="77777777" w:rsidR="00D278EB" w:rsidRDefault="00D278EB" w:rsidP="00D278EB">
            <w:pPr>
              <w:pStyle w:val="subsection"/>
              <w:ind w:left="0" w:firstLine="0"/>
            </w:pPr>
            <w:r>
              <w:t>8</w:t>
            </w:r>
          </w:p>
        </w:tc>
      </w:tr>
      <w:tr w:rsidR="009424D0" w:rsidRPr="00FF3517" w14:paraId="160CDF8C" w14:textId="77777777" w:rsidTr="005D0FEC">
        <w:tc>
          <w:tcPr>
            <w:tcW w:w="345" w:type="pct"/>
            <w:tcBorders>
              <w:top w:val="single" w:sz="2" w:space="0" w:color="auto"/>
              <w:bottom w:val="single" w:sz="2" w:space="0" w:color="auto"/>
            </w:tcBorders>
          </w:tcPr>
          <w:p w14:paraId="53930EF8" w14:textId="1F6C563B" w:rsidR="00D278EB" w:rsidRDefault="00D278EB" w:rsidP="00D278EB">
            <w:pPr>
              <w:pStyle w:val="subsection"/>
              <w:ind w:left="0" w:firstLine="0"/>
              <w:rPr>
                <w:bCs/>
                <w:i/>
                <w:iCs/>
              </w:rPr>
            </w:pPr>
            <w:r>
              <w:rPr>
                <w:bCs/>
                <w:i/>
                <w:iCs/>
              </w:rPr>
              <w:t>15</w:t>
            </w:r>
          </w:p>
        </w:tc>
        <w:tc>
          <w:tcPr>
            <w:tcW w:w="987" w:type="pct"/>
            <w:tcBorders>
              <w:top w:val="single" w:sz="2" w:space="0" w:color="auto"/>
              <w:bottom w:val="single" w:sz="2" w:space="0" w:color="auto"/>
            </w:tcBorders>
          </w:tcPr>
          <w:p w14:paraId="4BB21F07" w14:textId="1FE8F5AF" w:rsidR="00D278EB" w:rsidRDefault="00D278EB" w:rsidP="00D278EB">
            <w:pPr>
              <w:pStyle w:val="subsection"/>
              <w:ind w:left="0" w:firstLine="0"/>
            </w:pPr>
            <w:r>
              <w:t>NQLD01</w:t>
            </w:r>
          </w:p>
        </w:tc>
        <w:tc>
          <w:tcPr>
            <w:tcW w:w="890" w:type="pct"/>
            <w:tcBorders>
              <w:top w:val="single" w:sz="2" w:space="0" w:color="auto"/>
              <w:bottom w:val="single" w:sz="2" w:space="0" w:color="auto"/>
            </w:tcBorders>
          </w:tcPr>
          <w:p w14:paraId="0B5D2EB5" w14:textId="47260820" w:rsidR="00D278EB" w:rsidRDefault="00D278EB" w:rsidP="00D278EB">
            <w:pPr>
              <w:pStyle w:val="subsection"/>
              <w:ind w:left="0" w:firstLine="0"/>
            </w:pPr>
            <w:r>
              <w:t>Rural North QLD Lower</w:t>
            </w:r>
          </w:p>
        </w:tc>
        <w:tc>
          <w:tcPr>
            <w:tcW w:w="952" w:type="pct"/>
            <w:tcBorders>
              <w:top w:val="single" w:sz="2" w:space="0" w:color="auto"/>
              <w:bottom w:val="single" w:sz="2" w:space="0" w:color="auto"/>
            </w:tcBorders>
          </w:tcPr>
          <w:p w14:paraId="10D57D18" w14:textId="19128D64" w:rsidR="00D278EB" w:rsidRDefault="00D278EB" w:rsidP="00D278EB">
            <w:pPr>
              <w:pStyle w:val="subsection"/>
              <w:ind w:left="0" w:firstLine="0"/>
            </w:pPr>
            <w:r>
              <w:t>3400 MHz to 3440 MHz</w:t>
            </w:r>
          </w:p>
        </w:tc>
        <w:tc>
          <w:tcPr>
            <w:tcW w:w="1191" w:type="pct"/>
            <w:tcBorders>
              <w:top w:val="single" w:sz="2" w:space="0" w:color="auto"/>
              <w:bottom w:val="single" w:sz="2" w:space="0" w:color="auto"/>
            </w:tcBorders>
          </w:tcPr>
          <w:p w14:paraId="692CC30E" w14:textId="77C70007" w:rsidR="00D278EB" w:rsidRDefault="00D278EB" w:rsidP="00D278EB">
            <w:pPr>
              <w:pStyle w:val="subsection"/>
              <w:ind w:left="0" w:firstLine="0"/>
            </w:pPr>
            <w:r>
              <w:t>Rural North QLD</w:t>
            </w:r>
          </w:p>
        </w:tc>
        <w:tc>
          <w:tcPr>
            <w:tcW w:w="634" w:type="pct"/>
            <w:tcBorders>
              <w:top w:val="single" w:sz="2" w:space="0" w:color="auto"/>
              <w:bottom w:val="single" w:sz="2" w:space="0" w:color="auto"/>
            </w:tcBorders>
          </w:tcPr>
          <w:p w14:paraId="7543D8E8" w14:textId="2859106B" w:rsidR="00D278EB" w:rsidRDefault="00D278EB" w:rsidP="00D278EB">
            <w:pPr>
              <w:pStyle w:val="subsection"/>
              <w:ind w:left="0" w:firstLine="0"/>
            </w:pPr>
            <w:r>
              <w:t>8</w:t>
            </w:r>
          </w:p>
        </w:tc>
      </w:tr>
      <w:tr w:rsidR="009424D0" w:rsidRPr="00FF3517" w14:paraId="79219D54" w14:textId="77777777" w:rsidTr="005D0FEC">
        <w:tc>
          <w:tcPr>
            <w:tcW w:w="345" w:type="pct"/>
            <w:tcBorders>
              <w:top w:val="single" w:sz="2" w:space="0" w:color="auto"/>
              <w:bottom w:val="single" w:sz="2" w:space="0" w:color="auto"/>
            </w:tcBorders>
          </w:tcPr>
          <w:p w14:paraId="689B190E" w14:textId="1A34D161" w:rsidR="00D278EB" w:rsidRDefault="00D278EB" w:rsidP="00D278EB">
            <w:pPr>
              <w:pStyle w:val="subsection"/>
              <w:ind w:left="0" w:firstLine="0"/>
              <w:rPr>
                <w:bCs/>
                <w:i/>
                <w:iCs/>
              </w:rPr>
            </w:pPr>
            <w:r>
              <w:rPr>
                <w:bCs/>
                <w:i/>
                <w:iCs/>
              </w:rPr>
              <w:t>16</w:t>
            </w:r>
          </w:p>
        </w:tc>
        <w:tc>
          <w:tcPr>
            <w:tcW w:w="987" w:type="pct"/>
            <w:tcBorders>
              <w:top w:val="single" w:sz="2" w:space="0" w:color="auto"/>
              <w:bottom w:val="single" w:sz="2" w:space="0" w:color="auto"/>
            </w:tcBorders>
          </w:tcPr>
          <w:p w14:paraId="211D0E85" w14:textId="79517A18" w:rsidR="00D278EB" w:rsidRDefault="00D278EB" w:rsidP="00D278EB">
            <w:pPr>
              <w:pStyle w:val="subsection"/>
              <w:ind w:left="0" w:firstLine="0"/>
            </w:pPr>
            <w:r>
              <w:t>SOAU01</w:t>
            </w:r>
          </w:p>
        </w:tc>
        <w:tc>
          <w:tcPr>
            <w:tcW w:w="890" w:type="pct"/>
            <w:tcBorders>
              <w:top w:val="single" w:sz="2" w:space="0" w:color="auto"/>
              <w:bottom w:val="single" w:sz="2" w:space="0" w:color="auto"/>
            </w:tcBorders>
          </w:tcPr>
          <w:p w14:paraId="72C2D563" w14:textId="45C5E8AC" w:rsidR="00D278EB" w:rsidRDefault="00D278EB" w:rsidP="00D278EB">
            <w:pPr>
              <w:pStyle w:val="subsection"/>
              <w:ind w:left="0" w:firstLine="0"/>
            </w:pPr>
            <w:r>
              <w:t>Rural SA Lower</w:t>
            </w:r>
          </w:p>
        </w:tc>
        <w:tc>
          <w:tcPr>
            <w:tcW w:w="952" w:type="pct"/>
            <w:tcBorders>
              <w:top w:val="single" w:sz="2" w:space="0" w:color="auto"/>
              <w:bottom w:val="single" w:sz="2" w:space="0" w:color="auto"/>
            </w:tcBorders>
          </w:tcPr>
          <w:p w14:paraId="37812556" w14:textId="547BF55C" w:rsidR="00D278EB" w:rsidRDefault="00D278EB" w:rsidP="00D278EB">
            <w:pPr>
              <w:pStyle w:val="subsection"/>
              <w:ind w:left="0" w:firstLine="0"/>
            </w:pPr>
            <w:r>
              <w:t>3400 MHz to 3440 MHz</w:t>
            </w:r>
          </w:p>
        </w:tc>
        <w:tc>
          <w:tcPr>
            <w:tcW w:w="1191" w:type="pct"/>
            <w:tcBorders>
              <w:top w:val="single" w:sz="2" w:space="0" w:color="auto"/>
              <w:bottom w:val="single" w:sz="2" w:space="0" w:color="auto"/>
            </w:tcBorders>
          </w:tcPr>
          <w:p w14:paraId="70821D25" w14:textId="3280B353" w:rsidR="00D278EB" w:rsidRDefault="00D278EB" w:rsidP="00D278EB">
            <w:pPr>
              <w:pStyle w:val="subsection"/>
              <w:ind w:left="0" w:firstLine="0"/>
            </w:pPr>
            <w:r>
              <w:t>Rural SA</w:t>
            </w:r>
          </w:p>
        </w:tc>
        <w:tc>
          <w:tcPr>
            <w:tcW w:w="634" w:type="pct"/>
            <w:tcBorders>
              <w:top w:val="single" w:sz="2" w:space="0" w:color="auto"/>
              <w:bottom w:val="single" w:sz="2" w:space="0" w:color="auto"/>
            </w:tcBorders>
          </w:tcPr>
          <w:p w14:paraId="4AA50A87" w14:textId="0E6C3605" w:rsidR="00D278EB" w:rsidRDefault="00D278EB" w:rsidP="00D278EB">
            <w:pPr>
              <w:pStyle w:val="subsection"/>
              <w:ind w:left="0" w:firstLine="0"/>
            </w:pPr>
            <w:r>
              <w:t>8</w:t>
            </w:r>
          </w:p>
        </w:tc>
      </w:tr>
      <w:tr w:rsidR="009424D0" w:rsidRPr="00FF3517" w14:paraId="0AA1B9DA" w14:textId="77777777" w:rsidTr="005C1E9A">
        <w:tc>
          <w:tcPr>
            <w:tcW w:w="345" w:type="pct"/>
            <w:tcBorders>
              <w:top w:val="single" w:sz="2" w:space="0" w:color="auto"/>
              <w:bottom w:val="single" w:sz="2" w:space="0" w:color="auto"/>
            </w:tcBorders>
          </w:tcPr>
          <w:p w14:paraId="3311A553" w14:textId="257CDB81" w:rsidR="00D278EB" w:rsidRDefault="00D278EB" w:rsidP="00D278EB">
            <w:pPr>
              <w:pStyle w:val="subsection"/>
              <w:ind w:left="0" w:firstLine="0"/>
              <w:rPr>
                <w:bCs/>
                <w:i/>
                <w:iCs/>
              </w:rPr>
            </w:pPr>
            <w:r>
              <w:rPr>
                <w:bCs/>
                <w:i/>
                <w:iCs/>
              </w:rPr>
              <w:t>17</w:t>
            </w:r>
          </w:p>
        </w:tc>
        <w:tc>
          <w:tcPr>
            <w:tcW w:w="987" w:type="pct"/>
            <w:tcBorders>
              <w:top w:val="single" w:sz="2" w:space="0" w:color="auto"/>
              <w:bottom w:val="single" w:sz="2" w:space="0" w:color="auto"/>
            </w:tcBorders>
          </w:tcPr>
          <w:p w14:paraId="470031B3" w14:textId="77777777" w:rsidR="00D278EB" w:rsidRDefault="00D278EB" w:rsidP="00D278EB">
            <w:pPr>
              <w:pStyle w:val="subsection"/>
              <w:ind w:left="0" w:firstLine="0"/>
            </w:pPr>
            <w:r>
              <w:t>SWNS01</w:t>
            </w:r>
          </w:p>
        </w:tc>
        <w:tc>
          <w:tcPr>
            <w:tcW w:w="890" w:type="pct"/>
            <w:tcBorders>
              <w:top w:val="single" w:sz="2" w:space="0" w:color="auto"/>
              <w:bottom w:val="single" w:sz="2" w:space="0" w:color="auto"/>
            </w:tcBorders>
          </w:tcPr>
          <w:p w14:paraId="6D7F83FB" w14:textId="77777777" w:rsidR="00D278EB" w:rsidRDefault="00D278EB" w:rsidP="00D278EB">
            <w:pPr>
              <w:pStyle w:val="subsection"/>
              <w:ind w:left="0" w:firstLine="0"/>
            </w:pPr>
            <w:r>
              <w:t>Rural South / West NSW Lower</w:t>
            </w:r>
          </w:p>
        </w:tc>
        <w:tc>
          <w:tcPr>
            <w:tcW w:w="952" w:type="pct"/>
            <w:tcBorders>
              <w:top w:val="single" w:sz="2" w:space="0" w:color="auto"/>
              <w:bottom w:val="single" w:sz="2" w:space="0" w:color="auto"/>
            </w:tcBorders>
          </w:tcPr>
          <w:p w14:paraId="4FF719DC" w14:textId="77777777" w:rsidR="00D278EB" w:rsidRDefault="00D278EB" w:rsidP="00D278EB">
            <w:pPr>
              <w:pStyle w:val="subsection"/>
              <w:ind w:left="0" w:firstLine="0"/>
            </w:pPr>
            <w:r>
              <w:t>3400 MHz to 3440 MHz</w:t>
            </w:r>
          </w:p>
        </w:tc>
        <w:tc>
          <w:tcPr>
            <w:tcW w:w="1191" w:type="pct"/>
            <w:tcBorders>
              <w:top w:val="single" w:sz="2" w:space="0" w:color="auto"/>
              <w:bottom w:val="single" w:sz="2" w:space="0" w:color="auto"/>
            </w:tcBorders>
          </w:tcPr>
          <w:p w14:paraId="55A7F97E" w14:textId="77777777" w:rsidR="00D278EB" w:rsidRDefault="00D278EB" w:rsidP="00D278EB">
            <w:pPr>
              <w:pStyle w:val="subsection"/>
              <w:ind w:left="0" w:firstLine="0"/>
            </w:pPr>
            <w:r>
              <w:t>Rural South / West NSW</w:t>
            </w:r>
          </w:p>
        </w:tc>
        <w:tc>
          <w:tcPr>
            <w:tcW w:w="634" w:type="pct"/>
            <w:tcBorders>
              <w:top w:val="single" w:sz="2" w:space="0" w:color="auto"/>
              <w:bottom w:val="single" w:sz="2" w:space="0" w:color="auto"/>
            </w:tcBorders>
          </w:tcPr>
          <w:p w14:paraId="37471BA5" w14:textId="77777777" w:rsidR="00D278EB" w:rsidRDefault="00D278EB" w:rsidP="00D278EB">
            <w:pPr>
              <w:pStyle w:val="subsection"/>
              <w:ind w:left="0" w:firstLine="0"/>
            </w:pPr>
            <w:r>
              <w:t>8</w:t>
            </w:r>
          </w:p>
        </w:tc>
      </w:tr>
      <w:tr w:rsidR="005C1E9A" w:rsidRPr="00FF3517" w14:paraId="37DF790D" w14:textId="77777777" w:rsidTr="005C1E9A">
        <w:tc>
          <w:tcPr>
            <w:tcW w:w="345" w:type="pct"/>
            <w:tcBorders>
              <w:top w:val="single" w:sz="2" w:space="0" w:color="auto"/>
              <w:bottom w:val="single" w:sz="2" w:space="0" w:color="auto"/>
            </w:tcBorders>
          </w:tcPr>
          <w:p w14:paraId="28D0B4D3" w14:textId="2D5BF432" w:rsidR="00782F0D" w:rsidRDefault="00782F0D" w:rsidP="00782F0D">
            <w:pPr>
              <w:pStyle w:val="subsection"/>
              <w:ind w:left="0" w:firstLine="0"/>
              <w:rPr>
                <w:bCs/>
                <w:i/>
                <w:iCs/>
              </w:rPr>
            </w:pPr>
            <w:r>
              <w:rPr>
                <w:bCs/>
                <w:i/>
                <w:iCs/>
              </w:rPr>
              <w:t>18</w:t>
            </w:r>
          </w:p>
        </w:tc>
        <w:tc>
          <w:tcPr>
            <w:tcW w:w="987" w:type="pct"/>
            <w:tcBorders>
              <w:top w:val="single" w:sz="2" w:space="0" w:color="auto"/>
              <w:bottom w:val="single" w:sz="2" w:space="0" w:color="auto"/>
            </w:tcBorders>
          </w:tcPr>
          <w:p w14:paraId="69B5DC1D" w14:textId="77777777" w:rsidR="00782F0D" w:rsidRDefault="00782F0D" w:rsidP="00782F0D">
            <w:pPr>
              <w:pStyle w:val="subsection"/>
              <w:ind w:left="0" w:firstLine="0"/>
            </w:pPr>
            <w:r>
              <w:t>TASM01</w:t>
            </w:r>
          </w:p>
        </w:tc>
        <w:tc>
          <w:tcPr>
            <w:tcW w:w="890" w:type="pct"/>
            <w:tcBorders>
              <w:top w:val="single" w:sz="2" w:space="0" w:color="auto"/>
              <w:bottom w:val="single" w:sz="2" w:space="0" w:color="auto"/>
            </w:tcBorders>
          </w:tcPr>
          <w:p w14:paraId="00CA4019" w14:textId="77777777" w:rsidR="00782F0D" w:rsidRDefault="00782F0D" w:rsidP="00782F0D">
            <w:pPr>
              <w:pStyle w:val="subsection"/>
              <w:ind w:left="0" w:firstLine="0"/>
            </w:pPr>
            <w:r>
              <w:t>Rural TAS Lower</w:t>
            </w:r>
          </w:p>
        </w:tc>
        <w:tc>
          <w:tcPr>
            <w:tcW w:w="952" w:type="pct"/>
            <w:tcBorders>
              <w:top w:val="single" w:sz="2" w:space="0" w:color="auto"/>
              <w:bottom w:val="single" w:sz="2" w:space="0" w:color="auto"/>
            </w:tcBorders>
          </w:tcPr>
          <w:p w14:paraId="6A09A059" w14:textId="77777777" w:rsidR="00782F0D" w:rsidRDefault="00782F0D" w:rsidP="00782F0D">
            <w:pPr>
              <w:pStyle w:val="subsection"/>
              <w:ind w:left="0" w:firstLine="0"/>
            </w:pPr>
            <w:r>
              <w:t>3400 MHz to 3440 MHz</w:t>
            </w:r>
          </w:p>
        </w:tc>
        <w:tc>
          <w:tcPr>
            <w:tcW w:w="1191" w:type="pct"/>
            <w:tcBorders>
              <w:top w:val="single" w:sz="2" w:space="0" w:color="auto"/>
              <w:bottom w:val="single" w:sz="2" w:space="0" w:color="auto"/>
            </w:tcBorders>
          </w:tcPr>
          <w:p w14:paraId="0E59690D" w14:textId="77777777" w:rsidR="00782F0D" w:rsidRDefault="00782F0D" w:rsidP="00782F0D">
            <w:pPr>
              <w:pStyle w:val="subsection"/>
              <w:ind w:left="0" w:firstLine="0"/>
            </w:pPr>
            <w:r>
              <w:t>Rural TAS</w:t>
            </w:r>
          </w:p>
        </w:tc>
        <w:tc>
          <w:tcPr>
            <w:tcW w:w="634" w:type="pct"/>
            <w:tcBorders>
              <w:top w:val="single" w:sz="2" w:space="0" w:color="auto"/>
              <w:bottom w:val="single" w:sz="2" w:space="0" w:color="auto"/>
            </w:tcBorders>
          </w:tcPr>
          <w:p w14:paraId="3C021B56" w14:textId="77777777" w:rsidR="00782F0D" w:rsidRDefault="00782F0D" w:rsidP="00782F0D">
            <w:pPr>
              <w:pStyle w:val="subsection"/>
              <w:ind w:left="0" w:firstLine="0"/>
            </w:pPr>
            <w:r>
              <w:t>8</w:t>
            </w:r>
          </w:p>
        </w:tc>
      </w:tr>
      <w:tr w:rsidR="00FD0169" w:rsidRPr="00FF3517" w14:paraId="1144059F" w14:textId="77777777" w:rsidTr="005D0FEC">
        <w:tc>
          <w:tcPr>
            <w:tcW w:w="345" w:type="pct"/>
            <w:tcBorders>
              <w:top w:val="single" w:sz="2" w:space="0" w:color="auto"/>
              <w:bottom w:val="single" w:sz="2" w:space="0" w:color="auto"/>
            </w:tcBorders>
          </w:tcPr>
          <w:p w14:paraId="133A05E7" w14:textId="034FDD9A" w:rsidR="00782F0D" w:rsidRDefault="00782F0D" w:rsidP="00782F0D">
            <w:pPr>
              <w:pStyle w:val="subsection"/>
              <w:ind w:left="0" w:firstLine="0"/>
              <w:rPr>
                <w:bCs/>
                <w:i/>
                <w:iCs/>
              </w:rPr>
            </w:pPr>
            <w:r>
              <w:rPr>
                <w:bCs/>
                <w:i/>
                <w:iCs/>
              </w:rPr>
              <w:lastRenderedPageBreak/>
              <w:t>19</w:t>
            </w:r>
          </w:p>
        </w:tc>
        <w:tc>
          <w:tcPr>
            <w:tcW w:w="987" w:type="pct"/>
            <w:tcBorders>
              <w:top w:val="single" w:sz="2" w:space="0" w:color="auto"/>
              <w:bottom w:val="single" w:sz="2" w:space="0" w:color="auto"/>
            </w:tcBorders>
          </w:tcPr>
          <w:p w14:paraId="340134C1" w14:textId="2C9BFEB8" w:rsidR="00782F0D" w:rsidRDefault="00782F0D" w:rsidP="00782F0D">
            <w:pPr>
              <w:pStyle w:val="subsection"/>
              <w:ind w:left="0" w:firstLine="0"/>
            </w:pPr>
            <w:r>
              <w:t>VICT01</w:t>
            </w:r>
          </w:p>
        </w:tc>
        <w:tc>
          <w:tcPr>
            <w:tcW w:w="890" w:type="pct"/>
            <w:tcBorders>
              <w:top w:val="single" w:sz="2" w:space="0" w:color="auto"/>
              <w:bottom w:val="single" w:sz="2" w:space="0" w:color="auto"/>
            </w:tcBorders>
          </w:tcPr>
          <w:p w14:paraId="2D518EAE" w14:textId="7787AAD0" w:rsidR="00782F0D" w:rsidRDefault="00782F0D" w:rsidP="00782F0D">
            <w:pPr>
              <w:pStyle w:val="subsection"/>
              <w:ind w:left="0" w:firstLine="0"/>
            </w:pPr>
            <w:r>
              <w:t>Rural VIC Lower</w:t>
            </w:r>
          </w:p>
        </w:tc>
        <w:tc>
          <w:tcPr>
            <w:tcW w:w="952" w:type="pct"/>
            <w:tcBorders>
              <w:top w:val="single" w:sz="2" w:space="0" w:color="auto"/>
              <w:bottom w:val="single" w:sz="2" w:space="0" w:color="auto"/>
            </w:tcBorders>
          </w:tcPr>
          <w:p w14:paraId="2CDB7663" w14:textId="2AB0E2D4" w:rsidR="00782F0D" w:rsidRDefault="00782F0D" w:rsidP="00782F0D">
            <w:pPr>
              <w:pStyle w:val="subsection"/>
              <w:ind w:left="0" w:firstLine="0"/>
            </w:pPr>
            <w:r>
              <w:t>3400 MHz to 3440 MHz</w:t>
            </w:r>
          </w:p>
        </w:tc>
        <w:tc>
          <w:tcPr>
            <w:tcW w:w="1191" w:type="pct"/>
            <w:tcBorders>
              <w:top w:val="single" w:sz="2" w:space="0" w:color="auto"/>
              <w:bottom w:val="single" w:sz="2" w:space="0" w:color="auto"/>
            </w:tcBorders>
          </w:tcPr>
          <w:p w14:paraId="7A59913F" w14:textId="5EFA9CD4" w:rsidR="00782F0D" w:rsidRDefault="00782F0D" w:rsidP="00782F0D">
            <w:pPr>
              <w:pStyle w:val="subsection"/>
              <w:ind w:left="0" w:firstLine="0"/>
            </w:pPr>
            <w:r>
              <w:t>Rural VIC</w:t>
            </w:r>
          </w:p>
        </w:tc>
        <w:tc>
          <w:tcPr>
            <w:tcW w:w="634" w:type="pct"/>
            <w:tcBorders>
              <w:top w:val="single" w:sz="2" w:space="0" w:color="auto"/>
              <w:bottom w:val="single" w:sz="2" w:space="0" w:color="auto"/>
            </w:tcBorders>
          </w:tcPr>
          <w:p w14:paraId="5926238F" w14:textId="4F5F6B99" w:rsidR="00782F0D" w:rsidRDefault="00782F0D" w:rsidP="00782F0D">
            <w:pPr>
              <w:pStyle w:val="subsection"/>
              <w:ind w:left="0" w:firstLine="0"/>
            </w:pPr>
            <w:r>
              <w:t>8</w:t>
            </w:r>
          </w:p>
        </w:tc>
      </w:tr>
      <w:tr w:rsidR="009424D0" w:rsidRPr="00FF3517" w14:paraId="44600945" w14:textId="77777777" w:rsidTr="005C1E9A">
        <w:tc>
          <w:tcPr>
            <w:tcW w:w="345" w:type="pct"/>
            <w:tcBorders>
              <w:top w:val="single" w:sz="2" w:space="0" w:color="auto"/>
              <w:bottom w:val="single" w:sz="2" w:space="0" w:color="auto"/>
            </w:tcBorders>
          </w:tcPr>
          <w:p w14:paraId="1333B427" w14:textId="509C0249" w:rsidR="00782F0D" w:rsidRDefault="00782F0D" w:rsidP="00782F0D">
            <w:pPr>
              <w:pStyle w:val="subsection"/>
              <w:ind w:left="0" w:firstLine="0"/>
              <w:rPr>
                <w:bCs/>
                <w:i/>
                <w:iCs/>
              </w:rPr>
            </w:pPr>
            <w:r>
              <w:rPr>
                <w:bCs/>
                <w:i/>
                <w:iCs/>
              </w:rPr>
              <w:t>20</w:t>
            </w:r>
          </w:p>
        </w:tc>
        <w:tc>
          <w:tcPr>
            <w:tcW w:w="987" w:type="pct"/>
            <w:tcBorders>
              <w:top w:val="single" w:sz="2" w:space="0" w:color="auto"/>
              <w:bottom w:val="single" w:sz="2" w:space="0" w:color="auto"/>
            </w:tcBorders>
          </w:tcPr>
          <w:p w14:paraId="4192FA22" w14:textId="43FDD149" w:rsidR="00782F0D" w:rsidRDefault="00782F0D" w:rsidP="00782F0D">
            <w:pPr>
              <w:pStyle w:val="subsection"/>
              <w:ind w:left="0" w:firstLine="0"/>
            </w:pPr>
            <w:r>
              <w:t>WEAU01</w:t>
            </w:r>
          </w:p>
        </w:tc>
        <w:tc>
          <w:tcPr>
            <w:tcW w:w="890" w:type="pct"/>
            <w:tcBorders>
              <w:top w:val="single" w:sz="2" w:space="0" w:color="auto"/>
              <w:bottom w:val="single" w:sz="2" w:space="0" w:color="auto"/>
            </w:tcBorders>
          </w:tcPr>
          <w:p w14:paraId="3E92CC82" w14:textId="01AB5B34" w:rsidR="00782F0D" w:rsidRDefault="00782F0D" w:rsidP="00782F0D">
            <w:pPr>
              <w:pStyle w:val="subsection"/>
              <w:ind w:left="0" w:firstLine="0"/>
            </w:pPr>
            <w:r>
              <w:t>Rural WA Lower</w:t>
            </w:r>
          </w:p>
        </w:tc>
        <w:tc>
          <w:tcPr>
            <w:tcW w:w="952" w:type="pct"/>
            <w:tcBorders>
              <w:top w:val="single" w:sz="2" w:space="0" w:color="auto"/>
              <w:bottom w:val="single" w:sz="2" w:space="0" w:color="auto"/>
            </w:tcBorders>
          </w:tcPr>
          <w:p w14:paraId="20BC6F1F" w14:textId="73F7093C" w:rsidR="00782F0D" w:rsidRDefault="00782F0D" w:rsidP="00782F0D">
            <w:pPr>
              <w:pStyle w:val="subsection"/>
              <w:ind w:left="0" w:firstLine="0"/>
            </w:pPr>
            <w:r>
              <w:t>3400 MHz to 3440 MHz</w:t>
            </w:r>
          </w:p>
        </w:tc>
        <w:tc>
          <w:tcPr>
            <w:tcW w:w="1191" w:type="pct"/>
            <w:tcBorders>
              <w:top w:val="single" w:sz="2" w:space="0" w:color="auto"/>
              <w:bottom w:val="single" w:sz="2" w:space="0" w:color="auto"/>
            </w:tcBorders>
          </w:tcPr>
          <w:p w14:paraId="77FFAE35" w14:textId="05BB0FC9" w:rsidR="00782F0D" w:rsidRDefault="00782F0D" w:rsidP="00782F0D">
            <w:pPr>
              <w:pStyle w:val="subsection"/>
              <w:ind w:left="0" w:firstLine="0"/>
            </w:pPr>
            <w:r>
              <w:t>Rural WA</w:t>
            </w:r>
          </w:p>
        </w:tc>
        <w:tc>
          <w:tcPr>
            <w:tcW w:w="634" w:type="pct"/>
            <w:tcBorders>
              <w:top w:val="single" w:sz="2" w:space="0" w:color="auto"/>
              <w:bottom w:val="single" w:sz="2" w:space="0" w:color="auto"/>
            </w:tcBorders>
          </w:tcPr>
          <w:p w14:paraId="597393BC" w14:textId="2DB1188F" w:rsidR="00782F0D" w:rsidRDefault="00782F0D" w:rsidP="00782F0D">
            <w:pPr>
              <w:pStyle w:val="subsection"/>
              <w:ind w:left="0" w:firstLine="0"/>
            </w:pPr>
            <w:r>
              <w:t>8</w:t>
            </w:r>
          </w:p>
        </w:tc>
      </w:tr>
      <w:tr w:rsidR="005C1E9A" w:rsidRPr="00FF3517" w14:paraId="629A14E3" w14:textId="77777777" w:rsidTr="005C1E9A">
        <w:tc>
          <w:tcPr>
            <w:tcW w:w="345" w:type="pct"/>
            <w:tcBorders>
              <w:top w:val="single" w:sz="2" w:space="0" w:color="auto"/>
              <w:bottom w:val="single" w:sz="2" w:space="0" w:color="auto"/>
            </w:tcBorders>
          </w:tcPr>
          <w:p w14:paraId="6838CD8F" w14:textId="39A7BEE8" w:rsidR="00782F0D" w:rsidRDefault="00782F0D" w:rsidP="00782F0D">
            <w:pPr>
              <w:pStyle w:val="subsection"/>
              <w:ind w:left="0" w:firstLine="0"/>
              <w:rPr>
                <w:bCs/>
                <w:i/>
                <w:iCs/>
              </w:rPr>
            </w:pPr>
            <w:r>
              <w:rPr>
                <w:bCs/>
                <w:i/>
                <w:iCs/>
              </w:rPr>
              <w:t>21</w:t>
            </w:r>
          </w:p>
        </w:tc>
        <w:tc>
          <w:tcPr>
            <w:tcW w:w="987" w:type="pct"/>
            <w:tcBorders>
              <w:top w:val="single" w:sz="2" w:space="0" w:color="auto"/>
              <w:bottom w:val="single" w:sz="2" w:space="0" w:color="auto"/>
            </w:tcBorders>
          </w:tcPr>
          <w:p w14:paraId="6632CD00" w14:textId="77777777" w:rsidR="00782F0D" w:rsidRDefault="00782F0D" w:rsidP="00782F0D">
            <w:pPr>
              <w:pStyle w:val="subsection"/>
              <w:ind w:left="0" w:firstLine="0"/>
            </w:pPr>
            <w:r>
              <w:t>CQLD02</w:t>
            </w:r>
          </w:p>
        </w:tc>
        <w:tc>
          <w:tcPr>
            <w:tcW w:w="890" w:type="pct"/>
            <w:tcBorders>
              <w:top w:val="single" w:sz="2" w:space="0" w:color="auto"/>
              <w:bottom w:val="single" w:sz="2" w:space="0" w:color="auto"/>
            </w:tcBorders>
          </w:tcPr>
          <w:p w14:paraId="45EF61F9" w14:textId="77777777" w:rsidR="00782F0D" w:rsidRDefault="00782F0D" w:rsidP="00782F0D">
            <w:pPr>
              <w:pStyle w:val="subsection"/>
              <w:ind w:left="0" w:firstLine="0"/>
            </w:pPr>
            <w:r>
              <w:t>Rural Central QLD Middle</w:t>
            </w:r>
          </w:p>
        </w:tc>
        <w:tc>
          <w:tcPr>
            <w:tcW w:w="952" w:type="pct"/>
            <w:tcBorders>
              <w:top w:val="single" w:sz="2" w:space="0" w:color="auto"/>
              <w:bottom w:val="single" w:sz="2" w:space="0" w:color="auto"/>
            </w:tcBorders>
          </w:tcPr>
          <w:p w14:paraId="0B8E79A8" w14:textId="77777777" w:rsidR="00782F0D" w:rsidRDefault="00782F0D" w:rsidP="00782F0D">
            <w:pPr>
              <w:pStyle w:val="subsection"/>
              <w:ind w:left="0" w:firstLine="0"/>
            </w:pPr>
            <w:r>
              <w:t>3475 MHz to 3540 MHz</w:t>
            </w:r>
          </w:p>
        </w:tc>
        <w:tc>
          <w:tcPr>
            <w:tcW w:w="1191" w:type="pct"/>
            <w:tcBorders>
              <w:top w:val="single" w:sz="2" w:space="0" w:color="auto"/>
              <w:bottom w:val="single" w:sz="2" w:space="0" w:color="auto"/>
            </w:tcBorders>
          </w:tcPr>
          <w:p w14:paraId="73DDE098" w14:textId="77777777" w:rsidR="00782F0D" w:rsidRDefault="00782F0D" w:rsidP="00782F0D">
            <w:pPr>
              <w:pStyle w:val="subsection"/>
              <w:ind w:left="0" w:firstLine="0"/>
            </w:pPr>
            <w:r>
              <w:t>Rural Central QLD</w:t>
            </w:r>
          </w:p>
        </w:tc>
        <w:tc>
          <w:tcPr>
            <w:tcW w:w="634" w:type="pct"/>
            <w:tcBorders>
              <w:top w:val="single" w:sz="2" w:space="0" w:color="auto"/>
              <w:bottom w:val="single" w:sz="2" w:space="0" w:color="auto"/>
            </w:tcBorders>
          </w:tcPr>
          <w:p w14:paraId="2C5561EA" w14:textId="77777777" w:rsidR="00782F0D" w:rsidRDefault="00782F0D" w:rsidP="00782F0D">
            <w:pPr>
              <w:pStyle w:val="subsection"/>
              <w:ind w:left="0" w:firstLine="0"/>
            </w:pPr>
            <w:r>
              <w:t>13</w:t>
            </w:r>
          </w:p>
        </w:tc>
      </w:tr>
      <w:tr w:rsidR="005C1E9A" w:rsidRPr="00FF3517" w14:paraId="16DD3132" w14:textId="77777777" w:rsidTr="005C1E9A">
        <w:tc>
          <w:tcPr>
            <w:tcW w:w="345" w:type="pct"/>
            <w:tcBorders>
              <w:top w:val="single" w:sz="2" w:space="0" w:color="auto"/>
              <w:bottom w:val="single" w:sz="2" w:space="0" w:color="auto"/>
            </w:tcBorders>
          </w:tcPr>
          <w:p w14:paraId="4C204239" w14:textId="0DEC5066" w:rsidR="00782F0D" w:rsidRDefault="00782F0D" w:rsidP="00782F0D">
            <w:pPr>
              <w:pStyle w:val="subsection"/>
              <w:ind w:left="0" w:firstLine="0"/>
              <w:rPr>
                <w:bCs/>
                <w:i/>
                <w:iCs/>
              </w:rPr>
            </w:pPr>
            <w:r>
              <w:rPr>
                <w:bCs/>
                <w:i/>
                <w:iCs/>
              </w:rPr>
              <w:t>22</w:t>
            </w:r>
          </w:p>
        </w:tc>
        <w:tc>
          <w:tcPr>
            <w:tcW w:w="987" w:type="pct"/>
            <w:tcBorders>
              <w:top w:val="single" w:sz="2" w:space="0" w:color="auto"/>
              <w:bottom w:val="single" w:sz="2" w:space="0" w:color="auto"/>
            </w:tcBorders>
          </w:tcPr>
          <w:p w14:paraId="0C9964EB" w14:textId="77777777" w:rsidR="00782F0D" w:rsidRDefault="00782F0D" w:rsidP="00782F0D">
            <w:pPr>
              <w:pStyle w:val="subsection"/>
              <w:ind w:left="0" w:firstLine="0"/>
            </w:pPr>
            <w:r>
              <w:t>NNSQ02</w:t>
            </w:r>
          </w:p>
        </w:tc>
        <w:tc>
          <w:tcPr>
            <w:tcW w:w="890" w:type="pct"/>
            <w:tcBorders>
              <w:top w:val="single" w:sz="2" w:space="0" w:color="auto"/>
              <w:bottom w:val="single" w:sz="2" w:space="0" w:color="auto"/>
            </w:tcBorders>
          </w:tcPr>
          <w:p w14:paraId="73C14789" w14:textId="77777777" w:rsidR="00782F0D" w:rsidRDefault="00782F0D" w:rsidP="00782F0D">
            <w:pPr>
              <w:pStyle w:val="subsection"/>
              <w:ind w:left="0" w:firstLine="0"/>
            </w:pPr>
            <w:r>
              <w:t>Rural North NSW / South QLD Middle</w:t>
            </w:r>
          </w:p>
        </w:tc>
        <w:tc>
          <w:tcPr>
            <w:tcW w:w="952" w:type="pct"/>
            <w:tcBorders>
              <w:top w:val="single" w:sz="2" w:space="0" w:color="auto"/>
              <w:bottom w:val="single" w:sz="2" w:space="0" w:color="auto"/>
            </w:tcBorders>
          </w:tcPr>
          <w:p w14:paraId="58E24D80" w14:textId="77777777" w:rsidR="00782F0D" w:rsidRDefault="00782F0D" w:rsidP="00782F0D">
            <w:pPr>
              <w:pStyle w:val="subsection"/>
              <w:ind w:left="0" w:firstLine="0"/>
            </w:pPr>
            <w:r>
              <w:t>3475 MHz to 3540 MHz</w:t>
            </w:r>
          </w:p>
        </w:tc>
        <w:tc>
          <w:tcPr>
            <w:tcW w:w="1191" w:type="pct"/>
            <w:tcBorders>
              <w:top w:val="single" w:sz="2" w:space="0" w:color="auto"/>
              <w:bottom w:val="single" w:sz="2" w:space="0" w:color="auto"/>
            </w:tcBorders>
          </w:tcPr>
          <w:p w14:paraId="7CC415B7" w14:textId="77777777" w:rsidR="00782F0D" w:rsidRDefault="00782F0D" w:rsidP="00782F0D">
            <w:pPr>
              <w:pStyle w:val="subsection"/>
              <w:ind w:left="0" w:firstLine="0"/>
            </w:pPr>
            <w:r>
              <w:t>Rural North NSW / South QLD</w:t>
            </w:r>
          </w:p>
        </w:tc>
        <w:tc>
          <w:tcPr>
            <w:tcW w:w="634" w:type="pct"/>
            <w:tcBorders>
              <w:top w:val="single" w:sz="2" w:space="0" w:color="auto"/>
              <w:bottom w:val="single" w:sz="2" w:space="0" w:color="auto"/>
            </w:tcBorders>
          </w:tcPr>
          <w:p w14:paraId="5E705797" w14:textId="77777777" w:rsidR="00782F0D" w:rsidRDefault="00782F0D" w:rsidP="00782F0D">
            <w:pPr>
              <w:pStyle w:val="subsection"/>
              <w:ind w:left="0" w:firstLine="0"/>
            </w:pPr>
            <w:r>
              <w:t>13</w:t>
            </w:r>
          </w:p>
        </w:tc>
      </w:tr>
      <w:tr w:rsidR="009424D0" w:rsidRPr="00FF3517" w14:paraId="5D4683D4" w14:textId="77777777" w:rsidTr="005D0FEC">
        <w:tc>
          <w:tcPr>
            <w:tcW w:w="345" w:type="pct"/>
            <w:tcBorders>
              <w:top w:val="single" w:sz="2" w:space="0" w:color="auto"/>
              <w:bottom w:val="single" w:sz="2" w:space="0" w:color="auto"/>
            </w:tcBorders>
          </w:tcPr>
          <w:p w14:paraId="4A2891AF" w14:textId="0F1ED2DF" w:rsidR="00782F0D" w:rsidRDefault="00782F0D" w:rsidP="00782F0D">
            <w:pPr>
              <w:pStyle w:val="subsection"/>
              <w:ind w:left="0" w:firstLine="0"/>
              <w:rPr>
                <w:bCs/>
                <w:i/>
                <w:iCs/>
              </w:rPr>
            </w:pPr>
            <w:r>
              <w:rPr>
                <w:bCs/>
                <w:i/>
                <w:iCs/>
              </w:rPr>
              <w:t>23</w:t>
            </w:r>
          </w:p>
        </w:tc>
        <w:tc>
          <w:tcPr>
            <w:tcW w:w="987" w:type="pct"/>
            <w:tcBorders>
              <w:top w:val="single" w:sz="2" w:space="0" w:color="auto"/>
              <w:bottom w:val="single" w:sz="2" w:space="0" w:color="auto"/>
            </w:tcBorders>
          </w:tcPr>
          <w:p w14:paraId="1169C403" w14:textId="3E9B937C" w:rsidR="00782F0D" w:rsidRDefault="00782F0D" w:rsidP="00782F0D">
            <w:pPr>
              <w:pStyle w:val="subsection"/>
              <w:ind w:left="0" w:firstLine="0"/>
            </w:pPr>
            <w:r>
              <w:t>NQLD02</w:t>
            </w:r>
          </w:p>
        </w:tc>
        <w:tc>
          <w:tcPr>
            <w:tcW w:w="890" w:type="pct"/>
            <w:tcBorders>
              <w:top w:val="single" w:sz="2" w:space="0" w:color="auto"/>
              <w:bottom w:val="single" w:sz="2" w:space="0" w:color="auto"/>
            </w:tcBorders>
          </w:tcPr>
          <w:p w14:paraId="21916DF9" w14:textId="7175C420" w:rsidR="00782F0D" w:rsidRDefault="00782F0D" w:rsidP="00782F0D">
            <w:pPr>
              <w:pStyle w:val="subsection"/>
              <w:ind w:left="0" w:firstLine="0"/>
            </w:pPr>
            <w:r>
              <w:t>Rural North QLD Middle</w:t>
            </w:r>
          </w:p>
        </w:tc>
        <w:tc>
          <w:tcPr>
            <w:tcW w:w="952" w:type="pct"/>
            <w:tcBorders>
              <w:top w:val="single" w:sz="2" w:space="0" w:color="auto"/>
              <w:bottom w:val="single" w:sz="2" w:space="0" w:color="auto"/>
            </w:tcBorders>
          </w:tcPr>
          <w:p w14:paraId="6334BCDA" w14:textId="4DF1F5C9" w:rsidR="00782F0D" w:rsidRDefault="00782F0D" w:rsidP="00782F0D">
            <w:pPr>
              <w:pStyle w:val="subsection"/>
              <w:ind w:left="0" w:firstLine="0"/>
            </w:pPr>
            <w:r>
              <w:t>3475 MHz to 3540 MHz</w:t>
            </w:r>
          </w:p>
        </w:tc>
        <w:tc>
          <w:tcPr>
            <w:tcW w:w="1191" w:type="pct"/>
            <w:tcBorders>
              <w:top w:val="single" w:sz="2" w:space="0" w:color="auto"/>
              <w:bottom w:val="single" w:sz="2" w:space="0" w:color="auto"/>
            </w:tcBorders>
          </w:tcPr>
          <w:p w14:paraId="793DD766" w14:textId="566F0B17" w:rsidR="00782F0D" w:rsidRDefault="00782F0D" w:rsidP="00782F0D">
            <w:pPr>
              <w:pStyle w:val="subsection"/>
              <w:ind w:left="0" w:firstLine="0"/>
            </w:pPr>
            <w:r>
              <w:t>Rural North QLD</w:t>
            </w:r>
          </w:p>
        </w:tc>
        <w:tc>
          <w:tcPr>
            <w:tcW w:w="634" w:type="pct"/>
            <w:tcBorders>
              <w:top w:val="single" w:sz="2" w:space="0" w:color="auto"/>
              <w:bottom w:val="single" w:sz="2" w:space="0" w:color="auto"/>
            </w:tcBorders>
          </w:tcPr>
          <w:p w14:paraId="547D6CF3" w14:textId="7D0960D8" w:rsidR="00782F0D" w:rsidRDefault="00782F0D" w:rsidP="00782F0D">
            <w:pPr>
              <w:pStyle w:val="subsection"/>
              <w:ind w:left="0" w:firstLine="0"/>
            </w:pPr>
            <w:r>
              <w:t>13</w:t>
            </w:r>
          </w:p>
        </w:tc>
      </w:tr>
      <w:tr w:rsidR="009424D0" w:rsidRPr="00FF3517" w14:paraId="1091E4F5" w14:textId="77777777" w:rsidTr="005D0FEC">
        <w:tc>
          <w:tcPr>
            <w:tcW w:w="345" w:type="pct"/>
            <w:tcBorders>
              <w:top w:val="single" w:sz="2" w:space="0" w:color="auto"/>
              <w:bottom w:val="single" w:sz="2" w:space="0" w:color="auto"/>
            </w:tcBorders>
          </w:tcPr>
          <w:p w14:paraId="6CD99D2F" w14:textId="6963C00F" w:rsidR="00782F0D" w:rsidRDefault="00782F0D" w:rsidP="00782F0D">
            <w:pPr>
              <w:pStyle w:val="subsection"/>
              <w:ind w:left="0" w:firstLine="0"/>
              <w:rPr>
                <w:bCs/>
                <w:i/>
                <w:iCs/>
              </w:rPr>
            </w:pPr>
            <w:r>
              <w:rPr>
                <w:bCs/>
                <w:i/>
                <w:iCs/>
              </w:rPr>
              <w:t>24</w:t>
            </w:r>
          </w:p>
        </w:tc>
        <w:tc>
          <w:tcPr>
            <w:tcW w:w="987" w:type="pct"/>
            <w:tcBorders>
              <w:top w:val="single" w:sz="2" w:space="0" w:color="auto"/>
              <w:bottom w:val="single" w:sz="2" w:space="0" w:color="auto"/>
            </w:tcBorders>
          </w:tcPr>
          <w:p w14:paraId="73701493" w14:textId="44BB3731" w:rsidR="00782F0D" w:rsidRDefault="00782F0D" w:rsidP="00782F0D">
            <w:pPr>
              <w:pStyle w:val="subsection"/>
              <w:ind w:left="0" w:firstLine="0"/>
            </w:pPr>
            <w:r>
              <w:t>SOAU02</w:t>
            </w:r>
          </w:p>
        </w:tc>
        <w:tc>
          <w:tcPr>
            <w:tcW w:w="890" w:type="pct"/>
            <w:tcBorders>
              <w:top w:val="single" w:sz="2" w:space="0" w:color="auto"/>
              <w:bottom w:val="single" w:sz="2" w:space="0" w:color="auto"/>
            </w:tcBorders>
          </w:tcPr>
          <w:p w14:paraId="2DD23906" w14:textId="5D4123B9" w:rsidR="00782F0D" w:rsidRDefault="00782F0D" w:rsidP="00782F0D">
            <w:pPr>
              <w:pStyle w:val="subsection"/>
              <w:ind w:left="0" w:firstLine="0"/>
            </w:pPr>
            <w:r>
              <w:t>Rural SA Middle</w:t>
            </w:r>
          </w:p>
        </w:tc>
        <w:tc>
          <w:tcPr>
            <w:tcW w:w="952" w:type="pct"/>
            <w:tcBorders>
              <w:top w:val="single" w:sz="2" w:space="0" w:color="auto"/>
              <w:bottom w:val="single" w:sz="2" w:space="0" w:color="auto"/>
            </w:tcBorders>
          </w:tcPr>
          <w:p w14:paraId="74E26B20" w14:textId="270450A4" w:rsidR="00782F0D" w:rsidRDefault="00782F0D" w:rsidP="00782F0D">
            <w:pPr>
              <w:pStyle w:val="subsection"/>
              <w:ind w:left="0" w:firstLine="0"/>
            </w:pPr>
            <w:r>
              <w:t>3475 MHz to 3540 MHz</w:t>
            </w:r>
          </w:p>
        </w:tc>
        <w:tc>
          <w:tcPr>
            <w:tcW w:w="1191" w:type="pct"/>
            <w:tcBorders>
              <w:top w:val="single" w:sz="2" w:space="0" w:color="auto"/>
              <w:bottom w:val="single" w:sz="2" w:space="0" w:color="auto"/>
            </w:tcBorders>
          </w:tcPr>
          <w:p w14:paraId="2D34A390" w14:textId="6B9674A6" w:rsidR="00782F0D" w:rsidRDefault="00782F0D" w:rsidP="00782F0D">
            <w:pPr>
              <w:pStyle w:val="subsection"/>
              <w:ind w:left="0" w:firstLine="0"/>
            </w:pPr>
            <w:r>
              <w:t>Rural SA</w:t>
            </w:r>
          </w:p>
        </w:tc>
        <w:tc>
          <w:tcPr>
            <w:tcW w:w="634" w:type="pct"/>
            <w:tcBorders>
              <w:top w:val="single" w:sz="2" w:space="0" w:color="auto"/>
              <w:bottom w:val="single" w:sz="2" w:space="0" w:color="auto"/>
            </w:tcBorders>
          </w:tcPr>
          <w:p w14:paraId="57738561" w14:textId="0605F2AE" w:rsidR="00782F0D" w:rsidRDefault="00782F0D" w:rsidP="00782F0D">
            <w:pPr>
              <w:pStyle w:val="subsection"/>
              <w:ind w:left="0" w:firstLine="0"/>
            </w:pPr>
            <w:r>
              <w:t>13</w:t>
            </w:r>
          </w:p>
        </w:tc>
      </w:tr>
      <w:tr w:rsidR="009424D0" w:rsidRPr="00FF3517" w14:paraId="0418E668" w14:textId="77777777" w:rsidTr="005C1E9A">
        <w:tc>
          <w:tcPr>
            <w:tcW w:w="345" w:type="pct"/>
            <w:tcBorders>
              <w:top w:val="single" w:sz="2" w:space="0" w:color="auto"/>
              <w:bottom w:val="single" w:sz="2" w:space="0" w:color="auto"/>
            </w:tcBorders>
          </w:tcPr>
          <w:p w14:paraId="3EB50FE0" w14:textId="47ACA52C" w:rsidR="00782F0D" w:rsidRDefault="00782F0D" w:rsidP="00782F0D">
            <w:pPr>
              <w:pStyle w:val="subsection"/>
              <w:ind w:left="0" w:firstLine="0"/>
              <w:rPr>
                <w:bCs/>
                <w:i/>
                <w:iCs/>
              </w:rPr>
            </w:pPr>
            <w:r>
              <w:rPr>
                <w:bCs/>
                <w:i/>
                <w:iCs/>
              </w:rPr>
              <w:t>25</w:t>
            </w:r>
          </w:p>
        </w:tc>
        <w:tc>
          <w:tcPr>
            <w:tcW w:w="987" w:type="pct"/>
            <w:tcBorders>
              <w:top w:val="single" w:sz="2" w:space="0" w:color="auto"/>
              <w:bottom w:val="single" w:sz="2" w:space="0" w:color="auto"/>
            </w:tcBorders>
          </w:tcPr>
          <w:p w14:paraId="432ECD81" w14:textId="77777777" w:rsidR="00782F0D" w:rsidRDefault="00782F0D" w:rsidP="00782F0D">
            <w:pPr>
              <w:pStyle w:val="subsection"/>
              <w:ind w:left="0" w:firstLine="0"/>
            </w:pPr>
            <w:r>
              <w:t>SWNS02</w:t>
            </w:r>
          </w:p>
        </w:tc>
        <w:tc>
          <w:tcPr>
            <w:tcW w:w="890" w:type="pct"/>
            <w:tcBorders>
              <w:top w:val="single" w:sz="2" w:space="0" w:color="auto"/>
              <w:bottom w:val="single" w:sz="2" w:space="0" w:color="auto"/>
            </w:tcBorders>
          </w:tcPr>
          <w:p w14:paraId="758EB27D" w14:textId="77777777" w:rsidR="00782F0D" w:rsidRDefault="00782F0D" w:rsidP="00782F0D">
            <w:pPr>
              <w:pStyle w:val="subsection"/>
              <w:ind w:left="0" w:firstLine="0"/>
            </w:pPr>
            <w:r>
              <w:t>Rural South / West NSW Middle</w:t>
            </w:r>
          </w:p>
        </w:tc>
        <w:tc>
          <w:tcPr>
            <w:tcW w:w="952" w:type="pct"/>
            <w:tcBorders>
              <w:top w:val="single" w:sz="2" w:space="0" w:color="auto"/>
              <w:bottom w:val="single" w:sz="2" w:space="0" w:color="auto"/>
            </w:tcBorders>
          </w:tcPr>
          <w:p w14:paraId="7E626370" w14:textId="77777777" w:rsidR="00782F0D" w:rsidRDefault="00782F0D" w:rsidP="00782F0D">
            <w:pPr>
              <w:pStyle w:val="subsection"/>
              <w:ind w:left="0" w:firstLine="0"/>
            </w:pPr>
            <w:r>
              <w:t>3475 MHz to 3540 MHz</w:t>
            </w:r>
          </w:p>
        </w:tc>
        <w:tc>
          <w:tcPr>
            <w:tcW w:w="1191" w:type="pct"/>
            <w:tcBorders>
              <w:top w:val="single" w:sz="2" w:space="0" w:color="auto"/>
              <w:bottom w:val="single" w:sz="2" w:space="0" w:color="auto"/>
            </w:tcBorders>
          </w:tcPr>
          <w:p w14:paraId="1F8DAD9C" w14:textId="77777777" w:rsidR="00782F0D" w:rsidRDefault="00782F0D" w:rsidP="00782F0D">
            <w:pPr>
              <w:pStyle w:val="subsection"/>
              <w:ind w:left="0" w:firstLine="0"/>
            </w:pPr>
            <w:r>
              <w:t>Rural South / West NSW</w:t>
            </w:r>
          </w:p>
        </w:tc>
        <w:tc>
          <w:tcPr>
            <w:tcW w:w="634" w:type="pct"/>
            <w:tcBorders>
              <w:top w:val="single" w:sz="2" w:space="0" w:color="auto"/>
              <w:bottom w:val="single" w:sz="2" w:space="0" w:color="auto"/>
            </w:tcBorders>
          </w:tcPr>
          <w:p w14:paraId="46CD7D70" w14:textId="77777777" w:rsidR="00782F0D" w:rsidRDefault="00782F0D" w:rsidP="00782F0D">
            <w:pPr>
              <w:pStyle w:val="subsection"/>
              <w:ind w:left="0" w:firstLine="0"/>
            </w:pPr>
            <w:r>
              <w:t>13</w:t>
            </w:r>
          </w:p>
        </w:tc>
      </w:tr>
      <w:tr w:rsidR="005C1E9A" w:rsidRPr="00FF3517" w14:paraId="47BF3FDD" w14:textId="77777777" w:rsidTr="005C1E9A">
        <w:tc>
          <w:tcPr>
            <w:tcW w:w="345" w:type="pct"/>
            <w:tcBorders>
              <w:top w:val="single" w:sz="2" w:space="0" w:color="auto"/>
              <w:bottom w:val="single" w:sz="2" w:space="0" w:color="auto"/>
            </w:tcBorders>
          </w:tcPr>
          <w:p w14:paraId="0B0CCE6D" w14:textId="7834556C" w:rsidR="003A1A49" w:rsidRDefault="003A1A49" w:rsidP="003A1A49">
            <w:pPr>
              <w:pStyle w:val="subsection"/>
              <w:ind w:left="0" w:firstLine="0"/>
              <w:rPr>
                <w:bCs/>
                <w:i/>
                <w:iCs/>
              </w:rPr>
            </w:pPr>
            <w:r>
              <w:rPr>
                <w:bCs/>
                <w:i/>
                <w:iCs/>
              </w:rPr>
              <w:t>26</w:t>
            </w:r>
          </w:p>
        </w:tc>
        <w:tc>
          <w:tcPr>
            <w:tcW w:w="987" w:type="pct"/>
            <w:tcBorders>
              <w:top w:val="single" w:sz="2" w:space="0" w:color="auto"/>
              <w:bottom w:val="single" w:sz="2" w:space="0" w:color="auto"/>
            </w:tcBorders>
          </w:tcPr>
          <w:p w14:paraId="0557EE10" w14:textId="77777777" w:rsidR="003A1A49" w:rsidRDefault="003A1A49" w:rsidP="003A1A49">
            <w:pPr>
              <w:pStyle w:val="subsection"/>
              <w:ind w:left="0" w:firstLine="0"/>
            </w:pPr>
            <w:r>
              <w:t>TASM02</w:t>
            </w:r>
          </w:p>
        </w:tc>
        <w:tc>
          <w:tcPr>
            <w:tcW w:w="890" w:type="pct"/>
            <w:tcBorders>
              <w:top w:val="single" w:sz="2" w:space="0" w:color="auto"/>
              <w:bottom w:val="single" w:sz="2" w:space="0" w:color="auto"/>
            </w:tcBorders>
          </w:tcPr>
          <w:p w14:paraId="195493B6" w14:textId="77777777" w:rsidR="003A1A49" w:rsidRDefault="003A1A49" w:rsidP="003A1A49">
            <w:pPr>
              <w:pStyle w:val="subsection"/>
              <w:ind w:left="0" w:firstLine="0"/>
            </w:pPr>
            <w:r>
              <w:t>Rural TAS Middle</w:t>
            </w:r>
          </w:p>
        </w:tc>
        <w:tc>
          <w:tcPr>
            <w:tcW w:w="952" w:type="pct"/>
            <w:tcBorders>
              <w:top w:val="single" w:sz="2" w:space="0" w:color="auto"/>
              <w:bottom w:val="single" w:sz="2" w:space="0" w:color="auto"/>
            </w:tcBorders>
          </w:tcPr>
          <w:p w14:paraId="5CB373EC" w14:textId="77777777" w:rsidR="003A1A49" w:rsidRDefault="003A1A49" w:rsidP="003A1A49">
            <w:pPr>
              <w:pStyle w:val="subsection"/>
              <w:ind w:left="0" w:firstLine="0"/>
            </w:pPr>
            <w:r>
              <w:t>3475 MHz to 3540 MHz</w:t>
            </w:r>
          </w:p>
        </w:tc>
        <w:tc>
          <w:tcPr>
            <w:tcW w:w="1191" w:type="pct"/>
            <w:tcBorders>
              <w:top w:val="single" w:sz="2" w:space="0" w:color="auto"/>
              <w:bottom w:val="single" w:sz="2" w:space="0" w:color="auto"/>
            </w:tcBorders>
          </w:tcPr>
          <w:p w14:paraId="6B731786" w14:textId="77777777" w:rsidR="003A1A49" w:rsidRDefault="003A1A49" w:rsidP="003A1A49">
            <w:pPr>
              <w:pStyle w:val="subsection"/>
              <w:ind w:left="0" w:firstLine="0"/>
            </w:pPr>
            <w:r>
              <w:t>Rural TAS</w:t>
            </w:r>
          </w:p>
        </w:tc>
        <w:tc>
          <w:tcPr>
            <w:tcW w:w="634" w:type="pct"/>
            <w:tcBorders>
              <w:top w:val="single" w:sz="2" w:space="0" w:color="auto"/>
              <w:bottom w:val="single" w:sz="2" w:space="0" w:color="auto"/>
            </w:tcBorders>
          </w:tcPr>
          <w:p w14:paraId="5955B2F5" w14:textId="77777777" w:rsidR="003A1A49" w:rsidRDefault="003A1A49" w:rsidP="003A1A49">
            <w:pPr>
              <w:pStyle w:val="subsection"/>
              <w:ind w:left="0" w:firstLine="0"/>
            </w:pPr>
            <w:r>
              <w:t>13</w:t>
            </w:r>
          </w:p>
        </w:tc>
      </w:tr>
      <w:tr w:rsidR="003A1A49" w:rsidRPr="00FF3517" w14:paraId="092E06BB" w14:textId="77777777" w:rsidTr="00D125D6">
        <w:tc>
          <w:tcPr>
            <w:tcW w:w="345" w:type="pct"/>
            <w:tcBorders>
              <w:top w:val="single" w:sz="2" w:space="0" w:color="auto"/>
              <w:bottom w:val="single" w:sz="2" w:space="0" w:color="auto"/>
            </w:tcBorders>
          </w:tcPr>
          <w:p w14:paraId="06A53896" w14:textId="66E56B5D" w:rsidR="003A1A49" w:rsidRDefault="003A1A49" w:rsidP="003A1A49">
            <w:pPr>
              <w:pStyle w:val="subsection"/>
              <w:ind w:left="0" w:firstLine="0"/>
              <w:rPr>
                <w:bCs/>
                <w:i/>
                <w:iCs/>
              </w:rPr>
            </w:pPr>
            <w:r>
              <w:rPr>
                <w:bCs/>
                <w:i/>
                <w:iCs/>
              </w:rPr>
              <w:t>27</w:t>
            </w:r>
          </w:p>
        </w:tc>
        <w:tc>
          <w:tcPr>
            <w:tcW w:w="987" w:type="pct"/>
            <w:tcBorders>
              <w:top w:val="single" w:sz="2" w:space="0" w:color="auto"/>
              <w:bottom w:val="single" w:sz="2" w:space="0" w:color="auto"/>
            </w:tcBorders>
          </w:tcPr>
          <w:p w14:paraId="0B789448" w14:textId="3A843668" w:rsidR="003A1A49" w:rsidRDefault="003A1A49" w:rsidP="003A1A49">
            <w:pPr>
              <w:pStyle w:val="subsection"/>
              <w:ind w:left="0" w:firstLine="0"/>
            </w:pPr>
            <w:r>
              <w:t>VICT02</w:t>
            </w:r>
          </w:p>
        </w:tc>
        <w:tc>
          <w:tcPr>
            <w:tcW w:w="890" w:type="pct"/>
            <w:tcBorders>
              <w:top w:val="single" w:sz="2" w:space="0" w:color="auto"/>
              <w:bottom w:val="single" w:sz="2" w:space="0" w:color="auto"/>
            </w:tcBorders>
          </w:tcPr>
          <w:p w14:paraId="2BDD5411" w14:textId="7D27F51E" w:rsidR="003A1A49" w:rsidRDefault="003A1A49" w:rsidP="003A1A49">
            <w:pPr>
              <w:pStyle w:val="subsection"/>
              <w:ind w:left="0" w:firstLine="0"/>
            </w:pPr>
            <w:r>
              <w:t>Rural VIC Middle</w:t>
            </w:r>
          </w:p>
        </w:tc>
        <w:tc>
          <w:tcPr>
            <w:tcW w:w="952" w:type="pct"/>
            <w:tcBorders>
              <w:top w:val="single" w:sz="2" w:space="0" w:color="auto"/>
              <w:bottom w:val="single" w:sz="2" w:space="0" w:color="auto"/>
            </w:tcBorders>
          </w:tcPr>
          <w:p w14:paraId="64EED5B5" w14:textId="00F368BA" w:rsidR="003A1A49" w:rsidRDefault="003A1A49" w:rsidP="003A1A49">
            <w:pPr>
              <w:pStyle w:val="subsection"/>
              <w:ind w:left="0" w:firstLine="0"/>
            </w:pPr>
            <w:r>
              <w:t>3475 MHz to 3540 MHz</w:t>
            </w:r>
          </w:p>
        </w:tc>
        <w:tc>
          <w:tcPr>
            <w:tcW w:w="1191" w:type="pct"/>
            <w:tcBorders>
              <w:top w:val="single" w:sz="2" w:space="0" w:color="auto"/>
              <w:bottom w:val="single" w:sz="2" w:space="0" w:color="auto"/>
            </w:tcBorders>
          </w:tcPr>
          <w:p w14:paraId="3989702C" w14:textId="15055F8B" w:rsidR="003A1A49" w:rsidRDefault="003A1A49" w:rsidP="003A1A49">
            <w:pPr>
              <w:pStyle w:val="subsection"/>
              <w:ind w:left="0" w:firstLine="0"/>
            </w:pPr>
            <w:r>
              <w:t>Rural VIC</w:t>
            </w:r>
          </w:p>
        </w:tc>
        <w:tc>
          <w:tcPr>
            <w:tcW w:w="634" w:type="pct"/>
            <w:tcBorders>
              <w:top w:val="single" w:sz="2" w:space="0" w:color="auto"/>
              <w:bottom w:val="single" w:sz="2" w:space="0" w:color="auto"/>
            </w:tcBorders>
          </w:tcPr>
          <w:p w14:paraId="68A125A5" w14:textId="0A2F2547" w:rsidR="003A1A49" w:rsidRDefault="003A1A49" w:rsidP="003A1A49">
            <w:pPr>
              <w:pStyle w:val="subsection"/>
              <w:ind w:left="0" w:firstLine="0"/>
            </w:pPr>
            <w:r>
              <w:t>13</w:t>
            </w:r>
          </w:p>
        </w:tc>
      </w:tr>
      <w:tr w:rsidR="005C1E9A" w:rsidRPr="00FF3517" w14:paraId="7C3B5A44" w14:textId="77777777" w:rsidTr="005C1E9A">
        <w:tc>
          <w:tcPr>
            <w:tcW w:w="345" w:type="pct"/>
            <w:tcBorders>
              <w:top w:val="single" w:sz="2" w:space="0" w:color="auto"/>
              <w:bottom w:val="single" w:sz="2" w:space="0" w:color="auto"/>
            </w:tcBorders>
          </w:tcPr>
          <w:p w14:paraId="68AF4C4B" w14:textId="342E0ADA" w:rsidR="003A1A49" w:rsidRDefault="003A1A49" w:rsidP="003A1A49">
            <w:pPr>
              <w:pStyle w:val="subsection"/>
              <w:ind w:left="0" w:firstLine="0"/>
              <w:rPr>
                <w:bCs/>
                <w:i/>
                <w:iCs/>
              </w:rPr>
            </w:pPr>
            <w:r>
              <w:rPr>
                <w:bCs/>
                <w:i/>
                <w:iCs/>
              </w:rPr>
              <w:t>28</w:t>
            </w:r>
          </w:p>
        </w:tc>
        <w:tc>
          <w:tcPr>
            <w:tcW w:w="987" w:type="pct"/>
            <w:tcBorders>
              <w:top w:val="single" w:sz="2" w:space="0" w:color="auto"/>
              <w:bottom w:val="single" w:sz="2" w:space="0" w:color="auto"/>
            </w:tcBorders>
          </w:tcPr>
          <w:p w14:paraId="280EBD47" w14:textId="77777777" w:rsidR="003A1A49" w:rsidRDefault="003A1A49" w:rsidP="003A1A49">
            <w:pPr>
              <w:pStyle w:val="subsection"/>
              <w:ind w:left="0" w:firstLine="0"/>
            </w:pPr>
            <w:r>
              <w:t>WEAU02</w:t>
            </w:r>
          </w:p>
        </w:tc>
        <w:tc>
          <w:tcPr>
            <w:tcW w:w="890" w:type="pct"/>
            <w:tcBorders>
              <w:top w:val="single" w:sz="2" w:space="0" w:color="auto"/>
              <w:bottom w:val="single" w:sz="2" w:space="0" w:color="auto"/>
            </w:tcBorders>
          </w:tcPr>
          <w:p w14:paraId="58801313" w14:textId="77777777" w:rsidR="003A1A49" w:rsidRDefault="003A1A49" w:rsidP="003A1A49">
            <w:pPr>
              <w:pStyle w:val="subsection"/>
              <w:ind w:left="0" w:firstLine="0"/>
            </w:pPr>
            <w:r>
              <w:t>Rural WA Middle</w:t>
            </w:r>
          </w:p>
        </w:tc>
        <w:tc>
          <w:tcPr>
            <w:tcW w:w="952" w:type="pct"/>
            <w:tcBorders>
              <w:top w:val="single" w:sz="2" w:space="0" w:color="auto"/>
              <w:bottom w:val="single" w:sz="2" w:space="0" w:color="auto"/>
            </w:tcBorders>
          </w:tcPr>
          <w:p w14:paraId="4468A847" w14:textId="77777777" w:rsidR="003A1A49" w:rsidRDefault="003A1A49" w:rsidP="003A1A49">
            <w:pPr>
              <w:pStyle w:val="subsection"/>
              <w:ind w:left="0" w:firstLine="0"/>
            </w:pPr>
            <w:r>
              <w:t>3475 MHz to 3540 MHz</w:t>
            </w:r>
          </w:p>
        </w:tc>
        <w:tc>
          <w:tcPr>
            <w:tcW w:w="1191" w:type="pct"/>
            <w:tcBorders>
              <w:top w:val="single" w:sz="2" w:space="0" w:color="auto"/>
              <w:bottom w:val="single" w:sz="2" w:space="0" w:color="auto"/>
            </w:tcBorders>
          </w:tcPr>
          <w:p w14:paraId="7E0C869A" w14:textId="77777777" w:rsidR="003A1A49" w:rsidRDefault="003A1A49" w:rsidP="003A1A49">
            <w:pPr>
              <w:pStyle w:val="subsection"/>
              <w:ind w:left="0" w:firstLine="0"/>
            </w:pPr>
            <w:r>
              <w:t>Rural WA</w:t>
            </w:r>
          </w:p>
        </w:tc>
        <w:tc>
          <w:tcPr>
            <w:tcW w:w="634" w:type="pct"/>
            <w:tcBorders>
              <w:top w:val="single" w:sz="2" w:space="0" w:color="auto"/>
              <w:bottom w:val="single" w:sz="2" w:space="0" w:color="auto"/>
            </w:tcBorders>
          </w:tcPr>
          <w:p w14:paraId="03C373BA" w14:textId="77777777" w:rsidR="003A1A49" w:rsidRDefault="003A1A49" w:rsidP="003A1A49">
            <w:pPr>
              <w:pStyle w:val="subsection"/>
              <w:ind w:left="0" w:firstLine="0"/>
            </w:pPr>
            <w:r>
              <w:t>13</w:t>
            </w:r>
          </w:p>
        </w:tc>
      </w:tr>
      <w:tr w:rsidR="005C1E9A" w:rsidRPr="00FF3517" w14:paraId="62D75863" w14:textId="77777777" w:rsidTr="005C1E9A">
        <w:tc>
          <w:tcPr>
            <w:tcW w:w="345" w:type="pct"/>
            <w:tcBorders>
              <w:top w:val="single" w:sz="2" w:space="0" w:color="auto"/>
              <w:bottom w:val="single" w:sz="2" w:space="0" w:color="auto"/>
            </w:tcBorders>
          </w:tcPr>
          <w:p w14:paraId="65585640" w14:textId="3584882E" w:rsidR="00FD7484" w:rsidRDefault="00FD7484" w:rsidP="00FD7484">
            <w:pPr>
              <w:pStyle w:val="subsection"/>
              <w:ind w:left="0" w:firstLine="0"/>
              <w:rPr>
                <w:bCs/>
                <w:i/>
                <w:iCs/>
              </w:rPr>
            </w:pPr>
            <w:r>
              <w:rPr>
                <w:bCs/>
                <w:i/>
                <w:iCs/>
              </w:rPr>
              <w:t>29</w:t>
            </w:r>
          </w:p>
        </w:tc>
        <w:tc>
          <w:tcPr>
            <w:tcW w:w="987" w:type="pct"/>
            <w:tcBorders>
              <w:top w:val="single" w:sz="2" w:space="0" w:color="auto"/>
              <w:bottom w:val="single" w:sz="2" w:space="0" w:color="auto"/>
            </w:tcBorders>
          </w:tcPr>
          <w:p w14:paraId="08F1D17C" w14:textId="77777777" w:rsidR="00FD7484" w:rsidRDefault="00FD7484" w:rsidP="00FD7484">
            <w:pPr>
              <w:pStyle w:val="subsection"/>
              <w:ind w:left="0" w:firstLine="0"/>
            </w:pPr>
            <w:r>
              <w:t>RNSW02</w:t>
            </w:r>
          </w:p>
        </w:tc>
        <w:tc>
          <w:tcPr>
            <w:tcW w:w="890" w:type="pct"/>
            <w:tcBorders>
              <w:top w:val="single" w:sz="2" w:space="0" w:color="auto"/>
              <w:bottom w:val="single" w:sz="2" w:space="0" w:color="auto"/>
            </w:tcBorders>
          </w:tcPr>
          <w:p w14:paraId="3FFE3BAB" w14:textId="77777777" w:rsidR="00FD7484" w:rsidRDefault="00FD7484" w:rsidP="00FD7484">
            <w:pPr>
              <w:pStyle w:val="subsection"/>
              <w:ind w:left="0" w:firstLine="0"/>
            </w:pPr>
            <w:r>
              <w:t>Regional NSW Middle</w:t>
            </w:r>
          </w:p>
        </w:tc>
        <w:tc>
          <w:tcPr>
            <w:tcW w:w="952" w:type="pct"/>
            <w:tcBorders>
              <w:top w:val="single" w:sz="2" w:space="0" w:color="auto"/>
              <w:bottom w:val="single" w:sz="2" w:space="0" w:color="auto"/>
            </w:tcBorders>
          </w:tcPr>
          <w:p w14:paraId="1743DCC0" w14:textId="77777777" w:rsidR="00FD7484" w:rsidRDefault="00FD7484" w:rsidP="00FD7484">
            <w:pPr>
              <w:pStyle w:val="subsection"/>
              <w:ind w:left="0" w:firstLine="0"/>
            </w:pPr>
            <w:r>
              <w:t>3475 MHz to 3510 MHz</w:t>
            </w:r>
          </w:p>
        </w:tc>
        <w:tc>
          <w:tcPr>
            <w:tcW w:w="1191" w:type="pct"/>
            <w:tcBorders>
              <w:top w:val="single" w:sz="2" w:space="0" w:color="auto"/>
              <w:bottom w:val="single" w:sz="2" w:space="0" w:color="auto"/>
            </w:tcBorders>
          </w:tcPr>
          <w:p w14:paraId="21786C1F" w14:textId="77777777" w:rsidR="00FD7484" w:rsidRDefault="00FD7484" w:rsidP="00FD7484">
            <w:pPr>
              <w:pStyle w:val="subsection"/>
              <w:ind w:left="0" w:firstLine="0"/>
            </w:pPr>
            <w:r>
              <w:t>Regional NSW</w:t>
            </w:r>
          </w:p>
        </w:tc>
        <w:tc>
          <w:tcPr>
            <w:tcW w:w="634" w:type="pct"/>
            <w:tcBorders>
              <w:top w:val="single" w:sz="2" w:space="0" w:color="auto"/>
              <w:bottom w:val="single" w:sz="2" w:space="0" w:color="auto"/>
            </w:tcBorders>
          </w:tcPr>
          <w:p w14:paraId="49ABE75B" w14:textId="77777777" w:rsidR="00FD7484" w:rsidRDefault="00FD7484" w:rsidP="00FD7484">
            <w:pPr>
              <w:pStyle w:val="subsection"/>
              <w:ind w:left="0" w:firstLine="0"/>
            </w:pPr>
            <w:r>
              <w:t>7</w:t>
            </w:r>
          </w:p>
        </w:tc>
      </w:tr>
      <w:tr w:rsidR="009424D0" w:rsidRPr="00FF3517" w14:paraId="40B1314E" w14:textId="77777777" w:rsidTr="00D125D6">
        <w:tc>
          <w:tcPr>
            <w:tcW w:w="345" w:type="pct"/>
            <w:tcBorders>
              <w:top w:val="single" w:sz="2" w:space="0" w:color="auto"/>
              <w:bottom w:val="single" w:sz="2" w:space="0" w:color="auto"/>
            </w:tcBorders>
          </w:tcPr>
          <w:p w14:paraId="068733FA" w14:textId="43FD03AE" w:rsidR="00FD7484" w:rsidRDefault="00FD7484" w:rsidP="00FD7484">
            <w:pPr>
              <w:pStyle w:val="subsection"/>
              <w:ind w:left="0" w:firstLine="0"/>
              <w:rPr>
                <w:bCs/>
                <w:i/>
                <w:iCs/>
              </w:rPr>
            </w:pPr>
            <w:r>
              <w:rPr>
                <w:bCs/>
                <w:i/>
                <w:iCs/>
              </w:rPr>
              <w:t>30</w:t>
            </w:r>
          </w:p>
        </w:tc>
        <w:tc>
          <w:tcPr>
            <w:tcW w:w="987" w:type="pct"/>
            <w:tcBorders>
              <w:top w:val="single" w:sz="2" w:space="0" w:color="auto"/>
              <w:bottom w:val="single" w:sz="2" w:space="0" w:color="auto"/>
            </w:tcBorders>
          </w:tcPr>
          <w:p w14:paraId="0BE1AEC1" w14:textId="726CC8DA" w:rsidR="00FD7484" w:rsidRDefault="00FD7484" w:rsidP="00FD7484">
            <w:pPr>
              <w:pStyle w:val="subsection"/>
              <w:ind w:left="0" w:firstLine="0"/>
            </w:pPr>
            <w:r>
              <w:t>RQLD02</w:t>
            </w:r>
          </w:p>
        </w:tc>
        <w:tc>
          <w:tcPr>
            <w:tcW w:w="890" w:type="pct"/>
            <w:tcBorders>
              <w:top w:val="single" w:sz="2" w:space="0" w:color="auto"/>
              <w:bottom w:val="single" w:sz="2" w:space="0" w:color="auto"/>
            </w:tcBorders>
          </w:tcPr>
          <w:p w14:paraId="6BF9C6AD" w14:textId="526234FA" w:rsidR="00FD7484" w:rsidRDefault="00FD7484" w:rsidP="00FD7484">
            <w:pPr>
              <w:pStyle w:val="subsection"/>
              <w:ind w:left="0" w:firstLine="0"/>
            </w:pPr>
            <w:r>
              <w:t>Regional QLD Middle</w:t>
            </w:r>
          </w:p>
        </w:tc>
        <w:tc>
          <w:tcPr>
            <w:tcW w:w="952" w:type="pct"/>
            <w:tcBorders>
              <w:top w:val="single" w:sz="2" w:space="0" w:color="auto"/>
              <w:bottom w:val="single" w:sz="2" w:space="0" w:color="auto"/>
            </w:tcBorders>
          </w:tcPr>
          <w:p w14:paraId="6847CD43" w14:textId="1C974D3D" w:rsidR="00FD7484" w:rsidRDefault="00FD7484" w:rsidP="00FD7484">
            <w:pPr>
              <w:pStyle w:val="subsection"/>
              <w:ind w:left="0" w:firstLine="0"/>
            </w:pPr>
            <w:r>
              <w:t>3475 MHz to 3510 MHz</w:t>
            </w:r>
          </w:p>
        </w:tc>
        <w:tc>
          <w:tcPr>
            <w:tcW w:w="1191" w:type="pct"/>
            <w:tcBorders>
              <w:top w:val="single" w:sz="2" w:space="0" w:color="auto"/>
              <w:bottom w:val="single" w:sz="2" w:space="0" w:color="auto"/>
            </w:tcBorders>
          </w:tcPr>
          <w:p w14:paraId="259A6B44" w14:textId="737ADEA5" w:rsidR="00FD7484" w:rsidRDefault="00FD7484" w:rsidP="00FD7484">
            <w:pPr>
              <w:pStyle w:val="subsection"/>
              <w:ind w:left="0" w:firstLine="0"/>
            </w:pPr>
            <w:r>
              <w:t>Regional QLD</w:t>
            </w:r>
          </w:p>
        </w:tc>
        <w:tc>
          <w:tcPr>
            <w:tcW w:w="634" w:type="pct"/>
            <w:tcBorders>
              <w:top w:val="single" w:sz="2" w:space="0" w:color="auto"/>
              <w:bottom w:val="single" w:sz="2" w:space="0" w:color="auto"/>
            </w:tcBorders>
          </w:tcPr>
          <w:p w14:paraId="3011E712" w14:textId="4BBC56B4" w:rsidR="00FD7484" w:rsidRDefault="00FD7484" w:rsidP="00FD7484">
            <w:pPr>
              <w:pStyle w:val="subsection"/>
              <w:ind w:left="0" w:firstLine="0"/>
            </w:pPr>
            <w:r>
              <w:t>7</w:t>
            </w:r>
          </w:p>
        </w:tc>
      </w:tr>
      <w:tr w:rsidR="009424D0" w:rsidRPr="00FF3517" w14:paraId="49BF303D" w14:textId="77777777" w:rsidTr="00D125D6">
        <w:tc>
          <w:tcPr>
            <w:tcW w:w="345" w:type="pct"/>
            <w:tcBorders>
              <w:top w:val="single" w:sz="2" w:space="0" w:color="auto"/>
              <w:bottom w:val="single" w:sz="2" w:space="0" w:color="auto"/>
            </w:tcBorders>
          </w:tcPr>
          <w:p w14:paraId="21AC4440" w14:textId="22C7861A" w:rsidR="00FD7484" w:rsidRDefault="00FD7484" w:rsidP="00FD7484">
            <w:pPr>
              <w:pStyle w:val="subsection"/>
              <w:ind w:left="0" w:firstLine="0"/>
              <w:rPr>
                <w:bCs/>
                <w:i/>
                <w:iCs/>
              </w:rPr>
            </w:pPr>
            <w:r>
              <w:rPr>
                <w:bCs/>
                <w:i/>
                <w:iCs/>
              </w:rPr>
              <w:t>31</w:t>
            </w:r>
          </w:p>
        </w:tc>
        <w:tc>
          <w:tcPr>
            <w:tcW w:w="987" w:type="pct"/>
            <w:tcBorders>
              <w:top w:val="single" w:sz="2" w:space="0" w:color="auto"/>
              <w:bottom w:val="single" w:sz="2" w:space="0" w:color="auto"/>
            </w:tcBorders>
          </w:tcPr>
          <w:p w14:paraId="68C3046B" w14:textId="7B99B693" w:rsidR="00FD7484" w:rsidRDefault="00FD7484" w:rsidP="00FD7484">
            <w:pPr>
              <w:pStyle w:val="subsection"/>
              <w:ind w:left="0" w:firstLine="0"/>
            </w:pPr>
            <w:r>
              <w:t>RSAU02</w:t>
            </w:r>
          </w:p>
        </w:tc>
        <w:tc>
          <w:tcPr>
            <w:tcW w:w="890" w:type="pct"/>
            <w:tcBorders>
              <w:top w:val="single" w:sz="2" w:space="0" w:color="auto"/>
              <w:bottom w:val="single" w:sz="2" w:space="0" w:color="auto"/>
            </w:tcBorders>
          </w:tcPr>
          <w:p w14:paraId="1C8D6D6A" w14:textId="52FE0E4D" w:rsidR="00FD7484" w:rsidRDefault="00FD7484" w:rsidP="00FD7484">
            <w:pPr>
              <w:pStyle w:val="subsection"/>
              <w:ind w:left="0" w:firstLine="0"/>
            </w:pPr>
            <w:r>
              <w:t>Regional SA Middle</w:t>
            </w:r>
          </w:p>
        </w:tc>
        <w:tc>
          <w:tcPr>
            <w:tcW w:w="952" w:type="pct"/>
            <w:tcBorders>
              <w:top w:val="single" w:sz="2" w:space="0" w:color="auto"/>
              <w:bottom w:val="single" w:sz="2" w:space="0" w:color="auto"/>
            </w:tcBorders>
          </w:tcPr>
          <w:p w14:paraId="78AB4E9A" w14:textId="77778533" w:rsidR="00FD7484" w:rsidRDefault="00FD7484" w:rsidP="00FD7484">
            <w:pPr>
              <w:pStyle w:val="subsection"/>
              <w:ind w:left="0" w:firstLine="0"/>
            </w:pPr>
            <w:r>
              <w:t>3475 MHz to 3510 MHz</w:t>
            </w:r>
          </w:p>
        </w:tc>
        <w:tc>
          <w:tcPr>
            <w:tcW w:w="1191" w:type="pct"/>
            <w:tcBorders>
              <w:top w:val="single" w:sz="2" w:space="0" w:color="auto"/>
              <w:bottom w:val="single" w:sz="2" w:space="0" w:color="auto"/>
            </w:tcBorders>
          </w:tcPr>
          <w:p w14:paraId="5EF354A4" w14:textId="3F3DDE94" w:rsidR="00FD7484" w:rsidRDefault="00FD7484" w:rsidP="00FD7484">
            <w:pPr>
              <w:pStyle w:val="subsection"/>
              <w:ind w:left="0" w:firstLine="0"/>
            </w:pPr>
            <w:r>
              <w:t>Regional SA</w:t>
            </w:r>
          </w:p>
        </w:tc>
        <w:tc>
          <w:tcPr>
            <w:tcW w:w="634" w:type="pct"/>
            <w:tcBorders>
              <w:top w:val="single" w:sz="2" w:space="0" w:color="auto"/>
              <w:bottom w:val="single" w:sz="2" w:space="0" w:color="auto"/>
            </w:tcBorders>
          </w:tcPr>
          <w:p w14:paraId="38030A98" w14:textId="4390A0B8" w:rsidR="00FD7484" w:rsidRDefault="00FD7484" w:rsidP="00FD7484">
            <w:pPr>
              <w:pStyle w:val="subsection"/>
              <w:ind w:left="0" w:firstLine="0"/>
            </w:pPr>
            <w:r>
              <w:t>7</w:t>
            </w:r>
          </w:p>
        </w:tc>
      </w:tr>
      <w:tr w:rsidR="009424D0" w:rsidRPr="00FF3517" w14:paraId="54CC6256" w14:textId="77777777" w:rsidTr="005C1E9A">
        <w:tc>
          <w:tcPr>
            <w:tcW w:w="345" w:type="pct"/>
            <w:tcBorders>
              <w:top w:val="single" w:sz="2" w:space="0" w:color="auto"/>
              <w:bottom w:val="single" w:sz="2" w:space="0" w:color="auto"/>
            </w:tcBorders>
          </w:tcPr>
          <w:p w14:paraId="7A66AEFE" w14:textId="3AFD00B2" w:rsidR="00FD7484" w:rsidRDefault="00FD7484" w:rsidP="00FD7484">
            <w:pPr>
              <w:pStyle w:val="subsection"/>
              <w:ind w:left="0" w:firstLine="0"/>
              <w:rPr>
                <w:bCs/>
                <w:i/>
                <w:iCs/>
              </w:rPr>
            </w:pPr>
            <w:r>
              <w:rPr>
                <w:bCs/>
                <w:i/>
                <w:iCs/>
              </w:rPr>
              <w:t>32</w:t>
            </w:r>
          </w:p>
        </w:tc>
        <w:tc>
          <w:tcPr>
            <w:tcW w:w="987" w:type="pct"/>
            <w:tcBorders>
              <w:top w:val="single" w:sz="2" w:space="0" w:color="auto"/>
              <w:bottom w:val="single" w:sz="2" w:space="0" w:color="auto"/>
            </w:tcBorders>
          </w:tcPr>
          <w:p w14:paraId="50544F18" w14:textId="77777777" w:rsidR="00FD7484" w:rsidRDefault="00FD7484" w:rsidP="00FD7484">
            <w:pPr>
              <w:pStyle w:val="subsection"/>
              <w:ind w:left="0" w:firstLine="0"/>
            </w:pPr>
            <w:r>
              <w:t>RVIC02</w:t>
            </w:r>
          </w:p>
        </w:tc>
        <w:tc>
          <w:tcPr>
            <w:tcW w:w="890" w:type="pct"/>
            <w:tcBorders>
              <w:top w:val="single" w:sz="2" w:space="0" w:color="auto"/>
              <w:bottom w:val="single" w:sz="2" w:space="0" w:color="auto"/>
            </w:tcBorders>
          </w:tcPr>
          <w:p w14:paraId="4D6B1945" w14:textId="77777777" w:rsidR="00FD7484" w:rsidRDefault="00FD7484" w:rsidP="00FD7484">
            <w:pPr>
              <w:pStyle w:val="subsection"/>
              <w:ind w:left="0" w:firstLine="0"/>
            </w:pPr>
            <w:r>
              <w:t>Regional VIC Middle</w:t>
            </w:r>
          </w:p>
        </w:tc>
        <w:tc>
          <w:tcPr>
            <w:tcW w:w="952" w:type="pct"/>
            <w:tcBorders>
              <w:top w:val="single" w:sz="2" w:space="0" w:color="auto"/>
              <w:bottom w:val="single" w:sz="2" w:space="0" w:color="auto"/>
            </w:tcBorders>
          </w:tcPr>
          <w:p w14:paraId="20B545D5" w14:textId="77777777" w:rsidR="00FD7484" w:rsidRDefault="00FD7484" w:rsidP="00FD7484">
            <w:pPr>
              <w:pStyle w:val="subsection"/>
              <w:ind w:left="0" w:firstLine="0"/>
            </w:pPr>
            <w:r>
              <w:t>3475 MHz to 3510 MHz</w:t>
            </w:r>
          </w:p>
        </w:tc>
        <w:tc>
          <w:tcPr>
            <w:tcW w:w="1191" w:type="pct"/>
            <w:tcBorders>
              <w:top w:val="single" w:sz="2" w:space="0" w:color="auto"/>
              <w:bottom w:val="single" w:sz="2" w:space="0" w:color="auto"/>
            </w:tcBorders>
          </w:tcPr>
          <w:p w14:paraId="6544C715" w14:textId="77777777" w:rsidR="00FD7484" w:rsidRDefault="00FD7484" w:rsidP="00FD7484">
            <w:pPr>
              <w:pStyle w:val="subsection"/>
              <w:ind w:left="0" w:firstLine="0"/>
            </w:pPr>
            <w:r>
              <w:t>Regional VIC</w:t>
            </w:r>
          </w:p>
        </w:tc>
        <w:tc>
          <w:tcPr>
            <w:tcW w:w="634" w:type="pct"/>
            <w:tcBorders>
              <w:top w:val="single" w:sz="2" w:space="0" w:color="auto"/>
              <w:bottom w:val="single" w:sz="2" w:space="0" w:color="auto"/>
            </w:tcBorders>
          </w:tcPr>
          <w:p w14:paraId="134088EF" w14:textId="77777777" w:rsidR="00FD7484" w:rsidRDefault="00FD7484" w:rsidP="00FD7484">
            <w:pPr>
              <w:pStyle w:val="subsection"/>
              <w:ind w:left="0" w:firstLine="0"/>
            </w:pPr>
            <w:r>
              <w:t>7</w:t>
            </w:r>
          </w:p>
        </w:tc>
      </w:tr>
      <w:tr w:rsidR="005C1E9A" w:rsidRPr="00FF3517" w14:paraId="3B72C2CC" w14:textId="77777777" w:rsidTr="005C1E9A">
        <w:tc>
          <w:tcPr>
            <w:tcW w:w="345" w:type="pct"/>
            <w:tcBorders>
              <w:top w:val="single" w:sz="2" w:space="0" w:color="auto"/>
              <w:bottom w:val="single" w:sz="2" w:space="0" w:color="auto"/>
            </w:tcBorders>
          </w:tcPr>
          <w:p w14:paraId="77EBCF3D" w14:textId="2287CDA4" w:rsidR="00FD7484" w:rsidRDefault="00FD7484" w:rsidP="00FD7484">
            <w:pPr>
              <w:pStyle w:val="subsection"/>
              <w:ind w:left="0" w:firstLine="0"/>
              <w:rPr>
                <w:bCs/>
                <w:i/>
                <w:iCs/>
              </w:rPr>
            </w:pPr>
            <w:r>
              <w:rPr>
                <w:bCs/>
                <w:i/>
                <w:iCs/>
              </w:rPr>
              <w:t>33</w:t>
            </w:r>
          </w:p>
        </w:tc>
        <w:tc>
          <w:tcPr>
            <w:tcW w:w="987" w:type="pct"/>
            <w:tcBorders>
              <w:top w:val="single" w:sz="2" w:space="0" w:color="auto"/>
              <w:bottom w:val="single" w:sz="2" w:space="0" w:color="auto"/>
            </w:tcBorders>
          </w:tcPr>
          <w:p w14:paraId="2C7A47A1" w14:textId="77777777" w:rsidR="00FD7484" w:rsidRDefault="00FD7484" w:rsidP="00FD7484">
            <w:pPr>
              <w:pStyle w:val="subsection"/>
              <w:ind w:left="0" w:firstLine="0"/>
            </w:pPr>
            <w:r>
              <w:t>RWAU02</w:t>
            </w:r>
          </w:p>
        </w:tc>
        <w:tc>
          <w:tcPr>
            <w:tcW w:w="890" w:type="pct"/>
            <w:tcBorders>
              <w:top w:val="single" w:sz="2" w:space="0" w:color="auto"/>
              <w:bottom w:val="single" w:sz="2" w:space="0" w:color="auto"/>
            </w:tcBorders>
          </w:tcPr>
          <w:p w14:paraId="6A1AB7B0" w14:textId="77777777" w:rsidR="00FD7484" w:rsidRDefault="00FD7484" w:rsidP="00FD7484">
            <w:pPr>
              <w:pStyle w:val="subsection"/>
              <w:ind w:left="0" w:firstLine="0"/>
            </w:pPr>
            <w:r>
              <w:t>Regional WA Middle</w:t>
            </w:r>
          </w:p>
        </w:tc>
        <w:tc>
          <w:tcPr>
            <w:tcW w:w="952" w:type="pct"/>
            <w:tcBorders>
              <w:top w:val="single" w:sz="2" w:space="0" w:color="auto"/>
              <w:bottom w:val="single" w:sz="2" w:space="0" w:color="auto"/>
            </w:tcBorders>
          </w:tcPr>
          <w:p w14:paraId="1E05D0BA" w14:textId="77777777" w:rsidR="00FD7484" w:rsidRDefault="00FD7484" w:rsidP="00FD7484">
            <w:pPr>
              <w:pStyle w:val="subsection"/>
              <w:ind w:left="0" w:firstLine="0"/>
            </w:pPr>
            <w:r>
              <w:t>3475 MHz to 3510 MHz</w:t>
            </w:r>
          </w:p>
        </w:tc>
        <w:tc>
          <w:tcPr>
            <w:tcW w:w="1191" w:type="pct"/>
            <w:tcBorders>
              <w:top w:val="single" w:sz="2" w:space="0" w:color="auto"/>
              <w:bottom w:val="single" w:sz="2" w:space="0" w:color="auto"/>
            </w:tcBorders>
          </w:tcPr>
          <w:p w14:paraId="602537BA" w14:textId="77777777" w:rsidR="00FD7484" w:rsidRDefault="00FD7484" w:rsidP="00FD7484">
            <w:pPr>
              <w:pStyle w:val="subsection"/>
              <w:ind w:left="0" w:firstLine="0"/>
            </w:pPr>
            <w:r>
              <w:t>Regional WA</w:t>
            </w:r>
          </w:p>
        </w:tc>
        <w:tc>
          <w:tcPr>
            <w:tcW w:w="634" w:type="pct"/>
            <w:tcBorders>
              <w:top w:val="single" w:sz="2" w:space="0" w:color="auto"/>
              <w:bottom w:val="single" w:sz="2" w:space="0" w:color="auto"/>
            </w:tcBorders>
          </w:tcPr>
          <w:p w14:paraId="03BB171F" w14:textId="77777777" w:rsidR="00FD7484" w:rsidRDefault="00FD7484" w:rsidP="00FD7484">
            <w:pPr>
              <w:pStyle w:val="subsection"/>
              <w:ind w:left="0" w:firstLine="0"/>
            </w:pPr>
            <w:r>
              <w:t>7</w:t>
            </w:r>
          </w:p>
        </w:tc>
      </w:tr>
      <w:tr w:rsidR="005C1E9A" w:rsidRPr="00FF3517" w14:paraId="332A4CE6" w14:textId="77777777" w:rsidTr="005C1E9A">
        <w:tc>
          <w:tcPr>
            <w:tcW w:w="345" w:type="pct"/>
            <w:tcBorders>
              <w:top w:val="single" w:sz="2" w:space="0" w:color="auto"/>
              <w:bottom w:val="single" w:sz="12" w:space="0" w:color="auto"/>
            </w:tcBorders>
          </w:tcPr>
          <w:p w14:paraId="3502CD93" w14:textId="5E7E65F8" w:rsidR="00FD7484" w:rsidRDefault="00FD7484" w:rsidP="00FD7484">
            <w:pPr>
              <w:pStyle w:val="subsection"/>
              <w:ind w:left="0" w:firstLine="0"/>
              <w:rPr>
                <w:bCs/>
                <w:i/>
                <w:iCs/>
              </w:rPr>
            </w:pPr>
            <w:r>
              <w:rPr>
                <w:bCs/>
                <w:i/>
                <w:iCs/>
              </w:rPr>
              <w:t>34</w:t>
            </w:r>
          </w:p>
        </w:tc>
        <w:tc>
          <w:tcPr>
            <w:tcW w:w="987" w:type="pct"/>
            <w:tcBorders>
              <w:top w:val="single" w:sz="2" w:space="0" w:color="auto"/>
              <w:bottom w:val="single" w:sz="12" w:space="0" w:color="auto"/>
            </w:tcBorders>
          </w:tcPr>
          <w:p w14:paraId="47954530" w14:textId="40F02308" w:rsidR="00FD7484" w:rsidRDefault="00FD7484" w:rsidP="00FD7484">
            <w:pPr>
              <w:pStyle w:val="subsection"/>
              <w:ind w:left="0" w:firstLine="0"/>
            </w:pPr>
            <w:r>
              <w:t>RWAC02</w:t>
            </w:r>
          </w:p>
        </w:tc>
        <w:tc>
          <w:tcPr>
            <w:tcW w:w="890" w:type="pct"/>
            <w:tcBorders>
              <w:top w:val="single" w:sz="2" w:space="0" w:color="auto"/>
              <w:bottom w:val="single" w:sz="12" w:space="0" w:color="auto"/>
            </w:tcBorders>
          </w:tcPr>
          <w:p w14:paraId="448C1289" w14:textId="78B44C90" w:rsidR="00FD7484" w:rsidRDefault="00FD7484" w:rsidP="00FD7484">
            <w:pPr>
              <w:pStyle w:val="subsection"/>
              <w:ind w:left="0" w:firstLine="0"/>
            </w:pPr>
            <w:r>
              <w:t>Regional WA Central Middle</w:t>
            </w:r>
          </w:p>
        </w:tc>
        <w:tc>
          <w:tcPr>
            <w:tcW w:w="952" w:type="pct"/>
            <w:tcBorders>
              <w:top w:val="single" w:sz="2" w:space="0" w:color="auto"/>
              <w:bottom w:val="single" w:sz="12" w:space="0" w:color="auto"/>
            </w:tcBorders>
          </w:tcPr>
          <w:p w14:paraId="4CAFF247" w14:textId="661862F5" w:rsidR="00FD7484" w:rsidRDefault="00FD7484" w:rsidP="00FD7484">
            <w:pPr>
              <w:pStyle w:val="subsection"/>
              <w:ind w:left="0" w:firstLine="0"/>
            </w:pPr>
            <w:r>
              <w:t>3510 MHz to 3575 MHz</w:t>
            </w:r>
          </w:p>
        </w:tc>
        <w:tc>
          <w:tcPr>
            <w:tcW w:w="1191" w:type="pct"/>
            <w:tcBorders>
              <w:top w:val="single" w:sz="2" w:space="0" w:color="auto"/>
              <w:bottom w:val="single" w:sz="12" w:space="0" w:color="auto"/>
            </w:tcBorders>
          </w:tcPr>
          <w:p w14:paraId="14EE65D6" w14:textId="50993794" w:rsidR="00FD7484" w:rsidRDefault="00FD7484" w:rsidP="00FD7484">
            <w:pPr>
              <w:pStyle w:val="subsection"/>
              <w:ind w:left="0" w:firstLine="0"/>
            </w:pPr>
            <w:r>
              <w:t>Regional WA Central</w:t>
            </w:r>
          </w:p>
        </w:tc>
        <w:tc>
          <w:tcPr>
            <w:tcW w:w="634" w:type="pct"/>
            <w:tcBorders>
              <w:top w:val="single" w:sz="2" w:space="0" w:color="auto"/>
              <w:bottom w:val="single" w:sz="12" w:space="0" w:color="auto"/>
            </w:tcBorders>
          </w:tcPr>
          <w:p w14:paraId="6CCA97B1" w14:textId="1CA2F9E2" w:rsidR="00FD7484" w:rsidRDefault="00FD7484" w:rsidP="00FD7484">
            <w:pPr>
              <w:pStyle w:val="subsection"/>
              <w:ind w:left="0" w:firstLine="0"/>
            </w:pPr>
            <w:r>
              <w:t>13</w:t>
            </w:r>
          </w:p>
        </w:tc>
      </w:tr>
    </w:tbl>
    <w:p w14:paraId="78D4E719" w14:textId="77777777" w:rsidR="009C44AA" w:rsidRDefault="009C44AA" w:rsidP="009C44AA">
      <w:pPr>
        <w:pStyle w:val="notetext"/>
      </w:pPr>
      <w:r w:rsidRPr="002008AD">
        <w:t>Note</w:t>
      </w:r>
      <w:r>
        <w:t xml:space="preserve"> 1</w:t>
      </w:r>
      <w:r w:rsidRPr="002008AD">
        <w:t>:</w:t>
      </w:r>
      <w:r w:rsidRPr="002008AD">
        <w:tab/>
        <w:t xml:space="preserve">Column </w:t>
      </w:r>
      <w:r>
        <w:t>1</w:t>
      </w:r>
      <w:r w:rsidRPr="002008AD">
        <w:t xml:space="preserve"> is included for information only.</w:t>
      </w:r>
    </w:p>
    <w:p w14:paraId="1AB2983B" w14:textId="77777777" w:rsidR="009C44AA" w:rsidRDefault="009C44AA" w:rsidP="009C44AA">
      <w:pPr>
        <w:pStyle w:val="notetext"/>
      </w:pPr>
      <w:r w:rsidRPr="00C22783">
        <w:t>Note 2:</w:t>
      </w:r>
      <w:r w:rsidRPr="00C22783">
        <w:tab/>
        <w:t>The leftover lots are not lots of a product.</w:t>
      </w:r>
    </w:p>
    <w:p w14:paraId="5ED15570" w14:textId="77777777" w:rsidR="009C44AA" w:rsidRDefault="009C44AA" w:rsidP="002630C0">
      <w:pPr>
        <w:pStyle w:val="Heading1"/>
        <w:rPr>
          <w:rStyle w:val="CharPartNo"/>
          <w:b/>
        </w:rPr>
        <w:sectPr w:rsidR="009C44AA" w:rsidSect="00204316">
          <w:headerReference w:type="even" r:id="rId52"/>
          <w:headerReference w:type="default" r:id="rId53"/>
          <w:headerReference w:type="first" r:id="rId54"/>
          <w:footerReference w:type="first" r:id="rId55"/>
          <w:pgSz w:w="11906" w:h="16838" w:code="9"/>
          <w:pgMar w:top="1440" w:right="1440" w:bottom="1440" w:left="1440" w:header="708" w:footer="708" w:gutter="0"/>
          <w:cols w:space="708"/>
          <w:docGrid w:linePitch="360"/>
        </w:sectPr>
      </w:pPr>
    </w:p>
    <w:p w14:paraId="49086B4D" w14:textId="4DB79B06" w:rsidR="002630C0" w:rsidRPr="00FF3517" w:rsidRDefault="002630C0" w:rsidP="002630C0">
      <w:pPr>
        <w:pStyle w:val="Heading1"/>
      </w:pPr>
      <w:bookmarkStart w:id="84" w:name="_Toc126166321"/>
      <w:r w:rsidRPr="00FF3517">
        <w:rPr>
          <w:rStyle w:val="CharPartNo"/>
          <w:b/>
        </w:rPr>
        <w:lastRenderedPageBreak/>
        <w:t xml:space="preserve">Schedule </w:t>
      </w:r>
      <w:r w:rsidR="000C5DDA">
        <w:rPr>
          <w:rStyle w:val="CharPartNo"/>
          <w:b/>
        </w:rPr>
        <w:t>3</w:t>
      </w:r>
      <w:r w:rsidRPr="00FF3517">
        <w:t>—</w:t>
      </w:r>
      <w:r w:rsidR="00B12136">
        <w:rPr>
          <w:rStyle w:val="CharPartText"/>
        </w:rPr>
        <w:t>Leftover lots</w:t>
      </w:r>
      <w:bookmarkEnd w:id="84"/>
    </w:p>
    <w:p w14:paraId="63093C4B" w14:textId="01898748" w:rsidR="002630C0" w:rsidRPr="00FF3517" w:rsidRDefault="002630C0" w:rsidP="002630C0">
      <w:pPr>
        <w:pStyle w:val="Schedulereference"/>
        <w:spacing w:after="240"/>
        <w:rPr>
          <w:rFonts w:ascii="Times New Roman" w:hAnsi="Times New Roman"/>
        </w:rPr>
      </w:pPr>
      <w:r w:rsidRPr="002F7EF8">
        <w:rPr>
          <w:rFonts w:ascii="Times New Roman" w:hAnsi="Times New Roman"/>
        </w:rPr>
        <w:t>(subsection</w:t>
      </w:r>
      <w:r w:rsidR="000C5DDA" w:rsidRPr="002F7EF8">
        <w:rPr>
          <w:rFonts w:ascii="Times New Roman" w:hAnsi="Times New Roman"/>
        </w:rPr>
        <w:t>s</w:t>
      </w:r>
      <w:r w:rsidRPr="002F7EF8">
        <w:rPr>
          <w:rFonts w:ascii="Times New Roman" w:hAnsi="Times New Roman"/>
        </w:rPr>
        <w:t xml:space="preserve"> </w:t>
      </w:r>
      <w:r w:rsidR="00444CD3" w:rsidRPr="002F7EF8">
        <w:rPr>
          <w:rFonts w:ascii="Times New Roman" w:hAnsi="Times New Roman"/>
        </w:rPr>
        <w:t>1</w:t>
      </w:r>
      <w:r w:rsidRPr="002F7EF8">
        <w:rPr>
          <w:rFonts w:ascii="Times New Roman" w:hAnsi="Times New Roman"/>
        </w:rPr>
        <w:t>0(</w:t>
      </w:r>
      <w:r w:rsidR="000C5DDA" w:rsidRPr="002F7EF8">
        <w:rPr>
          <w:rFonts w:ascii="Times New Roman" w:hAnsi="Times New Roman"/>
        </w:rPr>
        <w:t>7</w:t>
      </w:r>
      <w:r w:rsidRPr="002F7EF8">
        <w:rPr>
          <w:rFonts w:ascii="Times New Roman" w:hAnsi="Times New Roman"/>
        </w:rPr>
        <w:t>)</w:t>
      </w:r>
      <w:r w:rsidR="000C5DDA" w:rsidRPr="002F7EF8">
        <w:rPr>
          <w:rFonts w:ascii="Times New Roman" w:hAnsi="Times New Roman"/>
        </w:rPr>
        <w:t>, (8)</w:t>
      </w:r>
      <w:r w:rsidRPr="002F7EF8">
        <w:rPr>
          <w:rFonts w:ascii="Times New Roman" w:hAnsi="Times New Roman"/>
        </w:rPr>
        <w:t xml:space="preserve"> and (</w:t>
      </w:r>
      <w:r w:rsidR="000C5DDA" w:rsidRPr="002F7EF8">
        <w:rPr>
          <w:rFonts w:ascii="Times New Roman" w:hAnsi="Times New Roman"/>
        </w:rPr>
        <w:t>14</w:t>
      </w:r>
      <w:r w:rsidRPr="002F7EF8">
        <w:rPr>
          <w:rFonts w:ascii="Times New Roman" w:hAnsi="Times New Roma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1531"/>
        <w:gridCol w:w="1365"/>
        <w:gridCol w:w="1513"/>
        <w:gridCol w:w="1589"/>
        <w:gridCol w:w="2612"/>
      </w:tblGrid>
      <w:tr w:rsidR="00AD3EE8" w14:paraId="77B4DD4F" w14:textId="77777777" w:rsidTr="00AD3EE8">
        <w:trPr>
          <w:tblHeader/>
        </w:trPr>
        <w:tc>
          <w:tcPr>
            <w:tcW w:w="230" w:type="pct"/>
            <w:tcBorders>
              <w:top w:val="single" w:sz="12" w:space="0" w:color="auto"/>
              <w:left w:val="nil"/>
              <w:bottom w:val="single" w:sz="12" w:space="0" w:color="auto"/>
              <w:right w:val="nil"/>
            </w:tcBorders>
          </w:tcPr>
          <w:p w14:paraId="68B0913B" w14:textId="77777777" w:rsidR="00DF382F" w:rsidRDefault="00DF382F">
            <w:pPr>
              <w:pStyle w:val="subsection"/>
              <w:ind w:left="0" w:firstLine="0"/>
              <w:rPr>
                <w:b/>
              </w:rPr>
            </w:pPr>
          </w:p>
        </w:tc>
        <w:tc>
          <w:tcPr>
            <w:tcW w:w="848" w:type="pct"/>
            <w:tcBorders>
              <w:top w:val="single" w:sz="12" w:space="0" w:color="auto"/>
              <w:left w:val="nil"/>
              <w:bottom w:val="single" w:sz="12" w:space="0" w:color="auto"/>
              <w:right w:val="nil"/>
            </w:tcBorders>
            <w:hideMark/>
          </w:tcPr>
          <w:p w14:paraId="58C0738D" w14:textId="77777777" w:rsidR="00DF382F" w:rsidRDefault="00DF382F" w:rsidP="00AD3EE8">
            <w:pPr>
              <w:pStyle w:val="subsection"/>
              <w:ind w:left="0" w:firstLine="0"/>
              <w:rPr>
                <w:b/>
              </w:rPr>
            </w:pPr>
            <w:r>
              <w:rPr>
                <w:b/>
              </w:rPr>
              <w:t>Column 1</w:t>
            </w:r>
          </w:p>
        </w:tc>
        <w:tc>
          <w:tcPr>
            <w:tcW w:w="756" w:type="pct"/>
            <w:tcBorders>
              <w:top w:val="single" w:sz="12" w:space="0" w:color="auto"/>
              <w:left w:val="nil"/>
              <w:bottom w:val="single" w:sz="12" w:space="0" w:color="auto"/>
              <w:right w:val="nil"/>
            </w:tcBorders>
            <w:hideMark/>
          </w:tcPr>
          <w:p w14:paraId="6A1DD05F" w14:textId="77777777" w:rsidR="00DF382F" w:rsidRDefault="00DF382F">
            <w:pPr>
              <w:pStyle w:val="subsection"/>
              <w:ind w:left="0" w:firstLine="0"/>
              <w:rPr>
                <w:b/>
              </w:rPr>
            </w:pPr>
            <w:r>
              <w:rPr>
                <w:b/>
              </w:rPr>
              <w:t>Column 2</w:t>
            </w:r>
          </w:p>
        </w:tc>
        <w:tc>
          <w:tcPr>
            <w:tcW w:w="838" w:type="pct"/>
            <w:tcBorders>
              <w:top w:val="single" w:sz="12" w:space="0" w:color="auto"/>
              <w:left w:val="nil"/>
              <w:bottom w:val="single" w:sz="12" w:space="0" w:color="auto"/>
              <w:right w:val="nil"/>
            </w:tcBorders>
            <w:hideMark/>
          </w:tcPr>
          <w:p w14:paraId="14CFB8C9" w14:textId="77777777" w:rsidR="00DF382F" w:rsidRDefault="00DF382F">
            <w:pPr>
              <w:pStyle w:val="subsection"/>
              <w:ind w:left="0" w:firstLine="0"/>
              <w:rPr>
                <w:b/>
              </w:rPr>
            </w:pPr>
            <w:r>
              <w:rPr>
                <w:b/>
              </w:rPr>
              <w:t>Column 3</w:t>
            </w:r>
          </w:p>
        </w:tc>
        <w:tc>
          <w:tcPr>
            <w:tcW w:w="880" w:type="pct"/>
            <w:tcBorders>
              <w:top w:val="single" w:sz="12" w:space="0" w:color="auto"/>
              <w:left w:val="nil"/>
              <w:bottom w:val="single" w:sz="12" w:space="0" w:color="auto"/>
              <w:right w:val="nil"/>
            </w:tcBorders>
            <w:hideMark/>
          </w:tcPr>
          <w:p w14:paraId="7FF0BC8D" w14:textId="77777777" w:rsidR="00DF382F" w:rsidRPr="00AD3EE8" w:rsidRDefault="00DF382F">
            <w:pPr>
              <w:pStyle w:val="subsection"/>
              <w:ind w:left="0" w:firstLine="0"/>
              <w:rPr>
                <w:b/>
              </w:rPr>
            </w:pPr>
            <w:r w:rsidRPr="00AD3EE8">
              <w:rPr>
                <w:b/>
              </w:rPr>
              <w:t>Column 4</w:t>
            </w:r>
          </w:p>
        </w:tc>
        <w:tc>
          <w:tcPr>
            <w:tcW w:w="1447" w:type="pct"/>
            <w:tcBorders>
              <w:top w:val="single" w:sz="12" w:space="0" w:color="auto"/>
              <w:left w:val="nil"/>
              <w:bottom w:val="single" w:sz="12" w:space="0" w:color="auto"/>
              <w:right w:val="nil"/>
            </w:tcBorders>
            <w:hideMark/>
          </w:tcPr>
          <w:p w14:paraId="517E5CA4" w14:textId="77777777" w:rsidR="00DF382F" w:rsidRPr="00AD3EE8" w:rsidRDefault="00DF382F">
            <w:pPr>
              <w:pStyle w:val="subsection"/>
              <w:ind w:left="0" w:firstLine="0"/>
              <w:rPr>
                <w:b/>
              </w:rPr>
            </w:pPr>
            <w:r w:rsidRPr="00AD3EE8">
              <w:rPr>
                <w:b/>
              </w:rPr>
              <w:t>Column 5</w:t>
            </w:r>
          </w:p>
        </w:tc>
      </w:tr>
      <w:tr w:rsidR="00AD3EE8" w14:paraId="29FA855E" w14:textId="77777777" w:rsidTr="00AD3EE8">
        <w:trPr>
          <w:tblHeader/>
        </w:trPr>
        <w:tc>
          <w:tcPr>
            <w:tcW w:w="230" w:type="pct"/>
            <w:tcBorders>
              <w:top w:val="single" w:sz="12" w:space="0" w:color="auto"/>
              <w:left w:val="nil"/>
              <w:bottom w:val="single" w:sz="12" w:space="0" w:color="auto"/>
              <w:right w:val="nil"/>
            </w:tcBorders>
          </w:tcPr>
          <w:p w14:paraId="709B28D1" w14:textId="77777777" w:rsidR="00DF382F" w:rsidRDefault="00DF382F">
            <w:pPr>
              <w:pStyle w:val="subsection"/>
              <w:ind w:left="0" w:firstLine="0"/>
              <w:rPr>
                <w:b/>
              </w:rPr>
            </w:pPr>
          </w:p>
        </w:tc>
        <w:tc>
          <w:tcPr>
            <w:tcW w:w="848" w:type="pct"/>
            <w:tcBorders>
              <w:top w:val="single" w:sz="12" w:space="0" w:color="auto"/>
              <w:left w:val="nil"/>
              <w:bottom w:val="single" w:sz="12" w:space="0" w:color="auto"/>
              <w:right w:val="nil"/>
            </w:tcBorders>
            <w:hideMark/>
          </w:tcPr>
          <w:p w14:paraId="0B79C35A" w14:textId="77777777" w:rsidR="00DF382F" w:rsidRDefault="00DF382F" w:rsidP="00AD3EE8">
            <w:pPr>
              <w:pStyle w:val="subsection"/>
              <w:ind w:left="0" w:firstLine="0"/>
              <w:rPr>
                <w:b/>
              </w:rPr>
            </w:pPr>
            <w:r>
              <w:rPr>
                <w:b/>
              </w:rPr>
              <w:t>Lot name</w:t>
            </w:r>
          </w:p>
        </w:tc>
        <w:tc>
          <w:tcPr>
            <w:tcW w:w="756" w:type="pct"/>
            <w:tcBorders>
              <w:top w:val="single" w:sz="12" w:space="0" w:color="auto"/>
              <w:left w:val="nil"/>
              <w:bottom w:val="single" w:sz="12" w:space="0" w:color="auto"/>
              <w:right w:val="nil"/>
            </w:tcBorders>
            <w:hideMark/>
          </w:tcPr>
          <w:p w14:paraId="59481D0D" w14:textId="77777777" w:rsidR="00DF382F" w:rsidRDefault="00DF382F">
            <w:pPr>
              <w:pStyle w:val="subsection"/>
              <w:ind w:left="0" w:firstLine="0"/>
              <w:rPr>
                <w:b/>
              </w:rPr>
            </w:pPr>
            <w:r>
              <w:rPr>
                <w:b/>
              </w:rPr>
              <w:t>Frequency range</w:t>
            </w:r>
          </w:p>
        </w:tc>
        <w:tc>
          <w:tcPr>
            <w:tcW w:w="838" w:type="pct"/>
            <w:tcBorders>
              <w:top w:val="single" w:sz="12" w:space="0" w:color="auto"/>
              <w:left w:val="nil"/>
              <w:bottom w:val="single" w:sz="12" w:space="0" w:color="auto"/>
              <w:right w:val="nil"/>
            </w:tcBorders>
            <w:hideMark/>
          </w:tcPr>
          <w:p w14:paraId="3E8F4EE5" w14:textId="77777777" w:rsidR="00DF382F" w:rsidRDefault="00DF382F">
            <w:pPr>
              <w:pStyle w:val="subsection"/>
              <w:ind w:left="0" w:firstLine="0"/>
              <w:rPr>
                <w:b/>
              </w:rPr>
            </w:pPr>
            <w:r>
              <w:rPr>
                <w:b/>
              </w:rPr>
              <w:t>Region</w:t>
            </w:r>
          </w:p>
        </w:tc>
        <w:tc>
          <w:tcPr>
            <w:tcW w:w="880" w:type="pct"/>
            <w:tcBorders>
              <w:top w:val="single" w:sz="12" w:space="0" w:color="auto"/>
              <w:left w:val="nil"/>
              <w:bottom w:val="single" w:sz="12" w:space="0" w:color="auto"/>
              <w:right w:val="nil"/>
            </w:tcBorders>
            <w:hideMark/>
          </w:tcPr>
          <w:p w14:paraId="1AD2727F" w14:textId="77777777" w:rsidR="00DF382F" w:rsidRPr="00AD3EE8" w:rsidRDefault="00DF382F">
            <w:pPr>
              <w:pStyle w:val="subsection"/>
              <w:ind w:left="0" w:firstLine="0"/>
              <w:rPr>
                <w:b/>
              </w:rPr>
            </w:pPr>
            <w:r w:rsidRPr="00AD3EE8">
              <w:rPr>
                <w:b/>
              </w:rPr>
              <w:t>Adjacent product</w:t>
            </w:r>
          </w:p>
        </w:tc>
        <w:tc>
          <w:tcPr>
            <w:tcW w:w="1447" w:type="pct"/>
            <w:tcBorders>
              <w:top w:val="single" w:sz="12" w:space="0" w:color="auto"/>
              <w:left w:val="nil"/>
              <w:bottom w:val="single" w:sz="12" w:space="0" w:color="auto"/>
              <w:right w:val="nil"/>
            </w:tcBorders>
            <w:hideMark/>
          </w:tcPr>
          <w:p w14:paraId="167F3AAC" w14:textId="77777777" w:rsidR="00DF382F" w:rsidRPr="00AD3EE8" w:rsidRDefault="00DF382F">
            <w:pPr>
              <w:pStyle w:val="subsection"/>
              <w:ind w:left="0" w:firstLine="0"/>
              <w:rPr>
                <w:b/>
              </w:rPr>
            </w:pPr>
            <w:r w:rsidRPr="00AD3EE8">
              <w:rPr>
                <w:b/>
              </w:rPr>
              <w:t>Adjacent licensee</w:t>
            </w:r>
          </w:p>
        </w:tc>
      </w:tr>
      <w:tr w:rsidR="00AD3EE8" w14:paraId="3050E12C" w14:textId="77777777" w:rsidTr="00AD3EE8">
        <w:tc>
          <w:tcPr>
            <w:tcW w:w="230" w:type="pct"/>
            <w:tcBorders>
              <w:top w:val="single" w:sz="12" w:space="0" w:color="auto"/>
              <w:left w:val="nil"/>
              <w:bottom w:val="single" w:sz="2" w:space="0" w:color="auto"/>
              <w:right w:val="nil"/>
            </w:tcBorders>
            <w:hideMark/>
          </w:tcPr>
          <w:p w14:paraId="0ADB396C" w14:textId="77777777" w:rsidR="00DF382F" w:rsidRDefault="00DF382F">
            <w:pPr>
              <w:pStyle w:val="subsection"/>
              <w:ind w:left="0" w:firstLine="0"/>
            </w:pPr>
            <w:r>
              <w:rPr>
                <w:bCs/>
                <w:i/>
                <w:iCs/>
              </w:rPr>
              <w:t>1</w:t>
            </w:r>
          </w:p>
        </w:tc>
        <w:tc>
          <w:tcPr>
            <w:tcW w:w="848" w:type="pct"/>
            <w:tcBorders>
              <w:top w:val="single" w:sz="12" w:space="0" w:color="auto"/>
              <w:left w:val="nil"/>
              <w:bottom w:val="single" w:sz="2" w:space="0" w:color="auto"/>
              <w:right w:val="nil"/>
            </w:tcBorders>
            <w:hideMark/>
          </w:tcPr>
          <w:p w14:paraId="1736A8A6" w14:textId="77777777" w:rsidR="00DF382F" w:rsidRDefault="00DF382F" w:rsidP="00AD3EE8">
            <w:pPr>
              <w:pStyle w:val="subsection"/>
              <w:ind w:left="0" w:firstLine="0"/>
            </w:pPr>
            <w:r>
              <w:t xml:space="preserve">Albury 1 </w:t>
            </w:r>
          </w:p>
        </w:tc>
        <w:tc>
          <w:tcPr>
            <w:tcW w:w="756" w:type="pct"/>
            <w:tcBorders>
              <w:top w:val="single" w:sz="12" w:space="0" w:color="auto"/>
              <w:left w:val="nil"/>
              <w:bottom w:val="single" w:sz="2" w:space="0" w:color="auto"/>
              <w:right w:val="nil"/>
            </w:tcBorders>
            <w:hideMark/>
          </w:tcPr>
          <w:p w14:paraId="26F09590" w14:textId="77777777" w:rsidR="00DF382F" w:rsidRDefault="00DF382F">
            <w:pPr>
              <w:pStyle w:val="subsection"/>
              <w:ind w:left="0" w:firstLine="0"/>
            </w:pPr>
            <w:r>
              <w:t xml:space="preserve">3492.5 MHz to 3495 MHz </w:t>
            </w:r>
          </w:p>
        </w:tc>
        <w:tc>
          <w:tcPr>
            <w:tcW w:w="838" w:type="pct"/>
            <w:tcBorders>
              <w:top w:val="single" w:sz="12" w:space="0" w:color="auto"/>
              <w:left w:val="nil"/>
              <w:bottom w:val="single" w:sz="2" w:space="0" w:color="auto"/>
              <w:right w:val="nil"/>
            </w:tcBorders>
            <w:hideMark/>
          </w:tcPr>
          <w:p w14:paraId="76A6840F" w14:textId="77777777" w:rsidR="00DF382F" w:rsidRDefault="00DF382F">
            <w:pPr>
              <w:pStyle w:val="subsection"/>
              <w:ind w:left="0" w:firstLine="0"/>
            </w:pPr>
            <w:r>
              <w:t>Albury</w:t>
            </w:r>
          </w:p>
        </w:tc>
        <w:tc>
          <w:tcPr>
            <w:tcW w:w="880" w:type="pct"/>
            <w:tcBorders>
              <w:top w:val="single" w:sz="12" w:space="0" w:color="auto"/>
              <w:left w:val="nil"/>
              <w:bottom w:val="single" w:sz="2" w:space="0" w:color="auto"/>
              <w:right w:val="nil"/>
            </w:tcBorders>
            <w:hideMark/>
          </w:tcPr>
          <w:p w14:paraId="6D252FFA" w14:textId="77777777" w:rsidR="00DF382F" w:rsidRPr="00AD3EE8" w:rsidRDefault="00DF382F">
            <w:pPr>
              <w:pStyle w:val="subsection"/>
              <w:ind w:left="0" w:firstLine="0"/>
            </w:pPr>
            <w:r w:rsidRPr="00AD3EE8">
              <w:t>Albury Middle</w:t>
            </w:r>
          </w:p>
        </w:tc>
        <w:tc>
          <w:tcPr>
            <w:tcW w:w="1447" w:type="pct"/>
            <w:tcBorders>
              <w:top w:val="single" w:sz="12" w:space="0" w:color="auto"/>
              <w:left w:val="nil"/>
              <w:bottom w:val="single" w:sz="2" w:space="0" w:color="auto"/>
              <w:right w:val="nil"/>
            </w:tcBorders>
            <w:hideMark/>
          </w:tcPr>
          <w:p w14:paraId="46AE85D4" w14:textId="77777777" w:rsidR="00DF382F" w:rsidRPr="00AD3EE8" w:rsidRDefault="00DF382F">
            <w:pPr>
              <w:pStyle w:val="subsection"/>
              <w:ind w:left="0" w:firstLine="0"/>
            </w:pPr>
            <w:r w:rsidRPr="00AD3EE8">
              <w:t>NBN Co Limited (ACN 136 533 741) (</w:t>
            </w:r>
            <w:r w:rsidRPr="00AD3EE8">
              <w:rPr>
                <w:b/>
                <w:bCs/>
                <w:i/>
                <w:iCs/>
              </w:rPr>
              <w:t>NBN Co</w:t>
            </w:r>
            <w:r w:rsidRPr="00AD3EE8">
              <w:t>)</w:t>
            </w:r>
          </w:p>
        </w:tc>
      </w:tr>
      <w:tr w:rsidR="00AD3EE8" w14:paraId="415E7FCC" w14:textId="77777777" w:rsidTr="00AD3EE8">
        <w:tc>
          <w:tcPr>
            <w:tcW w:w="230" w:type="pct"/>
            <w:tcBorders>
              <w:top w:val="single" w:sz="2" w:space="0" w:color="auto"/>
              <w:left w:val="nil"/>
              <w:bottom w:val="single" w:sz="2" w:space="0" w:color="auto"/>
              <w:right w:val="nil"/>
            </w:tcBorders>
            <w:hideMark/>
          </w:tcPr>
          <w:p w14:paraId="29DB0F94" w14:textId="77777777" w:rsidR="00DF382F" w:rsidRDefault="00DF382F">
            <w:pPr>
              <w:pStyle w:val="subsection"/>
              <w:ind w:left="0" w:firstLine="0"/>
            </w:pPr>
            <w:r>
              <w:rPr>
                <w:bCs/>
                <w:i/>
                <w:iCs/>
              </w:rPr>
              <w:t>2</w:t>
            </w:r>
          </w:p>
        </w:tc>
        <w:tc>
          <w:tcPr>
            <w:tcW w:w="848" w:type="pct"/>
            <w:tcBorders>
              <w:top w:val="single" w:sz="2" w:space="0" w:color="auto"/>
              <w:left w:val="nil"/>
              <w:bottom w:val="single" w:sz="2" w:space="0" w:color="auto"/>
              <w:right w:val="nil"/>
            </w:tcBorders>
            <w:hideMark/>
          </w:tcPr>
          <w:p w14:paraId="53F17C41" w14:textId="77777777" w:rsidR="00DF382F" w:rsidRDefault="00DF382F" w:rsidP="00AD3EE8">
            <w:pPr>
              <w:pStyle w:val="subsection"/>
              <w:ind w:left="0" w:firstLine="0"/>
            </w:pPr>
            <w:r>
              <w:t>Albury 2</w:t>
            </w:r>
          </w:p>
        </w:tc>
        <w:tc>
          <w:tcPr>
            <w:tcW w:w="756" w:type="pct"/>
            <w:tcBorders>
              <w:top w:val="single" w:sz="2" w:space="0" w:color="auto"/>
              <w:left w:val="nil"/>
              <w:bottom w:val="single" w:sz="2" w:space="0" w:color="auto"/>
              <w:right w:val="nil"/>
            </w:tcBorders>
            <w:hideMark/>
          </w:tcPr>
          <w:p w14:paraId="72389B22"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00A4592C" w14:textId="77777777" w:rsidR="00DF382F" w:rsidRDefault="00DF382F">
            <w:pPr>
              <w:pStyle w:val="subsection"/>
              <w:ind w:left="0" w:firstLine="0"/>
            </w:pPr>
            <w:r>
              <w:t>Albury</w:t>
            </w:r>
          </w:p>
        </w:tc>
        <w:tc>
          <w:tcPr>
            <w:tcW w:w="880" w:type="pct"/>
            <w:tcBorders>
              <w:top w:val="single" w:sz="2" w:space="0" w:color="auto"/>
              <w:left w:val="nil"/>
              <w:bottom w:val="single" w:sz="2" w:space="0" w:color="auto"/>
              <w:right w:val="nil"/>
            </w:tcBorders>
            <w:hideMark/>
          </w:tcPr>
          <w:p w14:paraId="3BFD9D2A" w14:textId="77777777" w:rsidR="00DF382F" w:rsidRPr="00AD3EE8" w:rsidRDefault="00DF382F">
            <w:pPr>
              <w:pStyle w:val="subsection"/>
              <w:ind w:left="0" w:firstLine="0"/>
            </w:pPr>
            <w:r w:rsidRPr="00AD3EE8">
              <w:t>Albury Middle</w:t>
            </w:r>
          </w:p>
        </w:tc>
        <w:tc>
          <w:tcPr>
            <w:tcW w:w="1447" w:type="pct"/>
            <w:tcBorders>
              <w:top w:val="single" w:sz="2" w:space="0" w:color="auto"/>
              <w:left w:val="nil"/>
              <w:bottom w:val="single" w:sz="2" w:space="0" w:color="auto"/>
              <w:right w:val="nil"/>
            </w:tcBorders>
            <w:hideMark/>
          </w:tcPr>
          <w:p w14:paraId="0B83263C" w14:textId="25E07487" w:rsidR="00DF382F" w:rsidRPr="00AD3EE8" w:rsidRDefault="00DF382F">
            <w:pPr>
              <w:pStyle w:val="subsection"/>
              <w:ind w:left="0" w:firstLine="0"/>
            </w:pPr>
            <w:r w:rsidRPr="00AD3EE8">
              <w:t xml:space="preserve">Telstra Limited (ACN </w:t>
            </w:r>
            <w:r w:rsidR="00462DCF">
              <w:t>086 174 781</w:t>
            </w:r>
            <w:r w:rsidRPr="00AD3EE8">
              <w:t>) (</w:t>
            </w:r>
            <w:r w:rsidRPr="00AD3EE8">
              <w:rPr>
                <w:b/>
                <w:bCs/>
                <w:i/>
                <w:iCs/>
              </w:rPr>
              <w:t>Telstra</w:t>
            </w:r>
            <w:r w:rsidRPr="00AD3EE8">
              <w:t>)</w:t>
            </w:r>
          </w:p>
        </w:tc>
      </w:tr>
      <w:tr w:rsidR="00AD3EE8" w14:paraId="4664F29C" w14:textId="77777777" w:rsidTr="00AD3EE8">
        <w:tc>
          <w:tcPr>
            <w:tcW w:w="230" w:type="pct"/>
            <w:tcBorders>
              <w:top w:val="single" w:sz="2" w:space="0" w:color="auto"/>
              <w:left w:val="nil"/>
              <w:bottom w:val="single" w:sz="2" w:space="0" w:color="auto"/>
              <w:right w:val="nil"/>
            </w:tcBorders>
            <w:hideMark/>
          </w:tcPr>
          <w:p w14:paraId="61599132" w14:textId="77777777" w:rsidR="00DF382F" w:rsidRDefault="00DF382F">
            <w:pPr>
              <w:pStyle w:val="subsection"/>
              <w:ind w:left="0" w:firstLine="0"/>
            </w:pPr>
            <w:r>
              <w:rPr>
                <w:bCs/>
                <w:i/>
                <w:iCs/>
              </w:rPr>
              <w:t>3</w:t>
            </w:r>
          </w:p>
        </w:tc>
        <w:tc>
          <w:tcPr>
            <w:tcW w:w="848" w:type="pct"/>
            <w:tcBorders>
              <w:top w:val="single" w:sz="2" w:space="0" w:color="auto"/>
              <w:left w:val="nil"/>
              <w:bottom w:val="single" w:sz="2" w:space="0" w:color="auto"/>
              <w:right w:val="nil"/>
            </w:tcBorders>
            <w:hideMark/>
          </w:tcPr>
          <w:p w14:paraId="44240E12" w14:textId="77777777" w:rsidR="00DF382F" w:rsidRDefault="00DF382F" w:rsidP="00AD3EE8">
            <w:pPr>
              <w:pStyle w:val="subsection"/>
              <w:ind w:left="0" w:firstLine="0"/>
            </w:pPr>
            <w:r>
              <w:t>Cairns 1</w:t>
            </w:r>
          </w:p>
        </w:tc>
        <w:tc>
          <w:tcPr>
            <w:tcW w:w="756" w:type="pct"/>
            <w:tcBorders>
              <w:top w:val="single" w:sz="2" w:space="0" w:color="auto"/>
              <w:left w:val="nil"/>
              <w:bottom w:val="single" w:sz="2" w:space="0" w:color="auto"/>
              <w:right w:val="nil"/>
            </w:tcBorders>
            <w:hideMark/>
          </w:tcPr>
          <w:p w14:paraId="363C9963" w14:textId="77777777" w:rsidR="00DF382F" w:rsidRDefault="00DF382F">
            <w:pPr>
              <w:pStyle w:val="subsection"/>
              <w:ind w:left="0" w:firstLine="0"/>
            </w:pPr>
            <w:r>
              <w:t xml:space="preserve">3492.5 MHz to 3495 MHz </w:t>
            </w:r>
          </w:p>
        </w:tc>
        <w:tc>
          <w:tcPr>
            <w:tcW w:w="838" w:type="pct"/>
            <w:tcBorders>
              <w:top w:val="single" w:sz="2" w:space="0" w:color="auto"/>
              <w:left w:val="nil"/>
              <w:bottom w:val="single" w:sz="2" w:space="0" w:color="auto"/>
              <w:right w:val="nil"/>
            </w:tcBorders>
            <w:hideMark/>
          </w:tcPr>
          <w:p w14:paraId="4DD5446E" w14:textId="77777777" w:rsidR="00DF382F" w:rsidRDefault="00DF382F">
            <w:pPr>
              <w:pStyle w:val="subsection"/>
              <w:ind w:left="0" w:firstLine="0"/>
            </w:pPr>
            <w:r>
              <w:t>Cairns</w:t>
            </w:r>
          </w:p>
        </w:tc>
        <w:tc>
          <w:tcPr>
            <w:tcW w:w="880" w:type="pct"/>
            <w:tcBorders>
              <w:top w:val="single" w:sz="2" w:space="0" w:color="auto"/>
              <w:left w:val="nil"/>
              <w:bottom w:val="single" w:sz="2" w:space="0" w:color="auto"/>
              <w:right w:val="nil"/>
            </w:tcBorders>
            <w:hideMark/>
          </w:tcPr>
          <w:p w14:paraId="09AF0528" w14:textId="77777777" w:rsidR="00DF382F" w:rsidRPr="00AD3EE8" w:rsidRDefault="00DF382F">
            <w:pPr>
              <w:pStyle w:val="subsection"/>
              <w:ind w:left="0" w:firstLine="0"/>
            </w:pPr>
            <w:r w:rsidRPr="00AD3EE8">
              <w:t>Cairns Middle</w:t>
            </w:r>
          </w:p>
        </w:tc>
        <w:tc>
          <w:tcPr>
            <w:tcW w:w="1447" w:type="pct"/>
            <w:tcBorders>
              <w:top w:val="single" w:sz="2" w:space="0" w:color="auto"/>
              <w:left w:val="nil"/>
              <w:bottom w:val="single" w:sz="2" w:space="0" w:color="auto"/>
              <w:right w:val="nil"/>
            </w:tcBorders>
            <w:hideMark/>
          </w:tcPr>
          <w:p w14:paraId="1A65972A" w14:textId="77777777" w:rsidR="00DF382F" w:rsidRPr="00AD3EE8" w:rsidRDefault="00DF382F">
            <w:pPr>
              <w:pStyle w:val="subsection"/>
              <w:ind w:left="0" w:firstLine="0"/>
            </w:pPr>
            <w:r w:rsidRPr="00AD3EE8">
              <w:t>NBN Co</w:t>
            </w:r>
          </w:p>
        </w:tc>
      </w:tr>
      <w:tr w:rsidR="00AD3EE8" w14:paraId="11C1100B" w14:textId="77777777" w:rsidTr="00AD3EE8">
        <w:tc>
          <w:tcPr>
            <w:tcW w:w="230" w:type="pct"/>
            <w:tcBorders>
              <w:top w:val="single" w:sz="2" w:space="0" w:color="auto"/>
              <w:left w:val="nil"/>
              <w:bottom w:val="single" w:sz="2" w:space="0" w:color="auto"/>
              <w:right w:val="nil"/>
            </w:tcBorders>
            <w:hideMark/>
          </w:tcPr>
          <w:p w14:paraId="29BC2809" w14:textId="77777777" w:rsidR="00DF382F" w:rsidRDefault="00DF382F">
            <w:pPr>
              <w:pStyle w:val="subsection"/>
              <w:ind w:left="0" w:firstLine="0"/>
            </w:pPr>
            <w:r>
              <w:rPr>
                <w:bCs/>
                <w:i/>
                <w:iCs/>
              </w:rPr>
              <w:t>4</w:t>
            </w:r>
          </w:p>
        </w:tc>
        <w:tc>
          <w:tcPr>
            <w:tcW w:w="848" w:type="pct"/>
            <w:tcBorders>
              <w:top w:val="single" w:sz="2" w:space="0" w:color="auto"/>
              <w:left w:val="nil"/>
              <w:bottom w:val="single" w:sz="2" w:space="0" w:color="auto"/>
              <w:right w:val="nil"/>
            </w:tcBorders>
            <w:hideMark/>
          </w:tcPr>
          <w:p w14:paraId="3258A12F" w14:textId="77777777" w:rsidR="00DF382F" w:rsidRDefault="00DF382F" w:rsidP="00AD3EE8">
            <w:pPr>
              <w:pStyle w:val="subsection"/>
              <w:ind w:left="0" w:firstLine="0"/>
            </w:pPr>
            <w:r>
              <w:t>Cairns 2</w:t>
            </w:r>
          </w:p>
        </w:tc>
        <w:tc>
          <w:tcPr>
            <w:tcW w:w="756" w:type="pct"/>
            <w:tcBorders>
              <w:top w:val="single" w:sz="2" w:space="0" w:color="auto"/>
              <w:left w:val="nil"/>
              <w:bottom w:val="single" w:sz="2" w:space="0" w:color="auto"/>
              <w:right w:val="nil"/>
            </w:tcBorders>
            <w:hideMark/>
          </w:tcPr>
          <w:p w14:paraId="0D2C5F98"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7A5C03AF" w14:textId="77777777" w:rsidR="00DF382F" w:rsidRDefault="00DF382F">
            <w:pPr>
              <w:pStyle w:val="subsection"/>
              <w:ind w:left="0" w:firstLine="0"/>
            </w:pPr>
            <w:r>
              <w:t>Cairns</w:t>
            </w:r>
          </w:p>
        </w:tc>
        <w:tc>
          <w:tcPr>
            <w:tcW w:w="880" w:type="pct"/>
            <w:tcBorders>
              <w:top w:val="single" w:sz="2" w:space="0" w:color="auto"/>
              <w:left w:val="nil"/>
              <w:bottom w:val="single" w:sz="2" w:space="0" w:color="auto"/>
              <w:right w:val="nil"/>
            </w:tcBorders>
            <w:hideMark/>
          </w:tcPr>
          <w:p w14:paraId="37065CFE" w14:textId="77777777" w:rsidR="00DF382F" w:rsidRPr="00AD3EE8" w:rsidRDefault="00DF382F">
            <w:pPr>
              <w:pStyle w:val="subsection"/>
              <w:ind w:left="0" w:firstLine="0"/>
            </w:pPr>
            <w:r w:rsidRPr="00AD3EE8">
              <w:t>Cairns Middle</w:t>
            </w:r>
          </w:p>
        </w:tc>
        <w:tc>
          <w:tcPr>
            <w:tcW w:w="1447" w:type="pct"/>
            <w:tcBorders>
              <w:top w:val="single" w:sz="2" w:space="0" w:color="auto"/>
              <w:left w:val="nil"/>
              <w:bottom w:val="single" w:sz="2" w:space="0" w:color="auto"/>
              <w:right w:val="nil"/>
            </w:tcBorders>
            <w:hideMark/>
          </w:tcPr>
          <w:p w14:paraId="0A2A3F0A" w14:textId="77777777" w:rsidR="00DF382F" w:rsidRPr="00AD3EE8" w:rsidRDefault="00DF382F">
            <w:pPr>
              <w:pStyle w:val="subsection"/>
              <w:ind w:left="0" w:firstLine="0"/>
            </w:pPr>
            <w:r w:rsidRPr="00AD3EE8">
              <w:t>Telstra</w:t>
            </w:r>
          </w:p>
        </w:tc>
      </w:tr>
      <w:tr w:rsidR="00AD3EE8" w14:paraId="31F03B23" w14:textId="77777777" w:rsidTr="00AD3EE8">
        <w:tc>
          <w:tcPr>
            <w:tcW w:w="230" w:type="pct"/>
            <w:tcBorders>
              <w:top w:val="single" w:sz="2" w:space="0" w:color="auto"/>
              <w:left w:val="nil"/>
              <w:bottom w:val="single" w:sz="2" w:space="0" w:color="auto"/>
              <w:right w:val="nil"/>
            </w:tcBorders>
            <w:hideMark/>
          </w:tcPr>
          <w:p w14:paraId="36912C52" w14:textId="77777777" w:rsidR="00DF382F" w:rsidRDefault="00DF382F">
            <w:pPr>
              <w:pStyle w:val="subsection"/>
              <w:ind w:left="0" w:firstLine="0"/>
              <w:rPr>
                <w:bCs/>
                <w:i/>
                <w:iCs/>
              </w:rPr>
            </w:pPr>
            <w:r>
              <w:rPr>
                <w:bCs/>
                <w:i/>
                <w:iCs/>
              </w:rPr>
              <w:t>5</w:t>
            </w:r>
          </w:p>
        </w:tc>
        <w:tc>
          <w:tcPr>
            <w:tcW w:w="848" w:type="pct"/>
            <w:tcBorders>
              <w:top w:val="single" w:sz="2" w:space="0" w:color="auto"/>
              <w:left w:val="nil"/>
              <w:bottom w:val="single" w:sz="2" w:space="0" w:color="auto"/>
              <w:right w:val="nil"/>
            </w:tcBorders>
            <w:hideMark/>
          </w:tcPr>
          <w:p w14:paraId="7A5E13B6" w14:textId="77777777" w:rsidR="00DF382F" w:rsidRDefault="00DF382F" w:rsidP="00AD3EE8">
            <w:pPr>
              <w:pStyle w:val="subsection"/>
              <w:ind w:left="0" w:right="54" w:firstLine="0"/>
            </w:pPr>
            <w:r>
              <w:t>Hobart 1</w:t>
            </w:r>
          </w:p>
        </w:tc>
        <w:tc>
          <w:tcPr>
            <w:tcW w:w="756" w:type="pct"/>
            <w:tcBorders>
              <w:top w:val="single" w:sz="2" w:space="0" w:color="auto"/>
              <w:left w:val="nil"/>
              <w:bottom w:val="single" w:sz="2" w:space="0" w:color="auto"/>
              <w:right w:val="nil"/>
            </w:tcBorders>
            <w:hideMark/>
          </w:tcPr>
          <w:p w14:paraId="062729BA" w14:textId="77777777" w:rsidR="00DF382F" w:rsidRDefault="00DF382F">
            <w:pPr>
              <w:pStyle w:val="subsection"/>
              <w:ind w:left="0" w:firstLine="0"/>
            </w:pPr>
            <w:r>
              <w:t xml:space="preserve">3492.5 MHz to 3495 MHz </w:t>
            </w:r>
          </w:p>
        </w:tc>
        <w:tc>
          <w:tcPr>
            <w:tcW w:w="838" w:type="pct"/>
            <w:tcBorders>
              <w:top w:val="single" w:sz="2" w:space="0" w:color="auto"/>
              <w:left w:val="nil"/>
              <w:bottom w:val="single" w:sz="2" w:space="0" w:color="auto"/>
              <w:right w:val="nil"/>
            </w:tcBorders>
            <w:hideMark/>
          </w:tcPr>
          <w:p w14:paraId="27787ABF" w14:textId="77777777" w:rsidR="00DF382F" w:rsidRDefault="00DF382F">
            <w:pPr>
              <w:pStyle w:val="subsection"/>
              <w:ind w:left="0" w:firstLine="0"/>
            </w:pPr>
            <w:r>
              <w:t>Hobart</w:t>
            </w:r>
          </w:p>
        </w:tc>
        <w:tc>
          <w:tcPr>
            <w:tcW w:w="880" w:type="pct"/>
            <w:tcBorders>
              <w:top w:val="single" w:sz="2" w:space="0" w:color="auto"/>
              <w:left w:val="nil"/>
              <w:bottom w:val="single" w:sz="2" w:space="0" w:color="auto"/>
              <w:right w:val="nil"/>
            </w:tcBorders>
            <w:hideMark/>
          </w:tcPr>
          <w:p w14:paraId="5409B160" w14:textId="77777777" w:rsidR="00DF382F" w:rsidRPr="00AD3EE8" w:rsidRDefault="00DF382F">
            <w:pPr>
              <w:pStyle w:val="subsection"/>
              <w:ind w:left="0" w:firstLine="0"/>
            </w:pPr>
            <w:r w:rsidRPr="00AD3EE8">
              <w:t>Hobart Middle</w:t>
            </w:r>
          </w:p>
        </w:tc>
        <w:tc>
          <w:tcPr>
            <w:tcW w:w="1447" w:type="pct"/>
            <w:tcBorders>
              <w:top w:val="single" w:sz="2" w:space="0" w:color="auto"/>
              <w:left w:val="nil"/>
              <w:bottom w:val="single" w:sz="2" w:space="0" w:color="auto"/>
              <w:right w:val="nil"/>
            </w:tcBorders>
            <w:hideMark/>
          </w:tcPr>
          <w:p w14:paraId="12E68E5D" w14:textId="77777777" w:rsidR="00DF382F" w:rsidRPr="00AD3EE8" w:rsidRDefault="00DF382F">
            <w:pPr>
              <w:pStyle w:val="subsection"/>
              <w:ind w:left="0" w:firstLine="0"/>
            </w:pPr>
            <w:r w:rsidRPr="00AD3EE8">
              <w:t>NBN Co</w:t>
            </w:r>
          </w:p>
        </w:tc>
      </w:tr>
      <w:tr w:rsidR="00AD3EE8" w14:paraId="45586FFB" w14:textId="77777777" w:rsidTr="00AD3EE8">
        <w:tc>
          <w:tcPr>
            <w:tcW w:w="230" w:type="pct"/>
            <w:tcBorders>
              <w:top w:val="single" w:sz="2" w:space="0" w:color="auto"/>
              <w:left w:val="nil"/>
              <w:bottom w:val="single" w:sz="2" w:space="0" w:color="auto"/>
              <w:right w:val="nil"/>
            </w:tcBorders>
            <w:hideMark/>
          </w:tcPr>
          <w:p w14:paraId="68196DC7" w14:textId="77777777" w:rsidR="00DF382F" w:rsidRDefault="00DF382F">
            <w:pPr>
              <w:pStyle w:val="subsection"/>
              <w:ind w:left="0" w:firstLine="0"/>
              <w:rPr>
                <w:bCs/>
                <w:i/>
                <w:iCs/>
              </w:rPr>
            </w:pPr>
            <w:r>
              <w:rPr>
                <w:bCs/>
                <w:i/>
                <w:iCs/>
              </w:rPr>
              <w:t>6</w:t>
            </w:r>
          </w:p>
        </w:tc>
        <w:tc>
          <w:tcPr>
            <w:tcW w:w="848" w:type="pct"/>
            <w:tcBorders>
              <w:top w:val="single" w:sz="2" w:space="0" w:color="auto"/>
              <w:left w:val="nil"/>
              <w:bottom w:val="single" w:sz="2" w:space="0" w:color="auto"/>
              <w:right w:val="nil"/>
            </w:tcBorders>
            <w:hideMark/>
          </w:tcPr>
          <w:p w14:paraId="329550BF" w14:textId="77777777" w:rsidR="00DF382F" w:rsidRDefault="00DF382F" w:rsidP="00AD3EE8">
            <w:pPr>
              <w:pStyle w:val="subsection"/>
              <w:ind w:left="0" w:right="54" w:firstLine="0"/>
            </w:pPr>
            <w:r>
              <w:t>Hobart 2</w:t>
            </w:r>
          </w:p>
        </w:tc>
        <w:tc>
          <w:tcPr>
            <w:tcW w:w="756" w:type="pct"/>
            <w:tcBorders>
              <w:top w:val="single" w:sz="2" w:space="0" w:color="auto"/>
              <w:left w:val="nil"/>
              <w:bottom w:val="single" w:sz="2" w:space="0" w:color="auto"/>
              <w:right w:val="nil"/>
            </w:tcBorders>
            <w:hideMark/>
          </w:tcPr>
          <w:p w14:paraId="254786FB"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44120B9F" w14:textId="77777777" w:rsidR="00DF382F" w:rsidRDefault="00DF382F">
            <w:pPr>
              <w:pStyle w:val="subsection"/>
              <w:ind w:left="0" w:firstLine="0"/>
            </w:pPr>
            <w:r>
              <w:t>Hobart</w:t>
            </w:r>
          </w:p>
        </w:tc>
        <w:tc>
          <w:tcPr>
            <w:tcW w:w="880" w:type="pct"/>
            <w:tcBorders>
              <w:top w:val="single" w:sz="2" w:space="0" w:color="auto"/>
              <w:left w:val="nil"/>
              <w:bottom w:val="single" w:sz="2" w:space="0" w:color="auto"/>
              <w:right w:val="nil"/>
            </w:tcBorders>
            <w:hideMark/>
          </w:tcPr>
          <w:p w14:paraId="0354B4B2" w14:textId="77777777" w:rsidR="00DF382F" w:rsidRPr="00AD3EE8" w:rsidRDefault="00DF382F">
            <w:pPr>
              <w:pStyle w:val="subsection"/>
              <w:ind w:left="0" w:firstLine="0"/>
            </w:pPr>
            <w:r w:rsidRPr="00AD3EE8">
              <w:t>Hobart Middle</w:t>
            </w:r>
          </w:p>
        </w:tc>
        <w:tc>
          <w:tcPr>
            <w:tcW w:w="1447" w:type="pct"/>
            <w:tcBorders>
              <w:top w:val="single" w:sz="2" w:space="0" w:color="auto"/>
              <w:left w:val="nil"/>
              <w:bottom w:val="single" w:sz="2" w:space="0" w:color="auto"/>
              <w:right w:val="nil"/>
            </w:tcBorders>
            <w:hideMark/>
          </w:tcPr>
          <w:p w14:paraId="63A4D3A6" w14:textId="77777777" w:rsidR="00DF382F" w:rsidRPr="00AD3EE8" w:rsidRDefault="00DF382F">
            <w:pPr>
              <w:pStyle w:val="subsection"/>
              <w:ind w:left="0" w:firstLine="0"/>
            </w:pPr>
            <w:r w:rsidRPr="00AD3EE8">
              <w:t>Telstra</w:t>
            </w:r>
          </w:p>
        </w:tc>
      </w:tr>
      <w:tr w:rsidR="00AD3EE8" w14:paraId="04EE6D60" w14:textId="77777777" w:rsidTr="00AD3EE8">
        <w:tc>
          <w:tcPr>
            <w:tcW w:w="230" w:type="pct"/>
            <w:tcBorders>
              <w:top w:val="single" w:sz="2" w:space="0" w:color="auto"/>
              <w:left w:val="nil"/>
              <w:bottom w:val="single" w:sz="2" w:space="0" w:color="auto"/>
              <w:right w:val="nil"/>
            </w:tcBorders>
            <w:hideMark/>
          </w:tcPr>
          <w:p w14:paraId="6CCCD782" w14:textId="77777777" w:rsidR="00DF382F" w:rsidRDefault="00DF382F">
            <w:pPr>
              <w:pStyle w:val="subsection"/>
              <w:ind w:left="0" w:firstLine="0"/>
            </w:pPr>
            <w:r>
              <w:rPr>
                <w:bCs/>
                <w:i/>
                <w:iCs/>
              </w:rPr>
              <w:t>7</w:t>
            </w:r>
          </w:p>
        </w:tc>
        <w:tc>
          <w:tcPr>
            <w:tcW w:w="848" w:type="pct"/>
            <w:tcBorders>
              <w:top w:val="single" w:sz="2" w:space="0" w:color="auto"/>
              <w:left w:val="nil"/>
              <w:bottom w:val="single" w:sz="2" w:space="0" w:color="auto"/>
              <w:right w:val="nil"/>
            </w:tcBorders>
            <w:hideMark/>
          </w:tcPr>
          <w:p w14:paraId="09748294" w14:textId="77777777" w:rsidR="00DF382F" w:rsidRDefault="00DF382F" w:rsidP="00AD3EE8">
            <w:pPr>
              <w:pStyle w:val="subsection"/>
              <w:ind w:left="0" w:right="54" w:firstLine="0"/>
            </w:pPr>
            <w:r>
              <w:t>Launceston 1</w:t>
            </w:r>
          </w:p>
        </w:tc>
        <w:tc>
          <w:tcPr>
            <w:tcW w:w="756" w:type="pct"/>
            <w:tcBorders>
              <w:top w:val="single" w:sz="2" w:space="0" w:color="auto"/>
              <w:left w:val="nil"/>
              <w:bottom w:val="single" w:sz="2" w:space="0" w:color="auto"/>
              <w:right w:val="nil"/>
            </w:tcBorders>
            <w:hideMark/>
          </w:tcPr>
          <w:p w14:paraId="55C20E0E" w14:textId="77777777" w:rsidR="00DF382F" w:rsidRDefault="00DF382F">
            <w:pPr>
              <w:pStyle w:val="subsection"/>
              <w:ind w:left="0" w:firstLine="0"/>
            </w:pPr>
            <w:r>
              <w:t xml:space="preserve">3492.5 MHz to 3495 MHz </w:t>
            </w:r>
          </w:p>
        </w:tc>
        <w:tc>
          <w:tcPr>
            <w:tcW w:w="838" w:type="pct"/>
            <w:tcBorders>
              <w:top w:val="single" w:sz="2" w:space="0" w:color="auto"/>
              <w:left w:val="nil"/>
              <w:bottom w:val="single" w:sz="2" w:space="0" w:color="auto"/>
              <w:right w:val="nil"/>
            </w:tcBorders>
            <w:hideMark/>
          </w:tcPr>
          <w:p w14:paraId="10A201F6" w14:textId="77777777" w:rsidR="00DF382F" w:rsidRDefault="00DF382F">
            <w:pPr>
              <w:pStyle w:val="subsection"/>
              <w:ind w:left="0" w:firstLine="0"/>
            </w:pPr>
            <w:r>
              <w:t>Launceston</w:t>
            </w:r>
          </w:p>
        </w:tc>
        <w:tc>
          <w:tcPr>
            <w:tcW w:w="880" w:type="pct"/>
            <w:tcBorders>
              <w:top w:val="single" w:sz="2" w:space="0" w:color="auto"/>
              <w:left w:val="nil"/>
              <w:bottom w:val="single" w:sz="2" w:space="0" w:color="auto"/>
              <w:right w:val="nil"/>
            </w:tcBorders>
            <w:hideMark/>
          </w:tcPr>
          <w:p w14:paraId="3231E9CC" w14:textId="77777777" w:rsidR="00DF382F" w:rsidRPr="00AD3EE8" w:rsidRDefault="00DF382F">
            <w:pPr>
              <w:pStyle w:val="subsection"/>
              <w:ind w:left="0" w:firstLine="0"/>
            </w:pPr>
            <w:r w:rsidRPr="00AD3EE8">
              <w:t>Launceston Middle</w:t>
            </w:r>
          </w:p>
        </w:tc>
        <w:tc>
          <w:tcPr>
            <w:tcW w:w="1447" w:type="pct"/>
            <w:tcBorders>
              <w:top w:val="single" w:sz="2" w:space="0" w:color="auto"/>
              <w:left w:val="nil"/>
              <w:bottom w:val="single" w:sz="2" w:space="0" w:color="auto"/>
              <w:right w:val="nil"/>
            </w:tcBorders>
            <w:hideMark/>
          </w:tcPr>
          <w:p w14:paraId="3FE31020" w14:textId="77777777" w:rsidR="00DF382F" w:rsidRPr="00AD3EE8" w:rsidRDefault="00DF382F">
            <w:pPr>
              <w:pStyle w:val="subsection"/>
              <w:ind w:left="0" w:firstLine="0"/>
            </w:pPr>
            <w:r w:rsidRPr="00AD3EE8">
              <w:t>NBN Co</w:t>
            </w:r>
          </w:p>
        </w:tc>
      </w:tr>
      <w:tr w:rsidR="00AD3EE8" w14:paraId="77A29578" w14:textId="77777777" w:rsidTr="00AD3EE8">
        <w:tc>
          <w:tcPr>
            <w:tcW w:w="230" w:type="pct"/>
            <w:tcBorders>
              <w:top w:val="single" w:sz="2" w:space="0" w:color="auto"/>
              <w:left w:val="nil"/>
              <w:bottom w:val="single" w:sz="2" w:space="0" w:color="auto"/>
              <w:right w:val="nil"/>
            </w:tcBorders>
            <w:hideMark/>
          </w:tcPr>
          <w:p w14:paraId="49E6B5DF" w14:textId="77777777" w:rsidR="00DF382F" w:rsidRDefault="00DF382F">
            <w:pPr>
              <w:pStyle w:val="subsection"/>
              <w:ind w:left="0" w:firstLine="0"/>
            </w:pPr>
            <w:r>
              <w:rPr>
                <w:bCs/>
                <w:i/>
                <w:iCs/>
              </w:rPr>
              <w:t>8</w:t>
            </w:r>
          </w:p>
        </w:tc>
        <w:tc>
          <w:tcPr>
            <w:tcW w:w="848" w:type="pct"/>
            <w:tcBorders>
              <w:top w:val="single" w:sz="2" w:space="0" w:color="auto"/>
              <w:left w:val="nil"/>
              <w:bottom w:val="single" w:sz="2" w:space="0" w:color="auto"/>
              <w:right w:val="nil"/>
            </w:tcBorders>
            <w:hideMark/>
          </w:tcPr>
          <w:p w14:paraId="32DBF61E" w14:textId="77777777" w:rsidR="00DF382F" w:rsidRDefault="00DF382F" w:rsidP="00AD3EE8">
            <w:pPr>
              <w:pStyle w:val="subsection"/>
              <w:ind w:left="0" w:firstLine="0"/>
            </w:pPr>
            <w:r>
              <w:t>Launceston 2</w:t>
            </w:r>
          </w:p>
        </w:tc>
        <w:tc>
          <w:tcPr>
            <w:tcW w:w="756" w:type="pct"/>
            <w:tcBorders>
              <w:top w:val="single" w:sz="2" w:space="0" w:color="auto"/>
              <w:left w:val="nil"/>
              <w:bottom w:val="single" w:sz="2" w:space="0" w:color="auto"/>
              <w:right w:val="nil"/>
            </w:tcBorders>
            <w:hideMark/>
          </w:tcPr>
          <w:p w14:paraId="3B7DA907"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5ECA39FF" w14:textId="77777777" w:rsidR="00DF382F" w:rsidRDefault="00DF382F">
            <w:pPr>
              <w:pStyle w:val="subsection"/>
              <w:ind w:left="0" w:firstLine="0"/>
            </w:pPr>
            <w:r>
              <w:t>Launceston</w:t>
            </w:r>
          </w:p>
        </w:tc>
        <w:tc>
          <w:tcPr>
            <w:tcW w:w="880" w:type="pct"/>
            <w:tcBorders>
              <w:top w:val="single" w:sz="2" w:space="0" w:color="auto"/>
              <w:left w:val="nil"/>
              <w:bottom w:val="single" w:sz="2" w:space="0" w:color="auto"/>
              <w:right w:val="nil"/>
            </w:tcBorders>
            <w:hideMark/>
          </w:tcPr>
          <w:p w14:paraId="0F1FDE48" w14:textId="77777777" w:rsidR="00DF382F" w:rsidRPr="00AD3EE8" w:rsidRDefault="00DF382F">
            <w:pPr>
              <w:pStyle w:val="subsection"/>
              <w:ind w:left="0" w:firstLine="0"/>
            </w:pPr>
            <w:r w:rsidRPr="00AD3EE8">
              <w:t>Launceston Middle</w:t>
            </w:r>
          </w:p>
        </w:tc>
        <w:tc>
          <w:tcPr>
            <w:tcW w:w="1447" w:type="pct"/>
            <w:tcBorders>
              <w:top w:val="single" w:sz="2" w:space="0" w:color="auto"/>
              <w:left w:val="nil"/>
              <w:bottom w:val="single" w:sz="2" w:space="0" w:color="auto"/>
              <w:right w:val="nil"/>
            </w:tcBorders>
            <w:hideMark/>
          </w:tcPr>
          <w:p w14:paraId="549F202F" w14:textId="77777777" w:rsidR="00DF382F" w:rsidRPr="00AD3EE8" w:rsidRDefault="00DF382F">
            <w:pPr>
              <w:pStyle w:val="subsection"/>
              <w:ind w:left="0" w:firstLine="0"/>
            </w:pPr>
            <w:r w:rsidRPr="00AD3EE8">
              <w:t>Telstra</w:t>
            </w:r>
          </w:p>
        </w:tc>
      </w:tr>
      <w:tr w:rsidR="00AD3EE8" w14:paraId="58AA4DCF" w14:textId="77777777" w:rsidTr="00AD3EE8">
        <w:tc>
          <w:tcPr>
            <w:tcW w:w="230" w:type="pct"/>
            <w:tcBorders>
              <w:top w:val="single" w:sz="2" w:space="0" w:color="auto"/>
              <w:left w:val="nil"/>
              <w:bottom w:val="single" w:sz="2" w:space="0" w:color="auto"/>
              <w:right w:val="nil"/>
            </w:tcBorders>
            <w:hideMark/>
          </w:tcPr>
          <w:p w14:paraId="334D1A1A" w14:textId="77777777" w:rsidR="00DF382F" w:rsidRDefault="00DF382F">
            <w:pPr>
              <w:pStyle w:val="subsection"/>
              <w:ind w:left="0" w:firstLine="0"/>
              <w:rPr>
                <w:bCs/>
                <w:i/>
                <w:iCs/>
              </w:rPr>
            </w:pPr>
            <w:r>
              <w:rPr>
                <w:bCs/>
                <w:i/>
                <w:iCs/>
              </w:rPr>
              <w:t>9</w:t>
            </w:r>
          </w:p>
        </w:tc>
        <w:tc>
          <w:tcPr>
            <w:tcW w:w="848" w:type="pct"/>
            <w:tcBorders>
              <w:top w:val="single" w:sz="2" w:space="0" w:color="auto"/>
              <w:left w:val="nil"/>
              <w:bottom w:val="single" w:sz="2" w:space="0" w:color="auto"/>
              <w:right w:val="nil"/>
            </w:tcBorders>
            <w:hideMark/>
          </w:tcPr>
          <w:p w14:paraId="2FEF1483" w14:textId="77777777" w:rsidR="00DF382F" w:rsidRDefault="00DF382F" w:rsidP="00AD3EE8">
            <w:pPr>
              <w:pStyle w:val="subsection"/>
              <w:ind w:left="0" w:firstLine="0"/>
            </w:pPr>
            <w:r>
              <w:t>Rockhampton 1</w:t>
            </w:r>
          </w:p>
        </w:tc>
        <w:tc>
          <w:tcPr>
            <w:tcW w:w="756" w:type="pct"/>
            <w:tcBorders>
              <w:top w:val="single" w:sz="2" w:space="0" w:color="auto"/>
              <w:left w:val="nil"/>
              <w:bottom w:val="single" w:sz="2" w:space="0" w:color="auto"/>
              <w:right w:val="nil"/>
            </w:tcBorders>
            <w:hideMark/>
          </w:tcPr>
          <w:p w14:paraId="01F2C0DB" w14:textId="77777777" w:rsidR="00DF382F" w:rsidRDefault="00DF382F">
            <w:pPr>
              <w:pStyle w:val="subsection"/>
              <w:ind w:left="0" w:firstLine="0"/>
            </w:pPr>
            <w:r>
              <w:t xml:space="preserve">3492.5 MHz to 3495 MHz </w:t>
            </w:r>
          </w:p>
        </w:tc>
        <w:tc>
          <w:tcPr>
            <w:tcW w:w="838" w:type="pct"/>
            <w:tcBorders>
              <w:top w:val="single" w:sz="2" w:space="0" w:color="auto"/>
              <w:left w:val="nil"/>
              <w:bottom w:val="single" w:sz="2" w:space="0" w:color="auto"/>
              <w:right w:val="nil"/>
            </w:tcBorders>
            <w:hideMark/>
          </w:tcPr>
          <w:p w14:paraId="58DD4E2D" w14:textId="77777777" w:rsidR="00DF382F" w:rsidRDefault="00DF382F">
            <w:pPr>
              <w:pStyle w:val="subsection"/>
              <w:ind w:left="0" w:firstLine="0"/>
            </w:pPr>
            <w:r>
              <w:t>Rockhampton</w:t>
            </w:r>
          </w:p>
        </w:tc>
        <w:tc>
          <w:tcPr>
            <w:tcW w:w="880" w:type="pct"/>
            <w:tcBorders>
              <w:top w:val="single" w:sz="2" w:space="0" w:color="auto"/>
              <w:left w:val="nil"/>
              <w:bottom w:val="single" w:sz="2" w:space="0" w:color="auto"/>
              <w:right w:val="nil"/>
            </w:tcBorders>
            <w:hideMark/>
          </w:tcPr>
          <w:p w14:paraId="3D0CEC2B" w14:textId="77777777" w:rsidR="00DF382F" w:rsidRPr="00AD3EE8" w:rsidRDefault="00DF382F">
            <w:pPr>
              <w:pStyle w:val="subsection"/>
              <w:ind w:left="0" w:firstLine="0"/>
            </w:pPr>
            <w:r w:rsidRPr="00AD3EE8">
              <w:t>Rockhampton Middle</w:t>
            </w:r>
          </w:p>
        </w:tc>
        <w:tc>
          <w:tcPr>
            <w:tcW w:w="1447" w:type="pct"/>
            <w:tcBorders>
              <w:top w:val="single" w:sz="2" w:space="0" w:color="auto"/>
              <w:left w:val="nil"/>
              <w:bottom w:val="single" w:sz="2" w:space="0" w:color="auto"/>
              <w:right w:val="nil"/>
            </w:tcBorders>
            <w:hideMark/>
          </w:tcPr>
          <w:p w14:paraId="33CCF39B" w14:textId="77777777" w:rsidR="00DF382F" w:rsidRPr="00AD3EE8" w:rsidRDefault="00DF382F">
            <w:pPr>
              <w:pStyle w:val="subsection"/>
              <w:ind w:left="0" w:firstLine="0"/>
            </w:pPr>
            <w:r w:rsidRPr="00AD3EE8">
              <w:t>NBN Co</w:t>
            </w:r>
          </w:p>
        </w:tc>
      </w:tr>
      <w:tr w:rsidR="00AD3EE8" w14:paraId="2A242536" w14:textId="77777777" w:rsidTr="00AD3EE8">
        <w:tc>
          <w:tcPr>
            <w:tcW w:w="230" w:type="pct"/>
            <w:tcBorders>
              <w:top w:val="single" w:sz="2" w:space="0" w:color="auto"/>
              <w:left w:val="nil"/>
              <w:bottom w:val="single" w:sz="2" w:space="0" w:color="auto"/>
              <w:right w:val="nil"/>
            </w:tcBorders>
            <w:hideMark/>
          </w:tcPr>
          <w:p w14:paraId="1877E980" w14:textId="77777777" w:rsidR="00DF382F" w:rsidRDefault="00DF382F">
            <w:pPr>
              <w:pStyle w:val="subsection"/>
              <w:ind w:left="0" w:firstLine="0"/>
              <w:rPr>
                <w:bCs/>
                <w:i/>
                <w:iCs/>
              </w:rPr>
            </w:pPr>
            <w:r>
              <w:rPr>
                <w:bCs/>
                <w:i/>
                <w:iCs/>
              </w:rPr>
              <w:t>10</w:t>
            </w:r>
          </w:p>
        </w:tc>
        <w:tc>
          <w:tcPr>
            <w:tcW w:w="848" w:type="pct"/>
            <w:tcBorders>
              <w:top w:val="single" w:sz="2" w:space="0" w:color="auto"/>
              <w:left w:val="nil"/>
              <w:bottom w:val="single" w:sz="2" w:space="0" w:color="auto"/>
              <w:right w:val="nil"/>
            </w:tcBorders>
            <w:hideMark/>
          </w:tcPr>
          <w:p w14:paraId="4B458B2C" w14:textId="77777777" w:rsidR="00DF382F" w:rsidRDefault="00DF382F" w:rsidP="00AD3EE8">
            <w:pPr>
              <w:pStyle w:val="subsection"/>
              <w:ind w:left="0" w:firstLine="0"/>
            </w:pPr>
            <w:r>
              <w:t>Rockhampton 2</w:t>
            </w:r>
          </w:p>
        </w:tc>
        <w:tc>
          <w:tcPr>
            <w:tcW w:w="756" w:type="pct"/>
            <w:tcBorders>
              <w:top w:val="single" w:sz="2" w:space="0" w:color="auto"/>
              <w:left w:val="nil"/>
              <w:bottom w:val="single" w:sz="2" w:space="0" w:color="auto"/>
              <w:right w:val="nil"/>
            </w:tcBorders>
            <w:hideMark/>
          </w:tcPr>
          <w:p w14:paraId="45F8EF40"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79FF4309" w14:textId="77777777" w:rsidR="00DF382F" w:rsidRDefault="00DF382F">
            <w:pPr>
              <w:pStyle w:val="subsection"/>
              <w:ind w:left="0" w:firstLine="0"/>
            </w:pPr>
            <w:r>
              <w:t>Rockhampton</w:t>
            </w:r>
          </w:p>
        </w:tc>
        <w:tc>
          <w:tcPr>
            <w:tcW w:w="880" w:type="pct"/>
            <w:tcBorders>
              <w:top w:val="single" w:sz="2" w:space="0" w:color="auto"/>
              <w:left w:val="nil"/>
              <w:bottom w:val="single" w:sz="2" w:space="0" w:color="auto"/>
              <w:right w:val="nil"/>
            </w:tcBorders>
            <w:hideMark/>
          </w:tcPr>
          <w:p w14:paraId="50BBB9D6" w14:textId="77777777" w:rsidR="00DF382F" w:rsidRPr="00AD3EE8" w:rsidRDefault="00DF382F">
            <w:pPr>
              <w:pStyle w:val="subsection"/>
              <w:ind w:left="0" w:firstLine="0"/>
            </w:pPr>
            <w:r w:rsidRPr="00AD3EE8">
              <w:t>Rockhampton Middle</w:t>
            </w:r>
          </w:p>
        </w:tc>
        <w:tc>
          <w:tcPr>
            <w:tcW w:w="1447" w:type="pct"/>
            <w:tcBorders>
              <w:top w:val="single" w:sz="2" w:space="0" w:color="auto"/>
              <w:left w:val="nil"/>
              <w:bottom w:val="single" w:sz="2" w:space="0" w:color="auto"/>
              <w:right w:val="nil"/>
            </w:tcBorders>
            <w:hideMark/>
          </w:tcPr>
          <w:p w14:paraId="4CD53376" w14:textId="77777777" w:rsidR="00DF382F" w:rsidRPr="00AD3EE8" w:rsidRDefault="00DF382F">
            <w:pPr>
              <w:pStyle w:val="subsection"/>
              <w:ind w:left="0" w:firstLine="0"/>
            </w:pPr>
            <w:r w:rsidRPr="00AD3EE8">
              <w:t>Telstra</w:t>
            </w:r>
          </w:p>
        </w:tc>
      </w:tr>
      <w:tr w:rsidR="00AD3EE8" w14:paraId="5F63E947" w14:textId="77777777" w:rsidTr="00AD3EE8">
        <w:tc>
          <w:tcPr>
            <w:tcW w:w="230" w:type="pct"/>
            <w:tcBorders>
              <w:top w:val="single" w:sz="2" w:space="0" w:color="auto"/>
              <w:left w:val="nil"/>
              <w:bottom w:val="single" w:sz="2" w:space="0" w:color="auto"/>
              <w:right w:val="nil"/>
            </w:tcBorders>
            <w:hideMark/>
          </w:tcPr>
          <w:p w14:paraId="47B45F4F" w14:textId="77777777" w:rsidR="00DF382F" w:rsidRDefault="00DF382F">
            <w:pPr>
              <w:pStyle w:val="subsection"/>
              <w:ind w:left="0" w:firstLine="0"/>
              <w:rPr>
                <w:bCs/>
                <w:i/>
                <w:iCs/>
              </w:rPr>
            </w:pPr>
            <w:r>
              <w:rPr>
                <w:bCs/>
                <w:i/>
                <w:iCs/>
              </w:rPr>
              <w:t>11</w:t>
            </w:r>
          </w:p>
        </w:tc>
        <w:tc>
          <w:tcPr>
            <w:tcW w:w="848" w:type="pct"/>
            <w:tcBorders>
              <w:top w:val="single" w:sz="2" w:space="0" w:color="auto"/>
              <w:left w:val="nil"/>
              <w:bottom w:val="single" w:sz="2" w:space="0" w:color="auto"/>
              <w:right w:val="nil"/>
            </w:tcBorders>
            <w:hideMark/>
          </w:tcPr>
          <w:p w14:paraId="6DB9399B" w14:textId="77777777" w:rsidR="00DF382F" w:rsidRDefault="00DF382F" w:rsidP="00AD3EE8">
            <w:pPr>
              <w:pStyle w:val="subsection"/>
              <w:ind w:left="0" w:firstLine="0"/>
            </w:pPr>
            <w:r>
              <w:t>Townsville 1</w:t>
            </w:r>
          </w:p>
        </w:tc>
        <w:tc>
          <w:tcPr>
            <w:tcW w:w="756" w:type="pct"/>
            <w:tcBorders>
              <w:top w:val="single" w:sz="2" w:space="0" w:color="auto"/>
              <w:left w:val="nil"/>
              <w:bottom w:val="single" w:sz="2" w:space="0" w:color="auto"/>
              <w:right w:val="nil"/>
            </w:tcBorders>
            <w:hideMark/>
          </w:tcPr>
          <w:p w14:paraId="75E3DC54" w14:textId="77777777" w:rsidR="00DF382F" w:rsidRDefault="00DF382F">
            <w:pPr>
              <w:pStyle w:val="subsection"/>
              <w:ind w:left="0" w:firstLine="0"/>
            </w:pPr>
            <w:r>
              <w:t xml:space="preserve">3492.5 MHz to 3495 MHz </w:t>
            </w:r>
          </w:p>
        </w:tc>
        <w:tc>
          <w:tcPr>
            <w:tcW w:w="838" w:type="pct"/>
            <w:tcBorders>
              <w:top w:val="single" w:sz="2" w:space="0" w:color="auto"/>
              <w:left w:val="nil"/>
              <w:bottom w:val="single" w:sz="2" w:space="0" w:color="auto"/>
              <w:right w:val="nil"/>
            </w:tcBorders>
            <w:hideMark/>
          </w:tcPr>
          <w:p w14:paraId="41886772" w14:textId="77777777" w:rsidR="00DF382F" w:rsidRDefault="00DF382F">
            <w:pPr>
              <w:pStyle w:val="subsection"/>
              <w:ind w:left="0" w:firstLine="0"/>
            </w:pPr>
            <w:r>
              <w:t>Townsville</w:t>
            </w:r>
          </w:p>
        </w:tc>
        <w:tc>
          <w:tcPr>
            <w:tcW w:w="880" w:type="pct"/>
            <w:tcBorders>
              <w:top w:val="single" w:sz="2" w:space="0" w:color="auto"/>
              <w:left w:val="nil"/>
              <w:bottom w:val="single" w:sz="2" w:space="0" w:color="auto"/>
              <w:right w:val="nil"/>
            </w:tcBorders>
            <w:hideMark/>
          </w:tcPr>
          <w:p w14:paraId="28F54DAB" w14:textId="77777777" w:rsidR="00DF382F" w:rsidRPr="00AD3EE8" w:rsidRDefault="00DF382F">
            <w:pPr>
              <w:pStyle w:val="subsection"/>
              <w:ind w:left="0" w:firstLine="0"/>
            </w:pPr>
            <w:r w:rsidRPr="00AD3EE8">
              <w:t>Townsville Middle</w:t>
            </w:r>
          </w:p>
        </w:tc>
        <w:tc>
          <w:tcPr>
            <w:tcW w:w="1447" w:type="pct"/>
            <w:tcBorders>
              <w:top w:val="single" w:sz="2" w:space="0" w:color="auto"/>
              <w:left w:val="nil"/>
              <w:bottom w:val="single" w:sz="2" w:space="0" w:color="auto"/>
              <w:right w:val="nil"/>
            </w:tcBorders>
            <w:hideMark/>
          </w:tcPr>
          <w:p w14:paraId="65B15703" w14:textId="77777777" w:rsidR="00DF382F" w:rsidRPr="00AD3EE8" w:rsidRDefault="00DF382F">
            <w:pPr>
              <w:pStyle w:val="subsection"/>
              <w:ind w:left="0" w:firstLine="0"/>
            </w:pPr>
            <w:r w:rsidRPr="00AD3EE8">
              <w:t>NBN Co</w:t>
            </w:r>
          </w:p>
        </w:tc>
      </w:tr>
      <w:tr w:rsidR="00AD3EE8" w14:paraId="646D2EB1" w14:textId="77777777" w:rsidTr="00AD3EE8">
        <w:tc>
          <w:tcPr>
            <w:tcW w:w="230" w:type="pct"/>
            <w:tcBorders>
              <w:top w:val="single" w:sz="2" w:space="0" w:color="auto"/>
              <w:left w:val="nil"/>
              <w:bottom w:val="single" w:sz="2" w:space="0" w:color="auto"/>
              <w:right w:val="nil"/>
            </w:tcBorders>
            <w:hideMark/>
          </w:tcPr>
          <w:p w14:paraId="16F924CF" w14:textId="77777777" w:rsidR="00DF382F" w:rsidRDefault="00DF382F">
            <w:pPr>
              <w:pStyle w:val="subsection"/>
              <w:ind w:left="0" w:firstLine="0"/>
              <w:rPr>
                <w:bCs/>
                <w:i/>
                <w:iCs/>
              </w:rPr>
            </w:pPr>
            <w:r>
              <w:rPr>
                <w:bCs/>
                <w:i/>
                <w:iCs/>
              </w:rPr>
              <w:t>12</w:t>
            </w:r>
          </w:p>
        </w:tc>
        <w:tc>
          <w:tcPr>
            <w:tcW w:w="848" w:type="pct"/>
            <w:tcBorders>
              <w:top w:val="single" w:sz="2" w:space="0" w:color="auto"/>
              <w:left w:val="nil"/>
              <w:bottom w:val="single" w:sz="2" w:space="0" w:color="auto"/>
              <w:right w:val="nil"/>
            </w:tcBorders>
            <w:hideMark/>
          </w:tcPr>
          <w:p w14:paraId="6F05CEC5" w14:textId="77777777" w:rsidR="00DF382F" w:rsidRDefault="00DF382F" w:rsidP="00AD3EE8">
            <w:pPr>
              <w:pStyle w:val="subsection"/>
              <w:ind w:left="0" w:firstLine="0"/>
            </w:pPr>
            <w:r>
              <w:t>Townsville 2</w:t>
            </w:r>
          </w:p>
        </w:tc>
        <w:tc>
          <w:tcPr>
            <w:tcW w:w="756" w:type="pct"/>
            <w:tcBorders>
              <w:top w:val="single" w:sz="2" w:space="0" w:color="auto"/>
              <w:left w:val="nil"/>
              <w:bottom w:val="single" w:sz="2" w:space="0" w:color="auto"/>
              <w:right w:val="nil"/>
            </w:tcBorders>
            <w:hideMark/>
          </w:tcPr>
          <w:p w14:paraId="4CDA56E6" w14:textId="77777777" w:rsidR="00DF382F" w:rsidRDefault="00DF382F">
            <w:pPr>
              <w:pStyle w:val="subsection"/>
              <w:ind w:left="0" w:firstLine="0"/>
            </w:pPr>
            <w:r>
              <w:t xml:space="preserve">3540 MHz to 3542.5 MHz </w:t>
            </w:r>
          </w:p>
        </w:tc>
        <w:tc>
          <w:tcPr>
            <w:tcW w:w="838" w:type="pct"/>
            <w:tcBorders>
              <w:top w:val="single" w:sz="2" w:space="0" w:color="auto"/>
              <w:left w:val="nil"/>
              <w:bottom w:val="single" w:sz="2" w:space="0" w:color="auto"/>
              <w:right w:val="nil"/>
            </w:tcBorders>
            <w:hideMark/>
          </w:tcPr>
          <w:p w14:paraId="6F448ECB" w14:textId="77777777" w:rsidR="00DF382F" w:rsidRDefault="00DF382F">
            <w:pPr>
              <w:pStyle w:val="subsection"/>
              <w:ind w:left="0" w:firstLine="0"/>
            </w:pPr>
            <w:r>
              <w:t>Townsville</w:t>
            </w:r>
          </w:p>
        </w:tc>
        <w:tc>
          <w:tcPr>
            <w:tcW w:w="880" w:type="pct"/>
            <w:tcBorders>
              <w:top w:val="single" w:sz="2" w:space="0" w:color="auto"/>
              <w:left w:val="nil"/>
              <w:bottom w:val="single" w:sz="2" w:space="0" w:color="auto"/>
              <w:right w:val="nil"/>
            </w:tcBorders>
            <w:hideMark/>
          </w:tcPr>
          <w:p w14:paraId="3426E866" w14:textId="77777777" w:rsidR="00DF382F" w:rsidRPr="00AD3EE8" w:rsidRDefault="00DF382F">
            <w:pPr>
              <w:pStyle w:val="subsection"/>
              <w:ind w:left="0" w:firstLine="0"/>
            </w:pPr>
            <w:r w:rsidRPr="00AD3EE8">
              <w:t>Townsville Middle</w:t>
            </w:r>
          </w:p>
        </w:tc>
        <w:tc>
          <w:tcPr>
            <w:tcW w:w="1447" w:type="pct"/>
            <w:tcBorders>
              <w:top w:val="single" w:sz="2" w:space="0" w:color="auto"/>
              <w:left w:val="nil"/>
              <w:bottom w:val="single" w:sz="2" w:space="0" w:color="auto"/>
              <w:right w:val="nil"/>
            </w:tcBorders>
            <w:hideMark/>
          </w:tcPr>
          <w:p w14:paraId="53AE6533" w14:textId="77777777" w:rsidR="00DF382F" w:rsidRPr="00AD3EE8" w:rsidRDefault="00DF382F">
            <w:pPr>
              <w:pStyle w:val="subsection"/>
              <w:ind w:left="0" w:firstLine="0"/>
            </w:pPr>
            <w:r w:rsidRPr="00AD3EE8">
              <w:t>Telstra</w:t>
            </w:r>
          </w:p>
        </w:tc>
      </w:tr>
      <w:tr w:rsidR="00AD3EE8" w14:paraId="3E82D197" w14:textId="77777777" w:rsidTr="00AD3EE8">
        <w:tc>
          <w:tcPr>
            <w:tcW w:w="230" w:type="pct"/>
            <w:tcBorders>
              <w:top w:val="single" w:sz="2" w:space="0" w:color="auto"/>
              <w:left w:val="nil"/>
              <w:bottom w:val="single" w:sz="2" w:space="0" w:color="auto"/>
              <w:right w:val="nil"/>
            </w:tcBorders>
            <w:hideMark/>
          </w:tcPr>
          <w:p w14:paraId="4BA51BFC" w14:textId="77777777" w:rsidR="00DF382F" w:rsidRDefault="00DF382F">
            <w:pPr>
              <w:pStyle w:val="subsection"/>
              <w:ind w:left="0" w:firstLine="0"/>
              <w:rPr>
                <w:bCs/>
                <w:i/>
                <w:iCs/>
              </w:rPr>
            </w:pPr>
            <w:r>
              <w:rPr>
                <w:bCs/>
                <w:i/>
                <w:iCs/>
              </w:rPr>
              <w:t>13</w:t>
            </w:r>
          </w:p>
        </w:tc>
        <w:tc>
          <w:tcPr>
            <w:tcW w:w="848" w:type="pct"/>
            <w:tcBorders>
              <w:top w:val="single" w:sz="2" w:space="0" w:color="auto"/>
              <w:left w:val="nil"/>
              <w:bottom w:val="single" w:sz="2" w:space="0" w:color="auto"/>
              <w:right w:val="nil"/>
            </w:tcBorders>
            <w:hideMark/>
          </w:tcPr>
          <w:p w14:paraId="182F6AAA" w14:textId="77777777" w:rsidR="00DF382F" w:rsidRDefault="00DF382F" w:rsidP="00AD3EE8">
            <w:pPr>
              <w:pStyle w:val="subsection"/>
              <w:ind w:left="0" w:firstLine="0"/>
            </w:pPr>
            <w:r>
              <w:t>Rural Central QLD 1</w:t>
            </w:r>
          </w:p>
        </w:tc>
        <w:tc>
          <w:tcPr>
            <w:tcW w:w="756" w:type="pct"/>
            <w:tcBorders>
              <w:top w:val="single" w:sz="2" w:space="0" w:color="auto"/>
              <w:left w:val="nil"/>
              <w:bottom w:val="single" w:sz="2" w:space="0" w:color="auto"/>
              <w:right w:val="nil"/>
            </w:tcBorders>
            <w:hideMark/>
          </w:tcPr>
          <w:p w14:paraId="6E1BC69C" w14:textId="77777777" w:rsidR="00DF382F" w:rsidRDefault="00DF382F">
            <w:pPr>
              <w:pStyle w:val="subsection"/>
              <w:ind w:left="0" w:firstLine="0"/>
            </w:pPr>
            <w:r>
              <w:t>3440 MHz to 3442.5 MHz</w:t>
            </w:r>
          </w:p>
        </w:tc>
        <w:tc>
          <w:tcPr>
            <w:tcW w:w="838" w:type="pct"/>
            <w:tcBorders>
              <w:top w:val="single" w:sz="2" w:space="0" w:color="auto"/>
              <w:left w:val="nil"/>
              <w:bottom w:val="single" w:sz="2" w:space="0" w:color="auto"/>
              <w:right w:val="nil"/>
            </w:tcBorders>
            <w:hideMark/>
          </w:tcPr>
          <w:p w14:paraId="3A9F3A1F" w14:textId="77777777" w:rsidR="00DF382F" w:rsidRDefault="00DF382F">
            <w:pPr>
              <w:pStyle w:val="subsection"/>
              <w:ind w:left="0" w:firstLine="0"/>
            </w:pPr>
            <w:r>
              <w:t>Rural Central QLD</w:t>
            </w:r>
          </w:p>
        </w:tc>
        <w:tc>
          <w:tcPr>
            <w:tcW w:w="880" w:type="pct"/>
            <w:tcBorders>
              <w:top w:val="single" w:sz="2" w:space="0" w:color="auto"/>
              <w:left w:val="nil"/>
              <w:bottom w:val="single" w:sz="2" w:space="0" w:color="auto"/>
              <w:right w:val="nil"/>
            </w:tcBorders>
            <w:hideMark/>
          </w:tcPr>
          <w:p w14:paraId="09857D06" w14:textId="77777777" w:rsidR="00DF382F" w:rsidRPr="00AD3EE8" w:rsidRDefault="00DF382F">
            <w:pPr>
              <w:pStyle w:val="subsection"/>
              <w:ind w:left="0" w:firstLine="0"/>
            </w:pPr>
            <w:r w:rsidRPr="00AD3EE8">
              <w:t>Rural Central QLD Lower</w:t>
            </w:r>
          </w:p>
        </w:tc>
        <w:tc>
          <w:tcPr>
            <w:tcW w:w="1447" w:type="pct"/>
            <w:tcBorders>
              <w:top w:val="single" w:sz="2" w:space="0" w:color="auto"/>
              <w:left w:val="nil"/>
              <w:bottom w:val="single" w:sz="2" w:space="0" w:color="auto"/>
              <w:right w:val="nil"/>
            </w:tcBorders>
            <w:hideMark/>
          </w:tcPr>
          <w:p w14:paraId="611A06C6" w14:textId="77777777" w:rsidR="00DF382F" w:rsidRPr="00AD3EE8" w:rsidRDefault="00DF382F">
            <w:pPr>
              <w:pStyle w:val="subsection"/>
              <w:ind w:left="0" w:firstLine="0"/>
            </w:pPr>
            <w:r w:rsidRPr="00AD3EE8">
              <w:t>NBN Co</w:t>
            </w:r>
          </w:p>
        </w:tc>
      </w:tr>
      <w:tr w:rsidR="00AD3EE8" w14:paraId="72018F09" w14:textId="77777777" w:rsidTr="00AD3EE8">
        <w:tc>
          <w:tcPr>
            <w:tcW w:w="230" w:type="pct"/>
            <w:tcBorders>
              <w:top w:val="single" w:sz="2" w:space="0" w:color="auto"/>
              <w:left w:val="nil"/>
              <w:bottom w:val="single" w:sz="2" w:space="0" w:color="auto"/>
              <w:right w:val="nil"/>
            </w:tcBorders>
            <w:hideMark/>
          </w:tcPr>
          <w:p w14:paraId="3BAF6AC4" w14:textId="77777777" w:rsidR="00DF382F" w:rsidRDefault="00DF382F">
            <w:pPr>
              <w:pStyle w:val="subsection"/>
              <w:ind w:left="0" w:firstLine="0"/>
              <w:rPr>
                <w:bCs/>
                <w:i/>
                <w:iCs/>
              </w:rPr>
            </w:pPr>
            <w:r>
              <w:rPr>
                <w:bCs/>
                <w:i/>
                <w:iCs/>
              </w:rPr>
              <w:t>14</w:t>
            </w:r>
          </w:p>
        </w:tc>
        <w:tc>
          <w:tcPr>
            <w:tcW w:w="848" w:type="pct"/>
            <w:tcBorders>
              <w:top w:val="single" w:sz="2" w:space="0" w:color="auto"/>
              <w:left w:val="nil"/>
              <w:bottom w:val="single" w:sz="2" w:space="0" w:color="auto"/>
              <w:right w:val="nil"/>
            </w:tcBorders>
            <w:hideMark/>
          </w:tcPr>
          <w:p w14:paraId="539FC408" w14:textId="77777777" w:rsidR="00DF382F" w:rsidRDefault="00DF382F" w:rsidP="00AD3EE8">
            <w:pPr>
              <w:pStyle w:val="subsection"/>
              <w:ind w:left="0" w:firstLine="0"/>
            </w:pPr>
            <w:r>
              <w:t>Rural Central QLD 2</w:t>
            </w:r>
          </w:p>
        </w:tc>
        <w:tc>
          <w:tcPr>
            <w:tcW w:w="756" w:type="pct"/>
            <w:tcBorders>
              <w:top w:val="single" w:sz="2" w:space="0" w:color="auto"/>
              <w:left w:val="nil"/>
              <w:bottom w:val="single" w:sz="2" w:space="0" w:color="auto"/>
              <w:right w:val="nil"/>
            </w:tcBorders>
            <w:hideMark/>
          </w:tcPr>
          <w:p w14:paraId="33305726" w14:textId="77777777" w:rsidR="00DF382F" w:rsidRDefault="00DF382F">
            <w:pPr>
              <w:pStyle w:val="subsection"/>
              <w:ind w:left="0" w:firstLine="0"/>
            </w:pPr>
            <w:r>
              <w:t>3540 MHz to 3542.5 MHz</w:t>
            </w:r>
          </w:p>
        </w:tc>
        <w:tc>
          <w:tcPr>
            <w:tcW w:w="838" w:type="pct"/>
            <w:tcBorders>
              <w:top w:val="single" w:sz="2" w:space="0" w:color="auto"/>
              <w:left w:val="nil"/>
              <w:bottom w:val="single" w:sz="2" w:space="0" w:color="auto"/>
              <w:right w:val="nil"/>
            </w:tcBorders>
            <w:hideMark/>
          </w:tcPr>
          <w:p w14:paraId="608C2A63" w14:textId="77777777" w:rsidR="00DF382F" w:rsidRDefault="00DF382F">
            <w:pPr>
              <w:pStyle w:val="subsection"/>
              <w:ind w:left="0" w:firstLine="0"/>
            </w:pPr>
            <w:r>
              <w:t>Rural Central QLD</w:t>
            </w:r>
          </w:p>
        </w:tc>
        <w:tc>
          <w:tcPr>
            <w:tcW w:w="880" w:type="pct"/>
            <w:tcBorders>
              <w:top w:val="single" w:sz="2" w:space="0" w:color="auto"/>
              <w:left w:val="nil"/>
              <w:bottom w:val="single" w:sz="2" w:space="0" w:color="auto"/>
              <w:right w:val="nil"/>
            </w:tcBorders>
            <w:hideMark/>
          </w:tcPr>
          <w:p w14:paraId="7C431325" w14:textId="77777777" w:rsidR="00DF382F" w:rsidRPr="00AD3EE8" w:rsidRDefault="00DF382F">
            <w:pPr>
              <w:pStyle w:val="subsection"/>
              <w:ind w:left="0" w:firstLine="0"/>
            </w:pPr>
            <w:r w:rsidRPr="00AD3EE8">
              <w:t>Rural Central QLD Middle</w:t>
            </w:r>
          </w:p>
        </w:tc>
        <w:tc>
          <w:tcPr>
            <w:tcW w:w="1447" w:type="pct"/>
            <w:tcBorders>
              <w:top w:val="single" w:sz="2" w:space="0" w:color="auto"/>
              <w:left w:val="nil"/>
              <w:bottom w:val="single" w:sz="2" w:space="0" w:color="auto"/>
              <w:right w:val="nil"/>
            </w:tcBorders>
            <w:hideMark/>
          </w:tcPr>
          <w:p w14:paraId="344263F5" w14:textId="77777777" w:rsidR="00DF382F" w:rsidRPr="00AD3EE8" w:rsidRDefault="00DF382F">
            <w:pPr>
              <w:pStyle w:val="subsection"/>
              <w:ind w:left="0" w:firstLine="0"/>
            </w:pPr>
            <w:r w:rsidRPr="00AD3EE8">
              <w:t>NBN Co</w:t>
            </w:r>
          </w:p>
        </w:tc>
      </w:tr>
      <w:tr w:rsidR="00AD3EE8" w14:paraId="67A9588E" w14:textId="77777777" w:rsidTr="00AD3EE8">
        <w:tc>
          <w:tcPr>
            <w:tcW w:w="230" w:type="pct"/>
            <w:tcBorders>
              <w:top w:val="single" w:sz="2" w:space="0" w:color="auto"/>
              <w:left w:val="nil"/>
              <w:bottom w:val="single" w:sz="2" w:space="0" w:color="auto"/>
              <w:right w:val="nil"/>
            </w:tcBorders>
            <w:hideMark/>
          </w:tcPr>
          <w:p w14:paraId="40D92EBA" w14:textId="77777777" w:rsidR="00DF382F" w:rsidRDefault="00DF382F">
            <w:pPr>
              <w:pStyle w:val="subsection"/>
              <w:ind w:left="0" w:firstLine="0"/>
              <w:rPr>
                <w:bCs/>
                <w:i/>
                <w:iCs/>
              </w:rPr>
            </w:pPr>
            <w:r>
              <w:rPr>
                <w:bCs/>
                <w:i/>
                <w:iCs/>
              </w:rPr>
              <w:t>15</w:t>
            </w:r>
          </w:p>
        </w:tc>
        <w:tc>
          <w:tcPr>
            <w:tcW w:w="848" w:type="pct"/>
            <w:tcBorders>
              <w:top w:val="single" w:sz="2" w:space="0" w:color="auto"/>
              <w:left w:val="nil"/>
              <w:bottom w:val="single" w:sz="2" w:space="0" w:color="auto"/>
              <w:right w:val="nil"/>
            </w:tcBorders>
            <w:hideMark/>
          </w:tcPr>
          <w:p w14:paraId="66E2631E" w14:textId="77777777" w:rsidR="00DF382F" w:rsidRDefault="00DF382F" w:rsidP="00AD3EE8">
            <w:pPr>
              <w:pStyle w:val="subsection"/>
              <w:ind w:left="0" w:firstLine="0"/>
            </w:pPr>
            <w:r>
              <w:t>Rural North NSW / South QLD 1</w:t>
            </w:r>
          </w:p>
        </w:tc>
        <w:tc>
          <w:tcPr>
            <w:tcW w:w="756" w:type="pct"/>
            <w:tcBorders>
              <w:top w:val="single" w:sz="2" w:space="0" w:color="auto"/>
              <w:left w:val="nil"/>
              <w:bottom w:val="single" w:sz="2" w:space="0" w:color="auto"/>
              <w:right w:val="nil"/>
            </w:tcBorders>
            <w:hideMark/>
          </w:tcPr>
          <w:p w14:paraId="16017607" w14:textId="77777777" w:rsidR="00DF382F" w:rsidRDefault="00DF382F">
            <w:pPr>
              <w:pStyle w:val="subsection"/>
              <w:ind w:left="0" w:firstLine="0"/>
            </w:pPr>
            <w:r>
              <w:t>3440 MHz to 3442.5 MHz</w:t>
            </w:r>
          </w:p>
        </w:tc>
        <w:tc>
          <w:tcPr>
            <w:tcW w:w="838" w:type="pct"/>
            <w:tcBorders>
              <w:top w:val="single" w:sz="2" w:space="0" w:color="auto"/>
              <w:left w:val="nil"/>
              <w:bottom w:val="single" w:sz="2" w:space="0" w:color="auto"/>
              <w:right w:val="nil"/>
            </w:tcBorders>
            <w:hideMark/>
          </w:tcPr>
          <w:p w14:paraId="5119B53F" w14:textId="77777777" w:rsidR="00DF382F" w:rsidRDefault="00DF382F">
            <w:pPr>
              <w:pStyle w:val="subsection"/>
              <w:ind w:left="0" w:firstLine="0"/>
            </w:pPr>
            <w:r>
              <w:t>Rural North NSW / South QLD</w:t>
            </w:r>
          </w:p>
        </w:tc>
        <w:tc>
          <w:tcPr>
            <w:tcW w:w="880" w:type="pct"/>
            <w:tcBorders>
              <w:top w:val="single" w:sz="2" w:space="0" w:color="auto"/>
              <w:left w:val="nil"/>
              <w:bottom w:val="single" w:sz="2" w:space="0" w:color="auto"/>
              <w:right w:val="nil"/>
            </w:tcBorders>
            <w:hideMark/>
          </w:tcPr>
          <w:p w14:paraId="624B0F65" w14:textId="77777777" w:rsidR="00DF382F" w:rsidRPr="00AD3EE8" w:rsidRDefault="00DF382F">
            <w:pPr>
              <w:pStyle w:val="subsection"/>
              <w:ind w:left="0" w:firstLine="0"/>
            </w:pPr>
            <w:r w:rsidRPr="00AD3EE8">
              <w:t>Rural North NSW / South QLD Lower</w:t>
            </w:r>
          </w:p>
        </w:tc>
        <w:tc>
          <w:tcPr>
            <w:tcW w:w="1447" w:type="pct"/>
            <w:tcBorders>
              <w:top w:val="single" w:sz="2" w:space="0" w:color="auto"/>
              <w:left w:val="nil"/>
              <w:bottom w:val="single" w:sz="2" w:space="0" w:color="auto"/>
              <w:right w:val="nil"/>
            </w:tcBorders>
            <w:hideMark/>
          </w:tcPr>
          <w:p w14:paraId="749A89E7" w14:textId="77777777" w:rsidR="00DF382F" w:rsidRPr="00AD3EE8" w:rsidRDefault="00DF382F">
            <w:pPr>
              <w:pStyle w:val="subsection"/>
              <w:ind w:left="0" w:firstLine="0"/>
            </w:pPr>
            <w:r w:rsidRPr="00AD3EE8">
              <w:t>NBN Co</w:t>
            </w:r>
          </w:p>
        </w:tc>
      </w:tr>
      <w:tr w:rsidR="00AD3EE8" w14:paraId="4573221A" w14:textId="77777777" w:rsidTr="00AD3EE8">
        <w:tc>
          <w:tcPr>
            <w:tcW w:w="230" w:type="pct"/>
            <w:tcBorders>
              <w:top w:val="single" w:sz="2" w:space="0" w:color="auto"/>
              <w:left w:val="nil"/>
              <w:bottom w:val="single" w:sz="2" w:space="0" w:color="auto"/>
              <w:right w:val="nil"/>
            </w:tcBorders>
            <w:hideMark/>
          </w:tcPr>
          <w:p w14:paraId="66B72051" w14:textId="77777777" w:rsidR="00DF382F" w:rsidRDefault="00DF382F">
            <w:pPr>
              <w:pStyle w:val="subsection"/>
              <w:ind w:left="0" w:firstLine="0"/>
              <w:rPr>
                <w:bCs/>
                <w:i/>
                <w:iCs/>
              </w:rPr>
            </w:pPr>
            <w:r>
              <w:rPr>
                <w:bCs/>
                <w:i/>
                <w:iCs/>
              </w:rPr>
              <w:t>16</w:t>
            </w:r>
          </w:p>
        </w:tc>
        <w:tc>
          <w:tcPr>
            <w:tcW w:w="848" w:type="pct"/>
            <w:tcBorders>
              <w:top w:val="single" w:sz="2" w:space="0" w:color="auto"/>
              <w:left w:val="nil"/>
              <w:bottom w:val="single" w:sz="2" w:space="0" w:color="auto"/>
              <w:right w:val="nil"/>
            </w:tcBorders>
            <w:hideMark/>
          </w:tcPr>
          <w:p w14:paraId="1A5FB060" w14:textId="77777777" w:rsidR="00DF382F" w:rsidRDefault="00DF382F" w:rsidP="00AD3EE8">
            <w:pPr>
              <w:pStyle w:val="subsection"/>
              <w:ind w:left="0" w:firstLine="0"/>
            </w:pPr>
            <w:r>
              <w:t>Rural North NSW / South QLD 2</w:t>
            </w:r>
          </w:p>
        </w:tc>
        <w:tc>
          <w:tcPr>
            <w:tcW w:w="756" w:type="pct"/>
            <w:tcBorders>
              <w:top w:val="single" w:sz="2" w:space="0" w:color="auto"/>
              <w:left w:val="nil"/>
              <w:bottom w:val="single" w:sz="2" w:space="0" w:color="auto"/>
              <w:right w:val="nil"/>
            </w:tcBorders>
            <w:hideMark/>
          </w:tcPr>
          <w:p w14:paraId="63FE0A65" w14:textId="77777777" w:rsidR="00DF382F" w:rsidRDefault="00DF382F">
            <w:pPr>
              <w:pStyle w:val="subsection"/>
              <w:ind w:left="0" w:firstLine="0"/>
            </w:pPr>
            <w:r>
              <w:t>3540 MHz to 3542.5 MHz</w:t>
            </w:r>
          </w:p>
        </w:tc>
        <w:tc>
          <w:tcPr>
            <w:tcW w:w="838" w:type="pct"/>
            <w:tcBorders>
              <w:top w:val="single" w:sz="2" w:space="0" w:color="auto"/>
              <w:left w:val="nil"/>
              <w:bottom w:val="single" w:sz="2" w:space="0" w:color="auto"/>
              <w:right w:val="nil"/>
            </w:tcBorders>
            <w:hideMark/>
          </w:tcPr>
          <w:p w14:paraId="23E1B563" w14:textId="77777777" w:rsidR="00DF382F" w:rsidRDefault="00DF382F">
            <w:pPr>
              <w:pStyle w:val="subsection"/>
              <w:ind w:left="0" w:firstLine="0"/>
            </w:pPr>
            <w:r>
              <w:t>Rural North NSW / South QLD</w:t>
            </w:r>
          </w:p>
        </w:tc>
        <w:tc>
          <w:tcPr>
            <w:tcW w:w="880" w:type="pct"/>
            <w:tcBorders>
              <w:top w:val="single" w:sz="2" w:space="0" w:color="auto"/>
              <w:left w:val="nil"/>
              <w:bottom w:val="single" w:sz="2" w:space="0" w:color="auto"/>
              <w:right w:val="nil"/>
            </w:tcBorders>
            <w:hideMark/>
          </w:tcPr>
          <w:p w14:paraId="24F851A3" w14:textId="77777777" w:rsidR="00DF382F" w:rsidRPr="00AD3EE8" w:rsidRDefault="00DF382F">
            <w:pPr>
              <w:pStyle w:val="subsection"/>
              <w:ind w:left="0" w:firstLine="0"/>
            </w:pPr>
            <w:r w:rsidRPr="00AD3EE8">
              <w:t>Rural North NSW / South QLD Middle</w:t>
            </w:r>
          </w:p>
        </w:tc>
        <w:tc>
          <w:tcPr>
            <w:tcW w:w="1447" w:type="pct"/>
            <w:tcBorders>
              <w:top w:val="single" w:sz="2" w:space="0" w:color="auto"/>
              <w:left w:val="nil"/>
              <w:bottom w:val="single" w:sz="2" w:space="0" w:color="auto"/>
              <w:right w:val="nil"/>
            </w:tcBorders>
            <w:hideMark/>
          </w:tcPr>
          <w:p w14:paraId="6560964E" w14:textId="77777777" w:rsidR="00DF382F" w:rsidRPr="00AD3EE8" w:rsidRDefault="00DF382F">
            <w:pPr>
              <w:pStyle w:val="subsection"/>
              <w:ind w:left="0" w:firstLine="0"/>
            </w:pPr>
            <w:r w:rsidRPr="00AD3EE8">
              <w:t>NBN Co</w:t>
            </w:r>
          </w:p>
        </w:tc>
      </w:tr>
      <w:tr w:rsidR="00AD3EE8" w14:paraId="1CA8CEB4" w14:textId="77777777" w:rsidTr="00AD3EE8">
        <w:tc>
          <w:tcPr>
            <w:tcW w:w="230" w:type="pct"/>
            <w:tcBorders>
              <w:top w:val="single" w:sz="2" w:space="0" w:color="auto"/>
              <w:left w:val="nil"/>
              <w:bottom w:val="single" w:sz="2" w:space="0" w:color="auto"/>
              <w:right w:val="nil"/>
            </w:tcBorders>
          </w:tcPr>
          <w:p w14:paraId="7ADAF8DA" w14:textId="57440EA6" w:rsidR="00AD3EE8" w:rsidRDefault="00AD3EE8">
            <w:pPr>
              <w:pStyle w:val="subsection"/>
              <w:ind w:left="0" w:firstLine="0"/>
              <w:rPr>
                <w:bCs/>
                <w:i/>
                <w:iCs/>
              </w:rPr>
            </w:pPr>
            <w:r>
              <w:rPr>
                <w:bCs/>
                <w:i/>
                <w:iCs/>
              </w:rPr>
              <w:t>17</w:t>
            </w:r>
          </w:p>
        </w:tc>
        <w:tc>
          <w:tcPr>
            <w:tcW w:w="848" w:type="pct"/>
            <w:tcBorders>
              <w:top w:val="single" w:sz="2" w:space="0" w:color="auto"/>
              <w:left w:val="nil"/>
              <w:bottom w:val="single" w:sz="2" w:space="0" w:color="auto"/>
              <w:right w:val="nil"/>
            </w:tcBorders>
          </w:tcPr>
          <w:p w14:paraId="3D89B443" w14:textId="3CF8F4B3" w:rsidR="00AD3EE8" w:rsidRDefault="00AD3EE8" w:rsidP="00AD3EE8">
            <w:pPr>
              <w:pStyle w:val="subsection"/>
              <w:ind w:left="0" w:firstLine="0"/>
            </w:pPr>
            <w:r>
              <w:t>Rural North QLD 1</w:t>
            </w:r>
          </w:p>
        </w:tc>
        <w:tc>
          <w:tcPr>
            <w:tcW w:w="756" w:type="pct"/>
            <w:tcBorders>
              <w:top w:val="single" w:sz="2" w:space="0" w:color="auto"/>
              <w:left w:val="nil"/>
              <w:bottom w:val="single" w:sz="2" w:space="0" w:color="auto"/>
              <w:right w:val="nil"/>
            </w:tcBorders>
          </w:tcPr>
          <w:p w14:paraId="66D54BEC" w14:textId="5599C36C" w:rsidR="00AD3EE8" w:rsidRDefault="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1FCE97EB" w14:textId="7033DA34" w:rsidR="00AD3EE8" w:rsidRDefault="00AD3EE8">
            <w:pPr>
              <w:pStyle w:val="subsection"/>
              <w:ind w:left="0" w:firstLine="0"/>
            </w:pPr>
            <w:r w:rsidRPr="00AD3EE8">
              <w:t>Rural North QLD</w:t>
            </w:r>
          </w:p>
        </w:tc>
        <w:tc>
          <w:tcPr>
            <w:tcW w:w="880" w:type="pct"/>
            <w:tcBorders>
              <w:top w:val="single" w:sz="2" w:space="0" w:color="auto"/>
              <w:left w:val="nil"/>
              <w:bottom w:val="single" w:sz="2" w:space="0" w:color="auto"/>
              <w:right w:val="nil"/>
            </w:tcBorders>
          </w:tcPr>
          <w:p w14:paraId="53A6DD86" w14:textId="7517048B" w:rsidR="00AD3EE8" w:rsidRPr="00AD3EE8" w:rsidRDefault="00AD3EE8">
            <w:pPr>
              <w:pStyle w:val="subsection"/>
              <w:ind w:left="0" w:firstLine="0"/>
            </w:pPr>
            <w:r w:rsidRPr="00AD3EE8">
              <w:t>Rural North QLD Lower</w:t>
            </w:r>
          </w:p>
        </w:tc>
        <w:tc>
          <w:tcPr>
            <w:tcW w:w="1447" w:type="pct"/>
            <w:tcBorders>
              <w:top w:val="single" w:sz="2" w:space="0" w:color="auto"/>
              <w:left w:val="nil"/>
              <w:bottom w:val="single" w:sz="2" w:space="0" w:color="auto"/>
              <w:right w:val="nil"/>
            </w:tcBorders>
          </w:tcPr>
          <w:p w14:paraId="438D3EA3" w14:textId="54A622D2" w:rsidR="00AD3EE8" w:rsidRPr="00AD3EE8" w:rsidRDefault="00AD3EE8">
            <w:pPr>
              <w:pStyle w:val="subsection"/>
              <w:ind w:left="0" w:firstLine="0"/>
            </w:pPr>
            <w:r w:rsidRPr="00AD3EE8">
              <w:t>NBN Co</w:t>
            </w:r>
          </w:p>
        </w:tc>
      </w:tr>
      <w:tr w:rsidR="00AD3EE8" w14:paraId="52F5C004" w14:textId="77777777" w:rsidTr="00AD3EE8">
        <w:tc>
          <w:tcPr>
            <w:tcW w:w="230" w:type="pct"/>
            <w:tcBorders>
              <w:top w:val="single" w:sz="2" w:space="0" w:color="auto"/>
              <w:left w:val="nil"/>
              <w:bottom w:val="single" w:sz="2" w:space="0" w:color="auto"/>
              <w:right w:val="nil"/>
            </w:tcBorders>
          </w:tcPr>
          <w:p w14:paraId="2B896313" w14:textId="69EEEA79" w:rsidR="00AD3EE8" w:rsidRDefault="00AD3EE8" w:rsidP="00AD3EE8">
            <w:pPr>
              <w:pStyle w:val="subsection"/>
              <w:ind w:left="0" w:firstLine="0"/>
              <w:rPr>
                <w:bCs/>
                <w:i/>
                <w:iCs/>
              </w:rPr>
            </w:pPr>
            <w:r>
              <w:rPr>
                <w:bCs/>
                <w:i/>
                <w:iCs/>
              </w:rPr>
              <w:lastRenderedPageBreak/>
              <w:t>18</w:t>
            </w:r>
          </w:p>
        </w:tc>
        <w:tc>
          <w:tcPr>
            <w:tcW w:w="848" w:type="pct"/>
            <w:tcBorders>
              <w:top w:val="single" w:sz="2" w:space="0" w:color="auto"/>
              <w:left w:val="nil"/>
              <w:bottom w:val="single" w:sz="2" w:space="0" w:color="auto"/>
              <w:right w:val="nil"/>
            </w:tcBorders>
          </w:tcPr>
          <w:p w14:paraId="50AA8CD1" w14:textId="2517C9BD" w:rsidR="00AD3EE8" w:rsidRDefault="00AD3EE8" w:rsidP="00AD3EE8">
            <w:pPr>
              <w:pStyle w:val="subsection"/>
              <w:ind w:left="0" w:firstLine="0"/>
            </w:pPr>
            <w:r>
              <w:t>Rural North QLD 2</w:t>
            </w:r>
          </w:p>
        </w:tc>
        <w:tc>
          <w:tcPr>
            <w:tcW w:w="756" w:type="pct"/>
            <w:tcBorders>
              <w:top w:val="single" w:sz="2" w:space="0" w:color="auto"/>
              <w:left w:val="nil"/>
              <w:bottom w:val="single" w:sz="2" w:space="0" w:color="auto"/>
              <w:right w:val="nil"/>
            </w:tcBorders>
          </w:tcPr>
          <w:p w14:paraId="39E9219E" w14:textId="1CA3249D" w:rsidR="00AD3EE8" w:rsidRDefault="00AD3EE8" w:rsidP="00AD3EE8">
            <w:pPr>
              <w:pStyle w:val="subsection"/>
              <w:ind w:left="0" w:firstLine="0"/>
            </w:pPr>
            <w:r>
              <w:t>3540 MHz to 3542.5 MHz</w:t>
            </w:r>
          </w:p>
        </w:tc>
        <w:tc>
          <w:tcPr>
            <w:tcW w:w="838" w:type="pct"/>
            <w:tcBorders>
              <w:top w:val="single" w:sz="2" w:space="0" w:color="auto"/>
              <w:left w:val="nil"/>
              <w:bottom w:val="single" w:sz="2" w:space="0" w:color="auto"/>
              <w:right w:val="nil"/>
            </w:tcBorders>
          </w:tcPr>
          <w:p w14:paraId="3FBB6F42" w14:textId="39C0636B" w:rsidR="00AD3EE8" w:rsidRPr="00AD3EE8" w:rsidRDefault="00AD3EE8" w:rsidP="00AD3EE8">
            <w:pPr>
              <w:pStyle w:val="subsection"/>
              <w:ind w:left="0" w:firstLine="0"/>
            </w:pPr>
            <w:r w:rsidRPr="00AD3EE8">
              <w:t>Rural North QLD</w:t>
            </w:r>
          </w:p>
        </w:tc>
        <w:tc>
          <w:tcPr>
            <w:tcW w:w="880" w:type="pct"/>
            <w:tcBorders>
              <w:top w:val="single" w:sz="2" w:space="0" w:color="auto"/>
              <w:left w:val="nil"/>
              <w:bottom w:val="single" w:sz="2" w:space="0" w:color="auto"/>
              <w:right w:val="nil"/>
            </w:tcBorders>
          </w:tcPr>
          <w:p w14:paraId="14A80E0C" w14:textId="24B2C52F" w:rsidR="00AD3EE8" w:rsidRPr="00AD3EE8" w:rsidRDefault="00AD3EE8" w:rsidP="00AD3EE8">
            <w:pPr>
              <w:pStyle w:val="subsection"/>
              <w:ind w:left="0" w:firstLine="0"/>
            </w:pPr>
            <w:r w:rsidRPr="00AD3EE8">
              <w:t>Rural North QLD Middle</w:t>
            </w:r>
          </w:p>
        </w:tc>
        <w:tc>
          <w:tcPr>
            <w:tcW w:w="1447" w:type="pct"/>
            <w:tcBorders>
              <w:top w:val="single" w:sz="2" w:space="0" w:color="auto"/>
              <w:left w:val="nil"/>
              <w:bottom w:val="single" w:sz="2" w:space="0" w:color="auto"/>
              <w:right w:val="nil"/>
            </w:tcBorders>
          </w:tcPr>
          <w:p w14:paraId="0E2F9863" w14:textId="26D7D462" w:rsidR="00AD3EE8" w:rsidRPr="00AD3EE8" w:rsidRDefault="00AD3EE8" w:rsidP="00AD3EE8">
            <w:pPr>
              <w:pStyle w:val="subsection"/>
              <w:ind w:left="0" w:firstLine="0"/>
            </w:pPr>
            <w:r>
              <w:t>NBN Co</w:t>
            </w:r>
          </w:p>
        </w:tc>
      </w:tr>
      <w:tr w:rsidR="00AD3EE8" w14:paraId="0EEDB558" w14:textId="77777777" w:rsidTr="00AD3EE8">
        <w:tc>
          <w:tcPr>
            <w:tcW w:w="230" w:type="pct"/>
            <w:tcBorders>
              <w:top w:val="single" w:sz="2" w:space="0" w:color="auto"/>
              <w:left w:val="nil"/>
              <w:bottom w:val="single" w:sz="2" w:space="0" w:color="auto"/>
              <w:right w:val="nil"/>
            </w:tcBorders>
          </w:tcPr>
          <w:p w14:paraId="6461B7CD" w14:textId="79448F24" w:rsidR="00AD3EE8" w:rsidRDefault="00AD3EE8" w:rsidP="00AD3EE8">
            <w:pPr>
              <w:pStyle w:val="subsection"/>
              <w:ind w:left="0" w:firstLine="0"/>
              <w:rPr>
                <w:bCs/>
                <w:i/>
                <w:iCs/>
              </w:rPr>
            </w:pPr>
            <w:r>
              <w:rPr>
                <w:bCs/>
                <w:i/>
                <w:iCs/>
              </w:rPr>
              <w:t>19</w:t>
            </w:r>
          </w:p>
        </w:tc>
        <w:tc>
          <w:tcPr>
            <w:tcW w:w="848" w:type="pct"/>
            <w:tcBorders>
              <w:top w:val="single" w:sz="2" w:space="0" w:color="auto"/>
              <w:left w:val="nil"/>
              <w:bottom w:val="single" w:sz="2" w:space="0" w:color="auto"/>
              <w:right w:val="nil"/>
            </w:tcBorders>
          </w:tcPr>
          <w:p w14:paraId="13D52511" w14:textId="2A91E2C8" w:rsidR="00AD3EE8" w:rsidRDefault="00AD3EE8" w:rsidP="00AD3EE8">
            <w:pPr>
              <w:pStyle w:val="subsection"/>
              <w:ind w:left="0" w:firstLine="0"/>
            </w:pPr>
            <w:r>
              <w:t xml:space="preserve">Rural SA 1 </w:t>
            </w:r>
          </w:p>
        </w:tc>
        <w:tc>
          <w:tcPr>
            <w:tcW w:w="756" w:type="pct"/>
            <w:tcBorders>
              <w:top w:val="single" w:sz="2" w:space="0" w:color="auto"/>
              <w:left w:val="nil"/>
              <w:bottom w:val="single" w:sz="2" w:space="0" w:color="auto"/>
              <w:right w:val="nil"/>
            </w:tcBorders>
          </w:tcPr>
          <w:p w14:paraId="72FBBEBC" w14:textId="39B5E6BA" w:rsidR="00AD3EE8" w:rsidRDefault="00AD3EE8" w:rsidP="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3ED13007" w14:textId="12613FC5" w:rsidR="00AD3EE8" w:rsidRPr="00AD3EE8" w:rsidRDefault="00AD3EE8" w:rsidP="00AD3EE8">
            <w:pPr>
              <w:pStyle w:val="subsection"/>
              <w:ind w:left="0" w:firstLine="0"/>
            </w:pPr>
            <w:r w:rsidRPr="00AD3EE8">
              <w:t>Rural SA</w:t>
            </w:r>
          </w:p>
        </w:tc>
        <w:tc>
          <w:tcPr>
            <w:tcW w:w="880" w:type="pct"/>
            <w:tcBorders>
              <w:top w:val="single" w:sz="2" w:space="0" w:color="auto"/>
              <w:left w:val="nil"/>
              <w:bottom w:val="single" w:sz="2" w:space="0" w:color="auto"/>
              <w:right w:val="nil"/>
            </w:tcBorders>
          </w:tcPr>
          <w:p w14:paraId="7A2C4E96" w14:textId="37D82602" w:rsidR="00AD3EE8" w:rsidRPr="00AD3EE8" w:rsidRDefault="00AD3EE8" w:rsidP="00AD3EE8">
            <w:pPr>
              <w:pStyle w:val="subsection"/>
              <w:ind w:left="0" w:firstLine="0"/>
            </w:pPr>
            <w:r w:rsidRPr="00AD3EE8">
              <w:t>Rural SA Lower</w:t>
            </w:r>
          </w:p>
        </w:tc>
        <w:tc>
          <w:tcPr>
            <w:tcW w:w="1447" w:type="pct"/>
            <w:tcBorders>
              <w:top w:val="single" w:sz="2" w:space="0" w:color="auto"/>
              <w:left w:val="nil"/>
              <w:bottom w:val="single" w:sz="2" w:space="0" w:color="auto"/>
              <w:right w:val="nil"/>
            </w:tcBorders>
          </w:tcPr>
          <w:p w14:paraId="10CFCCBA" w14:textId="7A36F277" w:rsidR="00AD3EE8" w:rsidRPr="00AD3EE8" w:rsidRDefault="00AD3EE8" w:rsidP="00AD3EE8">
            <w:pPr>
              <w:pStyle w:val="subsection"/>
              <w:ind w:left="0" w:firstLine="0"/>
            </w:pPr>
            <w:r w:rsidRPr="00AD3EE8">
              <w:t>NBN Co</w:t>
            </w:r>
          </w:p>
        </w:tc>
      </w:tr>
      <w:tr w:rsidR="00AD3EE8" w14:paraId="0F6B5BF3" w14:textId="77777777" w:rsidTr="00AD3EE8">
        <w:tc>
          <w:tcPr>
            <w:tcW w:w="230" w:type="pct"/>
            <w:tcBorders>
              <w:top w:val="single" w:sz="2" w:space="0" w:color="auto"/>
              <w:left w:val="nil"/>
              <w:bottom w:val="single" w:sz="2" w:space="0" w:color="auto"/>
              <w:right w:val="nil"/>
            </w:tcBorders>
          </w:tcPr>
          <w:p w14:paraId="76B580E5" w14:textId="2AEBF351" w:rsidR="00AD3EE8" w:rsidRDefault="00AD3EE8" w:rsidP="00AD3EE8">
            <w:pPr>
              <w:pStyle w:val="subsection"/>
              <w:ind w:left="0" w:firstLine="0"/>
              <w:rPr>
                <w:bCs/>
                <w:i/>
                <w:iCs/>
              </w:rPr>
            </w:pPr>
            <w:r>
              <w:rPr>
                <w:bCs/>
                <w:i/>
                <w:iCs/>
              </w:rPr>
              <w:t>20</w:t>
            </w:r>
          </w:p>
        </w:tc>
        <w:tc>
          <w:tcPr>
            <w:tcW w:w="848" w:type="pct"/>
            <w:tcBorders>
              <w:top w:val="single" w:sz="2" w:space="0" w:color="auto"/>
              <w:left w:val="nil"/>
              <w:bottom w:val="single" w:sz="2" w:space="0" w:color="auto"/>
              <w:right w:val="nil"/>
            </w:tcBorders>
          </w:tcPr>
          <w:p w14:paraId="2C1ECA6D" w14:textId="2D0AFA9F" w:rsidR="00AD3EE8" w:rsidRDefault="00AD3EE8" w:rsidP="00AD3EE8">
            <w:pPr>
              <w:pStyle w:val="subsection"/>
              <w:ind w:left="0" w:firstLine="0"/>
            </w:pPr>
            <w:r>
              <w:t>Rural SA 2</w:t>
            </w:r>
          </w:p>
        </w:tc>
        <w:tc>
          <w:tcPr>
            <w:tcW w:w="756" w:type="pct"/>
            <w:tcBorders>
              <w:top w:val="single" w:sz="2" w:space="0" w:color="auto"/>
              <w:left w:val="nil"/>
              <w:bottom w:val="single" w:sz="2" w:space="0" w:color="auto"/>
              <w:right w:val="nil"/>
            </w:tcBorders>
          </w:tcPr>
          <w:p w14:paraId="34488D8B" w14:textId="193D62FB" w:rsidR="00AD3EE8" w:rsidRDefault="00AD3EE8" w:rsidP="00AD3EE8">
            <w:pPr>
              <w:pStyle w:val="subsection"/>
              <w:ind w:left="0" w:firstLine="0"/>
            </w:pPr>
            <w:r>
              <w:t>3540 MHz to 3542.5 MHz</w:t>
            </w:r>
          </w:p>
        </w:tc>
        <w:tc>
          <w:tcPr>
            <w:tcW w:w="838" w:type="pct"/>
            <w:tcBorders>
              <w:top w:val="single" w:sz="2" w:space="0" w:color="auto"/>
              <w:left w:val="nil"/>
              <w:bottom w:val="single" w:sz="2" w:space="0" w:color="auto"/>
              <w:right w:val="nil"/>
            </w:tcBorders>
          </w:tcPr>
          <w:p w14:paraId="5E6ACE15" w14:textId="630AFA05" w:rsidR="00AD3EE8" w:rsidRPr="00AD3EE8" w:rsidRDefault="00AD3EE8" w:rsidP="00AD3EE8">
            <w:pPr>
              <w:pStyle w:val="subsection"/>
              <w:ind w:left="0" w:firstLine="0"/>
            </w:pPr>
            <w:r w:rsidRPr="00AD3EE8">
              <w:t>Rural SA</w:t>
            </w:r>
          </w:p>
        </w:tc>
        <w:tc>
          <w:tcPr>
            <w:tcW w:w="880" w:type="pct"/>
            <w:tcBorders>
              <w:top w:val="single" w:sz="2" w:space="0" w:color="auto"/>
              <w:left w:val="nil"/>
              <w:bottom w:val="single" w:sz="2" w:space="0" w:color="auto"/>
              <w:right w:val="nil"/>
            </w:tcBorders>
          </w:tcPr>
          <w:p w14:paraId="4270EB7F" w14:textId="37266C8E" w:rsidR="00AD3EE8" w:rsidRPr="00AD3EE8" w:rsidRDefault="00AD3EE8" w:rsidP="00AD3EE8">
            <w:pPr>
              <w:pStyle w:val="subsection"/>
              <w:ind w:left="0" w:firstLine="0"/>
            </w:pPr>
            <w:r w:rsidRPr="00AD3EE8">
              <w:t>Rural SA Middle</w:t>
            </w:r>
          </w:p>
        </w:tc>
        <w:tc>
          <w:tcPr>
            <w:tcW w:w="1447" w:type="pct"/>
            <w:tcBorders>
              <w:top w:val="single" w:sz="2" w:space="0" w:color="auto"/>
              <w:left w:val="nil"/>
              <w:bottom w:val="single" w:sz="2" w:space="0" w:color="auto"/>
              <w:right w:val="nil"/>
            </w:tcBorders>
          </w:tcPr>
          <w:p w14:paraId="0107483F" w14:textId="581F5C26" w:rsidR="00AD3EE8" w:rsidRPr="00AD3EE8" w:rsidRDefault="00AD3EE8" w:rsidP="00AD3EE8">
            <w:pPr>
              <w:pStyle w:val="subsection"/>
              <w:ind w:left="0" w:firstLine="0"/>
            </w:pPr>
            <w:r w:rsidRPr="00AD3EE8">
              <w:t>NBN Co</w:t>
            </w:r>
          </w:p>
        </w:tc>
      </w:tr>
      <w:tr w:rsidR="00AD3EE8" w14:paraId="48191A27" w14:textId="77777777" w:rsidTr="00AD3EE8">
        <w:tc>
          <w:tcPr>
            <w:tcW w:w="230" w:type="pct"/>
            <w:tcBorders>
              <w:top w:val="single" w:sz="2" w:space="0" w:color="auto"/>
              <w:left w:val="nil"/>
              <w:bottom w:val="single" w:sz="2" w:space="0" w:color="auto"/>
              <w:right w:val="nil"/>
            </w:tcBorders>
          </w:tcPr>
          <w:p w14:paraId="7227919D" w14:textId="51673F00" w:rsidR="00AD3EE8" w:rsidRDefault="00AD3EE8" w:rsidP="00AD3EE8">
            <w:pPr>
              <w:pStyle w:val="subsection"/>
              <w:ind w:left="0" w:firstLine="0"/>
              <w:rPr>
                <w:bCs/>
                <w:i/>
                <w:iCs/>
              </w:rPr>
            </w:pPr>
            <w:r>
              <w:rPr>
                <w:bCs/>
                <w:i/>
                <w:iCs/>
              </w:rPr>
              <w:t>21</w:t>
            </w:r>
          </w:p>
        </w:tc>
        <w:tc>
          <w:tcPr>
            <w:tcW w:w="848" w:type="pct"/>
            <w:tcBorders>
              <w:top w:val="single" w:sz="2" w:space="0" w:color="auto"/>
              <w:left w:val="nil"/>
              <w:bottom w:val="single" w:sz="2" w:space="0" w:color="auto"/>
              <w:right w:val="nil"/>
            </w:tcBorders>
          </w:tcPr>
          <w:p w14:paraId="730A1CA2" w14:textId="461F1278" w:rsidR="00AD3EE8" w:rsidRDefault="00AD3EE8" w:rsidP="00AD3EE8">
            <w:pPr>
              <w:pStyle w:val="subsection"/>
              <w:ind w:left="0" w:firstLine="0"/>
            </w:pPr>
            <w:r>
              <w:t>Rural South / West NSW 1</w:t>
            </w:r>
          </w:p>
        </w:tc>
        <w:tc>
          <w:tcPr>
            <w:tcW w:w="756" w:type="pct"/>
            <w:tcBorders>
              <w:top w:val="single" w:sz="2" w:space="0" w:color="auto"/>
              <w:left w:val="nil"/>
              <w:bottom w:val="single" w:sz="2" w:space="0" w:color="auto"/>
              <w:right w:val="nil"/>
            </w:tcBorders>
          </w:tcPr>
          <w:p w14:paraId="65F96291" w14:textId="31145851" w:rsidR="00AD3EE8" w:rsidRDefault="00AD3EE8" w:rsidP="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2B474E49" w14:textId="748CE347" w:rsidR="00AD3EE8" w:rsidRPr="00AD3EE8" w:rsidRDefault="00AD3EE8" w:rsidP="00AD3EE8">
            <w:pPr>
              <w:pStyle w:val="subsection"/>
              <w:ind w:left="0" w:firstLine="0"/>
            </w:pPr>
            <w:r w:rsidRPr="00AD3EE8">
              <w:t>Rural South / West NSW</w:t>
            </w:r>
          </w:p>
        </w:tc>
        <w:tc>
          <w:tcPr>
            <w:tcW w:w="880" w:type="pct"/>
            <w:tcBorders>
              <w:top w:val="single" w:sz="2" w:space="0" w:color="auto"/>
              <w:left w:val="nil"/>
              <w:bottom w:val="single" w:sz="2" w:space="0" w:color="auto"/>
              <w:right w:val="nil"/>
            </w:tcBorders>
          </w:tcPr>
          <w:p w14:paraId="699318CA" w14:textId="5BF82269" w:rsidR="00AD3EE8" w:rsidRPr="00AD3EE8" w:rsidRDefault="00AD3EE8" w:rsidP="00AD3EE8">
            <w:pPr>
              <w:pStyle w:val="subsection"/>
              <w:ind w:left="0" w:firstLine="0"/>
            </w:pPr>
            <w:r w:rsidRPr="00AD3EE8">
              <w:t>Rural South / West NSW Lower</w:t>
            </w:r>
          </w:p>
        </w:tc>
        <w:tc>
          <w:tcPr>
            <w:tcW w:w="1447" w:type="pct"/>
            <w:tcBorders>
              <w:top w:val="single" w:sz="2" w:space="0" w:color="auto"/>
              <w:left w:val="nil"/>
              <w:bottom w:val="single" w:sz="2" w:space="0" w:color="auto"/>
              <w:right w:val="nil"/>
            </w:tcBorders>
          </w:tcPr>
          <w:p w14:paraId="4B2AE828" w14:textId="594D0DA7" w:rsidR="00AD3EE8" w:rsidRPr="00AD3EE8" w:rsidRDefault="00AD3EE8" w:rsidP="00AD3EE8">
            <w:pPr>
              <w:pStyle w:val="subsection"/>
              <w:ind w:left="0" w:firstLine="0"/>
            </w:pPr>
            <w:r w:rsidRPr="00AD3EE8">
              <w:t>NBN Co</w:t>
            </w:r>
          </w:p>
        </w:tc>
      </w:tr>
      <w:tr w:rsidR="00AD3EE8" w14:paraId="00132506" w14:textId="77777777" w:rsidTr="00AD3EE8">
        <w:tc>
          <w:tcPr>
            <w:tcW w:w="230" w:type="pct"/>
            <w:tcBorders>
              <w:top w:val="single" w:sz="2" w:space="0" w:color="auto"/>
              <w:left w:val="nil"/>
              <w:bottom w:val="single" w:sz="2" w:space="0" w:color="auto"/>
              <w:right w:val="nil"/>
            </w:tcBorders>
          </w:tcPr>
          <w:p w14:paraId="1821E487" w14:textId="4CC36689" w:rsidR="00AD3EE8" w:rsidRDefault="00AD3EE8" w:rsidP="00AD3EE8">
            <w:pPr>
              <w:pStyle w:val="subsection"/>
              <w:ind w:left="0" w:firstLine="0"/>
              <w:rPr>
                <w:bCs/>
                <w:i/>
                <w:iCs/>
              </w:rPr>
            </w:pPr>
            <w:r>
              <w:rPr>
                <w:bCs/>
                <w:i/>
                <w:iCs/>
              </w:rPr>
              <w:t>22</w:t>
            </w:r>
          </w:p>
        </w:tc>
        <w:tc>
          <w:tcPr>
            <w:tcW w:w="848" w:type="pct"/>
            <w:tcBorders>
              <w:top w:val="single" w:sz="2" w:space="0" w:color="auto"/>
              <w:left w:val="nil"/>
              <w:bottom w:val="single" w:sz="2" w:space="0" w:color="auto"/>
              <w:right w:val="nil"/>
            </w:tcBorders>
          </w:tcPr>
          <w:p w14:paraId="6748D9BF" w14:textId="7F4181D0" w:rsidR="00AD3EE8" w:rsidRDefault="00AD3EE8" w:rsidP="00AD3EE8">
            <w:pPr>
              <w:pStyle w:val="subsection"/>
              <w:ind w:left="0" w:firstLine="0"/>
            </w:pPr>
            <w:r>
              <w:t>Rural South / West NSW 2</w:t>
            </w:r>
          </w:p>
        </w:tc>
        <w:tc>
          <w:tcPr>
            <w:tcW w:w="756" w:type="pct"/>
            <w:tcBorders>
              <w:top w:val="single" w:sz="2" w:space="0" w:color="auto"/>
              <w:left w:val="nil"/>
              <w:bottom w:val="single" w:sz="2" w:space="0" w:color="auto"/>
              <w:right w:val="nil"/>
            </w:tcBorders>
          </w:tcPr>
          <w:p w14:paraId="70D651E5" w14:textId="0F1E05EC" w:rsidR="00AD3EE8" w:rsidRDefault="00AD3EE8" w:rsidP="00AD3EE8">
            <w:pPr>
              <w:pStyle w:val="subsection"/>
              <w:ind w:left="0" w:firstLine="0"/>
            </w:pPr>
            <w:r>
              <w:t>3540 MHz to 3542.5 MHz</w:t>
            </w:r>
          </w:p>
        </w:tc>
        <w:tc>
          <w:tcPr>
            <w:tcW w:w="838" w:type="pct"/>
            <w:tcBorders>
              <w:top w:val="single" w:sz="2" w:space="0" w:color="auto"/>
              <w:left w:val="nil"/>
              <w:bottom w:val="single" w:sz="2" w:space="0" w:color="auto"/>
              <w:right w:val="nil"/>
            </w:tcBorders>
          </w:tcPr>
          <w:p w14:paraId="6910B267" w14:textId="0DD5DDDE" w:rsidR="00AD3EE8" w:rsidRPr="00AD3EE8" w:rsidRDefault="00AD3EE8" w:rsidP="00AD3EE8">
            <w:pPr>
              <w:pStyle w:val="subsection"/>
              <w:ind w:left="0" w:firstLine="0"/>
            </w:pPr>
            <w:r>
              <w:t>Rural South / West NSW</w:t>
            </w:r>
          </w:p>
        </w:tc>
        <w:tc>
          <w:tcPr>
            <w:tcW w:w="880" w:type="pct"/>
            <w:tcBorders>
              <w:top w:val="single" w:sz="2" w:space="0" w:color="auto"/>
              <w:left w:val="nil"/>
              <w:bottom w:val="single" w:sz="2" w:space="0" w:color="auto"/>
              <w:right w:val="nil"/>
            </w:tcBorders>
          </w:tcPr>
          <w:p w14:paraId="40990F21" w14:textId="60AD4ACA" w:rsidR="00AD3EE8" w:rsidRPr="00AD3EE8" w:rsidRDefault="00AD3EE8" w:rsidP="00AD3EE8">
            <w:pPr>
              <w:pStyle w:val="subsection"/>
              <w:ind w:left="0" w:firstLine="0"/>
            </w:pPr>
            <w:r w:rsidRPr="00AD3EE8">
              <w:t>Rural South / West NSW Middle</w:t>
            </w:r>
          </w:p>
        </w:tc>
        <w:tc>
          <w:tcPr>
            <w:tcW w:w="1447" w:type="pct"/>
            <w:tcBorders>
              <w:top w:val="single" w:sz="2" w:space="0" w:color="auto"/>
              <w:left w:val="nil"/>
              <w:bottom w:val="single" w:sz="2" w:space="0" w:color="auto"/>
              <w:right w:val="nil"/>
            </w:tcBorders>
          </w:tcPr>
          <w:p w14:paraId="4AE64C8A" w14:textId="731B099C" w:rsidR="00AD3EE8" w:rsidRPr="00AD3EE8" w:rsidRDefault="00AD3EE8" w:rsidP="00AD3EE8">
            <w:pPr>
              <w:pStyle w:val="subsection"/>
              <w:ind w:left="0" w:firstLine="0"/>
            </w:pPr>
            <w:r w:rsidRPr="00AD3EE8">
              <w:t>NBN Co</w:t>
            </w:r>
          </w:p>
        </w:tc>
      </w:tr>
      <w:tr w:rsidR="00AD3EE8" w14:paraId="45476A36" w14:textId="77777777" w:rsidTr="00AD3EE8">
        <w:tc>
          <w:tcPr>
            <w:tcW w:w="230" w:type="pct"/>
            <w:tcBorders>
              <w:top w:val="single" w:sz="2" w:space="0" w:color="auto"/>
              <w:left w:val="nil"/>
              <w:bottom w:val="single" w:sz="2" w:space="0" w:color="auto"/>
              <w:right w:val="nil"/>
            </w:tcBorders>
          </w:tcPr>
          <w:p w14:paraId="321CE845" w14:textId="6F4CAAE4" w:rsidR="00AD3EE8" w:rsidRDefault="00AD3EE8" w:rsidP="00AD3EE8">
            <w:pPr>
              <w:pStyle w:val="subsection"/>
              <w:ind w:left="0" w:firstLine="0"/>
              <w:rPr>
                <w:bCs/>
                <w:i/>
                <w:iCs/>
              </w:rPr>
            </w:pPr>
            <w:r>
              <w:rPr>
                <w:bCs/>
                <w:i/>
                <w:iCs/>
              </w:rPr>
              <w:t>23</w:t>
            </w:r>
          </w:p>
        </w:tc>
        <w:tc>
          <w:tcPr>
            <w:tcW w:w="848" w:type="pct"/>
            <w:tcBorders>
              <w:top w:val="single" w:sz="2" w:space="0" w:color="auto"/>
              <w:left w:val="nil"/>
              <w:bottom w:val="single" w:sz="2" w:space="0" w:color="auto"/>
              <w:right w:val="nil"/>
            </w:tcBorders>
          </w:tcPr>
          <w:p w14:paraId="1A0767C0" w14:textId="6B44EB88" w:rsidR="00AD3EE8" w:rsidRDefault="00AD3EE8" w:rsidP="00AD3EE8">
            <w:pPr>
              <w:pStyle w:val="subsection"/>
              <w:ind w:left="0" w:firstLine="0"/>
            </w:pPr>
            <w:r>
              <w:t xml:space="preserve">Rural TAS 1 </w:t>
            </w:r>
          </w:p>
        </w:tc>
        <w:tc>
          <w:tcPr>
            <w:tcW w:w="756" w:type="pct"/>
            <w:tcBorders>
              <w:top w:val="single" w:sz="2" w:space="0" w:color="auto"/>
              <w:left w:val="nil"/>
              <w:bottom w:val="single" w:sz="2" w:space="0" w:color="auto"/>
              <w:right w:val="nil"/>
            </w:tcBorders>
          </w:tcPr>
          <w:p w14:paraId="2923EB92" w14:textId="4E0CA03D" w:rsidR="00AD3EE8" w:rsidRDefault="00AD3EE8" w:rsidP="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62110A11" w14:textId="556C2A49" w:rsidR="00AD3EE8" w:rsidRPr="00AD3EE8" w:rsidRDefault="00AD3EE8" w:rsidP="00AD3EE8">
            <w:pPr>
              <w:pStyle w:val="subsection"/>
              <w:ind w:left="0" w:firstLine="0"/>
            </w:pPr>
            <w:r>
              <w:t>Rural TAS</w:t>
            </w:r>
          </w:p>
        </w:tc>
        <w:tc>
          <w:tcPr>
            <w:tcW w:w="880" w:type="pct"/>
            <w:tcBorders>
              <w:top w:val="single" w:sz="2" w:space="0" w:color="auto"/>
              <w:left w:val="nil"/>
              <w:bottom w:val="single" w:sz="2" w:space="0" w:color="auto"/>
              <w:right w:val="nil"/>
            </w:tcBorders>
          </w:tcPr>
          <w:p w14:paraId="42BC19B3" w14:textId="319F2277" w:rsidR="00AD3EE8" w:rsidRPr="00AD3EE8" w:rsidRDefault="00AD3EE8" w:rsidP="00AD3EE8">
            <w:pPr>
              <w:pStyle w:val="subsection"/>
              <w:ind w:left="0" w:firstLine="0"/>
            </w:pPr>
            <w:r w:rsidRPr="00AD3EE8">
              <w:t>Rural TAS Lower</w:t>
            </w:r>
          </w:p>
        </w:tc>
        <w:tc>
          <w:tcPr>
            <w:tcW w:w="1447" w:type="pct"/>
            <w:tcBorders>
              <w:top w:val="single" w:sz="2" w:space="0" w:color="auto"/>
              <w:left w:val="nil"/>
              <w:bottom w:val="single" w:sz="2" w:space="0" w:color="auto"/>
              <w:right w:val="nil"/>
            </w:tcBorders>
          </w:tcPr>
          <w:p w14:paraId="4532B49B" w14:textId="40F9F0F1" w:rsidR="00AD3EE8" w:rsidRPr="00AD3EE8" w:rsidRDefault="00AD3EE8" w:rsidP="00AD3EE8">
            <w:pPr>
              <w:pStyle w:val="subsection"/>
              <w:ind w:left="0" w:firstLine="0"/>
            </w:pPr>
            <w:r w:rsidRPr="00AD3EE8">
              <w:t>NBN Co</w:t>
            </w:r>
          </w:p>
        </w:tc>
      </w:tr>
      <w:tr w:rsidR="00AD3EE8" w14:paraId="776C91FE" w14:textId="77777777" w:rsidTr="00AD3EE8">
        <w:tc>
          <w:tcPr>
            <w:tcW w:w="230" w:type="pct"/>
            <w:tcBorders>
              <w:top w:val="single" w:sz="2" w:space="0" w:color="auto"/>
              <w:left w:val="nil"/>
              <w:bottom w:val="single" w:sz="2" w:space="0" w:color="auto"/>
              <w:right w:val="nil"/>
            </w:tcBorders>
          </w:tcPr>
          <w:p w14:paraId="57BB7B8C" w14:textId="69F67525" w:rsidR="00AD3EE8" w:rsidRDefault="00AD3EE8" w:rsidP="00AD3EE8">
            <w:pPr>
              <w:pStyle w:val="subsection"/>
              <w:ind w:left="0" w:firstLine="0"/>
              <w:rPr>
                <w:bCs/>
                <w:i/>
                <w:iCs/>
              </w:rPr>
            </w:pPr>
            <w:r>
              <w:rPr>
                <w:bCs/>
                <w:i/>
                <w:iCs/>
              </w:rPr>
              <w:t>24</w:t>
            </w:r>
          </w:p>
        </w:tc>
        <w:tc>
          <w:tcPr>
            <w:tcW w:w="848" w:type="pct"/>
            <w:tcBorders>
              <w:top w:val="single" w:sz="2" w:space="0" w:color="auto"/>
              <w:left w:val="nil"/>
              <w:bottom w:val="single" w:sz="2" w:space="0" w:color="auto"/>
              <w:right w:val="nil"/>
            </w:tcBorders>
          </w:tcPr>
          <w:p w14:paraId="4E7F9AB3" w14:textId="2EF90A19" w:rsidR="00AD3EE8" w:rsidRDefault="00AD3EE8" w:rsidP="00AD3EE8">
            <w:pPr>
              <w:pStyle w:val="subsection"/>
              <w:ind w:left="0" w:firstLine="0"/>
            </w:pPr>
            <w:r>
              <w:t>Rural TAS 2</w:t>
            </w:r>
          </w:p>
        </w:tc>
        <w:tc>
          <w:tcPr>
            <w:tcW w:w="756" w:type="pct"/>
            <w:tcBorders>
              <w:top w:val="single" w:sz="2" w:space="0" w:color="auto"/>
              <w:left w:val="nil"/>
              <w:bottom w:val="single" w:sz="2" w:space="0" w:color="auto"/>
              <w:right w:val="nil"/>
            </w:tcBorders>
          </w:tcPr>
          <w:p w14:paraId="105EB400" w14:textId="23052C03" w:rsidR="00AD3EE8" w:rsidRDefault="00AD3EE8" w:rsidP="00AD3EE8">
            <w:pPr>
              <w:pStyle w:val="subsection"/>
              <w:ind w:left="0" w:firstLine="0"/>
            </w:pPr>
            <w:r>
              <w:t>3540 MHz to 3542.5 MHz</w:t>
            </w:r>
          </w:p>
        </w:tc>
        <w:tc>
          <w:tcPr>
            <w:tcW w:w="838" w:type="pct"/>
            <w:tcBorders>
              <w:top w:val="single" w:sz="2" w:space="0" w:color="auto"/>
              <w:left w:val="nil"/>
              <w:bottom w:val="single" w:sz="2" w:space="0" w:color="auto"/>
              <w:right w:val="nil"/>
            </w:tcBorders>
          </w:tcPr>
          <w:p w14:paraId="1C2C17DA" w14:textId="18763B25" w:rsidR="00AD3EE8" w:rsidRDefault="00AD3EE8" w:rsidP="00AD3EE8">
            <w:pPr>
              <w:pStyle w:val="subsection"/>
              <w:ind w:left="0" w:firstLine="0"/>
            </w:pPr>
            <w:r>
              <w:t>Rural TAS</w:t>
            </w:r>
          </w:p>
        </w:tc>
        <w:tc>
          <w:tcPr>
            <w:tcW w:w="880" w:type="pct"/>
            <w:tcBorders>
              <w:top w:val="single" w:sz="2" w:space="0" w:color="auto"/>
              <w:left w:val="nil"/>
              <w:bottom w:val="single" w:sz="2" w:space="0" w:color="auto"/>
              <w:right w:val="nil"/>
            </w:tcBorders>
          </w:tcPr>
          <w:p w14:paraId="629BD458" w14:textId="0AC7BBEF" w:rsidR="00AD3EE8" w:rsidRPr="00AD3EE8" w:rsidRDefault="00AD3EE8" w:rsidP="00AD3EE8">
            <w:pPr>
              <w:pStyle w:val="subsection"/>
              <w:ind w:left="0" w:firstLine="0"/>
            </w:pPr>
            <w:r w:rsidRPr="00AD3EE8">
              <w:t>Rural TAS Middle</w:t>
            </w:r>
          </w:p>
        </w:tc>
        <w:tc>
          <w:tcPr>
            <w:tcW w:w="1447" w:type="pct"/>
            <w:tcBorders>
              <w:top w:val="single" w:sz="2" w:space="0" w:color="auto"/>
              <w:left w:val="nil"/>
              <w:bottom w:val="single" w:sz="2" w:space="0" w:color="auto"/>
              <w:right w:val="nil"/>
            </w:tcBorders>
          </w:tcPr>
          <w:p w14:paraId="0F2E1F1F" w14:textId="2B8169DC" w:rsidR="00AD3EE8" w:rsidRPr="00AD3EE8" w:rsidRDefault="00AD3EE8" w:rsidP="00AD3EE8">
            <w:pPr>
              <w:pStyle w:val="subsection"/>
              <w:ind w:left="0" w:firstLine="0"/>
            </w:pPr>
            <w:r w:rsidRPr="00AD3EE8">
              <w:t>NBN Co</w:t>
            </w:r>
          </w:p>
        </w:tc>
      </w:tr>
      <w:tr w:rsidR="00AD3EE8" w14:paraId="709B54A6" w14:textId="77777777" w:rsidTr="00AD3EE8">
        <w:tc>
          <w:tcPr>
            <w:tcW w:w="230" w:type="pct"/>
            <w:tcBorders>
              <w:top w:val="single" w:sz="2" w:space="0" w:color="auto"/>
              <w:left w:val="nil"/>
              <w:bottom w:val="single" w:sz="2" w:space="0" w:color="auto"/>
              <w:right w:val="nil"/>
            </w:tcBorders>
          </w:tcPr>
          <w:p w14:paraId="41344BF3" w14:textId="1EC6F2F1" w:rsidR="00AD3EE8" w:rsidRDefault="00AD3EE8" w:rsidP="00AD3EE8">
            <w:pPr>
              <w:pStyle w:val="subsection"/>
              <w:ind w:left="0" w:firstLine="0"/>
              <w:rPr>
                <w:bCs/>
                <w:i/>
                <w:iCs/>
              </w:rPr>
            </w:pPr>
            <w:r>
              <w:rPr>
                <w:bCs/>
                <w:i/>
                <w:iCs/>
              </w:rPr>
              <w:t>25</w:t>
            </w:r>
          </w:p>
        </w:tc>
        <w:tc>
          <w:tcPr>
            <w:tcW w:w="848" w:type="pct"/>
            <w:tcBorders>
              <w:top w:val="single" w:sz="2" w:space="0" w:color="auto"/>
              <w:left w:val="nil"/>
              <w:bottom w:val="single" w:sz="2" w:space="0" w:color="auto"/>
              <w:right w:val="nil"/>
            </w:tcBorders>
          </w:tcPr>
          <w:p w14:paraId="0E526D64" w14:textId="5162CF1B" w:rsidR="00AD3EE8" w:rsidRDefault="00AD3EE8" w:rsidP="00AD3EE8">
            <w:pPr>
              <w:pStyle w:val="subsection"/>
              <w:ind w:left="0" w:firstLine="0"/>
            </w:pPr>
            <w:r>
              <w:t>Rural VIC 1</w:t>
            </w:r>
          </w:p>
        </w:tc>
        <w:tc>
          <w:tcPr>
            <w:tcW w:w="756" w:type="pct"/>
            <w:tcBorders>
              <w:top w:val="single" w:sz="2" w:space="0" w:color="auto"/>
              <w:left w:val="nil"/>
              <w:bottom w:val="single" w:sz="2" w:space="0" w:color="auto"/>
              <w:right w:val="nil"/>
            </w:tcBorders>
          </w:tcPr>
          <w:p w14:paraId="0B3B4D14" w14:textId="56B02A8E" w:rsidR="00AD3EE8" w:rsidRDefault="00AD3EE8" w:rsidP="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7D08B122" w14:textId="3F5D6B11" w:rsidR="00AD3EE8" w:rsidRDefault="00AD3EE8" w:rsidP="00AD3EE8">
            <w:pPr>
              <w:pStyle w:val="subsection"/>
              <w:ind w:left="0" w:firstLine="0"/>
            </w:pPr>
            <w:r>
              <w:t>Rural VIC</w:t>
            </w:r>
          </w:p>
        </w:tc>
        <w:tc>
          <w:tcPr>
            <w:tcW w:w="880" w:type="pct"/>
            <w:tcBorders>
              <w:top w:val="single" w:sz="2" w:space="0" w:color="auto"/>
              <w:left w:val="nil"/>
              <w:bottom w:val="single" w:sz="2" w:space="0" w:color="auto"/>
              <w:right w:val="nil"/>
            </w:tcBorders>
          </w:tcPr>
          <w:p w14:paraId="51806062" w14:textId="7DE15113" w:rsidR="00AD3EE8" w:rsidRPr="00AD3EE8" w:rsidRDefault="00AD3EE8" w:rsidP="00AD3EE8">
            <w:pPr>
              <w:pStyle w:val="subsection"/>
              <w:ind w:left="0" w:firstLine="0"/>
            </w:pPr>
            <w:r w:rsidRPr="00AD3EE8">
              <w:t>Rural VIC Lower</w:t>
            </w:r>
          </w:p>
        </w:tc>
        <w:tc>
          <w:tcPr>
            <w:tcW w:w="1447" w:type="pct"/>
            <w:tcBorders>
              <w:top w:val="single" w:sz="2" w:space="0" w:color="auto"/>
              <w:left w:val="nil"/>
              <w:bottom w:val="single" w:sz="2" w:space="0" w:color="auto"/>
              <w:right w:val="nil"/>
            </w:tcBorders>
          </w:tcPr>
          <w:p w14:paraId="44FE7355" w14:textId="47F0474E" w:rsidR="00AD3EE8" w:rsidRPr="00AD3EE8" w:rsidRDefault="00AD3EE8" w:rsidP="00AD3EE8">
            <w:pPr>
              <w:pStyle w:val="subsection"/>
              <w:ind w:left="0" w:firstLine="0"/>
            </w:pPr>
            <w:r w:rsidRPr="00AD3EE8">
              <w:t>NBN Co</w:t>
            </w:r>
          </w:p>
        </w:tc>
      </w:tr>
      <w:tr w:rsidR="00AD3EE8" w14:paraId="488B2789" w14:textId="77777777" w:rsidTr="00AD3EE8">
        <w:tc>
          <w:tcPr>
            <w:tcW w:w="230" w:type="pct"/>
            <w:tcBorders>
              <w:top w:val="single" w:sz="2" w:space="0" w:color="auto"/>
              <w:left w:val="nil"/>
              <w:bottom w:val="single" w:sz="2" w:space="0" w:color="auto"/>
              <w:right w:val="nil"/>
            </w:tcBorders>
          </w:tcPr>
          <w:p w14:paraId="54A81B3E" w14:textId="67EC497C" w:rsidR="00AD3EE8" w:rsidRDefault="00AD3EE8" w:rsidP="00AD3EE8">
            <w:pPr>
              <w:pStyle w:val="subsection"/>
              <w:ind w:left="0" w:firstLine="0"/>
              <w:rPr>
                <w:bCs/>
                <w:i/>
                <w:iCs/>
              </w:rPr>
            </w:pPr>
            <w:r>
              <w:rPr>
                <w:bCs/>
                <w:i/>
                <w:iCs/>
              </w:rPr>
              <w:t>26</w:t>
            </w:r>
          </w:p>
        </w:tc>
        <w:tc>
          <w:tcPr>
            <w:tcW w:w="848" w:type="pct"/>
            <w:tcBorders>
              <w:top w:val="single" w:sz="2" w:space="0" w:color="auto"/>
              <w:left w:val="nil"/>
              <w:bottom w:val="single" w:sz="2" w:space="0" w:color="auto"/>
              <w:right w:val="nil"/>
            </w:tcBorders>
          </w:tcPr>
          <w:p w14:paraId="502A0CC3" w14:textId="6ECC0531" w:rsidR="00AD3EE8" w:rsidRDefault="00AD3EE8" w:rsidP="00AD3EE8">
            <w:pPr>
              <w:pStyle w:val="subsection"/>
              <w:ind w:left="0" w:firstLine="0"/>
            </w:pPr>
            <w:r>
              <w:t>Rural VIC 2</w:t>
            </w:r>
          </w:p>
        </w:tc>
        <w:tc>
          <w:tcPr>
            <w:tcW w:w="756" w:type="pct"/>
            <w:tcBorders>
              <w:top w:val="single" w:sz="2" w:space="0" w:color="auto"/>
              <w:left w:val="nil"/>
              <w:bottom w:val="single" w:sz="2" w:space="0" w:color="auto"/>
              <w:right w:val="nil"/>
            </w:tcBorders>
          </w:tcPr>
          <w:p w14:paraId="78387C9D" w14:textId="23F01F44" w:rsidR="00AD3EE8" w:rsidRDefault="00AD3EE8" w:rsidP="00AD3EE8">
            <w:pPr>
              <w:pStyle w:val="subsection"/>
              <w:ind w:left="0" w:firstLine="0"/>
            </w:pPr>
            <w:r>
              <w:t>3540 MHz to 3542.5 MHz</w:t>
            </w:r>
          </w:p>
        </w:tc>
        <w:tc>
          <w:tcPr>
            <w:tcW w:w="838" w:type="pct"/>
            <w:tcBorders>
              <w:top w:val="single" w:sz="2" w:space="0" w:color="auto"/>
              <w:left w:val="nil"/>
              <w:bottom w:val="single" w:sz="2" w:space="0" w:color="auto"/>
              <w:right w:val="nil"/>
            </w:tcBorders>
          </w:tcPr>
          <w:p w14:paraId="2A1182D4" w14:textId="4DEC2DEC" w:rsidR="00AD3EE8" w:rsidRDefault="00AD3EE8" w:rsidP="00AD3EE8">
            <w:pPr>
              <w:pStyle w:val="subsection"/>
              <w:ind w:left="0" w:firstLine="0"/>
            </w:pPr>
            <w:r>
              <w:t>Rural VIC</w:t>
            </w:r>
          </w:p>
        </w:tc>
        <w:tc>
          <w:tcPr>
            <w:tcW w:w="880" w:type="pct"/>
            <w:tcBorders>
              <w:top w:val="single" w:sz="2" w:space="0" w:color="auto"/>
              <w:left w:val="nil"/>
              <w:bottom w:val="single" w:sz="2" w:space="0" w:color="auto"/>
              <w:right w:val="nil"/>
            </w:tcBorders>
          </w:tcPr>
          <w:p w14:paraId="7CD4D927" w14:textId="78AA95BE" w:rsidR="00AD3EE8" w:rsidRPr="00AD3EE8" w:rsidRDefault="00AD3EE8" w:rsidP="00AD3EE8">
            <w:pPr>
              <w:pStyle w:val="subsection"/>
              <w:ind w:left="0" w:firstLine="0"/>
            </w:pPr>
            <w:r w:rsidRPr="00AD3EE8">
              <w:t>Rural VIC Middle</w:t>
            </w:r>
          </w:p>
        </w:tc>
        <w:tc>
          <w:tcPr>
            <w:tcW w:w="1447" w:type="pct"/>
            <w:tcBorders>
              <w:top w:val="single" w:sz="2" w:space="0" w:color="auto"/>
              <w:left w:val="nil"/>
              <w:bottom w:val="single" w:sz="2" w:space="0" w:color="auto"/>
              <w:right w:val="nil"/>
            </w:tcBorders>
          </w:tcPr>
          <w:p w14:paraId="0C9B9AB7" w14:textId="433F8027" w:rsidR="00AD3EE8" w:rsidRPr="00AD3EE8" w:rsidRDefault="00AD3EE8" w:rsidP="00AD3EE8">
            <w:pPr>
              <w:pStyle w:val="subsection"/>
              <w:ind w:left="0" w:firstLine="0"/>
            </w:pPr>
            <w:r w:rsidRPr="00AD3EE8">
              <w:t>NBN Co</w:t>
            </w:r>
          </w:p>
        </w:tc>
      </w:tr>
      <w:tr w:rsidR="00AD3EE8" w14:paraId="671328F7" w14:textId="77777777" w:rsidTr="00AD3EE8">
        <w:tc>
          <w:tcPr>
            <w:tcW w:w="230" w:type="pct"/>
            <w:tcBorders>
              <w:top w:val="single" w:sz="2" w:space="0" w:color="auto"/>
              <w:left w:val="nil"/>
              <w:bottom w:val="single" w:sz="2" w:space="0" w:color="auto"/>
              <w:right w:val="nil"/>
            </w:tcBorders>
          </w:tcPr>
          <w:p w14:paraId="3326C51D" w14:textId="762421D2" w:rsidR="00AD3EE8" w:rsidRDefault="00AD3EE8" w:rsidP="00AD3EE8">
            <w:pPr>
              <w:pStyle w:val="subsection"/>
              <w:ind w:left="0" w:firstLine="0"/>
              <w:rPr>
                <w:bCs/>
                <w:i/>
                <w:iCs/>
              </w:rPr>
            </w:pPr>
            <w:r>
              <w:rPr>
                <w:bCs/>
                <w:i/>
                <w:iCs/>
              </w:rPr>
              <w:t>27</w:t>
            </w:r>
          </w:p>
        </w:tc>
        <w:tc>
          <w:tcPr>
            <w:tcW w:w="848" w:type="pct"/>
            <w:tcBorders>
              <w:top w:val="single" w:sz="2" w:space="0" w:color="auto"/>
              <w:left w:val="nil"/>
              <w:bottom w:val="single" w:sz="2" w:space="0" w:color="auto"/>
              <w:right w:val="nil"/>
            </w:tcBorders>
          </w:tcPr>
          <w:p w14:paraId="7164A720" w14:textId="63326455" w:rsidR="00AD3EE8" w:rsidRDefault="00AD3EE8" w:rsidP="00AD3EE8">
            <w:pPr>
              <w:pStyle w:val="subsection"/>
              <w:ind w:left="0" w:firstLine="0"/>
            </w:pPr>
            <w:r>
              <w:t>Rural WA 1</w:t>
            </w:r>
          </w:p>
        </w:tc>
        <w:tc>
          <w:tcPr>
            <w:tcW w:w="756" w:type="pct"/>
            <w:tcBorders>
              <w:top w:val="single" w:sz="2" w:space="0" w:color="auto"/>
              <w:left w:val="nil"/>
              <w:bottom w:val="single" w:sz="2" w:space="0" w:color="auto"/>
              <w:right w:val="nil"/>
            </w:tcBorders>
          </w:tcPr>
          <w:p w14:paraId="3D6C5C4E" w14:textId="1F3FF237" w:rsidR="00AD3EE8" w:rsidRDefault="00AD3EE8" w:rsidP="00AD3EE8">
            <w:pPr>
              <w:pStyle w:val="subsection"/>
              <w:ind w:left="0" w:firstLine="0"/>
            </w:pPr>
            <w:r>
              <w:t>3440 MHz to 3442.5 MHz</w:t>
            </w:r>
          </w:p>
        </w:tc>
        <w:tc>
          <w:tcPr>
            <w:tcW w:w="838" w:type="pct"/>
            <w:tcBorders>
              <w:top w:val="single" w:sz="2" w:space="0" w:color="auto"/>
              <w:left w:val="nil"/>
              <w:bottom w:val="single" w:sz="2" w:space="0" w:color="auto"/>
              <w:right w:val="nil"/>
            </w:tcBorders>
          </w:tcPr>
          <w:p w14:paraId="011DE28C" w14:textId="733BD995" w:rsidR="00AD3EE8" w:rsidRDefault="00AD3EE8" w:rsidP="00AD3EE8">
            <w:pPr>
              <w:pStyle w:val="subsection"/>
              <w:ind w:left="0" w:firstLine="0"/>
            </w:pPr>
            <w:r>
              <w:t>Rural WA</w:t>
            </w:r>
          </w:p>
        </w:tc>
        <w:tc>
          <w:tcPr>
            <w:tcW w:w="880" w:type="pct"/>
            <w:tcBorders>
              <w:top w:val="single" w:sz="2" w:space="0" w:color="auto"/>
              <w:left w:val="nil"/>
              <w:bottom w:val="single" w:sz="2" w:space="0" w:color="auto"/>
              <w:right w:val="nil"/>
            </w:tcBorders>
          </w:tcPr>
          <w:p w14:paraId="7288CFE6" w14:textId="5A170C68" w:rsidR="00AD3EE8" w:rsidRPr="00AD3EE8" w:rsidRDefault="00AD3EE8" w:rsidP="00AD3EE8">
            <w:pPr>
              <w:pStyle w:val="subsection"/>
              <w:ind w:left="0" w:firstLine="0"/>
            </w:pPr>
            <w:r w:rsidRPr="00AD3EE8">
              <w:t>Rural WA Lower</w:t>
            </w:r>
          </w:p>
        </w:tc>
        <w:tc>
          <w:tcPr>
            <w:tcW w:w="1447" w:type="pct"/>
            <w:tcBorders>
              <w:top w:val="single" w:sz="2" w:space="0" w:color="auto"/>
              <w:left w:val="nil"/>
              <w:bottom w:val="single" w:sz="2" w:space="0" w:color="auto"/>
              <w:right w:val="nil"/>
            </w:tcBorders>
          </w:tcPr>
          <w:p w14:paraId="059CAFDB" w14:textId="2FE07F08" w:rsidR="00AD3EE8" w:rsidRPr="00AD3EE8" w:rsidRDefault="00AD3EE8" w:rsidP="00AD3EE8">
            <w:pPr>
              <w:pStyle w:val="subsection"/>
              <w:ind w:left="0" w:firstLine="0"/>
            </w:pPr>
            <w:r w:rsidRPr="00AD3EE8">
              <w:t>AKAL Pty Ltd (ACN 094 107 794) (</w:t>
            </w:r>
            <w:r w:rsidR="0073082F">
              <w:rPr>
                <w:b/>
                <w:bCs/>
                <w:i/>
                <w:iCs/>
              </w:rPr>
              <w:t>AKAL</w:t>
            </w:r>
            <w:r w:rsidRPr="00AD3EE8">
              <w:t>)</w:t>
            </w:r>
          </w:p>
        </w:tc>
      </w:tr>
      <w:tr w:rsidR="00AD3EE8" w14:paraId="3AE70376" w14:textId="77777777" w:rsidTr="00AD3EE8">
        <w:tc>
          <w:tcPr>
            <w:tcW w:w="230" w:type="pct"/>
            <w:tcBorders>
              <w:top w:val="single" w:sz="2" w:space="0" w:color="auto"/>
              <w:left w:val="nil"/>
              <w:bottom w:val="single" w:sz="12" w:space="0" w:color="auto"/>
              <w:right w:val="nil"/>
            </w:tcBorders>
            <w:hideMark/>
          </w:tcPr>
          <w:p w14:paraId="7661F4D0" w14:textId="77777777" w:rsidR="00AD3EE8" w:rsidRDefault="00AD3EE8" w:rsidP="00AD3EE8">
            <w:pPr>
              <w:pStyle w:val="subsection"/>
              <w:ind w:left="0" w:firstLine="0"/>
              <w:rPr>
                <w:bCs/>
                <w:i/>
                <w:iCs/>
              </w:rPr>
            </w:pPr>
            <w:r>
              <w:rPr>
                <w:bCs/>
                <w:i/>
                <w:iCs/>
              </w:rPr>
              <w:t>28</w:t>
            </w:r>
          </w:p>
        </w:tc>
        <w:tc>
          <w:tcPr>
            <w:tcW w:w="848" w:type="pct"/>
            <w:tcBorders>
              <w:top w:val="single" w:sz="2" w:space="0" w:color="auto"/>
              <w:left w:val="nil"/>
              <w:bottom w:val="single" w:sz="12" w:space="0" w:color="auto"/>
              <w:right w:val="nil"/>
            </w:tcBorders>
            <w:hideMark/>
          </w:tcPr>
          <w:p w14:paraId="26F9C6DA" w14:textId="77777777" w:rsidR="00AD3EE8" w:rsidRDefault="00AD3EE8" w:rsidP="00AD3EE8">
            <w:pPr>
              <w:pStyle w:val="subsection"/>
              <w:ind w:left="0" w:firstLine="0"/>
            </w:pPr>
            <w:r>
              <w:t>Rural WA 2</w:t>
            </w:r>
          </w:p>
        </w:tc>
        <w:tc>
          <w:tcPr>
            <w:tcW w:w="756" w:type="pct"/>
            <w:tcBorders>
              <w:top w:val="single" w:sz="2" w:space="0" w:color="auto"/>
              <w:left w:val="nil"/>
              <w:bottom w:val="single" w:sz="12" w:space="0" w:color="auto"/>
              <w:right w:val="nil"/>
            </w:tcBorders>
            <w:hideMark/>
          </w:tcPr>
          <w:p w14:paraId="574E5343" w14:textId="77777777" w:rsidR="00AD3EE8" w:rsidRDefault="00AD3EE8" w:rsidP="00AD3EE8">
            <w:pPr>
              <w:pStyle w:val="subsection"/>
              <w:ind w:left="0" w:firstLine="0"/>
            </w:pPr>
            <w:r>
              <w:t>3540 MHz to 3542.5 MHz</w:t>
            </w:r>
          </w:p>
        </w:tc>
        <w:tc>
          <w:tcPr>
            <w:tcW w:w="838" w:type="pct"/>
            <w:tcBorders>
              <w:top w:val="single" w:sz="2" w:space="0" w:color="auto"/>
              <w:left w:val="nil"/>
              <w:bottom w:val="single" w:sz="12" w:space="0" w:color="auto"/>
              <w:right w:val="nil"/>
            </w:tcBorders>
            <w:hideMark/>
          </w:tcPr>
          <w:p w14:paraId="72DD28C6" w14:textId="77777777" w:rsidR="00AD3EE8" w:rsidRDefault="00AD3EE8" w:rsidP="00AD3EE8">
            <w:pPr>
              <w:pStyle w:val="subsection"/>
              <w:ind w:left="0" w:firstLine="0"/>
            </w:pPr>
            <w:r>
              <w:t>Rural WA</w:t>
            </w:r>
          </w:p>
        </w:tc>
        <w:tc>
          <w:tcPr>
            <w:tcW w:w="880" w:type="pct"/>
            <w:tcBorders>
              <w:top w:val="single" w:sz="2" w:space="0" w:color="auto"/>
              <w:left w:val="nil"/>
              <w:bottom w:val="single" w:sz="12" w:space="0" w:color="auto"/>
              <w:right w:val="nil"/>
            </w:tcBorders>
            <w:hideMark/>
          </w:tcPr>
          <w:p w14:paraId="2972224D" w14:textId="77777777" w:rsidR="00AD3EE8" w:rsidRPr="00AD3EE8" w:rsidRDefault="00AD3EE8" w:rsidP="00AD3EE8">
            <w:pPr>
              <w:pStyle w:val="subsection"/>
              <w:ind w:left="0" w:firstLine="0"/>
            </w:pPr>
            <w:r w:rsidRPr="00AD3EE8">
              <w:t>Rural WA Middle</w:t>
            </w:r>
          </w:p>
        </w:tc>
        <w:tc>
          <w:tcPr>
            <w:tcW w:w="1447" w:type="pct"/>
            <w:tcBorders>
              <w:top w:val="single" w:sz="2" w:space="0" w:color="auto"/>
              <w:left w:val="nil"/>
              <w:bottom w:val="single" w:sz="12" w:space="0" w:color="auto"/>
              <w:right w:val="nil"/>
            </w:tcBorders>
            <w:hideMark/>
          </w:tcPr>
          <w:p w14:paraId="1A9AACE1" w14:textId="132236C5" w:rsidR="00AD3EE8" w:rsidRPr="00AD3EE8" w:rsidRDefault="0073082F" w:rsidP="00AD3EE8">
            <w:pPr>
              <w:pStyle w:val="subsection"/>
              <w:ind w:left="0" w:firstLine="0"/>
            </w:pPr>
            <w:r>
              <w:t>AKAL</w:t>
            </w:r>
          </w:p>
        </w:tc>
      </w:tr>
    </w:tbl>
    <w:p w14:paraId="08E2EE4C" w14:textId="61FA9C32" w:rsidR="00B12136" w:rsidRDefault="0085416E" w:rsidP="0085416E">
      <w:pPr>
        <w:pStyle w:val="notetext"/>
      </w:pPr>
      <w:r w:rsidRPr="0085416E">
        <w:t>Note:</w:t>
      </w:r>
      <w:r w:rsidRPr="0085416E">
        <w:tab/>
        <w:t>The leftover lots are not lots of a product.</w:t>
      </w:r>
    </w:p>
    <w:p w14:paraId="1CE68D9D" w14:textId="77777777" w:rsidR="00B12136" w:rsidRDefault="00B12136" w:rsidP="00B12136">
      <w:pPr>
        <w:rPr>
          <w:lang w:eastAsia="en-AU"/>
        </w:rPr>
      </w:pPr>
    </w:p>
    <w:p w14:paraId="389D0A66" w14:textId="04DC9256" w:rsidR="00B12136" w:rsidRPr="00B12136" w:rsidRDefault="00B12136" w:rsidP="00B12136">
      <w:pPr>
        <w:rPr>
          <w:lang w:eastAsia="en-AU"/>
        </w:rPr>
        <w:sectPr w:rsidR="00B12136" w:rsidRPr="00B12136" w:rsidSect="00204316">
          <w:headerReference w:type="default" r:id="rId56"/>
          <w:pgSz w:w="11906" w:h="16838" w:code="9"/>
          <w:pgMar w:top="1440" w:right="1440" w:bottom="1440" w:left="1440" w:header="708" w:footer="708" w:gutter="0"/>
          <w:cols w:space="708"/>
          <w:docGrid w:linePitch="360"/>
        </w:sectPr>
      </w:pPr>
    </w:p>
    <w:p w14:paraId="7DC27050" w14:textId="2B9EC1F6" w:rsidR="00FA3B94" w:rsidRPr="00973B58" w:rsidRDefault="00FA3B94" w:rsidP="003138E1">
      <w:pPr>
        <w:pStyle w:val="Heading1"/>
        <w:rPr>
          <w:rStyle w:val="CharSectno"/>
        </w:rPr>
      </w:pPr>
      <w:bookmarkStart w:id="85" w:name="_Toc126166322"/>
      <w:r w:rsidRPr="00973B58">
        <w:rPr>
          <w:rStyle w:val="CharPartNo"/>
          <w:b/>
        </w:rPr>
        <w:lastRenderedPageBreak/>
        <w:t xml:space="preserve">Schedule </w:t>
      </w:r>
      <w:r w:rsidR="000C5DDA">
        <w:rPr>
          <w:rStyle w:val="CharPartNo"/>
          <w:b/>
        </w:rPr>
        <w:t>4</w:t>
      </w:r>
      <w:r w:rsidRPr="00973B58">
        <w:t>—</w:t>
      </w:r>
      <w:r w:rsidRPr="00973B58">
        <w:rPr>
          <w:rStyle w:val="CharPartText"/>
        </w:rPr>
        <w:t>R</w:t>
      </w:r>
      <w:r w:rsidR="002C61EE" w:rsidRPr="00973B58">
        <w:rPr>
          <w:rStyle w:val="CharPartText"/>
        </w:rPr>
        <w:t>egion</w:t>
      </w:r>
      <w:r w:rsidR="00BE3152" w:rsidRPr="00973B58">
        <w:rPr>
          <w:rStyle w:val="CharPartText"/>
        </w:rPr>
        <w:t>s</w:t>
      </w:r>
      <w:bookmarkEnd w:id="83"/>
      <w:bookmarkEnd w:id="85"/>
    </w:p>
    <w:p w14:paraId="275BBAE8" w14:textId="3EA259D8" w:rsidR="00660E4A" w:rsidRPr="00CF0468" w:rsidRDefault="00912D8D" w:rsidP="00660E4A">
      <w:pPr>
        <w:pStyle w:val="Schedulereference"/>
        <w:rPr>
          <w:rStyle w:val="CharSectno"/>
          <w:rFonts w:ascii="Times New Roman" w:hAnsi="Times New Roman"/>
        </w:rPr>
      </w:pPr>
      <w:r w:rsidRPr="00CF0468">
        <w:rPr>
          <w:rStyle w:val="CharSectno"/>
          <w:rFonts w:ascii="Times New Roman" w:hAnsi="Times New Roman"/>
        </w:rPr>
        <w:t>(</w:t>
      </w:r>
      <w:r w:rsidR="00640D3A" w:rsidRPr="00CF0468">
        <w:rPr>
          <w:rStyle w:val="CharSectno"/>
          <w:rFonts w:ascii="Times New Roman" w:hAnsi="Times New Roman"/>
        </w:rPr>
        <w:t>sub</w:t>
      </w:r>
      <w:r w:rsidR="00E31FB2" w:rsidRPr="00CF0468">
        <w:rPr>
          <w:rStyle w:val="CharSectno"/>
          <w:rFonts w:ascii="Times New Roman" w:hAnsi="Times New Roman"/>
        </w:rPr>
        <w:t>section</w:t>
      </w:r>
      <w:r w:rsidR="000D5377" w:rsidRPr="00CF0468">
        <w:rPr>
          <w:rStyle w:val="CharSectno"/>
          <w:rFonts w:ascii="Times New Roman" w:hAnsi="Times New Roman"/>
        </w:rPr>
        <w:t>s</w:t>
      </w:r>
      <w:r w:rsidR="00E31FB2" w:rsidRPr="00CF0468">
        <w:rPr>
          <w:rStyle w:val="CharSectno"/>
          <w:rFonts w:ascii="Times New Roman" w:hAnsi="Times New Roman"/>
        </w:rPr>
        <w:t xml:space="preserve"> 5</w:t>
      </w:r>
      <w:r w:rsidR="00640D3A" w:rsidRPr="00CF0468">
        <w:rPr>
          <w:rStyle w:val="CharSectno"/>
          <w:rFonts w:ascii="Times New Roman" w:hAnsi="Times New Roman"/>
        </w:rPr>
        <w:t>(1)</w:t>
      </w:r>
      <w:r w:rsidR="00E31FB2" w:rsidRPr="00CF0468">
        <w:rPr>
          <w:rStyle w:val="CharSectno"/>
          <w:rFonts w:ascii="Times New Roman" w:hAnsi="Times New Roman"/>
        </w:rPr>
        <w:t xml:space="preserve"> </w:t>
      </w:r>
      <w:r w:rsidR="0047195A" w:rsidRPr="00CF0468">
        <w:rPr>
          <w:rStyle w:val="CharSectno"/>
          <w:rFonts w:ascii="Times New Roman" w:hAnsi="Times New Roman"/>
        </w:rPr>
        <w:t xml:space="preserve">and </w:t>
      </w:r>
      <w:r w:rsidR="00E31FB2" w:rsidRPr="00CF0468">
        <w:rPr>
          <w:rStyle w:val="CharSectno"/>
          <w:rFonts w:ascii="Times New Roman" w:hAnsi="Times New Roman"/>
        </w:rPr>
        <w:t>19</w:t>
      </w:r>
      <w:r w:rsidR="00907DAB" w:rsidRPr="00CF0468">
        <w:rPr>
          <w:rStyle w:val="CharSectno"/>
          <w:rFonts w:ascii="Times New Roman" w:hAnsi="Times New Roman"/>
        </w:rPr>
        <w:t>(1))</w:t>
      </w:r>
    </w:p>
    <w:p w14:paraId="051E1AD8" w14:textId="77777777" w:rsidR="00FA5503" w:rsidRPr="00973B58" w:rsidRDefault="002C61EE" w:rsidP="00FA5503">
      <w:pPr>
        <w:pStyle w:val="ActHead5"/>
      </w:pPr>
      <w:r w:rsidRPr="002F7EF8">
        <w:t>1</w:t>
      </w:r>
      <w:r w:rsidR="00FA5503" w:rsidRPr="002F7EF8">
        <w:t xml:space="preserve">  </w:t>
      </w:r>
      <w:r w:rsidRPr="002F7EF8">
        <w:t>The region</w:t>
      </w:r>
      <w:r w:rsidR="00BE3152" w:rsidRPr="002F7EF8">
        <w:t>s</w:t>
      </w:r>
    </w:p>
    <w:p w14:paraId="65A2DEDF" w14:textId="3DF8B58C" w:rsidR="005B28FC" w:rsidRPr="00973B58" w:rsidRDefault="00FA5503" w:rsidP="00EF507F">
      <w:pPr>
        <w:pStyle w:val="subsection"/>
      </w:pPr>
      <w:r w:rsidRPr="00973B58">
        <w:tab/>
      </w:r>
      <w:r w:rsidR="002C61EE" w:rsidRPr="00973B58">
        <w:t>(1)</w:t>
      </w:r>
      <w:r w:rsidRPr="00973B58">
        <w:tab/>
      </w:r>
      <w:r w:rsidR="00587D84" w:rsidRPr="00973B58">
        <w:t xml:space="preserve">Each of the areas </w:t>
      </w:r>
      <w:r w:rsidR="006B0569" w:rsidRPr="00973B58">
        <w:t xml:space="preserve">named in column </w:t>
      </w:r>
      <w:r w:rsidR="00CF1CDB" w:rsidRPr="00973B58">
        <w:t>1</w:t>
      </w:r>
      <w:r w:rsidR="006B0569" w:rsidRPr="00973B58">
        <w:t xml:space="preserve"> of </w:t>
      </w:r>
      <w:r w:rsidR="001813F7" w:rsidRPr="00973B58">
        <w:t>the t</w:t>
      </w:r>
      <w:r w:rsidR="006B0569" w:rsidRPr="00973B58">
        <w:t xml:space="preserve">able </w:t>
      </w:r>
      <w:r w:rsidR="002E5DAA" w:rsidRPr="00973B58">
        <w:t xml:space="preserve">in </w:t>
      </w:r>
      <w:r w:rsidR="006B0569" w:rsidRPr="00973B58">
        <w:t xml:space="preserve">this </w:t>
      </w:r>
      <w:r w:rsidR="00A22E8D" w:rsidRPr="00973B58">
        <w:t>S</w:t>
      </w:r>
      <w:r w:rsidR="006B0569" w:rsidRPr="00973B58">
        <w:t xml:space="preserve">chedule </w:t>
      </w:r>
      <w:r w:rsidR="00587D84" w:rsidRPr="00973B58">
        <w:t xml:space="preserve">is a </w:t>
      </w:r>
      <w:r w:rsidR="00587D84" w:rsidRPr="00973B58">
        <w:rPr>
          <w:b/>
          <w:i/>
        </w:rPr>
        <w:t>region</w:t>
      </w:r>
      <w:r w:rsidR="006B0569" w:rsidRPr="00973B58">
        <w:rPr>
          <w:bCs/>
          <w:iCs/>
        </w:rPr>
        <w:t>.</w:t>
      </w:r>
    </w:p>
    <w:p w14:paraId="48DBCD45" w14:textId="6FFC2B8E" w:rsidR="006D2BEC" w:rsidRPr="00973B58" w:rsidRDefault="00FA5503" w:rsidP="00FA5503">
      <w:pPr>
        <w:pStyle w:val="subsection"/>
      </w:pPr>
      <w:r w:rsidRPr="00973B58">
        <w:tab/>
        <w:t>(2)</w:t>
      </w:r>
      <w:r w:rsidRPr="00973B58">
        <w:tab/>
      </w:r>
      <w:r w:rsidR="002C61EE" w:rsidRPr="00973B58">
        <w:t>The region</w:t>
      </w:r>
      <w:r w:rsidR="00BE3152" w:rsidRPr="00973B58">
        <w:t>s</w:t>
      </w:r>
      <w:r w:rsidR="002C61EE" w:rsidRPr="00973B58">
        <w:t xml:space="preserve"> </w:t>
      </w:r>
      <w:r w:rsidR="00BE3152" w:rsidRPr="00973B58">
        <w:t xml:space="preserve">are </w:t>
      </w:r>
      <w:r w:rsidR="002C61EE" w:rsidRPr="00973B58">
        <w:t xml:space="preserve">described using the </w:t>
      </w:r>
      <w:r w:rsidR="00D54F10">
        <w:t>HCIS</w:t>
      </w:r>
      <w:r w:rsidR="005346D3" w:rsidRPr="00973B58">
        <w:t xml:space="preserve"> in the ASMG. </w:t>
      </w:r>
      <w:r w:rsidR="00DB168B" w:rsidRPr="00973B58">
        <w:t>T</w:t>
      </w:r>
      <w:r w:rsidR="002B6090" w:rsidRPr="00973B58">
        <w:t>he</w:t>
      </w:r>
      <w:r w:rsidR="00C743ED" w:rsidRPr="00973B58">
        <w:t xml:space="preserve"> </w:t>
      </w:r>
      <w:r w:rsidR="00BE3152" w:rsidRPr="00973B58">
        <w:t xml:space="preserve">regions are described by the HCIS </w:t>
      </w:r>
      <w:r w:rsidR="002C61EE" w:rsidRPr="00973B58">
        <w:t>ident</w:t>
      </w:r>
      <w:r w:rsidR="0044193F" w:rsidRPr="00973B58">
        <w:t>ifier</w:t>
      </w:r>
      <w:r w:rsidR="00907DAB" w:rsidRPr="00973B58">
        <w:t xml:space="preserve">s specified in </w:t>
      </w:r>
      <w:r w:rsidR="006D2BEC" w:rsidRPr="00973B58">
        <w:t xml:space="preserve">column 2 of </w:t>
      </w:r>
      <w:r w:rsidR="001813F7" w:rsidRPr="00973B58">
        <w:t>the t</w:t>
      </w:r>
      <w:r w:rsidR="00BE3152" w:rsidRPr="00973B58">
        <w:t xml:space="preserve">able for each region. There </w:t>
      </w:r>
      <w:r w:rsidR="002C61EE" w:rsidRPr="00973B58">
        <w:t>are four levels to the HCIS</w:t>
      </w:r>
      <w:r w:rsidR="00255AB1" w:rsidRPr="00973B58">
        <w:t xml:space="preserve"> that are </w:t>
      </w:r>
      <w:r w:rsidR="001C2812" w:rsidRPr="00973B58">
        <w:t xml:space="preserve">typically </w:t>
      </w:r>
      <w:r w:rsidR="00255AB1" w:rsidRPr="00973B58">
        <w:t>used in relation to spectrum licences</w:t>
      </w:r>
      <w:r w:rsidR="002C61EE" w:rsidRPr="00973B58">
        <w:t xml:space="preserve">, corresponding to </w:t>
      </w:r>
      <w:bookmarkStart w:id="86" w:name="_Hlk66789319"/>
      <w:r w:rsidR="002C61EE" w:rsidRPr="00973B58">
        <w:t>3 degree cells, 1 degree cells, 15 minute cells and 5 minute cells of the ASMG.</w:t>
      </w:r>
      <w:bookmarkEnd w:id="86"/>
    </w:p>
    <w:p w14:paraId="514BCE37" w14:textId="1BAB2951" w:rsidR="006D2BEC" w:rsidRPr="00973B58" w:rsidRDefault="002C61EE" w:rsidP="00FA5503">
      <w:pPr>
        <w:pStyle w:val="subsection"/>
      </w:pPr>
      <w:r w:rsidRPr="00973B58">
        <w:tab/>
        <w:t>(3)</w:t>
      </w:r>
      <w:r w:rsidRPr="00973B58">
        <w:tab/>
      </w:r>
      <w:r w:rsidR="00DB168B" w:rsidRPr="00973B58">
        <w:t>T</w:t>
      </w:r>
      <w:r w:rsidRPr="00973B58">
        <w:t xml:space="preserve">he geographic area of </w:t>
      </w:r>
      <w:r w:rsidR="00BE3152" w:rsidRPr="00973B58">
        <w:t xml:space="preserve">each region </w:t>
      </w:r>
      <w:r w:rsidRPr="00973B58">
        <w:t xml:space="preserve">can be determined by the aggregation of </w:t>
      </w:r>
      <w:r w:rsidRPr="00973B58" w:rsidDel="001404AE">
        <w:t xml:space="preserve">block </w:t>
      </w:r>
      <w:r w:rsidRPr="00973B58">
        <w:t>areas represented by the HCIS identifiers used to describe the region. Refer to the ASMG for a complete description of the HCIS naming convention.</w:t>
      </w:r>
    </w:p>
    <w:p w14:paraId="2D253B10" w14:textId="65BAD205" w:rsidR="00221F65" w:rsidRPr="00973B58" w:rsidRDefault="00221F65" w:rsidP="00EF507F">
      <w:pPr>
        <w:keepNext/>
        <w:spacing w:before="120"/>
        <w:rPr>
          <w:rFonts w:ascii="Times New Roman" w:hAnsi="Times New Roman"/>
          <w:sz w:val="28"/>
          <w:szCs w:val="28"/>
        </w:rPr>
      </w:pPr>
      <w:bookmarkStart w:id="87" w:name="_Hlk38540949"/>
      <w:r w:rsidRPr="00973B58">
        <w:rPr>
          <w:rFonts w:ascii="Times New Roman" w:hAnsi="Times New Roman" w:cs="Times New Roman"/>
          <w:b/>
          <w:sz w:val="28"/>
          <w:szCs w:val="28"/>
        </w:rPr>
        <w:tab/>
        <w:t>HCIS identifiers f</w:t>
      </w:r>
      <w:r w:rsidR="00955F81" w:rsidRPr="00973B58">
        <w:rPr>
          <w:rFonts w:ascii="Times New Roman" w:hAnsi="Times New Roman" w:cs="Times New Roman"/>
          <w:b/>
          <w:sz w:val="28"/>
          <w:szCs w:val="28"/>
        </w:rPr>
        <w:t xml:space="preserve">or spectrum licences in the </w:t>
      </w:r>
      <w:r w:rsidR="00C37B94">
        <w:rPr>
          <w:rFonts w:ascii="Times New Roman" w:hAnsi="Times New Roman" w:cs="Times New Roman"/>
          <w:b/>
          <w:sz w:val="28"/>
          <w:szCs w:val="28"/>
        </w:rPr>
        <w:t>3.4/3.7 G</w:t>
      </w:r>
      <w:r w:rsidR="00E8607A" w:rsidRPr="00973B58">
        <w:rPr>
          <w:rFonts w:ascii="Times New Roman" w:hAnsi="Times New Roman" w:cs="Times New Roman"/>
          <w:b/>
          <w:sz w:val="28"/>
          <w:szCs w:val="28"/>
        </w:rPr>
        <w:t xml:space="preserve">Hz </w:t>
      </w:r>
      <w:r w:rsidR="006B6716" w:rsidRPr="00973B58">
        <w:rPr>
          <w:rFonts w:ascii="Times New Roman" w:hAnsi="Times New Roman" w:cs="Times New Roman"/>
          <w:b/>
          <w:sz w:val="28"/>
          <w:szCs w:val="28"/>
        </w:rPr>
        <w:t>band</w:t>
      </w:r>
      <w:r w:rsidR="0097002F">
        <w:rPr>
          <w:rFonts w:ascii="Times New Roman" w:hAnsi="Times New Roman" w:cs="Times New Roman"/>
          <w:b/>
          <w:sz w:val="28"/>
          <w:szCs w:val="28"/>
        </w:rPr>
        <w: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2"/>
        <w:gridCol w:w="1744"/>
        <w:gridCol w:w="7040"/>
      </w:tblGrid>
      <w:tr w:rsidR="009154B9" w:rsidRPr="00973B58" w14:paraId="12904DDF" w14:textId="77777777" w:rsidTr="0085416E">
        <w:trPr>
          <w:tblHeader/>
        </w:trPr>
        <w:tc>
          <w:tcPr>
            <w:tcW w:w="134" w:type="pct"/>
            <w:tcBorders>
              <w:top w:val="single" w:sz="12" w:space="0" w:color="auto"/>
              <w:bottom w:val="single" w:sz="12" w:space="0" w:color="auto"/>
            </w:tcBorders>
          </w:tcPr>
          <w:p w14:paraId="562E39D5" w14:textId="77777777" w:rsidR="009154B9" w:rsidRPr="00973B58" w:rsidRDefault="009154B9" w:rsidP="00EF507F">
            <w:pPr>
              <w:pStyle w:val="subsection"/>
              <w:keepNext/>
              <w:ind w:left="0" w:firstLine="0"/>
              <w:jc w:val="center"/>
              <w:rPr>
                <w:bCs/>
                <w:i/>
                <w:iCs/>
              </w:rPr>
            </w:pPr>
          </w:p>
        </w:tc>
        <w:tc>
          <w:tcPr>
            <w:tcW w:w="966" w:type="pct"/>
            <w:tcBorders>
              <w:top w:val="single" w:sz="12" w:space="0" w:color="auto"/>
              <w:bottom w:val="single" w:sz="12" w:space="0" w:color="auto"/>
            </w:tcBorders>
          </w:tcPr>
          <w:p w14:paraId="466D85AF" w14:textId="77777777" w:rsidR="009154B9" w:rsidRPr="00366A7B" w:rsidRDefault="009154B9" w:rsidP="00EF507F">
            <w:pPr>
              <w:pStyle w:val="subsection"/>
              <w:keepNext/>
              <w:ind w:left="0" w:firstLine="0"/>
              <w:rPr>
                <w:b/>
              </w:rPr>
            </w:pPr>
            <w:r w:rsidRPr="00366A7B">
              <w:rPr>
                <w:b/>
              </w:rPr>
              <w:t>Column 1</w:t>
            </w:r>
          </w:p>
        </w:tc>
        <w:tc>
          <w:tcPr>
            <w:tcW w:w="3900" w:type="pct"/>
            <w:tcBorders>
              <w:top w:val="single" w:sz="12" w:space="0" w:color="auto"/>
              <w:bottom w:val="single" w:sz="12" w:space="0" w:color="auto"/>
            </w:tcBorders>
          </w:tcPr>
          <w:p w14:paraId="72AE543A" w14:textId="77777777" w:rsidR="009154B9" w:rsidRPr="00973B58" w:rsidRDefault="009154B9" w:rsidP="00EF507F">
            <w:pPr>
              <w:pStyle w:val="subsection"/>
              <w:keepNext/>
              <w:ind w:left="0" w:firstLine="0"/>
              <w:rPr>
                <w:b/>
              </w:rPr>
            </w:pPr>
            <w:r w:rsidRPr="00973B58">
              <w:rPr>
                <w:b/>
              </w:rPr>
              <w:t>Column 2</w:t>
            </w:r>
          </w:p>
        </w:tc>
      </w:tr>
      <w:tr w:rsidR="009154B9" w:rsidRPr="00021A0A" w14:paraId="7DCDBE85" w14:textId="77777777" w:rsidTr="0085416E">
        <w:trPr>
          <w:tblHeader/>
        </w:trPr>
        <w:tc>
          <w:tcPr>
            <w:tcW w:w="134" w:type="pct"/>
            <w:tcBorders>
              <w:top w:val="single" w:sz="12" w:space="0" w:color="auto"/>
              <w:bottom w:val="single" w:sz="12" w:space="0" w:color="auto"/>
            </w:tcBorders>
          </w:tcPr>
          <w:p w14:paraId="4508159D" w14:textId="77777777" w:rsidR="009154B9" w:rsidRPr="00973B58" w:rsidRDefault="009154B9" w:rsidP="009154B9">
            <w:pPr>
              <w:pStyle w:val="subsection"/>
              <w:ind w:left="0" w:firstLine="0"/>
              <w:jc w:val="center"/>
              <w:rPr>
                <w:bCs/>
                <w:i/>
                <w:iCs/>
              </w:rPr>
            </w:pPr>
          </w:p>
        </w:tc>
        <w:tc>
          <w:tcPr>
            <w:tcW w:w="966" w:type="pct"/>
            <w:tcBorders>
              <w:top w:val="single" w:sz="12" w:space="0" w:color="auto"/>
              <w:bottom w:val="single" w:sz="12" w:space="0" w:color="auto"/>
            </w:tcBorders>
          </w:tcPr>
          <w:p w14:paraId="62320B50" w14:textId="79E77059" w:rsidR="009154B9" w:rsidRPr="00366A7B" w:rsidRDefault="00C43E7E" w:rsidP="009154B9">
            <w:pPr>
              <w:pStyle w:val="subsection"/>
              <w:ind w:left="0" w:firstLine="0"/>
              <w:rPr>
                <w:b/>
              </w:rPr>
            </w:pPr>
            <w:r w:rsidRPr="00366A7B">
              <w:rPr>
                <w:b/>
              </w:rPr>
              <w:t>Region</w:t>
            </w:r>
          </w:p>
        </w:tc>
        <w:tc>
          <w:tcPr>
            <w:tcW w:w="3900" w:type="pct"/>
            <w:tcBorders>
              <w:top w:val="single" w:sz="12" w:space="0" w:color="auto"/>
              <w:bottom w:val="single" w:sz="12" w:space="0" w:color="auto"/>
            </w:tcBorders>
          </w:tcPr>
          <w:p w14:paraId="34E8EFC1" w14:textId="6D043F23" w:rsidR="009154B9" w:rsidRPr="00973B58" w:rsidRDefault="009154B9" w:rsidP="009154B9">
            <w:pPr>
              <w:pStyle w:val="subsection"/>
              <w:ind w:left="0" w:firstLine="0"/>
              <w:rPr>
                <w:b/>
              </w:rPr>
            </w:pPr>
            <w:r w:rsidRPr="00973B58">
              <w:rPr>
                <w:b/>
              </w:rPr>
              <w:t>HCIS identifiers</w:t>
            </w:r>
          </w:p>
        </w:tc>
      </w:tr>
      <w:tr w:rsidR="00366A7B" w:rsidRPr="00021A0A" w14:paraId="28F85D1B" w14:textId="77777777" w:rsidTr="00B835F2">
        <w:tc>
          <w:tcPr>
            <w:tcW w:w="134" w:type="pct"/>
            <w:tcBorders>
              <w:top w:val="single" w:sz="12" w:space="0" w:color="auto"/>
              <w:bottom w:val="single" w:sz="2" w:space="0" w:color="auto"/>
            </w:tcBorders>
          </w:tcPr>
          <w:p w14:paraId="5912F711" w14:textId="0E2D71F0" w:rsidR="00366A7B" w:rsidRPr="0005100E" w:rsidRDefault="00366A7B" w:rsidP="00366A7B">
            <w:pPr>
              <w:pStyle w:val="subsection"/>
              <w:ind w:left="0" w:firstLine="0"/>
              <w:jc w:val="center"/>
              <w:rPr>
                <w:bCs/>
                <w:i/>
                <w:iCs/>
                <w:sz w:val="22"/>
                <w:szCs w:val="22"/>
              </w:rPr>
            </w:pPr>
          </w:p>
        </w:tc>
        <w:tc>
          <w:tcPr>
            <w:tcW w:w="966" w:type="pct"/>
            <w:tcBorders>
              <w:top w:val="single" w:sz="12" w:space="0" w:color="auto"/>
              <w:bottom w:val="single" w:sz="2" w:space="0" w:color="auto"/>
            </w:tcBorders>
          </w:tcPr>
          <w:p w14:paraId="479D1FAA" w14:textId="2423020A" w:rsidR="00366A7B" w:rsidRPr="00366A7B" w:rsidRDefault="00366A7B" w:rsidP="00366A7B">
            <w:pPr>
              <w:pStyle w:val="subsection"/>
              <w:ind w:left="0" w:firstLine="0"/>
            </w:pPr>
            <w:r w:rsidRPr="00366A7B">
              <w:t>Adelaide</w:t>
            </w:r>
          </w:p>
        </w:tc>
        <w:tc>
          <w:tcPr>
            <w:tcW w:w="3900" w:type="pct"/>
            <w:tcBorders>
              <w:top w:val="single" w:sz="12" w:space="0" w:color="auto"/>
              <w:bottom w:val="single" w:sz="2" w:space="0" w:color="auto"/>
            </w:tcBorders>
          </w:tcPr>
          <w:p w14:paraId="71D4AA73" w14:textId="2475D2E3" w:rsidR="00366A7B" w:rsidRPr="0005100E" w:rsidRDefault="00366A7B" w:rsidP="00366A7B">
            <w:pPr>
              <w:pStyle w:val="subsection"/>
              <w:ind w:left="0" w:firstLine="0"/>
              <w:jc w:val="both"/>
            </w:pPr>
            <w:r w:rsidRPr="00AA7E2D">
              <w:t>IW3J, IW3K, IW3N, IW3O, IW3P, IW6B, IW6C, IW3E5, IW3E6, IW3E8, IW3E9, IW3F4, IW3F5, IW3F7, IW3F8, IW3F9, IW3I2, IW3I3, IW3I5, IW3I6, IW3I8, IW3I9, IW3L4, IW3L7, IW3M2, IW3M3, IW3M5, IW3M6, IW3M8, IW3M9, IW6A2, IW6A3, IW6A5, IW6A6, IW6A8, IW6A9, IW6D1, IW6D2, IW6D3, IW6D4, IW6D5, IW6D6, IW6E2, IW6E3, IW6F1, IW6F2, IW6F3, IW6G1, IW6G2, IW6G3</w:t>
            </w:r>
          </w:p>
        </w:tc>
      </w:tr>
      <w:tr w:rsidR="00366A7B" w:rsidRPr="00021A0A" w14:paraId="13FA027D" w14:textId="77777777" w:rsidTr="00B835F2">
        <w:tc>
          <w:tcPr>
            <w:tcW w:w="134" w:type="pct"/>
            <w:tcBorders>
              <w:top w:val="single" w:sz="2" w:space="0" w:color="auto"/>
              <w:bottom w:val="single" w:sz="2" w:space="0" w:color="auto"/>
            </w:tcBorders>
          </w:tcPr>
          <w:p w14:paraId="5B189A31" w14:textId="1B404128" w:rsidR="00366A7B" w:rsidRPr="0005100E" w:rsidRDefault="00366A7B" w:rsidP="00366A7B">
            <w:pPr>
              <w:pStyle w:val="subsection"/>
              <w:ind w:left="0" w:firstLine="0"/>
              <w:jc w:val="center"/>
              <w:rPr>
                <w:bCs/>
                <w:i/>
                <w:iCs/>
                <w:sz w:val="22"/>
                <w:szCs w:val="22"/>
              </w:rPr>
            </w:pPr>
          </w:p>
        </w:tc>
        <w:tc>
          <w:tcPr>
            <w:tcW w:w="966" w:type="pct"/>
            <w:tcBorders>
              <w:top w:val="single" w:sz="2" w:space="0" w:color="auto"/>
              <w:bottom w:val="single" w:sz="2" w:space="0" w:color="auto"/>
            </w:tcBorders>
          </w:tcPr>
          <w:p w14:paraId="59E02B48" w14:textId="421C025D" w:rsidR="00366A7B" w:rsidRPr="00366A7B" w:rsidRDefault="00366A7B" w:rsidP="00366A7B">
            <w:pPr>
              <w:pStyle w:val="subsection"/>
              <w:ind w:left="0" w:firstLine="0"/>
            </w:pPr>
            <w:r>
              <w:t>Brisbane</w:t>
            </w:r>
          </w:p>
        </w:tc>
        <w:tc>
          <w:tcPr>
            <w:tcW w:w="3900" w:type="pct"/>
            <w:tcBorders>
              <w:top w:val="single" w:sz="2" w:space="0" w:color="auto"/>
              <w:bottom w:val="single" w:sz="2" w:space="0" w:color="auto"/>
            </w:tcBorders>
          </w:tcPr>
          <w:p w14:paraId="07E94F10" w14:textId="4E7F027A" w:rsidR="00366A7B" w:rsidRPr="0005100E" w:rsidRDefault="004E54F2" w:rsidP="00366A7B">
            <w:pPr>
              <w:pStyle w:val="subsection"/>
              <w:ind w:left="0" w:firstLine="0"/>
              <w:jc w:val="both"/>
            </w:pPr>
            <w:r w:rsidRPr="00DB0F1F">
              <w:t>NT8D, NT8H, NT8L, NT9A, NT9B, NT9E, NT9F, NT8C3, NT8C6, NT8C9, NT8G1, NT8G2, NT8G3, NT8G5, NT8G6, NT8G8, NT8G9, NT8K2, NT8K3, NT8K6, NT8K9, NT8O3, NT8P1, NT8P2, NT8P3, NT9C1, NT9C4, NT9C7, NT9G1, NT9G4, NT9G7, NT9I1, NT9I2, NT9I3, NT9I4, NT9I5, NT9I6, NT9I7, NT9I8, NT9J1, NT9J2, NT9J3, NT9J4, NT9J5, NT9J6, NT9K1, NT9K4, NT9M1, NT9M2</w:t>
            </w:r>
          </w:p>
        </w:tc>
      </w:tr>
      <w:tr w:rsidR="00366A7B" w:rsidRPr="00021A0A" w14:paraId="1DEA31D3" w14:textId="77777777" w:rsidTr="004D1B70">
        <w:tc>
          <w:tcPr>
            <w:tcW w:w="134" w:type="pct"/>
            <w:tcBorders>
              <w:top w:val="single" w:sz="2" w:space="0" w:color="auto"/>
              <w:bottom w:val="single" w:sz="2" w:space="0" w:color="auto"/>
            </w:tcBorders>
          </w:tcPr>
          <w:p w14:paraId="2C611CAD" w14:textId="396AAFFC" w:rsidR="00366A7B" w:rsidRPr="0005100E" w:rsidDel="004C37E7" w:rsidRDefault="00366A7B" w:rsidP="00366A7B">
            <w:pPr>
              <w:pStyle w:val="subsection"/>
              <w:ind w:left="0" w:firstLine="0"/>
              <w:jc w:val="center"/>
              <w:rPr>
                <w:bCs/>
                <w:i/>
                <w:iCs/>
                <w:szCs w:val="22"/>
              </w:rPr>
            </w:pPr>
          </w:p>
        </w:tc>
        <w:tc>
          <w:tcPr>
            <w:tcW w:w="966" w:type="pct"/>
            <w:tcBorders>
              <w:top w:val="single" w:sz="2" w:space="0" w:color="auto"/>
              <w:bottom w:val="single" w:sz="2" w:space="0" w:color="auto"/>
            </w:tcBorders>
          </w:tcPr>
          <w:p w14:paraId="2495E893" w14:textId="66EA8BD5" w:rsidR="00366A7B" w:rsidRPr="00366A7B" w:rsidRDefault="004E54F2" w:rsidP="00366A7B">
            <w:pPr>
              <w:pStyle w:val="subsection"/>
              <w:ind w:left="0" w:firstLine="0"/>
            </w:pPr>
            <w:r>
              <w:t>Canberra</w:t>
            </w:r>
          </w:p>
        </w:tc>
        <w:tc>
          <w:tcPr>
            <w:tcW w:w="3900" w:type="pct"/>
            <w:tcBorders>
              <w:top w:val="single" w:sz="2" w:space="0" w:color="auto"/>
              <w:bottom w:val="single" w:sz="2" w:space="0" w:color="auto"/>
            </w:tcBorders>
          </w:tcPr>
          <w:p w14:paraId="26080D12" w14:textId="40A5F4B8" w:rsidR="00366A7B" w:rsidRPr="0005100E" w:rsidRDefault="00177031" w:rsidP="00366A7B">
            <w:pPr>
              <w:pStyle w:val="subsection"/>
              <w:ind w:left="0" w:firstLine="0"/>
              <w:jc w:val="both"/>
              <w:rPr>
                <w:sz w:val="22"/>
                <w:szCs w:val="22"/>
              </w:rPr>
            </w:pPr>
            <w:r w:rsidRPr="00FA59B9">
              <w:t>MW4H, MW4L, MW5A, MW5E, MW5I, MW4D7, MW4D8, MW4D9, MW4G1, MW4G2, MW4G3, MW4G5, MW4G6, MW4G8, MW4G9, MW4K2, MW4K3, MW4K5, MW4K6, MW4P3, MW4P6, MW5B4, MW5B7, MW5B8, MW5F1, MW5F2, MW5M1, MW5M2, MW5M4, MW5M5</w:t>
            </w:r>
          </w:p>
        </w:tc>
      </w:tr>
      <w:tr w:rsidR="00997F0D" w:rsidRPr="00021A0A" w14:paraId="287FB4FB" w14:textId="77777777" w:rsidTr="004D1B70">
        <w:tc>
          <w:tcPr>
            <w:tcW w:w="134" w:type="pct"/>
            <w:tcBorders>
              <w:top w:val="single" w:sz="2" w:space="0" w:color="auto"/>
              <w:bottom w:val="single" w:sz="2" w:space="0" w:color="auto"/>
            </w:tcBorders>
          </w:tcPr>
          <w:p w14:paraId="1746E77B"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162B1C4C" w14:textId="30E7E81F" w:rsidR="00997F0D" w:rsidRDefault="00997F0D" w:rsidP="00997F0D">
            <w:pPr>
              <w:pStyle w:val="subsection"/>
              <w:ind w:left="0" w:firstLine="0"/>
            </w:pPr>
            <w:r>
              <w:t>Hobart</w:t>
            </w:r>
          </w:p>
        </w:tc>
        <w:tc>
          <w:tcPr>
            <w:tcW w:w="3900" w:type="pct"/>
            <w:tcBorders>
              <w:top w:val="single" w:sz="2" w:space="0" w:color="auto"/>
              <w:bottom w:val="single" w:sz="2" w:space="0" w:color="auto"/>
            </w:tcBorders>
          </w:tcPr>
          <w:p w14:paraId="0EE95572" w14:textId="4BC0C36E" w:rsidR="00997F0D" w:rsidRPr="00C5417C" w:rsidRDefault="00997F0D" w:rsidP="00997F0D">
            <w:pPr>
              <w:pStyle w:val="subsection"/>
              <w:ind w:left="0" w:firstLine="0"/>
              <w:jc w:val="both"/>
            </w:pPr>
            <w:r w:rsidRPr="001C0219">
              <w:t>LY8L, LY8P, LY9I, LY9J, LY9K, LY9L, LY9M, LY9N, LY9O, LY9P, LZ2D, LZ2H, LZ3A, LZ3B, LZ3C, LZ3D, LZ3E, LZ3F, LZ3G, LZ3H, LY8H4, LY8H5, LY8H6, LY8H7, LY8H8, LY8H9, LY9E4, LY9E5, LY9E6, LY9E7, LY9E8, LY9E9, LY9F4, LY9F5, LY9F6, LY9F7, LY9F8, LY9F9, LY9G4, LY9G5, LY9G6, LY9G7, LY9G8, LY9G9, LY9H4, LY9H5, LY9H6, LY9H7, LY9H8, LY9H9, LZ2L1, LZ2L2, LZ2L3, LZ3I1, LZ3I2, LZ3I3, LZ3J1, LZ3J2, LZ3J3, LZ3K1, LZ3K2, LZ3K3, LZ3L1, LZ3L2, LZ3L3</w:t>
            </w:r>
          </w:p>
        </w:tc>
      </w:tr>
      <w:tr w:rsidR="00997F0D" w:rsidRPr="00021A0A" w14:paraId="1BB80C34" w14:textId="77777777" w:rsidTr="004D1B70">
        <w:tc>
          <w:tcPr>
            <w:tcW w:w="134" w:type="pct"/>
            <w:tcBorders>
              <w:top w:val="single" w:sz="2" w:space="0" w:color="auto"/>
              <w:bottom w:val="single" w:sz="2" w:space="0" w:color="auto"/>
            </w:tcBorders>
          </w:tcPr>
          <w:p w14:paraId="6A7CCD74"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50E2BAF9" w14:textId="59FB648E" w:rsidR="00997F0D" w:rsidRPr="00366A7B" w:rsidRDefault="00997F0D" w:rsidP="00997F0D">
            <w:pPr>
              <w:pStyle w:val="subsection"/>
              <w:ind w:left="0" w:firstLine="0"/>
            </w:pPr>
            <w:r>
              <w:t>Melbourne</w:t>
            </w:r>
          </w:p>
        </w:tc>
        <w:tc>
          <w:tcPr>
            <w:tcW w:w="3900" w:type="pct"/>
            <w:tcBorders>
              <w:top w:val="single" w:sz="2" w:space="0" w:color="auto"/>
              <w:bottom w:val="single" w:sz="2" w:space="0" w:color="auto"/>
            </w:tcBorders>
          </w:tcPr>
          <w:p w14:paraId="252BC883" w14:textId="245956AA" w:rsidR="00997F0D" w:rsidRPr="0005100E" w:rsidRDefault="00997F0D" w:rsidP="00997F0D">
            <w:pPr>
              <w:pStyle w:val="subsection"/>
              <w:ind w:left="0" w:firstLine="0"/>
              <w:jc w:val="both"/>
              <w:rPr>
                <w:szCs w:val="22"/>
              </w:rPr>
            </w:pPr>
            <w:r w:rsidRPr="00C5417C">
              <w:t>KX3K, KX3L, KX3O, KX3P, KX6A, KX6B, KX6C, KX6D, KX6E, KX6F, KX6G, KX6H, KX6I, KX6J, KX6K, KX6L, LX1I, LX1M, LX4A, KX3F8, KX3F9, KX3G7, KX3G8, KX3G9, KX3H7, KX3H8, KX3H9, KX3J2, KX3J3, KX3J5, KX3J6, KX3J8, KX3J9, KX3M5, KX3M6, KX3M8, KX3M9, KX3N2, KX3N3, KX3N4, KX3N5, KX3N6, KX3N7, KX3N8, KX3N9, KX5D2, KX5D3, KX5D5, KX5D6, KX5D8, KX5D9, KX5H2, KX5H3, KX5H5, KX5H6, KX5H8, KX5H9, KX5L2, KX5L3, KX5L5, KX5L6, KX5L8, KX5L9, LX1E7, LX1E8, LX1E9, LX1J1, LX1J4, LX1J5, LX1J7, LX1J8, LX1N1, LX1N2, LX1N4, LX1N5, LX1N6, LX1N7, LX1N8, LX1N9, LX4B1, LX4B4, LX4B7, LX4E1, LX4E2, LX4E3, LX4E4, LX4E5, LX4E6, LX4E7, LX4I1, LX4I4, LX4I7</w:t>
            </w:r>
          </w:p>
        </w:tc>
      </w:tr>
      <w:tr w:rsidR="00997F0D" w:rsidRPr="00021A0A" w14:paraId="10248B77" w14:textId="77777777" w:rsidTr="004D1B70">
        <w:tc>
          <w:tcPr>
            <w:tcW w:w="134" w:type="pct"/>
            <w:tcBorders>
              <w:top w:val="single" w:sz="2" w:space="0" w:color="auto"/>
              <w:bottom w:val="single" w:sz="2" w:space="0" w:color="auto"/>
            </w:tcBorders>
          </w:tcPr>
          <w:p w14:paraId="66BE2F0B"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291FB8D3" w14:textId="2FBF9BCE" w:rsidR="00997F0D" w:rsidRPr="00366A7B" w:rsidRDefault="00997F0D" w:rsidP="00997F0D">
            <w:pPr>
              <w:pStyle w:val="subsection"/>
              <w:ind w:left="0" w:firstLine="0"/>
            </w:pPr>
            <w:r>
              <w:t>Perth</w:t>
            </w:r>
          </w:p>
        </w:tc>
        <w:tc>
          <w:tcPr>
            <w:tcW w:w="3900" w:type="pct"/>
            <w:tcBorders>
              <w:top w:val="single" w:sz="2" w:space="0" w:color="auto"/>
              <w:bottom w:val="single" w:sz="2" w:space="0" w:color="auto"/>
            </w:tcBorders>
          </w:tcPr>
          <w:p w14:paraId="41024BD9" w14:textId="3DDAD81C" w:rsidR="00997F0D" w:rsidRPr="0005100E" w:rsidRDefault="00997F0D" w:rsidP="00997F0D">
            <w:pPr>
              <w:pStyle w:val="subsection"/>
              <w:ind w:left="0" w:firstLine="0"/>
              <w:jc w:val="both"/>
              <w:rPr>
                <w:szCs w:val="22"/>
              </w:rPr>
            </w:pPr>
            <w:r w:rsidRPr="00CA1211">
              <w:t>BV1I, BV1J, BV1K, BV1L, BV1M, BV1N, BV1O, BV1P, BV2I, BV2J, BV2M, BV2N, BV4A, BV4B, BV4C, BV4D, BV4E, BV4F, BV4G, BV4H, BV4I, BV4J, BV4K, BV4L, BV5A, BV5B, BV5E, BV5F, BV5I, BV5J, BV1E7, BV1E8, BV1E9, BV1F7, BV1F8, BV1F9, BV1G7, BV1G8, BV1G9, BV1H7, BV1H8, BV1H9, BV2E7, BV2E8, BV2E9, BV2F7, BV2F8, BV2F9, BV4M1, BV4M2, BV4M3, BV4N1, BV4N2, BV4N3, BV4O1, BV4O2, BV4O3, BV4P1, BV4P2, BV4P3, BV5M1, BV5M2, BV5M3, BV5N1, BV5N2, BV5N3</w:t>
            </w:r>
          </w:p>
        </w:tc>
      </w:tr>
      <w:tr w:rsidR="00997F0D" w:rsidRPr="00021A0A" w14:paraId="3EA64494" w14:textId="77777777" w:rsidTr="004D1B70">
        <w:tc>
          <w:tcPr>
            <w:tcW w:w="134" w:type="pct"/>
            <w:tcBorders>
              <w:top w:val="single" w:sz="2" w:space="0" w:color="auto"/>
              <w:bottom w:val="single" w:sz="2" w:space="0" w:color="auto"/>
            </w:tcBorders>
          </w:tcPr>
          <w:p w14:paraId="5FA8A4A5"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63C148E6" w14:textId="117F0985" w:rsidR="00997F0D" w:rsidRPr="00366A7B" w:rsidRDefault="00997F0D" w:rsidP="00997F0D">
            <w:pPr>
              <w:pStyle w:val="subsection"/>
              <w:ind w:left="0" w:firstLine="0"/>
            </w:pPr>
            <w:r>
              <w:t>Sydney</w:t>
            </w:r>
          </w:p>
        </w:tc>
        <w:tc>
          <w:tcPr>
            <w:tcW w:w="3900" w:type="pct"/>
            <w:tcBorders>
              <w:top w:val="single" w:sz="2" w:space="0" w:color="auto"/>
              <w:bottom w:val="single" w:sz="2" w:space="0" w:color="auto"/>
            </w:tcBorders>
          </w:tcPr>
          <w:p w14:paraId="09167C2B" w14:textId="5696ABBB" w:rsidR="00997F0D" w:rsidRPr="0005100E" w:rsidRDefault="00997F0D" w:rsidP="00997F0D">
            <w:pPr>
              <w:pStyle w:val="subsection"/>
              <w:ind w:left="0" w:firstLine="0"/>
              <w:jc w:val="both"/>
              <w:rPr>
                <w:szCs w:val="22"/>
              </w:rPr>
            </w:pPr>
            <w:r w:rsidRPr="00CA1211">
              <w:t>MV9K, MV9L, MV9O, MV9P, MW3C, NV4P, NV5M, NV7B, NV7C, NV7D, NV7E, NV7F, NV7G, NV7H, NV7I, NV7J, NV7K, NV7L, NV7M, NV7N, NV7O, NV7P, MV9D6, MV9D9, MV9G4, MV9G5, MV9G6, MV9G7, MV9G8, MV9G9, MV9H3, MV9H4, MV9H5, MV9H6, MV9H7, MV9H8, MV9H9, MW3D1, MW3D2, MW3D3, MW3D4, MW3D5, MW3D6, MW3D7, MW3D8, MW3G1, MW3G2, MW3G3, MW3H1, NV4L4, NV4L5, NV4L6, NV4L7, NV4L8, NV4L9, NV4M5, NV4M6, NV4M8, NV4M9, NV4N4, NV4N5, NV4N6, NV4N7, NV4N8, NV4N9, NV4O3, NV4O4, NV4O5, NV4O6, NV4O7, NV4O8, NV4O9, NV5I4, NV5I5, NV5I6, NV5I7, NV5I8, NV5I9, NV5J4, NV5J7, NV5N1, NV5N4, NV5N7, NV7A2, NV7A3, NV7A4, NV7A5, NV7A6, NV7A7, NV7A8, NV7A9, NW1A1, NW1A2, NW1A3, NW1A4, NW1A5, NW1A6, NW1B1, NW1B2, NW1B3, NW1B4, NW1B5, NW1B6, NW1C1, NW1C2, NW1C3, NW1C4, NW1C5, NW1C6, NW1D1, NW1D2, NW1D3, NW1D4, NW1D5, NW1D6</w:t>
            </w:r>
          </w:p>
        </w:tc>
      </w:tr>
      <w:tr w:rsidR="00997F0D" w:rsidRPr="00021A0A" w14:paraId="537D6A75" w14:textId="77777777" w:rsidTr="004D1B70">
        <w:tc>
          <w:tcPr>
            <w:tcW w:w="134" w:type="pct"/>
            <w:tcBorders>
              <w:top w:val="single" w:sz="2" w:space="0" w:color="auto"/>
              <w:bottom w:val="single" w:sz="2" w:space="0" w:color="auto"/>
            </w:tcBorders>
          </w:tcPr>
          <w:p w14:paraId="691BDEFF"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6D46D4D2" w14:textId="56BA153D" w:rsidR="00997F0D" w:rsidRPr="00366A7B" w:rsidRDefault="00997F0D" w:rsidP="00997F0D">
            <w:pPr>
              <w:pStyle w:val="subsection"/>
              <w:ind w:left="0" w:firstLine="0"/>
            </w:pPr>
            <w:r>
              <w:t>Albury</w:t>
            </w:r>
          </w:p>
        </w:tc>
        <w:tc>
          <w:tcPr>
            <w:tcW w:w="3900" w:type="pct"/>
            <w:tcBorders>
              <w:top w:val="single" w:sz="2" w:space="0" w:color="auto"/>
              <w:bottom w:val="single" w:sz="2" w:space="0" w:color="auto"/>
            </w:tcBorders>
          </w:tcPr>
          <w:p w14:paraId="515F639D" w14:textId="45F8F11F" w:rsidR="00997F0D" w:rsidRPr="0005100E" w:rsidRDefault="00997F0D" w:rsidP="00997F0D">
            <w:pPr>
              <w:pStyle w:val="subsection"/>
              <w:ind w:left="0" w:firstLine="0"/>
              <w:jc w:val="both"/>
              <w:rPr>
                <w:szCs w:val="22"/>
              </w:rPr>
            </w:pPr>
            <w:r w:rsidRPr="006F039B">
              <w:t>LW5P, LW6M, LW8D, LW8H, LW9A, LW9E, LW5O2, LW5O3, LW5O5, LW5O6, LW5O8, LW5O9, LW8C2, LW8C3, LW8C5, LW8C6, LW8C8, LW8C9, LW8G2, LW8G3, LW8G5, LW8G6, LW8G8, LW8G9</w:t>
            </w:r>
          </w:p>
        </w:tc>
      </w:tr>
      <w:tr w:rsidR="00997F0D" w:rsidRPr="00021A0A" w14:paraId="1FE97D1C" w14:textId="77777777" w:rsidTr="004D1B70">
        <w:tc>
          <w:tcPr>
            <w:tcW w:w="134" w:type="pct"/>
            <w:tcBorders>
              <w:top w:val="single" w:sz="2" w:space="0" w:color="auto"/>
              <w:bottom w:val="single" w:sz="2" w:space="0" w:color="auto"/>
            </w:tcBorders>
          </w:tcPr>
          <w:p w14:paraId="1B86F0A6"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22CADF0E" w14:textId="09C2D06F" w:rsidR="00997F0D" w:rsidRPr="00366A7B" w:rsidRDefault="00997F0D" w:rsidP="00997F0D">
            <w:pPr>
              <w:pStyle w:val="subsection"/>
              <w:ind w:left="0" w:firstLine="0"/>
            </w:pPr>
            <w:r>
              <w:t>Cairns</w:t>
            </w:r>
          </w:p>
        </w:tc>
        <w:tc>
          <w:tcPr>
            <w:tcW w:w="3900" w:type="pct"/>
            <w:tcBorders>
              <w:top w:val="single" w:sz="2" w:space="0" w:color="auto"/>
              <w:bottom w:val="single" w:sz="2" w:space="0" w:color="auto"/>
            </w:tcBorders>
          </w:tcPr>
          <w:p w14:paraId="5BDBF241" w14:textId="7B18D06D" w:rsidR="00997F0D" w:rsidRPr="0005100E" w:rsidRDefault="00997F0D" w:rsidP="00997F0D">
            <w:pPr>
              <w:pStyle w:val="subsection"/>
              <w:ind w:left="0" w:firstLine="0"/>
              <w:jc w:val="both"/>
              <w:rPr>
                <w:szCs w:val="22"/>
              </w:rPr>
            </w:pPr>
            <w:r w:rsidRPr="000E38D8">
              <w:t>LQ1K, LQ1L, LQ1O, LQ1P, LQ1J2, LQ1J3, LQ1J5, LQ1J6, LQ1J8, LQ1J9, LQ1N2, LQ1N3, LQ1N5, LQ1N6, LQ1N8, LQ1N9, LQ4B2, LQ4B3, LQ4B5, LQ4B6, LQ4C1, LQ4C2, LQ4C3, LQ4C4, LQ4C5, LQ4C6, LQ4D1, LQ4D2, LQ4D3, LQ4D4, LQ4D5, LQ4D6</w:t>
            </w:r>
          </w:p>
        </w:tc>
      </w:tr>
      <w:tr w:rsidR="00997F0D" w:rsidRPr="00021A0A" w14:paraId="215A9FE1" w14:textId="77777777" w:rsidTr="004D1B70">
        <w:tc>
          <w:tcPr>
            <w:tcW w:w="134" w:type="pct"/>
            <w:tcBorders>
              <w:top w:val="single" w:sz="2" w:space="0" w:color="auto"/>
              <w:bottom w:val="single" w:sz="2" w:space="0" w:color="auto"/>
            </w:tcBorders>
          </w:tcPr>
          <w:p w14:paraId="7C01905B"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630BED6A" w14:textId="5306FA26" w:rsidR="00997F0D" w:rsidRPr="00366A7B" w:rsidRDefault="00997F0D" w:rsidP="00997F0D">
            <w:pPr>
              <w:pStyle w:val="subsection"/>
              <w:ind w:left="0" w:firstLine="0"/>
            </w:pPr>
            <w:r>
              <w:t>Launceston</w:t>
            </w:r>
          </w:p>
        </w:tc>
        <w:tc>
          <w:tcPr>
            <w:tcW w:w="3900" w:type="pct"/>
            <w:tcBorders>
              <w:top w:val="single" w:sz="2" w:space="0" w:color="auto"/>
              <w:bottom w:val="single" w:sz="2" w:space="0" w:color="auto"/>
            </w:tcBorders>
          </w:tcPr>
          <w:p w14:paraId="5B9FED2C" w14:textId="733C2EC6" w:rsidR="00997F0D" w:rsidRPr="0005100E" w:rsidRDefault="00997F0D" w:rsidP="00997F0D">
            <w:pPr>
              <w:pStyle w:val="subsection"/>
              <w:ind w:left="0" w:firstLine="0"/>
              <w:jc w:val="both"/>
              <w:rPr>
                <w:szCs w:val="22"/>
              </w:rPr>
            </w:pPr>
            <w:r w:rsidRPr="00163231">
              <w:t>LY5C, LY5D, LY5G, LY5H, LY6A, LY6B, LY6E, LY6F, LY5K1, LY5K2, LY5K3, LY5K4, LY5K5, LY5K6, LY5L1, LY5L2, LY5L3, LY5L4, LY5L5, LY5L6, LY6I1, LY6I2, LY6I3, LY6I4, LY6I5, LY6I6, LY6J1, LY6J2, LY6J3, LY6J4, LY6J5, LY6J6</w:t>
            </w:r>
          </w:p>
        </w:tc>
      </w:tr>
      <w:tr w:rsidR="00997F0D" w:rsidRPr="00021A0A" w14:paraId="00008495" w14:textId="77777777" w:rsidTr="004D1B70">
        <w:tc>
          <w:tcPr>
            <w:tcW w:w="134" w:type="pct"/>
            <w:tcBorders>
              <w:top w:val="single" w:sz="2" w:space="0" w:color="auto"/>
              <w:bottom w:val="single" w:sz="2" w:space="0" w:color="auto"/>
            </w:tcBorders>
          </w:tcPr>
          <w:p w14:paraId="005FD5F0"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779F09B6" w14:textId="5934FEFD" w:rsidR="00997F0D" w:rsidRPr="00366A7B" w:rsidRDefault="00997F0D" w:rsidP="00997F0D">
            <w:pPr>
              <w:pStyle w:val="subsection"/>
              <w:ind w:left="0" w:firstLine="0"/>
            </w:pPr>
            <w:r>
              <w:t>Rockhampton</w:t>
            </w:r>
          </w:p>
        </w:tc>
        <w:tc>
          <w:tcPr>
            <w:tcW w:w="3900" w:type="pct"/>
            <w:tcBorders>
              <w:top w:val="single" w:sz="2" w:space="0" w:color="auto"/>
              <w:bottom w:val="single" w:sz="2" w:space="0" w:color="auto"/>
            </w:tcBorders>
          </w:tcPr>
          <w:p w14:paraId="2B448DCC" w14:textId="416C46FF" w:rsidR="00997F0D" w:rsidRPr="0005100E" w:rsidRDefault="00997F0D" w:rsidP="00997F0D">
            <w:pPr>
              <w:pStyle w:val="subsection"/>
              <w:ind w:left="0" w:firstLine="0"/>
              <w:jc w:val="both"/>
              <w:rPr>
                <w:szCs w:val="22"/>
              </w:rPr>
            </w:pPr>
            <w:r w:rsidRPr="00163231">
              <w:t>MS6A, MS6B, MS6C, MS6D, MS6E, MS6F, MS6G, MS6H, MS6I, MS6J, MS6K, MS6L</w:t>
            </w:r>
          </w:p>
        </w:tc>
      </w:tr>
      <w:tr w:rsidR="00997F0D" w:rsidRPr="00021A0A" w14:paraId="3D836633" w14:textId="77777777" w:rsidTr="004D1B70">
        <w:tc>
          <w:tcPr>
            <w:tcW w:w="134" w:type="pct"/>
            <w:tcBorders>
              <w:top w:val="single" w:sz="2" w:space="0" w:color="auto"/>
              <w:bottom w:val="single" w:sz="2" w:space="0" w:color="auto"/>
            </w:tcBorders>
          </w:tcPr>
          <w:p w14:paraId="1023A545"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4287FA0B" w14:textId="4AF2C81C" w:rsidR="00997F0D" w:rsidRPr="00366A7B" w:rsidRDefault="00997F0D" w:rsidP="00997F0D">
            <w:pPr>
              <w:pStyle w:val="subsection"/>
              <w:ind w:left="0" w:firstLine="0"/>
            </w:pPr>
            <w:r>
              <w:t>Townsville</w:t>
            </w:r>
          </w:p>
        </w:tc>
        <w:tc>
          <w:tcPr>
            <w:tcW w:w="3900" w:type="pct"/>
            <w:tcBorders>
              <w:top w:val="single" w:sz="2" w:space="0" w:color="auto"/>
              <w:bottom w:val="single" w:sz="2" w:space="0" w:color="auto"/>
            </w:tcBorders>
          </w:tcPr>
          <w:p w14:paraId="759057C0" w14:textId="24731F4C" w:rsidR="00997F0D" w:rsidRPr="0005100E" w:rsidRDefault="00997F0D" w:rsidP="00997F0D">
            <w:pPr>
              <w:pStyle w:val="subsection"/>
              <w:ind w:left="0" w:firstLine="0"/>
              <w:jc w:val="both"/>
              <w:rPr>
                <w:szCs w:val="22"/>
              </w:rPr>
            </w:pPr>
            <w:r w:rsidRPr="000569CF">
              <w:t>LR2C, LR2D, LR2G, LR2H, LQ8N8, LQ8N9, LQ8O7, LQ8O8, LQ8O9, LQ8P7, LQ8P8, LQ8P9, LR2B2, LR2B3, LR2B5, LR2B6, LR2B8, LR2B9, LR2F2, LR2F3, LR2F5, LR2F6, LR2F8, LR2F9, LR2J2, LR2J3, LR2J5, LR2J6, LR2K1, LR2K2, LR2K3, LR2K4, LR2K5, LR2K6, LR2L1, LR2L2, LR2L3, LR2L4, LR2L5, LR2L6, LR3A1, LR3A2, LR3A4, LR3A5, LR3A7, LR3A8, LR3E1, LR3E2, LR3E4, LR3E5, LR3E7, LR3E8, LR3I1, LR3I2, LR3I4, LR3I5</w:t>
            </w:r>
          </w:p>
        </w:tc>
      </w:tr>
      <w:tr w:rsidR="00997F0D" w:rsidRPr="00021A0A" w14:paraId="4D12E9D7" w14:textId="77777777" w:rsidTr="004D1B70">
        <w:tc>
          <w:tcPr>
            <w:tcW w:w="134" w:type="pct"/>
            <w:tcBorders>
              <w:top w:val="single" w:sz="2" w:space="0" w:color="auto"/>
              <w:bottom w:val="single" w:sz="2" w:space="0" w:color="auto"/>
            </w:tcBorders>
          </w:tcPr>
          <w:p w14:paraId="46BEEA6C" w14:textId="77777777" w:rsidR="00997F0D" w:rsidRPr="0005100E" w:rsidDel="004C37E7" w:rsidRDefault="00997F0D" w:rsidP="00997F0D">
            <w:pPr>
              <w:pStyle w:val="subsection"/>
              <w:ind w:left="0" w:firstLine="0"/>
              <w:jc w:val="center"/>
              <w:rPr>
                <w:bCs/>
                <w:i/>
                <w:iCs/>
                <w:szCs w:val="22"/>
              </w:rPr>
            </w:pPr>
          </w:p>
        </w:tc>
        <w:tc>
          <w:tcPr>
            <w:tcW w:w="966" w:type="pct"/>
            <w:tcBorders>
              <w:top w:val="single" w:sz="2" w:space="0" w:color="auto"/>
              <w:bottom w:val="single" w:sz="2" w:space="0" w:color="auto"/>
            </w:tcBorders>
          </w:tcPr>
          <w:p w14:paraId="253411E5" w14:textId="3E7FFA1A" w:rsidR="00997F0D" w:rsidRPr="00366A7B" w:rsidRDefault="00997F0D" w:rsidP="00997F0D">
            <w:pPr>
              <w:pStyle w:val="subsection"/>
              <w:ind w:left="0" w:firstLine="0"/>
            </w:pPr>
            <w:r>
              <w:t>Rural Central QLD</w:t>
            </w:r>
          </w:p>
        </w:tc>
        <w:tc>
          <w:tcPr>
            <w:tcW w:w="3900" w:type="pct"/>
            <w:tcBorders>
              <w:top w:val="single" w:sz="2" w:space="0" w:color="auto"/>
              <w:bottom w:val="single" w:sz="2" w:space="0" w:color="auto"/>
            </w:tcBorders>
          </w:tcPr>
          <w:p w14:paraId="599F3DCE" w14:textId="148E9ABF" w:rsidR="00997F0D" w:rsidRPr="0005100E" w:rsidRDefault="00997F0D" w:rsidP="00997F0D">
            <w:pPr>
              <w:pStyle w:val="subsection"/>
              <w:ind w:left="0" w:firstLine="0"/>
              <w:jc w:val="both"/>
              <w:rPr>
                <w:szCs w:val="22"/>
              </w:rPr>
            </w:pPr>
            <w:r w:rsidRPr="004271B1">
              <w:t>LQ7, LR1, LR4, LR5, LR6, LR7, LR8, LR9, MR1, MR4, MR5, MR7, MR8, MR9, MS1, MS2, MS3, MS4, MS5, MS7, MS8, MS9, NS4, LQ8A, LQ8B, LQ8C, LQ8D, LQ8E, LQ8F, LQ8G, LQ8H, LQ8I, LQ8J, LQ8K, LQ8L, LQ8M, LR2A, LR2E, LR2I, LR2M, LR2N, LR2O, LR2P, LR3B, LR3C, LR3D, LR3F, LR3G, LR3H, LR3J, LR3K, LR3L, LR3M, LR3N, LR3O, LR3P, MS6M, MS6N, MS6O, MS6P, NS7A, NS7B, NS7C, NS7D, NS7E, NS7F, NS7G, NS7H, NS8A, NS8B, NS8C, NS8D, NS8E, NS8F, NS8G, NS8H, NS9A, NS9B, NS9C, NS9D, NS9E, NS9F, NS9G, NS9H, LQ8N1, LQ8N2, LQ8N3, LQ8N4, LQ8N5, LQ8N6, LQ8N7, LQ8O1, LQ8O2, LQ8O3, LQ8O4, LQ8O5, LQ8O6, LQ8P1, LQ8P2, LQ8P3, LQ8P4, LQ8P5, LQ8P6, LR2B1, LR2B4, LR2B7, LR2F1, LR2F4, LR2F7, LR2J1, LR2J4, LR2J7, LR2J8, LR2J9, LR2K7, LR2K8, LR2K9, LR2L7, LR2L8, LR2L9, LR3A3, LR3A6, LR3A9, LR3E3, LR3E6, LR3E9, LR3I3, LR3I6, LR3I7, LR3I8, LR3I9</w:t>
            </w:r>
          </w:p>
        </w:tc>
      </w:tr>
      <w:tr w:rsidR="00B26E25" w:rsidRPr="00021A0A" w14:paraId="464B43BC" w14:textId="77777777" w:rsidTr="004D1B70">
        <w:tc>
          <w:tcPr>
            <w:tcW w:w="134" w:type="pct"/>
            <w:tcBorders>
              <w:top w:val="single" w:sz="2" w:space="0" w:color="auto"/>
              <w:bottom w:val="single" w:sz="2" w:space="0" w:color="auto"/>
            </w:tcBorders>
          </w:tcPr>
          <w:p w14:paraId="4CC64FA1" w14:textId="77777777" w:rsidR="00B26E25" w:rsidRPr="0005100E" w:rsidDel="004C37E7" w:rsidRDefault="00B26E25" w:rsidP="00B26E25">
            <w:pPr>
              <w:pStyle w:val="subsection"/>
              <w:ind w:left="0" w:firstLine="0"/>
              <w:jc w:val="center"/>
              <w:rPr>
                <w:bCs/>
                <w:i/>
                <w:iCs/>
                <w:szCs w:val="22"/>
              </w:rPr>
            </w:pPr>
          </w:p>
        </w:tc>
        <w:tc>
          <w:tcPr>
            <w:tcW w:w="966" w:type="pct"/>
            <w:tcBorders>
              <w:top w:val="single" w:sz="2" w:space="0" w:color="auto"/>
              <w:bottom w:val="single" w:sz="2" w:space="0" w:color="auto"/>
            </w:tcBorders>
          </w:tcPr>
          <w:p w14:paraId="6EE9B2DF" w14:textId="6839A17E" w:rsidR="00B26E25" w:rsidRDefault="00B26E25" w:rsidP="00B26E25">
            <w:pPr>
              <w:pStyle w:val="subsection"/>
              <w:ind w:left="0" w:firstLine="0"/>
            </w:pPr>
            <w:r>
              <w:t>Rural Central QLD 3700-3750</w:t>
            </w:r>
          </w:p>
        </w:tc>
        <w:tc>
          <w:tcPr>
            <w:tcW w:w="3900" w:type="pct"/>
            <w:tcBorders>
              <w:top w:val="single" w:sz="2" w:space="0" w:color="auto"/>
              <w:bottom w:val="single" w:sz="2" w:space="0" w:color="auto"/>
            </w:tcBorders>
          </w:tcPr>
          <w:p w14:paraId="167FF79F" w14:textId="05F55CA8" w:rsidR="00B26E25" w:rsidRPr="004271B1" w:rsidRDefault="00B26E25" w:rsidP="00B26E25">
            <w:pPr>
              <w:pStyle w:val="subsection"/>
              <w:ind w:left="0" w:firstLine="0"/>
              <w:jc w:val="both"/>
            </w:pPr>
            <w:r w:rsidRPr="002056DA">
              <w:t>LR, MS, LQ7, LQ8, MR1, MR4, MR5, MR7, MR8, MR9, NS4, NS7A, NS7B, NS7C, NS7D, NS7E, NS7F, NS7G, NS7H, NS8A, NS8B, NS8C, NS8D, NS8E, NS8F, NS8G, NS8H, NS9A, NS9B, NS9C, NS9D, NS9E, NS9F, NS9G, NS9H</w:t>
            </w:r>
          </w:p>
        </w:tc>
      </w:tr>
      <w:tr w:rsidR="00B26E25" w:rsidRPr="00021A0A" w14:paraId="25A13BD1" w14:textId="77777777" w:rsidTr="004D1B70">
        <w:tc>
          <w:tcPr>
            <w:tcW w:w="134" w:type="pct"/>
            <w:tcBorders>
              <w:top w:val="single" w:sz="2" w:space="0" w:color="auto"/>
              <w:bottom w:val="single" w:sz="2" w:space="0" w:color="auto"/>
            </w:tcBorders>
          </w:tcPr>
          <w:p w14:paraId="31CA5849" w14:textId="77777777" w:rsidR="00B26E25" w:rsidRPr="0005100E" w:rsidDel="004C37E7" w:rsidRDefault="00B26E25" w:rsidP="00B26E25">
            <w:pPr>
              <w:pStyle w:val="subsection"/>
              <w:ind w:left="0" w:firstLine="0"/>
              <w:jc w:val="center"/>
              <w:rPr>
                <w:bCs/>
                <w:i/>
                <w:iCs/>
                <w:szCs w:val="22"/>
              </w:rPr>
            </w:pPr>
          </w:p>
        </w:tc>
        <w:tc>
          <w:tcPr>
            <w:tcW w:w="966" w:type="pct"/>
            <w:tcBorders>
              <w:top w:val="single" w:sz="2" w:space="0" w:color="auto"/>
              <w:bottom w:val="single" w:sz="2" w:space="0" w:color="auto"/>
            </w:tcBorders>
          </w:tcPr>
          <w:p w14:paraId="3AA9C8BA" w14:textId="30E57BBE" w:rsidR="00B26E25" w:rsidRPr="00366A7B" w:rsidRDefault="00B26E25" w:rsidP="00B26E25">
            <w:pPr>
              <w:pStyle w:val="subsection"/>
              <w:ind w:left="0" w:firstLine="0"/>
            </w:pPr>
            <w:r>
              <w:t>Rural North NSW / South QLD</w:t>
            </w:r>
          </w:p>
        </w:tc>
        <w:tc>
          <w:tcPr>
            <w:tcW w:w="3900" w:type="pct"/>
            <w:tcBorders>
              <w:top w:val="single" w:sz="2" w:space="0" w:color="auto"/>
              <w:bottom w:val="single" w:sz="2" w:space="0" w:color="auto"/>
            </w:tcBorders>
          </w:tcPr>
          <w:p w14:paraId="1E866A1A" w14:textId="6EF9CF13" w:rsidR="00B26E25" w:rsidRPr="0005100E" w:rsidRDefault="00B26E25" w:rsidP="00B26E25">
            <w:pPr>
              <w:pStyle w:val="subsection"/>
              <w:ind w:left="0" w:firstLine="0"/>
              <w:jc w:val="both"/>
              <w:rPr>
                <w:szCs w:val="22"/>
              </w:rPr>
            </w:pPr>
            <w:r w:rsidRPr="004271B1">
              <w:t>MT1, MT2, MT3, MT6, MT7, MT8, MT9, MU1, MU2, MU3, MU4, MU7, MU8, MU9, NT1, NU4, NU8, NU9, MT4A, MT4B, MT4C, MT4D, MT4E, MT4I, MT4M, MT4N, MT5A, MT5B, MT5C, MT5D, MT5F, MT5G, MT5H, MT5J, MT5K, MT5L, MT5N, MT5O, MT5P, MU5A, MU5B, MU5E, MU5F, MU5I, MU5J, MU5M, MU5N, MU5O, MU5P, MU6B, MU6C, MU6D, MU6F, MU6G, MU6H, MU6J, MU6K, MU6L, MU6M, MU6N, MU6O, MU6P, MV1A, MV1B, MV1C, MV1D, MV1E, MV1F, MV1G, MV1H, MV2A, MV2B, MV2C, MV2D, MV2E, MV2F, MV2G, MV2H, MV3A, MV3B, MV3C, MV3E, MV3F, NS7I, NS7J, NS7K, NS7L, NS7M, NS7N, NS7O, NS7P, NS8I, NS8J, NS8K, NS8L, NS8M, NS8N, NS8O, NS8P, NS9I, NS9J, NS9K, NS9L, NS9M, NS9N, NS9O, NS9P, NT2A, NT2B, NT2C, NT2D, NT2E, NT2F, NT2G, NT2H, NT2I, NT2J, NT2K, NT2L, NT2M, NT2N, NT3A, NT3B, NT3C, NT3D, NT3E, NT3F, NT3G, NT3H, NT3I, NT3J, NT3K, NT3L, NT4A, NT4B, NT4E, NT4F, NT4I, NT4J, NT4M, NT4N, NU1A, NU1E, NU1F, NU1G, NU1I, NU1J, NU1K, NU1L, NU1M, NU1N, NU1O, NU1P, NU2I, NU2M, NU2N, NU2O, NU5A, NU5B, NU5C, NU5E, NU5F, NU5G, NU5H, NU5I, NU5J, NU5K, NU5L, NU5M, NU5N, NU5O, NU5P, NU6I, NU6J, NU6K, NU6L, NU6M, NU6N, NU6O, NU6P, NU7A, NU7B, NU7C, NU7D, NU7E, NU7F, NU7G, NU7H, NU7I, NU7J, NU7L, NU7M, NU7N, NU7O, NU7P, NV1A, NV1B, NV1C, NV1D, NV1E, NV1F, NV1G, NV1H, NV2A, NV2B, NV2C, NV2E, NV2F, NV2G, NV3A, NV3B, NV3C, NV3D, MT4F1, MT4F2, MT4F3, MT4F4, MT4F5, MT4F6, MT4F7, MT4F8, MT4G1, MT4J1, MT4J2, MT4J4, MT4J5, MT4J7, MT4J8, MT4J9, MT4O4, MT4O5, MT4O7, MT4O8, MT4O9, MT4P6, MT4P7, MT4P8, MT4P9, MT5E1, MT5E2, MT5E3, MT5E5, MT5E6, MT5E8, MT5E9, MT5I3, MT5I6, MT5I8, MT5I9, MT5M2, MT5M3, MT5M4, MT5M5, MT5M6, MT5M7, MT5M8, MT5M9, MU5C1, MU5C2, MU5C3, MU5C4, MU5C5, MU5C6, MU5C7, MU5D1, MU5D2, MU5D3, MU5D4, MU5D5, MU5D6, MU5K7, MU6A1, MU6A2, MU6A3, MU6A4, MU6A5, MU6A6, MU6A8, MU6A9, MU6E3, MU6E6, MU6E9, MU6I3, MU6I6, MU6I8, MU6I9, MV3G1, MV3G2, MV3G3, MV3G4, MV3G5, MV3G6, MV3G7, MV3G8, MV3J2, MV3J3, MV3J5, MV3J6, MV3J9, MV3K1, MV3K2, MV3K4, MV3K5, MV3K7, MV3K8, NT2O1, NT2O2, NT2O4, NT2O7, NT4C1, NT4C2, NT4C3, NT4C4, NT4C5, NT4C7, NT4C8, NT4D1, NT4D2, NT4D3, NT5A1, NT5A2, NT5A3, NT5B1, NT5B2, NT5B3, NT5C1, NT7A1, NT7A2, NT7A3, NT7A4, NT7A5, NT7A7, NT7B1, NT7E1, NT7M4, NT7M7, NT7M8, NU1B1, NU1B4, NU1B7, NU1B8, NU1B9, NU1C7, NU1C8, NU1C9, NU1D7, NU1D8, NU1H1, NU1H2, NU1H4, NU1H5, NU1H6, NU1H7, NU1H8, NU1H9, NU2J1, NU2J2, NU2J4, NU2J5, NU2J6, NU2J7, NU2J8, NU2J9, NU2K4, NU2K5, NU2K6, NU2K7, NU2K8, NU2K9, NU5D4, NU5D5, NU5D6, NU5D7, NU5D8, NU5D9, NU6E7, NU6E8, NU6E9, NU6F7, NU6F8, NU6F9, NU6G7, NU6G8, NU6G9, NU6H7, NU6H8, NU6H9, NU7K1, NU7K2, NU7K3, NU7K5, NU7K6, NU7K7, NU7K8, NU7K9, NV2D1, NV2D2, NV2D3, NV2D4, NV2D5, NV2D6</w:t>
            </w:r>
          </w:p>
        </w:tc>
      </w:tr>
      <w:tr w:rsidR="00D71D15" w:rsidRPr="00021A0A" w14:paraId="174DEE6D" w14:textId="77777777" w:rsidTr="004D1B70">
        <w:tc>
          <w:tcPr>
            <w:tcW w:w="134" w:type="pct"/>
            <w:tcBorders>
              <w:top w:val="single" w:sz="2" w:space="0" w:color="auto"/>
              <w:bottom w:val="single" w:sz="2" w:space="0" w:color="auto"/>
            </w:tcBorders>
          </w:tcPr>
          <w:p w14:paraId="574D10FA" w14:textId="77777777" w:rsidR="00D71D15" w:rsidRPr="0005100E" w:rsidDel="004C37E7" w:rsidRDefault="00D71D15" w:rsidP="00D71D15">
            <w:pPr>
              <w:pStyle w:val="subsection"/>
              <w:ind w:left="0" w:firstLine="0"/>
              <w:jc w:val="center"/>
              <w:rPr>
                <w:bCs/>
                <w:i/>
                <w:iCs/>
                <w:szCs w:val="22"/>
              </w:rPr>
            </w:pPr>
          </w:p>
        </w:tc>
        <w:tc>
          <w:tcPr>
            <w:tcW w:w="966" w:type="pct"/>
            <w:tcBorders>
              <w:top w:val="single" w:sz="2" w:space="0" w:color="auto"/>
              <w:bottom w:val="single" w:sz="2" w:space="0" w:color="auto"/>
            </w:tcBorders>
          </w:tcPr>
          <w:p w14:paraId="42911F63" w14:textId="6A0C98AF" w:rsidR="00D71D15" w:rsidRDefault="00D71D15" w:rsidP="00D71D15">
            <w:pPr>
              <w:pStyle w:val="subsection"/>
              <w:ind w:left="0" w:firstLine="0"/>
            </w:pPr>
            <w:r>
              <w:t>Rural North NSW / South QLD 3700-3750</w:t>
            </w:r>
          </w:p>
        </w:tc>
        <w:tc>
          <w:tcPr>
            <w:tcW w:w="3900" w:type="pct"/>
            <w:tcBorders>
              <w:top w:val="single" w:sz="2" w:space="0" w:color="auto"/>
              <w:bottom w:val="single" w:sz="2" w:space="0" w:color="auto"/>
            </w:tcBorders>
          </w:tcPr>
          <w:p w14:paraId="546DE744" w14:textId="004A4E6A" w:rsidR="00D71D15" w:rsidRPr="004271B1" w:rsidRDefault="00D71D15" w:rsidP="00D71D15">
            <w:pPr>
              <w:pStyle w:val="subsection"/>
              <w:ind w:left="0" w:firstLine="0"/>
              <w:jc w:val="both"/>
            </w:pPr>
            <w:r w:rsidRPr="00137C77">
              <w:t xml:space="preserve">MT1, MT2, MT3, MT6, MT7, MT8, MT9, MU1, MU2, MU3, MU4, MU7, MU8, MU9, NT1, NT2, NT3, NT4, NT5, NT6, NT7, NU1, NU2, NU3, NU4, NU5, NU6, NU8, NU9, MT4A, MT4B, MT4C, MT4D, MT4E, MT4I, MT4M, MT4N, MT5A, MT5B, MT5C, MT5D, MT5F, MT5G, MT5H, MT5J, MT5K, MT5L, MT5N, MT5O, MT5P, MU5A, MU5B, MU5E, MU5F, MU5I, MU5J, MU5M, MU5N, MU5O, MU5P, MU6B, MU6C, MU6D, MU6F, MU6G, MU6H, MU6J, MU6K, MU6L, MU6M, MU6N, MU6O, MU6P, MV1A, MV1B, MV1C, MV1D, MV1E, MV1F, MV1G, MV1H, MV2A, MV2B, MV2C, MV2D, MV2E, MV2F, MV2G, MV2H, MV3A, MV3B, MV3E, NS7I, NS7J, NS7K, NS7L, NS7M, NS7N, NS7O, NS7P, NS8I, NS8J, NS8K, NS8L, NS8M, NS8N, NS8O, NS8P, NS9I, NS9J, NS9K, NS9L, </w:t>
            </w:r>
            <w:r w:rsidRPr="00137C77">
              <w:lastRenderedPageBreak/>
              <w:t>NS9M, NS9N, NS9O, NS9P, NT8A, NT8B, NT8E, NT8F, NT8I, NT8J, NT8M, NT8N, NT9D, NT9H, NT9L, NT9N, NT9O, NT9P, NU7A, NU7B, NU7C, NU7D, NU7E, NU7F, NU7G, NU7H, NU7I, NU7J, NU7L, NU7M, NU7N, NU7O, NU7P, NV1A, NV1B, NV1C, NV1D, NV1E, NV1F, NV1G, NV1H, NV2A, NV2B, NV2C, NV2D, NV3A, NV3B, NV3C, NV3D, MT4F1, MT4F2, MT4F3, MT4F4, MT4F5, MT4F6, MT4F7, MT4F8, MT4G1, MT4J1, MT4J2, MT4J4, MT4J5, MT4J7, MT4J8, MT4J9, MT4O4, MT4O5, MT4O7, MT4O8, MT4O9, MT4P6, MT4P7, MT4P8, MT4P9, MT5E1, MT5E2, MT5E3, MT5E5, MT5E6, MT5E8, MT5E9, MT5I3, MT5I6, MT5I8, MT5I9, MT5M2, MT5M3, MT5M4, MT5M5, MT5M6, MT5M7, MT5M8, MT5M9, MU5C1, MU5C2, MU5C3, MU5C4, MU5C5, MU5C6, MU5C7, MU5D1, MU5D2, MU5D3, MU5D4, MU5D5, MU5D6, MU5K7, MU6A1, MU6A2, MU6A3, MU6A4, MU6A5, MU6A6, MU6A8, MU6A9, MU6E3, MU6E6, MU6E9, MU6I3, MU6I6, MU6I8, MU6I9, MV3C1, MV3C2, MV3C3, MV3C4, MV3C5, MV3C6, MV3C7, MV3D1, MV3D2, MV3D3, MV3D4, MV3D5, MV3D6, MV3D8, MV3D9, MV3F1, MV3F2, MV3F4, MV3F7, NT8C1, NT8C2, NT8C4, NT8C5, NT8C7, NT8C8, NT8G4, NT8G7, NT8K1, NT8K4, NT8K5, NT8K7, NT8K8, NT8O1, NT8O2, NT8O4, NT8O5, NT8O6, NT8O7, NT8O8, NT8O9, NT8P4, NT8P5, NT8P6, NT8P7, NT8P8, NT8P9, NT9C2, NT9C3, NT9C5, NT9C6, NT9C8, NT9C9, NT9G2, NT9G3, NT9G5, NT9G6, NT9G8, NT9G9, NT9I9, NT9J7, NT9J8, NT9J9, NT9K2, NT9K3, NT9K5, NT9K6, NT9K7, NT9K8, NT9K9, NT9M3, NT9M4, NT9M5, NT9M6, NT9M7, NT9M8, NT9M9, NU7K1, NU7K2, NU7K3, NU7K5, NU7K6, NU7K7, NU7K8, NU7K9</w:t>
            </w:r>
          </w:p>
        </w:tc>
      </w:tr>
      <w:tr w:rsidR="00D71D15" w:rsidRPr="00021A0A" w14:paraId="5174EBEE" w14:textId="77777777" w:rsidTr="004D1B70">
        <w:tc>
          <w:tcPr>
            <w:tcW w:w="134" w:type="pct"/>
            <w:tcBorders>
              <w:top w:val="single" w:sz="2" w:space="0" w:color="auto"/>
              <w:bottom w:val="single" w:sz="2" w:space="0" w:color="auto"/>
            </w:tcBorders>
          </w:tcPr>
          <w:p w14:paraId="0CB26D24" w14:textId="77777777" w:rsidR="00D71D15" w:rsidRPr="0005100E" w:rsidDel="004C37E7" w:rsidRDefault="00D71D15" w:rsidP="00D71D15">
            <w:pPr>
              <w:pStyle w:val="subsection"/>
              <w:ind w:left="0" w:firstLine="0"/>
              <w:jc w:val="center"/>
              <w:rPr>
                <w:bCs/>
                <w:i/>
                <w:iCs/>
                <w:szCs w:val="22"/>
              </w:rPr>
            </w:pPr>
          </w:p>
        </w:tc>
        <w:tc>
          <w:tcPr>
            <w:tcW w:w="966" w:type="pct"/>
            <w:tcBorders>
              <w:top w:val="single" w:sz="2" w:space="0" w:color="auto"/>
              <w:bottom w:val="single" w:sz="2" w:space="0" w:color="auto"/>
            </w:tcBorders>
          </w:tcPr>
          <w:p w14:paraId="3411B6A6" w14:textId="0F08B7E5" w:rsidR="00D71D15" w:rsidRDefault="00D71D15" w:rsidP="00D71D15">
            <w:pPr>
              <w:pStyle w:val="subsection"/>
              <w:ind w:left="0" w:firstLine="0"/>
            </w:pPr>
            <w:r>
              <w:t>Rural North QLD</w:t>
            </w:r>
          </w:p>
        </w:tc>
        <w:tc>
          <w:tcPr>
            <w:tcW w:w="3900" w:type="pct"/>
            <w:tcBorders>
              <w:top w:val="single" w:sz="2" w:space="0" w:color="auto"/>
              <w:bottom w:val="single" w:sz="2" w:space="0" w:color="auto"/>
            </w:tcBorders>
          </w:tcPr>
          <w:p w14:paraId="2698DD77" w14:textId="5C839399" w:rsidR="00D71D15" w:rsidRPr="004271B1" w:rsidRDefault="00D71D15" w:rsidP="00D71D15">
            <w:pPr>
              <w:pStyle w:val="subsection"/>
              <w:ind w:left="0" w:firstLine="0"/>
              <w:jc w:val="both"/>
            </w:pPr>
            <w:r w:rsidRPr="00574A35">
              <w:t>KQ, KO1, KO4, KO5, KO7, KO8, KP1, KP2, KP4, KP5, KP6, KP7, KP8, KP9, LP4, LP7, LQ2, LQ5, LQ1A, LQ1B, LQ1C, LQ1D, LQ1E, LQ1F, LQ1G, LQ1H, LQ1I, LQ1M, LQ4A, LQ4E, LQ4F, LQ4G, LQ4H, LQ4I, LQ4J, LQ4K, LQ4L, LQ4M, LQ4N, LQ4O, LQ4P, LQ1J1, LQ1J4, LQ1J7, LQ1N1, LQ1N4, LQ1N7, LQ4B1, LQ4B4, LQ4B7, LQ4B8, LQ4B9, LQ4C7, LQ4C8, LQ4C9, LQ4D7, LQ4D8, LQ4D9</w:t>
            </w:r>
          </w:p>
        </w:tc>
      </w:tr>
      <w:tr w:rsidR="00D71D15" w:rsidRPr="00021A0A" w14:paraId="66C5FC23" w14:textId="77777777" w:rsidTr="004D1B70">
        <w:tc>
          <w:tcPr>
            <w:tcW w:w="134" w:type="pct"/>
            <w:tcBorders>
              <w:top w:val="single" w:sz="2" w:space="0" w:color="auto"/>
              <w:bottom w:val="single" w:sz="2" w:space="0" w:color="auto"/>
            </w:tcBorders>
          </w:tcPr>
          <w:p w14:paraId="58E7ACDA" w14:textId="77777777" w:rsidR="00D71D15" w:rsidRPr="0005100E" w:rsidDel="004C37E7" w:rsidRDefault="00D71D15" w:rsidP="00D71D15">
            <w:pPr>
              <w:pStyle w:val="subsection"/>
              <w:ind w:left="0" w:firstLine="0"/>
              <w:jc w:val="center"/>
              <w:rPr>
                <w:bCs/>
                <w:i/>
                <w:iCs/>
                <w:szCs w:val="22"/>
              </w:rPr>
            </w:pPr>
          </w:p>
        </w:tc>
        <w:tc>
          <w:tcPr>
            <w:tcW w:w="966" w:type="pct"/>
            <w:tcBorders>
              <w:top w:val="single" w:sz="2" w:space="0" w:color="auto"/>
              <w:bottom w:val="single" w:sz="2" w:space="0" w:color="auto"/>
            </w:tcBorders>
          </w:tcPr>
          <w:p w14:paraId="4ADEFB6A" w14:textId="477560E9" w:rsidR="00D71D15" w:rsidRDefault="00D71D15" w:rsidP="00D71D15">
            <w:pPr>
              <w:pStyle w:val="subsection"/>
              <w:ind w:left="0" w:firstLine="0"/>
            </w:pPr>
            <w:r>
              <w:t>Rural North QLD 3700-3750</w:t>
            </w:r>
          </w:p>
        </w:tc>
        <w:tc>
          <w:tcPr>
            <w:tcW w:w="3900" w:type="pct"/>
            <w:tcBorders>
              <w:top w:val="single" w:sz="2" w:space="0" w:color="auto"/>
              <w:bottom w:val="single" w:sz="2" w:space="0" w:color="auto"/>
            </w:tcBorders>
          </w:tcPr>
          <w:p w14:paraId="675FF1A4" w14:textId="7D13B03E" w:rsidR="00D71D15" w:rsidRPr="00574A35" w:rsidRDefault="00D71D15" w:rsidP="00D71D15">
            <w:pPr>
              <w:pStyle w:val="subsection"/>
              <w:ind w:left="0" w:firstLine="0"/>
              <w:jc w:val="both"/>
            </w:pPr>
            <w:r w:rsidRPr="00B46381">
              <w:t>KQ, KO1, KO4, KO5, KO7, KO8, KP1, KP2, KP4, KP5, KP6, KP7, KP8, KP9, LP4, LP7, LQ1, LQ2, LQ4, LQ5</w:t>
            </w:r>
          </w:p>
        </w:tc>
      </w:tr>
      <w:tr w:rsidR="00D71D15" w:rsidRPr="00021A0A" w14:paraId="6EE9F0B3" w14:textId="77777777" w:rsidTr="004D1B70">
        <w:tc>
          <w:tcPr>
            <w:tcW w:w="134" w:type="pct"/>
            <w:tcBorders>
              <w:top w:val="single" w:sz="2" w:space="0" w:color="auto"/>
              <w:bottom w:val="single" w:sz="2" w:space="0" w:color="auto"/>
            </w:tcBorders>
          </w:tcPr>
          <w:p w14:paraId="7AADC4D7" w14:textId="77777777" w:rsidR="00D71D15" w:rsidRPr="0005100E" w:rsidDel="004C37E7" w:rsidRDefault="00D71D15" w:rsidP="00D71D15">
            <w:pPr>
              <w:pStyle w:val="subsection"/>
              <w:ind w:left="0" w:firstLine="0"/>
              <w:jc w:val="center"/>
              <w:rPr>
                <w:bCs/>
                <w:i/>
                <w:iCs/>
                <w:szCs w:val="22"/>
              </w:rPr>
            </w:pPr>
          </w:p>
        </w:tc>
        <w:tc>
          <w:tcPr>
            <w:tcW w:w="966" w:type="pct"/>
            <w:tcBorders>
              <w:top w:val="single" w:sz="2" w:space="0" w:color="auto"/>
              <w:bottom w:val="single" w:sz="2" w:space="0" w:color="auto"/>
            </w:tcBorders>
          </w:tcPr>
          <w:p w14:paraId="77656BA1" w14:textId="133F3C33" w:rsidR="00D71D15" w:rsidRDefault="00D71D15" w:rsidP="00D71D15">
            <w:pPr>
              <w:pStyle w:val="subsection"/>
              <w:ind w:left="0" w:firstLine="0"/>
            </w:pPr>
            <w:r>
              <w:t>Rural SA</w:t>
            </w:r>
          </w:p>
        </w:tc>
        <w:tc>
          <w:tcPr>
            <w:tcW w:w="3900" w:type="pct"/>
            <w:tcBorders>
              <w:top w:val="single" w:sz="2" w:space="0" w:color="auto"/>
              <w:bottom w:val="single" w:sz="2" w:space="0" w:color="auto"/>
            </w:tcBorders>
          </w:tcPr>
          <w:p w14:paraId="08DF05B0" w14:textId="7BF52AE5" w:rsidR="00D71D15" w:rsidRPr="00CE4AE6" w:rsidRDefault="00D71D15" w:rsidP="00D71D15">
            <w:pPr>
              <w:pStyle w:val="subsection"/>
              <w:ind w:left="0" w:firstLine="0"/>
              <w:jc w:val="both"/>
            </w:pPr>
            <w:r w:rsidRPr="009E1505">
              <w:t>FV3, GV1, GV2, GV3, GV6, HV1, HV2, HV3, HV4, HV5, HV6, HV8, HV9, HW3, HW6, IV1, IV2, IV3, IV4, IV5, IV6, IV7, JV1, JV2, JV4, JV5, JX1, JX2, JX5, IV8A, IV8B, IV8C, IV8D, IV8E, IV8F, IV8G, IV8I, IV8M, IV9A, IV9B, IV9C, IV9D, IV9H, IW1A, IW1B, IW1C, IW1D, IW1E, IW1F, IW1G, IW1H, IW1I, IW1J, IW1K, IW1M, IW1N, IW1O, IW4A, IW4B, IW4C, IW4E, IW4F, IW4I, IW4J, IW4M, JV7A, JV7B, JV7C, JV7D, JV7E, JV7F, JV7G, JV7H, JV8A, JV8B, JV8C, JV8D, JV8E, JV8F, JV8G, JV8H, JV8J, JV8K, JV8L, JV8P, JW2P, JW5D, JW5G, JW5H, JW5K, JW5L, JW5O, JW5P, JW7H, JW7J, JW7K, JW7L, JW7M, JW7N, JW7O, JW7P, JW8C, JW8D, JW8E, JW8F, JW8G, JW8H, JW8I, JW8J, JW8K, JW8L, JW8M, JW8N, JW8O, JW8P, IV8H1, IV8H2, IV8H3, IV8H4, IV8H5, IV8H6, IV8H7, IV8H8, IV8J1, IV8J2, IV8J3, IV8J4, IV8J5, IV8J6, IV8J7, IV9E1, IV9E2, IV9G3, IW1L1, IW1L2, IW1L3, IW1L4, IW1L5, IW1L7, IW1L8, JV7I1, JV7I2, JV7I3, JV7I4, JV7I5, JV7I6, JV7J1, JV7J2, JV7J3, JV7J4, JV7J5, JV7J6, JV7K1, JV7K2, JV7K3, JV7K4, JV7K5, JV7K6, JV7L1, JV7L2, JV7L3, JV7L4, JV7L5, JV7L6, JV8I1, JV8I2, JV8I3, JV8I4, JV8I5, JV8I6, JV8N2, JV8N3, JV8O1, JV8O2, JV8O3, JV8O4, JV8O5, JV8O6, JV8O8, JV8O9, JW2D3, JW2L7, JW2L8, JW2L9, JW5N3, JW5N6, JW5N9, JW8B3, JW8B5, JW8B6, JW8B7, JW8B8, JW8B9</w:t>
            </w:r>
          </w:p>
        </w:tc>
      </w:tr>
      <w:tr w:rsidR="005E131A" w:rsidRPr="00021A0A" w14:paraId="3BEB8B4F" w14:textId="77777777" w:rsidTr="004D1B70">
        <w:tc>
          <w:tcPr>
            <w:tcW w:w="134" w:type="pct"/>
            <w:tcBorders>
              <w:top w:val="single" w:sz="2" w:space="0" w:color="auto"/>
              <w:bottom w:val="single" w:sz="2" w:space="0" w:color="auto"/>
            </w:tcBorders>
          </w:tcPr>
          <w:p w14:paraId="2E47D48F" w14:textId="77777777" w:rsidR="005E131A" w:rsidRPr="0005100E" w:rsidDel="004C37E7" w:rsidRDefault="005E131A" w:rsidP="005E131A">
            <w:pPr>
              <w:pStyle w:val="subsection"/>
              <w:ind w:left="0" w:firstLine="0"/>
              <w:jc w:val="center"/>
              <w:rPr>
                <w:bCs/>
                <w:i/>
                <w:iCs/>
                <w:szCs w:val="22"/>
              </w:rPr>
            </w:pPr>
          </w:p>
        </w:tc>
        <w:tc>
          <w:tcPr>
            <w:tcW w:w="966" w:type="pct"/>
            <w:tcBorders>
              <w:top w:val="single" w:sz="2" w:space="0" w:color="auto"/>
              <w:bottom w:val="single" w:sz="2" w:space="0" w:color="auto"/>
            </w:tcBorders>
          </w:tcPr>
          <w:p w14:paraId="14B236A9" w14:textId="21AF3EAA" w:rsidR="005E131A" w:rsidRDefault="005E131A" w:rsidP="005E131A">
            <w:pPr>
              <w:pStyle w:val="subsection"/>
              <w:ind w:left="0" w:firstLine="0"/>
            </w:pPr>
            <w:r>
              <w:t>Rural SA 3700-3750</w:t>
            </w:r>
          </w:p>
        </w:tc>
        <w:tc>
          <w:tcPr>
            <w:tcW w:w="3900" w:type="pct"/>
            <w:tcBorders>
              <w:top w:val="single" w:sz="2" w:space="0" w:color="auto"/>
              <w:bottom w:val="single" w:sz="2" w:space="0" w:color="auto"/>
            </w:tcBorders>
          </w:tcPr>
          <w:p w14:paraId="13E7BA87" w14:textId="5B03D27A" w:rsidR="005E131A" w:rsidRPr="009E1505" w:rsidRDefault="005E131A" w:rsidP="005E131A">
            <w:pPr>
              <w:pStyle w:val="subsection"/>
              <w:ind w:left="0" w:firstLine="0"/>
              <w:jc w:val="both"/>
            </w:pPr>
            <w:r w:rsidRPr="00BA7B4E">
              <w:t xml:space="preserve">IV, FV3, GV1, GV2, GV3, GV6, HV1, HV2, HV3, HV4, HV5, HV6, HV8, HV9, HW3, HW6, IW1, IW2, IW4, IW5, IW7, IW8, IW9, JV1, JV2, JV4, JV5, JV7, JV8, JW1, JW2, JW4, JW5, JW7, JW8, JX1, JX2, JX5, IW3A, IW3B, IW3C, IW3D, IW3G, IW3H, IW6H, IW6I, IW6J, IW6K, IW6L, IW6M, IW6N, IW6O, IW6P, IW3E1, IW3E2, IW3E3, IW3E4, IW3E7, IW3F1, IW3F2, IW3F3, IW3F6, IW3I1, IW3I4, IW3I7, IW3L1, IW3L2, IW3L3, IW3L5, IW3L6, IW3L8, IW3L9, IW3M1, IW3M4, IW3M7, IW6A1, IW6A4, IW6A7, IW6D7, IW6D8, IW6D9, IW6E1, </w:t>
            </w:r>
            <w:r w:rsidRPr="00BA7B4E">
              <w:lastRenderedPageBreak/>
              <w:t>IW6E4, IW6E5, IW6E6, IW6E7, IW6E8, IW6E9, IW6F4, IW6F5, IW6F6, IW6F7, IW6F8, IW6F9, IW6G4, IW6G5, IW6G6, IW6G7, IW6G8, IW6G9</w:t>
            </w:r>
          </w:p>
        </w:tc>
      </w:tr>
      <w:tr w:rsidR="005E131A" w:rsidRPr="00021A0A" w14:paraId="575AF506" w14:textId="77777777" w:rsidTr="004D1B70">
        <w:tc>
          <w:tcPr>
            <w:tcW w:w="134" w:type="pct"/>
            <w:tcBorders>
              <w:top w:val="single" w:sz="2" w:space="0" w:color="auto"/>
              <w:bottom w:val="single" w:sz="2" w:space="0" w:color="auto"/>
            </w:tcBorders>
          </w:tcPr>
          <w:p w14:paraId="1554BC4F" w14:textId="77777777" w:rsidR="005E131A" w:rsidRPr="0005100E" w:rsidDel="004C37E7" w:rsidRDefault="005E131A" w:rsidP="005E131A">
            <w:pPr>
              <w:pStyle w:val="subsection"/>
              <w:ind w:left="0" w:firstLine="0"/>
              <w:jc w:val="center"/>
              <w:rPr>
                <w:bCs/>
                <w:i/>
                <w:iCs/>
                <w:szCs w:val="22"/>
              </w:rPr>
            </w:pPr>
          </w:p>
        </w:tc>
        <w:tc>
          <w:tcPr>
            <w:tcW w:w="966" w:type="pct"/>
            <w:tcBorders>
              <w:top w:val="single" w:sz="2" w:space="0" w:color="auto"/>
              <w:bottom w:val="single" w:sz="2" w:space="0" w:color="auto"/>
            </w:tcBorders>
          </w:tcPr>
          <w:p w14:paraId="6EC8EC47" w14:textId="379F24B2" w:rsidR="005E131A" w:rsidRDefault="005E131A" w:rsidP="005E131A">
            <w:pPr>
              <w:pStyle w:val="subsection"/>
              <w:ind w:left="0" w:firstLine="0"/>
            </w:pPr>
            <w:r>
              <w:t>Rural South / West NSW</w:t>
            </w:r>
          </w:p>
        </w:tc>
        <w:tc>
          <w:tcPr>
            <w:tcW w:w="3900" w:type="pct"/>
            <w:tcBorders>
              <w:top w:val="single" w:sz="2" w:space="0" w:color="auto"/>
              <w:bottom w:val="single" w:sz="2" w:space="0" w:color="auto"/>
            </w:tcBorders>
          </w:tcPr>
          <w:p w14:paraId="2D1D47DF" w14:textId="65F6939A" w:rsidR="005E131A" w:rsidRPr="004271B1" w:rsidRDefault="005E131A" w:rsidP="005E131A">
            <w:pPr>
              <w:pStyle w:val="subsection"/>
              <w:ind w:left="0" w:firstLine="0"/>
              <w:jc w:val="both"/>
            </w:pPr>
            <w:r w:rsidRPr="00CE4AE6">
              <w:t>LV, JV3, JV6, KV1, KV2, KV3, KV4, KV5, KV6, KV8, KV9, KW3, LW1, LW2, MV4, KV7A, KV7B, KV7C, KV7D, KV7E, KV7F, KV7G, KV7H, KV7J, KV7K, KV7L, KV7O, KV7P, LW3A, LW3B, LW3C, LW3D, LW3E, LW3F, LW3G, LW3H, LW3I, LW3J, LW3K, LW3M, LW3N, LW3O, LW6A, LW6B, LW6C, LW6E, LW6F, LW6G, MV1I, MV1J, MV1K, MV1L, MV1M, MV1N, MV1O, MV1P, MV2I, MV2J, MV2K, MV2L, MV2M, MV2N, MV2O, MV3I, MV5A, MV5B, MV5C, MV5E, MV5F, MV5I, MV5J, MV5M, MV5N, MV5O, MV7A, MV7B, MV7C, MV7D, MV7E, MV7F, MV7G, MV7H, MV7I, MV7J, MV7M, MV8A, MV8B, MV8C, LW3L1, LW3L2, LW3L4, LW3L7, LW3P1, LW3P2, LW3P4, LW3P5, LW3P7, LW3P8, LW6D1, LW6D2, LW6D4, LW6D5, LW6D7, LW6D8, LW6H1, LW6H2, LW6H4, LW6H5, LW6H7, LW6H8, LW6L1, LW6L2, LW6L4, LW6L5, LW6L7, LW6L8, LW6P1, LW6P2, LW6P4, LW6P5, LW6P7, LW6P8, MV3J1, MV3J4, MV3J7, MV3J8, MV5G1, MV5G2, MV5G3, MV5G4, MV5G7, MV5K1, MV5K4, MV5K5, MV5K6, MV5K7, MV5K8, MV5K9, MV7K1, MV7K2, MV7K3, MV7K4, MV7K5, MV7K7, MV7N1, MV7N2, MV7N3, MV7N4, MV7N5, MV7N6, MV7N7, MV7N8, MV8E1, MV8E2, MV8E3, MV8E4, MV8E5, MV8E7, MV8E8, MV8F1, MV8F2, MV8F3, MV8G1, MV8G2, MV8G3</w:t>
            </w:r>
          </w:p>
        </w:tc>
      </w:tr>
      <w:tr w:rsidR="00F41B04" w:rsidRPr="00021A0A" w14:paraId="14137651" w14:textId="77777777" w:rsidTr="004D1B70">
        <w:tc>
          <w:tcPr>
            <w:tcW w:w="134" w:type="pct"/>
            <w:tcBorders>
              <w:top w:val="single" w:sz="2" w:space="0" w:color="auto"/>
              <w:bottom w:val="single" w:sz="2" w:space="0" w:color="auto"/>
            </w:tcBorders>
          </w:tcPr>
          <w:p w14:paraId="21802A1C" w14:textId="77777777" w:rsidR="00F41B04" w:rsidRPr="0005100E" w:rsidDel="004C37E7" w:rsidRDefault="00F41B04" w:rsidP="00F41B04">
            <w:pPr>
              <w:pStyle w:val="subsection"/>
              <w:ind w:left="0" w:firstLine="0"/>
              <w:jc w:val="center"/>
              <w:rPr>
                <w:bCs/>
                <w:i/>
                <w:iCs/>
                <w:szCs w:val="22"/>
              </w:rPr>
            </w:pPr>
          </w:p>
        </w:tc>
        <w:tc>
          <w:tcPr>
            <w:tcW w:w="966" w:type="pct"/>
            <w:tcBorders>
              <w:top w:val="single" w:sz="2" w:space="0" w:color="auto"/>
              <w:bottom w:val="single" w:sz="2" w:space="0" w:color="auto"/>
            </w:tcBorders>
          </w:tcPr>
          <w:p w14:paraId="4CDC3EE0" w14:textId="66370E42" w:rsidR="00F41B04" w:rsidRDefault="00F41B04" w:rsidP="00F41B04">
            <w:pPr>
              <w:pStyle w:val="subsection"/>
              <w:ind w:left="0" w:firstLine="0"/>
            </w:pPr>
            <w:r>
              <w:t>Rural South / West NSW 3700-3750</w:t>
            </w:r>
          </w:p>
        </w:tc>
        <w:tc>
          <w:tcPr>
            <w:tcW w:w="3900" w:type="pct"/>
            <w:tcBorders>
              <w:top w:val="single" w:sz="2" w:space="0" w:color="auto"/>
              <w:bottom w:val="single" w:sz="2" w:space="0" w:color="auto"/>
            </w:tcBorders>
          </w:tcPr>
          <w:p w14:paraId="3864F4E3" w14:textId="692AE918" w:rsidR="00F41B04" w:rsidRPr="00CE4AE6" w:rsidRDefault="00F41B04" w:rsidP="00F41B04">
            <w:pPr>
              <w:pStyle w:val="subsection"/>
              <w:ind w:left="0" w:firstLine="0"/>
              <w:jc w:val="both"/>
            </w:pPr>
            <w:r w:rsidRPr="00E539F4">
              <w:t>LV, JV3, JV6, KV1, KV2, KV3, KV4, KV5, KV6, KV8, KV9, KW3, LW1, LW2, LW3, MV4, MV5, MV6, MV7, MV8, MW1, MW2, MW6, MW7, MW8, MW9, KV7A, KV7B, KV7C, KV7D, KV7E, KV7F, KV7G, KV7H, KV7J, KV7K, KV7L, KV7O, KV7P, LW6A, LW6B, LW6C, LW6D, LW6E, LW6F, LW6G, LW6H, LW6L, LW6P, MV1I, MV1J, MV1K, MV1L, MV1M, MV1N, MV1O, MV1P, MV2I, MV2J, MV2K, MV2L, MV2M, MV2N, MV2O, MV2P, MV3I, MV3M, MV3N, MV9A, MV9B, MV9C, MV9E, MV9F, MV9I, MV9J, MV9M, MV9N, MW3A, MW3B, MW3E, MW3F, MW3I, MW3J, MW3K, MW3L, MW3M, MW3N, MW3O, MW3P, MW4A, MW4B, MW4C, MW4E, MW4F, MW4I, MW4J, MW4M, MW4N, MW4O, MW5C, MW5D, MW5G, MW5H, MW5J, MW5K, MW5L, MW5N, MW5O, MW5P, MX2A, MX2B, MX2C, MX2D, MX3A, MX3B, MX3C, MX3D, NV1I, NV1J, NV1K, NV1L, NV1M, NV1N, NV1O, NV1P, NV2E, NV2F, NV2G, NV2H, NV2I, NV2J, NV2K, NV2L, NV2M, NV2N, NV2O, NV2P, NV3E, NV3F, NV3G, NV3H, NV3I, NV3J, NV3K, NV3L, NV3M, NV3N, NV3O, NV3P, NV4A, NV4B, NV4C, NV4D, NV4E, NV4F, NV4G, NV4H, NV4I, NV4J, NV4K, NV5A, NV5B, NV5C, NV5D, NV5E, NV5F, NV5G, NV5H, NV5K, NV5L, NV5O, NV5P, NW1E, NW1F, NW1G, NW1H, NW1I, NW1J, NW1K, NW1L, NW1M, NW1N, NW1O, NW1P, MV3J1, MV3J4, MV3J7, MV3J8, MV3O4, MV3O5, MV3O6, MV3O7, MV3O8, MV3O9, MV3P2, MV3P3, MV3P4, MV3P5, MV3P6, MV3P7, MV3P8, MV3P9, MV9D1, MV9D2, MV9D3, MV9D4, MV9D5, MV9D7, MV9D8, MV9G1, MV9G2, MV9G3, MV9H1, MV9H2, MW3D9, MW3G4, MW3G5, MW3G6, MW3G7, MW3G8, MW3G9, MW3H2, MW3H3, MW3H4, MW3H5, MW3H6, MW3H7, MW3H8, MW3H9, MW4D1, MW4D2, MW4D3, MW4D4, MW4D5, MW4D6, MW4G4, MW4G7, MW4K1, MW4K4, MW4K7, MW4K8, MW4K9, MW4P1, MW4P2, MW4P4, MW4P5, MW4P7, MW4P8, MW4P9, MW5B1, MW5B2, MW5B3, MW5B5, MW5B6, MW5B9, MW5F3, MW5F4, MW5F5, MW5F6, MW5F7, MW5F8, MW5F9, MW5M3, MW5M6, MW5M7, MW5M8, MW5M9, NV4L1, NV4L2, NV4L3, NV4M1, NV4M2, NV4M3, NV4M4, NV4M7, NV4N1, NV4N2, NV4N3, NV4O1, NV4O2, NV5I1, NV5I2, NV5I3, NV5J1, NV5J2, NV5J3, NV5J5, NV5J6, NV5J8, NV5J9, NV5N2, NV5N3, NV5N5, NV5N6, NV5N8, NV5N9, NV7A1, NW1A7, NW1A8, NW1A9, NW1B7, NW1B8, NW1B9, NW1C7, NW1C8, NW1C9, NW1D7, NW1D8, NW1D9</w:t>
            </w:r>
          </w:p>
        </w:tc>
      </w:tr>
      <w:tr w:rsidR="00F41B04" w:rsidRPr="00021A0A" w14:paraId="52EB0B86" w14:textId="77777777" w:rsidTr="004D1B70">
        <w:tc>
          <w:tcPr>
            <w:tcW w:w="134" w:type="pct"/>
            <w:tcBorders>
              <w:top w:val="single" w:sz="2" w:space="0" w:color="auto"/>
              <w:bottom w:val="single" w:sz="2" w:space="0" w:color="auto"/>
            </w:tcBorders>
          </w:tcPr>
          <w:p w14:paraId="1C3004AC" w14:textId="77777777" w:rsidR="00F41B04" w:rsidRPr="0005100E" w:rsidDel="004C37E7" w:rsidRDefault="00F41B04" w:rsidP="00F41B04">
            <w:pPr>
              <w:pStyle w:val="subsection"/>
              <w:ind w:left="0" w:firstLine="0"/>
              <w:jc w:val="center"/>
              <w:rPr>
                <w:bCs/>
                <w:i/>
                <w:iCs/>
                <w:szCs w:val="22"/>
              </w:rPr>
            </w:pPr>
          </w:p>
        </w:tc>
        <w:tc>
          <w:tcPr>
            <w:tcW w:w="966" w:type="pct"/>
            <w:tcBorders>
              <w:top w:val="single" w:sz="2" w:space="0" w:color="auto"/>
              <w:bottom w:val="single" w:sz="2" w:space="0" w:color="auto"/>
            </w:tcBorders>
          </w:tcPr>
          <w:p w14:paraId="792FFB5E" w14:textId="25E53466" w:rsidR="00F41B04" w:rsidRPr="00366A7B" w:rsidRDefault="00F41B04" w:rsidP="00F41B04">
            <w:pPr>
              <w:pStyle w:val="subsection"/>
              <w:ind w:left="0" w:firstLine="0"/>
            </w:pPr>
            <w:r>
              <w:t>Rural TAS</w:t>
            </w:r>
          </w:p>
        </w:tc>
        <w:tc>
          <w:tcPr>
            <w:tcW w:w="3900" w:type="pct"/>
            <w:tcBorders>
              <w:top w:val="single" w:sz="2" w:space="0" w:color="auto"/>
              <w:bottom w:val="single" w:sz="2" w:space="0" w:color="auto"/>
            </w:tcBorders>
          </w:tcPr>
          <w:p w14:paraId="40CB50E4" w14:textId="6E6E407A" w:rsidR="00F41B04" w:rsidRPr="0005100E" w:rsidRDefault="00F41B04" w:rsidP="00F41B04">
            <w:pPr>
              <w:pStyle w:val="subsection"/>
              <w:ind w:left="0" w:firstLine="0"/>
              <w:jc w:val="both"/>
              <w:rPr>
                <w:szCs w:val="22"/>
              </w:rPr>
            </w:pPr>
            <w:r w:rsidRPr="009E1505">
              <w:t xml:space="preserve">KY2, KY3, KY6, LY1, LY2, LY3, LY4, LY7, LZ1, MY1, MY4, MY7, MZ1, LX9I, LX9J, LX9K, LX9L, LX9M, LX9N, LX9O, LX9P, LY5A, LY5B, LY5E, LY5F, LY5I, LY5J, LY5M, LY5N, LY5O, LY5P, LY6C, LY6D, LY6G, LY6H, LY6K, </w:t>
            </w:r>
            <w:r w:rsidRPr="009E1505">
              <w:lastRenderedPageBreak/>
              <w:t>LY6L, LY6M, LY6N, LY6O, LY6P, LY8A, LY8B, LY8C, LY8D, LY8E, LY8F, LY8G, LY8I, LY8J, LY8K, LY8M, LY8N, LY8O, LY9A, LY9B, LY9C, LY9D, LZ2A, LZ2B, LZ2C, LZ2E, LZ2F, LZ2G, LZ2I, LZ2J, LZ2K, LZ2M, LZ2N, LZ2O, LZ2P, LZ3M, LZ3N, LZ3O, LZ3P, MX7I, MX7J, MX7K, MX7L, MX7M, MX7N, MX7O, MX7P, LY5K7, LY5K8, LY5K9, LY5L7, LY5L8, LY5L9, LY6I7, LY6I8, LY6I9, LY6J7, LY6J8, LY6J9, LY8H1, LY8H2, LY8H3, LY9E1, LY9E2, LY9E3, LY9F1, LY9F2, LY9F3, LY9G1, LY9G2, LY9G3, LY9H1, LY9H2, LY9H3, LZ2L4, LZ2L5, LZ2L6, LZ2L7, LZ2L8, LZ2L9, LZ3I4, LZ3I5, LZ3I6, LZ3I7, LZ3I8, LZ3I9, LZ3J4, LZ3J5, LZ3J6, LZ3J7, LZ3J8, LZ3J9, LZ3K4, LZ3K5, LZ3K6, LZ3K7, LZ3K8, LZ3K9, LZ3L4, LZ3L5, LZ3L6, LZ3L7, LZ3L8, LZ3L9</w:t>
            </w:r>
          </w:p>
        </w:tc>
      </w:tr>
      <w:tr w:rsidR="00BE56C1" w:rsidRPr="00021A0A" w14:paraId="07A776A1" w14:textId="77777777" w:rsidTr="004D1B70">
        <w:tc>
          <w:tcPr>
            <w:tcW w:w="134" w:type="pct"/>
            <w:tcBorders>
              <w:top w:val="single" w:sz="2" w:space="0" w:color="auto"/>
              <w:bottom w:val="single" w:sz="2" w:space="0" w:color="auto"/>
            </w:tcBorders>
          </w:tcPr>
          <w:p w14:paraId="6F0E48F0"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12110937" w14:textId="04FC6B87" w:rsidR="00BE56C1" w:rsidRDefault="00BE56C1" w:rsidP="00BE56C1">
            <w:pPr>
              <w:pStyle w:val="subsection"/>
              <w:ind w:left="0" w:firstLine="0"/>
            </w:pPr>
            <w:r>
              <w:t>Rural TAS 3700-3750</w:t>
            </w:r>
          </w:p>
        </w:tc>
        <w:tc>
          <w:tcPr>
            <w:tcW w:w="3900" w:type="pct"/>
            <w:tcBorders>
              <w:top w:val="single" w:sz="2" w:space="0" w:color="auto"/>
              <w:bottom w:val="single" w:sz="2" w:space="0" w:color="auto"/>
            </w:tcBorders>
          </w:tcPr>
          <w:p w14:paraId="329B375B" w14:textId="62B5DB14" w:rsidR="00BE56C1" w:rsidRPr="009E1505" w:rsidRDefault="00BE56C1" w:rsidP="00BE56C1">
            <w:pPr>
              <w:pStyle w:val="subsection"/>
              <w:ind w:left="0" w:firstLine="0"/>
              <w:jc w:val="both"/>
            </w:pPr>
            <w:r w:rsidRPr="002F0B75">
              <w:t>LY, KY2, KY3, KY6, LZ1, LZ2, LZ3, MY1, MY4, MY7, MZ1, KX8I, KX8J, KX8K, KX8L, KX8M, KX8N, KX8O, KX8P, KX9I, KX9J, KX9K, KX9L, KX9M, KX9N, KX9O, KX9P, LX7I, LX7J, LX7K, LX7L, LX7M, LX7N, LX7O, LX7P, LX8I, LX8J, LX8K, LX8L, LX8M, LX8N, LX8O, LX8P, LX9I, LX9J, LX9K, LX9L, LX9M, LX9N, LX9O, LX9P, MX7I, MX7J, MX7K, MX7L, MX7M, MX7N, MX7O, MX7P</w:t>
            </w:r>
          </w:p>
        </w:tc>
      </w:tr>
      <w:tr w:rsidR="00BE56C1" w:rsidRPr="00021A0A" w14:paraId="2DE9E382" w14:textId="77777777" w:rsidTr="004D1B70">
        <w:tc>
          <w:tcPr>
            <w:tcW w:w="134" w:type="pct"/>
            <w:tcBorders>
              <w:top w:val="single" w:sz="2" w:space="0" w:color="auto"/>
              <w:bottom w:val="single" w:sz="2" w:space="0" w:color="auto"/>
            </w:tcBorders>
          </w:tcPr>
          <w:p w14:paraId="43781684"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71049D9E" w14:textId="03B4D15F" w:rsidR="00BE56C1" w:rsidRDefault="00BE56C1" w:rsidP="00BE56C1">
            <w:pPr>
              <w:pStyle w:val="subsection"/>
              <w:ind w:left="0" w:firstLine="0"/>
            </w:pPr>
            <w:r>
              <w:t>Rural VIC</w:t>
            </w:r>
          </w:p>
        </w:tc>
        <w:tc>
          <w:tcPr>
            <w:tcW w:w="3900" w:type="pct"/>
            <w:tcBorders>
              <w:top w:val="single" w:sz="2" w:space="0" w:color="auto"/>
              <w:bottom w:val="single" w:sz="2" w:space="0" w:color="auto"/>
            </w:tcBorders>
          </w:tcPr>
          <w:p w14:paraId="591FA42B" w14:textId="2DB84664" w:rsidR="00BE56C1" w:rsidRPr="0005100E" w:rsidRDefault="00BE56C1" w:rsidP="00BE56C1">
            <w:pPr>
              <w:pStyle w:val="subsection"/>
              <w:ind w:left="0" w:firstLine="0"/>
              <w:jc w:val="both"/>
              <w:rPr>
                <w:szCs w:val="22"/>
              </w:rPr>
            </w:pPr>
            <w:r w:rsidRPr="00CE4AE6">
              <w:t>JV9, JW6, JW9, JX3, JX6, KW1, KW2, KW4, MX4, JW3B, JW3C, JW3D, JW3F, JW3G, JW3H, JW3I, JW3J, JW3K, JW3L, JW3M, JW3N, JW3O, JW3P, KV7I, KV7M, KV7N, KW5A, KW5B, KW5C, KW5D, KW5E, KW5F, KW5G, KW5H, KW5I, KW5J, KW5K, KW5L, KW5M, KW5N, KW5O, KW6A, KW6B, KW6C, KW6D, KW6E, KW6F, KW6G, KW6H, KW6I, KW6J, KW6K, KW6L, KW7A, KW7B, KW7C, KW7E, KW7F, KW7G, KW7I, KW7J, KW7M, KW7N, KX1A, KX1B, KX1E, KX1F, KX1I, KX1M, KX4A, KX4E, KX4I, KX4M, LW4A, LW4B, LW4C, LW4D, LW4E, LW4F, LW4G, LW4H, LW4I, LW4J, LW4K, LW4L, LW4N, LW4O, LW4P, LW5A, LW5B, LW5C, LW5D, LW5E, LW5F, LW5G, LW5H, LW5I, LW5J, LW5K, LW5L, LW5M, LW5N, LW6I, LW6J, LW6K, LW6N, LW6O, LW7D, LW8A, LW8B, LW8E, LW8F, LW8I, LW8J, LW8K, LW8L, LW8N, LW8O, LW8P, LW9B, LW9C, LW9F, LW9G, LW9H, LW9I, LW9J, LW9K, LW9L, LW9M, LW9N, LW9O, LW9P, LX2B, LX2C, LX2D, LX2F, LX2G, LX2H, LX2J, LX2K, LX2L, LX3A, LX3B, LX3C, LX3D, LX3E, LX3F, LX3G, LX3H, LX3I, LX3J, LX3K, LX3L, LX3N, LX3O, LX3P, LX6C, LX6D, LX6G, LX6H, LX6K, LX6L, LX6O, LX6P, LX9A, LX9B, LX9C, LX9D, LX9E, LX9F, LX9G, LX9H, MX1A, MX1B, MX1E, MX1F, MX1G, MX1I, MX1J, MX1K, MX1L, MX1M, MX1N, MX1O, MX1P, MX2I, MX2J, MX2K, MX2L, MX2M, MX2N, MX2O, MX2P, MX3I, MX3J, MX3K, MX3L, MX3M, MX3N, MX3O, MX3P, MX7A, MX7B, MX7C, MX7D, MX7E, MX7F, MX7G, MX7H, JW3A1, JW3A2, JW3A3, JW3A4, JW3A5, JW3A6, JW3A8, JW3A9, JW3E2, JW3E3, JW3E4, JW3E5, JW3E6, JW3E7, JW3E8, JW3E9, KW5P1, KW5P2, KW5P3, KW5P4, KW5P5, KW5P6, KW5P7, KW6M1, KW6M2, KW6M3, KW6M4, KW6M5, KW6M6, KW6N1, KW6N2, KW6N3, KW6N4, KW6N5, KW6N6, KW6O1, KW6O2, KW6O3, KW6O4, KW6O5, KW6O6, KW6P1, KW6P2, KW6P3, KW6P4, KW6P5, KW6P6, KW7D1, KW7D2, KW7D3, KW7D4, KW7D5, KW7D6, KW7D7, KW7D8, KW7H1, KW7H2, KW7H4, KW7H7, KW7K1, KW7K2, KW7K3, KW7K4, KW7K7, KW8A1, KX1J1, KX1J2, KX1J3, KX1J4, KX1J5, KX1J6, KX1J7, KX1J8, KX1N1, KX1N2, KX1N4, KX1N5, KX1N7, KX1N8, KX4B1, KX4B2, KX4B4, KX4B5, KX4B7, KX4B8, KX4F1, KX4F2, KX4F4, LW4M1, LW4M2, LW4M3, LW4M4, LW4M5, LW4M6, LW5O1, LW5O4, LW5O7, LW7B2, LW7B3, LW7B6, LW7C1, LW7C2, LW7C3, LW7C4, LW7C5, LW7C6, LW7C9, LW7G3, LW7H1, LW7H2, LW7H3, LW7H4, LW7H5, LW7H6, LW7H8, LW7H9, LW7L3, LW7L6, LW7L9, LW8C1, LW8C4, LW8C7, LW8G1, LW8G4, LW8G7, LW8M1, LW8M2, LW8M3, LW8M6, LW9D1, LW9D2, LW9D4, LW9D5, LW9D7, LW9D8, LX2P1, LX2P2, LX2P3, LX3M1, LX3M2, LX3M3, LX3M4, LX3M5, LX3M6, LX6B1, LX6B2, LX6B3, LX6B5, LX6B6, LX6B8, LX6B9, LX6F2, LX6F3, LX6F5, LX6F6, LX6F8, LX6F9, LX6J2, LX6J3, LX6J5, LX6J6, LX6J8, LX6J9, LX6N2, LX6N3, LX6N5, LX6N6, LX6N7, LX6N8, LX6N9</w:t>
            </w:r>
          </w:p>
        </w:tc>
      </w:tr>
      <w:tr w:rsidR="00BE56C1" w:rsidRPr="00021A0A" w14:paraId="4E0F1CAC" w14:textId="77777777" w:rsidTr="004D1B70">
        <w:tc>
          <w:tcPr>
            <w:tcW w:w="134" w:type="pct"/>
            <w:tcBorders>
              <w:top w:val="single" w:sz="2" w:space="0" w:color="auto"/>
              <w:bottom w:val="single" w:sz="2" w:space="0" w:color="auto"/>
            </w:tcBorders>
          </w:tcPr>
          <w:p w14:paraId="6BAAF60E"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18AE6A7A" w14:textId="1FD8F95E" w:rsidR="00BE56C1" w:rsidRDefault="00BE56C1" w:rsidP="00BE56C1">
            <w:pPr>
              <w:pStyle w:val="subsection"/>
              <w:ind w:left="0" w:firstLine="0"/>
            </w:pPr>
            <w:r>
              <w:t>Rural VIC 3700-3750</w:t>
            </w:r>
          </w:p>
        </w:tc>
        <w:tc>
          <w:tcPr>
            <w:tcW w:w="3900" w:type="pct"/>
            <w:tcBorders>
              <w:top w:val="single" w:sz="2" w:space="0" w:color="auto"/>
              <w:bottom w:val="single" w:sz="2" w:space="0" w:color="auto"/>
            </w:tcBorders>
          </w:tcPr>
          <w:p w14:paraId="763799AB" w14:textId="61E34059" w:rsidR="00BE56C1" w:rsidRPr="00CE4AE6" w:rsidRDefault="00BE56C1" w:rsidP="00BE56C1">
            <w:pPr>
              <w:pStyle w:val="subsection"/>
              <w:ind w:left="0" w:firstLine="0"/>
              <w:jc w:val="both"/>
            </w:pPr>
            <w:r w:rsidRPr="00E539F4">
              <w:t>JV9, JW3, JW6, JW9, JX3, JX6, KW1, KW2, KW4, KW5, KW6, KW7, KW8, KW9, KX1, KX2, KX4, LW4, LW5, LW7, LW8, LW9, LX2, LX3, LX5, LX6, MX1, MX4, KV7I, KV7M, KV7N, KX3A, KX3B, KX3C, KX3D, KX3E, KX3I, KX5A, KX5B, KX5C, KX5E, KX5F, KX5G, KX5I, KX5J, KX5K, KX5M, KX5N, KX5O, KX5P, KX6M, KX6N, KX6O, KX6P, KX8A, KX8B, KX8C, KX8D, KX8E, KX8F, KX8G, KX8H, KX9A, KX9B, KX9C, KX9D, KX9E, KX9F, KX9G, KX9H, LW6I, LW6J, LW6K, LW6M, LW6N, LW6O, LX1A, LX1B, LX1C, LX1D, LX1F, LX1G, LX1H, LX1K, LX1L, LX1O, LX1P, LX4C, LX4D, LX4F, LX4G, LX4H, LX4J, LX4K, LX4L, LX4M, LX4N, LX4O, LX4P, LX7A, LX7B, LX7C, LX7D, LX7E, LX7F, LX7G, LX7H, LX8A, LX8B, LX8C, LX8D, LX8E, LX8F, LX8G, LX8H, LX9A, LX9B, LX9C, LX9D, LX9E, LX9F, LX9G, LX9H, MX2E, MX2F, MX2G, MX2H, MX2I, MX2J, MX2K, MX2L, MX2M, MX2N, MX2O, MX2P, MX3E, MX3F, MX3G, MX3H, MX3I, MX3J, MX3K, MX3L, MX3M, MX3N, MX3O, MX3P, MX7A, MX7B, MX7C, MX7D, MX7E, MX7F, MX7G, MX7H, KX3F1, KX3F2, KX3F3, KX3F4, KX3F5, KX3F6, KX3F7, KX3G1, KX3G2, KX3G3, KX3G4, KX3G5, KX3G6, KX3H1, KX3H2, KX3H3, KX3H4, KX3H5, KX3H6, KX3J1, KX3J4, KX3J7, KX3M1, KX3M2, KX3M3, KX3M4, KX3M7, KX3N1, KX5D1, KX5D4, KX5D7, KX5H1, KX5H4, KX5H7, KX5L1, KX5L4, KX5L7, LX1E1, LX1E2, LX1E3, LX1E4, LX1E5, LX1E6, LX1J2, LX1J3, LX1J6, LX1J9, LX1N3, LX4B2, LX4B3, LX4B5, LX4B6, LX4B8, LX4B9, LX4E8, LX4E9, LX4I2, LX4I3, LX4I5, LX4I6, LX4I8, LX4I9</w:t>
            </w:r>
          </w:p>
        </w:tc>
      </w:tr>
      <w:tr w:rsidR="00BE56C1" w:rsidRPr="00021A0A" w14:paraId="52D462BE" w14:textId="77777777" w:rsidTr="004D1B70">
        <w:tc>
          <w:tcPr>
            <w:tcW w:w="134" w:type="pct"/>
            <w:tcBorders>
              <w:top w:val="single" w:sz="2" w:space="0" w:color="auto"/>
              <w:bottom w:val="single" w:sz="2" w:space="0" w:color="auto"/>
            </w:tcBorders>
          </w:tcPr>
          <w:p w14:paraId="41607564"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2C84448D" w14:textId="3A5BD8EE" w:rsidR="00BE56C1" w:rsidRDefault="00BE56C1" w:rsidP="00BE56C1">
            <w:pPr>
              <w:pStyle w:val="subsection"/>
              <w:ind w:left="0" w:firstLine="0"/>
            </w:pPr>
            <w:r>
              <w:t>Rural WA</w:t>
            </w:r>
          </w:p>
        </w:tc>
        <w:tc>
          <w:tcPr>
            <w:tcW w:w="3900" w:type="pct"/>
            <w:tcBorders>
              <w:top w:val="single" w:sz="2" w:space="0" w:color="auto"/>
              <w:bottom w:val="single" w:sz="2" w:space="0" w:color="auto"/>
            </w:tcBorders>
          </w:tcPr>
          <w:p w14:paraId="69468E77" w14:textId="4A3E14D9" w:rsidR="00BE56C1" w:rsidRPr="0005100E" w:rsidRDefault="00BE56C1" w:rsidP="00BE56C1">
            <w:pPr>
              <w:pStyle w:val="subsection"/>
              <w:ind w:left="0" w:firstLine="0"/>
              <w:jc w:val="both"/>
              <w:rPr>
                <w:szCs w:val="22"/>
              </w:rPr>
            </w:pPr>
            <w:r w:rsidRPr="00A42F86">
              <w:t>CV, DV, CW1, CW2, CW3, CW4, DW1, DW2, DW3, EV1, EV2, EV3, EV4, EV5, EV6, EV7, FV1, FV2, FV4, FV5, BV3D, BV3H, BV3K, BV3L, BV3O, BV3P, BV6C, BV6D, BV6G, BV6H, BV6K, BV6L, BV6O, BV6P, BV9D, BV9H, BV9K, BV9L, BV9O, BV9P, BW3B, BW3C, BW3D, BW3E, BW3F, BW3G, BW3H, BW3I, BW3J, BW3K, BW3L, BW3N, BW3O, BW3P, BW6B, BW6C, BW6D, BW6F, BW6G, BW6H, BW6J, BW6K, BW6L, BW6N, BW6O, BW6P, BV3C3, BV3C6, BV3C9, BV3G3, BV3G6, BV3G7, BV3G8, BV3G9, BV9C3, BV9C6, BV9C9, BV9G3, BV9G6, BV9G9, BW3M1, BW3M2, BW3M3, BW3M5, BW3M6, BW3M9</w:t>
            </w:r>
          </w:p>
        </w:tc>
      </w:tr>
      <w:tr w:rsidR="00BE56C1" w:rsidRPr="00021A0A" w14:paraId="6E146BB0" w14:textId="77777777" w:rsidTr="004D1B70">
        <w:tc>
          <w:tcPr>
            <w:tcW w:w="134" w:type="pct"/>
            <w:tcBorders>
              <w:top w:val="single" w:sz="2" w:space="0" w:color="auto"/>
              <w:bottom w:val="single" w:sz="2" w:space="0" w:color="auto"/>
            </w:tcBorders>
          </w:tcPr>
          <w:p w14:paraId="326711F7"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3728FF7B" w14:textId="5B300F93" w:rsidR="00BE56C1" w:rsidRDefault="00BE56C1" w:rsidP="00BE56C1">
            <w:pPr>
              <w:pStyle w:val="subsection"/>
              <w:ind w:left="0" w:firstLine="0"/>
            </w:pPr>
            <w:r>
              <w:t>Rural WA 3700-3750</w:t>
            </w:r>
          </w:p>
        </w:tc>
        <w:tc>
          <w:tcPr>
            <w:tcW w:w="3900" w:type="pct"/>
            <w:tcBorders>
              <w:top w:val="single" w:sz="2" w:space="0" w:color="auto"/>
              <w:bottom w:val="single" w:sz="2" w:space="0" w:color="auto"/>
            </w:tcBorders>
          </w:tcPr>
          <w:p w14:paraId="3ADDE7DA" w14:textId="5DD264F3" w:rsidR="00BE56C1" w:rsidRPr="00A42F86" w:rsidRDefault="00BE56C1" w:rsidP="00BE56C1">
            <w:pPr>
              <w:pStyle w:val="subsection"/>
              <w:ind w:left="0" w:firstLine="0"/>
              <w:jc w:val="both"/>
            </w:pPr>
            <w:r w:rsidRPr="00BA7B4E">
              <w:t>CV, DV, AU9, AV9, AW3, BU7, BU8, BV3, BV6, BV7, BV8, BV9, BW1, BW2, BW3, BW5, BW6, CW1, CW2, CW3, CW4, DW1, DW2, DW3, EV1, EV2, EV3, EV4, EV5, EV6, EV7, FV1, FV2, FV4, FV5, AU6I, AU6J, AU6K, AU6L, AU6M, AU6N, AU6O, AU6P, BU4H, BU4I, BU4J, BU4K, BU4L, BU4M, BU4N, BU4O, BU4P, BU5E, BU5F, BU5G, BU5H, BU5I, BU5J, BU5K, BU5L, BU5M, BU5N, BU5O, BU5P, BU9A, BU9B, BU9E, BU9F, BU9I, BU9J, BU9M, BU9N, BV1A, BV1B, BV1C, BV1D, BV2A, BV2B, BV2C, BV2D, BV2G, BV2H, BV2K, BV2L, BV2O, BV2P, BV5C, BV5D, BV5G, BV5H, BV5K, BV5L, BV5O, BV5P, BV1E1, BV1E2, BV1E3, BV1E4, BV1E5, BV1E6, BV1F1, BV1F2, BV1F3, BV1F4, BV1F5, BV1F6, BV1G1, BV1G2, BV1G3, BV1G4, BV1G5, BV1G6, BV1H1, BV1H2, BV1H3, BV1H4, BV1H5, BV1H6, BV2E1, BV2E2, BV2E3, BV2E4, BV2E5, BV2E6, BV2F1, BV2F2, BV2F3, BV2F4, BV2F5, BV2F6, BV4M4, BV4M5, BV4M6, BV4M7, BV4M8, BV4M9, BV4N4, BV4N5, BV4N6, BV4N7, BV4N8, BV4N9, BV4O4, BV4O5, BV4O6, BV4O7, BV4O8, BV4O9, BV4P4, BV4P5, BV4P6, BV4P7, BV4P8, BV4P9, BV5M4, BV5M5, BV5M6, BV5M7, BV5M8, BV5M9, BV5N4, BV5N5, BV5N6, BV5N7, BV5N8, BV5N9</w:t>
            </w:r>
          </w:p>
        </w:tc>
      </w:tr>
      <w:tr w:rsidR="00BE56C1" w:rsidRPr="00021A0A" w14:paraId="2C419920" w14:textId="77777777" w:rsidTr="004D1B70">
        <w:tc>
          <w:tcPr>
            <w:tcW w:w="134" w:type="pct"/>
            <w:tcBorders>
              <w:top w:val="single" w:sz="2" w:space="0" w:color="auto"/>
              <w:bottom w:val="single" w:sz="2" w:space="0" w:color="auto"/>
            </w:tcBorders>
          </w:tcPr>
          <w:p w14:paraId="61EE0E63" w14:textId="77777777" w:rsidR="00BE56C1" w:rsidRPr="0005100E" w:rsidDel="004C37E7" w:rsidRDefault="00BE56C1" w:rsidP="00BE56C1">
            <w:pPr>
              <w:pStyle w:val="subsection"/>
              <w:ind w:left="0" w:firstLine="0"/>
              <w:jc w:val="center"/>
              <w:rPr>
                <w:bCs/>
                <w:i/>
                <w:iCs/>
                <w:szCs w:val="22"/>
              </w:rPr>
            </w:pPr>
          </w:p>
        </w:tc>
        <w:tc>
          <w:tcPr>
            <w:tcW w:w="966" w:type="pct"/>
            <w:tcBorders>
              <w:top w:val="single" w:sz="2" w:space="0" w:color="auto"/>
              <w:bottom w:val="single" w:sz="2" w:space="0" w:color="auto"/>
            </w:tcBorders>
          </w:tcPr>
          <w:p w14:paraId="04AAD697" w14:textId="7CB024F0" w:rsidR="00BE56C1" w:rsidRDefault="00BE56C1" w:rsidP="00BE56C1">
            <w:pPr>
              <w:pStyle w:val="subsection"/>
              <w:ind w:left="0" w:firstLine="0"/>
            </w:pPr>
            <w:r>
              <w:t>Regional NSW</w:t>
            </w:r>
          </w:p>
        </w:tc>
        <w:tc>
          <w:tcPr>
            <w:tcW w:w="3900" w:type="pct"/>
            <w:tcBorders>
              <w:top w:val="single" w:sz="2" w:space="0" w:color="auto"/>
              <w:bottom w:val="single" w:sz="2" w:space="0" w:color="auto"/>
            </w:tcBorders>
          </w:tcPr>
          <w:p w14:paraId="28F7248A" w14:textId="366556F2" w:rsidR="00BE56C1" w:rsidRPr="00BA3A06" w:rsidRDefault="00BE56C1" w:rsidP="00BE56C1">
            <w:pPr>
              <w:pStyle w:val="subsection"/>
              <w:ind w:left="0" w:firstLine="0"/>
              <w:jc w:val="both"/>
            </w:pPr>
            <w:r w:rsidRPr="00AF761D">
              <w:t xml:space="preserve">MV6, MW6, MW7, MW8, MW9, MV2P, MV3D, MV3H, MV3L, MV3M, MV3N, MV3O, MV3P, MV5D, MV5H, MV5L, MV5P, MV7L, MV7O, MV7P, MV8D, MV8H, MV8I, MV8J, MV8K, MV8L, MV8M, MV8N, MV8O, MV8P, MV9A, MV9B, MV9C, MW1A, MW1B, MW1C, MW1D, MW1E, MW1F, MW1G, MW1H, MW1I, MW1J, MW1K, MW1L, MW1M, MW1N, MW1O, MW2A, MW2B, MW2C, MW2D, MW2E, MW2F, MW2G, MW2H, MW2I, MW2J, MW2K, MW2L, MW2O, MW2P, MW3A, MW3E, MW3I, MW3M, MW3N, MW4A, MW4B, MW4C, MW4E, MW4F, MW4G, MW4I, MW4J, MW4K, MW4M, MW4N, MW4O, MW5C, MW5D, </w:t>
            </w:r>
            <w:r w:rsidRPr="00AF761D">
              <w:lastRenderedPageBreak/>
              <w:t>MW5G, MW5H, MW5K, MW5L, MW5O, MW5P, MX1C, MX1D, MX1H, MX2A, MX2B, MX2C, MX2D, MX2E, MX2F, MX2G, MX2H, MX3A, MX3B, MX3C, MX3D, MX3E, MX3F, MX3G, MX3H, NV1I, NV1J, NV1K, NV1L, NV1M, NV1N, NV1O, NV1P, NV2H, NV2I, NV2J, NV2K, NV2L, NV2M, NV2N, NV2O, NV2P, NV3E, NV3F, NV3G, NV3H, NV3I, NV3J, NV3K, NV3L, NV3M, NV3N, NV3O, NV3P, NV4A, NV4B, NV4C, NV4D, NV4E, NV4F, NV4G, NV4H, NV5A, NV5B, NV5C, NV5D, NV5E, NV5F, NV5G, NV5H, LW3L3, LW3L5, LW3L6, LW3L8, LW3L9, LW3P3, LW3P6, LW3P9, LW6D3, LW6D6, LW6D9, LW6H3, LW6H6, LW6H9, LW6L3, LW6L6, LW6L9, LW6P3, LW6P6, LW6P9, LW9D3, LW9D6, LW9D9, MV3G9, MV3K3, MV3K6, MV3K9, MV5G5, MV5G6, MV5G8, MV5G9, MV5K2, MV5K3, MV7K6, MV7K8, MV7K9, MV7N9, MV8E6, MV8E9, MV8F4, MV8F5, MV8F6, MV8F7, MV8F8, MV8F9, MV8G4, MV8G5, MV8G6, MV8G7, MV8G8, MV8G9, MV9D1, MV9D2, MV9D3, MV9D4, MV9D5, MV9D7, MV9D8, MV9E1, MV9E2, MV9E3, MV9F1, MV9F2, MV9F3, MV9G1, MV9G2, MV9G3, MV9H1, MV9H2, MW1P1, MW1P2, MW1P3, MW2M1, MW2M2, MW2M3, MW2N1, MW2N2, MW2N3, MW3B1, MW3B4, MW3B7, MW3F1, MW3F4, MW3F7, MW3J1, MW3J4, MW3J5, MW3J6, MW3J7, MW3J8, MW3J9, MW3O4, MW3O5, MW3O6, MW3O7, MW3O8, MW3O9, MW3P4, MW3P5, MW3P6, MW3P7, MW3P8, MW3P9, MW4P4, MW4P5, MW4P6, MW4P7, MW4P8, MW4P9, MW5M4, MW5M5, MW5M6, MW5M7, MW5M8, MW5M9, MW5N4, MW5N5, MW5N6, MW5N7, MW5N8, MW5N9, NV2D7, NV2D8, NV2D9, NV4I1, NV4I2, NV4I3, NV4I4, NV4I7, NV4J1, NV4J2, NV4J3, NV4K1, NV4K2, NV4K3, NV4L1, NV4L2, NV4L3, NV4M1, NV4M4, NV4M7, NV5I1, NV5I2, NV5I3, NV5J1, NV5J2, NV5J3, NV5K1, NV5K2, NV5K3, NV5L1, NV5L2, NV5L3, NV7A1, NW1M4, NW1M5, NW1M6, NW1M7, NW1M8, NW1M9, NW1N4, NW1N5, NW1N6, NW1N7, NW1N8, NW1N9, NW1O4, NW1O5, NW1O6, NW1O7, NW1O8, NW1O9, NW1P4, NW1P5, NW1P6, NW1P7, NW1P8, NW1P9</w:t>
            </w:r>
          </w:p>
        </w:tc>
      </w:tr>
      <w:tr w:rsidR="007F7262" w:rsidRPr="00021A0A" w14:paraId="66C68E0D" w14:textId="77777777" w:rsidTr="004D1B70">
        <w:tc>
          <w:tcPr>
            <w:tcW w:w="134" w:type="pct"/>
            <w:tcBorders>
              <w:top w:val="single" w:sz="2" w:space="0" w:color="auto"/>
              <w:bottom w:val="single" w:sz="2" w:space="0" w:color="auto"/>
            </w:tcBorders>
          </w:tcPr>
          <w:p w14:paraId="07A4474D" w14:textId="77777777" w:rsidR="007F7262" w:rsidRPr="0005100E" w:rsidDel="004C37E7" w:rsidRDefault="007F7262" w:rsidP="007F7262">
            <w:pPr>
              <w:pStyle w:val="subsection"/>
              <w:ind w:left="0" w:firstLine="0"/>
              <w:jc w:val="center"/>
              <w:rPr>
                <w:bCs/>
                <w:i/>
                <w:iCs/>
                <w:szCs w:val="22"/>
              </w:rPr>
            </w:pPr>
          </w:p>
        </w:tc>
        <w:tc>
          <w:tcPr>
            <w:tcW w:w="966" w:type="pct"/>
            <w:tcBorders>
              <w:top w:val="single" w:sz="2" w:space="0" w:color="auto"/>
              <w:bottom w:val="single" w:sz="2" w:space="0" w:color="auto"/>
            </w:tcBorders>
          </w:tcPr>
          <w:p w14:paraId="444FFEEF" w14:textId="6C72AA9A" w:rsidR="007F7262" w:rsidRDefault="007F7262" w:rsidP="007F7262">
            <w:pPr>
              <w:pStyle w:val="subsection"/>
              <w:ind w:left="0" w:firstLine="0"/>
            </w:pPr>
            <w:r>
              <w:t>Regional NSW 3750-3800</w:t>
            </w:r>
          </w:p>
        </w:tc>
        <w:tc>
          <w:tcPr>
            <w:tcW w:w="3900" w:type="pct"/>
            <w:tcBorders>
              <w:top w:val="single" w:sz="2" w:space="0" w:color="auto"/>
              <w:bottom w:val="single" w:sz="2" w:space="0" w:color="auto"/>
            </w:tcBorders>
          </w:tcPr>
          <w:p w14:paraId="4BF3E5E0" w14:textId="0607C165" w:rsidR="007F7262" w:rsidRPr="00AF761D" w:rsidRDefault="007F7262" w:rsidP="007F7262">
            <w:pPr>
              <w:pStyle w:val="subsection"/>
              <w:ind w:left="0" w:firstLine="0"/>
              <w:jc w:val="both"/>
            </w:pPr>
            <w:r w:rsidRPr="00D87268">
              <w:t xml:space="preserve">MV6, MW1, MW2, MW6, MW7, MW8, MW9, MV2P, MV3M, MV3N, MV5D, MV5H, MV5L, MV5P, MV7L, MV7O, MV7P, MV8D, MV8H, MV8I, MV8J, MV8K, MV8L, MV8M, MV8N, MV8O, MV8P, MV9A, MV9B, MV9C, MV9E, MV9F, MV9I, MV9J, MV9M, MV9N, MW3A, MW3B, MW3E, MW3F, MW3I, MW3J, MW3K, MW3L, MW3M, MW3N, MW3O, MW3P, MW4A, MW4B, MW4C, MW4E, MW4F, MW4I, MW4J, MW4M, MW4N, MW4O, MW5C, MW5D, MW5G, MW5H, MW5J, MW5K, MW5L, MW5N, MW5O, MW5P, MX2A, MX2B, MX2C, MX2D, MX3A, MX3B, MX3C, MX3D, NV1I, NV1J, NV1K, NV1L, NV1M, NV1N, NV1O, NV1P, NV2E, NV2F, NV2G, NV2H, NV2I, NV2J, NV2K, NV2L, NV2M, NV2N, NV2O, NV2P, NV3E, NV3F, NV3G, NV3H, NV3I, NV3J, NV3K, NV3L, NV3M, NV3N, NV3O, NV3P, NV4A, NV4B, NV4C, NV4D, NV4E, NV4F, NV4G, NV4H, NV4I, NV4J, NV4K, NV5A, NV5B, NV5C, NV5D, NV5E, NV5F, NV5G, NV5H, NV5K, NV5L, NV5O, NV5P, NW1E, NW1F, NW1G, NW1H, NW1I, NW1J, NW1K, NW1L, NW1M, NW1N, NW1O, NW1P, LW3L3, LW3L5, LW3L6, LW3L8, LW3L9, LW3P3, LW3P6, LW3P9, LW6D3, LW6D6, LW6D9, LW6H3, LW6H6, LW6H9, LW6L3, LW6L6, LW6L9, LW6P3, LW6P6, LW6P9, MV3O4, MV3O5, MV3O6, MV3O7, MV3O8, MV3O9, MV3P2, MV3P3, MV3P4, MV3P5, MV3P6, MV3P7, MV3P8, MV3P9, MV5G5, MV5G6, MV5G8, MV5G9, MV5K2, MV5K3, MV7K6, MV7K8, MV7K9, MV7N9, MV8E6, MV8E9, MV8F4, MV8F5, MV8F6, MV8F7, MV8F8, MV8F9, MV8G4, MV8G5, MV8G6, MV8G7, MV8G8, MV8G9, MV9D1, MV9D2, MV9D3, MV9D4, MV9D5, MV9D7, MV9D8, MV9G1, MV9G2, MV9G3, MV9H1, MV9H2, MW3D9, MW3G4, MW3G5, MW3G6, MW3G7, MW3G8, MW3G9, MW3H2, MW3H3, MW3H4, MW3H5, MW3H6, MW3H7, MW3H8, MW3H9, MW4D1, MW4D2, MW4D3, MW4D4, MW4D5, MW4D6, MW4G4, MW4G7, MW4K1, MW4K4, MW4K7, MW4K8, MW4K9, MW4P1, MW4P2, MW4P4, MW4P5, MW4P7, MW4P8, MW4P9, MW5B1, MW5B2, MW5B3, MW5B5, MW5B6, MW5B9, MW5F3, MW5F4, MW5F5, MW5F6, MW5F7, MW5F8, MW5F9, MW5M3, MW5M6, MW5M7, MW5M8, MW5M9, NV4L1, NV4L2, NV4L3, NV4M1, NV4M2, NV4M3, </w:t>
            </w:r>
            <w:r w:rsidRPr="00D87268">
              <w:lastRenderedPageBreak/>
              <w:t>NV4M4, NV4M7, NV4N1, NV4N2, NV4N3, NV4O1, NV4O2, NV5I1, NV5I2, NV5I3, NV5J1, NV5J2, NV5J3, NV5J5, NV5J6, NV5J8, NV5J9, NV5N2, NV5N3, NV5N5, NV5N6, NV5N8, NV5N9, NV7A1, NW1A7, NW1A8, NW1A9, NW1B7, NW1B8, NW1B9, NW1C7, NW1C8, NW1C9, NW1D7, NW1D8, NW1D9</w:t>
            </w:r>
          </w:p>
        </w:tc>
      </w:tr>
      <w:tr w:rsidR="007F7262" w:rsidRPr="00021A0A" w14:paraId="48AFE877" w14:textId="77777777" w:rsidTr="004D1B70">
        <w:tc>
          <w:tcPr>
            <w:tcW w:w="134" w:type="pct"/>
            <w:tcBorders>
              <w:top w:val="single" w:sz="2" w:space="0" w:color="auto"/>
              <w:bottom w:val="single" w:sz="2" w:space="0" w:color="auto"/>
            </w:tcBorders>
          </w:tcPr>
          <w:p w14:paraId="553FE1D6" w14:textId="77777777" w:rsidR="007F7262" w:rsidRPr="0005100E" w:rsidDel="004C37E7" w:rsidRDefault="007F7262" w:rsidP="007F7262">
            <w:pPr>
              <w:pStyle w:val="subsection"/>
              <w:ind w:left="0" w:firstLine="0"/>
              <w:jc w:val="center"/>
              <w:rPr>
                <w:bCs/>
                <w:i/>
                <w:iCs/>
                <w:szCs w:val="22"/>
              </w:rPr>
            </w:pPr>
          </w:p>
        </w:tc>
        <w:tc>
          <w:tcPr>
            <w:tcW w:w="966" w:type="pct"/>
            <w:tcBorders>
              <w:top w:val="single" w:sz="2" w:space="0" w:color="auto"/>
              <w:bottom w:val="single" w:sz="2" w:space="0" w:color="auto"/>
            </w:tcBorders>
          </w:tcPr>
          <w:p w14:paraId="0EC7BD6A" w14:textId="4EDD4125" w:rsidR="007F7262" w:rsidRDefault="007F7262" w:rsidP="007F7262">
            <w:pPr>
              <w:pStyle w:val="subsection"/>
              <w:ind w:left="0" w:firstLine="0"/>
            </w:pPr>
            <w:r>
              <w:t>Regional QLD</w:t>
            </w:r>
          </w:p>
        </w:tc>
        <w:tc>
          <w:tcPr>
            <w:tcW w:w="3900" w:type="pct"/>
            <w:tcBorders>
              <w:top w:val="single" w:sz="2" w:space="0" w:color="auto"/>
              <w:bottom w:val="single" w:sz="2" w:space="0" w:color="auto"/>
            </w:tcBorders>
          </w:tcPr>
          <w:p w14:paraId="1FBA49DA" w14:textId="1919111E" w:rsidR="007F7262" w:rsidRPr="00AF761D" w:rsidRDefault="007F7262" w:rsidP="007F7262">
            <w:pPr>
              <w:pStyle w:val="subsection"/>
              <w:ind w:left="0" w:firstLine="0"/>
              <w:jc w:val="both"/>
            </w:pPr>
            <w:r w:rsidRPr="00BA3A06">
              <w:t>NT2P, NT3M, NT3N, NT3O, NT3P, NT4G, NT4H, NT4K, NT4L, NT4O, NT4P, NT5D, NT5E, NT5F, NT5G, NT5H, NT5I, NT5J, NT5K, NT5L, NT5M, NT5N, NT6A, NT6B, NT6C, NT6D, NT6E, NT6F, NT6G, NT6H, NT6I, NT6J, NT6K, NT6L, NT7C, NT7D, NT7F, NT7I, NT7J, NT7N, NT8A, NT8B, NU2A, NU2B, NU2E, NU2F, NU2G, NU2L, NU2P, NU3M, NU3N, NU3O, NU3P, NU6A, NU6B, NU6C, NU6D, NT2O3, NT2O5, NT2O6, NT2O8, NT2O9, NT4C6, NT4C9, NT4D4, NT4D5, NT4D6, NT4D7, NT4D8, NT4D9, NT5A4, NT5A5, NT5A6, NT5A7, NT5A8, NT5A9, NT5B4, NT5B5, NT5B6, NT5B7, NT5B8, NT5B9, NT5C2, NT5C3, NT5C4, NT5C5, NT5C6, NT5C7, NT5C8, NT5C9, NT5O1, NT5O2, NT5O3, NT5P1, NT5P2, NT5P3, NT6M1, NT6M2, NT6M3, NT6N1, NT6N2, NT6N3, NT6O1, NT6O2, NT6O3, NT6P1, NT6P2, NT6P3, NT7A6, NT7A8, NT7A9, NT7B2, NT7B3, NT7B4, NT7B5, NT7B6, NT7B7, NT7B8, NT7B9, NT7E2, NT7E3, NT7E4, NT7E5, NT7E6, NT7E7, NT7E8, NT7E9, NT7G1, NT7G4, NT7G7, NT7K1, NT7K4, NT7K7, NT7M1, NT7M2, NT7M3, NT7M5, NT7M6, NT7M9, NT7O1, NT7O4, NT7O7, NT7O8, NT7O9, NT7P7, NT7P8, NT7P9, NT8M7, NT8M8, NT8M9, NT8N7, NT8N8, NT8N9, NU1B2, NU1B3, NU1B5, NU1B6, NU1C1, NU1C2, NU1C3, NU1C4, NU1C5, NU1C6, NU1D1, NU1D2, NU1D3, NU1D4, NU1D5, NU1D6, NU1D9, NU1H3, NU2C4, NU2C5, NU2C6, NU2C7, NU2C8, NU2C9, NU2D4, NU2D7, NU2H1, NU2H4, NU2H5, NU2H6, NU2H7, NU2H8, NU2H9, NU2J3, NU2K1, NU2K2, NU2K3, NU3E4, NU3E7, NU3I1, NU3I4, NU3I5, NU3I6, NU3I7, NU3I8, NU3I9, NU3J4, NU3J5, NU3J6, NU3J7, NU3J8, NU3J9, NU3K4, NU3K5, NU3K6, NU3K7, NU3K8, NU3K9, NU3L4, NU3L5, NU3L6, NU3L7, NU3L8, NU3L9, NU5D1, NU5D2, NU5D3, NU6E1, NU6E2, NU6E3, NU6E4, NU6E5, NU6E6, NU6F1, NU6F2, NU6F3, NU6F4, NU6F5, NU6F6, NU6G1, NU6G2, NU6G3, NU6G4, NU6G5, NU6G6, NU6H1, NU6H2, NU6H3, NU6H4, NU6H5, NU6H6</w:t>
            </w:r>
          </w:p>
        </w:tc>
      </w:tr>
      <w:tr w:rsidR="00213C90" w:rsidRPr="00021A0A" w14:paraId="63DEF553" w14:textId="77777777" w:rsidTr="004D1B70">
        <w:tc>
          <w:tcPr>
            <w:tcW w:w="134" w:type="pct"/>
            <w:tcBorders>
              <w:top w:val="single" w:sz="2" w:space="0" w:color="auto"/>
              <w:bottom w:val="single" w:sz="2" w:space="0" w:color="auto"/>
            </w:tcBorders>
          </w:tcPr>
          <w:p w14:paraId="36318AE1" w14:textId="77777777" w:rsidR="00213C90" w:rsidRPr="0005100E" w:rsidDel="004C37E7" w:rsidRDefault="00213C90" w:rsidP="00213C90">
            <w:pPr>
              <w:pStyle w:val="subsection"/>
              <w:ind w:left="0" w:firstLine="0"/>
              <w:jc w:val="center"/>
              <w:rPr>
                <w:bCs/>
                <w:i/>
                <w:iCs/>
                <w:szCs w:val="22"/>
              </w:rPr>
            </w:pPr>
          </w:p>
        </w:tc>
        <w:tc>
          <w:tcPr>
            <w:tcW w:w="966" w:type="pct"/>
            <w:tcBorders>
              <w:top w:val="single" w:sz="2" w:space="0" w:color="auto"/>
              <w:bottom w:val="single" w:sz="2" w:space="0" w:color="auto"/>
            </w:tcBorders>
          </w:tcPr>
          <w:p w14:paraId="25A9AFFC" w14:textId="6CAE5BED" w:rsidR="00213C90" w:rsidRDefault="00213C90" w:rsidP="00213C90">
            <w:pPr>
              <w:pStyle w:val="subsection"/>
              <w:ind w:left="0" w:firstLine="0"/>
            </w:pPr>
            <w:r>
              <w:t>Regional QLD 3750-3800</w:t>
            </w:r>
          </w:p>
        </w:tc>
        <w:tc>
          <w:tcPr>
            <w:tcW w:w="3900" w:type="pct"/>
            <w:tcBorders>
              <w:top w:val="single" w:sz="2" w:space="0" w:color="auto"/>
              <w:bottom w:val="single" w:sz="2" w:space="0" w:color="auto"/>
            </w:tcBorders>
          </w:tcPr>
          <w:p w14:paraId="79D10CA4" w14:textId="78097AB8" w:rsidR="00213C90" w:rsidRPr="00BA3A06" w:rsidRDefault="00213C90" w:rsidP="00213C90">
            <w:pPr>
              <w:pStyle w:val="subsection"/>
              <w:ind w:left="0" w:firstLine="0"/>
              <w:jc w:val="both"/>
            </w:pPr>
            <w:r w:rsidRPr="009C6BD1">
              <w:t>NT6, NU3, NT2P, NT3M, NT3N, NT3O, NT3P, NT4G, NT4H, NT4K, NT4L, NT4O, NT4P, NT5D, NT5E, NT5F, NT5G, NT5H, NT5I, NT5J, NT5K, NT5L, NT5M, NT5N, NT5O, NT5P, NT7C, NT7D, NT7F, NT7G, NT7H, NT7I, NT7J, NT7K, NT7L, NT7N, NT7O, NT7P, NT8A, NT8B, NT8E, NT8F, NT8I, NT8J, NT8M, NT8N, NT9D, NT9H, NT9L, NT9N, NT9O, NT9P, NU2A, NU2B, NU2C, NU2D, NU2E, NU2F, NU2G, NU2H, NU2L, NU2P, NU6A, NU6B, NU6C, NU6D, NT2O3, NT2O5, NT2O6, NT2O8, NT2O9, NT4C6, NT4C9, NT4D4, NT4D5, NT4D6, NT4D7, NT4D8, NT4D9, NT5A4, NT5A5, NT5A6, NT5A7, NT5A8, NT5A9, NT5B4, NT5B5, NT5B6, NT5B7, NT5B8, NT5B9, NT5C2, NT5C3, NT5C4, NT5C5, NT5C6, NT5C7, NT5C8, NT5C9, NT7A6, NT7A8, NT7A9, NT7B2, NT7B3, NT7B4, NT7B5, NT7B6, NT7B7, NT7B8, NT7B9, NT7E2, NT7E3, NT7E4, NT7E5, NT7E6, NT7E7, NT7E8, NT7E9, NT7M1, NT7M2, NT7M3, NT7M5, NT7M6, NT7M9, NT8C1, NT8C2, NT8C4, NT8C5, NT8C7, NT8C8, NT8G4, NT8G7, NT8K1, NT8K4, NT8K5, NT8K7, NT8K8, NT8O1, NT8O2, NT8O4, NT8O5, NT8O6, NT8O7, NT8O8, NT8O9, NT8P4, NT8P5, NT8P6, NT8P7, NT8P8, NT8P9, NT9C2, NT9C3, NT9C5, NT9C6, NT9C8, NT9C9, NT9G2, NT9G3, NT9G5, NT9G6, NT9G8, NT9G9, NT9I9, NT9J7, NT9J8, NT9J9, NT9K2, NT9K3, NT9K5, NT9K6, NT9K7, NT9K8, NT9K9, NT9M3, NT9M4, NT9M5, NT9M6, NT9M7, NT9M8, NT9M9, NU1B2, NU1B3, NU1B5, NU1B6, NU1C1, NU1C2, NU1C3, NU1C4, NU1C5, NU1C6, NU1D1, NU1D2, NU1D3, NU1D4, NU1D5, NU1D6, NU1D9, NU1H3, NU2J3, NU2K1, NU2K2, NU2K3, NU5D1, NU5D2, NU5D3, NU6E1, NU6E2, NU6E3, NU6E4, NU6E5, NU6E6, NU6F1, NU6F2, NU6F3, NU6F4, NU6F5, NU6F6, NU6G1, NU6G2, NU6G3, NU6G4, NU6G5, NU6G6, NU6H1, NU6H2, NU6H3, NU6H4, NU6H5, NU6H6</w:t>
            </w:r>
          </w:p>
        </w:tc>
      </w:tr>
      <w:tr w:rsidR="00213C90" w:rsidRPr="00021A0A" w14:paraId="1C72FD9B" w14:textId="77777777" w:rsidTr="004D1B70">
        <w:tc>
          <w:tcPr>
            <w:tcW w:w="134" w:type="pct"/>
            <w:tcBorders>
              <w:top w:val="single" w:sz="2" w:space="0" w:color="auto"/>
              <w:bottom w:val="single" w:sz="2" w:space="0" w:color="auto"/>
            </w:tcBorders>
          </w:tcPr>
          <w:p w14:paraId="717FFDA3" w14:textId="77777777" w:rsidR="00213C90" w:rsidRPr="0005100E" w:rsidDel="004C37E7" w:rsidRDefault="00213C90" w:rsidP="00213C90">
            <w:pPr>
              <w:pStyle w:val="subsection"/>
              <w:ind w:left="0" w:firstLine="0"/>
              <w:jc w:val="center"/>
              <w:rPr>
                <w:bCs/>
                <w:i/>
                <w:iCs/>
                <w:szCs w:val="22"/>
              </w:rPr>
            </w:pPr>
          </w:p>
        </w:tc>
        <w:tc>
          <w:tcPr>
            <w:tcW w:w="966" w:type="pct"/>
            <w:tcBorders>
              <w:top w:val="single" w:sz="2" w:space="0" w:color="auto"/>
              <w:bottom w:val="single" w:sz="2" w:space="0" w:color="auto"/>
            </w:tcBorders>
          </w:tcPr>
          <w:p w14:paraId="56325943" w14:textId="5DBA68BE" w:rsidR="00213C90" w:rsidRDefault="00213C90" w:rsidP="00213C90">
            <w:pPr>
              <w:pStyle w:val="subsection"/>
              <w:ind w:left="0" w:firstLine="0"/>
            </w:pPr>
            <w:r>
              <w:t>Regional SA</w:t>
            </w:r>
          </w:p>
        </w:tc>
        <w:tc>
          <w:tcPr>
            <w:tcW w:w="3900" w:type="pct"/>
            <w:tcBorders>
              <w:top w:val="single" w:sz="2" w:space="0" w:color="auto"/>
              <w:bottom w:val="single" w:sz="2" w:space="0" w:color="auto"/>
            </w:tcBorders>
          </w:tcPr>
          <w:p w14:paraId="649753B4" w14:textId="535137EF" w:rsidR="00213C90" w:rsidRPr="00E42FE8" w:rsidRDefault="00213C90" w:rsidP="00213C90">
            <w:pPr>
              <w:pStyle w:val="subsection"/>
              <w:ind w:left="0" w:firstLine="0"/>
              <w:jc w:val="both"/>
            </w:pPr>
            <w:r w:rsidRPr="00F26E25">
              <w:t>IW2, IW5, IW7, IW8, IW9, JW4, IV8K, IV8L, IV8N, IV8O, IV8P, IV9F, IV9I, IV9J, IV9K, IV9L, IV9M, IV9N, IV9O, IV9P, IW1P, IW3A, IW3B, IW3C, IW3D, IW4D, IW4G, IW4H, IW4K, IW4L, IW4N, IW4O, IW4P, IW6I, IW6J, IW6K, IW6L, IW6M, IW6N, IW6O, IW6P, JV7M, JV7N, JV7O, JV7P, JV8M, JW1A, JW1B, JW1C, JW1D, JW1F, JW1G, JW1H, JW1J, JW1K, JW1L, JW1N, JW1O, JW1P, JW2A, JW2B, JW2C, JW2E, JW2F, JW2G, JW2H, JW2I, JW2J, JW2K, JW2M, JW2N, JW2O, JW5A, JW5B, JW5C, JW5E, JW5F, JW5I, JW5J, JW5M, JW7A, JW7B, JW7C, JW7D, JW7E, JW7F, JW7G, JW7I, JW8A, IV8H9, IV8J8, IV8J9, IV9E3, IV9E4, IV9E5, IV9E6, IV9E7, IV9E8, IV9E9, IV9G1, IV9G2, IV9G4, IV9G5, IV9G6, IV9G7, IV9G8, IV9G9, IW1L6, IW1L9, IW3E1, IW3E2, IW3E3, IW3E4, IW3E7, IW3F1, IW3F2, IW3F3, IW3G1, IW3G2, IW3G3, IW3H1, IW3H2, IW3H3, IW3I1, IW3I4, IW3I7, IW3M1, IW3M4, IW3M7, IW6A1, IW6A4, IW6A7, IW6E1, IW6E4, IW6E7, JV7I7, JV7I8, JV7I9, JV7J7, JV7J8, JV7J9, JV7K7, JV7K8, JV7K9, JV7L7, JV7L8, JV7L9, JV8I7, JV8I8, JV8I9, JV8N1, JV8N4, JV8N5, JV8N6, JV8N7, JV8N8, JV8N9, JV8O7, JW1E1, JW1E2, JW1E3, JW1E5, JW1E6, JW1E8, JW1E9, JW1I2, JW1I3, JW1I5, JW1I6, JW1I8, JW1I9, JW1M2, JW1M3, JW1M5, JW1M6, JW1M7, JW1M8, JW1M9, JW2D1, JW2D2, JW2D4, JW2D5, JW2D6, JW2D7, JW2D8, JW2D9, JW2L1, JW2L2, JW2L3, JW2L4, JW2L5, JW2L6, JW3A7, JW3E1, JW5N1, JW5N2, JW5N4, JW5N5, JW5N7, JW5N8, JW8B1, JW8B2, JW8B4</w:t>
            </w:r>
          </w:p>
        </w:tc>
      </w:tr>
      <w:tr w:rsidR="00213C90" w:rsidRPr="00021A0A" w14:paraId="790953E5" w14:textId="77777777" w:rsidTr="004D1B70">
        <w:tc>
          <w:tcPr>
            <w:tcW w:w="134" w:type="pct"/>
            <w:tcBorders>
              <w:top w:val="single" w:sz="2" w:space="0" w:color="auto"/>
              <w:bottom w:val="single" w:sz="2" w:space="0" w:color="auto"/>
            </w:tcBorders>
          </w:tcPr>
          <w:p w14:paraId="6E0D1911" w14:textId="77777777" w:rsidR="00213C90" w:rsidRPr="0005100E" w:rsidDel="004C37E7" w:rsidRDefault="00213C90" w:rsidP="00213C90">
            <w:pPr>
              <w:pStyle w:val="subsection"/>
              <w:ind w:left="0" w:firstLine="0"/>
              <w:jc w:val="center"/>
              <w:rPr>
                <w:bCs/>
                <w:i/>
                <w:iCs/>
                <w:szCs w:val="22"/>
              </w:rPr>
            </w:pPr>
          </w:p>
        </w:tc>
        <w:tc>
          <w:tcPr>
            <w:tcW w:w="966" w:type="pct"/>
            <w:tcBorders>
              <w:top w:val="single" w:sz="2" w:space="0" w:color="auto"/>
              <w:bottom w:val="single" w:sz="2" w:space="0" w:color="auto"/>
            </w:tcBorders>
          </w:tcPr>
          <w:p w14:paraId="078792FF" w14:textId="3A84D11D" w:rsidR="00213C90" w:rsidRDefault="00213C90" w:rsidP="00213C90">
            <w:pPr>
              <w:pStyle w:val="subsection"/>
              <w:ind w:left="0" w:firstLine="0"/>
            </w:pPr>
            <w:r>
              <w:t>Regional SA 3750-3800</w:t>
            </w:r>
          </w:p>
        </w:tc>
        <w:tc>
          <w:tcPr>
            <w:tcW w:w="3900" w:type="pct"/>
            <w:tcBorders>
              <w:top w:val="single" w:sz="2" w:space="0" w:color="auto"/>
              <w:bottom w:val="single" w:sz="2" w:space="0" w:color="auto"/>
            </w:tcBorders>
          </w:tcPr>
          <w:p w14:paraId="771EF0D0" w14:textId="14571B8E" w:rsidR="00213C90" w:rsidRPr="00F26E25" w:rsidRDefault="00213C90" w:rsidP="00213C90">
            <w:pPr>
              <w:pStyle w:val="subsection"/>
              <w:ind w:left="0" w:firstLine="0"/>
              <w:jc w:val="both"/>
            </w:pPr>
            <w:r w:rsidRPr="003D408C">
              <w:t>IW2, IW5, IW7, IW8, IW9, JW1, JW4, IV8K, IV8L, IV8N, IV8O, IV8P, IV9F, IV9I, IV9J, IV9K, IV9L, IV9M, IV9N, IV9O, IV9P, IW1P, IW3A, IW3B, IW3C, IW3D, IW3G, IW3H, IW4D, IW4G, IW4H, IW4K, IW4L, IW4N, IW4O, IW4P, IW6H, IW6I, IW6J, IW6K, IW6L, IW6M, IW6N, IW6O, IW6P, JV7M, JV7N, JV7O, JV7P, JV8M, JW2A, JW2B, JW2C, JW2E, JW2F, JW2G, JW2H, JW2I, JW2J, JW2K, JW2M, JW2N, JW2O, JW5A, JW5B, JW5C, JW5E, JW5F, JW5I, JW5J, JW5M, JW7A, JW7B, JW7C, JW7D, JW7E, JW7F, JW7G, JW7I, JW8A, IV8H9, IV8J8, IV8J9, IV9E3, IV9E4, IV9E5, IV9E6, IV9E7, IV9E8, IV9E9, IV9G1, IV9G2, IV9G4, IV9G5, IV9G6, IV9G7, IV9G8, IV9G9, IW1L6, IW1L9, IW3E1, IW3E2, IW3E3, IW3E4, IW3E7, IW3F1, IW3F2, IW3F3, IW3F6, IW3I1, IW3I4, IW3I7, IW3L1, IW3L2, IW3L3, IW3L5, IW3L6, IW3L8, IW3L9, IW3M1, IW3M4, IW3M7, IW6A1, IW6A4, IW6A7, IW6D7, IW6D8, IW6D9, IW6E1, IW6E4, IW6E5, IW6E6, IW6E7, IW6E8, IW6E9, IW6F4, IW6F5, IW6F6, IW6F7, IW6F8, IW6F9, IW6G4, IW6G5, IW6G6, IW6G7, IW6G8, IW6G9, JV7I7, JV7I8, JV7I9, JV7J7, JV7J8, JV7J9, JV7K7, JV7K8, JV7K9, JV7L7, JV7L8, JV7L9, JV8I7, JV8I8, JV8I9, JV8N1, JV8N4, JV8N5, JV8N6, JV8N7, JV8N8, JV8N9, JV8O7, JW2D1, JW2D2, JW2D4, JW2D5, JW2D6, JW2D7, JW2D8, JW2D9, JW2L1, JW2L2, JW2L3, JW2L4, JW2L5, JW2L6, JW5N1, JW5N2, JW5N4, JW5N5, JW5N7, JW5N8, JW8B1, JW8B2, JW8B4</w:t>
            </w:r>
          </w:p>
        </w:tc>
      </w:tr>
      <w:tr w:rsidR="00213C90" w:rsidRPr="00021A0A" w14:paraId="70ECD2AE" w14:textId="77777777" w:rsidTr="004D1B70">
        <w:tc>
          <w:tcPr>
            <w:tcW w:w="134" w:type="pct"/>
            <w:tcBorders>
              <w:top w:val="single" w:sz="2" w:space="0" w:color="auto"/>
              <w:bottom w:val="single" w:sz="2" w:space="0" w:color="auto"/>
            </w:tcBorders>
          </w:tcPr>
          <w:p w14:paraId="466AADF5" w14:textId="77777777" w:rsidR="00213C90" w:rsidRPr="0005100E" w:rsidDel="004C37E7" w:rsidRDefault="00213C90" w:rsidP="00213C90">
            <w:pPr>
              <w:pStyle w:val="subsection"/>
              <w:ind w:left="0" w:firstLine="0"/>
              <w:jc w:val="center"/>
              <w:rPr>
                <w:bCs/>
                <w:i/>
                <w:iCs/>
                <w:szCs w:val="22"/>
              </w:rPr>
            </w:pPr>
          </w:p>
        </w:tc>
        <w:tc>
          <w:tcPr>
            <w:tcW w:w="966" w:type="pct"/>
            <w:tcBorders>
              <w:top w:val="single" w:sz="2" w:space="0" w:color="auto"/>
              <w:bottom w:val="single" w:sz="2" w:space="0" w:color="auto"/>
            </w:tcBorders>
          </w:tcPr>
          <w:p w14:paraId="05A064E7" w14:textId="0CF05AFE" w:rsidR="00213C90" w:rsidRDefault="00213C90" w:rsidP="00213C90">
            <w:pPr>
              <w:pStyle w:val="subsection"/>
              <w:ind w:left="0" w:firstLine="0"/>
            </w:pPr>
            <w:r>
              <w:t>Regional VIC</w:t>
            </w:r>
          </w:p>
        </w:tc>
        <w:tc>
          <w:tcPr>
            <w:tcW w:w="3900" w:type="pct"/>
            <w:tcBorders>
              <w:top w:val="single" w:sz="2" w:space="0" w:color="auto"/>
              <w:bottom w:val="single" w:sz="2" w:space="0" w:color="auto"/>
            </w:tcBorders>
          </w:tcPr>
          <w:p w14:paraId="754B9DAC" w14:textId="08B2A2F6" w:rsidR="00213C90" w:rsidRPr="00BA3A06" w:rsidRDefault="00213C90" w:rsidP="00213C90">
            <w:pPr>
              <w:pStyle w:val="subsection"/>
              <w:ind w:left="0" w:firstLine="0"/>
              <w:jc w:val="both"/>
            </w:pPr>
            <w:r w:rsidRPr="00E42FE8">
              <w:t xml:space="preserve">KX5, KX8, KX9, LX5, LX7, LX8, KW7L, KW7O, KW7P, KW8B, KW8C, KW8D, KW8E, KW8F, KW8G, KW8I, KW8J, KW8K, KW8M, KW8N, KW8O, KW9A, KW9B, KW9C, KW9D, KW9H, KW9L, KW9P, KX1C, KX1D, KX1G, KX1H, KX1K, KX1L, KX1O, KX1P, KX2A, KX2B, KX2E, KX2F, KX2I, KX2J, KX2M, KX2N, KX3D, KX4C, KX4D, KX4G, KX4H, KX4J, KX4K, KX4L, KX4N, KX4O, KX4P, KX6M, KX6N, KX6O, KX6P, LW7A, LW7E, LW7F, LW7I, LW7J, LW7K, LW7M, LW7N, LW7O, LW7P, LX1A, LX1B, LX1C, LX1D, LX1F, LX1G, LX1H, LX1L, LX1P, LX2A, LX2E, LX2I, LX2M, LX2N, LX2O, LX4D, LX4G, LX4H, LX4K, LX4L, LX4M, LX4N, LX4O, LX4P, LX6A, LX6E, LX6I, LX6M, KW5P8, KW5P9, KW6M7, KW6M8, KW6M9, KW6N7, KW6N8, KW6N9, KW6O7, KW6O8, KW6O9, KW6P7, KW6P8, KW6P9, KW7D9, KW7H3, KW7H5, KW7H6, KW7H8, KW7H9, KW7K5, KW7K6, KW7K8, KW7K9, KW8A2, KW8A3, KW8A4, KW8A5, KW8A6, KW8A7, KW8A8, KW8A9, KW8H1, KW8H2, KW8H3, KW8H4, KW8H5, KW8H7, KW8H8, KW8L1, KW8L2, KW8L4, KW8L5, KW8L7, KW8L8, KW8P1, KW8P2, KW8P4, KW8P5, KW8P7, KW8P8, KW9E1, </w:t>
            </w:r>
            <w:r w:rsidRPr="00E42FE8">
              <w:lastRenderedPageBreak/>
              <w:t>KW9E2, KW9E3, KW9F1, KW9F2, KW9F3, KW9G1, KW9G2, KW9G3, KW9G6, KW9G9, KW9K3, KW9K6, KW9K9, KW9O3, KW9O6, KW9O9, KX1J9, KX1N3, KX1N6, KX1N9, KX2C1, KX2C2, KX2C3, KX2C4, KX2C5, KX2C6, KX2D1, KX2D2, KX2D4, KX2D5, KX2O7, KX2O8, KX2O9, KX2P7, KX2P8, KX2P9, KX3C3, KX3C6, KX3C9, KX3G3, KX3H1, KX3H2, KX3H3, KX4B3, KX4B6, KX4B9, KX4F3, KX4F5, KX4F6, KX4F7, KX4F8, KX4F9, LW4M7, LW4M8, LW4M9, LW7B1, LW7B4, LW7B5, LW7B7, LW7B8, LW7B9, LW7C7, LW7C8, LW7G1, LW7G2, LW7G4, LW7G5, LW7G6, LW7G7, LW7G8, LW7G9, LW7H7, LW7L1, LW7L2, LW7L4, LW7L5, LW7L7, LW7L8, LW8M4, LW8M5, LW8M7, LW8M8, LW8M9, LX1E1, LX1E2, LX1E3, LX1E5, LX1E6, LX1J2, LX1J3, LX1K1, LX1K2, LX1K3, LX1K5, LX1K6, LX1K8, LX1K9, LX2P4, LX2P5, LX2P6, LX2P7, LX2P8, LX2P9, LX3M7, LX3M8, LX3M9, LX4F3, LX4F6, LX4F9, LX4J3, LX4J6, LX4J9, LX6B4, LX6B7, LX6F1, LX6F4, LX6F7, LX6J1, LX6J4, LX6J7, LX6N1, LX6N4</w:t>
            </w:r>
          </w:p>
        </w:tc>
      </w:tr>
      <w:tr w:rsidR="006903AB" w:rsidRPr="00021A0A" w14:paraId="5B91148E" w14:textId="77777777" w:rsidTr="004D1B70">
        <w:tc>
          <w:tcPr>
            <w:tcW w:w="134" w:type="pct"/>
            <w:tcBorders>
              <w:top w:val="single" w:sz="2" w:space="0" w:color="auto"/>
              <w:bottom w:val="single" w:sz="2" w:space="0" w:color="auto"/>
            </w:tcBorders>
          </w:tcPr>
          <w:p w14:paraId="3ED790D8" w14:textId="77777777" w:rsidR="006903AB" w:rsidRPr="0005100E" w:rsidDel="004C37E7" w:rsidRDefault="006903AB" w:rsidP="006903AB">
            <w:pPr>
              <w:pStyle w:val="subsection"/>
              <w:ind w:left="0" w:firstLine="0"/>
              <w:jc w:val="center"/>
              <w:rPr>
                <w:bCs/>
                <w:i/>
                <w:iCs/>
                <w:szCs w:val="22"/>
              </w:rPr>
            </w:pPr>
          </w:p>
        </w:tc>
        <w:tc>
          <w:tcPr>
            <w:tcW w:w="966" w:type="pct"/>
            <w:tcBorders>
              <w:top w:val="single" w:sz="2" w:space="0" w:color="auto"/>
              <w:bottom w:val="single" w:sz="2" w:space="0" w:color="auto"/>
            </w:tcBorders>
          </w:tcPr>
          <w:p w14:paraId="6EDC944B" w14:textId="7E3AE0A7" w:rsidR="006903AB" w:rsidRDefault="006903AB" w:rsidP="006903AB">
            <w:pPr>
              <w:pStyle w:val="subsection"/>
              <w:ind w:left="0" w:firstLine="0"/>
            </w:pPr>
            <w:r>
              <w:t>Regional VIC 3750-3800</w:t>
            </w:r>
          </w:p>
        </w:tc>
        <w:tc>
          <w:tcPr>
            <w:tcW w:w="3900" w:type="pct"/>
            <w:tcBorders>
              <w:top w:val="single" w:sz="2" w:space="0" w:color="auto"/>
              <w:bottom w:val="single" w:sz="2" w:space="0" w:color="auto"/>
            </w:tcBorders>
          </w:tcPr>
          <w:p w14:paraId="1F31FBAE" w14:textId="33C96752" w:rsidR="006903AB" w:rsidRPr="00E42FE8" w:rsidRDefault="006903AB" w:rsidP="006903AB">
            <w:pPr>
              <w:pStyle w:val="subsection"/>
              <w:ind w:left="0" w:firstLine="0"/>
              <w:jc w:val="both"/>
            </w:pPr>
            <w:r w:rsidRPr="00D87268">
              <w:t>KW9, KX2, LX5, KW7L, KW7O, KW7P, KW8B, KW8C, KW8D, KW8E, KW8F, KW8G, KW8H, KW8I, KW8J, KW8K, KW8L, KW8M, KW8N, KW8O, KW8P, KX1C, KX1D, KX1G, KX1H, KX1K, KX1L, KX1O, KX1P, KX3A, KX3B, KX3C, KX3D, KX3E, KX3I, KX4C, KX4D, KX4G, KX4H, KX4J, KX4K, KX4L, KX4N, KX4O, KX4P, KX5A, KX5B, KX5C, KX5E, KX5F, KX5G, KX5I, KX5J, KX5K, KX5M, KX5N, KX5O, KX5P, KX6M, KX6N, KX6O, KX6P, KX8A, KX8B, KX8C, KX8D, KX8E, KX8F, KX8G, KX8H, KX9A, KX9B, KX9C, KX9D, KX9E, KX9F, KX9G, KX9H, LW7A, LW7E, LW7F, LW7I, LW7J, LW7K, LW7M, LW7N, LW7O, LW7P, LX1A, LX1B, LX1C, LX1D, LX1F, LX1G, LX1H, LX1K, LX1L, LX1O, LX1P, LX2A, LX2E, LX2I, LX2M, LX2N, LX2O, LX4C, LX4D, LX4F, LX4G, LX4H, LX4J, LX4K, LX4L, LX4M, LX4N, LX4O, LX4P, LX6A, LX6E, LX6I, LX6M, LX7A, LX7B, LX7C, LX7D, LX7E, LX7F, LX7G, LX7H, LX8A, LX8B, LX8C, LX8D, LX8E, LX8F, LX8G, LX8H, KW5P8, KW5P9, KW6M7, KW6M8, KW6M9, KW6N7, KW6N8, KW6N9, KW6O7, KW6O8, KW6O9, KW6P7, KW6P8, KW6P9, KW7D9, KW7H3, KW7H5, KW7H6, KW7H8, KW7H9, KW7K5, KW7K6, KW7K8, KW7K9, KW8A2, KW8A3, KW8A4, KW8A5, KW8A6, KW8A7, KW8A8, KW8A9, KX1J9, KX1N3, KX1N6, KX1N9, KX3F1, KX3F2, KX3F3, KX3F4, KX3F5, KX3F6, KX3F7, KX3G1, KX3G2, KX3G3, KX3G4, KX3G5, KX3G6, KX3H1, KX3H2, KX3H3, KX3H4, KX3H5, KX3H6, KX3J1, KX3J4, KX3J7, KX3M1, KX3M2, KX3M3, KX3M4, KX3M7, KX3N1, KX4B3, KX4B6, KX4B9, KX4F3, KX4F5, KX4F6, KX4F7, KX4F8, KX4F9, KX5D1, KX5D4, KX5D7, KX5H1, KX5H4, KX5H7, KX5L1, KX5L4, KX5L7, LW4M7, LW4M8, LW4M9, LW7B1, LW7B4, LW7B5, LW7B7, LW7B8, LW7B9, LW7C7, LW7C8, LW7G1, LW7G2, LW7G4, LW7G5, LW7G6, LW7G7, LW7G8, LW7G9, LW7H7, LW7L1, LW7L2, LW7L4, LW7L5, LW7L7, LW7L8, LW8M4, LW8M5, LW8M7, LW8M8, LW8M9, LX1E1, LX1E2, LX1E3, LX1E4, LX1E5, LX1E6, LX1J2, LX1J3, LX1J6, LX1J9, LX1N3, LX2P4, LX2P5, LX2P6, LX2P7, LX2P8, LX2P9, LX3M7, LX3M8, LX3M9, LX4B2, LX4B3, LX4B5, LX4B6, LX4B8, LX4B9, LX4E8, LX4E9, LX4I2, LX4I3, LX4I5, LX4I6, LX4I8, LX4I9, LX6B4, LX6B7, LX6F1, LX6F4, LX6F7, LX6J1, LX6J4, LX6J7, LX6N1, LX6N4</w:t>
            </w:r>
          </w:p>
        </w:tc>
      </w:tr>
      <w:tr w:rsidR="006903AB" w:rsidRPr="00021A0A" w14:paraId="22340F62" w14:textId="77777777" w:rsidTr="0085416E">
        <w:tc>
          <w:tcPr>
            <w:tcW w:w="134" w:type="pct"/>
            <w:tcBorders>
              <w:top w:val="single" w:sz="2" w:space="0" w:color="auto"/>
              <w:bottom w:val="single" w:sz="2" w:space="0" w:color="auto"/>
            </w:tcBorders>
          </w:tcPr>
          <w:p w14:paraId="6C6E534F" w14:textId="77777777" w:rsidR="006903AB" w:rsidRPr="0005100E" w:rsidDel="004C37E7" w:rsidRDefault="006903AB" w:rsidP="006903AB">
            <w:pPr>
              <w:pStyle w:val="subsection"/>
              <w:ind w:left="0" w:firstLine="0"/>
              <w:jc w:val="center"/>
              <w:rPr>
                <w:bCs/>
                <w:i/>
                <w:iCs/>
                <w:szCs w:val="22"/>
              </w:rPr>
            </w:pPr>
          </w:p>
        </w:tc>
        <w:tc>
          <w:tcPr>
            <w:tcW w:w="966" w:type="pct"/>
            <w:tcBorders>
              <w:top w:val="single" w:sz="2" w:space="0" w:color="auto"/>
              <w:bottom w:val="single" w:sz="2" w:space="0" w:color="auto"/>
            </w:tcBorders>
          </w:tcPr>
          <w:p w14:paraId="5F7EF0CA" w14:textId="3A18298D" w:rsidR="006903AB" w:rsidRDefault="006903AB" w:rsidP="006903AB">
            <w:pPr>
              <w:pStyle w:val="subsection"/>
              <w:ind w:left="0" w:firstLine="0"/>
            </w:pPr>
            <w:r>
              <w:t>Regional WA</w:t>
            </w:r>
          </w:p>
        </w:tc>
        <w:tc>
          <w:tcPr>
            <w:tcW w:w="3900" w:type="pct"/>
            <w:tcBorders>
              <w:top w:val="single" w:sz="2" w:space="0" w:color="auto"/>
              <w:bottom w:val="single" w:sz="2" w:space="0" w:color="auto"/>
            </w:tcBorders>
          </w:tcPr>
          <w:p w14:paraId="23E84F39" w14:textId="14675894" w:rsidR="006903AB" w:rsidRPr="00BA3A06" w:rsidRDefault="006903AB" w:rsidP="006903AB">
            <w:pPr>
              <w:pStyle w:val="subsection"/>
              <w:ind w:left="0" w:firstLine="0"/>
              <w:jc w:val="both"/>
            </w:pPr>
            <w:r w:rsidRPr="00CC14BE">
              <w:t xml:space="preserve">AU9, AV9, AW3, BU7, BU8, BV7, BV8, BW1, BW2, BW5, AU6I, AU6J, AU6K, AU6L, AU6M, AU6N, AU6O, AU6P, BU4H, BU4I, BU4J, BU4K, BU4L, BU4M, BU4N, BU4O, BU4P, BU5E, BU5F, BU5G, BU5H, BU5I, BU5J, BU5K, BU5L, BU5M, BU5N, BU5O, BU5P, BU9A, BU9B, BU9E, BU9F, BU9I, BU9J, BU9M, BU9N, BV1A, BV1B, BV1C, BV1D, BV2A, BV2B, BV2C, BV2D, BV2G, BV2H, BV2K, BV2L, BV2O, BV2P, BV3A, BV3B, BV3E, BV3F, BV3I, BV3J, BV3M, BV3N, BV5C, BV5D, BV5G, BV5H, BV5K, BV5L, BV5O, BV5P, BV6A, BV6B, BV6E, BV6F, BV6I, BV6J, BV6M, BV6N, BV9A, BV9B, BV9E, BV9F, BV9I, BV9J, BV9M, BV9N, BW3A, BW6A, BW6E, BW6I, BW6M, BV1E1, BV1E2, BV1E3, BV1E4, BV1E5, BV1E6, BV1F1, BV1F2, BV1F3, BV1F4, BV1F5, BV1F6, BV1G1, BV1G2, BV1G3, BV1G4, BV1G5, BV1G6, BV1H1, BV1H2, BV1H3, </w:t>
            </w:r>
            <w:r w:rsidRPr="00CC14BE">
              <w:lastRenderedPageBreak/>
              <w:t>BV1H4, BV1H5, BV1H6, BV2E1, BV2E2, BV2E3, BV2E4, BV2E5, BV2E6, BV2F1, BV2F2, BV2F3, BV2F4, BV2F5, BV2F6, BV3C1, BV3C2, BV3C4, BV3C5, BV3C7, BV3C8, BV3G1, BV3G2, BV3G4, BV3G5, BV4M4, BV4M5, BV4M6, BV4M7, BV4M8, BV4M9, BV4N4, BV4N5, BV4N6, BV4N7, BV4N8, BV4N9, BV4O4, BV4O5, BV4O6, BV4O7, BV4O8, BV4O9, BV4P4, BV4P5, BV4P6, BV4P7, BV4P8, BV4P9, BV5M4, BV5M5, BV5M6, BV5M7, BV5M8, BV5M9, BV5N4, BV5N5, BV5N6, BV5N7, BV5N8, BV5N9, BV9C1, BV9C2, BV9C4, BV9C5, BV9C7, BV9C8, BV9G1, BV9G2, BV9G4, BV9G5, BV9G7, BV9G8, BW3M4, BW3M7, BW3M8</w:t>
            </w:r>
          </w:p>
        </w:tc>
      </w:tr>
      <w:tr w:rsidR="006903AB" w:rsidRPr="00021A0A" w14:paraId="1F73ADDB" w14:textId="77777777" w:rsidTr="0085416E">
        <w:tc>
          <w:tcPr>
            <w:tcW w:w="134" w:type="pct"/>
            <w:tcBorders>
              <w:top w:val="single" w:sz="2" w:space="0" w:color="auto"/>
              <w:bottom w:val="single" w:sz="12" w:space="0" w:color="auto"/>
            </w:tcBorders>
          </w:tcPr>
          <w:p w14:paraId="3C8A6224" w14:textId="77777777" w:rsidR="006903AB" w:rsidRPr="0005100E" w:rsidDel="004C37E7" w:rsidRDefault="006903AB" w:rsidP="006903AB">
            <w:pPr>
              <w:pStyle w:val="subsection"/>
              <w:ind w:left="0" w:firstLine="0"/>
              <w:jc w:val="center"/>
              <w:rPr>
                <w:bCs/>
                <w:i/>
                <w:iCs/>
                <w:szCs w:val="22"/>
              </w:rPr>
            </w:pPr>
          </w:p>
        </w:tc>
        <w:tc>
          <w:tcPr>
            <w:tcW w:w="966" w:type="pct"/>
            <w:tcBorders>
              <w:top w:val="single" w:sz="2" w:space="0" w:color="auto"/>
              <w:bottom w:val="single" w:sz="12" w:space="0" w:color="auto"/>
            </w:tcBorders>
          </w:tcPr>
          <w:p w14:paraId="23E3D52C" w14:textId="2C10C6A1" w:rsidR="006903AB" w:rsidRDefault="006903AB" w:rsidP="006903AB">
            <w:pPr>
              <w:pStyle w:val="subsection"/>
              <w:ind w:left="0" w:firstLine="0"/>
            </w:pPr>
            <w:r>
              <w:t>Regional WA Central</w:t>
            </w:r>
          </w:p>
        </w:tc>
        <w:tc>
          <w:tcPr>
            <w:tcW w:w="3900" w:type="pct"/>
            <w:tcBorders>
              <w:top w:val="single" w:sz="2" w:space="0" w:color="auto"/>
              <w:bottom w:val="single" w:sz="12" w:space="0" w:color="auto"/>
            </w:tcBorders>
          </w:tcPr>
          <w:p w14:paraId="7675C782" w14:textId="5E5D3ADC" w:rsidR="006903AB" w:rsidRPr="00CC14BE" w:rsidRDefault="006903AB" w:rsidP="006903AB">
            <w:pPr>
              <w:pStyle w:val="subsection"/>
              <w:ind w:left="0" w:firstLine="0"/>
              <w:jc w:val="both"/>
            </w:pPr>
            <w:r w:rsidRPr="00B946BB">
              <w:t>AU9, BU7, BU8, AU6I, AU6J, AU6K, AU6L, AU6M, AU6N, AU6O, AU6P, BU4H, BU4I, BU4J, BU4K, BU4L, BU4M, BU4N, BU4O, BU4P, BU5E, BU5F, BU5G, BU5H, BU5I, BU5J, BU5K, BU5L, BU5M, BU5N, BU5O, BU5P, BU9A, BU9B, BU9E, BU9F, BU9I, BU9J, BU9M, BU9N</w:t>
            </w:r>
          </w:p>
        </w:tc>
      </w:tr>
    </w:tbl>
    <w:p w14:paraId="6FECEE14" w14:textId="2AD18D51" w:rsidR="00836081" w:rsidRPr="00021A0A" w:rsidRDefault="00836081">
      <w:pPr>
        <w:rPr>
          <w:rFonts w:ascii="Times New Roman" w:eastAsia="Times New Roman" w:hAnsi="Times New Roman" w:cs="Times New Roman"/>
          <w:b/>
          <w:kern w:val="28"/>
          <w:sz w:val="24"/>
          <w:szCs w:val="20"/>
          <w:highlight w:val="yellow"/>
          <w:lang w:eastAsia="en-AU"/>
        </w:rPr>
      </w:pPr>
      <w:r w:rsidRPr="00021A0A">
        <w:rPr>
          <w:highlight w:val="yellow"/>
        </w:rPr>
        <w:br w:type="page"/>
      </w:r>
    </w:p>
    <w:bookmarkEnd w:id="87"/>
    <w:p w14:paraId="6F766A4D" w14:textId="77777777" w:rsidR="002C61EE" w:rsidRPr="001035FE" w:rsidRDefault="002C61EE" w:rsidP="002C61EE">
      <w:pPr>
        <w:pStyle w:val="ActHead5"/>
      </w:pPr>
      <w:r w:rsidRPr="00665DF5">
        <w:lastRenderedPageBreak/>
        <w:t>2  Indicative pictorial representation</w:t>
      </w:r>
    </w:p>
    <w:p w14:paraId="57EE261F" w14:textId="3BB532EB" w:rsidR="00660FC2" w:rsidRPr="001035FE" w:rsidRDefault="002C61EE" w:rsidP="00825F42">
      <w:pPr>
        <w:pStyle w:val="subsection"/>
      </w:pPr>
      <w:r w:rsidRPr="001035FE">
        <w:tab/>
      </w:r>
      <w:r w:rsidRPr="001035FE">
        <w:tab/>
        <w:t>The area</w:t>
      </w:r>
      <w:r w:rsidR="00BE3152" w:rsidRPr="001035FE">
        <w:t>s shaded in the map</w:t>
      </w:r>
      <w:r w:rsidR="001824F9" w:rsidRPr="001035FE">
        <w:t>s</w:t>
      </w:r>
      <w:r w:rsidR="00286581" w:rsidRPr="001035FE">
        <w:t xml:space="preserve"> below</w:t>
      </w:r>
      <w:r w:rsidR="00BE3152" w:rsidRPr="001035FE">
        <w:t xml:space="preserve"> are</w:t>
      </w:r>
      <w:r w:rsidRPr="001035FE">
        <w:t xml:space="preserve"> only an indicative pictorial representation of </w:t>
      </w:r>
      <w:r w:rsidR="00BE3152" w:rsidRPr="001035FE">
        <w:t>each region</w:t>
      </w:r>
      <w:r w:rsidRPr="001035FE">
        <w:t xml:space="preserve">. </w:t>
      </w:r>
    </w:p>
    <w:p w14:paraId="6F0ACE39" w14:textId="39E40525" w:rsidR="009C4B7F" w:rsidRPr="001035FE" w:rsidRDefault="009C4B7F" w:rsidP="00FC6404">
      <w:pPr>
        <w:pStyle w:val="notetext"/>
        <w:spacing w:after="120"/>
      </w:pPr>
      <w:r w:rsidRPr="001035FE">
        <w:t>Note:</w:t>
      </w:r>
      <w:r w:rsidRPr="001035FE">
        <w:tab/>
        <w:t>The maps included in this Schedule are included for information only. The ACMA does not accept responsibility for the accuracy of that information. Potential participants in the allocation process should obtain their own advice and make their own inquiries into the pictorial representation of the region.</w:t>
      </w:r>
    </w:p>
    <w:p w14:paraId="1C227E34" w14:textId="42B09E78" w:rsidR="00861F8B" w:rsidRDefault="00E362A9" w:rsidP="00861F8B">
      <w:pPr>
        <w:pStyle w:val="subsection"/>
        <w:rPr>
          <w:noProof/>
          <w:highlight w:val="yellow"/>
        </w:rPr>
      </w:pPr>
      <w:r>
        <w:rPr>
          <w:noProof/>
        </w:rPr>
        <w:drawing>
          <wp:inline distT="0" distB="0" distL="0" distR="0" wp14:anchorId="7CAF933C" wp14:editId="15E97FB6">
            <wp:extent cx="5731510" cy="7294880"/>
            <wp:effectExtent l="0" t="0" r="2540" b="1270"/>
            <wp:docPr id="5" name="Picture 5" descr="Map of Australia showing the regions of products in the 3400 MHz to 3575 MHz frequency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 of Australia showing the regions of products in the 3400 MHz to 3575 MHz frequency band"/>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31510" cy="7294880"/>
                    </a:xfrm>
                    <a:prstGeom prst="rect">
                      <a:avLst/>
                    </a:prstGeom>
                    <a:noFill/>
                    <a:ln>
                      <a:noFill/>
                    </a:ln>
                  </pic:spPr>
                </pic:pic>
              </a:graphicData>
            </a:graphic>
          </wp:inline>
        </w:drawing>
      </w:r>
    </w:p>
    <w:p w14:paraId="0EA436AC" w14:textId="75410767" w:rsidR="00E362A9" w:rsidRDefault="00FC41C1" w:rsidP="00861F8B">
      <w:pPr>
        <w:pStyle w:val="subsection"/>
        <w:rPr>
          <w:noProof/>
          <w:highlight w:val="yellow"/>
        </w:rPr>
      </w:pPr>
      <w:r>
        <w:rPr>
          <w:noProof/>
        </w:rPr>
        <w:lastRenderedPageBreak/>
        <w:drawing>
          <wp:inline distT="0" distB="0" distL="0" distR="0" wp14:anchorId="6719B3DB" wp14:editId="04D4ED8C">
            <wp:extent cx="5731510" cy="7907020"/>
            <wp:effectExtent l="0" t="0" r="2540" b="0"/>
            <wp:docPr id="6" name="Picture 6" descr="Map of Australia showing the regions of products in the 3700 MHz to 3750 MHz frequency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 of Australia showing the regions of products in the 3700 MHz to 3750 MHz frequency band"/>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31510" cy="7907020"/>
                    </a:xfrm>
                    <a:prstGeom prst="rect">
                      <a:avLst/>
                    </a:prstGeom>
                    <a:noFill/>
                    <a:ln>
                      <a:noFill/>
                    </a:ln>
                  </pic:spPr>
                </pic:pic>
              </a:graphicData>
            </a:graphic>
          </wp:inline>
        </w:drawing>
      </w:r>
    </w:p>
    <w:p w14:paraId="3B4DAD26" w14:textId="2015DF15" w:rsidR="00FC41C1" w:rsidRDefault="005846B7" w:rsidP="00861F8B">
      <w:pPr>
        <w:pStyle w:val="subsection"/>
        <w:rPr>
          <w:noProof/>
          <w:highlight w:val="yellow"/>
        </w:rPr>
      </w:pPr>
      <w:r>
        <w:rPr>
          <w:noProof/>
        </w:rPr>
        <w:lastRenderedPageBreak/>
        <w:drawing>
          <wp:inline distT="0" distB="0" distL="0" distR="0" wp14:anchorId="512476CF" wp14:editId="2BCDB65D">
            <wp:extent cx="5731510" cy="7880985"/>
            <wp:effectExtent l="0" t="0" r="2540" b="5715"/>
            <wp:docPr id="7" name="Picture 7" descr="Map of Australia showing the regions of products in the 3750 MHz to 3800 MHz frequency 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 of Australia showing the regions of products in the 3750 MHz to 3800 MHz frequency band"/>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31510" cy="7880985"/>
                    </a:xfrm>
                    <a:prstGeom prst="rect">
                      <a:avLst/>
                    </a:prstGeom>
                    <a:noFill/>
                    <a:ln>
                      <a:noFill/>
                    </a:ln>
                  </pic:spPr>
                </pic:pic>
              </a:graphicData>
            </a:graphic>
          </wp:inline>
        </w:drawing>
      </w:r>
    </w:p>
    <w:p w14:paraId="2D006234" w14:textId="02C41D9E" w:rsidR="00FC41C1" w:rsidRDefault="00FC41C1" w:rsidP="00861F8B">
      <w:pPr>
        <w:pStyle w:val="subsection"/>
        <w:rPr>
          <w:noProof/>
          <w:highlight w:val="yellow"/>
        </w:rPr>
      </w:pPr>
    </w:p>
    <w:p w14:paraId="2EEC7379" w14:textId="33602723" w:rsidR="00861F8B" w:rsidRPr="00021A0A" w:rsidRDefault="00861F8B" w:rsidP="00931AF7">
      <w:pPr>
        <w:pStyle w:val="subsection"/>
        <w:ind w:left="0" w:firstLine="0"/>
        <w:rPr>
          <w:highlight w:val="yellow"/>
        </w:rPr>
      </w:pPr>
    </w:p>
    <w:p w14:paraId="393EA665" w14:textId="5D58B389" w:rsidR="004A5890" w:rsidRPr="00021A0A" w:rsidRDefault="004A5890" w:rsidP="00931AF7">
      <w:pPr>
        <w:pStyle w:val="subsection"/>
        <w:ind w:left="0" w:firstLine="0"/>
        <w:rPr>
          <w:highlight w:val="yellow"/>
        </w:rPr>
        <w:sectPr w:rsidR="004A5890" w:rsidRPr="00021A0A" w:rsidSect="00204316">
          <w:headerReference w:type="default" r:id="rId60"/>
          <w:pgSz w:w="11906" w:h="16838" w:code="9"/>
          <w:pgMar w:top="1440" w:right="1440" w:bottom="1440" w:left="1440" w:header="708" w:footer="708" w:gutter="0"/>
          <w:cols w:space="708"/>
          <w:docGrid w:linePitch="360"/>
        </w:sectPr>
      </w:pPr>
    </w:p>
    <w:p w14:paraId="33824D61" w14:textId="755D7A20" w:rsidR="00FA5503" w:rsidRPr="00EE22E2" w:rsidRDefault="00660E4A" w:rsidP="003138E1">
      <w:pPr>
        <w:pStyle w:val="Heading1"/>
        <w:rPr>
          <w:rStyle w:val="CharSectno"/>
        </w:rPr>
      </w:pPr>
      <w:bookmarkStart w:id="88" w:name="_Toc67401572"/>
      <w:bookmarkStart w:id="89" w:name="_Toc126166323"/>
      <w:r w:rsidRPr="00EE22E2">
        <w:rPr>
          <w:rStyle w:val="CharPartNo"/>
          <w:b/>
        </w:rPr>
        <w:lastRenderedPageBreak/>
        <w:t xml:space="preserve">Schedule </w:t>
      </w:r>
      <w:r w:rsidR="003B29AF">
        <w:rPr>
          <w:rStyle w:val="CharPartNo"/>
          <w:b/>
        </w:rPr>
        <w:t>5</w:t>
      </w:r>
      <w:r w:rsidR="00FA5503" w:rsidRPr="00EE22E2">
        <w:t>—</w:t>
      </w:r>
      <w:r w:rsidRPr="00EE22E2">
        <w:rPr>
          <w:rStyle w:val="CharPartText"/>
        </w:rPr>
        <w:t>Emission limits outside the area</w:t>
      </w:r>
      <w:bookmarkEnd w:id="88"/>
      <w:bookmarkEnd w:id="89"/>
    </w:p>
    <w:p w14:paraId="28DF502A" w14:textId="38BB2FAD" w:rsidR="00660E4A" w:rsidRPr="00CC0B91" w:rsidRDefault="00660E4A" w:rsidP="00660E4A">
      <w:pPr>
        <w:pStyle w:val="Schedulereference"/>
        <w:rPr>
          <w:rStyle w:val="CharSectno"/>
          <w:rFonts w:ascii="Times New Roman" w:hAnsi="Times New Roman"/>
        </w:rPr>
      </w:pPr>
      <w:r w:rsidRPr="00CC0B91">
        <w:rPr>
          <w:rStyle w:val="CharSectno"/>
          <w:rFonts w:ascii="Times New Roman" w:hAnsi="Times New Roman"/>
        </w:rPr>
        <w:t>(subsection</w:t>
      </w:r>
      <w:r w:rsidR="008A40FE" w:rsidRPr="00CC0B91">
        <w:rPr>
          <w:rStyle w:val="CharSectno"/>
          <w:rFonts w:ascii="Times New Roman" w:hAnsi="Times New Roman"/>
        </w:rPr>
        <w:t>s</w:t>
      </w:r>
      <w:r w:rsidRPr="00CC0B91">
        <w:rPr>
          <w:rStyle w:val="CharSectno"/>
          <w:rFonts w:ascii="Times New Roman" w:hAnsi="Times New Roman"/>
        </w:rPr>
        <w:t xml:space="preserve"> </w:t>
      </w:r>
      <w:r w:rsidR="00E31FB2" w:rsidRPr="00CC0B91">
        <w:rPr>
          <w:rStyle w:val="CharSectno"/>
          <w:rFonts w:ascii="Times New Roman" w:hAnsi="Times New Roman"/>
        </w:rPr>
        <w:t>19</w:t>
      </w:r>
      <w:r w:rsidRPr="00CC0B91">
        <w:rPr>
          <w:rStyle w:val="CharSectno"/>
          <w:rFonts w:ascii="Times New Roman" w:hAnsi="Times New Roman"/>
        </w:rPr>
        <w:t>(</w:t>
      </w:r>
      <w:r w:rsidR="00270F24" w:rsidRPr="00CC0B91">
        <w:rPr>
          <w:rStyle w:val="CharSectno"/>
          <w:rFonts w:ascii="Times New Roman" w:hAnsi="Times New Roman"/>
        </w:rPr>
        <w:t>2</w:t>
      </w:r>
      <w:r w:rsidRPr="00CC0B91">
        <w:rPr>
          <w:rStyle w:val="CharSectno"/>
          <w:rFonts w:ascii="Times New Roman" w:hAnsi="Times New Roman"/>
        </w:rPr>
        <w:t>)</w:t>
      </w:r>
      <w:r w:rsidR="008A40FE" w:rsidRPr="00CC0B91">
        <w:rPr>
          <w:rStyle w:val="CharSectno"/>
          <w:rFonts w:ascii="Times New Roman" w:hAnsi="Times New Roman"/>
        </w:rPr>
        <w:t xml:space="preserve"> and 28(1)</w:t>
      </w:r>
      <w:r w:rsidRPr="00CC0B91">
        <w:rPr>
          <w:rStyle w:val="CharSectno"/>
          <w:rFonts w:ascii="Times New Roman" w:hAnsi="Times New Roman"/>
        </w:rPr>
        <w:t>)</w:t>
      </w:r>
    </w:p>
    <w:p w14:paraId="6CB9A793" w14:textId="77777777" w:rsidR="00256152" w:rsidRPr="00EE22E2" w:rsidRDefault="00256152" w:rsidP="00256152">
      <w:pPr>
        <w:pStyle w:val="ActHead5"/>
      </w:pPr>
      <w:r w:rsidRPr="00EE22E2">
        <w:t>1  Emission limits outside the area specified by written agreement</w:t>
      </w:r>
    </w:p>
    <w:p w14:paraId="152D83B2" w14:textId="77777777" w:rsidR="00301480" w:rsidRDefault="00301480" w:rsidP="00301480">
      <w:pPr>
        <w:pStyle w:val="subsection"/>
      </w:pPr>
      <w:r>
        <w:tab/>
        <w:t>(1)</w:t>
      </w:r>
      <w:r>
        <w:tab/>
        <w:t>For a spectrum licence (</w:t>
      </w:r>
      <w:r>
        <w:rPr>
          <w:b/>
          <w:bCs/>
          <w:i/>
          <w:iCs/>
        </w:rPr>
        <w:t>the relevant licence</w:t>
      </w:r>
      <w:r>
        <w:t>) that authorises the operation of radiocommunications devices within a part of the spectrum (</w:t>
      </w:r>
      <w:r>
        <w:rPr>
          <w:b/>
          <w:bCs/>
          <w:i/>
          <w:iCs/>
        </w:rPr>
        <w:t>the relevant part</w:t>
      </w:r>
      <w:r>
        <w:t>), in relation to an area (</w:t>
      </w:r>
      <w:r>
        <w:rPr>
          <w:b/>
          <w:bCs/>
          <w:i/>
          <w:iCs/>
        </w:rPr>
        <w:t>the relevant area</w:t>
      </w:r>
      <w:r>
        <w:t>), the maximum permitted level of radio emission outside the relevant area is:</w:t>
      </w:r>
    </w:p>
    <w:p w14:paraId="0E22066E" w14:textId="77777777" w:rsidR="00301480" w:rsidRDefault="00301480" w:rsidP="00301480">
      <w:pPr>
        <w:pStyle w:val="paragraph"/>
      </w:pPr>
      <w:r>
        <w:tab/>
        <w:t>(a)</w:t>
      </w:r>
      <w:r>
        <w:tab/>
        <w:t>in relation to an area covered by a written agreement that satisfies the requirements of subclause (2) – the level specified in that agreement; or</w:t>
      </w:r>
    </w:p>
    <w:p w14:paraId="4A5D575E" w14:textId="77777777" w:rsidR="00301480" w:rsidRDefault="00301480" w:rsidP="00301480">
      <w:pPr>
        <w:pStyle w:val="paragraph"/>
      </w:pPr>
      <w:r>
        <w:tab/>
        <w:t>(b)</w:t>
      </w:r>
      <w:r>
        <w:tab/>
        <w:t>otherwise – determined in accordance with clause 2.</w:t>
      </w:r>
    </w:p>
    <w:p w14:paraId="79ED8DD5" w14:textId="77777777" w:rsidR="00301480" w:rsidRDefault="00301480" w:rsidP="00301480">
      <w:pPr>
        <w:pStyle w:val="subsection"/>
      </w:pPr>
      <w:r>
        <w:tab/>
        <w:t>(2)</w:t>
      </w:r>
      <w:r>
        <w:tab/>
        <w:t>A written agreement satisfies the requirements of this subclause if:</w:t>
      </w:r>
    </w:p>
    <w:p w14:paraId="296718AB" w14:textId="77777777" w:rsidR="00301480" w:rsidRDefault="00301480" w:rsidP="00301480">
      <w:pPr>
        <w:pStyle w:val="paragraph"/>
      </w:pPr>
      <w:r>
        <w:tab/>
        <w:t>(a)</w:t>
      </w:r>
      <w:r>
        <w:tab/>
        <w:t>the licensee of the relevant licence is a party; and</w:t>
      </w:r>
    </w:p>
    <w:p w14:paraId="732A2E5C" w14:textId="77056C4D" w:rsidR="00301480" w:rsidRDefault="00301480" w:rsidP="00301480">
      <w:pPr>
        <w:pStyle w:val="paragraph"/>
      </w:pPr>
      <w:r>
        <w:tab/>
        <w:t>(b)</w:t>
      </w:r>
      <w:r>
        <w:tab/>
        <w:t xml:space="preserve">the licensee of each spectrum licence that is </w:t>
      </w:r>
      <w:r w:rsidR="007B460A">
        <w:t>geographically affected</w:t>
      </w:r>
      <w:r w:rsidR="00D60F68">
        <w:t xml:space="preserve"> by the relevant area</w:t>
      </w:r>
      <w:r w:rsidR="007B460A">
        <w:t xml:space="preserve"> </w:t>
      </w:r>
      <w:r>
        <w:t>is a party; and</w:t>
      </w:r>
    </w:p>
    <w:p w14:paraId="3441823F" w14:textId="77777777" w:rsidR="00301480" w:rsidRDefault="00301480" w:rsidP="00301480">
      <w:pPr>
        <w:pStyle w:val="paragraph"/>
      </w:pPr>
      <w:r>
        <w:tab/>
        <w:t>(c)</w:t>
      </w:r>
      <w:r>
        <w:tab/>
        <w:t>the agreement is about the permitted level of radio emission, in one or more areas outside the relevant area, caused by the operation of one or more radiocommunications devices authorised by the relevant licence.</w:t>
      </w:r>
    </w:p>
    <w:p w14:paraId="502E8A6B" w14:textId="0E797080" w:rsidR="00301480" w:rsidRDefault="00301480" w:rsidP="00301480">
      <w:pPr>
        <w:pStyle w:val="notetext"/>
      </w:pPr>
      <w:r>
        <w:t>Note:</w:t>
      </w:r>
      <w:r>
        <w:tab/>
        <w:t xml:space="preserve">A licensee of a spectrum licence that is not </w:t>
      </w:r>
      <w:r w:rsidR="007B460A">
        <w:t xml:space="preserve">geographically </w:t>
      </w:r>
      <w:r>
        <w:t>affected</w:t>
      </w:r>
      <w:r w:rsidR="00097A74">
        <w:t xml:space="preserve"> </w:t>
      </w:r>
      <w:r w:rsidR="00D60F68">
        <w:t xml:space="preserve">by the relevant area </w:t>
      </w:r>
      <w:r>
        <w:t>may be a party to the agreement, but is not required to be a party for the purposes of this subclause.</w:t>
      </w:r>
    </w:p>
    <w:p w14:paraId="24811B6A" w14:textId="7EA5E8C2" w:rsidR="00301480" w:rsidRDefault="00301480" w:rsidP="00301480">
      <w:pPr>
        <w:pStyle w:val="subsection"/>
      </w:pPr>
      <w:r>
        <w:tab/>
        <w:t>(3)</w:t>
      </w:r>
      <w:r>
        <w:tab/>
        <w:t>In subclause (2), a spectrum licence (</w:t>
      </w:r>
      <w:r>
        <w:rPr>
          <w:b/>
          <w:bCs/>
          <w:i/>
          <w:iCs/>
        </w:rPr>
        <w:t>the affected licence</w:t>
      </w:r>
      <w:r>
        <w:t xml:space="preserve">) is </w:t>
      </w:r>
      <w:r w:rsidR="007B460A">
        <w:rPr>
          <w:b/>
          <w:bCs/>
          <w:i/>
          <w:iCs/>
        </w:rPr>
        <w:t>geographically a</w:t>
      </w:r>
      <w:r>
        <w:rPr>
          <w:b/>
          <w:bCs/>
          <w:i/>
          <w:iCs/>
        </w:rPr>
        <w:t>ffected</w:t>
      </w:r>
      <w:r>
        <w:t xml:space="preserve"> </w:t>
      </w:r>
      <w:r w:rsidR="00D60F68">
        <w:t xml:space="preserve">by the relevant area </w:t>
      </w:r>
      <w:r>
        <w:t>if:</w:t>
      </w:r>
    </w:p>
    <w:p w14:paraId="0805849B" w14:textId="77777777" w:rsidR="00301480" w:rsidRDefault="00301480" w:rsidP="00301480">
      <w:pPr>
        <w:pStyle w:val="paragraph"/>
      </w:pPr>
      <w:r>
        <w:tab/>
        <w:t>(a)</w:t>
      </w:r>
      <w:r>
        <w:tab/>
        <w:t>the affected licence authorises the operation of radiocommunications devices in a part of the spectrum that overlaps, wholly or partly, with the relevant part, in an area (</w:t>
      </w:r>
      <w:r>
        <w:rPr>
          <w:b/>
          <w:bCs/>
          <w:i/>
          <w:iCs/>
        </w:rPr>
        <w:t>the affected area</w:t>
      </w:r>
      <w:r>
        <w:t>); and</w:t>
      </w:r>
    </w:p>
    <w:p w14:paraId="56BCF2A4" w14:textId="7243DCCD" w:rsidR="00301480" w:rsidRDefault="00301480" w:rsidP="00301480">
      <w:pPr>
        <w:pStyle w:val="paragraph"/>
      </w:pPr>
      <w:r>
        <w:tab/>
        <w:t>(</w:t>
      </w:r>
      <w:r w:rsidR="00EF03BB">
        <w:t>b</w:t>
      </w:r>
      <w:r>
        <w:t>)</w:t>
      </w:r>
      <w:r>
        <w:tab/>
        <w:t>the affected area adjoins or partly overlaps the relevant area.</w:t>
      </w:r>
    </w:p>
    <w:p w14:paraId="29B57098" w14:textId="78D7127B" w:rsidR="00301480" w:rsidRDefault="00301480" w:rsidP="00301480">
      <w:pPr>
        <w:pStyle w:val="notetext"/>
      </w:pPr>
      <w:r>
        <w:t>Note:</w:t>
      </w:r>
      <w:r>
        <w:tab/>
        <w:t xml:space="preserve">A spectrum licence may specify more than one part of the spectrum, and each such part of the spectrum may be specified in relation to a different area. This clause applies separately and independently in relation to each such </w:t>
      </w:r>
      <w:r w:rsidR="00462DCF">
        <w:t>area</w:t>
      </w:r>
      <w:r>
        <w:t>.</w:t>
      </w:r>
    </w:p>
    <w:p w14:paraId="7B9C7538" w14:textId="77777777" w:rsidR="00256152" w:rsidRPr="006C4710" w:rsidRDefault="00256152" w:rsidP="00256152">
      <w:pPr>
        <w:pStyle w:val="ActHead5"/>
      </w:pPr>
      <w:r w:rsidRPr="006C4710">
        <w:t>2  Emission limits outside the area – no agreement</w:t>
      </w:r>
    </w:p>
    <w:p w14:paraId="3C49E805" w14:textId="5B012AFD" w:rsidR="00256152" w:rsidRPr="006C4710" w:rsidRDefault="00256152" w:rsidP="00256152">
      <w:pPr>
        <w:pStyle w:val="subsection"/>
      </w:pPr>
      <w:r w:rsidRPr="006C4710">
        <w:tab/>
      </w:r>
      <w:r w:rsidRPr="006C4710">
        <w:tab/>
        <w:t xml:space="preserve">The licensee must ensure that the maximum permitted level of radio emission for an area outside the geographic area within which the spectrum licence authorises the operation of radiocommunications devices, caused by the operation of radiocommunications transmitters under the licence, does not exceed a total radiated power of </w:t>
      </w:r>
      <w:r w:rsidR="00E77C93" w:rsidRPr="006C4710">
        <w:t>4</w:t>
      </w:r>
      <w:r w:rsidR="00090BB4">
        <w:t>8</w:t>
      </w:r>
      <w:r w:rsidRPr="006C4710">
        <w:t xml:space="preserve"> dBm per </w:t>
      </w:r>
      <w:r w:rsidR="00090BB4">
        <w:t>5 M</w:t>
      </w:r>
      <w:r w:rsidRPr="006C4710">
        <w:t>Hz.</w:t>
      </w:r>
    </w:p>
    <w:p w14:paraId="20BC7D6F" w14:textId="77777777" w:rsidR="00A535FD" w:rsidRPr="006C4710" w:rsidRDefault="00A535FD" w:rsidP="00DD2DE3">
      <w:pPr>
        <w:pStyle w:val="subsection"/>
        <w:spacing w:before="120"/>
      </w:pPr>
    </w:p>
    <w:p w14:paraId="59FD1F5B" w14:textId="77777777" w:rsidR="00522E14" w:rsidRPr="00021A0A" w:rsidRDefault="00522E14" w:rsidP="003138E1">
      <w:pPr>
        <w:pStyle w:val="Heading1"/>
        <w:rPr>
          <w:rStyle w:val="CharPartNo"/>
          <w:b/>
          <w:highlight w:val="yellow"/>
        </w:rPr>
        <w:sectPr w:rsidR="00522E14" w:rsidRPr="00021A0A" w:rsidSect="00522E14">
          <w:headerReference w:type="even" r:id="rId61"/>
          <w:headerReference w:type="default" r:id="rId62"/>
          <w:headerReference w:type="first" r:id="rId63"/>
          <w:footerReference w:type="first" r:id="rId64"/>
          <w:pgSz w:w="11906" w:h="16838" w:code="9"/>
          <w:pgMar w:top="1440" w:right="1440" w:bottom="1440" w:left="1440" w:header="708" w:footer="708" w:gutter="0"/>
          <w:cols w:space="708"/>
          <w:docGrid w:linePitch="360"/>
        </w:sectPr>
      </w:pPr>
    </w:p>
    <w:p w14:paraId="56606F51" w14:textId="24AB57F5" w:rsidR="00BA7BC8" w:rsidRPr="0061231D" w:rsidRDefault="00BA7BC8" w:rsidP="00BA7BC8">
      <w:pPr>
        <w:pStyle w:val="Heading1"/>
        <w:rPr>
          <w:rStyle w:val="CharSectno"/>
        </w:rPr>
      </w:pPr>
      <w:bookmarkStart w:id="90" w:name="_Toc67401573"/>
      <w:bookmarkStart w:id="91" w:name="_Toc126166324"/>
      <w:r w:rsidRPr="0061231D">
        <w:rPr>
          <w:rStyle w:val="CharPartNo"/>
          <w:b/>
        </w:rPr>
        <w:lastRenderedPageBreak/>
        <w:t xml:space="preserve">Schedule </w:t>
      </w:r>
      <w:r w:rsidR="00270F24">
        <w:rPr>
          <w:rStyle w:val="CharPartNo"/>
          <w:b/>
        </w:rPr>
        <w:t>6</w:t>
      </w:r>
      <w:r w:rsidRPr="0061231D">
        <w:t>—</w:t>
      </w:r>
      <w:r w:rsidRPr="0061231D">
        <w:rPr>
          <w:rStyle w:val="CharPartText"/>
        </w:rPr>
        <w:t>Emission limits outside the band</w:t>
      </w:r>
      <w:bookmarkEnd w:id="90"/>
      <w:bookmarkEnd w:id="91"/>
    </w:p>
    <w:p w14:paraId="4C9B5F06" w14:textId="7E012CE1" w:rsidR="00BA7BC8" w:rsidRPr="00CC0B91" w:rsidRDefault="00BA7BC8" w:rsidP="00BA7BC8">
      <w:pPr>
        <w:pStyle w:val="Schedulereference"/>
        <w:rPr>
          <w:rStyle w:val="CharSectno"/>
          <w:rFonts w:ascii="Times New Roman" w:hAnsi="Times New Roman"/>
        </w:rPr>
      </w:pPr>
      <w:r w:rsidRPr="00CC0B91">
        <w:rPr>
          <w:rStyle w:val="CharSectno"/>
          <w:rFonts w:ascii="Times New Roman" w:hAnsi="Times New Roman"/>
        </w:rPr>
        <w:t>(subsection</w:t>
      </w:r>
      <w:r w:rsidR="008A40FE" w:rsidRPr="00CC0B91">
        <w:rPr>
          <w:rStyle w:val="CharSectno"/>
          <w:rFonts w:ascii="Times New Roman" w:hAnsi="Times New Roman"/>
        </w:rPr>
        <w:t>s</w:t>
      </w:r>
      <w:r w:rsidRPr="00CC0B91">
        <w:rPr>
          <w:rStyle w:val="CharSectno"/>
          <w:rFonts w:ascii="Times New Roman" w:hAnsi="Times New Roman"/>
        </w:rPr>
        <w:t xml:space="preserve"> 19(</w:t>
      </w:r>
      <w:r w:rsidR="00C62913" w:rsidRPr="00CC0B91">
        <w:rPr>
          <w:rStyle w:val="CharSectno"/>
          <w:rFonts w:ascii="Times New Roman" w:hAnsi="Times New Roman"/>
        </w:rPr>
        <w:t>3</w:t>
      </w:r>
      <w:r w:rsidRPr="00CC0B91">
        <w:rPr>
          <w:rStyle w:val="CharSectno"/>
          <w:rFonts w:ascii="Times New Roman" w:hAnsi="Times New Roman"/>
        </w:rPr>
        <w:t>)</w:t>
      </w:r>
      <w:r w:rsidR="008A40FE" w:rsidRPr="00CC0B91">
        <w:rPr>
          <w:rStyle w:val="CharSectno"/>
          <w:rFonts w:ascii="Times New Roman" w:hAnsi="Times New Roman"/>
        </w:rPr>
        <w:t xml:space="preserve"> and 28(2)</w:t>
      </w:r>
      <w:r w:rsidRPr="00CC0B91">
        <w:rPr>
          <w:rStyle w:val="CharSectno"/>
          <w:rFonts w:ascii="Times New Roman" w:hAnsi="Times New Roman"/>
        </w:rPr>
        <w:t>)</w:t>
      </w:r>
    </w:p>
    <w:p w14:paraId="38B9E3F3" w14:textId="77777777" w:rsidR="00BD2A56" w:rsidRPr="002C471E" w:rsidRDefault="00BD2A56" w:rsidP="00BD2A56">
      <w:pPr>
        <w:pStyle w:val="ActHead5"/>
      </w:pPr>
      <w:r w:rsidRPr="002C471E">
        <w:t>1  Emission limits outside the band specified by written agreement</w:t>
      </w:r>
    </w:p>
    <w:p w14:paraId="66638243" w14:textId="6E840ECF" w:rsidR="00126B76" w:rsidRDefault="00126B76" w:rsidP="00126B76">
      <w:pPr>
        <w:pStyle w:val="subsection"/>
      </w:pPr>
      <w:r>
        <w:tab/>
        <w:t>(1)</w:t>
      </w:r>
      <w:r>
        <w:tab/>
        <w:t>For a spectrum licence (</w:t>
      </w:r>
      <w:r>
        <w:rPr>
          <w:b/>
          <w:bCs/>
          <w:i/>
          <w:iCs/>
        </w:rPr>
        <w:t>the relevant licence</w:t>
      </w:r>
      <w:r>
        <w:t>) that authorises the operation of radiocommunications devices within a part of the spectrum (</w:t>
      </w:r>
      <w:r>
        <w:rPr>
          <w:b/>
          <w:bCs/>
          <w:i/>
          <w:iCs/>
        </w:rPr>
        <w:t>the relevant part</w:t>
      </w:r>
      <w:r>
        <w:t>), in relation to an area (</w:t>
      </w:r>
      <w:r>
        <w:rPr>
          <w:b/>
          <w:bCs/>
          <w:i/>
          <w:iCs/>
        </w:rPr>
        <w:t>the relevant area</w:t>
      </w:r>
      <w:r>
        <w:t>), the maximum permitted level of radio emission outside the relevant part is:</w:t>
      </w:r>
    </w:p>
    <w:p w14:paraId="12893C01" w14:textId="68636621" w:rsidR="00126B76" w:rsidRDefault="00126B76" w:rsidP="00126B76">
      <w:pPr>
        <w:pStyle w:val="paragraph"/>
      </w:pPr>
      <w:r>
        <w:tab/>
        <w:t>(a)</w:t>
      </w:r>
      <w:r>
        <w:tab/>
        <w:t>in relation to a part of the spectrum covered by a written agreement that satisfies the requirements of subclause (2) – the level specified in th</w:t>
      </w:r>
      <w:r w:rsidR="00EF03BB">
        <w:t>at</w:t>
      </w:r>
      <w:r>
        <w:t xml:space="preserve"> agreement; or</w:t>
      </w:r>
    </w:p>
    <w:p w14:paraId="35CFA8E9" w14:textId="77777777" w:rsidR="00126B76" w:rsidRDefault="00126B76" w:rsidP="00126B76">
      <w:pPr>
        <w:pStyle w:val="paragraph"/>
      </w:pPr>
      <w:r>
        <w:tab/>
        <w:t>(b)</w:t>
      </w:r>
      <w:r>
        <w:tab/>
        <w:t>otherwise – determined in accordance with clause 2.</w:t>
      </w:r>
    </w:p>
    <w:p w14:paraId="7A8FD579" w14:textId="77777777" w:rsidR="00126B76" w:rsidRDefault="00126B76" w:rsidP="00126B76">
      <w:pPr>
        <w:pStyle w:val="subsection"/>
      </w:pPr>
      <w:r>
        <w:tab/>
        <w:t>(2)</w:t>
      </w:r>
      <w:r>
        <w:tab/>
        <w:t>A written agreement satisfies the requirements of this subclause if:</w:t>
      </w:r>
    </w:p>
    <w:p w14:paraId="7AFD7332" w14:textId="77777777" w:rsidR="00126B76" w:rsidRDefault="00126B76" w:rsidP="00126B76">
      <w:pPr>
        <w:pStyle w:val="paragraph"/>
      </w:pPr>
      <w:r>
        <w:tab/>
        <w:t>(a)</w:t>
      </w:r>
      <w:r>
        <w:tab/>
        <w:t>the licensee of the relevant licence is a party; and</w:t>
      </w:r>
    </w:p>
    <w:p w14:paraId="68394943" w14:textId="4C0AF0FC" w:rsidR="00126B76" w:rsidRDefault="00126B76" w:rsidP="00126B76">
      <w:pPr>
        <w:pStyle w:val="paragraph"/>
      </w:pPr>
      <w:r>
        <w:tab/>
        <w:t>(b)</w:t>
      </w:r>
      <w:r>
        <w:tab/>
        <w:t xml:space="preserve">the licensee of each spectrum licence that is </w:t>
      </w:r>
      <w:r w:rsidR="00A85707">
        <w:t xml:space="preserve">spectrally </w:t>
      </w:r>
      <w:r>
        <w:t>affected</w:t>
      </w:r>
      <w:r w:rsidR="00ED6C72">
        <w:t xml:space="preserve"> by the relevant </w:t>
      </w:r>
      <w:r>
        <w:t>part is a party; and</w:t>
      </w:r>
    </w:p>
    <w:p w14:paraId="78BC722B" w14:textId="77777777" w:rsidR="00126B76" w:rsidRDefault="00126B76" w:rsidP="00126B76">
      <w:pPr>
        <w:pStyle w:val="paragraph"/>
      </w:pPr>
      <w:r>
        <w:tab/>
        <w:t>(c)</w:t>
      </w:r>
      <w:r>
        <w:tab/>
        <w:t>the agreement is about the permitted level of radio emission, in one or more parts of the spectrum other than the relevant part, caused by the operation of one or more radiocommunications devices authorised by the relevant licence.</w:t>
      </w:r>
    </w:p>
    <w:p w14:paraId="7074CBDC" w14:textId="7A0EEEB3" w:rsidR="00126B76" w:rsidRDefault="00126B76" w:rsidP="00126B76">
      <w:pPr>
        <w:pStyle w:val="notetext"/>
      </w:pPr>
      <w:r>
        <w:t>Note:</w:t>
      </w:r>
      <w:r>
        <w:tab/>
        <w:t xml:space="preserve">A licensee of a spectrum licence that is not </w:t>
      </w:r>
      <w:r w:rsidR="00A85707">
        <w:t xml:space="preserve">spectrally </w:t>
      </w:r>
      <w:r>
        <w:t xml:space="preserve">affected </w:t>
      </w:r>
      <w:r w:rsidR="00A85707">
        <w:t>by</w:t>
      </w:r>
      <w:r>
        <w:t xml:space="preserve"> the relevant </w:t>
      </w:r>
      <w:r w:rsidR="005476F4">
        <w:t>part</w:t>
      </w:r>
      <w:r>
        <w:t xml:space="preserve"> may be a party to the agreement, but is not required to be a party for the purposes of this subclause.</w:t>
      </w:r>
    </w:p>
    <w:p w14:paraId="4BBDBB05" w14:textId="36EAA8EC" w:rsidR="00126B76" w:rsidRDefault="00126B76" w:rsidP="00126B76">
      <w:pPr>
        <w:pStyle w:val="subsection"/>
      </w:pPr>
      <w:r>
        <w:tab/>
        <w:t>(3)</w:t>
      </w:r>
      <w:r>
        <w:tab/>
        <w:t>In subclause (2), a spectrum licence (</w:t>
      </w:r>
      <w:r>
        <w:rPr>
          <w:b/>
          <w:bCs/>
          <w:i/>
          <w:iCs/>
        </w:rPr>
        <w:t>the affected licence</w:t>
      </w:r>
      <w:r>
        <w:t xml:space="preserve">) is </w:t>
      </w:r>
      <w:r w:rsidR="00A85707">
        <w:rPr>
          <w:b/>
          <w:bCs/>
          <w:i/>
          <w:iCs/>
        </w:rPr>
        <w:t>spectrally a</w:t>
      </w:r>
      <w:r>
        <w:rPr>
          <w:b/>
          <w:bCs/>
          <w:i/>
          <w:iCs/>
        </w:rPr>
        <w:t>ffected</w:t>
      </w:r>
      <w:r>
        <w:t xml:space="preserve"> </w:t>
      </w:r>
      <w:r w:rsidR="008151A9">
        <w:t>by</w:t>
      </w:r>
      <w:r>
        <w:t xml:space="preserve"> the relevant part if:</w:t>
      </w:r>
    </w:p>
    <w:p w14:paraId="48BC91A6" w14:textId="77777777" w:rsidR="00126B76" w:rsidRDefault="00126B76" w:rsidP="00126B76">
      <w:pPr>
        <w:pStyle w:val="paragraph"/>
      </w:pPr>
      <w:r>
        <w:tab/>
        <w:t>(a)</w:t>
      </w:r>
      <w:r>
        <w:tab/>
        <w:t>the affected licence authorises the operation of radiocommunications devices in a geographic area that overlaps, wholly or partly, with the relevant area, in relation to a part of the spectrum (</w:t>
      </w:r>
      <w:r>
        <w:rPr>
          <w:b/>
          <w:bCs/>
          <w:i/>
          <w:iCs/>
        </w:rPr>
        <w:t>the affected part</w:t>
      </w:r>
      <w:r>
        <w:t>); and</w:t>
      </w:r>
    </w:p>
    <w:p w14:paraId="052C5730" w14:textId="7D626A72" w:rsidR="00126B76" w:rsidRDefault="00126B76" w:rsidP="00126B76">
      <w:pPr>
        <w:pStyle w:val="paragraph"/>
      </w:pPr>
      <w:r>
        <w:tab/>
        <w:t>(</w:t>
      </w:r>
      <w:r w:rsidR="00EF03BB">
        <w:t>b</w:t>
      </w:r>
      <w:r>
        <w:t>)</w:t>
      </w:r>
      <w:r>
        <w:tab/>
        <w:t>the affected part adjoins or partly overlaps the relevant part.</w:t>
      </w:r>
    </w:p>
    <w:p w14:paraId="111983AA" w14:textId="77777777" w:rsidR="00126B76" w:rsidRDefault="00126B76" w:rsidP="00126B76">
      <w:pPr>
        <w:pStyle w:val="notetext"/>
      </w:pPr>
      <w:r>
        <w:t>Note:</w:t>
      </w:r>
      <w:r>
        <w:tab/>
        <w:t>A spectrum licence may specify more than one part of the spectrum, and each such part of the spectrum may be specified in relation to a different area. This clause applies separately and independently in relation to each such part of the spectrum.</w:t>
      </w:r>
    </w:p>
    <w:p w14:paraId="74D71CC9" w14:textId="77777777" w:rsidR="00BD2A56" w:rsidRPr="002C471E" w:rsidRDefault="00BD2A56" w:rsidP="00BD2A56">
      <w:pPr>
        <w:pStyle w:val="ActHead5"/>
      </w:pPr>
      <w:r w:rsidRPr="002C471E">
        <w:t>2  Emission limits outside the band – no agreement</w:t>
      </w:r>
    </w:p>
    <w:p w14:paraId="2A6A9433" w14:textId="15A88A77" w:rsidR="00DD1A09" w:rsidRDefault="00DD1A09" w:rsidP="00BD2A56">
      <w:pPr>
        <w:pStyle w:val="subsection"/>
      </w:pPr>
      <w:r w:rsidRPr="00DD1A09">
        <w:tab/>
        <w:t>(1)</w:t>
      </w:r>
      <w:r w:rsidRPr="00DD1A09">
        <w:tab/>
      </w:r>
      <w:r w:rsidR="00F25F39">
        <w:t xml:space="preserve">Subject </w:t>
      </w:r>
      <w:r w:rsidR="00F25F39" w:rsidRPr="00CD148B">
        <w:t>to subclause (2), t</w:t>
      </w:r>
      <w:r w:rsidRPr="00CD148B">
        <w:t>he licensee must ensure that a radiocommunications transmitter that is operated under the spectrum licence does not exceed the unwanted emission limits</w:t>
      </w:r>
      <w:r w:rsidR="00071E8E" w:rsidRPr="00CD148B">
        <w:t xml:space="preserve"> in </w:t>
      </w:r>
      <w:r w:rsidR="00C65649" w:rsidRPr="00CD148B">
        <w:t>sub</w:t>
      </w:r>
      <w:r w:rsidR="00071E8E" w:rsidRPr="00CD148B">
        <w:t xml:space="preserve">clauses </w:t>
      </w:r>
      <w:r w:rsidR="00B336AE" w:rsidRPr="00CD148B">
        <w:t>(5)</w:t>
      </w:r>
      <w:r w:rsidR="00831945" w:rsidRPr="00CD148B">
        <w:t xml:space="preserve">, (6), </w:t>
      </w:r>
      <w:r w:rsidR="00373C11" w:rsidRPr="00CD148B">
        <w:t>(8) and (</w:t>
      </w:r>
      <w:r w:rsidR="00C62913" w:rsidRPr="00CD148B">
        <w:t>9</w:t>
      </w:r>
      <w:r w:rsidR="00373C11" w:rsidRPr="00CD148B">
        <w:t>)</w:t>
      </w:r>
      <w:r w:rsidR="00071E8E" w:rsidRPr="00CD148B">
        <w:t>.</w:t>
      </w:r>
    </w:p>
    <w:p w14:paraId="5924C253" w14:textId="4FA5FB0C" w:rsidR="00071E8E" w:rsidRPr="00CD148B" w:rsidRDefault="00071E8E" w:rsidP="00F815A9">
      <w:pPr>
        <w:pStyle w:val="subsection"/>
      </w:pPr>
      <w:r>
        <w:tab/>
      </w:r>
      <w:r w:rsidRPr="00CD148B">
        <w:t>(2)</w:t>
      </w:r>
      <w:r w:rsidRPr="00CD148B">
        <w:tab/>
        <w:t xml:space="preserve">Subclause (1) does not apply in relation to a radiocommunications transmitter that is </w:t>
      </w:r>
      <w:r w:rsidR="00B81529" w:rsidRPr="00CD148B">
        <w:t xml:space="preserve">exempt from </w:t>
      </w:r>
      <w:r w:rsidR="00F815A9" w:rsidRPr="00CD148B">
        <w:t>registration</w:t>
      </w:r>
      <w:r w:rsidRPr="00CD148B">
        <w:t xml:space="preserve"> </w:t>
      </w:r>
      <w:r w:rsidR="00132DF0" w:rsidRPr="00CD148B">
        <w:t>i</w:t>
      </w:r>
      <w:r w:rsidRPr="00CD148B">
        <w:t>n the Register.</w:t>
      </w:r>
    </w:p>
    <w:p w14:paraId="000EB811" w14:textId="7AA88562" w:rsidR="00F815A9" w:rsidRPr="00CD148B" w:rsidRDefault="00F815A9" w:rsidP="00F815A9">
      <w:pPr>
        <w:pStyle w:val="notetext"/>
      </w:pPr>
      <w:r w:rsidRPr="00CD148B">
        <w:t>Note:</w:t>
      </w:r>
      <w:r w:rsidRPr="00CD148B">
        <w:tab/>
        <w:t>See subsection 21(2).</w:t>
      </w:r>
    </w:p>
    <w:p w14:paraId="047647FF" w14:textId="552806DC" w:rsidR="00F815A9" w:rsidRPr="00CD148B" w:rsidRDefault="000F3017" w:rsidP="00BD2A56">
      <w:pPr>
        <w:pStyle w:val="subsection"/>
      </w:pPr>
      <w:r w:rsidRPr="00CD148B">
        <w:tab/>
        <w:t>(3)</w:t>
      </w:r>
      <w:r w:rsidRPr="00CD148B">
        <w:tab/>
        <w:t>The licensee must ensure that a radiocommunication</w:t>
      </w:r>
      <w:r w:rsidR="007B3B45" w:rsidRPr="00CD148B">
        <w:t xml:space="preserve">s transmitter to which subclause (1) does not apply, that is operated under the spectrum licence, does not exceed the unwanted emission limits in </w:t>
      </w:r>
      <w:r w:rsidR="00C65649" w:rsidRPr="00CD148B">
        <w:t>sub</w:t>
      </w:r>
      <w:r w:rsidR="007B3B45" w:rsidRPr="00182260">
        <w:t>clauses</w:t>
      </w:r>
      <w:r w:rsidR="00373C11" w:rsidRPr="00182260">
        <w:t xml:space="preserve"> (7)</w:t>
      </w:r>
      <w:r w:rsidR="00D77C12" w:rsidRPr="00182260">
        <w:t>, (8) and (</w:t>
      </w:r>
      <w:r w:rsidR="00C62913" w:rsidRPr="00182260">
        <w:t>9</w:t>
      </w:r>
      <w:r w:rsidR="00D77C12" w:rsidRPr="00182260">
        <w:t>)</w:t>
      </w:r>
      <w:r w:rsidR="007B3B45" w:rsidRPr="00CD148B">
        <w:t>.</w:t>
      </w:r>
    </w:p>
    <w:p w14:paraId="65CEEF73" w14:textId="3F3C78B4" w:rsidR="007B3B45" w:rsidRDefault="007B3B45" w:rsidP="00BD2A56">
      <w:pPr>
        <w:pStyle w:val="subsection"/>
      </w:pPr>
      <w:r w:rsidRPr="00CD148B">
        <w:tab/>
        <w:t>(4)</w:t>
      </w:r>
      <w:r w:rsidRPr="00CD148B">
        <w:tab/>
        <w:t xml:space="preserve">The licensee must ensure that a radiocommunications receiver that is operated under the spectrum licence does not exceed the unwanted emission limits in </w:t>
      </w:r>
      <w:r w:rsidR="00C65649" w:rsidRPr="00CD148B">
        <w:t>sub</w:t>
      </w:r>
      <w:r w:rsidRPr="00182260">
        <w:t xml:space="preserve">clauses </w:t>
      </w:r>
      <w:r w:rsidR="00D77C12" w:rsidRPr="00182260">
        <w:t>(</w:t>
      </w:r>
      <w:r w:rsidR="00C62913" w:rsidRPr="00182260">
        <w:t>10</w:t>
      </w:r>
      <w:r w:rsidR="00D77C12" w:rsidRPr="00182260">
        <w:t>) and (</w:t>
      </w:r>
      <w:r w:rsidR="00C62913" w:rsidRPr="00182260">
        <w:t>11</w:t>
      </w:r>
      <w:r w:rsidR="00D77C12" w:rsidRPr="00182260">
        <w:t>)</w:t>
      </w:r>
      <w:r w:rsidRPr="00CD148B">
        <w:t>.</w:t>
      </w:r>
    </w:p>
    <w:p w14:paraId="55A2ED38" w14:textId="2CE46370" w:rsidR="007B3B45" w:rsidRDefault="007B3B45" w:rsidP="00DC60F5">
      <w:pPr>
        <w:pStyle w:val="subsection"/>
        <w:keepNext/>
        <w:rPr>
          <w:i/>
          <w:iCs/>
        </w:rPr>
      </w:pPr>
      <w:r>
        <w:rPr>
          <w:i/>
          <w:iCs/>
        </w:rPr>
        <w:lastRenderedPageBreak/>
        <w:t xml:space="preserve">Unwanted emission limits </w:t>
      </w:r>
      <w:r w:rsidR="0025573B">
        <w:rPr>
          <w:i/>
          <w:iCs/>
        </w:rPr>
        <w:t xml:space="preserve">in 3360 MHz to 3840 MHz </w:t>
      </w:r>
      <w:r w:rsidR="004623FA">
        <w:rPr>
          <w:i/>
          <w:iCs/>
        </w:rPr>
        <w:t>for</w:t>
      </w:r>
      <w:r w:rsidR="0025573B">
        <w:rPr>
          <w:i/>
          <w:iCs/>
        </w:rPr>
        <w:t xml:space="preserve"> </w:t>
      </w:r>
      <w:r w:rsidR="00C65649">
        <w:rPr>
          <w:i/>
          <w:iCs/>
        </w:rPr>
        <w:t>radiocommunications transmitters required to be registered</w:t>
      </w:r>
    </w:p>
    <w:p w14:paraId="1CED4B73" w14:textId="07EF8956" w:rsidR="00F117E5" w:rsidRPr="00F117E5" w:rsidRDefault="00F117E5" w:rsidP="00F117E5">
      <w:pPr>
        <w:pStyle w:val="subsection"/>
      </w:pPr>
      <w:r w:rsidRPr="00F117E5">
        <w:tab/>
        <w:t>(5)</w:t>
      </w:r>
      <w:r w:rsidRPr="00F117E5">
        <w:tab/>
        <w:t xml:space="preserve">The unwanted emission limits in </w:t>
      </w:r>
      <w:r w:rsidRPr="00182260">
        <w:t>Table 1 apply to</w:t>
      </w:r>
      <w:r w:rsidRPr="00F117E5">
        <w:t xml:space="preserve"> non-AAS transmitters</w:t>
      </w:r>
      <w:r w:rsidR="00C47BBE">
        <w:t xml:space="preserve"> </w:t>
      </w:r>
      <w:r w:rsidR="002D2983">
        <w:t xml:space="preserve">required to be registered </w:t>
      </w:r>
      <w:r w:rsidR="00132DF0">
        <w:t>i</w:t>
      </w:r>
      <w:r w:rsidR="002D2983">
        <w:t xml:space="preserve">n the Register, </w:t>
      </w:r>
      <w:r w:rsidR="00BD0DF5">
        <w:t>in relation to emissions</w:t>
      </w:r>
      <w:r w:rsidRPr="00F117E5">
        <w:t>:</w:t>
      </w:r>
    </w:p>
    <w:p w14:paraId="567446AE" w14:textId="30E83EAD" w:rsidR="00F117E5" w:rsidRPr="00F117E5" w:rsidRDefault="00F117E5" w:rsidP="00F117E5">
      <w:pPr>
        <w:pStyle w:val="paragraph"/>
        <w:tabs>
          <w:tab w:val="left" w:pos="2160"/>
          <w:tab w:val="left" w:pos="2880"/>
          <w:tab w:val="left" w:pos="3600"/>
          <w:tab w:val="center" w:pos="4513"/>
        </w:tabs>
        <w:spacing w:before="0"/>
      </w:pPr>
      <w:r w:rsidRPr="00F117E5">
        <w:tab/>
        <w:t>(a)</w:t>
      </w:r>
      <w:r w:rsidRPr="00F117E5">
        <w:tab/>
      </w:r>
      <w:r w:rsidR="00C47BBE">
        <w:t>within the 3360 MHz to 3840 MHz frequency band</w:t>
      </w:r>
      <w:r w:rsidRPr="00F117E5">
        <w:t>;</w:t>
      </w:r>
      <w:r w:rsidR="00B40A76">
        <w:t xml:space="preserve"> and</w:t>
      </w:r>
    </w:p>
    <w:p w14:paraId="45C85B20" w14:textId="24C859C0" w:rsidR="00F117E5" w:rsidRPr="00F117E5" w:rsidRDefault="00F117E5" w:rsidP="00F117E5">
      <w:pPr>
        <w:pStyle w:val="paragraph"/>
        <w:tabs>
          <w:tab w:val="left" w:pos="2160"/>
          <w:tab w:val="left" w:pos="2880"/>
          <w:tab w:val="left" w:pos="3600"/>
          <w:tab w:val="center" w:pos="4513"/>
        </w:tabs>
        <w:spacing w:before="0"/>
      </w:pPr>
      <w:r w:rsidRPr="00F117E5">
        <w:tab/>
        <w:t>(b)</w:t>
      </w:r>
      <w:r w:rsidRPr="00F117E5">
        <w:tab/>
      </w:r>
      <w:r w:rsidR="00C47BBE">
        <w:t xml:space="preserve">at frequencies outside the </w:t>
      </w:r>
      <w:r w:rsidR="001F3FA4">
        <w:t>upper or lower frequency limits</w:t>
      </w:r>
      <w:r w:rsidR="00B40A76">
        <w:t xml:space="preserve"> for the spectrum licence</w:t>
      </w:r>
      <w:r w:rsidR="001F3FA4">
        <w:t>;</w:t>
      </w:r>
      <w:r w:rsidR="00B40A76">
        <w:t xml:space="preserve"> and</w:t>
      </w:r>
      <w:r w:rsidR="001F3FA4">
        <w:t xml:space="preserve"> </w:t>
      </w:r>
    </w:p>
    <w:p w14:paraId="325CB344" w14:textId="731C7A1A" w:rsidR="00F117E5" w:rsidRPr="00F117E5" w:rsidRDefault="00F117E5" w:rsidP="00F117E5">
      <w:pPr>
        <w:pStyle w:val="paragraph"/>
        <w:tabs>
          <w:tab w:val="left" w:pos="2160"/>
          <w:tab w:val="left" w:pos="2880"/>
          <w:tab w:val="left" w:pos="3600"/>
          <w:tab w:val="center" w:pos="4513"/>
        </w:tabs>
        <w:spacing w:before="0"/>
      </w:pPr>
      <w:r w:rsidRPr="00F117E5">
        <w:tab/>
        <w:t>(c)</w:t>
      </w:r>
      <w:r w:rsidRPr="00F117E5">
        <w:tab/>
      </w:r>
      <w:r w:rsidR="00B40A76">
        <w:t>offset from the upper or lower frequency limits for the spectrum licence</w:t>
      </w:r>
      <w:r w:rsidRPr="00F117E5">
        <w:t>;</w:t>
      </w:r>
    </w:p>
    <w:p w14:paraId="29560CF9" w14:textId="77777777" w:rsidR="00F117E5" w:rsidRPr="00F117E5" w:rsidRDefault="00F117E5" w:rsidP="00F117E5">
      <w:pPr>
        <w:pStyle w:val="subsection"/>
        <w:spacing w:before="60"/>
      </w:pPr>
      <w:r w:rsidRPr="00F117E5">
        <w:tab/>
      </w:r>
      <w:r w:rsidRPr="00F117E5">
        <w:tab/>
        <w:t>where:</w:t>
      </w:r>
    </w:p>
    <w:p w14:paraId="653C7B0E" w14:textId="77777777" w:rsidR="00F117E5" w:rsidRPr="00F117E5" w:rsidRDefault="00F117E5" w:rsidP="00F117E5">
      <w:pPr>
        <w:pStyle w:val="paragraph"/>
        <w:tabs>
          <w:tab w:val="clear" w:pos="1531"/>
          <w:tab w:val="left" w:pos="2160"/>
          <w:tab w:val="left" w:pos="2880"/>
          <w:tab w:val="left" w:pos="3600"/>
          <w:tab w:val="center" w:pos="4513"/>
        </w:tabs>
        <w:spacing w:before="60"/>
        <w:ind w:left="1134"/>
      </w:pPr>
      <w:r w:rsidRPr="00F117E5">
        <w:tab/>
      </w:r>
      <w:r w:rsidRPr="00F117E5">
        <w:rPr>
          <w:b/>
          <w:bCs/>
          <w:i/>
          <w:iCs/>
        </w:rPr>
        <w:t>f</w:t>
      </w:r>
      <w:r w:rsidRPr="00F117E5">
        <w:rPr>
          <w:b/>
          <w:bCs/>
          <w:i/>
          <w:iCs/>
          <w:vertAlign w:val="subscript"/>
        </w:rPr>
        <w:t>offset</w:t>
      </w:r>
      <w:r w:rsidRPr="00F117E5">
        <w:t xml:space="preserve"> is the frequency offset from the upper or lower frequency limits for the spectrum licence. The closest -3dB point of the specified bandwidth closest to the upper and lower frequency limits for the spectrum licence is placed at </w:t>
      </w:r>
      <w:r w:rsidRPr="00F117E5">
        <w:rPr>
          <w:bCs/>
        </w:rPr>
        <w:t>f</w:t>
      </w:r>
      <w:r w:rsidRPr="00F117E5">
        <w:rPr>
          <w:bCs/>
          <w:vertAlign w:val="subscript"/>
        </w:rPr>
        <w:t>offset</w:t>
      </w:r>
      <w:r w:rsidRPr="00F117E5">
        <w:t>.</w:t>
      </w:r>
    </w:p>
    <w:p w14:paraId="5C49B6AE" w14:textId="0EF69F81" w:rsidR="00F117E5" w:rsidRPr="00F117E5" w:rsidRDefault="00F117E5" w:rsidP="00F117E5">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Table 1</w:t>
      </w:r>
      <w:r w:rsidRPr="00F117E5">
        <w:rPr>
          <w:rFonts w:ascii="Times New Roman" w:hAnsi="Times New Roman"/>
        </w:rPr>
        <w:tab/>
        <w:t xml:space="preserve">Unwanted emission limits in </w:t>
      </w:r>
      <w:r w:rsidR="00BD0DF5">
        <w:rPr>
          <w:rFonts w:ascii="Times New Roman" w:hAnsi="Times New Roman"/>
        </w:rPr>
        <w:t>3360</w:t>
      </w:r>
      <w:r w:rsidRPr="00F117E5">
        <w:rPr>
          <w:rFonts w:ascii="Times New Roman" w:hAnsi="Times New Roman"/>
        </w:rPr>
        <w:t xml:space="preserve"> MHz to </w:t>
      </w:r>
      <w:r w:rsidR="00BD0DF5">
        <w:rPr>
          <w:rFonts w:ascii="Times New Roman" w:hAnsi="Times New Roman"/>
        </w:rPr>
        <w:t>3840</w:t>
      </w:r>
      <w:r w:rsidRPr="00F117E5">
        <w:rPr>
          <w:rFonts w:ascii="Times New Roman" w:hAnsi="Times New Roman"/>
        </w:rPr>
        <w:t xml:space="preserve"> MHz – </w:t>
      </w:r>
      <w:r w:rsidR="003D2898">
        <w:rPr>
          <w:rFonts w:ascii="Times New Roman" w:hAnsi="Times New Roman"/>
        </w:rPr>
        <w:t xml:space="preserve">registered </w:t>
      </w:r>
      <w:r w:rsidRPr="00F117E5">
        <w:rPr>
          <w:rFonts w:ascii="Times New Roman" w:hAnsi="Times New Roman"/>
        </w:rPr>
        <w:t>non-AAS transmitters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F117E5" w:rsidRPr="00F117E5" w14:paraId="30C0E579" w14:textId="77777777" w:rsidTr="00FA63EE">
        <w:trPr>
          <w:cantSplit/>
          <w:jc w:val="center"/>
        </w:trPr>
        <w:tc>
          <w:tcPr>
            <w:tcW w:w="2972" w:type="dxa"/>
          </w:tcPr>
          <w:p w14:paraId="12F20EF3" w14:textId="1D75AEEB" w:rsidR="00F117E5" w:rsidRPr="00F117E5" w:rsidRDefault="00F117E5"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offset </w:t>
            </w:r>
            <w:r w:rsidR="00BD0DF5">
              <w:rPr>
                <w:rFonts w:ascii="Times New Roman" w:hAnsi="Times New Roman" w:cs="Times New Roman"/>
                <w:b/>
                <w:color w:val="000000"/>
              </w:rPr>
              <w:t>range (</w:t>
            </w:r>
            <w:r w:rsidR="00BD0DF5" w:rsidRPr="00BD0DF5">
              <w:rPr>
                <w:rFonts w:ascii="Times New Roman" w:hAnsi="Times New Roman" w:cs="Times New Roman"/>
                <w:b/>
                <w:color w:val="000000"/>
              </w:rPr>
              <w:t>f</w:t>
            </w:r>
            <w:r w:rsidR="00BD0DF5" w:rsidRPr="00BD0DF5">
              <w:rPr>
                <w:rFonts w:ascii="Times New Roman" w:hAnsi="Times New Roman" w:cs="Times New Roman"/>
                <w:b/>
                <w:color w:val="000000"/>
                <w:vertAlign w:val="subscript"/>
              </w:rPr>
              <w:t>offset</w:t>
            </w:r>
            <w:r w:rsidR="00BD0DF5">
              <w:rPr>
                <w:rFonts w:ascii="Times New Roman" w:hAnsi="Times New Roman" w:cs="Times New Roman"/>
                <w:b/>
                <w:color w:val="000000"/>
              </w:rPr>
              <w:t>)</w:t>
            </w:r>
          </w:p>
        </w:tc>
        <w:tc>
          <w:tcPr>
            <w:tcW w:w="3350" w:type="dxa"/>
          </w:tcPr>
          <w:p w14:paraId="6B343CAB" w14:textId="2306FB1E" w:rsidR="00F117E5" w:rsidRPr="00F117E5" w:rsidRDefault="00F117E5"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Mean power per </w:t>
            </w:r>
            <w:r w:rsidR="00BD0DF5">
              <w:rPr>
                <w:rFonts w:ascii="Times New Roman" w:hAnsi="Times New Roman" w:cs="Times New Roman"/>
                <w:b/>
                <w:color w:val="000000"/>
              </w:rPr>
              <w:t>antenna</w:t>
            </w:r>
            <w:r w:rsidRPr="00F117E5" w:rsidDel="0073620F">
              <w:rPr>
                <w:rFonts w:ascii="Times New Roman" w:hAnsi="Times New Roman" w:cs="Times New Roman"/>
                <w:b/>
                <w:color w:val="000000"/>
              </w:rPr>
              <w:t xml:space="preserve"> </w:t>
            </w:r>
            <w:r w:rsidRPr="00F117E5">
              <w:rPr>
                <w:rFonts w:ascii="Times New Roman" w:hAnsi="Times New Roman" w:cs="Times New Roman"/>
                <w:b/>
                <w:color w:val="000000"/>
              </w:rPr>
              <w:t>port (dBm)</w:t>
            </w:r>
          </w:p>
        </w:tc>
        <w:tc>
          <w:tcPr>
            <w:tcW w:w="2102" w:type="dxa"/>
          </w:tcPr>
          <w:p w14:paraId="4E085565" w14:textId="1133AF81" w:rsidR="00F117E5" w:rsidRPr="00F117E5" w:rsidRDefault="00BD0DF5"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00F117E5" w:rsidRPr="00F117E5">
              <w:rPr>
                <w:rFonts w:ascii="Times New Roman" w:hAnsi="Times New Roman" w:cs="Times New Roman"/>
                <w:b/>
                <w:color w:val="000000"/>
              </w:rPr>
              <w:t xml:space="preserve"> bandwidth</w:t>
            </w:r>
          </w:p>
        </w:tc>
      </w:tr>
      <w:tr w:rsidR="00F117E5" w:rsidRPr="00F117E5" w14:paraId="7A86EFB6" w14:textId="77777777" w:rsidTr="00FA63EE">
        <w:trPr>
          <w:cantSplit/>
          <w:jc w:val="center"/>
        </w:trPr>
        <w:tc>
          <w:tcPr>
            <w:tcW w:w="2972" w:type="dxa"/>
          </w:tcPr>
          <w:p w14:paraId="73302E5E" w14:textId="1704E6C5" w:rsidR="00F117E5" w:rsidRPr="00F117E5" w:rsidRDefault="00F117E5"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0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5 MHz</w:t>
            </w:r>
          </w:p>
        </w:tc>
        <w:tc>
          <w:tcPr>
            <w:tcW w:w="3350" w:type="dxa"/>
          </w:tcPr>
          <w:p w14:paraId="1A6FBD11" w14:textId="01749A1A" w:rsidR="00F117E5" w:rsidRPr="00F117E5" w:rsidRDefault="00F117E5" w:rsidP="00FA63EE">
            <w:pPr>
              <w:jc w:val="center"/>
              <w:rPr>
                <w:rFonts w:ascii="Times New Roman" w:hAnsi="Times New Roman" w:cs="Times New Roman"/>
                <w:color w:val="000000"/>
              </w:rPr>
            </w:pPr>
            <m:oMathPara>
              <m:oMath>
                <m:r>
                  <w:rPr>
                    <w:rFonts w:ascii="Cambria Math" w:hAnsi="Cambria Math" w:cs="Times New Roman"/>
                    <w:color w:val="000000"/>
                  </w:rPr>
                  <m:t>-7-</m:t>
                </m:r>
                <m:f>
                  <m:fPr>
                    <m:ctrlPr>
                      <w:rPr>
                        <w:rFonts w:ascii="Cambria Math" w:hAnsi="Cambria Math" w:cs="Times New Roman"/>
                        <w:i/>
                        <w:color w:val="000000"/>
                      </w:rPr>
                    </m:ctrlPr>
                  </m:fPr>
                  <m:num>
                    <m:r>
                      <w:rPr>
                        <w:rFonts w:ascii="Cambria Math" w:hAnsi="Cambria Math" w:cs="Times New Roman"/>
                        <w:color w:val="000000"/>
                      </w:rPr>
                      <m:t>7</m:t>
                    </m:r>
                  </m:num>
                  <m:den>
                    <m:r>
                      <w:rPr>
                        <w:rFonts w:ascii="Cambria Math" w:hAnsi="Cambria Math" w:cs="Times New Roman"/>
                        <w:color w:val="000000"/>
                      </w:rPr>
                      <m:t>5</m:t>
                    </m:r>
                  </m:den>
                </m:f>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f</m:t>
                        </m:r>
                      </m:e>
                      <m:sub>
                        <m:r>
                          <w:rPr>
                            <w:rFonts w:ascii="Cambria Math" w:hAnsi="Cambria Math" w:cs="Times New Roman"/>
                            <w:color w:val="000000"/>
                          </w:rPr>
                          <m:t>offset</m:t>
                        </m:r>
                      </m:sub>
                    </m:sSub>
                  </m:e>
                </m:d>
                <m:d>
                  <m:dPr>
                    <m:ctrlPr>
                      <w:rPr>
                        <w:rFonts w:ascii="Cambria Math" w:hAnsi="Cambria Math" w:cs="Times New Roman"/>
                        <w:i/>
                        <w:color w:val="000000"/>
                      </w:rPr>
                    </m:ctrlPr>
                  </m:dPr>
                  <m:e>
                    <m:r>
                      <w:rPr>
                        <w:rFonts w:ascii="Cambria Math" w:hAnsi="Cambria Math" w:cs="Times New Roman"/>
                        <w:color w:val="000000"/>
                      </w:rPr>
                      <m:t>MHz</m:t>
                    </m:r>
                  </m:e>
                </m:d>
              </m:oMath>
            </m:oMathPara>
          </w:p>
        </w:tc>
        <w:tc>
          <w:tcPr>
            <w:tcW w:w="2102" w:type="dxa"/>
            <w:vAlign w:val="center"/>
          </w:tcPr>
          <w:p w14:paraId="4BB504D3" w14:textId="77777777" w:rsidR="00F117E5" w:rsidRPr="00F117E5" w:rsidRDefault="00F117E5" w:rsidP="00FA63EE">
            <w:pPr>
              <w:jc w:val="center"/>
              <w:rPr>
                <w:rFonts w:ascii="Times New Roman" w:hAnsi="Times New Roman" w:cs="Times New Roman"/>
              </w:rPr>
            </w:pPr>
            <w:r w:rsidRPr="00F117E5">
              <w:rPr>
                <w:rFonts w:ascii="Times New Roman" w:hAnsi="Times New Roman" w:cs="Times New Roman"/>
                <w:color w:val="000000"/>
              </w:rPr>
              <w:t>100 kHz</w:t>
            </w:r>
          </w:p>
        </w:tc>
      </w:tr>
      <w:tr w:rsidR="00F117E5" w:rsidRPr="00F117E5" w14:paraId="1BACAA53" w14:textId="77777777" w:rsidTr="00FA63EE">
        <w:trPr>
          <w:cantSplit/>
          <w:jc w:val="center"/>
        </w:trPr>
        <w:tc>
          <w:tcPr>
            <w:tcW w:w="2972" w:type="dxa"/>
          </w:tcPr>
          <w:p w14:paraId="25A709E3" w14:textId="09D2138A" w:rsidR="00F117E5" w:rsidRPr="00F117E5" w:rsidRDefault="00F117E5"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5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10 MHz</w:t>
            </w:r>
          </w:p>
        </w:tc>
        <w:tc>
          <w:tcPr>
            <w:tcW w:w="3350" w:type="dxa"/>
          </w:tcPr>
          <w:p w14:paraId="14330B2E" w14:textId="77777777" w:rsidR="00F117E5" w:rsidRPr="00F117E5" w:rsidRDefault="00F117E5" w:rsidP="00FA63EE">
            <w:pPr>
              <w:jc w:val="center"/>
              <w:rPr>
                <w:rFonts w:ascii="Times New Roman" w:hAnsi="Times New Roman" w:cs="Times New Roman"/>
                <w:noProof/>
              </w:rPr>
            </w:pPr>
            <w:r w:rsidRPr="00F117E5">
              <w:rPr>
                <w:rFonts w:ascii="Times New Roman" w:hAnsi="Times New Roman" w:cs="Times New Roman"/>
                <w:noProof/>
              </w:rPr>
              <w:t>-14</w:t>
            </w:r>
          </w:p>
        </w:tc>
        <w:tc>
          <w:tcPr>
            <w:tcW w:w="2102" w:type="dxa"/>
            <w:vAlign w:val="center"/>
          </w:tcPr>
          <w:p w14:paraId="0540A2A8" w14:textId="77777777" w:rsidR="00F117E5" w:rsidRPr="00F117E5" w:rsidRDefault="00F117E5" w:rsidP="00FA63EE">
            <w:pPr>
              <w:jc w:val="center"/>
              <w:rPr>
                <w:rFonts w:ascii="Times New Roman" w:hAnsi="Times New Roman" w:cs="Times New Roman"/>
                <w:color w:val="000000"/>
              </w:rPr>
            </w:pPr>
            <w:r w:rsidRPr="00F117E5">
              <w:rPr>
                <w:rFonts w:ascii="Times New Roman" w:hAnsi="Times New Roman" w:cs="Times New Roman"/>
                <w:color w:val="000000"/>
              </w:rPr>
              <w:t>100 kHz</w:t>
            </w:r>
          </w:p>
        </w:tc>
      </w:tr>
      <w:tr w:rsidR="00F117E5" w:rsidRPr="00021A0A" w14:paraId="60ED2920" w14:textId="77777777" w:rsidTr="00FA63EE">
        <w:trPr>
          <w:cantSplit/>
          <w:jc w:val="center"/>
        </w:trPr>
        <w:tc>
          <w:tcPr>
            <w:tcW w:w="2972" w:type="dxa"/>
          </w:tcPr>
          <w:p w14:paraId="4A0EFAD5" w14:textId="77777777" w:rsidR="00F117E5" w:rsidRPr="00F117E5" w:rsidRDefault="00F117E5"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f</w:t>
            </w:r>
            <w:r w:rsidRPr="00F117E5">
              <w:rPr>
                <w:rFonts w:ascii="Times New Roman" w:hAnsi="Times New Roman" w:cs="Times New Roman"/>
                <w:color w:val="000000"/>
                <w:vertAlign w:val="subscript"/>
              </w:rPr>
              <w:t xml:space="preserve">offset </w:t>
            </w:r>
            <w:r w:rsidRPr="00F117E5">
              <w:rPr>
                <w:rFonts w:ascii="Times New Roman" w:hAnsi="Times New Roman" w:cs="Times New Roman"/>
                <w:color w:val="000000"/>
              </w:rPr>
              <w:t xml:space="preserve"> ≥ 10 MHz</w:t>
            </w:r>
          </w:p>
        </w:tc>
        <w:tc>
          <w:tcPr>
            <w:tcW w:w="3350" w:type="dxa"/>
          </w:tcPr>
          <w:p w14:paraId="3BB99E90" w14:textId="509B937C" w:rsidR="00F117E5" w:rsidRPr="00F117E5" w:rsidRDefault="00F117E5" w:rsidP="00FA63EE">
            <w:pPr>
              <w:jc w:val="center"/>
              <w:rPr>
                <w:rFonts w:ascii="Times New Roman" w:hAnsi="Times New Roman" w:cs="Times New Roman"/>
                <w:noProof/>
              </w:rPr>
            </w:pPr>
            <w:r w:rsidRPr="00F117E5">
              <w:rPr>
                <w:rFonts w:ascii="Times New Roman" w:hAnsi="Times New Roman" w:cs="Times New Roman"/>
                <w:noProof/>
              </w:rPr>
              <w:t>-1</w:t>
            </w:r>
            <w:r w:rsidR="001443ED">
              <w:rPr>
                <w:rFonts w:ascii="Times New Roman" w:hAnsi="Times New Roman" w:cs="Times New Roman"/>
                <w:noProof/>
              </w:rPr>
              <w:t>5</w:t>
            </w:r>
          </w:p>
        </w:tc>
        <w:tc>
          <w:tcPr>
            <w:tcW w:w="2102" w:type="dxa"/>
            <w:vAlign w:val="center"/>
          </w:tcPr>
          <w:p w14:paraId="5B04C457" w14:textId="4B8D3527" w:rsidR="00F117E5" w:rsidRPr="00F117E5" w:rsidRDefault="00534597"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44395436" w14:textId="2EC345F4" w:rsidR="000F0867" w:rsidRPr="00F117E5" w:rsidRDefault="000F0867" w:rsidP="000F0867">
      <w:pPr>
        <w:pStyle w:val="subsection"/>
      </w:pPr>
      <w:r w:rsidRPr="00F117E5">
        <w:tab/>
        <w:t>(</w:t>
      </w:r>
      <w:r>
        <w:t>6</w:t>
      </w:r>
      <w:r w:rsidRPr="00F117E5">
        <w:t>)</w:t>
      </w:r>
      <w:r w:rsidRPr="00F117E5">
        <w:tab/>
        <w:t xml:space="preserve">The unwanted emission limits </w:t>
      </w:r>
      <w:r w:rsidRPr="0040203A">
        <w:t>in Table 2 apply</w:t>
      </w:r>
      <w:r w:rsidRPr="00F117E5">
        <w:t xml:space="preserve"> to transmitters</w:t>
      </w:r>
      <w:r>
        <w:t xml:space="preserve"> with AAS </w:t>
      </w:r>
      <w:r w:rsidR="002D2983">
        <w:t xml:space="preserve">required to be registered </w:t>
      </w:r>
      <w:r w:rsidR="005D4334">
        <w:t>i</w:t>
      </w:r>
      <w:r w:rsidR="002D2983">
        <w:t xml:space="preserve">n the Register, </w:t>
      </w:r>
      <w:r>
        <w:t>in relation to emissions</w:t>
      </w:r>
      <w:r w:rsidRPr="00F117E5">
        <w:t>:</w:t>
      </w:r>
    </w:p>
    <w:p w14:paraId="66606951" w14:textId="77777777" w:rsidR="000F0867" w:rsidRPr="00F117E5" w:rsidRDefault="000F0867" w:rsidP="000F0867">
      <w:pPr>
        <w:pStyle w:val="paragraph"/>
        <w:tabs>
          <w:tab w:val="left" w:pos="2160"/>
          <w:tab w:val="left" w:pos="2880"/>
          <w:tab w:val="left" w:pos="3600"/>
          <w:tab w:val="center" w:pos="4513"/>
        </w:tabs>
        <w:spacing w:before="0"/>
      </w:pPr>
      <w:r w:rsidRPr="00F117E5">
        <w:tab/>
        <w:t>(a)</w:t>
      </w:r>
      <w:r w:rsidRPr="00F117E5">
        <w:tab/>
      </w:r>
      <w:r>
        <w:t>within the 3360 MHz to 3840 MHz frequency band</w:t>
      </w:r>
      <w:r w:rsidRPr="00F117E5">
        <w:t>;</w:t>
      </w:r>
      <w:r>
        <w:t xml:space="preserve"> and</w:t>
      </w:r>
    </w:p>
    <w:p w14:paraId="1BB53021" w14:textId="77777777" w:rsidR="000F0867" w:rsidRPr="00F117E5" w:rsidRDefault="000F0867" w:rsidP="000F0867">
      <w:pPr>
        <w:pStyle w:val="paragraph"/>
        <w:tabs>
          <w:tab w:val="left" w:pos="2160"/>
          <w:tab w:val="left" w:pos="2880"/>
          <w:tab w:val="left" w:pos="3600"/>
          <w:tab w:val="center" w:pos="4513"/>
        </w:tabs>
        <w:spacing w:before="0"/>
      </w:pPr>
      <w:r w:rsidRPr="00F117E5">
        <w:tab/>
        <w:t>(b)</w:t>
      </w:r>
      <w:r w:rsidRPr="00F117E5">
        <w:tab/>
      </w:r>
      <w:r>
        <w:t xml:space="preserve">at frequencies outside the upper or lower frequency limits for the spectrum licence; and </w:t>
      </w:r>
    </w:p>
    <w:p w14:paraId="11042474" w14:textId="77777777" w:rsidR="000F0867" w:rsidRPr="00F117E5" w:rsidRDefault="000F0867" w:rsidP="000F0867">
      <w:pPr>
        <w:pStyle w:val="paragraph"/>
        <w:tabs>
          <w:tab w:val="left" w:pos="2160"/>
          <w:tab w:val="left" w:pos="2880"/>
          <w:tab w:val="left" w:pos="3600"/>
          <w:tab w:val="center" w:pos="4513"/>
        </w:tabs>
        <w:spacing w:before="0"/>
      </w:pPr>
      <w:r w:rsidRPr="00F117E5">
        <w:tab/>
        <w:t>(c)</w:t>
      </w:r>
      <w:r w:rsidRPr="00F117E5">
        <w:tab/>
      </w:r>
      <w:r>
        <w:t>offset from the upper or lower frequency limits for the spectrum licence</w:t>
      </w:r>
      <w:r w:rsidRPr="00F117E5">
        <w:t>;</w:t>
      </w:r>
    </w:p>
    <w:p w14:paraId="66F72E09" w14:textId="77777777" w:rsidR="000F0867" w:rsidRPr="00F117E5" w:rsidRDefault="000F0867" w:rsidP="000F0867">
      <w:pPr>
        <w:pStyle w:val="subsection"/>
        <w:spacing w:before="60"/>
      </w:pPr>
      <w:r w:rsidRPr="00F117E5">
        <w:tab/>
      </w:r>
      <w:r w:rsidRPr="00F117E5">
        <w:tab/>
        <w:t>where:</w:t>
      </w:r>
    </w:p>
    <w:p w14:paraId="33ADFC71" w14:textId="77777777" w:rsidR="000F0867" w:rsidRPr="00F117E5" w:rsidRDefault="000F0867" w:rsidP="000F0867">
      <w:pPr>
        <w:pStyle w:val="paragraph"/>
        <w:tabs>
          <w:tab w:val="clear" w:pos="1531"/>
          <w:tab w:val="left" w:pos="2160"/>
          <w:tab w:val="left" w:pos="2880"/>
          <w:tab w:val="left" w:pos="3600"/>
          <w:tab w:val="center" w:pos="4513"/>
        </w:tabs>
        <w:spacing w:before="60"/>
        <w:ind w:left="1134"/>
      </w:pPr>
      <w:r w:rsidRPr="00F117E5">
        <w:tab/>
      </w:r>
      <w:r w:rsidRPr="00F117E5">
        <w:rPr>
          <w:b/>
          <w:bCs/>
          <w:i/>
          <w:iCs/>
        </w:rPr>
        <w:t>f</w:t>
      </w:r>
      <w:r w:rsidRPr="00F117E5">
        <w:rPr>
          <w:b/>
          <w:bCs/>
          <w:i/>
          <w:iCs/>
          <w:vertAlign w:val="subscript"/>
        </w:rPr>
        <w:t>offset</w:t>
      </w:r>
      <w:r w:rsidRPr="00F117E5">
        <w:t xml:space="preserve"> is the frequency offset from the upper or lower frequency limits for the spectrum licence. The closest -3dB point of the specified bandwidth closest to the upper and lower frequency limits for the spectrum licence is placed at </w:t>
      </w:r>
      <w:r w:rsidRPr="00F117E5">
        <w:rPr>
          <w:bCs/>
        </w:rPr>
        <w:t>f</w:t>
      </w:r>
      <w:r w:rsidRPr="00F117E5">
        <w:rPr>
          <w:bCs/>
          <w:vertAlign w:val="subscript"/>
        </w:rPr>
        <w:t>offset</w:t>
      </w:r>
      <w:r w:rsidRPr="00F117E5">
        <w:t>.</w:t>
      </w:r>
    </w:p>
    <w:p w14:paraId="34BA477B" w14:textId="73D82E8E" w:rsidR="000F0867" w:rsidRPr="00F117E5" w:rsidRDefault="000F0867" w:rsidP="000F0867">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sidR="007415A2">
        <w:rPr>
          <w:rFonts w:ascii="Times New Roman" w:hAnsi="Times New Roman"/>
        </w:rPr>
        <w:t>2</w:t>
      </w:r>
      <w:r w:rsidRPr="00F117E5">
        <w:rPr>
          <w:rFonts w:ascii="Times New Roman" w:hAnsi="Times New Roman"/>
        </w:rPr>
        <w:tab/>
        <w:t xml:space="preserve">Unwanted emission limits in </w:t>
      </w:r>
      <w:r>
        <w:rPr>
          <w:rFonts w:ascii="Times New Roman" w:hAnsi="Times New Roman"/>
        </w:rPr>
        <w:t>3360</w:t>
      </w:r>
      <w:r w:rsidRPr="00F117E5">
        <w:rPr>
          <w:rFonts w:ascii="Times New Roman" w:hAnsi="Times New Roman"/>
        </w:rPr>
        <w:t xml:space="preserve"> MHz to </w:t>
      </w:r>
      <w:r>
        <w:rPr>
          <w:rFonts w:ascii="Times New Roman" w:hAnsi="Times New Roman"/>
        </w:rPr>
        <w:t>3840</w:t>
      </w:r>
      <w:r w:rsidRPr="00F117E5">
        <w:rPr>
          <w:rFonts w:ascii="Times New Roman" w:hAnsi="Times New Roman"/>
        </w:rPr>
        <w:t xml:space="preserve"> MHz – </w:t>
      </w:r>
      <w:r w:rsidR="003D2898">
        <w:rPr>
          <w:rFonts w:ascii="Times New Roman" w:hAnsi="Times New Roman"/>
        </w:rPr>
        <w:t xml:space="preserve">registered </w:t>
      </w:r>
      <w:r w:rsidRPr="00F117E5">
        <w:rPr>
          <w:rFonts w:ascii="Times New Roman" w:hAnsi="Times New Roman"/>
        </w:rPr>
        <w:t>transmitters</w:t>
      </w:r>
      <w:r w:rsidR="007415A2">
        <w:rPr>
          <w:rFonts w:ascii="Times New Roman" w:hAnsi="Times New Roman"/>
        </w:rPr>
        <w:t xml:space="preserve">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0F0867" w:rsidRPr="00F117E5" w14:paraId="70A4C1DC" w14:textId="77777777" w:rsidTr="00FA63EE">
        <w:trPr>
          <w:cantSplit/>
          <w:jc w:val="center"/>
        </w:trPr>
        <w:tc>
          <w:tcPr>
            <w:tcW w:w="2972" w:type="dxa"/>
          </w:tcPr>
          <w:p w14:paraId="6954F7A6" w14:textId="77777777" w:rsidR="000F0867" w:rsidRPr="00F117E5" w:rsidRDefault="000F0867"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offset </w:t>
            </w:r>
            <w:r>
              <w:rPr>
                <w:rFonts w:ascii="Times New Roman" w:hAnsi="Times New Roman" w:cs="Times New Roman"/>
                <w:b/>
                <w:color w:val="000000"/>
              </w:rPr>
              <w:t>range (</w:t>
            </w:r>
            <w:r w:rsidRPr="00BD0DF5">
              <w:rPr>
                <w:rFonts w:ascii="Times New Roman" w:hAnsi="Times New Roman" w:cs="Times New Roman"/>
                <w:b/>
                <w:color w:val="000000"/>
              </w:rPr>
              <w:t>f</w:t>
            </w:r>
            <w:r w:rsidRPr="00BD0DF5">
              <w:rPr>
                <w:rFonts w:ascii="Times New Roman" w:hAnsi="Times New Roman" w:cs="Times New Roman"/>
                <w:b/>
                <w:color w:val="000000"/>
                <w:vertAlign w:val="subscript"/>
              </w:rPr>
              <w:t>offset</w:t>
            </w:r>
            <w:r>
              <w:rPr>
                <w:rFonts w:ascii="Times New Roman" w:hAnsi="Times New Roman" w:cs="Times New Roman"/>
                <w:b/>
                <w:color w:val="000000"/>
              </w:rPr>
              <w:t>)</w:t>
            </w:r>
          </w:p>
        </w:tc>
        <w:tc>
          <w:tcPr>
            <w:tcW w:w="3350" w:type="dxa"/>
          </w:tcPr>
          <w:p w14:paraId="7BAD7D75" w14:textId="6C3B4C35" w:rsidR="000F0867" w:rsidRPr="00F117E5" w:rsidRDefault="00F63049"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000F0867" w:rsidRPr="00F117E5">
              <w:rPr>
                <w:rFonts w:ascii="Times New Roman" w:hAnsi="Times New Roman" w:cs="Times New Roman"/>
                <w:b/>
                <w:color w:val="000000"/>
              </w:rPr>
              <w:t xml:space="preserve"> (dBm)</w:t>
            </w:r>
          </w:p>
        </w:tc>
        <w:tc>
          <w:tcPr>
            <w:tcW w:w="2102" w:type="dxa"/>
          </w:tcPr>
          <w:p w14:paraId="49B2EFC2" w14:textId="77777777" w:rsidR="000F0867" w:rsidRPr="00F117E5" w:rsidRDefault="000F0867"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0F0867" w:rsidRPr="00F117E5" w14:paraId="6BCD913E" w14:textId="77777777" w:rsidTr="00FA63EE">
        <w:trPr>
          <w:cantSplit/>
          <w:jc w:val="center"/>
        </w:trPr>
        <w:tc>
          <w:tcPr>
            <w:tcW w:w="2972" w:type="dxa"/>
          </w:tcPr>
          <w:p w14:paraId="7BAE13B2" w14:textId="70B67124" w:rsidR="000F0867" w:rsidRPr="00F117E5" w:rsidRDefault="000F0867"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0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5 MHz</w:t>
            </w:r>
          </w:p>
        </w:tc>
        <w:tc>
          <w:tcPr>
            <w:tcW w:w="3350" w:type="dxa"/>
          </w:tcPr>
          <w:p w14:paraId="6036A0C1" w14:textId="4E900BD3" w:rsidR="000F0867" w:rsidRPr="00F117E5" w:rsidRDefault="003D2898" w:rsidP="00FA63EE">
            <w:pPr>
              <w:jc w:val="center"/>
              <w:rPr>
                <w:rFonts w:ascii="Times New Roman" w:hAnsi="Times New Roman" w:cs="Times New Roman"/>
                <w:color w:val="000000"/>
              </w:rPr>
            </w:pPr>
            <m:oMathPara>
              <m:oMath>
                <m:r>
                  <w:rPr>
                    <w:rFonts w:ascii="Cambria Math" w:hAnsi="Cambria Math" w:cs="Times New Roman"/>
                    <w:color w:val="000000"/>
                  </w:rPr>
                  <m:t>2-</m:t>
                </m:r>
                <m:f>
                  <m:fPr>
                    <m:ctrlPr>
                      <w:rPr>
                        <w:rFonts w:ascii="Cambria Math" w:hAnsi="Cambria Math" w:cs="Times New Roman"/>
                        <w:i/>
                        <w:color w:val="000000"/>
                      </w:rPr>
                    </m:ctrlPr>
                  </m:fPr>
                  <m:num>
                    <m:r>
                      <w:rPr>
                        <w:rFonts w:ascii="Cambria Math" w:hAnsi="Cambria Math" w:cs="Times New Roman"/>
                        <w:color w:val="000000"/>
                      </w:rPr>
                      <m:t>7</m:t>
                    </m:r>
                  </m:num>
                  <m:den>
                    <m:r>
                      <w:rPr>
                        <w:rFonts w:ascii="Cambria Math" w:hAnsi="Cambria Math" w:cs="Times New Roman"/>
                        <w:color w:val="000000"/>
                      </w:rPr>
                      <m:t>5</m:t>
                    </m:r>
                  </m:den>
                </m:f>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f</m:t>
                        </m:r>
                      </m:e>
                      <m:sub>
                        <m:r>
                          <w:rPr>
                            <w:rFonts w:ascii="Cambria Math" w:hAnsi="Cambria Math" w:cs="Times New Roman"/>
                            <w:color w:val="000000"/>
                          </w:rPr>
                          <m:t>offset</m:t>
                        </m:r>
                      </m:sub>
                    </m:sSub>
                  </m:e>
                </m:d>
                <m:d>
                  <m:dPr>
                    <m:ctrlPr>
                      <w:rPr>
                        <w:rFonts w:ascii="Cambria Math" w:hAnsi="Cambria Math" w:cs="Times New Roman"/>
                        <w:i/>
                        <w:color w:val="000000"/>
                      </w:rPr>
                    </m:ctrlPr>
                  </m:dPr>
                  <m:e>
                    <m:r>
                      <w:rPr>
                        <w:rFonts w:ascii="Cambria Math" w:hAnsi="Cambria Math" w:cs="Times New Roman"/>
                        <w:color w:val="000000"/>
                      </w:rPr>
                      <m:t>MHz</m:t>
                    </m:r>
                  </m:e>
                </m:d>
              </m:oMath>
            </m:oMathPara>
          </w:p>
        </w:tc>
        <w:tc>
          <w:tcPr>
            <w:tcW w:w="2102" w:type="dxa"/>
            <w:vAlign w:val="center"/>
          </w:tcPr>
          <w:p w14:paraId="2AC1E727" w14:textId="77777777" w:rsidR="000F0867" w:rsidRPr="00F117E5" w:rsidRDefault="000F0867" w:rsidP="00FA63EE">
            <w:pPr>
              <w:jc w:val="center"/>
              <w:rPr>
                <w:rFonts w:ascii="Times New Roman" w:hAnsi="Times New Roman" w:cs="Times New Roman"/>
              </w:rPr>
            </w:pPr>
            <w:r w:rsidRPr="00F117E5">
              <w:rPr>
                <w:rFonts w:ascii="Times New Roman" w:hAnsi="Times New Roman" w:cs="Times New Roman"/>
                <w:color w:val="000000"/>
              </w:rPr>
              <w:t>100 kHz</w:t>
            </w:r>
          </w:p>
        </w:tc>
      </w:tr>
      <w:tr w:rsidR="000F0867" w:rsidRPr="00F117E5" w14:paraId="0C3FA04B" w14:textId="77777777" w:rsidTr="00FA63EE">
        <w:trPr>
          <w:cantSplit/>
          <w:jc w:val="center"/>
        </w:trPr>
        <w:tc>
          <w:tcPr>
            <w:tcW w:w="2972" w:type="dxa"/>
          </w:tcPr>
          <w:p w14:paraId="4849DBB4" w14:textId="29A6FA65" w:rsidR="000F0867" w:rsidRPr="00F117E5" w:rsidRDefault="000F0867"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5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10 MHz</w:t>
            </w:r>
          </w:p>
        </w:tc>
        <w:tc>
          <w:tcPr>
            <w:tcW w:w="3350" w:type="dxa"/>
          </w:tcPr>
          <w:p w14:paraId="547E5CAF" w14:textId="2E39239F" w:rsidR="000F0867" w:rsidRPr="00F117E5" w:rsidRDefault="000F0867" w:rsidP="00FA63EE">
            <w:pPr>
              <w:jc w:val="center"/>
              <w:rPr>
                <w:rFonts w:ascii="Times New Roman" w:hAnsi="Times New Roman" w:cs="Times New Roman"/>
                <w:noProof/>
              </w:rPr>
            </w:pPr>
            <w:r w:rsidRPr="00F117E5">
              <w:rPr>
                <w:rFonts w:ascii="Times New Roman" w:hAnsi="Times New Roman" w:cs="Times New Roman"/>
                <w:noProof/>
              </w:rPr>
              <w:t>-</w:t>
            </w:r>
            <w:r w:rsidR="003D2898">
              <w:rPr>
                <w:rFonts w:ascii="Times New Roman" w:hAnsi="Times New Roman" w:cs="Times New Roman"/>
                <w:noProof/>
              </w:rPr>
              <w:t>5</w:t>
            </w:r>
          </w:p>
        </w:tc>
        <w:tc>
          <w:tcPr>
            <w:tcW w:w="2102" w:type="dxa"/>
            <w:vAlign w:val="center"/>
          </w:tcPr>
          <w:p w14:paraId="0EB68CAE" w14:textId="77777777" w:rsidR="000F0867" w:rsidRPr="00F117E5" w:rsidRDefault="000F0867" w:rsidP="00FA63EE">
            <w:pPr>
              <w:jc w:val="center"/>
              <w:rPr>
                <w:rFonts w:ascii="Times New Roman" w:hAnsi="Times New Roman" w:cs="Times New Roman"/>
                <w:color w:val="000000"/>
              </w:rPr>
            </w:pPr>
            <w:r w:rsidRPr="00F117E5">
              <w:rPr>
                <w:rFonts w:ascii="Times New Roman" w:hAnsi="Times New Roman" w:cs="Times New Roman"/>
                <w:color w:val="000000"/>
              </w:rPr>
              <w:t>100 kHz</w:t>
            </w:r>
          </w:p>
        </w:tc>
      </w:tr>
      <w:tr w:rsidR="000F0867" w:rsidRPr="00021A0A" w14:paraId="14A4E487" w14:textId="77777777" w:rsidTr="00FA63EE">
        <w:trPr>
          <w:cantSplit/>
          <w:jc w:val="center"/>
        </w:trPr>
        <w:tc>
          <w:tcPr>
            <w:tcW w:w="2972" w:type="dxa"/>
          </w:tcPr>
          <w:p w14:paraId="7FF50FBF" w14:textId="77777777" w:rsidR="000F0867" w:rsidRPr="00F117E5" w:rsidRDefault="000F0867"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f</w:t>
            </w:r>
            <w:r w:rsidRPr="00F117E5">
              <w:rPr>
                <w:rFonts w:ascii="Times New Roman" w:hAnsi="Times New Roman" w:cs="Times New Roman"/>
                <w:color w:val="000000"/>
                <w:vertAlign w:val="subscript"/>
              </w:rPr>
              <w:t xml:space="preserve">offset </w:t>
            </w:r>
            <w:r w:rsidRPr="00F117E5">
              <w:rPr>
                <w:rFonts w:ascii="Times New Roman" w:hAnsi="Times New Roman" w:cs="Times New Roman"/>
                <w:color w:val="000000"/>
              </w:rPr>
              <w:t xml:space="preserve"> ≥ 10 MHz</w:t>
            </w:r>
          </w:p>
        </w:tc>
        <w:tc>
          <w:tcPr>
            <w:tcW w:w="3350" w:type="dxa"/>
          </w:tcPr>
          <w:p w14:paraId="7769FC8F" w14:textId="3F3710CB" w:rsidR="000F0867" w:rsidRPr="00F117E5" w:rsidRDefault="000F0867" w:rsidP="00FA63EE">
            <w:pPr>
              <w:jc w:val="center"/>
              <w:rPr>
                <w:rFonts w:ascii="Times New Roman" w:hAnsi="Times New Roman" w:cs="Times New Roman"/>
                <w:noProof/>
              </w:rPr>
            </w:pPr>
            <w:r w:rsidRPr="00F117E5">
              <w:rPr>
                <w:rFonts w:ascii="Times New Roman" w:hAnsi="Times New Roman" w:cs="Times New Roman"/>
                <w:noProof/>
              </w:rPr>
              <w:t>-</w:t>
            </w:r>
            <w:r w:rsidR="003D2898">
              <w:rPr>
                <w:rFonts w:ascii="Times New Roman" w:hAnsi="Times New Roman" w:cs="Times New Roman"/>
                <w:noProof/>
              </w:rPr>
              <w:t>6</w:t>
            </w:r>
          </w:p>
        </w:tc>
        <w:tc>
          <w:tcPr>
            <w:tcW w:w="2102" w:type="dxa"/>
            <w:vAlign w:val="center"/>
          </w:tcPr>
          <w:p w14:paraId="380AE2A0" w14:textId="41F8C706" w:rsidR="000F0867" w:rsidRPr="00F117E5" w:rsidRDefault="003D2898"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50EFDD01" w14:textId="546F20FF" w:rsidR="00D136BC" w:rsidRDefault="00D136BC" w:rsidP="00DC60F5">
      <w:pPr>
        <w:pStyle w:val="subsection"/>
        <w:keepNext/>
        <w:rPr>
          <w:i/>
          <w:iCs/>
        </w:rPr>
      </w:pPr>
      <w:r>
        <w:rPr>
          <w:i/>
          <w:iCs/>
        </w:rPr>
        <w:lastRenderedPageBreak/>
        <w:t xml:space="preserve">Unwanted emission limits </w:t>
      </w:r>
      <w:r w:rsidR="0025573B">
        <w:rPr>
          <w:i/>
          <w:iCs/>
        </w:rPr>
        <w:t xml:space="preserve">in 3295 MHz to 3905 MHz </w:t>
      </w:r>
      <w:r w:rsidR="00060E48">
        <w:rPr>
          <w:i/>
          <w:iCs/>
        </w:rPr>
        <w:t xml:space="preserve">for </w:t>
      </w:r>
      <w:r>
        <w:rPr>
          <w:i/>
          <w:iCs/>
        </w:rPr>
        <w:t>radiocommunications transmitters exempt from registration</w:t>
      </w:r>
    </w:p>
    <w:p w14:paraId="2365A5DE" w14:textId="2398D2CF" w:rsidR="00BC0AB0" w:rsidRPr="00F117E5" w:rsidRDefault="00BC0AB0" w:rsidP="00BC0AB0">
      <w:pPr>
        <w:pStyle w:val="subsection"/>
      </w:pPr>
      <w:r w:rsidRPr="00F117E5">
        <w:tab/>
        <w:t>(</w:t>
      </w:r>
      <w:r>
        <w:t>7</w:t>
      </w:r>
      <w:r w:rsidRPr="00F117E5">
        <w:t>)</w:t>
      </w:r>
      <w:r w:rsidRPr="00F117E5">
        <w:tab/>
        <w:t xml:space="preserve">The unwanted emission limits </w:t>
      </w:r>
      <w:r w:rsidRPr="009E5B47">
        <w:t>in Table 3 apply</w:t>
      </w:r>
      <w:r w:rsidRPr="00F117E5">
        <w:t xml:space="preserve"> </w:t>
      </w:r>
      <w:r w:rsidR="002D2983">
        <w:t xml:space="preserve">to transmitters exempt from registration </w:t>
      </w:r>
      <w:r w:rsidR="00797C49">
        <w:t>i</w:t>
      </w:r>
      <w:r w:rsidR="002D2983">
        <w:t xml:space="preserve">n the Register, </w:t>
      </w:r>
      <w:r>
        <w:t>in relation to emissions</w:t>
      </w:r>
      <w:r w:rsidRPr="00F117E5">
        <w:t>:</w:t>
      </w:r>
    </w:p>
    <w:p w14:paraId="0D98EBFA" w14:textId="4757BC54" w:rsidR="00BC0AB0" w:rsidRPr="00F117E5" w:rsidRDefault="00BC0AB0" w:rsidP="00BC0AB0">
      <w:pPr>
        <w:pStyle w:val="paragraph"/>
        <w:tabs>
          <w:tab w:val="left" w:pos="2160"/>
          <w:tab w:val="left" w:pos="2880"/>
          <w:tab w:val="left" w:pos="3600"/>
          <w:tab w:val="center" w:pos="4513"/>
        </w:tabs>
        <w:spacing w:before="0"/>
      </w:pPr>
      <w:r w:rsidRPr="00F117E5">
        <w:tab/>
        <w:t>(a)</w:t>
      </w:r>
      <w:r w:rsidRPr="00F117E5">
        <w:tab/>
      </w:r>
      <w:r>
        <w:t>within the 3295 MHz to 3905 MHz frequency band</w:t>
      </w:r>
      <w:r w:rsidRPr="00F117E5">
        <w:t>;</w:t>
      </w:r>
      <w:r>
        <w:t xml:space="preserve"> and</w:t>
      </w:r>
    </w:p>
    <w:p w14:paraId="3EA17D62" w14:textId="77777777" w:rsidR="00BC0AB0" w:rsidRPr="00F117E5" w:rsidRDefault="00BC0AB0" w:rsidP="00BC0AB0">
      <w:pPr>
        <w:pStyle w:val="paragraph"/>
        <w:tabs>
          <w:tab w:val="left" w:pos="2160"/>
          <w:tab w:val="left" w:pos="2880"/>
          <w:tab w:val="left" w:pos="3600"/>
          <w:tab w:val="center" w:pos="4513"/>
        </w:tabs>
        <w:spacing w:before="0"/>
      </w:pPr>
      <w:r w:rsidRPr="00F117E5">
        <w:tab/>
        <w:t>(b)</w:t>
      </w:r>
      <w:r w:rsidRPr="00F117E5">
        <w:tab/>
      </w:r>
      <w:r>
        <w:t xml:space="preserve">at frequencies outside the upper or lower frequency limits for the spectrum licence; and </w:t>
      </w:r>
    </w:p>
    <w:p w14:paraId="5453EED8" w14:textId="77777777" w:rsidR="00BC0AB0" w:rsidRPr="00F117E5" w:rsidRDefault="00BC0AB0" w:rsidP="00BC0AB0">
      <w:pPr>
        <w:pStyle w:val="paragraph"/>
        <w:tabs>
          <w:tab w:val="left" w:pos="2160"/>
          <w:tab w:val="left" w:pos="2880"/>
          <w:tab w:val="left" w:pos="3600"/>
          <w:tab w:val="center" w:pos="4513"/>
        </w:tabs>
        <w:spacing w:before="0"/>
      </w:pPr>
      <w:r w:rsidRPr="00F117E5">
        <w:tab/>
        <w:t>(c)</w:t>
      </w:r>
      <w:r w:rsidRPr="00F117E5">
        <w:tab/>
      </w:r>
      <w:r>
        <w:t>offset from the upper or lower frequency limits for the spectrum licence</w:t>
      </w:r>
      <w:r w:rsidRPr="00F117E5">
        <w:t>;</w:t>
      </w:r>
    </w:p>
    <w:p w14:paraId="32FEB0EE" w14:textId="77777777" w:rsidR="00BC0AB0" w:rsidRPr="00F117E5" w:rsidRDefault="00BC0AB0" w:rsidP="00BC0AB0">
      <w:pPr>
        <w:pStyle w:val="subsection"/>
        <w:spacing w:before="60"/>
      </w:pPr>
      <w:r w:rsidRPr="00F117E5">
        <w:tab/>
      </w:r>
      <w:r w:rsidRPr="00F117E5">
        <w:tab/>
        <w:t>where:</w:t>
      </w:r>
    </w:p>
    <w:p w14:paraId="6FD679D8" w14:textId="77777777" w:rsidR="00BC0AB0" w:rsidRPr="00F117E5" w:rsidRDefault="00BC0AB0" w:rsidP="00BC0AB0">
      <w:pPr>
        <w:pStyle w:val="paragraph"/>
        <w:tabs>
          <w:tab w:val="clear" w:pos="1531"/>
          <w:tab w:val="left" w:pos="2160"/>
          <w:tab w:val="left" w:pos="2880"/>
          <w:tab w:val="left" w:pos="3600"/>
          <w:tab w:val="center" w:pos="4513"/>
        </w:tabs>
        <w:spacing w:before="60"/>
        <w:ind w:left="1134"/>
      </w:pPr>
      <w:r w:rsidRPr="00F117E5">
        <w:tab/>
      </w:r>
      <w:r w:rsidRPr="00F117E5">
        <w:rPr>
          <w:b/>
          <w:bCs/>
          <w:i/>
          <w:iCs/>
        </w:rPr>
        <w:t>f</w:t>
      </w:r>
      <w:r w:rsidRPr="00F117E5">
        <w:rPr>
          <w:b/>
          <w:bCs/>
          <w:i/>
          <w:iCs/>
          <w:vertAlign w:val="subscript"/>
        </w:rPr>
        <w:t>offset</w:t>
      </w:r>
      <w:r w:rsidRPr="00F117E5">
        <w:t xml:space="preserve"> is the frequency offset from the upper or lower frequency limits for the spectrum licence. The closest -3dB point of the specified bandwidth closest to the upper and lower frequency limits for the spectrum licence is placed at </w:t>
      </w:r>
      <w:r w:rsidRPr="00F117E5">
        <w:rPr>
          <w:bCs/>
        </w:rPr>
        <w:t>f</w:t>
      </w:r>
      <w:r w:rsidRPr="00F117E5">
        <w:rPr>
          <w:bCs/>
          <w:vertAlign w:val="subscript"/>
        </w:rPr>
        <w:t>offset</w:t>
      </w:r>
      <w:r w:rsidRPr="00F117E5">
        <w:t>.</w:t>
      </w:r>
    </w:p>
    <w:p w14:paraId="120D3614" w14:textId="24AE40A5" w:rsidR="00BC0AB0" w:rsidRPr="00F117E5" w:rsidRDefault="00BC0AB0" w:rsidP="00BC0AB0">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sidR="00F63049">
        <w:rPr>
          <w:rFonts w:ascii="Times New Roman" w:hAnsi="Times New Roman"/>
        </w:rPr>
        <w:t>3</w:t>
      </w:r>
      <w:r w:rsidRPr="00F117E5">
        <w:rPr>
          <w:rFonts w:ascii="Times New Roman" w:hAnsi="Times New Roman"/>
        </w:rPr>
        <w:tab/>
        <w:t xml:space="preserve">Unwanted emission limits in </w:t>
      </w:r>
      <w:r>
        <w:rPr>
          <w:rFonts w:ascii="Times New Roman" w:hAnsi="Times New Roman"/>
        </w:rPr>
        <w:t>3</w:t>
      </w:r>
      <w:r w:rsidR="00F63049">
        <w:rPr>
          <w:rFonts w:ascii="Times New Roman" w:hAnsi="Times New Roman"/>
        </w:rPr>
        <w:t>295</w:t>
      </w:r>
      <w:r w:rsidRPr="00F117E5">
        <w:rPr>
          <w:rFonts w:ascii="Times New Roman" w:hAnsi="Times New Roman"/>
        </w:rPr>
        <w:t xml:space="preserve"> MHz to </w:t>
      </w:r>
      <w:r>
        <w:rPr>
          <w:rFonts w:ascii="Times New Roman" w:hAnsi="Times New Roman"/>
        </w:rPr>
        <w:t>3</w:t>
      </w:r>
      <w:r w:rsidR="00F63049">
        <w:rPr>
          <w:rFonts w:ascii="Times New Roman" w:hAnsi="Times New Roman"/>
        </w:rPr>
        <w:t>905</w:t>
      </w:r>
      <w:r w:rsidRPr="00F117E5">
        <w:rPr>
          <w:rFonts w:ascii="Times New Roman" w:hAnsi="Times New Roman"/>
        </w:rPr>
        <w:t xml:space="preserve"> MHz – </w:t>
      </w:r>
      <w:r w:rsidR="00F63049">
        <w:rPr>
          <w:rFonts w:ascii="Times New Roman" w:hAnsi="Times New Roman"/>
        </w:rPr>
        <w:t>transmitters exempt from registration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BC0AB0" w:rsidRPr="00F117E5" w14:paraId="6B338370" w14:textId="77777777" w:rsidTr="00FA63EE">
        <w:trPr>
          <w:cantSplit/>
          <w:jc w:val="center"/>
        </w:trPr>
        <w:tc>
          <w:tcPr>
            <w:tcW w:w="2972" w:type="dxa"/>
          </w:tcPr>
          <w:p w14:paraId="1FE0523E" w14:textId="77777777" w:rsidR="00BC0AB0" w:rsidRPr="00F117E5" w:rsidRDefault="00BC0AB0"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offset </w:t>
            </w:r>
            <w:r>
              <w:rPr>
                <w:rFonts w:ascii="Times New Roman" w:hAnsi="Times New Roman" w:cs="Times New Roman"/>
                <w:b/>
                <w:color w:val="000000"/>
              </w:rPr>
              <w:t>range (</w:t>
            </w:r>
            <w:r w:rsidRPr="00BD0DF5">
              <w:rPr>
                <w:rFonts w:ascii="Times New Roman" w:hAnsi="Times New Roman" w:cs="Times New Roman"/>
                <w:b/>
                <w:color w:val="000000"/>
              </w:rPr>
              <w:t>f</w:t>
            </w:r>
            <w:r w:rsidRPr="00BD0DF5">
              <w:rPr>
                <w:rFonts w:ascii="Times New Roman" w:hAnsi="Times New Roman" w:cs="Times New Roman"/>
                <w:b/>
                <w:color w:val="000000"/>
                <w:vertAlign w:val="subscript"/>
              </w:rPr>
              <w:t>offset</w:t>
            </w:r>
            <w:r>
              <w:rPr>
                <w:rFonts w:ascii="Times New Roman" w:hAnsi="Times New Roman" w:cs="Times New Roman"/>
                <w:b/>
                <w:color w:val="000000"/>
              </w:rPr>
              <w:t>)</w:t>
            </w:r>
          </w:p>
        </w:tc>
        <w:tc>
          <w:tcPr>
            <w:tcW w:w="3350" w:type="dxa"/>
          </w:tcPr>
          <w:p w14:paraId="7BBFD81B" w14:textId="17B2FB53" w:rsidR="00BC0AB0" w:rsidRPr="00F117E5" w:rsidRDefault="00F63049"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00BC0AB0" w:rsidRPr="00F117E5">
              <w:rPr>
                <w:rFonts w:ascii="Times New Roman" w:hAnsi="Times New Roman" w:cs="Times New Roman"/>
                <w:b/>
                <w:color w:val="000000"/>
              </w:rPr>
              <w:t xml:space="preserve"> (dBm)</w:t>
            </w:r>
          </w:p>
        </w:tc>
        <w:tc>
          <w:tcPr>
            <w:tcW w:w="2102" w:type="dxa"/>
          </w:tcPr>
          <w:p w14:paraId="09D27DDF" w14:textId="77777777" w:rsidR="00BC0AB0" w:rsidRPr="00F117E5" w:rsidRDefault="00BC0AB0"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BC0AB0" w:rsidRPr="00F117E5" w14:paraId="611BC8D2" w14:textId="77777777" w:rsidTr="00FA63EE">
        <w:trPr>
          <w:cantSplit/>
          <w:jc w:val="center"/>
        </w:trPr>
        <w:tc>
          <w:tcPr>
            <w:tcW w:w="2972" w:type="dxa"/>
          </w:tcPr>
          <w:p w14:paraId="32465F11" w14:textId="0F3C4CC0" w:rsidR="00BC0AB0" w:rsidRPr="00F117E5" w:rsidRDefault="00BC0AB0"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0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w:t>
            </w:r>
            <w:r w:rsidR="00F63049">
              <w:rPr>
                <w:rFonts w:ascii="Times New Roman" w:hAnsi="Times New Roman" w:cs="Times New Roman"/>
                <w:color w:val="000000"/>
              </w:rPr>
              <w:t>1</w:t>
            </w:r>
            <w:r w:rsidRPr="00F117E5">
              <w:rPr>
                <w:rFonts w:ascii="Times New Roman" w:hAnsi="Times New Roman" w:cs="Times New Roman"/>
                <w:color w:val="000000"/>
              </w:rPr>
              <w:t xml:space="preserve"> MHz</w:t>
            </w:r>
          </w:p>
        </w:tc>
        <w:tc>
          <w:tcPr>
            <w:tcW w:w="3350" w:type="dxa"/>
          </w:tcPr>
          <w:p w14:paraId="50B9E0EC" w14:textId="062FF49B" w:rsidR="00BC0AB0" w:rsidRPr="00F117E5" w:rsidRDefault="00F63049" w:rsidP="00FA63EE">
            <w:pPr>
              <w:jc w:val="center"/>
              <w:rPr>
                <w:rFonts w:ascii="Times New Roman" w:hAnsi="Times New Roman" w:cs="Times New Roman"/>
                <w:color w:val="000000"/>
              </w:rPr>
            </w:pPr>
            <w:r>
              <w:rPr>
                <w:rFonts w:ascii="Times New Roman" w:hAnsi="Times New Roman" w:cs="Times New Roman"/>
                <w:color w:val="000000"/>
              </w:rPr>
              <w:t>-15</w:t>
            </w:r>
          </w:p>
        </w:tc>
        <w:tc>
          <w:tcPr>
            <w:tcW w:w="2102" w:type="dxa"/>
            <w:vAlign w:val="center"/>
          </w:tcPr>
          <w:p w14:paraId="05F69E19" w14:textId="24CDC574" w:rsidR="00BC0AB0" w:rsidRPr="00F117E5" w:rsidRDefault="00F63049" w:rsidP="00FA63EE">
            <w:pPr>
              <w:jc w:val="center"/>
              <w:rPr>
                <w:rFonts w:ascii="Times New Roman" w:hAnsi="Times New Roman" w:cs="Times New Roman"/>
              </w:rPr>
            </w:pPr>
            <w:r>
              <w:rPr>
                <w:rFonts w:ascii="Times New Roman" w:hAnsi="Times New Roman" w:cs="Times New Roman"/>
                <w:color w:val="000000"/>
              </w:rPr>
              <w:t>3</w:t>
            </w:r>
            <w:r w:rsidR="00BC0AB0" w:rsidRPr="00F117E5">
              <w:rPr>
                <w:rFonts w:ascii="Times New Roman" w:hAnsi="Times New Roman" w:cs="Times New Roman"/>
                <w:color w:val="000000"/>
              </w:rPr>
              <w:t>0 kHz</w:t>
            </w:r>
          </w:p>
        </w:tc>
      </w:tr>
      <w:tr w:rsidR="00BC0AB0" w:rsidRPr="00F117E5" w14:paraId="6DA10FF2" w14:textId="77777777" w:rsidTr="00FA63EE">
        <w:trPr>
          <w:cantSplit/>
          <w:jc w:val="center"/>
        </w:trPr>
        <w:tc>
          <w:tcPr>
            <w:tcW w:w="2972" w:type="dxa"/>
          </w:tcPr>
          <w:p w14:paraId="01F412C9" w14:textId="4E11D4F1" w:rsidR="00BC0AB0" w:rsidRPr="00F117E5" w:rsidRDefault="00F63049"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w:t>
            </w:r>
            <w:r w:rsidR="00BC0AB0" w:rsidRPr="00F117E5">
              <w:rPr>
                <w:rFonts w:ascii="Times New Roman" w:hAnsi="Times New Roman" w:cs="Times New Roman"/>
                <w:color w:val="000000"/>
              </w:rPr>
              <w:t xml:space="preserve"> MHz ≤ f</w:t>
            </w:r>
            <w:r w:rsidR="00BC0AB0" w:rsidRPr="00F117E5">
              <w:rPr>
                <w:rFonts w:ascii="Times New Roman" w:hAnsi="Times New Roman" w:cs="Times New Roman"/>
                <w:color w:val="000000"/>
                <w:vertAlign w:val="subscript"/>
              </w:rPr>
              <w:t>offset</w:t>
            </w:r>
            <w:r w:rsidR="00BC0AB0" w:rsidRPr="00F117E5">
              <w:rPr>
                <w:rFonts w:ascii="Times New Roman" w:hAnsi="Times New Roman" w:cs="Times New Roman"/>
                <w:color w:val="000000"/>
              </w:rPr>
              <w:t xml:space="preserve"> </w:t>
            </w:r>
            <w:r w:rsidR="00D63DF7">
              <w:rPr>
                <w:rFonts w:ascii="Times New Roman" w:hAnsi="Times New Roman" w:cs="Times New Roman"/>
                <w:color w:val="000000"/>
              </w:rPr>
              <w:t>&lt;</w:t>
            </w:r>
            <w:r w:rsidR="00BC0AB0" w:rsidRPr="00F117E5">
              <w:rPr>
                <w:rFonts w:ascii="Times New Roman" w:hAnsi="Times New Roman" w:cs="Times New Roman"/>
                <w:color w:val="000000"/>
              </w:rPr>
              <w:t xml:space="preserve"> </w:t>
            </w:r>
            <w:r>
              <w:rPr>
                <w:rFonts w:ascii="Times New Roman" w:hAnsi="Times New Roman" w:cs="Times New Roman"/>
                <w:color w:val="000000"/>
              </w:rPr>
              <w:t>5</w:t>
            </w:r>
            <w:r w:rsidR="00BC0AB0" w:rsidRPr="00F117E5">
              <w:rPr>
                <w:rFonts w:ascii="Times New Roman" w:hAnsi="Times New Roman" w:cs="Times New Roman"/>
                <w:color w:val="000000"/>
              </w:rPr>
              <w:t xml:space="preserve"> MHz</w:t>
            </w:r>
          </w:p>
        </w:tc>
        <w:tc>
          <w:tcPr>
            <w:tcW w:w="3350" w:type="dxa"/>
          </w:tcPr>
          <w:p w14:paraId="0B814B1E" w14:textId="59B4A492" w:rsidR="00BC0AB0" w:rsidRPr="00F117E5" w:rsidRDefault="00BC0AB0" w:rsidP="00FA63EE">
            <w:pPr>
              <w:jc w:val="center"/>
              <w:rPr>
                <w:rFonts w:ascii="Times New Roman" w:hAnsi="Times New Roman" w:cs="Times New Roman"/>
                <w:noProof/>
              </w:rPr>
            </w:pPr>
            <w:r w:rsidRPr="00F117E5">
              <w:rPr>
                <w:rFonts w:ascii="Times New Roman" w:hAnsi="Times New Roman" w:cs="Times New Roman"/>
                <w:noProof/>
              </w:rPr>
              <w:t>-</w:t>
            </w:r>
            <w:r w:rsidR="00BB0AA8">
              <w:rPr>
                <w:rFonts w:ascii="Times New Roman" w:hAnsi="Times New Roman" w:cs="Times New Roman"/>
                <w:noProof/>
              </w:rPr>
              <w:t>10</w:t>
            </w:r>
          </w:p>
        </w:tc>
        <w:tc>
          <w:tcPr>
            <w:tcW w:w="2102" w:type="dxa"/>
            <w:vAlign w:val="center"/>
          </w:tcPr>
          <w:p w14:paraId="7A2B63D0" w14:textId="0F30218A" w:rsidR="00BC0AB0" w:rsidRPr="00F117E5" w:rsidRDefault="00BB0AA8" w:rsidP="00FA63EE">
            <w:pPr>
              <w:jc w:val="center"/>
              <w:rPr>
                <w:rFonts w:ascii="Times New Roman" w:hAnsi="Times New Roman" w:cs="Times New Roman"/>
                <w:color w:val="000000"/>
              </w:rPr>
            </w:pPr>
            <w:r>
              <w:rPr>
                <w:rFonts w:ascii="Times New Roman" w:hAnsi="Times New Roman" w:cs="Times New Roman"/>
                <w:color w:val="000000"/>
              </w:rPr>
              <w:t>1 M</w:t>
            </w:r>
            <w:r w:rsidR="00BC0AB0" w:rsidRPr="00F117E5">
              <w:rPr>
                <w:rFonts w:ascii="Times New Roman" w:hAnsi="Times New Roman" w:cs="Times New Roman"/>
                <w:color w:val="000000"/>
              </w:rPr>
              <w:t>Hz</w:t>
            </w:r>
          </w:p>
        </w:tc>
      </w:tr>
      <w:tr w:rsidR="00BB0AA8" w:rsidRPr="00F117E5" w14:paraId="276FD10D" w14:textId="77777777" w:rsidTr="00FA63EE">
        <w:trPr>
          <w:cantSplit/>
          <w:jc w:val="center"/>
        </w:trPr>
        <w:tc>
          <w:tcPr>
            <w:tcW w:w="2972" w:type="dxa"/>
          </w:tcPr>
          <w:p w14:paraId="364A8EA4" w14:textId="63A84AC3" w:rsidR="00BB0AA8" w:rsidRDefault="00BB0AA8"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5</w:t>
            </w:r>
            <w:r w:rsidRPr="00F117E5">
              <w:rPr>
                <w:rFonts w:ascii="Times New Roman" w:hAnsi="Times New Roman" w:cs="Times New Roman"/>
                <w:color w:val="000000"/>
              </w:rPr>
              <w:t xml:space="preserve"> MHz ≤ f</w:t>
            </w:r>
            <w:r w:rsidRPr="00F117E5">
              <w:rPr>
                <w:rFonts w:ascii="Times New Roman" w:hAnsi="Times New Roman" w:cs="Times New Roman"/>
                <w:color w:val="000000"/>
                <w:vertAlign w:val="subscript"/>
              </w:rPr>
              <w:t>offset</w:t>
            </w:r>
            <w:r w:rsidRPr="00F117E5">
              <w:rPr>
                <w:rFonts w:ascii="Times New Roman" w:hAnsi="Times New Roman" w:cs="Times New Roman"/>
                <w:color w:val="000000"/>
              </w:rPr>
              <w:t xml:space="preserve"> </w:t>
            </w:r>
            <w:r w:rsidR="00D63DF7">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100</w:t>
            </w:r>
            <w:r w:rsidRPr="00F117E5">
              <w:rPr>
                <w:rFonts w:ascii="Times New Roman" w:hAnsi="Times New Roman" w:cs="Times New Roman"/>
                <w:color w:val="000000"/>
              </w:rPr>
              <w:t xml:space="preserve"> MHz</w:t>
            </w:r>
          </w:p>
        </w:tc>
        <w:tc>
          <w:tcPr>
            <w:tcW w:w="3350" w:type="dxa"/>
          </w:tcPr>
          <w:p w14:paraId="654EF2DB" w14:textId="1BF459A8" w:rsidR="00BB0AA8" w:rsidRPr="00F117E5" w:rsidRDefault="00BB0AA8" w:rsidP="00FA63EE">
            <w:pPr>
              <w:jc w:val="center"/>
              <w:rPr>
                <w:rFonts w:ascii="Times New Roman" w:hAnsi="Times New Roman" w:cs="Times New Roman"/>
                <w:noProof/>
              </w:rPr>
            </w:pPr>
            <w:r>
              <w:rPr>
                <w:rFonts w:ascii="Times New Roman" w:hAnsi="Times New Roman" w:cs="Times New Roman"/>
                <w:noProof/>
              </w:rPr>
              <w:t>-13</w:t>
            </w:r>
          </w:p>
        </w:tc>
        <w:tc>
          <w:tcPr>
            <w:tcW w:w="2102" w:type="dxa"/>
            <w:vAlign w:val="center"/>
          </w:tcPr>
          <w:p w14:paraId="20C7AE20" w14:textId="66A8FA91" w:rsidR="00BB0AA8" w:rsidRDefault="00BB0AA8" w:rsidP="00FA63EE">
            <w:pPr>
              <w:jc w:val="center"/>
              <w:rPr>
                <w:rFonts w:ascii="Times New Roman" w:hAnsi="Times New Roman" w:cs="Times New Roman"/>
                <w:color w:val="000000"/>
              </w:rPr>
            </w:pPr>
            <w:r>
              <w:rPr>
                <w:rFonts w:ascii="Times New Roman" w:hAnsi="Times New Roman" w:cs="Times New Roman"/>
                <w:color w:val="000000"/>
              </w:rPr>
              <w:t>1 MHz</w:t>
            </w:r>
          </w:p>
        </w:tc>
      </w:tr>
      <w:tr w:rsidR="00BC0AB0" w:rsidRPr="00021A0A" w14:paraId="3379B465" w14:textId="77777777" w:rsidTr="00FA63EE">
        <w:trPr>
          <w:cantSplit/>
          <w:jc w:val="center"/>
        </w:trPr>
        <w:tc>
          <w:tcPr>
            <w:tcW w:w="2972" w:type="dxa"/>
          </w:tcPr>
          <w:p w14:paraId="56EDAF79" w14:textId="7BA17C2A" w:rsidR="00BC0AB0" w:rsidRPr="00F117E5" w:rsidRDefault="00BC0AB0" w:rsidP="00FA63EE">
            <w:pPr>
              <w:tabs>
                <w:tab w:val="right" w:pos="1080"/>
                <w:tab w:val="left" w:pos="1260"/>
                <w:tab w:val="left" w:pos="1800"/>
              </w:tabs>
              <w:spacing w:before="40"/>
              <w:jc w:val="center"/>
              <w:rPr>
                <w:rFonts w:ascii="Times New Roman" w:hAnsi="Times New Roman" w:cs="Times New Roman"/>
                <w:color w:val="000000"/>
              </w:rPr>
            </w:pPr>
            <w:r w:rsidRPr="00F117E5">
              <w:rPr>
                <w:rFonts w:ascii="Times New Roman" w:hAnsi="Times New Roman" w:cs="Times New Roman"/>
                <w:color w:val="000000"/>
              </w:rPr>
              <w:t>f</w:t>
            </w:r>
            <w:r w:rsidRPr="00F117E5">
              <w:rPr>
                <w:rFonts w:ascii="Times New Roman" w:hAnsi="Times New Roman" w:cs="Times New Roman"/>
                <w:color w:val="000000"/>
                <w:vertAlign w:val="subscript"/>
              </w:rPr>
              <w:t xml:space="preserve">offset </w:t>
            </w:r>
            <w:r w:rsidRPr="00F117E5">
              <w:rPr>
                <w:rFonts w:ascii="Times New Roman" w:hAnsi="Times New Roman" w:cs="Times New Roman"/>
                <w:color w:val="000000"/>
              </w:rPr>
              <w:t xml:space="preserve"> ≥ 1</w:t>
            </w:r>
            <w:r w:rsidR="00BB0AA8">
              <w:rPr>
                <w:rFonts w:ascii="Times New Roman" w:hAnsi="Times New Roman" w:cs="Times New Roman"/>
                <w:color w:val="000000"/>
              </w:rPr>
              <w:t>0</w:t>
            </w:r>
            <w:r w:rsidRPr="00F117E5">
              <w:rPr>
                <w:rFonts w:ascii="Times New Roman" w:hAnsi="Times New Roman" w:cs="Times New Roman"/>
                <w:color w:val="000000"/>
              </w:rPr>
              <w:t>0 MHz</w:t>
            </w:r>
          </w:p>
        </w:tc>
        <w:tc>
          <w:tcPr>
            <w:tcW w:w="3350" w:type="dxa"/>
          </w:tcPr>
          <w:p w14:paraId="777198D5" w14:textId="4060C6B9" w:rsidR="00BC0AB0" w:rsidRPr="00F117E5" w:rsidRDefault="00BC0AB0" w:rsidP="00FA63EE">
            <w:pPr>
              <w:jc w:val="center"/>
              <w:rPr>
                <w:rFonts w:ascii="Times New Roman" w:hAnsi="Times New Roman" w:cs="Times New Roman"/>
                <w:noProof/>
              </w:rPr>
            </w:pPr>
            <w:r w:rsidRPr="00F117E5">
              <w:rPr>
                <w:rFonts w:ascii="Times New Roman" w:hAnsi="Times New Roman" w:cs="Times New Roman"/>
                <w:noProof/>
              </w:rPr>
              <w:t>-</w:t>
            </w:r>
            <w:r w:rsidR="00BB0AA8">
              <w:rPr>
                <w:rFonts w:ascii="Times New Roman" w:hAnsi="Times New Roman" w:cs="Times New Roman"/>
                <w:noProof/>
              </w:rPr>
              <w:t>25</w:t>
            </w:r>
          </w:p>
        </w:tc>
        <w:tc>
          <w:tcPr>
            <w:tcW w:w="2102" w:type="dxa"/>
            <w:vAlign w:val="center"/>
          </w:tcPr>
          <w:p w14:paraId="5C012873" w14:textId="77777777" w:rsidR="00BC0AB0" w:rsidRPr="00F117E5" w:rsidRDefault="00BC0AB0"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1DB53FF9" w14:textId="015B251C" w:rsidR="0025573B" w:rsidRDefault="0025573B" w:rsidP="0025573B">
      <w:pPr>
        <w:pStyle w:val="subsection"/>
        <w:rPr>
          <w:i/>
          <w:iCs/>
        </w:rPr>
      </w:pPr>
      <w:r>
        <w:rPr>
          <w:i/>
          <w:iCs/>
        </w:rPr>
        <w:t xml:space="preserve">Unwanted emission limits </w:t>
      </w:r>
      <w:r w:rsidR="00193C91">
        <w:rPr>
          <w:i/>
          <w:iCs/>
        </w:rPr>
        <w:t>outside</w:t>
      </w:r>
      <w:r>
        <w:rPr>
          <w:i/>
          <w:iCs/>
        </w:rPr>
        <w:t xml:space="preserve"> 3295 MHz to 3905 MHz </w:t>
      </w:r>
      <w:r w:rsidR="00E15F3F">
        <w:rPr>
          <w:i/>
          <w:iCs/>
        </w:rPr>
        <w:t>for</w:t>
      </w:r>
      <w:r>
        <w:rPr>
          <w:i/>
          <w:iCs/>
        </w:rPr>
        <w:t xml:space="preserve"> </w:t>
      </w:r>
      <w:r w:rsidR="002D5CF4">
        <w:rPr>
          <w:i/>
          <w:iCs/>
        </w:rPr>
        <w:t xml:space="preserve">non-AAS </w:t>
      </w:r>
      <w:r>
        <w:rPr>
          <w:i/>
          <w:iCs/>
        </w:rPr>
        <w:t>transmitters exempt from registration</w:t>
      </w:r>
      <w:r w:rsidR="002D5CF4">
        <w:rPr>
          <w:i/>
          <w:iCs/>
        </w:rPr>
        <w:t xml:space="preserve">, and </w:t>
      </w:r>
      <w:r w:rsidR="00193C91">
        <w:rPr>
          <w:i/>
          <w:iCs/>
        </w:rPr>
        <w:t>outside</w:t>
      </w:r>
      <w:r w:rsidR="002D5CF4">
        <w:rPr>
          <w:i/>
          <w:iCs/>
        </w:rPr>
        <w:t xml:space="preserve"> </w:t>
      </w:r>
      <w:r w:rsidR="009F1428">
        <w:rPr>
          <w:i/>
          <w:iCs/>
        </w:rPr>
        <w:t xml:space="preserve">3360 MHz to 3840 MHz </w:t>
      </w:r>
      <w:r w:rsidR="00E15F3F">
        <w:rPr>
          <w:i/>
          <w:iCs/>
        </w:rPr>
        <w:t>for</w:t>
      </w:r>
      <w:r w:rsidR="009F1428">
        <w:rPr>
          <w:i/>
          <w:iCs/>
        </w:rPr>
        <w:t xml:space="preserve"> registered non-AAS transmitters</w:t>
      </w:r>
    </w:p>
    <w:p w14:paraId="01FA2FC6" w14:textId="3128851F" w:rsidR="00826B1E" w:rsidRPr="00F117E5" w:rsidRDefault="00826B1E" w:rsidP="00826B1E">
      <w:pPr>
        <w:pStyle w:val="subsection"/>
      </w:pPr>
      <w:r w:rsidRPr="00F117E5">
        <w:tab/>
        <w:t>(</w:t>
      </w:r>
      <w:r>
        <w:t>8</w:t>
      </w:r>
      <w:r w:rsidRPr="00F117E5">
        <w:t>)</w:t>
      </w:r>
      <w:r w:rsidRPr="00F117E5">
        <w:tab/>
        <w:t xml:space="preserve">The unwanted emission limits </w:t>
      </w:r>
      <w:r w:rsidRPr="009E5B47">
        <w:t>in Table 4 apply in</w:t>
      </w:r>
      <w:r>
        <w:t xml:space="preserve"> relation to</w:t>
      </w:r>
      <w:r w:rsidRPr="00F117E5">
        <w:t>:</w:t>
      </w:r>
    </w:p>
    <w:p w14:paraId="142D6EF2" w14:textId="2309E5B1" w:rsidR="00826B1E" w:rsidRPr="00F117E5" w:rsidRDefault="00826B1E" w:rsidP="002E1DA4">
      <w:pPr>
        <w:pStyle w:val="paragraph"/>
        <w:tabs>
          <w:tab w:val="left" w:pos="2160"/>
          <w:tab w:val="left" w:pos="2880"/>
          <w:tab w:val="left" w:pos="3600"/>
          <w:tab w:val="center" w:pos="4513"/>
        </w:tabs>
        <w:spacing w:before="0"/>
      </w:pPr>
      <w:r w:rsidRPr="00F117E5">
        <w:tab/>
        <w:t>(a)</w:t>
      </w:r>
      <w:r w:rsidRPr="00F117E5">
        <w:tab/>
      </w:r>
      <w:r w:rsidR="000B60C8">
        <w:t xml:space="preserve">for emissions </w:t>
      </w:r>
      <w:r w:rsidR="002D2983">
        <w:t xml:space="preserve">made by </w:t>
      </w:r>
      <w:r w:rsidR="00365031">
        <w:t xml:space="preserve">non-AAS transmitters exempt from registration </w:t>
      </w:r>
      <w:r w:rsidR="00D61546">
        <w:t>i</w:t>
      </w:r>
      <w:r w:rsidR="00365031">
        <w:t>n the Register</w:t>
      </w:r>
      <w:r w:rsidR="000B60C8">
        <w:t xml:space="preserve"> – emissions </w:t>
      </w:r>
      <w:r w:rsidR="00193C91">
        <w:t>outside</w:t>
      </w:r>
      <w:r w:rsidR="000B60C8">
        <w:t xml:space="preserve"> the </w:t>
      </w:r>
      <w:r>
        <w:t xml:space="preserve">3295 MHz to 3905 MHz frequency band; </w:t>
      </w:r>
      <w:r w:rsidR="002E1DA4">
        <w:t>or</w:t>
      </w:r>
    </w:p>
    <w:p w14:paraId="2E05F08A" w14:textId="0E43073E" w:rsidR="00826B1E" w:rsidRPr="00F117E5" w:rsidRDefault="00826B1E" w:rsidP="00826B1E">
      <w:pPr>
        <w:pStyle w:val="paragraph"/>
        <w:tabs>
          <w:tab w:val="left" w:pos="2160"/>
          <w:tab w:val="left" w:pos="2880"/>
          <w:tab w:val="left" w:pos="3600"/>
          <w:tab w:val="center" w:pos="4513"/>
        </w:tabs>
        <w:spacing w:before="0"/>
      </w:pPr>
      <w:r w:rsidRPr="00F117E5">
        <w:tab/>
        <w:t>(</w:t>
      </w:r>
      <w:r w:rsidR="0073498A">
        <w:t>b</w:t>
      </w:r>
      <w:r w:rsidRPr="00F117E5">
        <w:t>)</w:t>
      </w:r>
      <w:r w:rsidRPr="00F117E5">
        <w:tab/>
      </w:r>
      <w:r w:rsidR="002E1DA4">
        <w:t xml:space="preserve">for emissions made by non-AAS transmitters required to be registered </w:t>
      </w:r>
      <w:r w:rsidR="00D61546">
        <w:t>i</w:t>
      </w:r>
      <w:r w:rsidR="002E1DA4">
        <w:t>n the Register</w:t>
      </w:r>
      <w:r w:rsidR="00193C91">
        <w:t xml:space="preserve"> – emissions outside the </w:t>
      </w:r>
      <w:r w:rsidR="00EE3C19">
        <w:t>3360 MHz to 3840 MHz frequency band;</w:t>
      </w:r>
    </w:p>
    <w:p w14:paraId="34E9A192" w14:textId="2CDC36D3" w:rsidR="00826B1E" w:rsidRPr="00F117E5" w:rsidRDefault="00826B1E" w:rsidP="00826B1E">
      <w:pPr>
        <w:pStyle w:val="subsection"/>
        <w:spacing w:before="60"/>
      </w:pPr>
      <w:r w:rsidRPr="00F117E5">
        <w:tab/>
      </w:r>
      <w:r w:rsidRPr="00F117E5">
        <w:tab/>
      </w:r>
      <w:r w:rsidR="00EE3C19">
        <w:t>w</w:t>
      </w:r>
      <w:r w:rsidRPr="00F117E5">
        <w:t>he</w:t>
      </w:r>
      <w:r w:rsidR="00EE3C19">
        <w:t>n measured over the specified bandwidth for the relevant frequency range.</w:t>
      </w:r>
    </w:p>
    <w:p w14:paraId="00250B92" w14:textId="074B790B" w:rsidR="00EE3C19" w:rsidRPr="00F117E5" w:rsidRDefault="00EE3C19" w:rsidP="00EE3C19">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Pr>
          <w:rFonts w:ascii="Times New Roman" w:hAnsi="Times New Roman"/>
        </w:rPr>
        <w:t>4</w:t>
      </w:r>
      <w:r w:rsidRPr="00F117E5">
        <w:rPr>
          <w:rFonts w:ascii="Times New Roman" w:hAnsi="Times New Roman"/>
        </w:rPr>
        <w:tab/>
        <w:t xml:space="preserve">Unwanted emission limits – </w:t>
      </w:r>
      <w:r w:rsidR="00544916">
        <w:rPr>
          <w:rFonts w:ascii="Times New Roman" w:hAnsi="Times New Roman"/>
        </w:rPr>
        <w:t>non-AAS transmitters</w:t>
      </w:r>
      <w:r w:rsidR="00A1504E">
        <w:rPr>
          <w:rFonts w:ascii="Times New Roman" w:hAnsi="Times New Roman"/>
        </w:rPr>
        <w:t xml:space="preserve"> exempt from registration</w:t>
      </w:r>
      <w:r w:rsidR="00544916">
        <w:rPr>
          <w:rFonts w:ascii="Times New Roman" w:hAnsi="Times New Roman"/>
        </w:rPr>
        <w:t xml:space="preserve"> outside 3295 MHz to 3905 MHz</w:t>
      </w:r>
      <w:r w:rsidR="00A1504E">
        <w:rPr>
          <w:rFonts w:ascii="Times New Roman" w:hAnsi="Times New Roman"/>
        </w:rPr>
        <w:t>, and registered non-AAS transmitters 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EE3C19" w:rsidRPr="00F117E5" w14:paraId="5BBC4B47" w14:textId="77777777" w:rsidTr="00FA63EE">
        <w:trPr>
          <w:cantSplit/>
          <w:jc w:val="center"/>
        </w:trPr>
        <w:tc>
          <w:tcPr>
            <w:tcW w:w="2972" w:type="dxa"/>
          </w:tcPr>
          <w:p w14:paraId="2839A1E7" w14:textId="73237DC0" w:rsidR="00EE3C19" w:rsidRPr="00F117E5" w:rsidRDefault="00EE3C19"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w:t>
            </w:r>
            <w:r>
              <w:rPr>
                <w:rFonts w:ascii="Times New Roman" w:hAnsi="Times New Roman" w:cs="Times New Roman"/>
                <w:b/>
                <w:color w:val="000000"/>
              </w:rPr>
              <w:t>range (</w:t>
            </w:r>
            <w:r w:rsidRPr="00BD0DF5">
              <w:rPr>
                <w:rFonts w:ascii="Times New Roman" w:hAnsi="Times New Roman" w:cs="Times New Roman"/>
                <w:b/>
                <w:color w:val="000000"/>
              </w:rPr>
              <w:t>f</w:t>
            </w:r>
            <w:r>
              <w:rPr>
                <w:rFonts w:ascii="Times New Roman" w:hAnsi="Times New Roman" w:cs="Times New Roman"/>
                <w:b/>
                <w:color w:val="000000"/>
              </w:rPr>
              <w:t>)</w:t>
            </w:r>
          </w:p>
        </w:tc>
        <w:tc>
          <w:tcPr>
            <w:tcW w:w="3350" w:type="dxa"/>
          </w:tcPr>
          <w:p w14:paraId="4604E7CC" w14:textId="23D97C9E" w:rsidR="00EE3C19" w:rsidRPr="00F117E5" w:rsidRDefault="003710AA"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Mean power per antenna port</w:t>
            </w:r>
            <w:r w:rsidR="00EE3C19" w:rsidRPr="00F117E5">
              <w:rPr>
                <w:rFonts w:ascii="Times New Roman" w:hAnsi="Times New Roman" w:cs="Times New Roman"/>
                <w:b/>
                <w:color w:val="000000"/>
              </w:rPr>
              <w:t xml:space="preserve"> (dBm)</w:t>
            </w:r>
          </w:p>
        </w:tc>
        <w:tc>
          <w:tcPr>
            <w:tcW w:w="2102" w:type="dxa"/>
          </w:tcPr>
          <w:p w14:paraId="453D4CE8" w14:textId="77777777" w:rsidR="00EE3C19" w:rsidRPr="00F117E5" w:rsidRDefault="00EE3C19"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EE3C19" w:rsidRPr="00F117E5" w14:paraId="69A2E294" w14:textId="77777777" w:rsidTr="00FA63EE">
        <w:trPr>
          <w:cantSplit/>
          <w:jc w:val="center"/>
        </w:trPr>
        <w:tc>
          <w:tcPr>
            <w:tcW w:w="2972" w:type="dxa"/>
          </w:tcPr>
          <w:p w14:paraId="61A0CB51" w14:textId="0A51B645" w:rsidR="00EE3C19" w:rsidRPr="00F117E5" w:rsidRDefault="00A1504E"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9</w:t>
            </w:r>
            <w:r w:rsidR="00EE3C19" w:rsidRPr="00F117E5">
              <w:rPr>
                <w:rFonts w:ascii="Times New Roman" w:hAnsi="Times New Roman" w:cs="Times New Roman"/>
                <w:color w:val="000000"/>
              </w:rPr>
              <w:t xml:space="preserve"> </w:t>
            </w:r>
            <w:r>
              <w:rPr>
                <w:rFonts w:ascii="Times New Roman" w:hAnsi="Times New Roman" w:cs="Times New Roman"/>
                <w:color w:val="000000"/>
              </w:rPr>
              <w:t>k</w:t>
            </w:r>
            <w:r w:rsidR="00EE3C19" w:rsidRPr="00F117E5">
              <w:rPr>
                <w:rFonts w:ascii="Times New Roman" w:hAnsi="Times New Roman" w:cs="Times New Roman"/>
                <w:color w:val="000000"/>
              </w:rPr>
              <w:t xml:space="preserve">Hz ≤ f </w:t>
            </w:r>
            <w:r w:rsidR="003710AA">
              <w:rPr>
                <w:rFonts w:ascii="Times New Roman" w:hAnsi="Times New Roman" w:cs="Times New Roman"/>
                <w:color w:val="000000"/>
              </w:rPr>
              <w:t>&lt;</w:t>
            </w:r>
            <w:r w:rsidR="00EE3C19" w:rsidRPr="00F117E5">
              <w:rPr>
                <w:rFonts w:ascii="Times New Roman" w:hAnsi="Times New Roman" w:cs="Times New Roman"/>
                <w:color w:val="000000"/>
              </w:rPr>
              <w:t xml:space="preserve"> </w:t>
            </w:r>
            <w:r w:rsidR="003710AA">
              <w:rPr>
                <w:rFonts w:ascii="Times New Roman" w:hAnsi="Times New Roman" w:cs="Times New Roman"/>
                <w:color w:val="000000"/>
              </w:rPr>
              <w:t>150 k</w:t>
            </w:r>
            <w:r w:rsidR="00EE3C19" w:rsidRPr="00F117E5">
              <w:rPr>
                <w:rFonts w:ascii="Times New Roman" w:hAnsi="Times New Roman" w:cs="Times New Roman"/>
                <w:color w:val="000000"/>
              </w:rPr>
              <w:t>Hz</w:t>
            </w:r>
          </w:p>
        </w:tc>
        <w:tc>
          <w:tcPr>
            <w:tcW w:w="3350" w:type="dxa"/>
          </w:tcPr>
          <w:p w14:paraId="70A4CB2C" w14:textId="6E3CFC61" w:rsidR="00EE3C19" w:rsidRPr="00F117E5" w:rsidRDefault="00EE3C19" w:rsidP="00FA63EE">
            <w:pPr>
              <w:jc w:val="center"/>
              <w:rPr>
                <w:rFonts w:ascii="Times New Roman" w:hAnsi="Times New Roman" w:cs="Times New Roman"/>
                <w:color w:val="000000"/>
              </w:rPr>
            </w:pPr>
            <w:r>
              <w:rPr>
                <w:rFonts w:ascii="Times New Roman" w:hAnsi="Times New Roman" w:cs="Times New Roman"/>
                <w:color w:val="000000"/>
              </w:rPr>
              <w:t>-</w:t>
            </w:r>
            <w:r w:rsidR="003710AA">
              <w:rPr>
                <w:rFonts w:ascii="Times New Roman" w:hAnsi="Times New Roman" w:cs="Times New Roman"/>
                <w:color w:val="000000"/>
              </w:rPr>
              <w:t>36</w:t>
            </w:r>
          </w:p>
        </w:tc>
        <w:tc>
          <w:tcPr>
            <w:tcW w:w="2102" w:type="dxa"/>
            <w:vAlign w:val="center"/>
          </w:tcPr>
          <w:p w14:paraId="7D1354A3" w14:textId="1AF04322" w:rsidR="00EE3C19" w:rsidRPr="00F117E5" w:rsidRDefault="003710AA" w:rsidP="00FA63EE">
            <w:pPr>
              <w:jc w:val="center"/>
              <w:rPr>
                <w:rFonts w:ascii="Times New Roman" w:hAnsi="Times New Roman" w:cs="Times New Roman"/>
              </w:rPr>
            </w:pPr>
            <w:r>
              <w:rPr>
                <w:rFonts w:ascii="Times New Roman" w:hAnsi="Times New Roman" w:cs="Times New Roman"/>
                <w:color w:val="000000"/>
              </w:rPr>
              <w:t>1</w:t>
            </w:r>
            <w:r w:rsidR="00EE3C19" w:rsidRPr="00F117E5">
              <w:rPr>
                <w:rFonts w:ascii="Times New Roman" w:hAnsi="Times New Roman" w:cs="Times New Roman"/>
                <w:color w:val="000000"/>
              </w:rPr>
              <w:t xml:space="preserve"> kHz</w:t>
            </w:r>
          </w:p>
        </w:tc>
      </w:tr>
      <w:tr w:rsidR="00EE3C19" w:rsidRPr="00F117E5" w14:paraId="3B433145" w14:textId="77777777" w:rsidTr="00FA63EE">
        <w:trPr>
          <w:cantSplit/>
          <w:jc w:val="center"/>
        </w:trPr>
        <w:tc>
          <w:tcPr>
            <w:tcW w:w="2972" w:type="dxa"/>
          </w:tcPr>
          <w:p w14:paraId="28DB413A" w14:textId="75076D43" w:rsidR="00EE3C19" w:rsidRPr="00F117E5" w:rsidRDefault="00EE3C19"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w:t>
            </w:r>
            <w:r w:rsidR="003710AA">
              <w:rPr>
                <w:rFonts w:ascii="Times New Roman" w:hAnsi="Times New Roman" w:cs="Times New Roman"/>
                <w:color w:val="000000"/>
              </w:rPr>
              <w:t>50</w:t>
            </w:r>
            <w:r w:rsidRPr="00F117E5">
              <w:rPr>
                <w:rFonts w:ascii="Times New Roman" w:hAnsi="Times New Roman" w:cs="Times New Roman"/>
                <w:color w:val="000000"/>
              </w:rPr>
              <w:t xml:space="preserve"> </w:t>
            </w:r>
            <w:r w:rsidR="003710AA">
              <w:rPr>
                <w:rFonts w:ascii="Times New Roman" w:hAnsi="Times New Roman" w:cs="Times New Roman"/>
                <w:color w:val="000000"/>
              </w:rPr>
              <w:t>k</w:t>
            </w:r>
            <w:r w:rsidRPr="00F117E5">
              <w:rPr>
                <w:rFonts w:ascii="Times New Roman" w:hAnsi="Times New Roman" w:cs="Times New Roman"/>
                <w:color w:val="000000"/>
              </w:rPr>
              <w:t xml:space="preserve">Hz ≤ f </w:t>
            </w:r>
            <w:r w:rsidR="003710AA">
              <w:rPr>
                <w:rFonts w:ascii="Times New Roman" w:hAnsi="Times New Roman" w:cs="Times New Roman"/>
                <w:color w:val="000000"/>
              </w:rPr>
              <w:t>&lt;</w:t>
            </w:r>
            <w:r w:rsidRPr="00F117E5">
              <w:rPr>
                <w:rFonts w:ascii="Times New Roman" w:hAnsi="Times New Roman" w:cs="Times New Roman"/>
                <w:color w:val="000000"/>
              </w:rPr>
              <w:t xml:space="preserve"> </w:t>
            </w:r>
            <w:r w:rsidR="003710AA">
              <w:rPr>
                <w:rFonts w:ascii="Times New Roman" w:hAnsi="Times New Roman" w:cs="Times New Roman"/>
                <w:color w:val="000000"/>
              </w:rPr>
              <w:t>30</w:t>
            </w:r>
            <w:r w:rsidRPr="00F117E5">
              <w:rPr>
                <w:rFonts w:ascii="Times New Roman" w:hAnsi="Times New Roman" w:cs="Times New Roman"/>
                <w:color w:val="000000"/>
              </w:rPr>
              <w:t xml:space="preserve"> MHz</w:t>
            </w:r>
          </w:p>
        </w:tc>
        <w:tc>
          <w:tcPr>
            <w:tcW w:w="3350" w:type="dxa"/>
          </w:tcPr>
          <w:p w14:paraId="7E621267" w14:textId="4A9DFF84" w:rsidR="00EE3C19" w:rsidRPr="00F117E5" w:rsidRDefault="00EE3C19" w:rsidP="00FA63EE">
            <w:pPr>
              <w:jc w:val="center"/>
              <w:rPr>
                <w:rFonts w:ascii="Times New Roman" w:hAnsi="Times New Roman" w:cs="Times New Roman"/>
                <w:noProof/>
              </w:rPr>
            </w:pPr>
            <w:r w:rsidRPr="00F117E5">
              <w:rPr>
                <w:rFonts w:ascii="Times New Roman" w:hAnsi="Times New Roman" w:cs="Times New Roman"/>
                <w:noProof/>
              </w:rPr>
              <w:t>-</w:t>
            </w:r>
            <w:r w:rsidR="003710AA">
              <w:rPr>
                <w:rFonts w:ascii="Times New Roman" w:hAnsi="Times New Roman" w:cs="Times New Roman"/>
                <w:noProof/>
              </w:rPr>
              <w:t>36</w:t>
            </w:r>
          </w:p>
        </w:tc>
        <w:tc>
          <w:tcPr>
            <w:tcW w:w="2102" w:type="dxa"/>
            <w:vAlign w:val="center"/>
          </w:tcPr>
          <w:p w14:paraId="1368EC70" w14:textId="2DB0144C" w:rsidR="00EE3C19" w:rsidRPr="00F117E5" w:rsidRDefault="00EE3C19" w:rsidP="00FA63EE">
            <w:pPr>
              <w:jc w:val="center"/>
              <w:rPr>
                <w:rFonts w:ascii="Times New Roman" w:hAnsi="Times New Roman" w:cs="Times New Roman"/>
                <w:color w:val="000000"/>
              </w:rPr>
            </w:pPr>
            <w:r>
              <w:rPr>
                <w:rFonts w:ascii="Times New Roman" w:hAnsi="Times New Roman" w:cs="Times New Roman"/>
                <w:color w:val="000000"/>
              </w:rPr>
              <w:t>1</w:t>
            </w:r>
            <w:r w:rsidR="003710AA">
              <w:rPr>
                <w:rFonts w:ascii="Times New Roman" w:hAnsi="Times New Roman" w:cs="Times New Roman"/>
                <w:color w:val="000000"/>
              </w:rPr>
              <w:t>0</w:t>
            </w:r>
            <w:r>
              <w:rPr>
                <w:rFonts w:ascii="Times New Roman" w:hAnsi="Times New Roman" w:cs="Times New Roman"/>
                <w:color w:val="000000"/>
              </w:rPr>
              <w:t xml:space="preserve"> </w:t>
            </w:r>
            <w:r w:rsidR="003710AA">
              <w:rPr>
                <w:rFonts w:ascii="Times New Roman" w:hAnsi="Times New Roman" w:cs="Times New Roman"/>
                <w:color w:val="000000"/>
              </w:rPr>
              <w:t>k</w:t>
            </w:r>
            <w:r w:rsidRPr="00F117E5">
              <w:rPr>
                <w:rFonts w:ascii="Times New Roman" w:hAnsi="Times New Roman" w:cs="Times New Roman"/>
                <w:color w:val="000000"/>
              </w:rPr>
              <w:t>Hz</w:t>
            </w:r>
          </w:p>
        </w:tc>
      </w:tr>
      <w:tr w:rsidR="00EE3C19" w:rsidRPr="00F117E5" w14:paraId="3640A90A" w14:textId="77777777" w:rsidTr="00FA63EE">
        <w:trPr>
          <w:cantSplit/>
          <w:jc w:val="center"/>
        </w:trPr>
        <w:tc>
          <w:tcPr>
            <w:tcW w:w="2972" w:type="dxa"/>
          </w:tcPr>
          <w:p w14:paraId="1BC600D5" w14:textId="5BE7D7DC" w:rsidR="00EE3C19" w:rsidRDefault="003710AA"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w:t>
            </w:r>
            <w:r w:rsidR="00EE3C19" w:rsidRPr="00F117E5">
              <w:rPr>
                <w:rFonts w:ascii="Times New Roman" w:hAnsi="Times New Roman" w:cs="Times New Roman"/>
                <w:color w:val="000000"/>
              </w:rPr>
              <w:t xml:space="preserve"> MHz ≤ f </w:t>
            </w:r>
            <w:r>
              <w:rPr>
                <w:rFonts w:ascii="Times New Roman" w:hAnsi="Times New Roman" w:cs="Times New Roman"/>
                <w:color w:val="000000"/>
              </w:rPr>
              <w:t>&lt;</w:t>
            </w:r>
            <w:r w:rsidR="00EE3C19" w:rsidRPr="00F117E5">
              <w:rPr>
                <w:rFonts w:ascii="Times New Roman" w:hAnsi="Times New Roman" w:cs="Times New Roman"/>
                <w:color w:val="000000"/>
              </w:rPr>
              <w:t xml:space="preserve"> </w:t>
            </w:r>
            <w:r w:rsidR="00EE3C19">
              <w:rPr>
                <w:rFonts w:ascii="Times New Roman" w:hAnsi="Times New Roman" w:cs="Times New Roman"/>
                <w:color w:val="000000"/>
              </w:rPr>
              <w:t>1</w:t>
            </w:r>
            <w:r w:rsidR="00EE3C19" w:rsidRPr="00F117E5">
              <w:rPr>
                <w:rFonts w:ascii="Times New Roman" w:hAnsi="Times New Roman" w:cs="Times New Roman"/>
                <w:color w:val="000000"/>
              </w:rPr>
              <w:t xml:space="preserve"> </w:t>
            </w:r>
            <w:r>
              <w:rPr>
                <w:rFonts w:ascii="Times New Roman" w:hAnsi="Times New Roman" w:cs="Times New Roman"/>
                <w:color w:val="000000"/>
              </w:rPr>
              <w:t>G</w:t>
            </w:r>
            <w:r w:rsidR="00EE3C19" w:rsidRPr="00F117E5">
              <w:rPr>
                <w:rFonts w:ascii="Times New Roman" w:hAnsi="Times New Roman" w:cs="Times New Roman"/>
                <w:color w:val="000000"/>
              </w:rPr>
              <w:t>Hz</w:t>
            </w:r>
          </w:p>
        </w:tc>
        <w:tc>
          <w:tcPr>
            <w:tcW w:w="3350" w:type="dxa"/>
          </w:tcPr>
          <w:p w14:paraId="161A99EA" w14:textId="14E71285" w:rsidR="00EE3C19" w:rsidRPr="00F117E5" w:rsidRDefault="00EE3C19" w:rsidP="00FA63EE">
            <w:pPr>
              <w:jc w:val="center"/>
              <w:rPr>
                <w:rFonts w:ascii="Times New Roman" w:hAnsi="Times New Roman" w:cs="Times New Roman"/>
                <w:noProof/>
              </w:rPr>
            </w:pPr>
            <w:r>
              <w:rPr>
                <w:rFonts w:ascii="Times New Roman" w:hAnsi="Times New Roman" w:cs="Times New Roman"/>
                <w:noProof/>
              </w:rPr>
              <w:t>-</w:t>
            </w:r>
            <w:r w:rsidR="003710AA">
              <w:rPr>
                <w:rFonts w:ascii="Times New Roman" w:hAnsi="Times New Roman" w:cs="Times New Roman"/>
                <w:noProof/>
              </w:rPr>
              <w:t>36</w:t>
            </w:r>
          </w:p>
        </w:tc>
        <w:tc>
          <w:tcPr>
            <w:tcW w:w="2102" w:type="dxa"/>
            <w:vAlign w:val="center"/>
          </w:tcPr>
          <w:p w14:paraId="158F51C5" w14:textId="19A2A618" w:rsidR="00EE3C19" w:rsidRDefault="00EE3C19" w:rsidP="00FA63EE">
            <w:pPr>
              <w:jc w:val="center"/>
              <w:rPr>
                <w:rFonts w:ascii="Times New Roman" w:hAnsi="Times New Roman" w:cs="Times New Roman"/>
                <w:color w:val="000000"/>
              </w:rPr>
            </w:pPr>
            <w:r>
              <w:rPr>
                <w:rFonts w:ascii="Times New Roman" w:hAnsi="Times New Roman" w:cs="Times New Roman"/>
                <w:color w:val="000000"/>
              </w:rPr>
              <w:t>1</w:t>
            </w:r>
            <w:r w:rsidR="003710AA">
              <w:rPr>
                <w:rFonts w:ascii="Times New Roman" w:hAnsi="Times New Roman" w:cs="Times New Roman"/>
                <w:color w:val="000000"/>
              </w:rPr>
              <w:t>00</w:t>
            </w:r>
            <w:r>
              <w:rPr>
                <w:rFonts w:ascii="Times New Roman" w:hAnsi="Times New Roman" w:cs="Times New Roman"/>
                <w:color w:val="000000"/>
              </w:rPr>
              <w:t xml:space="preserve"> </w:t>
            </w:r>
            <w:r w:rsidR="003710AA">
              <w:rPr>
                <w:rFonts w:ascii="Times New Roman" w:hAnsi="Times New Roman" w:cs="Times New Roman"/>
                <w:color w:val="000000"/>
              </w:rPr>
              <w:t>k</w:t>
            </w:r>
            <w:r>
              <w:rPr>
                <w:rFonts w:ascii="Times New Roman" w:hAnsi="Times New Roman" w:cs="Times New Roman"/>
                <w:color w:val="000000"/>
              </w:rPr>
              <w:t>Hz</w:t>
            </w:r>
          </w:p>
        </w:tc>
      </w:tr>
      <w:tr w:rsidR="00EE3C19" w:rsidRPr="00021A0A" w14:paraId="45EBF170" w14:textId="77777777" w:rsidTr="00FA63EE">
        <w:trPr>
          <w:cantSplit/>
          <w:jc w:val="center"/>
        </w:trPr>
        <w:tc>
          <w:tcPr>
            <w:tcW w:w="2972" w:type="dxa"/>
          </w:tcPr>
          <w:p w14:paraId="69A1C07E" w14:textId="466C6341" w:rsidR="00EE3C19" w:rsidRPr="00F117E5" w:rsidRDefault="00EF41E5"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 G</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19</w:t>
            </w:r>
            <w:r w:rsidRPr="00F117E5">
              <w:rPr>
                <w:rFonts w:ascii="Times New Roman" w:hAnsi="Times New Roman" w:cs="Times New Roman"/>
                <w:color w:val="000000"/>
              </w:rPr>
              <w:t xml:space="preserve"> </w:t>
            </w:r>
            <w:r>
              <w:rPr>
                <w:rFonts w:ascii="Times New Roman" w:hAnsi="Times New Roman" w:cs="Times New Roman"/>
                <w:color w:val="000000"/>
              </w:rPr>
              <w:t>G</w:t>
            </w:r>
            <w:r w:rsidRPr="00F117E5">
              <w:rPr>
                <w:rFonts w:ascii="Times New Roman" w:hAnsi="Times New Roman" w:cs="Times New Roman"/>
                <w:color w:val="000000"/>
              </w:rPr>
              <w:t>Hz</w:t>
            </w:r>
          </w:p>
        </w:tc>
        <w:tc>
          <w:tcPr>
            <w:tcW w:w="3350" w:type="dxa"/>
          </w:tcPr>
          <w:p w14:paraId="7D629622" w14:textId="672B6516" w:rsidR="00EE3C19" w:rsidRPr="00F117E5" w:rsidRDefault="00EE3C19" w:rsidP="00FA63EE">
            <w:pPr>
              <w:jc w:val="center"/>
              <w:rPr>
                <w:rFonts w:ascii="Times New Roman" w:hAnsi="Times New Roman" w:cs="Times New Roman"/>
                <w:noProof/>
              </w:rPr>
            </w:pPr>
            <w:r w:rsidRPr="00F117E5">
              <w:rPr>
                <w:rFonts w:ascii="Times New Roman" w:hAnsi="Times New Roman" w:cs="Times New Roman"/>
                <w:noProof/>
              </w:rPr>
              <w:t>-</w:t>
            </w:r>
            <w:r w:rsidR="003710AA">
              <w:rPr>
                <w:rFonts w:ascii="Times New Roman" w:hAnsi="Times New Roman" w:cs="Times New Roman"/>
                <w:noProof/>
              </w:rPr>
              <w:t>36</w:t>
            </w:r>
          </w:p>
        </w:tc>
        <w:tc>
          <w:tcPr>
            <w:tcW w:w="2102" w:type="dxa"/>
            <w:vAlign w:val="center"/>
          </w:tcPr>
          <w:p w14:paraId="4A2699ED" w14:textId="77777777" w:rsidR="00EE3C19" w:rsidRPr="00F117E5" w:rsidRDefault="00EE3C19"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795703AB" w14:textId="407B1CAF" w:rsidR="002669FF" w:rsidRDefault="002669FF" w:rsidP="00DC60F5">
      <w:pPr>
        <w:pStyle w:val="subsection"/>
        <w:keepNext/>
        <w:rPr>
          <w:i/>
          <w:iCs/>
        </w:rPr>
      </w:pPr>
      <w:r>
        <w:rPr>
          <w:i/>
          <w:iCs/>
        </w:rPr>
        <w:lastRenderedPageBreak/>
        <w:t xml:space="preserve">Unwanted emission limits outside 3295 MHz to 3905 MHz </w:t>
      </w:r>
      <w:r w:rsidR="00057256">
        <w:rPr>
          <w:i/>
          <w:iCs/>
        </w:rPr>
        <w:t xml:space="preserve">for </w:t>
      </w:r>
      <w:r>
        <w:rPr>
          <w:i/>
          <w:iCs/>
        </w:rPr>
        <w:t xml:space="preserve">transmitters with AAS exempt from registration, and outside 3360 MHz to 3840 MHz </w:t>
      </w:r>
      <w:r w:rsidR="00057256">
        <w:rPr>
          <w:i/>
          <w:iCs/>
        </w:rPr>
        <w:t xml:space="preserve">for </w:t>
      </w:r>
      <w:r>
        <w:rPr>
          <w:i/>
          <w:iCs/>
        </w:rPr>
        <w:t>registered transmitters with AAS</w:t>
      </w:r>
    </w:p>
    <w:p w14:paraId="1A34C184" w14:textId="4201CF32" w:rsidR="002669FF" w:rsidRPr="00F117E5" w:rsidRDefault="002669FF" w:rsidP="002669FF">
      <w:pPr>
        <w:pStyle w:val="subsection"/>
      </w:pPr>
      <w:r w:rsidRPr="00F117E5">
        <w:tab/>
        <w:t>(</w:t>
      </w:r>
      <w:r w:rsidR="00C62913">
        <w:t>9</w:t>
      </w:r>
      <w:r w:rsidRPr="00F117E5">
        <w:t>)</w:t>
      </w:r>
      <w:r w:rsidRPr="00F117E5">
        <w:tab/>
        <w:t xml:space="preserve">The unwanted emission limits </w:t>
      </w:r>
      <w:r w:rsidRPr="0062078C">
        <w:t>in Table 5 apply</w:t>
      </w:r>
      <w:r w:rsidRPr="00F117E5">
        <w:t xml:space="preserve"> </w:t>
      </w:r>
      <w:r>
        <w:t>in relation to</w:t>
      </w:r>
      <w:r w:rsidRPr="00F117E5">
        <w:t>:</w:t>
      </w:r>
    </w:p>
    <w:p w14:paraId="74F0AB4F" w14:textId="7865A1E6" w:rsidR="002669FF" w:rsidRPr="00F117E5" w:rsidRDefault="002669FF" w:rsidP="002669FF">
      <w:pPr>
        <w:pStyle w:val="paragraph"/>
        <w:tabs>
          <w:tab w:val="left" w:pos="2160"/>
          <w:tab w:val="left" w:pos="2880"/>
          <w:tab w:val="left" w:pos="3600"/>
          <w:tab w:val="center" w:pos="4513"/>
        </w:tabs>
        <w:spacing w:before="0"/>
      </w:pPr>
      <w:r w:rsidRPr="00F117E5">
        <w:tab/>
        <w:t>(a)</w:t>
      </w:r>
      <w:r w:rsidRPr="00F117E5">
        <w:tab/>
      </w:r>
      <w:r>
        <w:t xml:space="preserve">for emissions made by transmitters with AAS exempt from registration </w:t>
      </w:r>
      <w:r w:rsidR="009B2B7F">
        <w:t>i</w:t>
      </w:r>
      <w:r>
        <w:t>n the Register – emissions outside the 3295 MHz to 3905 MHz frequency band; or</w:t>
      </w:r>
    </w:p>
    <w:p w14:paraId="4FE8E50B" w14:textId="565758F3" w:rsidR="002669FF" w:rsidRPr="00F117E5" w:rsidRDefault="002669FF" w:rsidP="002669FF">
      <w:pPr>
        <w:pStyle w:val="paragraph"/>
        <w:tabs>
          <w:tab w:val="left" w:pos="2160"/>
          <w:tab w:val="left" w:pos="2880"/>
          <w:tab w:val="left" w:pos="3600"/>
          <w:tab w:val="center" w:pos="4513"/>
        </w:tabs>
        <w:spacing w:before="0"/>
      </w:pPr>
      <w:r w:rsidRPr="00F117E5">
        <w:tab/>
        <w:t>(</w:t>
      </w:r>
      <w:r w:rsidR="0073498A">
        <w:t>b</w:t>
      </w:r>
      <w:r w:rsidRPr="00F117E5">
        <w:t>)</w:t>
      </w:r>
      <w:r w:rsidRPr="00F117E5">
        <w:tab/>
      </w:r>
      <w:r>
        <w:t xml:space="preserve">for emissions made by transmitters with AAS required to be registered </w:t>
      </w:r>
      <w:r w:rsidR="009B2B7F">
        <w:t>i</w:t>
      </w:r>
      <w:r>
        <w:t>n the Register – emissions outside the 3360 MHz to 3840 MHz frequency band;</w:t>
      </w:r>
    </w:p>
    <w:p w14:paraId="34A7ADD7" w14:textId="77777777" w:rsidR="002669FF" w:rsidRPr="00F117E5" w:rsidRDefault="002669FF" w:rsidP="002669FF">
      <w:pPr>
        <w:pStyle w:val="subsection"/>
        <w:spacing w:before="60"/>
      </w:pPr>
      <w:r w:rsidRPr="00F117E5">
        <w:tab/>
      </w:r>
      <w:r w:rsidRPr="00F117E5">
        <w:tab/>
      </w:r>
      <w:r>
        <w:t>w</w:t>
      </w:r>
      <w:r w:rsidRPr="00F117E5">
        <w:t>he</w:t>
      </w:r>
      <w:r>
        <w:t>n measured over the specified bandwidth for the relevant frequency range.</w:t>
      </w:r>
    </w:p>
    <w:p w14:paraId="1FC4D897" w14:textId="6EADE178" w:rsidR="002669FF" w:rsidRPr="00F117E5" w:rsidRDefault="002669FF" w:rsidP="002669FF">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Pr>
          <w:rFonts w:ascii="Times New Roman" w:hAnsi="Times New Roman"/>
        </w:rPr>
        <w:t>5</w:t>
      </w:r>
      <w:r w:rsidRPr="00F117E5">
        <w:rPr>
          <w:rFonts w:ascii="Times New Roman" w:hAnsi="Times New Roman"/>
        </w:rPr>
        <w:tab/>
        <w:t>Unwanted emission limits –</w:t>
      </w:r>
      <w:r>
        <w:rPr>
          <w:rFonts w:ascii="Times New Roman" w:hAnsi="Times New Roman"/>
        </w:rPr>
        <w:t>transmitters with AAS exempt from registration outside 3295 MHz to 3905 MHz, and registered transmitters with AAS 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2669FF" w:rsidRPr="00F117E5" w14:paraId="79F15EDC" w14:textId="77777777" w:rsidTr="00FA63EE">
        <w:trPr>
          <w:cantSplit/>
          <w:jc w:val="center"/>
        </w:trPr>
        <w:tc>
          <w:tcPr>
            <w:tcW w:w="2972" w:type="dxa"/>
          </w:tcPr>
          <w:p w14:paraId="5DB5D745" w14:textId="77777777" w:rsidR="002669FF" w:rsidRPr="00F117E5" w:rsidRDefault="002669FF"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w:t>
            </w:r>
            <w:r>
              <w:rPr>
                <w:rFonts w:ascii="Times New Roman" w:hAnsi="Times New Roman" w:cs="Times New Roman"/>
                <w:b/>
                <w:color w:val="000000"/>
              </w:rPr>
              <w:t>range (</w:t>
            </w:r>
            <w:r w:rsidRPr="00BD0DF5">
              <w:rPr>
                <w:rFonts w:ascii="Times New Roman" w:hAnsi="Times New Roman" w:cs="Times New Roman"/>
                <w:b/>
                <w:color w:val="000000"/>
              </w:rPr>
              <w:t>f</w:t>
            </w:r>
            <w:r>
              <w:rPr>
                <w:rFonts w:ascii="Times New Roman" w:hAnsi="Times New Roman" w:cs="Times New Roman"/>
                <w:b/>
                <w:color w:val="000000"/>
              </w:rPr>
              <w:t>)</w:t>
            </w:r>
          </w:p>
        </w:tc>
        <w:tc>
          <w:tcPr>
            <w:tcW w:w="3350" w:type="dxa"/>
          </w:tcPr>
          <w:p w14:paraId="241057AC" w14:textId="2605E48D" w:rsidR="002669FF" w:rsidRPr="00F117E5" w:rsidRDefault="00512780"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002669FF" w:rsidRPr="00F117E5">
              <w:rPr>
                <w:rFonts w:ascii="Times New Roman" w:hAnsi="Times New Roman" w:cs="Times New Roman"/>
                <w:b/>
                <w:color w:val="000000"/>
              </w:rPr>
              <w:t xml:space="preserve"> (dBm)</w:t>
            </w:r>
          </w:p>
        </w:tc>
        <w:tc>
          <w:tcPr>
            <w:tcW w:w="2102" w:type="dxa"/>
          </w:tcPr>
          <w:p w14:paraId="220020A7" w14:textId="77777777" w:rsidR="002669FF" w:rsidRPr="00F117E5" w:rsidRDefault="002669FF"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2669FF" w:rsidRPr="00F117E5" w14:paraId="289F340B" w14:textId="77777777" w:rsidTr="00FA63EE">
        <w:trPr>
          <w:cantSplit/>
          <w:jc w:val="center"/>
        </w:trPr>
        <w:tc>
          <w:tcPr>
            <w:tcW w:w="2972" w:type="dxa"/>
          </w:tcPr>
          <w:p w14:paraId="3BD126F7" w14:textId="77777777" w:rsidR="002669FF" w:rsidRPr="00F117E5" w:rsidRDefault="002669FF"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9</w:t>
            </w:r>
            <w:r w:rsidRPr="00F117E5">
              <w:rPr>
                <w:rFonts w:ascii="Times New Roman" w:hAnsi="Times New Roman" w:cs="Times New Roman"/>
                <w:color w:val="000000"/>
              </w:rPr>
              <w:t xml:space="preserve"> </w:t>
            </w:r>
            <w:r>
              <w:rPr>
                <w:rFonts w:ascii="Times New Roman" w:hAnsi="Times New Roman" w:cs="Times New Roman"/>
                <w:color w:val="000000"/>
              </w:rPr>
              <w:t>k</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150 k</w:t>
            </w:r>
            <w:r w:rsidRPr="00F117E5">
              <w:rPr>
                <w:rFonts w:ascii="Times New Roman" w:hAnsi="Times New Roman" w:cs="Times New Roman"/>
                <w:color w:val="000000"/>
              </w:rPr>
              <w:t>Hz</w:t>
            </w:r>
          </w:p>
        </w:tc>
        <w:tc>
          <w:tcPr>
            <w:tcW w:w="3350" w:type="dxa"/>
          </w:tcPr>
          <w:p w14:paraId="61D0B41C" w14:textId="0434056F" w:rsidR="002669FF" w:rsidRPr="00F117E5" w:rsidRDefault="002669FF" w:rsidP="00FA63EE">
            <w:pPr>
              <w:jc w:val="center"/>
              <w:rPr>
                <w:rFonts w:ascii="Times New Roman" w:hAnsi="Times New Roman" w:cs="Times New Roman"/>
                <w:color w:val="000000"/>
              </w:rPr>
            </w:pPr>
            <w:r>
              <w:rPr>
                <w:rFonts w:ascii="Times New Roman" w:hAnsi="Times New Roman" w:cs="Times New Roman"/>
                <w:color w:val="000000"/>
              </w:rPr>
              <w:t>-</w:t>
            </w:r>
            <w:r w:rsidR="006D6E11">
              <w:rPr>
                <w:rFonts w:ascii="Times New Roman" w:hAnsi="Times New Roman" w:cs="Times New Roman"/>
                <w:color w:val="000000"/>
              </w:rPr>
              <w:t>27</w:t>
            </w:r>
          </w:p>
        </w:tc>
        <w:tc>
          <w:tcPr>
            <w:tcW w:w="2102" w:type="dxa"/>
            <w:vAlign w:val="center"/>
          </w:tcPr>
          <w:p w14:paraId="1E9A82F8" w14:textId="77777777" w:rsidR="002669FF" w:rsidRPr="00F117E5" w:rsidRDefault="002669FF" w:rsidP="00FA63EE">
            <w:pPr>
              <w:jc w:val="center"/>
              <w:rPr>
                <w:rFonts w:ascii="Times New Roman" w:hAnsi="Times New Roman" w:cs="Times New Roman"/>
              </w:rPr>
            </w:pPr>
            <w:r>
              <w:rPr>
                <w:rFonts w:ascii="Times New Roman" w:hAnsi="Times New Roman" w:cs="Times New Roman"/>
                <w:color w:val="000000"/>
              </w:rPr>
              <w:t>1</w:t>
            </w:r>
            <w:r w:rsidRPr="00F117E5">
              <w:rPr>
                <w:rFonts w:ascii="Times New Roman" w:hAnsi="Times New Roman" w:cs="Times New Roman"/>
                <w:color w:val="000000"/>
              </w:rPr>
              <w:t xml:space="preserve"> kHz</w:t>
            </w:r>
          </w:p>
        </w:tc>
      </w:tr>
      <w:tr w:rsidR="002669FF" w:rsidRPr="00F117E5" w14:paraId="0EB4DAFC" w14:textId="77777777" w:rsidTr="00FA63EE">
        <w:trPr>
          <w:cantSplit/>
          <w:jc w:val="center"/>
        </w:trPr>
        <w:tc>
          <w:tcPr>
            <w:tcW w:w="2972" w:type="dxa"/>
          </w:tcPr>
          <w:p w14:paraId="7E9C5C90" w14:textId="77777777" w:rsidR="002669FF" w:rsidRPr="00F117E5" w:rsidRDefault="002669FF"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150</w:t>
            </w:r>
            <w:r w:rsidRPr="00F117E5">
              <w:rPr>
                <w:rFonts w:ascii="Times New Roman" w:hAnsi="Times New Roman" w:cs="Times New Roman"/>
                <w:color w:val="000000"/>
              </w:rPr>
              <w:t xml:space="preserve"> </w:t>
            </w:r>
            <w:r>
              <w:rPr>
                <w:rFonts w:ascii="Times New Roman" w:hAnsi="Times New Roman" w:cs="Times New Roman"/>
                <w:color w:val="000000"/>
              </w:rPr>
              <w:t>k</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30</w:t>
            </w:r>
            <w:r w:rsidRPr="00F117E5">
              <w:rPr>
                <w:rFonts w:ascii="Times New Roman" w:hAnsi="Times New Roman" w:cs="Times New Roman"/>
                <w:color w:val="000000"/>
              </w:rPr>
              <w:t xml:space="preserve"> MHz</w:t>
            </w:r>
          </w:p>
        </w:tc>
        <w:tc>
          <w:tcPr>
            <w:tcW w:w="3350" w:type="dxa"/>
          </w:tcPr>
          <w:p w14:paraId="4F9806F5" w14:textId="06B0B435" w:rsidR="002669FF" w:rsidRPr="00F117E5" w:rsidRDefault="002669FF" w:rsidP="00FA63EE">
            <w:pPr>
              <w:jc w:val="center"/>
              <w:rPr>
                <w:rFonts w:ascii="Times New Roman" w:hAnsi="Times New Roman" w:cs="Times New Roman"/>
                <w:noProof/>
              </w:rPr>
            </w:pPr>
            <w:r w:rsidRPr="00F117E5">
              <w:rPr>
                <w:rFonts w:ascii="Times New Roman" w:hAnsi="Times New Roman" w:cs="Times New Roman"/>
                <w:noProof/>
              </w:rPr>
              <w:t>-</w:t>
            </w:r>
            <w:r w:rsidR="006D6E11">
              <w:rPr>
                <w:rFonts w:ascii="Times New Roman" w:hAnsi="Times New Roman" w:cs="Times New Roman"/>
                <w:noProof/>
              </w:rPr>
              <w:t>27</w:t>
            </w:r>
          </w:p>
        </w:tc>
        <w:tc>
          <w:tcPr>
            <w:tcW w:w="2102" w:type="dxa"/>
            <w:vAlign w:val="center"/>
          </w:tcPr>
          <w:p w14:paraId="164FCE95" w14:textId="77777777" w:rsidR="002669FF" w:rsidRPr="00F117E5" w:rsidRDefault="002669FF" w:rsidP="00FA63EE">
            <w:pPr>
              <w:jc w:val="center"/>
              <w:rPr>
                <w:rFonts w:ascii="Times New Roman" w:hAnsi="Times New Roman" w:cs="Times New Roman"/>
                <w:color w:val="000000"/>
              </w:rPr>
            </w:pPr>
            <w:r>
              <w:rPr>
                <w:rFonts w:ascii="Times New Roman" w:hAnsi="Times New Roman" w:cs="Times New Roman"/>
                <w:color w:val="000000"/>
              </w:rPr>
              <w:t>10 k</w:t>
            </w:r>
            <w:r w:rsidRPr="00F117E5">
              <w:rPr>
                <w:rFonts w:ascii="Times New Roman" w:hAnsi="Times New Roman" w:cs="Times New Roman"/>
                <w:color w:val="000000"/>
              </w:rPr>
              <w:t>Hz</w:t>
            </w:r>
          </w:p>
        </w:tc>
      </w:tr>
      <w:tr w:rsidR="002669FF" w:rsidRPr="00F117E5" w14:paraId="08092554" w14:textId="77777777" w:rsidTr="00FA63EE">
        <w:trPr>
          <w:cantSplit/>
          <w:jc w:val="center"/>
        </w:trPr>
        <w:tc>
          <w:tcPr>
            <w:tcW w:w="2972" w:type="dxa"/>
          </w:tcPr>
          <w:p w14:paraId="4B41B982" w14:textId="77777777" w:rsidR="002669FF" w:rsidRDefault="002669FF"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w:t>
            </w:r>
            <w:r w:rsidRPr="00F117E5">
              <w:rPr>
                <w:rFonts w:ascii="Times New Roman" w:hAnsi="Times New Roman" w:cs="Times New Roman"/>
                <w:color w:val="000000"/>
              </w:rPr>
              <w:t xml:space="preserve"> MHz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w:t>
            </w:r>
            <w:r w:rsidRPr="00F117E5">
              <w:rPr>
                <w:rFonts w:ascii="Times New Roman" w:hAnsi="Times New Roman" w:cs="Times New Roman"/>
                <w:color w:val="000000"/>
              </w:rPr>
              <w:t xml:space="preserve"> </w:t>
            </w:r>
            <w:r>
              <w:rPr>
                <w:rFonts w:ascii="Times New Roman" w:hAnsi="Times New Roman" w:cs="Times New Roman"/>
                <w:color w:val="000000"/>
              </w:rPr>
              <w:t>G</w:t>
            </w:r>
            <w:r w:rsidRPr="00F117E5">
              <w:rPr>
                <w:rFonts w:ascii="Times New Roman" w:hAnsi="Times New Roman" w:cs="Times New Roman"/>
                <w:color w:val="000000"/>
              </w:rPr>
              <w:t>Hz</w:t>
            </w:r>
          </w:p>
        </w:tc>
        <w:tc>
          <w:tcPr>
            <w:tcW w:w="3350" w:type="dxa"/>
          </w:tcPr>
          <w:p w14:paraId="33768067" w14:textId="3EAA41B0" w:rsidR="002669FF" w:rsidRPr="00F117E5" w:rsidRDefault="002669FF" w:rsidP="00FA63EE">
            <w:pPr>
              <w:jc w:val="center"/>
              <w:rPr>
                <w:rFonts w:ascii="Times New Roman" w:hAnsi="Times New Roman" w:cs="Times New Roman"/>
                <w:noProof/>
              </w:rPr>
            </w:pPr>
            <w:r>
              <w:rPr>
                <w:rFonts w:ascii="Times New Roman" w:hAnsi="Times New Roman" w:cs="Times New Roman"/>
                <w:noProof/>
              </w:rPr>
              <w:t>-</w:t>
            </w:r>
            <w:r w:rsidR="006D6E11">
              <w:rPr>
                <w:rFonts w:ascii="Times New Roman" w:hAnsi="Times New Roman" w:cs="Times New Roman"/>
                <w:noProof/>
              </w:rPr>
              <w:t>27</w:t>
            </w:r>
          </w:p>
        </w:tc>
        <w:tc>
          <w:tcPr>
            <w:tcW w:w="2102" w:type="dxa"/>
            <w:vAlign w:val="center"/>
          </w:tcPr>
          <w:p w14:paraId="6428B087" w14:textId="77777777" w:rsidR="002669FF" w:rsidRDefault="002669FF" w:rsidP="00FA63EE">
            <w:pPr>
              <w:jc w:val="center"/>
              <w:rPr>
                <w:rFonts w:ascii="Times New Roman" w:hAnsi="Times New Roman" w:cs="Times New Roman"/>
                <w:color w:val="000000"/>
              </w:rPr>
            </w:pPr>
            <w:r>
              <w:rPr>
                <w:rFonts w:ascii="Times New Roman" w:hAnsi="Times New Roman" w:cs="Times New Roman"/>
                <w:color w:val="000000"/>
              </w:rPr>
              <w:t>100 kHz</w:t>
            </w:r>
          </w:p>
        </w:tc>
      </w:tr>
      <w:tr w:rsidR="002669FF" w:rsidRPr="00021A0A" w14:paraId="43F47FFB" w14:textId="77777777" w:rsidTr="00FA63EE">
        <w:trPr>
          <w:cantSplit/>
          <w:jc w:val="center"/>
        </w:trPr>
        <w:tc>
          <w:tcPr>
            <w:tcW w:w="2972" w:type="dxa"/>
          </w:tcPr>
          <w:p w14:paraId="61E9CBC6" w14:textId="73459C30" w:rsidR="002669FF" w:rsidRPr="00F117E5" w:rsidRDefault="006D6E11"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 G</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19</w:t>
            </w:r>
            <w:r w:rsidRPr="00F117E5">
              <w:rPr>
                <w:rFonts w:ascii="Times New Roman" w:hAnsi="Times New Roman" w:cs="Times New Roman"/>
                <w:color w:val="000000"/>
              </w:rPr>
              <w:t xml:space="preserve"> </w:t>
            </w:r>
            <w:r>
              <w:rPr>
                <w:rFonts w:ascii="Times New Roman" w:hAnsi="Times New Roman" w:cs="Times New Roman"/>
                <w:color w:val="000000"/>
              </w:rPr>
              <w:t>G</w:t>
            </w:r>
            <w:r w:rsidRPr="00F117E5">
              <w:rPr>
                <w:rFonts w:ascii="Times New Roman" w:hAnsi="Times New Roman" w:cs="Times New Roman"/>
                <w:color w:val="000000"/>
              </w:rPr>
              <w:t>Hz</w:t>
            </w:r>
          </w:p>
        </w:tc>
        <w:tc>
          <w:tcPr>
            <w:tcW w:w="3350" w:type="dxa"/>
          </w:tcPr>
          <w:p w14:paraId="613B56F9" w14:textId="27B4B4D3" w:rsidR="002669FF" w:rsidRPr="00F117E5" w:rsidRDefault="002669FF" w:rsidP="00FA63EE">
            <w:pPr>
              <w:jc w:val="center"/>
              <w:rPr>
                <w:rFonts w:ascii="Times New Roman" w:hAnsi="Times New Roman" w:cs="Times New Roman"/>
                <w:noProof/>
              </w:rPr>
            </w:pPr>
            <w:r w:rsidRPr="00F117E5">
              <w:rPr>
                <w:rFonts w:ascii="Times New Roman" w:hAnsi="Times New Roman" w:cs="Times New Roman"/>
                <w:noProof/>
              </w:rPr>
              <w:t>-</w:t>
            </w:r>
            <w:r w:rsidR="006D6E11">
              <w:rPr>
                <w:rFonts w:ascii="Times New Roman" w:hAnsi="Times New Roman" w:cs="Times New Roman"/>
                <w:noProof/>
              </w:rPr>
              <w:t>21</w:t>
            </w:r>
          </w:p>
        </w:tc>
        <w:tc>
          <w:tcPr>
            <w:tcW w:w="2102" w:type="dxa"/>
            <w:vAlign w:val="center"/>
          </w:tcPr>
          <w:p w14:paraId="3C848BD0" w14:textId="77777777" w:rsidR="002669FF" w:rsidRPr="00F117E5" w:rsidRDefault="002669FF"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56C57098" w14:textId="7BB18DCE" w:rsidR="008E3BB4" w:rsidRDefault="008E3BB4" w:rsidP="008E3BB4">
      <w:pPr>
        <w:pStyle w:val="subsection"/>
        <w:rPr>
          <w:i/>
          <w:iCs/>
        </w:rPr>
      </w:pPr>
      <w:r>
        <w:rPr>
          <w:i/>
          <w:iCs/>
        </w:rPr>
        <w:t xml:space="preserve">Unwanted emission limits – out-of-band emissions </w:t>
      </w:r>
      <w:r w:rsidR="00B2583C">
        <w:rPr>
          <w:i/>
          <w:iCs/>
        </w:rPr>
        <w:t xml:space="preserve">made by </w:t>
      </w:r>
      <w:r w:rsidR="00280B38">
        <w:rPr>
          <w:i/>
          <w:iCs/>
        </w:rPr>
        <w:t>radiocommunications</w:t>
      </w:r>
      <w:r w:rsidR="00B2583C">
        <w:rPr>
          <w:i/>
          <w:iCs/>
        </w:rPr>
        <w:t xml:space="preserve"> receivers</w:t>
      </w:r>
    </w:p>
    <w:p w14:paraId="6F7D6669" w14:textId="4BEA67A3" w:rsidR="008E3BB4" w:rsidRPr="00F117E5" w:rsidRDefault="008E3BB4" w:rsidP="008E3BB4">
      <w:pPr>
        <w:pStyle w:val="subsection"/>
      </w:pPr>
      <w:r w:rsidRPr="00F117E5">
        <w:tab/>
        <w:t>(</w:t>
      </w:r>
      <w:r w:rsidR="00C62913">
        <w:t>10</w:t>
      </w:r>
      <w:r w:rsidRPr="00F117E5">
        <w:t>)</w:t>
      </w:r>
      <w:r w:rsidRPr="00F117E5">
        <w:tab/>
        <w:t xml:space="preserve">The unwanted emission limits </w:t>
      </w:r>
      <w:r w:rsidRPr="0062078C">
        <w:t xml:space="preserve">in Table </w:t>
      </w:r>
      <w:r w:rsidR="00B2583C" w:rsidRPr="0062078C">
        <w:t>6</w:t>
      </w:r>
      <w:r w:rsidRPr="0062078C">
        <w:t xml:space="preserve"> apply</w:t>
      </w:r>
      <w:r w:rsidRPr="00F117E5">
        <w:t xml:space="preserve"> </w:t>
      </w:r>
      <w:r>
        <w:t>in relation to</w:t>
      </w:r>
      <w:r w:rsidRPr="00F117E5">
        <w:t>:</w:t>
      </w:r>
    </w:p>
    <w:p w14:paraId="3292A408" w14:textId="40282DB7" w:rsidR="002821E3" w:rsidRDefault="008E3BB4" w:rsidP="008E3BB4">
      <w:pPr>
        <w:pStyle w:val="paragraph"/>
        <w:tabs>
          <w:tab w:val="left" w:pos="2160"/>
          <w:tab w:val="left" w:pos="2880"/>
          <w:tab w:val="left" w:pos="3600"/>
          <w:tab w:val="center" w:pos="4513"/>
        </w:tabs>
        <w:spacing w:before="0"/>
      </w:pPr>
      <w:r w:rsidRPr="00F117E5">
        <w:tab/>
        <w:t>(a)</w:t>
      </w:r>
      <w:r w:rsidRPr="00F117E5">
        <w:tab/>
      </w:r>
      <w:r>
        <w:t xml:space="preserve">for emissions made by </w:t>
      </w:r>
      <w:r w:rsidR="00E91B54">
        <w:t>a</w:t>
      </w:r>
      <w:r w:rsidR="002821E3">
        <w:t xml:space="preserve"> non-AAS receiver that is registered in the Register – emissions outside the 3360 MHz to 3840 MHz frequency band</w:t>
      </w:r>
      <w:r w:rsidR="00487BF9">
        <w:t>; or</w:t>
      </w:r>
    </w:p>
    <w:p w14:paraId="6DA62790" w14:textId="6B1EEEEF" w:rsidR="008E3BB4" w:rsidRPr="00F117E5" w:rsidRDefault="008E3BB4" w:rsidP="008E3BB4">
      <w:pPr>
        <w:pStyle w:val="paragraph"/>
        <w:tabs>
          <w:tab w:val="left" w:pos="2160"/>
          <w:tab w:val="left" w:pos="2880"/>
          <w:tab w:val="left" w:pos="3600"/>
          <w:tab w:val="center" w:pos="4513"/>
        </w:tabs>
        <w:spacing w:before="0"/>
      </w:pPr>
      <w:r w:rsidRPr="00F117E5">
        <w:tab/>
        <w:t>(</w:t>
      </w:r>
      <w:r w:rsidR="0073498A">
        <w:t>b</w:t>
      </w:r>
      <w:r w:rsidRPr="00F117E5">
        <w:t>)</w:t>
      </w:r>
      <w:r w:rsidRPr="00F117E5">
        <w:tab/>
      </w:r>
      <w:r>
        <w:t xml:space="preserve">for emissions made </w:t>
      </w:r>
      <w:r w:rsidR="00E61532">
        <w:t>by a</w:t>
      </w:r>
      <w:r w:rsidR="005365A4">
        <w:t>ll other</w:t>
      </w:r>
      <w:r w:rsidR="00E61532">
        <w:t xml:space="preserve"> </w:t>
      </w:r>
      <w:r w:rsidR="00654309">
        <w:t>non-</w:t>
      </w:r>
      <w:r>
        <w:t>AAS</w:t>
      </w:r>
      <w:r w:rsidR="00654309">
        <w:t xml:space="preserve"> receiver</w:t>
      </w:r>
      <w:r w:rsidR="005365A4">
        <w:t>s</w:t>
      </w:r>
      <w:r>
        <w:t xml:space="preserve"> – emissions outside the </w:t>
      </w:r>
      <w:r w:rsidR="002821E3">
        <w:t xml:space="preserve">3295 MHz to 3905 MHz </w:t>
      </w:r>
      <w:r>
        <w:t>frequency band;</w:t>
      </w:r>
    </w:p>
    <w:p w14:paraId="1A48B28E" w14:textId="77777777" w:rsidR="008E3BB4" w:rsidRPr="00F117E5" w:rsidRDefault="008E3BB4" w:rsidP="008E3BB4">
      <w:pPr>
        <w:pStyle w:val="subsection"/>
        <w:spacing w:before="60"/>
      </w:pPr>
      <w:r w:rsidRPr="00F117E5">
        <w:tab/>
      </w:r>
      <w:r w:rsidRPr="00F117E5">
        <w:tab/>
      </w:r>
      <w:r>
        <w:t>w</w:t>
      </w:r>
      <w:r w:rsidRPr="00F117E5">
        <w:t>he</w:t>
      </w:r>
      <w:r>
        <w:t>n measured over the specified bandwidth for the relevant frequency range.</w:t>
      </w:r>
    </w:p>
    <w:p w14:paraId="24F8C86A" w14:textId="2D5F3413" w:rsidR="00ED0D32" w:rsidRDefault="00ED0D32" w:rsidP="00ED0D32">
      <w:pPr>
        <w:pStyle w:val="notetext"/>
      </w:pPr>
      <w:r>
        <w:t>Note</w:t>
      </w:r>
      <w:r w:rsidR="001932D6">
        <w:t xml:space="preserve"> 1</w:t>
      </w:r>
      <w:r>
        <w:t>:</w:t>
      </w:r>
      <w:r>
        <w:tab/>
      </w:r>
      <w:r w:rsidR="005C5AB6">
        <w:t xml:space="preserve">A radiocommunications receiver is not required to be registered </w:t>
      </w:r>
      <w:r w:rsidR="009B2B7F">
        <w:t>i</w:t>
      </w:r>
      <w:r w:rsidR="005C5AB6">
        <w:t xml:space="preserve">n the Register. However, the ACMA will generally have regard to whether a radiocommunications receiver is registered </w:t>
      </w:r>
      <w:r w:rsidR="009B2B7F">
        <w:t>in</w:t>
      </w:r>
      <w:r w:rsidR="005C5AB6">
        <w:t xml:space="preserve"> the Register</w:t>
      </w:r>
      <w:r w:rsidR="008663F0">
        <w:t>, and when the receiver was registered,</w:t>
      </w:r>
      <w:r w:rsidR="005C5AB6">
        <w:t xml:space="preserve"> in considering interference di</w:t>
      </w:r>
      <w:r w:rsidR="008663F0">
        <w:t>sputes.</w:t>
      </w:r>
    </w:p>
    <w:p w14:paraId="1658CA1F" w14:textId="55C760D3" w:rsidR="00DF0302" w:rsidRDefault="00DF0302" w:rsidP="00DF0302">
      <w:pPr>
        <w:pStyle w:val="notetext"/>
      </w:pPr>
      <w:r>
        <w:t>Note 2:</w:t>
      </w:r>
      <w:r>
        <w:tab/>
      </w:r>
      <w:r w:rsidR="007D632C">
        <w:t xml:space="preserve">The unwanted emission limits in </w:t>
      </w:r>
      <w:r w:rsidR="009B409E">
        <w:t>sub</w:t>
      </w:r>
      <w:r w:rsidR="00A5115A">
        <w:t>clause</w:t>
      </w:r>
      <w:r w:rsidR="009B409E">
        <w:t xml:space="preserve"> (</w:t>
      </w:r>
      <w:r w:rsidR="00C62913">
        <w:t>10</w:t>
      </w:r>
      <w:r w:rsidR="009B409E">
        <w:t>)</w:t>
      </w:r>
      <w:r w:rsidR="007D632C">
        <w:t xml:space="preserve"> only </w:t>
      </w:r>
      <w:r w:rsidR="00466D95">
        <w:t>have a practical effect</w:t>
      </w:r>
      <w:r w:rsidR="007D632C">
        <w:t xml:space="preserve"> during periods an associated radiocommunications transmitter in the device is not operating</w:t>
      </w:r>
      <w:r>
        <w:t>.</w:t>
      </w:r>
    </w:p>
    <w:p w14:paraId="71F6B325" w14:textId="7724FDD1" w:rsidR="008E3BB4" w:rsidRPr="00F117E5" w:rsidRDefault="008E3BB4" w:rsidP="008E3BB4">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sidR="003A029F">
        <w:rPr>
          <w:rFonts w:ascii="Times New Roman" w:hAnsi="Times New Roman"/>
        </w:rPr>
        <w:t>6</w:t>
      </w:r>
      <w:r w:rsidRPr="00F117E5">
        <w:rPr>
          <w:rFonts w:ascii="Times New Roman" w:hAnsi="Times New Roman"/>
        </w:rPr>
        <w:tab/>
        <w:t>Unwanted emission limits –</w:t>
      </w:r>
      <w:r w:rsidR="003A029F">
        <w:rPr>
          <w:rFonts w:ascii="Times New Roman" w:hAnsi="Times New Roman"/>
        </w:rPr>
        <w:t>non-AAS receivers</w:t>
      </w:r>
      <w:r>
        <w:rPr>
          <w:rFonts w:ascii="Times New Roman" w:hAnsi="Times New Roman"/>
        </w:rPr>
        <w:t xml:space="preserve"> outside 3295 MHz to 3905 MHz, and registered </w:t>
      </w:r>
      <w:r w:rsidR="003A029F">
        <w:rPr>
          <w:rFonts w:ascii="Times New Roman" w:hAnsi="Times New Roman"/>
        </w:rPr>
        <w:t>non-</w:t>
      </w:r>
      <w:r>
        <w:rPr>
          <w:rFonts w:ascii="Times New Roman" w:hAnsi="Times New Roman"/>
        </w:rPr>
        <w:t xml:space="preserve">AAS </w:t>
      </w:r>
      <w:r w:rsidR="003A029F">
        <w:rPr>
          <w:rFonts w:ascii="Times New Roman" w:hAnsi="Times New Roman"/>
        </w:rPr>
        <w:t xml:space="preserve">receivers </w:t>
      </w:r>
      <w:r>
        <w:rPr>
          <w:rFonts w:ascii="Times New Roman" w:hAnsi="Times New Roman"/>
        </w:rPr>
        <w:t>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8E3BB4" w:rsidRPr="00F117E5" w14:paraId="4BC57DEA" w14:textId="77777777" w:rsidTr="00FA63EE">
        <w:trPr>
          <w:cantSplit/>
          <w:jc w:val="center"/>
        </w:trPr>
        <w:tc>
          <w:tcPr>
            <w:tcW w:w="2972" w:type="dxa"/>
          </w:tcPr>
          <w:p w14:paraId="2043902C" w14:textId="77777777" w:rsidR="008E3BB4" w:rsidRPr="00F117E5" w:rsidRDefault="008E3BB4"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w:t>
            </w:r>
            <w:r>
              <w:rPr>
                <w:rFonts w:ascii="Times New Roman" w:hAnsi="Times New Roman" w:cs="Times New Roman"/>
                <w:b/>
                <w:color w:val="000000"/>
              </w:rPr>
              <w:t>range (</w:t>
            </w:r>
            <w:r w:rsidRPr="00BD0DF5">
              <w:rPr>
                <w:rFonts w:ascii="Times New Roman" w:hAnsi="Times New Roman" w:cs="Times New Roman"/>
                <w:b/>
                <w:color w:val="000000"/>
              </w:rPr>
              <w:t>f</w:t>
            </w:r>
            <w:r>
              <w:rPr>
                <w:rFonts w:ascii="Times New Roman" w:hAnsi="Times New Roman" w:cs="Times New Roman"/>
                <w:b/>
                <w:color w:val="000000"/>
              </w:rPr>
              <w:t>)</w:t>
            </w:r>
          </w:p>
        </w:tc>
        <w:tc>
          <w:tcPr>
            <w:tcW w:w="3350" w:type="dxa"/>
          </w:tcPr>
          <w:p w14:paraId="5AFEBA08" w14:textId="622FF859" w:rsidR="008E3BB4" w:rsidRPr="00F117E5" w:rsidRDefault="008E3BB4"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 xml:space="preserve">Mean power per </w:t>
            </w:r>
            <w:r w:rsidR="00583B5C">
              <w:rPr>
                <w:rFonts w:ascii="Times New Roman" w:hAnsi="Times New Roman" w:cs="Times New Roman"/>
                <w:b/>
                <w:color w:val="000000"/>
              </w:rPr>
              <w:t xml:space="preserve">antenna </w:t>
            </w:r>
            <w:r>
              <w:rPr>
                <w:rFonts w:ascii="Times New Roman" w:hAnsi="Times New Roman" w:cs="Times New Roman"/>
                <w:b/>
                <w:color w:val="000000"/>
              </w:rPr>
              <w:t>port</w:t>
            </w:r>
            <w:r w:rsidRPr="00F117E5">
              <w:rPr>
                <w:rFonts w:ascii="Times New Roman" w:hAnsi="Times New Roman" w:cs="Times New Roman"/>
                <w:b/>
                <w:color w:val="000000"/>
              </w:rPr>
              <w:t xml:space="preserve"> (dBm)</w:t>
            </w:r>
          </w:p>
        </w:tc>
        <w:tc>
          <w:tcPr>
            <w:tcW w:w="2102" w:type="dxa"/>
          </w:tcPr>
          <w:p w14:paraId="79339AC5" w14:textId="77777777" w:rsidR="008E3BB4" w:rsidRPr="00F117E5" w:rsidRDefault="008E3BB4"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8E3BB4" w:rsidRPr="00F117E5" w14:paraId="65ACA5FD" w14:textId="77777777" w:rsidTr="00FA63EE">
        <w:trPr>
          <w:cantSplit/>
          <w:jc w:val="center"/>
        </w:trPr>
        <w:tc>
          <w:tcPr>
            <w:tcW w:w="2972" w:type="dxa"/>
          </w:tcPr>
          <w:p w14:paraId="727C47B5" w14:textId="773C4AF9" w:rsidR="008E3BB4" w:rsidRPr="00F117E5" w:rsidRDefault="003A029F"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w:t>
            </w:r>
            <w:r w:rsidR="008E3BB4" w:rsidRPr="00F117E5">
              <w:rPr>
                <w:rFonts w:ascii="Times New Roman" w:hAnsi="Times New Roman" w:cs="Times New Roman"/>
                <w:color w:val="000000"/>
              </w:rPr>
              <w:t xml:space="preserve"> </w:t>
            </w:r>
            <w:r>
              <w:rPr>
                <w:rFonts w:ascii="Times New Roman" w:hAnsi="Times New Roman" w:cs="Times New Roman"/>
                <w:color w:val="000000"/>
              </w:rPr>
              <w:t>M</w:t>
            </w:r>
            <w:r w:rsidR="008E3BB4" w:rsidRPr="00F117E5">
              <w:rPr>
                <w:rFonts w:ascii="Times New Roman" w:hAnsi="Times New Roman" w:cs="Times New Roman"/>
                <w:color w:val="000000"/>
              </w:rPr>
              <w:t xml:space="preserve">Hz ≤ f </w:t>
            </w:r>
            <w:r w:rsidR="008E3BB4">
              <w:rPr>
                <w:rFonts w:ascii="Times New Roman" w:hAnsi="Times New Roman" w:cs="Times New Roman"/>
                <w:color w:val="000000"/>
              </w:rPr>
              <w:t>&lt;</w:t>
            </w:r>
            <w:r w:rsidR="008E3BB4" w:rsidRPr="00F117E5">
              <w:rPr>
                <w:rFonts w:ascii="Times New Roman" w:hAnsi="Times New Roman" w:cs="Times New Roman"/>
                <w:color w:val="000000"/>
              </w:rPr>
              <w:t xml:space="preserve"> </w:t>
            </w:r>
            <w:r>
              <w:rPr>
                <w:rFonts w:ascii="Times New Roman" w:hAnsi="Times New Roman" w:cs="Times New Roman"/>
                <w:color w:val="000000"/>
              </w:rPr>
              <w:t>1 G</w:t>
            </w:r>
            <w:r w:rsidR="008E3BB4" w:rsidRPr="00F117E5">
              <w:rPr>
                <w:rFonts w:ascii="Times New Roman" w:hAnsi="Times New Roman" w:cs="Times New Roman"/>
                <w:color w:val="000000"/>
              </w:rPr>
              <w:t>Hz</w:t>
            </w:r>
          </w:p>
        </w:tc>
        <w:tc>
          <w:tcPr>
            <w:tcW w:w="3350" w:type="dxa"/>
          </w:tcPr>
          <w:p w14:paraId="24D7D275" w14:textId="47A746DD" w:rsidR="008E3BB4" w:rsidRPr="00F117E5" w:rsidRDefault="008E3BB4" w:rsidP="00FA63EE">
            <w:pPr>
              <w:jc w:val="center"/>
              <w:rPr>
                <w:rFonts w:ascii="Times New Roman" w:hAnsi="Times New Roman" w:cs="Times New Roman"/>
                <w:color w:val="000000"/>
              </w:rPr>
            </w:pPr>
            <w:r>
              <w:rPr>
                <w:rFonts w:ascii="Times New Roman" w:hAnsi="Times New Roman" w:cs="Times New Roman"/>
                <w:color w:val="000000"/>
              </w:rPr>
              <w:t>-</w:t>
            </w:r>
            <w:r w:rsidR="003A029F">
              <w:rPr>
                <w:rFonts w:ascii="Times New Roman" w:hAnsi="Times New Roman" w:cs="Times New Roman"/>
                <w:color w:val="000000"/>
              </w:rPr>
              <w:t>57</w:t>
            </w:r>
          </w:p>
        </w:tc>
        <w:tc>
          <w:tcPr>
            <w:tcW w:w="2102" w:type="dxa"/>
            <w:vAlign w:val="center"/>
          </w:tcPr>
          <w:p w14:paraId="06B194F8" w14:textId="0D2DF207" w:rsidR="008E3BB4" w:rsidRPr="00F117E5" w:rsidRDefault="008E3BB4" w:rsidP="00FA63EE">
            <w:pPr>
              <w:jc w:val="center"/>
              <w:rPr>
                <w:rFonts w:ascii="Times New Roman" w:hAnsi="Times New Roman" w:cs="Times New Roman"/>
              </w:rPr>
            </w:pPr>
            <w:r>
              <w:rPr>
                <w:rFonts w:ascii="Times New Roman" w:hAnsi="Times New Roman" w:cs="Times New Roman"/>
                <w:color w:val="000000"/>
              </w:rPr>
              <w:t>1</w:t>
            </w:r>
            <w:r w:rsidR="003A029F">
              <w:rPr>
                <w:rFonts w:ascii="Times New Roman" w:hAnsi="Times New Roman" w:cs="Times New Roman"/>
                <w:color w:val="000000"/>
              </w:rPr>
              <w:t>00</w:t>
            </w:r>
            <w:r w:rsidRPr="00F117E5">
              <w:rPr>
                <w:rFonts w:ascii="Times New Roman" w:hAnsi="Times New Roman" w:cs="Times New Roman"/>
                <w:color w:val="000000"/>
              </w:rPr>
              <w:t xml:space="preserve"> kHz</w:t>
            </w:r>
          </w:p>
        </w:tc>
      </w:tr>
      <w:tr w:rsidR="008E3BB4" w:rsidRPr="00021A0A" w14:paraId="2E951132" w14:textId="77777777" w:rsidTr="00FA63EE">
        <w:trPr>
          <w:cantSplit/>
          <w:jc w:val="center"/>
        </w:trPr>
        <w:tc>
          <w:tcPr>
            <w:tcW w:w="2972" w:type="dxa"/>
          </w:tcPr>
          <w:p w14:paraId="06D0032A" w14:textId="77777777" w:rsidR="008E3BB4" w:rsidRPr="00F117E5" w:rsidRDefault="008E3BB4"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 G</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19</w:t>
            </w:r>
            <w:r w:rsidRPr="00F117E5">
              <w:rPr>
                <w:rFonts w:ascii="Times New Roman" w:hAnsi="Times New Roman" w:cs="Times New Roman"/>
                <w:color w:val="000000"/>
              </w:rPr>
              <w:t xml:space="preserve"> </w:t>
            </w:r>
            <w:r>
              <w:rPr>
                <w:rFonts w:ascii="Times New Roman" w:hAnsi="Times New Roman" w:cs="Times New Roman"/>
                <w:color w:val="000000"/>
              </w:rPr>
              <w:t>G</w:t>
            </w:r>
            <w:r w:rsidRPr="00F117E5">
              <w:rPr>
                <w:rFonts w:ascii="Times New Roman" w:hAnsi="Times New Roman" w:cs="Times New Roman"/>
                <w:color w:val="000000"/>
              </w:rPr>
              <w:t>Hz</w:t>
            </w:r>
          </w:p>
        </w:tc>
        <w:tc>
          <w:tcPr>
            <w:tcW w:w="3350" w:type="dxa"/>
          </w:tcPr>
          <w:p w14:paraId="75161608" w14:textId="77DBE354" w:rsidR="008E3BB4" w:rsidRPr="00F117E5" w:rsidRDefault="008E3BB4" w:rsidP="00FA63EE">
            <w:pPr>
              <w:jc w:val="center"/>
              <w:rPr>
                <w:rFonts w:ascii="Times New Roman" w:hAnsi="Times New Roman" w:cs="Times New Roman"/>
                <w:noProof/>
              </w:rPr>
            </w:pPr>
            <w:r w:rsidRPr="00F117E5">
              <w:rPr>
                <w:rFonts w:ascii="Times New Roman" w:hAnsi="Times New Roman" w:cs="Times New Roman"/>
                <w:noProof/>
              </w:rPr>
              <w:t>-</w:t>
            </w:r>
            <w:r w:rsidR="003A029F">
              <w:rPr>
                <w:rFonts w:ascii="Times New Roman" w:hAnsi="Times New Roman" w:cs="Times New Roman"/>
                <w:noProof/>
              </w:rPr>
              <w:t>47</w:t>
            </w:r>
          </w:p>
        </w:tc>
        <w:tc>
          <w:tcPr>
            <w:tcW w:w="2102" w:type="dxa"/>
            <w:vAlign w:val="center"/>
          </w:tcPr>
          <w:p w14:paraId="6B581E73" w14:textId="77777777" w:rsidR="008E3BB4" w:rsidRPr="00F117E5" w:rsidRDefault="008E3BB4"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6A93E512" w14:textId="420726D6" w:rsidR="00024295" w:rsidRDefault="008D0625" w:rsidP="008D0625">
      <w:pPr>
        <w:pStyle w:val="subsection"/>
      </w:pPr>
      <w:r w:rsidRPr="00F117E5">
        <w:tab/>
        <w:t>(</w:t>
      </w:r>
      <w:r w:rsidR="00C62913">
        <w:t>11</w:t>
      </w:r>
      <w:r w:rsidRPr="00F117E5">
        <w:t>)</w:t>
      </w:r>
      <w:r w:rsidRPr="00F117E5">
        <w:tab/>
        <w:t xml:space="preserve">The unwanted emission limits </w:t>
      </w:r>
      <w:r w:rsidRPr="00FE7498">
        <w:t>in Table 7 apply</w:t>
      </w:r>
      <w:r w:rsidRPr="00F117E5">
        <w:t xml:space="preserve"> </w:t>
      </w:r>
      <w:r>
        <w:t>in relation to</w:t>
      </w:r>
      <w:r w:rsidR="00024295">
        <w:t>:</w:t>
      </w:r>
      <w:r>
        <w:t xml:space="preserve"> </w:t>
      </w:r>
    </w:p>
    <w:p w14:paraId="12B25FAB" w14:textId="1501D240" w:rsidR="00024295" w:rsidRDefault="00024295" w:rsidP="00024295">
      <w:pPr>
        <w:pStyle w:val="paragraph"/>
        <w:tabs>
          <w:tab w:val="left" w:pos="2160"/>
          <w:tab w:val="left" w:pos="2880"/>
          <w:tab w:val="left" w:pos="3600"/>
          <w:tab w:val="center" w:pos="4513"/>
        </w:tabs>
        <w:spacing w:before="0"/>
      </w:pPr>
      <w:r w:rsidRPr="00F117E5">
        <w:tab/>
        <w:t>(a)</w:t>
      </w:r>
      <w:r w:rsidRPr="00F117E5">
        <w:tab/>
      </w:r>
      <w:r>
        <w:t>for</w:t>
      </w:r>
      <w:r w:rsidR="008D0625">
        <w:t xml:space="preserve"> </w:t>
      </w:r>
      <w:r w:rsidR="00301283">
        <w:t xml:space="preserve">emissions made by </w:t>
      </w:r>
      <w:r>
        <w:t>a</w:t>
      </w:r>
      <w:r w:rsidR="00F0263D">
        <w:t>n</w:t>
      </w:r>
      <w:r>
        <w:t xml:space="preserve"> AAS receiver that is registered in the Register – emissions outside the 3360 MHz to 3840 MHz frequency band</w:t>
      </w:r>
      <w:r w:rsidR="00487BF9">
        <w:t>; or</w:t>
      </w:r>
    </w:p>
    <w:p w14:paraId="600CDCF7" w14:textId="139DEA64" w:rsidR="00024295" w:rsidRPr="00F117E5" w:rsidRDefault="00024295" w:rsidP="00024295">
      <w:pPr>
        <w:pStyle w:val="paragraph"/>
        <w:tabs>
          <w:tab w:val="left" w:pos="2160"/>
          <w:tab w:val="left" w:pos="2880"/>
          <w:tab w:val="left" w:pos="3600"/>
          <w:tab w:val="center" w:pos="4513"/>
        </w:tabs>
        <w:spacing w:before="0"/>
      </w:pPr>
      <w:r w:rsidRPr="00F117E5">
        <w:tab/>
        <w:t>(</w:t>
      </w:r>
      <w:r>
        <w:t>b</w:t>
      </w:r>
      <w:r w:rsidRPr="00F117E5">
        <w:t>)</w:t>
      </w:r>
      <w:r w:rsidRPr="00F117E5">
        <w:tab/>
      </w:r>
      <w:r>
        <w:t xml:space="preserve">for emissions made by all other </w:t>
      </w:r>
      <w:r w:rsidR="00F0263D">
        <w:t xml:space="preserve">AAS </w:t>
      </w:r>
      <w:r>
        <w:t>receivers – emissions outside the 3295 MHz to 3905 MHz frequency band;</w:t>
      </w:r>
    </w:p>
    <w:p w14:paraId="6885D242" w14:textId="77777777" w:rsidR="00024295" w:rsidRPr="00F117E5" w:rsidRDefault="00024295" w:rsidP="00024295">
      <w:pPr>
        <w:pStyle w:val="subsection"/>
        <w:spacing w:before="60"/>
      </w:pPr>
      <w:r w:rsidRPr="00F117E5">
        <w:lastRenderedPageBreak/>
        <w:tab/>
      </w:r>
      <w:r w:rsidRPr="00F117E5">
        <w:tab/>
      </w:r>
      <w:r>
        <w:t>w</w:t>
      </w:r>
      <w:r w:rsidRPr="00F117E5">
        <w:t>he</w:t>
      </w:r>
      <w:r>
        <w:t>n measured over the specified bandwidth for the relevant frequency range.</w:t>
      </w:r>
    </w:p>
    <w:p w14:paraId="4F2A341D" w14:textId="2FA5A0BC" w:rsidR="008D0625" w:rsidRDefault="008D0625" w:rsidP="008D0625">
      <w:pPr>
        <w:pStyle w:val="notetext"/>
      </w:pPr>
      <w:r>
        <w:t>Note 1:</w:t>
      </w:r>
      <w:r>
        <w:tab/>
        <w:t xml:space="preserve">A radiocommunications receiver is not required to be registered </w:t>
      </w:r>
      <w:r w:rsidR="008B0D32">
        <w:t>i</w:t>
      </w:r>
      <w:r>
        <w:t xml:space="preserve">n the Register. However, the ACMA will generally have regard to whether a radiocommunications receiver is registered </w:t>
      </w:r>
      <w:r w:rsidR="008B0D32">
        <w:t>i</w:t>
      </w:r>
      <w:r>
        <w:t>n the Register, and when the receiver was registered, in considering interference disputes.</w:t>
      </w:r>
    </w:p>
    <w:p w14:paraId="211E2763" w14:textId="36C1CB86" w:rsidR="008D0625" w:rsidRDefault="008D0625" w:rsidP="008D0625">
      <w:pPr>
        <w:pStyle w:val="notetext"/>
      </w:pPr>
      <w:r>
        <w:t>Note 2:</w:t>
      </w:r>
      <w:r>
        <w:tab/>
      </w:r>
      <w:r w:rsidR="009B409E">
        <w:t>The unwanted emission limits in subsection (</w:t>
      </w:r>
      <w:r w:rsidR="00C62913">
        <w:t>11</w:t>
      </w:r>
      <w:r w:rsidR="009B409E">
        <w:t xml:space="preserve">) only </w:t>
      </w:r>
      <w:r w:rsidR="002717CF">
        <w:t>have a practical effect</w:t>
      </w:r>
      <w:r w:rsidR="009B409E">
        <w:t xml:space="preserve"> during periods an associated radiocommunications transmitter in the device is not operating</w:t>
      </w:r>
    </w:p>
    <w:p w14:paraId="1CD9B531" w14:textId="2CC38BCF" w:rsidR="008D0625" w:rsidRPr="00F117E5" w:rsidRDefault="008D0625" w:rsidP="008D0625">
      <w:pPr>
        <w:pStyle w:val="ItemHead"/>
        <w:tabs>
          <w:tab w:val="left" w:pos="2520"/>
        </w:tabs>
        <w:spacing w:after="120"/>
        <w:ind w:left="1134" w:hanging="1134"/>
        <w:rPr>
          <w:rFonts w:ascii="Times New Roman" w:hAnsi="Times New Roman"/>
          <w:vertAlign w:val="subscript"/>
        </w:rPr>
      </w:pPr>
      <w:r w:rsidRPr="00F117E5">
        <w:rPr>
          <w:rFonts w:ascii="Times New Roman" w:hAnsi="Times New Roman"/>
        </w:rPr>
        <w:t xml:space="preserve">Table </w:t>
      </w:r>
      <w:r w:rsidR="00BA3DD6">
        <w:rPr>
          <w:rFonts w:ascii="Times New Roman" w:hAnsi="Times New Roman"/>
        </w:rPr>
        <w:t>7</w:t>
      </w:r>
      <w:r w:rsidRPr="00F117E5">
        <w:rPr>
          <w:rFonts w:ascii="Times New Roman" w:hAnsi="Times New Roman"/>
        </w:rPr>
        <w:tab/>
        <w:t>Unwanted emission limits –</w:t>
      </w:r>
      <w:r>
        <w:rPr>
          <w:rFonts w:ascii="Times New Roman" w:hAnsi="Times New Roman"/>
        </w:rPr>
        <w:t xml:space="preserve">registered receivers </w:t>
      </w:r>
      <w:r w:rsidR="00BA3DD6">
        <w:rPr>
          <w:rFonts w:ascii="Times New Roman" w:hAnsi="Times New Roman"/>
        </w:rPr>
        <w:t xml:space="preserve">with AAS </w:t>
      </w:r>
      <w:r>
        <w:rPr>
          <w:rFonts w:ascii="Times New Roman" w:hAnsi="Times New Roman"/>
        </w:rPr>
        <w:t>outside 3360</w:t>
      </w:r>
      <w:r w:rsidR="00BA3DD6">
        <w:rPr>
          <w:rFonts w:ascii="Times New Roman" w:hAnsi="Times New Roman"/>
        </w:rPr>
        <w:t> </w:t>
      </w:r>
      <w:r>
        <w:rPr>
          <w:rFonts w:ascii="Times New Roman" w:hAnsi="Times New Roman"/>
        </w:rPr>
        <w:t>MHz to 3840 MHz</w:t>
      </w:r>
      <w:r w:rsidR="00142949">
        <w:rPr>
          <w:rFonts w:ascii="Times New Roman" w:hAnsi="Times New Roman"/>
        </w:rPr>
        <w:t>, and AAS receivers outside 3295 MHz to 3905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8D0625" w:rsidRPr="00F117E5" w14:paraId="66927FA4" w14:textId="77777777" w:rsidTr="00FA63EE">
        <w:trPr>
          <w:cantSplit/>
          <w:jc w:val="center"/>
        </w:trPr>
        <w:tc>
          <w:tcPr>
            <w:tcW w:w="2972" w:type="dxa"/>
          </w:tcPr>
          <w:p w14:paraId="6708E36D" w14:textId="77777777" w:rsidR="008D0625" w:rsidRPr="00F117E5" w:rsidRDefault="008D0625" w:rsidP="00FA63EE">
            <w:pPr>
              <w:keepNext/>
              <w:keepLines/>
              <w:tabs>
                <w:tab w:val="right" w:pos="1080"/>
                <w:tab w:val="left" w:pos="1260"/>
                <w:tab w:val="left" w:pos="1800"/>
              </w:tabs>
              <w:spacing w:before="40"/>
              <w:jc w:val="center"/>
              <w:rPr>
                <w:rFonts w:ascii="Times New Roman" w:hAnsi="Times New Roman" w:cs="Times New Roman"/>
                <w:b/>
                <w:color w:val="000000"/>
              </w:rPr>
            </w:pPr>
            <w:r w:rsidRPr="00F117E5">
              <w:rPr>
                <w:rFonts w:ascii="Times New Roman" w:hAnsi="Times New Roman" w:cs="Times New Roman"/>
                <w:b/>
                <w:color w:val="000000"/>
              </w:rPr>
              <w:t xml:space="preserve">Frequency </w:t>
            </w:r>
            <w:r>
              <w:rPr>
                <w:rFonts w:ascii="Times New Roman" w:hAnsi="Times New Roman" w:cs="Times New Roman"/>
                <w:b/>
                <w:color w:val="000000"/>
              </w:rPr>
              <w:t>range (</w:t>
            </w:r>
            <w:r w:rsidRPr="00BD0DF5">
              <w:rPr>
                <w:rFonts w:ascii="Times New Roman" w:hAnsi="Times New Roman" w:cs="Times New Roman"/>
                <w:b/>
                <w:color w:val="000000"/>
              </w:rPr>
              <w:t>f</w:t>
            </w:r>
            <w:r>
              <w:rPr>
                <w:rFonts w:ascii="Times New Roman" w:hAnsi="Times New Roman" w:cs="Times New Roman"/>
                <w:b/>
                <w:color w:val="000000"/>
              </w:rPr>
              <w:t>)</w:t>
            </w:r>
          </w:p>
        </w:tc>
        <w:tc>
          <w:tcPr>
            <w:tcW w:w="3350" w:type="dxa"/>
          </w:tcPr>
          <w:p w14:paraId="5B09C980" w14:textId="4B544A42" w:rsidR="008D0625" w:rsidRPr="00F117E5" w:rsidRDefault="00583B5C" w:rsidP="00FA63EE">
            <w:pPr>
              <w:keepNext/>
              <w:keepLines/>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Pr="00F117E5">
              <w:rPr>
                <w:rFonts w:ascii="Times New Roman" w:hAnsi="Times New Roman" w:cs="Times New Roman"/>
                <w:b/>
                <w:color w:val="000000"/>
              </w:rPr>
              <w:t xml:space="preserve"> (dBm)</w:t>
            </w:r>
          </w:p>
        </w:tc>
        <w:tc>
          <w:tcPr>
            <w:tcW w:w="2102" w:type="dxa"/>
          </w:tcPr>
          <w:p w14:paraId="21842BD6" w14:textId="77777777" w:rsidR="008D0625" w:rsidRPr="00F117E5" w:rsidRDefault="008D0625" w:rsidP="00FA63EE">
            <w:pPr>
              <w:keepNext/>
              <w:keepLines/>
              <w:tabs>
                <w:tab w:val="right" w:pos="1080"/>
                <w:tab w:val="left" w:pos="1260"/>
                <w:tab w:val="left" w:pos="1800"/>
              </w:tabs>
              <w:spacing w:before="40"/>
              <w:jc w:val="center"/>
              <w:rPr>
                <w:rFonts w:ascii="Times New Roman" w:hAnsi="Times New Roman" w:cs="Times New Roman"/>
              </w:rPr>
            </w:pPr>
            <w:r>
              <w:rPr>
                <w:rFonts w:ascii="Times New Roman" w:hAnsi="Times New Roman" w:cs="Times New Roman"/>
                <w:b/>
                <w:color w:val="000000"/>
              </w:rPr>
              <w:t>Specified</w:t>
            </w:r>
            <w:r w:rsidRPr="00F117E5">
              <w:rPr>
                <w:rFonts w:ascii="Times New Roman" w:hAnsi="Times New Roman" w:cs="Times New Roman"/>
                <w:b/>
                <w:color w:val="000000"/>
              </w:rPr>
              <w:t xml:space="preserve"> bandwidth</w:t>
            </w:r>
          </w:p>
        </w:tc>
      </w:tr>
      <w:tr w:rsidR="008D0625" w:rsidRPr="00F117E5" w14:paraId="211E919F" w14:textId="77777777" w:rsidTr="00FA63EE">
        <w:trPr>
          <w:cantSplit/>
          <w:jc w:val="center"/>
        </w:trPr>
        <w:tc>
          <w:tcPr>
            <w:tcW w:w="2972" w:type="dxa"/>
          </w:tcPr>
          <w:p w14:paraId="1D379AAF" w14:textId="77777777" w:rsidR="008D0625" w:rsidRPr="00F117E5" w:rsidRDefault="008D0625"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w:t>
            </w:r>
            <w:r w:rsidRPr="00F117E5">
              <w:rPr>
                <w:rFonts w:ascii="Times New Roman" w:hAnsi="Times New Roman" w:cs="Times New Roman"/>
                <w:color w:val="000000"/>
              </w:rPr>
              <w:t xml:space="preserve"> </w:t>
            </w:r>
            <w:r>
              <w:rPr>
                <w:rFonts w:ascii="Times New Roman" w:hAnsi="Times New Roman" w:cs="Times New Roman"/>
                <w:color w:val="000000"/>
              </w:rPr>
              <w:t>M</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 G</w:t>
            </w:r>
            <w:r w:rsidRPr="00F117E5">
              <w:rPr>
                <w:rFonts w:ascii="Times New Roman" w:hAnsi="Times New Roman" w:cs="Times New Roman"/>
                <w:color w:val="000000"/>
              </w:rPr>
              <w:t>Hz</w:t>
            </w:r>
          </w:p>
        </w:tc>
        <w:tc>
          <w:tcPr>
            <w:tcW w:w="3350" w:type="dxa"/>
          </w:tcPr>
          <w:p w14:paraId="7935F8D2" w14:textId="38F29032" w:rsidR="008D0625" w:rsidRPr="00F117E5" w:rsidRDefault="008D0625" w:rsidP="00FA63EE">
            <w:pPr>
              <w:jc w:val="center"/>
              <w:rPr>
                <w:rFonts w:ascii="Times New Roman" w:hAnsi="Times New Roman" w:cs="Times New Roman"/>
                <w:color w:val="000000"/>
              </w:rPr>
            </w:pPr>
            <w:r>
              <w:rPr>
                <w:rFonts w:ascii="Times New Roman" w:hAnsi="Times New Roman" w:cs="Times New Roman"/>
                <w:color w:val="000000"/>
              </w:rPr>
              <w:t>-</w:t>
            </w:r>
            <w:r w:rsidR="00BA3DD6">
              <w:rPr>
                <w:rFonts w:ascii="Times New Roman" w:hAnsi="Times New Roman" w:cs="Times New Roman"/>
                <w:color w:val="000000"/>
              </w:rPr>
              <w:t>2</w:t>
            </w:r>
            <w:r>
              <w:rPr>
                <w:rFonts w:ascii="Times New Roman" w:hAnsi="Times New Roman" w:cs="Times New Roman"/>
                <w:color w:val="000000"/>
              </w:rPr>
              <w:t>7</w:t>
            </w:r>
          </w:p>
        </w:tc>
        <w:tc>
          <w:tcPr>
            <w:tcW w:w="2102" w:type="dxa"/>
            <w:vAlign w:val="center"/>
          </w:tcPr>
          <w:p w14:paraId="26979AE9" w14:textId="77777777" w:rsidR="008D0625" w:rsidRPr="00F117E5" w:rsidRDefault="008D0625" w:rsidP="00FA63EE">
            <w:pPr>
              <w:jc w:val="center"/>
              <w:rPr>
                <w:rFonts w:ascii="Times New Roman" w:hAnsi="Times New Roman" w:cs="Times New Roman"/>
              </w:rPr>
            </w:pPr>
            <w:r>
              <w:rPr>
                <w:rFonts w:ascii="Times New Roman" w:hAnsi="Times New Roman" w:cs="Times New Roman"/>
                <w:color w:val="000000"/>
              </w:rPr>
              <w:t>100</w:t>
            </w:r>
            <w:r w:rsidRPr="00F117E5">
              <w:rPr>
                <w:rFonts w:ascii="Times New Roman" w:hAnsi="Times New Roman" w:cs="Times New Roman"/>
                <w:color w:val="000000"/>
              </w:rPr>
              <w:t xml:space="preserve"> kHz</w:t>
            </w:r>
          </w:p>
        </w:tc>
      </w:tr>
      <w:tr w:rsidR="008D0625" w:rsidRPr="00021A0A" w14:paraId="76354462" w14:textId="77777777" w:rsidTr="00FA63EE">
        <w:trPr>
          <w:cantSplit/>
          <w:jc w:val="center"/>
        </w:trPr>
        <w:tc>
          <w:tcPr>
            <w:tcW w:w="2972" w:type="dxa"/>
          </w:tcPr>
          <w:p w14:paraId="2CC54459" w14:textId="77777777" w:rsidR="008D0625" w:rsidRPr="00F117E5" w:rsidRDefault="008D0625"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1 G</w:t>
            </w:r>
            <w:r w:rsidRPr="00F117E5">
              <w:rPr>
                <w:rFonts w:ascii="Times New Roman" w:hAnsi="Times New Roman" w:cs="Times New Roman"/>
                <w:color w:val="000000"/>
              </w:rPr>
              <w:t xml:space="preserve">Hz ≤ f </w:t>
            </w:r>
            <w:r>
              <w:rPr>
                <w:rFonts w:ascii="Times New Roman" w:hAnsi="Times New Roman" w:cs="Times New Roman"/>
                <w:color w:val="000000"/>
              </w:rPr>
              <w:t>&lt;</w:t>
            </w:r>
            <w:r w:rsidRPr="00F117E5">
              <w:rPr>
                <w:rFonts w:ascii="Times New Roman" w:hAnsi="Times New Roman" w:cs="Times New Roman"/>
                <w:color w:val="000000"/>
              </w:rPr>
              <w:t xml:space="preserve"> </w:t>
            </w:r>
            <w:r>
              <w:rPr>
                <w:rFonts w:ascii="Times New Roman" w:hAnsi="Times New Roman" w:cs="Times New Roman"/>
                <w:color w:val="000000"/>
              </w:rPr>
              <w:t>19</w:t>
            </w:r>
            <w:r w:rsidRPr="00F117E5">
              <w:rPr>
                <w:rFonts w:ascii="Times New Roman" w:hAnsi="Times New Roman" w:cs="Times New Roman"/>
                <w:color w:val="000000"/>
              </w:rPr>
              <w:t xml:space="preserve"> </w:t>
            </w:r>
            <w:r>
              <w:rPr>
                <w:rFonts w:ascii="Times New Roman" w:hAnsi="Times New Roman" w:cs="Times New Roman"/>
                <w:color w:val="000000"/>
              </w:rPr>
              <w:t>G</w:t>
            </w:r>
            <w:r w:rsidRPr="00F117E5">
              <w:rPr>
                <w:rFonts w:ascii="Times New Roman" w:hAnsi="Times New Roman" w:cs="Times New Roman"/>
                <w:color w:val="000000"/>
              </w:rPr>
              <w:t>Hz</w:t>
            </w:r>
          </w:p>
        </w:tc>
        <w:tc>
          <w:tcPr>
            <w:tcW w:w="3350" w:type="dxa"/>
          </w:tcPr>
          <w:p w14:paraId="26DBDE07" w14:textId="46F631AA" w:rsidR="008D0625" w:rsidRPr="00F117E5" w:rsidRDefault="008D0625" w:rsidP="00FA63EE">
            <w:pPr>
              <w:jc w:val="center"/>
              <w:rPr>
                <w:rFonts w:ascii="Times New Roman" w:hAnsi="Times New Roman" w:cs="Times New Roman"/>
                <w:noProof/>
              </w:rPr>
            </w:pPr>
            <w:r w:rsidRPr="00F117E5">
              <w:rPr>
                <w:rFonts w:ascii="Times New Roman" w:hAnsi="Times New Roman" w:cs="Times New Roman"/>
                <w:noProof/>
              </w:rPr>
              <w:t>-</w:t>
            </w:r>
            <w:r w:rsidR="00BA3DD6">
              <w:rPr>
                <w:rFonts w:ascii="Times New Roman" w:hAnsi="Times New Roman" w:cs="Times New Roman"/>
                <w:noProof/>
              </w:rPr>
              <w:t>21</w:t>
            </w:r>
          </w:p>
        </w:tc>
        <w:tc>
          <w:tcPr>
            <w:tcW w:w="2102" w:type="dxa"/>
            <w:vAlign w:val="center"/>
          </w:tcPr>
          <w:p w14:paraId="5BE18842" w14:textId="77777777" w:rsidR="008D0625" w:rsidRPr="00F117E5" w:rsidRDefault="008D0625" w:rsidP="00FA63EE">
            <w:pPr>
              <w:jc w:val="center"/>
              <w:rPr>
                <w:rFonts w:ascii="Times New Roman" w:hAnsi="Times New Roman" w:cs="Times New Roman"/>
                <w:color w:val="000000"/>
              </w:rPr>
            </w:pPr>
            <w:r>
              <w:rPr>
                <w:rFonts w:ascii="Times New Roman" w:hAnsi="Times New Roman" w:cs="Times New Roman"/>
                <w:color w:val="000000"/>
              </w:rPr>
              <w:t>1 MHz</w:t>
            </w:r>
          </w:p>
        </w:tc>
      </w:tr>
    </w:tbl>
    <w:p w14:paraId="0148C1CE" w14:textId="2BD4CC58" w:rsidR="00BD2A56" w:rsidRPr="00BA3DD6" w:rsidRDefault="00BD2A56" w:rsidP="00C72825">
      <w:pPr>
        <w:pStyle w:val="subsection"/>
        <w:keepNext/>
        <w:spacing w:before="240" w:after="120"/>
        <w:rPr>
          <w:i/>
          <w:iCs/>
        </w:rPr>
      </w:pPr>
      <w:r w:rsidRPr="00BA3DD6">
        <w:rPr>
          <w:i/>
          <w:iCs/>
        </w:rPr>
        <w:tab/>
        <w:t>Definitions</w:t>
      </w:r>
    </w:p>
    <w:p w14:paraId="50A1D934" w14:textId="61ABE3C5" w:rsidR="00744E78" w:rsidRPr="00BA3DD6" w:rsidRDefault="00BD2A56" w:rsidP="00744E78">
      <w:pPr>
        <w:pStyle w:val="subsection"/>
        <w:rPr>
          <w:bCs/>
          <w:color w:val="000000"/>
        </w:rPr>
      </w:pPr>
      <w:r w:rsidRPr="00BA3DD6">
        <w:rPr>
          <w:bCs/>
          <w:color w:val="000000"/>
        </w:rPr>
        <w:tab/>
        <w:t>(</w:t>
      </w:r>
      <w:r w:rsidR="00C62913">
        <w:rPr>
          <w:bCs/>
          <w:color w:val="000000"/>
        </w:rPr>
        <w:t>12</w:t>
      </w:r>
      <w:r w:rsidRPr="00BA3DD6">
        <w:rPr>
          <w:bCs/>
          <w:color w:val="000000"/>
        </w:rPr>
        <w:t>)</w:t>
      </w:r>
      <w:r w:rsidRPr="00BA3DD6">
        <w:rPr>
          <w:bCs/>
          <w:color w:val="000000"/>
        </w:rPr>
        <w:tab/>
        <w:t>In this clause</w:t>
      </w:r>
      <w:r w:rsidR="00C2224B" w:rsidRPr="00BA3DD6">
        <w:rPr>
          <w:bCs/>
          <w:color w:val="000000"/>
        </w:rPr>
        <w:t>:</w:t>
      </w:r>
    </w:p>
    <w:p w14:paraId="252A3C04" w14:textId="73D0711B" w:rsidR="001B298F" w:rsidRPr="00BA3DD6" w:rsidRDefault="001B298F" w:rsidP="00744E78">
      <w:pPr>
        <w:pStyle w:val="subsection"/>
        <w:rPr>
          <w:bCs/>
          <w:color w:val="000000"/>
        </w:rPr>
      </w:pPr>
      <w:r w:rsidRPr="00BA3DD6">
        <w:rPr>
          <w:bCs/>
          <w:color w:val="000000"/>
        </w:rPr>
        <w:tab/>
      </w:r>
      <w:r w:rsidRPr="00BA3DD6">
        <w:rPr>
          <w:bCs/>
          <w:color w:val="000000"/>
        </w:rPr>
        <w:tab/>
      </w:r>
      <w:r w:rsidRPr="00BA3DD6">
        <w:rPr>
          <w:b/>
          <w:i/>
          <w:iCs/>
          <w:color w:val="000000"/>
        </w:rPr>
        <w:t>mean power</w:t>
      </w:r>
      <w:r w:rsidRPr="00BA3DD6">
        <w:rPr>
          <w:bCs/>
          <w:color w:val="000000"/>
        </w:rPr>
        <w:t xml:space="preserve">, </w:t>
      </w:r>
      <w:r w:rsidR="001C6272" w:rsidRPr="00BA3DD6">
        <w:rPr>
          <w:bCs/>
          <w:color w:val="000000"/>
        </w:rPr>
        <w:t xml:space="preserve">in relation to a radiocommunications </w:t>
      </w:r>
      <w:r w:rsidR="00BA3DD6">
        <w:rPr>
          <w:bCs/>
          <w:color w:val="000000"/>
        </w:rPr>
        <w:t>device</w:t>
      </w:r>
      <w:r w:rsidR="001C6272" w:rsidRPr="00BA3DD6">
        <w:rPr>
          <w:bCs/>
          <w:color w:val="000000"/>
        </w:rPr>
        <w:t>, means the average power measured during an interval of time that is at least 10 times the period of the lowest modulation frequency.</w:t>
      </w:r>
    </w:p>
    <w:p w14:paraId="5D6502FC" w14:textId="6B57DF9B" w:rsidR="00744E78" w:rsidRPr="00BA3DD6" w:rsidRDefault="00744E78" w:rsidP="00744E78">
      <w:pPr>
        <w:pStyle w:val="subsection"/>
        <w:rPr>
          <w:bCs/>
          <w:color w:val="000000"/>
        </w:rPr>
      </w:pPr>
      <w:r w:rsidRPr="00BA3DD6">
        <w:rPr>
          <w:bCs/>
          <w:color w:val="000000"/>
        </w:rPr>
        <w:tab/>
      </w:r>
      <w:r w:rsidRPr="00BA3DD6">
        <w:rPr>
          <w:bCs/>
          <w:color w:val="000000"/>
        </w:rPr>
        <w:tab/>
      </w:r>
      <w:r w:rsidRPr="00BA3DD6">
        <w:rPr>
          <w:b/>
          <w:i/>
          <w:iCs/>
          <w:color w:val="000000"/>
        </w:rPr>
        <w:t>non-AAS receiver</w:t>
      </w:r>
      <w:r w:rsidRPr="00BA3DD6">
        <w:rPr>
          <w:bCs/>
          <w:color w:val="000000"/>
        </w:rPr>
        <w:t xml:space="preserve"> means a </w:t>
      </w:r>
      <w:r w:rsidR="00A71E7F" w:rsidRPr="00BA3DD6">
        <w:rPr>
          <w:bCs/>
          <w:color w:val="000000"/>
        </w:rPr>
        <w:t xml:space="preserve">radiocommunications </w:t>
      </w:r>
      <w:r w:rsidRPr="00BA3DD6">
        <w:rPr>
          <w:bCs/>
          <w:color w:val="000000"/>
        </w:rPr>
        <w:t>receiver without AAS.</w:t>
      </w:r>
    </w:p>
    <w:p w14:paraId="622CE8A3" w14:textId="0A4339E9" w:rsidR="00744E78" w:rsidRPr="00BA3DD6" w:rsidRDefault="00744E78" w:rsidP="00744E78">
      <w:pPr>
        <w:pStyle w:val="subsection"/>
        <w:rPr>
          <w:bCs/>
          <w:color w:val="000000"/>
        </w:rPr>
      </w:pPr>
      <w:r w:rsidRPr="00BA3DD6">
        <w:rPr>
          <w:bCs/>
          <w:color w:val="000000"/>
        </w:rPr>
        <w:tab/>
      </w:r>
      <w:r w:rsidRPr="00BA3DD6">
        <w:rPr>
          <w:bCs/>
          <w:color w:val="000000"/>
        </w:rPr>
        <w:tab/>
      </w:r>
      <w:r w:rsidRPr="00BA3DD6">
        <w:rPr>
          <w:b/>
          <w:i/>
          <w:iCs/>
          <w:color w:val="000000"/>
        </w:rPr>
        <w:t>non-AAS transmitter</w:t>
      </w:r>
      <w:r w:rsidRPr="00BA3DD6">
        <w:rPr>
          <w:bCs/>
          <w:color w:val="000000"/>
        </w:rPr>
        <w:t xml:space="preserve"> means a </w:t>
      </w:r>
      <w:r w:rsidR="00A71E7F" w:rsidRPr="00BA3DD6">
        <w:rPr>
          <w:bCs/>
          <w:color w:val="000000"/>
        </w:rPr>
        <w:t xml:space="preserve">radiocommunications </w:t>
      </w:r>
      <w:r w:rsidRPr="00BA3DD6">
        <w:rPr>
          <w:bCs/>
          <w:color w:val="000000"/>
        </w:rPr>
        <w:t>transmitter without AAS.</w:t>
      </w:r>
    </w:p>
    <w:p w14:paraId="61271F73" w14:textId="3532D22F" w:rsidR="001C6272" w:rsidRPr="00BA3DD6" w:rsidRDefault="001C6272" w:rsidP="00C72825">
      <w:pPr>
        <w:pStyle w:val="subsection"/>
        <w:rPr>
          <w:bCs/>
          <w:color w:val="000000"/>
        </w:rPr>
      </w:pPr>
      <w:r w:rsidRPr="00BA3DD6">
        <w:rPr>
          <w:b/>
          <w:i/>
          <w:iCs/>
          <w:color w:val="000000"/>
        </w:rPr>
        <w:tab/>
      </w:r>
      <w:r w:rsidRPr="00BA3DD6">
        <w:rPr>
          <w:b/>
          <w:i/>
          <w:iCs/>
          <w:color w:val="000000"/>
        </w:rPr>
        <w:tab/>
        <w:t xml:space="preserve">total radiated power </w:t>
      </w:r>
      <w:r w:rsidR="00C2224B" w:rsidRPr="00BA3DD6">
        <w:rPr>
          <w:color w:val="000000"/>
          <w:shd w:val="clear" w:color="auto" w:fill="FFFFFF"/>
        </w:rPr>
        <w:t>is the integral of the power transmitted in different directions over the entire radiation sphere. It is measured considering the combination of all radiating elements on an antenna panel or individual device.</w:t>
      </w:r>
    </w:p>
    <w:p w14:paraId="38F442BA" w14:textId="79F64826" w:rsidR="00BA7BC8" w:rsidRPr="00BA3DD6" w:rsidRDefault="00744E78" w:rsidP="00C72825">
      <w:pPr>
        <w:pStyle w:val="subsection"/>
      </w:pPr>
      <w:r w:rsidRPr="00BA3DD6">
        <w:rPr>
          <w:b/>
          <w:i/>
          <w:iCs/>
          <w:color w:val="000000"/>
        </w:rPr>
        <w:tab/>
      </w:r>
      <w:r w:rsidRPr="00BA3DD6">
        <w:rPr>
          <w:b/>
          <w:i/>
          <w:iCs/>
          <w:color w:val="000000"/>
        </w:rPr>
        <w:tab/>
      </w:r>
      <w:r w:rsidR="00BD2A56" w:rsidRPr="00BA3DD6">
        <w:rPr>
          <w:b/>
          <w:i/>
          <w:iCs/>
          <w:color w:val="000000"/>
        </w:rPr>
        <w:t>upper or lower frequency limits</w:t>
      </w:r>
      <w:r w:rsidR="00BD2A56" w:rsidRPr="00BA3DD6">
        <w:rPr>
          <w:bCs/>
          <w:color w:val="000000"/>
        </w:rPr>
        <w:t xml:space="preserve">, </w:t>
      </w:r>
      <w:r w:rsidR="009D2DF3">
        <w:rPr>
          <w:bCs/>
          <w:color w:val="000000"/>
        </w:rPr>
        <w:t xml:space="preserve">in relation to a geographic area </w:t>
      </w:r>
      <w:r w:rsidR="00BD2A56" w:rsidRPr="00BA3DD6">
        <w:rPr>
          <w:bCs/>
          <w:color w:val="000000"/>
        </w:rPr>
        <w:t xml:space="preserve">for a spectrum licence, means the maximum and </w:t>
      </w:r>
      <w:r w:rsidR="00BD2A56" w:rsidRPr="00BA3DD6">
        <w:t>minimum</w:t>
      </w:r>
      <w:r w:rsidR="00BD2A56" w:rsidRPr="00BA3DD6">
        <w:rPr>
          <w:bCs/>
          <w:color w:val="000000"/>
        </w:rPr>
        <w:t xml:space="preserve"> frequencies, respectively, specified </w:t>
      </w:r>
      <w:r w:rsidR="00101569">
        <w:rPr>
          <w:bCs/>
          <w:color w:val="000000"/>
        </w:rPr>
        <w:t xml:space="preserve">for that area </w:t>
      </w:r>
      <w:r w:rsidR="00BD2A56" w:rsidRPr="00BA3DD6">
        <w:rPr>
          <w:bCs/>
          <w:color w:val="000000"/>
        </w:rPr>
        <w:t>in the core condition included in the licence in accordance with paragraph 66(1)(a) of the Act.</w:t>
      </w:r>
    </w:p>
    <w:p w14:paraId="0DB0A507" w14:textId="77777777" w:rsidR="00BA7BC8" w:rsidRPr="00021A0A" w:rsidRDefault="00BA7BC8" w:rsidP="00BA7BC8">
      <w:pPr>
        <w:pStyle w:val="Heading1"/>
        <w:rPr>
          <w:rStyle w:val="CharPartNo"/>
          <w:b/>
          <w:highlight w:val="yellow"/>
        </w:rPr>
        <w:sectPr w:rsidR="00BA7BC8" w:rsidRPr="00021A0A" w:rsidSect="00522E14">
          <w:headerReference w:type="even" r:id="rId65"/>
          <w:headerReference w:type="default" r:id="rId66"/>
          <w:headerReference w:type="first" r:id="rId67"/>
          <w:footerReference w:type="first" r:id="rId68"/>
          <w:pgSz w:w="11906" w:h="16838" w:code="9"/>
          <w:pgMar w:top="1440" w:right="1440" w:bottom="1440" w:left="1440" w:header="708" w:footer="708" w:gutter="0"/>
          <w:cols w:space="708"/>
          <w:docGrid w:linePitch="360"/>
        </w:sectPr>
      </w:pPr>
    </w:p>
    <w:p w14:paraId="56911D48" w14:textId="1A4DE64B" w:rsidR="00324631" w:rsidRPr="00FE45FA" w:rsidRDefault="00324631" w:rsidP="003138E1">
      <w:pPr>
        <w:pStyle w:val="Heading1"/>
        <w:rPr>
          <w:rStyle w:val="CharSectno"/>
        </w:rPr>
      </w:pPr>
      <w:bookmarkStart w:id="92" w:name="_Toc67401574"/>
      <w:bookmarkStart w:id="93" w:name="_Toc126166325"/>
      <w:r w:rsidRPr="00FE45FA">
        <w:rPr>
          <w:rStyle w:val="CharPartNo"/>
          <w:b/>
        </w:rPr>
        <w:lastRenderedPageBreak/>
        <w:t xml:space="preserve">Schedule </w:t>
      </w:r>
      <w:r w:rsidR="00C62913">
        <w:rPr>
          <w:rStyle w:val="CharPartNo"/>
          <w:b/>
        </w:rPr>
        <w:t>7</w:t>
      </w:r>
      <w:r w:rsidRPr="00FE45FA">
        <w:t>—</w:t>
      </w:r>
      <w:r w:rsidRPr="00FE45FA">
        <w:rPr>
          <w:rStyle w:val="CharPartText"/>
        </w:rPr>
        <w:t>Sample spectrum licence</w:t>
      </w:r>
      <w:bookmarkEnd w:id="92"/>
      <w:bookmarkEnd w:id="93"/>
    </w:p>
    <w:p w14:paraId="181D25A8" w14:textId="77777777" w:rsidR="00324631" w:rsidRPr="00FE7498" w:rsidRDefault="00324631" w:rsidP="00324631">
      <w:pPr>
        <w:pStyle w:val="Schedulereference"/>
        <w:rPr>
          <w:rStyle w:val="CharSectno"/>
          <w:rFonts w:ascii="Times New Roman" w:hAnsi="Times New Roman"/>
        </w:rPr>
      </w:pPr>
      <w:r w:rsidRPr="00FE7498">
        <w:rPr>
          <w:rStyle w:val="CharSectno"/>
          <w:rFonts w:ascii="Times New Roman" w:hAnsi="Times New Roman"/>
        </w:rPr>
        <w:t>(section 2</w:t>
      </w:r>
      <w:r w:rsidR="00923EC7" w:rsidRPr="00FE7498">
        <w:rPr>
          <w:rStyle w:val="CharSectno"/>
          <w:rFonts w:ascii="Times New Roman" w:hAnsi="Times New Roman"/>
        </w:rPr>
        <w:t>2</w:t>
      </w:r>
      <w:r w:rsidRPr="00FE7498">
        <w:rPr>
          <w:rStyle w:val="CharSectno"/>
          <w:rFonts w:ascii="Times New Roman" w:hAnsi="Times New Roman"/>
        </w:rPr>
        <w:t>)</w:t>
      </w:r>
    </w:p>
    <w:p w14:paraId="313A50FC" w14:textId="01A17FD6" w:rsidR="00324631" w:rsidRPr="00FE45FA" w:rsidRDefault="00324631" w:rsidP="00DE7F0B">
      <w:pPr>
        <w:pStyle w:val="subsection"/>
        <w:tabs>
          <w:tab w:val="clear" w:pos="1021"/>
        </w:tabs>
        <w:ind w:left="0" w:firstLine="0"/>
      </w:pPr>
      <w:r w:rsidRPr="00FE45FA">
        <w:t xml:space="preserve">This Schedule sets out a sample spectrum licence, and the conditions </w:t>
      </w:r>
      <w:r w:rsidR="00027B33" w:rsidRPr="00FE45FA">
        <w:t xml:space="preserve">and statements </w:t>
      </w:r>
      <w:r w:rsidRPr="00FE45FA">
        <w:t xml:space="preserve">that may be included in a spectrum licence issued in the </w:t>
      </w:r>
      <w:r w:rsidR="00FE45FA">
        <w:t>3.4/3.7 GH</w:t>
      </w:r>
      <w:r w:rsidR="00F04321" w:rsidRPr="00FE45FA">
        <w:t>z</w:t>
      </w:r>
      <w:r w:rsidR="006B6716" w:rsidRPr="00FE45FA">
        <w:t xml:space="preserve"> band</w:t>
      </w:r>
      <w:r w:rsidRPr="00FE45FA">
        <w:t>, in accordance with this instrument.</w:t>
      </w:r>
    </w:p>
    <w:p w14:paraId="25419ACE" w14:textId="77777777" w:rsidR="00324631" w:rsidRPr="00FE45FA" w:rsidRDefault="00324631" w:rsidP="00324631">
      <w:pPr>
        <w:jc w:val="center"/>
        <w:rPr>
          <w:b/>
        </w:rPr>
      </w:pPr>
      <w:r w:rsidRPr="00FE45FA">
        <w:rPr>
          <w:b/>
          <w:noProof/>
          <w:lang w:eastAsia="en-AU"/>
        </w:rPr>
        <w:drawing>
          <wp:inline distT="0" distB="0" distL="0" distR="0" wp14:anchorId="19C4B5C5" wp14:editId="2A7DFCE4">
            <wp:extent cx="14001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60DCA0B5" w14:textId="77777777" w:rsidR="00324631" w:rsidRPr="00FE45FA" w:rsidRDefault="00324631" w:rsidP="00B65582">
      <w:pPr>
        <w:jc w:val="center"/>
        <w:rPr>
          <w:rFonts w:ascii="Arial" w:hAnsi="Arial" w:cs="Arial"/>
          <w:b/>
          <w:bCs/>
          <w:sz w:val="36"/>
          <w:szCs w:val="36"/>
        </w:rPr>
      </w:pPr>
    </w:p>
    <w:p w14:paraId="0B0E31B9" w14:textId="02F01BBF" w:rsidR="00324631" w:rsidRPr="00FE45FA" w:rsidRDefault="00324631" w:rsidP="00B65582">
      <w:pPr>
        <w:jc w:val="center"/>
        <w:rPr>
          <w:rFonts w:ascii="Arial" w:hAnsi="Arial" w:cs="Arial"/>
          <w:b/>
          <w:bCs/>
          <w:sz w:val="36"/>
          <w:szCs w:val="36"/>
        </w:rPr>
      </w:pPr>
      <w:bookmarkStart w:id="94" w:name="_Toc519851941"/>
      <w:r w:rsidRPr="00FE45FA">
        <w:rPr>
          <w:rFonts w:ascii="Arial" w:hAnsi="Arial" w:cs="Arial"/>
          <w:b/>
          <w:bCs/>
          <w:sz w:val="36"/>
          <w:szCs w:val="36"/>
        </w:rPr>
        <w:t>COMMONWEALTH OF AUSTRALIA</w:t>
      </w:r>
      <w:bookmarkEnd w:id="94"/>
    </w:p>
    <w:p w14:paraId="3A964440" w14:textId="77777777" w:rsidR="00324631" w:rsidRPr="00FE45FA" w:rsidRDefault="00324631" w:rsidP="00324631">
      <w:pPr>
        <w:spacing w:after="0"/>
        <w:jc w:val="center"/>
        <w:rPr>
          <w:rFonts w:ascii="Arial" w:hAnsi="Arial" w:cs="Arial"/>
          <w:b/>
          <w:sz w:val="36"/>
          <w:szCs w:val="36"/>
        </w:rPr>
      </w:pPr>
    </w:p>
    <w:p w14:paraId="31C50E03" w14:textId="1E4859D4" w:rsidR="00324631" w:rsidRPr="00FE45FA" w:rsidRDefault="00324631" w:rsidP="00B65582">
      <w:pPr>
        <w:jc w:val="center"/>
        <w:rPr>
          <w:rFonts w:ascii="Arial" w:hAnsi="Arial" w:cs="Arial"/>
          <w:b/>
          <w:bCs/>
          <w:sz w:val="36"/>
          <w:szCs w:val="36"/>
        </w:rPr>
      </w:pPr>
      <w:bookmarkStart w:id="95" w:name="_Toc519851942"/>
      <w:r w:rsidRPr="00FE45FA">
        <w:rPr>
          <w:rFonts w:ascii="Arial" w:hAnsi="Arial" w:cs="Arial"/>
          <w:b/>
          <w:bCs/>
          <w:sz w:val="36"/>
          <w:szCs w:val="36"/>
        </w:rPr>
        <w:t>AUSTRALIAN COMMUNICATIONS AND MEDIA AUTHORITY</w:t>
      </w:r>
      <w:bookmarkEnd w:id="95"/>
    </w:p>
    <w:p w14:paraId="6FB75CDB" w14:textId="77777777" w:rsidR="00324631" w:rsidRPr="00021A0A" w:rsidRDefault="00324631" w:rsidP="00324631">
      <w:pPr>
        <w:spacing w:after="0"/>
        <w:jc w:val="center"/>
        <w:rPr>
          <w:rFonts w:ascii="Arial" w:hAnsi="Arial" w:cs="Arial"/>
          <w:b/>
          <w:sz w:val="36"/>
          <w:szCs w:val="36"/>
          <w:highlight w:val="yellow"/>
        </w:rPr>
      </w:pPr>
    </w:p>
    <w:p w14:paraId="6872409B" w14:textId="6D43D4FC" w:rsidR="00324631" w:rsidRPr="00FE45FA" w:rsidRDefault="00324631" w:rsidP="00B65582">
      <w:pPr>
        <w:jc w:val="center"/>
        <w:rPr>
          <w:rFonts w:ascii="Arial" w:hAnsi="Arial" w:cs="Arial"/>
          <w:b/>
          <w:bCs/>
          <w:i/>
          <w:iCs/>
          <w:sz w:val="36"/>
          <w:szCs w:val="36"/>
        </w:rPr>
      </w:pPr>
      <w:bookmarkStart w:id="96" w:name="_Toc519851943"/>
      <w:r w:rsidRPr="00FE45FA">
        <w:rPr>
          <w:rFonts w:ascii="Arial" w:hAnsi="Arial" w:cs="Arial"/>
          <w:b/>
          <w:bCs/>
          <w:i/>
          <w:iCs/>
          <w:sz w:val="36"/>
          <w:szCs w:val="36"/>
        </w:rPr>
        <w:t>Radiocommunications Act 1992</w:t>
      </w:r>
      <w:bookmarkEnd w:id="96"/>
    </w:p>
    <w:p w14:paraId="02256EAD" w14:textId="77777777" w:rsidR="00324631" w:rsidRPr="00FE45FA" w:rsidRDefault="00324631" w:rsidP="00324631">
      <w:pPr>
        <w:spacing w:after="0"/>
        <w:jc w:val="center"/>
        <w:rPr>
          <w:rFonts w:ascii="Arial" w:hAnsi="Arial" w:cs="Arial"/>
          <w:b/>
          <w:sz w:val="36"/>
          <w:szCs w:val="36"/>
        </w:rPr>
      </w:pPr>
    </w:p>
    <w:p w14:paraId="711399B1" w14:textId="11230539" w:rsidR="00324631" w:rsidRPr="00FE45FA" w:rsidRDefault="00324631" w:rsidP="00B65582">
      <w:pPr>
        <w:jc w:val="center"/>
        <w:rPr>
          <w:rFonts w:ascii="Arial" w:hAnsi="Arial" w:cs="Arial"/>
          <w:b/>
          <w:bCs/>
          <w:sz w:val="36"/>
          <w:szCs w:val="36"/>
        </w:rPr>
      </w:pPr>
      <w:bookmarkStart w:id="97" w:name="_Toc519851944"/>
      <w:r w:rsidRPr="00FE45FA">
        <w:rPr>
          <w:rFonts w:ascii="Arial" w:hAnsi="Arial" w:cs="Arial"/>
          <w:b/>
          <w:bCs/>
          <w:sz w:val="36"/>
          <w:szCs w:val="36"/>
        </w:rPr>
        <w:t xml:space="preserve">Sample Spectrum Licence for the </w:t>
      </w:r>
      <w:r w:rsidR="00FE45FA">
        <w:rPr>
          <w:rFonts w:ascii="Arial" w:hAnsi="Arial" w:cs="Arial"/>
          <w:b/>
          <w:bCs/>
          <w:sz w:val="36"/>
          <w:szCs w:val="36"/>
        </w:rPr>
        <w:t>3.4 G</w:t>
      </w:r>
      <w:r w:rsidR="00F04321" w:rsidRPr="00FE45FA">
        <w:rPr>
          <w:rFonts w:ascii="Arial" w:hAnsi="Arial" w:cs="Arial"/>
          <w:b/>
          <w:bCs/>
          <w:sz w:val="36"/>
          <w:szCs w:val="36"/>
        </w:rPr>
        <w:t>Hz</w:t>
      </w:r>
      <w:r w:rsidR="006B6716" w:rsidRPr="00FE45FA">
        <w:rPr>
          <w:rFonts w:ascii="Arial" w:hAnsi="Arial" w:cs="Arial"/>
          <w:b/>
          <w:bCs/>
          <w:sz w:val="36"/>
          <w:szCs w:val="36"/>
        </w:rPr>
        <w:t xml:space="preserve"> band</w:t>
      </w:r>
      <w:bookmarkEnd w:id="97"/>
    </w:p>
    <w:p w14:paraId="17FC1A02" w14:textId="77777777" w:rsidR="005C3F7B" w:rsidRPr="00021A0A" w:rsidRDefault="005C3F7B" w:rsidP="001D391A">
      <w:pPr>
        <w:rPr>
          <w:highlight w:val="yellow"/>
        </w:rPr>
      </w:pPr>
    </w:p>
    <w:p w14:paraId="3D7E8F20" w14:textId="77777777" w:rsidR="00324631" w:rsidRPr="00FE45FA" w:rsidRDefault="00324631" w:rsidP="00324631">
      <w:pPr>
        <w:spacing w:after="0" w:line="240" w:lineRule="auto"/>
        <w:jc w:val="center"/>
        <w:rPr>
          <w:rFonts w:ascii="Times New Roman" w:hAnsi="Times New Roman" w:cs="Times New Roman"/>
          <w:sz w:val="24"/>
          <w:szCs w:val="24"/>
        </w:rPr>
      </w:pPr>
      <w:r w:rsidRPr="00FE45FA">
        <w:rPr>
          <w:rFonts w:ascii="Times New Roman" w:hAnsi="Times New Roman" w:cs="Times New Roman"/>
          <w:sz w:val="24"/>
          <w:szCs w:val="24"/>
        </w:rPr>
        <w:t xml:space="preserve">Prepared under section 61 of the </w:t>
      </w:r>
      <w:r w:rsidRPr="00FE45FA">
        <w:rPr>
          <w:rFonts w:ascii="Times New Roman" w:eastAsia="Times New Roman" w:hAnsi="Times New Roman" w:cs="Times New Roman"/>
          <w:i/>
          <w:sz w:val="24"/>
          <w:szCs w:val="24"/>
          <w:lang w:eastAsia="en-AU"/>
        </w:rPr>
        <w:t>Radiocommunications</w:t>
      </w:r>
      <w:r w:rsidRPr="00FE45FA">
        <w:rPr>
          <w:rFonts w:ascii="Times New Roman" w:hAnsi="Times New Roman" w:cs="Times New Roman"/>
          <w:i/>
          <w:sz w:val="24"/>
          <w:szCs w:val="24"/>
        </w:rPr>
        <w:t xml:space="preserve"> Act 1992</w:t>
      </w:r>
      <w:r w:rsidRPr="00FE45FA">
        <w:rPr>
          <w:rFonts w:ascii="Times New Roman" w:hAnsi="Times New Roman" w:cs="Times New Roman"/>
          <w:sz w:val="24"/>
          <w:szCs w:val="24"/>
        </w:rPr>
        <w:t xml:space="preserve"> (‘the Act’) in accordance with the</w:t>
      </w:r>
    </w:p>
    <w:p w14:paraId="3B4594A5" w14:textId="66B46858" w:rsidR="00324631" w:rsidRPr="00FE45FA" w:rsidRDefault="00324631" w:rsidP="00324631">
      <w:pPr>
        <w:pStyle w:val="subsection"/>
        <w:jc w:val="center"/>
        <w:rPr>
          <w:i/>
          <w:sz w:val="24"/>
          <w:szCs w:val="24"/>
        </w:rPr>
      </w:pPr>
      <w:r w:rsidRPr="00FE45FA">
        <w:rPr>
          <w:i/>
          <w:sz w:val="24"/>
          <w:szCs w:val="24"/>
        </w:rPr>
        <w:t>Radiocommunications Spectrum Marketing Plan (</w:t>
      </w:r>
      <w:r w:rsidR="00FE45FA">
        <w:rPr>
          <w:i/>
          <w:sz w:val="24"/>
          <w:szCs w:val="24"/>
        </w:rPr>
        <w:t>3.4/3.7 G</w:t>
      </w:r>
      <w:r w:rsidR="000251D2" w:rsidRPr="00FE45FA">
        <w:rPr>
          <w:i/>
          <w:sz w:val="24"/>
          <w:szCs w:val="24"/>
        </w:rPr>
        <w:t>Hz</w:t>
      </w:r>
      <w:r w:rsidR="009053C1" w:rsidRPr="00FE45FA">
        <w:rPr>
          <w:i/>
          <w:sz w:val="24"/>
          <w:szCs w:val="24"/>
        </w:rPr>
        <w:t xml:space="preserve"> </w:t>
      </w:r>
      <w:r w:rsidR="006E5962" w:rsidRPr="00FE45FA">
        <w:rPr>
          <w:i/>
          <w:sz w:val="24"/>
          <w:szCs w:val="24"/>
        </w:rPr>
        <w:t>B</w:t>
      </w:r>
      <w:r w:rsidR="00F04321" w:rsidRPr="00FE45FA">
        <w:rPr>
          <w:i/>
          <w:sz w:val="24"/>
          <w:szCs w:val="24"/>
        </w:rPr>
        <w:t xml:space="preserve">and) </w:t>
      </w:r>
      <w:r w:rsidR="00AC4905" w:rsidRPr="00FE45FA">
        <w:rPr>
          <w:i/>
          <w:sz w:val="24"/>
          <w:szCs w:val="24"/>
        </w:rPr>
        <w:t>202</w:t>
      </w:r>
      <w:r w:rsidR="00FE45FA">
        <w:rPr>
          <w:i/>
          <w:sz w:val="24"/>
          <w:szCs w:val="24"/>
        </w:rPr>
        <w:t>3</w:t>
      </w:r>
    </w:p>
    <w:p w14:paraId="7764457F" w14:textId="77777777" w:rsidR="00324631" w:rsidRPr="00021A0A" w:rsidRDefault="00324631" w:rsidP="001D391A">
      <w:pPr>
        <w:rPr>
          <w:rStyle w:val="CharSectno"/>
          <w:b/>
          <w:szCs w:val="24"/>
          <w:highlight w:val="yellow"/>
        </w:rPr>
      </w:pPr>
    </w:p>
    <w:p w14:paraId="5CCB04E2" w14:textId="788990AF" w:rsidR="00F952C5" w:rsidRPr="00FE45FA" w:rsidRDefault="00324631" w:rsidP="004C7E4E">
      <w:pPr>
        <w:pStyle w:val="subsection"/>
        <w:tabs>
          <w:tab w:val="clear" w:pos="1021"/>
          <w:tab w:val="right" w:pos="0"/>
        </w:tabs>
        <w:spacing w:after="240"/>
        <w:ind w:left="0" w:firstLine="0"/>
        <w:rPr>
          <w:szCs w:val="22"/>
        </w:rPr>
      </w:pPr>
      <w:r w:rsidRPr="00FE45FA">
        <w:rPr>
          <w:szCs w:val="22"/>
        </w:rPr>
        <w:t xml:space="preserve">This licence is issued under </w:t>
      </w:r>
      <w:r w:rsidR="00C6149B" w:rsidRPr="00FE45FA">
        <w:rPr>
          <w:szCs w:val="22"/>
        </w:rPr>
        <w:t xml:space="preserve">Part 3.2 </w:t>
      </w:r>
      <w:r w:rsidRPr="00FE45FA">
        <w:rPr>
          <w:szCs w:val="22"/>
        </w:rPr>
        <w:t>of the Act to the person named at Item 1 of</w:t>
      </w:r>
      <w:r w:rsidR="00BF7FA0" w:rsidRPr="00FE45FA">
        <w:rPr>
          <w:szCs w:val="22"/>
        </w:rPr>
        <w:t xml:space="preserve"> Part 1,</w:t>
      </w:r>
      <w:r w:rsidRPr="00FE45FA">
        <w:rPr>
          <w:szCs w:val="22"/>
        </w:rPr>
        <w:t xml:space="preserve"> Licence Schedule 1</w:t>
      </w:r>
      <w:r w:rsidR="009053C1" w:rsidRPr="00FE45FA">
        <w:rPr>
          <w:szCs w:val="22"/>
        </w:rPr>
        <w:t>.</w:t>
      </w:r>
    </w:p>
    <w:p w14:paraId="24D880C6" w14:textId="079A641A" w:rsidR="00A90597" w:rsidRPr="00774535" w:rsidRDefault="00F952C5" w:rsidP="00CB315A">
      <w:pPr>
        <w:spacing w:after="120"/>
        <w:ind w:left="425" w:hanging="425"/>
        <w:rPr>
          <w:rFonts w:ascii="Times New Roman" w:hAnsi="Times New Roman" w:cs="Times New Roman"/>
        </w:rPr>
      </w:pPr>
      <w:r w:rsidRPr="00774535">
        <w:rPr>
          <w:rFonts w:ascii="Times New Roman" w:hAnsi="Times New Roman" w:cs="Times New Roman"/>
        </w:rPr>
        <w:t>1.</w:t>
      </w:r>
      <w:r w:rsidRPr="00774535">
        <w:rPr>
          <w:rFonts w:ascii="Times New Roman" w:hAnsi="Times New Roman" w:cs="Times New Roman"/>
        </w:rPr>
        <w:tab/>
      </w:r>
      <w:r w:rsidR="00A90597" w:rsidRPr="00774535">
        <w:rPr>
          <w:rFonts w:ascii="Times New Roman" w:hAnsi="Times New Roman" w:cs="Times New Roman"/>
        </w:rPr>
        <w:t xml:space="preserve">The person named at Item 1 of Part 1, Licence Schedule </w:t>
      </w:r>
      <w:r w:rsidR="009C4B7F" w:rsidRPr="00774535">
        <w:rPr>
          <w:rFonts w:ascii="Times New Roman" w:hAnsi="Times New Roman" w:cs="Times New Roman"/>
        </w:rPr>
        <w:t>1</w:t>
      </w:r>
      <w:r w:rsidR="00A90597" w:rsidRPr="00774535">
        <w:rPr>
          <w:rFonts w:ascii="Times New Roman" w:hAnsi="Times New Roman" w:cs="Times New Roman"/>
        </w:rPr>
        <w:t xml:space="preserve"> (‘the licensee’), or a person authorised under subsection 68(1) of the Act, is authorised, under this licence, to operate radiocommunications devices in accordance with</w:t>
      </w:r>
      <w:r w:rsidR="00D52662" w:rsidRPr="00774535">
        <w:rPr>
          <w:rFonts w:ascii="Times New Roman" w:hAnsi="Times New Roman" w:cs="Times New Roman"/>
        </w:rPr>
        <w:t xml:space="preserve"> the following</w:t>
      </w:r>
      <w:r w:rsidR="00A90597" w:rsidRPr="00774535">
        <w:rPr>
          <w:rFonts w:ascii="Times New Roman" w:hAnsi="Times New Roman" w:cs="Times New Roman"/>
        </w:rPr>
        <w:t>:</w:t>
      </w:r>
    </w:p>
    <w:p w14:paraId="20D0FEE1" w14:textId="3467F0FC" w:rsidR="00A90597" w:rsidRPr="00774535" w:rsidRDefault="00A90597" w:rsidP="00AB1138">
      <w:pPr>
        <w:tabs>
          <w:tab w:val="left" w:pos="1134"/>
        </w:tabs>
        <w:spacing w:after="0"/>
        <w:ind w:left="993" w:hanging="568"/>
        <w:rPr>
          <w:rFonts w:ascii="Times New Roman" w:hAnsi="Times New Roman" w:cs="Times New Roman"/>
        </w:rPr>
      </w:pPr>
      <w:r w:rsidRPr="00774535">
        <w:rPr>
          <w:rFonts w:ascii="Times New Roman" w:hAnsi="Times New Roman" w:cs="Times New Roman"/>
        </w:rPr>
        <w:t>(a)</w:t>
      </w:r>
      <w:r w:rsidRPr="00774535">
        <w:rPr>
          <w:rFonts w:ascii="Times New Roman" w:hAnsi="Times New Roman" w:cs="Times New Roman"/>
        </w:rPr>
        <w:tab/>
        <w:t xml:space="preserve">the Act; </w:t>
      </w:r>
    </w:p>
    <w:p w14:paraId="0CCEB424" w14:textId="77777777" w:rsidR="00A90597" w:rsidRPr="00774535" w:rsidRDefault="00A90597" w:rsidP="00AB1138">
      <w:pPr>
        <w:tabs>
          <w:tab w:val="left" w:pos="1134"/>
        </w:tabs>
        <w:spacing w:after="0"/>
        <w:ind w:left="993" w:hanging="568"/>
        <w:rPr>
          <w:rFonts w:ascii="Times New Roman" w:hAnsi="Times New Roman" w:cs="Times New Roman"/>
        </w:rPr>
      </w:pPr>
      <w:r w:rsidRPr="00774535">
        <w:rPr>
          <w:rFonts w:ascii="Times New Roman" w:hAnsi="Times New Roman" w:cs="Times New Roman"/>
        </w:rPr>
        <w:t>(b)</w:t>
      </w:r>
      <w:r w:rsidRPr="00774535">
        <w:rPr>
          <w:rFonts w:ascii="Times New Roman" w:hAnsi="Times New Roman" w:cs="Times New Roman"/>
        </w:rPr>
        <w:tab/>
        <w:t>the core conditions set out in Licence Schedule 2;</w:t>
      </w:r>
    </w:p>
    <w:p w14:paraId="70E1779B" w14:textId="48FEE74D" w:rsidR="00A90597" w:rsidRPr="00774535" w:rsidRDefault="00A90597" w:rsidP="00AB1138">
      <w:pPr>
        <w:tabs>
          <w:tab w:val="left" w:pos="1134"/>
        </w:tabs>
        <w:spacing w:after="0"/>
        <w:ind w:left="993" w:hanging="568"/>
        <w:rPr>
          <w:rFonts w:ascii="Times New Roman" w:hAnsi="Times New Roman" w:cs="Times New Roman"/>
        </w:rPr>
      </w:pPr>
      <w:r w:rsidRPr="00774535">
        <w:rPr>
          <w:rFonts w:ascii="Times New Roman" w:hAnsi="Times New Roman" w:cs="Times New Roman"/>
        </w:rPr>
        <w:t>(c)</w:t>
      </w:r>
      <w:r w:rsidRPr="00774535">
        <w:rPr>
          <w:rFonts w:ascii="Times New Roman" w:hAnsi="Times New Roman" w:cs="Times New Roman"/>
        </w:rPr>
        <w:tab/>
        <w:t xml:space="preserve">the statutory conditions set out in Licence Schedule 3; </w:t>
      </w:r>
    </w:p>
    <w:p w14:paraId="14B66DCC" w14:textId="77777777" w:rsidR="00A90597" w:rsidRPr="00774535" w:rsidRDefault="00A90597" w:rsidP="00AB1138">
      <w:pPr>
        <w:tabs>
          <w:tab w:val="left" w:pos="1134"/>
        </w:tabs>
        <w:spacing w:after="120"/>
        <w:ind w:left="993" w:hanging="568"/>
        <w:rPr>
          <w:rFonts w:ascii="Times New Roman" w:hAnsi="Times New Roman" w:cs="Times New Roman"/>
        </w:rPr>
      </w:pPr>
      <w:r w:rsidRPr="00774535">
        <w:rPr>
          <w:rFonts w:ascii="Times New Roman" w:hAnsi="Times New Roman" w:cs="Times New Roman"/>
        </w:rPr>
        <w:t>(d)</w:t>
      </w:r>
      <w:r w:rsidRPr="00774535">
        <w:rPr>
          <w:rFonts w:ascii="Times New Roman" w:hAnsi="Times New Roman" w:cs="Times New Roman"/>
        </w:rPr>
        <w:tab/>
        <w:t>the other conditions set out in Licence Schedule 4.</w:t>
      </w:r>
    </w:p>
    <w:p w14:paraId="359EE195" w14:textId="6BBE036A" w:rsidR="00A90597" w:rsidRPr="00774535" w:rsidRDefault="00A90597" w:rsidP="0048037C">
      <w:pPr>
        <w:ind w:left="425" w:hanging="425"/>
        <w:rPr>
          <w:rFonts w:ascii="Times New Roman" w:hAnsi="Times New Roman" w:cs="Times New Roman"/>
        </w:rPr>
      </w:pPr>
      <w:r w:rsidRPr="00774535">
        <w:rPr>
          <w:rFonts w:ascii="Times New Roman" w:hAnsi="Times New Roman" w:cs="Times New Roman"/>
        </w:rPr>
        <w:t>2.</w:t>
      </w:r>
      <w:r w:rsidRPr="00774535">
        <w:rPr>
          <w:rFonts w:ascii="Times New Roman" w:hAnsi="Times New Roman" w:cs="Times New Roman"/>
        </w:rPr>
        <w:tab/>
        <w:t xml:space="preserve">This licence comes into force </w:t>
      </w:r>
      <w:r w:rsidR="00D64B49" w:rsidRPr="00774535">
        <w:rPr>
          <w:rFonts w:ascii="Times New Roman" w:hAnsi="Times New Roman" w:cs="Times New Roman"/>
        </w:rPr>
        <w:t>at the start of</w:t>
      </w:r>
      <w:r w:rsidRPr="00774535">
        <w:rPr>
          <w:rFonts w:ascii="Times New Roman" w:hAnsi="Times New Roman" w:cs="Times New Roman"/>
        </w:rPr>
        <w:t xml:space="preserve"> the date shown at Item </w:t>
      </w:r>
      <w:r w:rsidR="0007636D">
        <w:rPr>
          <w:rFonts w:ascii="Times New Roman" w:hAnsi="Times New Roman" w:cs="Times New Roman"/>
        </w:rPr>
        <w:t>4</w:t>
      </w:r>
      <w:r w:rsidRPr="00774535">
        <w:rPr>
          <w:rFonts w:ascii="Times New Roman" w:hAnsi="Times New Roman" w:cs="Times New Roman"/>
        </w:rPr>
        <w:t xml:space="preserve"> of Part 1, Licence Schedule</w:t>
      </w:r>
      <w:r w:rsidR="006158E9" w:rsidRPr="00774535">
        <w:rPr>
          <w:rFonts w:ascii="Times New Roman" w:hAnsi="Times New Roman" w:cs="Times New Roman"/>
        </w:rPr>
        <w:t> </w:t>
      </w:r>
      <w:r w:rsidRPr="00774535">
        <w:rPr>
          <w:rFonts w:ascii="Times New Roman" w:hAnsi="Times New Roman" w:cs="Times New Roman"/>
        </w:rPr>
        <w:t xml:space="preserve">1 and remains in force until the end of the date shown at Item </w:t>
      </w:r>
      <w:r w:rsidR="0007636D">
        <w:rPr>
          <w:rFonts w:ascii="Times New Roman" w:hAnsi="Times New Roman" w:cs="Times New Roman"/>
        </w:rPr>
        <w:t>6</w:t>
      </w:r>
      <w:r w:rsidRPr="00774535">
        <w:rPr>
          <w:rFonts w:ascii="Times New Roman" w:hAnsi="Times New Roman" w:cs="Times New Roman"/>
        </w:rPr>
        <w:t xml:space="preserve"> of Part 1, Licence Schedule 1. </w:t>
      </w:r>
    </w:p>
    <w:p w14:paraId="7D008CD8" w14:textId="0767AA36" w:rsidR="00BF769D" w:rsidRPr="00774535" w:rsidRDefault="00BF769D" w:rsidP="0048037C">
      <w:pPr>
        <w:ind w:left="425" w:hanging="425"/>
        <w:rPr>
          <w:rFonts w:ascii="Times New Roman" w:hAnsi="Times New Roman" w:cs="Times New Roman"/>
        </w:rPr>
      </w:pPr>
      <w:r w:rsidRPr="00774535">
        <w:rPr>
          <w:rFonts w:ascii="Times New Roman" w:hAnsi="Times New Roman" w:cs="Times New Roman"/>
        </w:rPr>
        <w:lastRenderedPageBreak/>
        <w:t>3.</w:t>
      </w:r>
      <w:r w:rsidRPr="00774535">
        <w:rPr>
          <w:rFonts w:ascii="Times New Roman" w:hAnsi="Times New Roman" w:cs="Times New Roman"/>
        </w:rPr>
        <w:tab/>
        <w:t xml:space="preserve">The statements in this licence </w:t>
      </w:r>
      <w:r w:rsidR="00027B33" w:rsidRPr="00774535">
        <w:rPr>
          <w:rFonts w:ascii="Times New Roman" w:hAnsi="Times New Roman" w:cs="Times New Roman"/>
        </w:rPr>
        <w:t>that relate to renewal of the licence are set out in Part 3, Licence Schedule 1.</w:t>
      </w:r>
    </w:p>
    <w:p w14:paraId="2B40ECFE" w14:textId="77777777" w:rsidR="00A90597" w:rsidRPr="00774535" w:rsidRDefault="00A90597" w:rsidP="00FD04C3">
      <w:pPr>
        <w:keepNext/>
        <w:rPr>
          <w:rFonts w:ascii="Times New Roman" w:hAnsi="Times New Roman" w:cs="Times New Roman"/>
          <w:b/>
          <w:bCs/>
          <w:sz w:val="28"/>
          <w:szCs w:val="28"/>
        </w:rPr>
      </w:pPr>
      <w:r w:rsidRPr="00774535">
        <w:rPr>
          <w:rFonts w:ascii="Times New Roman" w:hAnsi="Times New Roman" w:cs="Times New Roman"/>
          <w:b/>
          <w:bCs/>
          <w:sz w:val="28"/>
          <w:szCs w:val="28"/>
        </w:rPr>
        <w:t>Definitions</w:t>
      </w:r>
    </w:p>
    <w:p w14:paraId="5CD4A221" w14:textId="1D3D77B1" w:rsidR="00606EE6" w:rsidRPr="00774535" w:rsidRDefault="00D64B49" w:rsidP="00C30143">
      <w:pPr>
        <w:keepNext/>
        <w:spacing w:after="120"/>
        <w:ind w:left="425" w:hanging="425"/>
        <w:rPr>
          <w:rFonts w:ascii="Times New Roman" w:hAnsi="Times New Roman" w:cs="Times New Roman"/>
        </w:rPr>
      </w:pPr>
      <w:r w:rsidRPr="00774535">
        <w:rPr>
          <w:rFonts w:ascii="Times New Roman" w:hAnsi="Times New Roman" w:cs="Times New Roman"/>
        </w:rPr>
        <w:t>4</w:t>
      </w:r>
      <w:r w:rsidR="00A90597" w:rsidRPr="00774535">
        <w:rPr>
          <w:rFonts w:ascii="Times New Roman" w:hAnsi="Times New Roman" w:cs="Times New Roman"/>
        </w:rPr>
        <w:t>.</w:t>
      </w:r>
      <w:r w:rsidR="00A90597" w:rsidRPr="00774535">
        <w:rPr>
          <w:rFonts w:ascii="Times New Roman" w:hAnsi="Times New Roman" w:cs="Times New Roman"/>
        </w:rPr>
        <w:tab/>
        <w:t>In this licence, unless the contrary intention appears:</w:t>
      </w:r>
    </w:p>
    <w:p w14:paraId="44612D1D" w14:textId="6D5E3F27" w:rsidR="001639E1" w:rsidRDefault="001639E1" w:rsidP="003523B3">
      <w:pPr>
        <w:spacing w:after="120"/>
        <w:ind w:left="425"/>
        <w:rPr>
          <w:rFonts w:ascii="Times New Roman" w:hAnsi="Times New Roman" w:cs="Times New Roman"/>
          <w:bCs/>
          <w:iCs/>
        </w:rPr>
      </w:pPr>
      <w:r w:rsidRPr="001639E1">
        <w:rPr>
          <w:rFonts w:ascii="Times New Roman" w:hAnsi="Times New Roman" w:cs="Times New Roman"/>
          <w:b/>
          <w:i/>
        </w:rPr>
        <w:t>3.4 GHz band</w:t>
      </w:r>
      <w:r>
        <w:rPr>
          <w:rFonts w:ascii="Times New Roman" w:hAnsi="Times New Roman" w:cs="Times New Roman"/>
          <w:bCs/>
          <w:iCs/>
        </w:rPr>
        <w:t xml:space="preserve"> means the frequency band 3400 MHz to 3800 MHz</w:t>
      </w:r>
      <w:r w:rsidR="0007636D">
        <w:rPr>
          <w:rFonts w:ascii="Times New Roman" w:hAnsi="Times New Roman" w:cs="Times New Roman"/>
          <w:bCs/>
          <w:iCs/>
        </w:rPr>
        <w:t>.</w:t>
      </w:r>
    </w:p>
    <w:p w14:paraId="3290CCE5" w14:textId="273E8620" w:rsidR="00CE01AF" w:rsidRDefault="00CE01AF" w:rsidP="00CE01AF">
      <w:pPr>
        <w:pStyle w:val="definition0"/>
        <w:spacing w:after="120" w:line="240" w:lineRule="auto"/>
        <w:ind w:left="426"/>
        <w:rPr>
          <w:bCs/>
          <w:iCs/>
          <w:sz w:val="22"/>
          <w:szCs w:val="22"/>
        </w:rPr>
      </w:pPr>
      <w:r>
        <w:rPr>
          <w:b/>
          <w:i/>
          <w:sz w:val="22"/>
          <w:szCs w:val="22"/>
        </w:rPr>
        <w:t>3.4 GHz re-allocation zone</w:t>
      </w:r>
      <w:r>
        <w:rPr>
          <w:bCs/>
          <w:iCs/>
          <w:sz w:val="22"/>
          <w:szCs w:val="22"/>
        </w:rPr>
        <w:t>, in relation to a part of the 3.4 GHz band specified in one of subsections 7(1) to 7(</w:t>
      </w:r>
      <w:r w:rsidR="000747CF">
        <w:rPr>
          <w:bCs/>
          <w:iCs/>
          <w:sz w:val="22"/>
          <w:szCs w:val="22"/>
        </w:rPr>
        <w:t>6</w:t>
      </w:r>
      <w:r>
        <w:rPr>
          <w:bCs/>
          <w:iCs/>
          <w:sz w:val="22"/>
          <w:szCs w:val="22"/>
        </w:rPr>
        <w:t xml:space="preserve">) of the </w:t>
      </w:r>
      <w:r>
        <w:rPr>
          <w:bCs/>
          <w:i/>
          <w:sz w:val="22"/>
          <w:szCs w:val="22"/>
        </w:rPr>
        <w:t>Radiocommunications (Spectrum Re-allocation – 3.4 GHz and 3.7 GHz Bands) Declaration 2022</w:t>
      </w:r>
      <w:r>
        <w:rPr>
          <w:bCs/>
          <w:iCs/>
          <w:sz w:val="22"/>
          <w:szCs w:val="22"/>
        </w:rPr>
        <w:t>, means the area specified in that subsection.</w:t>
      </w:r>
    </w:p>
    <w:p w14:paraId="78114B00" w14:textId="6B7BE0E8" w:rsidR="00CE01AF" w:rsidRDefault="00CE01AF" w:rsidP="00CE01AF">
      <w:pPr>
        <w:pStyle w:val="definition0"/>
        <w:spacing w:after="120" w:line="240" w:lineRule="auto"/>
        <w:ind w:left="426"/>
        <w:rPr>
          <w:bCs/>
          <w:iCs/>
          <w:sz w:val="22"/>
          <w:szCs w:val="22"/>
        </w:rPr>
      </w:pPr>
      <w:r>
        <w:rPr>
          <w:b/>
          <w:i/>
          <w:sz w:val="22"/>
          <w:szCs w:val="22"/>
        </w:rPr>
        <w:t>3.6 GHz re-allocation zone</w:t>
      </w:r>
      <w:r>
        <w:rPr>
          <w:bCs/>
          <w:iCs/>
          <w:sz w:val="22"/>
          <w:szCs w:val="22"/>
        </w:rPr>
        <w:t xml:space="preserve"> means</w:t>
      </w:r>
      <w:r w:rsidR="003F38C4">
        <w:rPr>
          <w:bCs/>
          <w:iCs/>
          <w:sz w:val="22"/>
          <w:szCs w:val="22"/>
        </w:rPr>
        <w:t>,</w:t>
      </w:r>
      <w:r w:rsidRPr="00D96D2E">
        <w:rPr>
          <w:bCs/>
          <w:iCs/>
          <w:sz w:val="22"/>
          <w:szCs w:val="22"/>
        </w:rPr>
        <w:t xml:space="preserve"> for the part of the spectrum from 3575 MHz to 3700 MHz</w:t>
      </w:r>
      <w:r>
        <w:rPr>
          <w:bCs/>
          <w:iCs/>
          <w:sz w:val="22"/>
          <w:szCs w:val="22"/>
        </w:rPr>
        <w:t>, the areas specified in:</w:t>
      </w:r>
    </w:p>
    <w:p w14:paraId="5862266F" w14:textId="402C0DD1" w:rsidR="00CE01AF" w:rsidRDefault="00CE01AF" w:rsidP="00CE01AF">
      <w:pPr>
        <w:ind w:left="851" w:hanging="426"/>
        <w:rPr>
          <w:rFonts w:ascii="Times New Roman" w:hAnsi="Times New Roman" w:cs="Times New Roman"/>
          <w:bCs/>
          <w:iCs/>
        </w:rPr>
      </w:pPr>
      <w:r>
        <w:rPr>
          <w:rFonts w:ascii="Times New Roman" w:hAnsi="Times New Roman" w:cs="Times New Roman"/>
          <w:bCs/>
          <w:iCs/>
        </w:rPr>
        <w:t>(</w:t>
      </w:r>
      <w:r w:rsidR="00113F9F">
        <w:rPr>
          <w:rFonts w:ascii="Times New Roman" w:hAnsi="Times New Roman" w:cs="Times New Roman"/>
          <w:bCs/>
          <w:iCs/>
        </w:rPr>
        <w:t>a</w:t>
      </w:r>
      <w:r>
        <w:rPr>
          <w:rFonts w:ascii="Times New Roman" w:hAnsi="Times New Roman" w:cs="Times New Roman"/>
          <w:bCs/>
          <w:iCs/>
        </w:rPr>
        <w:t>)</w:t>
      </w:r>
      <w:r>
        <w:rPr>
          <w:rFonts w:ascii="Times New Roman" w:hAnsi="Times New Roman" w:cs="Times New Roman"/>
          <w:bCs/>
          <w:iCs/>
        </w:rPr>
        <w:tab/>
        <w:t xml:space="preserve">subsection 5(3) of the </w:t>
      </w:r>
      <w:r>
        <w:rPr>
          <w:rFonts w:ascii="Times New Roman" w:hAnsi="Times New Roman" w:cs="Times New Roman"/>
          <w:bCs/>
          <w:i/>
        </w:rPr>
        <w:t>Radiocommunications (Spectrum Re-allocation – 3.6 GHz Band for Perth) Declaration 2018</w:t>
      </w:r>
      <w:r>
        <w:rPr>
          <w:rFonts w:ascii="Times New Roman" w:hAnsi="Times New Roman" w:cs="Times New Roman"/>
          <w:bCs/>
          <w:iCs/>
        </w:rPr>
        <w:t>; and</w:t>
      </w:r>
    </w:p>
    <w:p w14:paraId="48695960" w14:textId="3E0DCBD9" w:rsidR="00CE01AF" w:rsidRPr="00130CDB" w:rsidRDefault="00CE01AF" w:rsidP="00CE01AF">
      <w:pPr>
        <w:ind w:left="851" w:hanging="426"/>
        <w:rPr>
          <w:rFonts w:ascii="Times New Roman" w:hAnsi="Times New Roman" w:cs="Times New Roman"/>
          <w:bCs/>
          <w:iCs/>
        </w:rPr>
      </w:pPr>
      <w:r>
        <w:rPr>
          <w:rFonts w:ascii="Times New Roman" w:hAnsi="Times New Roman" w:cs="Times New Roman"/>
          <w:bCs/>
          <w:iCs/>
        </w:rPr>
        <w:t>(</w:t>
      </w:r>
      <w:r w:rsidR="00113F9F">
        <w:rPr>
          <w:rFonts w:ascii="Times New Roman" w:hAnsi="Times New Roman" w:cs="Times New Roman"/>
          <w:bCs/>
          <w:iCs/>
        </w:rPr>
        <w:t>b</w:t>
      </w:r>
      <w:r>
        <w:rPr>
          <w:rFonts w:ascii="Times New Roman" w:hAnsi="Times New Roman" w:cs="Times New Roman"/>
          <w:bCs/>
          <w:iCs/>
        </w:rPr>
        <w:t>)</w:t>
      </w:r>
      <w:r>
        <w:rPr>
          <w:rFonts w:ascii="Times New Roman" w:hAnsi="Times New Roman" w:cs="Times New Roman"/>
          <w:bCs/>
          <w:iCs/>
        </w:rPr>
        <w:tab/>
        <w:t xml:space="preserve">subsection 5(3) of the </w:t>
      </w:r>
      <w:r>
        <w:rPr>
          <w:rFonts w:ascii="Times New Roman" w:hAnsi="Times New Roman" w:cs="Times New Roman"/>
          <w:bCs/>
          <w:i/>
        </w:rPr>
        <w:t>Radiocommunications (Spectrum Re-allocation – 3.6 GHz Band for Regional Australia) Declaration 2018</w:t>
      </w:r>
      <w:r>
        <w:rPr>
          <w:rFonts w:ascii="Times New Roman" w:hAnsi="Times New Roman" w:cs="Times New Roman"/>
          <w:bCs/>
          <w:iCs/>
        </w:rPr>
        <w:t>.</w:t>
      </w:r>
    </w:p>
    <w:p w14:paraId="0C9684AE" w14:textId="3630D0E0" w:rsidR="00CE01AF" w:rsidRDefault="00CE01AF" w:rsidP="00CE01AF">
      <w:pPr>
        <w:pStyle w:val="definition0"/>
        <w:spacing w:after="120" w:line="240" w:lineRule="auto"/>
        <w:ind w:left="426"/>
        <w:rPr>
          <w:bCs/>
          <w:iCs/>
          <w:sz w:val="22"/>
          <w:szCs w:val="22"/>
        </w:rPr>
      </w:pPr>
      <w:r>
        <w:rPr>
          <w:b/>
          <w:i/>
          <w:sz w:val="22"/>
          <w:szCs w:val="22"/>
        </w:rPr>
        <w:t>3.7 GHz re-allocation zone</w:t>
      </w:r>
      <w:r>
        <w:rPr>
          <w:bCs/>
          <w:iCs/>
          <w:sz w:val="22"/>
          <w:szCs w:val="22"/>
        </w:rPr>
        <w:t xml:space="preserve">, in relation to </w:t>
      </w:r>
      <w:r w:rsidR="00852502">
        <w:rPr>
          <w:bCs/>
          <w:iCs/>
          <w:sz w:val="22"/>
          <w:szCs w:val="22"/>
        </w:rPr>
        <w:t>a</w:t>
      </w:r>
      <w:r>
        <w:rPr>
          <w:bCs/>
          <w:iCs/>
          <w:sz w:val="22"/>
          <w:szCs w:val="22"/>
        </w:rPr>
        <w:t xml:space="preserve"> part of the 3.4 GHz band specified in </w:t>
      </w:r>
      <w:r w:rsidR="000747CF">
        <w:rPr>
          <w:bCs/>
          <w:iCs/>
          <w:sz w:val="22"/>
          <w:szCs w:val="22"/>
        </w:rPr>
        <w:t xml:space="preserve">either </w:t>
      </w:r>
      <w:r>
        <w:rPr>
          <w:bCs/>
          <w:iCs/>
          <w:sz w:val="22"/>
          <w:szCs w:val="22"/>
        </w:rPr>
        <w:t xml:space="preserve">subsection </w:t>
      </w:r>
      <w:r w:rsidR="000747CF">
        <w:rPr>
          <w:bCs/>
          <w:iCs/>
          <w:sz w:val="22"/>
          <w:szCs w:val="22"/>
        </w:rPr>
        <w:t xml:space="preserve">7(7) or </w:t>
      </w:r>
      <w:r>
        <w:rPr>
          <w:bCs/>
          <w:iCs/>
          <w:sz w:val="22"/>
          <w:szCs w:val="22"/>
        </w:rPr>
        <w:t xml:space="preserve">7(8) of the </w:t>
      </w:r>
      <w:r>
        <w:rPr>
          <w:bCs/>
          <w:i/>
          <w:sz w:val="22"/>
          <w:szCs w:val="22"/>
        </w:rPr>
        <w:t>Radiocommunications (Spectrum Re-allocation – 3.4 GHz and 3.7 GHz Bands) Declaration 2022</w:t>
      </w:r>
      <w:r>
        <w:rPr>
          <w:bCs/>
          <w:iCs/>
          <w:sz w:val="22"/>
          <w:szCs w:val="22"/>
        </w:rPr>
        <w:t>, means the area specified in that subsection.</w:t>
      </w:r>
    </w:p>
    <w:p w14:paraId="1ACE7918" w14:textId="75BDE2CB" w:rsidR="001639E1" w:rsidRDefault="001639E1" w:rsidP="003523B3">
      <w:pPr>
        <w:spacing w:after="120"/>
        <w:ind w:left="425"/>
        <w:rPr>
          <w:rFonts w:ascii="Times New Roman" w:hAnsi="Times New Roman" w:cs="Times New Roman"/>
          <w:bCs/>
          <w:iCs/>
        </w:rPr>
      </w:pPr>
      <w:r>
        <w:rPr>
          <w:rFonts w:ascii="Times New Roman" w:hAnsi="Times New Roman" w:cs="Times New Roman"/>
          <w:b/>
          <w:i/>
        </w:rPr>
        <w:t>3G</w:t>
      </w:r>
      <w:r w:rsidR="006D63B7">
        <w:rPr>
          <w:rFonts w:ascii="Times New Roman" w:hAnsi="Times New Roman" w:cs="Times New Roman"/>
          <w:b/>
          <w:i/>
        </w:rPr>
        <w:t>PP</w:t>
      </w:r>
      <w:r>
        <w:rPr>
          <w:rFonts w:ascii="Times New Roman" w:hAnsi="Times New Roman" w:cs="Times New Roman"/>
          <w:b/>
          <w:i/>
        </w:rPr>
        <w:t xml:space="preserve"> TS 36.211</w:t>
      </w:r>
      <w:r w:rsidRPr="006D63B7">
        <w:rPr>
          <w:rFonts w:ascii="Times New Roman" w:hAnsi="Times New Roman" w:cs="Times New Roman"/>
          <w:bCs/>
          <w:i/>
        </w:rPr>
        <w:t xml:space="preserve"> </w:t>
      </w:r>
      <w:r w:rsidR="006D63B7" w:rsidRPr="006D63B7">
        <w:rPr>
          <w:rFonts w:ascii="Times New Roman" w:hAnsi="Times New Roman" w:cs="Times New Roman"/>
          <w:bCs/>
          <w:iCs/>
        </w:rPr>
        <w:t>means</w:t>
      </w:r>
      <w:r w:rsidR="006D63B7">
        <w:rPr>
          <w:rFonts w:ascii="Times New Roman" w:hAnsi="Times New Roman" w:cs="Times New Roman"/>
          <w:bCs/>
          <w:iCs/>
        </w:rPr>
        <w:t xml:space="preserve"> the document entitled “LTE</w:t>
      </w:r>
      <w:r w:rsidR="006B2ED1">
        <w:rPr>
          <w:rFonts w:ascii="Times New Roman" w:hAnsi="Times New Roman" w:cs="Times New Roman"/>
          <w:bCs/>
          <w:iCs/>
        </w:rPr>
        <w:t xml:space="preserve">; Evolved Universal Terrestrial Radio Access (E-UTRA); Physical channels and modulation (3GPP TS 36.211 version 14.6.0 Release 14)”, published by the European Telecommunications Standards Institute (ETSI), as it existed at the time the </w:t>
      </w:r>
      <w:r w:rsidR="006B2ED1">
        <w:rPr>
          <w:rFonts w:ascii="Times New Roman" w:hAnsi="Times New Roman" w:cs="Times New Roman"/>
          <w:bCs/>
          <w:i/>
        </w:rPr>
        <w:t>Australian Communications and Media</w:t>
      </w:r>
      <w:r w:rsidR="00B115BC">
        <w:rPr>
          <w:rFonts w:ascii="Times New Roman" w:hAnsi="Times New Roman" w:cs="Times New Roman"/>
          <w:bCs/>
          <w:i/>
        </w:rPr>
        <w:t xml:space="preserve"> Authority (Radiocommunications Licence Conditions – 3.4 GHz and 3.6 GHz Bands Interference Management) Direction 2018</w:t>
      </w:r>
      <w:r w:rsidR="00B115BC" w:rsidRPr="00B115BC">
        <w:rPr>
          <w:rFonts w:ascii="Times New Roman" w:hAnsi="Times New Roman" w:cs="Times New Roman"/>
          <w:bCs/>
          <w:iCs/>
        </w:rPr>
        <w:t xml:space="preserve"> was made.</w:t>
      </w:r>
    </w:p>
    <w:p w14:paraId="10B27FCF" w14:textId="2519834B" w:rsidR="00B115BC" w:rsidRDefault="00B115BC" w:rsidP="00B115BC">
      <w:pPr>
        <w:pStyle w:val="notetext"/>
        <w:spacing w:after="120"/>
        <w:rPr>
          <w:bCs/>
          <w:iCs/>
        </w:rPr>
      </w:pPr>
      <w:r w:rsidRPr="00B115BC">
        <w:rPr>
          <w:bCs/>
          <w:iCs/>
        </w:rPr>
        <w:t>Note</w:t>
      </w:r>
      <w:r w:rsidR="00BD4428">
        <w:rPr>
          <w:bCs/>
          <w:iCs/>
        </w:rPr>
        <w:t xml:space="preserve"> 1</w:t>
      </w:r>
      <w:r>
        <w:rPr>
          <w:bCs/>
          <w:iCs/>
        </w:rPr>
        <w:t>:</w:t>
      </w:r>
      <w:r>
        <w:rPr>
          <w:bCs/>
          <w:iCs/>
        </w:rPr>
        <w:tab/>
        <w:t>3GPP TS</w:t>
      </w:r>
      <w:r w:rsidR="003A284C">
        <w:rPr>
          <w:bCs/>
          <w:iCs/>
        </w:rPr>
        <w:t xml:space="preserve"> 36.211 is available, free of charge, on the ETSI website at </w:t>
      </w:r>
      <w:hyperlink r:id="rId70" w:history="1">
        <w:r w:rsidR="003A284C" w:rsidRPr="000008CA">
          <w:rPr>
            <w:rStyle w:val="Hyperlink"/>
            <w:bCs/>
            <w:iCs/>
          </w:rPr>
          <w:t>www.etsi.org</w:t>
        </w:r>
      </w:hyperlink>
      <w:r w:rsidR="003A284C">
        <w:rPr>
          <w:bCs/>
          <w:iCs/>
        </w:rPr>
        <w:t xml:space="preserve">. </w:t>
      </w:r>
    </w:p>
    <w:p w14:paraId="5ECE90B6" w14:textId="1F0ECACC" w:rsidR="00BD4428" w:rsidRPr="00BD4428" w:rsidRDefault="00BD4428" w:rsidP="00B115BC">
      <w:pPr>
        <w:pStyle w:val="notetext"/>
        <w:spacing w:after="120"/>
        <w:rPr>
          <w:bCs/>
          <w:iCs/>
        </w:rPr>
      </w:pPr>
      <w:r>
        <w:rPr>
          <w:bCs/>
          <w:iCs/>
        </w:rPr>
        <w:t>Note 2</w:t>
      </w:r>
      <w:r w:rsidR="00102E50">
        <w:rPr>
          <w:bCs/>
          <w:iCs/>
        </w:rPr>
        <w:t>:</w:t>
      </w:r>
      <w:r>
        <w:rPr>
          <w:bCs/>
          <w:iCs/>
        </w:rPr>
        <w:tab/>
        <w:t xml:space="preserve">The </w:t>
      </w:r>
      <w:r>
        <w:rPr>
          <w:bCs/>
          <w:i/>
        </w:rPr>
        <w:t xml:space="preserve">Australian Communications and Media Authority (Radiocommunications Licence Conditions – 3.4 GHz and 3.6 GHz Bands Interference Management) Direction 2018 </w:t>
      </w:r>
      <w:r>
        <w:rPr>
          <w:bCs/>
          <w:iCs/>
        </w:rPr>
        <w:t xml:space="preserve">was </w:t>
      </w:r>
      <w:r w:rsidR="00F7300F">
        <w:rPr>
          <w:bCs/>
          <w:iCs/>
        </w:rPr>
        <w:t>m</w:t>
      </w:r>
      <w:r>
        <w:rPr>
          <w:bCs/>
          <w:iCs/>
        </w:rPr>
        <w:t>ade on 17 July 2018.</w:t>
      </w:r>
    </w:p>
    <w:p w14:paraId="2CE44373" w14:textId="09F08D54" w:rsidR="00606EE6" w:rsidRPr="003A284C" w:rsidRDefault="00A90597" w:rsidP="00A90597">
      <w:pPr>
        <w:spacing w:after="120"/>
        <w:ind w:left="425"/>
        <w:rPr>
          <w:rFonts w:ascii="Times New Roman" w:hAnsi="Times New Roman" w:cs="Times New Roman"/>
          <w:i/>
        </w:rPr>
      </w:pPr>
      <w:r w:rsidRPr="003A284C">
        <w:rPr>
          <w:rFonts w:ascii="Times New Roman" w:hAnsi="Times New Roman" w:cs="Times New Roman"/>
          <w:b/>
          <w:i/>
        </w:rPr>
        <w:t>Act</w:t>
      </w:r>
      <w:r w:rsidRPr="003A284C">
        <w:rPr>
          <w:rFonts w:ascii="Times New Roman" w:hAnsi="Times New Roman" w:cs="Times New Roman"/>
          <w:i/>
        </w:rPr>
        <w:t xml:space="preserve"> </w:t>
      </w:r>
      <w:r w:rsidRPr="003A284C">
        <w:rPr>
          <w:rFonts w:ascii="Times New Roman" w:hAnsi="Times New Roman" w:cs="Times New Roman"/>
        </w:rPr>
        <w:t xml:space="preserve">means the </w:t>
      </w:r>
      <w:r w:rsidRPr="003A284C">
        <w:rPr>
          <w:rFonts w:ascii="Times New Roman" w:hAnsi="Times New Roman" w:cs="Times New Roman"/>
          <w:i/>
        </w:rPr>
        <w:t>Radiocommunications Act 1992</w:t>
      </w:r>
      <w:r w:rsidR="00603F17" w:rsidRPr="003A284C">
        <w:rPr>
          <w:rFonts w:ascii="Times New Roman" w:hAnsi="Times New Roman" w:cs="Times New Roman"/>
          <w:iCs/>
        </w:rPr>
        <w:t>.</w:t>
      </w:r>
    </w:p>
    <w:p w14:paraId="2FB33B23" w14:textId="244EE6C8" w:rsidR="003A284C" w:rsidRPr="00924C0B" w:rsidRDefault="003A284C" w:rsidP="003A284C">
      <w:pPr>
        <w:spacing w:after="120"/>
        <w:ind w:left="425"/>
        <w:rPr>
          <w:rFonts w:ascii="Times New Roman" w:hAnsi="Times New Roman" w:cs="Times New Roman"/>
          <w:bCs/>
          <w:iCs/>
        </w:rPr>
      </w:pPr>
      <w:r w:rsidRPr="00924C0B">
        <w:rPr>
          <w:rFonts w:ascii="Times New Roman" w:hAnsi="Times New Roman" w:cs="Times New Roman"/>
          <w:b/>
          <w:i/>
        </w:rPr>
        <w:t xml:space="preserve">active antenna </w:t>
      </w:r>
      <w:r w:rsidR="00924C0B" w:rsidRPr="00924C0B">
        <w:rPr>
          <w:rFonts w:ascii="Times New Roman" w:hAnsi="Times New Roman" w:cs="Times New Roman"/>
          <w:b/>
          <w:i/>
        </w:rPr>
        <w:t>system</w:t>
      </w:r>
      <w:r w:rsidR="00924C0B" w:rsidRPr="00924C0B">
        <w:rPr>
          <w:rFonts w:ascii="Times New Roman" w:hAnsi="Times New Roman" w:cs="Times New Roman"/>
          <w:bCs/>
          <w:iCs/>
        </w:rPr>
        <w:t xml:space="preserve"> or </w:t>
      </w:r>
      <w:r w:rsidRPr="00924C0B">
        <w:rPr>
          <w:rFonts w:ascii="Times New Roman" w:hAnsi="Times New Roman" w:cs="Times New Roman"/>
          <w:b/>
          <w:i/>
        </w:rPr>
        <w:t xml:space="preserve">AAS </w:t>
      </w:r>
      <w:r w:rsidR="00120085" w:rsidRPr="00120085">
        <w:t xml:space="preserve"> </w:t>
      </w:r>
      <w:r w:rsidR="00120085" w:rsidRPr="00120085">
        <w:rPr>
          <w:rFonts w:ascii="Times New Roman" w:hAnsi="Times New Roman" w:cs="Times New Roman"/>
          <w:bCs/>
          <w:iCs/>
        </w:rPr>
        <w:t>means an antenna system where the amplitude and/or phase between multiple antenna elements is continually adjusted, resulting in an antenna pattern that varies in response to short term changes in the radio environment.</w:t>
      </w:r>
    </w:p>
    <w:p w14:paraId="46075075" w14:textId="43EBC6D9" w:rsidR="008067E9" w:rsidRPr="008067E9" w:rsidRDefault="008067E9" w:rsidP="00A90597">
      <w:pPr>
        <w:spacing w:after="120"/>
        <w:ind w:left="425"/>
        <w:rPr>
          <w:rFonts w:ascii="Times New Roman" w:hAnsi="Times New Roman" w:cs="Times New Roman"/>
          <w:bCs/>
          <w:iCs/>
        </w:rPr>
      </w:pPr>
      <w:r>
        <w:rPr>
          <w:rFonts w:ascii="Times New Roman" w:hAnsi="Times New Roman" w:cs="Times New Roman"/>
          <w:b/>
          <w:i/>
        </w:rPr>
        <w:t xml:space="preserve">earth station protection zones </w:t>
      </w:r>
      <w:r>
        <w:rPr>
          <w:rFonts w:ascii="Times New Roman" w:hAnsi="Times New Roman" w:cs="Times New Roman"/>
          <w:bCs/>
          <w:iCs/>
        </w:rPr>
        <w:t>has the meaning given by RALI MS 44.</w:t>
      </w:r>
    </w:p>
    <w:p w14:paraId="55FEFCB0" w14:textId="1624EBFD" w:rsidR="00A90597" w:rsidRPr="001D3EFC" w:rsidRDefault="00A90597" w:rsidP="00B021AF">
      <w:pPr>
        <w:spacing w:after="120"/>
        <w:ind w:left="425"/>
        <w:rPr>
          <w:rFonts w:ascii="Times New Roman" w:hAnsi="Times New Roman" w:cs="Times New Roman"/>
        </w:rPr>
      </w:pPr>
      <w:r w:rsidRPr="001D3EFC">
        <w:rPr>
          <w:rFonts w:ascii="Times New Roman" w:hAnsi="Times New Roman" w:cs="Times New Roman"/>
          <w:b/>
          <w:i/>
        </w:rPr>
        <w:t>harmful interference</w:t>
      </w:r>
      <w:r w:rsidRPr="001D3EFC">
        <w:rPr>
          <w:rFonts w:ascii="Times New Roman" w:hAnsi="Times New Roman" w:cs="Times New Roman"/>
        </w:rPr>
        <w:t xml:space="preserve"> has the same meaning as in the spectrum plan made under subsection 30(1) of the Act.</w:t>
      </w:r>
    </w:p>
    <w:p w14:paraId="3230C64D" w14:textId="77777777" w:rsidR="00A90597" w:rsidRPr="001D3EFC" w:rsidRDefault="00A90597" w:rsidP="00A90597">
      <w:pPr>
        <w:spacing w:before="120" w:after="120"/>
        <w:ind w:left="425"/>
        <w:rPr>
          <w:rFonts w:ascii="Times New Roman" w:hAnsi="Times New Roman" w:cs="Times New Roman"/>
        </w:rPr>
      </w:pPr>
      <w:r w:rsidRPr="001D3EFC">
        <w:rPr>
          <w:rFonts w:ascii="Times New Roman" w:hAnsi="Times New Roman" w:cs="Times New Roman"/>
          <w:b/>
          <w:i/>
        </w:rPr>
        <w:t>HCIS identifier</w:t>
      </w:r>
      <w:r w:rsidRPr="001D3EFC">
        <w:rPr>
          <w:rFonts w:ascii="Times New Roman" w:hAnsi="Times New Roman" w:cs="Times New Roman"/>
        </w:rPr>
        <w:t xml:space="preserve"> means an identifier used to describe a geographic area in the HCIS. </w:t>
      </w:r>
    </w:p>
    <w:p w14:paraId="14345410" w14:textId="1FE11E17" w:rsidR="00A90597" w:rsidRPr="00560CC6" w:rsidRDefault="00A90597" w:rsidP="00A90597">
      <w:pPr>
        <w:spacing w:after="120"/>
        <w:ind w:left="425"/>
        <w:rPr>
          <w:rFonts w:ascii="Times New Roman" w:hAnsi="Times New Roman" w:cs="Times New Roman"/>
        </w:rPr>
      </w:pPr>
      <w:r w:rsidRPr="00560CC6">
        <w:rPr>
          <w:rFonts w:ascii="Times New Roman" w:hAnsi="Times New Roman" w:cs="Times New Roman"/>
          <w:b/>
          <w:i/>
        </w:rPr>
        <w:t xml:space="preserve">Hierarchical Cell Identification Scheme </w:t>
      </w:r>
      <w:r w:rsidR="001D3EFC" w:rsidRPr="00560CC6">
        <w:rPr>
          <w:rFonts w:ascii="Times New Roman" w:hAnsi="Times New Roman" w:cs="Times New Roman"/>
          <w:b/>
          <w:i/>
        </w:rPr>
        <w:t>(</w:t>
      </w:r>
      <w:r w:rsidRPr="00560CC6">
        <w:rPr>
          <w:rFonts w:ascii="Times New Roman" w:hAnsi="Times New Roman" w:cs="Times New Roman"/>
          <w:b/>
          <w:i/>
        </w:rPr>
        <w:t>HCIS</w:t>
      </w:r>
      <w:r w:rsidR="001D3EFC" w:rsidRPr="00560CC6">
        <w:rPr>
          <w:rFonts w:ascii="Times New Roman" w:hAnsi="Times New Roman" w:cs="Times New Roman"/>
          <w:b/>
          <w:i/>
        </w:rPr>
        <w:t>)</w:t>
      </w:r>
      <w:r w:rsidRPr="00560CC6">
        <w:rPr>
          <w:rFonts w:ascii="Times New Roman" w:hAnsi="Times New Roman" w:cs="Times New Roman"/>
        </w:rPr>
        <w:t xml:space="preserve"> means the cell grouping hierarchy scheme used to describe geographic areas in the </w:t>
      </w:r>
      <w:r w:rsidRPr="00560CC6">
        <w:rPr>
          <w:rFonts w:ascii="Times New Roman" w:hAnsi="Times New Roman" w:cs="Times New Roman"/>
          <w:i/>
        </w:rPr>
        <w:t xml:space="preserve">Australian Spectrum Map Grid 2012 </w:t>
      </w:r>
      <w:r w:rsidRPr="00560CC6">
        <w:rPr>
          <w:rFonts w:ascii="Times New Roman" w:hAnsi="Times New Roman" w:cs="Times New Roman"/>
        </w:rPr>
        <w:t>published by the</w:t>
      </w:r>
      <w:r w:rsidR="00AF54D7" w:rsidRPr="00560CC6">
        <w:rPr>
          <w:rFonts w:ascii="Times New Roman" w:hAnsi="Times New Roman" w:cs="Times New Roman"/>
        </w:rPr>
        <w:t xml:space="preserve"> </w:t>
      </w:r>
      <w:r w:rsidRPr="00560CC6">
        <w:rPr>
          <w:rFonts w:ascii="Times New Roman" w:hAnsi="Times New Roman" w:cs="Times New Roman"/>
        </w:rPr>
        <w:t>ACMA, as existing from time to time.</w:t>
      </w:r>
    </w:p>
    <w:p w14:paraId="3689A65B" w14:textId="4A6B3F24" w:rsidR="00A90597" w:rsidRPr="00560CC6" w:rsidRDefault="00A90597" w:rsidP="00CF6262">
      <w:pPr>
        <w:pStyle w:val="notetext"/>
        <w:spacing w:after="120"/>
        <w:rPr>
          <w:b/>
          <w:i/>
        </w:rPr>
      </w:pPr>
      <w:r w:rsidRPr="00560CC6">
        <w:rPr>
          <w:szCs w:val="18"/>
        </w:rPr>
        <w:t>Note</w:t>
      </w:r>
      <w:r w:rsidR="00942B7D" w:rsidRPr="00560CC6">
        <w:rPr>
          <w:szCs w:val="18"/>
        </w:rPr>
        <w:t>:</w:t>
      </w:r>
      <w:r w:rsidRPr="00560CC6">
        <w:tab/>
        <w:t xml:space="preserve">The </w:t>
      </w:r>
      <w:r w:rsidRPr="00560CC6">
        <w:rPr>
          <w:i/>
        </w:rPr>
        <w:t xml:space="preserve">Australian Spectrum Map Grid 2012 </w:t>
      </w:r>
      <w:r w:rsidR="00B87EF9" w:rsidRPr="00560CC6">
        <w:t>can be</w:t>
      </w:r>
      <w:r w:rsidRPr="00560CC6">
        <w:t xml:space="preserve"> </w:t>
      </w:r>
      <w:r w:rsidR="00B87EF9" w:rsidRPr="00560CC6">
        <w:t xml:space="preserve">accessed, free of charge, </w:t>
      </w:r>
      <w:r w:rsidRPr="00560CC6">
        <w:t>on the ACMA website</w:t>
      </w:r>
      <w:r w:rsidR="00B87EF9" w:rsidRPr="00560CC6">
        <w:t xml:space="preserve"> at</w:t>
      </w:r>
      <w:r w:rsidR="006750D2" w:rsidRPr="00560CC6">
        <w:t xml:space="preserve"> </w:t>
      </w:r>
      <w:hyperlink r:id="rId71" w:history="1">
        <w:r w:rsidR="001C2A9C" w:rsidRPr="00560CC6">
          <w:rPr>
            <w:rStyle w:val="Hyperlink"/>
          </w:rPr>
          <w:t>www.acma.gov.au</w:t>
        </w:r>
      </w:hyperlink>
      <w:r w:rsidR="00E163C6" w:rsidRPr="00560CC6">
        <w:t>.</w:t>
      </w:r>
    </w:p>
    <w:p w14:paraId="59BFC1E8" w14:textId="768783AA" w:rsidR="009F241E" w:rsidRPr="00D4682D" w:rsidRDefault="009F241E" w:rsidP="00836352">
      <w:pPr>
        <w:pStyle w:val="definition0"/>
        <w:keepNext/>
        <w:spacing w:after="120" w:line="240" w:lineRule="auto"/>
        <w:ind w:left="425"/>
        <w:rPr>
          <w:sz w:val="22"/>
          <w:szCs w:val="22"/>
        </w:rPr>
      </w:pPr>
      <w:r w:rsidRPr="00D4682D">
        <w:rPr>
          <w:b/>
          <w:i/>
          <w:sz w:val="22"/>
          <w:szCs w:val="22"/>
        </w:rPr>
        <w:t xml:space="preserve">ITU Radio Regulations </w:t>
      </w:r>
      <w:r w:rsidRPr="00D4682D">
        <w:rPr>
          <w:sz w:val="22"/>
          <w:szCs w:val="22"/>
        </w:rPr>
        <w:t>means the Radio Regulations published by the International Telecommunication Union, as in force from time to time.</w:t>
      </w:r>
    </w:p>
    <w:p w14:paraId="2C7EBABF" w14:textId="3E158DF0" w:rsidR="009F241E" w:rsidRPr="00D4682D" w:rsidRDefault="009F241E" w:rsidP="009F241E">
      <w:pPr>
        <w:pStyle w:val="notetext"/>
        <w:spacing w:after="120"/>
        <w:rPr>
          <w:szCs w:val="18"/>
        </w:rPr>
      </w:pPr>
      <w:r w:rsidRPr="00D4682D">
        <w:rPr>
          <w:szCs w:val="18"/>
        </w:rPr>
        <w:t>Note:</w:t>
      </w:r>
      <w:r w:rsidRPr="00D4682D">
        <w:rPr>
          <w:szCs w:val="18"/>
        </w:rPr>
        <w:tab/>
        <w:t xml:space="preserve">The Radio Regulations </w:t>
      </w:r>
      <w:r w:rsidR="00B87EF9" w:rsidRPr="00D4682D">
        <w:rPr>
          <w:szCs w:val="18"/>
        </w:rPr>
        <w:t>can be accessed, free of charge,</w:t>
      </w:r>
      <w:r w:rsidRPr="00D4682D">
        <w:rPr>
          <w:szCs w:val="18"/>
        </w:rPr>
        <w:t xml:space="preserve"> on the ITU website at </w:t>
      </w:r>
      <w:hyperlink r:id="rId72" w:history="1">
        <w:r w:rsidR="00E04403" w:rsidRPr="00D4682D">
          <w:rPr>
            <w:rStyle w:val="Hyperlink"/>
            <w:szCs w:val="18"/>
          </w:rPr>
          <w:t>www.itu.int</w:t>
        </w:r>
      </w:hyperlink>
      <w:r w:rsidRPr="00D4682D">
        <w:rPr>
          <w:szCs w:val="18"/>
        </w:rPr>
        <w:t>.</w:t>
      </w:r>
    </w:p>
    <w:p w14:paraId="14CF0695" w14:textId="6F2D98B8" w:rsidR="00606EE6" w:rsidRPr="00D4682D" w:rsidRDefault="00606EE6" w:rsidP="00A90597">
      <w:pPr>
        <w:pStyle w:val="definition0"/>
        <w:spacing w:after="120" w:line="240" w:lineRule="auto"/>
        <w:ind w:left="426"/>
        <w:rPr>
          <w:sz w:val="22"/>
          <w:szCs w:val="22"/>
        </w:rPr>
      </w:pPr>
      <w:r w:rsidRPr="00D4682D">
        <w:rPr>
          <w:b/>
          <w:i/>
          <w:sz w:val="22"/>
          <w:szCs w:val="22"/>
        </w:rPr>
        <w:t xml:space="preserve">Licence Schedule </w:t>
      </w:r>
      <w:r w:rsidRPr="00D4682D">
        <w:rPr>
          <w:sz w:val="22"/>
          <w:szCs w:val="22"/>
        </w:rPr>
        <w:t xml:space="preserve">means a </w:t>
      </w:r>
      <w:r w:rsidR="000E0CF8" w:rsidRPr="00D4682D">
        <w:rPr>
          <w:sz w:val="22"/>
          <w:szCs w:val="22"/>
        </w:rPr>
        <w:t>s</w:t>
      </w:r>
      <w:r w:rsidRPr="00D4682D">
        <w:rPr>
          <w:sz w:val="22"/>
          <w:szCs w:val="22"/>
        </w:rPr>
        <w:t>chedule to this licence.</w:t>
      </w:r>
    </w:p>
    <w:p w14:paraId="1E9BBEDC" w14:textId="7A59F2D6" w:rsidR="005E1723" w:rsidRPr="00EF66FF" w:rsidRDefault="005E1723" w:rsidP="00785B66">
      <w:pPr>
        <w:pStyle w:val="definition0"/>
        <w:spacing w:after="120" w:line="240" w:lineRule="auto"/>
        <w:ind w:left="426"/>
        <w:rPr>
          <w:bCs/>
          <w:color w:val="000000"/>
          <w:szCs w:val="22"/>
        </w:rPr>
      </w:pPr>
      <w:r w:rsidRPr="00EF66FF">
        <w:rPr>
          <w:b/>
          <w:i/>
          <w:iCs/>
          <w:color w:val="000000"/>
          <w:sz w:val="22"/>
          <w:szCs w:val="22"/>
        </w:rPr>
        <w:lastRenderedPageBreak/>
        <w:t>mean power</w:t>
      </w:r>
      <w:r w:rsidRPr="00EF66FF">
        <w:rPr>
          <w:bCs/>
          <w:color w:val="000000"/>
          <w:sz w:val="22"/>
          <w:szCs w:val="22"/>
        </w:rPr>
        <w:t>, in relation to a radiocommunications transmitter, means the average power of the transmitter measured during an interval of time that is at least 10 times the period of the lowest modulation frequency.</w:t>
      </w:r>
    </w:p>
    <w:p w14:paraId="5091F2A2" w14:textId="58550205" w:rsidR="00E479C8" w:rsidRPr="00EF66FF" w:rsidRDefault="00E479C8" w:rsidP="00E479C8">
      <w:pPr>
        <w:pStyle w:val="definition0"/>
        <w:spacing w:after="120" w:line="240" w:lineRule="auto"/>
        <w:ind w:left="426"/>
        <w:rPr>
          <w:bCs/>
          <w:color w:val="000000"/>
          <w:sz w:val="22"/>
          <w:szCs w:val="22"/>
        </w:rPr>
      </w:pPr>
      <w:r w:rsidRPr="00EF66FF">
        <w:rPr>
          <w:b/>
          <w:i/>
          <w:iCs/>
          <w:color w:val="000000"/>
          <w:sz w:val="22"/>
          <w:szCs w:val="22"/>
        </w:rPr>
        <w:t>non-AAS receiver</w:t>
      </w:r>
      <w:r w:rsidRPr="00EF66FF">
        <w:rPr>
          <w:bCs/>
          <w:color w:val="000000"/>
          <w:sz w:val="22"/>
          <w:szCs w:val="22"/>
        </w:rPr>
        <w:t xml:space="preserve"> means a radiocommunications receiver without AAS.</w:t>
      </w:r>
    </w:p>
    <w:p w14:paraId="5BDD4B76" w14:textId="0A160BD1" w:rsidR="00E479C8" w:rsidRPr="00EF66FF" w:rsidRDefault="00E479C8" w:rsidP="00E479C8">
      <w:pPr>
        <w:pStyle w:val="definition0"/>
        <w:spacing w:after="120" w:line="240" w:lineRule="auto"/>
        <w:ind w:left="426"/>
        <w:rPr>
          <w:bCs/>
          <w:color w:val="000000"/>
          <w:sz w:val="22"/>
          <w:szCs w:val="22"/>
        </w:rPr>
      </w:pPr>
      <w:r w:rsidRPr="00EF66FF">
        <w:rPr>
          <w:b/>
          <w:i/>
          <w:iCs/>
          <w:color w:val="000000"/>
          <w:sz w:val="22"/>
          <w:szCs w:val="22"/>
        </w:rPr>
        <w:t>non-AAS transmitter</w:t>
      </w:r>
      <w:r w:rsidRPr="00EF66FF">
        <w:rPr>
          <w:bCs/>
          <w:color w:val="000000"/>
          <w:sz w:val="22"/>
          <w:szCs w:val="22"/>
        </w:rPr>
        <w:t xml:space="preserve"> means a radiocommunications transmitter without AAS.</w:t>
      </w:r>
    </w:p>
    <w:p w14:paraId="54E68A31" w14:textId="5302A00D" w:rsidR="00A90597" w:rsidRDefault="00A90597" w:rsidP="00A90597">
      <w:pPr>
        <w:pStyle w:val="definition0"/>
        <w:spacing w:after="120" w:line="240" w:lineRule="auto"/>
        <w:ind w:left="426"/>
        <w:rPr>
          <w:sz w:val="22"/>
          <w:szCs w:val="22"/>
        </w:rPr>
      </w:pPr>
      <w:r w:rsidRPr="00EF66FF">
        <w:rPr>
          <w:b/>
          <w:i/>
          <w:sz w:val="22"/>
          <w:szCs w:val="22"/>
        </w:rPr>
        <w:t>occupied bandwidth</w:t>
      </w:r>
      <w:r w:rsidRPr="00EF66FF">
        <w:rPr>
          <w:sz w:val="22"/>
          <w:szCs w:val="22"/>
        </w:rPr>
        <w:t xml:space="preserve">, in relation to a radiocommunications transmitter, means the </w:t>
      </w:r>
      <w:r w:rsidR="000E0CF8" w:rsidRPr="00EF66FF">
        <w:rPr>
          <w:sz w:val="22"/>
          <w:szCs w:val="22"/>
        </w:rPr>
        <w:t>band</w:t>
      </w:r>
      <w:r w:rsidRPr="00EF66FF">
        <w:rPr>
          <w:sz w:val="22"/>
          <w:szCs w:val="22"/>
        </w:rPr>
        <w:t>width of a frequency band</w:t>
      </w:r>
      <w:r w:rsidR="00DF785B" w:rsidRPr="00EF66FF">
        <w:rPr>
          <w:sz w:val="22"/>
          <w:szCs w:val="22"/>
        </w:rPr>
        <w:t>,</w:t>
      </w:r>
      <w:r w:rsidRPr="00EF66FF">
        <w:rPr>
          <w:sz w:val="22"/>
          <w:szCs w:val="22"/>
        </w:rPr>
        <w:t xml:space="preserve"> having </w:t>
      </w:r>
      <w:r w:rsidR="000E0CF8" w:rsidRPr="00EF66FF">
        <w:rPr>
          <w:sz w:val="22"/>
          <w:szCs w:val="22"/>
        </w:rPr>
        <w:t xml:space="preserve">fixed </w:t>
      </w:r>
      <w:r w:rsidRPr="00EF66FF">
        <w:rPr>
          <w:sz w:val="22"/>
          <w:szCs w:val="22"/>
        </w:rPr>
        <w:t xml:space="preserve">upper and lower </w:t>
      </w:r>
      <w:r w:rsidR="000E0CF8" w:rsidRPr="00EF66FF">
        <w:rPr>
          <w:sz w:val="22"/>
          <w:szCs w:val="22"/>
        </w:rPr>
        <w:t xml:space="preserve">frequency </w:t>
      </w:r>
      <w:r w:rsidRPr="00EF66FF">
        <w:rPr>
          <w:sz w:val="22"/>
          <w:szCs w:val="22"/>
        </w:rPr>
        <w:t xml:space="preserve">limits that </w:t>
      </w:r>
      <w:r w:rsidR="00EF66FF">
        <w:rPr>
          <w:sz w:val="22"/>
          <w:szCs w:val="22"/>
        </w:rPr>
        <w:t>are</w:t>
      </w:r>
      <w:r w:rsidR="002738BE" w:rsidRPr="00EF66FF">
        <w:rPr>
          <w:sz w:val="22"/>
          <w:szCs w:val="22"/>
        </w:rPr>
        <w:t xml:space="preserve"> </w:t>
      </w:r>
      <w:r w:rsidRPr="00EF66FF">
        <w:rPr>
          <w:sz w:val="22"/>
          <w:szCs w:val="22"/>
        </w:rPr>
        <w:t xml:space="preserve">necessary to contain </w:t>
      </w:r>
      <w:r w:rsidR="005E3F3E">
        <w:rPr>
          <w:sz w:val="22"/>
          <w:szCs w:val="22"/>
        </w:rPr>
        <w:t xml:space="preserve">not less than </w:t>
      </w:r>
      <w:r w:rsidRPr="00EF66FF">
        <w:rPr>
          <w:sz w:val="22"/>
          <w:szCs w:val="22"/>
        </w:rPr>
        <w:t>99</w:t>
      </w:r>
      <w:r w:rsidR="00E122D2" w:rsidRPr="00EF66FF">
        <w:rPr>
          <w:sz w:val="22"/>
          <w:szCs w:val="22"/>
        </w:rPr>
        <w:t>%</w:t>
      </w:r>
      <w:r w:rsidRPr="00EF66FF">
        <w:rPr>
          <w:sz w:val="22"/>
          <w:szCs w:val="22"/>
        </w:rPr>
        <w:t xml:space="preserve"> of the true mean power of the transmitter’s </w:t>
      </w:r>
      <w:r w:rsidR="005E3F3E">
        <w:rPr>
          <w:sz w:val="22"/>
          <w:szCs w:val="22"/>
        </w:rPr>
        <w:t xml:space="preserve">radio </w:t>
      </w:r>
      <w:r w:rsidRPr="00EF66FF">
        <w:rPr>
          <w:sz w:val="22"/>
          <w:szCs w:val="22"/>
        </w:rPr>
        <w:t>emission at any time.</w:t>
      </w:r>
    </w:p>
    <w:p w14:paraId="48F0C7A2" w14:textId="5E308894" w:rsidR="00D2122F" w:rsidRPr="00D2122F" w:rsidRDefault="00D2122F" w:rsidP="00D2122F">
      <w:pPr>
        <w:pStyle w:val="definition0"/>
        <w:spacing w:after="120" w:line="240" w:lineRule="auto"/>
        <w:ind w:left="426"/>
        <w:rPr>
          <w:b/>
          <w:i/>
          <w:sz w:val="22"/>
          <w:szCs w:val="22"/>
        </w:rPr>
      </w:pPr>
      <w:r w:rsidRPr="00D2122F">
        <w:rPr>
          <w:b/>
          <w:i/>
          <w:sz w:val="22"/>
          <w:szCs w:val="22"/>
        </w:rPr>
        <w:t xml:space="preserve">RALI MS 32 </w:t>
      </w:r>
      <w:r w:rsidRPr="00D2122F">
        <w:rPr>
          <w:bCs/>
          <w:iCs/>
          <w:sz w:val="22"/>
          <w:szCs w:val="22"/>
        </w:rPr>
        <w:t xml:space="preserve">means the Radiocommunications Assignment and Licensing Instruction No. MS 32 </w:t>
      </w:r>
      <w:r w:rsidRPr="00D2122F">
        <w:rPr>
          <w:bCs/>
          <w:i/>
          <w:sz w:val="22"/>
          <w:szCs w:val="22"/>
        </w:rPr>
        <w:t>Coordination of Apparatus Licensed Services within the Australian Radio Quiet Zone Western Australia</w:t>
      </w:r>
      <w:r w:rsidRPr="00D2122F">
        <w:rPr>
          <w:bCs/>
          <w:iCs/>
          <w:sz w:val="22"/>
          <w:szCs w:val="22"/>
        </w:rPr>
        <w:t xml:space="preserve">, as in existence from time to time and published on the ACMA’s website at </w:t>
      </w:r>
      <w:hyperlink r:id="rId73" w:history="1">
        <w:r w:rsidRPr="000008CA">
          <w:rPr>
            <w:rStyle w:val="Hyperlink"/>
            <w:bCs/>
            <w:iCs/>
            <w:sz w:val="22"/>
            <w:szCs w:val="22"/>
          </w:rPr>
          <w:t>www.acma.gov.au</w:t>
        </w:r>
      </w:hyperlink>
      <w:r w:rsidRPr="00D2122F">
        <w:rPr>
          <w:bCs/>
          <w:iCs/>
          <w:sz w:val="22"/>
          <w:szCs w:val="22"/>
        </w:rPr>
        <w:t>.</w:t>
      </w:r>
    </w:p>
    <w:p w14:paraId="58275EA7" w14:textId="102BC18D" w:rsidR="00D2122F" w:rsidRDefault="00D2122F" w:rsidP="00D2122F">
      <w:pPr>
        <w:pStyle w:val="definition0"/>
        <w:spacing w:after="120" w:line="240" w:lineRule="auto"/>
        <w:ind w:left="426"/>
        <w:rPr>
          <w:bCs/>
          <w:iCs/>
          <w:sz w:val="22"/>
          <w:szCs w:val="22"/>
        </w:rPr>
      </w:pPr>
      <w:r w:rsidRPr="00D2122F">
        <w:rPr>
          <w:b/>
          <w:i/>
          <w:sz w:val="22"/>
          <w:szCs w:val="22"/>
        </w:rPr>
        <w:t>RALI MS 44</w:t>
      </w:r>
      <w:r w:rsidRPr="00D2122F">
        <w:rPr>
          <w:bCs/>
          <w:iCs/>
          <w:sz w:val="22"/>
          <w:szCs w:val="22"/>
        </w:rPr>
        <w:t xml:space="preserve"> means the Radiocommunications Assignment and Licensing Instruction No. MS 44 </w:t>
      </w:r>
      <w:r w:rsidRPr="00D2122F">
        <w:rPr>
          <w:bCs/>
          <w:i/>
          <w:sz w:val="22"/>
          <w:szCs w:val="22"/>
        </w:rPr>
        <w:t>Frequency Coordination Procedures for the Earth Station Protection Zones</w:t>
      </w:r>
      <w:r w:rsidRPr="00D2122F">
        <w:rPr>
          <w:bCs/>
          <w:iCs/>
          <w:sz w:val="22"/>
          <w:szCs w:val="22"/>
        </w:rPr>
        <w:t>, as in existence from time to time and published on the ACMA's web</w:t>
      </w:r>
      <w:r w:rsidR="00360A42">
        <w:rPr>
          <w:bCs/>
          <w:iCs/>
          <w:sz w:val="22"/>
          <w:szCs w:val="22"/>
        </w:rPr>
        <w:t xml:space="preserve">site at </w:t>
      </w:r>
      <w:hyperlink r:id="rId74" w:history="1">
        <w:r w:rsidR="00360A42" w:rsidRPr="000008CA">
          <w:rPr>
            <w:rStyle w:val="Hyperlink"/>
            <w:bCs/>
            <w:iCs/>
            <w:sz w:val="22"/>
            <w:szCs w:val="22"/>
          </w:rPr>
          <w:t>www.acma.gov.au</w:t>
        </w:r>
      </w:hyperlink>
      <w:r w:rsidRPr="00D2122F">
        <w:rPr>
          <w:bCs/>
          <w:iCs/>
          <w:sz w:val="22"/>
          <w:szCs w:val="22"/>
        </w:rPr>
        <w:t>.</w:t>
      </w:r>
    </w:p>
    <w:p w14:paraId="3992AC6A" w14:textId="2E68F894" w:rsidR="000C5719" w:rsidRDefault="000C5719" w:rsidP="000C5719">
      <w:pPr>
        <w:pStyle w:val="definition0"/>
        <w:spacing w:after="120" w:line="240" w:lineRule="auto"/>
        <w:ind w:left="426"/>
        <w:rPr>
          <w:sz w:val="22"/>
          <w:szCs w:val="22"/>
        </w:rPr>
      </w:pPr>
      <w:r w:rsidRPr="000C5719">
        <w:rPr>
          <w:b/>
          <w:i/>
          <w:iCs/>
          <w:color w:val="000000"/>
          <w:sz w:val="22"/>
          <w:szCs w:val="22"/>
        </w:rPr>
        <w:t xml:space="preserve">total radiated power </w:t>
      </w:r>
      <w:r w:rsidRPr="000C5719">
        <w:rPr>
          <w:bCs/>
          <w:color w:val="000000"/>
          <w:sz w:val="22"/>
          <w:szCs w:val="22"/>
        </w:rPr>
        <w:t>or</w:t>
      </w:r>
      <w:r w:rsidRPr="000C5719">
        <w:rPr>
          <w:b/>
          <w:i/>
          <w:iCs/>
          <w:color w:val="000000"/>
          <w:sz w:val="22"/>
          <w:szCs w:val="22"/>
        </w:rPr>
        <w:t xml:space="preserve"> TRP </w:t>
      </w:r>
      <w:r w:rsidRPr="000C5719">
        <w:rPr>
          <w:sz w:val="22"/>
          <w:szCs w:val="22"/>
        </w:rPr>
        <w:t xml:space="preserve">is </w:t>
      </w:r>
      <w:r w:rsidR="008D4CF6">
        <w:rPr>
          <w:sz w:val="22"/>
          <w:szCs w:val="22"/>
        </w:rPr>
        <w:t xml:space="preserve">defined as </w:t>
      </w:r>
      <w:r w:rsidRPr="000C5719">
        <w:rPr>
          <w:sz w:val="22"/>
          <w:szCs w:val="22"/>
        </w:rPr>
        <w:t>the integral of the power transmitted in different directions over the entire radiation sphere. It is measured considering the combination of all radiating elements on an antenna panel or individual device.</w:t>
      </w:r>
    </w:p>
    <w:p w14:paraId="0C1516CE" w14:textId="532504A3" w:rsidR="008D4CF6" w:rsidRPr="008D4CF6" w:rsidRDefault="008D4CF6" w:rsidP="000C5719">
      <w:pPr>
        <w:pStyle w:val="definition0"/>
        <w:spacing w:after="120" w:line="240" w:lineRule="auto"/>
        <w:ind w:left="426"/>
        <w:rPr>
          <w:bCs/>
          <w:color w:val="000000"/>
          <w:sz w:val="22"/>
          <w:szCs w:val="22"/>
        </w:rPr>
      </w:pPr>
      <w:r>
        <w:rPr>
          <w:b/>
          <w:i/>
          <w:iCs/>
          <w:color w:val="000000"/>
          <w:sz w:val="22"/>
          <w:szCs w:val="22"/>
        </w:rPr>
        <w:t>unwanted emission</w:t>
      </w:r>
      <w:r>
        <w:rPr>
          <w:bCs/>
          <w:color w:val="000000"/>
          <w:sz w:val="22"/>
          <w:szCs w:val="22"/>
        </w:rPr>
        <w:t>, in relation to the operation of a transmitter authorised by this licence, means an emission outside the lower and upper frequency limits</w:t>
      </w:r>
      <w:r w:rsidR="00ED156C">
        <w:rPr>
          <w:bCs/>
          <w:color w:val="000000"/>
          <w:sz w:val="22"/>
          <w:szCs w:val="22"/>
        </w:rPr>
        <w:t xml:space="preserve"> of the frequency bands described in Table 1 of Part 2 of Licence Schedule 1 of this licence</w:t>
      </w:r>
      <w:r w:rsidR="00AD5380">
        <w:rPr>
          <w:bCs/>
          <w:color w:val="000000"/>
          <w:sz w:val="22"/>
          <w:szCs w:val="22"/>
        </w:rPr>
        <w:t>.</w:t>
      </w:r>
    </w:p>
    <w:p w14:paraId="4338D454" w14:textId="0AC751B1" w:rsidR="0051421E" w:rsidRPr="00ED156C" w:rsidRDefault="0051421E" w:rsidP="00A90597">
      <w:pPr>
        <w:pStyle w:val="definition0"/>
        <w:spacing w:after="120" w:line="240" w:lineRule="auto"/>
        <w:ind w:left="426"/>
        <w:rPr>
          <w:sz w:val="22"/>
          <w:szCs w:val="22"/>
        </w:rPr>
      </w:pPr>
      <w:r w:rsidRPr="00ED156C">
        <w:rPr>
          <w:b/>
          <w:i/>
          <w:iCs/>
          <w:color w:val="000000"/>
          <w:sz w:val="22"/>
          <w:szCs w:val="22"/>
        </w:rPr>
        <w:t>upper or lower frequency limits</w:t>
      </w:r>
      <w:r w:rsidRPr="00ED156C">
        <w:rPr>
          <w:bCs/>
          <w:color w:val="000000"/>
          <w:sz w:val="22"/>
          <w:szCs w:val="22"/>
        </w:rPr>
        <w:t xml:space="preserve">, </w:t>
      </w:r>
      <w:r w:rsidR="006F75C5" w:rsidRPr="00ED156C">
        <w:rPr>
          <w:bCs/>
          <w:color w:val="000000"/>
          <w:sz w:val="22"/>
          <w:szCs w:val="22"/>
        </w:rPr>
        <w:t>in relation to a geographic area</w:t>
      </w:r>
      <w:r w:rsidRPr="00ED156C">
        <w:rPr>
          <w:bCs/>
          <w:color w:val="000000"/>
          <w:sz w:val="22"/>
          <w:szCs w:val="22"/>
        </w:rPr>
        <w:t xml:space="preserve">, means the maximum and </w:t>
      </w:r>
      <w:r w:rsidRPr="00ED156C">
        <w:rPr>
          <w:sz w:val="22"/>
          <w:szCs w:val="22"/>
        </w:rPr>
        <w:t>minimum</w:t>
      </w:r>
      <w:r w:rsidRPr="00ED156C">
        <w:rPr>
          <w:bCs/>
          <w:color w:val="000000"/>
          <w:sz w:val="22"/>
          <w:szCs w:val="22"/>
        </w:rPr>
        <w:t xml:space="preserve"> frequencies, respectively, </w:t>
      </w:r>
      <w:r w:rsidRPr="00ED156C">
        <w:rPr>
          <w:sz w:val="22"/>
          <w:szCs w:val="22"/>
        </w:rPr>
        <w:t>specified</w:t>
      </w:r>
      <w:r w:rsidRPr="00ED156C">
        <w:rPr>
          <w:bCs/>
          <w:color w:val="000000"/>
          <w:sz w:val="22"/>
          <w:szCs w:val="22"/>
        </w:rPr>
        <w:t xml:space="preserve"> in </w:t>
      </w:r>
      <w:r w:rsidR="006F75C5" w:rsidRPr="00ED156C">
        <w:rPr>
          <w:bCs/>
          <w:color w:val="000000"/>
          <w:sz w:val="22"/>
          <w:szCs w:val="22"/>
        </w:rPr>
        <w:t>Part 2 of Licence Schedule 1</w:t>
      </w:r>
      <w:r w:rsidR="00981BF3" w:rsidRPr="00ED156C">
        <w:rPr>
          <w:bCs/>
          <w:color w:val="000000"/>
          <w:sz w:val="22"/>
          <w:szCs w:val="22"/>
        </w:rPr>
        <w:t xml:space="preserve"> for that geographic area</w:t>
      </w:r>
      <w:r w:rsidRPr="00ED156C">
        <w:rPr>
          <w:bCs/>
          <w:color w:val="000000"/>
          <w:sz w:val="22"/>
          <w:szCs w:val="22"/>
        </w:rPr>
        <w:t>.</w:t>
      </w:r>
    </w:p>
    <w:p w14:paraId="120E9845" w14:textId="69F4A8B4" w:rsidR="00ED156C" w:rsidRPr="00C635C6" w:rsidRDefault="00ED156C" w:rsidP="00C52E65">
      <w:pPr>
        <w:keepNext/>
        <w:ind w:left="425" w:hanging="425"/>
        <w:rPr>
          <w:rFonts w:ascii="Times New Roman" w:hAnsi="Times New Roman" w:cs="Times New Roman"/>
        </w:rPr>
      </w:pPr>
      <w:r w:rsidRPr="00ED156C">
        <w:rPr>
          <w:rFonts w:ascii="Times New Roman" w:hAnsi="Times New Roman" w:cs="Times New Roman"/>
        </w:rPr>
        <w:t>5</w:t>
      </w:r>
      <w:r w:rsidR="003E440D">
        <w:rPr>
          <w:rFonts w:ascii="Times New Roman" w:hAnsi="Times New Roman" w:cs="Times New Roman"/>
        </w:rPr>
        <w:t>.</w:t>
      </w:r>
      <w:r w:rsidRPr="00ED156C">
        <w:rPr>
          <w:rFonts w:ascii="Times New Roman" w:hAnsi="Times New Roman" w:cs="Times New Roman"/>
        </w:rPr>
        <w:tab/>
      </w:r>
      <w:r w:rsidR="00C635C6">
        <w:rPr>
          <w:rFonts w:ascii="Times New Roman" w:hAnsi="Times New Roman" w:cs="Times New Roman"/>
        </w:rPr>
        <w:t xml:space="preserve">Unless the contrary intention appears, terms and expressions used in this licence have the meanings given to them by the </w:t>
      </w:r>
      <w:r w:rsidR="00C635C6">
        <w:rPr>
          <w:rFonts w:ascii="Times New Roman" w:hAnsi="Times New Roman" w:cs="Times New Roman"/>
          <w:i/>
          <w:iCs/>
        </w:rPr>
        <w:t xml:space="preserve">Radiocommunications (Unacceptable Levels of Interference – 3.4 GHz Band) Determination 2015 </w:t>
      </w:r>
      <w:r w:rsidR="00C635C6">
        <w:rPr>
          <w:rFonts w:ascii="Times New Roman" w:hAnsi="Times New Roman" w:cs="Times New Roman"/>
        </w:rPr>
        <w:t xml:space="preserve">(as in force from time to time), or any instrument </w:t>
      </w:r>
      <w:r w:rsidR="009B400D">
        <w:rPr>
          <w:rFonts w:ascii="Times New Roman" w:hAnsi="Times New Roman" w:cs="Times New Roman"/>
        </w:rPr>
        <w:t>made under subsection 145(4) of the Act as a replacement of that determination (as in force from time to time).</w:t>
      </w:r>
    </w:p>
    <w:p w14:paraId="2B45B756" w14:textId="017D01DD" w:rsidR="00A90597" w:rsidRPr="009B400D" w:rsidRDefault="009B400D" w:rsidP="00C52E65">
      <w:pPr>
        <w:keepNext/>
        <w:ind w:left="425" w:hanging="425"/>
        <w:rPr>
          <w:rFonts w:ascii="Times New Roman" w:hAnsi="Times New Roman" w:cs="Times New Roman"/>
          <w:i/>
        </w:rPr>
      </w:pPr>
      <w:r w:rsidRPr="009B400D">
        <w:rPr>
          <w:rFonts w:ascii="Times New Roman" w:hAnsi="Times New Roman" w:cs="Times New Roman"/>
        </w:rPr>
        <w:t>6</w:t>
      </w:r>
      <w:r w:rsidR="00A90597" w:rsidRPr="009B400D">
        <w:rPr>
          <w:rFonts w:ascii="Times New Roman" w:hAnsi="Times New Roman" w:cs="Times New Roman"/>
        </w:rPr>
        <w:t>.</w:t>
      </w:r>
      <w:r w:rsidR="00A90597" w:rsidRPr="009B400D">
        <w:rPr>
          <w:rFonts w:ascii="Times New Roman" w:hAnsi="Times New Roman" w:cs="Times New Roman"/>
        </w:rPr>
        <w:tab/>
        <w:t xml:space="preserve">Unless the contrary intention appears, terms and expressions used in this licence have the meaning given to them by </w:t>
      </w:r>
      <w:r w:rsidR="00867FCE" w:rsidRPr="009B400D">
        <w:rPr>
          <w:rFonts w:ascii="Times New Roman" w:hAnsi="Times New Roman" w:cs="Times New Roman"/>
        </w:rPr>
        <w:t xml:space="preserve">any </w:t>
      </w:r>
      <w:r w:rsidR="00A22BC1" w:rsidRPr="009B400D">
        <w:rPr>
          <w:rFonts w:ascii="Times New Roman" w:hAnsi="Times New Roman" w:cs="Times New Roman"/>
        </w:rPr>
        <w:t>determination</w:t>
      </w:r>
      <w:r w:rsidR="00867FCE" w:rsidRPr="009B400D">
        <w:rPr>
          <w:rFonts w:ascii="Times New Roman" w:hAnsi="Times New Roman" w:cs="Times New Roman"/>
        </w:rPr>
        <w:t xml:space="preserve"> made</w:t>
      </w:r>
      <w:r w:rsidR="00A22BC1" w:rsidRPr="009B400D">
        <w:rPr>
          <w:rFonts w:ascii="Times New Roman" w:hAnsi="Times New Roman" w:cs="Times New Roman"/>
        </w:rPr>
        <w:t xml:space="preserve"> under section 64 of the </w:t>
      </w:r>
      <w:r w:rsidR="00A22BC1" w:rsidRPr="009B400D">
        <w:rPr>
          <w:rFonts w:ascii="Times New Roman" w:hAnsi="Times New Roman" w:cs="Times New Roman"/>
          <w:i/>
          <w:iCs/>
        </w:rPr>
        <w:t>Australian Commun</w:t>
      </w:r>
      <w:r w:rsidR="00867FCE" w:rsidRPr="009B400D">
        <w:rPr>
          <w:rFonts w:ascii="Times New Roman" w:hAnsi="Times New Roman" w:cs="Times New Roman"/>
          <w:i/>
          <w:iCs/>
        </w:rPr>
        <w:t>ications and Media Authority Act 2005</w:t>
      </w:r>
      <w:r w:rsidR="002C2D46" w:rsidRPr="009B400D">
        <w:rPr>
          <w:rFonts w:ascii="Times New Roman" w:hAnsi="Times New Roman" w:cs="Times New Roman"/>
        </w:rPr>
        <w:t xml:space="preserve">, </w:t>
      </w:r>
      <w:r w:rsidR="00081147" w:rsidRPr="009B400D">
        <w:rPr>
          <w:rFonts w:ascii="Times New Roman" w:hAnsi="Times New Roman" w:cs="Times New Roman"/>
        </w:rPr>
        <w:t>as in force from time to time</w:t>
      </w:r>
      <w:r w:rsidR="00A90597" w:rsidRPr="009B400D">
        <w:rPr>
          <w:rFonts w:ascii="Times New Roman" w:hAnsi="Times New Roman" w:cs="Times New Roman"/>
        </w:rPr>
        <w:t>.</w:t>
      </w:r>
    </w:p>
    <w:p w14:paraId="2C971E02" w14:textId="77777777" w:rsidR="001E58DD" w:rsidRPr="009B400D" w:rsidRDefault="001E58DD" w:rsidP="001E58DD">
      <w:pPr>
        <w:pStyle w:val="notetext"/>
        <w:spacing w:after="120"/>
        <w:rPr>
          <w:szCs w:val="18"/>
        </w:rPr>
      </w:pPr>
      <w:r w:rsidRPr="009B400D">
        <w:rPr>
          <w:szCs w:val="18"/>
        </w:rPr>
        <w:t>Note:</w:t>
      </w:r>
      <w:r w:rsidRPr="009B400D">
        <w:rPr>
          <w:szCs w:val="18"/>
        </w:rPr>
        <w:tab/>
        <w:t>A number of terms used in this licence are defined in the Act and have the meanings given to them by the Act, including:</w:t>
      </w:r>
    </w:p>
    <w:p w14:paraId="3C66FC4F" w14:textId="653180E8" w:rsidR="001E58DD" w:rsidRPr="00FA58CF" w:rsidRDefault="001E58DD" w:rsidP="00D41C72">
      <w:pPr>
        <w:pStyle w:val="notetext"/>
        <w:numPr>
          <w:ilvl w:val="0"/>
          <w:numId w:val="13"/>
        </w:numPr>
        <w:spacing w:before="0"/>
        <w:ind w:left="2767" w:hanging="357"/>
        <w:rPr>
          <w:szCs w:val="18"/>
        </w:rPr>
      </w:pPr>
      <w:r w:rsidRPr="00FA58CF">
        <w:rPr>
          <w:szCs w:val="18"/>
        </w:rPr>
        <w:t>ACMA</w:t>
      </w:r>
      <w:r w:rsidR="009C4B7F" w:rsidRPr="00FA58CF">
        <w:rPr>
          <w:szCs w:val="18"/>
        </w:rPr>
        <w:t>;</w:t>
      </w:r>
    </w:p>
    <w:p w14:paraId="55EA2469" w14:textId="372B1F2C" w:rsidR="001E58DD" w:rsidRPr="00FA58CF" w:rsidRDefault="001E58DD" w:rsidP="00D41C72">
      <w:pPr>
        <w:pStyle w:val="notetext"/>
        <w:numPr>
          <w:ilvl w:val="0"/>
          <w:numId w:val="13"/>
        </w:numPr>
        <w:spacing w:before="0"/>
        <w:ind w:left="2767" w:hanging="357"/>
        <w:rPr>
          <w:szCs w:val="18"/>
        </w:rPr>
      </w:pPr>
      <w:r w:rsidRPr="00FA58CF">
        <w:rPr>
          <w:szCs w:val="18"/>
        </w:rPr>
        <w:t>core condition</w:t>
      </w:r>
      <w:r w:rsidR="009C4B7F" w:rsidRPr="00FA58CF">
        <w:rPr>
          <w:szCs w:val="18"/>
        </w:rPr>
        <w:t>;</w:t>
      </w:r>
    </w:p>
    <w:p w14:paraId="1283B573" w14:textId="37401BAF" w:rsidR="001E58DD" w:rsidRPr="00FA58CF" w:rsidRDefault="001E58DD" w:rsidP="00D41C72">
      <w:pPr>
        <w:pStyle w:val="notetext"/>
        <w:numPr>
          <w:ilvl w:val="0"/>
          <w:numId w:val="13"/>
        </w:numPr>
        <w:spacing w:before="0"/>
        <w:ind w:left="2767" w:hanging="357"/>
        <w:rPr>
          <w:szCs w:val="18"/>
        </w:rPr>
      </w:pPr>
      <w:r w:rsidRPr="00FA58CF">
        <w:rPr>
          <w:szCs w:val="18"/>
        </w:rPr>
        <w:t>frequency band</w:t>
      </w:r>
      <w:r w:rsidR="009C4B7F" w:rsidRPr="00FA58CF">
        <w:rPr>
          <w:szCs w:val="18"/>
        </w:rPr>
        <w:t>;</w:t>
      </w:r>
    </w:p>
    <w:p w14:paraId="61D4C66E" w14:textId="3172CFE8" w:rsidR="001E58DD" w:rsidRPr="00FA58CF" w:rsidRDefault="001E58DD" w:rsidP="00D41C72">
      <w:pPr>
        <w:pStyle w:val="notetext"/>
        <w:numPr>
          <w:ilvl w:val="0"/>
          <w:numId w:val="13"/>
        </w:numPr>
        <w:spacing w:before="0"/>
        <w:ind w:left="2767" w:hanging="357"/>
        <w:rPr>
          <w:szCs w:val="18"/>
        </w:rPr>
      </w:pPr>
      <w:r w:rsidRPr="00FA58CF">
        <w:rPr>
          <w:szCs w:val="18"/>
        </w:rPr>
        <w:t>radiocommunications device</w:t>
      </w:r>
      <w:r w:rsidR="009C4B7F" w:rsidRPr="00FA58CF">
        <w:rPr>
          <w:szCs w:val="18"/>
        </w:rPr>
        <w:t>;</w:t>
      </w:r>
    </w:p>
    <w:p w14:paraId="3ACD5901" w14:textId="7DA43149" w:rsidR="001E58DD" w:rsidRPr="00FA58CF" w:rsidRDefault="001E58DD" w:rsidP="00D41C72">
      <w:pPr>
        <w:pStyle w:val="notetext"/>
        <w:numPr>
          <w:ilvl w:val="0"/>
          <w:numId w:val="13"/>
        </w:numPr>
        <w:spacing w:before="0"/>
        <w:ind w:left="2767" w:hanging="357"/>
        <w:rPr>
          <w:szCs w:val="18"/>
        </w:rPr>
      </w:pPr>
      <w:r w:rsidRPr="00FA58CF">
        <w:rPr>
          <w:szCs w:val="18"/>
        </w:rPr>
        <w:t>radiocommunications receiver</w:t>
      </w:r>
      <w:r w:rsidR="009C4B7F" w:rsidRPr="00FA58CF">
        <w:rPr>
          <w:szCs w:val="18"/>
        </w:rPr>
        <w:t>;</w:t>
      </w:r>
    </w:p>
    <w:p w14:paraId="72DC5C8B" w14:textId="6D09C620" w:rsidR="001E58DD" w:rsidRPr="00FA58CF" w:rsidRDefault="001E58DD" w:rsidP="00D41C72">
      <w:pPr>
        <w:pStyle w:val="notetext"/>
        <w:numPr>
          <w:ilvl w:val="0"/>
          <w:numId w:val="13"/>
        </w:numPr>
        <w:spacing w:before="0"/>
        <w:ind w:left="2767" w:hanging="357"/>
        <w:rPr>
          <w:szCs w:val="18"/>
        </w:rPr>
      </w:pPr>
      <w:r w:rsidRPr="00FA58CF">
        <w:rPr>
          <w:szCs w:val="18"/>
        </w:rPr>
        <w:t>radiocommunications transmitter</w:t>
      </w:r>
      <w:r w:rsidR="009C4B7F" w:rsidRPr="00FA58CF">
        <w:rPr>
          <w:szCs w:val="18"/>
        </w:rPr>
        <w:t>;</w:t>
      </w:r>
    </w:p>
    <w:p w14:paraId="0AD730E4" w14:textId="2B029F87" w:rsidR="001E58DD" w:rsidRPr="00FA58CF" w:rsidRDefault="001E58DD" w:rsidP="00D41C72">
      <w:pPr>
        <w:pStyle w:val="notetext"/>
        <w:numPr>
          <w:ilvl w:val="0"/>
          <w:numId w:val="13"/>
        </w:numPr>
        <w:spacing w:before="0"/>
        <w:ind w:left="2767" w:hanging="357"/>
        <w:rPr>
          <w:szCs w:val="18"/>
        </w:rPr>
      </w:pPr>
      <w:r w:rsidRPr="00FA58CF">
        <w:rPr>
          <w:szCs w:val="18"/>
        </w:rPr>
        <w:t>radio emission</w:t>
      </w:r>
      <w:r w:rsidR="009C4B7F" w:rsidRPr="00FA58CF">
        <w:rPr>
          <w:szCs w:val="18"/>
        </w:rPr>
        <w:t>;</w:t>
      </w:r>
    </w:p>
    <w:p w14:paraId="7C7B5FFC" w14:textId="1EAED915" w:rsidR="001E58DD" w:rsidRPr="00FA58CF" w:rsidRDefault="001E58DD" w:rsidP="00D41C72">
      <w:pPr>
        <w:pStyle w:val="notetext"/>
        <w:numPr>
          <w:ilvl w:val="0"/>
          <w:numId w:val="13"/>
        </w:numPr>
        <w:spacing w:before="0"/>
        <w:ind w:left="2767" w:hanging="357"/>
        <w:rPr>
          <w:szCs w:val="18"/>
        </w:rPr>
      </w:pPr>
      <w:r w:rsidRPr="00FA58CF">
        <w:rPr>
          <w:szCs w:val="18"/>
        </w:rPr>
        <w:t>Register</w:t>
      </w:r>
      <w:r w:rsidR="009C4B7F" w:rsidRPr="00FA58CF">
        <w:rPr>
          <w:szCs w:val="18"/>
        </w:rPr>
        <w:t>;</w:t>
      </w:r>
    </w:p>
    <w:p w14:paraId="59D73F5C" w14:textId="26E16FB7" w:rsidR="00857BAD" w:rsidRPr="00FA58CF" w:rsidRDefault="00857BAD" w:rsidP="00D41C72">
      <w:pPr>
        <w:pStyle w:val="notetext"/>
        <w:numPr>
          <w:ilvl w:val="0"/>
          <w:numId w:val="13"/>
        </w:numPr>
        <w:spacing w:before="0"/>
        <w:ind w:left="2767" w:hanging="357"/>
        <w:rPr>
          <w:szCs w:val="18"/>
        </w:rPr>
      </w:pPr>
      <w:r w:rsidRPr="00FA58CF">
        <w:rPr>
          <w:szCs w:val="18"/>
        </w:rPr>
        <w:t>renewal application period</w:t>
      </w:r>
      <w:r w:rsidR="009C4B7F" w:rsidRPr="00FA58CF">
        <w:rPr>
          <w:szCs w:val="18"/>
        </w:rPr>
        <w:t>;</w:t>
      </w:r>
    </w:p>
    <w:p w14:paraId="1809C13B" w14:textId="14D33B92" w:rsidR="00857BAD" w:rsidRPr="00FA58CF" w:rsidRDefault="00857BAD" w:rsidP="00D41C72">
      <w:pPr>
        <w:pStyle w:val="notetext"/>
        <w:numPr>
          <w:ilvl w:val="0"/>
          <w:numId w:val="13"/>
        </w:numPr>
        <w:spacing w:before="0"/>
        <w:ind w:left="2767" w:hanging="357"/>
        <w:rPr>
          <w:szCs w:val="18"/>
        </w:rPr>
      </w:pPr>
      <w:r w:rsidRPr="00FA58CF">
        <w:rPr>
          <w:szCs w:val="18"/>
        </w:rPr>
        <w:t>renewal application period statement</w:t>
      </w:r>
      <w:r w:rsidR="009C4B7F" w:rsidRPr="00FA58CF">
        <w:rPr>
          <w:szCs w:val="18"/>
        </w:rPr>
        <w:t>;</w:t>
      </w:r>
    </w:p>
    <w:p w14:paraId="06A11EB8" w14:textId="36BBB3D7" w:rsidR="00564237" w:rsidRPr="00FA58CF" w:rsidRDefault="00564237" w:rsidP="00D41C72">
      <w:pPr>
        <w:pStyle w:val="notetext"/>
        <w:numPr>
          <w:ilvl w:val="0"/>
          <w:numId w:val="13"/>
        </w:numPr>
        <w:spacing w:before="0"/>
        <w:ind w:left="2767" w:hanging="357"/>
        <w:rPr>
          <w:szCs w:val="18"/>
        </w:rPr>
      </w:pPr>
      <w:r w:rsidRPr="00FA58CF">
        <w:rPr>
          <w:szCs w:val="18"/>
        </w:rPr>
        <w:t>renewal decision-making period;</w:t>
      </w:r>
    </w:p>
    <w:p w14:paraId="59EF22E9" w14:textId="38D5E5EE" w:rsidR="00564237" w:rsidRPr="00FA58CF" w:rsidRDefault="00564237" w:rsidP="00D41C72">
      <w:pPr>
        <w:pStyle w:val="notetext"/>
        <w:numPr>
          <w:ilvl w:val="0"/>
          <w:numId w:val="13"/>
        </w:numPr>
        <w:spacing w:before="0"/>
        <w:ind w:left="2767" w:hanging="357"/>
        <w:rPr>
          <w:szCs w:val="18"/>
        </w:rPr>
      </w:pPr>
      <w:r w:rsidRPr="00FA58CF">
        <w:rPr>
          <w:szCs w:val="18"/>
        </w:rPr>
        <w:t>renewal decision-making period statement</w:t>
      </w:r>
      <w:r w:rsidR="00A618D7" w:rsidRPr="00FA58CF">
        <w:rPr>
          <w:szCs w:val="18"/>
        </w:rPr>
        <w:t>;</w:t>
      </w:r>
    </w:p>
    <w:p w14:paraId="244CCEF7" w14:textId="32AC1CD0" w:rsidR="00857BAD" w:rsidRPr="00FA58CF" w:rsidRDefault="00857BAD" w:rsidP="00D41C72">
      <w:pPr>
        <w:pStyle w:val="notetext"/>
        <w:numPr>
          <w:ilvl w:val="0"/>
          <w:numId w:val="13"/>
        </w:numPr>
        <w:spacing w:before="0"/>
        <w:ind w:left="2767" w:hanging="357"/>
        <w:rPr>
          <w:szCs w:val="18"/>
        </w:rPr>
      </w:pPr>
      <w:r w:rsidRPr="00FA58CF">
        <w:rPr>
          <w:szCs w:val="18"/>
        </w:rPr>
        <w:t>renewal statement</w:t>
      </w:r>
      <w:r w:rsidR="009C4B7F" w:rsidRPr="00FA58CF">
        <w:rPr>
          <w:szCs w:val="18"/>
        </w:rPr>
        <w:t>;</w:t>
      </w:r>
    </w:p>
    <w:p w14:paraId="241E397D" w14:textId="64ABC87C" w:rsidR="009F241E" w:rsidRPr="00FA58CF" w:rsidRDefault="001E58DD" w:rsidP="00D41C72">
      <w:pPr>
        <w:pStyle w:val="notetext"/>
        <w:numPr>
          <w:ilvl w:val="0"/>
          <w:numId w:val="13"/>
        </w:numPr>
        <w:spacing w:before="0"/>
        <w:ind w:left="2767" w:hanging="357"/>
        <w:rPr>
          <w:szCs w:val="18"/>
        </w:rPr>
      </w:pPr>
      <w:r w:rsidRPr="00FA58CF">
        <w:rPr>
          <w:szCs w:val="18"/>
        </w:rPr>
        <w:t>spectrum licence</w:t>
      </w:r>
      <w:r w:rsidR="00564237" w:rsidRPr="00FA58CF">
        <w:rPr>
          <w:szCs w:val="18"/>
        </w:rPr>
        <w:t>;</w:t>
      </w:r>
    </w:p>
    <w:p w14:paraId="36903C77" w14:textId="77777777" w:rsidR="001E58DD" w:rsidRPr="00FA58CF" w:rsidRDefault="009F241E" w:rsidP="00D41C72">
      <w:pPr>
        <w:pStyle w:val="notetext"/>
        <w:numPr>
          <w:ilvl w:val="0"/>
          <w:numId w:val="13"/>
        </w:numPr>
        <w:spacing w:before="0" w:after="120"/>
        <w:ind w:left="2767" w:hanging="357"/>
        <w:rPr>
          <w:szCs w:val="18"/>
        </w:rPr>
      </w:pPr>
      <w:r w:rsidRPr="00FA58CF">
        <w:rPr>
          <w:szCs w:val="18"/>
        </w:rPr>
        <w:t>spectrum plan</w:t>
      </w:r>
      <w:r w:rsidR="001E58DD" w:rsidRPr="00FA58CF">
        <w:rPr>
          <w:szCs w:val="18"/>
        </w:rPr>
        <w:t>.</w:t>
      </w:r>
    </w:p>
    <w:p w14:paraId="566C62B7" w14:textId="048B1B2C" w:rsidR="00A90597" w:rsidRPr="00B216A1" w:rsidRDefault="00B216A1" w:rsidP="00857BAD">
      <w:pPr>
        <w:keepNext/>
        <w:ind w:left="425" w:hanging="425"/>
        <w:rPr>
          <w:rFonts w:ascii="Times New Roman" w:hAnsi="Times New Roman" w:cs="Times New Roman"/>
        </w:rPr>
      </w:pPr>
      <w:r w:rsidRPr="00B216A1">
        <w:rPr>
          <w:rFonts w:ascii="Times New Roman" w:hAnsi="Times New Roman" w:cs="Times New Roman"/>
        </w:rPr>
        <w:lastRenderedPageBreak/>
        <w:t>7</w:t>
      </w:r>
      <w:r w:rsidR="00A90597" w:rsidRPr="00B216A1">
        <w:rPr>
          <w:rFonts w:ascii="Times New Roman" w:hAnsi="Times New Roman" w:cs="Times New Roman"/>
        </w:rPr>
        <w:t>.</w:t>
      </w:r>
      <w:r w:rsidR="00A90597" w:rsidRPr="00B216A1">
        <w:rPr>
          <w:rFonts w:ascii="Times New Roman" w:hAnsi="Times New Roman" w:cs="Times New Roman"/>
        </w:rPr>
        <w:tab/>
        <w:t>Unless the contrary intention appears, in this licence:</w:t>
      </w:r>
    </w:p>
    <w:p w14:paraId="1713FD3F" w14:textId="77777777" w:rsidR="00A90597" w:rsidRPr="00B216A1" w:rsidRDefault="00A90597" w:rsidP="00A90597">
      <w:pPr>
        <w:ind w:left="851" w:hanging="426"/>
        <w:rPr>
          <w:rFonts w:ascii="Times New Roman" w:hAnsi="Times New Roman" w:cs="Times New Roman"/>
        </w:rPr>
      </w:pPr>
      <w:r w:rsidRPr="00B216A1">
        <w:rPr>
          <w:rFonts w:ascii="Times New Roman" w:hAnsi="Times New Roman" w:cs="Times New Roman"/>
        </w:rPr>
        <w:t>(a)</w:t>
      </w:r>
      <w:r w:rsidRPr="00B216A1">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4E7098A" w14:textId="14F2F8C7" w:rsidR="00A90597" w:rsidRPr="00B216A1" w:rsidRDefault="00A90597" w:rsidP="00A90597">
      <w:pPr>
        <w:ind w:left="851" w:hanging="426"/>
        <w:rPr>
          <w:rFonts w:ascii="Times New Roman" w:hAnsi="Times New Roman" w:cs="Times New Roman"/>
        </w:rPr>
      </w:pPr>
      <w:r w:rsidRPr="00B216A1">
        <w:rPr>
          <w:rFonts w:ascii="Times New Roman" w:hAnsi="Times New Roman" w:cs="Times New Roman"/>
        </w:rPr>
        <w:t>(b)</w:t>
      </w:r>
      <w:r w:rsidRPr="00B216A1">
        <w:rPr>
          <w:rFonts w:ascii="Times New Roman" w:hAnsi="Times New Roman" w:cs="Times New Roman"/>
        </w:rPr>
        <w:tab/>
      </w:r>
      <w:r w:rsidR="00181E5E" w:rsidRPr="00B216A1">
        <w:rPr>
          <w:rFonts w:ascii="Times New Roman" w:hAnsi="Times New Roman" w:cs="Times New Roman"/>
        </w:rPr>
        <w:t>a reference to a part of the spectrum, a frequency band or a frequency range includes all frequencies that are greater than but not including the lower frequency, up to and including the higher frequency</w:t>
      </w:r>
      <w:r w:rsidRPr="00B216A1">
        <w:rPr>
          <w:rFonts w:ascii="Times New Roman" w:hAnsi="Times New Roman" w:cs="Times New Roman"/>
        </w:rPr>
        <w:t>.</w:t>
      </w:r>
    </w:p>
    <w:p w14:paraId="5E65E10D" w14:textId="3C2766C3" w:rsidR="00986A14" w:rsidRPr="00021A0A" w:rsidRDefault="00986A14" w:rsidP="00AD62D4">
      <w:pPr>
        <w:rPr>
          <w:highlight w:val="yellow"/>
          <w:lang w:eastAsia="en-AU"/>
        </w:rPr>
        <w:sectPr w:rsidR="00986A14" w:rsidRPr="00021A0A" w:rsidSect="00CD0134">
          <w:headerReference w:type="even" r:id="rId75"/>
          <w:headerReference w:type="default" r:id="rId76"/>
          <w:headerReference w:type="first" r:id="rId77"/>
          <w:pgSz w:w="11906" w:h="16838" w:code="9"/>
          <w:pgMar w:top="1440" w:right="1440" w:bottom="1440" w:left="1440" w:header="708" w:footer="708" w:gutter="0"/>
          <w:cols w:space="708"/>
          <w:titlePg/>
          <w:docGrid w:linePitch="360"/>
        </w:sectPr>
      </w:pPr>
    </w:p>
    <w:p w14:paraId="05779B8C" w14:textId="533833C7" w:rsidR="00A90597" w:rsidRPr="001A6C52" w:rsidRDefault="00A90597" w:rsidP="00D2221D">
      <w:pPr>
        <w:rPr>
          <w:rFonts w:ascii="Times New Roman" w:hAnsi="Times New Roman" w:cs="Times New Roman"/>
          <w:b/>
          <w:bCs/>
          <w:sz w:val="28"/>
          <w:szCs w:val="28"/>
        </w:rPr>
      </w:pPr>
      <w:r w:rsidRPr="001A6C52">
        <w:rPr>
          <w:rFonts w:ascii="Times New Roman" w:hAnsi="Times New Roman" w:cs="Times New Roman"/>
          <w:b/>
          <w:bCs/>
          <w:sz w:val="28"/>
          <w:szCs w:val="28"/>
        </w:rPr>
        <w:lastRenderedPageBreak/>
        <w:t>Licence Schedule 1</w:t>
      </w:r>
      <w:r w:rsidRPr="001A6C52">
        <w:rPr>
          <w:rFonts w:ascii="Times New Roman" w:hAnsi="Times New Roman" w:cs="Times New Roman"/>
          <w:b/>
          <w:bCs/>
          <w:sz w:val="28"/>
          <w:szCs w:val="28"/>
        </w:rPr>
        <w:tab/>
        <w:t>Licence Details, Bands and Areas</w:t>
      </w:r>
    </w:p>
    <w:p w14:paraId="58970BF2" w14:textId="13476C47" w:rsidR="00A90597" w:rsidRPr="001A6C52" w:rsidRDefault="00A90597" w:rsidP="00835BE3">
      <w:pPr>
        <w:rPr>
          <w:rFonts w:ascii="Times New Roman" w:hAnsi="Times New Roman" w:cs="Times New Roman"/>
          <w:b/>
          <w:bCs/>
        </w:rPr>
      </w:pPr>
      <w:bookmarkStart w:id="98" w:name="_Toc519851946"/>
      <w:r w:rsidRPr="001A6C52">
        <w:rPr>
          <w:rFonts w:ascii="Times New Roman" w:hAnsi="Times New Roman" w:cs="Times New Roman"/>
          <w:b/>
          <w:bCs/>
        </w:rPr>
        <w:t xml:space="preserve">Part 1 </w:t>
      </w:r>
      <w:r w:rsidRPr="001A6C52">
        <w:rPr>
          <w:rFonts w:ascii="Times New Roman" w:hAnsi="Times New Roman" w:cs="Times New Roman"/>
          <w:b/>
          <w:bCs/>
        </w:rPr>
        <w:tab/>
      </w:r>
      <w:r w:rsidR="00746988" w:rsidRPr="001A6C52">
        <w:rPr>
          <w:rFonts w:ascii="Times New Roman" w:hAnsi="Times New Roman" w:cs="Times New Roman"/>
          <w:b/>
          <w:bCs/>
        </w:rPr>
        <w:tab/>
      </w:r>
      <w:r w:rsidRPr="001A6C52">
        <w:rPr>
          <w:rFonts w:ascii="Times New Roman" w:hAnsi="Times New Roman" w:cs="Times New Roman"/>
          <w:b/>
          <w:bCs/>
        </w:rPr>
        <w:t>Licence details</w:t>
      </w:r>
      <w:bookmarkEnd w:id="98"/>
    </w:p>
    <w:tbl>
      <w:tblPr>
        <w:tblW w:w="8503" w:type="dxa"/>
        <w:tblInd w:w="110" w:type="dxa"/>
        <w:tblLayout w:type="fixed"/>
        <w:tblCellMar>
          <w:left w:w="107" w:type="dxa"/>
          <w:right w:w="107" w:type="dxa"/>
        </w:tblCellMar>
        <w:tblLook w:val="0000" w:firstRow="0" w:lastRow="0" w:firstColumn="0" w:lastColumn="0" w:noHBand="0" w:noVBand="0"/>
      </w:tblPr>
      <w:tblGrid>
        <w:gridCol w:w="800"/>
        <w:gridCol w:w="3179"/>
        <w:gridCol w:w="4524"/>
      </w:tblGrid>
      <w:tr w:rsidR="00A90597" w:rsidRPr="001A6C52" w14:paraId="25CAC8DD" w14:textId="77777777" w:rsidTr="00A90597">
        <w:trPr>
          <w:trHeight w:val="95"/>
        </w:trPr>
        <w:tc>
          <w:tcPr>
            <w:tcW w:w="800" w:type="dxa"/>
            <w:tcBorders>
              <w:bottom w:val="single" w:sz="4" w:space="0" w:color="auto"/>
            </w:tcBorders>
          </w:tcPr>
          <w:p w14:paraId="35B224B2" w14:textId="77777777" w:rsidR="00A90597" w:rsidRPr="001A6C52" w:rsidRDefault="00A90597" w:rsidP="00A90597">
            <w:pPr>
              <w:spacing w:before="80" w:after="80"/>
              <w:rPr>
                <w:rFonts w:ascii="Times New Roman" w:hAnsi="Times New Roman" w:cs="Times New Roman"/>
                <w:b/>
              </w:rPr>
            </w:pPr>
          </w:p>
        </w:tc>
        <w:tc>
          <w:tcPr>
            <w:tcW w:w="3179" w:type="dxa"/>
            <w:tcBorders>
              <w:bottom w:val="single" w:sz="4" w:space="0" w:color="auto"/>
            </w:tcBorders>
          </w:tcPr>
          <w:p w14:paraId="0E369C14" w14:textId="77777777" w:rsidR="00A90597" w:rsidRPr="001A6C52" w:rsidRDefault="00A90597" w:rsidP="00A90597">
            <w:pPr>
              <w:spacing w:before="80" w:after="80"/>
              <w:rPr>
                <w:rFonts w:ascii="Times New Roman" w:hAnsi="Times New Roman" w:cs="Times New Roman"/>
                <w:b/>
              </w:rPr>
            </w:pPr>
          </w:p>
        </w:tc>
        <w:tc>
          <w:tcPr>
            <w:tcW w:w="4524" w:type="dxa"/>
            <w:tcBorders>
              <w:bottom w:val="single" w:sz="4" w:space="0" w:color="auto"/>
            </w:tcBorders>
          </w:tcPr>
          <w:p w14:paraId="600E75D1" w14:textId="77777777" w:rsidR="00A90597" w:rsidRPr="001A6C52" w:rsidRDefault="00A90597" w:rsidP="00A90597">
            <w:pPr>
              <w:spacing w:before="80" w:after="80"/>
              <w:rPr>
                <w:rFonts w:ascii="Times New Roman" w:hAnsi="Times New Roman" w:cs="Times New Roman"/>
                <w:i/>
              </w:rPr>
            </w:pPr>
          </w:p>
        </w:tc>
      </w:tr>
      <w:tr w:rsidR="00A90597" w:rsidRPr="001A6C52" w14:paraId="1669B217" w14:textId="77777777" w:rsidTr="00A90597">
        <w:trPr>
          <w:trHeight w:val="569"/>
        </w:trPr>
        <w:tc>
          <w:tcPr>
            <w:tcW w:w="800" w:type="dxa"/>
            <w:tcBorders>
              <w:top w:val="single" w:sz="4" w:space="0" w:color="auto"/>
            </w:tcBorders>
          </w:tcPr>
          <w:p w14:paraId="6F889C60" w14:textId="77777777" w:rsidR="00A90597" w:rsidRPr="001A6C52" w:rsidRDefault="00A90597" w:rsidP="00A90597">
            <w:pPr>
              <w:spacing w:before="80" w:after="80"/>
              <w:rPr>
                <w:rFonts w:ascii="Times New Roman" w:hAnsi="Times New Roman" w:cs="Times New Roman"/>
                <w:i/>
              </w:rPr>
            </w:pPr>
            <w:r w:rsidRPr="001A6C52">
              <w:rPr>
                <w:rFonts w:ascii="Times New Roman" w:hAnsi="Times New Roman" w:cs="Times New Roman"/>
                <w:b/>
              </w:rPr>
              <w:t>Item</w:t>
            </w:r>
          </w:p>
        </w:tc>
        <w:tc>
          <w:tcPr>
            <w:tcW w:w="3179" w:type="dxa"/>
            <w:tcBorders>
              <w:top w:val="single" w:sz="4" w:space="0" w:color="auto"/>
            </w:tcBorders>
          </w:tcPr>
          <w:p w14:paraId="66E403C3" w14:textId="77777777" w:rsidR="00A90597" w:rsidRPr="001A6C52" w:rsidRDefault="00A90597" w:rsidP="00A90597">
            <w:pPr>
              <w:spacing w:before="120" w:after="80"/>
              <w:rPr>
                <w:rFonts w:ascii="Times New Roman" w:hAnsi="Times New Roman" w:cs="Times New Roman"/>
                <w:i/>
              </w:rPr>
            </w:pPr>
            <w:r w:rsidRPr="001A6C52">
              <w:rPr>
                <w:rFonts w:ascii="Times New Roman" w:hAnsi="Times New Roman" w:cs="Times New Roman"/>
                <w:b/>
                <w:i/>
              </w:rPr>
              <w:t>Licensee Details</w:t>
            </w:r>
          </w:p>
        </w:tc>
        <w:tc>
          <w:tcPr>
            <w:tcW w:w="4524" w:type="dxa"/>
            <w:tcBorders>
              <w:top w:val="single" w:sz="4" w:space="0" w:color="auto"/>
            </w:tcBorders>
          </w:tcPr>
          <w:p w14:paraId="54713777" w14:textId="77777777" w:rsidR="00A90597" w:rsidRPr="001A6C52" w:rsidRDefault="00A90597" w:rsidP="00A90597">
            <w:pPr>
              <w:spacing w:before="80" w:after="80"/>
              <w:rPr>
                <w:rFonts w:ascii="Times New Roman" w:hAnsi="Times New Roman" w:cs="Times New Roman"/>
              </w:rPr>
            </w:pPr>
          </w:p>
        </w:tc>
      </w:tr>
      <w:tr w:rsidR="00A90597" w:rsidRPr="001A6C52" w14:paraId="307F69E0" w14:textId="77777777" w:rsidTr="00A90597">
        <w:trPr>
          <w:trHeight w:val="569"/>
        </w:trPr>
        <w:tc>
          <w:tcPr>
            <w:tcW w:w="800" w:type="dxa"/>
          </w:tcPr>
          <w:p w14:paraId="6FE1D85F" w14:textId="77777777" w:rsidR="00A90597" w:rsidRPr="001A6C52" w:rsidRDefault="00A90597" w:rsidP="00A90597">
            <w:pPr>
              <w:spacing w:after="80"/>
              <w:rPr>
                <w:rFonts w:ascii="Times New Roman" w:hAnsi="Times New Roman" w:cs="Times New Roman"/>
                <w:i/>
              </w:rPr>
            </w:pPr>
            <w:r w:rsidRPr="001A6C52">
              <w:rPr>
                <w:rFonts w:ascii="Times New Roman" w:hAnsi="Times New Roman" w:cs="Times New Roman"/>
                <w:i/>
              </w:rPr>
              <w:t>1</w:t>
            </w:r>
          </w:p>
        </w:tc>
        <w:tc>
          <w:tcPr>
            <w:tcW w:w="3179" w:type="dxa"/>
          </w:tcPr>
          <w:p w14:paraId="4636A14F" w14:textId="77777777" w:rsidR="00A90597" w:rsidRPr="001A6C52" w:rsidRDefault="00A90597" w:rsidP="00A90597">
            <w:pPr>
              <w:spacing w:after="80"/>
              <w:rPr>
                <w:rFonts w:ascii="Times New Roman" w:hAnsi="Times New Roman" w:cs="Times New Roman"/>
                <w:i/>
              </w:rPr>
            </w:pPr>
            <w:r w:rsidRPr="001A6C52">
              <w:rPr>
                <w:rFonts w:ascii="Times New Roman" w:hAnsi="Times New Roman" w:cs="Times New Roman"/>
                <w:i/>
              </w:rPr>
              <w:t>Name of licensee</w:t>
            </w:r>
          </w:p>
        </w:tc>
        <w:tc>
          <w:tcPr>
            <w:tcW w:w="4524" w:type="dxa"/>
          </w:tcPr>
          <w:p w14:paraId="38D723A6" w14:textId="77777777" w:rsidR="00A90597" w:rsidRPr="001A6C52" w:rsidRDefault="00A90597" w:rsidP="00F402CB">
            <w:pPr>
              <w:spacing w:after="80" w:line="240" w:lineRule="auto"/>
              <w:rPr>
                <w:rFonts w:ascii="Times New Roman" w:hAnsi="Times New Roman" w:cs="Times New Roman"/>
                <w:lang w:val="en-US"/>
              </w:rPr>
            </w:pPr>
          </w:p>
        </w:tc>
      </w:tr>
      <w:tr w:rsidR="00A90597" w:rsidRPr="001A6C52" w14:paraId="2B13F61D" w14:textId="77777777" w:rsidTr="00A90597">
        <w:tc>
          <w:tcPr>
            <w:tcW w:w="800" w:type="dxa"/>
          </w:tcPr>
          <w:p w14:paraId="230D96A9" w14:textId="77777777" w:rsidR="00A90597" w:rsidRPr="001A6C52" w:rsidRDefault="00A90597" w:rsidP="00A90597">
            <w:pPr>
              <w:spacing w:after="80"/>
              <w:rPr>
                <w:rFonts w:ascii="Times New Roman" w:hAnsi="Times New Roman" w:cs="Times New Roman"/>
                <w:i/>
              </w:rPr>
            </w:pPr>
            <w:r w:rsidRPr="001A6C52">
              <w:rPr>
                <w:rFonts w:ascii="Times New Roman" w:hAnsi="Times New Roman" w:cs="Times New Roman"/>
                <w:i/>
              </w:rPr>
              <w:t>2</w:t>
            </w:r>
          </w:p>
        </w:tc>
        <w:tc>
          <w:tcPr>
            <w:tcW w:w="3179" w:type="dxa"/>
          </w:tcPr>
          <w:p w14:paraId="5B599487" w14:textId="77777777" w:rsidR="00A90597" w:rsidRPr="001A6C52" w:rsidRDefault="00A90597" w:rsidP="00A90597">
            <w:pPr>
              <w:spacing w:after="80"/>
              <w:rPr>
                <w:rFonts w:ascii="Times New Roman" w:hAnsi="Times New Roman" w:cs="Times New Roman"/>
                <w:i/>
              </w:rPr>
            </w:pPr>
            <w:r w:rsidRPr="001A6C52">
              <w:rPr>
                <w:rFonts w:ascii="Times New Roman" w:hAnsi="Times New Roman" w:cs="Times New Roman"/>
                <w:i/>
              </w:rPr>
              <w:t>Address of licensee</w:t>
            </w:r>
          </w:p>
        </w:tc>
        <w:tc>
          <w:tcPr>
            <w:tcW w:w="4524" w:type="dxa"/>
          </w:tcPr>
          <w:p w14:paraId="16A3F5A8" w14:textId="77777777" w:rsidR="00A90597" w:rsidRPr="001A6C52" w:rsidRDefault="00A90597" w:rsidP="00A90597">
            <w:pPr>
              <w:spacing w:after="80"/>
              <w:rPr>
                <w:rFonts w:ascii="Times New Roman" w:hAnsi="Times New Roman" w:cs="Times New Roman"/>
                <w:lang w:val="en-US"/>
              </w:rPr>
            </w:pPr>
          </w:p>
        </w:tc>
      </w:tr>
      <w:tr w:rsidR="00A90597" w:rsidRPr="001A6C52" w14:paraId="0B52124F" w14:textId="77777777" w:rsidTr="00A90597">
        <w:tc>
          <w:tcPr>
            <w:tcW w:w="800" w:type="dxa"/>
          </w:tcPr>
          <w:p w14:paraId="37D58656" w14:textId="77777777" w:rsidR="00A90597" w:rsidRPr="001A6C52" w:rsidRDefault="00A90597" w:rsidP="00A90597">
            <w:pPr>
              <w:spacing w:before="80" w:after="80"/>
              <w:rPr>
                <w:rFonts w:ascii="Times New Roman" w:hAnsi="Times New Roman" w:cs="Times New Roman"/>
                <w:i/>
              </w:rPr>
            </w:pPr>
            <w:r w:rsidRPr="001A6C52">
              <w:rPr>
                <w:rFonts w:ascii="Times New Roman" w:hAnsi="Times New Roman" w:cs="Times New Roman"/>
                <w:i/>
              </w:rPr>
              <w:t>3</w:t>
            </w:r>
          </w:p>
        </w:tc>
        <w:tc>
          <w:tcPr>
            <w:tcW w:w="3179" w:type="dxa"/>
          </w:tcPr>
          <w:p w14:paraId="158F55E1" w14:textId="77777777" w:rsidR="00A90597" w:rsidRPr="001A6C52" w:rsidRDefault="00A90597" w:rsidP="00A90597">
            <w:pPr>
              <w:spacing w:before="80" w:after="80"/>
              <w:rPr>
                <w:rFonts w:ascii="Times New Roman" w:hAnsi="Times New Roman" w:cs="Times New Roman"/>
                <w:i/>
              </w:rPr>
            </w:pPr>
            <w:r w:rsidRPr="001A6C52">
              <w:rPr>
                <w:rFonts w:ascii="Times New Roman" w:hAnsi="Times New Roman" w:cs="Times New Roman"/>
                <w:i/>
              </w:rPr>
              <w:t>Client number</w:t>
            </w:r>
          </w:p>
        </w:tc>
        <w:tc>
          <w:tcPr>
            <w:tcW w:w="4524" w:type="dxa"/>
          </w:tcPr>
          <w:p w14:paraId="36DE5AE7" w14:textId="77777777" w:rsidR="00A90597" w:rsidRPr="001A6C52" w:rsidRDefault="00A90597" w:rsidP="00A90597">
            <w:pPr>
              <w:spacing w:before="80" w:after="80"/>
              <w:rPr>
                <w:rFonts w:ascii="Times New Roman" w:hAnsi="Times New Roman" w:cs="Times New Roman"/>
                <w:lang w:val="en-US"/>
              </w:rPr>
            </w:pPr>
          </w:p>
        </w:tc>
      </w:tr>
      <w:tr w:rsidR="00A90597" w:rsidRPr="00021A0A" w14:paraId="1BCE21AA" w14:textId="77777777" w:rsidTr="00A90597">
        <w:tc>
          <w:tcPr>
            <w:tcW w:w="800" w:type="dxa"/>
          </w:tcPr>
          <w:p w14:paraId="669511A0" w14:textId="77777777" w:rsidR="00A90597" w:rsidRPr="001A6C52" w:rsidRDefault="00A90597" w:rsidP="00A90597">
            <w:pPr>
              <w:spacing w:before="80" w:after="80"/>
              <w:rPr>
                <w:rFonts w:ascii="Times New Roman" w:hAnsi="Times New Roman" w:cs="Times New Roman"/>
                <w:b/>
                <w:i/>
              </w:rPr>
            </w:pPr>
          </w:p>
        </w:tc>
        <w:tc>
          <w:tcPr>
            <w:tcW w:w="3179" w:type="dxa"/>
          </w:tcPr>
          <w:p w14:paraId="7FD2186A" w14:textId="77777777" w:rsidR="00A90597" w:rsidRPr="001A6C52" w:rsidRDefault="00A90597" w:rsidP="00A90597">
            <w:pPr>
              <w:spacing w:before="120" w:after="80"/>
              <w:rPr>
                <w:rFonts w:ascii="Times New Roman" w:hAnsi="Times New Roman" w:cs="Times New Roman"/>
                <w:b/>
                <w:i/>
              </w:rPr>
            </w:pPr>
            <w:r w:rsidRPr="001A6C52">
              <w:rPr>
                <w:rFonts w:ascii="Times New Roman" w:hAnsi="Times New Roman" w:cs="Times New Roman"/>
                <w:b/>
                <w:i/>
              </w:rPr>
              <w:t>Licence Details</w:t>
            </w:r>
          </w:p>
        </w:tc>
        <w:tc>
          <w:tcPr>
            <w:tcW w:w="4524" w:type="dxa"/>
          </w:tcPr>
          <w:p w14:paraId="39FF8CED" w14:textId="77777777" w:rsidR="00A90597" w:rsidRPr="001A6C52" w:rsidRDefault="00A90597" w:rsidP="00A90597">
            <w:pPr>
              <w:spacing w:before="80" w:after="80"/>
              <w:rPr>
                <w:rFonts w:ascii="Times New Roman" w:hAnsi="Times New Roman" w:cs="Times New Roman"/>
              </w:rPr>
            </w:pPr>
          </w:p>
        </w:tc>
      </w:tr>
      <w:tr w:rsidR="00A90597" w:rsidRPr="00021A0A" w14:paraId="4A7CDDDD" w14:textId="77777777" w:rsidTr="00A90597">
        <w:tc>
          <w:tcPr>
            <w:tcW w:w="800" w:type="dxa"/>
          </w:tcPr>
          <w:p w14:paraId="3D872A81" w14:textId="3581D057" w:rsidR="00A90597" w:rsidRPr="001A6C52" w:rsidRDefault="005E3F3E" w:rsidP="00A90597">
            <w:pPr>
              <w:spacing w:before="80" w:after="80"/>
              <w:rPr>
                <w:rFonts w:ascii="Times New Roman" w:hAnsi="Times New Roman" w:cs="Times New Roman"/>
                <w:i/>
              </w:rPr>
            </w:pPr>
            <w:r>
              <w:rPr>
                <w:rFonts w:ascii="Times New Roman" w:hAnsi="Times New Roman" w:cs="Times New Roman"/>
                <w:i/>
              </w:rPr>
              <w:t>4</w:t>
            </w:r>
          </w:p>
        </w:tc>
        <w:tc>
          <w:tcPr>
            <w:tcW w:w="3179" w:type="dxa"/>
          </w:tcPr>
          <w:p w14:paraId="05767EA5" w14:textId="77777777" w:rsidR="00A90597" w:rsidRPr="001A6C52" w:rsidRDefault="00A90597" w:rsidP="00A90597">
            <w:pPr>
              <w:spacing w:before="80" w:after="80"/>
              <w:rPr>
                <w:rFonts w:ascii="Times New Roman" w:hAnsi="Times New Roman" w:cs="Times New Roman"/>
                <w:i/>
              </w:rPr>
            </w:pPr>
            <w:r w:rsidRPr="001A6C52">
              <w:rPr>
                <w:rFonts w:ascii="Times New Roman" w:hAnsi="Times New Roman" w:cs="Times New Roman"/>
                <w:i/>
              </w:rPr>
              <w:t>Date of licence effect</w:t>
            </w:r>
          </w:p>
        </w:tc>
        <w:tc>
          <w:tcPr>
            <w:tcW w:w="4524" w:type="dxa"/>
          </w:tcPr>
          <w:p w14:paraId="2DE52302" w14:textId="292A1397" w:rsidR="00A90597" w:rsidRPr="001A6C52" w:rsidRDefault="00A90597" w:rsidP="002A2E8F">
            <w:pPr>
              <w:spacing w:before="80" w:after="80"/>
              <w:rPr>
                <w:rFonts w:ascii="Times New Roman" w:hAnsi="Times New Roman" w:cs="Times New Roman"/>
              </w:rPr>
            </w:pPr>
          </w:p>
        </w:tc>
      </w:tr>
      <w:tr w:rsidR="00463579" w:rsidRPr="00021A0A" w14:paraId="21C57EEF" w14:textId="77777777" w:rsidTr="00A90597">
        <w:tc>
          <w:tcPr>
            <w:tcW w:w="800" w:type="dxa"/>
          </w:tcPr>
          <w:p w14:paraId="765D5485" w14:textId="7C3B9014" w:rsidR="00463579" w:rsidRPr="001A6C52" w:rsidRDefault="005E3F3E" w:rsidP="00A90597">
            <w:pPr>
              <w:spacing w:before="80" w:after="80"/>
              <w:rPr>
                <w:rFonts w:ascii="Times New Roman" w:hAnsi="Times New Roman" w:cs="Times New Roman"/>
                <w:i/>
              </w:rPr>
            </w:pPr>
            <w:r>
              <w:rPr>
                <w:rFonts w:ascii="Times New Roman" w:hAnsi="Times New Roman" w:cs="Times New Roman"/>
                <w:i/>
              </w:rPr>
              <w:t>5</w:t>
            </w:r>
          </w:p>
        </w:tc>
        <w:tc>
          <w:tcPr>
            <w:tcW w:w="3179" w:type="dxa"/>
          </w:tcPr>
          <w:p w14:paraId="7580736A" w14:textId="07949999" w:rsidR="00463579" w:rsidRPr="001A6C52" w:rsidRDefault="004C0AC9" w:rsidP="00A90597">
            <w:pPr>
              <w:spacing w:before="80" w:after="80"/>
              <w:rPr>
                <w:rFonts w:ascii="Times New Roman" w:hAnsi="Times New Roman" w:cs="Times New Roman"/>
                <w:i/>
              </w:rPr>
            </w:pPr>
            <w:r w:rsidRPr="001A6C52">
              <w:rPr>
                <w:rFonts w:ascii="Times New Roman" w:hAnsi="Times New Roman" w:cs="Times New Roman"/>
                <w:i/>
              </w:rPr>
              <w:t>Licence period</w:t>
            </w:r>
          </w:p>
        </w:tc>
        <w:tc>
          <w:tcPr>
            <w:tcW w:w="4524" w:type="dxa"/>
          </w:tcPr>
          <w:p w14:paraId="5BD8A883" w14:textId="39270651" w:rsidR="00463579" w:rsidRPr="001A6C52" w:rsidRDefault="00463579" w:rsidP="002A2E8F">
            <w:pPr>
              <w:spacing w:before="80" w:after="80"/>
              <w:rPr>
                <w:rFonts w:ascii="Times New Roman" w:hAnsi="Times New Roman" w:cs="Times New Roman"/>
              </w:rPr>
            </w:pPr>
          </w:p>
        </w:tc>
      </w:tr>
      <w:tr w:rsidR="00A90597" w:rsidRPr="00021A0A" w14:paraId="5A8DE68D" w14:textId="77777777" w:rsidTr="00A90597">
        <w:tc>
          <w:tcPr>
            <w:tcW w:w="800" w:type="dxa"/>
          </w:tcPr>
          <w:p w14:paraId="335854D5" w14:textId="09946AEA" w:rsidR="00A90597" w:rsidRPr="001A6C52" w:rsidRDefault="005E3F3E" w:rsidP="00A90597">
            <w:pPr>
              <w:spacing w:before="80" w:after="80"/>
              <w:rPr>
                <w:rFonts w:ascii="Times New Roman" w:hAnsi="Times New Roman" w:cs="Times New Roman"/>
                <w:i/>
              </w:rPr>
            </w:pPr>
            <w:r>
              <w:rPr>
                <w:rFonts w:ascii="Times New Roman" w:hAnsi="Times New Roman" w:cs="Times New Roman"/>
                <w:i/>
              </w:rPr>
              <w:t>6</w:t>
            </w:r>
          </w:p>
        </w:tc>
        <w:tc>
          <w:tcPr>
            <w:tcW w:w="3179" w:type="dxa"/>
          </w:tcPr>
          <w:p w14:paraId="5EBB3848" w14:textId="77777777" w:rsidR="00A90597" w:rsidRPr="001A6C52" w:rsidRDefault="00A90597" w:rsidP="00A90597">
            <w:pPr>
              <w:spacing w:before="80" w:after="80"/>
              <w:rPr>
                <w:rFonts w:ascii="Times New Roman" w:hAnsi="Times New Roman" w:cs="Times New Roman"/>
              </w:rPr>
            </w:pPr>
            <w:r w:rsidRPr="001A6C52">
              <w:rPr>
                <w:rFonts w:ascii="Times New Roman" w:hAnsi="Times New Roman" w:cs="Times New Roman"/>
                <w:i/>
              </w:rPr>
              <w:t>Date of licence expiry</w:t>
            </w:r>
          </w:p>
        </w:tc>
        <w:tc>
          <w:tcPr>
            <w:tcW w:w="4524" w:type="dxa"/>
          </w:tcPr>
          <w:p w14:paraId="4F6B183E" w14:textId="1C6C0207" w:rsidR="00A90597" w:rsidRPr="001A6C52" w:rsidRDefault="00A90597" w:rsidP="00A90597">
            <w:pPr>
              <w:spacing w:before="80" w:after="80"/>
              <w:rPr>
                <w:rFonts w:ascii="Times New Roman" w:hAnsi="Times New Roman" w:cs="Times New Roman"/>
                <w:lang w:val="en-US"/>
              </w:rPr>
            </w:pPr>
          </w:p>
        </w:tc>
      </w:tr>
      <w:tr w:rsidR="00A90597" w:rsidRPr="00021A0A" w14:paraId="19610BCF" w14:textId="77777777" w:rsidTr="00A90597">
        <w:tc>
          <w:tcPr>
            <w:tcW w:w="800" w:type="dxa"/>
          </w:tcPr>
          <w:p w14:paraId="10D29BDF" w14:textId="6648CE6D" w:rsidR="00A90597" w:rsidRPr="001A6C52" w:rsidRDefault="005E3F3E" w:rsidP="00A90597">
            <w:pPr>
              <w:spacing w:before="80" w:after="80"/>
              <w:rPr>
                <w:rFonts w:ascii="Times New Roman" w:hAnsi="Times New Roman" w:cs="Times New Roman"/>
                <w:i/>
              </w:rPr>
            </w:pPr>
            <w:r>
              <w:rPr>
                <w:rFonts w:ascii="Times New Roman" w:hAnsi="Times New Roman" w:cs="Times New Roman"/>
                <w:i/>
              </w:rPr>
              <w:t>7</w:t>
            </w:r>
          </w:p>
        </w:tc>
        <w:tc>
          <w:tcPr>
            <w:tcW w:w="3179" w:type="dxa"/>
          </w:tcPr>
          <w:p w14:paraId="7AB27C05" w14:textId="77777777" w:rsidR="00A90597" w:rsidRPr="001A6C52" w:rsidRDefault="00A90597" w:rsidP="00A90597">
            <w:pPr>
              <w:spacing w:before="80" w:after="80"/>
              <w:rPr>
                <w:rFonts w:ascii="Times New Roman" w:hAnsi="Times New Roman" w:cs="Times New Roman"/>
                <w:i/>
              </w:rPr>
            </w:pPr>
            <w:r w:rsidRPr="001A6C52">
              <w:rPr>
                <w:rFonts w:ascii="Times New Roman" w:hAnsi="Times New Roman" w:cs="Times New Roman"/>
                <w:i/>
              </w:rPr>
              <w:t>Licence number</w:t>
            </w:r>
          </w:p>
        </w:tc>
        <w:tc>
          <w:tcPr>
            <w:tcW w:w="4524" w:type="dxa"/>
          </w:tcPr>
          <w:p w14:paraId="2C4CCCFF" w14:textId="77777777" w:rsidR="00A90597" w:rsidRPr="001A6C52" w:rsidRDefault="00A90597" w:rsidP="00A90597">
            <w:pPr>
              <w:spacing w:before="80" w:after="80"/>
              <w:rPr>
                <w:rFonts w:ascii="Times New Roman" w:hAnsi="Times New Roman" w:cs="Times New Roman"/>
              </w:rPr>
            </w:pPr>
          </w:p>
        </w:tc>
      </w:tr>
      <w:tr w:rsidR="00A90597" w:rsidRPr="00021A0A" w14:paraId="63DFE76A" w14:textId="77777777" w:rsidTr="00A90597">
        <w:tc>
          <w:tcPr>
            <w:tcW w:w="800" w:type="dxa"/>
            <w:tcBorders>
              <w:bottom w:val="single" w:sz="4" w:space="0" w:color="auto"/>
            </w:tcBorders>
          </w:tcPr>
          <w:p w14:paraId="3B0ECE61" w14:textId="75A27F9B" w:rsidR="00A90597" w:rsidRPr="001A6C52" w:rsidRDefault="005E3F3E" w:rsidP="00A90597">
            <w:pPr>
              <w:spacing w:after="120"/>
              <w:rPr>
                <w:rFonts w:ascii="Times New Roman" w:hAnsi="Times New Roman" w:cs="Times New Roman"/>
                <w:i/>
              </w:rPr>
            </w:pPr>
            <w:r>
              <w:rPr>
                <w:rFonts w:ascii="Times New Roman" w:hAnsi="Times New Roman" w:cs="Times New Roman"/>
                <w:i/>
              </w:rPr>
              <w:t>8</w:t>
            </w:r>
          </w:p>
        </w:tc>
        <w:tc>
          <w:tcPr>
            <w:tcW w:w="3179" w:type="dxa"/>
            <w:tcBorders>
              <w:bottom w:val="single" w:sz="4" w:space="0" w:color="auto"/>
            </w:tcBorders>
          </w:tcPr>
          <w:p w14:paraId="42103255" w14:textId="77777777" w:rsidR="00A90597" w:rsidRPr="001A6C52" w:rsidRDefault="00A90597" w:rsidP="00A90597">
            <w:pPr>
              <w:spacing w:after="120"/>
              <w:rPr>
                <w:rFonts w:ascii="Times New Roman" w:hAnsi="Times New Roman" w:cs="Times New Roman"/>
                <w:i/>
              </w:rPr>
            </w:pPr>
            <w:r w:rsidRPr="001A6C52">
              <w:rPr>
                <w:rFonts w:ascii="Times New Roman" w:hAnsi="Times New Roman" w:cs="Times New Roman"/>
                <w:i/>
              </w:rPr>
              <w:t>Date of licence issue</w:t>
            </w:r>
          </w:p>
        </w:tc>
        <w:tc>
          <w:tcPr>
            <w:tcW w:w="4524" w:type="dxa"/>
            <w:tcBorders>
              <w:bottom w:val="single" w:sz="4" w:space="0" w:color="auto"/>
            </w:tcBorders>
          </w:tcPr>
          <w:p w14:paraId="0267D195" w14:textId="77777777" w:rsidR="00A90597" w:rsidRPr="001A6C52" w:rsidRDefault="009F241E" w:rsidP="00944D89">
            <w:pPr>
              <w:spacing w:after="120"/>
              <w:rPr>
                <w:rFonts w:ascii="Times New Roman" w:hAnsi="Times New Roman" w:cs="Times New Roman"/>
              </w:rPr>
            </w:pPr>
            <w:r w:rsidRPr="001A6C52">
              <w:rPr>
                <w:rFonts w:ascii="Times New Roman" w:hAnsi="Times New Roman" w:cs="Times New Roman"/>
              </w:rPr>
              <w:t>dd/</w:t>
            </w:r>
            <w:r w:rsidRPr="001A6C52">
              <w:rPr>
                <w:rFonts w:ascii="Times New Roman" w:hAnsi="Times New Roman" w:cs="Times New Roman"/>
                <w:iCs/>
              </w:rPr>
              <w:t>mm/</w:t>
            </w:r>
            <w:r w:rsidRPr="001A6C52">
              <w:rPr>
                <w:rFonts w:ascii="Times New Roman" w:hAnsi="Times New Roman" w:cs="Times New Roman"/>
              </w:rPr>
              <w:t>yyyy</w:t>
            </w:r>
          </w:p>
        </w:tc>
      </w:tr>
    </w:tbl>
    <w:p w14:paraId="1FBDC6BF" w14:textId="77777777" w:rsidR="00A90597" w:rsidRPr="00021A0A" w:rsidRDefault="00A90597" w:rsidP="00A90597">
      <w:pPr>
        <w:spacing w:before="80" w:after="80"/>
        <w:rPr>
          <w:rFonts w:ascii="Times New Roman" w:hAnsi="Times New Roman" w:cs="Times New Roman"/>
          <w:highlight w:val="yellow"/>
        </w:rPr>
      </w:pPr>
    </w:p>
    <w:p w14:paraId="4E7E53D2" w14:textId="038E15B0" w:rsidR="00A90597" w:rsidRPr="001A6C52" w:rsidRDefault="00A90597" w:rsidP="00163EE5">
      <w:pPr>
        <w:rPr>
          <w:rFonts w:ascii="Times New Roman" w:hAnsi="Times New Roman" w:cs="Times New Roman"/>
          <w:b/>
          <w:bCs/>
        </w:rPr>
      </w:pPr>
      <w:bookmarkStart w:id="99" w:name="_Toc519851947"/>
      <w:r w:rsidRPr="001A6C52">
        <w:rPr>
          <w:rFonts w:ascii="Times New Roman" w:hAnsi="Times New Roman" w:cs="Times New Roman"/>
          <w:b/>
          <w:bCs/>
        </w:rPr>
        <w:t>Part 2</w:t>
      </w:r>
      <w:r w:rsidRPr="001A6C52">
        <w:rPr>
          <w:rFonts w:ascii="Times New Roman" w:hAnsi="Times New Roman" w:cs="Times New Roman"/>
          <w:b/>
          <w:bCs/>
        </w:rPr>
        <w:tab/>
      </w:r>
      <w:r w:rsidRPr="001A6C52">
        <w:rPr>
          <w:rFonts w:ascii="Times New Roman" w:hAnsi="Times New Roman" w:cs="Times New Roman"/>
          <w:b/>
          <w:bCs/>
        </w:rPr>
        <w:tab/>
        <w:t>Frequency bands and geographic areas</w:t>
      </w:r>
      <w:bookmarkEnd w:id="99"/>
    </w:p>
    <w:p w14:paraId="5F626F3C" w14:textId="77777777" w:rsidR="00A90597" w:rsidRPr="001A6C52" w:rsidRDefault="00A90597" w:rsidP="00A90597">
      <w:pPr>
        <w:rPr>
          <w:rFonts w:ascii="Times New Roman" w:hAnsi="Times New Roman" w:cs="Times New Roman"/>
        </w:rPr>
      </w:pPr>
      <w:r w:rsidRPr="001A6C52">
        <w:rPr>
          <w:rFonts w:ascii="Times New Roman" w:hAnsi="Times New Roman" w:cs="Times New Roman"/>
        </w:rPr>
        <w:t>For Core Condition 1,</w:t>
      </w:r>
      <w:r w:rsidR="00B77FA5" w:rsidRPr="001A6C52">
        <w:rPr>
          <w:rFonts w:ascii="Times New Roman" w:hAnsi="Times New Roman" w:cs="Times New Roman"/>
        </w:rPr>
        <w:t xml:space="preserve"> </w:t>
      </w:r>
      <w:r w:rsidRPr="001A6C52">
        <w:rPr>
          <w:rFonts w:ascii="Times New Roman" w:hAnsi="Times New Roman" w:cs="Times New Roman"/>
        </w:rPr>
        <w:t>this licence authorises the operation of radiocommunications devices in the frequency bands specified in column 3 and within the corresponding geographic areas specified in column 2 of Table 1</w:t>
      </w:r>
      <w:r w:rsidR="004C5770" w:rsidRPr="001A6C52">
        <w:rPr>
          <w:rFonts w:ascii="Times New Roman" w:hAnsi="Times New Roman" w:cs="Times New Roman"/>
        </w:rPr>
        <w:t xml:space="preserve">. </w:t>
      </w:r>
    </w:p>
    <w:p w14:paraId="5E5249BB" w14:textId="0BC9E2DB" w:rsidR="00A90597" w:rsidRPr="00040018" w:rsidRDefault="001A6C52" w:rsidP="00A90597">
      <w:pPr>
        <w:rPr>
          <w:rFonts w:ascii="Times New Roman" w:hAnsi="Times New Roman" w:cs="Times New Roman"/>
        </w:rPr>
      </w:pPr>
      <w:r w:rsidRPr="00040018">
        <w:rPr>
          <w:rFonts w:ascii="Times New Roman" w:hAnsi="Times New Roman" w:cs="Times New Roman"/>
        </w:rPr>
        <w:t>The</w:t>
      </w:r>
      <w:r w:rsidR="00B47C98" w:rsidRPr="00040018">
        <w:rPr>
          <w:rFonts w:ascii="Times New Roman" w:hAnsi="Times New Roman" w:cs="Times New Roman"/>
        </w:rPr>
        <w:t xml:space="preserve"> </w:t>
      </w:r>
      <w:r w:rsidR="00A90597" w:rsidRPr="00040018">
        <w:rPr>
          <w:rFonts w:ascii="Times New Roman" w:hAnsi="Times New Roman" w:cs="Times New Roman"/>
        </w:rPr>
        <w:t>frequency band</w:t>
      </w:r>
      <w:r w:rsidRPr="00040018">
        <w:rPr>
          <w:rFonts w:ascii="Times New Roman" w:hAnsi="Times New Roman" w:cs="Times New Roman"/>
        </w:rPr>
        <w:t>s</w:t>
      </w:r>
      <w:r w:rsidR="00A90597" w:rsidRPr="00040018">
        <w:rPr>
          <w:rFonts w:ascii="Times New Roman" w:hAnsi="Times New Roman" w:cs="Times New Roman"/>
        </w:rPr>
        <w:t xml:space="preserve"> consist of the bandwidth between the lower and upper frequencies</w:t>
      </w:r>
      <w:r w:rsidR="00B5246C" w:rsidRPr="00040018">
        <w:rPr>
          <w:rFonts w:ascii="Times New Roman" w:hAnsi="Times New Roman" w:cs="Times New Roman"/>
        </w:rPr>
        <w:t>,</w:t>
      </w:r>
      <w:r w:rsidR="00A90597" w:rsidRPr="00040018">
        <w:rPr>
          <w:rFonts w:ascii="Times New Roman" w:hAnsi="Times New Roman" w:cs="Times New Roman"/>
        </w:rPr>
        <w:t xml:space="preserve"> where the lower frequency limit is exclusive and </w:t>
      </w:r>
      <w:r w:rsidR="009C4EE7" w:rsidRPr="00040018">
        <w:rPr>
          <w:rFonts w:ascii="Times New Roman" w:hAnsi="Times New Roman" w:cs="Times New Roman"/>
        </w:rPr>
        <w:t xml:space="preserve">the </w:t>
      </w:r>
      <w:r w:rsidR="00A90597" w:rsidRPr="00040018">
        <w:rPr>
          <w:rFonts w:ascii="Times New Roman" w:hAnsi="Times New Roman" w:cs="Times New Roman"/>
        </w:rPr>
        <w:t>upper frequency limit is inclusive. The geographic areas in column 2 of Table 1 are described by the sequence of HCIS identifiers in Table 2.</w:t>
      </w:r>
    </w:p>
    <w:p w14:paraId="15E36B38" w14:textId="65FC6190" w:rsidR="00A90597" w:rsidRPr="00040018" w:rsidRDefault="00A90597" w:rsidP="00A90597">
      <w:pPr>
        <w:rPr>
          <w:rFonts w:ascii="Times New Roman" w:hAnsi="Times New Roman" w:cs="Times New Roman"/>
          <w:b/>
        </w:rPr>
      </w:pPr>
      <w:r w:rsidRPr="00040018">
        <w:rPr>
          <w:rFonts w:ascii="Times New Roman" w:hAnsi="Times New Roman" w:cs="Times New Roman"/>
          <w:b/>
        </w:rPr>
        <w:t xml:space="preserve">Table 1: Frequency bands and geographic areas </w:t>
      </w:r>
      <w:r w:rsidR="00040018">
        <w:rPr>
          <w:rFonts w:ascii="Times New Roman" w:hAnsi="Times New Roman" w:cs="Times New Roman"/>
          <w:b/>
        </w:rPr>
        <w:t>of</w:t>
      </w:r>
      <w:r w:rsidR="00313E43" w:rsidRPr="00040018">
        <w:rPr>
          <w:rFonts w:ascii="Times New Roman" w:hAnsi="Times New Roman" w:cs="Times New Roman"/>
          <w:b/>
        </w:rPr>
        <w:t xml:space="preserve"> </w:t>
      </w:r>
      <w:r w:rsidRPr="00040018">
        <w:rPr>
          <w:rFonts w:ascii="Times New Roman" w:hAnsi="Times New Roman" w:cs="Times New Roman"/>
          <w:b/>
        </w:rPr>
        <w:t>this licence</w:t>
      </w:r>
    </w:p>
    <w:tbl>
      <w:tblPr>
        <w:tblW w:w="86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1440"/>
        <w:gridCol w:w="1448"/>
        <w:gridCol w:w="1432"/>
        <w:gridCol w:w="1448"/>
        <w:gridCol w:w="1432"/>
      </w:tblGrid>
      <w:tr w:rsidR="00DD7E1E" w:rsidRPr="00021A0A" w14:paraId="3D665A06" w14:textId="77777777" w:rsidTr="00DD7E1E">
        <w:trPr>
          <w:tblHeader/>
        </w:trPr>
        <w:tc>
          <w:tcPr>
            <w:tcW w:w="1440" w:type="dxa"/>
            <w:vMerge w:val="restart"/>
            <w:tcBorders>
              <w:top w:val="single" w:sz="4" w:space="0" w:color="auto"/>
              <w:left w:val="single" w:sz="4" w:space="0" w:color="auto"/>
              <w:bottom w:val="single" w:sz="4" w:space="0" w:color="auto"/>
              <w:right w:val="single" w:sz="4" w:space="0" w:color="auto"/>
            </w:tcBorders>
            <w:hideMark/>
          </w:tcPr>
          <w:p w14:paraId="71B752D9"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Identifier (column 1)</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20F2454C"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Geographic</w:t>
            </w:r>
            <w:r w:rsidRPr="00040018">
              <w:rPr>
                <w:rFonts w:ascii="Times New Roman" w:hAnsi="Times New Roman" w:cs="Times New Roman"/>
                <w:b/>
                <w:bCs/>
                <w:color w:val="000000"/>
              </w:rPr>
              <w:br/>
              <w:t>areas</w:t>
            </w:r>
            <w:r w:rsidRPr="00040018">
              <w:rPr>
                <w:rFonts w:ascii="Times New Roman" w:hAnsi="Times New Roman" w:cs="Times New Roman"/>
                <w:b/>
                <w:bCs/>
                <w:color w:val="000000"/>
              </w:rPr>
              <w:br/>
              <w:t>(column 2)</w:t>
            </w:r>
          </w:p>
        </w:tc>
        <w:tc>
          <w:tcPr>
            <w:tcW w:w="5760" w:type="dxa"/>
            <w:gridSpan w:val="4"/>
            <w:tcBorders>
              <w:top w:val="single" w:sz="4" w:space="0" w:color="auto"/>
              <w:left w:val="single" w:sz="4" w:space="0" w:color="auto"/>
              <w:bottom w:val="single" w:sz="4" w:space="0" w:color="auto"/>
              <w:right w:val="single" w:sz="4" w:space="0" w:color="auto"/>
            </w:tcBorders>
            <w:noWrap/>
            <w:hideMark/>
          </w:tcPr>
          <w:p w14:paraId="09592ED5"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Frequency bands (column 3)</w:t>
            </w:r>
          </w:p>
        </w:tc>
      </w:tr>
      <w:tr w:rsidR="00DD7E1E" w:rsidRPr="00021A0A" w14:paraId="26D3604C" w14:textId="77777777" w:rsidTr="00DD7E1E">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87E4F" w14:textId="77777777" w:rsidR="00DD7E1E" w:rsidRPr="00040018" w:rsidRDefault="00DD7E1E">
            <w:pPr>
              <w:rPr>
                <w:rFonts w:ascii="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26647" w14:textId="77777777" w:rsidR="00DD7E1E" w:rsidRPr="00040018" w:rsidRDefault="00DD7E1E">
            <w:pPr>
              <w:rPr>
                <w:rFonts w:ascii="Times New Roman" w:hAnsi="Times New Roman" w:cs="Times New Roman"/>
                <w:b/>
                <w:bCs/>
                <w:color w:val="000000"/>
                <w:sz w:val="24"/>
                <w:szCs w:val="24"/>
              </w:rPr>
            </w:pPr>
          </w:p>
        </w:tc>
        <w:tc>
          <w:tcPr>
            <w:tcW w:w="2880" w:type="dxa"/>
            <w:gridSpan w:val="2"/>
            <w:tcBorders>
              <w:top w:val="single" w:sz="4" w:space="0" w:color="auto"/>
              <w:left w:val="single" w:sz="4" w:space="0" w:color="auto"/>
              <w:bottom w:val="single" w:sz="4" w:space="0" w:color="auto"/>
              <w:right w:val="single" w:sz="4" w:space="0" w:color="auto"/>
            </w:tcBorders>
            <w:noWrap/>
            <w:vAlign w:val="bottom"/>
            <w:hideMark/>
          </w:tcPr>
          <w:p w14:paraId="138A99DF"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Lower band (MHz)</w:t>
            </w:r>
          </w:p>
        </w:tc>
        <w:tc>
          <w:tcPr>
            <w:tcW w:w="2880" w:type="dxa"/>
            <w:gridSpan w:val="2"/>
            <w:tcBorders>
              <w:top w:val="single" w:sz="4" w:space="0" w:color="auto"/>
              <w:left w:val="single" w:sz="4" w:space="0" w:color="auto"/>
              <w:bottom w:val="single" w:sz="4" w:space="0" w:color="auto"/>
              <w:right w:val="single" w:sz="4" w:space="0" w:color="auto"/>
            </w:tcBorders>
            <w:noWrap/>
            <w:vAlign w:val="bottom"/>
            <w:hideMark/>
          </w:tcPr>
          <w:p w14:paraId="473DBEF4"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Upper band (MHz)</w:t>
            </w:r>
          </w:p>
        </w:tc>
      </w:tr>
      <w:tr w:rsidR="00DD7E1E" w:rsidRPr="00021A0A" w14:paraId="528ADEFF" w14:textId="77777777" w:rsidTr="00DD7E1E">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20C4B" w14:textId="77777777" w:rsidR="00DD7E1E" w:rsidRPr="00040018" w:rsidRDefault="00DD7E1E">
            <w:pPr>
              <w:rPr>
                <w:rFonts w:ascii="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E5411" w14:textId="77777777" w:rsidR="00DD7E1E" w:rsidRPr="00040018" w:rsidRDefault="00DD7E1E">
            <w:pPr>
              <w:rPr>
                <w:rFonts w:ascii="Times New Roman" w:hAnsi="Times New Roman" w:cs="Times New Roman"/>
                <w:b/>
                <w:bCs/>
                <w:color w:val="000000"/>
                <w:sz w:val="24"/>
                <w:szCs w:val="24"/>
              </w:rPr>
            </w:pPr>
          </w:p>
        </w:tc>
        <w:tc>
          <w:tcPr>
            <w:tcW w:w="1448" w:type="dxa"/>
            <w:tcBorders>
              <w:top w:val="single" w:sz="4" w:space="0" w:color="auto"/>
              <w:left w:val="single" w:sz="4" w:space="0" w:color="auto"/>
              <w:bottom w:val="single" w:sz="4" w:space="0" w:color="auto"/>
              <w:right w:val="single" w:sz="4" w:space="0" w:color="auto"/>
            </w:tcBorders>
            <w:noWrap/>
            <w:vAlign w:val="bottom"/>
            <w:hideMark/>
          </w:tcPr>
          <w:p w14:paraId="792BDA34"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Lower limit</w:t>
            </w:r>
          </w:p>
        </w:tc>
        <w:tc>
          <w:tcPr>
            <w:tcW w:w="1432" w:type="dxa"/>
            <w:tcBorders>
              <w:top w:val="single" w:sz="4" w:space="0" w:color="auto"/>
              <w:left w:val="single" w:sz="4" w:space="0" w:color="auto"/>
              <w:bottom w:val="single" w:sz="4" w:space="0" w:color="auto"/>
              <w:right w:val="single" w:sz="4" w:space="0" w:color="auto"/>
            </w:tcBorders>
            <w:noWrap/>
            <w:vAlign w:val="bottom"/>
            <w:hideMark/>
          </w:tcPr>
          <w:p w14:paraId="225EE86A"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Upper limit</w:t>
            </w:r>
          </w:p>
        </w:tc>
        <w:tc>
          <w:tcPr>
            <w:tcW w:w="1448" w:type="dxa"/>
            <w:tcBorders>
              <w:top w:val="single" w:sz="4" w:space="0" w:color="auto"/>
              <w:left w:val="single" w:sz="4" w:space="0" w:color="auto"/>
              <w:bottom w:val="single" w:sz="4" w:space="0" w:color="auto"/>
              <w:right w:val="single" w:sz="4" w:space="0" w:color="auto"/>
            </w:tcBorders>
            <w:noWrap/>
            <w:vAlign w:val="bottom"/>
            <w:hideMark/>
          </w:tcPr>
          <w:p w14:paraId="2E06F729"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Lower limit</w:t>
            </w:r>
          </w:p>
        </w:tc>
        <w:tc>
          <w:tcPr>
            <w:tcW w:w="1432" w:type="dxa"/>
            <w:tcBorders>
              <w:top w:val="single" w:sz="4" w:space="0" w:color="auto"/>
              <w:left w:val="single" w:sz="4" w:space="0" w:color="auto"/>
              <w:bottom w:val="single" w:sz="4" w:space="0" w:color="auto"/>
              <w:right w:val="single" w:sz="4" w:space="0" w:color="auto"/>
            </w:tcBorders>
            <w:noWrap/>
            <w:vAlign w:val="bottom"/>
            <w:hideMark/>
          </w:tcPr>
          <w:p w14:paraId="5C44B2C4" w14:textId="77777777" w:rsidR="00DD7E1E" w:rsidRPr="00040018" w:rsidRDefault="00DD7E1E">
            <w:pPr>
              <w:jc w:val="center"/>
              <w:rPr>
                <w:rFonts w:ascii="Times New Roman" w:hAnsi="Times New Roman" w:cs="Times New Roman"/>
                <w:b/>
                <w:bCs/>
                <w:color w:val="000000"/>
              </w:rPr>
            </w:pPr>
            <w:r w:rsidRPr="00040018">
              <w:rPr>
                <w:rFonts w:ascii="Times New Roman" w:hAnsi="Times New Roman" w:cs="Times New Roman"/>
                <w:b/>
                <w:bCs/>
                <w:color w:val="000000"/>
              </w:rPr>
              <w:t>Upper limit</w:t>
            </w:r>
          </w:p>
        </w:tc>
      </w:tr>
      <w:tr w:rsidR="00DD7E1E" w:rsidRPr="00021A0A" w14:paraId="6E96B875" w14:textId="77777777" w:rsidTr="0039746E">
        <w:tc>
          <w:tcPr>
            <w:tcW w:w="1440" w:type="dxa"/>
            <w:tcBorders>
              <w:top w:val="single" w:sz="4" w:space="0" w:color="auto"/>
              <w:left w:val="single" w:sz="4" w:space="0" w:color="auto"/>
              <w:bottom w:val="single" w:sz="4" w:space="0" w:color="auto"/>
              <w:right w:val="single" w:sz="4" w:space="0" w:color="auto"/>
            </w:tcBorders>
            <w:noWrap/>
            <w:vAlign w:val="bottom"/>
          </w:tcPr>
          <w:p w14:paraId="3499B5A7" w14:textId="5CC419C4" w:rsidR="00DD7E1E" w:rsidRPr="00040018" w:rsidRDefault="00040018">
            <w:pPr>
              <w:jc w:val="center"/>
              <w:rPr>
                <w:rFonts w:ascii="Times New Roman" w:hAnsi="Times New Roman" w:cs="Times New Roman"/>
                <w:color w:val="000000"/>
              </w:rPr>
            </w:pPr>
            <w:r>
              <w:rPr>
                <w:rFonts w:ascii="Times New Roman" w:hAnsi="Times New Roman" w:cs="Times New Roman"/>
                <w:color w:val="000000"/>
              </w:rPr>
              <w:t>A</w:t>
            </w:r>
          </w:p>
        </w:tc>
        <w:tc>
          <w:tcPr>
            <w:tcW w:w="1440" w:type="dxa"/>
            <w:tcBorders>
              <w:top w:val="single" w:sz="4" w:space="0" w:color="auto"/>
              <w:left w:val="single" w:sz="4" w:space="0" w:color="auto"/>
              <w:bottom w:val="single" w:sz="4" w:space="0" w:color="auto"/>
              <w:right w:val="single" w:sz="4" w:space="0" w:color="auto"/>
            </w:tcBorders>
            <w:noWrap/>
            <w:vAlign w:val="bottom"/>
          </w:tcPr>
          <w:p w14:paraId="07DA996B" w14:textId="10D3ECD5" w:rsidR="00DD7E1E" w:rsidRPr="00040018" w:rsidRDefault="00040018">
            <w:pPr>
              <w:jc w:val="center"/>
              <w:rPr>
                <w:rFonts w:ascii="Times New Roman" w:hAnsi="Times New Roman" w:cs="Times New Roman"/>
                <w:color w:val="000000"/>
              </w:rPr>
            </w:pPr>
            <w:r>
              <w:rPr>
                <w:rFonts w:ascii="Times New Roman" w:hAnsi="Times New Roman" w:cs="Times New Roman"/>
                <w:color w:val="000000"/>
              </w:rPr>
              <w:t>1</w:t>
            </w:r>
          </w:p>
        </w:tc>
        <w:tc>
          <w:tcPr>
            <w:tcW w:w="1448" w:type="dxa"/>
            <w:tcBorders>
              <w:top w:val="single" w:sz="4" w:space="0" w:color="auto"/>
              <w:left w:val="single" w:sz="4" w:space="0" w:color="auto"/>
              <w:bottom w:val="single" w:sz="4" w:space="0" w:color="auto"/>
              <w:right w:val="single" w:sz="4" w:space="0" w:color="auto"/>
            </w:tcBorders>
            <w:noWrap/>
            <w:vAlign w:val="bottom"/>
          </w:tcPr>
          <w:p w14:paraId="683C57DD" w14:textId="5FCEA128" w:rsidR="00DD7E1E" w:rsidRPr="00040018" w:rsidRDefault="00DD7E1E">
            <w:pPr>
              <w:jc w:val="center"/>
              <w:rPr>
                <w:rFonts w:ascii="Times New Roman" w:hAnsi="Times New Roman" w:cs="Times New Roman"/>
                <w:color w:val="000000"/>
              </w:rPr>
            </w:pPr>
          </w:p>
        </w:tc>
        <w:tc>
          <w:tcPr>
            <w:tcW w:w="1432" w:type="dxa"/>
            <w:tcBorders>
              <w:top w:val="single" w:sz="4" w:space="0" w:color="auto"/>
              <w:left w:val="single" w:sz="4" w:space="0" w:color="auto"/>
              <w:bottom w:val="single" w:sz="4" w:space="0" w:color="auto"/>
              <w:right w:val="single" w:sz="4" w:space="0" w:color="auto"/>
            </w:tcBorders>
            <w:noWrap/>
            <w:vAlign w:val="bottom"/>
          </w:tcPr>
          <w:p w14:paraId="6E03A9C0" w14:textId="4C39C886" w:rsidR="00DD7E1E" w:rsidRPr="00040018" w:rsidRDefault="00DD7E1E">
            <w:pPr>
              <w:jc w:val="center"/>
              <w:rPr>
                <w:rFonts w:ascii="Times New Roman" w:hAnsi="Times New Roman" w:cs="Times New Roman"/>
                <w:color w:val="000000"/>
              </w:rPr>
            </w:pPr>
          </w:p>
        </w:tc>
        <w:tc>
          <w:tcPr>
            <w:tcW w:w="1448" w:type="dxa"/>
            <w:tcBorders>
              <w:top w:val="single" w:sz="4" w:space="0" w:color="auto"/>
              <w:left w:val="single" w:sz="4" w:space="0" w:color="auto"/>
              <w:bottom w:val="single" w:sz="4" w:space="0" w:color="auto"/>
              <w:right w:val="single" w:sz="4" w:space="0" w:color="auto"/>
            </w:tcBorders>
            <w:noWrap/>
            <w:vAlign w:val="bottom"/>
          </w:tcPr>
          <w:p w14:paraId="1D941D3E" w14:textId="58FBBACA" w:rsidR="00DD7E1E" w:rsidRPr="00040018" w:rsidRDefault="00DD7E1E">
            <w:pPr>
              <w:jc w:val="center"/>
              <w:rPr>
                <w:rFonts w:ascii="Times New Roman" w:hAnsi="Times New Roman" w:cs="Times New Roman"/>
                <w:color w:val="000000"/>
              </w:rPr>
            </w:pPr>
          </w:p>
        </w:tc>
        <w:tc>
          <w:tcPr>
            <w:tcW w:w="1432" w:type="dxa"/>
            <w:tcBorders>
              <w:top w:val="single" w:sz="4" w:space="0" w:color="auto"/>
              <w:left w:val="single" w:sz="4" w:space="0" w:color="auto"/>
              <w:bottom w:val="single" w:sz="4" w:space="0" w:color="auto"/>
              <w:right w:val="single" w:sz="4" w:space="0" w:color="auto"/>
            </w:tcBorders>
            <w:noWrap/>
            <w:vAlign w:val="bottom"/>
          </w:tcPr>
          <w:p w14:paraId="56329BFA" w14:textId="2D3157A2" w:rsidR="00DD7E1E" w:rsidRPr="00040018" w:rsidRDefault="00DD7E1E">
            <w:pPr>
              <w:jc w:val="center"/>
              <w:rPr>
                <w:rFonts w:ascii="Times New Roman" w:hAnsi="Times New Roman" w:cs="Times New Roman"/>
                <w:color w:val="000000"/>
              </w:rPr>
            </w:pPr>
          </w:p>
        </w:tc>
      </w:tr>
    </w:tbl>
    <w:p w14:paraId="2706BB7F" w14:textId="77777777" w:rsidR="00DD7E1E" w:rsidRPr="00021A0A" w:rsidRDefault="00DD7E1E" w:rsidP="00A90597">
      <w:pPr>
        <w:rPr>
          <w:rFonts w:ascii="Times New Roman" w:hAnsi="Times New Roman" w:cs="Times New Roman"/>
          <w:b/>
          <w:highlight w:val="yellow"/>
        </w:rPr>
      </w:pPr>
    </w:p>
    <w:p w14:paraId="15E697D3" w14:textId="3AC190FE" w:rsidR="00A90597" w:rsidRPr="00040018" w:rsidRDefault="00A90597" w:rsidP="008E5481">
      <w:pPr>
        <w:keepNext/>
        <w:rPr>
          <w:rFonts w:ascii="Times New Roman" w:hAnsi="Times New Roman" w:cs="Times New Roman"/>
          <w:b/>
        </w:rPr>
      </w:pPr>
      <w:r w:rsidRPr="00040018">
        <w:rPr>
          <w:rFonts w:ascii="Times New Roman" w:hAnsi="Times New Roman" w:cs="Times New Roman"/>
          <w:b/>
        </w:rPr>
        <w:lastRenderedPageBreak/>
        <w:t xml:space="preserve">Table 2: Description of the geographic areas </w:t>
      </w:r>
      <w:r w:rsidR="00040018" w:rsidRPr="00040018">
        <w:rPr>
          <w:rFonts w:ascii="Times New Roman" w:hAnsi="Times New Roman" w:cs="Times New Roman"/>
          <w:b/>
        </w:rPr>
        <w:t>of</w:t>
      </w:r>
      <w:r w:rsidR="007977DF" w:rsidRPr="00040018">
        <w:rPr>
          <w:rFonts w:ascii="Times New Roman" w:hAnsi="Times New Roman" w:cs="Times New Roman"/>
          <w:b/>
        </w:rPr>
        <w:t xml:space="preserve"> </w:t>
      </w:r>
      <w:r w:rsidRPr="00040018">
        <w:rPr>
          <w:rFonts w:ascii="Times New Roman" w:hAnsi="Times New Roman" w:cs="Times New Roman"/>
          <w:b/>
        </w:rPr>
        <w:t>this licence</w:t>
      </w:r>
    </w:p>
    <w:tbl>
      <w:tblPr>
        <w:tblStyle w:val="TableGrid"/>
        <w:tblW w:w="5000" w:type="pct"/>
        <w:tblLook w:val="04A0" w:firstRow="1" w:lastRow="0" w:firstColumn="1" w:lastColumn="0" w:noHBand="0" w:noVBand="1"/>
      </w:tblPr>
      <w:tblGrid>
        <w:gridCol w:w="2148"/>
        <w:gridCol w:w="6868"/>
      </w:tblGrid>
      <w:tr w:rsidR="00A90597" w:rsidRPr="00040018" w14:paraId="745566E4" w14:textId="77777777" w:rsidTr="002E5871">
        <w:trPr>
          <w:trHeight w:val="1077"/>
          <w:tblHeader/>
        </w:trPr>
        <w:tc>
          <w:tcPr>
            <w:tcW w:w="2148" w:type="dxa"/>
            <w:vAlign w:val="center"/>
          </w:tcPr>
          <w:p w14:paraId="4A5B4794" w14:textId="77777777" w:rsidR="00A90597" w:rsidRPr="00040018" w:rsidRDefault="00A90597" w:rsidP="008E5481">
            <w:pPr>
              <w:keepNext/>
              <w:jc w:val="center"/>
              <w:rPr>
                <w:b/>
                <w:sz w:val="22"/>
                <w:szCs w:val="22"/>
              </w:rPr>
            </w:pPr>
            <w:r w:rsidRPr="00040018">
              <w:rPr>
                <w:b/>
                <w:sz w:val="22"/>
                <w:szCs w:val="22"/>
              </w:rPr>
              <w:t>Geographic areas</w:t>
            </w:r>
          </w:p>
          <w:p w14:paraId="2AD5CF02" w14:textId="77777777" w:rsidR="00A90597" w:rsidRPr="00040018" w:rsidRDefault="00A90597" w:rsidP="008E5481">
            <w:pPr>
              <w:keepNext/>
              <w:jc w:val="center"/>
              <w:rPr>
                <w:sz w:val="22"/>
                <w:szCs w:val="22"/>
              </w:rPr>
            </w:pPr>
            <w:r w:rsidRPr="00040018">
              <w:rPr>
                <w:b/>
                <w:sz w:val="22"/>
                <w:szCs w:val="22"/>
              </w:rPr>
              <w:t>(column 1)</w:t>
            </w:r>
          </w:p>
        </w:tc>
        <w:tc>
          <w:tcPr>
            <w:tcW w:w="6868" w:type="dxa"/>
            <w:vAlign w:val="center"/>
          </w:tcPr>
          <w:p w14:paraId="67735C30" w14:textId="77777777" w:rsidR="00A90597" w:rsidRPr="00040018" w:rsidRDefault="00A90597" w:rsidP="008E5481">
            <w:pPr>
              <w:keepNext/>
              <w:jc w:val="center"/>
              <w:rPr>
                <w:b/>
                <w:sz w:val="22"/>
                <w:szCs w:val="22"/>
              </w:rPr>
            </w:pPr>
            <w:r w:rsidRPr="00040018">
              <w:rPr>
                <w:b/>
                <w:sz w:val="22"/>
                <w:szCs w:val="22"/>
              </w:rPr>
              <w:t>HCIS identifiers</w:t>
            </w:r>
          </w:p>
          <w:p w14:paraId="4FA47CD2" w14:textId="77777777" w:rsidR="00A90597" w:rsidRPr="00040018" w:rsidRDefault="00A90597" w:rsidP="008E5481">
            <w:pPr>
              <w:keepNext/>
              <w:jc w:val="center"/>
              <w:rPr>
                <w:sz w:val="22"/>
                <w:szCs w:val="22"/>
              </w:rPr>
            </w:pPr>
            <w:r w:rsidRPr="00040018">
              <w:rPr>
                <w:b/>
                <w:sz w:val="22"/>
                <w:szCs w:val="22"/>
              </w:rPr>
              <w:t>(column 2)</w:t>
            </w:r>
          </w:p>
        </w:tc>
      </w:tr>
      <w:tr w:rsidR="00FD106C" w:rsidRPr="00021A0A" w14:paraId="707861D6" w14:textId="77777777" w:rsidTr="00C04A1A">
        <w:trPr>
          <w:trHeight w:val="1191"/>
        </w:trPr>
        <w:tc>
          <w:tcPr>
            <w:tcW w:w="2148" w:type="dxa"/>
          </w:tcPr>
          <w:p w14:paraId="0B593A88" w14:textId="2EE42AAE" w:rsidR="00A67893" w:rsidRPr="00040018" w:rsidRDefault="00040018" w:rsidP="00A67893">
            <w:pPr>
              <w:pStyle w:val="TableParagraph"/>
              <w:keepNext/>
              <w:spacing w:before="49"/>
              <w:ind w:left="853" w:right="936"/>
              <w:jc w:val="center"/>
              <w:rPr>
                <w:sz w:val="22"/>
                <w:szCs w:val="22"/>
              </w:rPr>
            </w:pPr>
            <w:r>
              <w:rPr>
                <w:sz w:val="22"/>
                <w:szCs w:val="22"/>
              </w:rPr>
              <w:t>1</w:t>
            </w:r>
          </w:p>
        </w:tc>
        <w:tc>
          <w:tcPr>
            <w:tcW w:w="6868" w:type="dxa"/>
          </w:tcPr>
          <w:p w14:paraId="79273710" w14:textId="2322F84C" w:rsidR="00A67893" w:rsidRPr="00040018" w:rsidRDefault="00A67893" w:rsidP="00A67893">
            <w:pPr>
              <w:pStyle w:val="TableParagraph"/>
              <w:keepNext/>
              <w:spacing w:before="49" w:line="273" w:lineRule="auto"/>
              <w:ind w:left="35" w:right="38"/>
              <w:jc w:val="both"/>
              <w:rPr>
                <w:sz w:val="22"/>
                <w:szCs w:val="22"/>
              </w:rPr>
            </w:pPr>
          </w:p>
        </w:tc>
      </w:tr>
    </w:tbl>
    <w:p w14:paraId="554E46DA" w14:textId="77777777" w:rsidR="00A90597" w:rsidRPr="00021A0A" w:rsidRDefault="00A90597" w:rsidP="008E5481">
      <w:pPr>
        <w:keepNext/>
        <w:rPr>
          <w:rFonts w:ascii="Times New Roman" w:hAnsi="Times New Roman" w:cs="Times New Roman"/>
          <w:highlight w:val="yellow"/>
        </w:rPr>
      </w:pPr>
    </w:p>
    <w:p w14:paraId="67BB6E2A" w14:textId="1DEB495F" w:rsidR="008E5481" w:rsidRPr="00040018" w:rsidRDefault="004C5770" w:rsidP="004A5F33">
      <w:pPr>
        <w:ind w:left="1418" w:hanging="709"/>
        <w:rPr>
          <w:rFonts w:ascii="Times New Roman" w:hAnsi="Times New Roman" w:cs="Times New Roman"/>
          <w:sz w:val="18"/>
          <w:szCs w:val="18"/>
        </w:rPr>
      </w:pPr>
      <w:r w:rsidRPr="00040018">
        <w:rPr>
          <w:rFonts w:ascii="Times New Roman" w:hAnsi="Times New Roman" w:cs="Times New Roman"/>
          <w:sz w:val="18"/>
          <w:szCs w:val="18"/>
        </w:rPr>
        <w:t>Note:</w:t>
      </w:r>
      <w:r w:rsidRPr="00040018">
        <w:rPr>
          <w:rFonts w:ascii="Times New Roman" w:hAnsi="Times New Roman" w:cs="Times New Roman"/>
          <w:sz w:val="18"/>
          <w:szCs w:val="18"/>
        </w:rPr>
        <w:tab/>
      </w:r>
      <w:r w:rsidR="00A90597" w:rsidRPr="00040018">
        <w:rPr>
          <w:rFonts w:ascii="Times New Roman" w:hAnsi="Times New Roman" w:cs="Times New Roman"/>
          <w:sz w:val="18"/>
          <w:szCs w:val="18"/>
        </w:rPr>
        <w:t xml:space="preserve">The HCIS is described in the </w:t>
      </w:r>
      <w:r w:rsidR="00A90597" w:rsidRPr="00040018">
        <w:rPr>
          <w:rFonts w:ascii="Times New Roman" w:hAnsi="Times New Roman" w:cs="Times New Roman"/>
          <w:i/>
          <w:iCs/>
          <w:sz w:val="18"/>
          <w:szCs w:val="18"/>
        </w:rPr>
        <w:t>Australian Spectrum Map Grid 2012</w:t>
      </w:r>
      <w:r w:rsidR="00A90597" w:rsidRPr="00040018">
        <w:rPr>
          <w:rFonts w:ascii="Times New Roman" w:hAnsi="Times New Roman" w:cs="Times New Roman"/>
          <w:sz w:val="18"/>
          <w:szCs w:val="18"/>
        </w:rPr>
        <w:t xml:space="preserve">. The </w:t>
      </w:r>
      <w:r w:rsidR="00A90597" w:rsidRPr="00040018">
        <w:rPr>
          <w:rFonts w:ascii="Times New Roman" w:hAnsi="Times New Roman" w:cs="Times New Roman"/>
          <w:i/>
          <w:iCs/>
          <w:sz w:val="18"/>
          <w:szCs w:val="18"/>
        </w:rPr>
        <w:t>Australian Spectrum Map Grid 2012</w:t>
      </w:r>
      <w:r w:rsidR="00A90597" w:rsidRPr="00040018">
        <w:rPr>
          <w:rFonts w:ascii="Times New Roman" w:hAnsi="Times New Roman" w:cs="Times New Roman"/>
          <w:i/>
          <w:sz w:val="18"/>
          <w:szCs w:val="18"/>
        </w:rPr>
        <w:t xml:space="preserve"> </w:t>
      </w:r>
      <w:r w:rsidR="00B87EF9" w:rsidRPr="00040018">
        <w:rPr>
          <w:rFonts w:ascii="Times New Roman" w:hAnsi="Times New Roman" w:cs="Times New Roman"/>
          <w:sz w:val="18"/>
          <w:szCs w:val="18"/>
        </w:rPr>
        <w:t xml:space="preserve">can be </w:t>
      </w:r>
      <w:r w:rsidR="00677EBB" w:rsidRPr="00040018">
        <w:rPr>
          <w:rFonts w:ascii="Times New Roman" w:hAnsi="Times New Roman" w:cs="Times New Roman"/>
          <w:sz w:val="18"/>
          <w:szCs w:val="18"/>
        </w:rPr>
        <w:t>acce</w:t>
      </w:r>
      <w:r w:rsidR="003B3959" w:rsidRPr="00040018">
        <w:rPr>
          <w:rFonts w:ascii="Times New Roman" w:hAnsi="Times New Roman" w:cs="Times New Roman"/>
          <w:sz w:val="18"/>
          <w:szCs w:val="18"/>
        </w:rPr>
        <w:t>s</w:t>
      </w:r>
      <w:r w:rsidR="00677EBB" w:rsidRPr="00040018">
        <w:rPr>
          <w:rFonts w:ascii="Times New Roman" w:hAnsi="Times New Roman" w:cs="Times New Roman"/>
          <w:sz w:val="18"/>
          <w:szCs w:val="18"/>
        </w:rPr>
        <w:t>s</w:t>
      </w:r>
      <w:r w:rsidR="00B87EF9" w:rsidRPr="00040018">
        <w:rPr>
          <w:rFonts w:ascii="Times New Roman" w:hAnsi="Times New Roman" w:cs="Times New Roman"/>
          <w:sz w:val="18"/>
          <w:szCs w:val="18"/>
        </w:rPr>
        <w:t>ed</w:t>
      </w:r>
      <w:r w:rsidR="00677EBB" w:rsidRPr="00040018">
        <w:rPr>
          <w:rFonts w:ascii="Times New Roman" w:hAnsi="Times New Roman" w:cs="Times New Roman"/>
          <w:sz w:val="18"/>
          <w:szCs w:val="18"/>
        </w:rPr>
        <w:t>,</w:t>
      </w:r>
      <w:r w:rsidR="00A90597" w:rsidRPr="00040018">
        <w:rPr>
          <w:rFonts w:ascii="Times New Roman" w:hAnsi="Times New Roman" w:cs="Times New Roman"/>
          <w:sz w:val="18"/>
          <w:szCs w:val="18"/>
        </w:rPr>
        <w:t xml:space="preserve"> </w:t>
      </w:r>
      <w:r w:rsidR="00FB33A6" w:rsidRPr="00040018">
        <w:rPr>
          <w:rFonts w:ascii="Times New Roman" w:hAnsi="Times New Roman" w:cs="Times New Roman"/>
          <w:sz w:val="18"/>
          <w:szCs w:val="18"/>
        </w:rPr>
        <w:t>free of charge</w:t>
      </w:r>
      <w:r w:rsidR="00677EBB" w:rsidRPr="00040018">
        <w:rPr>
          <w:rFonts w:ascii="Times New Roman" w:hAnsi="Times New Roman" w:cs="Times New Roman"/>
          <w:sz w:val="18"/>
          <w:szCs w:val="18"/>
        </w:rPr>
        <w:t>,</w:t>
      </w:r>
      <w:r w:rsidR="00FB33A6" w:rsidRPr="00040018">
        <w:rPr>
          <w:rFonts w:ascii="Times New Roman" w:hAnsi="Times New Roman" w:cs="Times New Roman"/>
          <w:sz w:val="18"/>
          <w:szCs w:val="18"/>
        </w:rPr>
        <w:t xml:space="preserve"> </w:t>
      </w:r>
      <w:r w:rsidR="00A90597" w:rsidRPr="00040018">
        <w:rPr>
          <w:rFonts w:ascii="Times New Roman" w:hAnsi="Times New Roman" w:cs="Times New Roman"/>
          <w:sz w:val="18"/>
          <w:szCs w:val="18"/>
        </w:rPr>
        <w:t xml:space="preserve">on the ACMA website at </w:t>
      </w:r>
      <w:hyperlink r:id="rId78" w:history="1">
        <w:r w:rsidR="00A90597" w:rsidRPr="00040018">
          <w:rPr>
            <w:rStyle w:val="Hyperlink"/>
            <w:rFonts w:ascii="Times New Roman" w:hAnsi="Times New Roman" w:cs="Times New Roman"/>
            <w:sz w:val="18"/>
            <w:szCs w:val="18"/>
          </w:rPr>
          <w:t>www.acma.gov.au</w:t>
        </w:r>
      </w:hyperlink>
      <w:r w:rsidR="00A90597" w:rsidRPr="00040018">
        <w:rPr>
          <w:rFonts w:ascii="Times New Roman" w:hAnsi="Times New Roman" w:cs="Times New Roman"/>
          <w:sz w:val="18"/>
          <w:szCs w:val="18"/>
        </w:rPr>
        <w:t xml:space="preserve">. </w:t>
      </w:r>
    </w:p>
    <w:p w14:paraId="349787A4" w14:textId="5A9B4F8B" w:rsidR="00DE57FA" w:rsidRPr="00C56F15" w:rsidRDefault="00DE57FA" w:rsidP="00746988">
      <w:pPr>
        <w:rPr>
          <w:rFonts w:ascii="Times New Roman" w:hAnsi="Times New Roman" w:cs="Times New Roman"/>
          <w:b/>
          <w:bCs/>
        </w:rPr>
      </w:pPr>
      <w:r w:rsidRPr="00C56F15">
        <w:rPr>
          <w:rFonts w:ascii="Times New Roman" w:hAnsi="Times New Roman" w:cs="Times New Roman"/>
          <w:b/>
          <w:bCs/>
        </w:rPr>
        <w:t xml:space="preserve">Part 3 </w:t>
      </w:r>
      <w:r w:rsidRPr="00C56F15">
        <w:rPr>
          <w:rFonts w:ascii="Times New Roman" w:hAnsi="Times New Roman" w:cs="Times New Roman"/>
          <w:b/>
          <w:bCs/>
        </w:rPr>
        <w:tab/>
      </w:r>
      <w:r w:rsidR="00746988" w:rsidRPr="00C56F15">
        <w:rPr>
          <w:rFonts w:ascii="Times New Roman" w:hAnsi="Times New Roman" w:cs="Times New Roman"/>
          <w:b/>
          <w:bCs/>
        </w:rPr>
        <w:tab/>
      </w:r>
      <w:r w:rsidRPr="00C56F15">
        <w:rPr>
          <w:rFonts w:ascii="Times New Roman" w:hAnsi="Times New Roman" w:cs="Times New Roman"/>
          <w:b/>
          <w:bCs/>
        </w:rPr>
        <w:t>Statements</w:t>
      </w:r>
    </w:p>
    <w:p w14:paraId="578B8F67" w14:textId="77777777" w:rsidR="004A04F4" w:rsidRPr="00C56F15" w:rsidRDefault="004A04F4" w:rsidP="004A04F4">
      <w:pPr>
        <w:rPr>
          <w:rFonts w:ascii="Times New Roman" w:hAnsi="Times New Roman" w:cs="Times New Roman"/>
          <w:b/>
          <w:bCs/>
          <w:color w:val="FF0000"/>
        </w:rPr>
      </w:pPr>
      <w:r>
        <w:rPr>
          <w:rFonts w:ascii="Times New Roman" w:hAnsi="Times New Roman" w:cs="Times New Roman"/>
          <w:b/>
          <w:bCs/>
          <w:color w:val="FF0000"/>
        </w:rPr>
        <w:t>FOR LICENCES AUTHORISING THE USE OF SPECTRUM IN 3700 MHz TO 3800 MHz</w:t>
      </w:r>
    </w:p>
    <w:p w14:paraId="40DBD29B" w14:textId="4ED847A2" w:rsidR="00DE57FA" w:rsidRPr="00C56F15" w:rsidRDefault="00DE57FA" w:rsidP="004A5F33">
      <w:pPr>
        <w:keepNext/>
        <w:rPr>
          <w:rFonts w:ascii="Times New Roman" w:hAnsi="Times New Roman" w:cs="Times New Roman"/>
          <w:i/>
          <w:iCs/>
        </w:rPr>
      </w:pPr>
      <w:r w:rsidRPr="00C56F15">
        <w:rPr>
          <w:rFonts w:ascii="Times New Roman" w:hAnsi="Times New Roman" w:cs="Times New Roman"/>
          <w:i/>
          <w:iCs/>
        </w:rPr>
        <w:t>Renewal statement</w:t>
      </w:r>
    </w:p>
    <w:p w14:paraId="2EF93690" w14:textId="47F611D0" w:rsidR="00DE57FA" w:rsidRPr="00C56F15" w:rsidRDefault="00DE57FA" w:rsidP="004A5F33">
      <w:pPr>
        <w:keepNext/>
        <w:rPr>
          <w:rFonts w:ascii="Times New Roman" w:hAnsi="Times New Roman" w:cs="Times New Roman"/>
        </w:rPr>
      </w:pPr>
      <w:r w:rsidRPr="00C56F15">
        <w:rPr>
          <w:rFonts w:ascii="Times New Roman" w:hAnsi="Times New Roman" w:cs="Times New Roman"/>
        </w:rPr>
        <w:t>(1)</w:t>
      </w:r>
      <w:r w:rsidRPr="00C56F15">
        <w:rPr>
          <w:rFonts w:ascii="Times New Roman" w:hAnsi="Times New Roman" w:cs="Times New Roman"/>
        </w:rPr>
        <w:tab/>
        <w:t>This licence may be renewed at the discretion of the ACMA.</w:t>
      </w:r>
    </w:p>
    <w:p w14:paraId="46162597" w14:textId="4FA86910" w:rsidR="00DE57FA" w:rsidRPr="00C56F15" w:rsidRDefault="00DE57FA" w:rsidP="00DE57FA">
      <w:pPr>
        <w:rPr>
          <w:rFonts w:ascii="Times New Roman" w:hAnsi="Times New Roman" w:cs="Times New Roman"/>
          <w:i/>
          <w:iCs/>
        </w:rPr>
      </w:pPr>
      <w:r w:rsidRPr="00C56F15">
        <w:rPr>
          <w:rFonts w:ascii="Times New Roman" w:hAnsi="Times New Roman" w:cs="Times New Roman"/>
          <w:i/>
          <w:iCs/>
        </w:rPr>
        <w:t>Renewal application period statement</w:t>
      </w:r>
    </w:p>
    <w:p w14:paraId="0AD35E23" w14:textId="1AA9E09D" w:rsidR="00DE57FA" w:rsidRPr="00C56F15" w:rsidRDefault="00DE57FA" w:rsidP="00904760">
      <w:pPr>
        <w:ind w:left="720" w:hanging="720"/>
        <w:rPr>
          <w:rFonts w:ascii="Times New Roman" w:hAnsi="Times New Roman" w:cs="Times New Roman"/>
        </w:rPr>
      </w:pPr>
      <w:r w:rsidRPr="00C56F15">
        <w:rPr>
          <w:rFonts w:ascii="Times New Roman" w:hAnsi="Times New Roman" w:cs="Times New Roman"/>
        </w:rPr>
        <w:t>(2)</w:t>
      </w:r>
      <w:r w:rsidRPr="00C56F15">
        <w:rPr>
          <w:rFonts w:ascii="Times New Roman" w:hAnsi="Times New Roman" w:cs="Times New Roman"/>
        </w:rPr>
        <w:tab/>
        <w:t xml:space="preserve">The renewal application period for this licence is </w:t>
      </w:r>
      <w:r w:rsidR="00904760">
        <w:rPr>
          <w:rFonts w:ascii="Times New Roman" w:hAnsi="Times New Roman" w:cs="Times New Roman"/>
        </w:rPr>
        <w:t xml:space="preserve">the 12 month </w:t>
      </w:r>
      <w:r w:rsidR="00904760" w:rsidRPr="00C56F15">
        <w:rPr>
          <w:rFonts w:ascii="Times New Roman" w:hAnsi="Times New Roman" w:cs="Times New Roman"/>
        </w:rPr>
        <w:t>period</w:t>
      </w:r>
      <w:r w:rsidR="00904760">
        <w:rPr>
          <w:rFonts w:ascii="Times New Roman" w:hAnsi="Times New Roman" w:cs="Times New Roman"/>
        </w:rPr>
        <w:t xml:space="preserve"> commencing 5 years before the licence is due to expire.</w:t>
      </w:r>
    </w:p>
    <w:p w14:paraId="44E59FD4" w14:textId="4F9BB463" w:rsidR="00DE57FA" w:rsidRPr="00C56F15" w:rsidRDefault="00DE57FA" w:rsidP="00DE57FA">
      <w:pPr>
        <w:rPr>
          <w:rFonts w:ascii="Times New Roman" w:hAnsi="Times New Roman" w:cs="Times New Roman"/>
          <w:i/>
          <w:iCs/>
        </w:rPr>
      </w:pPr>
      <w:r w:rsidRPr="00C56F15">
        <w:rPr>
          <w:rFonts w:ascii="Times New Roman" w:hAnsi="Times New Roman" w:cs="Times New Roman"/>
          <w:i/>
          <w:iCs/>
        </w:rPr>
        <w:t>Renewal decision-making period statement</w:t>
      </w:r>
    </w:p>
    <w:p w14:paraId="38315B1D" w14:textId="7B643FB9" w:rsidR="00DE57FA" w:rsidRPr="00C56F15" w:rsidRDefault="00126E37" w:rsidP="002477A8">
      <w:pPr>
        <w:ind w:left="709" w:hanging="709"/>
        <w:rPr>
          <w:rFonts w:ascii="Times New Roman" w:hAnsi="Times New Roman" w:cs="Times New Roman"/>
        </w:rPr>
      </w:pPr>
      <w:r w:rsidRPr="00C56F15">
        <w:rPr>
          <w:rFonts w:ascii="Times New Roman" w:hAnsi="Times New Roman" w:cs="Times New Roman"/>
        </w:rPr>
        <w:t>(3)</w:t>
      </w:r>
      <w:r w:rsidRPr="00C56F15">
        <w:rPr>
          <w:rFonts w:ascii="Times New Roman" w:hAnsi="Times New Roman" w:cs="Times New Roman"/>
        </w:rPr>
        <w:tab/>
        <w:t>The renewal decision-making period for this licence is the</w:t>
      </w:r>
      <w:r w:rsidR="00904760">
        <w:rPr>
          <w:rFonts w:ascii="Times New Roman" w:hAnsi="Times New Roman" w:cs="Times New Roman"/>
        </w:rPr>
        <w:t xml:space="preserve"> 2 year period commencing immediately after the renewal application period ends.</w:t>
      </w:r>
    </w:p>
    <w:p w14:paraId="5E2C8D1A" w14:textId="021F0620" w:rsidR="00DE57FA" w:rsidRPr="00C56F15" w:rsidRDefault="00DE57FA" w:rsidP="00DE57FA">
      <w:pPr>
        <w:rPr>
          <w:rFonts w:ascii="Times New Roman" w:hAnsi="Times New Roman" w:cs="Times New Roman"/>
          <w:i/>
          <w:iCs/>
        </w:rPr>
      </w:pPr>
      <w:r w:rsidRPr="00C56F15">
        <w:rPr>
          <w:rFonts w:ascii="Times New Roman" w:hAnsi="Times New Roman" w:cs="Times New Roman"/>
          <w:i/>
          <w:iCs/>
        </w:rPr>
        <w:t>Public interest statement</w:t>
      </w:r>
    </w:p>
    <w:p w14:paraId="44E4F0D0" w14:textId="48043961" w:rsidR="00DE57FA" w:rsidRPr="00C56F15" w:rsidRDefault="00DE57FA" w:rsidP="00DE57FA">
      <w:pPr>
        <w:rPr>
          <w:rFonts w:ascii="Times New Roman" w:hAnsi="Times New Roman" w:cs="Times New Roman"/>
        </w:rPr>
      </w:pPr>
      <w:r w:rsidRPr="00C56F15">
        <w:rPr>
          <w:rFonts w:ascii="Times New Roman" w:hAnsi="Times New Roman" w:cs="Times New Roman"/>
        </w:rPr>
        <w:t>No statement.</w:t>
      </w:r>
    </w:p>
    <w:p w14:paraId="1C6147F9" w14:textId="0C2D6D56" w:rsidR="00C56F15" w:rsidRPr="00C56F15" w:rsidRDefault="00C56F15" w:rsidP="00C56F15">
      <w:pPr>
        <w:rPr>
          <w:rFonts w:ascii="Times New Roman" w:hAnsi="Times New Roman" w:cs="Times New Roman"/>
          <w:b/>
          <w:bCs/>
          <w:color w:val="FF0000"/>
        </w:rPr>
      </w:pPr>
      <w:r>
        <w:rPr>
          <w:rFonts w:ascii="Times New Roman" w:hAnsi="Times New Roman" w:cs="Times New Roman"/>
          <w:b/>
          <w:bCs/>
          <w:color w:val="FF0000"/>
        </w:rPr>
        <w:t>FOR LICENCES AUTHORISING THE USE OF SPECTRUM OTHERWISE THAN IN 3700 MHz TO 3800 MHz</w:t>
      </w:r>
    </w:p>
    <w:p w14:paraId="26942FB7" w14:textId="77777777" w:rsidR="004A04F4" w:rsidRPr="00C56F15" w:rsidRDefault="004A04F4" w:rsidP="004A04F4">
      <w:pPr>
        <w:keepNext/>
        <w:rPr>
          <w:rFonts w:ascii="Times New Roman" w:hAnsi="Times New Roman" w:cs="Times New Roman"/>
          <w:i/>
          <w:iCs/>
        </w:rPr>
      </w:pPr>
      <w:r w:rsidRPr="00C56F15">
        <w:rPr>
          <w:rFonts w:ascii="Times New Roman" w:hAnsi="Times New Roman" w:cs="Times New Roman"/>
          <w:i/>
          <w:iCs/>
        </w:rPr>
        <w:t>Renewal statement</w:t>
      </w:r>
    </w:p>
    <w:p w14:paraId="1DF744F1" w14:textId="77777777" w:rsidR="004A04F4" w:rsidRPr="00C56F15" w:rsidRDefault="004A04F4" w:rsidP="004A04F4">
      <w:pPr>
        <w:keepNext/>
        <w:rPr>
          <w:rFonts w:ascii="Times New Roman" w:hAnsi="Times New Roman" w:cs="Times New Roman"/>
        </w:rPr>
      </w:pPr>
      <w:r w:rsidRPr="00C56F15">
        <w:rPr>
          <w:rFonts w:ascii="Times New Roman" w:hAnsi="Times New Roman" w:cs="Times New Roman"/>
        </w:rPr>
        <w:t>(1)</w:t>
      </w:r>
      <w:r w:rsidRPr="00C56F15">
        <w:rPr>
          <w:rFonts w:ascii="Times New Roman" w:hAnsi="Times New Roman" w:cs="Times New Roman"/>
        </w:rPr>
        <w:tab/>
        <w:t>This licence may be renewed at the discretion of the ACMA.</w:t>
      </w:r>
    </w:p>
    <w:p w14:paraId="321C93A4" w14:textId="77777777" w:rsidR="004A04F4" w:rsidRPr="00C56F15" w:rsidRDefault="004A04F4" w:rsidP="004A04F4">
      <w:pPr>
        <w:rPr>
          <w:rFonts w:ascii="Times New Roman" w:hAnsi="Times New Roman" w:cs="Times New Roman"/>
          <w:i/>
          <w:iCs/>
        </w:rPr>
      </w:pPr>
      <w:r w:rsidRPr="00C56F15">
        <w:rPr>
          <w:rFonts w:ascii="Times New Roman" w:hAnsi="Times New Roman" w:cs="Times New Roman"/>
          <w:i/>
          <w:iCs/>
        </w:rPr>
        <w:t>Renewal application period statement</w:t>
      </w:r>
    </w:p>
    <w:p w14:paraId="0D58B600" w14:textId="706E7894" w:rsidR="004A04F4" w:rsidRPr="00C56F15" w:rsidRDefault="004A04F4" w:rsidP="008B4AF8">
      <w:pPr>
        <w:ind w:left="709" w:hanging="709"/>
        <w:rPr>
          <w:rFonts w:ascii="Times New Roman" w:hAnsi="Times New Roman" w:cs="Times New Roman"/>
        </w:rPr>
      </w:pPr>
      <w:r w:rsidRPr="00C56F15">
        <w:rPr>
          <w:rFonts w:ascii="Times New Roman" w:hAnsi="Times New Roman" w:cs="Times New Roman"/>
        </w:rPr>
        <w:t>(2)</w:t>
      </w:r>
      <w:r w:rsidRPr="00C56F15">
        <w:rPr>
          <w:rFonts w:ascii="Times New Roman" w:hAnsi="Times New Roman" w:cs="Times New Roman"/>
        </w:rPr>
        <w:tab/>
        <w:t>The renewal application period for this licence is the</w:t>
      </w:r>
      <w:r w:rsidR="00904760">
        <w:rPr>
          <w:rFonts w:ascii="Times New Roman" w:hAnsi="Times New Roman" w:cs="Times New Roman"/>
        </w:rPr>
        <w:t xml:space="preserve"> </w:t>
      </w:r>
      <w:r w:rsidR="008B4AF8">
        <w:rPr>
          <w:rFonts w:ascii="Times New Roman" w:hAnsi="Times New Roman" w:cs="Times New Roman"/>
        </w:rPr>
        <w:t xml:space="preserve">2 year </w:t>
      </w:r>
      <w:r w:rsidR="00DA046D">
        <w:rPr>
          <w:rFonts w:ascii="Times New Roman" w:hAnsi="Times New Roman" w:cs="Times New Roman"/>
        </w:rPr>
        <w:t>period</w:t>
      </w:r>
      <w:r w:rsidR="008B4AF8">
        <w:rPr>
          <w:rFonts w:ascii="Times New Roman" w:hAnsi="Times New Roman" w:cs="Times New Roman"/>
        </w:rPr>
        <w:t xml:space="preserve"> ending when the licence is due to expire.</w:t>
      </w:r>
    </w:p>
    <w:p w14:paraId="5C06C75E" w14:textId="77777777" w:rsidR="004A04F4" w:rsidRPr="00C56F15" w:rsidRDefault="004A04F4" w:rsidP="004A04F4">
      <w:pPr>
        <w:rPr>
          <w:rFonts w:ascii="Times New Roman" w:hAnsi="Times New Roman" w:cs="Times New Roman"/>
          <w:i/>
          <w:iCs/>
        </w:rPr>
      </w:pPr>
      <w:r w:rsidRPr="00C56F15">
        <w:rPr>
          <w:rFonts w:ascii="Times New Roman" w:hAnsi="Times New Roman" w:cs="Times New Roman"/>
          <w:i/>
          <w:iCs/>
        </w:rPr>
        <w:t>Renewal decision-making period statement</w:t>
      </w:r>
    </w:p>
    <w:p w14:paraId="0B1B373F" w14:textId="09BC9345" w:rsidR="004A04F4" w:rsidRPr="00C56F15" w:rsidRDefault="004A04F4" w:rsidP="00DA046D">
      <w:pPr>
        <w:ind w:left="709" w:hanging="709"/>
        <w:rPr>
          <w:rFonts w:ascii="Times New Roman" w:hAnsi="Times New Roman" w:cs="Times New Roman"/>
        </w:rPr>
      </w:pPr>
      <w:r w:rsidRPr="00C56F15">
        <w:rPr>
          <w:rFonts w:ascii="Times New Roman" w:hAnsi="Times New Roman" w:cs="Times New Roman"/>
        </w:rPr>
        <w:t>(3)</w:t>
      </w:r>
      <w:r w:rsidRPr="00C56F15">
        <w:rPr>
          <w:rFonts w:ascii="Times New Roman" w:hAnsi="Times New Roman" w:cs="Times New Roman"/>
        </w:rPr>
        <w:tab/>
        <w:t xml:space="preserve">The renewal decision-making period for this licence is the </w:t>
      </w:r>
      <w:r w:rsidR="00DA046D">
        <w:rPr>
          <w:rFonts w:ascii="Times New Roman" w:hAnsi="Times New Roman" w:cs="Times New Roman"/>
        </w:rPr>
        <w:t xml:space="preserve">6 month </w:t>
      </w:r>
      <w:r w:rsidRPr="00C56F15">
        <w:rPr>
          <w:rFonts w:ascii="Times New Roman" w:hAnsi="Times New Roman" w:cs="Times New Roman"/>
        </w:rPr>
        <w:t>period</w:t>
      </w:r>
      <w:r w:rsidR="00DA046D">
        <w:rPr>
          <w:rFonts w:ascii="Times New Roman" w:hAnsi="Times New Roman" w:cs="Times New Roman"/>
        </w:rPr>
        <w:t xml:space="preserve"> commencing when an application for renewal is made</w:t>
      </w:r>
      <w:r w:rsidR="008B4AF8">
        <w:rPr>
          <w:rFonts w:ascii="Times New Roman" w:hAnsi="Times New Roman" w:cs="Times New Roman"/>
        </w:rPr>
        <w:t xml:space="preserve"> under section 77A of the Act</w:t>
      </w:r>
      <w:r w:rsidR="00DA046D">
        <w:rPr>
          <w:rFonts w:ascii="Times New Roman" w:hAnsi="Times New Roman" w:cs="Times New Roman"/>
        </w:rPr>
        <w:t>.</w:t>
      </w:r>
    </w:p>
    <w:p w14:paraId="5B12DC1E" w14:textId="77777777" w:rsidR="00C56F15" w:rsidRPr="00C56F15" w:rsidRDefault="00C56F15" w:rsidP="00DA046D">
      <w:pPr>
        <w:keepNext/>
        <w:rPr>
          <w:rFonts w:ascii="Times New Roman" w:hAnsi="Times New Roman" w:cs="Times New Roman"/>
          <w:i/>
          <w:iCs/>
        </w:rPr>
      </w:pPr>
      <w:r w:rsidRPr="00C56F15">
        <w:rPr>
          <w:rFonts w:ascii="Times New Roman" w:hAnsi="Times New Roman" w:cs="Times New Roman"/>
          <w:i/>
          <w:iCs/>
        </w:rPr>
        <w:t>Public interest statement</w:t>
      </w:r>
    </w:p>
    <w:p w14:paraId="086D5C98" w14:textId="75451D60" w:rsidR="00DE57FA" w:rsidRDefault="009F0682" w:rsidP="009F0682">
      <w:pPr>
        <w:ind w:left="709" w:hanging="709"/>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C20429">
        <w:rPr>
          <w:rFonts w:ascii="Times New Roman" w:hAnsi="Times New Roman" w:cs="Times New Roman"/>
        </w:rPr>
        <w:t>The ACMA will not renew this licence unless</w:t>
      </w:r>
      <w:r w:rsidR="00EA2155">
        <w:rPr>
          <w:rFonts w:ascii="Times New Roman" w:hAnsi="Times New Roman" w:cs="Times New Roman"/>
        </w:rPr>
        <w:t xml:space="preserve"> the ACMA is satisfied that it is in the public interest to do so.</w:t>
      </w:r>
    </w:p>
    <w:p w14:paraId="03392994" w14:textId="77777777" w:rsidR="00EA2155" w:rsidRPr="00021A0A" w:rsidRDefault="00EA2155" w:rsidP="00DE57FA">
      <w:pPr>
        <w:rPr>
          <w:rFonts w:ascii="Times New Roman" w:hAnsi="Times New Roman" w:cs="Times New Roman"/>
          <w:b/>
          <w:bCs/>
          <w:sz w:val="28"/>
          <w:szCs w:val="28"/>
          <w:highlight w:val="yellow"/>
        </w:rPr>
      </w:pPr>
    </w:p>
    <w:p w14:paraId="3700F9A1" w14:textId="6C54B303" w:rsidR="00DE57FA" w:rsidRPr="00021A0A" w:rsidRDefault="00DE57FA" w:rsidP="008E5481">
      <w:pPr>
        <w:keepNext/>
        <w:ind w:left="1418" w:hanging="709"/>
        <w:rPr>
          <w:rFonts w:ascii="Times New Roman" w:hAnsi="Times New Roman" w:cs="Times New Roman"/>
          <w:sz w:val="18"/>
          <w:szCs w:val="18"/>
          <w:highlight w:val="yellow"/>
        </w:rPr>
        <w:sectPr w:rsidR="00DE57FA" w:rsidRPr="00021A0A" w:rsidSect="00CD0134">
          <w:headerReference w:type="even" r:id="rId79"/>
          <w:headerReference w:type="first" r:id="rId80"/>
          <w:footerReference w:type="first" r:id="rId81"/>
          <w:pgSz w:w="11906" w:h="16838" w:code="9"/>
          <w:pgMar w:top="1440" w:right="1440" w:bottom="1440" w:left="1440" w:header="708" w:footer="708" w:gutter="0"/>
          <w:cols w:space="708"/>
          <w:titlePg/>
          <w:docGrid w:linePitch="360"/>
        </w:sectPr>
      </w:pPr>
    </w:p>
    <w:p w14:paraId="3B756690" w14:textId="05438B44" w:rsidR="00A90597" w:rsidRPr="00DC1960" w:rsidRDefault="00A90597" w:rsidP="00180B9D">
      <w:pPr>
        <w:rPr>
          <w:rFonts w:ascii="Times New Roman" w:hAnsi="Times New Roman" w:cs="Times New Roman"/>
          <w:b/>
          <w:bCs/>
          <w:sz w:val="28"/>
          <w:szCs w:val="28"/>
        </w:rPr>
      </w:pPr>
      <w:r w:rsidRPr="00DC1960">
        <w:rPr>
          <w:rFonts w:ascii="Times New Roman" w:hAnsi="Times New Roman" w:cs="Times New Roman"/>
          <w:b/>
          <w:bCs/>
          <w:sz w:val="28"/>
          <w:szCs w:val="28"/>
        </w:rPr>
        <w:lastRenderedPageBreak/>
        <w:t>Licence Schedule 2</w:t>
      </w:r>
      <w:r w:rsidRPr="00DC1960">
        <w:rPr>
          <w:rFonts w:ascii="Times New Roman" w:hAnsi="Times New Roman" w:cs="Times New Roman"/>
          <w:b/>
          <w:bCs/>
          <w:sz w:val="28"/>
          <w:szCs w:val="28"/>
        </w:rPr>
        <w:tab/>
        <w:t xml:space="preserve">Core Conditions </w:t>
      </w:r>
    </w:p>
    <w:p w14:paraId="21EC6A52" w14:textId="699CF2FB" w:rsidR="00A90597" w:rsidRPr="00DC1960" w:rsidRDefault="00A90597" w:rsidP="00286446">
      <w:pPr>
        <w:rPr>
          <w:rFonts w:ascii="Times New Roman" w:hAnsi="Times New Roman" w:cs="Times New Roman"/>
          <w:b/>
          <w:bCs/>
        </w:rPr>
      </w:pPr>
      <w:bookmarkStart w:id="100" w:name="_Toc519851949"/>
      <w:r w:rsidRPr="00DC1960">
        <w:rPr>
          <w:rFonts w:ascii="Times New Roman" w:hAnsi="Times New Roman" w:cs="Times New Roman"/>
          <w:b/>
          <w:bCs/>
        </w:rPr>
        <w:t>Frequency bands and geographic areas</w:t>
      </w:r>
      <w:bookmarkEnd w:id="100"/>
    </w:p>
    <w:p w14:paraId="05B794A0" w14:textId="3D40A7BC" w:rsidR="00A90597" w:rsidRPr="00DC1960" w:rsidRDefault="00A90597" w:rsidP="004C5770">
      <w:pPr>
        <w:ind w:left="720" w:hanging="720"/>
        <w:rPr>
          <w:rFonts w:ascii="Times New Roman" w:hAnsi="Times New Roman" w:cs="Times New Roman"/>
        </w:rPr>
      </w:pPr>
      <w:r w:rsidRPr="00DC1960">
        <w:rPr>
          <w:rFonts w:ascii="Times New Roman" w:hAnsi="Times New Roman" w:cs="Times New Roman"/>
        </w:rPr>
        <w:t>1.</w:t>
      </w:r>
      <w:r w:rsidRPr="00DC1960">
        <w:rPr>
          <w:rFonts w:ascii="Times New Roman" w:hAnsi="Times New Roman" w:cs="Times New Roman"/>
        </w:rPr>
        <w:tab/>
      </w:r>
      <w:r w:rsidR="00E566CF" w:rsidRPr="00DC1960">
        <w:rPr>
          <w:rFonts w:ascii="Times New Roman" w:hAnsi="Times New Roman" w:cs="Times New Roman"/>
        </w:rPr>
        <w:t>T</w:t>
      </w:r>
      <w:r w:rsidRPr="00DC1960">
        <w:rPr>
          <w:rFonts w:ascii="Times New Roman" w:hAnsi="Times New Roman" w:cs="Times New Roman"/>
        </w:rPr>
        <w:t>his licence authorises the operation of radiocommunications devices in the frequency bands and within the geographic areas set out in Part 2 of Licence Schedule 1.</w:t>
      </w:r>
    </w:p>
    <w:p w14:paraId="6ECD6084" w14:textId="63DA80B4" w:rsidR="00A90597" w:rsidRPr="00DC1960" w:rsidRDefault="00A90597" w:rsidP="00286446">
      <w:pPr>
        <w:rPr>
          <w:rFonts w:ascii="Times New Roman" w:hAnsi="Times New Roman" w:cs="Times New Roman"/>
          <w:b/>
          <w:bCs/>
        </w:rPr>
      </w:pPr>
      <w:bookmarkStart w:id="101" w:name="_Toc519851950"/>
      <w:r w:rsidRPr="00DC1960">
        <w:rPr>
          <w:rFonts w:ascii="Times New Roman" w:hAnsi="Times New Roman" w:cs="Times New Roman"/>
          <w:b/>
          <w:bCs/>
        </w:rPr>
        <w:t>Emission limits outside the frequency bands</w:t>
      </w:r>
      <w:bookmarkEnd w:id="101"/>
    </w:p>
    <w:p w14:paraId="57FC901A" w14:textId="4106C756" w:rsidR="00A90597" w:rsidRPr="00DC1960" w:rsidRDefault="00A90597" w:rsidP="004C5770">
      <w:pPr>
        <w:ind w:left="720" w:hanging="720"/>
        <w:rPr>
          <w:rFonts w:ascii="Times New Roman" w:hAnsi="Times New Roman" w:cs="Times New Roman"/>
        </w:rPr>
      </w:pPr>
      <w:r w:rsidRPr="00DC1960">
        <w:rPr>
          <w:rFonts w:ascii="Times New Roman" w:hAnsi="Times New Roman" w:cs="Times New Roman"/>
        </w:rPr>
        <w:t>2.</w:t>
      </w:r>
      <w:r w:rsidRPr="00DC1960">
        <w:rPr>
          <w:rFonts w:ascii="Times New Roman" w:hAnsi="Times New Roman" w:cs="Times New Roman"/>
        </w:rPr>
        <w:tab/>
        <w:t xml:space="preserve">Core </w:t>
      </w:r>
      <w:r w:rsidRPr="009F0682">
        <w:rPr>
          <w:rFonts w:ascii="Times New Roman" w:hAnsi="Times New Roman" w:cs="Times New Roman"/>
        </w:rPr>
        <w:t xml:space="preserve">Conditions </w:t>
      </w:r>
      <w:r w:rsidR="00EA3CF5" w:rsidRPr="009F0682">
        <w:rPr>
          <w:rFonts w:ascii="Times New Roman" w:hAnsi="Times New Roman" w:cs="Times New Roman"/>
        </w:rPr>
        <w:t>3 to</w:t>
      </w:r>
      <w:r w:rsidR="009C4124" w:rsidRPr="009F0682">
        <w:rPr>
          <w:rFonts w:ascii="Times New Roman" w:hAnsi="Times New Roman" w:cs="Times New Roman"/>
        </w:rPr>
        <w:t xml:space="preserve"> </w:t>
      </w:r>
      <w:r w:rsidR="00DC1960" w:rsidRPr="009F0682">
        <w:rPr>
          <w:rFonts w:ascii="Times New Roman" w:hAnsi="Times New Roman" w:cs="Times New Roman"/>
        </w:rPr>
        <w:t>12</w:t>
      </w:r>
      <w:r w:rsidRPr="009F0682">
        <w:rPr>
          <w:rFonts w:ascii="Times New Roman" w:hAnsi="Times New Roman" w:cs="Times New Roman"/>
        </w:rPr>
        <w:t xml:space="preserve"> apply in relation to those frequencies that are outside </w:t>
      </w:r>
      <w:r w:rsidR="002414C4" w:rsidRPr="009F0682">
        <w:rPr>
          <w:rFonts w:ascii="Times New Roman" w:hAnsi="Times New Roman" w:cs="Times New Roman"/>
        </w:rPr>
        <w:t xml:space="preserve">each of </w:t>
      </w:r>
      <w:r w:rsidR="00AA237D" w:rsidRPr="009F0682">
        <w:rPr>
          <w:rFonts w:ascii="Times New Roman" w:hAnsi="Times New Roman" w:cs="Times New Roman"/>
        </w:rPr>
        <w:t xml:space="preserve">the </w:t>
      </w:r>
      <w:r w:rsidRPr="009F0682">
        <w:rPr>
          <w:rFonts w:ascii="Times New Roman" w:hAnsi="Times New Roman" w:cs="Times New Roman"/>
        </w:rPr>
        <w:t>frequency bands set out in Part 2 of Licence Schedule 1.</w:t>
      </w:r>
      <w:r w:rsidR="008E5FDD" w:rsidRPr="009F0682">
        <w:rPr>
          <w:rFonts w:ascii="Times New Roman" w:hAnsi="Times New Roman" w:cs="Times New Roman"/>
        </w:rPr>
        <w:t xml:space="preserve"> </w:t>
      </w:r>
      <w:r w:rsidR="005D0DD8" w:rsidRPr="009F0682">
        <w:rPr>
          <w:rFonts w:ascii="Times New Roman" w:hAnsi="Times New Roman" w:cs="Times New Roman"/>
        </w:rPr>
        <w:t xml:space="preserve">For </w:t>
      </w:r>
      <w:r w:rsidR="00F357F5" w:rsidRPr="009F0682">
        <w:rPr>
          <w:rFonts w:ascii="Times New Roman" w:hAnsi="Times New Roman" w:cs="Times New Roman"/>
        </w:rPr>
        <w:t>a</w:t>
      </w:r>
      <w:r w:rsidR="008E5FDD" w:rsidRPr="009F0682">
        <w:rPr>
          <w:rFonts w:ascii="Times New Roman" w:hAnsi="Times New Roman" w:cs="Times New Roman"/>
        </w:rPr>
        <w:t xml:space="preserve"> frequency band set out in Part</w:t>
      </w:r>
      <w:r w:rsidR="00040C16" w:rsidRPr="009F0682">
        <w:rPr>
          <w:rFonts w:ascii="Times New Roman" w:hAnsi="Times New Roman" w:cs="Times New Roman"/>
        </w:rPr>
        <w:t> </w:t>
      </w:r>
      <w:r w:rsidR="008E5FDD" w:rsidRPr="009F0682">
        <w:rPr>
          <w:rFonts w:ascii="Times New Roman" w:hAnsi="Times New Roman" w:cs="Times New Roman"/>
        </w:rPr>
        <w:t xml:space="preserve">2 of Licence Schedule 1, </w:t>
      </w:r>
      <w:r w:rsidR="006D2238" w:rsidRPr="009F0682">
        <w:rPr>
          <w:rFonts w:ascii="Times New Roman" w:hAnsi="Times New Roman" w:cs="Times New Roman"/>
        </w:rPr>
        <w:t>C</w:t>
      </w:r>
      <w:r w:rsidR="001147A6" w:rsidRPr="009F0682">
        <w:rPr>
          <w:rFonts w:ascii="Times New Roman" w:hAnsi="Times New Roman" w:cs="Times New Roman"/>
        </w:rPr>
        <w:t xml:space="preserve">ore Conditions </w:t>
      </w:r>
      <w:r w:rsidR="00EA3CF5" w:rsidRPr="009F0682">
        <w:rPr>
          <w:rFonts w:ascii="Times New Roman" w:hAnsi="Times New Roman" w:cs="Times New Roman"/>
        </w:rPr>
        <w:t xml:space="preserve">3 to </w:t>
      </w:r>
      <w:r w:rsidR="00DC1960" w:rsidRPr="009F0682">
        <w:rPr>
          <w:rFonts w:ascii="Times New Roman" w:hAnsi="Times New Roman" w:cs="Times New Roman"/>
        </w:rPr>
        <w:t>12</w:t>
      </w:r>
      <w:r w:rsidR="001147A6" w:rsidRPr="009F0682">
        <w:rPr>
          <w:rFonts w:ascii="Times New Roman" w:hAnsi="Times New Roman" w:cs="Times New Roman"/>
        </w:rPr>
        <w:t xml:space="preserve"> </w:t>
      </w:r>
      <w:r w:rsidR="006D2238" w:rsidRPr="009F0682">
        <w:rPr>
          <w:rFonts w:ascii="Times New Roman" w:hAnsi="Times New Roman" w:cs="Times New Roman"/>
        </w:rPr>
        <w:t>apply</w:t>
      </w:r>
      <w:r w:rsidR="006D2238" w:rsidRPr="00DC1960">
        <w:rPr>
          <w:rFonts w:ascii="Times New Roman" w:hAnsi="Times New Roman" w:cs="Times New Roman"/>
        </w:rPr>
        <w:t xml:space="preserve"> </w:t>
      </w:r>
      <w:r w:rsidR="00F357F5" w:rsidRPr="00DC1960">
        <w:rPr>
          <w:rFonts w:ascii="Times New Roman" w:hAnsi="Times New Roman" w:cs="Times New Roman"/>
        </w:rPr>
        <w:t xml:space="preserve">within </w:t>
      </w:r>
      <w:r w:rsidR="007D3C28" w:rsidRPr="00DC1960">
        <w:rPr>
          <w:rFonts w:ascii="Times New Roman" w:hAnsi="Times New Roman" w:cs="Times New Roman"/>
        </w:rPr>
        <w:t xml:space="preserve">the geographic area </w:t>
      </w:r>
      <w:r w:rsidR="00F357F5" w:rsidRPr="00DC1960">
        <w:rPr>
          <w:rFonts w:ascii="Times New Roman" w:hAnsi="Times New Roman" w:cs="Times New Roman"/>
        </w:rPr>
        <w:t>specified for the frequency band</w:t>
      </w:r>
      <w:r w:rsidR="007D3C28" w:rsidRPr="00DC1960">
        <w:rPr>
          <w:rFonts w:ascii="Times New Roman" w:hAnsi="Times New Roman" w:cs="Times New Roman"/>
        </w:rPr>
        <w:t>.</w:t>
      </w:r>
    </w:p>
    <w:p w14:paraId="0C17FAA9" w14:textId="5247D9DF" w:rsidR="00AC573C" w:rsidRDefault="00A90597" w:rsidP="00C72736">
      <w:pPr>
        <w:pStyle w:val="subsection"/>
      </w:pPr>
      <w:r w:rsidRPr="00DC1960">
        <w:t>3.</w:t>
      </w:r>
      <w:r w:rsidR="00C72736">
        <w:tab/>
        <w:t>(1)</w:t>
      </w:r>
      <w:r w:rsidRPr="00DC1960">
        <w:tab/>
      </w:r>
      <w:r w:rsidR="00A8479E">
        <w:t xml:space="preserve">In relation to a frequency band set out in </w:t>
      </w:r>
      <w:r w:rsidR="00C72736">
        <w:t>Part 2 of Licence Schedule 1, w</w:t>
      </w:r>
      <w:r w:rsidRPr="00DC1960">
        <w:t xml:space="preserve">here a written agreement specifying the maximum permitted level of radio emission for frequencies </w:t>
      </w:r>
      <w:r w:rsidR="006114B6">
        <w:t xml:space="preserve">outside </w:t>
      </w:r>
      <w:r w:rsidR="00C573FF">
        <w:t>th</w:t>
      </w:r>
      <w:r w:rsidR="005F3F43">
        <w:t>at</w:t>
      </w:r>
      <w:r w:rsidR="006114B6">
        <w:t xml:space="preserve"> frequency band</w:t>
      </w:r>
      <w:r w:rsidRPr="00DC1960">
        <w:t xml:space="preserve"> exists</w:t>
      </w:r>
      <w:r w:rsidR="00597D6D">
        <w:t xml:space="preserve"> and satisfies Core Condition 3(2)</w:t>
      </w:r>
      <w:r w:rsidR="00AC573C">
        <w:t>, the licensee must comply with that specified maximum permitted level of radio emission.</w:t>
      </w:r>
    </w:p>
    <w:p w14:paraId="0F3121DF" w14:textId="4CF89162" w:rsidR="00A90597" w:rsidRPr="00DC1960" w:rsidRDefault="00AC573C" w:rsidP="00C72736">
      <w:pPr>
        <w:pStyle w:val="subsection"/>
      </w:pPr>
      <w:r>
        <w:tab/>
        <w:t>(2)</w:t>
      </w:r>
      <w:r>
        <w:tab/>
        <w:t xml:space="preserve">A written agreement </w:t>
      </w:r>
      <w:r w:rsidR="000C44F7">
        <w:t>satisfies this Core Condition if</w:t>
      </w:r>
      <w:r w:rsidR="00A90597" w:rsidRPr="00DC1960">
        <w:t>:</w:t>
      </w:r>
    </w:p>
    <w:p w14:paraId="6AED151E" w14:textId="7ADD4BEB" w:rsidR="00A90597" w:rsidRPr="00DC1960" w:rsidRDefault="00C72736" w:rsidP="00C72736">
      <w:pPr>
        <w:pStyle w:val="paragraph"/>
        <w:tabs>
          <w:tab w:val="left" w:pos="2160"/>
          <w:tab w:val="left" w:pos="2880"/>
          <w:tab w:val="left" w:pos="3600"/>
          <w:tab w:val="center" w:pos="4513"/>
        </w:tabs>
        <w:spacing w:before="0"/>
      </w:pPr>
      <w:r>
        <w:tab/>
      </w:r>
      <w:r w:rsidR="00A90597" w:rsidRPr="00DC1960">
        <w:t>(a)</w:t>
      </w:r>
      <w:r w:rsidR="00A90597" w:rsidRPr="00DC1960">
        <w:tab/>
        <w:t>the licensee</w:t>
      </w:r>
      <w:r w:rsidR="000C44F7">
        <w:t xml:space="preserve"> is a party</w:t>
      </w:r>
      <w:r w:rsidR="00A90597" w:rsidRPr="00DC1960">
        <w:t>; and</w:t>
      </w:r>
    </w:p>
    <w:p w14:paraId="3E6BDF26" w14:textId="43068492" w:rsidR="00577DB6" w:rsidRDefault="00C72736" w:rsidP="001D77E7">
      <w:pPr>
        <w:pStyle w:val="paragraph"/>
        <w:tabs>
          <w:tab w:val="left" w:pos="2160"/>
          <w:tab w:val="left" w:pos="2880"/>
          <w:tab w:val="left" w:pos="3600"/>
          <w:tab w:val="center" w:pos="4513"/>
        </w:tabs>
        <w:spacing w:before="0"/>
      </w:pPr>
      <w:r>
        <w:tab/>
      </w:r>
      <w:r w:rsidR="00A90597" w:rsidRPr="00DC1960">
        <w:t>(b)</w:t>
      </w:r>
      <w:r w:rsidR="00A90597" w:rsidRPr="00DC1960">
        <w:tab/>
      </w:r>
      <w:r w:rsidR="00577DB6">
        <w:t>the licensee of each spectrum licence that is spectrally affected by the frequency band is a party</w:t>
      </w:r>
      <w:r w:rsidR="001D77E7">
        <w:t>.</w:t>
      </w:r>
    </w:p>
    <w:p w14:paraId="66DE5912" w14:textId="3E012DD7" w:rsidR="00BD6A29" w:rsidRDefault="00BD6A29" w:rsidP="00BD6A29">
      <w:pPr>
        <w:pStyle w:val="subsection"/>
      </w:pPr>
      <w:r>
        <w:tab/>
        <w:t>(3)</w:t>
      </w:r>
      <w:r>
        <w:tab/>
        <w:t xml:space="preserve">A spectrum licence is </w:t>
      </w:r>
      <w:r>
        <w:rPr>
          <w:b/>
          <w:bCs/>
          <w:i/>
          <w:iCs/>
        </w:rPr>
        <w:t xml:space="preserve">spectrally affected </w:t>
      </w:r>
      <w:r>
        <w:t>by a frequency band</w:t>
      </w:r>
      <w:r w:rsidR="001B5627">
        <w:t xml:space="preserve"> set out in Part 2 of Licence Schedule 1</w:t>
      </w:r>
      <w:r>
        <w:t xml:space="preserve"> </w:t>
      </w:r>
      <w:r w:rsidR="001B5627">
        <w:t>(</w:t>
      </w:r>
      <w:r w:rsidR="001B5627" w:rsidRPr="001B5627">
        <w:rPr>
          <w:b/>
          <w:bCs/>
          <w:i/>
          <w:iCs/>
        </w:rPr>
        <w:t>the relevant band</w:t>
      </w:r>
      <w:r w:rsidR="001B5627">
        <w:t xml:space="preserve">) </w:t>
      </w:r>
      <w:r>
        <w:t>if:</w:t>
      </w:r>
    </w:p>
    <w:p w14:paraId="4E9DCA2A" w14:textId="2B9953A1" w:rsidR="00BD6A29" w:rsidRDefault="00BD6A29" w:rsidP="001B5627">
      <w:pPr>
        <w:pStyle w:val="paragraph"/>
        <w:tabs>
          <w:tab w:val="left" w:pos="2160"/>
          <w:tab w:val="left" w:pos="2880"/>
          <w:tab w:val="left" w:pos="3600"/>
          <w:tab w:val="center" w:pos="4513"/>
        </w:tabs>
        <w:spacing w:before="0"/>
      </w:pPr>
      <w:r>
        <w:tab/>
        <w:t>(a)</w:t>
      </w:r>
      <w:r>
        <w:tab/>
      </w:r>
      <w:r w:rsidR="001B5627">
        <w:t xml:space="preserve">the licence authorises the operation of radiocommunications devices </w:t>
      </w:r>
      <w:r w:rsidR="00F05CE4">
        <w:t>in a frequency band (</w:t>
      </w:r>
      <w:r w:rsidR="00F05CE4" w:rsidRPr="00F05CE4">
        <w:rPr>
          <w:b/>
          <w:bCs/>
          <w:i/>
          <w:iCs/>
        </w:rPr>
        <w:t>the affected band</w:t>
      </w:r>
      <w:r w:rsidR="00F05CE4">
        <w:t xml:space="preserve">) </w:t>
      </w:r>
      <w:r w:rsidR="001B5627">
        <w:t>in a geographic area that overlaps, wholly or partly</w:t>
      </w:r>
      <w:r w:rsidR="00CE40E8">
        <w:t>, with the geographic area set out in Part 2 of Licence Schedule 1 in relation to the relevant band; and</w:t>
      </w:r>
    </w:p>
    <w:p w14:paraId="342A0694" w14:textId="4E485BC7" w:rsidR="00F05CE4" w:rsidRPr="00AF06FE" w:rsidRDefault="00F05CE4" w:rsidP="009E15C1">
      <w:pPr>
        <w:pStyle w:val="paragraph"/>
        <w:tabs>
          <w:tab w:val="left" w:pos="2160"/>
          <w:tab w:val="left" w:pos="2880"/>
          <w:tab w:val="left" w:pos="3600"/>
          <w:tab w:val="center" w:pos="4513"/>
        </w:tabs>
        <w:spacing w:before="0" w:after="120"/>
      </w:pPr>
      <w:r>
        <w:tab/>
        <w:t>(b)</w:t>
      </w:r>
      <w:r>
        <w:tab/>
        <w:t xml:space="preserve">the relevant band adjoins or partly overlaps the </w:t>
      </w:r>
      <w:r w:rsidRPr="00AF06FE">
        <w:t>affected band.</w:t>
      </w:r>
    </w:p>
    <w:p w14:paraId="15FBABAE" w14:textId="5252A385" w:rsidR="00A90597" w:rsidRPr="00DC1960" w:rsidRDefault="00A90597" w:rsidP="00A90597">
      <w:pPr>
        <w:ind w:left="720" w:hanging="720"/>
        <w:rPr>
          <w:rFonts w:ascii="Times New Roman" w:hAnsi="Times New Roman" w:cs="Times New Roman"/>
        </w:rPr>
      </w:pPr>
      <w:r w:rsidRPr="00AF06FE">
        <w:rPr>
          <w:rFonts w:ascii="Times New Roman" w:hAnsi="Times New Roman" w:cs="Times New Roman"/>
        </w:rPr>
        <w:t>4.</w:t>
      </w:r>
      <w:r w:rsidRPr="00AF06FE">
        <w:rPr>
          <w:rFonts w:ascii="Times New Roman" w:hAnsi="Times New Roman" w:cs="Times New Roman"/>
        </w:rPr>
        <w:tab/>
        <w:t xml:space="preserve">Where there is no written agreement for the purposes of Core Condition 3 in force, </w:t>
      </w:r>
      <w:r w:rsidR="00A26481" w:rsidRPr="00AF06FE">
        <w:rPr>
          <w:rFonts w:ascii="Times New Roman" w:hAnsi="Times New Roman" w:cs="Times New Roman"/>
        </w:rPr>
        <w:t xml:space="preserve">or where </w:t>
      </w:r>
      <w:r w:rsidR="00E01CAA" w:rsidRPr="00AF06FE">
        <w:rPr>
          <w:rFonts w:ascii="Times New Roman" w:hAnsi="Times New Roman" w:cs="Times New Roman"/>
        </w:rPr>
        <w:t xml:space="preserve">Core Condition 3 does not apply, </w:t>
      </w:r>
      <w:r w:rsidRPr="00AF06FE">
        <w:rPr>
          <w:rFonts w:ascii="Times New Roman" w:hAnsi="Times New Roman" w:cs="Times New Roman"/>
        </w:rPr>
        <w:t xml:space="preserve">the licensee must comply with Core Conditions </w:t>
      </w:r>
      <w:r w:rsidR="006336C5" w:rsidRPr="00AF06FE">
        <w:rPr>
          <w:rFonts w:ascii="Times New Roman" w:hAnsi="Times New Roman" w:cs="Times New Roman"/>
        </w:rPr>
        <w:t xml:space="preserve">5 to </w:t>
      </w:r>
      <w:r w:rsidR="00372F89" w:rsidRPr="00AF06FE">
        <w:rPr>
          <w:rFonts w:ascii="Times New Roman" w:hAnsi="Times New Roman" w:cs="Times New Roman"/>
        </w:rPr>
        <w:t>12</w:t>
      </w:r>
      <w:r w:rsidRPr="00AF06FE">
        <w:rPr>
          <w:rFonts w:ascii="Times New Roman" w:hAnsi="Times New Roman" w:cs="Times New Roman"/>
        </w:rPr>
        <w:t>.</w:t>
      </w:r>
    </w:p>
    <w:p w14:paraId="72F5F246" w14:textId="5327C405" w:rsidR="00A90597" w:rsidRPr="00DC1960" w:rsidRDefault="00E17F8D" w:rsidP="005C5180">
      <w:pPr>
        <w:rPr>
          <w:rFonts w:ascii="Times New Roman" w:hAnsi="Times New Roman" w:cs="Times New Roman"/>
          <w:b/>
          <w:bCs/>
        </w:rPr>
      </w:pPr>
      <w:bookmarkStart w:id="102" w:name="_Toc519851951"/>
      <w:r w:rsidRPr="00DC1960">
        <w:rPr>
          <w:rFonts w:ascii="Times New Roman" w:hAnsi="Times New Roman" w:cs="Times New Roman"/>
          <w:b/>
          <w:bCs/>
        </w:rPr>
        <w:t>Unwanted emission limits</w:t>
      </w:r>
      <w:bookmarkEnd w:id="102"/>
      <w:r w:rsidR="006F419B" w:rsidRPr="00DC1960">
        <w:rPr>
          <w:rFonts w:ascii="Times New Roman" w:hAnsi="Times New Roman" w:cs="Times New Roman"/>
          <w:b/>
          <w:bCs/>
        </w:rPr>
        <w:t xml:space="preserve"> outside the frequency bands</w:t>
      </w:r>
    </w:p>
    <w:p w14:paraId="7EF60D81" w14:textId="3769039F" w:rsidR="004121B0" w:rsidRPr="00AF06FE" w:rsidRDefault="00FD1DC4" w:rsidP="00FD1DC4">
      <w:pPr>
        <w:pStyle w:val="subsection"/>
      </w:pPr>
      <w:r w:rsidRPr="00DC1960">
        <w:t>5</w:t>
      </w:r>
      <w:r w:rsidR="004121B0" w:rsidRPr="00DC1960">
        <w:t>.</w:t>
      </w:r>
      <w:r w:rsidR="004121B0" w:rsidRPr="00DC1960">
        <w:tab/>
      </w:r>
      <w:r w:rsidRPr="00DC1960">
        <w:t>(1)</w:t>
      </w:r>
      <w:r w:rsidRPr="00DC1960">
        <w:tab/>
      </w:r>
      <w:r w:rsidR="005207BC" w:rsidRPr="00DC1960">
        <w:t>The licensee must ensure that radiocommunications transmitter</w:t>
      </w:r>
      <w:r w:rsidR="00DC1960" w:rsidRPr="00DC1960">
        <w:t>s</w:t>
      </w:r>
      <w:r w:rsidR="005207BC" w:rsidRPr="00DC1960">
        <w:t xml:space="preserve"> operated under th</w:t>
      </w:r>
      <w:r w:rsidR="001D6FF7" w:rsidRPr="00DC1960">
        <w:t xml:space="preserve">is licence </w:t>
      </w:r>
      <w:r w:rsidR="00DC1960" w:rsidRPr="00DC1960">
        <w:t xml:space="preserve">that are not exempt from the registration requirement </w:t>
      </w:r>
      <w:r w:rsidR="00DC1960" w:rsidRPr="00AF06FE">
        <w:t xml:space="preserve">under Statutory Condition 4 of Licence Schedule 3 do not exceed the </w:t>
      </w:r>
      <w:r w:rsidRPr="00AF06FE">
        <w:t>unwanted emission limits</w:t>
      </w:r>
      <w:r w:rsidR="00840D79" w:rsidRPr="00AF06FE">
        <w:t xml:space="preserve"> in Core Conditions 6</w:t>
      </w:r>
      <w:r w:rsidR="00DC1960" w:rsidRPr="00AF06FE">
        <w:t>, 7, 9(b) and 10(b)</w:t>
      </w:r>
      <w:r w:rsidR="0086667D" w:rsidRPr="00AF06FE">
        <w:t>.</w:t>
      </w:r>
    </w:p>
    <w:p w14:paraId="09F204E9" w14:textId="52BCB191" w:rsidR="00840D79" w:rsidRPr="00C14E7E" w:rsidRDefault="00840D79" w:rsidP="00FD1DC4">
      <w:pPr>
        <w:pStyle w:val="subsection"/>
      </w:pPr>
      <w:r w:rsidRPr="00AF06FE">
        <w:tab/>
        <w:t>(2)</w:t>
      </w:r>
      <w:r w:rsidRPr="00AF06FE">
        <w:tab/>
        <w:t>The licensee must ensure that radiocommunications transmitter</w:t>
      </w:r>
      <w:r w:rsidR="009F7832" w:rsidRPr="00AF06FE">
        <w:t>s</w:t>
      </w:r>
      <w:r w:rsidRPr="00AF06FE">
        <w:t xml:space="preserve"> operated under this licence </w:t>
      </w:r>
      <w:r w:rsidR="009F7832" w:rsidRPr="00AF06FE">
        <w:t>that are exempt from the registration requirement under Statutory Condition</w:t>
      </w:r>
      <w:r w:rsidR="00696EB2" w:rsidRPr="00AF06FE">
        <w:t xml:space="preserve"> 4 of Licence Schedule 3 do not exceed </w:t>
      </w:r>
      <w:r w:rsidR="00C14E7E" w:rsidRPr="00AF06FE">
        <w:t>t</w:t>
      </w:r>
      <w:r w:rsidR="000B78AC" w:rsidRPr="00AF06FE">
        <w:t>he unwanted emission limit</w:t>
      </w:r>
      <w:r w:rsidR="00CA3E67" w:rsidRPr="00AF06FE">
        <w:t>s</w:t>
      </w:r>
      <w:r w:rsidR="000B78AC" w:rsidRPr="00AF06FE">
        <w:t xml:space="preserve"> in Core Condition</w:t>
      </w:r>
      <w:r w:rsidR="00C14E7E" w:rsidRPr="00AF06FE">
        <w:t>s 8, 9(a) and 10(a)</w:t>
      </w:r>
      <w:r w:rsidR="000B78AC" w:rsidRPr="00AF06FE">
        <w:t>.</w:t>
      </w:r>
    </w:p>
    <w:p w14:paraId="4506D1D4" w14:textId="26777912" w:rsidR="000B78AC" w:rsidRPr="00AF06FE" w:rsidRDefault="000B78AC" w:rsidP="00FD1DC4">
      <w:pPr>
        <w:pStyle w:val="subsection"/>
      </w:pPr>
      <w:r w:rsidRPr="00C14E7E">
        <w:tab/>
        <w:t>(3)</w:t>
      </w:r>
      <w:r w:rsidRPr="00C14E7E">
        <w:tab/>
        <w:t xml:space="preserve">The licensee must ensure that radiocommunications </w:t>
      </w:r>
      <w:r w:rsidR="00C14E7E">
        <w:t xml:space="preserve">receivers operated </w:t>
      </w:r>
      <w:r w:rsidRPr="00C14E7E">
        <w:t xml:space="preserve">under this licence </w:t>
      </w:r>
      <w:r w:rsidR="001B1769" w:rsidRPr="00C14E7E">
        <w:t xml:space="preserve">do not exceed the unwanted emission </w:t>
      </w:r>
      <w:r w:rsidR="001B1769" w:rsidRPr="00AF06FE">
        <w:t>limits in Core Conditions 1</w:t>
      </w:r>
      <w:r w:rsidR="0086667D" w:rsidRPr="00AF06FE">
        <w:t>1</w:t>
      </w:r>
      <w:r w:rsidR="001B1769" w:rsidRPr="00AF06FE">
        <w:t xml:space="preserve"> and 1</w:t>
      </w:r>
      <w:r w:rsidR="0086667D" w:rsidRPr="00AF06FE">
        <w:t>2</w:t>
      </w:r>
      <w:r w:rsidR="000766EF" w:rsidRPr="00AF06FE">
        <w:t>.</w:t>
      </w:r>
    </w:p>
    <w:p w14:paraId="0F0BFFC0" w14:textId="362D2380" w:rsidR="003216B1" w:rsidRPr="00AF06FE" w:rsidRDefault="003216B1" w:rsidP="00C72825">
      <w:pPr>
        <w:spacing w:before="120"/>
        <w:ind w:left="720" w:hanging="720"/>
      </w:pPr>
      <w:r w:rsidRPr="00AF06FE">
        <w:rPr>
          <w:rFonts w:ascii="Times New Roman" w:hAnsi="Times New Roman" w:cs="Times New Roman"/>
        </w:rPr>
        <w:t>6</w:t>
      </w:r>
      <w:r w:rsidR="00662698" w:rsidRPr="00AF06FE">
        <w:rPr>
          <w:rFonts w:ascii="Times New Roman" w:hAnsi="Times New Roman" w:cs="Times New Roman"/>
        </w:rPr>
        <w:t>.</w:t>
      </w:r>
      <w:r w:rsidRPr="00AF06FE">
        <w:rPr>
          <w:rFonts w:ascii="Times New Roman" w:hAnsi="Times New Roman" w:cs="Times New Roman"/>
        </w:rPr>
        <w:tab/>
        <w:t xml:space="preserve">The unwanted emission limits in Table </w:t>
      </w:r>
      <w:r w:rsidR="00C14E7E" w:rsidRPr="00AF06FE">
        <w:rPr>
          <w:rFonts w:ascii="Times New Roman" w:hAnsi="Times New Roman" w:cs="Times New Roman"/>
        </w:rPr>
        <w:t>3</w:t>
      </w:r>
      <w:r w:rsidRPr="00AF06FE">
        <w:rPr>
          <w:rFonts w:ascii="Times New Roman" w:hAnsi="Times New Roman" w:cs="Times New Roman"/>
        </w:rPr>
        <w:t xml:space="preserve"> apply to </w:t>
      </w:r>
      <w:r w:rsidR="003B34E5" w:rsidRPr="00AF06FE">
        <w:rPr>
          <w:rFonts w:ascii="Times New Roman" w:hAnsi="Times New Roman" w:cs="Times New Roman"/>
        </w:rPr>
        <w:t>radiocommunications transmitters with non-AAS</w:t>
      </w:r>
      <w:r w:rsidRPr="00AF06FE">
        <w:rPr>
          <w:rFonts w:ascii="Times New Roman" w:hAnsi="Times New Roman" w:cs="Times New Roman"/>
        </w:rPr>
        <w:t>:</w:t>
      </w:r>
    </w:p>
    <w:p w14:paraId="5A5F2691" w14:textId="12953DA2" w:rsidR="003216B1" w:rsidRPr="00AF06FE" w:rsidRDefault="003216B1" w:rsidP="003216B1">
      <w:pPr>
        <w:pStyle w:val="paragraph"/>
        <w:tabs>
          <w:tab w:val="left" w:pos="2160"/>
          <w:tab w:val="left" w:pos="2880"/>
          <w:tab w:val="left" w:pos="3600"/>
          <w:tab w:val="center" w:pos="4513"/>
        </w:tabs>
        <w:spacing w:before="0"/>
      </w:pPr>
      <w:r w:rsidRPr="00AF06FE">
        <w:tab/>
        <w:t>(a)</w:t>
      </w:r>
      <w:r w:rsidRPr="00AF06FE">
        <w:tab/>
      </w:r>
      <w:r w:rsidR="006E2546" w:rsidRPr="00AF06FE">
        <w:t>within the 3360 MHz to 3840 MHz frequency range</w:t>
      </w:r>
      <w:r w:rsidRPr="00AF06FE">
        <w:t>;</w:t>
      </w:r>
      <w:r w:rsidR="0050511A">
        <w:t xml:space="preserve"> and</w:t>
      </w:r>
    </w:p>
    <w:p w14:paraId="5BCA9332" w14:textId="0855E3C9" w:rsidR="00E44F8E" w:rsidRPr="00AF06FE" w:rsidRDefault="00E44F8E" w:rsidP="00E44F8E">
      <w:pPr>
        <w:pStyle w:val="paragraph"/>
        <w:tabs>
          <w:tab w:val="left" w:pos="2160"/>
          <w:tab w:val="left" w:pos="2880"/>
          <w:tab w:val="left" w:pos="3600"/>
          <w:tab w:val="center" w:pos="4513"/>
        </w:tabs>
        <w:spacing w:before="0"/>
      </w:pPr>
      <w:r w:rsidRPr="00AF06FE">
        <w:tab/>
        <w:t>(</w:t>
      </w:r>
      <w:r w:rsidR="00ED43C0" w:rsidRPr="00AF06FE">
        <w:t>b</w:t>
      </w:r>
      <w:r w:rsidRPr="00AF06FE">
        <w:t>)</w:t>
      </w:r>
      <w:r w:rsidRPr="00AF06FE">
        <w:tab/>
      </w:r>
      <w:r w:rsidR="006E2546" w:rsidRPr="00AF06FE">
        <w:t>at frequenc</w:t>
      </w:r>
      <w:r w:rsidR="00DD007C" w:rsidRPr="00AF06FE">
        <w:t>ies outside the upper or lower frequency limits set out in Part 2 of Licence Schedule 1; and</w:t>
      </w:r>
    </w:p>
    <w:p w14:paraId="0F575CE6" w14:textId="309FD58C" w:rsidR="003216B1" w:rsidRPr="003B34E5" w:rsidRDefault="003216B1" w:rsidP="003216B1">
      <w:pPr>
        <w:pStyle w:val="paragraph"/>
        <w:tabs>
          <w:tab w:val="left" w:pos="2160"/>
          <w:tab w:val="left" w:pos="2880"/>
          <w:tab w:val="left" w:pos="3600"/>
          <w:tab w:val="center" w:pos="4513"/>
        </w:tabs>
        <w:spacing w:before="0"/>
      </w:pPr>
      <w:r w:rsidRPr="00AF06FE">
        <w:tab/>
        <w:t>(</w:t>
      </w:r>
      <w:r w:rsidR="00ED43C0" w:rsidRPr="00AF06FE">
        <w:t>c</w:t>
      </w:r>
      <w:r w:rsidRPr="00AF06FE">
        <w:t>)</w:t>
      </w:r>
      <w:r w:rsidRPr="00AF06FE">
        <w:tab/>
      </w:r>
      <w:r w:rsidR="00DD007C" w:rsidRPr="00AF06FE">
        <w:t>offset from the upper or lower frequency limits set out in Part 2 of Licence Schedule 1;</w:t>
      </w:r>
    </w:p>
    <w:p w14:paraId="25939D54" w14:textId="40E47CE6" w:rsidR="003216B1" w:rsidRPr="00DD007C" w:rsidRDefault="003216B1" w:rsidP="00C72825">
      <w:pPr>
        <w:spacing w:after="120"/>
        <w:ind w:left="720" w:hanging="720"/>
      </w:pPr>
      <w:r w:rsidRPr="00DD007C">
        <w:lastRenderedPageBreak/>
        <w:tab/>
      </w:r>
      <w:r w:rsidRPr="00DD007C">
        <w:rPr>
          <w:rFonts w:ascii="Times New Roman" w:hAnsi="Times New Roman" w:cs="Times New Roman"/>
        </w:rPr>
        <w:t>where</w:t>
      </w:r>
      <w:r w:rsidRPr="00DD007C">
        <w:t>:</w:t>
      </w:r>
    </w:p>
    <w:p w14:paraId="2B0754B7" w14:textId="736B172E" w:rsidR="003216B1" w:rsidRPr="00DD007C" w:rsidRDefault="003216B1" w:rsidP="00C72825">
      <w:pPr>
        <w:pStyle w:val="paragraph"/>
        <w:tabs>
          <w:tab w:val="clear" w:pos="1531"/>
          <w:tab w:val="left" w:pos="2160"/>
          <w:tab w:val="left" w:pos="2880"/>
          <w:tab w:val="left" w:pos="3600"/>
          <w:tab w:val="center" w:pos="4513"/>
        </w:tabs>
        <w:spacing w:before="0"/>
        <w:ind w:left="1134"/>
      </w:pPr>
      <w:r w:rsidRPr="00DD007C">
        <w:tab/>
      </w:r>
      <w:r w:rsidRPr="00DD007C">
        <w:rPr>
          <w:b/>
          <w:bCs/>
          <w:i/>
          <w:iCs/>
        </w:rPr>
        <w:t>f</w:t>
      </w:r>
      <w:r w:rsidRPr="00DD007C">
        <w:rPr>
          <w:b/>
          <w:bCs/>
          <w:i/>
          <w:iCs/>
          <w:vertAlign w:val="subscript"/>
        </w:rPr>
        <w:t>offset</w:t>
      </w:r>
      <w:r w:rsidRPr="00DD007C">
        <w:t xml:space="preserve"> is the frequency offset from the upper or lower frequency limits </w:t>
      </w:r>
      <w:r w:rsidR="00DD007C" w:rsidRPr="00DD007C">
        <w:t xml:space="preserve">set </w:t>
      </w:r>
      <w:r w:rsidR="00DD007C" w:rsidRPr="00AF06FE">
        <w:t>out in Part 2 of Licence Schedule 1</w:t>
      </w:r>
      <w:r w:rsidRPr="00AF06FE">
        <w:t xml:space="preserve">. The closest -3dB point of the specified bandwidth </w:t>
      </w:r>
      <w:r w:rsidR="009854EB">
        <w:t xml:space="preserve">closest </w:t>
      </w:r>
      <w:r w:rsidRPr="00AF06FE">
        <w:t xml:space="preserve">to the upper </w:t>
      </w:r>
      <w:r w:rsidR="00DD007C" w:rsidRPr="00AF06FE">
        <w:t>or</w:t>
      </w:r>
      <w:r w:rsidRPr="00DD007C">
        <w:t xml:space="preserve"> lower frequency limits </w:t>
      </w:r>
      <w:r w:rsidR="00DD007C" w:rsidRPr="00DD007C">
        <w:t>of</w:t>
      </w:r>
      <w:r w:rsidRPr="00DD007C">
        <w:t xml:space="preserve"> the licence is placed at </w:t>
      </w:r>
      <w:r w:rsidRPr="00DD007C">
        <w:rPr>
          <w:bCs/>
        </w:rPr>
        <w:t>f</w:t>
      </w:r>
      <w:r w:rsidRPr="00DD007C">
        <w:rPr>
          <w:bCs/>
          <w:vertAlign w:val="subscript"/>
        </w:rPr>
        <w:t>offset</w:t>
      </w:r>
      <w:r w:rsidRPr="00DD007C">
        <w:t>.</w:t>
      </w:r>
    </w:p>
    <w:p w14:paraId="5349C8F8" w14:textId="05EE420E" w:rsidR="003216B1" w:rsidRPr="006F62D8" w:rsidRDefault="003216B1" w:rsidP="003216B1">
      <w:pPr>
        <w:pStyle w:val="ItemHead"/>
        <w:tabs>
          <w:tab w:val="left" w:pos="2520"/>
        </w:tabs>
        <w:spacing w:after="120"/>
        <w:ind w:left="1134" w:hanging="1134"/>
        <w:rPr>
          <w:rFonts w:ascii="Times New Roman" w:hAnsi="Times New Roman"/>
          <w:vertAlign w:val="subscript"/>
        </w:rPr>
      </w:pPr>
      <w:r w:rsidRPr="006F62D8">
        <w:rPr>
          <w:rFonts w:ascii="Times New Roman" w:hAnsi="Times New Roman"/>
        </w:rPr>
        <w:t xml:space="preserve">Table </w:t>
      </w:r>
      <w:r w:rsidR="00DD007C" w:rsidRPr="006F62D8">
        <w:rPr>
          <w:rFonts w:ascii="Times New Roman" w:hAnsi="Times New Roman"/>
        </w:rPr>
        <w:t>3</w:t>
      </w:r>
      <w:r w:rsidRPr="006F62D8">
        <w:rPr>
          <w:rFonts w:ascii="Times New Roman" w:hAnsi="Times New Roman"/>
        </w:rPr>
        <w:tab/>
      </w:r>
      <w:r w:rsidR="00385446" w:rsidRPr="00385446">
        <w:rPr>
          <w:rFonts w:ascii="Times New Roman" w:hAnsi="Times New Roman"/>
        </w:rPr>
        <w:t>Unwanted emission limits in 3360 MHz to 3840 MHz – registered non-AAS transmitters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3216B1" w:rsidRPr="00021A0A" w14:paraId="7BEA5500" w14:textId="77777777" w:rsidTr="00645D4F">
        <w:trPr>
          <w:cantSplit/>
          <w:jc w:val="center"/>
        </w:trPr>
        <w:tc>
          <w:tcPr>
            <w:tcW w:w="2972" w:type="dxa"/>
          </w:tcPr>
          <w:p w14:paraId="50AFBFCA" w14:textId="299F8070" w:rsidR="003216B1" w:rsidRPr="00126FB4" w:rsidRDefault="003216B1" w:rsidP="00645D4F">
            <w:pPr>
              <w:keepNext/>
              <w:keepLines/>
              <w:tabs>
                <w:tab w:val="right" w:pos="1080"/>
                <w:tab w:val="left" w:pos="1260"/>
                <w:tab w:val="left" w:pos="1800"/>
              </w:tabs>
              <w:spacing w:before="40"/>
              <w:jc w:val="center"/>
              <w:rPr>
                <w:rFonts w:ascii="Times New Roman" w:hAnsi="Times New Roman" w:cs="Times New Roman"/>
                <w:b/>
                <w:color w:val="000000"/>
              </w:rPr>
            </w:pPr>
            <w:r w:rsidRPr="00126FB4">
              <w:rPr>
                <w:rFonts w:ascii="Times New Roman" w:hAnsi="Times New Roman" w:cs="Times New Roman"/>
                <w:b/>
                <w:color w:val="000000"/>
              </w:rPr>
              <w:t xml:space="preserve">Frequency offset </w:t>
            </w:r>
            <w:r w:rsidR="006F62D8" w:rsidRPr="00126FB4">
              <w:rPr>
                <w:rFonts w:ascii="Times New Roman" w:hAnsi="Times New Roman" w:cs="Times New Roman"/>
                <w:b/>
                <w:color w:val="000000"/>
              </w:rPr>
              <w:t>range (f</w:t>
            </w:r>
            <w:r w:rsidR="006F62D8" w:rsidRPr="00126FB4">
              <w:rPr>
                <w:rFonts w:ascii="Times New Roman" w:hAnsi="Times New Roman" w:cs="Times New Roman"/>
                <w:b/>
                <w:color w:val="000000"/>
                <w:vertAlign w:val="subscript"/>
              </w:rPr>
              <w:t>offset</w:t>
            </w:r>
            <w:r w:rsidR="006F62D8" w:rsidRPr="00126FB4">
              <w:rPr>
                <w:rFonts w:ascii="Times New Roman" w:hAnsi="Times New Roman" w:cs="Times New Roman"/>
                <w:b/>
                <w:color w:val="000000"/>
              </w:rPr>
              <w:t>)</w:t>
            </w:r>
          </w:p>
        </w:tc>
        <w:tc>
          <w:tcPr>
            <w:tcW w:w="3350" w:type="dxa"/>
          </w:tcPr>
          <w:p w14:paraId="015D7F3B" w14:textId="16029129" w:rsidR="003216B1" w:rsidRPr="00126FB4" w:rsidRDefault="003216B1" w:rsidP="00645D4F">
            <w:pPr>
              <w:keepNext/>
              <w:keepLines/>
              <w:tabs>
                <w:tab w:val="right" w:pos="1080"/>
                <w:tab w:val="left" w:pos="1260"/>
                <w:tab w:val="left" w:pos="1800"/>
              </w:tabs>
              <w:spacing w:before="40"/>
              <w:jc w:val="center"/>
              <w:rPr>
                <w:rFonts w:ascii="Times New Roman" w:hAnsi="Times New Roman" w:cs="Times New Roman"/>
                <w:b/>
                <w:color w:val="000000"/>
              </w:rPr>
            </w:pPr>
            <w:r w:rsidRPr="00126FB4">
              <w:rPr>
                <w:rFonts w:ascii="Times New Roman" w:hAnsi="Times New Roman" w:cs="Times New Roman"/>
                <w:b/>
                <w:color w:val="000000"/>
              </w:rPr>
              <w:t xml:space="preserve">Mean power per </w:t>
            </w:r>
            <w:r w:rsidR="006F62D8" w:rsidRPr="00126FB4">
              <w:rPr>
                <w:rFonts w:ascii="Times New Roman" w:hAnsi="Times New Roman" w:cs="Times New Roman"/>
                <w:b/>
                <w:color w:val="000000"/>
              </w:rPr>
              <w:t>antenna</w:t>
            </w:r>
            <w:r w:rsidRPr="00126FB4" w:rsidDel="0073620F">
              <w:rPr>
                <w:rFonts w:ascii="Times New Roman" w:hAnsi="Times New Roman" w:cs="Times New Roman"/>
                <w:b/>
                <w:color w:val="000000"/>
              </w:rPr>
              <w:t xml:space="preserve"> </w:t>
            </w:r>
            <w:r w:rsidR="002A65B9" w:rsidRPr="00126FB4">
              <w:rPr>
                <w:rFonts w:ascii="Times New Roman" w:hAnsi="Times New Roman" w:cs="Times New Roman"/>
                <w:b/>
                <w:color w:val="000000"/>
              </w:rPr>
              <w:t xml:space="preserve">port </w:t>
            </w:r>
            <w:r w:rsidRPr="00126FB4">
              <w:rPr>
                <w:rFonts w:ascii="Times New Roman" w:hAnsi="Times New Roman" w:cs="Times New Roman"/>
                <w:b/>
                <w:color w:val="000000"/>
              </w:rPr>
              <w:t>(dBm)</w:t>
            </w:r>
          </w:p>
        </w:tc>
        <w:tc>
          <w:tcPr>
            <w:tcW w:w="2102" w:type="dxa"/>
          </w:tcPr>
          <w:p w14:paraId="7AE69B8C" w14:textId="575755E6" w:rsidR="003216B1" w:rsidRPr="00126FB4" w:rsidRDefault="006F62D8" w:rsidP="00645D4F">
            <w:pPr>
              <w:keepNext/>
              <w:keepLines/>
              <w:tabs>
                <w:tab w:val="right" w:pos="1080"/>
                <w:tab w:val="left" w:pos="1260"/>
                <w:tab w:val="left" w:pos="1800"/>
              </w:tabs>
              <w:spacing w:before="40"/>
              <w:jc w:val="center"/>
              <w:rPr>
                <w:rFonts w:ascii="Times New Roman" w:hAnsi="Times New Roman" w:cs="Times New Roman"/>
              </w:rPr>
            </w:pPr>
            <w:r w:rsidRPr="00126FB4">
              <w:rPr>
                <w:rFonts w:ascii="Times New Roman" w:hAnsi="Times New Roman" w:cs="Times New Roman"/>
                <w:b/>
                <w:color w:val="000000"/>
              </w:rPr>
              <w:t>Specified</w:t>
            </w:r>
            <w:r w:rsidR="003216B1" w:rsidRPr="00126FB4">
              <w:rPr>
                <w:rFonts w:ascii="Times New Roman" w:hAnsi="Times New Roman" w:cs="Times New Roman"/>
                <w:b/>
                <w:color w:val="000000"/>
              </w:rPr>
              <w:t xml:space="preserve"> bandwidth</w:t>
            </w:r>
          </w:p>
        </w:tc>
      </w:tr>
      <w:tr w:rsidR="003216B1" w:rsidRPr="00021A0A" w14:paraId="0D9D02F5" w14:textId="77777777" w:rsidTr="00645D4F">
        <w:trPr>
          <w:cantSplit/>
          <w:jc w:val="center"/>
        </w:trPr>
        <w:tc>
          <w:tcPr>
            <w:tcW w:w="2972" w:type="dxa"/>
          </w:tcPr>
          <w:p w14:paraId="67CBD237" w14:textId="45D8D697" w:rsidR="003216B1" w:rsidRPr="00126FB4" w:rsidRDefault="003216B1" w:rsidP="00645D4F">
            <w:pPr>
              <w:tabs>
                <w:tab w:val="right" w:pos="1080"/>
                <w:tab w:val="left" w:pos="1260"/>
                <w:tab w:val="left" w:pos="1800"/>
              </w:tabs>
              <w:spacing w:before="40"/>
              <w:jc w:val="center"/>
              <w:rPr>
                <w:rFonts w:ascii="Times New Roman" w:hAnsi="Times New Roman" w:cs="Times New Roman"/>
                <w:color w:val="000000"/>
              </w:rPr>
            </w:pPr>
            <w:r w:rsidRPr="00126FB4">
              <w:rPr>
                <w:rFonts w:ascii="Times New Roman" w:hAnsi="Times New Roman" w:cs="Times New Roman"/>
                <w:color w:val="000000"/>
              </w:rPr>
              <w:t xml:space="preserve">0 </w:t>
            </w:r>
            <w:r w:rsidR="0093341D">
              <w:rPr>
                <w:rFonts w:ascii="Times New Roman" w:hAnsi="Times New Roman" w:cs="Times New Roman"/>
                <w:color w:val="000000"/>
              </w:rPr>
              <w:t>k</w:t>
            </w:r>
            <w:r w:rsidRPr="00126FB4">
              <w:rPr>
                <w:rFonts w:ascii="Times New Roman" w:hAnsi="Times New Roman" w:cs="Times New Roman"/>
                <w:color w:val="000000"/>
              </w:rPr>
              <w:t>Hz ≤ f</w:t>
            </w:r>
            <w:r w:rsidRPr="00126FB4">
              <w:rPr>
                <w:rFonts w:ascii="Times New Roman" w:hAnsi="Times New Roman" w:cs="Times New Roman"/>
                <w:color w:val="000000"/>
                <w:vertAlign w:val="subscript"/>
              </w:rPr>
              <w:t>offset</w:t>
            </w:r>
            <w:r w:rsidRPr="00126FB4">
              <w:rPr>
                <w:rFonts w:ascii="Times New Roman" w:hAnsi="Times New Roman" w:cs="Times New Roman"/>
                <w:color w:val="000000"/>
              </w:rPr>
              <w:t xml:space="preserve"> </w:t>
            </w:r>
            <w:r w:rsidR="006F62D8" w:rsidRPr="00126FB4">
              <w:rPr>
                <w:rFonts w:ascii="Times New Roman" w:hAnsi="Times New Roman" w:cs="Times New Roman"/>
                <w:color w:val="000000"/>
              </w:rPr>
              <w:t>&lt;</w:t>
            </w:r>
            <w:r w:rsidRPr="00126FB4">
              <w:rPr>
                <w:rFonts w:ascii="Times New Roman" w:hAnsi="Times New Roman" w:cs="Times New Roman"/>
                <w:color w:val="000000"/>
              </w:rPr>
              <w:t xml:space="preserve"> 5 MHz</w:t>
            </w:r>
          </w:p>
        </w:tc>
        <w:tc>
          <w:tcPr>
            <w:tcW w:w="3350" w:type="dxa"/>
          </w:tcPr>
          <w:p w14:paraId="114C7381" w14:textId="714FC6BF" w:rsidR="003216B1" w:rsidRPr="00126FB4" w:rsidRDefault="003216B1" w:rsidP="00645D4F">
            <w:pPr>
              <w:jc w:val="center"/>
              <w:rPr>
                <w:rFonts w:ascii="Times New Roman" w:hAnsi="Times New Roman" w:cs="Times New Roman"/>
                <w:color w:val="000000"/>
              </w:rPr>
            </w:pPr>
            <m:oMathPara>
              <m:oMath>
                <m:r>
                  <w:rPr>
                    <w:rFonts w:ascii="Cambria Math" w:hAnsi="Cambria Math" w:cs="Times New Roman"/>
                    <w:color w:val="000000"/>
                  </w:rPr>
                  <m:t>-7-</m:t>
                </m:r>
                <m:f>
                  <m:fPr>
                    <m:ctrlPr>
                      <w:rPr>
                        <w:rFonts w:ascii="Cambria Math" w:hAnsi="Cambria Math" w:cs="Times New Roman"/>
                        <w:i/>
                        <w:color w:val="000000"/>
                      </w:rPr>
                    </m:ctrlPr>
                  </m:fPr>
                  <m:num>
                    <m:r>
                      <w:rPr>
                        <w:rFonts w:ascii="Cambria Math" w:hAnsi="Cambria Math" w:cs="Times New Roman"/>
                        <w:color w:val="000000"/>
                      </w:rPr>
                      <m:t>7</m:t>
                    </m:r>
                  </m:num>
                  <m:den>
                    <m:r>
                      <w:rPr>
                        <w:rFonts w:ascii="Cambria Math" w:hAnsi="Cambria Math" w:cs="Times New Roman"/>
                        <w:color w:val="000000"/>
                      </w:rPr>
                      <m:t>5</m:t>
                    </m:r>
                  </m:den>
                </m:f>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f</m:t>
                        </m:r>
                      </m:e>
                      <m:sub>
                        <m:r>
                          <m:rPr>
                            <m:sty m:val="p"/>
                          </m:rPr>
                          <w:rPr>
                            <w:rFonts w:ascii="Cambria Math" w:hAnsi="Cambria Math" w:cs="Times New Roman"/>
                            <w:color w:val="000000"/>
                          </w:rPr>
                          <m:t>offset</m:t>
                        </m:r>
                      </m:sub>
                    </m:sSub>
                  </m:e>
                </m:d>
                <m:r>
                  <w:rPr>
                    <w:rFonts w:ascii="Cambria Math" w:hAnsi="Cambria Math" w:cs="Times New Roman"/>
                    <w:color w:val="000000"/>
                  </w:rPr>
                  <m:t>(MHz)</m:t>
                </m:r>
              </m:oMath>
            </m:oMathPara>
          </w:p>
        </w:tc>
        <w:tc>
          <w:tcPr>
            <w:tcW w:w="2102" w:type="dxa"/>
            <w:vAlign w:val="center"/>
          </w:tcPr>
          <w:p w14:paraId="3CF7E871" w14:textId="77777777" w:rsidR="003216B1" w:rsidRPr="00126FB4" w:rsidRDefault="003216B1" w:rsidP="00645D4F">
            <w:pPr>
              <w:jc w:val="center"/>
              <w:rPr>
                <w:rFonts w:ascii="Times New Roman" w:hAnsi="Times New Roman" w:cs="Times New Roman"/>
              </w:rPr>
            </w:pPr>
            <w:r w:rsidRPr="00126FB4">
              <w:rPr>
                <w:rFonts w:ascii="Times New Roman" w:hAnsi="Times New Roman" w:cs="Times New Roman"/>
                <w:color w:val="000000"/>
              </w:rPr>
              <w:t>100 kHz</w:t>
            </w:r>
          </w:p>
        </w:tc>
      </w:tr>
      <w:tr w:rsidR="003216B1" w:rsidRPr="00021A0A" w14:paraId="0CFE5A35" w14:textId="77777777" w:rsidTr="00645D4F">
        <w:trPr>
          <w:cantSplit/>
          <w:jc w:val="center"/>
        </w:trPr>
        <w:tc>
          <w:tcPr>
            <w:tcW w:w="2972" w:type="dxa"/>
          </w:tcPr>
          <w:p w14:paraId="5B87248E" w14:textId="4BA21FB9" w:rsidR="003216B1" w:rsidRPr="00126FB4" w:rsidRDefault="003216B1" w:rsidP="00645D4F">
            <w:pPr>
              <w:tabs>
                <w:tab w:val="right" w:pos="1080"/>
                <w:tab w:val="left" w:pos="1260"/>
                <w:tab w:val="left" w:pos="1800"/>
              </w:tabs>
              <w:spacing w:before="40"/>
              <w:jc w:val="center"/>
              <w:rPr>
                <w:rFonts w:ascii="Times New Roman" w:hAnsi="Times New Roman" w:cs="Times New Roman"/>
                <w:color w:val="000000"/>
              </w:rPr>
            </w:pPr>
            <w:r w:rsidRPr="00126FB4">
              <w:rPr>
                <w:rFonts w:ascii="Times New Roman" w:hAnsi="Times New Roman" w:cs="Times New Roman"/>
                <w:color w:val="000000"/>
              </w:rPr>
              <w:t>5 MHz ≤ f</w:t>
            </w:r>
            <w:r w:rsidRPr="00126FB4">
              <w:rPr>
                <w:rFonts w:ascii="Times New Roman" w:hAnsi="Times New Roman" w:cs="Times New Roman"/>
                <w:color w:val="000000"/>
                <w:vertAlign w:val="subscript"/>
              </w:rPr>
              <w:t>offset</w:t>
            </w:r>
            <w:r w:rsidRPr="00126FB4">
              <w:rPr>
                <w:rFonts w:ascii="Times New Roman" w:hAnsi="Times New Roman" w:cs="Times New Roman"/>
                <w:color w:val="000000"/>
              </w:rPr>
              <w:t xml:space="preserve"> </w:t>
            </w:r>
            <w:r w:rsidR="006F62D8" w:rsidRPr="00126FB4">
              <w:rPr>
                <w:rFonts w:ascii="Times New Roman" w:hAnsi="Times New Roman" w:cs="Times New Roman"/>
                <w:color w:val="000000"/>
              </w:rPr>
              <w:t>&lt;</w:t>
            </w:r>
            <w:r w:rsidRPr="00126FB4">
              <w:rPr>
                <w:rFonts w:ascii="Times New Roman" w:hAnsi="Times New Roman" w:cs="Times New Roman"/>
                <w:color w:val="000000"/>
              </w:rPr>
              <w:t xml:space="preserve"> 10 MHz</w:t>
            </w:r>
          </w:p>
        </w:tc>
        <w:tc>
          <w:tcPr>
            <w:tcW w:w="3350" w:type="dxa"/>
          </w:tcPr>
          <w:p w14:paraId="6A923439" w14:textId="77777777" w:rsidR="003216B1" w:rsidRPr="00126FB4" w:rsidRDefault="003216B1" w:rsidP="00645D4F">
            <w:pPr>
              <w:jc w:val="center"/>
              <w:rPr>
                <w:rFonts w:ascii="Times New Roman" w:hAnsi="Times New Roman" w:cs="Times New Roman"/>
                <w:noProof/>
              </w:rPr>
            </w:pPr>
            <w:r w:rsidRPr="00126FB4">
              <w:rPr>
                <w:rFonts w:ascii="Times New Roman" w:hAnsi="Times New Roman" w:cs="Times New Roman"/>
                <w:noProof/>
              </w:rPr>
              <w:t>-14</w:t>
            </w:r>
          </w:p>
        </w:tc>
        <w:tc>
          <w:tcPr>
            <w:tcW w:w="2102" w:type="dxa"/>
            <w:vAlign w:val="center"/>
          </w:tcPr>
          <w:p w14:paraId="05EA6A58" w14:textId="77777777" w:rsidR="003216B1" w:rsidRPr="00126FB4" w:rsidRDefault="003216B1" w:rsidP="00645D4F">
            <w:pPr>
              <w:jc w:val="center"/>
              <w:rPr>
                <w:rFonts w:ascii="Times New Roman" w:hAnsi="Times New Roman" w:cs="Times New Roman"/>
                <w:color w:val="000000"/>
              </w:rPr>
            </w:pPr>
            <w:r w:rsidRPr="00126FB4">
              <w:rPr>
                <w:rFonts w:ascii="Times New Roman" w:hAnsi="Times New Roman" w:cs="Times New Roman"/>
                <w:color w:val="000000"/>
              </w:rPr>
              <w:t>100 kHz</w:t>
            </w:r>
          </w:p>
        </w:tc>
      </w:tr>
      <w:tr w:rsidR="003216B1" w:rsidRPr="00021A0A" w14:paraId="4BD7CD6B" w14:textId="77777777" w:rsidTr="00645D4F">
        <w:trPr>
          <w:cantSplit/>
          <w:jc w:val="center"/>
        </w:trPr>
        <w:tc>
          <w:tcPr>
            <w:tcW w:w="2972" w:type="dxa"/>
          </w:tcPr>
          <w:p w14:paraId="14D76B7D" w14:textId="77777777" w:rsidR="003216B1" w:rsidRPr="00126FB4" w:rsidRDefault="003216B1" w:rsidP="00645D4F">
            <w:pPr>
              <w:tabs>
                <w:tab w:val="right" w:pos="1080"/>
                <w:tab w:val="left" w:pos="1260"/>
                <w:tab w:val="left" w:pos="1800"/>
              </w:tabs>
              <w:spacing w:before="40"/>
              <w:jc w:val="center"/>
              <w:rPr>
                <w:rFonts w:ascii="Times New Roman" w:hAnsi="Times New Roman" w:cs="Times New Roman"/>
                <w:color w:val="000000"/>
              </w:rPr>
            </w:pPr>
            <w:r w:rsidRPr="00126FB4">
              <w:rPr>
                <w:rFonts w:ascii="Times New Roman" w:hAnsi="Times New Roman" w:cs="Times New Roman"/>
                <w:color w:val="000000"/>
              </w:rPr>
              <w:t>f</w:t>
            </w:r>
            <w:r w:rsidRPr="00126FB4">
              <w:rPr>
                <w:rFonts w:ascii="Times New Roman" w:hAnsi="Times New Roman" w:cs="Times New Roman"/>
                <w:color w:val="000000"/>
                <w:vertAlign w:val="subscript"/>
              </w:rPr>
              <w:t xml:space="preserve">offset </w:t>
            </w:r>
            <w:r w:rsidRPr="00126FB4">
              <w:rPr>
                <w:rFonts w:ascii="Times New Roman" w:hAnsi="Times New Roman" w:cs="Times New Roman"/>
                <w:color w:val="000000"/>
              </w:rPr>
              <w:t xml:space="preserve"> ≥ 10 MHz</w:t>
            </w:r>
          </w:p>
        </w:tc>
        <w:tc>
          <w:tcPr>
            <w:tcW w:w="3350" w:type="dxa"/>
          </w:tcPr>
          <w:p w14:paraId="274351C9" w14:textId="7F86054C" w:rsidR="003216B1" w:rsidRPr="00126FB4" w:rsidRDefault="003216B1" w:rsidP="00645D4F">
            <w:pPr>
              <w:jc w:val="center"/>
              <w:rPr>
                <w:rFonts w:ascii="Times New Roman" w:hAnsi="Times New Roman" w:cs="Times New Roman"/>
                <w:noProof/>
              </w:rPr>
            </w:pPr>
            <w:r w:rsidRPr="00126FB4">
              <w:rPr>
                <w:rFonts w:ascii="Times New Roman" w:hAnsi="Times New Roman" w:cs="Times New Roman"/>
                <w:noProof/>
              </w:rPr>
              <w:t>-1</w:t>
            </w:r>
            <w:r w:rsidR="00126FB4" w:rsidRPr="00126FB4">
              <w:rPr>
                <w:rFonts w:ascii="Times New Roman" w:hAnsi="Times New Roman" w:cs="Times New Roman"/>
                <w:noProof/>
              </w:rPr>
              <w:t>5</w:t>
            </w:r>
          </w:p>
        </w:tc>
        <w:tc>
          <w:tcPr>
            <w:tcW w:w="2102" w:type="dxa"/>
            <w:vAlign w:val="center"/>
          </w:tcPr>
          <w:p w14:paraId="5CA54869" w14:textId="1AF847A8" w:rsidR="003216B1" w:rsidRPr="00126FB4" w:rsidRDefault="00126FB4" w:rsidP="00645D4F">
            <w:pPr>
              <w:jc w:val="center"/>
              <w:rPr>
                <w:rFonts w:ascii="Times New Roman" w:hAnsi="Times New Roman" w:cs="Times New Roman"/>
                <w:color w:val="000000"/>
              </w:rPr>
            </w:pPr>
            <w:r w:rsidRPr="00126FB4">
              <w:rPr>
                <w:rFonts w:ascii="Times New Roman" w:hAnsi="Times New Roman" w:cs="Times New Roman"/>
                <w:color w:val="000000"/>
              </w:rPr>
              <w:t>1 M</w:t>
            </w:r>
            <w:r w:rsidR="003216B1" w:rsidRPr="00126FB4">
              <w:rPr>
                <w:rFonts w:ascii="Times New Roman" w:hAnsi="Times New Roman" w:cs="Times New Roman"/>
                <w:color w:val="000000"/>
              </w:rPr>
              <w:t>Hz</w:t>
            </w:r>
          </w:p>
        </w:tc>
      </w:tr>
    </w:tbl>
    <w:p w14:paraId="30F06394" w14:textId="324E453A" w:rsidR="003216B1" w:rsidRPr="00AF06FE" w:rsidRDefault="009C2DD2" w:rsidP="00C72825">
      <w:pPr>
        <w:spacing w:before="120"/>
        <w:ind w:left="720" w:hanging="720"/>
      </w:pPr>
      <w:r w:rsidRPr="00BF51A3">
        <w:rPr>
          <w:rFonts w:ascii="Times New Roman" w:hAnsi="Times New Roman" w:cs="Times New Roman"/>
        </w:rPr>
        <w:t>7.</w:t>
      </w:r>
      <w:r w:rsidR="003216B1" w:rsidRPr="00BF51A3">
        <w:rPr>
          <w:rFonts w:ascii="Times New Roman" w:hAnsi="Times New Roman" w:cs="Times New Roman"/>
        </w:rPr>
        <w:tab/>
        <w:t xml:space="preserve">The unwanted emission limits </w:t>
      </w:r>
      <w:r w:rsidR="003216B1" w:rsidRPr="00AF06FE">
        <w:rPr>
          <w:rFonts w:ascii="Times New Roman" w:hAnsi="Times New Roman" w:cs="Times New Roman"/>
        </w:rPr>
        <w:t xml:space="preserve">in Table </w:t>
      </w:r>
      <w:r w:rsidR="00BF51A3" w:rsidRPr="00AF06FE">
        <w:rPr>
          <w:rFonts w:ascii="Times New Roman" w:hAnsi="Times New Roman" w:cs="Times New Roman"/>
        </w:rPr>
        <w:t xml:space="preserve">4 apply to radiocommunications </w:t>
      </w:r>
      <w:r w:rsidR="003216B1" w:rsidRPr="00AF06FE">
        <w:rPr>
          <w:rFonts w:ascii="Times New Roman" w:hAnsi="Times New Roman" w:cs="Times New Roman"/>
        </w:rPr>
        <w:t>transmitters with AAS:</w:t>
      </w:r>
    </w:p>
    <w:p w14:paraId="1128F937" w14:textId="40B2B4DD" w:rsidR="003216B1" w:rsidRPr="00AF06FE" w:rsidRDefault="003216B1" w:rsidP="003216B1">
      <w:pPr>
        <w:pStyle w:val="paragraph"/>
        <w:tabs>
          <w:tab w:val="left" w:pos="2160"/>
          <w:tab w:val="left" w:pos="2880"/>
          <w:tab w:val="left" w:pos="3600"/>
          <w:tab w:val="center" w:pos="4513"/>
        </w:tabs>
        <w:spacing w:before="0"/>
      </w:pPr>
      <w:r w:rsidRPr="00AF06FE">
        <w:tab/>
        <w:t>(a)</w:t>
      </w:r>
      <w:r w:rsidRPr="00AF06FE">
        <w:tab/>
      </w:r>
      <w:r w:rsidR="00BF51A3" w:rsidRPr="00AF06FE">
        <w:t>within the 3360 MHz to 3840 MHz frequency range</w:t>
      </w:r>
      <w:r w:rsidRPr="00AF06FE">
        <w:t>;</w:t>
      </w:r>
    </w:p>
    <w:p w14:paraId="05A72CD1" w14:textId="77777777" w:rsidR="00791AB3" w:rsidRPr="00AF06FE" w:rsidRDefault="00791AB3" w:rsidP="00791AB3">
      <w:pPr>
        <w:pStyle w:val="paragraph"/>
        <w:tabs>
          <w:tab w:val="left" w:pos="2160"/>
          <w:tab w:val="left" w:pos="2880"/>
          <w:tab w:val="left" w:pos="3600"/>
          <w:tab w:val="center" w:pos="4513"/>
        </w:tabs>
        <w:spacing w:before="0"/>
      </w:pPr>
      <w:r w:rsidRPr="00AF06FE">
        <w:tab/>
        <w:t>(b)</w:t>
      </w:r>
      <w:r w:rsidRPr="00AF06FE">
        <w:tab/>
        <w:t>at frequencies outside the upper or lower frequency limits set out in Part 2 of Licence Schedule 1; and</w:t>
      </w:r>
    </w:p>
    <w:p w14:paraId="796EFA35" w14:textId="77777777" w:rsidR="00791AB3" w:rsidRPr="003B34E5" w:rsidRDefault="00791AB3" w:rsidP="00791AB3">
      <w:pPr>
        <w:pStyle w:val="paragraph"/>
        <w:tabs>
          <w:tab w:val="left" w:pos="2160"/>
          <w:tab w:val="left" w:pos="2880"/>
          <w:tab w:val="left" w:pos="3600"/>
          <w:tab w:val="center" w:pos="4513"/>
        </w:tabs>
        <w:spacing w:before="0"/>
      </w:pPr>
      <w:r w:rsidRPr="00AF06FE">
        <w:tab/>
        <w:t>(c)</w:t>
      </w:r>
      <w:r w:rsidRPr="00AF06FE">
        <w:tab/>
        <w:t>offset from the upper or lower frequency limits set out in Part 2 of Licence Schedule 1;</w:t>
      </w:r>
    </w:p>
    <w:p w14:paraId="0BD41B73" w14:textId="4D8907D3" w:rsidR="003216B1" w:rsidRPr="00791AB3" w:rsidRDefault="003216B1" w:rsidP="00C72825">
      <w:pPr>
        <w:spacing w:after="120"/>
        <w:ind w:left="720" w:hanging="720"/>
      </w:pPr>
      <w:r w:rsidRPr="00791AB3">
        <w:tab/>
      </w:r>
      <w:r w:rsidRPr="00791AB3">
        <w:rPr>
          <w:rFonts w:ascii="Times New Roman" w:hAnsi="Times New Roman" w:cs="Times New Roman"/>
        </w:rPr>
        <w:t>where</w:t>
      </w:r>
      <w:r w:rsidRPr="00791AB3">
        <w:t>:</w:t>
      </w:r>
    </w:p>
    <w:p w14:paraId="632DBE1A" w14:textId="77777777" w:rsidR="003216B1" w:rsidRPr="00791AB3" w:rsidRDefault="003216B1" w:rsidP="00C72825">
      <w:pPr>
        <w:pStyle w:val="paragraph"/>
        <w:tabs>
          <w:tab w:val="clear" w:pos="1531"/>
          <w:tab w:val="left" w:pos="2160"/>
          <w:tab w:val="left" w:pos="2880"/>
          <w:tab w:val="left" w:pos="3600"/>
          <w:tab w:val="center" w:pos="4513"/>
        </w:tabs>
        <w:spacing w:before="0"/>
        <w:ind w:left="1134"/>
      </w:pPr>
      <w:r w:rsidRPr="00791AB3">
        <w:tab/>
      </w:r>
      <w:r w:rsidRPr="00791AB3">
        <w:rPr>
          <w:b/>
          <w:bCs/>
          <w:i/>
          <w:iCs/>
        </w:rPr>
        <w:t>f</w:t>
      </w:r>
      <w:r w:rsidRPr="00791AB3">
        <w:rPr>
          <w:b/>
          <w:bCs/>
          <w:i/>
          <w:iCs/>
          <w:vertAlign w:val="subscript"/>
        </w:rPr>
        <w:t>offset</w:t>
      </w:r>
      <w:r w:rsidRPr="00791AB3">
        <w:t xml:space="preserve"> is the frequency offset from the upper or lower frequency limits for the spectrum licence. The closest -3dB point of the specified bandwidth closest to the upper and lower frequency limits for the spectrum licence is placed at </w:t>
      </w:r>
      <w:r w:rsidRPr="00791AB3">
        <w:rPr>
          <w:bCs/>
        </w:rPr>
        <w:t>f</w:t>
      </w:r>
      <w:r w:rsidRPr="00791AB3">
        <w:rPr>
          <w:bCs/>
          <w:vertAlign w:val="subscript"/>
        </w:rPr>
        <w:t>offset</w:t>
      </w:r>
      <w:r w:rsidRPr="00791AB3">
        <w:t>.</w:t>
      </w:r>
    </w:p>
    <w:p w14:paraId="6CE2D58B" w14:textId="6323CFB2" w:rsidR="003216B1" w:rsidRPr="0093341D" w:rsidRDefault="003216B1" w:rsidP="005163EA">
      <w:pPr>
        <w:pStyle w:val="ItemHead"/>
        <w:tabs>
          <w:tab w:val="left" w:pos="2520"/>
        </w:tabs>
        <w:spacing w:after="120"/>
        <w:ind w:left="1134" w:hanging="1134"/>
        <w:rPr>
          <w:rFonts w:ascii="Times New Roman" w:hAnsi="Times New Roman"/>
          <w:vertAlign w:val="subscript"/>
        </w:rPr>
      </w:pPr>
      <w:r w:rsidRPr="0093341D">
        <w:rPr>
          <w:rFonts w:ascii="Times New Roman" w:hAnsi="Times New Roman"/>
        </w:rPr>
        <w:t xml:space="preserve">Table </w:t>
      </w:r>
      <w:r w:rsidR="00791AB3" w:rsidRPr="0093341D">
        <w:rPr>
          <w:rFonts w:ascii="Times New Roman" w:hAnsi="Times New Roman"/>
        </w:rPr>
        <w:t>4</w:t>
      </w:r>
      <w:r w:rsidRPr="0093341D">
        <w:rPr>
          <w:rFonts w:ascii="Times New Roman" w:hAnsi="Times New Roman"/>
        </w:rPr>
        <w:tab/>
      </w:r>
      <w:r w:rsidR="00D20AA2" w:rsidRPr="00F117E5">
        <w:rPr>
          <w:rFonts w:ascii="Times New Roman" w:hAnsi="Times New Roman"/>
        </w:rPr>
        <w:t xml:space="preserve">Unwanted emission limits in </w:t>
      </w:r>
      <w:r w:rsidR="00D20AA2">
        <w:rPr>
          <w:rFonts w:ascii="Times New Roman" w:hAnsi="Times New Roman"/>
        </w:rPr>
        <w:t>3360</w:t>
      </w:r>
      <w:r w:rsidR="00D20AA2" w:rsidRPr="00F117E5">
        <w:rPr>
          <w:rFonts w:ascii="Times New Roman" w:hAnsi="Times New Roman"/>
        </w:rPr>
        <w:t xml:space="preserve"> MHz to </w:t>
      </w:r>
      <w:r w:rsidR="00D20AA2">
        <w:rPr>
          <w:rFonts w:ascii="Times New Roman" w:hAnsi="Times New Roman"/>
        </w:rPr>
        <w:t>3840</w:t>
      </w:r>
      <w:r w:rsidR="00D20AA2" w:rsidRPr="00F117E5">
        <w:rPr>
          <w:rFonts w:ascii="Times New Roman" w:hAnsi="Times New Roman"/>
        </w:rPr>
        <w:t xml:space="preserve"> MHz – </w:t>
      </w:r>
      <w:r w:rsidR="00D20AA2">
        <w:rPr>
          <w:rFonts w:ascii="Times New Roman" w:hAnsi="Times New Roman"/>
        </w:rPr>
        <w:t xml:space="preserve">registered </w:t>
      </w:r>
      <w:r w:rsidR="00D20AA2" w:rsidRPr="00F117E5">
        <w:rPr>
          <w:rFonts w:ascii="Times New Roman" w:hAnsi="Times New Roman"/>
        </w:rPr>
        <w:t>transmitters</w:t>
      </w:r>
      <w:r w:rsidR="00D20AA2">
        <w:rPr>
          <w:rFonts w:ascii="Times New Roman" w:hAnsi="Times New Roman"/>
        </w:rPr>
        <w:t xml:space="preserve">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350"/>
        <w:gridCol w:w="2102"/>
      </w:tblGrid>
      <w:tr w:rsidR="0093341D" w:rsidRPr="00021A0A" w14:paraId="7514B741" w14:textId="77777777" w:rsidTr="00645D4F">
        <w:trPr>
          <w:cantSplit/>
          <w:jc w:val="center"/>
        </w:trPr>
        <w:tc>
          <w:tcPr>
            <w:tcW w:w="2972" w:type="dxa"/>
          </w:tcPr>
          <w:p w14:paraId="55271720" w14:textId="7FDD6FEF" w:rsidR="0093341D" w:rsidRPr="00021A0A" w:rsidRDefault="0093341D" w:rsidP="0093341D">
            <w:pPr>
              <w:keepNext/>
              <w:keepLines/>
              <w:tabs>
                <w:tab w:val="right" w:pos="1080"/>
                <w:tab w:val="left" w:pos="1260"/>
                <w:tab w:val="left" w:pos="1800"/>
              </w:tabs>
              <w:spacing w:before="40"/>
              <w:jc w:val="center"/>
              <w:rPr>
                <w:rFonts w:ascii="Times New Roman" w:hAnsi="Times New Roman" w:cs="Times New Roman"/>
                <w:b/>
                <w:color w:val="000000"/>
                <w:highlight w:val="yellow"/>
              </w:rPr>
            </w:pPr>
            <w:r w:rsidRPr="00126FB4">
              <w:rPr>
                <w:rFonts w:ascii="Times New Roman" w:hAnsi="Times New Roman" w:cs="Times New Roman"/>
                <w:b/>
                <w:color w:val="000000"/>
              </w:rPr>
              <w:t>Frequency offset range (f</w:t>
            </w:r>
            <w:r w:rsidRPr="00126FB4">
              <w:rPr>
                <w:rFonts w:ascii="Times New Roman" w:hAnsi="Times New Roman" w:cs="Times New Roman"/>
                <w:b/>
                <w:color w:val="000000"/>
                <w:vertAlign w:val="subscript"/>
              </w:rPr>
              <w:t>offset</w:t>
            </w:r>
            <w:r w:rsidRPr="00126FB4">
              <w:rPr>
                <w:rFonts w:ascii="Times New Roman" w:hAnsi="Times New Roman" w:cs="Times New Roman"/>
                <w:b/>
                <w:color w:val="000000"/>
              </w:rPr>
              <w:t>)</w:t>
            </w:r>
          </w:p>
        </w:tc>
        <w:tc>
          <w:tcPr>
            <w:tcW w:w="3350" w:type="dxa"/>
          </w:tcPr>
          <w:p w14:paraId="57AF1A8A" w14:textId="5131F95E" w:rsidR="0093341D" w:rsidRPr="00021A0A" w:rsidRDefault="0093341D" w:rsidP="0093341D">
            <w:pPr>
              <w:keepNext/>
              <w:keepLines/>
              <w:tabs>
                <w:tab w:val="right" w:pos="1080"/>
                <w:tab w:val="left" w:pos="1260"/>
                <w:tab w:val="left" w:pos="1800"/>
              </w:tabs>
              <w:spacing w:before="40"/>
              <w:jc w:val="center"/>
              <w:rPr>
                <w:rFonts w:ascii="Times New Roman" w:hAnsi="Times New Roman" w:cs="Times New Roman"/>
                <w:b/>
                <w:color w:val="000000"/>
                <w:highlight w:val="yellow"/>
              </w:rPr>
            </w:pPr>
            <w:r>
              <w:rPr>
                <w:rFonts w:ascii="Times New Roman" w:hAnsi="Times New Roman" w:cs="Times New Roman"/>
                <w:b/>
                <w:color w:val="000000"/>
              </w:rPr>
              <w:t>Total radiated power</w:t>
            </w:r>
            <w:r w:rsidRPr="00126FB4">
              <w:rPr>
                <w:rFonts w:ascii="Times New Roman" w:hAnsi="Times New Roman" w:cs="Times New Roman"/>
                <w:b/>
                <w:color w:val="000000"/>
              </w:rPr>
              <w:t xml:space="preserve"> (dBm)</w:t>
            </w:r>
          </w:p>
        </w:tc>
        <w:tc>
          <w:tcPr>
            <w:tcW w:w="2102" w:type="dxa"/>
          </w:tcPr>
          <w:p w14:paraId="7399F9E5" w14:textId="77CB0AAD" w:rsidR="0093341D" w:rsidRPr="00021A0A" w:rsidRDefault="0093341D" w:rsidP="0093341D">
            <w:pPr>
              <w:keepNext/>
              <w:keepLines/>
              <w:tabs>
                <w:tab w:val="right" w:pos="1080"/>
                <w:tab w:val="left" w:pos="1260"/>
                <w:tab w:val="left" w:pos="1800"/>
              </w:tabs>
              <w:spacing w:before="40"/>
              <w:jc w:val="center"/>
              <w:rPr>
                <w:rFonts w:ascii="Times New Roman" w:hAnsi="Times New Roman" w:cs="Times New Roman"/>
                <w:highlight w:val="yellow"/>
              </w:rPr>
            </w:pPr>
            <w:r w:rsidRPr="00126FB4">
              <w:rPr>
                <w:rFonts w:ascii="Times New Roman" w:hAnsi="Times New Roman" w:cs="Times New Roman"/>
                <w:b/>
                <w:color w:val="000000"/>
              </w:rPr>
              <w:t>Specified bandwidth</w:t>
            </w:r>
          </w:p>
        </w:tc>
      </w:tr>
      <w:tr w:rsidR="003216B1" w:rsidRPr="00021A0A" w14:paraId="3FE5B3B6" w14:textId="77777777" w:rsidTr="00645D4F">
        <w:trPr>
          <w:cantSplit/>
          <w:jc w:val="center"/>
        </w:trPr>
        <w:tc>
          <w:tcPr>
            <w:tcW w:w="2972" w:type="dxa"/>
          </w:tcPr>
          <w:p w14:paraId="36C73C90" w14:textId="5E593D29" w:rsidR="003216B1" w:rsidRPr="0093341D" w:rsidRDefault="003216B1" w:rsidP="00C52E65">
            <w:pPr>
              <w:keepNext/>
              <w:tabs>
                <w:tab w:val="right" w:pos="1080"/>
                <w:tab w:val="left" w:pos="1260"/>
                <w:tab w:val="left" w:pos="1800"/>
              </w:tabs>
              <w:spacing w:before="40"/>
              <w:jc w:val="center"/>
              <w:rPr>
                <w:rFonts w:ascii="Times New Roman" w:hAnsi="Times New Roman" w:cs="Times New Roman"/>
                <w:color w:val="000000"/>
              </w:rPr>
            </w:pPr>
            <w:r w:rsidRPr="0093341D">
              <w:rPr>
                <w:rFonts w:ascii="Times New Roman" w:hAnsi="Times New Roman" w:cs="Times New Roman"/>
                <w:color w:val="000000"/>
              </w:rPr>
              <w:t xml:space="preserve">0 </w:t>
            </w:r>
            <w:r w:rsidR="0093341D" w:rsidRPr="0093341D">
              <w:rPr>
                <w:rFonts w:ascii="Times New Roman" w:hAnsi="Times New Roman" w:cs="Times New Roman"/>
                <w:color w:val="000000"/>
              </w:rPr>
              <w:t>k</w:t>
            </w:r>
            <w:r w:rsidRPr="0093341D">
              <w:rPr>
                <w:rFonts w:ascii="Times New Roman" w:hAnsi="Times New Roman" w:cs="Times New Roman"/>
                <w:color w:val="000000"/>
              </w:rPr>
              <w:t>Hz ≤ f</w:t>
            </w:r>
            <w:r w:rsidRPr="0093341D">
              <w:rPr>
                <w:rFonts w:ascii="Times New Roman" w:hAnsi="Times New Roman" w:cs="Times New Roman"/>
                <w:color w:val="000000"/>
                <w:vertAlign w:val="subscript"/>
              </w:rPr>
              <w:t>offset</w:t>
            </w:r>
            <w:r w:rsidRPr="0093341D">
              <w:rPr>
                <w:rFonts w:ascii="Times New Roman" w:hAnsi="Times New Roman" w:cs="Times New Roman"/>
                <w:color w:val="000000"/>
              </w:rPr>
              <w:t xml:space="preserve"> &lt; 5 MHz</w:t>
            </w:r>
          </w:p>
        </w:tc>
        <w:tc>
          <w:tcPr>
            <w:tcW w:w="3350" w:type="dxa"/>
          </w:tcPr>
          <w:p w14:paraId="146B3536" w14:textId="137E89FE" w:rsidR="003216B1" w:rsidRPr="0093341D" w:rsidRDefault="0093341D" w:rsidP="00C52E65">
            <w:pPr>
              <w:keepNext/>
              <w:jc w:val="center"/>
              <w:rPr>
                <w:rFonts w:ascii="Times New Roman" w:hAnsi="Times New Roman" w:cs="Times New Roman"/>
                <w:color w:val="000000"/>
              </w:rPr>
            </w:pPr>
            <m:oMathPara>
              <m:oMath>
                <m:r>
                  <w:rPr>
                    <w:rFonts w:ascii="Cambria Math" w:hAnsi="Cambria Math" w:cs="Times New Roman"/>
                    <w:color w:val="000000"/>
                  </w:rPr>
                  <m:t>2-</m:t>
                </m:r>
                <m:f>
                  <m:fPr>
                    <m:ctrlPr>
                      <w:rPr>
                        <w:rFonts w:ascii="Cambria Math" w:hAnsi="Cambria Math" w:cs="Times New Roman"/>
                        <w:i/>
                        <w:color w:val="000000"/>
                      </w:rPr>
                    </m:ctrlPr>
                  </m:fPr>
                  <m:num>
                    <m:r>
                      <w:rPr>
                        <w:rFonts w:ascii="Cambria Math" w:hAnsi="Cambria Math" w:cs="Times New Roman"/>
                        <w:color w:val="000000"/>
                      </w:rPr>
                      <m:t>7</m:t>
                    </m:r>
                  </m:num>
                  <m:den>
                    <m:r>
                      <w:rPr>
                        <w:rFonts w:ascii="Cambria Math" w:hAnsi="Cambria Math" w:cs="Times New Roman"/>
                        <w:color w:val="000000"/>
                      </w:rPr>
                      <m:t>5</m:t>
                    </m:r>
                  </m:den>
                </m:f>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f</m:t>
                        </m:r>
                      </m:e>
                      <m:sub>
                        <m:r>
                          <m:rPr>
                            <m:sty m:val="p"/>
                          </m:rPr>
                          <w:rPr>
                            <w:rFonts w:ascii="Cambria Math" w:hAnsi="Cambria Math" w:cs="Times New Roman"/>
                            <w:color w:val="000000"/>
                          </w:rPr>
                          <m:t>offset</m:t>
                        </m:r>
                      </m:sub>
                    </m:sSub>
                  </m:e>
                </m:d>
                <m:r>
                  <w:rPr>
                    <w:rFonts w:ascii="Cambria Math" w:hAnsi="Cambria Math" w:cs="Times New Roman"/>
                    <w:color w:val="000000"/>
                  </w:rPr>
                  <m:t>(MHz)</m:t>
                </m:r>
              </m:oMath>
            </m:oMathPara>
          </w:p>
        </w:tc>
        <w:tc>
          <w:tcPr>
            <w:tcW w:w="2102" w:type="dxa"/>
            <w:vAlign w:val="center"/>
          </w:tcPr>
          <w:p w14:paraId="6FE5045F" w14:textId="77777777" w:rsidR="003216B1" w:rsidRPr="0093341D" w:rsidRDefault="003216B1" w:rsidP="00C52E65">
            <w:pPr>
              <w:keepNext/>
              <w:jc w:val="center"/>
              <w:rPr>
                <w:rFonts w:ascii="Times New Roman" w:hAnsi="Times New Roman" w:cs="Times New Roman"/>
              </w:rPr>
            </w:pPr>
            <w:r w:rsidRPr="0093341D">
              <w:rPr>
                <w:rFonts w:ascii="Times New Roman" w:hAnsi="Times New Roman" w:cs="Times New Roman"/>
                <w:color w:val="000000"/>
              </w:rPr>
              <w:t>100 kHz</w:t>
            </w:r>
          </w:p>
        </w:tc>
      </w:tr>
      <w:tr w:rsidR="003216B1" w:rsidRPr="00021A0A" w14:paraId="5BC12C10" w14:textId="77777777" w:rsidTr="00645D4F">
        <w:trPr>
          <w:cantSplit/>
          <w:jc w:val="center"/>
        </w:trPr>
        <w:tc>
          <w:tcPr>
            <w:tcW w:w="2972" w:type="dxa"/>
          </w:tcPr>
          <w:p w14:paraId="6A2C290D" w14:textId="77777777" w:rsidR="003216B1" w:rsidRPr="0093341D" w:rsidRDefault="003216B1" w:rsidP="00C52E65">
            <w:pPr>
              <w:keepNext/>
              <w:tabs>
                <w:tab w:val="right" w:pos="1080"/>
                <w:tab w:val="left" w:pos="1260"/>
                <w:tab w:val="left" w:pos="1800"/>
              </w:tabs>
              <w:spacing w:before="40"/>
              <w:jc w:val="center"/>
              <w:rPr>
                <w:rFonts w:ascii="Times New Roman" w:hAnsi="Times New Roman" w:cs="Times New Roman"/>
                <w:color w:val="000000"/>
              </w:rPr>
            </w:pPr>
            <w:r w:rsidRPr="0093341D">
              <w:rPr>
                <w:rFonts w:ascii="Times New Roman" w:hAnsi="Times New Roman" w:cs="Times New Roman"/>
                <w:color w:val="000000"/>
              </w:rPr>
              <w:t>5 MHz ≤ f</w:t>
            </w:r>
            <w:r w:rsidRPr="0093341D">
              <w:rPr>
                <w:rFonts w:ascii="Times New Roman" w:hAnsi="Times New Roman" w:cs="Times New Roman"/>
                <w:color w:val="000000"/>
                <w:vertAlign w:val="subscript"/>
              </w:rPr>
              <w:t>offset</w:t>
            </w:r>
            <w:r w:rsidRPr="0093341D">
              <w:rPr>
                <w:rFonts w:ascii="Times New Roman" w:hAnsi="Times New Roman" w:cs="Times New Roman"/>
                <w:color w:val="000000"/>
              </w:rPr>
              <w:t xml:space="preserve"> &lt; 10 MHz</w:t>
            </w:r>
          </w:p>
        </w:tc>
        <w:tc>
          <w:tcPr>
            <w:tcW w:w="3350" w:type="dxa"/>
          </w:tcPr>
          <w:p w14:paraId="3B2FD30E" w14:textId="77777777" w:rsidR="003216B1" w:rsidRPr="0093341D" w:rsidRDefault="003216B1" w:rsidP="00C52E65">
            <w:pPr>
              <w:keepNext/>
              <w:jc w:val="center"/>
              <w:rPr>
                <w:rFonts w:ascii="Times New Roman" w:hAnsi="Times New Roman" w:cs="Times New Roman"/>
                <w:noProof/>
              </w:rPr>
            </w:pPr>
            <w:r w:rsidRPr="0093341D">
              <w:rPr>
                <w:rFonts w:ascii="Times New Roman" w:hAnsi="Times New Roman" w:cs="Times New Roman"/>
                <w:noProof/>
              </w:rPr>
              <w:t>-5</w:t>
            </w:r>
          </w:p>
        </w:tc>
        <w:tc>
          <w:tcPr>
            <w:tcW w:w="2102" w:type="dxa"/>
            <w:vAlign w:val="center"/>
          </w:tcPr>
          <w:p w14:paraId="34C0992D" w14:textId="77777777" w:rsidR="003216B1" w:rsidRPr="0093341D" w:rsidRDefault="003216B1" w:rsidP="00C52E65">
            <w:pPr>
              <w:keepNext/>
              <w:jc w:val="center"/>
              <w:rPr>
                <w:rFonts w:ascii="Times New Roman" w:hAnsi="Times New Roman" w:cs="Times New Roman"/>
                <w:color w:val="000000"/>
              </w:rPr>
            </w:pPr>
            <w:r w:rsidRPr="0093341D">
              <w:rPr>
                <w:rFonts w:ascii="Times New Roman" w:hAnsi="Times New Roman" w:cs="Times New Roman"/>
                <w:color w:val="000000"/>
              </w:rPr>
              <w:t>100 kHz</w:t>
            </w:r>
          </w:p>
        </w:tc>
      </w:tr>
      <w:tr w:rsidR="003216B1" w:rsidRPr="00021A0A" w14:paraId="1CCBE45A" w14:textId="77777777" w:rsidTr="00645D4F">
        <w:trPr>
          <w:cantSplit/>
          <w:jc w:val="center"/>
        </w:trPr>
        <w:tc>
          <w:tcPr>
            <w:tcW w:w="2972" w:type="dxa"/>
          </w:tcPr>
          <w:p w14:paraId="1CC43E0D" w14:textId="77777777" w:rsidR="003216B1" w:rsidRPr="0093341D" w:rsidRDefault="003216B1" w:rsidP="00645D4F">
            <w:pPr>
              <w:tabs>
                <w:tab w:val="right" w:pos="1080"/>
                <w:tab w:val="left" w:pos="1260"/>
                <w:tab w:val="left" w:pos="1800"/>
              </w:tabs>
              <w:spacing w:before="40"/>
              <w:jc w:val="center"/>
              <w:rPr>
                <w:rFonts w:ascii="Times New Roman" w:hAnsi="Times New Roman" w:cs="Times New Roman"/>
                <w:color w:val="000000"/>
              </w:rPr>
            </w:pPr>
            <w:r w:rsidRPr="0093341D">
              <w:rPr>
                <w:rFonts w:ascii="Times New Roman" w:hAnsi="Times New Roman" w:cs="Times New Roman"/>
                <w:color w:val="000000"/>
              </w:rPr>
              <w:t>f</w:t>
            </w:r>
            <w:r w:rsidRPr="0093341D">
              <w:rPr>
                <w:rFonts w:ascii="Times New Roman" w:hAnsi="Times New Roman" w:cs="Times New Roman"/>
                <w:color w:val="000000"/>
                <w:vertAlign w:val="subscript"/>
              </w:rPr>
              <w:t xml:space="preserve">offset </w:t>
            </w:r>
            <w:r w:rsidRPr="0093341D">
              <w:rPr>
                <w:rFonts w:ascii="Times New Roman" w:hAnsi="Times New Roman" w:cs="Times New Roman"/>
                <w:color w:val="000000"/>
              </w:rPr>
              <w:t xml:space="preserve"> ≥ 10 MHz</w:t>
            </w:r>
          </w:p>
        </w:tc>
        <w:tc>
          <w:tcPr>
            <w:tcW w:w="3350" w:type="dxa"/>
          </w:tcPr>
          <w:p w14:paraId="2F8D4334" w14:textId="5ED99761" w:rsidR="003216B1" w:rsidRPr="0093341D" w:rsidRDefault="003216B1" w:rsidP="00645D4F">
            <w:pPr>
              <w:jc w:val="center"/>
              <w:rPr>
                <w:rFonts w:ascii="Times New Roman" w:hAnsi="Times New Roman" w:cs="Times New Roman"/>
                <w:noProof/>
              </w:rPr>
            </w:pPr>
            <w:r w:rsidRPr="0093341D">
              <w:rPr>
                <w:rFonts w:ascii="Times New Roman" w:hAnsi="Times New Roman" w:cs="Times New Roman"/>
                <w:noProof/>
              </w:rPr>
              <w:t>-</w:t>
            </w:r>
            <w:r w:rsidR="0093341D" w:rsidRPr="0093341D">
              <w:rPr>
                <w:rFonts w:ascii="Times New Roman" w:hAnsi="Times New Roman" w:cs="Times New Roman"/>
                <w:noProof/>
              </w:rPr>
              <w:t>6</w:t>
            </w:r>
          </w:p>
        </w:tc>
        <w:tc>
          <w:tcPr>
            <w:tcW w:w="2102" w:type="dxa"/>
            <w:vAlign w:val="center"/>
          </w:tcPr>
          <w:p w14:paraId="5957EA7F" w14:textId="6246584F" w:rsidR="003216B1" w:rsidRPr="0093341D" w:rsidRDefault="003216B1" w:rsidP="00645D4F">
            <w:pPr>
              <w:jc w:val="center"/>
              <w:rPr>
                <w:rFonts w:ascii="Times New Roman" w:hAnsi="Times New Roman" w:cs="Times New Roman"/>
                <w:color w:val="000000"/>
              </w:rPr>
            </w:pPr>
            <w:r w:rsidRPr="0093341D">
              <w:rPr>
                <w:rFonts w:ascii="Times New Roman" w:hAnsi="Times New Roman" w:cs="Times New Roman"/>
                <w:color w:val="000000"/>
              </w:rPr>
              <w:t xml:space="preserve">1 </w:t>
            </w:r>
            <w:r w:rsidR="0093341D" w:rsidRPr="0093341D">
              <w:rPr>
                <w:rFonts w:ascii="Times New Roman" w:hAnsi="Times New Roman" w:cs="Times New Roman"/>
                <w:color w:val="000000"/>
              </w:rPr>
              <w:t>M</w:t>
            </w:r>
            <w:r w:rsidRPr="0093341D">
              <w:rPr>
                <w:rFonts w:ascii="Times New Roman" w:hAnsi="Times New Roman" w:cs="Times New Roman"/>
                <w:color w:val="000000"/>
              </w:rPr>
              <w:t>Hz</w:t>
            </w:r>
          </w:p>
        </w:tc>
      </w:tr>
    </w:tbl>
    <w:p w14:paraId="55041ED8" w14:textId="76811BBE" w:rsidR="003216B1" w:rsidRPr="00AF06FE" w:rsidRDefault="00172ED4" w:rsidP="00C72825">
      <w:pPr>
        <w:spacing w:before="120"/>
        <w:ind w:left="720" w:hanging="720"/>
      </w:pPr>
      <w:r w:rsidRPr="0093341D">
        <w:rPr>
          <w:rFonts w:ascii="Times New Roman" w:hAnsi="Times New Roman" w:cs="Times New Roman"/>
        </w:rPr>
        <w:t>8.</w:t>
      </w:r>
      <w:r w:rsidR="003216B1" w:rsidRPr="0093341D">
        <w:rPr>
          <w:rFonts w:ascii="Times New Roman" w:hAnsi="Times New Roman" w:cs="Times New Roman"/>
        </w:rPr>
        <w:tab/>
        <w:t xml:space="preserve">The unwanted emission limits </w:t>
      </w:r>
      <w:r w:rsidR="003216B1" w:rsidRPr="00AF06FE">
        <w:rPr>
          <w:rFonts w:ascii="Times New Roman" w:hAnsi="Times New Roman" w:cs="Times New Roman"/>
        </w:rPr>
        <w:t xml:space="preserve">in Table </w:t>
      </w:r>
      <w:r w:rsidR="0093341D" w:rsidRPr="00AF06FE">
        <w:rPr>
          <w:rFonts w:ascii="Times New Roman" w:hAnsi="Times New Roman" w:cs="Times New Roman"/>
        </w:rPr>
        <w:t>5 apply</w:t>
      </w:r>
      <w:r w:rsidR="009854EB">
        <w:rPr>
          <w:rFonts w:ascii="Times New Roman" w:hAnsi="Times New Roman" w:cs="Times New Roman"/>
        </w:rPr>
        <w:t xml:space="preserve"> to radiocommunications transmitters</w:t>
      </w:r>
      <w:r w:rsidR="00CE04AD">
        <w:rPr>
          <w:rFonts w:ascii="Times New Roman" w:hAnsi="Times New Roman" w:cs="Times New Roman"/>
        </w:rPr>
        <w:t xml:space="preserve"> exempt from registration</w:t>
      </w:r>
      <w:r w:rsidR="0093341D" w:rsidRPr="00AF06FE">
        <w:rPr>
          <w:rFonts w:ascii="Times New Roman" w:hAnsi="Times New Roman" w:cs="Times New Roman"/>
        </w:rPr>
        <w:t>:</w:t>
      </w:r>
    </w:p>
    <w:p w14:paraId="1A202F9E" w14:textId="5E02201C" w:rsidR="003216B1" w:rsidRPr="00AF06FE" w:rsidRDefault="003216B1" w:rsidP="003216B1">
      <w:pPr>
        <w:pStyle w:val="paragraph"/>
        <w:tabs>
          <w:tab w:val="left" w:pos="2160"/>
          <w:tab w:val="left" w:pos="2880"/>
          <w:tab w:val="left" w:pos="3600"/>
          <w:tab w:val="center" w:pos="4513"/>
        </w:tabs>
        <w:spacing w:before="0"/>
      </w:pPr>
      <w:r w:rsidRPr="00AF06FE">
        <w:tab/>
        <w:t>(a)</w:t>
      </w:r>
      <w:r w:rsidRPr="00AF06FE">
        <w:tab/>
      </w:r>
      <w:r w:rsidR="00072FFF" w:rsidRPr="00AF06FE">
        <w:t>within the 3295 MHz to 3905 MHz frequency range;</w:t>
      </w:r>
    </w:p>
    <w:p w14:paraId="5989CC1C" w14:textId="77777777" w:rsidR="00072FFF" w:rsidRPr="00AF06FE" w:rsidRDefault="009966CF" w:rsidP="00072FFF">
      <w:pPr>
        <w:pStyle w:val="paragraph"/>
        <w:tabs>
          <w:tab w:val="left" w:pos="2160"/>
          <w:tab w:val="left" w:pos="2880"/>
          <w:tab w:val="left" w:pos="3600"/>
          <w:tab w:val="center" w:pos="4513"/>
        </w:tabs>
        <w:spacing w:before="0"/>
      </w:pPr>
      <w:r w:rsidRPr="00AF06FE">
        <w:tab/>
      </w:r>
      <w:r w:rsidR="00072FFF" w:rsidRPr="00AF06FE">
        <w:t>(b)</w:t>
      </w:r>
      <w:r w:rsidR="00072FFF" w:rsidRPr="00AF06FE">
        <w:tab/>
        <w:t>at frequencies outside the upper or lower frequency limits set out in Part 2 of Licence Schedule 1; and</w:t>
      </w:r>
    </w:p>
    <w:p w14:paraId="166836ED" w14:textId="77777777" w:rsidR="00072FFF" w:rsidRPr="003B34E5" w:rsidRDefault="00072FFF" w:rsidP="00072FFF">
      <w:pPr>
        <w:pStyle w:val="paragraph"/>
        <w:tabs>
          <w:tab w:val="left" w:pos="2160"/>
          <w:tab w:val="left" w:pos="2880"/>
          <w:tab w:val="left" w:pos="3600"/>
          <w:tab w:val="center" w:pos="4513"/>
        </w:tabs>
        <w:spacing w:before="0"/>
      </w:pPr>
      <w:r w:rsidRPr="00AF06FE">
        <w:tab/>
        <w:t>(c)</w:t>
      </w:r>
      <w:r w:rsidRPr="00AF06FE">
        <w:tab/>
        <w:t>offset from the upper or lower frequency limits set out in Part 2 of Licence Schedule 1;</w:t>
      </w:r>
    </w:p>
    <w:p w14:paraId="445D98A7" w14:textId="77777777" w:rsidR="00072FFF" w:rsidRPr="00791AB3" w:rsidRDefault="00072FFF" w:rsidP="00072FFF">
      <w:pPr>
        <w:spacing w:after="120"/>
        <w:ind w:left="720" w:hanging="720"/>
      </w:pPr>
      <w:r w:rsidRPr="00791AB3">
        <w:tab/>
      </w:r>
      <w:r w:rsidRPr="00791AB3">
        <w:rPr>
          <w:rFonts w:ascii="Times New Roman" w:hAnsi="Times New Roman" w:cs="Times New Roman"/>
        </w:rPr>
        <w:t>where</w:t>
      </w:r>
      <w:r w:rsidRPr="00791AB3">
        <w:t>:</w:t>
      </w:r>
    </w:p>
    <w:p w14:paraId="55B61609" w14:textId="77777777" w:rsidR="00072FFF" w:rsidRPr="00791AB3" w:rsidRDefault="00072FFF" w:rsidP="00072FFF">
      <w:pPr>
        <w:pStyle w:val="paragraph"/>
        <w:tabs>
          <w:tab w:val="clear" w:pos="1531"/>
          <w:tab w:val="left" w:pos="2160"/>
          <w:tab w:val="left" w:pos="2880"/>
          <w:tab w:val="left" w:pos="3600"/>
          <w:tab w:val="center" w:pos="4513"/>
        </w:tabs>
        <w:spacing w:before="0"/>
        <w:ind w:left="1134"/>
      </w:pPr>
      <w:r w:rsidRPr="00791AB3">
        <w:lastRenderedPageBreak/>
        <w:tab/>
      </w:r>
      <w:r w:rsidRPr="00791AB3">
        <w:rPr>
          <w:b/>
          <w:bCs/>
          <w:i/>
          <w:iCs/>
        </w:rPr>
        <w:t>f</w:t>
      </w:r>
      <w:r w:rsidRPr="00791AB3">
        <w:rPr>
          <w:b/>
          <w:bCs/>
          <w:i/>
          <w:iCs/>
          <w:vertAlign w:val="subscript"/>
        </w:rPr>
        <w:t>offset</w:t>
      </w:r>
      <w:r w:rsidRPr="00791AB3">
        <w:t xml:space="preserve"> is the frequency offset from the upper or lower frequency limits for the spectrum licence. The closest -3dB point of the specified bandwidth closest to the upper and lower frequency limits for the spectrum licence is placed at </w:t>
      </w:r>
      <w:r w:rsidRPr="00791AB3">
        <w:rPr>
          <w:bCs/>
        </w:rPr>
        <w:t>f</w:t>
      </w:r>
      <w:r w:rsidRPr="00791AB3">
        <w:rPr>
          <w:bCs/>
          <w:vertAlign w:val="subscript"/>
        </w:rPr>
        <w:t>offset</w:t>
      </w:r>
      <w:r w:rsidRPr="00791AB3">
        <w:t>.</w:t>
      </w:r>
    </w:p>
    <w:p w14:paraId="5FCF907F" w14:textId="370FD307" w:rsidR="003216B1" w:rsidRPr="00072FFF" w:rsidRDefault="003216B1" w:rsidP="00072FFF">
      <w:pPr>
        <w:pStyle w:val="paragraph"/>
        <w:tabs>
          <w:tab w:val="left" w:pos="2160"/>
          <w:tab w:val="left" w:pos="2880"/>
          <w:tab w:val="left" w:pos="3600"/>
          <w:tab w:val="center" w:pos="4513"/>
        </w:tabs>
        <w:spacing w:before="0"/>
      </w:pPr>
    </w:p>
    <w:p w14:paraId="38E738A5" w14:textId="133F939F" w:rsidR="003216B1" w:rsidRPr="00072FFF" w:rsidRDefault="003216B1" w:rsidP="003216B1">
      <w:pPr>
        <w:pStyle w:val="ItemHead"/>
        <w:tabs>
          <w:tab w:val="left" w:pos="2520"/>
        </w:tabs>
        <w:spacing w:after="120"/>
        <w:ind w:left="1134" w:hanging="1134"/>
        <w:rPr>
          <w:b w:val="0"/>
        </w:rPr>
      </w:pPr>
      <w:r w:rsidRPr="00072FFF">
        <w:rPr>
          <w:rFonts w:ascii="Times New Roman" w:hAnsi="Times New Roman"/>
        </w:rPr>
        <w:t xml:space="preserve">Table </w:t>
      </w:r>
      <w:r w:rsidR="00072FFF">
        <w:rPr>
          <w:rFonts w:ascii="Times New Roman" w:hAnsi="Times New Roman"/>
        </w:rPr>
        <w:t>5</w:t>
      </w:r>
      <w:r w:rsidRPr="00072FFF">
        <w:rPr>
          <w:rFonts w:ascii="Times New Roman" w:hAnsi="Times New Roman"/>
        </w:rPr>
        <w:tab/>
      </w:r>
      <w:r w:rsidR="0084607C" w:rsidRPr="00F117E5">
        <w:rPr>
          <w:rFonts w:ascii="Times New Roman" w:hAnsi="Times New Roman"/>
        </w:rPr>
        <w:t xml:space="preserve">Unwanted emission limits in </w:t>
      </w:r>
      <w:r w:rsidR="0084607C">
        <w:rPr>
          <w:rFonts w:ascii="Times New Roman" w:hAnsi="Times New Roman"/>
        </w:rPr>
        <w:t>3295</w:t>
      </w:r>
      <w:r w:rsidR="0084607C" w:rsidRPr="00F117E5">
        <w:rPr>
          <w:rFonts w:ascii="Times New Roman" w:hAnsi="Times New Roman"/>
        </w:rPr>
        <w:t xml:space="preserve"> MHz to </w:t>
      </w:r>
      <w:r w:rsidR="0084607C">
        <w:rPr>
          <w:rFonts w:ascii="Times New Roman" w:hAnsi="Times New Roman"/>
        </w:rPr>
        <w:t>3905</w:t>
      </w:r>
      <w:r w:rsidR="0084607C" w:rsidRPr="00F117E5">
        <w:rPr>
          <w:rFonts w:ascii="Times New Roman" w:hAnsi="Times New Roman"/>
        </w:rPr>
        <w:t xml:space="preserve"> MHz – </w:t>
      </w:r>
      <w:r w:rsidR="0084607C">
        <w:rPr>
          <w:rFonts w:ascii="Times New Roman" w:hAnsi="Times New Roman"/>
        </w:rPr>
        <w:t>transmitters exempt from registration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403D7C" w:rsidRPr="00021A0A" w14:paraId="145A91A5" w14:textId="77777777" w:rsidTr="00645D4F">
        <w:trPr>
          <w:cantSplit/>
          <w:jc w:val="center"/>
        </w:trPr>
        <w:tc>
          <w:tcPr>
            <w:tcW w:w="3256" w:type="dxa"/>
          </w:tcPr>
          <w:p w14:paraId="1974E9FC" w14:textId="729FF383" w:rsidR="00403D7C" w:rsidRPr="00021A0A" w:rsidRDefault="00403D7C" w:rsidP="00403D7C">
            <w:pPr>
              <w:keepNext/>
              <w:keepLines/>
              <w:tabs>
                <w:tab w:val="right" w:pos="1080"/>
                <w:tab w:val="left" w:pos="1260"/>
                <w:tab w:val="left" w:pos="1800"/>
              </w:tabs>
              <w:spacing w:before="40"/>
              <w:jc w:val="center"/>
              <w:rPr>
                <w:rFonts w:ascii="Times New Roman" w:hAnsi="Times New Roman" w:cs="Times New Roman"/>
                <w:b/>
                <w:color w:val="000000"/>
                <w:highlight w:val="yellow"/>
              </w:rPr>
            </w:pPr>
            <w:r w:rsidRPr="00126FB4">
              <w:rPr>
                <w:rFonts w:ascii="Times New Roman" w:hAnsi="Times New Roman" w:cs="Times New Roman"/>
                <w:b/>
                <w:color w:val="000000"/>
              </w:rPr>
              <w:t>Frequency offset range (f</w:t>
            </w:r>
            <w:r w:rsidRPr="00126FB4">
              <w:rPr>
                <w:rFonts w:ascii="Times New Roman" w:hAnsi="Times New Roman" w:cs="Times New Roman"/>
                <w:b/>
                <w:color w:val="000000"/>
                <w:vertAlign w:val="subscript"/>
              </w:rPr>
              <w:t>offset</w:t>
            </w:r>
            <w:r w:rsidRPr="00126FB4">
              <w:rPr>
                <w:rFonts w:ascii="Times New Roman" w:hAnsi="Times New Roman" w:cs="Times New Roman"/>
                <w:b/>
                <w:color w:val="000000"/>
              </w:rPr>
              <w:t>)</w:t>
            </w:r>
          </w:p>
        </w:tc>
        <w:tc>
          <w:tcPr>
            <w:tcW w:w="2976" w:type="dxa"/>
          </w:tcPr>
          <w:p w14:paraId="35412C6F" w14:textId="2EEBBC76" w:rsidR="00403D7C" w:rsidRPr="00021A0A" w:rsidRDefault="00403D7C" w:rsidP="00403D7C">
            <w:pPr>
              <w:tabs>
                <w:tab w:val="right" w:pos="1080"/>
                <w:tab w:val="left" w:pos="1260"/>
                <w:tab w:val="left" w:pos="1800"/>
              </w:tabs>
              <w:spacing w:before="40"/>
              <w:jc w:val="center"/>
              <w:rPr>
                <w:rFonts w:ascii="Times New Roman" w:hAnsi="Times New Roman" w:cs="Times New Roman"/>
                <w:b/>
                <w:color w:val="000000"/>
                <w:highlight w:val="yellow"/>
              </w:rPr>
            </w:pPr>
            <w:r>
              <w:rPr>
                <w:rFonts w:ascii="Times New Roman" w:hAnsi="Times New Roman" w:cs="Times New Roman"/>
                <w:b/>
                <w:color w:val="000000"/>
              </w:rPr>
              <w:t>Total radiated power</w:t>
            </w:r>
            <w:r w:rsidRPr="00126FB4">
              <w:rPr>
                <w:rFonts w:ascii="Times New Roman" w:hAnsi="Times New Roman" w:cs="Times New Roman"/>
                <w:b/>
                <w:color w:val="000000"/>
              </w:rPr>
              <w:t xml:space="preserve"> (dBm)</w:t>
            </w:r>
          </w:p>
        </w:tc>
        <w:tc>
          <w:tcPr>
            <w:tcW w:w="2102" w:type="dxa"/>
            <w:tcBorders>
              <w:bottom w:val="single" w:sz="4" w:space="0" w:color="auto"/>
            </w:tcBorders>
          </w:tcPr>
          <w:p w14:paraId="20526788" w14:textId="1EAE9F54" w:rsidR="00403D7C" w:rsidRPr="00021A0A" w:rsidRDefault="00403D7C" w:rsidP="00403D7C">
            <w:pPr>
              <w:tabs>
                <w:tab w:val="right" w:pos="1080"/>
                <w:tab w:val="left" w:pos="1260"/>
                <w:tab w:val="left" w:pos="1800"/>
              </w:tabs>
              <w:spacing w:before="40"/>
              <w:jc w:val="center"/>
              <w:rPr>
                <w:rFonts w:ascii="Times New Roman" w:hAnsi="Times New Roman" w:cs="Times New Roman"/>
                <w:highlight w:val="yellow"/>
              </w:rPr>
            </w:pPr>
            <w:r w:rsidRPr="00126FB4">
              <w:rPr>
                <w:rFonts w:ascii="Times New Roman" w:hAnsi="Times New Roman" w:cs="Times New Roman"/>
                <w:b/>
                <w:color w:val="000000"/>
              </w:rPr>
              <w:t>Specified bandwidth</w:t>
            </w:r>
          </w:p>
        </w:tc>
      </w:tr>
      <w:tr w:rsidR="003216B1" w:rsidRPr="00021A0A" w14:paraId="67D7C666" w14:textId="77777777" w:rsidTr="00645D4F">
        <w:trPr>
          <w:cantSplit/>
          <w:jc w:val="center"/>
        </w:trPr>
        <w:tc>
          <w:tcPr>
            <w:tcW w:w="3256" w:type="dxa"/>
          </w:tcPr>
          <w:p w14:paraId="7192141F" w14:textId="7CF3380B" w:rsidR="003216B1" w:rsidRPr="0065416D" w:rsidRDefault="0065416D" w:rsidP="00645D4F">
            <w:pPr>
              <w:tabs>
                <w:tab w:val="right" w:pos="1080"/>
                <w:tab w:val="left" w:pos="1260"/>
                <w:tab w:val="left" w:pos="1800"/>
              </w:tabs>
              <w:spacing w:before="40"/>
              <w:jc w:val="center"/>
              <w:rPr>
                <w:rFonts w:ascii="Times New Roman" w:hAnsi="Times New Roman" w:cs="Times New Roman"/>
                <w:color w:val="000000"/>
              </w:rPr>
            </w:pPr>
            <w:r w:rsidRPr="0065416D">
              <w:rPr>
                <w:rFonts w:ascii="Times New Roman" w:hAnsi="Times New Roman" w:cs="Times New Roman"/>
                <w:color w:val="000000"/>
              </w:rPr>
              <w:t>0</w:t>
            </w:r>
            <w:r w:rsidR="003216B1" w:rsidRPr="0065416D">
              <w:rPr>
                <w:rFonts w:ascii="Times New Roman" w:hAnsi="Times New Roman" w:cs="Times New Roman"/>
                <w:color w:val="000000"/>
              </w:rPr>
              <w:t xml:space="preserve"> kHz </w:t>
            </w:r>
            <w:r w:rsidRPr="0065416D">
              <w:rPr>
                <w:rFonts w:ascii="Times New Roman" w:hAnsi="Times New Roman" w:cs="Times New Roman"/>
                <w:color w:val="000000"/>
              </w:rPr>
              <w:t>≤</w:t>
            </w:r>
            <w:r w:rsidR="003216B1" w:rsidRPr="0065416D">
              <w:rPr>
                <w:rFonts w:ascii="Times New Roman" w:hAnsi="Times New Roman" w:cs="Times New Roman"/>
                <w:color w:val="000000"/>
              </w:rPr>
              <w:t xml:space="preserve"> </w:t>
            </w:r>
            <w:r w:rsidRPr="0093341D">
              <w:rPr>
                <w:rFonts w:ascii="Times New Roman" w:hAnsi="Times New Roman" w:cs="Times New Roman"/>
                <w:color w:val="000000"/>
              </w:rPr>
              <w:t>f</w:t>
            </w:r>
            <w:r w:rsidRPr="0093341D">
              <w:rPr>
                <w:rFonts w:ascii="Times New Roman" w:hAnsi="Times New Roman" w:cs="Times New Roman"/>
                <w:color w:val="000000"/>
                <w:vertAlign w:val="subscript"/>
              </w:rPr>
              <w:t>offset</w:t>
            </w:r>
            <w:r w:rsidR="003216B1" w:rsidRPr="0065416D">
              <w:rPr>
                <w:rFonts w:ascii="Times New Roman" w:hAnsi="Times New Roman" w:cs="Times New Roman"/>
                <w:color w:val="000000"/>
              </w:rPr>
              <w:t xml:space="preserve"> </w:t>
            </w:r>
            <w:r>
              <w:rPr>
                <w:rFonts w:ascii="Times New Roman" w:hAnsi="Times New Roman" w:cs="Times New Roman"/>
                <w:color w:val="000000"/>
              </w:rPr>
              <w:t>&lt;</w:t>
            </w:r>
            <w:r w:rsidR="003216B1" w:rsidRPr="0065416D">
              <w:rPr>
                <w:rFonts w:ascii="Times New Roman" w:hAnsi="Times New Roman" w:cs="Times New Roman"/>
                <w:color w:val="000000"/>
              </w:rPr>
              <w:t xml:space="preserve"> </w:t>
            </w:r>
            <w:r w:rsidRPr="0065416D">
              <w:rPr>
                <w:rFonts w:ascii="Times New Roman" w:hAnsi="Times New Roman" w:cs="Times New Roman"/>
                <w:color w:val="000000"/>
              </w:rPr>
              <w:t>1 M</w:t>
            </w:r>
            <w:r w:rsidR="003216B1" w:rsidRPr="0065416D">
              <w:rPr>
                <w:rFonts w:ascii="Times New Roman" w:hAnsi="Times New Roman" w:cs="Times New Roman"/>
                <w:color w:val="000000"/>
              </w:rPr>
              <w:t>Hz</w:t>
            </w:r>
          </w:p>
        </w:tc>
        <w:tc>
          <w:tcPr>
            <w:tcW w:w="2976" w:type="dxa"/>
          </w:tcPr>
          <w:p w14:paraId="0C1AD769" w14:textId="5311E59F" w:rsidR="003216B1" w:rsidRPr="0065416D" w:rsidRDefault="003216B1" w:rsidP="00645D4F">
            <w:pPr>
              <w:jc w:val="center"/>
              <w:rPr>
                <w:rFonts w:ascii="Times New Roman" w:hAnsi="Times New Roman" w:cs="Times New Roman"/>
                <w:color w:val="000000"/>
              </w:rPr>
            </w:pPr>
            <w:r w:rsidRPr="0065416D">
              <w:rPr>
                <w:rFonts w:ascii="Times New Roman" w:hAnsi="Times New Roman" w:cs="Times New Roman"/>
                <w:color w:val="000000"/>
              </w:rPr>
              <w:t>-</w:t>
            </w:r>
            <w:r w:rsidR="0065416D" w:rsidRPr="0065416D">
              <w:rPr>
                <w:rFonts w:ascii="Times New Roman" w:hAnsi="Times New Roman" w:cs="Times New Roman"/>
                <w:color w:val="000000"/>
              </w:rPr>
              <w:t>15</w:t>
            </w:r>
          </w:p>
        </w:tc>
        <w:tc>
          <w:tcPr>
            <w:tcW w:w="2102" w:type="dxa"/>
            <w:tcBorders>
              <w:bottom w:val="single" w:sz="4" w:space="0" w:color="auto"/>
            </w:tcBorders>
            <w:vAlign w:val="center"/>
          </w:tcPr>
          <w:p w14:paraId="7CC68B37" w14:textId="58CE1B55" w:rsidR="003216B1" w:rsidRPr="0065416D" w:rsidRDefault="0065416D" w:rsidP="00645D4F">
            <w:pPr>
              <w:jc w:val="center"/>
              <w:rPr>
                <w:rFonts w:ascii="Times New Roman" w:hAnsi="Times New Roman" w:cs="Times New Roman"/>
              </w:rPr>
            </w:pPr>
            <w:r w:rsidRPr="0065416D">
              <w:rPr>
                <w:rFonts w:ascii="Times New Roman" w:hAnsi="Times New Roman" w:cs="Times New Roman"/>
                <w:color w:val="000000"/>
              </w:rPr>
              <w:t>30</w:t>
            </w:r>
            <w:r w:rsidR="003216B1" w:rsidRPr="0065416D">
              <w:rPr>
                <w:rFonts w:ascii="Times New Roman" w:hAnsi="Times New Roman" w:cs="Times New Roman"/>
                <w:color w:val="000000"/>
              </w:rPr>
              <w:t xml:space="preserve"> kHz</w:t>
            </w:r>
          </w:p>
        </w:tc>
      </w:tr>
      <w:tr w:rsidR="003216B1" w:rsidRPr="00021A0A" w14:paraId="0FD3C5DD" w14:textId="77777777" w:rsidTr="00645D4F">
        <w:trPr>
          <w:cantSplit/>
          <w:jc w:val="center"/>
        </w:trPr>
        <w:tc>
          <w:tcPr>
            <w:tcW w:w="3256" w:type="dxa"/>
          </w:tcPr>
          <w:p w14:paraId="5BE315FD" w14:textId="77E00C8C" w:rsidR="003216B1" w:rsidRPr="0065416D" w:rsidRDefault="003216B1" w:rsidP="00645D4F">
            <w:pPr>
              <w:tabs>
                <w:tab w:val="right" w:pos="1080"/>
                <w:tab w:val="left" w:pos="1260"/>
                <w:tab w:val="left" w:pos="1800"/>
              </w:tabs>
              <w:spacing w:before="40"/>
              <w:jc w:val="center"/>
              <w:rPr>
                <w:rFonts w:ascii="Times New Roman" w:hAnsi="Times New Roman" w:cs="Times New Roman"/>
                <w:color w:val="000000"/>
              </w:rPr>
            </w:pPr>
            <w:r w:rsidRPr="0065416D">
              <w:rPr>
                <w:rFonts w:ascii="Times New Roman" w:hAnsi="Times New Roman" w:cs="Times New Roman"/>
                <w:color w:val="000000"/>
              </w:rPr>
              <w:t>1</w:t>
            </w:r>
            <w:r w:rsidR="0065416D">
              <w:rPr>
                <w:rFonts w:ascii="Times New Roman" w:hAnsi="Times New Roman" w:cs="Times New Roman"/>
                <w:color w:val="000000"/>
              </w:rPr>
              <w:t xml:space="preserve"> M</w:t>
            </w:r>
            <w:r w:rsidRPr="0065416D">
              <w:rPr>
                <w:rFonts w:ascii="Times New Roman" w:hAnsi="Times New Roman" w:cs="Times New Roman"/>
                <w:color w:val="000000"/>
              </w:rPr>
              <w:t xml:space="preserve">Hz </w:t>
            </w:r>
            <w:r w:rsidR="0065416D" w:rsidRPr="0065416D">
              <w:rPr>
                <w:rFonts w:ascii="Times New Roman" w:hAnsi="Times New Roman" w:cs="Times New Roman"/>
                <w:color w:val="000000"/>
              </w:rPr>
              <w:t>≤</w:t>
            </w:r>
            <w:r w:rsidRPr="0065416D">
              <w:rPr>
                <w:rFonts w:ascii="Times New Roman" w:hAnsi="Times New Roman" w:cs="Times New Roman"/>
                <w:color w:val="000000"/>
              </w:rPr>
              <w:t xml:space="preserve"> </w:t>
            </w:r>
            <w:r w:rsidR="0065416D" w:rsidRPr="0093341D">
              <w:rPr>
                <w:rFonts w:ascii="Times New Roman" w:hAnsi="Times New Roman" w:cs="Times New Roman"/>
                <w:color w:val="000000"/>
              </w:rPr>
              <w:t>f</w:t>
            </w:r>
            <w:r w:rsidR="0065416D" w:rsidRPr="0093341D">
              <w:rPr>
                <w:rFonts w:ascii="Times New Roman" w:hAnsi="Times New Roman" w:cs="Times New Roman"/>
                <w:color w:val="000000"/>
                <w:vertAlign w:val="subscript"/>
              </w:rPr>
              <w:t>offset</w:t>
            </w:r>
            <w:r w:rsidRPr="0065416D">
              <w:rPr>
                <w:rFonts w:ascii="Times New Roman" w:hAnsi="Times New Roman" w:cs="Times New Roman"/>
                <w:color w:val="000000"/>
              </w:rPr>
              <w:t xml:space="preserve"> </w:t>
            </w:r>
            <w:r w:rsidR="0065416D">
              <w:rPr>
                <w:rFonts w:ascii="Times New Roman" w:hAnsi="Times New Roman" w:cs="Times New Roman"/>
                <w:color w:val="000000"/>
              </w:rPr>
              <w:t>&lt;</w:t>
            </w:r>
            <w:r w:rsidRPr="0065416D">
              <w:rPr>
                <w:rFonts w:ascii="Times New Roman" w:hAnsi="Times New Roman" w:cs="Times New Roman"/>
                <w:color w:val="000000"/>
              </w:rPr>
              <w:t xml:space="preserve"> </w:t>
            </w:r>
            <w:r w:rsidR="0065416D">
              <w:rPr>
                <w:rFonts w:ascii="Times New Roman" w:hAnsi="Times New Roman" w:cs="Times New Roman"/>
                <w:color w:val="000000"/>
              </w:rPr>
              <w:t>5</w:t>
            </w:r>
            <w:r w:rsidRPr="0065416D">
              <w:rPr>
                <w:rFonts w:ascii="Times New Roman" w:hAnsi="Times New Roman" w:cs="Times New Roman"/>
                <w:color w:val="000000"/>
              </w:rPr>
              <w:t xml:space="preserve"> MHz</w:t>
            </w:r>
          </w:p>
        </w:tc>
        <w:tc>
          <w:tcPr>
            <w:tcW w:w="2976" w:type="dxa"/>
          </w:tcPr>
          <w:p w14:paraId="31CF6A12" w14:textId="2A4ACF8F" w:rsidR="003216B1" w:rsidRPr="0065416D" w:rsidRDefault="003216B1" w:rsidP="00645D4F">
            <w:pPr>
              <w:jc w:val="center"/>
              <w:rPr>
                <w:rFonts w:ascii="Times New Roman" w:hAnsi="Times New Roman" w:cs="Times New Roman"/>
                <w:color w:val="000000"/>
              </w:rPr>
            </w:pPr>
            <w:r w:rsidRPr="0065416D">
              <w:rPr>
                <w:rFonts w:ascii="Times New Roman" w:hAnsi="Times New Roman" w:cs="Times New Roman"/>
                <w:color w:val="000000"/>
              </w:rPr>
              <w:t>-</w:t>
            </w:r>
            <w:r w:rsidR="0065416D" w:rsidRPr="0065416D">
              <w:rPr>
                <w:rFonts w:ascii="Times New Roman" w:hAnsi="Times New Roman" w:cs="Times New Roman"/>
                <w:color w:val="000000"/>
              </w:rPr>
              <w:t>10</w:t>
            </w:r>
          </w:p>
        </w:tc>
        <w:tc>
          <w:tcPr>
            <w:tcW w:w="2102" w:type="dxa"/>
            <w:tcBorders>
              <w:top w:val="single" w:sz="4" w:space="0" w:color="auto"/>
            </w:tcBorders>
            <w:vAlign w:val="center"/>
          </w:tcPr>
          <w:p w14:paraId="7D25023C" w14:textId="6D270B4B" w:rsidR="003216B1" w:rsidRPr="0065416D" w:rsidRDefault="0065416D" w:rsidP="00645D4F">
            <w:pPr>
              <w:jc w:val="center"/>
              <w:rPr>
                <w:rFonts w:ascii="Times New Roman" w:hAnsi="Times New Roman" w:cs="Times New Roman"/>
                <w:color w:val="000000"/>
              </w:rPr>
            </w:pPr>
            <w:r w:rsidRPr="0065416D">
              <w:rPr>
                <w:rFonts w:ascii="Times New Roman" w:hAnsi="Times New Roman" w:cs="Times New Roman"/>
                <w:color w:val="000000"/>
              </w:rPr>
              <w:t>1 M</w:t>
            </w:r>
            <w:r w:rsidR="003216B1" w:rsidRPr="0065416D">
              <w:rPr>
                <w:rFonts w:ascii="Times New Roman" w:hAnsi="Times New Roman" w:cs="Times New Roman"/>
                <w:color w:val="000000"/>
              </w:rPr>
              <w:t>Hz</w:t>
            </w:r>
          </w:p>
        </w:tc>
      </w:tr>
      <w:tr w:rsidR="003216B1" w:rsidRPr="00021A0A" w14:paraId="057129F7" w14:textId="77777777" w:rsidTr="00645D4F">
        <w:trPr>
          <w:cantSplit/>
          <w:jc w:val="center"/>
        </w:trPr>
        <w:tc>
          <w:tcPr>
            <w:tcW w:w="3256" w:type="dxa"/>
          </w:tcPr>
          <w:p w14:paraId="4A5A71BF" w14:textId="4F42B87F" w:rsidR="003216B1" w:rsidRPr="0065416D" w:rsidRDefault="0065416D" w:rsidP="00645D4F">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5</w:t>
            </w:r>
            <w:r w:rsidR="003216B1" w:rsidRPr="0065416D">
              <w:rPr>
                <w:rFonts w:ascii="Times New Roman" w:hAnsi="Times New Roman" w:cs="Times New Roman"/>
                <w:color w:val="000000"/>
              </w:rPr>
              <w:t xml:space="preserve"> MHz </w:t>
            </w:r>
            <w:r w:rsidRPr="0065416D">
              <w:rPr>
                <w:rFonts w:ascii="Times New Roman" w:hAnsi="Times New Roman" w:cs="Times New Roman"/>
                <w:color w:val="000000"/>
              </w:rPr>
              <w:t>≤</w:t>
            </w:r>
            <w:r w:rsidR="003216B1" w:rsidRPr="0065416D">
              <w:rPr>
                <w:rFonts w:ascii="Times New Roman" w:hAnsi="Times New Roman" w:cs="Times New Roman"/>
                <w:color w:val="000000"/>
              </w:rPr>
              <w:t xml:space="preserve"> </w:t>
            </w:r>
            <w:r w:rsidRPr="0093341D">
              <w:rPr>
                <w:rFonts w:ascii="Times New Roman" w:hAnsi="Times New Roman" w:cs="Times New Roman"/>
                <w:color w:val="000000"/>
              </w:rPr>
              <w:t>f</w:t>
            </w:r>
            <w:r w:rsidRPr="0093341D">
              <w:rPr>
                <w:rFonts w:ascii="Times New Roman" w:hAnsi="Times New Roman" w:cs="Times New Roman"/>
                <w:color w:val="000000"/>
                <w:vertAlign w:val="subscript"/>
              </w:rPr>
              <w:t>offset</w:t>
            </w:r>
            <w:r w:rsidR="003216B1" w:rsidRPr="0065416D">
              <w:rPr>
                <w:rFonts w:ascii="Times New Roman" w:hAnsi="Times New Roman" w:cs="Times New Roman"/>
                <w:color w:val="000000"/>
              </w:rPr>
              <w:t xml:space="preserve"> </w:t>
            </w:r>
            <w:r>
              <w:rPr>
                <w:rFonts w:ascii="Times New Roman" w:hAnsi="Times New Roman" w:cs="Times New Roman"/>
                <w:color w:val="000000"/>
              </w:rPr>
              <w:t>&lt;</w:t>
            </w:r>
            <w:r w:rsidR="003216B1" w:rsidRPr="0065416D">
              <w:rPr>
                <w:rFonts w:ascii="Times New Roman" w:hAnsi="Times New Roman" w:cs="Times New Roman"/>
                <w:color w:val="000000"/>
              </w:rPr>
              <w:t xml:space="preserve"> </w:t>
            </w:r>
            <w:r>
              <w:rPr>
                <w:rFonts w:ascii="Times New Roman" w:hAnsi="Times New Roman" w:cs="Times New Roman"/>
                <w:color w:val="000000"/>
              </w:rPr>
              <w:t>100 M</w:t>
            </w:r>
            <w:r w:rsidR="003216B1" w:rsidRPr="0065416D">
              <w:rPr>
                <w:rFonts w:ascii="Times New Roman" w:hAnsi="Times New Roman" w:cs="Times New Roman"/>
                <w:color w:val="000000"/>
              </w:rPr>
              <w:t>Hz</w:t>
            </w:r>
          </w:p>
        </w:tc>
        <w:tc>
          <w:tcPr>
            <w:tcW w:w="2976" w:type="dxa"/>
          </w:tcPr>
          <w:p w14:paraId="0ACA8AA6" w14:textId="264C6FF7" w:rsidR="003216B1" w:rsidRPr="0065416D" w:rsidRDefault="003216B1" w:rsidP="00645D4F">
            <w:pPr>
              <w:jc w:val="center"/>
              <w:rPr>
                <w:rFonts w:ascii="Times New Roman" w:hAnsi="Times New Roman" w:cs="Times New Roman"/>
                <w:color w:val="000000"/>
              </w:rPr>
            </w:pPr>
            <w:r w:rsidRPr="0065416D">
              <w:rPr>
                <w:rFonts w:ascii="Times New Roman" w:hAnsi="Times New Roman" w:cs="Times New Roman"/>
                <w:color w:val="000000"/>
              </w:rPr>
              <w:t>-</w:t>
            </w:r>
            <w:r w:rsidR="0065416D" w:rsidRPr="0065416D">
              <w:rPr>
                <w:rFonts w:ascii="Times New Roman" w:hAnsi="Times New Roman" w:cs="Times New Roman"/>
                <w:color w:val="000000"/>
              </w:rPr>
              <w:t>13</w:t>
            </w:r>
          </w:p>
        </w:tc>
        <w:tc>
          <w:tcPr>
            <w:tcW w:w="2102" w:type="dxa"/>
            <w:tcBorders>
              <w:top w:val="single" w:sz="4" w:space="0" w:color="auto"/>
            </w:tcBorders>
            <w:vAlign w:val="center"/>
          </w:tcPr>
          <w:p w14:paraId="1735C91D" w14:textId="101F1DDA" w:rsidR="003216B1" w:rsidRPr="0065416D" w:rsidRDefault="003216B1" w:rsidP="00645D4F">
            <w:pPr>
              <w:jc w:val="center"/>
              <w:rPr>
                <w:rFonts w:ascii="Times New Roman" w:hAnsi="Times New Roman" w:cs="Times New Roman"/>
                <w:color w:val="000000"/>
              </w:rPr>
            </w:pPr>
            <w:r w:rsidRPr="0065416D">
              <w:rPr>
                <w:rFonts w:ascii="Times New Roman" w:hAnsi="Times New Roman" w:cs="Times New Roman"/>
                <w:color w:val="000000"/>
              </w:rPr>
              <w:t>1</w:t>
            </w:r>
            <w:r w:rsidR="0065416D" w:rsidRPr="0065416D">
              <w:rPr>
                <w:rFonts w:ascii="Times New Roman" w:hAnsi="Times New Roman" w:cs="Times New Roman"/>
                <w:color w:val="000000"/>
              </w:rPr>
              <w:t xml:space="preserve"> M</w:t>
            </w:r>
            <w:r w:rsidRPr="0065416D">
              <w:rPr>
                <w:rFonts w:ascii="Times New Roman" w:hAnsi="Times New Roman" w:cs="Times New Roman"/>
                <w:color w:val="000000"/>
              </w:rPr>
              <w:t>Hz</w:t>
            </w:r>
          </w:p>
        </w:tc>
      </w:tr>
      <w:tr w:rsidR="003216B1" w:rsidRPr="00021A0A" w14:paraId="18938D06" w14:textId="77777777" w:rsidTr="00645D4F">
        <w:trPr>
          <w:cantSplit/>
          <w:jc w:val="center"/>
        </w:trPr>
        <w:tc>
          <w:tcPr>
            <w:tcW w:w="3256" w:type="dxa"/>
          </w:tcPr>
          <w:p w14:paraId="6163A6B2" w14:textId="67439663" w:rsidR="003216B1" w:rsidRPr="0065416D" w:rsidRDefault="0065416D" w:rsidP="00645D4F">
            <w:pPr>
              <w:tabs>
                <w:tab w:val="right" w:pos="1080"/>
                <w:tab w:val="left" w:pos="1260"/>
                <w:tab w:val="left" w:pos="1800"/>
              </w:tabs>
              <w:spacing w:before="40"/>
              <w:jc w:val="center"/>
              <w:rPr>
                <w:rFonts w:ascii="Times New Roman" w:hAnsi="Times New Roman" w:cs="Times New Roman"/>
                <w:color w:val="000000"/>
              </w:rPr>
            </w:pPr>
            <w:r w:rsidRPr="0093341D">
              <w:rPr>
                <w:rFonts w:ascii="Times New Roman" w:hAnsi="Times New Roman" w:cs="Times New Roman"/>
                <w:color w:val="000000"/>
              </w:rPr>
              <w:t>f</w:t>
            </w:r>
            <w:r w:rsidRPr="0093341D">
              <w:rPr>
                <w:rFonts w:ascii="Times New Roman" w:hAnsi="Times New Roman" w:cs="Times New Roman"/>
                <w:color w:val="000000"/>
                <w:vertAlign w:val="subscript"/>
              </w:rPr>
              <w:t xml:space="preserve">offset </w:t>
            </w:r>
            <w:r w:rsidRPr="0093341D">
              <w:rPr>
                <w:rFonts w:ascii="Times New Roman" w:hAnsi="Times New Roman" w:cs="Times New Roman"/>
                <w:color w:val="000000"/>
              </w:rPr>
              <w:t xml:space="preserve"> ≥ 10</w:t>
            </w:r>
            <w:r>
              <w:rPr>
                <w:rFonts w:ascii="Times New Roman" w:hAnsi="Times New Roman" w:cs="Times New Roman"/>
                <w:color w:val="000000"/>
              </w:rPr>
              <w:t>0</w:t>
            </w:r>
            <w:r w:rsidRPr="0093341D">
              <w:rPr>
                <w:rFonts w:ascii="Times New Roman" w:hAnsi="Times New Roman" w:cs="Times New Roman"/>
                <w:color w:val="000000"/>
              </w:rPr>
              <w:t xml:space="preserve"> MHz</w:t>
            </w:r>
          </w:p>
        </w:tc>
        <w:tc>
          <w:tcPr>
            <w:tcW w:w="2976" w:type="dxa"/>
          </w:tcPr>
          <w:p w14:paraId="46FEDCD2" w14:textId="70124C1B" w:rsidR="003216B1" w:rsidRPr="0065416D" w:rsidRDefault="003216B1" w:rsidP="00645D4F">
            <w:pPr>
              <w:jc w:val="center"/>
              <w:rPr>
                <w:rFonts w:ascii="Times New Roman" w:hAnsi="Times New Roman" w:cs="Times New Roman"/>
                <w:noProof/>
              </w:rPr>
            </w:pPr>
            <w:r w:rsidRPr="0065416D">
              <w:rPr>
                <w:rFonts w:ascii="Times New Roman" w:hAnsi="Times New Roman" w:cs="Times New Roman"/>
                <w:color w:val="000000"/>
              </w:rPr>
              <w:t>-</w:t>
            </w:r>
            <w:r w:rsidR="0065416D" w:rsidRPr="0065416D">
              <w:rPr>
                <w:rFonts w:ascii="Times New Roman" w:hAnsi="Times New Roman" w:cs="Times New Roman"/>
                <w:color w:val="000000"/>
              </w:rPr>
              <w:t>25</w:t>
            </w:r>
          </w:p>
        </w:tc>
        <w:tc>
          <w:tcPr>
            <w:tcW w:w="2102" w:type="dxa"/>
            <w:vAlign w:val="center"/>
          </w:tcPr>
          <w:p w14:paraId="3A6A3C2E" w14:textId="77777777" w:rsidR="003216B1" w:rsidRPr="0065416D" w:rsidRDefault="003216B1" w:rsidP="00645D4F">
            <w:pPr>
              <w:jc w:val="center"/>
              <w:rPr>
                <w:rFonts w:ascii="Times New Roman" w:hAnsi="Times New Roman" w:cs="Times New Roman"/>
                <w:color w:val="000000"/>
              </w:rPr>
            </w:pPr>
            <w:r w:rsidRPr="0065416D">
              <w:rPr>
                <w:rFonts w:ascii="Times New Roman" w:hAnsi="Times New Roman" w:cs="Times New Roman"/>
                <w:color w:val="000000"/>
              </w:rPr>
              <w:t>1 MHz</w:t>
            </w:r>
          </w:p>
        </w:tc>
      </w:tr>
    </w:tbl>
    <w:p w14:paraId="6F95F0A0" w14:textId="42F91E48" w:rsidR="003216B1" w:rsidRPr="0065416D" w:rsidRDefault="0065416D" w:rsidP="00C72825">
      <w:pPr>
        <w:spacing w:before="120"/>
        <w:ind w:left="720" w:hanging="720"/>
      </w:pPr>
      <w:r>
        <w:rPr>
          <w:rFonts w:ascii="Times New Roman" w:hAnsi="Times New Roman" w:cs="Times New Roman"/>
        </w:rPr>
        <w:t>9.</w:t>
      </w:r>
      <w:r>
        <w:rPr>
          <w:rFonts w:ascii="Times New Roman" w:hAnsi="Times New Roman" w:cs="Times New Roman"/>
        </w:rPr>
        <w:tab/>
        <w:t>For</w:t>
      </w:r>
      <w:r w:rsidR="003216B1" w:rsidRPr="0065416D">
        <w:rPr>
          <w:rFonts w:ascii="Times New Roman" w:hAnsi="Times New Roman" w:cs="Times New Roman"/>
        </w:rPr>
        <w:t xml:space="preserve"> </w:t>
      </w:r>
      <w:r w:rsidR="009D3860" w:rsidRPr="0065416D">
        <w:rPr>
          <w:rFonts w:ascii="Times New Roman" w:hAnsi="Times New Roman" w:cs="Times New Roman"/>
        </w:rPr>
        <w:t xml:space="preserve">radiocommunications </w:t>
      </w:r>
      <w:r w:rsidR="003216B1" w:rsidRPr="0065416D">
        <w:rPr>
          <w:rFonts w:ascii="Times New Roman" w:hAnsi="Times New Roman" w:cs="Times New Roman"/>
        </w:rPr>
        <w:t>transmitters with</w:t>
      </w:r>
      <w:r>
        <w:rPr>
          <w:rFonts w:ascii="Times New Roman" w:hAnsi="Times New Roman" w:cs="Times New Roman"/>
        </w:rPr>
        <w:t xml:space="preserve"> non-</w:t>
      </w:r>
      <w:r w:rsidR="003216B1" w:rsidRPr="0065416D">
        <w:rPr>
          <w:rFonts w:ascii="Times New Roman" w:hAnsi="Times New Roman" w:cs="Times New Roman"/>
        </w:rPr>
        <w:t>AAS:</w:t>
      </w:r>
    </w:p>
    <w:p w14:paraId="663D14F9" w14:textId="669F1BFF" w:rsidR="003216B1" w:rsidRPr="00AF06FE" w:rsidRDefault="003216B1" w:rsidP="003216B1">
      <w:pPr>
        <w:pStyle w:val="paragraph"/>
        <w:tabs>
          <w:tab w:val="left" w:pos="2160"/>
          <w:tab w:val="left" w:pos="2880"/>
          <w:tab w:val="left" w:pos="3600"/>
          <w:tab w:val="center" w:pos="4513"/>
        </w:tabs>
        <w:spacing w:before="0"/>
      </w:pPr>
      <w:r w:rsidRPr="00893F5A">
        <w:tab/>
        <w:t>(a)</w:t>
      </w:r>
      <w:r w:rsidRPr="00893F5A">
        <w:tab/>
      </w:r>
      <w:r w:rsidR="00893F5A">
        <w:t xml:space="preserve">for </w:t>
      </w:r>
      <w:r w:rsidR="00893F5A" w:rsidRPr="00AF06FE">
        <w:t>transmitters that are exempt from the registration requirements under Statutory Condition 4 of Licence Schedule 3 – the unwanted emission limits in Table 6 apply at frequencies outside the 3295 MHz to 3905 MHz frequency range</w:t>
      </w:r>
      <w:r w:rsidRPr="00AF06FE">
        <w:t>;</w:t>
      </w:r>
      <w:r w:rsidR="00B74B37" w:rsidRPr="00AF06FE">
        <w:t xml:space="preserve"> or</w:t>
      </w:r>
    </w:p>
    <w:p w14:paraId="79AE22AC" w14:textId="265752C1" w:rsidR="008F2E49" w:rsidRPr="00893F5A" w:rsidRDefault="008F2E49" w:rsidP="008F2E49">
      <w:pPr>
        <w:pStyle w:val="paragraph"/>
        <w:tabs>
          <w:tab w:val="left" w:pos="2160"/>
          <w:tab w:val="left" w:pos="2880"/>
          <w:tab w:val="left" w:pos="3600"/>
          <w:tab w:val="center" w:pos="4513"/>
        </w:tabs>
        <w:spacing w:before="0"/>
      </w:pPr>
      <w:r w:rsidRPr="00AF06FE">
        <w:tab/>
        <w:t>(</w:t>
      </w:r>
      <w:r w:rsidR="00760EBB" w:rsidRPr="00AF06FE">
        <w:t>b</w:t>
      </w:r>
      <w:r w:rsidRPr="00AF06FE">
        <w:t>)</w:t>
      </w:r>
      <w:r w:rsidRPr="00AF06FE">
        <w:tab/>
        <w:t xml:space="preserve">for transmitters </w:t>
      </w:r>
      <w:r w:rsidR="00600302" w:rsidRPr="00AF06FE">
        <w:t>that are not exempt from the registration requirements under Statutory Condition 4 of Licence Schedule 3</w:t>
      </w:r>
      <w:r w:rsidRPr="00AF06FE">
        <w:t xml:space="preserve"> – </w:t>
      </w:r>
      <w:r w:rsidR="00600302" w:rsidRPr="00AF06FE">
        <w:t xml:space="preserve">the unwanted emission limits in Table 6 apply at frequencies </w:t>
      </w:r>
      <w:r w:rsidRPr="00AF06FE">
        <w:t>outside the</w:t>
      </w:r>
      <w:r w:rsidRPr="00893F5A">
        <w:t xml:space="preserve"> </w:t>
      </w:r>
      <w:r w:rsidR="00600302">
        <w:t xml:space="preserve">3360 MHz to 3840 MHz </w:t>
      </w:r>
      <w:r w:rsidRPr="00893F5A">
        <w:t>frequency range;</w:t>
      </w:r>
    </w:p>
    <w:p w14:paraId="451FF10A" w14:textId="254C513D" w:rsidR="002F323E" w:rsidRPr="002F323E" w:rsidRDefault="002F323E" w:rsidP="002F323E">
      <w:pPr>
        <w:spacing w:before="120" w:after="120"/>
        <w:ind w:left="720" w:hanging="720"/>
        <w:rPr>
          <w:rFonts w:ascii="Times New Roman" w:hAnsi="Times New Roman" w:cs="Times New Roman"/>
        </w:rPr>
      </w:pPr>
      <w:r w:rsidRPr="002F323E">
        <w:rPr>
          <w:rFonts w:ascii="Times New Roman" w:hAnsi="Times New Roman" w:cs="Times New Roman"/>
        </w:rPr>
        <w:tab/>
        <w:t xml:space="preserve">when measured over the specified bandwidth for the </w:t>
      </w:r>
      <w:r>
        <w:rPr>
          <w:rFonts w:ascii="Times New Roman" w:hAnsi="Times New Roman" w:cs="Times New Roman"/>
        </w:rPr>
        <w:t>relevant frequency range.</w:t>
      </w:r>
    </w:p>
    <w:p w14:paraId="3868A9BB" w14:textId="7EEDE986" w:rsidR="003216B1" w:rsidRPr="003E7114" w:rsidRDefault="003216B1" w:rsidP="003216B1">
      <w:pPr>
        <w:pStyle w:val="ItemHead"/>
        <w:tabs>
          <w:tab w:val="left" w:pos="2520"/>
        </w:tabs>
        <w:spacing w:after="120"/>
        <w:ind w:left="1134" w:hanging="1134"/>
        <w:rPr>
          <w:rFonts w:ascii="Times New Roman" w:hAnsi="Times New Roman"/>
        </w:rPr>
      </w:pPr>
      <w:r w:rsidRPr="003E7114">
        <w:rPr>
          <w:rFonts w:ascii="Times New Roman" w:hAnsi="Times New Roman"/>
        </w:rPr>
        <w:t xml:space="preserve">Table </w:t>
      </w:r>
      <w:r w:rsidR="002F323E" w:rsidRPr="003E7114">
        <w:rPr>
          <w:rFonts w:ascii="Times New Roman" w:hAnsi="Times New Roman"/>
        </w:rPr>
        <w:t>6</w:t>
      </w:r>
      <w:r w:rsidRPr="003E7114">
        <w:rPr>
          <w:rFonts w:ascii="Times New Roman" w:hAnsi="Times New Roman"/>
        </w:rPr>
        <w:tab/>
      </w:r>
      <w:r w:rsidR="002955DE" w:rsidRPr="00F117E5">
        <w:rPr>
          <w:rFonts w:ascii="Times New Roman" w:hAnsi="Times New Roman"/>
        </w:rPr>
        <w:t xml:space="preserve">Unwanted emission limits – </w:t>
      </w:r>
      <w:r w:rsidR="002955DE">
        <w:rPr>
          <w:rFonts w:ascii="Times New Roman" w:hAnsi="Times New Roman"/>
        </w:rPr>
        <w:t>non-AAS transmitters exempt from registration outside 3295 MHz to 3905 MHz, and registered non-AAS transmitters 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3216B1" w:rsidRPr="00021A0A" w14:paraId="5287043E" w14:textId="77777777" w:rsidTr="00645D4F">
        <w:trPr>
          <w:cantSplit/>
          <w:jc w:val="center"/>
        </w:trPr>
        <w:tc>
          <w:tcPr>
            <w:tcW w:w="3256" w:type="dxa"/>
          </w:tcPr>
          <w:p w14:paraId="2244393C" w14:textId="77777777" w:rsidR="003216B1" w:rsidRPr="000A5CC8" w:rsidRDefault="003216B1" w:rsidP="00645D4F">
            <w:pPr>
              <w:keepNext/>
              <w:keepLines/>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 xml:space="preserve">Frequency range (f) </w:t>
            </w:r>
          </w:p>
        </w:tc>
        <w:tc>
          <w:tcPr>
            <w:tcW w:w="2976" w:type="dxa"/>
          </w:tcPr>
          <w:p w14:paraId="2E548585" w14:textId="7BA4481C" w:rsidR="003216B1" w:rsidRPr="000A5CC8" w:rsidRDefault="000A5CC8" w:rsidP="00645D4F">
            <w:pPr>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Mean power per antenna port</w:t>
            </w:r>
            <w:r w:rsidR="003216B1" w:rsidRPr="000A5CC8">
              <w:rPr>
                <w:rFonts w:ascii="Times New Roman" w:hAnsi="Times New Roman" w:cs="Times New Roman"/>
                <w:b/>
                <w:color w:val="000000"/>
              </w:rPr>
              <w:t xml:space="preserve"> (dBm)</w:t>
            </w:r>
          </w:p>
        </w:tc>
        <w:tc>
          <w:tcPr>
            <w:tcW w:w="2102" w:type="dxa"/>
            <w:tcBorders>
              <w:bottom w:val="single" w:sz="4" w:space="0" w:color="auto"/>
            </w:tcBorders>
          </w:tcPr>
          <w:p w14:paraId="7B93072B" w14:textId="3D8A93EB" w:rsidR="003216B1" w:rsidRPr="000A5CC8" w:rsidRDefault="000A5CC8" w:rsidP="00645D4F">
            <w:pPr>
              <w:tabs>
                <w:tab w:val="right" w:pos="1080"/>
                <w:tab w:val="left" w:pos="1260"/>
                <w:tab w:val="left" w:pos="1800"/>
              </w:tabs>
              <w:spacing w:before="40"/>
              <w:jc w:val="center"/>
              <w:rPr>
                <w:rFonts w:ascii="Times New Roman" w:hAnsi="Times New Roman" w:cs="Times New Roman"/>
              </w:rPr>
            </w:pPr>
            <w:r w:rsidRPr="000A5CC8">
              <w:rPr>
                <w:rFonts w:ascii="Times New Roman" w:hAnsi="Times New Roman" w:cs="Times New Roman"/>
                <w:b/>
                <w:color w:val="000000"/>
              </w:rPr>
              <w:t>Specified bandwidth</w:t>
            </w:r>
          </w:p>
        </w:tc>
      </w:tr>
      <w:tr w:rsidR="003216B1" w:rsidRPr="00021A0A" w14:paraId="32ED85E6" w14:textId="77777777" w:rsidTr="00645D4F">
        <w:trPr>
          <w:cantSplit/>
          <w:jc w:val="center"/>
        </w:trPr>
        <w:tc>
          <w:tcPr>
            <w:tcW w:w="3256" w:type="dxa"/>
          </w:tcPr>
          <w:p w14:paraId="20BA8FAC" w14:textId="51A31CDC" w:rsidR="003216B1" w:rsidRPr="001F2C06" w:rsidRDefault="003216B1" w:rsidP="00645D4F">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9 kHz </w:t>
            </w:r>
            <w:r w:rsidR="009F3633" w:rsidRPr="001F2C06">
              <w:rPr>
                <w:rFonts w:ascii="Times New Roman" w:hAnsi="Times New Roman" w:cs="Times New Roman"/>
                <w:color w:val="000000"/>
              </w:rPr>
              <w:t>≤</w:t>
            </w:r>
            <w:r w:rsidRPr="001F2C06">
              <w:rPr>
                <w:rFonts w:ascii="Times New Roman" w:hAnsi="Times New Roman" w:cs="Times New Roman"/>
                <w:color w:val="000000"/>
              </w:rPr>
              <w:t xml:space="preserve"> f </w:t>
            </w:r>
            <w:r w:rsidR="009F3633" w:rsidRPr="001F2C06">
              <w:rPr>
                <w:rFonts w:ascii="Times New Roman" w:hAnsi="Times New Roman" w:cs="Times New Roman"/>
                <w:color w:val="000000"/>
              </w:rPr>
              <w:t>&lt;</w:t>
            </w:r>
            <w:r w:rsidRPr="001F2C06">
              <w:rPr>
                <w:rFonts w:ascii="Times New Roman" w:hAnsi="Times New Roman" w:cs="Times New Roman"/>
                <w:color w:val="000000"/>
              </w:rPr>
              <w:t xml:space="preserve"> 150 kHz</w:t>
            </w:r>
          </w:p>
        </w:tc>
        <w:tc>
          <w:tcPr>
            <w:tcW w:w="2976" w:type="dxa"/>
          </w:tcPr>
          <w:p w14:paraId="30268876" w14:textId="4E2B7E32"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w:t>
            </w:r>
            <w:r w:rsidR="001F2C06" w:rsidRPr="001F2C06">
              <w:rPr>
                <w:rFonts w:ascii="Times New Roman" w:hAnsi="Times New Roman" w:cs="Times New Roman"/>
                <w:color w:val="000000"/>
              </w:rPr>
              <w:t>36</w:t>
            </w:r>
          </w:p>
        </w:tc>
        <w:tc>
          <w:tcPr>
            <w:tcW w:w="2102" w:type="dxa"/>
            <w:tcBorders>
              <w:bottom w:val="single" w:sz="4" w:space="0" w:color="auto"/>
            </w:tcBorders>
            <w:vAlign w:val="center"/>
          </w:tcPr>
          <w:p w14:paraId="514DDB93" w14:textId="77777777" w:rsidR="003216B1" w:rsidRPr="001F2C06" w:rsidRDefault="003216B1" w:rsidP="00645D4F">
            <w:pPr>
              <w:jc w:val="center"/>
              <w:rPr>
                <w:rFonts w:ascii="Times New Roman" w:hAnsi="Times New Roman" w:cs="Times New Roman"/>
              </w:rPr>
            </w:pPr>
            <w:r w:rsidRPr="001F2C06">
              <w:rPr>
                <w:rFonts w:ascii="Times New Roman" w:hAnsi="Times New Roman" w:cs="Times New Roman"/>
                <w:color w:val="000000"/>
              </w:rPr>
              <w:t>1 kHz</w:t>
            </w:r>
          </w:p>
        </w:tc>
      </w:tr>
      <w:tr w:rsidR="003216B1" w:rsidRPr="00021A0A" w14:paraId="2EA904F5" w14:textId="77777777" w:rsidTr="00645D4F">
        <w:trPr>
          <w:cantSplit/>
          <w:jc w:val="center"/>
        </w:trPr>
        <w:tc>
          <w:tcPr>
            <w:tcW w:w="3256" w:type="dxa"/>
          </w:tcPr>
          <w:p w14:paraId="5D3686D2" w14:textId="5E124CCB" w:rsidR="003216B1" w:rsidRPr="001F2C06" w:rsidRDefault="003216B1" w:rsidP="00645D4F">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150 kHz </w:t>
            </w:r>
            <w:r w:rsidR="009F3633" w:rsidRPr="001F2C06">
              <w:rPr>
                <w:rFonts w:ascii="Times New Roman" w:hAnsi="Times New Roman" w:cs="Times New Roman"/>
                <w:color w:val="000000"/>
              </w:rPr>
              <w:t>≤</w:t>
            </w:r>
            <w:r w:rsidRPr="001F2C06">
              <w:rPr>
                <w:rFonts w:ascii="Times New Roman" w:hAnsi="Times New Roman" w:cs="Times New Roman"/>
                <w:color w:val="000000"/>
              </w:rPr>
              <w:t xml:space="preserve"> f </w:t>
            </w:r>
            <w:r w:rsidR="001F2C06" w:rsidRPr="001F2C06">
              <w:rPr>
                <w:rFonts w:ascii="Times New Roman" w:hAnsi="Times New Roman" w:cs="Times New Roman"/>
                <w:color w:val="000000"/>
              </w:rPr>
              <w:t>&lt;</w:t>
            </w:r>
            <w:r w:rsidRPr="001F2C06">
              <w:rPr>
                <w:rFonts w:ascii="Times New Roman" w:hAnsi="Times New Roman" w:cs="Times New Roman"/>
                <w:color w:val="000000"/>
              </w:rPr>
              <w:t xml:space="preserve"> 30 MHz</w:t>
            </w:r>
          </w:p>
        </w:tc>
        <w:tc>
          <w:tcPr>
            <w:tcW w:w="2976" w:type="dxa"/>
          </w:tcPr>
          <w:p w14:paraId="0FDEFDF5" w14:textId="0B647BFC"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w:t>
            </w:r>
            <w:r w:rsidR="001F2C06" w:rsidRPr="001F2C06">
              <w:rPr>
                <w:rFonts w:ascii="Times New Roman" w:hAnsi="Times New Roman" w:cs="Times New Roman"/>
                <w:color w:val="000000"/>
              </w:rPr>
              <w:t>36</w:t>
            </w:r>
          </w:p>
        </w:tc>
        <w:tc>
          <w:tcPr>
            <w:tcW w:w="2102" w:type="dxa"/>
            <w:tcBorders>
              <w:top w:val="single" w:sz="4" w:space="0" w:color="auto"/>
            </w:tcBorders>
            <w:vAlign w:val="center"/>
          </w:tcPr>
          <w:p w14:paraId="78C16768" w14:textId="77777777"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10 kHz</w:t>
            </w:r>
          </w:p>
        </w:tc>
      </w:tr>
      <w:tr w:rsidR="003216B1" w:rsidRPr="00021A0A" w14:paraId="548016FD" w14:textId="77777777" w:rsidTr="00645D4F">
        <w:trPr>
          <w:cantSplit/>
          <w:jc w:val="center"/>
        </w:trPr>
        <w:tc>
          <w:tcPr>
            <w:tcW w:w="3256" w:type="dxa"/>
          </w:tcPr>
          <w:p w14:paraId="252FEE5E" w14:textId="7D0B15B0" w:rsidR="003216B1" w:rsidRPr="001F2C06" w:rsidRDefault="003216B1" w:rsidP="00645D4F">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30 MHz </w:t>
            </w:r>
            <w:r w:rsidR="009F3633" w:rsidRPr="001F2C06">
              <w:rPr>
                <w:rFonts w:ascii="Times New Roman" w:hAnsi="Times New Roman" w:cs="Times New Roman"/>
                <w:color w:val="000000"/>
              </w:rPr>
              <w:t>≤</w:t>
            </w:r>
            <w:r w:rsidRPr="001F2C06">
              <w:rPr>
                <w:rFonts w:ascii="Times New Roman" w:hAnsi="Times New Roman" w:cs="Times New Roman"/>
                <w:color w:val="000000"/>
              </w:rPr>
              <w:t xml:space="preserve"> f </w:t>
            </w:r>
            <w:r w:rsidR="001F2C06" w:rsidRPr="001F2C06">
              <w:rPr>
                <w:rFonts w:ascii="Times New Roman" w:hAnsi="Times New Roman" w:cs="Times New Roman"/>
                <w:color w:val="000000"/>
              </w:rPr>
              <w:t>&lt;</w:t>
            </w:r>
            <w:r w:rsidRPr="001F2C06">
              <w:rPr>
                <w:rFonts w:ascii="Times New Roman" w:hAnsi="Times New Roman" w:cs="Times New Roman"/>
                <w:color w:val="000000"/>
              </w:rPr>
              <w:t xml:space="preserve"> 1 GHz</w:t>
            </w:r>
          </w:p>
        </w:tc>
        <w:tc>
          <w:tcPr>
            <w:tcW w:w="2976" w:type="dxa"/>
          </w:tcPr>
          <w:p w14:paraId="3AD84AF0" w14:textId="56DACAEA"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w:t>
            </w:r>
            <w:r w:rsidR="001F2C06" w:rsidRPr="001F2C06">
              <w:rPr>
                <w:rFonts w:ascii="Times New Roman" w:hAnsi="Times New Roman" w:cs="Times New Roman"/>
                <w:color w:val="000000"/>
              </w:rPr>
              <w:t>36</w:t>
            </w:r>
          </w:p>
        </w:tc>
        <w:tc>
          <w:tcPr>
            <w:tcW w:w="2102" w:type="dxa"/>
            <w:tcBorders>
              <w:top w:val="single" w:sz="4" w:space="0" w:color="auto"/>
            </w:tcBorders>
            <w:vAlign w:val="center"/>
          </w:tcPr>
          <w:p w14:paraId="16BFBB45" w14:textId="77777777"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100 kHz</w:t>
            </w:r>
          </w:p>
        </w:tc>
      </w:tr>
      <w:tr w:rsidR="003216B1" w:rsidRPr="00021A0A" w14:paraId="46009632" w14:textId="77777777" w:rsidTr="00645D4F">
        <w:trPr>
          <w:cantSplit/>
          <w:jc w:val="center"/>
        </w:trPr>
        <w:tc>
          <w:tcPr>
            <w:tcW w:w="3256" w:type="dxa"/>
          </w:tcPr>
          <w:p w14:paraId="50FEC858" w14:textId="03F30079" w:rsidR="003216B1" w:rsidRPr="001F2C06" w:rsidRDefault="003216B1" w:rsidP="00645D4F">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1 GHz </w:t>
            </w:r>
            <w:r w:rsidR="009F3633" w:rsidRPr="001F2C06">
              <w:rPr>
                <w:rFonts w:ascii="Times New Roman" w:hAnsi="Times New Roman" w:cs="Times New Roman"/>
                <w:color w:val="000000"/>
              </w:rPr>
              <w:t>≤</w:t>
            </w:r>
            <w:r w:rsidRPr="001F2C06">
              <w:rPr>
                <w:rFonts w:ascii="Times New Roman" w:hAnsi="Times New Roman" w:cs="Times New Roman"/>
                <w:color w:val="000000"/>
              </w:rPr>
              <w:t xml:space="preserve"> f </w:t>
            </w:r>
            <w:r w:rsidR="001F2C06" w:rsidRPr="001F2C06">
              <w:rPr>
                <w:rFonts w:ascii="Times New Roman" w:hAnsi="Times New Roman" w:cs="Times New Roman"/>
                <w:color w:val="000000"/>
              </w:rPr>
              <w:t>&lt;</w:t>
            </w:r>
            <w:r w:rsidRPr="001F2C06">
              <w:rPr>
                <w:rFonts w:ascii="Times New Roman" w:hAnsi="Times New Roman" w:cs="Times New Roman"/>
                <w:color w:val="000000"/>
              </w:rPr>
              <w:t xml:space="preserve"> </w:t>
            </w:r>
            <w:r w:rsidR="001F2C06" w:rsidRPr="001F2C06">
              <w:rPr>
                <w:rFonts w:ascii="Times New Roman" w:hAnsi="Times New Roman" w:cs="Times New Roman"/>
                <w:color w:val="000000"/>
              </w:rPr>
              <w:t>19</w:t>
            </w:r>
            <w:r w:rsidRPr="001F2C06">
              <w:rPr>
                <w:rFonts w:ascii="Times New Roman" w:hAnsi="Times New Roman" w:cs="Times New Roman"/>
                <w:color w:val="000000"/>
              </w:rPr>
              <w:t xml:space="preserve"> GHz</w:t>
            </w:r>
          </w:p>
        </w:tc>
        <w:tc>
          <w:tcPr>
            <w:tcW w:w="2976" w:type="dxa"/>
          </w:tcPr>
          <w:p w14:paraId="5958A90A" w14:textId="6E4FD682" w:rsidR="003216B1" w:rsidRPr="001F2C06" w:rsidRDefault="003216B1" w:rsidP="00645D4F">
            <w:pPr>
              <w:jc w:val="center"/>
              <w:rPr>
                <w:rFonts w:ascii="Times New Roman" w:hAnsi="Times New Roman" w:cs="Times New Roman"/>
                <w:noProof/>
              </w:rPr>
            </w:pPr>
            <w:r w:rsidRPr="001F2C06">
              <w:rPr>
                <w:rFonts w:ascii="Times New Roman" w:hAnsi="Times New Roman" w:cs="Times New Roman"/>
                <w:color w:val="000000"/>
              </w:rPr>
              <w:t>-</w:t>
            </w:r>
            <w:r w:rsidR="001F2C06" w:rsidRPr="001F2C06">
              <w:rPr>
                <w:rFonts w:ascii="Times New Roman" w:hAnsi="Times New Roman" w:cs="Times New Roman"/>
                <w:color w:val="000000"/>
              </w:rPr>
              <w:t>30</w:t>
            </w:r>
          </w:p>
        </w:tc>
        <w:tc>
          <w:tcPr>
            <w:tcW w:w="2102" w:type="dxa"/>
            <w:vAlign w:val="center"/>
          </w:tcPr>
          <w:p w14:paraId="3959D301" w14:textId="77777777" w:rsidR="003216B1" w:rsidRPr="001F2C06" w:rsidRDefault="003216B1" w:rsidP="00645D4F">
            <w:pPr>
              <w:jc w:val="center"/>
              <w:rPr>
                <w:rFonts w:ascii="Times New Roman" w:hAnsi="Times New Roman" w:cs="Times New Roman"/>
                <w:color w:val="000000"/>
              </w:rPr>
            </w:pPr>
            <w:r w:rsidRPr="001F2C06">
              <w:rPr>
                <w:rFonts w:ascii="Times New Roman" w:hAnsi="Times New Roman" w:cs="Times New Roman"/>
                <w:color w:val="000000"/>
              </w:rPr>
              <w:t>1 MHz</w:t>
            </w:r>
          </w:p>
        </w:tc>
      </w:tr>
    </w:tbl>
    <w:p w14:paraId="46842D67" w14:textId="49521EEA" w:rsidR="001F2C06" w:rsidRPr="00AF06FE" w:rsidRDefault="001F2C06" w:rsidP="001F2C06">
      <w:pPr>
        <w:spacing w:before="120"/>
        <w:ind w:left="720" w:hanging="720"/>
      </w:pPr>
      <w:r>
        <w:rPr>
          <w:rFonts w:ascii="Times New Roman" w:hAnsi="Times New Roman" w:cs="Times New Roman"/>
        </w:rPr>
        <w:t>10.</w:t>
      </w:r>
      <w:r>
        <w:rPr>
          <w:rFonts w:ascii="Times New Roman" w:hAnsi="Times New Roman" w:cs="Times New Roman"/>
        </w:rPr>
        <w:tab/>
        <w:t>For</w:t>
      </w:r>
      <w:r w:rsidRPr="0065416D">
        <w:rPr>
          <w:rFonts w:ascii="Times New Roman" w:hAnsi="Times New Roman" w:cs="Times New Roman"/>
        </w:rPr>
        <w:t xml:space="preserve"> radiocommunications transmitters with</w:t>
      </w:r>
      <w:r>
        <w:rPr>
          <w:rFonts w:ascii="Times New Roman" w:hAnsi="Times New Roman" w:cs="Times New Roman"/>
        </w:rPr>
        <w:t xml:space="preserve"> </w:t>
      </w:r>
      <w:r w:rsidRPr="00AF06FE">
        <w:rPr>
          <w:rFonts w:ascii="Times New Roman" w:hAnsi="Times New Roman" w:cs="Times New Roman"/>
        </w:rPr>
        <w:t>AAS:</w:t>
      </w:r>
    </w:p>
    <w:p w14:paraId="57CEA87A" w14:textId="0808079E" w:rsidR="001F2C06" w:rsidRPr="00AF06FE" w:rsidRDefault="001F2C06" w:rsidP="001F2C06">
      <w:pPr>
        <w:pStyle w:val="paragraph"/>
        <w:tabs>
          <w:tab w:val="left" w:pos="2160"/>
          <w:tab w:val="left" w:pos="2880"/>
          <w:tab w:val="left" w:pos="3600"/>
          <w:tab w:val="center" w:pos="4513"/>
        </w:tabs>
        <w:spacing w:before="0"/>
      </w:pPr>
      <w:r w:rsidRPr="00AF06FE">
        <w:tab/>
        <w:t>(a)</w:t>
      </w:r>
      <w:r w:rsidRPr="00AF06FE">
        <w:tab/>
        <w:t xml:space="preserve">for transmitters that are exempt from the registration requirements under Statutory Condition 4 of Licence Schedule 3 – the unwanted emission limits in Table </w:t>
      </w:r>
      <w:r w:rsidR="000A58CD" w:rsidRPr="00AF06FE">
        <w:t>7</w:t>
      </w:r>
      <w:r w:rsidRPr="00AF06FE">
        <w:t xml:space="preserve"> apply at frequencies outside the 3295 MHz to 3905 MHz frequency range;</w:t>
      </w:r>
      <w:r w:rsidR="00B74B37" w:rsidRPr="00AF06FE">
        <w:t xml:space="preserve"> or</w:t>
      </w:r>
    </w:p>
    <w:p w14:paraId="2E2224EA" w14:textId="371A5D91" w:rsidR="001F2C06" w:rsidRPr="00893F5A" w:rsidRDefault="001F2C06" w:rsidP="001F2C06">
      <w:pPr>
        <w:pStyle w:val="paragraph"/>
        <w:tabs>
          <w:tab w:val="left" w:pos="2160"/>
          <w:tab w:val="left" w:pos="2880"/>
          <w:tab w:val="left" w:pos="3600"/>
          <w:tab w:val="center" w:pos="4513"/>
        </w:tabs>
        <w:spacing w:before="0"/>
      </w:pPr>
      <w:r w:rsidRPr="00AF06FE">
        <w:tab/>
        <w:t>(b)</w:t>
      </w:r>
      <w:r w:rsidRPr="00AF06FE">
        <w:tab/>
        <w:t xml:space="preserve">for transmitters that are not exempt from the registration requirements under Statutory Condition 4 of Licence Schedule 3 – the unwanted emission limits in Table </w:t>
      </w:r>
      <w:r w:rsidR="0034386A" w:rsidRPr="00AF06FE">
        <w:t>7</w:t>
      </w:r>
      <w:r w:rsidRPr="00AF06FE">
        <w:t xml:space="preserve"> apply at frequencies outside the 3360 MHz to 3840</w:t>
      </w:r>
      <w:r>
        <w:t xml:space="preserve"> MHz </w:t>
      </w:r>
      <w:r w:rsidRPr="00893F5A">
        <w:t>frequency range;</w:t>
      </w:r>
    </w:p>
    <w:p w14:paraId="6EEF019E" w14:textId="77777777" w:rsidR="001F2C06" w:rsidRPr="002F323E" w:rsidRDefault="001F2C06" w:rsidP="001F2C06">
      <w:pPr>
        <w:spacing w:before="120" w:after="120"/>
        <w:ind w:left="720" w:hanging="720"/>
        <w:rPr>
          <w:rFonts w:ascii="Times New Roman" w:hAnsi="Times New Roman" w:cs="Times New Roman"/>
        </w:rPr>
      </w:pPr>
      <w:r w:rsidRPr="002F323E">
        <w:rPr>
          <w:rFonts w:ascii="Times New Roman" w:hAnsi="Times New Roman" w:cs="Times New Roman"/>
        </w:rPr>
        <w:tab/>
        <w:t xml:space="preserve">when measured over the specified bandwidth for the </w:t>
      </w:r>
      <w:r>
        <w:rPr>
          <w:rFonts w:ascii="Times New Roman" w:hAnsi="Times New Roman" w:cs="Times New Roman"/>
        </w:rPr>
        <w:t>relevant frequency range.</w:t>
      </w:r>
    </w:p>
    <w:p w14:paraId="61712D6E" w14:textId="43EBC8B2" w:rsidR="0034386A" w:rsidRPr="003E7114" w:rsidRDefault="003216B1" w:rsidP="0034386A">
      <w:pPr>
        <w:pStyle w:val="ItemHead"/>
        <w:tabs>
          <w:tab w:val="left" w:pos="2520"/>
        </w:tabs>
        <w:spacing w:after="120"/>
        <w:ind w:left="1134" w:hanging="1134"/>
        <w:rPr>
          <w:rFonts w:ascii="Times New Roman" w:hAnsi="Times New Roman"/>
        </w:rPr>
      </w:pPr>
      <w:r w:rsidRPr="0034386A">
        <w:rPr>
          <w:rFonts w:ascii="Times New Roman" w:hAnsi="Times New Roman"/>
        </w:rPr>
        <w:lastRenderedPageBreak/>
        <w:t xml:space="preserve">Table </w:t>
      </w:r>
      <w:r w:rsidR="0034386A" w:rsidRPr="0034386A">
        <w:rPr>
          <w:rFonts w:ascii="Times New Roman" w:hAnsi="Times New Roman"/>
        </w:rPr>
        <w:t>7</w:t>
      </w:r>
      <w:r w:rsidRPr="0034386A">
        <w:rPr>
          <w:rFonts w:ascii="Times New Roman" w:hAnsi="Times New Roman"/>
        </w:rPr>
        <w:tab/>
      </w:r>
      <w:r w:rsidR="009260C9" w:rsidRPr="00F117E5">
        <w:rPr>
          <w:rFonts w:ascii="Times New Roman" w:hAnsi="Times New Roman"/>
        </w:rPr>
        <w:t>Unwanted emission limits –</w:t>
      </w:r>
      <w:r w:rsidR="00BA3361">
        <w:rPr>
          <w:rFonts w:ascii="Times New Roman" w:hAnsi="Times New Roman"/>
        </w:rPr>
        <w:t xml:space="preserve"> </w:t>
      </w:r>
      <w:r w:rsidR="009260C9">
        <w:rPr>
          <w:rFonts w:ascii="Times New Roman" w:hAnsi="Times New Roman"/>
        </w:rPr>
        <w:t>transmitters with AAS exempt from registration outside 3295 MHz to 3905 MHz, and registered transmitters with AAS 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34386A" w:rsidRPr="00021A0A" w14:paraId="6D26BAB2" w14:textId="77777777" w:rsidTr="00FA63EE">
        <w:trPr>
          <w:cantSplit/>
          <w:jc w:val="center"/>
        </w:trPr>
        <w:tc>
          <w:tcPr>
            <w:tcW w:w="3256" w:type="dxa"/>
          </w:tcPr>
          <w:p w14:paraId="64C85B10" w14:textId="77777777" w:rsidR="0034386A" w:rsidRPr="000A5CC8" w:rsidRDefault="0034386A" w:rsidP="00FA63EE">
            <w:pPr>
              <w:keepNext/>
              <w:keepLines/>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 xml:space="preserve">Frequency range (f) </w:t>
            </w:r>
          </w:p>
        </w:tc>
        <w:tc>
          <w:tcPr>
            <w:tcW w:w="2976" w:type="dxa"/>
          </w:tcPr>
          <w:p w14:paraId="755A728A" w14:textId="04267ED6" w:rsidR="0034386A" w:rsidRPr="000A5CC8" w:rsidRDefault="00D36E70" w:rsidP="00FA63EE">
            <w:pPr>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Pr="00126FB4">
              <w:rPr>
                <w:rFonts w:ascii="Times New Roman" w:hAnsi="Times New Roman" w:cs="Times New Roman"/>
                <w:b/>
                <w:color w:val="000000"/>
              </w:rPr>
              <w:t xml:space="preserve"> (dBm)</w:t>
            </w:r>
          </w:p>
        </w:tc>
        <w:tc>
          <w:tcPr>
            <w:tcW w:w="2102" w:type="dxa"/>
            <w:tcBorders>
              <w:bottom w:val="single" w:sz="4" w:space="0" w:color="auto"/>
            </w:tcBorders>
          </w:tcPr>
          <w:p w14:paraId="29E91065" w14:textId="77777777" w:rsidR="0034386A" w:rsidRPr="000A5CC8" w:rsidRDefault="0034386A" w:rsidP="00FA63EE">
            <w:pPr>
              <w:tabs>
                <w:tab w:val="right" w:pos="1080"/>
                <w:tab w:val="left" w:pos="1260"/>
                <w:tab w:val="left" w:pos="1800"/>
              </w:tabs>
              <w:spacing w:before="40"/>
              <w:jc w:val="center"/>
              <w:rPr>
                <w:rFonts w:ascii="Times New Roman" w:hAnsi="Times New Roman" w:cs="Times New Roman"/>
              </w:rPr>
            </w:pPr>
            <w:r w:rsidRPr="000A5CC8">
              <w:rPr>
                <w:rFonts w:ascii="Times New Roman" w:hAnsi="Times New Roman" w:cs="Times New Roman"/>
                <w:b/>
                <w:color w:val="000000"/>
              </w:rPr>
              <w:t>Specified bandwidth</w:t>
            </w:r>
          </w:p>
        </w:tc>
      </w:tr>
      <w:tr w:rsidR="0034386A" w:rsidRPr="00021A0A" w14:paraId="44C3DEE9" w14:textId="77777777" w:rsidTr="00FA63EE">
        <w:trPr>
          <w:cantSplit/>
          <w:jc w:val="center"/>
        </w:trPr>
        <w:tc>
          <w:tcPr>
            <w:tcW w:w="3256" w:type="dxa"/>
          </w:tcPr>
          <w:p w14:paraId="01D52DDD" w14:textId="77777777" w:rsidR="0034386A" w:rsidRPr="001F2C06" w:rsidRDefault="0034386A"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9 kHz ≤ f &lt; 150 kHz</w:t>
            </w:r>
          </w:p>
        </w:tc>
        <w:tc>
          <w:tcPr>
            <w:tcW w:w="2976" w:type="dxa"/>
          </w:tcPr>
          <w:p w14:paraId="6A4D19AD" w14:textId="414B5881"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w:t>
            </w:r>
            <w:r w:rsidR="00BB4CC1">
              <w:rPr>
                <w:rFonts w:ascii="Times New Roman" w:hAnsi="Times New Roman" w:cs="Times New Roman"/>
                <w:color w:val="000000"/>
              </w:rPr>
              <w:t>27</w:t>
            </w:r>
          </w:p>
        </w:tc>
        <w:tc>
          <w:tcPr>
            <w:tcW w:w="2102" w:type="dxa"/>
            <w:tcBorders>
              <w:bottom w:val="single" w:sz="4" w:space="0" w:color="auto"/>
            </w:tcBorders>
            <w:vAlign w:val="center"/>
          </w:tcPr>
          <w:p w14:paraId="2ADEEA00" w14:textId="77777777" w:rsidR="0034386A" w:rsidRPr="001F2C06" w:rsidRDefault="0034386A" w:rsidP="00FA63EE">
            <w:pPr>
              <w:jc w:val="center"/>
              <w:rPr>
                <w:rFonts w:ascii="Times New Roman" w:hAnsi="Times New Roman" w:cs="Times New Roman"/>
              </w:rPr>
            </w:pPr>
            <w:r w:rsidRPr="001F2C06">
              <w:rPr>
                <w:rFonts w:ascii="Times New Roman" w:hAnsi="Times New Roman" w:cs="Times New Roman"/>
                <w:color w:val="000000"/>
              </w:rPr>
              <w:t>1 kHz</w:t>
            </w:r>
          </w:p>
        </w:tc>
      </w:tr>
      <w:tr w:rsidR="0034386A" w:rsidRPr="00021A0A" w14:paraId="2FD0C85B" w14:textId="77777777" w:rsidTr="00FA63EE">
        <w:trPr>
          <w:cantSplit/>
          <w:jc w:val="center"/>
        </w:trPr>
        <w:tc>
          <w:tcPr>
            <w:tcW w:w="3256" w:type="dxa"/>
          </w:tcPr>
          <w:p w14:paraId="294B737A" w14:textId="77777777" w:rsidR="0034386A" w:rsidRPr="001F2C06" w:rsidRDefault="0034386A"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150 kHz ≤ f &lt; 30 MHz</w:t>
            </w:r>
          </w:p>
        </w:tc>
        <w:tc>
          <w:tcPr>
            <w:tcW w:w="2976" w:type="dxa"/>
          </w:tcPr>
          <w:p w14:paraId="4E99D933" w14:textId="27481D73"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w:t>
            </w:r>
            <w:r w:rsidR="00BB4CC1">
              <w:rPr>
                <w:rFonts w:ascii="Times New Roman" w:hAnsi="Times New Roman" w:cs="Times New Roman"/>
                <w:color w:val="000000"/>
              </w:rPr>
              <w:t>27</w:t>
            </w:r>
          </w:p>
        </w:tc>
        <w:tc>
          <w:tcPr>
            <w:tcW w:w="2102" w:type="dxa"/>
            <w:tcBorders>
              <w:top w:val="single" w:sz="4" w:space="0" w:color="auto"/>
            </w:tcBorders>
            <w:vAlign w:val="center"/>
          </w:tcPr>
          <w:p w14:paraId="7F2E571C" w14:textId="77777777"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10 kHz</w:t>
            </w:r>
          </w:p>
        </w:tc>
      </w:tr>
      <w:tr w:rsidR="0034386A" w:rsidRPr="00021A0A" w14:paraId="4C5AFC17" w14:textId="77777777" w:rsidTr="00FA63EE">
        <w:trPr>
          <w:cantSplit/>
          <w:jc w:val="center"/>
        </w:trPr>
        <w:tc>
          <w:tcPr>
            <w:tcW w:w="3256" w:type="dxa"/>
          </w:tcPr>
          <w:p w14:paraId="77A31635" w14:textId="77777777" w:rsidR="0034386A" w:rsidRPr="001F2C06" w:rsidRDefault="0034386A"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30 MHz ≤ f &lt; 1 GHz</w:t>
            </w:r>
          </w:p>
        </w:tc>
        <w:tc>
          <w:tcPr>
            <w:tcW w:w="2976" w:type="dxa"/>
          </w:tcPr>
          <w:p w14:paraId="4697F693" w14:textId="5A533EEA"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w:t>
            </w:r>
            <w:r w:rsidR="00BB4CC1">
              <w:rPr>
                <w:rFonts w:ascii="Times New Roman" w:hAnsi="Times New Roman" w:cs="Times New Roman"/>
                <w:color w:val="000000"/>
              </w:rPr>
              <w:t>27</w:t>
            </w:r>
          </w:p>
        </w:tc>
        <w:tc>
          <w:tcPr>
            <w:tcW w:w="2102" w:type="dxa"/>
            <w:tcBorders>
              <w:top w:val="single" w:sz="4" w:space="0" w:color="auto"/>
            </w:tcBorders>
            <w:vAlign w:val="center"/>
          </w:tcPr>
          <w:p w14:paraId="4EDB410A" w14:textId="77777777"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100 kHz</w:t>
            </w:r>
          </w:p>
        </w:tc>
      </w:tr>
      <w:tr w:rsidR="0034386A" w:rsidRPr="00021A0A" w14:paraId="64814F28" w14:textId="77777777" w:rsidTr="00FA63EE">
        <w:trPr>
          <w:cantSplit/>
          <w:jc w:val="center"/>
        </w:trPr>
        <w:tc>
          <w:tcPr>
            <w:tcW w:w="3256" w:type="dxa"/>
          </w:tcPr>
          <w:p w14:paraId="5985E7EE" w14:textId="77777777" w:rsidR="0034386A" w:rsidRPr="001F2C06" w:rsidRDefault="0034386A"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1 GHz ≤ f &lt; 19 GHz</w:t>
            </w:r>
          </w:p>
        </w:tc>
        <w:tc>
          <w:tcPr>
            <w:tcW w:w="2976" w:type="dxa"/>
          </w:tcPr>
          <w:p w14:paraId="011F6CAE" w14:textId="5890793C" w:rsidR="0034386A" w:rsidRPr="001F2C06" w:rsidRDefault="0034386A" w:rsidP="00FA63EE">
            <w:pPr>
              <w:jc w:val="center"/>
              <w:rPr>
                <w:rFonts w:ascii="Times New Roman" w:hAnsi="Times New Roman" w:cs="Times New Roman"/>
                <w:noProof/>
              </w:rPr>
            </w:pPr>
            <w:r w:rsidRPr="001F2C06">
              <w:rPr>
                <w:rFonts w:ascii="Times New Roman" w:hAnsi="Times New Roman" w:cs="Times New Roman"/>
                <w:color w:val="000000"/>
              </w:rPr>
              <w:t>-</w:t>
            </w:r>
            <w:r w:rsidR="00BB4CC1">
              <w:rPr>
                <w:rFonts w:ascii="Times New Roman" w:hAnsi="Times New Roman" w:cs="Times New Roman"/>
                <w:color w:val="000000"/>
              </w:rPr>
              <w:t>2</w:t>
            </w:r>
            <w:r w:rsidR="0039225B">
              <w:rPr>
                <w:rFonts w:ascii="Times New Roman" w:hAnsi="Times New Roman" w:cs="Times New Roman"/>
                <w:color w:val="000000"/>
              </w:rPr>
              <w:t>1</w:t>
            </w:r>
          </w:p>
        </w:tc>
        <w:tc>
          <w:tcPr>
            <w:tcW w:w="2102" w:type="dxa"/>
            <w:vAlign w:val="center"/>
          </w:tcPr>
          <w:p w14:paraId="2D99132C" w14:textId="77777777" w:rsidR="0034386A" w:rsidRPr="001F2C06" w:rsidRDefault="0034386A" w:rsidP="00FA63EE">
            <w:pPr>
              <w:jc w:val="center"/>
              <w:rPr>
                <w:rFonts w:ascii="Times New Roman" w:hAnsi="Times New Roman" w:cs="Times New Roman"/>
                <w:color w:val="000000"/>
              </w:rPr>
            </w:pPr>
            <w:r w:rsidRPr="001F2C06">
              <w:rPr>
                <w:rFonts w:ascii="Times New Roman" w:hAnsi="Times New Roman" w:cs="Times New Roman"/>
                <w:color w:val="000000"/>
              </w:rPr>
              <w:t>1 MHz</w:t>
            </w:r>
          </w:p>
        </w:tc>
      </w:tr>
    </w:tbl>
    <w:p w14:paraId="69FB7F1E" w14:textId="6E01F15F" w:rsidR="00BB4CC1" w:rsidRPr="0065416D" w:rsidRDefault="00BB4CC1" w:rsidP="00BB4CC1">
      <w:pPr>
        <w:spacing w:before="120"/>
        <w:ind w:left="720" w:hanging="720"/>
      </w:pPr>
      <w:r>
        <w:rPr>
          <w:rFonts w:ascii="Times New Roman" w:hAnsi="Times New Roman" w:cs="Times New Roman"/>
        </w:rPr>
        <w:t>1</w:t>
      </w:r>
      <w:r w:rsidR="0042047D">
        <w:rPr>
          <w:rFonts w:ascii="Times New Roman" w:hAnsi="Times New Roman" w:cs="Times New Roman"/>
        </w:rPr>
        <w:t>1</w:t>
      </w:r>
      <w:r>
        <w:rPr>
          <w:rFonts w:ascii="Times New Roman" w:hAnsi="Times New Roman" w:cs="Times New Roman"/>
        </w:rPr>
        <w:t>.</w:t>
      </w:r>
      <w:r>
        <w:rPr>
          <w:rFonts w:ascii="Times New Roman" w:hAnsi="Times New Roman" w:cs="Times New Roman"/>
        </w:rPr>
        <w:tab/>
        <w:t xml:space="preserve">The unwanted emission </w:t>
      </w:r>
      <w:r w:rsidRPr="00AF06FE">
        <w:rPr>
          <w:rFonts w:ascii="Times New Roman" w:hAnsi="Times New Roman" w:cs="Times New Roman"/>
        </w:rPr>
        <w:t>limits in Table 8 apply to</w:t>
      </w:r>
      <w:r>
        <w:rPr>
          <w:rFonts w:ascii="Times New Roman" w:hAnsi="Times New Roman" w:cs="Times New Roman"/>
        </w:rPr>
        <w:t xml:space="preserve"> radiocommunications receivers with non-AAS</w:t>
      </w:r>
      <w:r w:rsidRPr="0065416D">
        <w:rPr>
          <w:rFonts w:ascii="Times New Roman" w:hAnsi="Times New Roman" w:cs="Times New Roman"/>
        </w:rPr>
        <w:t>:</w:t>
      </w:r>
    </w:p>
    <w:p w14:paraId="70488F11" w14:textId="6B55A010" w:rsidR="00BB4CC1" w:rsidRPr="00893F5A" w:rsidRDefault="00BB4CC1" w:rsidP="00BB4CC1">
      <w:pPr>
        <w:pStyle w:val="paragraph"/>
        <w:tabs>
          <w:tab w:val="left" w:pos="2160"/>
          <w:tab w:val="left" w:pos="2880"/>
          <w:tab w:val="left" w:pos="3600"/>
          <w:tab w:val="center" w:pos="4513"/>
        </w:tabs>
        <w:spacing w:before="0"/>
      </w:pPr>
      <w:r w:rsidRPr="00893F5A">
        <w:tab/>
        <w:t>(a)</w:t>
      </w:r>
      <w:r w:rsidRPr="00893F5A">
        <w:tab/>
      </w:r>
      <w:r w:rsidR="00423F22">
        <w:t>for emissions made by a non-AAS receiver that is registered in the Register – emissions outside the 3360 MHz to 3840 MHz frequency band</w:t>
      </w:r>
      <w:r w:rsidRPr="00893F5A">
        <w:t>;</w:t>
      </w:r>
      <w:r w:rsidR="00B74B37">
        <w:t xml:space="preserve"> or</w:t>
      </w:r>
    </w:p>
    <w:p w14:paraId="2AA571F8" w14:textId="7A2E864D" w:rsidR="00BB4CC1" w:rsidRPr="00893F5A" w:rsidRDefault="00BB4CC1" w:rsidP="00BB4CC1">
      <w:pPr>
        <w:pStyle w:val="paragraph"/>
        <w:tabs>
          <w:tab w:val="left" w:pos="2160"/>
          <w:tab w:val="left" w:pos="2880"/>
          <w:tab w:val="left" w:pos="3600"/>
          <w:tab w:val="center" w:pos="4513"/>
        </w:tabs>
        <w:spacing w:before="0"/>
      </w:pPr>
      <w:r w:rsidRPr="00893F5A">
        <w:tab/>
        <w:t>(b)</w:t>
      </w:r>
      <w:r w:rsidRPr="00893F5A">
        <w:tab/>
      </w:r>
      <w:r w:rsidR="00E01EBD">
        <w:t>for emissions made by all other non-AAS receivers – emissions outside the 3295 MHz to 3905 MHz frequency band</w:t>
      </w:r>
      <w:r w:rsidRPr="00893F5A">
        <w:t>;</w:t>
      </w:r>
    </w:p>
    <w:p w14:paraId="2811F510" w14:textId="4934F048" w:rsidR="00BB4CC1" w:rsidRDefault="00BB4CC1" w:rsidP="00BB4CC1">
      <w:pPr>
        <w:spacing w:before="120" w:after="120"/>
        <w:ind w:left="720" w:hanging="720"/>
        <w:rPr>
          <w:rFonts w:ascii="Times New Roman" w:hAnsi="Times New Roman" w:cs="Times New Roman"/>
        </w:rPr>
      </w:pPr>
      <w:r w:rsidRPr="002F323E">
        <w:rPr>
          <w:rFonts w:ascii="Times New Roman" w:hAnsi="Times New Roman" w:cs="Times New Roman"/>
        </w:rPr>
        <w:tab/>
        <w:t xml:space="preserve">when measured over the specified bandwidth for the </w:t>
      </w:r>
      <w:r>
        <w:rPr>
          <w:rFonts w:ascii="Times New Roman" w:hAnsi="Times New Roman" w:cs="Times New Roman"/>
        </w:rPr>
        <w:t>relevant frequency range.</w:t>
      </w:r>
    </w:p>
    <w:p w14:paraId="799912F7" w14:textId="48CDB60F" w:rsidR="0088396D" w:rsidRDefault="0088396D" w:rsidP="0088396D">
      <w:pPr>
        <w:pStyle w:val="notetext"/>
      </w:pPr>
      <w:r>
        <w:t>Note 1:</w:t>
      </w:r>
      <w:r>
        <w:tab/>
        <w:t xml:space="preserve">A radiocommunications receiver is not required to be registered </w:t>
      </w:r>
      <w:r w:rsidR="003A6E1E">
        <w:t>i</w:t>
      </w:r>
      <w:r>
        <w:t xml:space="preserve">n the Register. However, the ACMA will generally have regard to whether a radiocommunications receiver is registered </w:t>
      </w:r>
      <w:r w:rsidR="003A6E1E">
        <w:t>i</w:t>
      </w:r>
      <w:r>
        <w:t>n the Register, and when the receiver was registered, in considering interference disputes.</w:t>
      </w:r>
    </w:p>
    <w:p w14:paraId="00799847" w14:textId="129F9D24" w:rsidR="0088396D" w:rsidRDefault="0088396D" w:rsidP="0088396D">
      <w:pPr>
        <w:pStyle w:val="notetext"/>
      </w:pPr>
      <w:r>
        <w:t>Note 2:</w:t>
      </w:r>
      <w:r>
        <w:tab/>
      </w:r>
      <w:r w:rsidR="00627B82" w:rsidRPr="00E516B4">
        <w:t xml:space="preserve">The unwanted emission limits in Core </w:t>
      </w:r>
      <w:r w:rsidR="00627B82" w:rsidRPr="00AF06FE">
        <w:t xml:space="preserve">Condition 11 only </w:t>
      </w:r>
      <w:r w:rsidR="00BA3361">
        <w:t>have a practical effect</w:t>
      </w:r>
      <w:r w:rsidR="00BA3361" w:rsidRPr="00E516B4">
        <w:t xml:space="preserve"> </w:t>
      </w:r>
      <w:r w:rsidR="00627B82" w:rsidRPr="00E516B4">
        <w:t>during periods an associated radiocommunications transmitter in the device is not operating</w:t>
      </w:r>
      <w:r>
        <w:t>.</w:t>
      </w:r>
    </w:p>
    <w:p w14:paraId="0B76A46E" w14:textId="06742F65" w:rsidR="003216B1" w:rsidRDefault="003216B1" w:rsidP="003216B1">
      <w:pPr>
        <w:pStyle w:val="ItemHead"/>
        <w:tabs>
          <w:tab w:val="left" w:pos="2520"/>
        </w:tabs>
        <w:spacing w:after="120"/>
        <w:ind w:left="1134" w:hanging="1134"/>
        <w:rPr>
          <w:rFonts w:ascii="Times New Roman" w:hAnsi="Times New Roman"/>
        </w:rPr>
      </w:pPr>
      <w:r w:rsidRPr="00174CCA">
        <w:rPr>
          <w:rFonts w:ascii="Times New Roman" w:hAnsi="Times New Roman"/>
        </w:rPr>
        <w:t xml:space="preserve">Table </w:t>
      </w:r>
      <w:r w:rsidR="0088396D" w:rsidRPr="00174CCA">
        <w:rPr>
          <w:rFonts w:ascii="Times New Roman" w:hAnsi="Times New Roman"/>
        </w:rPr>
        <w:t>8</w:t>
      </w:r>
      <w:r w:rsidRPr="00174CCA">
        <w:rPr>
          <w:rFonts w:ascii="Times New Roman" w:hAnsi="Times New Roman"/>
        </w:rPr>
        <w:tab/>
      </w:r>
      <w:r w:rsidR="00C67B31" w:rsidRPr="00F117E5">
        <w:rPr>
          <w:rFonts w:ascii="Times New Roman" w:hAnsi="Times New Roman"/>
        </w:rPr>
        <w:t>Unwanted emission limits –</w:t>
      </w:r>
      <w:r w:rsidR="00C67B31">
        <w:rPr>
          <w:rFonts w:ascii="Times New Roman" w:hAnsi="Times New Roman"/>
        </w:rPr>
        <w:t>non-AAS receivers outside 3295 MHz to 3905 MHz, and registered non-AAS receivers outside 3360 MHz to 3840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174CCA" w:rsidRPr="000A5CC8" w14:paraId="4A15BF0F" w14:textId="77777777" w:rsidTr="00FA63EE">
        <w:trPr>
          <w:cantSplit/>
          <w:jc w:val="center"/>
        </w:trPr>
        <w:tc>
          <w:tcPr>
            <w:tcW w:w="3256" w:type="dxa"/>
          </w:tcPr>
          <w:p w14:paraId="51CAACF1" w14:textId="77777777" w:rsidR="00174CCA" w:rsidRPr="000A5CC8" w:rsidRDefault="00174CCA" w:rsidP="00FA63EE">
            <w:pPr>
              <w:keepNext/>
              <w:keepLines/>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 xml:space="preserve">Frequency range (f) </w:t>
            </w:r>
          </w:p>
        </w:tc>
        <w:tc>
          <w:tcPr>
            <w:tcW w:w="2976" w:type="dxa"/>
          </w:tcPr>
          <w:p w14:paraId="67596ED1" w14:textId="1D772516" w:rsidR="00174CCA" w:rsidRPr="000A5CC8" w:rsidRDefault="00174CCA" w:rsidP="00FA63EE">
            <w:pPr>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 xml:space="preserve">Mean power per </w:t>
            </w:r>
            <w:r w:rsidR="00C95C4C">
              <w:rPr>
                <w:rFonts w:ascii="Times New Roman" w:hAnsi="Times New Roman" w:cs="Times New Roman"/>
                <w:b/>
                <w:color w:val="000000"/>
              </w:rPr>
              <w:t>antenna</w:t>
            </w:r>
            <w:r w:rsidR="00C95C4C" w:rsidRPr="000A5CC8">
              <w:rPr>
                <w:rFonts w:ascii="Times New Roman" w:hAnsi="Times New Roman" w:cs="Times New Roman"/>
                <w:b/>
                <w:color w:val="000000"/>
              </w:rPr>
              <w:t xml:space="preserve"> </w:t>
            </w:r>
            <w:r w:rsidRPr="000A5CC8">
              <w:rPr>
                <w:rFonts w:ascii="Times New Roman" w:hAnsi="Times New Roman" w:cs="Times New Roman"/>
                <w:b/>
                <w:color w:val="000000"/>
              </w:rPr>
              <w:t>port (dBm)</w:t>
            </w:r>
          </w:p>
        </w:tc>
        <w:tc>
          <w:tcPr>
            <w:tcW w:w="2102" w:type="dxa"/>
            <w:tcBorders>
              <w:bottom w:val="single" w:sz="4" w:space="0" w:color="auto"/>
            </w:tcBorders>
          </w:tcPr>
          <w:p w14:paraId="6CFD3CE3" w14:textId="77777777" w:rsidR="00174CCA" w:rsidRPr="000A5CC8" w:rsidRDefault="00174CCA" w:rsidP="00FA63EE">
            <w:pPr>
              <w:tabs>
                <w:tab w:val="right" w:pos="1080"/>
                <w:tab w:val="left" w:pos="1260"/>
                <w:tab w:val="left" w:pos="1800"/>
              </w:tabs>
              <w:spacing w:before="40"/>
              <w:jc w:val="center"/>
              <w:rPr>
                <w:rFonts w:ascii="Times New Roman" w:hAnsi="Times New Roman" w:cs="Times New Roman"/>
              </w:rPr>
            </w:pPr>
            <w:r w:rsidRPr="000A5CC8">
              <w:rPr>
                <w:rFonts w:ascii="Times New Roman" w:hAnsi="Times New Roman" w:cs="Times New Roman"/>
                <w:b/>
                <w:color w:val="000000"/>
              </w:rPr>
              <w:t>Specified bandwidth</w:t>
            </w:r>
          </w:p>
        </w:tc>
      </w:tr>
      <w:tr w:rsidR="00174CCA" w:rsidRPr="001F2C06" w14:paraId="4052C397" w14:textId="77777777" w:rsidTr="00FA63EE">
        <w:trPr>
          <w:cantSplit/>
          <w:jc w:val="center"/>
        </w:trPr>
        <w:tc>
          <w:tcPr>
            <w:tcW w:w="3256" w:type="dxa"/>
          </w:tcPr>
          <w:p w14:paraId="3F4F802F" w14:textId="138F2682" w:rsidR="00174CCA" w:rsidRPr="001F2C06" w:rsidRDefault="00174CCA"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 M</w:t>
            </w:r>
            <w:r w:rsidRPr="001F2C06">
              <w:rPr>
                <w:rFonts w:ascii="Times New Roman" w:hAnsi="Times New Roman" w:cs="Times New Roman"/>
                <w:color w:val="000000"/>
              </w:rPr>
              <w:t xml:space="preserve">Hz ≤ f &lt; 1 </w:t>
            </w:r>
            <w:r>
              <w:rPr>
                <w:rFonts w:ascii="Times New Roman" w:hAnsi="Times New Roman" w:cs="Times New Roman"/>
                <w:color w:val="000000"/>
              </w:rPr>
              <w:t>G</w:t>
            </w:r>
            <w:r w:rsidRPr="001F2C06">
              <w:rPr>
                <w:rFonts w:ascii="Times New Roman" w:hAnsi="Times New Roman" w:cs="Times New Roman"/>
                <w:color w:val="000000"/>
              </w:rPr>
              <w:t>Hz</w:t>
            </w:r>
          </w:p>
        </w:tc>
        <w:tc>
          <w:tcPr>
            <w:tcW w:w="2976" w:type="dxa"/>
          </w:tcPr>
          <w:p w14:paraId="67F56DD4" w14:textId="511E8439" w:rsidR="00174CCA" w:rsidRPr="001F2C06" w:rsidRDefault="00174CCA" w:rsidP="00FA63EE">
            <w:pPr>
              <w:jc w:val="center"/>
              <w:rPr>
                <w:rFonts w:ascii="Times New Roman" w:hAnsi="Times New Roman" w:cs="Times New Roman"/>
                <w:color w:val="000000"/>
              </w:rPr>
            </w:pPr>
            <w:r w:rsidRPr="001F2C06">
              <w:rPr>
                <w:rFonts w:ascii="Times New Roman" w:hAnsi="Times New Roman" w:cs="Times New Roman"/>
                <w:color w:val="000000"/>
              </w:rPr>
              <w:t>-</w:t>
            </w:r>
            <w:r>
              <w:rPr>
                <w:rFonts w:ascii="Times New Roman" w:hAnsi="Times New Roman" w:cs="Times New Roman"/>
                <w:color w:val="000000"/>
              </w:rPr>
              <w:t>57</w:t>
            </w:r>
          </w:p>
        </w:tc>
        <w:tc>
          <w:tcPr>
            <w:tcW w:w="2102" w:type="dxa"/>
            <w:tcBorders>
              <w:bottom w:val="single" w:sz="4" w:space="0" w:color="auto"/>
            </w:tcBorders>
            <w:vAlign w:val="center"/>
          </w:tcPr>
          <w:p w14:paraId="4D83474A" w14:textId="3124D808" w:rsidR="00174CCA" w:rsidRPr="001F2C06" w:rsidRDefault="00174CCA" w:rsidP="00FA63EE">
            <w:pPr>
              <w:jc w:val="center"/>
              <w:rPr>
                <w:rFonts w:ascii="Times New Roman" w:hAnsi="Times New Roman" w:cs="Times New Roman"/>
              </w:rPr>
            </w:pPr>
            <w:r w:rsidRPr="001F2C06">
              <w:rPr>
                <w:rFonts w:ascii="Times New Roman" w:hAnsi="Times New Roman" w:cs="Times New Roman"/>
                <w:color w:val="000000"/>
              </w:rPr>
              <w:t>1</w:t>
            </w:r>
            <w:r>
              <w:rPr>
                <w:rFonts w:ascii="Times New Roman" w:hAnsi="Times New Roman" w:cs="Times New Roman"/>
                <w:color w:val="000000"/>
              </w:rPr>
              <w:t>00</w:t>
            </w:r>
            <w:r w:rsidRPr="001F2C06">
              <w:rPr>
                <w:rFonts w:ascii="Times New Roman" w:hAnsi="Times New Roman" w:cs="Times New Roman"/>
                <w:color w:val="000000"/>
              </w:rPr>
              <w:t xml:space="preserve"> kHz</w:t>
            </w:r>
          </w:p>
        </w:tc>
      </w:tr>
      <w:tr w:rsidR="00174CCA" w:rsidRPr="001F2C06" w14:paraId="50FF557A" w14:textId="77777777" w:rsidTr="00FA63EE">
        <w:trPr>
          <w:cantSplit/>
          <w:jc w:val="center"/>
        </w:trPr>
        <w:tc>
          <w:tcPr>
            <w:tcW w:w="3256" w:type="dxa"/>
          </w:tcPr>
          <w:p w14:paraId="42264C4D" w14:textId="7E6C90D8" w:rsidR="00174CCA" w:rsidRPr="001F2C06" w:rsidRDefault="00174CCA"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1 </w:t>
            </w:r>
            <w:r>
              <w:rPr>
                <w:rFonts w:ascii="Times New Roman" w:hAnsi="Times New Roman" w:cs="Times New Roman"/>
                <w:color w:val="000000"/>
              </w:rPr>
              <w:t>G</w:t>
            </w:r>
            <w:r w:rsidRPr="001F2C06">
              <w:rPr>
                <w:rFonts w:ascii="Times New Roman" w:hAnsi="Times New Roman" w:cs="Times New Roman"/>
                <w:color w:val="000000"/>
              </w:rPr>
              <w:t xml:space="preserve">Hz ≤ f &lt; </w:t>
            </w:r>
            <w:r>
              <w:rPr>
                <w:rFonts w:ascii="Times New Roman" w:hAnsi="Times New Roman" w:cs="Times New Roman"/>
                <w:color w:val="000000"/>
              </w:rPr>
              <w:t>19 G</w:t>
            </w:r>
            <w:r w:rsidRPr="001F2C06">
              <w:rPr>
                <w:rFonts w:ascii="Times New Roman" w:hAnsi="Times New Roman" w:cs="Times New Roman"/>
                <w:color w:val="000000"/>
              </w:rPr>
              <w:t>Hz</w:t>
            </w:r>
          </w:p>
        </w:tc>
        <w:tc>
          <w:tcPr>
            <w:tcW w:w="2976" w:type="dxa"/>
          </w:tcPr>
          <w:p w14:paraId="5249F4A6" w14:textId="56CC1AA1" w:rsidR="00174CCA" w:rsidRPr="001F2C06" w:rsidRDefault="00174CCA" w:rsidP="00FA63EE">
            <w:pPr>
              <w:jc w:val="center"/>
              <w:rPr>
                <w:rFonts w:ascii="Times New Roman" w:hAnsi="Times New Roman" w:cs="Times New Roman"/>
                <w:color w:val="000000"/>
              </w:rPr>
            </w:pPr>
            <w:r w:rsidRPr="001F2C06">
              <w:rPr>
                <w:rFonts w:ascii="Times New Roman" w:hAnsi="Times New Roman" w:cs="Times New Roman"/>
                <w:color w:val="000000"/>
              </w:rPr>
              <w:t>-</w:t>
            </w:r>
            <w:r>
              <w:rPr>
                <w:rFonts w:ascii="Times New Roman" w:hAnsi="Times New Roman" w:cs="Times New Roman"/>
                <w:color w:val="000000"/>
              </w:rPr>
              <w:t>47</w:t>
            </w:r>
          </w:p>
        </w:tc>
        <w:tc>
          <w:tcPr>
            <w:tcW w:w="2102" w:type="dxa"/>
            <w:tcBorders>
              <w:top w:val="single" w:sz="4" w:space="0" w:color="auto"/>
            </w:tcBorders>
            <w:vAlign w:val="center"/>
          </w:tcPr>
          <w:p w14:paraId="7A3B5380" w14:textId="57D7A01C" w:rsidR="00174CCA" w:rsidRPr="001F2C06" w:rsidRDefault="00174CCA" w:rsidP="00FA63EE">
            <w:pPr>
              <w:jc w:val="center"/>
              <w:rPr>
                <w:rFonts w:ascii="Times New Roman" w:hAnsi="Times New Roman" w:cs="Times New Roman"/>
                <w:color w:val="000000"/>
              </w:rPr>
            </w:pPr>
            <w:r w:rsidRPr="001F2C06">
              <w:rPr>
                <w:rFonts w:ascii="Times New Roman" w:hAnsi="Times New Roman" w:cs="Times New Roman"/>
                <w:color w:val="000000"/>
              </w:rPr>
              <w:t xml:space="preserve">1 </w:t>
            </w:r>
            <w:r>
              <w:rPr>
                <w:rFonts w:ascii="Times New Roman" w:hAnsi="Times New Roman" w:cs="Times New Roman"/>
                <w:color w:val="000000"/>
              </w:rPr>
              <w:t>M</w:t>
            </w:r>
            <w:r w:rsidRPr="001F2C06">
              <w:rPr>
                <w:rFonts w:ascii="Times New Roman" w:hAnsi="Times New Roman" w:cs="Times New Roman"/>
                <w:color w:val="000000"/>
              </w:rPr>
              <w:t>Hz</w:t>
            </w:r>
          </w:p>
        </w:tc>
      </w:tr>
    </w:tbl>
    <w:p w14:paraId="2A4E8A02" w14:textId="54B2A158" w:rsidR="00732820" w:rsidRPr="00AF06FE" w:rsidRDefault="00732820" w:rsidP="00B760BB">
      <w:pPr>
        <w:spacing w:before="120"/>
        <w:ind w:left="720" w:hanging="720"/>
        <w:rPr>
          <w:rFonts w:ascii="Times New Roman" w:hAnsi="Times New Roman" w:cs="Times New Roman"/>
        </w:rPr>
      </w:pPr>
      <w:r>
        <w:rPr>
          <w:rFonts w:ascii="Times New Roman" w:hAnsi="Times New Roman" w:cs="Times New Roman"/>
        </w:rPr>
        <w:t>1</w:t>
      </w:r>
      <w:r w:rsidR="0042047D">
        <w:rPr>
          <w:rFonts w:ascii="Times New Roman" w:hAnsi="Times New Roman" w:cs="Times New Roman"/>
        </w:rPr>
        <w:t>2</w:t>
      </w:r>
      <w:r>
        <w:rPr>
          <w:rFonts w:ascii="Times New Roman" w:hAnsi="Times New Roman" w:cs="Times New Roman"/>
        </w:rPr>
        <w:t>.</w:t>
      </w:r>
      <w:r>
        <w:rPr>
          <w:rFonts w:ascii="Times New Roman" w:hAnsi="Times New Roman" w:cs="Times New Roman"/>
        </w:rPr>
        <w:tab/>
      </w:r>
      <w:r w:rsidR="00BB144F" w:rsidRPr="00802923">
        <w:rPr>
          <w:rFonts w:ascii="Times New Roman" w:eastAsia="Times New Roman" w:hAnsi="Times New Roman" w:cs="Times New Roman"/>
          <w:szCs w:val="20"/>
          <w:lang w:eastAsia="en-AU"/>
        </w:rPr>
        <w:t xml:space="preserve">The unwanted emission limits </w:t>
      </w:r>
      <w:r w:rsidR="00BB144F" w:rsidRPr="00AF06FE">
        <w:rPr>
          <w:rFonts w:ascii="Times New Roman" w:eastAsia="Times New Roman" w:hAnsi="Times New Roman" w:cs="Times New Roman"/>
          <w:szCs w:val="20"/>
          <w:lang w:eastAsia="en-AU"/>
        </w:rPr>
        <w:t xml:space="preserve">in Table </w:t>
      </w:r>
      <w:r w:rsidR="0010140B">
        <w:rPr>
          <w:rFonts w:ascii="Times New Roman" w:eastAsia="Times New Roman" w:hAnsi="Times New Roman" w:cs="Times New Roman"/>
          <w:szCs w:val="20"/>
          <w:lang w:eastAsia="en-AU"/>
        </w:rPr>
        <w:t>9</w:t>
      </w:r>
      <w:r w:rsidR="00BB144F" w:rsidRPr="00AF06FE">
        <w:rPr>
          <w:rFonts w:ascii="Times New Roman" w:eastAsia="Times New Roman" w:hAnsi="Times New Roman" w:cs="Times New Roman"/>
          <w:szCs w:val="20"/>
          <w:lang w:eastAsia="en-AU"/>
        </w:rPr>
        <w:t xml:space="preserve"> apply in relation to</w:t>
      </w:r>
    </w:p>
    <w:p w14:paraId="79E71980" w14:textId="6F6DD312" w:rsidR="00BB144F" w:rsidRPr="00AF06FE" w:rsidRDefault="00BB144F" w:rsidP="00BB144F">
      <w:pPr>
        <w:pStyle w:val="paragraph"/>
        <w:tabs>
          <w:tab w:val="left" w:pos="2160"/>
          <w:tab w:val="left" w:pos="2880"/>
          <w:tab w:val="left" w:pos="3600"/>
          <w:tab w:val="center" w:pos="4513"/>
        </w:tabs>
        <w:spacing w:before="0"/>
      </w:pPr>
      <w:r w:rsidRPr="00AF06FE">
        <w:tab/>
        <w:t>(a)</w:t>
      </w:r>
      <w:r w:rsidRPr="00AF06FE">
        <w:tab/>
        <w:t>for emissions made by a</w:t>
      </w:r>
      <w:r w:rsidR="00BA3361">
        <w:t>n</w:t>
      </w:r>
      <w:r w:rsidRPr="00AF06FE">
        <w:t xml:space="preserve"> AAS receiver that is registered in the Register – emissions outside the 3360 MHz to 3840 MHz frequency band</w:t>
      </w:r>
      <w:r w:rsidR="00C65CFB" w:rsidRPr="00AF06FE">
        <w:t>;</w:t>
      </w:r>
      <w:r w:rsidR="00B74B37" w:rsidRPr="00AF06FE">
        <w:t xml:space="preserve"> or</w:t>
      </w:r>
    </w:p>
    <w:p w14:paraId="31CA3684" w14:textId="41CF3D72" w:rsidR="00BB144F" w:rsidRPr="00AF06FE" w:rsidRDefault="00BB144F" w:rsidP="00BB144F">
      <w:pPr>
        <w:pStyle w:val="paragraph"/>
        <w:tabs>
          <w:tab w:val="left" w:pos="2160"/>
          <w:tab w:val="left" w:pos="2880"/>
          <w:tab w:val="left" w:pos="3600"/>
          <w:tab w:val="center" w:pos="4513"/>
        </w:tabs>
        <w:spacing w:before="0"/>
      </w:pPr>
      <w:r w:rsidRPr="00AF06FE">
        <w:tab/>
        <w:t>(b)</w:t>
      </w:r>
      <w:r w:rsidRPr="00AF06FE">
        <w:tab/>
        <w:t xml:space="preserve">for emissions made by all other </w:t>
      </w:r>
      <w:r w:rsidR="00BA3361">
        <w:t xml:space="preserve">AAS </w:t>
      </w:r>
      <w:r w:rsidRPr="00AF06FE">
        <w:t>receivers – emissions outside the 3295 MHz to 3905 MHz frequency band;</w:t>
      </w:r>
    </w:p>
    <w:p w14:paraId="07126450" w14:textId="0C5587F5" w:rsidR="00C151D4" w:rsidRPr="00AF06FE" w:rsidRDefault="00C151D4" w:rsidP="00802923">
      <w:pPr>
        <w:pStyle w:val="paragraph"/>
        <w:tabs>
          <w:tab w:val="left" w:pos="2160"/>
          <w:tab w:val="left" w:pos="2880"/>
          <w:tab w:val="left" w:pos="3600"/>
          <w:tab w:val="center" w:pos="4513"/>
        </w:tabs>
        <w:spacing w:before="120"/>
        <w:ind w:left="709" w:hanging="709"/>
      </w:pPr>
      <w:r w:rsidRPr="00AF06FE">
        <w:tab/>
      </w:r>
      <w:r w:rsidRPr="00AF06FE">
        <w:tab/>
        <w:t>when measured over the specified bandwidth for the relevant frequency range.</w:t>
      </w:r>
    </w:p>
    <w:p w14:paraId="2211474B" w14:textId="3B3DC2E4" w:rsidR="00732820" w:rsidRPr="00AF06FE" w:rsidRDefault="00732820" w:rsidP="00732820">
      <w:pPr>
        <w:pStyle w:val="notetext"/>
      </w:pPr>
      <w:r w:rsidRPr="00AF06FE">
        <w:t>Note 1:</w:t>
      </w:r>
      <w:r w:rsidRPr="00AF06FE">
        <w:tab/>
        <w:t xml:space="preserve">A radiocommunications receiver is not required to be registered </w:t>
      </w:r>
      <w:r w:rsidR="004722C6">
        <w:t>i</w:t>
      </w:r>
      <w:r w:rsidRPr="00AF06FE">
        <w:t xml:space="preserve">n the Register. However, the ACMA will generally have regard to whether a radiocommunications receiver is registered </w:t>
      </w:r>
      <w:r w:rsidR="004722C6">
        <w:t>i</w:t>
      </w:r>
      <w:r w:rsidRPr="00AF06FE">
        <w:t>n the Register, and when the receiver was registered, in considering interference disputes.</w:t>
      </w:r>
    </w:p>
    <w:p w14:paraId="0BE8D68D" w14:textId="0B15F673" w:rsidR="00732820" w:rsidRDefault="00732820" w:rsidP="00732820">
      <w:pPr>
        <w:pStyle w:val="notetext"/>
      </w:pPr>
      <w:r w:rsidRPr="00AF06FE">
        <w:t>Note 2:</w:t>
      </w:r>
      <w:r w:rsidRPr="00AF06FE">
        <w:tab/>
      </w:r>
      <w:r w:rsidR="00627B82" w:rsidRPr="00AF06FE">
        <w:t xml:space="preserve">The unwanted emission limits in Core Condition 12 only </w:t>
      </w:r>
      <w:r w:rsidR="00BA3361">
        <w:t>have a practical effect</w:t>
      </w:r>
      <w:r w:rsidR="00BA3361" w:rsidRPr="00E516B4">
        <w:t xml:space="preserve"> </w:t>
      </w:r>
      <w:r w:rsidR="00627B82" w:rsidRPr="00E516B4">
        <w:t>during periods an associated radiocommunications transmitter in the device is not operating</w:t>
      </w:r>
      <w:r>
        <w:t>.</w:t>
      </w:r>
    </w:p>
    <w:p w14:paraId="7E7B8B94" w14:textId="63E47F9D" w:rsidR="00732820" w:rsidRDefault="00732820" w:rsidP="00732820">
      <w:pPr>
        <w:pStyle w:val="ItemHead"/>
        <w:tabs>
          <w:tab w:val="left" w:pos="2520"/>
        </w:tabs>
        <w:spacing w:after="120"/>
        <w:ind w:left="1134" w:hanging="1134"/>
        <w:rPr>
          <w:rFonts w:ascii="Times New Roman" w:hAnsi="Times New Roman"/>
        </w:rPr>
      </w:pPr>
      <w:r w:rsidRPr="00174CCA">
        <w:rPr>
          <w:rFonts w:ascii="Times New Roman" w:hAnsi="Times New Roman"/>
        </w:rPr>
        <w:lastRenderedPageBreak/>
        <w:t xml:space="preserve">Table </w:t>
      </w:r>
      <w:r w:rsidR="0042047D">
        <w:rPr>
          <w:rFonts w:ascii="Times New Roman" w:hAnsi="Times New Roman"/>
        </w:rPr>
        <w:t>9</w:t>
      </w:r>
      <w:r w:rsidRPr="00174CCA">
        <w:rPr>
          <w:rFonts w:ascii="Times New Roman" w:hAnsi="Times New Roman"/>
        </w:rPr>
        <w:tab/>
        <w:t xml:space="preserve">Radiocommunications receiver unwanted emission limits for </w:t>
      </w:r>
      <w:r w:rsidR="00BA3361">
        <w:rPr>
          <w:rFonts w:ascii="Times New Roman" w:hAnsi="Times New Roman"/>
        </w:rPr>
        <w:t xml:space="preserve">registered </w:t>
      </w:r>
      <w:r w:rsidRPr="00174CCA">
        <w:rPr>
          <w:rFonts w:ascii="Times New Roman" w:hAnsi="Times New Roman"/>
        </w:rPr>
        <w:t>receivers with AAS</w:t>
      </w:r>
      <w:r w:rsidR="00BA3361">
        <w:rPr>
          <w:rFonts w:ascii="Times New Roman" w:hAnsi="Times New Roman"/>
        </w:rPr>
        <w:t xml:space="preserve"> outside 3360 MHz to 3840 MHz, and receivers with AAS outside 3295 MHz to 3905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76"/>
        <w:gridCol w:w="2102"/>
      </w:tblGrid>
      <w:tr w:rsidR="0042047D" w:rsidRPr="000A5CC8" w14:paraId="2A256143" w14:textId="77777777" w:rsidTr="00FA63EE">
        <w:trPr>
          <w:cantSplit/>
          <w:jc w:val="center"/>
        </w:trPr>
        <w:tc>
          <w:tcPr>
            <w:tcW w:w="3256" w:type="dxa"/>
          </w:tcPr>
          <w:p w14:paraId="56857781" w14:textId="77777777" w:rsidR="0042047D" w:rsidRPr="000A5CC8" w:rsidRDefault="0042047D" w:rsidP="00FA63EE">
            <w:pPr>
              <w:keepNext/>
              <w:keepLines/>
              <w:tabs>
                <w:tab w:val="right" w:pos="1080"/>
                <w:tab w:val="left" w:pos="1260"/>
                <w:tab w:val="left" w:pos="1800"/>
              </w:tabs>
              <w:spacing w:before="40"/>
              <w:jc w:val="center"/>
              <w:rPr>
                <w:rFonts w:ascii="Times New Roman" w:hAnsi="Times New Roman" w:cs="Times New Roman"/>
                <w:b/>
                <w:color w:val="000000"/>
              </w:rPr>
            </w:pPr>
            <w:r w:rsidRPr="000A5CC8">
              <w:rPr>
                <w:rFonts w:ascii="Times New Roman" w:hAnsi="Times New Roman" w:cs="Times New Roman"/>
                <w:b/>
                <w:color w:val="000000"/>
              </w:rPr>
              <w:t xml:space="preserve">Frequency range (f) </w:t>
            </w:r>
          </w:p>
        </w:tc>
        <w:tc>
          <w:tcPr>
            <w:tcW w:w="2976" w:type="dxa"/>
          </w:tcPr>
          <w:p w14:paraId="594662CF" w14:textId="63DEB1D7" w:rsidR="0042047D" w:rsidRPr="000A5CC8" w:rsidRDefault="00F0493C" w:rsidP="00FA63EE">
            <w:pPr>
              <w:tabs>
                <w:tab w:val="right" w:pos="1080"/>
                <w:tab w:val="left" w:pos="1260"/>
                <w:tab w:val="left" w:pos="1800"/>
              </w:tabs>
              <w:spacing w:before="40"/>
              <w:jc w:val="center"/>
              <w:rPr>
                <w:rFonts w:ascii="Times New Roman" w:hAnsi="Times New Roman" w:cs="Times New Roman"/>
                <w:b/>
                <w:color w:val="000000"/>
              </w:rPr>
            </w:pPr>
            <w:r>
              <w:rPr>
                <w:rFonts w:ascii="Times New Roman" w:hAnsi="Times New Roman" w:cs="Times New Roman"/>
                <w:b/>
                <w:color w:val="000000"/>
              </w:rPr>
              <w:t>Total radiated power</w:t>
            </w:r>
            <w:r w:rsidRPr="00126FB4">
              <w:rPr>
                <w:rFonts w:ascii="Times New Roman" w:hAnsi="Times New Roman" w:cs="Times New Roman"/>
                <w:b/>
                <w:color w:val="000000"/>
              </w:rPr>
              <w:t xml:space="preserve"> (dBm)</w:t>
            </w:r>
          </w:p>
        </w:tc>
        <w:tc>
          <w:tcPr>
            <w:tcW w:w="2102" w:type="dxa"/>
            <w:tcBorders>
              <w:bottom w:val="single" w:sz="4" w:space="0" w:color="auto"/>
            </w:tcBorders>
          </w:tcPr>
          <w:p w14:paraId="7C497BF5" w14:textId="77777777" w:rsidR="0042047D" w:rsidRPr="000A5CC8" w:rsidRDefault="0042047D" w:rsidP="00FA63EE">
            <w:pPr>
              <w:tabs>
                <w:tab w:val="right" w:pos="1080"/>
                <w:tab w:val="left" w:pos="1260"/>
                <w:tab w:val="left" w:pos="1800"/>
              </w:tabs>
              <w:spacing w:before="40"/>
              <w:jc w:val="center"/>
              <w:rPr>
                <w:rFonts w:ascii="Times New Roman" w:hAnsi="Times New Roman" w:cs="Times New Roman"/>
              </w:rPr>
            </w:pPr>
            <w:r w:rsidRPr="000A5CC8">
              <w:rPr>
                <w:rFonts w:ascii="Times New Roman" w:hAnsi="Times New Roman" w:cs="Times New Roman"/>
                <w:b/>
                <w:color w:val="000000"/>
              </w:rPr>
              <w:t>Specified bandwidth</w:t>
            </w:r>
          </w:p>
        </w:tc>
      </w:tr>
      <w:tr w:rsidR="0042047D" w:rsidRPr="001F2C06" w14:paraId="3BF0DCD1" w14:textId="77777777" w:rsidTr="00FA63EE">
        <w:trPr>
          <w:cantSplit/>
          <w:jc w:val="center"/>
        </w:trPr>
        <w:tc>
          <w:tcPr>
            <w:tcW w:w="3256" w:type="dxa"/>
          </w:tcPr>
          <w:p w14:paraId="77111988" w14:textId="77777777" w:rsidR="0042047D" w:rsidRPr="001F2C06" w:rsidRDefault="0042047D" w:rsidP="00FA63EE">
            <w:pPr>
              <w:tabs>
                <w:tab w:val="right" w:pos="1080"/>
                <w:tab w:val="left" w:pos="1260"/>
                <w:tab w:val="left" w:pos="1800"/>
              </w:tabs>
              <w:spacing w:before="40"/>
              <w:jc w:val="center"/>
              <w:rPr>
                <w:rFonts w:ascii="Times New Roman" w:hAnsi="Times New Roman" w:cs="Times New Roman"/>
                <w:color w:val="000000"/>
              </w:rPr>
            </w:pPr>
            <w:r>
              <w:rPr>
                <w:rFonts w:ascii="Times New Roman" w:hAnsi="Times New Roman" w:cs="Times New Roman"/>
                <w:color w:val="000000"/>
              </w:rPr>
              <w:t>30 M</w:t>
            </w:r>
            <w:r w:rsidRPr="001F2C06">
              <w:rPr>
                <w:rFonts w:ascii="Times New Roman" w:hAnsi="Times New Roman" w:cs="Times New Roman"/>
                <w:color w:val="000000"/>
              </w:rPr>
              <w:t xml:space="preserve">Hz ≤ f &lt; 1 </w:t>
            </w:r>
            <w:r>
              <w:rPr>
                <w:rFonts w:ascii="Times New Roman" w:hAnsi="Times New Roman" w:cs="Times New Roman"/>
                <w:color w:val="000000"/>
              </w:rPr>
              <w:t>G</w:t>
            </w:r>
            <w:r w:rsidRPr="001F2C06">
              <w:rPr>
                <w:rFonts w:ascii="Times New Roman" w:hAnsi="Times New Roman" w:cs="Times New Roman"/>
                <w:color w:val="000000"/>
              </w:rPr>
              <w:t>Hz</w:t>
            </w:r>
          </w:p>
        </w:tc>
        <w:tc>
          <w:tcPr>
            <w:tcW w:w="2976" w:type="dxa"/>
          </w:tcPr>
          <w:p w14:paraId="660D8092" w14:textId="3C52AC87" w:rsidR="0042047D" w:rsidRPr="001F2C06" w:rsidRDefault="0042047D" w:rsidP="00FA63EE">
            <w:pPr>
              <w:jc w:val="center"/>
              <w:rPr>
                <w:rFonts w:ascii="Times New Roman" w:hAnsi="Times New Roman" w:cs="Times New Roman"/>
                <w:color w:val="000000"/>
              </w:rPr>
            </w:pPr>
            <w:r w:rsidRPr="001F2C06">
              <w:rPr>
                <w:rFonts w:ascii="Times New Roman" w:hAnsi="Times New Roman" w:cs="Times New Roman"/>
                <w:color w:val="000000"/>
              </w:rPr>
              <w:t>-</w:t>
            </w:r>
            <w:r>
              <w:rPr>
                <w:rFonts w:ascii="Times New Roman" w:hAnsi="Times New Roman" w:cs="Times New Roman"/>
                <w:color w:val="000000"/>
              </w:rPr>
              <w:t>27</w:t>
            </w:r>
          </w:p>
        </w:tc>
        <w:tc>
          <w:tcPr>
            <w:tcW w:w="2102" w:type="dxa"/>
            <w:tcBorders>
              <w:bottom w:val="single" w:sz="4" w:space="0" w:color="auto"/>
            </w:tcBorders>
            <w:vAlign w:val="center"/>
          </w:tcPr>
          <w:p w14:paraId="2F0A5F25" w14:textId="77777777" w:rsidR="0042047D" w:rsidRPr="001F2C06" w:rsidRDefault="0042047D" w:rsidP="00FA63EE">
            <w:pPr>
              <w:jc w:val="center"/>
              <w:rPr>
                <w:rFonts w:ascii="Times New Roman" w:hAnsi="Times New Roman" w:cs="Times New Roman"/>
              </w:rPr>
            </w:pPr>
            <w:r w:rsidRPr="001F2C06">
              <w:rPr>
                <w:rFonts w:ascii="Times New Roman" w:hAnsi="Times New Roman" w:cs="Times New Roman"/>
                <w:color w:val="000000"/>
              </w:rPr>
              <w:t>1</w:t>
            </w:r>
            <w:r>
              <w:rPr>
                <w:rFonts w:ascii="Times New Roman" w:hAnsi="Times New Roman" w:cs="Times New Roman"/>
                <w:color w:val="000000"/>
              </w:rPr>
              <w:t>00</w:t>
            </w:r>
            <w:r w:rsidRPr="001F2C06">
              <w:rPr>
                <w:rFonts w:ascii="Times New Roman" w:hAnsi="Times New Roman" w:cs="Times New Roman"/>
                <w:color w:val="000000"/>
              </w:rPr>
              <w:t xml:space="preserve"> kHz</w:t>
            </w:r>
          </w:p>
        </w:tc>
      </w:tr>
      <w:tr w:rsidR="0042047D" w:rsidRPr="001F2C06" w14:paraId="74563205" w14:textId="77777777" w:rsidTr="00FA63EE">
        <w:trPr>
          <w:cantSplit/>
          <w:jc w:val="center"/>
        </w:trPr>
        <w:tc>
          <w:tcPr>
            <w:tcW w:w="3256" w:type="dxa"/>
          </w:tcPr>
          <w:p w14:paraId="2254179E" w14:textId="77777777" w:rsidR="0042047D" w:rsidRPr="001F2C06" w:rsidRDefault="0042047D" w:rsidP="00FA63EE">
            <w:pPr>
              <w:tabs>
                <w:tab w:val="right" w:pos="1080"/>
                <w:tab w:val="left" w:pos="1260"/>
                <w:tab w:val="left" w:pos="1800"/>
              </w:tabs>
              <w:spacing w:before="40"/>
              <w:jc w:val="center"/>
              <w:rPr>
                <w:rFonts w:ascii="Times New Roman" w:hAnsi="Times New Roman" w:cs="Times New Roman"/>
                <w:color w:val="000000"/>
              </w:rPr>
            </w:pPr>
            <w:r w:rsidRPr="001F2C06">
              <w:rPr>
                <w:rFonts w:ascii="Times New Roman" w:hAnsi="Times New Roman" w:cs="Times New Roman"/>
                <w:color w:val="000000"/>
              </w:rPr>
              <w:t xml:space="preserve">1 </w:t>
            </w:r>
            <w:r>
              <w:rPr>
                <w:rFonts w:ascii="Times New Roman" w:hAnsi="Times New Roman" w:cs="Times New Roman"/>
                <w:color w:val="000000"/>
              </w:rPr>
              <w:t>G</w:t>
            </w:r>
            <w:r w:rsidRPr="001F2C06">
              <w:rPr>
                <w:rFonts w:ascii="Times New Roman" w:hAnsi="Times New Roman" w:cs="Times New Roman"/>
                <w:color w:val="000000"/>
              </w:rPr>
              <w:t xml:space="preserve">Hz ≤ f &lt; </w:t>
            </w:r>
            <w:r>
              <w:rPr>
                <w:rFonts w:ascii="Times New Roman" w:hAnsi="Times New Roman" w:cs="Times New Roman"/>
                <w:color w:val="000000"/>
              </w:rPr>
              <w:t>19 G</w:t>
            </w:r>
            <w:r w:rsidRPr="001F2C06">
              <w:rPr>
                <w:rFonts w:ascii="Times New Roman" w:hAnsi="Times New Roman" w:cs="Times New Roman"/>
                <w:color w:val="000000"/>
              </w:rPr>
              <w:t>Hz</w:t>
            </w:r>
          </w:p>
        </w:tc>
        <w:tc>
          <w:tcPr>
            <w:tcW w:w="2976" w:type="dxa"/>
          </w:tcPr>
          <w:p w14:paraId="0F1ACC23" w14:textId="54D77C67" w:rsidR="0042047D" w:rsidRPr="001F2C06" w:rsidRDefault="0042047D" w:rsidP="00FA63EE">
            <w:pPr>
              <w:jc w:val="center"/>
              <w:rPr>
                <w:rFonts w:ascii="Times New Roman" w:hAnsi="Times New Roman" w:cs="Times New Roman"/>
                <w:color w:val="000000"/>
              </w:rPr>
            </w:pPr>
            <w:r w:rsidRPr="001F2C06">
              <w:rPr>
                <w:rFonts w:ascii="Times New Roman" w:hAnsi="Times New Roman" w:cs="Times New Roman"/>
                <w:color w:val="000000"/>
              </w:rPr>
              <w:t>-</w:t>
            </w:r>
            <w:r>
              <w:rPr>
                <w:rFonts w:ascii="Times New Roman" w:hAnsi="Times New Roman" w:cs="Times New Roman"/>
                <w:color w:val="000000"/>
              </w:rPr>
              <w:t>21</w:t>
            </w:r>
          </w:p>
        </w:tc>
        <w:tc>
          <w:tcPr>
            <w:tcW w:w="2102" w:type="dxa"/>
            <w:tcBorders>
              <w:top w:val="single" w:sz="4" w:space="0" w:color="auto"/>
            </w:tcBorders>
            <w:vAlign w:val="center"/>
          </w:tcPr>
          <w:p w14:paraId="121615FC" w14:textId="77777777" w:rsidR="0042047D" w:rsidRPr="001F2C06" w:rsidRDefault="0042047D" w:rsidP="00FA63EE">
            <w:pPr>
              <w:jc w:val="center"/>
              <w:rPr>
                <w:rFonts w:ascii="Times New Roman" w:hAnsi="Times New Roman" w:cs="Times New Roman"/>
                <w:color w:val="000000"/>
              </w:rPr>
            </w:pPr>
            <w:r w:rsidRPr="001F2C06">
              <w:rPr>
                <w:rFonts w:ascii="Times New Roman" w:hAnsi="Times New Roman" w:cs="Times New Roman"/>
                <w:color w:val="000000"/>
              </w:rPr>
              <w:t xml:space="preserve">1 </w:t>
            </w:r>
            <w:r>
              <w:rPr>
                <w:rFonts w:ascii="Times New Roman" w:hAnsi="Times New Roman" w:cs="Times New Roman"/>
                <w:color w:val="000000"/>
              </w:rPr>
              <w:t>M</w:t>
            </w:r>
            <w:r w:rsidRPr="001F2C06">
              <w:rPr>
                <w:rFonts w:ascii="Times New Roman" w:hAnsi="Times New Roman" w:cs="Times New Roman"/>
                <w:color w:val="000000"/>
              </w:rPr>
              <w:t>Hz</w:t>
            </w:r>
          </w:p>
        </w:tc>
      </w:tr>
    </w:tbl>
    <w:p w14:paraId="66D5BB5C" w14:textId="4F64AFC4" w:rsidR="00A90597" w:rsidRPr="0042047D" w:rsidRDefault="000674A6" w:rsidP="0042047D">
      <w:pPr>
        <w:spacing w:before="360"/>
        <w:rPr>
          <w:rFonts w:ascii="Times New Roman" w:hAnsi="Times New Roman" w:cs="Times New Roman"/>
          <w:b/>
          <w:bCs/>
        </w:rPr>
      </w:pPr>
      <w:bookmarkStart w:id="103" w:name="_Toc519851952"/>
      <w:r w:rsidRPr="0042047D">
        <w:rPr>
          <w:rFonts w:ascii="Times New Roman" w:hAnsi="Times New Roman" w:cs="Times New Roman"/>
          <w:b/>
          <w:bCs/>
        </w:rPr>
        <w:t>E</w:t>
      </w:r>
      <w:r w:rsidR="00A90597" w:rsidRPr="0042047D">
        <w:rPr>
          <w:rFonts w:ascii="Times New Roman" w:hAnsi="Times New Roman" w:cs="Times New Roman"/>
          <w:b/>
          <w:bCs/>
        </w:rPr>
        <w:t>mission limits outside the geographic areas</w:t>
      </w:r>
      <w:bookmarkEnd w:id="103"/>
    </w:p>
    <w:p w14:paraId="30819ABB" w14:textId="19555A8A" w:rsidR="00A90597" w:rsidRPr="0042047D" w:rsidRDefault="000674A6" w:rsidP="00902E9F">
      <w:pPr>
        <w:keepNext/>
        <w:keepLines/>
        <w:ind w:left="720" w:hanging="720"/>
        <w:rPr>
          <w:rFonts w:ascii="Times New Roman" w:hAnsi="Times New Roman" w:cs="Times New Roman"/>
        </w:rPr>
      </w:pPr>
      <w:r w:rsidRPr="0042047D">
        <w:rPr>
          <w:rFonts w:ascii="Times New Roman" w:hAnsi="Times New Roman" w:cs="Times New Roman"/>
        </w:rPr>
        <w:t>1</w:t>
      </w:r>
      <w:r w:rsidR="0042047D" w:rsidRPr="0042047D">
        <w:rPr>
          <w:rFonts w:ascii="Times New Roman" w:hAnsi="Times New Roman" w:cs="Times New Roman"/>
        </w:rPr>
        <w:t>3</w:t>
      </w:r>
      <w:r w:rsidR="00CB4B2F" w:rsidRPr="0042047D">
        <w:rPr>
          <w:rFonts w:ascii="Times New Roman" w:hAnsi="Times New Roman" w:cs="Times New Roman"/>
        </w:rPr>
        <w:t>.</w:t>
      </w:r>
      <w:r w:rsidR="00CB4B2F" w:rsidRPr="0042047D">
        <w:rPr>
          <w:rFonts w:ascii="Times New Roman" w:hAnsi="Times New Roman" w:cs="Times New Roman"/>
        </w:rPr>
        <w:tab/>
        <w:t xml:space="preserve">Core </w:t>
      </w:r>
      <w:r w:rsidR="00CB4B2F" w:rsidRPr="00AF06FE">
        <w:rPr>
          <w:rFonts w:ascii="Times New Roman" w:hAnsi="Times New Roman" w:cs="Times New Roman"/>
        </w:rPr>
        <w:t xml:space="preserve">Conditions </w:t>
      </w:r>
      <w:r w:rsidR="0042047D" w:rsidRPr="00AF06FE">
        <w:rPr>
          <w:rFonts w:ascii="Times New Roman" w:hAnsi="Times New Roman" w:cs="Times New Roman"/>
        </w:rPr>
        <w:t>14</w:t>
      </w:r>
      <w:r w:rsidRPr="00AF06FE">
        <w:rPr>
          <w:rFonts w:ascii="Times New Roman" w:hAnsi="Times New Roman" w:cs="Times New Roman"/>
        </w:rPr>
        <w:t xml:space="preserve"> to </w:t>
      </w:r>
      <w:r w:rsidR="0042047D" w:rsidRPr="00AF06FE">
        <w:rPr>
          <w:rFonts w:ascii="Times New Roman" w:hAnsi="Times New Roman" w:cs="Times New Roman"/>
        </w:rPr>
        <w:t>17</w:t>
      </w:r>
      <w:r w:rsidR="00A90597" w:rsidRPr="00AF06FE">
        <w:rPr>
          <w:rFonts w:ascii="Times New Roman" w:hAnsi="Times New Roman" w:cs="Times New Roman"/>
        </w:rPr>
        <w:t xml:space="preserve"> apply in relation</w:t>
      </w:r>
      <w:r w:rsidR="00A90597" w:rsidRPr="0042047D">
        <w:rPr>
          <w:rFonts w:ascii="Times New Roman" w:hAnsi="Times New Roman" w:cs="Times New Roman"/>
        </w:rPr>
        <w:t xml:space="preserve"> to those areas that are outside </w:t>
      </w:r>
      <w:r w:rsidR="00CA4909">
        <w:rPr>
          <w:rFonts w:ascii="Times New Roman" w:hAnsi="Times New Roman" w:cs="Times New Roman"/>
        </w:rPr>
        <w:t xml:space="preserve">each of </w:t>
      </w:r>
      <w:r w:rsidR="00A90597" w:rsidRPr="0042047D">
        <w:rPr>
          <w:rFonts w:ascii="Times New Roman" w:hAnsi="Times New Roman" w:cs="Times New Roman"/>
        </w:rPr>
        <w:t>the geographic areas set out in Part 2 of Licence Schedule 1</w:t>
      </w:r>
      <w:r w:rsidR="00543B72">
        <w:rPr>
          <w:rFonts w:ascii="Times New Roman" w:hAnsi="Times New Roman" w:cs="Times New Roman"/>
        </w:rPr>
        <w:t xml:space="preserve"> in relation to a frequency band</w:t>
      </w:r>
      <w:r w:rsidR="00A90597" w:rsidRPr="0042047D">
        <w:rPr>
          <w:rFonts w:ascii="Times New Roman" w:hAnsi="Times New Roman" w:cs="Times New Roman"/>
        </w:rPr>
        <w:t>.</w:t>
      </w:r>
    </w:p>
    <w:p w14:paraId="3EB3A26A" w14:textId="16594BE2" w:rsidR="009B2EAA" w:rsidRDefault="00E40F68" w:rsidP="009E5A02">
      <w:pPr>
        <w:pStyle w:val="subsection"/>
      </w:pPr>
      <w:r w:rsidRPr="0042047D">
        <w:t>1</w:t>
      </w:r>
      <w:r w:rsidR="0042047D">
        <w:t>4</w:t>
      </w:r>
      <w:r w:rsidRPr="0042047D">
        <w:t>.</w:t>
      </w:r>
      <w:r w:rsidRPr="0042047D">
        <w:tab/>
      </w:r>
      <w:r w:rsidR="00616EC0">
        <w:t>(1)</w:t>
      </w:r>
      <w:r w:rsidR="00616EC0">
        <w:tab/>
      </w:r>
      <w:r w:rsidR="00BF68E9">
        <w:t>In relation to a geographic area set out in Part 2 of Licence Schedule 1 in relation to a frequency band, w</w:t>
      </w:r>
      <w:r w:rsidRPr="0042047D">
        <w:t xml:space="preserve">here a </w:t>
      </w:r>
      <w:r w:rsidRPr="009E5A02">
        <w:t>written</w:t>
      </w:r>
      <w:r w:rsidRPr="0042047D">
        <w:t xml:space="preserve"> agreement specifying the maximum permitted level of radio emission </w:t>
      </w:r>
      <w:r w:rsidR="009B2EAA">
        <w:t>outside t</w:t>
      </w:r>
      <w:r w:rsidR="00C573FF">
        <w:t>h</w:t>
      </w:r>
      <w:r w:rsidR="003612B4">
        <w:t>at</w:t>
      </w:r>
      <w:r w:rsidR="00C573FF">
        <w:t xml:space="preserve"> area</w:t>
      </w:r>
      <w:r w:rsidRPr="0042047D">
        <w:t xml:space="preserve"> exists </w:t>
      </w:r>
      <w:r w:rsidR="009B2EAA">
        <w:t>and satisfies Core Condition 14(2), the licensee must comply with that specified maximum permitted level of radio emission.</w:t>
      </w:r>
    </w:p>
    <w:p w14:paraId="35B6C4D5" w14:textId="432B3893" w:rsidR="00E40F68" w:rsidRPr="0042047D" w:rsidRDefault="009B2EAA" w:rsidP="009E5A02">
      <w:pPr>
        <w:pStyle w:val="subsection"/>
      </w:pPr>
      <w:r>
        <w:tab/>
        <w:t>(2)</w:t>
      </w:r>
      <w:r>
        <w:tab/>
      </w:r>
      <w:r w:rsidR="006C40CF">
        <w:t>A written agreement satisfies this Core Condition if:</w:t>
      </w:r>
    </w:p>
    <w:p w14:paraId="3FA9E7C3" w14:textId="3EFF4328" w:rsidR="00E40F68" w:rsidRPr="0042047D" w:rsidRDefault="00851405" w:rsidP="00851405">
      <w:pPr>
        <w:pStyle w:val="paragraph"/>
        <w:tabs>
          <w:tab w:val="left" w:pos="2160"/>
          <w:tab w:val="left" w:pos="2880"/>
          <w:tab w:val="left" w:pos="3600"/>
          <w:tab w:val="center" w:pos="4513"/>
        </w:tabs>
      </w:pPr>
      <w:r>
        <w:tab/>
      </w:r>
      <w:r w:rsidR="00E40F68" w:rsidRPr="0042047D">
        <w:t>(a)</w:t>
      </w:r>
      <w:r w:rsidR="00E40F68" w:rsidRPr="0042047D">
        <w:tab/>
        <w:t>the licensee</w:t>
      </w:r>
      <w:r>
        <w:t xml:space="preserve"> is a party</w:t>
      </w:r>
      <w:r w:rsidR="00E40F68" w:rsidRPr="0042047D">
        <w:t>; and</w:t>
      </w:r>
    </w:p>
    <w:p w14:paraId="742CE925" w14:textId="15969D4A" w:rsidR="00E40F68" w:rsidRPr="0042047D" w:rsidRDefault="00851405" w:rsidP="00851405">
      <w:pPr>
        <w:pStyle w:val="paragraph"/>
        <w:tabs>
          <w:tab w:val="left" w:pos="2160"/>
          <w:tab w:val="left" w:pos="2880"/>
          <w:tab w:val="left" w:pos="3600"/>
          <w:tab w:val="center" w:pos="4513"/>
        </w:tabs>
      </w:pPr>
      <w:r>
        <w:tab/>
      </w:r>
      <w:r w:rsidR="00E40F68" w:rsidRPr="0042047D">
        <w:t>(b)</w:t>
      </w:r>
      <w:r w:rsidR="00E40F68" w:rsidRPr="0042047D">
        <w:tab/>
      </w:r>
      <w:r>
        <w:t>the licensee of each spectrum licence that is geographically affected by the geographic area</w:t>
      </w:r>
      <w:r w:rsidR="00142FC2">
        <w:t xml:space="preserve"> is a party.</w:t>
      </w:r>
    </w:p>
    <w:p w14:paraId="155C3041" w14:textId="23869B31" w:rsidR="00142FC2" w:rsidRDefault="00B87453" w:rsidP="00B87453">
      <w:pPr>
        <w:pStyle w:val="subsection"/>
      </w:pPr>
      <w:r>
        <w:tab/>
        <w:t>(3)</w:t>
      </w:r>
      <w:r>
        <w:tab/>
        <w:t xml:space="preserve">In this Core Condition, </w:t>
      </w:r>
      <w:r w:rsidR="00430FF5">
        <w:t xml:space="preserve">a spectrum licence is </w:t>
      </w:r>
      <w:r w:rsidR="00430FF5">
        <w:rPr>
          <w:b/>
          <w:bCs/>
          <w:i/>
          <w:iCs/>
        </w:rPr>
        <w:t xml:space="preserve">geographically affected </w:t>
      </w:r>
      <w:r w:rsidR="00430FF5">
        <w:t xml:space="preserve">by a geographic area </w:t>
      </w:r>
      <w:r w:rsidR="00116BDF">
        <w:t>(</w:t>
      </w:r>
      <w:r w:rsidR="00116BDF" w:rsidRPr="00243C10">
        <w:rPr>
          <w:b/>
          <w:bCs/>
          <w:i/>
          <w:iCs/>
        </w:rPr>
        <w:t>the relevant area</w:t>
      </w:r>
      <w:r w:rsidR="00116BDF">
        <w:t>)</w:t>
      </w:r>
      <w:r w:rsidR="00DC789E">
        <w:t xml:space="preserve"> </w:t>
      </w:r>
      <w:r w:rsidR="00430FF5">
        <w:t>set ou</w:t>
      </w:r>
      <w:r w:rsidR="00243C10">
        <w:t xml:space="preserve">t in Part 2 of Licence Schedule 1 in relation to a frequency band </w:t>
      </w:r>
      <w:r w:rsidR="00116BDF">
        <w:t>(</w:t>
      </w:r>
      <w:r w:rsidR="00116BDF" w:rsidRPr="00243C10">
        <w:rPr>
          <w:b/>
          <w:bCs/>
          <w:i/>
          <w:iCs/>
        </w:rPr>
        <w:t xml:space="preserve">the relevant </w:t>
      </w:r>
      <w:r w:rsidR="00116BDF">
        <w:rPr>
          <w:b/>
          <w:bCs/>
          <w:i/>
          <w:iCs/>
        </w:rPr>
        <w:t>band</w:t>
      </w:r>
      <w:r w:rsidR="00116BDF">
        <w:t>)</w:t>
      </w:r>
      <w:r w:rsidR="00243C10">
        <w:t xml:space="preserve"> if:</w:t>
      </w:r>
    </w:p>
    <w:p w14:paraId="22E48C55" w14:textId="48438743" w:rsidR="00243C10" w:rsidRDefault="00243C10" w:rsidP="00116BDF">
      <w:pPr>
        <w:pStyle w:val="paragraph"/>
        <w:tabs>
          <w:tab w:val="left" w:pos="2160"/>
          <w:tab w:val="left" w:pos="2880"/>
          <w:tab w:val="left" w:pos="3600"/>
          <w:tab w:val="center" w:pos="4513"/>
        </w:tabs>
      </w:pPr>
      <w:r>
        <w:tab/>
        <w:t>(a)</w:t>
      </w:r>
      <w:r>
        <w:tab/>
      </w:r>
      <w:r w:rsidR="00DC52F0">
        <w:t>the licence authorises the operation of radiocommunications devices in a geographic area (</w:t>
      </w:r>
      <w:r w:rsidR="00DC52F0" w:rsidRPr="00116BDF">
        <w:rPr>
          <w:b/>
          <w:bCs/>
          <w:i/>
          <w:iCs/>
        </w:rPr>
        <w:t>the affected area</w:t>
      </w:r>
      <w:r w:rsidR="00DC52F0">
        <w:t>) in relation to a frequency band</w:t>
      </w:r>
      <w:r w:rsidR="00116BDF">
        <w:t xml:space="preserve"> (</w:t>
      </w:r>
      <w:r w:rsidR="00116BDF" w:rsidRPr="004A190F">
        <w:rPr>
          <w:b/>
          <w:bCs/>
          <w:i/>
          <w:iCs/>
        </w:rPr>
        <w:t>the affected band</w:t>
      </w:r>
      <w:r w:rsidR="00116BDF">
        <w:t>) that overlaps, wholly or partly, with the</w:t>
      </w:r>
      <w:r w:rsidR="00EF25D0">
        <w:t xml:space="preserve"> relevant band; and</w:t>
      </w:r>
    </w:p>
    <w:p w14:paraId="61A8E2D0" w14:textId="23FAFF84" w:rsidR="00EF25D0" w:rsidRDefault="00EF25D0" w:rsidP="00EF25D0">
      <w:pPr>
        <w:pStyle w:val="paragraph"/>
        <w:tabs>
          <w:tab w:val="left" w:pos="2160"/>
          <w:tab w:val="left" w:pos="2880"/>
          <w:tab w:val="left" w:pos="3600"/>
          <w:tab w:val="center" w:pos="4513"/>
        </w:tabs>
        <w:spacing w:after="120"/>
      </w:pPr>
      <w:r>
        <w:tab/>
        <w:t>(b)</w:t>
      </w:r>
      <w:r>
        <w:tab/>
        <w:t>the relevant area adjoins or partly overlaps the affected area.</w:t>
      </w:r>
    </w:p>
    <w:p w14:paraId="67E5DA72" w14:textId="78223D27" w:rsidR="00E40F68" w:rsidRPr="001D2DC4" w:rsidRDefault="00E40F68" w:rsidP="00E40F68">
      <w:pPr>
        <w:ind w:left="720" w:hanging="720"/>
        <w:rPr>
          <w:rFonts w:ascii="Times New Roman" w:hAnsi="Times New Roman" w:cs="Times New Roman"/>
        </w:rPr>
      </w:pPr>
      <w:r w:rsidRPr="0042047D">
        <w:rPr>
          <w:rFonts w:ascii="Times New Roman" w:hAnsi="Times New Roman" w:cs="Times New Roman"/>
        </w:rPr>
        <w:t>1</w:t>
      </w:r>
      <w:r w:rsidR="0042047D" w:rsidRPr="0042047D">
        <w:rPr>
          <w:rFonts w:ascii="Times New Roman" w:hAnsi="Times New Roman" w:cs="Times New Roman"/>
        </w:rPr>
        <w:t>5</w:t>
      </w:r>
      <w:r w:rsidRPr="0042047D">
        <w:rPr>
          <w:rFonts w:ascii="Times New Roman" w:hAnsi="Times New Roman" w:cs="Times New Roman"/>
        </w:rPr>
        <w:t>.</w:t>
      </w:r>
      <w:r w:rsidRPr="0042047D">
        <w:rPr>
          <w:rFonts w:ascii="Times New Roman" w:hAnsi="Times New Roman" w:cs="Times New Roman"/>
        </w:rPr>
        <w:tab/>
        <w:t xml:space="preserve">Where there is no written agreement for the purposes of </w:t>
      </w:r>
      <w:r w:rsidRPr="001D2DC4">
        <w:rPr>
          <w:rFonts w:ascii="Times New Roman" w:hAnsi="Times New Roman" w:cs="Times New Roman"/>
        </w:rPr>
        <w:t xml:space="preserve">Core Condition </w:t>
      </w:r>
      <w:r w:rsidR="0042047D" w:rsidRPr="001D2DC4">
        <w:rPr>
          <w:rFonts w:ascii="Times New Roman" w:hAnsi="Times New Roman" w:cs="Times New Roman"/>
        </w:rPr>
        <w:t>14</w:t>
      </w:r>
      <w:r w:rsidRPr="001D2DC4">
        <w:rPr>
          <w:rFonts w:ascii="Times New Roman" w:hAnsi="Times New Roman" w:cs="Times New Roman"/>
        </w:rPr>
        <w:t xml:space="preserve"> in force, or where Core Condition 1</w:t>
      </w:r>
      <w:r w:rsidR="001D2DC4" w:rsidRPr="001D2DC4">
        <w:rPr>
          <w:rFonts w:ascii="Times New Roman" w:hAnsi="Times New Roman" w:cs="Times New Roman"/>
        </w:rPr>
        <w:t>4</w:t>
      </w:r>
      <w:r w:rsidRPr="001D2DC4">
        <w:rPr>
          <w:rFonts w:ascii="Times New Roman" w:hAnsi="Times New Roman" w:cs="Times New Roman"/>
        </w:rPr>
        <w:t xml:space="preserve"> does not apply, the licensee must comply with Core Condition </w:t>
      </w:r>
      <w:r w:rsidR="0042047D" w:rsidRPr="001D2DC4">
        <w:rPr>
          <w:rFonts w:ascii="Times New Roman" w:hAnsi="Times New Roman" w:cs="Times New Roman"/>
        </w:rPr>
        <w:t>16</w:t>
      </w:r>
      <w:r w:rsidRPr="001D2DC4">
        <w:rPr>
          <w:rFonts w:ascii="Times New Roman" w:hAnsi="Times New Roman" w:cs="Times New Roman"/>
        </w:rPr>
        <w:t>.</w:t>
      </w:r>
    </w:p>
    <w:p w14:paraId="77FA4883" w14:textId="77777777" w:rsidR="00E40F68" w:rsidRPr="0042047D" w:rsidRDefault="00E40F68" w:rsidP="00E40F68">
      <w:pPr>
        <w:rPr>
          <w:rFonts w:ascii="Times New Roman" w:hAnsi="Times New Roman" w:cs="Times New Roman"/>
          <w:b/>
          <w:bCs/>
        </w:rPr>
      </w:pPr>
      <w:r w:rsidRPr="0042047D">
        <w:rPr>
          <w:rFonts w:ascii="Times New Roman" w:hAnsi="Times New Roman" w:cs="Times New Roman"/>
          <w:b/>
          <w:bCs/>
        </w:rPr>
        <w:t>Unwanted emission limits outside the geographic areas</w:t>
      </w:r>
    </w:p>
    <w:p w14:paraId="57BCC884" w14:textId="45FF8399" w:rsidR="00E40F68" w:rsidRPr="001860A6" w:rsidRDefault="00E40F68" w:rsidP="00E40F68">
      <w:pPr>
        <w:ind w:left="720" w:hanging="720"/>
        <w:rPr>
          <w:rFonts w:ascii="Times New Roman" w:hAnsi="Times New Roman" w:cs="Times New Roman"/>
        </w:rPr>
      </w:pPr>
      <w:r w:rsidRPr="001860A6">
        <w:rPr>
          <w:rFonts w:ascii="Times New Roman" w:hAnsi="Times New Roman" w:cs="Times New Roman"/>
        </w:rPr>
        <w:t>1</w:t>
      </w:r>
      <w:r w:rsidR="006D01C4" w:rsidRPr="001860A6">
        <w:rPr>
          <w:rFonts w:ascii="Times New Roman" w:hAnsi="Times New Roman" w:cs="Times New Roman"/>
        </w:rPr>
        <w:t>6</w:t>
      </w:r>
      <w:r w:rsidRPr="001860A6">
        <w:rPr>
          <w:rFonts w:ascii="Times New Roman" w:hAnsi="Times New Roman" w:cs="Times New Roman"/>
        </w:rPr>
        <w:t>.</w:t>
      </w:r>
      <w:r w:rsidRPr="001860A6">
        <w:rPr>
          <w:rFonts w:ascii="Times New Roman" w:hAnsi="Times New Roman" w:cs="Times New Roman"/>
        </w:rPr>
        <w:tab/>
        <w:t xml:space="preserve">The licensee must ensure that the maximum permitted level of radio emission for an area outside the </w:t>
      </w:r>
      <w:r w:rsidR="0042047D" w:rsidRPr="001860A6">
        <w:rPr>
          <w:rFonts w:ascii="Times New Roman" w:hAnsi="Times New Roman" w:cs="Times New Roman"/>
        </w:rPr>
        <w:t xml:space="preserve">area described in Core </w:t>
      </w:r>
      <w:r w:rsidR="0042047D" w:rsidRPr="001D2DC4">
        <w:rPr>
          <w:rFonts w:ascii="Times New Roman" w:hAnsi="Times New Roman" w:cs="Times New Roman"/>
        </w:rPr>
        <w:t>Condition 13</w:t>
      </w:r>
      <w:r w:rsidRPr="001D2DC4">
        <w:rPr>
          <w:rFonts w:ascii="Times New Roman" w:hAnsi="Times New Roman" w:cs="Times New Roman"/>
        </w:rPr>
        <w:t xml:space="preserve"> caused</w:t>
      </w:r>
      <w:r w:rsidRPr="001860A6">
        <w:rPr>
          <w:rFonts w:ascii="Times New Roman" w:hAnsi="Times New Roman" w:cs="Times New Roman"/>
        </w:rPr>
        <w:t xml:space="preserve"> by the operation of radiocommunications transmitters under the licence does not exceed a total radiated power of </w:t>
      </w:r>
      <w:r w:rsidR="00F14534" w:rsidRPr="001860A6">
        <w:rPr>
          <w:rFonts w:ascii="Times New Roman" w:hAnsi="Times New Roman" w:cs="Times New Roman"/>
        </w:rPr>
        <w:t>4</w:t>
      </w:r>
      <w:r w:rsidR="0042047D" w:rsidRPr="001860A6">
        <w:rPr>
          <w:rFonts w:ascii="Times New Roman" w:hAnsi="Times New Roman" w:cs="Times New Roman"/>
        </w:rPr>
        <w:t>8</w:t>
      </w:r>
      <w:r w:rsidR="00F14534" w:rsidRPr="001860A6">
        <w:rPr>
          <w:rFonts w:ascii="Times New Roman" w:hAnsi="Times New Roman" w:cs="Times New Roman"/>
        </w:rPr>
        <w:t xml:space="preserve"> </w:t>
      </w:r>
      <w:r w:rsidRPr="001860A6">
        <w:rPr>
          <w:rFonts w:ascii="Times New Roman" w:hAnsi="Times New Roman" w:cs="Times New Roman"/>
        </w:rPr>
        <w:t>dBm</w:t>
      </w:r>
      <w:r w:rsidR="0042047D" w:rsidRPr="001860A6">
        <w:rPr>
          <w:rFonts w:ascii="Times New Roman" w:hAnsi="Times New Roman" w:cs="Times New Roman"/>
        </w:rPr>
        <w:t>/5</w:t>
      </w:r>
      <w:r w:rsidRPr="001860A6">
        <w:rPr>
          <w:rFonts w:ascii="Times New Roman" w:hAnsi="Times New Roman" w:cs="Times New Roman"/>
        </w:rPr>
        <w:t xml:space="preserve"> </w:t>
      </w:r>
      <w:r w:rsidR="0042047D" w:rsidRPr="001860A6">
        <w:rPr>
          <w:rFonts w:ascii="Times New Roman" w:hAnsi="Times New Roman" w:cs="Times New Roman"/>
        </w:rPr>
        <w:t>M</w:t>
      </w:r>
      <w:r w:rsidRPr="001860A6">
        <w:rPr>
          <w:rFonts w:ascii="Times New Roman" w:hAnsi="Times New Roman" w:cs="Times New Roman"/>
        </w:rPr>
        <w:t>Hz.</w:t>
      </w:r>
    </w:p>
    <w:p w14:paraId="0A6A7728" w14:textId="14488063" w:rsidR="00F50FA7" w:rsidRPr="00021A0A" w:rsidRDefault="00F50FA7" w:rsidP="00B33B97">
      <w:pPr>
        <w:ind w:left="720" w:hanging="720"/>
        <w:rPr>
          <w:rFonts w:ascii="Times New Roman" w:hAnsi="Times New Roman" w:cs="Times New Roman"/>
          <w:b/>
          <w:bCs/>
          <w:sz w:val="28"/>
          <w:szCs w:val="28"/>
          <w:highlight w:val="yellow"/>
        </w:rPr>
      </w:pPr>
      <w:r w:rsidRPr="00021A0A">
        <w:rPr>
          <w:rFonts w:ascii="Times New Roman" w:hAnsi="Times New Roman" w:cs="Times New Roman"/>
          <w:b/>
          <w:bCs/>
          <w:sz w:val="28"/>
          <w:szCs w:val="28"/>
          <w:highlight w:val="yellow"/>
        </w:rPr>
        <w:br w:type="page"/>
      </w:r>
    </w:p>
    <w:p w14:paraId="794FA76B" w14:textId="662DE9AD" w:rsidR="00A90597" w:rsidRPr="00123C32" w:rsidRDefault="00A90597" w:rsidP="00BD23B0">
      <w:pPr>
        <w:rPr>
          <w:rFonts w:ascii="Times New Roman" w:hAnsi="Times New Roman" w:cs="Times New Roman"/>
          <w:b/>
          <w:bCs/>
          <w:sz w:val="28"/>
          <w:szCs w:val="28"/>
        </w:rPr>
      </w:pPr>
      <w:r w:rsidRPr="00123C32">
        <w:rPr>
          <w:rFonts w:ascii="Times New Roman" w:hAnsi="Times New Roman" w:cs="Times New Roman"/>
          <w:b/>
          <w:bCs/>
          <w:sz w:val="28"/>
          <w:szCs w:val="28"/>
        </w:rPr>
        <w:lastRenderedPageBreak/>
        <w:t>Licence Schedule 3</w:t>
      </w:r>
      <w:r w:rsidRPr="00123C32">
        <w:rPr>
          <w:rFonts w:ascii="Times New Roman" w:hAnsi="Times New Roman" w:cs="Times New Roman"/>
          <w:b/>
          <w:bCs/>
          <w:sz w:val="28"/>
          <w:szCs w:val="28"/>
        </w:rPr>
        <w:tab/>
        <w:t>Statutory Conditions</w:t>
      </w:r>
    </w:p>
    <w:p w14:paraId="7FD6999F" w14:textId="5BD8A6D4" w:rsidR="00A90597" w:rsidRPr="00123C32" w:rsidRDefault="00A90597" w:rsidP="00BD23B0">
      <w:pPr>
        <w:rPr>
          <w:rFonts w:ascii="Times New Roman" w:hAnsi="Times New Roman" w:cs="Times New Roman"/>
          <w:b/>
          <w:bCs/>
        </w:rPr>
      </w:pPr>
      <w:bookmarkStart w:id="104" w:name="_Toc519851954"/>
      <w:r w:rsidRPr="00123C32">
        <w:rPr>
          <w:rFonts w:ascii="Times New Roman" w:hAnsi="Times New Roman" w:cs="Times New Roman"/>
          <w:b/>
          <w:bCs/>
        </w:rPr>
        <w:t>Liability to pay charges</w:t>
      </w:r>
      <w:bookmarkEnd w:id="104"/>
    </w:p>
    <w:p w14:paraId="66D05C60" w14:textId="1CA15118" w:rsidR="00A90597" w:rsidRPr="00123C32" w:rsidRDefault="00A90597" w:rsidP="00A90597">
      <w:pPr>
        <w:spacing w:before="120"/>
        <w:ind w:left="720" w:hanging="720"/>
        <w:rPr>
          <w:rFonts w:ascii="Times New Roman" w:hAnsi="Times New Roman" w:cs="Times New Roman"/>
        </w:rPr>
      </w:pPr>
      <w:r w:rsidRPr="00123C32">
        <w:rPr>
          <w:rFonts w:ascii="Times New Roman" w:hAnsi="Times New Roman" w:cs="Times New Roman"/>
        </w:rPr>
        <w:t>1.</w:t>
      </w:r>
      <w:r w:rsidRPr="00123C32">
        <w:rPr>
          <w:rFonts w:ascii="Times New Roman" w:hAnsi="Times New Roman" w:cs="Times New Roman"/>
        </w:rPr>
        <w:tab/>
        <w:t>The licensee must comply with all its obligations</w:t>
      </w:r>
      <w:r w:rsidR="00E32AF6" w:rsidRPr="00123C32">
        <w:rPr>
          <w:rFonts w:ascii="Times New Roman" w:hAnsi="Times New Roman" w:cs="Times New Roman"/>
        </w:rPr>
        <w:t xml:space="preserve"> (if any)</w:t>
      </w:r>
      <w:r w:rsidRPr="00123C32">
        <w:rPr>
          <w:rFonts w:ascii="Times New Roman" w:hAnsi="Times New Roman" w:cs="Times New Roman"/>
        </w:rPr>
        <w:t xml:space="preserve"> to pay:</w:t>
      </w:r>
    </w:p>
    <w:p w14:paraId="6274B334" w14:textId="0BCE6B9F" w:rsidR="00A90597" w:rsidRPr="00123C32" w:rsidRDefault="00A90597" w:rsidP="005C14D4">
      <w:pPr>
        <w:tabs>
          <w:tab w:val="left" w:pos="1418"/>
        </w:tabs>
        <w:spacing w:after="120"/>
        <w:ind w:left="1418" w:hanging="698"/>
        <w:rPr>
          <w:rFonts w:ascii="Times New Roman" w:hAnsi="Times New Roman" w:cs="Times New Roman"/>
        </w:rPr>
      </w:pPr>
      <w:r w:rsidRPr="00123C32">
        <w:rPr>
          <w:rFonts w:ascii="Times New Roman" w:hAnsi="Times New Roman" w:cs="Times New Roman"/>
        </w:rPr>
        <w:t>(a)</w:t>
      </w:r>
      <w:r w:rsidRPr="00123C32">
        <w:rPr>
          <w:rFonts w:ascii="Times New Roman" w:hAnsi="Times New Roman" w:cs="Times New Roman"/>
        </w:rPr>
        <w:tab/>
        <w:t xml:space="preserve">charges fixed by determinations made under section 60 of the </w:t>
      </w:r>
      <w:r w:rsidRPr="00123C32">
        <w:rPr>
          <w:rFonts w:ascii="Times New Roman" w:hAnsi="Times New Roman" w:cs="Times New Roman"/>
          <w:i/>
        </w:rPr>
        <w:t>Australian Communications and Media Authority Act 2005</w:t>
      </w:r>
      <w:r w:rsidRPr="00123C32">
        <w:rPr>
          <w:rFonts w:ascii="Times New Roman" w:hAnsi="Times New Roman" w:cs="Times New Roman"/>
        </w:rPr>
        <w:t>;</w:t>
      </w:r>
      <w:r w:rsidR="00285502" w:rsidRPr="00123C32">
        <w:rPr>
          <w:rFonts w:ascii="Times New Roman" w:hAnsi="Times New Roman" w:cs="Times New Roman"/>
        </w:rPr>
        <w:t xml:space="preserve"> and</w:t>
      </w:r>
    </w:p>
    <w:p w14:paraId="320BB40C" w14:textId="77777777" w:rsidR="00A90597" w:rsidRPr="00123C32" w:rsidRDefault="00A90597" w:rsidP="005C14D4">
      <w:pPr>
        <w:tabs>
          <w:tab w:val="left" w:pos="1418"/>
        </w:tabs>
        <w:spacing w:after="120"/>
        <w:ind w:left="1418" w:hanging="698"/>
        <w:rPr>
          <w:rFonts w:ascii="Times New Roman" w:hAnsi="Times New Roman" w:cs="Times New Roman"/>
        </w:rPr>
      </w:pPr>
      <w:r w:rsidRPr="00123C32">
        <w:rPr>
          <w:rFonts w:ascii="Times New Roman" w:hAnsi="Times New Roman" w:cs="Times New Roman"/>
        </w:rPr>
        <w:t>(b)</w:t>
      </w:r>
      <w:r w:rsidRPr="00123C32">
        <w:rPr>
          <w:rFonts w:ascii="Times New Roman" w:hAnsi="Times New Roman" w:cs="Times New Roman"/>
        </w:rPr>
        <w:tab/>
        <w:t>spectrum access charges fixed by determinations made under section 294 of the Act; and</w:t>
      </w:r>
    </w:p>
    <w:p w14:paraId="06070841" w14:textId="77777777" w:rsidR="00A90597" w:rsidRPr="00123C32" w:rsidRDefault="00A90597" w:rsidP="005C14D4">
      <w:pPr>
        <w:tabs>
          <w:tab w:val="left" w:pos="1418"/>
        </w:tabs>
        <w:spacing w:after="120"/>
        <w:ind w:left="1418" w:hanging="698"/>
        <w:rPr>
          <w:rFonts w:ascii="Times New Roman" w:hAnsi="Times New Roman" w:cs="Times New Roman"/>
        </w:rPr>
      </w:pPr>
      <w:r w:rsidRPr="00123C32">
        <w:rPr>
          <w:rFonts w:ascii="Times New Roman" w:hAnsi="Times New Roman" w:cs="Times New Roman"/>
        </w:rPr>
        <w:t>(c)</w:t>
      </w:r>
      <w:r w:rsidRPr="00123C32">
        <w:rPr>
          <w:rFonts w:ascii="Times New Roman" w:hAnsi="Times New Roman" w:cs="Times New Roman"/>
        </w:rPr>
        <w:tab/>
        <w:t>amounts of spectrum licence tax.</w:t>
      </w:r>
    </w:p>
    <w:p w14:paraId="56D45B90" w14:textId="7B14C95E" w:rsidR="00A90597" w:rsidRPr="00276EA9" w:rsidRDefault="00A90597" w:rsidP="008257F4">
      <w:pPr>
        <w:rPr>
          <w:rFonts w:ascii="Times New Roman" w:hAnsi="Times New Roman" w:cs="Times New Roman"/>
          <w:b/>
          <w:bCs/>
        </w:rPr>
      </w:pPr>
      <w:bookmarkStart w:id="105" w:name="_Toc519851955"/>
      <w:r w:rsidRPr="00276EA9">
        <w:rPr>
          <w:rFonts w:ascii="Times New Roman" w:hAnsi="Times New Roman" w:cs="Times New Roman"/>
          <w:b/>
          <w:bCs/>
        </w:rPr>
        <w:t>Third party use</w:t>
      </w:r>
      <w:bookmarkEnd w:id="105"/>
    </w:p>
    <w:p w14:paraId="2BC974C3" w14:textId="77777777" w:rsidR="00A90597" w:rsidRPr="00276EA9" w:rsidRDefault="005C14D4" w:rsidP="005C14D4">
      <w:pPr>
        <w:tabs>
          <w:tab w:val="left" w:pos="709"/>
          <w:tab w:val="left" w:pos="1418"/>
        </w:tabs>
        <w:spacing w:before="120" w:after="120"/>
        <w:ind w:left="1418" w:hanging="1418"/>
        <w:rPr>
          <w:rFonts w:ascii="Times New Roman" w:hAnsi="Times New Roman" w:cs="Times New Roman"/>
        </w:rPr>
      </w:pPr>
      <w:r w:rsidRPr="00276EA9">
        <w:rPr>
          <w:rFonts w:ascii="Times New Roman" w:hAnsi="Times New Roman" w:cs="Times New Roman"/>
        </w:rPr>
        <w:t>2.</w:t>
      </w:r>
      <w:r w:rsidRPr="00276EA9">
        <w:rPr>
          <w:rFonts w:ascii="Times New Roman" w:hAnsi="Times New Roman" w:cs="Times New Roman"/>
        </w:rPr>
        <w:tab/>
        <w:t>(1)</w:t>
      </w:r>
      <w:r w:rsidRPr="00276EA9">
        <w:rPr>
          <w:rFonts w:ascii="Times New Roman" w:hAnsi="Times New Roman" w:cs="Times New Roman"/>
        </w:rPr>
        <w:tab/>
      </w:r>
      <w:r w:rsidR="00A90597" w:rsidRPr="00276EA9">
        <w:rPr>
          <w:rFonts w:ascii="Times New Roman" w:hAnsi="Times New Roman" w:cs="Times New Roman"/>
        </w:rPr>
        <w:t>The licensee must notify any person whom the licensee authorises, under section 68 of the Act, to operate radiocommunications devices under this licence of that person’s obligations under the Act, in particular:</w:t>
      </w:r>
    </w:p>
    <w:p w14:paraId="6A912152" w14:textId="49D0B928" w:rsidR="00A90597" w:rsidRPr="00276EA9" w:rsidRDefault="00A90597" w:rsidP="00A90597">
      <w:pPr>
        <w:tabs>
          <w:tab w:val="left" w:pos="709"/>
          <w:tab w:val="left" w:pos="1418"/>
        </w:tabs>
        <w:spacing w:after="120"/>
        <w:ind w:left="2160" w:hanging="2160"/>
        <w:rPr>
          <w:rFonts w:ascii="Times New Roman" w:hAnsi="Times New Roman" w:cs="Times New Roman"/>
        </w:rPr>
      </w:pPr>
      <w:r w:rsidRPr="00276EA9">
        <w:rPr>
          <w:rFonts w:ascii="Times New Roman" w:hAnsi="Times New Roman" w:cs="Times New Roman"/>
        </w:rPr>
        <w:tab/>
      </w:r>
      <w:r w:rsidRPr="00276EA9">
        <w:rPr>
          <w:rFonts w:ascii="Times New Roman" w:hAnsi="Times New Roman" w:cs="Times New Roman"/>
        </w:rPr>
        <w:tab/>
        <w:t>(a)</w:t>
      </w:r>
      <w:r w:rsidRPr="00276EA9">
        <w:rPr>
          <w:rFonts w:ascii="Times New Roman" w:hAnsi="Times New Roman" w:cs="Times New Roman"/>
        </w:rPr>
        <w:tab/>
        <w:t>the registration requirements under Part 3.5 of the Act for operation of radiocommunications devices under this licence</w:t>
      </w:r>
      <w:r w:rsidR="00276EA9" w:rsidRPr="00276EA9">
        <w:rPr>
          <w:rFonts w:ascii="Times New Roman" w:hAnsi="Times New Roman" w:cs="Times New Roman"/>
        </w:rPr>
        <w:t xml:space="preserve"> (if applicable)</w:t>
      </w:r>
      <w:r w:rsidRPr="00276EA9">
        <w:rPr>
          <w:rFonts w:ascii="Times New Roman" w:hAnsi="Times New Roman" w:cs="Times New Roman"/>
        </w:rPr>
        <w:t>; and</w:t>
      </w:r>
    </w:p>
    <w:p w14:paraId="5CB847BD" w14:textId="77777777" w:rsidR="00A90597" w:rsidRPr="00276EA9" w:rsidRDefault="00A90597" w:rsidP="00A90597">
      <w:pPr>
        <w:tabs>
          <w:tab w:val="left" w:pos="709"/>
          <w:tab w:val="left" w:pos="1418"/>
        </w:tabs>
        <w:spacing w:after="120"/>
        <w:ind w:left="2160" w:hanging="2160"/>
        <w:rPr>
          <w:rFonts w:ascii="Times New Roman" w:hAnsi="Times New Roman" w:cs="Times New Roman"/>
        </w:rPr>
      </w:pPr>
      <w:r w:rsidRPr="00276EA9">
        <w:rPr>
          <w:rFonts w:ascii="Times New Roman" w:hAnsi="Times New Roman" w:cs="Times New Roman"/>
        </w:rPr>
        <w:tab/>
      </w:r>
      <w:r w:rsidRPr="00276EA9">
        <w:rPr>
          <w:rFonts w:ascii="Times New Roman" w:hAnsi="Times New Roman" w:cs="Times New Roman"/>
        </w:rPr>
        <w:tab/>
        <w:t>(b)</w:t>
      </w:r>
      <w:r w:rsidRPr="00276EA9">
        <w:rPr>
          <w:rFonts w:ascii="Times New Roman" w:hAnsi="Times New Roman" w:cs="Times New Roman"/>
        </w:rPr>
        <w:tab/>
        <w:t>any rules made by the ACMA under subsection 68(3) of the Act.</w:t>
      </w:r>
    </w:p>
    <w:p w14:paraId="24A50EA7" w14:textId="77777777" w:rsidR="00A90597" w:rsidRPr="00276EA9" w:rsidRDefault="00A90597" w:rsidP="00A90597">
      <w:pPr>
        <w:tabs>
          <w:tab w:val="left" w:pos="709"/>
          <w:tab w:val="left" w:pos="1418"/>
        </w:tabs>
        <w:spacing w:after="120"/>
        <w:ind w:left="1418" w:hanging="1418"/>
        <w:rPr>
          <w:rFonts w:ascii="Times New Roman" w:hAnsi="Times New Roman" w:cs="Times New Roman"/>
        </w:rPr>
      </w:pPr>
      <w:r w:rsidRPr="00276EA9">
        <w:rPr>
          <w:rFonts w:ascii="Times New Roman" w:hAnsi="Times New Roman" w:cs="Times New Roman"/>
        </w:rPr>
        <w:tab/>
        <w:t>(2)</w:t>
      </w:r>
      <w:r w:rsidRPr="00276EA9">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B2FF335" w14:textId="4D591ED2" w:rsidR="00A90597" w:rsidRPr="00276EA9" w:rsidRDefault="00A90597" w:rsidP="00A6707C">
      <w:pPr>
        <w:rPr>
          <w:rFonts w:ascii="Times New Roman" w:hAnsi="Times New Roman" w:cs="Times New Roman"/>
          <w:b/>
          <w:bCs/>
        </w:rPr>
      </w:pPr>
      <w:bookmarkStart w:id="106" w:name="_Toc519851956"/>
      <w:r w:rsidRPr="00276EA9">
        <w:rPr>
          <w:rFonts w:ascii="Times New Roman" w:hAnsi="Times New Roman" w:cs="Times New Roman"/>
          <w:b/>
          <w:bCs/>
        </w:rPr>
        <w:t>Radiocommunications transmitter registration requirements</w:t>
      </w:r>
      <w:bookmarkEnd w:id="106"/>
      <w:r w:rsidRPr="00276EA9">
        <w:rPr>
          <w:rFonts w:ascii="Times New Roman" w:hAnsi="Times New Roman" w:cs="Times New Roman"/>
          <w:b/>
          <w:bCs/>
        </w:rPr>
        <w:t xml:space="preserve"> </w:t>
      </w:r>
    </w:p>
    <w:p w14:paraId="29923097" w14:textId="6024D8F2" w:rsidR="00A90597" w:rsidRPr="00276EA9" w:rsidRDefault="00A90597" w:rsidP="00A90597">
      <w:pPr>
        <w:spacing w:before="120" w:after="120"/>
        <w:ind w:left="720" w:hanging="720"/>
        <w:rPr>
          <w:rFonts w:ascii="Times New Roman" w:hAnsi="Times New Roman" w:cs="Times New Roman"/>
        </w:rPr>
      </w:pPr>
      <w:r w:rsidRPr="00276EA9">
        <w:rPr>
          <w:rFonts w:ascii="Times New Roman" w:hAnsi="Times New Roman" w:cs="Times New Roman"/>
        </w:rPr>
        <w:t>3.</w:t>
      </w:r>
      <w:r w:rsidRPr="00276EA9">
        <w:rPr>
          <w:rFonts w:ascii="Times New Roman" w:hAnsi="Times New Roman" w:cs="Times New Roman"/>
        </w:rPr>
        <w:tab/>
      </w:r>
      <w:r w:rsidR="0098015A" w:rsidRPr="00276EA9">
        <w:rPr>
          <w:rFonts w:ascii="Times New Roman" w:hAnsi="Times New Roman" w:cs="Times New Roman"/>
        </w:rPr>
        <w:t>A person</w:t>
      </w:r>
      <w:r w:rsidRPr="00276EA9">
        <w:rPr>
          <w:rFonts w:ascii="Times New Roman" w:hAnsi="Times New Roman" w:cs="Times New Roman"/>
        </w:rPr>
        <w:t xml:space="preserve"> must not operate a radiocommunications transmitter under this licence unless:</w:t>
      </w:r>
    </w:p>
    <w:p w14:paraId="685EDFE7" w14:textId="517E82D4" w:rsidR="00A90597" w:rsidRPr="00276EA9" w:rsidRDefault="00A90597" w:rsidP="00A90597">
      <w:pPr>
        <w:pStyle w:val="P1"/>
        <w:tabs>
          <w:tab w:val="clear" w:pos="1191"/>
          <w:tab w:val="left" w:pos="1418"/>
        </w:tabs>
        <w:spacing w:after="120" w:line="240" w:lineRule="auto"/>
        <w:ind w:hanging="698"/>
        <w:jc w:val="left"/>
        <w:rPr>
          <w:sz w:val="22"/>
          <w:szCs w:val="22"/>
        </w:rPr>
      </w:pPr>
      <w:r w:rsidRPr="00276EA9">
        <w:rPr>
          <w:sz w:val="22"/>
          <w:szCs w:val="22"/>
        </w:rPr>
        <w:t>(a)</w:t>
      </w:r>
      <w:r w:rsidRPr="00276EA9">
        <w:rPr>
          <w:sz w:val="22"/>
          <w:szCs w:val="22"/>
        </w:rPr>
        <w:tab/>
        <w:t>the transmitter has been exempted from the registration requirements</w:t>
      </w:r>
      <w:r w:rsidR="00C36A99" w:rsidRPr="00276EA9">
        <w:rPr>
          <w:sz w:val="22"/>
          <w:szCs w:val="22"/>
        </w:rPr>
        <w:t>,</w:t>
      </w:r>
      <w:r w:rsidRPr="00276EA9">
        <w:rPr>
          <w:sz w:val="22"/>
          <w:szCs w:val="22"/>
        </w:rPr>
        <w:t xml:space="preserve"> under Statutory </w:t>
      </w:r>
      <w:r w:rsidRPr="00734BEF">
        <w:rPr>
          <w:sz w:val="22"/>
          <w:szCs w:val="22"/>
        </w:rPr>
        <w:t>Condition 4 below; or</w:t>
      </w:r>
    </w:p>
    <w:p w14:paraId="1AC092F6" w14:textId="77777777" w:rsidR="00A90597" w:rsidRPr="00276EA9" w:rsidRDefault="00A90597" w:rsidP="00A90597">
      <w:pPr>
        <w:pStyle w:val="P1"/>
        <w:tabs>
          <w:tab w:val="clear" w:pos="1191"/>
          <w:tab w:val="left" w:pos="1418"/>
        </w:tabs>
        <w:spacing w:after="120" w:line="240" w:lineRule="auto"/>
        <w:ind w:hanging="698"/>
        <w:jc w:val="left"/>
        <w:rPr>
          <w:sz w:val="22"/>
          <w:szCs w:val="22"/>
        </w:rPr>
      </w:pPr>
      <w:r w:rsidRPr="00276EA9">
        <w:rPr>
          <w:sz w:val="22"/>
          <w:szCs w:val="22"/>
        </w:rPr>
        <w:t>(b)</w:t>
      </w:r>
      <w:r w:rsidRPr="00276EA9">
        <w:rPr>
          <w:sz w:val="22"/>
          <w:szCs w:val="22"/>
        </w:rPr>
        <w:tab/>
        <w:t xml:space="preserve">both: </w:t>
      </w:r>
    </w:p>
    <w:p w14:paraId="68D2AC60" w14:textId="77777777" w:rsidR="00A90597" w:rsidRPr="00276EA9" w:rsidRDefault="00A90597" w:rsidP="00A90597">
      <w:pPr>
        <w:pStyle w:val="P2"/>
        <w:tabs>
          <w:tab w:val="clear" w:pos="2155"/>
          <w:tab w:val="left" w:pos="2268"/>
        </w:tabs>
        <w:spacing w:after="120" w:line="240" w:lineRule="auto"/>
        <w:ind w:left="2127" w:hanging="709"/>
        <w:jc w:val="left"/>
        <w:rPr>
          <w:sz w:val="22"/>
          <w:szCs w:val="22"/>
        </w:rPr>
      </w:pPr>
      <w:r w:rsidRPr="00276EA9">
        <w:rPr>
          <w:sz w:val="22"/>
          <w:szCs w:val="22"/>
        </w:rPr>
        <w:t>(i)</w:t>
      </w:r>
      <w:r w:rsidRPr="00276EA9">
        <w:rPr>
          <w:sz w:val="22"/>
          <w:szCs w:val="22"/>
        </w:rPr>
        <w:tab/>
      </w:r>
      <w:r w:rsidRPr="00276EA9">
        <w:rPr>
          <w:sz w:val="22"/>
          <w:szCs w:val="22"/>
        </w:rPr>
        <w:tab/>
        <w:t>the requirements under Part 3.5 of the Act relating to registration of the transmitter have been met; and</w:t>
      </w:r>
    </w:p>
    <w:p w14:paraId="752BC3E0" w14:textId="77777777" w:rsidR="00A90597" w:rsidRPr="00276EA9" w:rsidRDefault="00A90597" w:rsidP="00A90597">
      <w:pPr>
        <w:pStyle w:val="P1"/>
        <w:tabs>
          <w:tab w:val="clear" w:pos="1191"/>
          <w:tab w:val="left" w:pos="2268"/>
        </w:tabs>
        <w:spacing w:after="120" w:line="240" w:lineRule="auto"/>
        <w:ind w:left="2127" w:hanging="709"/>
        <w:jc w:val="left"/>
        <w:rPr>
          <w:sz w:val="22"/>
          <w:szCs w:val="22"/>
        </w:rPr>
      </w:pPr>
      <w:r w:rsidRPr="00276EA9">
        <w:rPr>
          <w:sz w:val="22"/>
          <w:szCs w:val="22"/>
        </w:rPr>
        <w:t>(ii)</w:t>
      </w:r>
      <w:r w:rsidRPr="00276EA9">
        <w:rPr>
          <w:sz w:val="22"/>
          <w:szCs w:val="22"/>
        </w:rPr>
        <w:tab/>
        <w:t>the transmitter complies with the details about it that have been entered in the Register.</w:t>
      </w:r>
    </w:p>
    <w:p w14:paraId="2B0662E2" w14:textId="598575DA" w:rsidR="00A90597" w:rsidRPr="00276EA9" w:rsidRDefault="00A90597" w:rsidP="003910B6">
      <w:pPr>
        <w:rPr>
          <w:rFonts w:ascii="Times New Roman" w:hAnsi="Times New Roman" w:cs="Times New Roman"/>
          <w:b/>
          <w:bCs/>
        </w:rPr>
      </w:pPr>
      <w:bookmarkStart w:id="107" w:name="_Toc519851957"/>
      <w:r w:rsidRPr="00276EA9">
        <w:rPr>
          <w:rFonts w:ascii="Times New Roman" w:hAnsi="Times New Roman" w:cs="Times New Roman"/>
          <w:b/>
          <w:bCs/>
        </w:rPr>
        <w:t>Exemption from registration requirements</w:t>
      </w:r>
      <w:bookmarkEnd w:id="107"/>
      <w:r w:rsidRPr="00276EA9">
        <w:rPr>
          <w:rFonts w:ascii="Times New Roman" w:hAnsi="Times New Roman" w:cs="Times New Roman"/>
          <w:b/>
          <w:bCs/>
        </w:rPr>
        <w:t xml:space="preserve"> </w:t>
      </w:r>
    </w:p>
    <w:p w14:paraId="1464859B" w14:textId="77788CF9" w:rsidR="00E01394" w:rsidRPr="00E40AF0" w:rsidRDefault="00A90597" w:rsidP="0044293D">
      <w:pPr>
        <w:spacing w:before="120" w:after="120"/>
        <w:ind w:left="720" w:hanging="720"/>
        <w:rPr>
          <w:rFonts w:ascii="Times New Roman" w:hAnsi="Times New Roman" w:cs="Times New Roman"/>
        </w:rPr>
      </w:pPr>
      <w:r w:rsidRPr="00E40AF0">
        <w:rPr>
          <w:rFonts w:ascii="Times New Roman" w:hAnsi="Times New Roman" w:cs="Times New Roman"/>
        </w:rPr>
        <w:t>4.</w:t>
      </w:r>
      <w:r w:rsidRPr="00E40AF0">
        <w:rPr>
          <w:rFonts w:ascii="Times New Roman" w:hAnsi="Times New Roman" w:cs="Times New Roman"/>
        </w:rPr>
        <w:tab/>
      </w:r>
      <w:r w:rsidR="00E40AF0" w:rsidRPr="00E40AF0">
        <w:rPr>
          <w:rFonts w:ascii="Times New Roman" w:hAnsi="Times New Roman" w:cs="Times New Roman"/>
        </w:rPr>
        <w:t>Radiocommunications transmitters that operate in the 3.4 GHz band with a maximum total radiated power of less than or equal to 28 dBm per occupied bandwidth are exempt from the regi</w:t>
      </w:r>
      <w:r w:rsidR="00E01394" w:rsidRPr="00E40AF0">
        <w:rPr>
          <w:rFonts w:ascii="Times New Roman" w:hAnsi="Times New Roman" w:cs="Times New Roman"/>
        </w:rPr>
        <w:t xml:space="preserve">stration </w:t>
      </w:r>
      <w:r w:rsidR="00E01394" w:rsidRPr="00734BEF">
        <w:rPr>
          <w:rFonts w:ascii="Times New Roman" w:hAnsi="Times New Roman" w:cs="Times New Roman"/>
        </w:rPr>
        <w:t>requirement in Statutory Condition 3</w:t>
      </w:r>
      <w:r w:rsidR="00271E65">
        <w:rPr>
          <w:rFonts w:ascii="Times New Roman" w:hAnsi="Times New Roman" w:cs="Times New Roman"/>
        </w:rPr>
        <w:t>(b)</w:t>
      </w:r>
      <w:r w:rsidR="00E40AF0" w:rsidRPr="00734BEF">
        <w:rPr>
          <w:rFonts w:ascii="Times New Roman" w:hAnsi="Times New Roman" w:cs="Times New Roman"/>
        </w:rPr>
        <w:t>.</w:t>
      </w:r>
    </w:p>
    <w:p w14:paraId="449B80F9" w14:textId="2AC1D323" w:rsidR="00A90597" w:rsidRPr="00E40AF0" w:rsidRDefault="00A90597" w:rsidP="004C7E4E">
      <w:pPr>
        <w:keepNext/>
        <w:rPr>
          <w:rFonts w:ascii="Times New Roman" w:hAnsi="Times New Roman" w:cs="Times New Roman"/>
          <w:b/>
          <w:bCs/>
        </w:rPr>
      </w:pPr>
      <w:bookmarkStart w:id="108" w:name="_Toc519851958"/>
      <w:r w:rsidRPr="00E40AF0">
        <w:rPr>
          <w:rFonts w:ascii="Times New Roman" w:hAnsi="Times New Roman" w:cs="Times New Roman"/>
          <w:b/>
          <w:bCs/>
        </w:rPr>
        <w:t>Residency</w:t>
      </w:r>
      <w:bookmarkEnd w:id="108"/>
      <w:r w:rsidRPr="00E40AF0">
        <w:rPr>
          <w:rFonts w:ascii="Times New Roman" w:hAnsi="Times New Roman" w:cs="Times New Roman"/>
          <w:b/>
          <w:bCs/>
        </w:rPr>
        <w:t xml:space="preserve"> </w:t>
      </w:r>
    </w:p>
    <w:p w14:paraId="1CAF9BB0" w14:textId="0B580EFD" w:rsidR="00A90597" w:rsidRPr="00E40AF0" w:rsidRDefault="00A90597" w:rsidP="00A90597">
      <w:pPr>
        <w:tabs>
          <w:tab w:val="left" w:pos="709"/>
        </w:tabs>
        <w:spacing w:before="120" w:after="120"/>
        <w:ind w:left="1418" w:hanging="1418"/>
        <w:rPr>
          <w:rFonts w:ascii="Times New Roman" w:hAnsi="Times New Roman" w:cs="Times New Roman"/>
        </w:rPr>
      </w:pPr>
      <w:r w:rsidRPr="00E40AF0">
        <w:rPr>
          <w:rFonts w:ascii="Times New Roman" w:hAnsi="Times New Roman" w:cs="Times New Roman"/>
        </w:rPr>
        <w:t>5.</w:t>
      </w:r>
      <w:r w:rsidRPr="00E40AF0">
        <w:rPr>
          <w:rFonts w:ascii="Times New Roman" w:hAnsi="Times New Roman" w:cs="Times New Roman"/>
        </w:rPr>
        <w:tab/>
        <w:t>(1)</w:t>
      </w:r>
      <w:r w:rsidRPr="00E40AF0">
        <w:rPr>
          <w:rFonts w:ascii="Times New Roman" w:hAnsi="Times New Roman" w:cs="Times New Roman"/>
        </w:rPr>
        <w:tab/>
        <w:t xml:space="preserve">The licensee must not derive any income, profits or gains from operating radiocommunications devices under this licence, or from authorising </w:t>
      </w:r>
      <w:r w:rsidR="00E21BDB" w:rsidRPr="00E40AF0">
        <w:rPr>
          <w:rFonts w:ascii="Times New Roman" w:hAnsi="Times New Roman" w:cs="Times New Roman"/>
        </w:rPr>
        <w:t>others</w:t>
      </w:r>
      <w:r w:rsidRPr="00E40AF0">
        <w:rPr>
          <w:rFonts w:ascii="Times New Roman" w:hAnsi="Times New Roman" w:cs="Times New Roman"/>
        </w:rPr>
        <w:t xml:space="preserve"> to do so, unless:</w:t>
      </w:r>
    </w:p>
    <w:p w14:paraId="17F47081" w14:textId="77777777" w:rsidR="00A90597" w:rsidRPr="00E40AF0" w:rsidRDefault="00A90597" w:rsidP="00A90597">
      <w:pPr>
        <w:pStyle w:val="paragraph"/>
        <w:tabs>
          <w:tab w:val="clear" w:pos="1531"/>
          <w:tab w:val="left" w:pos="709"/>
          <w:tab w:val="left" w:pos="1418"/>
          <w:tab w:val="left" w:pos="2127"/>
        </w:tabs>
        <w:spacing w:before="0" w:after="120"/>
        <w:ind w:left="2127" w:hanging="1844"/>
        <w:rPr>
          <w:szCs w:val="22"/>
        </w:rPr>
      </w:pPr>
      <w:r w:rsidRPr="00E40AF0">
        <w:rPr>
          <w:szCs w:val="22"/>
        </w:rPr>
        <w:tab/>
      </w:r>
      <w:r w:rsidRPr="00E40AF0">
        <w:rPr>
          <w:szCs w:val="22"/>
        </w:rPr>
        <w:tab/>
        <w:t>(a)</w:t>
      </w:r>
      <w:r w:rsidRPr="00E40AF0">
        <w:rPr>
          <w:szCs w:val="22"/>
        </w:rPr>
        <w:tab/>
        <w:t>the licensee is an Australian resident; or</w:t>
      </w:r>
    </w:p>
    <w:p w14:paraId="178CB5DF" w14:textId="77777777" w:rsidR="00A90597" w:rsidRPr="00E40AF0" w:rsidRDefault="00A90597" w:rsidP="00A90597">
      <w:pPr>
        <w:pStyle w:val="paragraph"/>
        <w:tabs>
          <w:tab w:val="clear" w:pos="1531"/>
          <w:tab w:val="left" w:pos="709"/>
          <w:tab w:val="left" w:pos="1418"/>
          <w:tab w:val="left" w:pos="2127"/>
        </w:tabs>
        <w:spacing w:before="0" w:after="120"/>
        <w:ind w:left="2127" w:hanging="1844"/>
        <w:rPr>
          <w:szCs w:val="22"/>
        </w:rPr>
      </w:pPr>
      <w:r w:rsidRPr="00E40AF0">
        <w:rPr>
          <w:szCs w:val="22"/>
        </w:rPr>
        <w:tab/>
      </w:r>
      <w:r w:rsidRPr="00E40AF0">
        <w:rPr>
          <w:szCs w:val="22"/>
        </w:rPr>
        <w:tab/>
        <w:t>(b)</w:t>
      </w:r>
      <w:r w:rsidRPr="00E40AF0">
        <w:rPr>
          <w:szCs w:val="22"/>
        </w:rPr>
        <w:tab/>
        <w:t xml:space="preserve">the income, profits or gains are attributable to a permanent establishment in Australia through which the licensee carries on business. </w:t>
      </w:r>
    </w:p>
    <w:p w14:paraId="0C29D78C" w14:textId="3D56BAFD" w:rsidR="00A90597" w:rsidRPr="004E5BE2" w:rsidRDefault="00A90597" w:rsidP="0064317A">
      <w:pPr>
        <w:keepNext/>
        <w:tabs>
          <w:tab w:val="left" w:pos="709"/>
        </w:tabs>
        <w:spacing w:after="120"/>
        <w:ind w:left="1417" w:hanging="1349"/>
        <w:rPr>
          <w:rFonts w:ascii="Times New Roman" w:hAnsi="Times New Roman" w:cs="Times New Roman"/>
        </w:rPr>
      </w:pPr>
      <w:r w:rsidRPr="004E5BE2">
        <w:rPr>
          <w:rFonts w:ascii="Times New Roman" w:hAnsi="Times New Roman" w:cs="Times New Roman"/>
        </w:rPr>
        <w:lastRenderedPageBreak/>
        <w:tab/>
        <w:t>(2)</w:t>
      </w:r>
      <w:r w:rsidRPr="004E5BE2">
        <w:rPr>
          <w:rFonts w:ascii="Times New Roman" w:hAnsi="Times New Roman" w:cs="Times New Roman"/>
        </w:rPr>
        <w:tab/>
        <w:t>A</w:t>
      </w:r>
      <w:r w:rsidR="0064317A" w:rsidRPr="004E5BE2">
        <w:rPr>
          <w:rFonts w:ascii="Times New Roman" w:hAnsi="Times New Roman" w:cs="Times New Roman"/>
        </w:rPr>
        <w:t xml:space="preserve"> person (the </w:t>
      </w:r>
      <w:r w:rsidR="0064317A" w:rsidRPr="004E5BE2">
        <w:rPr>
          <w:rFonts w:ascii="Times New Roman" w:hAnsi="Times New Roman" w:cs="Times New Roman"/>
          <w:b/>
          <w:bCs/>
          <w:i/>
          <w:iCs/>
        </w:rPr>
        <w:t>authorised person</w:t>
      </w:r>
      <w:r w:rsidR="0064317A" w:rsidRPr="004E5BE2">
        <w:rPr>
          <w:rFonts w:ascii="Times New Roman" w:hAnsi="Times New Roman" w:cs="Times New Roman"/>
        </w:rPr>
        <w:t xml:space="preserve">) authorised under section 68 </w:t>
      </w:r>
      <w:r w:rsidR="003D5E8E" w:rsidRPr="004E5BE2">
        <w:rPr>
          <w:rFonts w:ascii="Times New Roman" w:hAnsi="Times New Roman" w:cs="Times New Roman"/>
        </w:rPr>
        <w:t xml:space="preserve">of the Act </w:t>
      </w:r>
      <w:r w:rsidR="0064317A" w:rsidRPr="004E5BE2">
        <w:rPr>
          <w:rFonts w:ascii="Times New Roman" w:hAnsi="Times New Roman" w:cs="Times New Roman"/>
        </w:rPr>
        <w:t>in relation to this licence</w:t>
      </w:r>
      <w:r w:rsidRPr="004E5BE2">
        <w:rPr>
          <w:rFonts w:ascii="Times New Roman" w:hAnsi="Times New Roman" w:cs="Times New Roman"/>
        </w:rPr>
        <w:t xml:space="preserve"> must not derive income, profits or gains from operating radiocommunications devices under this licence unless:</w:t>
      </w:r>
    </w:p>
    <w:p w14:paraId="3C3EDDCB" w14:textId="77777777" w:rsidR="00A90597" w:rsidRPr="004E5BE2" w:rsidRDefault="00A90597" w:rsidP="00A90597">
      <w:pPr>
        <w:pStyle w:val="paragraph"/>
        <w:tabs>
          <w:tab w:val="clear" w:pos="1531"/>
          <w:tab w:val="left" w:pos="709"/>
          <w:tab w:val="left" w:pos="2127"/>
        </w:tabs>
        <w:spacing w:before="0" w:after="120"/>
        <w:ind w:left="2127" w:hanging="709"/>
        <w:rPr>
          <w:szCs w:val="22"/>
        </w:rPr>
      </w:pPr>
      <w:r w:rsidRPr="004E5BE2">
        <w:rPr>
          <w:szCs w:val="22"/>
        </w:rPr>
        <w:t>(a)</w:t>
      </w:r>
      <w:r w:rsidRPr="004E5BE2">
        <w:rPr>
          <w:szCs w:val="22"/>
        </w:rPr>
        <w:tab/>
        <w:t>the authorised person is an Australian resident; or</w:t>
      </w:r>
    </w:p>
    <w:p w14:paraId="52CF769B" w14:textId="77777777" w:rsidR="00A90597" w:rsidRPr="004E5BE2" w:rsidRDefault="00A90597" w:rsidP="00A90597">
      <w:pPr>
        <w:pStyle w:val="paragraph"/>
        <w:tabs>
          <w:tab w:val="clear" w:pos="1531"/>
          <w:tab w:val="left" w:pos="709"/>
          <w:tab w:val="left" w:pos="2127"/>
        </w:tabs>
        <w:spacing w:before="0" w:after="120"/>
        <w:ind w:left="2127" w:hanging="709"/>
        <w:rPr>
          <w:szCs w:val="22"/>
        </w:rPr>
      </w:pPr>
      <w:r w:rsidRPr="004E5BE2">
        <w:rPr>
          <w:szCs w:val="22"/>
        </w:rPr>
        <w:t>(b)</w:t>
      </w:r>
      <w:r w:rsidRPr="004E5BE2">
        <w:rPr>
          <w:szCs w:val="22"/>
        </w:rPr>
        <w:tab/>
        <w:t>the income, profits or gains are attributable to a permanent establishment in Australia through which the authorised person carries on business.</w:t>
      </w:r>
    </w:p>
    <w:p w14:paraId="7C060B8C" w14:textId="77777777" w:rsidR="00A90597" w:rsidRPr="002711F3" w:rsidRDefault="00A90597" w:rsidP="00A90597">
      <w:pPr>
        <w:tabs>
          <w:tab w:val="left" w:pos="709"/>
          <w:tab w:val="left" w:pos="1418"/>
        </w:tabs>
        <w:spacing w:after="120"/>
        <w:ind w:left="1418" w:hanging="1351"/>
        <w:rPr>
          <w:rFonts w:ascii="Times New Roman" w:hAnsi="Times New Roman" w:cs="Times New Roman"/>
        </w:rPr>
      </w:pPr>
      <w:r w:rsidRPr="002711F3">
        <w:rPr>
          <w:rFonts w:ascii="Times New Roman" w:hAnsi="Times New Roman" w:cs="Times New Roman"/>
        </w:rPr>
        <w:tab/>
        <w:t>(3)</w:t>
      </w:r>
      <w:r w:rsidRPr="002711F3">
        <w:rPr>
          <w:rFonts w:ascii="Times New Roman" w:hAnsi="Times New Roman" w:cs="Times New Roman"/>
        </w:rPr>
        <w:tab/>
        <w:t>In this condition:</w:t>
      </w:r>
    </w:p>
    <w:p w14:paraId="0EF5E1A3" w14:textId="77777777" w:rsidR="00A90597" w:rsidRPr="002711F3" w:rsidRDefault="00A90597" w:rsidP="00A90597">
      <w:pPr>
        <w:pStyle w:val="paragraph"/>
        <w:tabs>
          <w:tab w:val="clear" w:pos="1531"/>
          <w:tab w:val="left" w:pos="851"/>
          <w:tab w:val="left" w:pos="1418"/>
        </w:tabs>
        <w:spacing w:before="120" w:after="120"/>
        <w:ind w:left="1418" w:firstLine="0"/>
        <w:rPr>
          <w:szCs w:val="22"/>
        </w:rPr>
      </w:pPr>
      <w:r w:rsidRPr="002711F3">
        <w:rPr>
          <w:b/>
          <w:i/>
          <w:szCs w:val="22"/>
        </w:rPr>
        <w:t>Australian resident</w:t>
      </w:r>
      <w:r w:rsidRPr="002711F3">
        <w:rPr>
          <w:szCs w:val="22"/>
        </w:rPr>
        <w:t xml:space="preserve"> has the same meaning as in the </w:t>
      </w:r>
      <w:r w:rsidRPr="002711F3">
        <w:rPr>
          <w:i/>
          <w:szCs w:val="22"/>
        </w:rPr>
        <w:t>Income Tax Assessment Act 1997</w:t>
      </w:r>
      <w:r w:rsidRPr="002711F3">
        <w:rPr>
          <w:szCs w:val="22"/>
        </w:rPr>
        <w:t>.</w:t>
      </w:r>
    </w:p>
    <w:p w14:paraId="22DBBAF4" w14:textId="5B3AD941" w:rsidR="00A90597" w:rsidRPr="002711F3" w:rsidRDefault="00A90597" w:rsidP="00A90597">
      <w:pPr>
        <w:pStyle w:val="Definition"/>
        <w:tabs>
          <w:tab w:val="left" w:pos="1418"/>
        </w:tabs>
        <w:spacing w:before="120" w:after="120"/>
        <w:ind w:left="1418"/>
        <w:rPr>
          <w:szCs w:val="22"/>
        </w:rPr>
      </w:pPr>
      <w:r w:rsidRPr="002711F3">
        <w:rPr>
          <w:b/>
          <w:i/>
          <w:szCs w:val="22"/>
        </w:rPr>
        <w:t>permanent establishment</w:t>
      </w:r>
      <w:r w:rsidRPr="002711F3">
        <w:rPr>
          <w:szCs w:val="22"/>
        </w:rPr>
        <w:t xml:space="preserve"> has the same meaning as </w:t>
      </w:r>
      <w:r w:rsidR="006444FF" w:rsidRPr="002711F3">
        <w:rPr>
          <w:szCs w:val="22"/>
        </w:rPr>
        <w:t>in</w:t>
      </w:r>
      <w:r w:rsidRPr="002711F3">
        <w:rPr>
          <w:szCs w:val="22"/>
        </w:rPr>
        <w:t>:</w:t>
      </w:r>
    </w:p>
    <w:p w14:paraId="629FE5B3" w14:textId="26533ED9" w:rsidR="00A90597" w:rsidRPr="002711F3" w:rsidRDefault="006444FF" w:rsidP="000F37ED">
      <w:pPr>
        <w:pStyle w:val="paragraph"/>
        <w:numPr>
          <w:ilvl w:val="0"/>
          <w:numId w:val="8"/>
        </w:numPr>
        <w:tabs>
          <w:tab w:val="clear" w:pos="1531"/>
          <w:tab w:val="left" w:pos="1276"/>
        </w:tabs>
        <w:spacing w:before="60" w:after="120"/>
        <w:ind w:left="2127" w:right="425" w:hanging="709"/>
        <w:rPr>
          <w:szCs w:val="22"/>
        </w:rPr>
      </w:pPr>
      <w:r w:rsidRPr="002711F3">
        <w:rPr>
          <w:szCs w:val="22"/>
        </w:rPr>
        <w:t xml:space="preserve">if </w:t>
      </w:r>
      <w:r w:rsidR="00A90597" w:rsidRPr="002711F3">
        <w:rPr>
          <w:szCs w:val="22"/>
        </w:rPr>
        <w:t xml:space="preserve">the licensee or authorised person (as appropriate) is a resident of a country or other jurisdiction with which Australia has an agreement within the meaning of the </w:t>
      </w:r>
      <w:r w:rsidR="00A90597" w:rsidRPr="002711F3">
        <w:rPr>
          <w:i/>
          <w:szCs w:val="22"/>
        </w:rPr>
        <w:t>International Tax Agreements Act 1953</w:t>
      </w:r>
      <w:r w:rsidR="00310019" w:rsidRPr="002711F3">
        <w:rPr>
          <w:i/>
          <w:szCs w:val="22"/>
        </w:rPr>
        <w:t xml:space="preserve"> </w:t>
      </w:r>
      <w:r w:rsidR="00A90597" w:rsidRPr="002711F3">
        <w:rPr>
          <w:szCs w:val="22"/>
        </w:rPr>
        <w:t>—</w:t>
      </w:r>
      <w:r w:rsidR="00310019" w:rsidRPr="002711F3">
        <w:rPr>
          <w:szCs w:val="22"/>
        </w:rPr>
        <w:t xml:space="preserve"> </w:t>
      </w:r>
      <w:r w:rsidR="00A90597" w:rsidRPr="002711F3">
        <w:rPr>
          <w:szCs w:val="22"/>
        </w:rPr>
        <w:t>that agreement; or</w:t>
      </w:r>
    </w:p>
    <w:p w14:paraId="2B3BF3AC" w14:textId="0DDC2C9C" w:rsidR="00A90597" w:rsidRPr="002711F3" w:rsidRDefault="00A90597" w:rsidP="000F37ED">
      <w:pPr>
        <w:pStyle w:val="paragraph"/>
        <w:numPr>
          <w:ilvl w:val="0"/>
          <w:numId w:val="8"/>
        </w:numPr>
        <w:tabs>
          <w:tab w:val="clear" w:pos="1531"/>
          <w:tab w:val="left" w:pos="1276"/>
        </w:tabs>
        <w:spacing w:before="60" w:after="120"/>
        <w:ind w:left="2127" w:right="425" w:hanging="709"/>
        <w:rPr>
          <w:szCs w:val="22"/>
        </w:rPr>
      </w:pPr>
      <w:r w:rsidRPr="002711F3">
        <w:rPr>
          <w:szCs w:val="22"/>
        </w:rPr>
        <w:t>in any other case</w:t>
      </w:r>
      <w:r w:rsidR="00583C50" w:rsidRPr="002711F3">
        <w:rPr>
          <w:szCs w:val="22"/>
        </w:rPr>
        <w:t xml:space="preserve"> —</w:t>
      </w:r>
      <w:r w:rsidR="00310019" w:rsidRPr="002711F3">
        <w:rPr>
          <w:szCs w:val="22"/>
        </w:rPr>
        <w:t xml:space="preserve"> </w:t>
      </w:r>
      <w:r w:rsidRPr="002711F3">
        <w:rPr>
          <w:szCs w:val="22"/>
        </w:rPr>
        <w:t xml:space="preserve">the </w:t>
      </w:r>
      <w:r w:rsidRPr="002711F3">
        <w:rPr>
          <w:i/>
          <w:szCs w:val="22"/>
        </w:rPr>
        <w:t>Income Tax Assessment Act 1997</w:t>
      </w:r>
      <w:r w:rsidRPr="002711F3">
        <w:rPr>
          <w:szCs w:val="22"/>
        </w:rPr>
        <w:t>.</w:t>
      </w:r>
    </w:p>
    <w:p w14:paraId="35FFD9B0" w14:textId="352A9FCB" w:rsidR="00A90597" w:rsidRPr="002711F3" w:rsidRDefault="00A90597" w:rsidP="0008635F">
      <w:pPr>
        <w:rPr>
          <w:sz w:val="28"/>
        </w:rPr>
      </w:pPr>
      <w:r w:rsidRPr="00021A0A">
        <w:rPr>
          <w:highlight w:val="yellow"/>
        </w:rPr>
        <w:br w:type="page"/>
      </w:r>
      <w:r w:rsidRPr="002711F3">
        <w:rPr>
          <w:rFonts w:ascii="Times New Roman" w:hAnsi="Times New Roman" w:cs="Times New Roman"/>
          <w:b/>
          <w:bCs/>
          <w:sz w:val="28"/>
          <w:szCs w:val="28"/>
        </w:rPr>
        <w:lastRenderedPageBreak/>
        <w:t>Licence Schedule 4</w:t>
      </w:r>
      <w:r w:rsidRPr="002711F3">
        <w:rPr>
          <w:rFonts w:ascii="Times New Roman" w:hAnsi="Times New Roman" w:cs="Times New Roman"/>
          <w:b/>
          <w:bCs/>
          <w:sz w:val="28"/>
          <w:szCs w:val="28"/>
        </w:rPr>
        <w:tab/>
        <w:t xml:space="preserve">Other Conditions </w:t>
      </w:r>
    </w:p>
    <w:p w14:paraId="334F045D" w14:textId="02305621" w:rsidR="00A90597" w:rsidRPr="002711F3" w:rsidRDefault="00A90597" w:rsidP="002E1535">
      <w:pPr>
        <w:rPr>
          <w:rFonts w:ascii="Times New Roman" w:hAnsi="Times New Roman" w:cs="Times New Roman"/>
          <w:b/>
          <w:bCs/>
        </w:rPr>
      </w:pPr>
      <w:bookmarkStart w:id="109" w:name="_Toc519851960"/>
      <w:r w:rsidRPr="002711F3">
        <w:rPr>
          <w:rFonts w:ascii="Times New Roman" w:hAnsi="Times New Roman" w:cs="Times New Roman"/>
          <w:b/>
          <w:bCs/>
        </w:rPr>
        <w:t>Definitions</w:t>
      </w:r>
      <w:bookmarkEnd w:id="109"/>
    </w:p>
    <w:p w14:paraId="79672BF0" w14:textId="77777777" w:rsidR="00A90597" w:rsidRPr="002711F3" w:rsidRDefault="00A90597" w:rsidP="00A90597">
      <w:pPr>
        <w:spacing w:after="120"/>
        <w:rPr>
          <w:rFonts w:ascii="Times New Roman" w:hAnsi="Times New Roman" w:cs="Times New Roman"/>
        </w:rPr>
      </w:pPr>
      <w:r w:rsidRPr="002711F3">
        <w:rPr>
          <w:rFonts w:ascii="Times New Roman" w:hAnsi="Times New Roman" w:cs="Times New Roman"/>
        </w:rPr>
        <w:t>1.</w:t>
      </w:r>
      <w:r w:rsidRPr="002711F3">
        <w:rPr>
          <w:rFonts w:ascii="Times New Roman" w:hAnsi="Times New Roman" w:cs="Times New Roman"/>
        </w:rPr>
        <w:tab/>
        <w:t>In this Licence Schedule 4:</w:t>
      </w:r>
    </w:p>
    <w:p w14:paraId="51D97174" w14:textId="76CABA4F" w:rsidR="00A90597" w:rsidRPr="00E364CD" w:rsidRDefault="00E364CD" w:rsidP="00A90597">
      <w:pPr>
        <w:spacing w:after="120"/>
        <w:ind w:firstLine="720"/>
        <w:rPr>
          <w:rFonts w:ascii="Times New Roman" w:hAnsi="Times New Roman" w:cs="Times New Roman"/>
        </w:rPr>
      </w:pPr>
      <w:r w:rsidRPr="00E364CD">
        <w:rPr>
          <w:rFonts w:ascii="Times New Roman" w:hAnsi="Times New Roman" w:cs="Times New Roman"/>
          <w:b/>
          <w:i/>
        </w:rPr>
        <w:t>m</w:t>
      </w:r>
      <w:r w:rsidR="00A90597" w:rsidRPr="00E364CD">
        <w:rPr>
          <w:rFonts w:ascii="Times New Roman" w:hAnsi="Times New Roman" w:cs="Times New Roman"/>
          <w:b/>
          <w:i/>
        </w:rPr>
        <w:t>anaging interference</w:t>
      </w:r>
      <w:r w:rsidR="00A90597" w:rsidRPr="00E364CD">
        <w:rPr>
          <w:rFonts w:ascii="Times New Roman" w:hAnsi="Times New Roman" w:cs="Times New Roman"/>
        </w:rPr>
        <w:t xml:space="preserve"> includes</w:t>
      </w:r>
      <w:r w:rsidR="00546A0E" w:rsidRPr="00E364CD">
        <w:rPr>
          <w:rFonts w:ascii="Times New Roman" w:hAnsi="Times New Roman" w:cs="Times New Roman"/>
        </w:rPr>
        <w:t>,</w:t>
      </w:r>
      <w:r w:rsidR="00A90597" w:rsidRPr="00E364CD">
        <w:rPr>
          <w:rFonts w:ascii="Times New Roman" w:hAnsi="Times New Roman" w:cs="Times New Roman"/>
        </w:rPr>
        <w:t xml:space="preserve"> but is not limited to</w:t>
      </w:r>
      <w:r w:rsidR="007A20BD" w:rsidRPr="00E364CD">
        <w:rPr>
          <w:rFonts w:ascii="Times New Roman" w:hAnsi="Times New Roman" w:cs="Times New Roman"/>
        </w:rPr>
        <w:t>, the following</w:t>
      </w:r>
      <w:r w:rsidR="00A90597" w:rsidRPr="00E364CD">
        <w:rPr>
          <w:rFonts w:ascii="Times New Roman" w:hAnsi="Times New Roman" w:cs="Times New Roman"/>
        </w:rPr>
        <w:t>:</w:t>
      </w:r>
    </w:p>
    <w:p w14:paraId="1DE23F9E" w14:textId="42D03813" w:rsidR="00A90597" w:rsidRPr="00E364CD"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E364CD">
        <w:rPr>
          <w:rFonts w:ascii="Times New Roman" w:hAnsi="Times New Roman" w:cs="Times New Roman"/>
        </w:rPr>
        <w:t>investigating the possible causes of interference;</w:t>
      </w:r>
    </w:p>
    <w:p w14:paraId="0BAF4706" w14:textId="77777777" w:rsidR="00A90597" w:rsidRPr="00E364CD"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E364CD">
        <w:rPr>
          <w:rFonts w:ascii="Times New Roman" w:hAnsi="Times New Roman" w:cs="Times New Roman"/>
        </w:rPr>
        <w:t>taking all steps reasonably necessary to resolve disputes about interference;</w:t>
      </w:r>
    </w:p>
    <w:p w14:paraId="5E44749D" w14:textId="6E8117B5" w:rsidR="00A90597" w:rsidRPr="00E364CD"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E364CD">
        <w:rPr>
          <w:rFonts w:ascii="Times New Roman" w:hAnsi="Times New Roman" w:cs="Times New Roman"/>
        </w:rPr>
        <w:t xml:space="preserve">taking steps (or requiring persons authorised to operate </w:t>
      </w:r>
      <w:r w:rsidR="002D4E62" w:rsidRPr="00E364CD">
        <w:rPr>
          <w:rFonts w:ascii="Times New Roman" w:hAnsi="Times New Roman" w:cs="Times New Roman"/>
        </w:rPr>
        <w:t xml:space="preserve">radiocommunications </w:t>
      </w:r>
      <w:r w:rsidRPr="00E364CD">
        <w:rPr>
          <w:rFonts w:ascii="Times New Roman" w:hAnsi="Times New Roman" w:cs="Times New Roman"/>
        </w:rPr>
        <w:t xml:space="preserve">devices under this licence to take steps) reasonably likely to reduce interference to acceptable levels; </w:t>
      </w:r>
    </w:p>
    <w:p w14:paraId="033A9729" w14:textId="1E2FDB80" w:rsidR="00F258EB" w:rsidRDefault="00A90597" w:rsidP="000F37ED">
      <w:pPr>
        <w:numPr>
          <w:ilvl w:val="0"/>
          <w:numId w:val="9"/>
        </w:numPr>
        <w:tabs>
          <w:tab w:val="clear" w:pos="360"/>
          <w:tab w:val="left" w:pos="1418"/>
        </w:tabs>
        <w:spacing w:after="120" w:line="240" w:lineRule="auto"/>
        <w:ind w:left="1418" w:hanging="709"/>
        <w:rPr>
          <w:rFonts w:ascii="Times New Roman" w:hAnsi="Times New Roman" w:cs="Times New Roman"/>
        </w:rPr>
      </w:pPr>
      <w:r w:rsidRPr="00E364CD">
        <w:rPr>
          <w:rFonts w:ascii="Times New Roman" w:hAnsi="Times New Roman" w:cs="Times New Roman"/>
        </w:rPr>
        <w:t>negotiating with other persons to reduce interference to acceptable levels.</w:t>
      </w:r>
    </w:p>
    <w:p w14:paraId="7E411510" w14:textId="5EA05474" w:rsidR="005357CA" w:rsidRDefault="005357CA" w:rsidP="00E364CD">
      <w:pPr>
        <w:tabs>
          <w:tab w:val="left" w:pos="1418"/>
        </w:tabs>
        <w:spacing w:after="120" w:line="240" w:lineRule="auto"/>
        <w:ind w:left="709"/>
        <w:rPr>
          <w:rFonts w:ascii="Times New Roman" w:hAnsi="Times New Roman" w:cs="Times New Roman"/>
        </w:rPr>
      </w:pPr>
      <w:r>
        <w:rPr>
          <w:rFonts w:ascii="Times New Roman" w:hAnsi="Times New Roman" w:cs="Times New Roman"/>
          <w:b/>
          <w:bCs/>
          <w:i/>
          <w:iCs/>
        </w:rPr>
        <w:t xml:space="preserve">special subframe configuration 6 </w:t>
      </w:r>
      <w:r>
        <w:rPr>
          <w:rFonts w:ascii="Times New Roman" w:hAnsi="Times New Roman" w:cs="Times New Roman"/>
        </w:rPr>
        <w:t>means a special subframe configuration, as referred to in clause 4.2 of 3GPP TS 36.211, that is consistent with specia</w:t>
      </w:r>
      <w:r w:rsidR="00DB7C38">
        <w:rPr>
          <w:rFonts w:ascii="Times New Roman" w:hAnsi="Times New Roman" w:cs="Times New Roman"/>
        </w:rPr>
        <w:t>l subframe configuration 6, as referred to in Table 4.2-1 of 3GPP TS 36.211.</w:t>
      </w:r>
    </w:p>
    <w:p w14:paraId="47D4E1EC" w14:textId="5B5BA714" w:rsidR="00DB7C38" w:rsidRPr="00DB7C38" w:rsidRDefault="00DB7C38" w:rsidP="00E364CD">
      <w:pPr>
        <w:tabs>
          <w:tab w:val="left" w:pos="1418"/>
        </w:tabs>
        <w:spacing w:after="120" w:line="240" w:lineRule="auto"/>
        <w:ind w:left="709"/>
        <w:rPr>
          <w:rFonts w:ascii="Times New Roman" w:hAnsi="Times New Roman" w:cs="Times New Roman"/>
        </w:rPr>
      </w:pPr>
      <w:r>
        <w:rPr>
          <w:rFonts w:ascii="Times New Roman" w:hAnsi="Times New Roman" w:cs="Times New Roman"/>
          <w:b/>
          <w:bCs/>
          <w:i/>
          <w:iCs/>
        </w:rPr>
        <w:t xml:space="preserve">uplink-downlink configuration 2 </w:t>
      </w:r>
      <w:r>
        <w:rPr>
          <w:rFonts w:ascii="Times New Roman" w:hAnsi="Times New Roman" w:cs="Times New Roman"/>
        </w:rPr>
        <w:t>means an uplink-downlink configuration, as referred to in clause 4.2 of 3GPP TS 36.211, that is consistent with uplink-downlink configuration 2, as referred to in Table 4.2-2 of 3GPP TS 36.211.</w:t>
      </w:r>
    </w:p>
    <w:p w14:paraId="552B560E" w14:textId="2327A201" w:rsidR="00A90597" w:rsidRPr="00DB7C38" w:rsidRDefault="00A90597" w:rsidP="00EB14AF">
      <w:pPr>
        <w:rPr>
          <w:rFonts w:ascii="Times New Roman" w:hAnsi="Times New Roman" w:cs="Times New Roman"/>
          <w:b/>
          <w:bCs/>
        </w:rPr>
      </w:pPr>
      <w:bookmarkStart w:id="110" w:name="_Toc519851961"/>
      <w:r w:rsidRPr="00DB7C38">
        <w:rPr>
          <w:rFonts w:ascii="Times New Roman" w:hAnsi="Times New Roman" w:cs="Times New Roman"/>
          <w:b/>
          <w:bCs/>
        </w:rPr>
        <w:t>Responsibility to manage interference</w:t>
      </w:r>
      <w:bookmarkEnd w:id="110"/>
    </w:p>
    <w:p w14:paraId="7A914B4C" w14:textId="77777777" w:rsidR="00A90597" w:rsidRPr="00DE4CDF" w:rsidRDefault="00E216AF" w:rsidP="00546A0E">
      <w:pPr>
        <w:spacing w:after="120"/>
        <w:rPr>
          <w:rFonts w:ascii="Times New Roman" w:hAnsi="Times New Roman" w:cs="Times New Roman"/>
        </w:rPr>
      </w:pPr>
      <w:r w:rsidRPr="00DE4CDF">
        <w:rPr>
          <w:rFonts w:ascii="Times New Roman" w:hAnsi="Times New Roman" w:cs="Times New Roman"/>
        </w:rPr>
        <w:t>2</w:t>
      </w:r>
      <w:r w:rsidR="00A90597" w:rsidRPr="00DE4CDF">
        <w:rPr>
          <w:rFonts w:ascii="Times New Roman" w:hAnsi="Times New Roman" w:cs="Times New Roman"/>
        </w:rPr>
        <w:t>.</w:t>
      </w:r>
      <w:r w:rsidR="00A90597" w:rsidRPr="00DE4CDF">
        <w:rPr>
          <w:rFonts w:ascii="Times New Roman" w:hAnsi="Times New Roman" w:cs="Times New Roman"/>
        </w:rPr>
        <w:tab/>
        <w:t>The licensee must manage interference between:</w:t>
      </w:r>
    </w:p>
    <w:p w14:paraId="3302983F" w14:textId="77777777" w:rsidR="00A90597" w:rsidRPr="00DE4CDF" w:rsidRDefault="00A90597" w:rsidP="00546A0E">
      <w:pPr>
        <w:numPr>
          <w:ilvl w:val="0"/>
          <w:numId w:val="2"/>
        </w:numPr>
        <w:tabs>
          <w:tab w:val="clear" w:pos="360"/>
          <w:tab w:val="left" w:pos="1418"/>
        </w:tabs>
        <w:spacing w:after="120" w:line="240" w:lineRule="auto"/>
        <w:ind w:left="1418" w:hanging="709"/>
        <w:rPr>
          <w:rFonts w:ascii="Times New Roman" w:hAnsi="Times New Roman" w:cs="Times New Roman"/>
        </w:rPr>
      </w:pPr>
      <w:r w:rsidRPr="00DE4CDF">
        <w:rPr>
          <w:rFonts w:ascii="Times New Roman" w:hAnsi="Times New Roman" w:cs="Times New Roman"/>
        </w:rPr>
        <w:t>radiocommunications devices operated under this licence; and</w:t>
      </w:r>
    </w:p>
    <w:p w14:paraId="0597899F" w14:textId="77777777" w:rsidR="00A90597" w:rsidRPr="00DE4CDF" w:rsidRDefault="00A90597" w:rsidP="00546A0E">
      <w:pPr>
        <w:numPr>
          <w:ilvl w:val="0"/>
          <w:numId w:val="2"/>
        </w:numPr>
        <w:tabs>
          <w:tab w:val="clear" w:pos="360"/>
          <w:tab w:val="left" w:pos="1418"/>
        </w:tabs>
        <w:spacing w:after="120" w:line="240" w:lineRule="auto"/>
        <w:ind w:left="1418" w:hanging="709"/>
        <w:rPr>
          <w:rFonts w:ascii="Times New Roman" w:hAnsi="Times New Roman" w:cs="Times New Roman"/>
        </w:rPr>
      </w:pPr>
      <w:r w:rsidRPr="00DE4CDF">
        <w:rPr>
          <w:rFonts w:ascii="Times New Roman" w:hAnsi="Times New Roman" w:cs="Times New Roman"/>
        </w:rPr>
        <w:t>radiocommunications devices operated under this licence and under each other spectrum licence held by the licensee.</w:t>
      </w:r>
    </w:p>
    <w:p w14:paraId="21875F59" w14:textId="7D59A7F5" w:rsidR="00A90597" w:rsidRPr="00DE4CDF" w:rsidRDefault="00A90597" w:rsidP="00EB14AF">
      <w:pPr>
        <w:rPr>
          <w:rFonts w:ascii="Times New Roman" w:hAnsi="Times New Roman" w:cs="Times New Roman"/>
          <w:b/>
          <w:bCs/>
        </w:rPr>
      </w:pPr>
      <w:bookmarkStart w:id="111" w:name="_Toc519851962"/>
      <w:r w:rsidRPr="00DE4CDF">
        <w:rPr>
          <w:rFonts w:ascii="Times New Roman" w:hAnsi="Times New Roman" w:cs="Times New Roman"/>
          <w:b/>
          <w:bCs/>
        </w:rPr>
        <w:t xml:space="preserve">Co-sited </w:t>
      </w:r>
      <w:r w:rsidR="00CD3718" w:rsidRPr="00DE4CDF">
        <w:rPr>
          <w:rFonts w:ascii="Times New Roman" w:hAnsi="Times New Roman" w:cs="Times New Roman"/>
          <w:b/>
          <w:bCs/>
        </w:rPr>
        <w:t xml:space="preserve">radiocommunications </w:t>
      </w:r>
      <w:r w:rsidRPr="00DE4CDF">
        <w:rPr>
          <w:rFonts w:ascii="Times New Roman" w:hAnsi="Times New Roman" w:cs="Times New Roman"/>
          <w:b/>
          <w:bCs/>
        </w:rPr>
        <w:t>devices</w:t>
      </w:r>
      <w:bookmarkEnd w:id="111"/>
    </w:p>
    <w:p w14:paraId="616190DA" w14:textId="77777777" w:rsidR="00A90597" w:rsidRPr="00DE4CDF" w:rsidRDefault="00E216AF" w:rsidP="00A90597">
      <w:pPr>
        <w:spacing w:after="120"/>
        <w:rPr>
          <w:rFonts w:ascii="Times New Roman" w:hAnsi="Times New Roman" w:cs="Times New Roman"/>
        </w:rPr>
      </w:pPr>
      <w:r w:rsidRPr="00DE4CDF">
        <w:rPr>
          <w:rFonts w:ascii="Times New Roman" w:hAnsi="Times New Roman" w:cs="Times New Roman"/>
        </w:rPr>
        <w:t>3.</w:t>
      </w:r>
      <w:r w:rsidR="00A90597" w:rsidRPr="00DE4CDF">
        <w:rPr>
          <w:rFonts w:ascii="Times New Roman" w:hAnsi="Times New Roman" w:cs="Times New Roman"/>
        </w:rPr>
        <w:tab/>
        <w:t>If:</w:t>
      </w:r>
    </w:p>
    <w:p w14:paraId="76FEEBE2" w14:textId="572C3165" w:rsidR="00A90597" w:rsidRPr="00DE4CDF" w:rsidRDefault="00A90597" w:rsidP="00546A0E">
      <w:pPr>
        <w:pStyle w:val="Jeanpara"/>
        <w:tabs>
          <w:tab w:val="left" w:pos="1418"/>
        </w:tabs>
        <w:spacing w:after="120"/>
        <w:rPr>
          <w:sz w:val="22"/>
          <w:szCs w:val="22"/>
        </w:rPr>
      </w:pPr>
      <w:r w:rsidRPr="00DE4CDF">
        <w:rPr>
          <w:sz w:val="22"/>
          <w:szCs w:val="22"/>
        </w:rPr>
        <w:t>(a)</w:t>
      </w:r>
      <w:r w:rsidRPr="00DE4CDF">
        <w:rPr>
          <w:sz w:val="22"/>
          <w:szCs w:val="22"/>
        </w:rPr>
        <w:tab/>
        <w:t>interference occurs between:</w:t>
      </w:r>
    </w:p>
    <w:p w14:paraId="2CAC4480" w14:textId="08170747" w:rsidR="00A90597" w:rsidRPr="00DE4CDF" w:rsidRDefault="00A90597" w:rsidP="00546A0E">
      <w:pPr>
        <w:pStyle w:val="Jeanpara"/>
        <w:tabs>
          <w:tab w:val="left" w:pos="2127"/>
        </w:tabs>
        <w:spacing w:after="120"/>
        <w:ind w:left="1021" w:firstLine="419"/>
        <w:rPr>
          <w:sz w:val="22"/>
          <w:szCs w:val="22"/>
        </w:rPr>
      </w:pPr>
      <w:r w:rsidRPr="00DE4CDF">
        <w:rPr>
          <w:sz w:val="22"/>
          <w:szCs w:val="22"/>
        </w:rPr>
        <w:t>(i)</w:t>
      </w:r>
      <w:r w:rsidRPr="00DE4CDF">
        <w:rPr>
          <w:sz w:val="22"/>
          <w:szCs w:val="22"/>
        </w:rPr>
        <w:tab/>
      </w:r>
      <w:r w:rsidR="00075589" w:rsidRPr="00DE4CDF">
        <w:rPr>
          <w:sz w:val="22"/>
          <w:szCs w:val="22"/>
        </w:rPr>
        <w:t xml:space="preserve">a radiocommunications device </w:t>
      </w:r>
      <w:r w:rsidRPr="00DE4CDF">
        <w:rPr>
          <w:sz w:val="22"/>
          <w:szCs w:val="22"/>
        </w:rPr>
        <w:t>operated under this licence; and</w:t>
      </w:r>
    </w:p>
    <w:p w14:paraId="67CC9EAA" w14:textId="2BA5D4CF" w:rsidR="00A90597" w:rsidRPr="00DE4CDF" w:rsidRDefault="00A90597" w:rsidP="007D22F6">
      <w:pPr>
        <w:pStyle w:val="Jeanpara"/>
        <w:tabs>
          <w:tab w:val="left" w:pos="2127"/>
        </w:tabs>
        <w:spacing w:after="120"/>
        <w:ind w:left="2127" w:hanging="687"/>
        <w:rPr>
          <w:sz w:val="22"/>
          <w:szCs w:val="22"/>
        </w:rPr>
      </w:pPr>
      <w:r w:rsidRPr="00DE4CDF">
        <w:rPr>
          <w:sz w:val="22"/>
          <w:szCs w:val="22"/>
        </w:rPr>
        <w:t>(ii)</w:t>
      </w:r>
      <w:r w:rsidRPr="00DE4CDF">
        <w:rPr>
          <w:sz w:val="22"/>
          <w:szCs w:val="22"/>
        </w:rPr>
        <w:tab/>
      </w:r>
      <w:r w:rsidR="00075589" w:rsidRPr="00DE4CDF">
        <w:rPr>
          <w:sz w:val="22"/>
          <w:szCs w:val="22"/>
        </w:rPr>
        <w:t xml:space="preserve">another radiocommunications device </w:t>
      </w:r>
      <w:r w:rsidRPr="00DE4CDF">
        <w:rPr>
          <w:sz w:val="22"/>
          <w:szCs w:val="22"/>
        </w:rPr>
        <w:t xml:space="preserve">operated under another licence (the </w:t>
      </w:r>
      <w:r w:rsidRPr="00DE4CDF">
        <w:rPr>
          <w:b/>
          <w:i/>
          <w:sz w:val="22"/>
          <w:szCs w:val="22"/>
        </w:rPr>
        <w:t>other licence</w:t>
      </w:r>
      <w:r w:rsidRPr="00DE4CDF">
        <w:rPr>
          <w:sz w:val="22"/>
          <w:szCs w:val="22"/>
        </w:rPr>
        <w:t>);</w:t>
      </w:r>
    </w:p>
    <w:p w14:paraId="2FEFDA7E" w14:textId="6CD5B89F" w:rsidR="00A90597" w:rsidRPr="00DE4CDF" w:rsidRDefault="00A90597" w:rsidP="00546A0E">
      <w:pPr>
        <w:pStyle w:val="Jeanpara"/>
        <w:spacing w:after="120"/>
        <w:ind w:left="1440" w:firstLine="0"/>
        <w:rPr>
          <w:sz w:val="22"/>
          <w:szCs w:val="22"/>
        </w:rPr>
      </w:pPr>
      <w:r w:rsidRPr="00DE4CDF">
        <w:rPr>
          <w:sz w:val="22"/>
          <w:szCs w:val="22"/>
        </w:rPr>
        <w:t xml:space="preserve">when the measured separation between the phase centre of the antenna used with each device is less than </w:t>
      </w:r>
      <w:r w:rsidR="00DE4CDF" w:rsidRPr="00DE4CDF">
        <w:rPr>
          <w:sz w:val="22"/>
          <w:szCs w:val="22"/>
        </w:rPr>
        <w:t>5</w:t>
      </w:r>
      <w:r w:rsidRPr="00DE4CDF">
        <w:rPr>
          <w:sz w:val="22"/>
          <w:szCs w:val="22"/>
        </w:rPr>
        <w:t>00 metres; and</w:t>
      </w:r>
    </w:p>
    <w:p w14:paraId="1F9DDB7B" w14:textId="77777777" w:rsidR="00A90597" w:rsidRPr="00DE4CDF" w:rsidRDefault="00A90597" w:rsidP="00546A0E">
      <w:pPr>
        <w:pStyle w:val="Jeanpara"/>
        <w:spacing w:after="120"/>
        <w:ind w:left="1440" w:hanging="760"/>
        <w:rPr>
          <w:sz w:val="22"/>
          <w:szCs w:val="22"/>
        </w:rPr>
      </w:pPr>
      <w:r w:rsidRPr="00DE4CDF">
        <w:rPr>
          <w:sz w:val="22"/>
          <w:szCs w:val="22"/>
        </w:rPr>
        <w:t>(b)</w:t>
      </w:r>
      <w:r w:rsidRPr="00DE4CDF">
        <w:rPr>
          <w:sz w:val="22"/>
          <w:szCs w:val="22"/>
        </w:rPr>
        <w:tab/>
        <w:t>that interference is not the result of operation of a radiocommunications device in a manner that does not comply with the conditions of the relevant licence; and</w:t>
      </w:r>
    </w:p>
    <w:p w14:paraId="05F9D102" w14:textId="77777777" w:rsidR="00A90597" w:rsidRPr="00DE4CDF" w:rsidRDefault="00A90597" w:rsidP="00546A0E">
      <w:pPr>
        <w:pStyle w:val="Jeanpara"/>
        <w:spacing w:after="120"/>
        <w:ind w:left="1440" w:hanging="760"/>
        <w:rPr>
          <w:sz w:val="22"/>
          <w:szCs w:val="22"/>
        </w:rPr>
      </w:pPr>
      <w:r w:rsidRPr="00DE4CDF">
        <w:rPr>
          <w:sz w:val="22"/>
          <w:szCs w:val="22"/>
        </w:rPr>
        <w:t>(c)</w:t>
      </w:r>
      <w:r w:rsidRPr="00DE4CDF">
        <w:rPr>
          <w:sz w:val="22"/>
          <w:szCs w:val="22"/>
        </w:rPr>
        <w:tab/>
        <w:t>either the licensee or the holder (or authorised third party) of the other licence wishes to resolve the interference;</w:t>
      </w:r>
    </w:p>
    <w:p w14:paraId="5BD3EC9A" w14:textId="77777777" w:rsidR="00A90597" w:rsidRPr="00DE4CDF" w:rsidRDefault="00A90597" w:rsidP="00546A0E">
      <w:pPr>
        <w:spacing w:after="120"/>
        <w:ind w:left="680"/>
        <w:rPr>
          <w:rFonts w:ascii="Times New Roman" w:hAnsi="Times New Roman" w:cs="Times New Roman"/>
        </w:rPr>
      </w:pPr>
      <w:r w:rsidRPr="00DE4CDF">
        <w:rPr>
          <w:rFonts w:ascii="Times New Roman" w:hAnsi="Times New Roman" w:cs="Times New Roman"/>
        </w:rPr>
        <w:t>the licensee must manage interference with:</w:t>
      </w:r>
    </w:p>
    <w:p w14:paraId="6C28B698" w14:textId="48B16F72" w:rsidR="00A90597" w:rsidRPr="00DE4CDF" w:rsidRDefault="00A90597" w:rsidP="00546A0E">
      <w:pPr>
        <w:pStyle w:val="Jeanpara"/>
        <w:tabs>
          <w:tab w:val="left" w:pos="1418"/>
        </w:tabs>
        <w:spacing w:after="120"/>
        <w:ind w:left="680" w:firstLine="0"/>
        <w:rPr>
          <w:sz w:val="22"/>
          <w:szCs w:val="22"/>
        </w:rPr>
      </w:pPr>
      <w:r w:rsidRPr="00DE4CDF">
        <w:rPr>
          <w:sz w:val="22"/>
          <w:szCs w:val="22"/>
        </w:rPr>
        <w:t>(d)</w:t>
      </w:r>
      <w:r w:rsidRPr="00DE4CDF">
        <w:rPr>
          <w:sz w:val="22"/>
          <w:szCs w:val="22"/>
        </w:rPr>
        <w:tab/>
        <w:t>the holder of the other licence; or</w:t>
      </w:r>
    </w:p>
    <w:p w14:paraId="70F1DF93" w14:textId="5A0D549C" w:rsidR="00A90597" w:rsidRPr="00DE4CDF" w:rsidRDefault="00A90597" w:rsidP="00546A0E">
      <w:pPr>
        <w:pStyle w:val="Jeanpara"/>
        <w:spacing w:after="120"/>
        <w:ind w:left="1440" w:hanging="760"/>
        <w:rPr>
          <w:sz w:val="22"/>
          <w:szCs w:val="22"/>
        </w:rPr>
      </w:pPr>
      <w:r w:rsidRPr="00DE4CDF">
        <w:rPr>
          <w:sz w:val="22"/>
          <w:szCs w:val="22"/>
        </w:rPr>
        <w:t>(e)</w:t>
      </w:r>
      <w:r w:rsidRPr="00DE4CDF">
        <w:rPr>
          <w:sz w:val="22"/>
          <w:szCs w:val="22"/>
        </w:rPr>
        <w:tab/>
        <w:t>if a site manager is responsible for managing interference at that location, that site manager.</w:t>
      </w:r>
    </w:p>
    <w:p w14:paraId="0A1AFC12" w14:textId="57E14AB8" w:rsidR="00A90597" w:rsidRPr="00DE4CDF" w:rsidRDefault="00A90597" w:rsidP="00EB14AF">
      <w:pPr>
        <w:keepNext/>
        <w:rPr>
          <w:rFonts w:ascii="Times New Roman" w:hAnsi="Times New Roman" w:cs="Times New Roman"/>
          <w:b/>
          <w:bCs/>
        </w:rPr>
      </w:pPr>
      <w:bookmarkStart w:id="112" w:name="_Toc519851963"/>
      <w:r w:rsidRPr="00DE4CDF">
        <w:rPr>
          <w:rFonts w:ascii="Times New Roman" w:hAnsi="Times New Roman" w:cs="Times New Roman"/>
          <w:b/>
          <w:bCs/>
        </w:rPr>
        <w:lastRenderedPageBreak/>
        <w:t xml:space="preserve">Information for </w:t>
      </w:r>
      <w:r w:rsidR="009C4EE7" w:rsidRPr="00DE4CDF">
        <w:rPr>
          <w:rFonts w:ascii="Times New Roman" w:hAnsi="Times New Roman" w:cs="Times New Roman"/>
          <w:b/>
          <w:bCs/>
        </w:rPr>
        <w:t>R</w:t>
      </w:r>
      <w:r w:rsidRPr="00DE4CDF">
        <w:rPr>
          <w:rFonts w:ascii="Times New Roman" w:hAnsi="Times New Roman" w:cs="Times New Roman"/>
          <w:b/>
          <w:bCs/>
        </w:rPr>
        <w:t>egister</w:t>
      </w:r>
      <w:bookmarkEnd w:id="112"/>
    </w:p>
    <w:p w14:paraId="48450725" w14:textId="77777777" w:rsidR="00A90597" w:rsidRPr="00DE4CDF" w:rsidRDefault="00E216AF" w:rsidP="00A90597">
      <w:pPr>
        <w:keepNext/>
        <w:spacing w:after="120"/>
        <w:ind w:left="720" w:hanging="720"/>
        <w:rPr>
          <w:rFonts w:ascii="Times New Roman" w:hAnsi="Times New Roman" w:cs="Times New Roman"/>
        </w:rPr>
      </w:pPr>
      <w:r w:rsidRPr="00DE4CDF">
        <w:rPr>
          <w:rFonts w:ascii="Times New Roman" w:hAnsi="Times New Roman" w:cs="Times New Roman"/>
        </w:rPr>
        <w:t>4</w:t>
      </w:r>
      <w:r w:rsidR="00A90597" w:rsidRPr="00DE4CDF">
        <w:rPr>
          <w:rFonts w:ascii="Times New Roman" w:hAnsi="Times New Roman" w:cs="Times New Roman"/>
        </w:rPr>
        <w:t>.</w:t>
      </w:r>
      <w:r w:rsidR="00A90597" w:rsidRPr="00DE4CDF">
        <w:rPr>
          <w:rFonts w:ascii="Times New Roman" w:hAnsi="Times New Roman" w:cs="Times New Roman"/>
        </w:rPr>
        <w:tab/>
        <w:t>The licensee must give the ACMA all information as required by the ACMA from time to time for inclusion in the Register.</w:t>
      </w:r>
    </w:p>
    <w:p w14:paraId="1B2FF0A8" w14:textId="77777777" w:rsidR="00A90597" w:rsidRPr="00DE4CDF" w:rsidRDefault="00A90597" w:rsidP="00A90597">
      <w:pPr>
        <w:spacing w:after="120"/>
        <w:ind w:left="1440" w:hanging="720"/>
        <w:rPr>
          <w:rFonts w:ascii="Times New Roman" w:hAnsi="Times New Roman" w:cs="Times New Roman"/>
          <w:sz w:val="18"/>
          <w:szCs w:val="18"/>
        </w:rPr>
      </w:pPr>
      <w:r w:rsidRPr="00DE4CDF">
        <w:rPr>
          <w:rFonts w:ascii="Times New Roman" w:hAnsi="Times New Roman" w:cs="Times New Roman"/>
          <w:sz w:val="18"/>
          <w:szCs w:val="18"/>
        </w:rPr>
        <w:t>Note</w:t>
      </w:r>
      <w:r w:rsidR="00546A0E" w:rsidRPr="00DE4CDF">
        <w:rPr>
          <w:rFonts w:ascii="Times New Roman" w:hAnsi="Times New Roman" w:cs="Times New Roman"/>
          <w:sz w:val="18"/>
          <w:szCs w:val="18"/>
        </w:rPr>
        <w:t>:</w:t>
      </w:r>
      <w:r w:rsidRPr="00DE4CDF">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19302B2F" w14:textId="6505CB0B" w:rsidR="00A90597" w:rsidRPr="00DE4CDF" w:rsidRDefault="00A90597" w:rsidP="005A3D32">
      <w:pPr>
        <w:keepNext/>
        <w:keepLines/>
        <w:rPr>
          <w:rFonts w:ascii="Times New Roman" w:hAnsi="Times New Roman" w:cs="Times New Roman"/>
          <w:b/>
          <w:bCs/>
        </w:rPr>
      </w:pPr>
      <w:bookmarkStart w:id="113" w:name="_Toc519851964"/>
      <w:r w:rsidRPr="00DE4CDF">
        <w:rPr>
          <w:rFonts w:ascii="Times New Roman" w:hAnsi="Times New Roman" w:cs="Times New Roman"/>
          <w:b/>
          <w:bCs/>
        </w:rPr>
        <w:t>International coordination</w:t>
      </w:r>
      <w:bookmarkEnd w:id="113"/>
    </w:p>
    <w:p w14:paraId="67F56EDB" w14:textId="77777777" w:rsidR="00A90597" w:rsidRPr="00DE4CDF" w:rsidRDefault="00E216AF" w:rsidP="005A3D32">
      <w:pPr>
        <w:keepNext/>
        <w:keepLines/>
        <w:spacing w:after="120"/>
        <w:ind w:left="720" w:hanging="720"/>
        <w:rPr>
          <w:rFonts w:ascii="Times New Roman" w:hAnsi="Times New Roman" w:cs="Times New Roman"/>
        </w:rPr>
      </w:pPr>
      <w:r w:rsidRPr="00DE4CDF">
        <w:rPr>
          <w:rFonts w:ascii="Times New Roman" w:hAnsi="Times New Roman" w:cs="Times New Roman"/>
        </w:rPr>
        <w:t>5</w:t>
      </w:r>
      <w:r w:rsidR="00A90597" w:rsidRPr="00DE4CDF">
        <w:rPr>
          <w:rFonts w:ascii="Times New Roman" w:hAnsi="Times New Roman" w:cs="Times New Roman"/>
        </w:rPr>
        <w:t>.</w:t>
      </w:r>
      <w:r w:rsidR="00A90597" w:rsidRPr="00DE4CDF">
        <w:rPr>
          <w:rFonts w:ascii="Times New Roman" w:hAnsi="Times New Roman" w:cs="Times New Roman"/>
        </w:rPr>
        <w:tab/>
        <w:t>The licensee must ensure that operation of a radiocommunications transmitter under this licence does not cause harmful interference to a radiocommunications receiver that operates in accordance with the ITU Radio Regulations and is located in a country other than Australia.</w:t>
      </w:r>
    </w:p>
    <w:p w14:paraId="4DAABE05" w14:textId="0E0FD116" w:rsidR="00A90597" w:rsidRPr="00DE4CDF" w:rsidRDefault="00E216AF" w:rsidP="003B2214">
      <w:pPr>
        <w:keepNext/>
        <w:rPr>
          <w:rFonts w:ascii="Times New Roman" w:hAnsi="Times New Roman" w:cs="Times New Roman"/>
          <w:b/>
          <w:bCs/>
        </w:rPr>
      </w:pPr>
      <w:bookmarkStart w:id="114" w:name="_Toc519851965"/>
      <w:r w:rsidRPr="00DE4CDF">
        <w:rPr>
          <w:rFonts w:ascii="Times New Roman" w:hAnsi="Times New Roman" w:cs="Times New Roman"/>
          <w:b/>
          <w:bCs/>
        </w:rPr>
        <w:t>Electromagnetic e</w:t>
      </w:r>
      <w:r w:rsidR="00A90597" w:rsidRPr="00DE4CDF">
        <w:rPr>
          <w:rFonts w:ascii="Times New Roman" w:hAnsi="Times New Roman" w:cs="Times New Roman"/>
          <w:b/>
          <w:bCs/>
        </w:rPr>
        <w:t>nergy (EME) requirements</w:t>
      </w:r>
      <w:bookmarkEnd w:id="114"/>
      <w:r w:rsidR="00A90597" w:rsidRPr="00DE4CDF">
        <w:rPr>
          <w:rFonts w:ascii="Times New Roman" w:hAnsi="Times New Roman" w:cs="Times New Roman"/>
          <w:b/>
          <w:bCs/>
        </w:rPr>
        <w:t xml:space="preserve"> </w:t>
      </w:r>
    </w:p>
    <w:p w14:paraId="2A48A653" w14:textId="4369DC61" w:rsidR="00A90597" w:rsidRPr="001114A1" w:rsidRDefault="00E216AF" w:rsidP="00A90597">
      <w:pPr>
        <w:keepNext/>
        <w:spacing w:after="120"/>
        <w:ind w:left="720" w:hanging="720"/>
        <w:rPr>
          <w:rFonts w:ascii="Times New Roman" w:hAnsi="Times New Roman" w:cs="Times New Roman"/>
        </w:rPr>
      </w:pPr>
      <w:r w:rsidRPr="001114A1">
        <w:rPr>
          <w:rFonts w:ascii="Times New Roman" w:hAnsi="Times New Roman" w:cs="Times New Roman"/>
        </w:rPr>
        <w:t>6</w:t>
      </w:r>
      <w:r w:rsidR="00A90597" w:rsidRPr="001114A1">
        <w:rPr>
          <w:rFonts w:ascii="Times New Roman" w:hAnsi="Times New Roman" w:cs="Times New Roman"/>
        </w:rPr>
        <w:t>.</w:t>
      </w:r>
      <w:r w:rsidR="00A90597" w:rsidRPr="001114A1">
        <w:rPr>
          <w:rFonts w:ascii="Times New Roman" w:hAnsi="Times New Roman" w:cs="Times New Roman"/>
        </w:rPr>
        <w:tab/>
        <w:t xml:space="preserve">The licensee must comply with Parts 2, 3 and 4 of the </w:t>
      </w:r>
      <w:r w:rsidR="00A90597" w:rsidRPr="001114A1">
        <w:rPr>
          <w:rFonts w:ascii="Times New Roman" w:hAnsi="Times New Roman" w:cs="Times New Roman"/>
          <w:i/>
        </w:rPr>
        <w:t>Radiocommunications Licence Conditions (Apparatus Licence) Determination 2015</w:t>
      </w:r>
      <w:r w:rsidR="00A90597" w:rsidRPr="001114A1">
        <w:rPr>
          <w:rFonts w:ascii="Times New Roman" w:hAnsi="Times New Roman" w:cs="Times New Roman"/>
        </w:rPr>
        <w:t xml:space="preserve">, </w:t>
      </w:r>
      <w:r w:rsidR="00F55333" w:rsidRPr="001114A1">
        <w:rPr>
          <w:rFonts w:ascii="Times New Roman" w:hAnsi="Times New Roman" w:cs="Times New Roman"/>
        </w:rPr>
        <w:t>or any instrument</w:t>
      </w:r>
      <w:r w:rsidR="001114A1" w:rsidRPr="001114A1">
        <w:rPr>
          <w:rFonts w:ascii="Times New Roman" w:hAnsi="Times New Roman" w:cs="Times New Roman"/>
        </w:rPr>
        <w:t xml:space="preserve"> made under section 110A of the Act</w:t>
      </w:r>
      <w:r w:rsidR="00F55333" w:rsidRPr="001114A1">
        <w:rPr>
          <w:rFonts w:ascii="Times New Roman" w:hAnsi="Times New Roman" w:cs="Times New Roman"/>
        </w:rPr>
        <w:t xml:space="preserve"> that replaces that determination, </w:t>
      </w:r>
      <w:r w:rsidR="00A90597" w:rsidRPr="001114A1">
        <w:rPr>
          <w:rFonts w:ascii="Times New Roman" w:hAnsi="Times New Roman" w:cs="Times New Roman"/>
        </w:rPr>
        <w:t>as in force from time to time. For the purpose of compliance with this condition, the definition of</w:t>
      </w:r>
      <w:r w:rsidR="00A90597" w:rsidRPr="001114A1">
        <w:rPr>
          <w:rFonts w:ascii="Times New Roman" w:hAnsi="Times New Roman" w:cs="Times New Roman"/>
          <w:lang w:val="en-GB"/>
        </w:rPr>
        <w:t xml:space="preserve"> </w:t>
      </w:r>
      <w:r w:rsidR="00A90597" w:rsidRPr="001114A1">
        <w:rPr>
          <w:rFonts w:ascii="Times New Roman" w:hAnsi="Times New Roman" w:cs="Times New Roman"/>
          <w:b/>
          <w:bCs/>
          <w:i/>
          <w:iCs/>
          <w:lang w:val="en-GB"/>
        </w:rPr>
        <w:t>licence</w:t>
      </w:r>
      <w:r w:rsidR="00A90597" w:rsidRPr="001114A1">
        <w:rPr>
          <w:rFonts w:ascii="Times New Roman" w:hAnsi="Times New Roman" w:cs="Times New Roman"/>
        </w:rPr>
        <w:t xml:space="preserve"> in subsection 4(1) of the </w:t>
      </w:r>
      <w:r w:rsidR="00A90597" w:rsidRPr="001114A1">
        <w:rPr>
          <w:rFonts w:ascii="Times New Roman" w:hAnsi="Times New Roman" w:cs="Times New Roman"/>
          <w:i/>
        </w:rPr>
        <w:t>Radiocommunications Licence Conditions (Apparatus Licence) Determination 2015</w:t>
      </w:r>
      <w:r w:rsidR="00714426" w:rsidRPr="001114A1">
        <w:rPr>
          <w:rFonts w:ascii="Times New Roman" w:hAnsi="Times New Roman" w:cs="Times New Roman"/>
        </w:rPr>
        <w:t xml:space="preserve">, or in the </w:t>
      </w:r>
      <w:r w:rsidR="00EC774E" w:rsidRPr="001114A1">
        <w:rPr>
          <w:rFonts w:ascii="Times New Roman" w:hAnsi="Times New Roman" w:cs="Times New Roman"/>
        </w:rPr>
        <w:t xml:space="preserve">interpretation section of the </w:t>
      </w:r>
      <w:r w:rsidR="00714426" w:rsidRPr="001114A1">
        <w:rPr>
          <w:rFonts w:ascii="Times New Roman" w:hAnsi="Times New Roman" w:cs="Times New Roman"/>
        </w:rPr>
        <w:t xml:space="preserve">replacement instrument, </w:t>
      </w:r>
      <w:r w:rsidR="004422F2" w:rsidRPr="001114A1">
        <w:rPr>
          <w:rFonts w:ascii="Times New Roman" w:hAnsi="Times New Roman" w:cs="Times New Roman"/>
        </w:rPr>
        <w:t xml:space="preserve">is to </w:t>
      </w:r>
      <w:r w:rsidR="00A90597" w:rsidRPr="001114A1">
        <w:rPr>
          <w:rFonts w:ascii="Times New Roman" w:hAnsi="Times New Roman" w:cs="Times New Roman"/>
        </w:rPr>
        <w:t xml:space="preserve">be read as if it </w:t>
      </w:r>
      <w:r w:rsidR="009C4EE7" w:rsidRPr="001114A1">
        <w:rPr>
          <w:rFonts w:ascii="Times New Roman" w:hAnsi="Times New Roman" w:cs="Times New Roman"/>
        </w:rPr>
        <w:t xml:space="preserve">referred to </w:t>
      </w:r>
      <w:r w:rsidR="00A90597" w:rsidRPr="001114A1">
        <w:rPr>
          <w:rFonts w:ascii="Times New Roman" w:hAnsi="Times New Roman" w:cs="Times New Roman"/>
        </w:rPr>
        <w:t>a spectrum licence.</w:t>
      </w:r>
    </w:p>
    <w:p w14:paraId="47D1E53F" w14:textId="0B657648" w:rsidR="00E47C31" w:rsidRPr="001114A1" w:rsidRDefault="00E47C31" w:rsidP="00F56228">
      <w:pPr>
        <w:spacing w:after="120"/>
        <w:ind w:left="1440" w:hanging="720"/>
        <w:rPr>
          <w:rFonts w:ascii="Times New Roman" w:hAnsi="Times New Roman" w:cs="Times New Roman"/>
        </w:rPr>
      </w:pPr>
      <w:r w:rsidRPr="001114A1">
        <w:rPr>
          <w:rFonts w:ascii="Times New Roman" w:hAnsi="Times New Roman" w:cs="Times New Roman"/>
          <w:sz w:val="18"/>
          <w:szCs w:val="18"/>
        </w:rPr>
        <w:t>Note:</w:t>
      </w:r>
      <w:r w:rsidRPr="001114A1">
        <w:rPr>
          <w:rFonts w:ascii="Times New Roman" w:hAnsi="Times New Roman" w:cs="Times New Roman"/>
          <w:sz w:val="18"/>
          <w:szCs w:val="18"/>
        </w:rPr>
        <w:tab/>
        <w:t xml:space="preserve">The </w:t>
      </w:r>
      <w:r w:rsidRPr="001114A1">
        <w:rPr>
          <w:rFonts w:ascii="Times New Roman" w:hAnsi="Times New Roman" w:cs="Times New Roman"/>
          <w:i/>
          <w:iCs/>
          <w:sz w:val="18"/>
          <w:szCs w:val="18"/>
        </w:rPr>
        <w:t>Radiocommunications Licence Conditions (Apparatus Licence) Determination 2015</w:t>
      </w:r>
      <w:r w:rsidRPr="001114A1">
        <w:rPr>
          <w:rFonts w:ascii="Times New Roman" w:hAnsi="Times New Roman" w:cs="Times New Roman"/>
          <w:sz w:val="18"/>
          <w:szCs w:val="18"/>
        </w:rPr>
        <w:t xml:space="preserve"> can be accessed, free of charge, on the Federal Register of Legislation at </w:t>
      </w:r>
      <w:hyperlink r:id="rId82" w:history="1">
        <w:r w:rsidRPr="001114A1">
          <w:rPr>
            <w:rStyle w:val="Hyperlink"/>
            <w:rFonts w:ascii="Times New Roman" w:hAnsi="Times New Roman" w:cs="Times New Roman"/>
            <w:sz w:val="18"/>
            <w:szCs w:val="18"/>
          </w:rPr>
          <w:t>www.legislation.gov.au</w:t>
        </w:r>
      </w:hyperlink>
      <w:r w:rsidRPr="001114A1">
        <w:rPr>
          <w:rFonts w:ascii="Times New Roman" w:hAnsi="Times New Roman" w:cs="Times New Roman"/>
          <w:sz w:val="18"/>
          <w:szCs w:val="18"/>
        </w:rPr>
        <w:t>.</w:t>
      </w:r>
    </w:p>
    <w:p w14:paraId="2F1D3920" w14:textId="5D3FDB96" w:rsidR="001114A1" w:rsidRPr="00DE4CDF" w:rsidRDefault="001114A1" w:rsidP="001114A1">
      <w:pPr>
        <w:keepNext/>
        <w:rPr>
          <w:rFonts w:ascii="Times New Roman" w:hAnsi="Times New Roman" w:cs="Times New Roman"/>
          <w:b/>
          <w:bCs/>
        </w:rPr>
      </w:pPr>
      <w:r>
        <w:rPr>
          <w:rFonts w:ascii="Times New Roman" w:hAnsi="Times New Roman" w:cs="Times New Roman"/>
          <w:b/>
          <w:bCs/>
        </w:rPr>
        <w:t>Record keeping – transmitters located at communal sites</w:t>
      </w:r>
    </w:p>
    <w:p w14:paraId="77AB48B7" w14:textId="462F39CE" w:rsidR="00FF0283" w:rsidRDefault="001114A1" w:rsidP="001114A1">
      <w:pPr>
        <w:keepNext/>
        <w:spacing w:after="120"/>
        <w:ind w:left="720" w:hanging="720"/>
        <w:rPr>
          <w:rFonts w:ascii="Times New Roman" w:hAnsi="Times New Roman" w:cs="Times New Roman"/>
        </w:rPr>
      </w:pPr>
      <w:r>
        <w:rPr>
          <w:rFonts w:ascii="Times New Roman" w:hAnsi="Times New Roman" w:cs="Times New Roman"/>
        </w:rPr>
        <w:t>7</w:t>
      </w:r>
      <w:r w:rsidRPr="001114A1">
        <w:rPr>
          <w:rFonts w:ascii="Times New Roman" w:hAnsi="Times New Roman" w:cs="Times New Roman"/>
        </w:rPr>
        <w:t>.</w:t>
      </w:r>
      <w:r w:rsidR="00FF0283">
        <w:rPr>
          <w:rFonts w:ascii="Times New Roman" w:hAnsi="Times New Roman" w:cs="Times New Roman"/>
        </w:rPr>
        <w:t>(1)</w:t>
      </w:r>
      <w:r w:rsidRPr="001114A1">
        <w:rPr>
          <w:rFonts w:ascii="Times New Roman" w:hAnsi="Times New Roman" w:cs="Times New Roman"/>
        </w:rPr>
        <w:tab/>
      </w:r>
      <w:r w:rsidR="00FF0283">
        <w:rPr>
          <w:rFonts w:ascii="Times New Roman" w:hAnsi="Times New Roman" w:cs="Times New Roman"/>
        </w:rPr>
        <w:t>If the licensee operates a radiocommunications transmitter under the licence, and the transmitter:</w:t>
      </w:r>
    </w:p>
    <w:p w14:paraId="1CC969C8" w14:textId="2B66FEF3" w:rsidR="00FF0283" w:rsidRDefault="00FF0283" w:rsidP="00FF0283">
      <w:pPr>
        <w:pStyle w:val="Jeanpara"/>
        <w:spacing w:after="120"/>
        <w:ind w:left="1440" w:hanging="760"/>
        <w:rPr>
          <w:sz w:val="22"/>
          <w:szCs w:val="18"/>
        </w:rPr>
      </w:pPr>
      <w:r w:rsidRPr="00FF0283">
        <w:rPr>
          <w:sz w:val="22"/>
          <w:szCs w:val="18"/>
        </w:rPr>
        <w:t>(a)</w:t>
      </w:r>
      <w:r w:rsidRPr="00FF0283">
        <w:rPr>
          <w:sz w:val="22"/>
          <w:szCs w:val="18"/>
        </w:rPr>
        <w:tab/>
      </w:r>
      <w:r>
        <w:rPr>
          <w:sz w:val="22"/>
          <w:szCs w:val="18"/>
        </w:rPr>
        <w:t>is located at a communal site; and</w:t>
      </w:r>
    </w:p>
    <w:p w14:paraId="294F7690" w14:textId="393985AC" w:rsidR="00FF0283" w:rsidRPr="00647B05" w:rsidRDefault="00FF0283" w:rsidP="00FF0283">
      <w:pPr>
        <w:pStyle w:val="Jeanpara"/>
        <w:spacing w:after="120"/>
        <w:ind w:left="1440" w:hanging="760"/>
        <w:rPr>
          <w:sz w:val="22"/>
          <w:szCs w:val="18"/>
        </w:rPr>
      </w:pPr>
      <w:r>
        <w:rPr>
          <w:sz w:val="22"/>
          <w:szCs w:val="18"/>
        </w:rPr>
        <w:t>(b)</w:t>
      </w:r>
      <w:r>
        <w:rPr>
          <w:sz w:val="22"/>
          <w:szCs w:val="18"/>
        </w:rPr>
        <w:tab/>
        <w:t xml:space="preserve">is not exempt under Statutory </w:t>
      </w:r>
      <w:r w:rsidRPr="00647B05">
        <w:rPr>
          <w:sz w:val="22"/>
          <w:szCs w:val="18"/>
        </w:rPr>
        <w:t>Condition 4 of Licence Schedule 3;</w:t>
      </w:r>
    </w:p>
    <w:p w14:paraId="6EC9E8B4" w14:textId="5490FCE0" w:rsidR="00FF0283" w:rsidRPr="00FF0283" w:rsidRDefault="00FF0283" w:rsidP="00FF0283">
      <w:pPr>
        <w:pStyle w:val="Jeanpara"/>
        <w:spacing w:after="120"/>
        <w:ind w:left="1440" w:hanging="760"/>
        <w:rPr>
          <w:sz w:val="22"/>
          <w:szCs w:val="18"/>
        </w:rPr>
      </w:pPr>
      <w:r w:rsidRPr="00647B05">
        <w:rPr>
          <w:sz w:val="22"/>
          <w:szCs w:val="18"/>
        </w:rPr>
        <w:t>the licensee must comply with sub-</w:t>
      </w:r>
      <w:r w:rsidRPr="0031424E">
        <w:rPr>
          <w:sz w:val="22"/>
          <w:szCs w:val="18"/>
        </w:rPr>
        <w:t>condition 7(2).</w:t>
      </w:r>
    </w:p>
    <w:p w14:paraId="050BC24E" w14:textId="1D127F50" w:rsidR="00FF0283" w:rsidRDefault="008B3433" w:rsidP="001114A1">
      <w:pPr>
        <w:keepNext/>
        <w:spacing w:after="120"/>
        <w:ind w:left="720" w:hanging="720"/>
        <w:rPr>
          <w:rFonts w:ascii="Times New Roman" w:hAnsi="Times New Roman" w:cs="Times New Roman"/>
        </w:rPr>
      </w:pPr>
      <w:r>
        <w:rPr>
          <w:rFonts w:ascii="Times New Roman" w:hAnsi="Times New Roman" w:cs="Times New Roman"/>
        </w:rPr>
        <w:t xml:space="preserve">  (2)</w:t>
      </w:r>
      <w:r>
        <w:rPr>
          <w:rFonts w:ascii="Times New Roman" w:hAnsi="Times New Roman" w:cs="Times New Roman"/>
        </w:rPr>
        <w:tab/>
        <w:t>In relation to each radiocommunications transmitter, the licensee must keep a record which includes the following information:</w:t>
      </w:r>
    </w:p>
    <w:p w14:paraId="69AAE7C4" w14:textId="691B123C" w:rsidR="008B3433" w:rsidRDefault="008B3433" w:rsidP="008B3433">
      <w:pPr>
        <w:pStyle w:val="Jeanpara"/>
        <w:spacing w:after="120"/>
        <w:ind w:left="1440" w:hanging="760"/>
        <w:rPr>
          <w:sz w:val="22"/>
          <w:szCs w:val="18"/>
        </w:rPr>
      </w:pPr>
      <w:r w:rsidRPr="008B3433">
        <w:rPr>
          <w:sz w:val="22"/>
          <w:szCs w:val="18"/>
        </w:rPr>
        <w:t>(a)</w:t>
      </w:r>
      <w:r w:rsidRPr="008B3433">
        <w:rPr>
          <w:sz w:val="22"/>
          <w:szCs w:val="18"/>
        </w:rPr>
        <w:tab/>
      </w:r>
      <w:r>
        <w:rPr>
          <w:sz w:val="22"/>
          <w:szCs w:val="18"/>
        </w:rPr>
        <w:t>the transmitter’s device registration number as specified in the Register;</w:t>
      </w:r>
    </w:p>
    <w:p w14:paraId="4E9769BA" w14:textId="738B1494" w:rsidR="008B3433" w:rsidRDefault="008B3433" w:rsidP="008B3433">
      <w:pPr>
        <w:pStyle w:val="Jeanpara"/>
        <w:spacing w:after="120"/>
        <w:ind w:left="1440" w:hanging="760"/>
        <w:rPr>
          <w:sz w:val="22"/>
          <w:szCs w:val="18"/>
        </w:rPr>
      </w:pPr>
      <w:r>
        <w:rPr>
          <w:sz w:val="22"/>
          <w:szCs w:val="18"/>
        </w:rPr>
        <w:t>(b)</w:t>
      </w:r>
      <w:r>
        <w:rPr>
          <w:sz w:val="22"/>
          <w:szCs w:val="18"/>
        </w:rPr>
        <w:tab/>
        <w:t>the licence number of the licence;</w:t>
      </w:r>
    </w:p>
    <w:p w14:paraId="39A16CCC" w14:textId="26EE2719" w:rsidR="008B3433" w:rsidRDefault="008B3433" w:rsidP="008B3433">
      <w:pPr>
        <w:pStyle w:val="Jeanpara"/>
        <w:spacing w:after="120"/>
        <w:ind w:left="1440" w:hanging="760"/>
        <w:rPr>
          <w:sz w:val="22"/>
          <w:szCs w:val="18"/>
        </w:rPr>
      </w:pPr>
      <w:r>
        <w:rPr>
          <w:sz w:val="22"/>
          <w:szCs w:val="18"/>
        </w:rPr>
        <w:t>(c)</w:t>
      </w:r>
      <w:r>
        <w:rPr>
          <w:sz w:val="22"/>
          <w:szCs w:val="18"/>
        </w:rPr>
        <w:tab/>
        <w:t>the transmitter’s geographic location;</w:t>
      </w:r>
    </w:p>
    <w:p w14:paraId="195EBAA2" w14:textId="259734E0" w:rsidR="008B3433" w:rsidRDefault="008B3433" w:rsidP="008B3433">
      <w:pPr>
        <w:pStyle w:val="Jeanpara"/>
        <w:spacing w:after="120"/>
        <w:ind w:left="1440" w:hanging="760"/>
        <w:rPr>
          <w:sz w:val="22"/>
          <w:szCs w:val="18"/>
        </w:rPr>
      </w:pPr>
      <w:r>
        <w:rPr>
          <w:sz w:val="22"/>
          <w:szCs w:val="18"/>
        </w:rPr>
        <w:t>(d)</w:t>
      </w:r>
      <w:r>
        <w:rPr>
          <w:sz w:val="22"/>
          <w:szCs w:val="18"/>
        </w:rPr>
        <w:tab/>
        <w:t>if the licensee owns the transmitter, the licensee’s name and address;</w:t>
      </w:r>
    </w:p>
    <w:p w14:paraId="34D444F3" w14:textId="29B67150" w:rsidR="008B3433" w:rsidRDefault="008B3433" w:rsidP="008B3433">
      <w:pPr>
        <w:pStyle w:val="Jeanpara"/>
        <w:spacing w:after="120"/>
        <w:ind w:left="1440" w:hanging="760"/>
        <w:rPr>
          <w:sz w:val="22"/>
          <w:szCs w:val="18"/>
        </w:rPr>
      </w:pPr>
      <w:r>
        <w:rPr>
          <w:sz w:val="22"/>
          <w:szCs w:val="18"/>
        </w:rPr>
        <w:t>(e)</w:t>
      </w:r>
      <w:r>
        <w:rPr>
          <w:sz w:val="22"/>
          <w:szCs w:val="18"/>
        </w:rPr>
        <w:tab/>
        <w:t>if the licensee does not own the transmitter, the owner’s name and address;</w:t>
      </w:r>
    </w:p>
    <w:p w14:paraId="5725C208" w14:textId="33D00058" w:rsidR="008B3433" w:rsidRDefault="008B3433" w:rsidP="008B3433">
      <w:pPr>
        <w:pStyle w:val="Jeanpara"/>
        <w:spacing w:after="120"/>
        <w:ind w:left="1440" w:hanging="760"/>
        <w:rPr>
          <w:sz w:val="22"/>
          <w:szCs w:val="18"/>
        </w:rPr>
      </w:pPr>
      <w:r>
        <w:rPr>
          <w:sz w:val="22"/>
          <w:szCs w:val="18"/>
        </w:rPr>
        <w:t>(f)</w:t>
      </w:r>
      <w:r>
        <w:rPr>
          <w:sz w:val="22"/>
          <w:szCs w:val="18"/>
        </w:rPr>
        <w:tab/>
        <w:t>the transmitter’s centre frequency;</w:t>
      </w:r>
    </w:p>
    <w:p w14:paraId="4DA9FFFE" w14:textId="6A345361" w:rsidR="008B3433" w:rsidRDefault="008B3433" w:rsidP="008B3433">
      <w:pPr>
        <w:pStyle w:val="Jeanpara"/>
        <w:spacing w:after="120"/>
        <w:ind w:left="1440" w:hanging="760"/>
        <w:rPr>
          <w:sz w:val="22"/>
          <w:szCs w:val="18"/>
        </w:rPr>
      </w:pPr>
      <w:r>
        <w:rPr>
          <w:sz w:val="22"/>
          <w:szCs w:val="18"/>
        </w:rPr>
        <w:t>(g)</w:t>
      </w:r>
      <w:r>
        <w:rPr>
          <w:sz w:val="22"/>
          <w:szCs w:val="18"/>
        </w:rPr>
        <w:tab/>
      </w:r>
      <w:r w:rsidR="00D210B6">
        <w:rPr>
          <w:sz w:val="22"/>
          <w:szCs w:val="18"/>
        </w:rPr>
        <w:t>the transmitter’s emission designator;</w:t>
      </w:r>
    </w:p>
    <w:p w14:paraId="746F9191" w14:textId="08D9F0AD" w:rsidR="00D210B6" w:rsidRDefault="00D210B6" w:rsidP="008B3433">
      <w:pPr>
        <w:pStyle w:val="Jeanpara"/>
        <w:spacing w:after="120"/>
        <w:ind w:left="1440" w:hanging="760"/>
        <w:rPr>
          <w:sz w:val="22"/>
          <w:szCs w:val="18"/>
        </w:rPr>
      </w:pPr>
      <w:r>
        <w:rPr>
          <w:sz w:val="22"/>
          <w:szCs w:val="18"/>
        </w:rPr>
        <w:t>(h)</w:t>
      </w:r>
      <w:r>
        <w:rPr>
          <w:sz w:val="22"/>
          <w:szCs w:val="18"/>
        </w:rPr>
        <w:tab/>
        <w:t xml:space="preserve">details of the transmitter’s antenna including the manufacturer, model, type, gain, polarisation, azimuth and </w:t>
      </w:r>
      <w:r w:rsidR="00EF476A">
        <w:rPr>
          <w:sz w:val="22"/>
          <w:szCs w:val="18"/>
        </w:rPr>
        <w:t xml:space="preserve">height above </w:t>
      </w:r>
      <w:r>
        <w:rPr>
          <w:sz w:val="22"/>
          <w:szCs w:val="18"/>
        </w:rPr>
        <w:t>ground</w:t>
      </w:r>
      <w:r w:rsidR="002018EF">
        <w:rPr>
          <w:sz w:val="22"/>
          <w:szCs w:val="18"/>
        </w:rPr>
        <w:t xml:space="preserve"> level</w:t>
      </w:r>
      <w:r w:rsidR="00C734A4">
        <w:rPr>
          <w:sz w:val="22"/>
          <w:szCs w:val="18"/>
        </w:rPr>
        <w:t>;</w:t>
      </w:r>
    </w:p>
    <w:p w14:paraId="5C13EE6A" w14:textId="43B1B621" w:rsidR="00C734A4" w:rsidRDefault="00C734A4" w:rsidP="008B3433">
      <w:pPr>
        <w:pStyle w:val="Jeanpara"/>
        <w:spacing w:after="120"/>
        <w:ind w:left="1440" w:hanging="760"/>
        <w:rPr>
          <w:sz w:val="22"/>
          <w:szCs w:val="18"/>
        </w:rPr>
      </w:pPr>
      <w:r>
        <w:rPr>
          <w:sz w:val="22"/>
          <w:szCs w:val="18"/>
        </w:rPr>
        <w:t>(i)</w:t>
      </w:r>
      <w:r>
        <w:rPr>
          <w:sz w:val="22"/>
          <w:szCs w:val="18"/>
        </w:rPr>
        <w:tab/>
        <w:t>the transmitter’s maximum mean power;</w:t>
      </w:r>
    </w:p>
    <w:p w14:paraId="13A4E902" w14:textId="7B0E913E" w:rsidR="00C734A4" w:rsidRPr="008B3433" w:rsidRDefault="00C734A4" w:rsidP="008B3433">
      <w:pPr>
        <w:pStyle w:val="Jeanpara"/>
        <w:spacing w:after="120"/>
        <w:ind w:left="1440" w:hanging="760"/>
        <w:rPr>
          <w:sz w:val="22"/>
          <w:szCs w:val="18"/>
        </w:rPr>
      </w:pPr>
      <w:r>
        <w:rPr>
          <w:sz w:val="22"/>
          <w:szCs w:val="18"/>
        </w:rPr>
        <w:t>(j)</w:t>
      </w:r>
      <w:r>
        <w:rPr>
          <w:sz w:val="22"/>
          <w:szCs w:val="18"/>
        </w:rPr>
        <w:tab/>
        <w:t>the transmitter’s maximum EIRP.</w:t>
      </w:r>
    </w:p>
    <w:p w14:paraId="35938D33" w14:textId="0075E61D" w:rsidR="001D4820" w:rsidRPr="00C734A4" w:rsidRDefault="001D4820" w:rsidP="001D4820">
      <w:pPr>
        <w:keepNext/>
        <w:rPr>
          <w:rFonts w:ascii="Times New Roman" w:hAnsi="Times New Roman" w:cs="Times New Roman"/>
          <w:b/>
          <w:bCs/>
        </w:rPr>
      </w:pPr>
      <w:r w:rsidRPr="00C734A4">
        <w:rPr>
          <w:rFonts w:ascii="Times New Roman" w:hAnsi="Times New Roman" w:cs="Times New Roman"/>
          <w:b/>
          <w:bCs/>
        </w:rPr>
        <w:lastRenderedPageBreak/>
        <w:t xml:space="preserve">Coordination with the </w:t>
      </w:r>
      <w:r w:rsidR="00C734A4">
        <w:rPr>
          <w:rFonts w:ascii="Times New Roman" w:hAnsi="Times New Roman" w:cs="Times New Roman"/>
          <w:b/>
          <w:bCs/>
        </w:rPr>
        <w:t>Australia</w:t>
      </w:r>
      <w:r w:rsidRPr="00C734A4">
        <w:rPr>
          <w:rFonts w:ascii="Times New Roman" w:hAnsi="Times New Roman" w:cs="Times New Roman"/>
          <w:b/>
          <w:bCs/>
        </w:rPr>
        <w:t xml:space="preserve"> Radio Quiet Zone</w:t>
      </w:r>
      <w:r w:rsidR="00C734A4">
        <w:rPr>
          <w:rFonts w:ascii="Times New Roman" w:hAnsi="Times New Roman" w:cs="Times New Roman"/>
          <w:b/>
          <w:bCs/>
        </w:rPr>
        <w:t xml:space="preserve"> Western Australia</w:t>
      </w:r>
    </w:p>
    <w:p w14:paraId="789CB318" w14:textId="25D8FD8E" w:rsidR="001D4820" w:rsidRPr="008D1CB0" w:rsidRDefault="00614857" w:rsidP="001D4820">
      <w:pPr>
        <w:keepNext/>
        <w:spacing w:after="120"/>
        <w:ind w:left="709" w:hanging="720"/>
        <w:rPr>
          <w:rFonts w:ascii="Times New Roman" w:hAnsi="Times New Roman" w:cs="Times New Roman"/>
        </w:rPr>
      </w:pPr>
      <w:r>
        <w:rPr>
          <w:rFonts w:ascii="Times New Roman" w:hAnsi="Times New Roman" w:cs="Times New Roman"/>
        </w:rPr>
        <w:t>8</w:t>
      </w:r>
      <w:r w:rsidR="001D4820" w:rsidRPr="008D1CB0">
        <w:rPr>
          <w:rFonts w:ascii="Times New Roman" w:hAnsi="Times New Roman" w:cs="Times New Roman"/>
        </w:rPr>
        <w:t>.</w:t>
      </w:r>
      <w:r w:rsidR="001D4820" w:rsidRPr="008D1CB0">
        <w:rPr>
          <w:rFonts w:ascii="Times New Roman" w:hAnsi="Times New Roman" w:cs="Times New Roman"/>
        </w:rPr>
        <w:tab/>
        <w:t>Before seeking to register a radiocommunications transmitter for use in or around the RQZ,</w:t>
      </w:r>
      <w:r w:rsidR="00183998">
        <w:rPr>
          <w:rFonts w:ascii="Times New Roman" w:hAnsi="Times New Roman" w:cs="Times New Roman"/>
        </w:rPr>
        <w:t xml:space="preserve"> as defined by </w:t>
      </w:r>
      <w:r w:rsidR="00183998" w:rsidRPr="00183998">
        <w:rPr>
          <w:rFonts w:ascii="Times New Roman" w:hAnsi="Times New Roman" w:cs="Times New Roman"/>
        </w:rPr>
        <w:t xml:space="preserve">the </w:t>
      </w:r>
      <w:r w:rsidR="00183998" w:rsidRPr="00647B05">
        <w:rPr>
          <w:rFonts w:ascii="Times New Roman" w:hAnsi="Times New Roman" w:cs="Times New Roman"/>
          <w:i/>
          <w:iCs/>
          <w:szCs w:val="18"/>
        </w:rPr>
        <w:t>Radiocommunications (Australian Radio Quiet Zone Western Australia) Frequency Band Plan 2023</w:t>
      </w:r>
      <w:r w:rsidR="008B69C4" w:rsidRPr="00647B05">
        <w:rPr>
          <w:rFonts w:ascii="Times New Roman" w:hAnsi="Times New Roman" w:cs="Times New Roman"/>
          <w:szCs w:val="18"/>
        </w:rPr>
        <w:t>, or</w:t>
      </w:r>
      <w:r w:rsidR="008B69C4">
        <w:rPr>
          <w:rFonts w:ascii="Times New Roman" w:hAnsi="Times New Roman" w:cs="Times New Roman"/>
          <w:szCs w:val="18"/>
        </w:rPr>
        <w:t xml:space="preserve"> any instrument made under section 32 of the Act as a replacement of that plan</w:t>
      </w:r>
      <w:r w:rsidR="008B69C4">
        <w:rPr>
          <w:rFonts w:ascii="Times New Roman" w:hAnsi="Times New Roman" w:cs="Times New Roman"/>
          <w:i/>
          <w:iCs/>
          <w:szCs w:val="18"/>
        </w:rPr>
        <w:t xml:space="preserve"> </w:t>
      </w:r>
      <w:r w:rsidR="008B69C4">
        <w:rPr>
          <w:rFonts w:ascii="Times New Roman" w:hAnsi="Times New Roman" w:cs="Times New Roman"/>
          <w:szCs w:val="18"/>
        </w:rPr>
        <w:t xml:space="preserve">(as in force from time to time), </w:t>
      </w:r>
      <w:r w:rsidR="001D4820" w:rsidRPr="00183998">
        <w:rPr>
          <w:rFonts w:ascii="Times New Roman" w:hAnsi="Times New Roman" w:cs="Times New Roman"/>
        </w:rPr>
        <w:t>the</w:t>
      </w:r>
      <w:r w:rsidR="001D4820" w:rsidRPr="008D1CB0">
        <w:rPr>
          <w:rFonts w:ascii="Times New Roman" w:hAnsi="Times New Roman" w:cs="Times New Roman"/>
        </w:rPr>
        <w:t xml:space="preserve"> licensee must follow the procedures set out in RALI MS 32, as </w:t>
      </w:r>
      <w:r w:rsidR="008313FF">
        <w:rPr>
          <w:rFonts w:ascii="Times New Roman" w:hAnsi="Times New Roman" w:cs="Times New Roman"/>
        </w:rPr>
        <w:t>existing</w:t>
      </w:r>
      <w:r w:rsidR="001D4820" w:rsidRPr="008D1CB0">
        <w:rPr>
          <w:rFonts w:ascii="Times New Roman" w:hAnsi="Times New Roman" w:cs="Times New Roman"/>
        </w:rPr>
        <w:t xml:space="preserve"> from time to time</w:t>
      </w:r>
      <w:r w:rsidR="008313FF">
        <w:rPr>
          <w:rFonts w:ascii="Times New Roman" w:hAnsi="Times New Roman" w:cs="Times New Roman"/>
        </w:rPr>
        <w:t>, as if the radiocommunications transmitter it is seeking to register were an apparatus licensed transmitter</w:t>
      </w:r>
      <w:r w:rsidR="001D4820" w:rsidRPr="008D1CB0">
        <w:rPr>
          <w:rFonts w:ascii="Times New Roman" w:hAnsi="Times New Roman" w:cs="Times New Roman"/>
        </w:rPr>
        <w:t>.</w:t>
      </w:r>
    </w:p>
    <w:p w14:paraId="2E8F8A31" w14:textId="5EA30804" w:rsidR="001D4820" w:rsidRPr="00CE01AF" w:rsidRDefault="001D4820" w:rsidP="001D4820">
      <w:pPr>
        <w:spacing w:after="120"/>
        <w:ind w:left="1440" w:hanging="720"/>
        <w:rPr>
          <w:rFonts w:ascii="Times New Roman" w:hAnsi="Times New Roman" w:cs="Times New Roman"/>
          <w:sz w:val="18"/>
          <w:szCs w:val="18"/>
        </w:rPr>
      </w:pPr>
      <w:r w:rsidRPr="00CE01AF">
        <w:rPr>
          <w:rFonts w:ascii="Times New Roman" w:hAnsi="Times New Roman" w:cs="Times New Roman"/>
          <w:sz w:val="18"/>
          <w:szCs w:val="18"/>
        </w:rPr>
        <w:t>Note:</w:t>
      </w:r>
      <w:r w:rsidRPr="00CE01AF">
        <w:rPr>
          <w:rFonts w:ascii="Times New Roman" w:hAnsi="Times New Roman" w:cs="Times New Roman"/>
          <w:sz w:val="18"/>
          <w:szCs w:val="18"/>
        </w:rPr>
        <w:tab/>
        <w:t>RALI MS 32</w:t>
      </w:r>
      <w:r w:rsidR="008313FF" w:rsidRPr="00CE01AF">
        <w:rPr>
          <w:rFonts w:ascii="Times New Roman" w:hAnsi="Times New Roman" w:cs="Times New Roman"/>
          <w:sz w:val="18"/>
          <w:szCs w:val="18"/>
        </w:rPr>
        <w:t xml:space="preserve"> </w:t>
      </w:r>
      <w:r w:rsidR="008313FF" w:rsidRPr="00CE01AF">
        <w:rPr>
          <w:rFonts w:ascii="Times New Roman" w:hAnsi="Times New Roman" w:cs="Times New Roman"/>
          <w:i/>
          <w:iCs/>
          <w:sz w:val="18"/>
          <w:szCs w:val="18"/>
        </w:rPr>
        <w:t xml:space="preserve">Coordination of Apparatus Licensed Services </w:t>
      </w:r>
      <w:r w:rsidR="003E722C">
        <w:rPr>
          <w:rFonts w:ascii="Times New Roman" w:hAnsi="Times New Roman" w:cs="Times New Roman"/>
          <w:i/>
          <w:iCs/>
          <w:sz w:val="18"/>
          <w:szCs w:val="18"/>
        </w:rPr>
        <w:t>w</w:t>
      </w:r>
      <w:r w:rsidR="008313FF" w:rsidRPr="00CE01AF">
        <w:rPr>
          <w:rFonts w:ascii="Times New Roman" w:hAnsi="Times New Roman" w:cs="Times New Roman"/>
          <w:i/>
          <w:iCs/>
          <w:sz w:val="18"/>
          <w:szCs w:val="18"/>
        </w:rPr>
        <w:t xml:space="preserve">ithin </w:t>
      </w:r>
      <w:r w:rsidR="003E722C">
        <w:rPr>
          <w:rFonts w:ascii="Times New Roman" w:hAnsi="Times New Roman" w:cs="Times New Roman"/>
          <w:i/>
          <w:iCs/>
          <w:sz w:val="18"/>
          <w:szCs w:val="18"/>
        </w:rPr>
        <w:t>t</w:t>
      </w:r>
      <w:r w:rsidR="008313FF" w:rsidRPr="00CE01AF">
        <w:rPr>
          <w:rFonts w:ascii="Times New Roman" w:hAnsi="Times New Roman" w:cs="Times New Roman"/>
          <w:i/>
          <w:iCs/>
          <w:sz w:val="18"/>
          <w:szCs w:val="18"/>
        </w:rPr>
        <w:t xml:space="preserve">he Australian Radio Quiet Zone Western Australia </w:t>
      </w:r>
      <w:r w:rsidR="008313FF" w:rsidRPr="00CE01AF">
        <w:rPr>
          <w:rFonts w:ascii="Times New Roman" w:hAnsi="Times New Roman" w:cs="Times New Roman"/>
          <w:sz w:val="18"/>
          <w:szCs w:val="18"/>
        </w:rPr>
        <w:t>is available</w:t>
      </w:r>
      <w:r w:rsidR="00B87EF9" w:rsidRPr="00CE01AF">
        <w:rPr>
          <w:rFonts w:ascii="Times New Roman" w:hAnsi="Times New Roman" w:cs="Times New Roman"/>
          <w:sz w:val="18"/>
          <w:szCs w:val="18"/>
        </w:rPr>
        <w:t xml:space="preserve"> on</w:t>
      </w:r>
      <w:r w:rsidRPr="00CE01AF">
        <w:rPr>
          <w:rFonts w:ascii="Times New Roman" w:hAnsi="Times New Roman" w:cs="Times New Roman"/>
          <w:sz w:val="18"/>
          <w:szCs w:val="18"/>
        </w:rPr>
        <w:t xml:space="preserve"> the ACMA website</w:t>
      </w:r>
      <w:r w:rsidR="00B87EF9" w:rsidRPr="00CE01AF">
        <w:rPr>
          <w:rFonts w:ascii="Times New Roman" w:hAnsi="Times New Roman" w:cs="Times New Roman"/>
          <w:sz w:val="18"/>
          <w:szCs w:val="18"/>
        </w:rPr>
        <w:t xml:space="preserve"> at</w:t>
      </w:r>
      <w:r w:rsidRPr="00CE01AF">
        <w:rPr>
          <w:rFonts w:ascii="Times New Roman" w:hAnsi="Times New Roman" w:cs="Times New Roman"/>
          <w:sz w:val="18"/>
          <w:szCs w:val="18"/>
        </w:rPr>
        <w:t xml:space="preserve"> </w:t>
      </w:r>
      <w:hyperlink r:id="rId83" w:history="1">
        <w:r w:rsidRPr="00CE01AF">
          <w:rPr>
            <w:rStyle w:val="Hyperlink"/>
            <w:rFonts w:ascii="Times New Roman" w:hAnsi="Times New Roman" w:cs="Times New Roman"/>
            <w:sz w:val="18"/>
            <w:szCs w:val="18"/>
          </w:rPr>
          <w:t>www.acma.gov.au</w:t>
        </w:r>
      </w:hyperlink>
      <w:r w:rsidRPr="00CE01AF">
        <w:rPr>
          <w:rFonts w:ascii="Times New Roman" w:hAnsi="Times New Roman" w:cs="Times New Roman"/>
          <w:sz w:val="18"/>
          <w:szCs w:val="18"/>
        </w:rPr>
        <w:t>.</w:t>
      </w:r>
    </w:p>
    <w:p w14:paraId="11E265B9" w14:textId="693E5CDA" w:rsidR="00A90597" w:rsidRPr="00CE01AF" w:rsidRDefault="00A90597" w:rsidP="00742C46">
      <w:pPr>
        <w:keepNext/>
        <w:rPr>
          <w:rFonts w:ascii="Times New Roman" w:hAnsi="Times New Roman" w:cs="Times New Roman"/>
          <w:b/>
          <w:bCs/>
        </w:rPr>
      </w:pPr>
      <w:r w:rsidRPr="00CE01AF">
        <w:rPr>
          <w:rFonts w:ascii="Times New Roman" w:hAnsi="Times New Roman" w:cs="Times New Roman"/>
          <w:b/>
          <w:bCs/>
        </w:rPr>
        <w:t xml:space="preserve">Harmful </w:t>
      </w:r>
      <w:r w:rsidR="00C04C26" w:rsidRPr="00CE01AF">
        <w:rPr>
          <w:rFonts w:ascii="Times New Roman" w:hAnsi="Times New Roman" w:cs="Times New Roman"/>
          <w:b/>
          <w:bCs/>
        </w:rPr>
        <w:t>i</w:t>
      </w:r>
      <w:r w:rsidRPr="00CE01AF">
        <w:rPr>
          <w:rFonts w:ascii="Times New Roman" w:hAnsi="Times New Roman" w:cs="Times New Roman"/>
          <w:b/>
          <w:bCs/>
        </w:rPr>
        <w:t>nterference</w:t>
      </w:r>
    </w:p>
    <w:p w14:paraId="3565173D" w14:textId="2914F44A" w:rsidR="00A90597" w:rsidRPr="00CE01AF" w:rsidRDefault="00201C38" w:rsidP="00A90597">
      <w:pPr>
        <w:keepNext/>
        <w:spacing w:after="120"/>
        <w:ind w:left="720" w:hanging="720"/>
        <w:rPr>
          <w:rFonts w:ascii="Times New Roman" w:hAnsi="Times New Roman" w:cs="Times New Roman"/>
        </w:rPr>
      </w:pPr>
      <w:r w:rsidRPr="00CE01AF">
        <w:rPr>
          <w:rFonts w:ascii="Times New Roman" w:hAnsi="Times New Roman" w:cs="Times New Roman"/>
        </w:rPr>
        <w:t>9</w:t>
      </w:r>
      <w:r w:rsidR="00A90597" w:rsidRPr="00CE01AF">
        <w:rPr>
          <w:rFonts w:ascii="Times New Roman" w:hAnsi="Times New Roman" w:cs="Times New Roman"/>
        </w:rPr>
        <w:t>.</w:t>
      </w:r>
      <w:r w:rsidR="00A90597" w:rsidRPr="00CE01AF">
        <w:rPr>
          <w:rFonts w:ascii="Times New Roman" w:hAnsi="Times New Roman" w:cs="Times New Roman"/>
        </w:rPr>
        <w:tab/>
        <w:t xml:space="preserve">The licensee must ensure that operation of a radiocommunications transmitter that is exempt from registration </w:t>
      </w:r>
      <w:r w:rsidR="00A90597" w:rsidRPr="00647B05">
        <w:rPr>
          <w:rFonts w:ascii="Times New Roman" w:hAnsi="Times New Roman" w:cs="Times New Roman"/>
        </w:rPr>
        <w:t>under Statutory Condition 4 of Licence Schedule 3</w:t>
      </w:r>
      <w:r w:rsidR="00A90597" w:rsidRPr="00CE01AF">
        <w:rPr>
          <w:rFonts w:ascii="Times New Roman" w:hAnsi="Times New Roman" w:cs="Times New Roman"/>
        </w:rPr>
        <w:t xml:space="preserve"> does not cause harmful interference to other radiocommunications devices operated under a different spectrum </w:t>
      </w:r>
      <w:r w:rsidR="002451A8" w:rsidRPr="00CE01AF">
        <w:rPr>
          <w:rFonts w:ascii="Times New Roman" w:hAnsi="Times New Roman" w:cs="Times New Roman"/>
        </w:rPr>
        <w:t xml:space="preserve">licence </w:t>
      </w:r>
      <w:r w:rsidR="00A90597" w:rsidRPr="00CE01AF">
        <w:rPr>
          <w:rFonts w:ascii="Times New Roman" w:hAnsi="Times New Roman" w:cs="Times New Roman"/>
        </w:rPr>
        <w:t xml:space="preserve">or </w:t>
      </w:r>
      <w:r w:rsidR="002451A8" w:rsidRPr="00CE01AF">
        <w:rPr>
          <w:rFonts w:ascii="Times New Roman" w:hAnsi="Times New Roman" w:cs="Times New Roman"/>
        </w:rPr>
        <w:t xml:space="preserve">an </w:t>
      </w:r>
      <w:r w:rsidR="00A90597" w:rsidRPr="00CE01AF">
        <w:rPr>
          <w:rFonts w:ascii="Times New Roman" w:hAnsi="Times New Roman" w:cs="Times New Roman"/>
        </w:rPr>
        <w:t>apparatus licence.</w:t>
      </w:r>
    </w:p>
    <w:p w14:paraId="3C565640" w14:textId="2C3857BB" w:rsidR="00CE01AF" w:rsidRPr="00CE01AF" w:rsidRDefault="00CE01AF" w:rsidP="00CE01AF">
      <w:pPr>
        <w:keepNext/>
        <w:rPr>
          <w:rFonts w:ascii="Times New Roman" w:hAnsi="Times New Roman" w:cs="Times New Roman"/>
          <w:b/>
          <w:bCs/>
        </w:rPr>
      </w:pPr>
      <w:r>
        <w:rPr>
          <w:rFonts w:ascii="Times New Roman" w:hAnsi="Times New Roman" w:cs="Times New Roman"/>
          <w:b/>
          <w:bCs/>
        </w:rPr>
        <w:t>Coordination with earth station protection zones</w:t>
      </w:r>
    </w:p>
    <w:p w14:paraId="5737A738" w14:textId="2EEDCA31" w:rsidR="00CE01AF" w:rsidRDefault="00CE01AF" w:rsidP="00CE01AF">
      <w:pPr>
        <w:keepNext/>
        <w:spacing w:after="120"/>
        <w:ind w:left="720" w:hanging="720"/>
        <w:rPr>
          <w:rFonts w:ascii="Times New Roman" w:hAnsi="Times New Roman" w:cs="Times New Roman"/>
        </w:rPr>
      </w:pPr>
      <w:r>
        <w:rPr>
          <w:rFonts w:ascii="Times New Roman" w:hAnsi="Times New Roman" w:cs="Times New Roman"/>
        </w:rPr>
        <w:t>10</w:t>
      </w:r>
      <w:r w:rsidRPr="00CE01AF">
        <w:rPr>
          <w:rFonts w:ascii="Times New Roman" w:hAnsi="Times New Roman" w:cs="Times New Roman"/>
        </w:rPr>
        <w:t>.</w:t>
      </w:r>
      <w:r w:rsidRPr="00CE01AF">
        <w:rPr>
          <w:rFonts w:ascii="Times New Roman" w:hAnsi="Times New Roman" w:cs="Times New Roman"/>
        </w:rPr>
        <w:tab/>
      </w:r>
      <w:r>
        <w:rPr>
          <w:rFonts w:ascii="Times New Roman" w:hAnsi="Times New Roman" w:cs="Times New Roman"/>
        </w:rPr>
        <w:t>Before seeking to register or operate a radiocommunications transmitter, the licensee must follow the procedures set out in RALI MS 44 for coordination with, and protection of, any earth stations operating in the 3.4 GHz band in earth station protection zones.</w:t>
      </w:r>
    </w:p>
    <w:p w14:paraId="0D1851F2" w14:textId="6F875A6A" w:rsidR="00CE01AF" w:rsidRPr="00CE01AF" w:rsidRDefault="00CE01AF" w:rsidP="00CE01AF">
      <w:pPr>
        <w:spacing w:after="120"/>
        <w:ind w:left="1440" w:hanging="720"/>
        <w:rPr>
          <w:rFonts w:ascii="Times New Roman" w:hAnsi="Times New Roman" w:cs="Times New Roman"/>
          <w:sz w:val="18"/>
          <w:szCs w:val="18"/>
        </w:rPr>
      </w:pPr>
      <w:r w:rsidRPr="00CE01AF">
        <w:rPr>
          <w:rFonts w:ascii="Times New Roman" w:hAnsi="Times New Roman" w:cs="Times New Roman"/>
          <w:sz w:val="18"/>
          <w:szCs w:val="18"/>
        </w:rPr>
        <w:t>Note:</w:t>
      </w:r>
      <w:r w:rsidRPr="00CE01AF">
        <w:rPr>
          <w:rFonts w:ascii="Times New Roman" w:hAnsi="Times New Roman" w:cs="Times New Roman"/>
          <w:sz w:val="18"/>
          <w:szCs w:val="18"/>
        </w:rPr>
        <w:tab/>
        <w:t xml:space="preserve">RALI MS </w:t>
      </w:r>
      <w:r>
        <w:rPr>
          <w:rFonts w:ascii="Times New Roman" w:hAnsi="Times New Roman" w:cs="Times New Roman"/>
          <w:sz w:val="18"/>
          <w:szCs w:val="18"/>
        </w:rPr>
        <w:t>44</w:t>
      </w:r>
      <w:r w:rsidRPr="00CE01AF">
        <w:rPr>
          <w:rFonts w:ascii="Times New Roman" w:hAnsi="Times New Roman" w:cs="Times New Roman"/>
          <w:sz w:val="18"/>
          <w:szCs w:val="18"/>
        </w:rPr>
        <w:t xml:space="preserve"> </w:t>
      </w:r>
      <w:r w:rsidR="003C0AEC" w:rsidRPr="003C0AEC">
        <w:rPr>
          <w:rFonts w:ascii="Times New Roman" w:hAnsi="Times New Roman" w:cs="Times New Roman"/>
          <w:i/>
          <w:iCs/>
          <w:sz w:val="18"/>
          <w:szCs w:val="18"/>
        </w:rPr>
        <w:t xml:space="preserve">Frequency </w:t>
      </w:r>
      <w:r w:rsidRPr="00CE01AF">
        <w:rPr>
          <w:rFonts w:ascii="Times New Roman" w:hAnsi="Times New Roman" w:cs="Times New Roman"/>
          <w:i/>
          <w:iCs/>
          <w:sz w:val="18"/>
          <w:szCs w:val="18"/>
        </w:rPr>
        <w:t xml:space="preserve">Coordination </w:t>
      </w:r>
      <w:r w:rsidR="003C0AEC">
        <w:rPr>
          <w:rFonts w:ascii="Times New Roman" w:hAnsi="Times New Roman" w:cs="Times New Roman"/>
          <w:i/>
          <w:iCs/>
          <w:sz w:val="18"/>
          <w:szCs w:val="18"/>
        </w:rPr>
        <w:t>Procedures for the Earth Station Protection Zones</w:t>
      </w:r>
      <w:r w:rsidRPr="00CE01AF">
        <w:rPr>
          <w:rFonts w:ascii="Times New Roman" w:hAnsi="Times New Roman" w:cs="Times New Roman"/>
          <w:i/>
          <w:iCs/>
          <w:sz w:val="18"/>
          <w:szCs w:val="18"/>
        </w:rPr>
        <w:t xml:space="preserve"> </w:t>
      </w:r>
      <w:r w:rsidRPr="00CE01AF">
        <w:rPr>
          <w:rFonts w:ascii="Times New Roman" w:hAnsi="Times New Roman" w:cs="Times New Roman"/>
          <w:sz w:val="18"/>
          <w:szCs w:val="18"/>
        </w:rPr>
        <w:t xml:space="preserve">is available on the ACMA website at </w:t>
      </w:r>
      <w:hyperlink r:id="rId84" w:history="1">
        <w:r w:rsidRPr="00CE01AF">
          <w:rPr>
            <w:rStyle w:val="Hyperlink"/>
            <w:rFonts w:ascii="Times New Roman" w:hAnsi="Times New Roman" w:cs="Times New Roman"/>
            <w:sz w:val="18"/>
            <w:szCs w:val="18"/>
          </w:rPr>
          <w:t>www.acma.gov.au</w:t>
        </w:r>
      </w:hyperlink>
      <w:r w:rsidRPr="00CE01AF">
        <w:rPr>
          <w:rFonts w:ascii="Times New Roman" w:hAnsi="Times New Roman" w:cs="Times New Roman"/>
          <w:sz w:val="18"/>
          <w:szCs w:val="18"/>
        </w:rPr>
        <w:t>.</w:t>
      </w:r>
    </w:p>
    <w:p w14:paraId="1FDAD651" w14:textId="2D40EA81" w:rsidR="003C0AEC" w:rsidRPr="00DE4CDF" w:rsidRDefault="003C0AEC" w:rsidP="003C0AEC">
      <w:pPr>
        <w:keepNext/>
        <w:rPr>
          <w:rFonts w:ascii="Times New Roman" w:hAnsi="Times New Roman" w:cs="Times New Roman"/>
          <w:b/>
          <w:bCs/>
        </w:rPr>
      </w:pPr>
      <w:r>
        <w:rPr>
          <w:rFonts w:ascii="Times New Roman" w:hAnsi="Times New Roman" w:cs="Times New Roman"/>
          <w:b/>
          <w:bCs/>
        </w:rPr>
        <w:t>Synchronisation requirement</w:t>
      </w:r>
    </w:p>
    <w:p w14:paraId="295CAFA7" w14:textId="7BD9B87E" w:rsidR="003C0AEC" w:rsidRDefault="003C0AEC" w:rsidP="003C0AEC">
      <w:pPr>
        <w:keepNext/>
        <w:spacing w:after="120"/>
        <w:ind w:left="720" w:hanging="720"/>
        <w:rPr>
          <w:rFonts w:ascii="Times New Roman" w:hAnsi="Times New Roman" w:cs="Times New Roman"/>
        </w:rPr>
      </w:pPr>
      <w:r>
        <w:rPr>
          <w:rFonts w:ascii="Times New Roman" w:hAnsi="Times New Roman" w:cs="Times New Roman"/>
        </w:rPr>
        <w:t>11</w:t>
      </w:r>
      <w:r w:rsidR="004B4FC8">
        <w:rPr>
          <w:rFonts w:ascii="Times New Roman" w:hAnsi="Times New Roman" w:cs="Times New Roman"/>
        </w:rPr>
        <w:t>.</w:t>
      </w:r>
      <w:r w:rsidRPr="001114A1">
        <w:rPr>
          <w:rFonts w:ascii="Times New Roman" w:hAnsi="Times New Roman" w:cs="Times New Roman"/>
        </w:rPr>
        <w:tab/>
      </w:r>
      <w:r>
        <w:rPr>
          <w:rFonts w:ascii="Times New Roman" w:hAnsi="Times New Roman" w:cs="Times New Roman"/>
        </w:rPr>
        <w:t>If:</w:t>
      </w:r>
    </w:p>
    <w:p w14:paraId="63CB656B" w14:textId="3AFC41A7" w:rsidR="003C0AEC" w:rsidRDefault="003C0AEC" w:rsidP="003C0AEC">
      <w:pPr>
        <w:pStyle w:val="Jeanpara"/>
        <w:spacing w:after="120"/>
        <w:ind w:left="1440" w:hanging="760"/>
        <w:rPr>
          <w:sz w:val="22"/>
          <w:szCs w:val="18"/>
        </w:rPr>
      </w:pPr>
      <w:r w:rsidRPr="00FF0283">
        <w:rPr>
          <w:sz w:val="22"/>
          <w:szCs w:val="18"/>
        </w:rPr>
        <w:t>(a)</w:t>
      </w:r>
      <w:r w:rsidRPr="00FF0283">
        <w:rPr>
          <w:sz w:val="22"/>
          <w:szCs w:val="18"/>
        </w:rPr>
        <w:tab/>
      </w:r>
      <w:r>
        <w:rPr>
          <w:sz w:val="22"/>
          <w:szCs w:val="18"/>
        </w:rPr>
        <w:t>interference occurs between:</w:t>
      </w:r>
    </w:p>
    <w:p w14:paraId="7A6F80A7" w14:textId="150229CE" w:rsidR="003C0AEC" w:rsidRDefault="003C0AEC" w:rsidP="003C0AEC">
      <w:pPr>
        <w:pStyle w:val="Jeanpara"/>
        <w:spacing w:after="120"/>
        <w:ind w:left="2160" w:hanging="722"/>
        <w:rPr>
          <w:sz w:val="22"/>
          <w:szCs w:val="18"/>
        </w:rPr>
      </w:pPr>
      <w:r>
        <w:rPr>
          <w:sz w:val="22"/>
          <w:szCs w:val="18"/>
        </w:rPr>
        <w:t>(i)</w:t>
      </w:r>
      <w:r>
        <w:rPr>
          <w:sz w:val="22"/>
          <w:szCs w:val="18"/>
        </w:rPr>
        <w:tab/>
        <w:t xml:space="preserve">a radiocommunications device (the </w:t>
      </w:r>
      <w:r>
        <w:rPr>
          <w:b/>
          <w:bCs/>
          <w:i/>
          <w:iCs/>
          <w:sz w:val="22"/>
          <w:szCs w:val="18"/>
        </w:rPr>
        <w:t>first device</w:t>
      </w:r>
      <w:r>
        <w:rPr>
          <w:sz w:val="22"/>
          <w:szCs w:val="18"/>
        </w:rPr>
        <w:t>) operated under this licence; and</w:t>
      </w:r>
    </w:p>
    <w:p w14:paraId="0F0A7D62" w14:textId="4C0E975B" w:rsidR="003C0AEC" w:rsidRPr="003C0AEC" w:rsidRDefault="003C0AEC" w:rsidP="003C0AEC">
      <w:pPr>
        <w:pStyle w:val="Jeanpara"/>
        <w:spacing w:after="120"/>
        <w:ind w:left="2160" w:hanging="722"/>
        <w:rPr>
          <w:sz w:val="22"/>
          <w:szCs w:val="18"/>
        </w:rPr>
      </w:pPr>
      <w:r>
        <w:rPr>
          <w:sz w:val="22"/>
          <w:szCs w:val="18"/>
        </w:rPr>
        <w:t>(ii)</w:t>
      </w:r>
      <w:r>
        <w:rPr>
          <w:sz w:val="22"/>
          <w:szCs w:val="18"/>
        </w:rPr>
        <w:tab/>
        <w:t xml:space="preserve">a radiocommunications device (the </w:t>
      </w:r>
      <w:r>
        <w:rPr>
          <w:b/>
          <w:bCs/>
          <w:i/>
          <w:iCs/>
          <w:sz w:val="22"/>
          <w:szCs w:val="18"/>
        </w:rPr>
        <w:t>other device</w:t>
      </w:r>
      <w:r>
        <w:rPr>
          <w:sz w:val="22"/>
          <w:szCs w:val="18"/>
        </w:rPr>
        <w:t>) operated under another spectrum licence; and</w:t>
      </w:r>
    </w:p>
    <w:p w14:paraId="0C92715B" w14:textId="1D77A975" w:rsidR="003C0AEC" w:rsidRDefault="003C0AEC" w:rsidP="003C0AEC">
      <w:pPr>
        <w:pStyle w:val="Jeanpara"/>
        <w:spacing w:after="120"/>
        <w:ind w:left="1440" w:hanging="760"/>
        <w:rPr>
          <w:sz w:val="22"/>
          <w:szCs w:val="18"/>
        </w:rPr>
      </w:pPr>
      <w:r>
        <w:rPr>
          <w:sz w:val="22"/>
          <w:szCs w:val="18"/>
        </w:rPr>
        <w:t>(b)</w:t>
      </w:r>
      <w:r>
        <w:rPr>
          <w:sz w:val="22"/>
          <w:szCs w:val="18"/>
        </w:rPr>
        <w:tab/>
        <w:t xml:space="preserve">the level of interference to the first device or to any other device exceeds the compatibility requirement set out in the </w:t>
      </w:r>
      <w:r>
        <w:rPr>
          <w:i/>
          <w:iCs/>
          <w:sz w:val="22"/>
          <w:szCs w:val="18"/>
        </w:rPr>
        <w:t>Radiocommunications Advisory Guidelines (</w:t>
      </w:r>
      <w:r w:rsidR="003861FF">
        <w:rPr>
          <w:i/>
          <w:iCs/>
          <w:sz w:val="22"/>
          <w:szCs w:val="18"/>
        </w:rPr>
        <w:t>Managing Interference to Spectrum Licensed Receivers – 3.4 GHz Band) 2015</w:t>
      </w:r>
      <w:r w:rsidR="003861FF">
        <w:rPr>
          <w:sz w:val="22"/>
          <w:szCs w:val="18"/>
        </w:rPr>
        <w:t xml:space="preserve">, or any instrument made under section 262 of the Act </w:t>
      </w:r>
      <w:r w:rsidR="0004352A">
        <w:rPr>
          <w:sz w:val="22"/>
          <w:szCs w:val="18"/>
        </w:rPr>
        <w:t>that replaces those guidelines, as in force from time to time; and</w:t>
      </w:r>
    </w:p>
    <w:p w14:paraId="12ACA614" w14:textId="3238EA54" w:rsidR="0004352A" w:rsidRDefault="0004352A" w:rsidP="003C0AEC">
      <w:pPr>
        <w:pStyle w:val="Jeanpara"/>
        <w:spacing w:after="120"/>
        <w:ind w:left="1440" w:hanging="760"/>
        <w:rPr>
          <w:sz w:val="22"/>
          <w:szCs w:val="18"/>
        </w:rPr>
      </w:pPr>
      <w:r>
        <w:rPr>
          <w:sz w:val="22"/>
          <w:szCs w:val="18"/>
        </w:rPr>
        <w:t>(c)</w:t>
      </w:r>
      <w:r>
        <w:rPr>
          <w:sz w:val="22"/>
          <w:szCs w:val="18"/>
        </w:rPr>
        <w:tab/>
        <w:t>either the licensee or the holder (or authorised third party) of the other licence wishes to resolve the interference; and</w:t>
      </w:r>
    </w:p>
    <w:p w14:paraId="4C825881" w14:textId="7F628CA1" w:rsidR="0004352A" w:rsidRDefault="0004352A" w:rsidP="003C0AEC">
      <w:pPr>
        <w:pStyle w:val="Jeanpara"/>
        <w:spacing w:after="120"/>
        <w:ind w:left="1440" w:hanging="760"/>
        <w:rPr>
          <w:sz w:val="22"/>
          <w:szCs w:val="18"/>
        </w:rPr>
      </w:pPr>
      <w:r>
        <w:rPr>
          <w:sz w:val="22"/>
          <w:szCs w:val="18"/>
        </w:rPr>
        <w:t>(d)</w:t>
      </w:r>
      <w:r>
        <w:rPr>
          <w:sz w:val="22"/>
          <w:szCs w:val="18"/>
        </w:rPr>
        <w:tab/>
        <w:t>no agreement between the licensee and each person operating one or more other devices can be reached on how to manage the interference;</w:t>
      </w:r>
    </w:p>
    <w:p w14:paraId="02BA010A" w14:textId="624B44D2" w:rsidR="0004352A" w:rsidRDefault="0004352A" w:rsidP="003C0AEC">
      <w:pPr>
        <w:pStyle w:val="Jeanpara"/>
        <w:spacing w:after="120"/>
        <w:ind w:left="1440" w:hanging="760"/>
        <w:rPr>
          <w:sz w:val="22"/>
          <w:szCs w:val="18"/>
        </w:rPr>
      </w:pPr>
      <w:r>
        <w:rPr>
          <w:sz w:val="22"/>
          <w:szCs w:val="18"/>
        </w:rPr>
        <w:t>then the licensee is required to manage interference by:</w:t>
      </w:r>
    </w:p>
    <w:p w14:paraId="7C9C13FD" w14:textId="6EBF0973" w:rsidR="0004352A" w:rsidRDefault="0004352A" w:rsidP="003C0AEC">
      <w:pPr>
        <w:pStyle w:val="Jeanpara"/>
        <w:spacing w:after="120"/>
        <w:ind w:left="1440" w:hanging="760"/>
        <w:rPr>
          <w:sz w:val="22"/>
          <w:szCs w:val="18"/>
        </w:rPr>
      </w:pPr>
      <w:r>
        <w:rPr>
          <w:sz w:val="22"/>
          <w:szCs w:val="18"/>
        </w:rPr>
        <w:t>(e)</w:t>
      </w:r>
      <w:r>
        <w:rPr>
          <w:sz w:val="22"/>
          <w:szCs w:val="18"/>
        </w:rPr>
        <w:tab/>
        <w:t>either:</w:t>
      </w:r>
    </w:p>
    <w:p w14:paraId="31DA640F" w14:textId="17B0291F" w:rsidR="0004352A" w:rsidRDefault="0004352A" w:rsidP="0004352A">
      <w:pPr>
        <w:pStyle w:val="Jeanpara"/>
        <w:spacing w:after="120"/>
        <w:ind w:left="2160" w:hanging="722"/>
        <w:rPr>
          <w:sz w:val="22"/>
          <w:szCs w:val="18"/>
        </w:rPr>
      </w:pPr>
      <w:r>
        <w:rPr>
          <w:sz w:val="22"/>
          <w:szCs w:val="18"/>
        </w:rPr>
        <w:t>(i)</w:t>
      </w:r>
      <w:r>
        <w:rPr>
          <w:sz w:val="22"/>
          <w:szCs w:val="18"/>
        </w:rPr>
        <w:tab/>
        <w:t>operating the first device with a frame structure that uses both uplink-downlink configuration 2 and special subframe configuration 6; or</w:t>
      </w:r>
    </w:p>
    <w:p w14:paraId="5C264681" w14:textId="6BD6401E" w:rsidR="0004352A" w:rsidRDefault="0004352A" w:rsidP="0004352A">
      <w:pPr>
        <w:pStyle w:val="Jeanpara"/>
        <w:spacing w:after="120"/>
        <w:ind w:left="2160" w:hanging="722"/>
        <w:rPr>
          <w:sz w:val="22"/>
          <w:szCs w:val="18"/>
        </w:rPr>
      </w:pPr>
      <w:r>
        <w:rPr>
          <w:sz w:val="22"/>
          <w:szCs w:val="18"/>
        </w:rPr>
        <w:t>(ii)</w:t>
      </w:r>
      <w:r>
        <w:rPr>
          <w:sz w:val="22"/>
          <w:szCs w:val="18"/>
        </w:rPr>
        <w:tab/>
        <w:t>operating the first device using a sequence and duration of radio emissions that is consistent with those configurations (disregarding any time at which the device is not making a radio emission); and</w:t>
      </w:r>
    </w:p>
    <w:p w14:paraId="1A243E61" w14:textId="596EC965" w:rsidR="0004352A" w:rsidRPr="003861FF" w:rsidRDefault="0004352A" w:rsidP="003C0AEC">
      <w:pPr>
        <w:pStyle w:val="Jeanpara"/>
        <w:spacing w:after="120"/>
        <w:ind w:left="1440" w:hanging="760"/>
        <w:rPr>
          <w:sz w:val="22"/>
          <w:szCs w:val="18"/>
        </w:rPr>
      </w:pPr>
      <w:r>
        <w:rPr>
          <w:sz w:val="22"/>
          <w:szCs w:val="18"/>
        </w:rPr>
        <w:lastRenderedPageBreak/>
        <w:t>(f)</w:t>
      </w:r>
      <w:r>
        <w:rPr>
          <w:sz w:val="22"/>
          <w:szCs w:val="18"/>
        </w:rP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0B331613" w14:textId="2FDA041D" w:rsidR="00925DDF" w:rsidRDefault="0004352A" w:rsidP="0004352A">
      <w:pPr>
        <w:spacing w:after="120"/>
        <w:ind w:left="1440" w:hanging="720"/>
        <w:rPr>
          <w:rFonts w:ascii="Times New Roman" w:hAnsi="Times New Roman" w:cs="Times New Roman"/>
          <w:sz w:val="18"/>
          <w:szCs w:val="18"/>
        </w:rPr>
      </w:pPr>
      <w:r w:rsidRPr="00CE01AF">
        <w:rPr>
          <w:rFonts w:ascii="Times New Roman" w:hAnsi="Times New Roman" w:cs="Times New Roman"/>
          <w:sz w:val="18"/>
          <w:szCs w:val="18"/>
        </w:rPr>
        <w:t>Note</w:t>
      </w:r>
      <w:r>
        <w:rPr>
          <w:rFonts w:ascii="Times New Roman" w:hAnsi="Times New Roman" w:cs="Times New Roman"/>
          <w:sz w:val="18"/>
          <w:szCs w:val="18"/>
        </w:rPr>
        <w:t xml:space="preserve"> 1</w:t>
      </w:r>
      <w:r w:rsidRPr="00CE01AF">
        <w:rPr>
          <w:rFonts w:ascii="Times New Roman" w:hAnsi="Times New Roman" w:cs="Times New Roman"/>
          <w:sz w:val="18"/>
          <w:szCs w:val="18"/>
        </w:rPr>
        <w:t>:</w:t>
      </w:r>
      <w:r w:rsidRPr="00CE01AF">
        <w:rPr>
          <w:rFonts w:ascii="Times New Roman" w:hAnsi="Times New Roman" w:cs="Times New Roman"/>
          <w:sz w:val="18"/>
          <w:szCs w:val="18"/>
        </w:rPr>
        <w:tab/>
      </w:r>
      <w:r>
        <w:rPr>
          <w:rFonts w:ascii="Times New Roman" w:hAnsi="Times New Roman" w:cs="Times New Roman"/>
          <w:sz w:val="18"/>
          <w:szCs w:val="18"/>
        </w:rPr>
        <w:t xml:space="preserve">A licensee may act in accordance </w:t>
      </w:r>
      <w:r w:rsidRPr="00383777">
        <w:rPr>
          <w:rFonts w:ascii="Times New Roman" w:hAnsi="Times New Roman" w:cs="Times New Roman"/>
          <w:sz w:val="18"/>
          <w:szCs w:val="18"/>
        </w:rPr>
        <w:t xml:space="preserve">with </w:t>
      </w:r>
      <w:r w:rsidR="00A00600" w:rsidRPr="00383777">
        <w:rPr>
          <w:rFonts w:ascii="Times New Roman" w:hAnsi="Times New Roman" w:cs="Times New Roman"/>
          <w:sz w:val="18"/>
          <w:szCs w:val="18"/>
        </w:rPr>
        <w:t>subp</w:t>
      </w:r>
      <w:r w:rsidR="00F659AA" w:rsidRPr="00383777">
        <w:rPr>
          <w:rFonts w:ascii="Times New Roman" w:hAnsi="Times New Roman" w:cs="Times New Roman"/>
          <w:sz w:val="18"/>
          <w:szCs w:val="18"/>
        </w:rPr>
        <w:t>aragraph</w:t>
      </w:r>
      <w:r w:rsidRPr="00383777">
        <w:rPr>
          <w:rFonts w:ascii="Times New Roman" w:hAnsi="Times New Roman" w:cs="Times New Roman"/>
          <w:sz w:val="18"/>
          <w:szCs w:val="18"/>
        </w:rPr>
        <w:t xml:space="preserve"> 11(e)(ii) b</w:t>
      </w:r>
      <w:r w:rsidR="00925DDF" w:rsidRPr="00383777">
        <w:rPr>
          <w:rFonts w:ascii="Times New Roman" w:hAnsi="Times New Roman" w:cs="Times New Roman"/>
          <w:sz w:val="18"/>
          <w:szCs w:val="18"/>
        </w:rPr>
        <w:t>y operating a</w:t>
      </w:r>
      <w:r w:rsidR="00925DDF">
        <w:rPr>
          <w:rFonts w:ascii="Times New Roman" w:hAnsi="Times New Roman" w:cs="Times New Roman"/>
          <w:sz w:val="18"/>
          <w:szCs w:val="18"/>
        </w:rPr>
        <w:t xml:space="preserve"> transmitter in a manner that complies with the specification made by 3rd Generation Partnership Project numbered 3GPP TS 38.211 and published at </w:t>
      </w:r>
      <w:hyperlink r:id="rId85" w:history="1">
        <w:r w:rsidR="00925DDF" w:rsidRPr="005F194C">
          <w:rPr>
            <w:rStyle w:val="Hyperlink"/>
            <w:rFonts w:ascii="Times New Roman" w:hAnsi="Times New Roman" w:cs="Times New Roman"/>
            <w:sz w:val="18"/>
            <w:szCs w:val="18"/>
          </w:rPr>
          <w:t>www.3gpp.org</w:t>
        </w:r>
      </w:hyperlink>
      <w:r w:rsidR="00925DDF">
        <w:rPr>
          <w:rFonts w:ascii="Times New Roman" w:hAnsi="Times New Roman" w:cs="Times New Roman"/>
          <w:sz w:val="18"/>
          <w:szCs w:val="18"/>
        </w:rPr>
        <w:t>.</w:t>
      </w:r>
    </w:p>
    <w:p w14:paraId="40F14698" w14:textId="59DC8E3F" w:rsidR="0004352A" w:rsidRPr="00CE01AF" w:rsidRDefault="00925DDF" w:rsidP="0004352A">
      <w:pPr>
        <w:spacing w:after="120"/>
        <w:ind w:left="1440" w:hanging="720"/>
        <w:rPr>
          <w:rFonts w:ascii="Times New Roman" w:hAnsi="Times New Roman" w:cs="Times New Roman"/>
          <w:sz w:val="18"/>
          <w:szCs w:val="18"/>
        </w:rPr>
      </w:pPr>
      <w:r>
        <w:rPr>
          <w:rFonts w:ascii="Times New Roman" w:hAnsi="Times New Roman" w:cs="Times New Roman"/>
          <w:sz w:val="18"/>
          <w:szCs w:val="18"/>
        </w:rPr>
        <w:t>Note 2</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the other licensee are taking steps to resolve the interference issue or synchronise, the ACMA will generally give priority to the device registered first in time in any interference dispute, meaning that </w:t>
      </w:r>
      <w:r w:rsidR="004B4FC8">
        <w:rPr>
          <w:rFonts w:ascii="Times New Roman" w:hAnsi="Times New Roman" w:cs="Times New Roman"/>
          <w:sz w:val="18"/>
          <w:szCs w:val="18"/>
        </w:rPr>
        <w:t xml:space="preserve">a </w:t>
      </w:r>
      <w:r>
        <w:rPr>
          <w:rFonts w:ascii="Times New Roman" w:hAnsi="Times New Roman" w:cs="Times New Roman"/>
          <w:sz w:val="18"/>
          <w:szCs w:val="18"/>
        </w:rPr>
        <w:t>device</w:t>
      </w:r>
      <w:r w:rsidR="004B4FC8">
        <w:rPr>
          <w:rFonts w:ascii="Times New Roman" w:hAnsi="Times New Roman" w:cs="Times New Roman"/>
          <w:sz w:val="18"/>
          <w:szCs w:val="18"/>
        </w:rPr>
        <w:t xml:space="preserve"> or devices registered later in in time will generally be required to accept any interference or cease causing interference during this time.</w:t>
      </w:r>
    </w:p>
    <w:p w14:paraId="3E2DDAD8" w14:textId="70A530C7" w:rsidR="004B4FC8" w:rsidRPr="00DE4CDF" w:rsidRDefault="004B4FC8" w:rsidP="004B4FC8">
      <w:pPr>
        <w:keepNext/>
        <w:rPr>
          <w:rFonts w:ascii="Times New Roman" w:hAnsi="Times New Roman" w:cs="Times New Roman"/>
          <w:b/>
          <w:bCs/>
        </w:rPr>
      </w:pPr>
      <w:r>
        <w:rPr>
          <w:rFonts w:ascii="Times New Roman" w:hAnsi="Times New Roman" w:cs="Times New Roman"/>
          <w:b/>
          <w:bCs/>
        </w:rPr>
        <w:t>Managing interference caused by unwanted emissions</w:t>
      </w:r>
    </w:p>
    <w:p w14:paraId="003172C7" w14:textId="053C7824" w:rsidR="004B4FC8" w:rsidRDefault="004B4FC8" w:rsidP="004B4FC8">
      <w:pPr>
        <w:keepNext/>
        <w:spacing w:after="120"/>
        <w:ind w:left="720" w:hanging="720"/>
        <w:rPr>
          <w:rFonts w:ascii="Times New Roman" w:hAnsi="Times New Roman" w:cs="Times New Roman"/>
        </w:rPr>
      </w:pPr>
      <w:r>
        <w:rPr>
          <w:rFonts w:ascii="Times New Roman" w:hAnsi="Times New Roman" w:cs="Times New Roman"/>
        </w:rPr>
        <w:t>12.</w:t>
      </w:r>
      <w:r w:rsidRPr="001114A1">
        <w:rPr>
          <w:rFonts w:ascii="Times New Roman" w:hAnsi="Times New Roman" w:cs="Times New Roman"/>
        </w:rPr>
        <w:tab/>
      </w:r>
      <w:r>
        <w:rPr>
          <w:rFonts w:ascii="Times New Roman" w:hAnsi="Times New Roman" w:cs="Times New Roman"/>
        </w:rPr>
        <w:t>If:</w:t>
      </w:r>
    </w:p>
    <w:p w14:paraId="040CFBC3" w14:textId="6F25C688" w:rsidR="004B4FC8" w:rsidRDefault="004B4FC8" w:rsidP="004B4FC8">
      <w:pPr>
        <w:pStyle w:val="Jeanpara"/>
        <w:spacing w:after="120"/>
        <w:ind w:left="1440" w:hanging="760"/>
        <w:rPr>
          <w:sz w:val="22"/>
          <w:szCs w:val="18"/>
        </w:rPr>
      </w:pPr>
      <w:r w:rsidRPr="00FF0283">
        <w:rPr>
          <w:sz w:val="22"/>
          <w:szCs w:val="18"/>
        </w:rPr>
        <w:t>(a)</w:t>
      </w:r>
      <w:r w:rsidRPr="00FF0283">
        <w:rPr>
          <w:sz w:val="22"/>
          <w:szCs w:val="18"/>
        </w:rPr>
        <w:tab/>
      </w:r>
      <w:r>
        <w:rPr>
          <w:sz w:val="22"/>
          <w:szCs w:val="18"/>
        </w:rPr>
        <w:t>interference occurs between:</w:t>
      </w:r>
    </w:p>
    <w:p w14:paraId="0123158D" w14:textId="401F71D0" w:rsidR="004B4FC8" w:rsidRDefault="004B4FC8" w:rsidP="004B4FC8">
      <w:pPr>
        <w:pStyle w:val="Jeanpara"/>
        <w:spacing w:after="120"/>
        <w:ind w:left="2160" w:hanging="722"/>
        <w:rPr>
          <w:sz w:val="22"/>
          <w:szCs w:val="18"/>
        </w:rPr>
      </w:pPr>
      <w:r>
        <w:rPr>
          <w:sz w:val="22"/>
          <w:szCs w:val="18"/>
        </w:rPr>
        <w:t>(i)</w:t>
      </w:r>
      <w:r>
        <w:rPr>
          <w:sz w:val="22"/>
          <w:szCs w:val="18"/>
        </w:rPr>
        <w:tab/>
        <w:t>a radiocommunications device operated under this licence; and</w:t>
      </w:r>
    </w:p>
    <w:p w14:paraId="41C2706F" w14:textId="46D3A2F5" w:rsidR="004B4FC8" w:rsidRDefault="004B4FC8" w:rsidP="004B4FC8">
      <w:pPr>
        <w:pStyle w:val="Jeanpara"/>
        <w:spacing w:after="120"/>
        <w:ind w:left="2160" w:hanging="722"/>
        <w:rPr>
          <w:sz w:val="22"/>
          <w:szCs w:val="18"/>
        </w:rPr>
      </w:pPr>
      <w:r>
        <w:rPr>
          <w:sz w:val="22"/>
          <w:szCs w:val="18"/>
        </w:rPr>
        <w:t>(ii)</w:t>
      </w:r>
      <w:r>
        <w:rPr>
          <w:sz w:val="22"/>
          <w:szCs w:val="18"/>
        </w:rPr>
        <w:tab/>
        <w:t xml:space="preserve">a radiocommunications device operated under another licence (the </w:t>
      </w:r>
      <w:r w:rsidRPr="004B4FC8">
        <w:rPr>
          <w:b/>
          <w:bCs/>
          <w:i/>
          <w:iCs/>
          <w:sz w:val="22"/>
          <w:szCs w:val="18"/>
        </w:rPr>
        <w:t>other licence</w:t>
      </w:r>
      <w:r>
        <w:rPr>
          <w:sz w:val="22"/>
          <w:szCs w:val="18"/>
        </w:rPr>
        <w:t>);</w:t>
      </w:r>
    </w:p>
    <w:p w14:paraId="71F76C16" w14:textId="7BEAFE35" w:rsidR="003C0AEC" w:rsidRDefault="006D0890" w:rsidP="006D0890">
      <w:pPr>
        <w:pStyle w:val="Jeanpara"/>
        <w:spacing w:after="120"/>
        <w:ind w:left="1440" w:hanging="760"/>
        <w:rPr>
          <w:sz w:val="22"/>
          <w:szCs w:val="18"/>
        </w:rPr>
      </w:pPr>
      <w:r w:rsidRPr="006D0890">
        <w:rPr>
          <w:sz w:val="22"/>
          <w:szCs w:val="18"/>
        </w:rPr>
        <w:tab/>
        <w:t xml:space="preserve">and the </w:t>
      </w:r>
      <w:r>
        <w:rPr>
          <w:sz w:val="22"/>
          <w:szCs w:val="18"/>
        </w:rPr>
        <w:t>interference is due to unwanted emissions at frequencies below 3360 MHz and above 3840 MHz from a radiocommunications device operating under this licence; and</w:t>
      </w:r>
    </w:p>
    <w:p w14:paraId="01272660" w14:textId="4E6F2B4A" w:rsidR="006D0890" w:rsidRDefault="006D0890" w:rsidP="006D0890">
      <w:pPr>
        <w:pStyle w:val="Jeanpara"/>
        <w:spacing w:after="120"/>
        <w:ind w:left="1440" w:hanging="760"/>
        <w:rPr>
          <w:sz w:val="22"/>
          <w:szCs w:val="18"/>
        </w:rPr>
      </w:pPr>
      <w:r>
        <w:rPr>
          <w:sz w:val="22"/>
          <w:szCs w:val="18"/>
        </w:rPr>
        <w:t>(b)</w:t>
      </w:r>
      <w:r>
        <w:rPr>
          <w:sz w:val="22"/>
          <w:szCs w:val="18"/>
        </w:rPr>
        <w:tab/>
        <w:t>that interference is not the result of operation of a radiocommunications device in a manner that does not comply with the conditions of the relevant licence; and</w:t>
      </w:r>
    </w:p>
    <w:p w14:paraId="19DC8DA0" w14:textId="2D8B3E4C" w:rsidR="006D0890" w:rsidRDefault="006D0890" w:rsidP="006D0890">
      <w:pPr>
        <w:pStyle w:val="Jeanpara"/>
        <w:spacing w:after="120"/>
        <w:ind w:left="1440" w:hanging="760"/>
        <w:rPr>
          <w:sz w:val="22"/>
          <w:szCs w:val="18"/>
        </w:rPr>
      </w:pPr>
      <w:r>
        <w:rPr>
          <w:sz w:val="22"/>
          <w:szCs w:val="18"/>
        </w:rPr>
        <w:t>(c)</w:t>
      </w:r>
      <w:r>
        <w:rPr>
          <w:sz w:val="22"/>
          <w:szCs w:val="18"/>
        </w:rPr>
        <w:tab/>
        <w:t>either the licensee or the holder (or authorised third party) of the other licence wishes to resolve the interference;</w:t>
      </w:r>
    </w:p>
    <w:p w14:paraId="51E1A481" w14:textId="07E99F50" w:rsidR="006D0890" w:rsidRDefault="006D0890" w:rsidP="006D0890">
      <w:pPr>
        <w:pStyle w:val="Jeanpara"/>
        <w:spacing w:after="120"/>
        <w:ind w:left="1440" w:hanging="760"/>
        <w:rPr>
          <w:sz w:val="22"/>
          <w:szCs w:val="18"/>
        </w:rPr>
      </w:pPr>
      <w:r>
        <w:rPr>
          <w:sz w:val="22"/>
          <w:szCs w:val="18"/>
        </w:rPr>
        <w:t>the licensee must manage interference with:</w:t>
      </w:r>
    </w:p>
    <w:p w14:paraId="28916F1F" w14:textId="49772DB1" w:rsidR="006D0890" w:rsidRDefault="00852CA9" w:rsidP="006D0890">
      <w:pPr>
        <w:pStyle w:val="Jeanpara"/>
        <w:spacing w:after="120"/>
        <w:ind w:left="1440" w:hanging="760"/>
        <w:rPr>
          <w:sz w:val="22"/>
          <w:szCs w:val="18"/>
        </w:rPr>
      </w:pPr>
      <w:r>
        <w:rPr>
          <w:sz w:val="22"/>
          <w:szCs w:val="18"/>
        </w:rPr>
        <w:t>(d)</w:t>
      </w:r>
      <w:r>
        <w:rPr>
          <w:sz w:val="22"/>
          <w:szCs w:val="18"/>
        </w:rPr>
        <w:tab/>
        <w:t>the holder of the other licence; or</w:t>
      </w:r>
    </w:p>
    <w:p w14:paraId="7C20AB80" w14:textId="33B3DCA6" w:rsidR="00852CA9" w:rsidRDefault="00852CA9" w:rsidP="006D0890">
      <w:pPr>
        <w:pStyle w:val="Jeanpara"/>
        <w:spacing w:after="120"/>
        <w:ind w:left="1440" w:hanging="760"/>
        <w:rPr>
          <w:sz w:val="22"/>
          <w:szCs w:val="18"/>
        </w:rPr>
      </w:pPr>
      <w:r>
        <w:rPr>
          <w:sz w:val="22"/>
          <w:szCs w:val="18"/>
        </w:rPr>
        <w:t>(e)</w:t>
      </w:r>
      <w:r>
        <w:rPr>
          <w:sz w:val="22"/>
          <w:szCs w:val="18"/>
        </w:rPr>
        <w:tab/>
        <w:t>if a site manager is responsible for managing interference at that location, the site manager.</w:t>
      </w:r>
    </w:p>
    <w:p w14:paraId="3F744580" w14:textId="3E065D85" w:rsidR="002B161A" w:rsidRPr="00DE4CDF" w:rsidRDefault="002B161A" w:rsidP="002B161A">
      <w:pPr>
        <w:keepNext/>
        <w:rPr>
          <w:rFonts w:ascii="Times New Roman" w:hAnsi="Times New Roman" w:cs="Times New Roman"/>
          <w:b/>
          <w:bCs/>
        </w:rPr>
      </w:pPr>
      <w:r>
        <w:rPr>
          <w:rFonts w:ascii="Times New Roman" w:hAnsi="Times New Roman" w:cs="Times New Roman"/>
          <w:b/>
          <w:bCs/>
        </w:rPr>
        <w:t>Managing interference to incumbent apparatus licensees</w:t>
      </w:r>
    </w:p>
    <w:p w14:paraId="6A9B2793" w14:textId="59C33740" w:rsidR="002B161A" w:rsidRDefault="002B161A" w:rsidP="002B161A">
      <w:pPr>
        <w:keepNext/>
        <w:spacing w:after="120"/>
        <w:ind w:left="720" w:hanging="720"/>
        <w:rPr>
          <w:rFonts w:ascii="Times New Roman" w:hAnsi="Times New Roman" w:cs="Times New Roman"/>
        </w:rPr>
      </w:pPr>
      <w:r>
        <w:rPr>
          <w:rFonts w:ascii="Times New Roman" w:hAnsi="Times New Roman" w:cs="Times New Roman"/>
        </w:rPr>
        <w:t>13.</w:t>
      </w:r>
      <w:r w:rsidRPr="001114A1">
        <w:rPr>
          <w:rFonts w:ascii="Times New Roman" w:hAnsi="Times New Roman" w:cs="Times New Roman"/>
        </w:rPr>
        <w:tab/>
      </w:r>
      <w:r>
        <w:rPr>
          <w:rFonts w:ascii="Times New Roman" w:hAnsi="Times New Roman" w:cs="Times New Roman"/>
        </w:rPr>
        <w:t>The licensee must provide protection to any radiocomm</w:t>
      </w:r>
      <w:r w:rsidR="00FD2903">
        <w:rPr>
          <w:rFonts w:ascii="Times New Roman" w:hAnsi="Times New Roman" w:cs="Times New Roman"/>
        </w:rPr>
        <w:t>u</w:t>
      </w:r>
      <w:r>
        <w:rPr>
          <w:rFonts w:ascii="Times New Roman" w:hAnsi="Times New Roman" w:cs="Times New Roman"/>
        </w:rPr>
        <w:t>nications devices operating in</w:t>
      </w:r>
      <w:r w:rsidR="00FD2903">
        <w:rPr>
          <w:rFonts w:ascii="Times New Roman" w:hAnsi="Times New Roman" w:cs="Times New Roman"/>
        </w:rPr>
        <w:t>:</w:t>
      </w:r>
    </w:p>
    <w:p w14:paraId="5D4A17B4" w14:textId="40707CC3" w:rsidR="002B161A" w:rsidRDefault="002B161A" w:rsidP="002B161A">
      <w:pPr>
        <w:pStyle w:val="Jeanpara"/>
        <w:spacing w:after="120"/>
        <w:ind w:left="1440" w:hanging="760"/>
        <w:rPr>
          <w:sz w:val="22"/>
          <w:szCs w:val="18"/>
        </w:rPr>
      </w:pPr>
      <w:r w:rsidRPr="00FF0283">
        <w:rPr>
          <w:sz w:val="22"/>
          <w:szCs w:val="18"/>
        </w:rPr>
        <w:t>(a)</w:t>
      </w:r>
      <w:r w:rsidRPr="00FF0283">
        <w:rPr>
          <w:sz w:val="22"/>
          <w:szCs w:val="18"/>
        </w:rPr>
        <w:tab/>
      </w:r>
      <w:r w:rsidR="00FD2903">
        <w:rPr>
          <w:sz w:val="22"/>
          <w:szCs w:val="18"/>
        </w:rPr>
        <w:t>a 3.4 GHz re-allocation zone, in the 3400 MHz to 3475 MHz</w:t>
      </w:r>
      <w:r w:rsidR="00385FCF">
        <w:rPr>
          <w:sz w:val="22"/>
          <w:szCs w:val="18"/>
        </w:rPr>
        <w:t xml:space="preserve"> frequency range</w:t>
      </w:r>
      <w:r w:rsidR="004D7054">
        <w:rPr>
          <w:sz w:val="22"/>
          <w:szCs w:val="18"/>
        </w:rPr>
        <w:t>; or</w:t>
      </w:r>
    </w:p>
    <w:p w14:paraId="17ADB3EE" w14:textId="2AF72603" w:rsidR="004D7054" w:rsidRDefault="004D7054" w:rsidP="002B161A">
      <w:pPr>
        <w:pStyle w:val="Jeanpara"/>
        <w:spacing w:after="120"/>
        <w:ind w:left="1440" w:hanging="760"/>
        <w:rPr>
          <w:sz w:val="22"/>
          <w:szCs w:val="18"/>
        </w:rPr>
      </w:pPr>
      <w:r>
        <w:rPr>
          <w:sz w:val="22"/>
          <w:szCs w:val="18"/>
        </w:rPr>
        <w:t>(b)</w:t>
      </w:r>
      <w:r>
        <w:rPr>
          <w:sz w:val="22"/>
          <w:szCs w:val="18"/>
        </w:rPr>
        <w:tab/>
        <w:t xml:space="preserve">a 3.6 GHz re-allocation zone, in the 3575 MHz </w:t>
      </w:r>
      <w:r w:rsidR="00BB7005">
        <w:rPr>
          <w:sz w:val="22"/>
          <w:szCs w:val="18"/>
        </w:rPr>
        <w:t>to 3700 MHz frequency range; or</w:t>
      </w:r>
    </w:p>
    <w:p w14:paraId="6679FB15" w14:textId="6DFDB054" w:rsidR="00BB7005" w:rsidRDefault="00BB7005" w:rsidP="002B161A">
      <w:pPr>
        <w:pStyle w:val="Jeanpara"/>
        <w:spacing w:after="120"/>
        <w:ind w:left="1440" w:hanging="760"/>
        <w:rPr>
          <w:sz w:val="22"/>
          <w:szCs w:val="18"/>
        </w:rPr>
      </w:pPr>
      <w:r>
        <w:rPr>
          <w:sz w:val="22"/>
          <w:szCs w:val="18"/>
        </w:rPr>
        <w:t>(c)</w:t>
      </w:r>
      <w:r>
        <w:rPr>
          <w:sz w:val="22"/>
          <w:szCs w:val="18"/>
        </w:rPr>
        <w:tab/>
        <w:t>a 3.7 GHz re-allocation zone, in the 37</w:t>
      </w:r>
      <w:r w:rsidR="000747CF">
        <w:rPr>
          <w:sz w:val="22"/>
          <w:szCs w:val="18"/>
        </w:rPr>
        <w:t>0</w:t>
      </w:r>
      <w:r>
        <w:rPr>
          <w:sz w:val="22"/>
          <w:szCs w:val="18"/>
        </w:rPr>
        <w:t>0 MHz to 3800 MHz frequency range;</w:t>
      </w:r>
    </w:p>
    <w:p w14:paraId="0B965406" w14:textId="7B07D6C3" w:rsidR="00BB7005" w:rsidRDefault="00BB7005" w:rsidP="00BB7005">
      <w:pPr>
        <w:pStyle w:val="Jeanpara"/>
        <w:spacing w:after="120"/>
        <w:ind w:left="709" w:firstLine="0"/>
        <w:rPr>
          <w:sz w:val="22"/>
          <w:szCs w:val="18"/>
        </w:rPr>
      </w:pPr>
      <w:r>
        <w:rPr>
          <w:sz w:val="22"/>
          <w:szCs w:val="18"/>
        </w:rPr>
        <w:t xml:space="preserve">in accordance with an apparatus licence in the manner set out in Part 3, Part 4 and Part 5 of the </w:t>
      </w:r>
      <w:r>
        <w:rPr>
          <w:i/>
          <w:iCs/>
          <w:sz w:val="22"/>
          <w:szCs w:val="18"/>
        </w:rPr>
        <w:t>Radiocommunications Advisory Guidelines (Managing Interference from Spectrum Licensed Transmitters – 3.4 GHz Band) 2015</w:t>
      </w:r>
      <w:r>
        <w:rPr>
          <w:sz w:val="22"/>
          <w:szCs w:val="18"/>
        </w:rPr>
        <w:t>, or any instrument made under section 262 of the Act that replaces those guidelines, as in force from time to time, until the end of the re-allocation period for the relevant re-allocation zone.</w:t>
      </w:r>
    </w:p>
    <w:p w14:paraId="26601963" w14:textId="2D0D300A" w:rsidR="00BB7005" w:rsidRPr="00DE4CDF" w:rsidRDefault="00BB7005" w:rsidP="00BB7005">
      <w:pPr>
        <w:keepNext/>
        <w:rPr>
          <w:rFonts w:ascii="Times New Roman" w:hAnsi="Times New Roman" w:cs="Times New Roman"/>
          <w:b/>
          <w:bCs/>
        </w:rPr>
      </w:pPr>
      <w:r>
        <w:rPr>
          <w:rFonts w:ascii="Times New Roman" w:hAnsi="Times New Roman" w:cs="Times New Roman"/>
          <w:b/>
          <w:bCs/>
        </w:rPr>
        <w:t>Managing interference to aeronautical radionavigation services</w:t>
      </w:r>
    </w:p>
    <w:p w14:paraId="4FBAA39C" w14:textId="3A99E757" w:rsidR="00BB7005" w:rsidRPr="00925FB5" w:rsidRDefault="00C62913" w:rsidP="00BB7005">
      <w:pPr>
        <w:keepNext/>
        <w:spacing w:after="120"/>
        <w:ind w:left="720" w:hanging="720"/>
        <w:rPr>
          <w:rFonts w:ascii="Times New Roman" w:hAnsi="Times New Roman" w:cs="Times New Roman"/>
          <w:i/>
          <w:iCs/>
        </w:rPr>
      </w:pPr>
      <w:r>
        <w:rPr>
          <w:rFonts w:ascii="Times New Roman" w:hAnsi="Times New Roman" w:cs="Times New Roman"/>
        </w:rPr>
        <w:t>14</w:t>
      </w:r>
      <w:r w:rsidR="00BB7005">
        <w:rPr>
          <w:rFonts w:ascii="Times New Roman" w:hAnsi="Times New Roman" w:cs="Times New Roman"/>
        </w:rPr>
        <w:t>.</w:t>
      </w:r>
      <w:r w:rsidR="00BB7005" w:rsidRPr="001114A1">
        <w:rPr>
          <w:rFonts w:ascii="Times New Roman" w:hAnsi="Times New Roman" w:cs="Times New Roman"/>
        </w:rPr>
        <w:tab/>
      </w:r>
      <w:r w:rsidR="00BB7005">
        <w:rPr>
          <w:rFonts w:ascii="Times New Roman" w:hAnsi="Times New Roman" w:cs="Times New Roman"/>
        </w:rPr>
        <w:t xml:space="preserve">The licensee must manage interference to any aeronautical radionavigation service in the 4200 MHz to 4400 MHz frequency range operating under the </w:t>
      </w:r>
      <w:r w:rsidR="00BB7005">
        <w:rPr>
          <w:rFonts w:ascii="Times New Roman" w:hAnsi="Times New Roman" w:cs="Times New Roman"/>
          <w:i/>
          <w:iCs/>
        </w:rPr>
        <w:t>Radiocommunications (Aircraft and Aeronautical Mobile Stations) Class Licence 2016</w:t>
      </w:r>
      <w:r w:rsidR="007627F5">
        <w:rPr>
          <w:rFonts w:ascii="Times New Roman" w:hAnsi="Times New Roman" w:cs="Times New Roman"/>
        </w:rPr>
        <w:t xml:space="preserve">, or any instrument made under section </w:t>
      </w:r>
      <w:r w:rsidR="007627F5">
        <w:rPr>
          <w:rFonts w:ascii="Times New Roman" w:hAnsi="Times New Roman" w:cs="Times New Roman"/>
        </w:rPr>
        <w:lastRenderedPageBreak/>
        <w:t xml:space="preserve">132 of the Act that </w:t>
      </w:r>
      <w:r w:rsidR="007627F5" w:rsidRPr="00925FB5">
        <w:rPr>
          <w:rFonts w:ascii="Times New Roman" w:hAnsi="Times New Roman" w:cs="Times New Roman"/>
        </w:rPr>
        <w:t>replaces that class licence,</w:t>
      </w:r>
      <w:r w:rsidR="00925FB5" w:rsidRPr="00925FB5">
        <w:rPr>
          <w:rFonts w:ascii="Times New Roman" w:hAnsi="Times New Roman" w:cs="Times New Roman"/>
        </w:rPr>
        <w:t xml:space="preserve"> as in force from time to time,</w:t>
      </w:r>
      <w:r w:rsidR="007627F5" w:rsidRPr="00925FB5">
        <w:rPr>
          <w:rFonts w:ascii="Times New Roman" w:hAnsi="Times New Roman" w:cs="Times New Roman"/>
        </w:rPr>
        <w:t xml:space="preserve"> </w:t>
      </w:r>
      <w:r w:rsidR="00CC498C" w:rsidRPr="00925FB5">
        <w:rPr>
          <w:rFonts w:ascii="Times New Roman" w:hAnsi="Times New Roman" w:cs="Times New Roman"/>
        </w:rPr>
        <w:t>in the manner set out in Part 1</w:t>
      </w:r>
      <w:r w:rsidR="009F0426">
        <w:rPr>
          <w:rFonts w:ascii="Times New Roman" w:hAnsi="Times New Roman" w:cs="Times New Roman"/>
        </w:rPr>
        <w:t>3</w:t>
      </w:r>
      <w:r w:rsidR="00CC498C" w:rsidRPr="00925FB5">
        <w:rPr>
          <w:rFonts w:ascii="Times New Roman" w:hAnsi="Times New Roman" w:cs="Times New Roman"/>
        </w:rPr>
        <w:t xml:space="preserve"> of </w:t>
      </w:r>
      <w:r w:rsidR="00CC498C" w:rsidRPr="00385FCF">
        <w:rPr>
          <w:rFonts w:ascii="Times New Roman" w:hAnsi="Times New Roman" w:cs="Times New Roman"/>
        </w:rPr>
        <w:t xml:space="preserve">the </w:t>
      </w:r>
      <w:r w:rsidR="00925FB5" w:rsidRPr="00385FCF">
        <w:rPr>
          <w:rFonts w:ascii="Times New Roman" w:hAnsi="Times New Roman" w:cs="Times New Roman"/>
          <w:i/>
          <w:iCs/>
          <w:szCs w:val="18"/>
        </w:rPr>
        <w:t>Radiocommunications Advisory Guidelines (Managing Interference from Spectrum Licensed Transmitters – 3.4 GHz Band) 2015</w:t>
      </w:r>
      <w:r w:rsidR="00925FB5" w:rsidRPr="00385FCF">
        <w:rPr>
          <w:rFonts w:ascii="Times New Roman" w:hAnsi="Times New Roman" w:cs="Times New Roman"/>
          <w:szCs w:val="18"/>
        </w:rPr>
        <w:t>, or any</w:t>
      </w:r>
      <w:r w:rsidR="00925FB5" w:rsidRPr="00925FB5">
        <w:rPr>
          <w:rFonts w:ascii="Times New Roman" w:hAnsi="Times New Roman" w:cs="Times New Roman"/>
          <w:szCs w:val="18"/>
        </w:rPr>
        <w:t xml:space="preserve"> instrument made under section 262 of the Act that replaces those guidelines, as in force from time to time</w:t>
      </w:r>
      <w:r w:rsidR="00925FB5">
        <w:rPr>
          <w:rFonts w:ascii="Times New Roman" w:hAnsi="Times New Roman" w:cs="Times New Roman"/>
          <w:szCs w:val="18"/>
        </w:rPr>
        <w:t>.</w:t>
      </w:r>
    </w:p>
    <w:p w14:paraId="76C6DED6" w14:textId="77777777" w:rsidR="00BB7005" w:rsidRPr="00BB7005" w:rsidRDefault="00BB7005" w:rsidP="00BB7005">
      <w:pPr>
        <w:pStyle w:val="Jeanpara"/>
        <w:spacing w:after="120"/>
        <w:ind w:left="709" w:firstLine="0"/>
        <w:rPr>
          <w:sz w:val="22"/>
          <w:szCs w:val="18"/>
        </w:rPr>
      </w:pPr>
    </w:p>
    <w:p w14:paraId="75E3B360" w14:textId="7A5A36DB" w:rsidR="00A90597" w:rsidRPr="00ED09D8" w:rsidRDefault="00A90597" w:rsidP="00CA1E73">
      <w:r w:rsidRPr="00021A0A">
        <w:rPr>
          <w:highlight w:val="yellow"/>
        </w:rPr>
        <w:br w:type="page"/>
      </w:r>
      <w:r w:rsidRPr="00ED09D8">
        <w:rPr>
          <w:rFonts w:ascii="Times New Roman" w:hAnsi="Times New Roman" w:cs="Times New Roman"/>
          <w:b/>
          <w:bCs/>
          <w:sz w:val="28"/>
          <w:szCs w:val="28"/>
        </w:rPr>
        <w:lastRenderedPageBreak/>
        <w:t xml:space="preserve">Licence Schedule 5 </w:t>
      </w:r>
      <w:r w:rsidRPr="00ED09D8">
        <w:rPr>
          <w:rFonts w:ascii="Times New Roman" w:hAnsi="Times New Roman" w:cs="Times New Roman"/>
          <w:b/>
          <w:bCs/>
          <w:sz w:val="28"/>
          <w:szCs w:val="28"/>
        </w:rPr>
        <w:tab/>
        <w:t>Licence Notes</w:t>
      </w:r>
    </w:p>
    <w:p w14:paraId="3BBA7D90" w14:textId="477689E0" w:rsidR="00A90597" w:rsidRPr="00ED09D8" w:rsidRDefault="00A90597" w:rsidP="0084321D">
      <w:pPr>
        <w:rPr>
          <w:rFonts w:ascii="Times New Roman" w:hAnsi="Times New Roman" w:cs="Times New Roman"/>
          <w:b/>
          <w:bCs/>
        </w:rPr>
      </w:pPr>
      <w:bookmarkStart w:id="115" w:name="_Toc519851968"/>
      <w:r w:rsidRPr="00ED09D8">
        <w:rPr>
          <w:rFonts w:ascii="Times New Roman" w:hAnsi="Times New Roman" w:cs="Times New Roman"/>
          <w:b/>
          <w:bCs/>
        </w:rPr>
        <w:t>Variation to licence conditions</w:t>
      </w:r>
      <w:bookmarkEnd w:id="115"/>
      <w:r w:rsidR="009C3E77" w:rsidRPr="00ED09D8">
        <w:rPr>
          <w:rFonts w:ascii="Times New Roman" w:hAnsi="Times New Roman" w:cs="Times New Roman"/>
          <w:b/>
          <w:bCs/>
        </w:rPr>
        <w:t xml:space="preserve"> and statements</w:t>
      </w:r>
    </w:p>
    <w:p w14:paraId="7C6FD92C" w14:textId="770A860C" w:rsidR="00A90597" w:rsidRPr="00ED09D8" w:rsidRDefault="00A90597" w:rsidP="00A90597">
      <w:pPr>
        <w:ind w:left="720" w:hanging="731"/>
        <w:rPr>
          <w:rFonts w:ascii="Times New Roman" w:hAnsi="Times New Roman" w:cs="Times New Roman"/>
        </w:rPr>
      </w:pPr>
      <w:r w:rsidRPr="00ED09D8">
        <w:rPr>
          <w:rFonts w:ascii="Times New Roman" w:hAnsi="Times New Roman" w:cs="Times New Roman"/>
        </w:rPr>
        <w:t>1.</w:t>
      </w:r>
      <w:r w:rsidRPr="00ED09D8">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69C580B4" w14:textId="58631A88" w:rsidR="006E4488" w:rsidRPr="008A7E8A" w:rsidRDefault="006E4488" w:rsidP="00A90597">
      <w:pPr>
        <w:ind w:left="720" w:hanging="731"/>
        <w:rPr>
          <w:rFonts w:ascii="Times New Roman" w:hAnsi="Times New Roman" w:cs="Times New Roman"/>
        </w:rPr>
      </w:pPr>
      <w:r w:rsidRPr="008A7E8A">
        <w:rPr>
          <w:rFonts w:ascii="Times New Roman" w:hAnsi="Times New Roman" w:cs="Times New Roman"/>
        </w:rPr>
        <w:t>2.</w:t>
      </w:r>
      <w:r w:rsidRPr="008A7E8A">
        <w:rPr>
          <w:rFonts w:ascii="Times New Roman" w:hAnsi="Times New Roman" w:cs="Times New Roman"/>
        </w:rPr>
        <w:tab/>
        <w:t>The ACMA may, with the written agreement of the licensee, vary this licence by varying the renewal statement, omitting the renewal statement and substituting another renewal statement, varying the renewal application period statement</w:t>
      </w:r>
      <w:r w:rsidR="004C6EFD" w:rsidRPr="008A7E8A">
        <w:rPr>
          <w:rFonts w:ascii="Times New Roman" w:hAnsi="Times New Roman" w:cs="Times New Roman"/>
        </w:rPr>
        <w:t>,</w:t>
      </w:r>
      <w:r w:rsidR="00203C4C" w:rsidRPr="008A7E8A">
        <w:rPr>
          <w:rFonts w:ascii="Times New Roman" w:hAnsi="Times New Roman" w:cs="Times New Roman"/>
        </w:rPr>
        <w:t xml:space="preserve"> </w:t>
      </w:r>
      <w:r w:rsidR="003C2C13">
        <w:rPr>
          <w:rFonts w:ascii="Times New Roman" w:hAnsi="Times New Roman" w:cs="Times New Roman"/>
        </w:rPr>
        <w:t>omitting the public interest statement</w:t>
      </w:r>
      <w:r w:rsidR="004D3697">
        <w:rPr>
          <w:rFonts w:ascii="Times New Roman" w:hAnsi="Times New Roman" w:cs="Times New Roman"/>
        </w:rPr>
        <w:t xml:space="preserve"> (if any)</w:t>
      </w:r>
      <w:r w:rsidR="003C2C13">
        <w:rPr>
          <w:rFonts w:ascii="Times New Roman" w:hAnsi="Times New Roman" w:cs="Times New Roman"/>
        </w:rPr>
        <w:t xml:space="preserve">, </w:t>
      </w:r>
      <w:r w:rsidR="008B4A90" w:rsidRPr="008A7E8A">
        <w:rPr>
          <w:rFonts w:ascii="Times New Roman" w:hAnsi="Times New Roman" w:cs="Times New Roman"/>
        </w:rPr>
        <w:t>omitting the renewal decision-making period</w:t>
      </w:r>
      <w:r w:rsidR="002B44D6">
        <w:rPr>
          <w:rFonts w:ascii="Times New Roman" w:hAnsi="Times New Roman" w:cs="Times New Roman"/>
        </w:rPr>
        <w:t xml:space="preserve"> </w:t>
      </w:r>
      <w:r w:rsidR="003C2C13">
        <w:rPr>
          <w:rFonts w:ascii="Times New Roman" w:hAnsi="Times New Roman" w:cs="Times New Roman"/>
        </w:rPr>
        <w:t>statement</w:t>
      </w:r>
      <w:r w:rsidR="008B4A90" w:rsidRPr="008A7E8A">
        <w:rPr>
          <w:rFonts w:ascii="Times New Roman" w:hAnsi="Times New Roman" w:cs="Times New Roman"/>
        </w:rPr>
        <w:t>, or varying the renewal decision-making period</w:t>
      </w:r>
      <w:r w:rsidR="003C2C13">
        <w:rPr>
          <w:rFonts w:ascii="Times New Roman" w:hAnsi="Times New Roman" w:cs="Times New Roman"/>
        </w:rPr>
        <w:t xml:space="preserve"> statement</w:t>
      </w:r>
      <w:r w:rsidR="008B4A90" w:rsidRPr="008A7E8A">
        <w:rPr>
          <w:rFonts w:ascii="Times New Roman" w:hAnsi="Times New Roman" w:cs="Times New Roman"/>
        </w:rPr>
        <w:t xml:space="preserve">, </w:t>
      </w:r>
      <w:r w:rsidR="00203C4C" w:rsidRPr="008A7E8A">
        <w:rPr>
          <w:rFonts w:ascii="Times New Roman" w:hAnsi="Times New Roman" w:cs="Times New Roman"/>
        </w:rPr>
        <w:t xml:space="preserve">provided that </w:t>
      </w:r>
      <w:r w:rsidR="004C6EFD" w:rsidRPr="008A7E8A">
        <w:rPr>
          <w:rFonts w:ascii="Times New Roman" w:hAnsi="Times New Roman" w:cs="Times New Roman"/>
        </w:rPr>
        <w:t xml:space="preserve">each such </w:t>
      </w:r>
      <w:r w:rsidR="00203C4C" w:rsidRPr="008A7E8A">
        <w:rPr>
          <w:rFonts w:ascii="Times New Roman" w:hAnsi="Times New Roman" w:cs="Times New Roman"/>
        </w:rPr>
        <w:t>statement, as varied or replaced, still complies with the requirements of section 65A of the Act.</w:t>
      </w:r>
    </w:p>
    <w:p w14:paraId="69EB6159" w14:textId="02317573" w:rsidR="00A90597" w:rsidRPr="009F0426" w:rsidRDefault="00203C4C" w:rsidP="00A90597">
      <w:pPr>
        <w:ind w:left="720" w:hanging="720"/>
        <w:rPr>
          <w:rFonts w:ascii="Times New Roman" w:hAnsi="Times New Roman" w:cs="Times New Roman"/>
        </w:rPr>
      </w:pPr>
      <w:r w:rsidRPr="008A7E8A">
        <w:rPr>
          <w:rFonts w:ascii="Times New Roman" w:hAnsi="Times New Roman" w:cs="Times New Roman"/>
        </w:rPr>
        <w:t>3</w:t>
      </w:r>
      <w:r w:rsidR="00A90597" w:rsidRPr="008A7E8A">
        <w:rPr>
          <w:rFonts w:ascii="Times New Roman" w:hAnsi="Times New Roman" w:cs="Times New Roman"/>
        </w:rPr>
        <w:t>.</w:t>
      </w:r>
      <w:r w:rsidR="00A90597" w:rsidRPr="008A7E8A">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w:t>
      </w:r>
      <w:r w:rsidR="001145B7" w:rsidRPr="008A7E8A">
        <w:rPr>
          <w:rFonts w:ascii="Times New Roman" w:hAnsi="Times New Roman" w:cs="Times New Roman"/>
        </w:rPr>
        <w:t>is</w:t>
      </w:r>
      <w:r w:rsidR="00A90597" w:rsidRPr="008A7E8A">
        <w:rPr>
          <w:rFonts w:ascii="Times New Roman" w:hAnsi="Times New Roman" w:cs="Times New Roman"/>
        </w:rPr>
        <w:t xml:space="preserve"> licence, provided that the conditions</w:t>
      </w:r>
      <w:r w:rsidR="00581BBE" w:rsidRPr="008A7E8A">
        <w:rPr>
          <w:rFonts w:ascii="Times New Roman" w:hAnsi="Times New Roman" w:cs="Times New Roman"/>
        </w:rPr>
        <w:t>,</w:t>
      </w:r>
      <w:r w:rsidR="00A90597" w:rsidRPr="008A7E8A">
        <w:rPr>
          <w:rFonts w:ascii="Times New Roman" w:hAnsi="Times New Roman" w:cs="Times New Roman"/>
        </w:rPr>
        <w:t xml:space="preserve"> as varied</w:t>
      </w:r>
      <w:r w:rsidR="00581BBE" w:rsidRPr="008A7E8A">
        <w:rPr>
          <w:rFonts w:ascii="Times New Roman" w:hAnsi="Times New Roman" w:cs="Times New Roman"/>
        </w:rPr>
        <w:t>,</w:t>
      </w:r>
      <w:r w:rsidR="00A90597" w:rsidRPr="008A7E8A">
        <w:rPr>
          <w:rFonts w:ascii="Times New Roman" w:hAnsi="Times New Roman" w:cs="Times New Roman"/>
        </w:rPr>
        <w:t xml:space="preserve"> still comply with the </w:t>
      </w:r>
      <w:r w:rsidR="00A90597" w:rsidRPr="009F0426">
        <w:rPr>
          <w:rFonts w:ascii="Times New Roman" w:hAnsi="Times New Roman" w:cs="Times New Roman"/>
        </w:rPr>
        <w:t>requirements of Subdivision C of Division 1 of Part 3.2 of the Act.</w:t>
      </w:r>
    </w:p>
    <w:p w14:paraId="0602709F" w14:textId="67D6839C" w:rsidR="00A90597" w:rsidRPr="009F0426" w:rsidRDefault="00A90597" w:rsidP="009F0426">
      <w:pPr>
        <w:rPr>
          <w:rFonts w:ascii="Times New Roman" w:hAnsi="Times New Roman" w:cs="Times New Roman"/>
          <w:b/>
          <w:bCs/>
        </w:rPr>
      </w:pPr>
      <w:bookmarkStart w:id="116" w:name="_Toc519851969"/>
      <w:r w:rsidRPr="009F0426">
        <w:rPr>
          <w:rFonts w:ascii="Times New Roman" w:hAnsi="Times New Roman" w:cs="Times New Roman"/>
          <w:b/>
          <w:bCs/>
        </w:rPr>
        <w:t>Determination of unacceptable</w:t>
      </w:r>
      <w:r w:rsidR="006E288D" w:rsidRPr="009F0426">
        <w:rPr>
          <w:rFonts w:ascii="Times New Roman" w:hAnsi="Times New Roman" w:cs="Times New Roman"/>
          <w:b/>
          <w:bCs/>
        </w:rPr>
        <w:t xml:space="preserve"> levels of</w:t>
      </w:r>
      <w:r w:rsidRPr="009F0426">
        <w:rPr>
          <w:rFonts w:ascii="Times New Roman" w:hAnsi="Times New Roman" w:cs="Times New Roman"/>
          <w:b/>
          <w:bCs/>
        </w:rPr>
        <w:t xml:space="preserve"> interference</w:t>
      </w:r>
      <w:bookmarkEnd w:id="116"/>
    </w:p>
    <w:p w14:paraId="26A73CB6" w14:textId="5AF68B14" w:rsidR="00A90597" w:rsidRPr="00BB5B09" w:rsidRDefault="00F82A46" w:rsidP="009F0426">
      <w:pPr>
        <w:pStyle w:val="Schedulepara"/>
        <w:spacing w:before="0"/>
        <w:ind w:left="720" w:hanging="720"/>
        <w:jc w:val="left"/>
        <w:rPr>
          <w:sz w:val="22"/>
          <w:szCs w:val="22"/>
        </w:rPr>
      </w:pPr>
      <w:r w:rsidRPr="009F0426">
        <w:rPr>
          <w:sz w:val="22"/>
          <w:szCs w:val="22"/>
        </w:rPr>
        <w:t>4</w:t>
      </w:r>
      <w:r w:rsidR="00A90597" w:rsidRPr="009F0426">
        <w:rPr>
          <w:sz w:val="22"/>
          <w:szCs w:val="22"/>
        </w:rPr>
        <w:t>.</w:t>
      </w:r>
      <w:r w:rsidR="00A90597" w:rsidRPr="009F0426">
        <w:rPr>
          <w:sz w:val="22"/>
          <w:szCs w:val="22"/>
        </w:rPr>
        <w:tab/>
      </w:r>
      <w:r w:rsidR="00A90597" w:rsidRPr="009F0426">
        <w:rPr>
          <w:sz w:val="22"/>
          <w:szCs w:val="22"/>
        </w:rPr>
        <w:tab/>
        <w:t>The ACMA has made the</w:t>
      </w:r>
      <w:r w:rsidR="009F0426">
        <w:rPr>
          <w:sz w:val="22"/>
          <w:szCs w:val="22"/>
        </w:rPr>
        <w:t xml:space="preserve"> </w:t>
      </w:r>
      <w:r w:rsidR="009F0426">
        <w:rPr>
          <w:i/>
          <w:iCs/>
          <w:sz w:val="22"/>
          <w:szCs w:val="22"/>
        </w:rPr>
        <w:t>Radiocommunications (Unacceptable Levels of Interference – 3.4 GHz Band) Determination 2015</w:t>
      </w:r>
      <w:r w:rsidR="00A90597" w:rsidRPr="009F0426">
        <w:rPr>
          <w:sz w:val="20"/>
          <w:szCs w:val="20"/>
        </w:rPr>
        <w:t xml:space="preserve"> </w:t>
      </w:r>
      <w:r w:rsidR="00A90597" w:rsidRPr="009F0426">
        <w:rPr>
          <w:sz w:val="22"/>
          <w:szCs w:val="22"/>
        </w:rPr>
        <w:t>that sets out the unacceptable levels of interference for the purpose of registering radiocommunications transmitters to be operated under this licence, and which is to be used for the issuing</w:t>
      </w:r>
      <w:r w:rsidR="00A90597" w:rsidRPr="00BB5B09">
        <w:rPr>
          <w:sz w:val="22"/>
          <w:szCs w:val="22"/>
        </w:rPr>
        <w:t xml:space="preserve"> of certificates by accredited persons under subsection 145(3) of the Act.</w:t>
      </w:r>
    </w:p>
    <w:p w14:paraId="78D0C763" w14:textId="7A6E6461" w:rsidR="00A90597" w:rsidRPr="00D23C88" w:rsidRDefault="00A90597" w:rsidP="00A90597">
      <w:pPr>
        <w:pStyle w:val="ZNote"/>
        <w:ind w:left="1440" w:hanging="720"/>
        <w:jc w:val="left"/>
        <w:rPr>
          <w:sz w:val="18"/>
          <w:szCs w:val="18"/>
        </w:rPr>
      </w:pPr>
      <w:r w:rsidRPr="00D23C88">
        <w:rPr>
          <w:sz w:val="18"/>
          <w:szCs w:val="18"/>
        </w:rPr>
        <w:t>Note</w:t>
      </w:r>
      <w:r w:rsidR="00E47C31" w:rsidRPr="00D23C88">
        <w:rPr>
          <w:sz w:val="18"/>
          <w:szCs w:val="18"/>
        </w:rPr>
        <w:t xml:space="preserve"> 1</w:t>
      </w:r>
      <w:r w:rsidR="00EE446B" w:rsidRPr="00D23C88">
        <w:rPr>
          <w:sz w:val="18"/>
          <w:szCs w:val="18"/>
        </w:rPr>
        <w:t>:</w:t>
      </w:r>
      <w:r w:rsidRPr="00D23C88">
        <w:rPr>
          <w:sz w:val="18"/>
          <w:szCs w:val="18"/>
        </w:rPr>
        <w:tab/>
        <w:t xml:space="preserve">Although not mandatory, the registration of radiocommunications receivers to be operated under this licence is </w:t>
      </w:r>
      <w:r w:rsidR="009B7CC5" w:rsidRPr="00D23C88">
        <w:rPr>
          <w:sz w:val="18"/>
          <w:szCs w:val="18"/>
        </w:rPr>
        <w:t xml:space="preserve">recommended </w:t>
      </w:r>
      <w:r w:rsidRPr="00D23C88">
        <w:rPr>
          <w:sz w:val="18"/>
          <w:szCs w:val="18"/>
        </w:rPr>
        <w:t xml:space="preserve">because one of the matters the ACMA </w:t>
      </w:r>
      <w:r w:rsidR="009B7CC5" w:rsidRPr="00D23C88">
        <w:rPr>
          <w:sz w:val="18"/>
          <w:szCs w:val="18"/>
        </w:rPr>
        <w:t>may</w:t>
      </w:r>
      <w:r w:rsidRPr="00D23C88">
        <w:rPr>
          <w:sz w:val="18"/>
          <w:szCs w:val="18"/>
        </w:rPr>
        <w:t xml:space="preserve"> take into account in settling interference disputes is the time of registration of the receiver involved in the </w:t>
      </w:r>
      <w:r w:rsidR="009B7CC5" w:rsidRPr="00D23C88">
        <w:rPr>
          <w:sz w:val="18"/>
          <w:szCs w:val="18"/>
        </w:rPr>
        <w:t>dispute</w:t>
      </w:r>
      <w:r w:rsidRPr="00D23C88">
        <w:rPr>
          <w:sz w:val="18"/>
          <w:szCs w:val="18"/>
        </w:rPr>
        <w:t>.</w:t>
      </w:r>
    </w:p>
    <w:p w14:paraId="5425A5F8" w14:textId="58CB18B3" w:rsidR="00E47C31" w:rsidRPr="00D23C88" w:rsidRDefault="00E47C31" w:rsidP="005A3D32">
      <w:pPr>
        <w:spacing w:before="120" w:after="120"/>
        <w:ind w:left="1440" w:hanging="720"/>
        <w:rPr>
          <w:sz w:val="18"/>
          <w:szCs w:val="18"/>
        </w:rPr>
      </w:pPr>
      <w:r w:rsidRPr="00D23C88">
        <w:rPr>
          <w:rFonts w:ascii="Times New Roman" w:hAnsi="Times New Roman" w:cs="Times New Roman"/>
          <w:sz w:val="18"/>
          <w:szCs w:val="18"/>
        </w:rPr>
        <w:t>Note 2:</w:t>
      </w:r>
      <w:r w:rsidRPr="00D23C88">
        <w:rPr>
          <w:rFonts w:ascii="Times New Roman" w:hAnsi="Times New Roman" w:cs="Times New Roman"/>
          <w:sz w:val="18"/>
          <w:szCs w:val="18"/>
        </w:rPr>
        <w:tab/>
        <w:t xml:space="preserve">The </w:t>
      </w:r>
      <w:r w:rsidRPr="00D23C88">
        <w:rPr>
          <w:rFonts w:ascii="Times New Roman" w:hAnsi="Times New Roman" w:cs="Times New Roman"/>
          <w:i/>
          <w:iCs/>
          <w:sz w:val="18"/>
          <w:szCs w:val="18"/>
        </w:rPr>
        <w:t>Radiocommunications (Unacceptable Levels of Interfere</w:t>
      </w:r>
      <w:r w:rsidR="007E7412" w:rsidRPr="00D23C88">
        <w:rPr>
          <w:rFonts w:ascii="Times New Roman" w:hAnsi="Times New Roman" w:cs="Times New Roman"/>
          <w:i/>
          <w:iCs/>
          <w:sz w:val="18"/>
          <w:szCs w:val="18"/>
        </w:rPr>
        <w:t>nce</w:t>
      </w:r>
      <w:r w:rsidRPr="00D23C88">
        <w:rPr>
          <w:rFonts w:ascii="Times New Roman" w:hAnsi="Times New Roman" w:cs="Times New Roman"/>
          <w:i/>
          <w:iCs/>
          <w:sz w:val="18"/>
          <w:szCs w:val="18"/>
        </w:rPr>
        <w:t xml:space="preserve"> – </w:t>
      </w:r>
      <w:r w:rsidR="00D23C88" w:rsidRPr="00D23C88">
        <w:rPr>
          <w:rFonts w:ascii="Times New Roman" w:hAnsi="Times New Roman" w:cs="Times New Roman"/>
          <w:i/>
          <w:iCs/>
          <w:sz w:val="18"/>
          <w:szCs w:val="18"/>
        </w:rPr>
        <w:t>3.4 G</w:t>
      </w:r>
      <w:r w:rsidRPr="00D23C88">
        <w:rPr>
          <w:rFonts w:ascii="Times New Roman" w:hAnsi="Times New Roman" w:cs="Times New Roman"/>
          <w:i/>
          <w:iCs/>
          <w:sz w:val="18"/>
          <w:szCs w:val="18"/>
        </w:rPr>
        <w:t>Hz Band) Determination 20</w:t>
      </w:r>
      <w:r w:rsidR="00D23C88" w:rsidRPr="00D23C88">
        <w:rPr>
          <w:rFonts w:ascii="Times New Roman" w:hAnsi="Times New Roman" w:cs="Times New Roman"/>
          <w:i/>
          <w:iCs/>
          <w:sz w:val="18"/>
          <w:szCs w:val="18"/>
        </w:rPr>
        <w:t>15</w:t>
      </w:r>
      <w:r w:rsidRPr="00D23C88">
        <w:rPr>
          <w:rFonts w:ascii="Times New Roman" w:hAnsi="Times New Roman" w:cs="Times New Roman"/>
          <w:sz w:val="18"/>
          <w:szCs w:val="18"/>
        </w:rPr>
        <w:t xml:space="preserve"> can be accessed, free of charge, on the Federal Register of Legislation at </w:t>
      </w:r>
      <w:hyperlink r:id="rId86" w:history="1">
        <w:r w:rsidRPr="00D23C88">
          <w:rPr>
            <w:rStyle w:val="Hyperlink"/>
            <w:rFonts w:ascii="Times New Roman" w:hAnsi="Times New Roman" w:cs="Times New Roman"/>
            <w:sz w:val="18"/>
            <w:szCs w:val="18"/>
          </w:rPr>
          <w:t>www.legislation.gov.au</w:t>
        </w:r>
      </w:hyperlink>
      <w:r w:rsidRPr="00D23C88">
        <w:rPr>
          <w:rFonts w:ascii="Times New Roman" w:hAnsi="Times New Roman" w:cs="Times New Roman"/>
          <w:sz w:val="18"/>
          <w:szCs w:val="18"/>
        </w:rPr>
        <w:t>.</w:t>
      </w:r>
    </w:p>
    <w:p w14:paraId="7C7E26C9" w14:textId="0DA54CD1" w:rsidR="00A90597" w:rsidRPr="00D23C88" w:rsidRDefault="00A90597" w:rsidP="003B3C4D">
      <w:pPr>
        <w:rPr>
          <w:rFonts w:ascii="Times New Roman" w:hAnsi="Times New Roman" w:cs="Times New Roman"/>
          <w:b/>
          <w:bCs/>
        </w:rPr>
      </w:pPr>
      <w:bookmarkStart w:id="117" w:name="_Toc519851970"/>
      <w:r w:rsidRPr="00D23C88">
        <w:rPr>
          <w:rFonts w:ascii="Times New Roman" w:hAnsi="Times New Roman" w:cs="Times New Roman"/>
          <w:b/>
          <w:bCs/>
        </w:rPr>
        <w:t>Guidelines</w:t>
      </w:r>
      <w:bookmarkEnd w:id="117"/>
    </w:p>
    <w:p w14:paraId="0EA2D6BF" w14:textId="1983228C" w:rsidR="00A90597" w:rsidRPr="00D23C88" w:rsidRDefault="00F82A46" w:rsidP="00A90597">
      <w:pPr>
        <w:ind w:left="720" w:hanging="720"/>
        <w:rPr>
          <w:rFonts w:ascii="Times New Roman" w:hAnsi="Times New Roman" w:cs="Times New Roman"/>
        </w:rPr>
      </w:pPr>
      <w:r w:rsidRPr="00D23C88">
        <w:rPr>
          <w:rFonts w:ascii="Times New Roman" w:hAnsi="Times New Roman" w:cs="Times New Roman"/>
        </w:rPr>
        <w:t>5</w:t>
      </w:r>
      <w:r w:rsidR="00A90597" w:rsidRPr="00D23C88">
        <w:rPr>
          <w:rFonts w:ascii="Times New Roman" w:hAnsi="Times New Roman" w:cs="Times New Roman"/>
        </w:rPr>
        <w:t>.</w:t>
      </w:r>
      <w:r w:rsidR="00A90597" w:rsidRPr="00D23C88">
        <w:rPr>
          <w:rFonts w:ascii="Times New Roman" w:hAnsi="Times New Roman" w:cs="Times New Roman"/>
        </w:rPr>
        <w:tab/>
        <w:t xml:space="preserve">The ACMA </w:t>
      </w:r>
      <w:r w:rsidR="009B1804" w:rsidRPr="00D23C88">
        <w:rPr>
          <w:rFonts w:ascii="Times New Roman" w:hAnsi="Times New Roman" w:cs="Times New Roman"/>
        </w:rPr>
        <w:t xml:space="preserve">has </w:t>
      </w:r>
      <w:r w:rsidR="006E288D" w:rsidRPr="00D23C88">
        <w:rPr>
          <w:rFonts w:ascii="Times New Roman" w:hAnsi="Times New Roman" w:cs="Times New Roman"/>
        </w:rPr>
        <w:t>made</w:t>
      </w:r>
      <w:r w:rsidR="00A90597" w:rsidRPr="00D23C88">
        <w:rPr>
          <w:rFonts w:ascii="Times New Roman" w:hAnsi="Times New Roman" w:cs="Times New Roman"/>
        </w:rPr>
        <w:t xml:space="preserve"> written Radiocommunications Advisory Guidelines (the </w:t>
      </w:r>
      <w:r w:rsidR="00A90597" w:rsidRPr="00D23C88">
        <w:rPr>
          <w:rFonts w:ascii="Times New Roman" w:hAnsi="Times New Roman" w:cs="Times New Roman"/>
          <w:b/>
          <w:i/>
        </w:rPr>
        <w:t>guidelines</w:t>
      </w:r>
      <w:r w:rsidR="00A90597" w:rsidRPr="00D23C88">
        <w:rPr>
          <w:rFonts w:ascii="Times New Roman" w:hAnsi="Times New Roman" w:cs="Times New Roman"/>
        </w:rPr>
        <w:t>) under section 262 of the Act about</w:t>
      </w:r>
      <w:r w:rsidR="002D1694" w:rsidRPr="00D23C88">
        <w:rPr>
          <w:rFonts w:ascii="Times New Roman" w:hAnsi="Times New Roman" w:cs="Times New Roman"/>
        </w:rPr>
        <w:t xml:space="preserve"> the following</w:t>
      </w:r>
      <w:r w:rsidR="00A90597" w:rsidRPr="00D23C88">
        <w:rPr>
          <w:rFonts w:ascii="Times New Roman" w:hAnsi="Times New Roman" w:cs="Times New Roman"/>
        </w:rPr>
        <w:t>:</w:t>
      </w:r>
    </w:p>
    <w:p w14:paraId="08500D0F" w14:textId="05460080" w:rsidR="00413F78" w:rsidRPr="00D23C88" w:rsidRDefault="00413F78" w:rsidP="007B18FC">
      <w:pPr>
        <w:pStyle w:val="paragraph"/>
        <w:numPr>
          <w:ilvl w:val="0"/>
          <w:numId w:val="6"/>
        </w:numPr>
        <w:tabs>
          <w:tab w:val="clear" w:pos="360"/>
          <w:tab w:val="num" w:pos="1276"/>
        </w:tabs>
        <w:ind w:left="1276" w:hanging="643"/>
      </w:pPr>
      <w:r w:rsidRPr="00D23C88">
        <w:tab/>
      </w:r>
      <w:r w:rsidR="00436E71" w:rsidRPr="00D23C88">
        <w:t>coordinating the operation of radiocommunications transmitters under this licence with radiocommunications receivers operated under other licences</w:t>
      </w:r>
      <w:r w:rsidR="002F33AB" w:rsidRPr="00D23C88">
        <w:t xml:space="preserve">: see the </w:t>
      </w:r>
      <w:r w:rsidRPr="00D23C88">
        <w:rPr>
          <w:i/>
        </w:rPr>
        <w:t xml:space="preserve">Radiocommunications Advisory Guidelines (Managing Interference from Spectrum Licensed Transmitters – </w:t>
      </w:r>
      <w:r w:rsidR="00D23C88">
        <w:rPr>
          <w:i/>
        </w:rPr>
        <w:t>3.4 G</w:t>
      </w:r>
      <w:r w:rsidRPr="00D23C88">
        <w:rPr>
          <w:i/>
        </w:rPr>
        <w:t>Hz Band) 20</w:t>
      </w:r>
      <w:r w:rsidR="00D23C88">
        <w:rPr>
          <w:i/>
        </w:rPr>
        <w:t>15</w:t>
      </w:r>
      <w:r w:rsidRPr="00D23C88">
        <w:rPr>
          <w:iCs/>
        </w:rPr>
        <w:t>;</w:t>
      </w:r>
    </w:p>
    <w:p w14:paraId="0211AEC7" w14:textId="640EDCC6" w:rsidR="00413F78" w:rsidRPr="00D23C88" w:rsidRDefault="00436E71" w:rsidP="007B18FC">
      <w:pPr>
        <w:pStyle w:val="paragraph"/>
        <w:numPr>
          <w:ilvl w:val="0"/>
          <w:numId w:val="6"/>
        </w:numPr>
        <w:tabs>
          <w:tab w:val="clear" w:pos="360"/>
          <w:tab w:val="num" w:pos="1276"/>
        </w:tabs>
        <w:ind w:left="1276" w:hanging="643"/>
        <w:rPr>
          <w:iCs/>
        </w:rPr>
      </w:pPr>
      <w:r w:rsidRPr="00D23C88">
        <w:t xml:space="preserve">coordinating the operation of radiocommunications receivers operated under this licence with radiocommunications transmitters operated under other licences: see the </w:t>
      </w:r>
      <w:r w:rsidR="00413F78" w:rsidRPr="00D23C88">
        <w:rPr>
          <w:i/>
          <w:iCs/>
        </w:rPr>
        <w:t xml:space="preserve">Radiocommunications Advisory Guidelines (Managing Interference to Spectrum Licensed Receivers – </w:t>
      </w:r>
      <w:r w:rsidR="00D23C88">
        <w:rPr>
          <w:i/>
          <w:iCs/>
        </w:rPr>
        <w:t>3.4 G</w:t>
      </w:r>
      <w:r w:rsidR="00413F78" w:rsidRPr="00D23C88">
        <w:rPr>
          <w:i/>
          <w:iCs/>
        </w:rPr>
        <w:t>Hz Band) 20</w:t>
      </w:r>
      <w:r w:rsidR="00D23C88">
        <w:rPr>
          <w:i/>
          <w:iCs/>
        </w:rPr>
        <w:t>15</w:t>
      </w:r>
      <w:r w:rsidR="00413F78" w:rsidRPr="00D23C88">
        <w:t>.</w:t>
      </w:r>
    </w:p>
    <w:p w14:paraId="250D5784" w14:textId="69F07E2F" w:rsidR="00E47C31" w:rsidRPr="00D23C88" w:rsidRDefault="00E47C31" w:rsidP="00E44F8E">
      <w:pPr>
        <w:spacing w:before="120" w:after="120"/>
        <w:ind w:left="1440" w:hanging="720"/>
        <w:rPr>
          <w:rFonts w:ascii="Times New Roman" w:hAnsi="Times New Roman" w:cs="Times New Roman"/>
          <w:sz w:val="18"/>
          <w:szCs w:val="18"/>
        </w:rPr>
      </w:pPr>
      <w:r w:rsidRPr="00D23C88">
        <w:rPr>
          <w:rFonts w:ascii="Times New Roman" w:hAnsi="Times New Roman" w:cs="Times New Roman"/>
          <w:sz w:val="18"/>
          <w:szCs w:val="18"/>
        </w:rPr>
        <w:t>Note:</w:t>
      </w:r>
      <w:r w:rsidRPr="00D23C88">
        <w:rPr>
          <w:rFonts w:ascii="Times New Roman" w:hAnsi="Times New Roman" w:cs="Times New Roman"/>
          <w:sz w:val="18"/>
          <w:szCs w:val="18"/>
        </w:rPr>
        <w:tab/>
        <w:t xml:space="preserve">The </w:t>
      </w:r>
      <w:r w:rsidR="005A75DC" w:rsidRPr="00D23C88">
        <w:rPr>
          <w:rFonts w:ascii="Times New Roman" w:hAnsi="Times New Roman" w:cs="Times New Roman"/>
          <w:sz w:val="18"/>
          <w:szCs w:val="18"/>
        </w:rPr>
        <w:t>guidelines</w:t>
      </w:r>
      <w:r w:rsidRPr="00D23C88">
        <w:rPr>
          <w:rFonts w:ascii="Times New Roman" w:hAnsi="Times New Roman" w:cs="Times New Roman"/>
          <w:sz w:val="18"/>
          <w:szCs w:val="18"/>
        </w:rPr>
        <w:t xml:space="preserve"> can be accessed, free of charge, on the Federal Register of Legislation at </w:t>
      </w:r>
      <w:hyperlink r:id="rId87" w:history="1">
        <w:r w:rsidRPr="00D23C88">
          <w:rPr>
            <w:rStyle w:val="Hyperlink"/>
            <w:rFonts w:ascii="Times New Roman" w:hAnsi="Times New Roman" w:cs="Times New Roman"/>
            <w:sz w:val="18"/>
            <w:szCs w:val="18"/>
          </w:rPr>
          <w:t>www.legislation.gov.au</w:t>
        </w:r>
      </w:hyperlink>
      <w:r w:rsidRPr="00D23C88">
        <w:rPr>
          <w:rFonts w:ascii="Times New Roman" w:hAnsi="Times New Roman" w:cs="Times New Roman"/>
          <w:sz w:val="18"/>
          <w:szCs w:val="18"/>
        </w:rPr>
        <w:t>.</w:t>
      </w:r>
    </w:p>
    <w:p w14:paraId="74F2BE14" w14:textId="06606F19" w:rsidR="00A90597" w:rsidRPr="00F663E4" w:rsidRDefault="00F82A46" w:rsidP="0023771F">
      <w:pPr>
        <w:spacing w:before="120"/>
        <w:ind w:left="720" w:hanging="720"/>
        <w:rPr>
          <w:rFonts w:ascii="Times New Roman" w:hAnsi="Times New Roman" w:cs="Times New Roman"/>
        </w:rPr>
      </w:pPr>
      <w:r w:rsidRPr="00F663E4">
        <w:rPr>
          <w:rFonts w:ascii="Times New Roman" w:hAnsi="Times New Roman" w:cs="Times New Roman"/>
        </w:rPr>
        <w:t>6</w:t>
      </w:r>
      <w:r w:rsidR="00A90597" w:rsidRPr="00F663E4">
        <w:rPr>
          <w:rFonts w:ascii="Times New Roman" w:hAnsi="Times New Roman" w:cs="Times New Roman"/>
        </w:rPr>
        <w:t>.</w:t>
      </w:r>
      <w:r w:rsidR="00A90597" w:rsidRPr="00F663E4">
        <w:rPr>
          <w:rFonts w:ascii="Times New Roman" w:hAnsi="Times New Roman" w:cs="Times New Roman"/>
        </w:rPr>
        <w:tab/>
        <w:t>The guidelines should be read in conjunction with the</w:t>
      </w:r>
      <w:r w:rsidR="00436E71" w:rsidRPr="00F663E4">
        <w:rPr>
          <w:rFonts w:ascii="Times New Roman" w:hAnsi="Times New Roman" w:cs="Times New Roman"/>
        </w:rPr>
        <w:t xml:space="preserve"> </w:t>
      </w:r>
      <w:r w:rsidR="00436E71" w:rsidRPr="00F663E4">
        <w:rPr>
          <w:rFonts w:ascii="Times New Roman" w:hAnsi="Times New Roman" w:cs="Times New Roman"/>
          <w:i/>
        </w:rPr>
        <w:t xml:space="preserve">Radiocommunications (Unacceptable Levels of Interference — </w:t>
      </w:r>
      <w:r w:rsidR="00F663E4" w:rsidRPr="00F663E4">
        <w:rPr>
          <w:rFonts w:ascii="Times New Roman" w:hAnsi="Times New Roman" w:cs="Times New Roman"/>
          <w:i/>
        </w:rPr>
        <w:t>3.4 G</w:t>
      </w:r>
      <w:r w:rsidR="00436E71" w:rsidRPr="00F663E4">
        <w:rPr>
          <w:rFonts w:ascii="Times New Roman" w:hAnsi="Times New Roman" w:cs="Times New Roman"/>
          <w:i/>
        </w:rPr>
        <w:t>Hz Band) Determination 20</w:t>
      </w:r>
      <w:r w:rsidR="00F663E4" w:rsidRPr="00F663E4">
        <w:rPr>
          <w:rFonts w:ascii="Times New Roman" w:hAnsi="Times New Roman" w:cs="Times New Roman"/>
          <w:i/>
        </w:rPr>
        <w:t>15</w:t>
      </w:r>
      <w:r w:rsidR="00436E71" w:rsidRPr="00F663E4">
        <w:rPr>
          <w:rFonts w:ascii="Times New Roman" w:hAnsi="Times New Roman" w:cs="Times New Roman"/>
          <w:sz w:val="20"/>
          <w:szCs w:val="20"/>
        </w:rPr>
        <w:t xml:space="preserve"> </w:t>
      </w:r>
      <w:r w:rsidR="00A90597" w:rsidRPr="00F663E4">
        <w:rPr>
          <w:rFonts w:ascii="Times New Roman" w:hAnsi="Times New Roman" w:cs="Times New Roman"/>
        </w:rPr>
        <w:t>(</w:t>
      </w:r>
      <w:r w:rsidR="00A90597" w:rsidRPr="009F0426">
        <w:rPr>
          <w:rFonts w:ascii="Times New Roman" w:hAnsi="Times New Roman" w:cs="Times New Roman"/>
        </w:rPr>
        <w:t>see Licence Note</w:t>
      </w:r>
      <w:r w:rsidR="00445B14" w:rsidRPr="009F0426">
        <w:rPr>
          <w:rFonts w:ascii="Times New Roman" w:hAnsi="Times New Roman" w:cs="Times New Roman"/>
        </w:rPr>
        <w:t xml:space="preserve"> </w:t>
      </w:r>
      <w:r w:rsidR="001A4FD7" w:rsidRPr="009F0426">
        <w:rPr>
          <w:rFonts w:ascii="Times New Roman" w:hAnsi="Times New Roman" w:cs="Times New Roman"/>
        </w:rPr>
        <w:t>4</w:t>
      </w:r>
      <w:r w:rsidR="00A90597" w:rsidRPr="009F0426">
        <w:rPr>
          <w:rFonts w:ascii="Times New Roman" w:hAnsi="Times New Roman" w:cs="Times New Roman"/>
        </w:rPr>
        <w:t xml:space="preserve">). </w:t>
      </w:r>
      <w:r w:rsidR="001A4FD7" w:rsidRPr="009F0426">
        <w:rPr>
          <w:rFonts w:ascii="Times New Roman" w:hAnsi="Times New Roman" w:cs="Times New Roman"/>
        </w:rPr>
        <w:t>That</w:t>
      </w:r>
      <w:r w:rsidR="001A4FD7" w:rsidRPr="00F663E4">
        <w:rPr>
          <w:rFonts w:ascii="Times New Roman" w:hAnsi="Times New Roman" w:cs="Times New Roman"/>
        </w:rPr>
        <w:t xml:space="preserve"> </w:t>
      </w:r>
      <w:r w:rsidR="00EE446B" w:rsidRPr="00F663E4">
        <w:rPr>
          <w:rFonts w:ascii="Times New Roman" w:hAnsi="Times New Roman" w:cs="Times New Roman"/>
        </w:rPr>
        <w:t xml:space="preserve">determination sets out the unacceptable levels of interference for the purpose of registration of </w:t>
      </w:r>
      <w:r w:rsidR="006E288D" w:rsidRPr="00F663E4">
        <w:rPr>
          <w:rFonts w:ascii="Times New Roman" w:hAnsi="Times New Roman" w:cs="Times New Roman"/>
        </w:rPr>
        <w:t xml:space="preserve">radiocommunications </w:t>
      </w:r>
      <w:r w:rsidR="00EE446B" w:rsidRPr="00F663E4">
        <w:rPr>
          <w:rFonts w:ascii="Times New Roman" w:hAnsi="Times New Roman" w:cs="Times New Roman"/>
        </w:rPr>
        <w:t>transmitters to be operated under this licence. The guidelines should be followed by licensee</w:t>
      </w:r>
      <w:r w:rsidR="00536D8D" w:rsidRPr="00F663E4">
        <w:rPr>
          <w:rFonts w:ascii="Times New Roman" w:hAnsi="Times New Roman" w:cs="Times New Roman"/>
        </w:rPr>
        <w:t>s</w:t>
      </w:r>
      <w:r w:rsidR="00EE446B" w:rsidRPr="00F663E4">
        <w:rPr>
          <w:rFonts w:ascii="Times New Roman" w:hAnsi="Times New Roman" w:cs="Times New Roman"/>
        </w:rPr>
        <w:t xml:space="preserve"> </w:t>
      </w:r>
      <w:r w:rsidR="00A90597" w:rsidRPr="00F663E4">
        <w:rPr>
          <w:rFonts w:ascii="Times New Roman" w:hAnsi="Times New Roman" w:cs="Times New Roman"/>
        </w:rPr>
        <w:t xml:space="preserve">(and accredited persons) </w:t>
      </w:r>
      <w:r w:rsidR="00EE446B" w:rsidRPr="00F663E4">
        <w:rPr>
          <w:rFonts w:ascii="Times New Roman" w:hAnsi="Times New Roman" w:cs="Times New Roman"/>
        </w:rPr>
        <w:t xml:space="preserve">in the planning of services and the resolution </w:t>
      </w:r>
      <w:r w:rsidR="00EE446B" w:rsidRPr="00F663E4">
        <w:rPr>
          <w:rFonts w:ascii="Times New Roman" w:hAnsi="Times New Roman" w:cs="Times New Roman"/>
        </w:rPr>
        <w:lastRenderedPageBreak/>
        <w:t>of interference cases.</w:t>
      </w:r>
      <w:r w:rsidR="00A90597" w:rsidRPr="00F663E4">
        <w:rPr>
          <w:rFonts w:ascii="Times New Roman" w:hAnsi="Times New Roman" w:cs="Times New Roman"/>
        </w:rPr>
        <w:t xml:space="preserve"> The ACMA </w:t>
      </w:r>
      <w:r w:rsidR="00EE446B" w:rsidRPr="00F663E4">
        <w:rPr>
          <w:rFonts w:ascii="Times New Roman" w:hAnsi="Times New Roman" w:cs="Times New Roman"/>
        </w:rPr>
        <w:t xml:space="preserve">will consider these guidelines during the settlement of interference disputes. Each case will be assessed on its merits. </w:t>
      </w:r>
    </w:p>
    <w:p w14:paraId="1F730146" w14:textId="77777777" w:rsidR="00A90597" w:rsidRPr="00B92C4E" w:rsidRDefault="00A90597" w:rsidP="00EE2563">
      <w:pPr>
        <w:keepNext/>
        <w:rPr>
          <w:rFonts w:ascii="Times New Roman" w:hAnsi="Times New Roman" w:cs="Times New Roman"/>
          <w:b/>
          <w:bCs/>
        </w:rPr>
      </w:pPr>
      <w:r w:rsidRPr="00B92C4E">
        <w:rPr>
          <w:rFonts w:ascii="Times New Roman" w:hAnsi="Times New Roman" w:cs="Times New Roman"/>
          <w:b/>
          <w:bCs/>
        </w:rPr>
        <w:t>Suspension and cancellation of spectrum licences</w:t>
      </w:r>
    </w:p>
    <w:p w14:paraId="1A04A596" w14:textId="30754C29" w:rsidR="00A90597" w:rsidRPr="00B92C4E" w:rsidRDefault="00F82A46" w:rsidP="00591F65">
      <w:pPr>
        <w:keepLines/>
        <w:ind w:left="720" w:hanging="720"/>
        <w:rPr>
          <w:rFonts w:ascii="Times New Roman" w:hAnsi="Times New Roman" w:cs="Times New Roman"/>
        </w:rPr>
      </w:pPr>
      <w:r w:rsidRPr="00B92C4E">
        <w:rPr>
          <w:rFonts w:ascii="Times New Roman" w:hAnsi="Times New Roman" w:cs="Times New Roman"/>
        </w:rPr>
        <w:t>7</w:t>
      </w:r>
      <w:r w:rsidR="00A90597" w:rsidRPr="00B92C4E">
        <w:rPr>
          <w:rFonts w:ascii="Times New Roman" w:hAnsi="Times New Roman" w:cs="Times New Roman"/>
        </w:rPr>
        <w:t>.</w:t>
      </w:r>
      <w:r w:rsidR="00A90597" w:rsidRPr="00B92C4E">
        <w:rPr>
          <w:rFonts w:ascii="Times New Roman" w:hAnsi="Times New Roman" w:cs="Times New Roman"/>
        </w:rPr>
        <w:tab/>
        <w:t>The ACMA may by written notice given to a licensee, suspend or cancel a spectrum licence in accordance with Division 3 of Part 3.2 of the Act.</w:t>
      </w:r>
    </w:p>
    <w:p w14:paraId="3F512616" w14:textId="17ACCB2E" w:rsidR="00A90597" w:rsidRPr="0040153C" w:rsidRDefault="00A90597" w:rsidP="00591F65">
      <w:pPr>
        <w:keepNext/>
        <w:rPr>
          <w:rFonts w:ascii="Times New Roman" w:hAnsi="Times New Roman" w:cs="Times New Roman"/>
          <w:b/>
        </w:rPr>
      </w:pPr>
      <w:bookmarkStart w:id="118" w:name="_Toc519851971"/>
      <w:r w:rsidRPr="0040153C">
        <w:rPr>
          <w:rFonts w:ascii="Times New Roman" w:hAnsi="Times New Roman" w:cs="Times New Roman"/>
          <w:b/>
          <w:bCs/>
        </w:rPr>
        <w:t>Re</w:t>
      </w:r>
      <w:bookmarkEnd w:id="118"/>
      <w:r w:rsidR="007F5DCE" w:rsidRPr="0040153C">
        <w:rPr>
          <w:rFonts w:ascii="Times New Roman" w:hAnsi="Times New Roman" w:cs="Times New Roman"/>
          <w:b/>
          <w:bCs/>
        </w:rPr>
        <w:t>newal</w:t>
      </w:r>
    </w:p>
    <w:p w14:paraId="272EF57B" w14:textId="1EF7872E" w:rsidR="00A90597" w:rsidRPr="0040153C" w:rsidRDefault="00F82A46" w:rsidP="00A90597">
      <w:pPr>
        <w:ind w:left="720" w:hanging="720"/>
        <w:rPr>
          <w:rFonts w:ascii="Times New Roman" w:hAnsi="Times New Roman" w:cs="Times New Roman"/>
        </w:rPr>
      </w:pPr>
      <w:r w:rsidRPr="0040153C">
        <w:rPr>
          <w:rFonts w:ascii="Times New Roman" w:hAnsi="Times New Roman" w:cs="Times New Roman"/>
        </w:rPr>
        <w:t>8</w:t>
      </w:r>
      <w:r w:rsidR="00A90597" w:rsidRPr="0040153C">
        <w:rPr>
          <w:rFonts w:ascii="Times New Roman" w:hAnsi="Times New Roman" w:cs="Times New Roman"/>
        </w:rPr>
        <w:t>.</w:t>
      </w:r>
      <w:r w:rsidR="00A90597" w:rsidRPr="0040153C">
        <w:rPr>
          <w:rFonts w:ascii="Times New Roman" w:hAnsi="Times New Roman" w:cs="Times New Roman"/>
        </w:rPr>
        <w:tab/>
      </w:r>
      <w:r w:rsidR="007F5DCE" w:rsidRPr="0040153C">
        <w:rPr>
          <w:rFonts w:ascii="Times New Roman" w:hAnsi="Times New Roman" w:cs="Times New Roman"/>
        </w:rPr>
        <w:t>The ACMA may renew spectrum licences in accordance with Division 3A of Part 3.2 of the Act.</w:t>
      </w:r>
    </w:p>
    <w:p w14:paraId="6DD47F9A" w14:textId="1909B1BA" w:rsidR="00011E59" w:rsidRPr="0040153C" w:rsidRDefault="00F82A46" w:rsidP="00A90597">
      <w:pPr>
        <w:ind w:left="720" w:hanging="720"/>
        <w:rPr>
          <w:rFonts w:ascii="Times New Roman" w:hAnsi="Times New Roman" w:cs="Times New Roman"/>
        </w:rPr>
      </w:pPr>
      <w:r w:rsidRPr="0040153C">
        <w:rPr>
          <w:rFonts w:ascii="Times New Roman" w:hAnsi="Times New Roman" w:cs="Times New Roman"/>
        </w:rPr>
        <w:t>9</w:t>
      </w:r>
      <w:r w:rsidR="007F5DCE" w:rsidRPr="0040153C">
        <w:rPr>
          <w:rFonts w:ascii="Times New Roman" w:hAnsi="Times New Roman" w:cs="Times New Roman"/>
        </w:rPr>
        <w:t>.</w:t>
      </w:r>
      <w:r w:rsidR="007F5DCE" w:rsidRPr="0040153C">
        <w:rPr>
          <w:rFonts w:ascii="Times New Roman" w:hAnsi="Times New Roman" w:cs="Times New Roman"/>
        </w:rPr>
        <w:tab/>
      </w:r>
      <w:r w:rsidR="007F3FD7" w:rsidRPr="0040153C">
        <w:rPr>
          <w:rFonts w:ascii="Times New Roman" w:hAnsi="Times New Roman" w:cs="Times New Roman"/>
        </w:rPr>
        <w:t>A person must apply for renew</w:t>
      </w:r>
      <w:r w:rsidR="00011E59" w:rsidRPr="0040153C">
        <w:rPr>
          <w:rFonts w:ascii="Times New Roman" w:hAnsi="Times New Roman" w:cs="Times New Roman"/>
        </w:rPr>
        <w:t xml:space="preserve">al </w:t>
      </w:r>
      <w:r w:rsidR="00011E59" w:rsidRPr="00E303C8">
        <w:rPr>
          <w:rFonts w:ascii="Times New Roman" w:hAnsi="Times New Roman" w:cs="Times New Roman"/>
        </w:rPr>
        <w:t>in accordance with section 77A of the Act. The renewal application period for this licence is set out in the renewal application period statement in Part 3 of Licence Schedule 1.</w:t>
      </w:r>
      <w:r w:rsidR="00A46EC0" w:rsidRPr="00E303C8">
        <w:rPr>
          <w:rFonts w:ascii="Times New Roman" w:hAnsi="Times New Roman" w:cs="Times New Roman"/>
        </w:rPr>
        <w:t xml:space="preserve"> Other statements in Part 3 of Licence Schedule 1 may also</w:t>
      </w:r>
      <w:r w:rsidR="00A46EC0" w:rsidRPr="0040153C">
        <w:rPr>
          <w:rFonts w:ascii="Times New Roman" w:hAnsi="Times New Roman" w:cs="Times New Roman"/>
        </w:rPr>
        <w:t xml:space="preserve"> affect the renewal of the licence.</w:t>
      </w:r>
    </w:p>
    <w:p w14:paraId="78AD9C22" w14:textId="23F3E106" w:rsidR="007F5DCE" w:rsidRPr="0040153C" w:rsidRDefault="00F82A46" w:rsidP="00A90597">
      <w:pPr>
        <w:ind w:left="720" w:hanging="720"/>
        <w:rPr>
          <w:rFonts w:ascii="Times New Roman" w:hAnsi="Times New Roman" w:cs="Times New Roman"/>
        </w:rPr>
      </w:pPr>
      <w:r w:rsidRPr="0040153C">
        <w:rPr>
          <w:rFonts w:ascii="Times New Roman" w:hAnsi="Times New Roman" w:cs="Times New Roman"/>
        </w:rPr>
        <w:t>10</w:t>
      </w:r>
      <w:r w:rsidR="00011E59" w:rsidRPr="0040153C">
        <w:rPr>
          <w:rFonts w:ascii="Times New Roman" w:hAnsi="Times New Roman" w:cs="Times New Roman"/>
        </w:rPr>
        <w:t>.</w:t>
      </w:r>
      <w:r w:rsidR="00011E59" w:rsidRPr="0040153C">
        <w:rPr>
          <w:rFonts w:ascii="Times New Roman" w:hAnsi="Times New Roman" w:cs="Times New Roman"/>
        </w:rPr>
        <w:tab/>
        <w:t>The ACMA may request further information in connection with an application for renewal, in accordance with section 77B of the Act</w:t>
      </w:r>
      <w:r w:rsidR="00BD041B" w:rsidRPr="0040153C">
        <w:rPr>
          <w:rFonts w:ascii="Times New Roman" w:hAnsi="Times New Roman" w:cs="Times New Roman"/>
        </w:rPr>
        <w:t>.</w:t>
      </w:r>
    </w:p>
    <w:p w14:paraId="49B43CD2" w14:textId="5E0C5C59" w:rsidR="00BD041B" w:rsidRPr="0040153C" w:rsidRDefault="00F82A46" w:rsidP="00A90597">
      <w:pPr>
        <w:ind w:left="720" w:hanging="720"/>
        <w:rPr>
          <w:rFonts w:ascii="Times New Roman" w:hAnsi="Times New Roman" w:cs="Times New Roman"/>
        </w:rPr>
      </w:pPr>
      <w:r w:rsidRPr="0040153C">
        <w:rPr>
          <w:rFonts w:ascii="Times New Roman" w:hAnsi="Times New Roman" w:cs="Times New Roman"/>
        </w:rPr>
        <w:t>11</w:t>
      </w:r>
      <w:r w:rsidR="00BD041B" w:rsidRPr="0040153C">
        <w:rPr>
          <w:rFonts w:ascii="Times New Roman" w:hAnsi="Times New Roman" w:cs="Times New Roman"/>
        </w:rPr>
        <w:t>.</w:t>
      </w:r>
      <w:r w:rsidR="00BD041B" w:rsidRPr="0040153C">
        <w:rPr>
          <w:rFonts w:ascii="Times New Roman" w:hAnsi="Times New Roman" w:cs="Times New Roman"/>
        </w:rPr>
        <w:tab/>
        <w:t xml:space="preserve">The ACMA must not renew a spectrum licence for a period </w:t>
      </w:r>
      <w:r w:rsidR="00584BB9" w:rsidRPr="0040153C">
        <w:rPr>
          <w:rFonts w:ascii="Times New Roman" w:hAnsi="Times New Roman" w:cs="Times New Roman"/>
        </w:rPr>
        <w:t>of</w:t>
      </w:r>
      <w:r w:rsidR="00BD041B" w:rsidRPr="0040153C">
        <w:rPr>
          <w:rFonts w:ascii="Times New Roman" w:hAnsi="Times New Roman" w:cs="Times New Roman"/>
        </w:rPr>
        <w:t xml:space="preserve"> 10 years </w:t>
      </w:r>
      <w:r w:rsidR="00584BB9" w:rsidRPr="0040153C">
        <w:rPr>
          <w:rFonts w:ascii="Times New Roman" w:hAnsi="Times New Roman" w:cs="Times New Roman"/>
        </w:rPr>
        <w:t xml:space="preserve">or longer </w:t>
      </w:r>
      <w:r w:rsidR="00BD041B" w:rsidRPr="0040153C">
        <w:rPr>
          <w:rFonts w:ascii="Times New Roman" w:hAnsi="Times New Roman" w:cs="Times New Roman"/>
        </w:rPr>
        <w:t xml:space="preserve">unless satisfied that it is in the public </w:t>
      </w:r>
      <w:r w:rsidR="00584BB9" w:rsidRPr="0040153C">
        <w:rPr>
          <w:rFonts w:ascii="Times New Roman" w:hAnsi="Times New Roman" w:cs="Times New Roman"/>
        </w:rPr>
        <w:t>interest to do so.</w:t>
      </w:r>
    </w:p>
    <w:p w14:paraId="1F0ED058" w14:textId="75BE0E78" w:rsidR="00011E59" w:rsidRPr="00E303C8" w:rsidRDefault="00F82A46" w:rsidP="00A90597">
      <w:pPr>
        <w:ind w:left="720" w:hanging="720"/>
        <w:rPr>
          <w:rFonts w:ascii="Times New Roman" w:hAnsi="Times New Roman" w:cs="Times New Roman"/>
        </w:rPr>
      </w:pPr>
      <w:r w:rsidRPr="0040153C">
        <w:rPr>
          <w:rFonts w:ascii="Times New Roman" w:hAnsi="Times New Roman" w:cs="Times New Roman"/>
        </w:rPr>
        <w:t>12</w:t>
      </w:r>
      <w:r w:rsidR="00BD041B" w:rsidRPr="0040153C">
        <w:rPr>
          <w:rFonts w:ascii="Times New Roman" w:hAnsi="Times New Roman" w:cs="Times New Roman"/>
        </w:rPr>
        <w:t>.</w:t>
      </w:r>
      <w:r w:rsidR="00BD041B" w:rsidRPr="0040153C">
        <w:rPr>
          <w:rFonts w:ascii="Times New Roman" w:hAnsi="Times New Roman" w:cs="Times New Roman"/>
        </w:rPr>
        <w:tab/>
        <w:t xml:space="preserve">If the ACMA renews a spectrum licence, the conditions of the </w:t>
      </w:r>
      <w:r w:rsidR="00584BB9" w:rsidRPr="0040153C">
        <w:rPr>
          <w:rFonts w:ascii="Times New Roman" w:hAnsi="Times New Roman" w:cs="Times New Roman"/>
        </w:rPr>
        <w:t xml:space="preserve">new spectrum licence need not be the same as those of the </w:t>
      </w:r>
      <w:r w:rsidR="00584BB9" w:rsidRPr="00E303C8">
        <w:rPr>
          <w:rFonts w:ascii="Times New Roman" w:hAnsi="Times New Roman" w:cs="Times New Roman"/>
        </w:rPr>
        <w:t>licence it replaces.</w:t>
      </w:r>
    </w:p>
    <w:p w14:paraId="08128B8C" w14:textId="31DB625C" w:rsidR="007F5DCE" w:rsidRPr="0040153C" w:rsidRDefault="00F82A46" w:rsidP="00584BB9">
      <w:pPr>
        <w:ind w:left="720" w:hanging="720"/>
        <w:rPr>
          <w:rFonts w:ascii="Times New Roman" w:hAnsi="Times New Roman" w:cs="Times New Roman"/>
        </w:rPr>
      </w:pPr>
      <w:r w:rsidRPr="00E303C8">
        <w:rPr>
          <w:rFonts w:ascii="Times New Roman" w:hAnsi="Times New Roman" w:cs="Times New Roman"/>
        </w:rPr>
        <w:t>13</w:t>
      </w:r>
      <w:r w:rsidR="00584BB9" w:rsidRPr="00E303C8">
        <w:rPr>
          <w:rFonts w:ascii="Times New Roman" w:hAnsi="Times New Roman" w:cs="Times New Roman"/>
        </w:rPr>
        <w:t>.</w:t>
      </w:r>
      <w:r w:rsidR="00584BB9" w:rsidRPr="00E303C8">
        <w:rPr>
          <w:rFonts w:ascii="Times New Roman" w:hAnsi="Times New Roman" w:cs="Times New Roman"/>
        </w:rPr>
        <w:tab/>
        <w:t>If the ACMA has the discretion to renew the licence, it also has the discretion to refuse to renew the licence.</w:t>
      </w:r>
      <w:bookmarkStart w:id="119" w:name="_Toc519851972"/>
      <w:r w:rsidR="002D4109" w:rsidRPr="00E303C8">
        <w:rPr>
          <w:rFonts w:ascii="Times New Roman" w:hAnsi="Times New Roman" w:cs="Times New Roman"/>
        </w:rPr>
        <w:t xml:space="preserve"> </w:t>
      </w:r>
      <w:r w:rsidR="0029506A" w:rsidRPr="00E303C8">
        <w:rPr>
          <w:rFonts w:ascii="Times New Roman" w:hAnsi="Times New Roman" w:cs="Times New Roman"/>
        </w:rPr>
        <w:t>The ACMA must make its decision within the renewal decision-making period, set out in Part 3 of Licence Schedule 1</w:t>
      </w:r>
      <w:r w:rsidR="002D4109" w:rsidRPr="00E303C8">
        <w:rPr>
          <w:rFonts w:ascii="Times New Roman" w:hAnsi="Times New Roman" w:cs="Times New Roman"/>
        </w:rPr>
        <w:t>.</w:t>
      </w:r>
    </w:p>
    <w:p w14:paraId="05B44B3A" w14:textId="396F90CB" w:rsidR="00A90597" w:rsidRPr="005C642C" w:rsidRDefault="00A90597" w:rsidP="003B3C4D">
      <w:pPr>
        <w:rPr>
          <w:rFonts w:ascii="Times New Roman" w:hAnsi="Times New Roman" w:cs="Times New Roman"/>
          <w:b/>
          <w:bCs/>
        </w:rPr>
      </w:pPr>
      <w:r w:rsidRPr="005C642C">
        <w:rPr>
          <w:rFonts w:ascii="Times New Roman" w:hAnsi="Times New Roman" w:cs="Times New Roman"/>
          <w:b/>
          <w:bCs/>
        </w:rPr>
        <w:t>Trading</w:t>
      </w:r>
      <w:bookmarkEnd w:id="119"/>
    </w:p>
    <w:p w14:paraId="70B694B5" w14:textId="400495E6" w:rsidR="00A90597" w:rsidRPr="005C642C" w:rsidRDefault="00F82A46" w:rsidP="00A90597">
      <w:pPr>
        <w:tabs>
          <w:tab w:val="left" w:pos="709"/>
          <w:tab w:val="left" w:pos="1418"/>
        </w:tabs>
        <w:ind w:left="1418" w:hanging="1351"/>
        <w:rPr>
          <w:rFonts w:ascii="Times New Roman" w:hAnsi="Times New Roman" w:cs="Times New Roman"/>
        </w:rPr>
      </w:pPr>
      <w:r w:rsidRPr="005C642C">
        <w:rPr>
          <w:rFonts w:ascii="Times New Roman" w:hAnsi="Times New Roman" w:cs="Times New Roman"/>
        </w:rPr>
        <w:t>14</w:t>
      </w:r>
      <w:r w:rsidR="00A90597" w:rsidRPr="005C642C">
        <w:rPr>
          <w:rFonts w:ascii="Times New Roman" w:hAnsi="Times New Roman" w:cs="Times New Roman"/>
        </w:rPr>
        <w:t>.</w:t>
      </w:r>
      <w:r w:rsidR="00A90597" w:rsidRPr="005C642C">
        <w:rPr>
          <w:rFonts w:ascii="Times New Roman" w:hAnsi="Times New Roman" w:cs="Times New Roman"/>
        </w:rPr>
        <w:tab/>
        <w:t>(1)</w:t>
      </w:r>
      <w:r w:rsidR="00A90597" w:rsidRPr="005C642C">
        <w:rPr>
          <w:rFonts w:ascii="Times New Roman" w:hAnsi="Times New Roman" w:cs="Times New Roman"/>
        </w:rPr>
        <w:tab/>
        <w:t>A licensee may assign or otherwise deal with the whole or any part of a spectrum licence provided that</w:t>
      </w:r>
      <w:r w:rsidR="009C4EE7" w:rsidRPr="005C642C">
        <w:rPr>
          <w:rFonts w:ascii="Times New Roman" w:hAnsi="Times New Roman" w:cs="Times New Roman"/>
        </w:rPr>
        <w:t xml:space="preserve"> it</w:t>
      </w:r>
      <w:r w:rsidR="00A90597" w:rsidRPr="005C642C">
        <w:rPr>
          <w:rFonts w:ascii="Times New Roman" w:hAnsi="Times New Roman" w:cs="Times New Roman"/>
        </w:rPr>
        <w:t xml:space="preserve"> is done in accordance with any rules determined by the ACMA under section 88 of the Act.</w:t>
      </w:r>
    </w:p>
    <w:p w14:paraId="2773DD24" w14:textId="0614C632" w:rsidR="00A90597" w:rsidRPr="005C642C" w:rsidRDefault="00A90597" w:rsidP="00A90597">
      <w:pPr>
        <w:tabs>
          <w:tab w:val="left" w:pos="1134"/>
          <w:tab w:val="left" w:pos="1418"/>
        </w:tabs>
        <w:spacing w:before="120"/>
        <w:ind w:left="1418" w:hanging="709"/>
        <w:rPr>
          <w:rFonts w:ascii="Times New Roman" w:hAnsi="Times New Roman" w:cs="Times New Roman"/>
        </w:rPr>
      </w:pPr>
      <w:r w:rsidRPr="005C642C">
        <w:rPr>
          <w:rFonts w:ascii="Times New Roman" w:hAnsi="Times New Roman" w:cs="Times New Roman"/>
        </w:rPr>
        <w:t>(2)</w:t>
      </w:r>
      <w:r w:rsidRPr="005C642C">
        <w:rPr>
          <w:rFonts w:ascii="Times New Roman" w:hAnsi="Times New Roman" w:cs="Times New Roman"/>
        </w:rPr>
        <w:tab/>
      </w:r>
      <w:r w:rsidRPr="005C642C">
        <w:rPr>
          <w:rFonts w:ascii="Times New Roman" w:hAnsi="Times New Roman" w:cs="Times New Roman"/>
        </w:rPr>
        <w:tab/>
        <w:t xml:space="preserve">An assignment under section 85 of the Act of the whole or any part of a </w:t>
      </w:r>
      <w:r w:rsidR="00605739" w:rsidRPr="005C642C">
        <w:rPr>
          <w:rFonts w:ascii="Times New Roman" w:hAnsi="Times New Roman" w:cs="Times New Roman"/>
        </w:rPr>
        <w:t xml:space="preserve">spectrum </w:t>
      </w:r>
      <w:r w:rsidRPr="005C642C">
        <w:rPr>
          <w:rFonts w:ascii="Times New Roman" w:hAnsi="Times New Roman" w:cs="Times New Roman"/>
        </w:rPr>
        <w:t xml:space="preserve">licence that involves any change to a </w:t>
      </w:r>
      <w:r w:rsidR="00605739" w:rsidRPr="005C642C">
        <w:rPr>
          <w:rFonts w:ascii="Times New Roman" w:hAnsi="Times New Roman" w:cs="Times New Roman"/>
        </w:rPr>
        <w:t xml:space="preserve">spectrum </w:t>
      </w:r>
      <w:r w:rsidRPr="005C642C">
        <w:rPr>
          <w:rFonts w:ascii="Times New Roman" w:hAnsi="Times New Roman" w:cs="Times New Roman"/>
        </w:rPr>
        <w:t xml:space="preserve">licence does not take effect until the Register has been amended </w:t>
      </w:r>
      <w:r w:rsidR="00EE446B" w:rsidRPr="005C642C">
        <w:rPr>
          <w:rFonts w:ascii="Times New Roman" w:hAnsi="Times New Roman" w:cs="Times New Roman"/>
        </w:rPr>
        <w:t xml:space="preserve">under Part 3.5 of the Act, </w:t>
      </w:r>
      <w:r w:rsidRPr="005C642C">
        <w:rPr>
          <w:rFonts w:ascii="Times New Roman" w:hAnsi="Times New Roman" w:cs="Times New Roman"/>
        </w:rPr>
        <w:t>to take it into account.</w:t>
      </w:r>
    </w:p>
    <w:p w14:paraId="22F76B72" w14:textId="5D2D46F8" w:rsidR="00A90597" w:rsidRPr="005C642C" w:rsidRDefault="00A90597" w:rsidP="003B3C4D">
      <w:pPr>
        <w:rPr>
          <w:rFonts w:ascii="Times New Roman" w:hAnsi="Times New Roman" w:cs="Times New Roman"/>
          <w:b/>
          <w:bCs/>
        </w:rPr>
      </w:pPr>
      <w:bookmarkStart w:id="120" w:name="_Toc519851973"/>
      <w:r w:rsidRPr="005C642C">
        <w:rPr>
          <w:rFonts w:ascii="Times New Roman" w:hAnsi="Times New Roman" w:cs="Times New Roman"/>
          <w:b/>
          <w:bCs/>
        </w:rPr>
        <w:t>Appeals</w:t>
      </w:r>
      <w:bookmarkEnd w:id="120"/>
    </w:p>
    <w:p w14:paraId="08E1C531" w14:textId="0AF76B6E" w:rsidR="00A90597" w:rsidRPr="005C642C" w:rsidRDefault="00F82A46" w:rsidP="00A90597">
      <w:pPr>
        <w:ind w:left="720" w:hanging="720"/>
        <w:rPr>
          <w:rFonts w:ascii="Times New Roman" w:hAnsi="Times New Roman" w:cs="Times New Roman"/>
        </w:rPr>
      </w:pPr>
      <w:r w:rsidRPr="005C642C">
        <w:rPr>
          <w:rFonts w:ascii="Times New Roman" w:hAnsi="Times New Roman" w:cs="Times New Roman"/>
        </w:rPr>
        <w:t>15</w:t>
      </w:r>
      <w:r w:rsidR="00A90597" w:rsidRPr="005C642C">
        <w:rPr>
          <w:rFonts w:ascii="Times New Roman" w:hAnsi="Times New Roman" w:cs="Times New Roman"/>
        </w:rPr>
        <w:t>.</w:t>
      </w:r>
      <w:r w:rsidR="00A90597" w:rsidRPr="005C642C">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sidR="00A90597" w:rsidRPr="005C642C">
        <w:rPr>
          <w:rFonts w:ascii="Times New Roman" w:hAnsi="Times New Roman" w:cs="Times New Roman"/>
          <w:i/>
        </w:rPr>
        <w:t>Administrative Appeals Tribunal Act 1975</w:t>
      </w:r>
      <w:r w:rsidR="00A90597" w:rsidRPr="005C642C">
        <w:rPr>
          <w:rFonts w:ascii="Times New Roman" w:hAnsi="Times New Roman" w:cs="Times New Roman"/>
        </w:rPr>
        <w:t>.</w:t>
      </w:r>
    </w:p>
    <w:p w14:paraId="585694EF" w14:textId="79AE8901" w:rsidR="00A90597" w:rsidRPr="005C642C" w:rsidRDefault="00A90597" w:rsidP="003B3C4D">
      <w:pPr>
        <w:rPr>
          <w:rFonts w:ascii="Times New Roman" w:hAnsi="Times New Roman" w:cs="Times New Roman"/>
          <w:b/>
          <w:bCs/>
        </w:rPr>
      </w:pPr>
      <w:bookmarkStart w:id="121" w:name="_Toc519851974"/>
      <w:r w:rsidRPr="005C642C">
        <w:rPr>
          <w:rFonts w:ascii="Times New Roman" w:hAnsi="Times New Roman" w:cs="Times New Roman"/>
          <w:b/>
          <w:bCs/>
        </w:rPr>
        <w:t xml:space="preserve">Labelling of </w:t>
      </w:r>
      <w:r w:rsidR="00605739" w:rsidRPr="005C642C">
        <w:rPr>
          <w:rFonts w:ascii="Times New Roman" w:hAnsi="Times New Roman" w:cs="Times New Roman"/>
          <w:b/>
          <w:bCs/>
        </w:rPr>
        <w:t xml:space="preserve">radiocommunications </w:t>
      </w:r>
      <w:r w:rsidRPr="005C642C">
        <w:rPr>
          <w:rFonts w:ascii="Times New Roman" w:hAnsi="Times New Roman" w:cs="Times New Roman"/>
          <w:b/>
          <w:bCs/>
        </w:rPr>
        <w:t>transmitters</w:t>
      </w:r>
      <w:bookmarkEnd w:id="121"/>
    </w:p>
    <w:p w14:paraId="0C9C6E24" w14:textId="64587757" w:rsidR="00A90597" w:rsidRPr="005C642C" w:rsidRDefault="00F82A46" w:rsidP="00A90597">
      <w:pPr>
        <w:ind w:left="720" w:hanging="720"/>
        <w:rPr>
          <w:rFonts w:ascii="Times New Roman" w:hAnsi="Times New Roman" w:cs="Times New Roman"/>
        </w:rPr>
      </w:pPr>
      <w:r w:rsidRPr="005C642C">
        <w:rPr>
          <w:rFonts w:ascii="Times New Roman" w:hAnsi="Times New Roman" w:cs="Times New Roman"/>
        </w:rPr>
        <w:t>16</w:t>
      </w:r>
      <w:r w:rsidR="00A90597" w:rsidRPr="005C642C">
        <w:rPr>
          <w:rFonts w:ascii="Times New Roman" w:hAnsi="Times New Roman" w:cs="Times New Roman"/>
        </w:rPr>
        <w:t>.</w:t>
      </w:r>
      <w:r w:rsidR="00A90597" w:rsidRPr="005C642C">
        <w:rPr>
          <w:rFonts w:ascii="Times New Roman" w:hAnsi="Times New Roman" w:cs="Times New Roman"/>
        </w:rPr>
        <w:tab/>
        <w:t>Licensees should affix identification labels containing the name and address of the licensee on all fixed transmitters operated under this licence.</w:t>
      </w:r>
    </w:p>
    <w:p w14:paraId="2257F9EA" w14:textId="3C9E62F3" w:rsidR="00EC24C4" w:rsidRDefault="00A90597" w:rsidP="00A90597">
      <w:pPr>
        <w:ind w:left="1418" w:hanging="709"/>
        <w:rPr>
          <w:rFonts w:ascii="Times New Roman" w:hAnsi="Times New Roman" w:cs="Times New Roman"/>
          <w:sz w:val="18"/>
          <w:szCs w:val="18"/>
        </w:rPr>
      </w:pPr>
      <w:r w:rsidRPr="005C642C">
        <w:rPr>
          <w:rFonts w:ascii="Times New Roman" w:hAnsi="Times New Roman" w:cs="Times New Roman"/>
          <w:sz w:val="18"/>
          <w:szCs w:val="18"/>
        </w:rPr>
        <w:t>Note</w:t>
      </w:r>
      <w:r w:rsidR="00EE446B" w:rsidRPr="005C642C">
        <w:rPr>
          <w:rFonts w:ascii="Times New Roman" w:hAnsi="Times New Roman" w:cs="Times New Roman"/>
          <w:sz w:val="18"/>
          <w:szCs w:val="18"/>
        </w:rPr>
        <w:t>:</w:t>
      </w:r>
      <w:r w:rsidRPr="005C642C">
        <w:rPr>
          <w:rFonts w:ascii="Times New Roman" w:hAnsi="Times New Roman" w:cs="Times New Roman"/>
          <w:sz w:val="18"/>
          <w:szCs w:val="18"/>
        </w:rPr>
        <w:tab/>
        <w:t>An example of an identification label would be one containing the following statement: “This device is the property of ‘name’”.</w:t>
      </w:r>
    </w:p>
    <w:sectPr w:rsidR="00EC24C4" w:rsidSect="00040C16">
      <w:headerReference w:type="even" r:id="rId88"/>
      <w:headerReference w:type="first" r:id="rId8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09789" w14:textId="77777777" w:rsidR="005E301C" w:rsidRDefault="005E301C" w:rsidP="0017734A">
      <w:pPr>
        <w:spacing w:after="0" w:line="240" w:lineRule="auto"/>
      </w:pPr>
      <w:r>
        <w:separator/>
      </w:r>
    </w:p>
  </w:endnote>
  <w:endnote w:type="continuationSeparator" w:id="0">
    <w:p w14:paraId="3F0BFA18" w14:textId="77777777" w:rsidR="005E301C" w:rsidRDefault="005E301C" w:rsidP="0017734A">
      <w:pPr>
        <w:spacing w:after="0" w:line="240" w:lineRule="auto"/>
      </w:pPr>
      <w:r>
        <w:continuationSeparator/>
      </w:r>
    </w:p>
  </w:endnote>
  <w:endnote w:type="continuationNotice" w:id="1">
    <w:p w14:paraId="3CCD8CF8" w14:textId="77777777" w:rsidR="005E301C" w:rsidRDefault="005E3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5063" w14:textId="7748CBBB" w:rsidR="00645D4F" w:rsidRDefault="00645D4F"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2626 GHz</w:t>
    </w:r>
    <w:r w:rsidRPr="00F13B7E">
      <w:rPr>
        <w:rFonts w:ascii="Arial" w:hAnsi="Arial" w:cs="Arial"/>
        <w:i/>
        <w:sz w:val="20"/>
      </w:rPr>
      <w:t xml:space="preserve"> Band) 2018</w:t>
    </w:r>
  </w:p>
  <w:p w14:paraId="5F78C6B2" w14:textId="77777777" w:rsidR="00645D4F" w:rsidRPr="00F13B7E" w:rsidRDefault="00645D4F"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sz w:val="20"/>
      </w:rPr>
      <w:t>1</w:t>
    </w:r>
    <w:r w:rsidRPr="00F13B7E">
      <w:rPr>
        <w:rFonts w:ascii="Arial" w:hAnsi="Arial" w:cs="Arial"/>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498F" w14:textId="7C4840C7" w:rsidR="00645D4F" w:rsidRDefault="00645D4F" w:rsidP="00F13B7E">
    <w:pPr>
      <w:pStyle w:val="Footer"/>
      <w:pBdr>
        <w:top w:val="single" w:sz="4" w:space="1" w:color="auto"/>
      </w:pBdr>
      <w:jc w:val="center"/>
      <w:rPr>
        <w:rFonts w:ascii="Times New Roman" w:hAnsi="Times New Roman" w:cs="Times New Roman"/>
        <w:i/>
        <w:sz w:val="20"/>
      </w:rPr>
    </w:pPr>
    <w:r w:rsidRPr="00A4456A">
      <w:rPr>
        <w:rFonts w:ascii="Times New Roman" w:hAnsi="Times New Roman" w:cs="Times New Roman"/>
        <w:i/>
        <w:sz w:val="20"/>
      </w:rPr>
      <w:t>Radiocommunications Spectrum Marketing Plan (</w:t>
    </w:r>
    <w:r w:rsidR="00771690">
      <w:rPr>
        <w:rFonts w:ascii="Times New Roman" w:hAnsi="Times New Roman" w:cs="Times New Roman"/>
        <w:i/>
        <w:sz w:val="20"/>
      </w:rPr>
      <w:t>3.4</w:t>
    </w:r>
    <w:r w:rsidR="00FD6958">
      <w:rPr>
        <w:rFonts w:ascii="Times New Roman" w:hAnsi="Times New Roman" w:cs="Times New Roman"/>
        <w:i/>
        <w:sz w:val="20"/>
      </w:rPr>
      <w:t>/</w:t>
    </w:r>
    <w:r w:rsidR="00771690">
      <w:rPr>
        <w:rFonts w:ascii="Times New Roman" w:hAnsi="Times New Roman" w:cs="Times New Roman"/>
        <w:i/>
        <w:sz w:val="20"/>
      </w:rPr>
      <w:t>3.7 GHz Bands</w:t>
    </w:r>
    <w:r w:rsidRPr="00A4456A">
      <w:rPr>
        <w:rFonts w:ascii="Times New Roman" w:hAnsi="Times New Roman" w:cs="Times New Roman"/>
        <w:i/>
        <w:sz w:val="20"/>
      </w:rPr>
      <w:t>) 202</w:t>
    </w:r>
    <w:r w:rsidR="00771690">
      <w:rPr>
        <w:rFonts w:ascii="Times New Roman" w:hAnsi="Times New Roman" w:cs="Times New Roman"/>
        <w:i/>
        <w:sz w:val="20"/>
      </w:rPr>
      <w:t>3</w:t>
    </w:r>
  </w:p>
  <w:p w14:paraId="54B75CCD" w14:textId="36A4682F" w:rsidR="00645D4F" w:rsidRDefault="00645D4F" w:rsidP="00A4456A">
    <w:pPr>
      <w:pStyle w:val="Footer"/>
      <w:pBdr>
        <w:top w:val="single" w:sz="4" w:space="1" w:color="auto"/>
      </w:pBdr>
      <w:jc w:val="right"/>
      <w:rPr>
        <w:rFonts w:ascii="Times New Roman" w:hAnsi="Times New Roman" w:cs="Times New Roman"/>
        <w:noProof/>
        <w:sz w:val="20"/>
      </w:rPr>
    </w:pPr>
    <w:r w:rsidRPr="00A4456A">
      <w:rPr>
        <w:rFonts w:ascii="Times New Roman" w:hAnsi="Times New Roman" w:cs="Times New Roman"/>
        <w:sz w:val="20"/>
      </w:rPr>
      <w:fldChar w:fldCharType="begin"/>
    </w:r>
    <w:r w:rsidRPr="00A4456A">
      <w:rPr>
        <w:rFonts w:ascii="Times New Roman" w:hAnsi="Times New Roman" w:cs="Times New Roman"/>
        <w:sz w:val="20"/>
      </w:rPr>
      <w:instrText xml:space="preserve"> PAGE   \* MERGEFORMAT </w:instrText>
    </w:r>
    <w:r w:rsidRPr="00A4456A">
      <w:rPr>
        <w:rFonts w:ascii="Times New Roman" w:hAnsi="Times New Roman" w:cs="Times New Roman"/>
        <w:sz w:val="20"/>
      </w:rPr>
      <w:fldChar w:fldCharType="separate"/>
    </w:r>
    <w:r>
      <w:rPr>
        <w:rFonts w:ascii="Times New Roman" w:hAnsi="Times New Roman" w:cs="Times New Roman"/>
        <w:sz w:val="20"/>
      </w:rPr>
      <w:t>2</w:t>
    </w:r>
    <w:r w:rsidRPr="00A4456A">
      <w:rPr>
        <w:rFonts w:ascii="Times New Roman" w:hAnsi="Times New Roman" w:cs="Times New Roman"/>
        <w:noProof/>
        <w:sz w:val="20"/>
      </w:rPr>
      <w:fldChar w:fldCharType="end"/>
    </w:r>
  </w:p>
  <w:p w14:paraId="5C3D95FC" w14:textId="594E745F" w:rsidR="006E74A2" w:rsidRPr="006E74A2" w:rsidRDefault="006E74A2" w:rsidP="006E74A2">
    <w:pPr>
      <w:pStyle w:val="Footer"/>
      <w:pBdr>
        <w:top w:val="single" w:sz="4" w:space="1" w:color="auto"/>
      </w:pBdr>
      <w:jc w:val="center"/>
      <w:rPr>
        <w:rFonts w:ascii="Times New Roman" w:hAnsi="Times New Roman" w:cs="Times New Roman"/>
        <w:b/>
        <w:bCs/>
        <w:noProof/>
        <w:sz w:val="20"/>
      </w:rPr>
    </w:pPr>
    <w:r>
      <w:rPr>
        <w:rFonts w:ascii="Times New Roman" w:hAnsi="Times New Roman" w:cs="Times New Roman"/>
        <w:b/>
        <w:bCs/>
        <w:noProof/>
        <w:sz w:val="20"/>
      </w:rPr>
      <w:t>DRAFT FOR CONSULTATION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08DB2" w14:textId="1A1AB222" w:rsidR="00645D4F" w:rsidRDefault="00645D4F" w:rsidP="0097596D">
    <w:pPr>
      <w:pStyle w:val="Footer"/>
      <w:pBdr>
        <w:top w:val="single" w:sz="4" w:space="1" w:color="auto"/>
      </w:pBdr>
      <w:jc w:val="center"/>
      <w:rPr>
        <w:rFonts w:ascii="Times New Roman" w:hAnsi="Times New Roman" w:cs="Times New Roman"/>
        <w:i/>
        <w:sz w:val="20"/>
      </w:rPr>
    </w:pPr>
    <w:r w:rsidRPr="00A4456A">
      <w:rPr>
        <w:rFonts w:ascii="Times New Roman" w:hAnsi="Times New Roman" w:cs="Times New Roman"/>
        <w:i/>
        <w:sz w:val="20"/>
      </w:rPr>
      <w:t>Radiocommunications Spectrum Marketing Plan (</w:t>
    </w:r>
    <w:r w:rsidR="00B04466">
      <w:rPr>
        <w:rFonts w:ascii="Times New Roman" w:hAnsi="Times New Roman" w:cs="Times New Roman"/>
        <w:i/>
        <w:sz w:val="20"/>
      </w:rPr>
      <w:t>3.4</w:t>
    </w:r>
    <w:r>
      <w:rPr>
        <w:rFonts w:ascii="Times New Roman" w:hAnsi="Times New Roman" w:cs="Times New Roman"/>
        <w:i/>
        <w:sz w:val="20"/>
      </w:rPr>
      <w:t>/</w:t>
    </w:r>
    <w:r w:rsidR="00B04466">
      <w:rPr>
        <w:rFonts w:ascii="Times New Roman" w:hAnsi="Times New Roman" w:cs="Times New Roman"/>
        <w:i/>
        <w:sz w:val="20"/>
      </w:rPr>
      <w:t>3.7</w:t>
    </w:r>
    <w:r w:rsidRPr="00A4456A">
      <w:rPr>
        <w:rFonts w:ascii="Times New Roman" w:hAnsi="Times New Roman" w:cs="Times New Roman"/>
        <w:i/>
        <w:sz w:val="20"/>
      </w:rPr>
      <w:t> </w:t>
    </w:r>
    <w:r w:rsidR="00B04466">
      <w:rPr>
        <w:rFonts w:ascii="Times New Roman" w:hAnsi="Times New Roman" w:cs="Times New Roman"/>
        <w:i/>
        <w:sz w:val="20"/>
      </w:rPr>
      <w:t>G</w:t>
    </w:r>
    <w:r w:rsidRPr="00A4456A">
      <w:rPr>
        <w:rFonts w:ascii="Times New Roman" w:hAnsi="Times New Roman" w:cs="Times New Roman"/>
        <w:i/>
        <w:sz w:val="20"/>
      </w:rPr>
      <w:t>Hz Band</w:t>
    </w:r>
    <w:r w:rsidR="00FF0905">
      <w:rPr>
        <w:rFonts w:ascii="Times New Roman" w:hAnsi="Times New Roman" w:cs="Times New Roman"/>
        <w:i/>
        <w:sz w:val="20"/>
      </w:rPr>
      <w:t>s</w:t>
    </w:r>
    <w:r w:rsidRPr="00A4456A">
      <w:rPr>
        <w:rFonts w:ascii="Times New Roman" w:hAnsi="Times New Roman" w:cs="Times New Roman"/>
        <w:i/>
        <w:sz w:val="20"/>
      </w:rPr>
      <w:t>) 202</w:t>
    </w:r>
    <w:r w:rsidR="00B04466">
      <w:rPr>
        <w:rFonts w:ascii="Times New Roman" w:hAnsi="Times New Roman" w:cs="Times New Roman"/>
        <w:i/>
        <w:sz w:val="20"/>
      </w:rPr>
      <w:t>3</w:t>
    </w:r>
  </w:p>
  <w:p w14:paraId="1579E602" w14:textId="6DCF6128" w:rsidR="00645D4F" w:rsidRDefault="00645D4F" w:rsidP="0097596D">
    <w:pPr>
      <w:pStyle w:val="Footer"/>
      <w:pBdr>
        <w:top w:val="single" w:sz="4" w:space="1" w:color="auto"/>
      </w:pBdr>
      <w:jc w:val="right"/>
      <w:rPr>
        <w:rFonts w:ascii="Times New Roman" w:hAnsi="Times New Roman" w:cs="Times New Roman"/>
        <w:noProof/>
        <w:sz w:val="20"/>
      </w:rPr>
    </w:pPr>
    <w:r w:rsidRPr="00A4456A">
      <w:rPr>
        <w:rFonts w:ascii="Times New Roman" w:hAnsi="Times New Roman" w:cs="Times New Roman"/>
        <w:sz w:val="20"/>
      </w:rPr>
      <w:fldChar w:fldCharType="begin"/>
    </w:r>
    <w:r w:rsidRPr="00A4456A">
      <w:rPr>
        <w:rFonts w:ascii="Times New Roman" w:hAnsi="Times New Roman" w:cs="Times New Roman"/>
        <w:sz w:val="20"/>
      </w:rPr>
      <w:instrText xml:space="preserve"> PAGE   \* MERGEFORMAT </w:instrText>
    </w:r>
    <w:r w:rsidRPr="00A4456A">
      <w:rPr>
        <w:rFonts w:ascii="Times New Roman" w:hAnsi="Times New Roman" w:cs="Times New Roman"/>
        <w:sz w:val="20"/>
      </w:rPr>
      <w:fldChar w:fldCharType="separate"/>
    </w:r>
    <w:r>
      <w:rPr>
        <w:rFonts w:ascii="Times New Roman" w:hAnsi="Times New Roman" w:cs="Times New Roman"/>
        <w:sz w:val="20"/>
      </w:rPr>
      <w:t>3</w:t>
    </w:r>
    <w:r w:rsidRPr="00A4456A">
      <w:rPr>
        <w:rFonts w:ascii="Times New Roman" w:hAnsi="Times New Roman" w:cs="Times New Roman"/>
        <w:noProof/>
        <w:sz w:val="20"/>
      </w:rPr>
      <w:fldChar w:fldCharType="end"/>
    </w:r>
  </w:p>
  <w:p w14:paraId="47CF2B2D" w14:textId="19BBD27C" w:rsidR="00166318" w:rsidRPr="00543D1A" w:rsidRDefault="00166318" w:rsidP="00543D1A">
    <w:pPr>
      <w:pStyle w:val="Footer"/>
      <w:pBdr>
        <w:top w:val="single" w:sz="4" w:space="1" w:color="auto"/>
      </w:pBdr>
      <w:jc w:val="center"/>
      <w:rPr>
        <w:rFonts w:ascii="Times New Roman" w:hAnsi="Times New Roman" w:cs="Times New Roman"/>
        <w:b/>
        <w:bCs/>
        <w:noProof/>
        <w:sz w:val="20"/>
      </w:rPr>
    </w:pPr>
    <w:r w:rsidRPr="00543D1A">
      <w:rPr>
        <w:rFonts w:ascii="Times New Roman" w:hAnsi="Times New Roman" w:cs="Times New Roman"/>
        <w:b/>
        <w:bCs/>
        <w:noProof/>
        <w:sz w:val="20"/>
      </w:rPr>
      <w:t>DRAFT FOR CONSULTATION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C4427" w14:textId="25AFF212" w:rsidR="00645D4F" w:rsidRPr="00642C4B" w:rsidRDefault="00645D4F" w:rsidP="00466F53">
    <w:pPr>
      <w:pStyle w:val="Footer"/>
      <w:pBdr>
        <w:top w:val="single" w:sz="4" w:space="1" w:color="auto"/>
      </w:pBdr>
      <w:jc w:val="center"/>
      <w:rPr>
        <w:rFonts w:ascii="Arial" w:hAnsi="Arial" w:cs="Arial"/>
        <w:b/>
        <w:bCs/>
        <w:iCs/>
        <w:sz w:val="24"/>
        <w:szCs w:val="28"/>
      </w:rPr>
    </w:pPr>
  </w:p>
  <w:p w14:paraId="469A8830" w14:textId="52DD2216" w:rsidR="00645D4F" w:rsidRDefault="00645D4F"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3167747A" w14:textId="77777777" w:rsidR="00645D4F" w:rsidRPr="00F13B7E" w:rsidRDefault="00645D4F"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14</w:t>
    </w:r>
    <w:r w:rsidRPr="00F13B7E">
      <w:rPr>
        <w:rFonts w:ascii="Arial" w:hAnsi="Arial" w:cs="Arial"/>
        <w:noProof/>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B79C9" w14:textId="77777777" w:rsidR="00645D4F" w:rsidRPr="00642C4B" w:rsidRDefault="00645D4F" w:rsidP="00B151F4">
    <w:pPr>
      <w:pStyle w:val="Footer"/>
      <w:pBdr>
        <w:top w:val="single" w:sz="4" w:space="1" w:color="auto"/>
      </w:pBdr>
      <w:jc w:val="center"/>
      <w:rPr>
        <w:rFonts w:ascii="Arial" w:hAnsi="Arial" w:cs="Arial"/>
        <w:b/>
        <w:bCs/>
        <w:iCs/>
        <w:sz w:val="24"/>
        <w:szCs w:val="28"/>
      </w:rPr>
    </w:pPr>
    <w:r w:rsidRPr="00642C4B">
      <w:rPr>
        <w:rFonts w:ascii="Arial" w:hAnsi="Arial" w:cs="Arial"/>
        <w:b/>
        <w:bCs/>
        <w:iCs/>
        <w:sz w:val="24"/>
        <w:szCs w:val="28"/>
      </w:rPr>
      <w:t>DRAFT FOR CONSULTATION</w:t>
    </w:r>
  </w:p>
  <w:p w14:paraId="632BC4CC" w14:textId="77777777" w:rsidR="00645D4F" w:rsidRDefault="00645D4F" w:rsidP="00B151F4">
    <w:pPr>
      <w:pStyle w:val="Footer"/>
      <w:pBdr>
        <w:top w:val="single" w:sz="4" w:space="1" w:color="auto"/>
      </w:pBdr>
      <w:rPr>
        <w:rFonts w:ascii="Arial" w:hAnsi="Arial" w:cs="Arial"/>
        <w:i/>
        <w:sz w:val="20"/>
      </w:rPr>
    </w:pPr>
  </w:p>
  <w:p w14:paraId="1372CA34" w14:textId="31FC8904" w:rsidR="00645D4F" w:rsidRDefault="00645D4F"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35C3D8F3" w14:textId="77777777" w:rsidR="00645D4F" w:rsidRPr="00F13B7E" w:rsidRDefault="00645D4F" w:rsidP="00D115B5">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21</w:t>
    </w:r>
    <w:r w:rsidRPr="00F13B7E">
      <w:rPr>
        <w:rFonts w:ascii="Arial" w:hAnsi="Arial" w:cs="Arial"/>
        <w:noProof/>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0341" w14:textId="77777777" w:rsidR="00645D4F" w:rsidRDefault="00645D4F" w:rsidP="00466F53">
    <w:pPr>
      <w:pStyle w:val="Footer"/>
      <w:pBdr>
        <w:top w:val="single" w:sz="4" w:space="1" w:color="auto"/>
      </w:pBdr>
      <w:rPr>
        <w:rFonts w:ascii="Arial" w:hAnsi="Arial" w:cs="Arial"/>
        <w:i/>
        <w:sz w:val="20"/>
      </w:rPr>
    </w:pPr>
  </w:p>
  <w:p w14:paraId="36877F75" w14:textId="79466C7C" w:rsidR="00645D4F" w:rsidRDefault="00645D4F" w:rsidP="00F13B7E">
    <w:pPr>
      <w:pStyle w:val="Footer"/>
      <w:pBdr>
        <w:top w:val="single" w:sz="4" w:space="1" w:color="auto"/>
      </w:pBdr>
      <w:jc w:val="center"/>
      <w:rPr>
        <w:rFonts w:ascii="Arial" w:hAnsi="Arial" w:cs="Arial"/>
        <w:i/>
        <w:sz w:val="20"/>
      </w:rPr>
    </w:pPr>
    <w:r w:rsidRPr="00F13B7E">
      <w:rPr>
        <w:rFonts w:ascii="Arial" w:hAnsi="Arial" w:cs="Arial"/>
        <w:i/>
        <w:sz w:val="20"/>
      </w:rPr>
      <w:t>Radiocommunications Spectrum Marketing Plan (</w:t>
    </w:r>
    <w:r>
      <w:rPr>
        <w:rFonts w:ascii="Arial" w:hAnsi="Arial" w:cs="Arial"/>
        <w:i/>
        <w:sz w:val="20"/>
      </w:rPr>
      <w:t>26 GHz</w:t>
    </w:r>
    <w:r w:rsidRPr="00F13B7E">
      <w:rPr>
        <w:rFonts w:ascii="Arial" w:hAnsi="Arial" w:cs="Arial"/>
        <w:i/>
        <w:sz w:val="20"/>
      </w:rPr>
      <w:t xml:space="preserve"> Band) 20</w:t>
    </w:r>
    <w:r>
      <w:rPr>
        <w:rFonts w:ascii="Arial" w:hAnsi="Arial" w:cs="Arial"/>
        <w:i/>
        <w:sz w:val="20"/>
      </w:rPr>
      <w:t>20</w:t>
    </w:r>
  </w:p>
  <w:p w14:paraId="073169A0" w14:textId="77777777" w:rsidR="00645D4F" w:rsidRPr="00F13B7E" w:rsidRDefault="00645D4F" w:rsidP="00F13B7E">
    <w:pPr>
      <w:pStyle w:val="Footer"/>
      <w:pBdr>
        <w:top w:val="single" w:sz="4" w:space="1" w:color="auto"/>
      </w:pBdr>
      <w:jc w:val="right"/>
      <w:rPr>
        <w:rFonts w:ascii="Arial" w:hAnsi="Arial" w:cs="Arial"/>
        <w:sz w:val="20"/>
      </w:rPr>
    </w:pPr>
    <w:r w:rsidRPr="00F13B7E">
      <w:rPr>
        <w:rFonts w:ascii="Arial" w:hAnsi="Arial" w:cs="Arial"/>
        <w:sz w:val="20"/>
      </w:rPr>
      <w:fldChar w:fldCharType="begin"/>
    </w:r>
    <w:r w:rsidRPr="00F13B7E">
      <w:rPr>
        <w:rFonts w:ascii="Arial" w:hAnsi="Arial" w:cs="Arial"/>
        <w:sz w:val="20"/>
      </w:rPr>
      <w:instrText xml:space="preserve"> PAGE   \* MERGEFORMAT </w:instrText>
    </w:r>
    <w:r w:rsidRPr="00F13B7E">
      <w:rPr>
        <w:rFonts w:ascii="Arial" w:hAnsi="Arial" w:cs="Arial"/>
        <w:sz w:val="20"/>
      </w:rPr>
      <w:fldChar w:fldCharType="separate"/>
    </w:r>
    <w:r>
      <w:rPr>
        <w:rFonts w:ascii="Arial" w:hAnsi="Arial" w:cs="Arial"/>
        <w:noProof/>
        <w:sz w:val="20"/>
      </w:rPr>
      <w:t>22</w:t>
    </w:r>
    <w:r w:rsidRPr="00F13B7E">
      <w:rPr>
        <w:rFonts w:ascii="Arial" w:hAnsi="Arial" w:cs="Arial"/>
        <w:noProof/>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DB62E" w14:textId="5BC670B9" w:rsidR="00645D4F" w:rsidRDefault="00645D4F" w:rsidP="00853978">
    <w:pPr>
      <w:pStyle w:val="Footer"/>
      <w:pBdr>
        <w:top w:val="single" w:sz="4" w:space="1" w:color="auto"/>
      </w:pBdr>
      <w:jc w:val="center"/>
      <w:rPr>
        <w:rFonts w:ascii="Times New Roman" w:hAnsi="Times New Roman" w:cs="Times New Roman"/>
        <w:i/>
        <w:sz w:val="20"/>
      </w:rPr>
    </w:pPr>
    <w:r w:rsidRPr="00A4456A">
      <w:rPr>
        <w:rFonts w:ascii="Times New Roman" w:hAnsi="Times New Roman" w:cs="Times New Roman"/>
        <w:i/>
        <w:sz w:val="20"/>
      </w:rPr>
      <w:t xml:space="preserve">Radiocommunications Spectrum Marketing Plan </w:t>
    </w:r>
    <w:r w:rsidR="00774535">
      <w:rPr>
        <w:rFonts w:ascii="Times New Roman" w:hAnsi="Times New Roman" w:cs="Times New Roman"/>
        <w:i/>
        <w:sz w:val="20"/>
      </w:rPr>
      <w:t>3.4/3.7</w:t>
    </w:r>
    <w:r w:rsidRPr="00A4456A">
      <w:rPr>
        <w:rFonts w:ascii="Times New Roman" w:hAnsi="Times New Roman" w:cs="Times New Roman"/>
        <w:i/>
        <w:sz w:val="20"/>
      </w:rPr>
      <w:t> </w:t>
    </w:r>
    <w:r w:rsidR="00774535">
      <w:rPr>
        <w:rFonts w:ascii="Times New Roman" w:hAnsi="Times New Roman" w:cs="Times New Roman"/>
        <w:i/>
        <w:sz w:val="20"/>
      </w:rPr>
      <w:t>G</w:t>
    </w:r>
    <w:r w:rsidRPr="00A4456A">
      <w:rPr>
        <w:rFonts w:ascii="Times New Roman" w:hAnsi="Times New Roman" w:cs="Times New Roman"/>
        <w:i/>
        <w:sz w:val="20"/>
      </w:rPr>
      <w:t>Hz Band</w:t>
    </w:r>
    <w:r w:rsidR="007344BA">
      <w:rPr>
        <w:rFonts w:ascii="Times New Roman" w:hAnsi="Times New Roman" w:cs="Times New Roman"/>
        <w:i/>
        <w:sz w:val="20"/>
      </w:rPr>
      <w:t>s</w:t>
    </w:r>
    <w:r w:rsidRPr="00A4456A">
      <w:rPr>
        <w:rFonts w:ascii="Times New Roman" w:hAnsi="Times New Roman" w:cs="Times New Roman"/>
        <w:i/>
        <w:sz w:val="20"/>
      </w:rPr>
      <w:t>) 202</w:t>
    </w:r>
    <w:r w:rsidR="00774535">
      <w:rPr>
        <w:rFonts w:ascii="Times New Roman" w:hAnsi="Times New Roman" w:cs="Times New Roman"/>
        <w:i/>
        <w:sz w:val="20"/>
      </w:rPr>
      <w:t>3</w:t>
    </w:r>
  </w:p>
  <w:p w14:paraId="3BB47FDA" w14:textId="4E439239" w:rsidR="00645D4F" w:rsidRDefault="00645D4F" w:rsidP="00853978">
    <w:pPr>
      <w:pStyle w:val="Footer"/>
      <w:pBdr>
        <w:top w:val="single" w:sz="4" w:space="1" w:color="auto"/>
      </w:pBdr>
      <w:jc w:val="right"/>
      <w:rPr>
        <w:rFonts w:ascii="Times New Roman" w:hAnsi="Times New Roman" w:cs="Times New Roman"/>
        <w:noProof/>
        <w:sz w:val="20"/>
      </w:rPr>
    </w:pPr>
    <w:r w:rsidRPr="00A4456A">
      <w:rPr>
        <w:rFonts w:ascii="Times New Roman" w:hAnsi="Times New Roman" w:cs="Times New Roman"/>
        <w:sz w:val="20"/>
      </w:rPr>
      <w:fldChar w:fldCharType="begin"/>
    </w:r>
    <w:r w:rsidRPr="00A4456A">
      <w:rPr>
        <w:rFonts w:ascii="Times New Roman" w:hAnsi="Times New Roman" w:cs="Times New Roman"/>
        <w:sz w:val="20"/>
      </w:rPr>
      <w:instrText xml:space="preserve"> PAGE   \* MERGEFORMAT </w:instrText>
    </w:r>
    <w:r w:rsidRPr="00A4456A">
      <w:rPr>
        <w:rFonts w:ascii="Times New Roman" w:hAnsi="Times New Roman" w:cs="Times New Roman"/>
        <w:sz w:val="20"/>
      </w:rPr>
      <w:fldChar w:fldCharType="separate"/>
    </w:r>
    <w:r>
      <w:rPr>
        <w:rFonts w:ascii="Times New Roman" w:hAnsi="Times New Roman" w:cs="Times New Roman"/>
        <w:sz w:val="20"/>
      </w:rPr>
      <w:t>17</w:t>
    </w:r>
    <w:r w:rsidRPr="00A4456A">
      <w:rPr>
        <w:rFonts w:ascii="Times New Roman" w:hAnsi="Times New Roman" w:cs="Times New Roman"/>
        <w:noProof/>
        <w:sz w:val="20"/>
      </w:rPr>
      <w:fldChar w:fldCharType="end"/>
    </w:r>
  </w:p>
  <w:p w14:paraId="114D80D5" w14:textId="39C79D69" w:rsidR="00774535" w:rsidRPr="00774535" w:rsidRDefault="00774535" w:rsidP="00774535">
    <w:pPr>
      <w:pStyle w:val="Footer"/>
      <w:pBdr>
        <w:top w:val="single" w:sz="4" w:space="1" w:color="auto"/>
      </w:pBdr>
      <w:jc w:val="center"/>
      <w:rPr>
        <w:b/>
        <w:bCs/>
      </w:rPr>
    </w:pPr>
    <w:r>
      <w:rPr>
        <w:rFonts w:ascii="Times New Roman" w:hAnsi="Times New Roman" w:cs="Times New Roman"/>
        <w:b/>
        <w:bCs/>
        <w:noProof/>
        <w:sz w:val="20"/>
      </w:rPr>
      <w:t>DRAFT FOR CONSULTATION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7AC33" w14:textId="34027C49" w:rsidR="00645D4F" w:rsidRDefault="00645D4F" w:rsidP="00082C94">
    <w:pPr>
      <w:pStyle w:val="Footer"/>
      <w:pBdr>
        <w:top w:val="single" w:sz="4" w:space="1" w:color="auto"/>
      </w:pBdr>
      <w:jc w:val="center"/>
      <w:rPr>
        <w:rFonts w:ascii="Times New Roman" w:hAnsi="Times New Roman" w:cs="Times New Roman"/>
        <w:i/>
        <w:sz w:val="20"/>
      </w:rPr>
    </w:pPr>
    <w:r w:rsidRPr="00A4456A">
      <w:rPr>
        <w:rFonts w:ascii="Times New Roman" w:hAnsi="Times New Roman" w:cs="Times New Roman"/>
        <w:i/>
        <w:sz w:val="20"/>
      </w:rPr>
      <w:t>Radiocommunications Spectrum Marketing Plan (</w:t>
    </w:r>
    <w:r w:rsidR="003E440D">
      <w:rPr>
        <w:rFonts w:ascii="Times New Roman" w:hAnsi="Times New Roman" w:cs="Times New Roman"/>
        <w:i/>
        <w:sz w:val="20"/>
      </w:rPr>
      <w:t>3.4</w:t>
    </w:r>
    <w:r>
      <w:rPr>
        <w:rFonts w:ascii="Times New Roman" w:hAnsi="Times New Roman" w:cs="Times New Roman"/>
        <w:i/>
        <w:sz w:val="20"/>
      </w:rPr>
      <w:t>/</w:t>
    </w:r>
    <w:r w:rsidR="003E440D">
      <w:rPr>
        <w:rFonts w:ascii="Times New Roman" w:hAnsi="Times New Roman" w:cs="Times New Roman"/>
        <w:i/>
        <w:sz w:val="20"/>
      </w:rPr>
      <w:t>4.7</w:t>
    </w:r>
    <w:r w:rsidRPr="00A4456A">
      <w:rPr>
        <w:rFonts w:ascii="Times New Roman" w:hAnsi="Times New Roman" w:cs="Times New Roman"/>
        <w:i/>
        <w:sz w:val="20"/>
      </w:rPr>
      <w:t> </w:t>
    </w:r>
    <w:r w:rsidR="003E440D">
      <w:rPr>
        <w:rFonts w:ascii="Times New Roman" w:hAnsi="Times New Roman" w:cs="Times New Roman"/>
        <w:i/>
        <w:sz w:val="20"/>
      </w:rPr>
      <w:t>G</w:t>
    </w:r>
    <w:r w:rsidRPr="00A4456A">
      <w:rPr>
        <w:rFonts w:ascii="Times New Roman" w:hAnsi="Times New Roman" w:cs="Times New Roman"/>
        <w:i/>
        <w:sz w:val="20"/>
      </w:rPr>
      <w:t>Hz Band</w:t>
    </w:r>
    <w:r w:rsidR="00AD3662">
      <w:rPr>
        <w:rFonts w:ascii="Times New Roman" w:hAnsi="Times New Roman" w:cs="Times New Roman"/>
        <w:i/>
        <w:sz w:val="20"/>
      </w:rPr>
      <w:t>s</w:t>
    </w:r>
    <w:r w:rsidRPr="00A4456A">
      <w:rPr>
        <w:rFonts w:ascii="Times New Roman" w:hAnsi="Times New Roman" w:cs="Times New Roman"/>
        <w:i/>
        <w:sz w:val="20"/>
      </w:rPr>
      <w:t>) 202</w:t>
    </w:r>
    <w:r w:rsidR="003E440D">
      <w:rPr>
        <w:rFonts w:ascii="Times New Roman" w:hAnsi="Times New Roman" w:cs="Times New Roman"/>
        <w:i/>
        <w:sz w:val="20"/>
      </w:rPr>
      <w:t>3</w:t>
    </w:r>
  </w:p>
  <w:p w14:paraId="33F3D215" w14:textId="77777777" w:rsidR="00645D4F" w:rsidRPr="00A4456A" w:rsidRDefault="00645D4F" w:rsidP="003F0187">
    <w:pPr>
      <w:pStyle w:val="Footer"/>
      <w:pBdr>
        <w:top w:val="single" w:sz="4" w:space="1" w:color="auto"/>
      </w:pBdr>
      <w:jc w:val="right"/>
      <w:rPr>
        <w:rFonts w:ascii="Times New Roman" w:hAnsi="Times New Roman" w:cs="Times New Roman"/>
        <w:noProof/>
        <w:sz w:val="20"/>
      </w:rPr>
    </w:pPr>
    <w:r w:rsidRPr="00A4456A">
      <w:rPr>
        <w:rFonts w:ascii="Times New Roman" w:hAnsi="Times New Roman" w:cs="Times New Roman"/>
        <w:sz w:val="20"/>
      </w:rPr>
      <w:fldChar w:fldCharType="begin"/>
    </w:r>
    <w:r w:rsidRPr="00A4456A">
      <w:rPr>
        <w:rFonts w:ascii="Times New Roman" w:hAnsi="Times New Roman" w:cs="Times New Roman"/>
        <w:sz w:val="20"/>
      </w:rPr>
      <w:instrText xml:space="preserve"> PAGE   \* MERGEFORMAT </w:instrText>
    </w:r>
    <w:r w:rsidRPr="00A4456A">
      <w:rPr>
        <w:rFonts w:ascii="Times New Roman" w:hAnsi="Times New Roman" w:cs="Times New Roman"/>
        <w:sz w:val="20"/>
      </w:rPr>
      <w:fldChar w:fldCharType="separate"/>
    </w:r>
    <w:r>
      <w:rPr>
        <w:rFonts w:ascii="Times New Roman" w:hAnsi="Times New Roman"/>
      </w:rPr>
      <w:t>32</w:t>
    </w:r>
    <w:r w:rsidRPr="00A4456A">
      <w:rPr>
        <w:rFonts w:ascii="Times New Roman" w:hAnsi="Times New Roman" w:cs="Times New Roman"/>
        <w:noProof/>
        <w:sz w:val="20"/>
      </w:rPr>
      <w:fldChar w:fldCharType="end"/>
    </w:r>
  </w:p>
  <w:p w14:paraId="3E7A58AF" w14:textId="3C1010F7" w:rsidR="00645D4F" w:rsidRPr="00F5792B" w:rsidRDefault="00645D4F" w:rsidP="003F0187">
    <w:pPr>
      <w:pStyle w:val="Footer"/>
      <w:pBdr>
        <w:top w:val="single" w:sz="4" w:space="1" w:color="auto"/>
      </w:pBdr>
      <w:jc w:val="right"/>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6A027" w14:textId="77777777" w:rsidR="005E301C" w:rsidRDefault="005E301C" w:rsidP="0017734A">
      <w:pPr>
        <w:spacing w:after="0" w:line="240" w:lineRule="auto"/>
      </w:pPr>
      <w:r>
        <w:separator/>
      </w:r>
    </w:p>
  </w:footnote>
  <w:footnote w:type="continuationSeparator" w:id="0">
    <w:p w14:paraId="5DB7CE12" w14:textId="77777777" w:rsidR="005E301C" w:rsidRDefault="005E301C" w:rsidP="0017734A">
      <w:pPr>
        <w:spacing w:after="0" w:line="240" w:lineRule="auto"/>
      </w:pPr>
      <w:r>
        <w:continuationSeparator/>
      </w:r>
    </w:p>
  </w:footnote>
  <w:footnote w:type="continuationNotice" w:id="1">
    <w:p w14:paraId="3C0C3116" w14:textId="77777777" w:rsidR="005E301C" w:rsidRDefault="005E30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6092F" w14:textId="73018872" w:rsidR="006E74A2" w:rsidRDefault="005C0E8C">
    <w:pPr>
      <w:pStyle w:val="Header"/>
    </w:pPr>
    <w:r>
      <w:rPr>
        <w:noProof/>
      </w:rPr>
      <w:pict w14:anchorId="52ED4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4" o:spid="_x0000_s1077" type="#_x0000_t136" style="position:absolute;margin-left:0;margin-top:0;width:424.2pt;height:212.1pt;rotation:315;z-index:-25165823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6277E" w14:textId="16BBAF33" w:rsidR="00645D4F" w:rsidRDefault="005C0E8C">
    <w:pPr>
      <w:pStyle w:val="Header"/>
    </w:pPr>
    <w:r>
      <w:rPr>
        <w:noProof/>
      </w:rPr>
      <w:pict w14:anchorId="38CFC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3" o:spid="_x0000_s1086" type="#_x0000_t136" style="position:absolute;margin-left:0;margin-top:0;width:424.2pt;height:212.1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62DF0" w14:textId="450D62B5" w:rsidR="00645D4F" w:rsidRPr="00CA5AC0" w:rsidRDefault="005C0E8C" w:rsidP="00CA5AC0">
    <w:pPr>
      <w:pStyle w:val="Header"/>
      <w:pBdr>
        <w:bottom w:val="single" w:sz="4" w:space="1" w:color="auto"/>
      </w:pBdr>
      <w:rPr>
        <w:rFonts w:ascii="Times New Roman" w:hAnsi="Times New Roman" w:cs="Times New Roman"/>
        <w:sz w:val="20"/>
        <w:szCs w:val="20"/>
      </w:rPr>
    </w:pPr>
    <w:r>
      <w:rPr>
        <w:noProof/>
      </w:rPr>
      <w:pict w14:anchorId="67FBDD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4" o:spid="_x0000_s1087" type="#_x0000_t136" style="position:absolute;margin-left:0;margin-top:0;width:424.2pt;height:212.1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sidRPr="00EB7C44">
      <w:rPr>
        <w:rFonts w:ascii="Times New Roman" w:hAnsi="Times New Roman" w:cs="Times New Roman"/>
        <w:bCs/>
        <w:sz w:val="20"/>
        <w:szCs w:val="20"/>
      </w:rPr>
      <w:t xml:space="preserve">Section </w:t>
    </w:r>
    <w:r w:rsidR="00645D4F" w:rsidRPr="00EB7C44">
      <w:rPr>
        <w:rFonts w:ascii="Times New Roman" w:hAnsi="Times New Roman" w:cs="Times New Roman"/>
        <w:bCs/>
        <w:sz w:val="20"/>
        <w:szCs w:val="20"/>
      </w:rPr>
      <w:fldChar w:fldCharType="begin"/>
    </w:r>
    <w:r w:rsidR="00645D4F" w:rsidRPr="00EB7C44">
      <w:rPr>
        <w:rFonts w:ascii="Times New Roman" w:hAnsi="Times New Roman" w:cs="Times New Roman"/>
        <w:bCs/>
        <w:sz w:val="20"/>
        <w:szCs w:val="20"/>
      </w:rPr>
      <w:instrText xml:space="preserve"> STYLEREF  CharSectno  \* MERGEFORMAT </w:instrText>
    </w:r>
    <w:r w:rsidR="00645D4F" w:rsidRPr="00EB7C44">
      <w:rPr>
        <w:rFonts w:ascii="Times New Roman" w:hAnsi="Times New Roman" w:cs="Times New Roman"/>
        <w:bCs/>
        <w:sz w:val="20"/>
        <w:szCs w:val="20"/>
      </w:rPr>
      <w:fldChar w:fldCharType="separate"/>
    </w:r>
    <w:r>
      <w:rPr>
        <w:rFonts w:ascii="Times New Roman" w:hAnsi="Times New Roman" w:cs="Times New Roman"/>
        <w:bCs/>
        <w:noProof/>
        <w:sz w:val="20"/>
        <w:szCs w:val="20"/>
      </w:rPr>
      <w:t>10</w:t>
    </w:r>
    <w:r w:rsidR="00645D4F" w:rsidRPr="00EB7C44">
      <w:rPr>
        <w:rFonts w:ascii="Times New Roman" w:hAnsi="Times New Roman" w:cs="Times New Roman"/>
        <w:bCs/>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0E49" w14:textId="18E7192B" w:rsidR="00BC5379" w:rsidRPr="00BC5379" w:rsidRDefault="005C0E8C" w:rsidP="00BC5379">
    <w:pPr>
      <w:pStyle w:val="Header"/>
      <w:pBdr>
        <w:bottom w:val="single" w:sz="4" w:space="1" w:color="auto"/>
      </w:pBdr>
      <w:rPr>
        <w:rFonts w:ascii="Times New Roman" w:hAnsi="Times New Roman" w:cs="Times New Roman"/>
      </w:rPr>
    </w:pPr>
    <w:r>
      <w:rPr>
        <w:noProof/>
      </w:rPr>
      <w:pict w14:anchorId="2A8B41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2" o:spid="_x0000_s1085" type="#_x0000_t136" style="position:absolute;margin-left:0;margin-top:0;width:424.2pt;height:212.1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5379">
      <w:rPr>
        <w:rFonts w:ascii="Times New Roman" w:hAnsi="Times New Roman" w:cs="Times New Roman"/>
      </w:rPr>
      <w:t>S</w:t>
    </w:r>
    <w:r w:rsidR="00BC5379" w:rsidRPr="00BC5379">
      <w:rPr>
        <w:rFonts w:ascii="Times New Roman" w:hAnsi="Times New Roman" w:cs="Times New Roman"/>
      </w:rPr>
      <w:t xml:space="preserve">ection </w:t>
    </w:r>
    <w:r w:rsidR="00BC5379" w:rsidRPr="00BC5379">
      <w:rPr>
        <w:rFonts w:ascii="Times New Roman" w:hAnsi="Times New Roman" w:cs="Times New Roman"/>
        <w:bCs/>
        <w:sz w:val="20"/>
        <w:szCs w:val="20"/>
      </w:rPr>
      <w:fldChar w:fldCharType="begin"/>
    </w:r>
    <w:r w:rsidR="00BC5379" w:rsidRPr="00BC5379">
      <w:rPr>
        <w:rFonts w:ascii="Times New Roman" w:hAnsi="Times New Roman" w:cs="Times New Roman"/>
        <w:bCs/>
        <w:sz w:val="20"/>
        <w:szCs w:val="20"/>
      </w:rPr>
      <w:instrText xml:space="preserve"> STYLEREF  CharSectno  \* MERGEFORMAT </w:instrText>
    </w:r>
    <w:r w:rsidR="00BC5379" w:rsidRPr="00BC5379">
      <w:rPr>
        <w:rFonts w:ascii="Times New Roman" w:hAnsi="Times New Roman" w:cs="Times New Roman"/>
        <w:bCs/>
        <w:sz w:val="20"/>
        <w:szCs w:val="20"/>
      </w:rPr>
      <w:fldChar w:fldCharType="separate"/>
    </w:r>
    <w:r>
      <w:rPr>
        <w:rFonts w:ascii="Times New Roman" w:hAnsi="Times New Roman" w:cs="Times New Roman"/>
        <w:bCs/>
        <w:noProof/>
        <w:sz w:val="20"/>
        <w:szCs w:val="20"/>
      </w:rPr>
      <w:t>7</w:t>
    </w:r>
    <w:r w:rsidR="00BC5379" w:rsidRPr="00BC5379">
      <w:rPr>
        <w:rFonts w:ascii="Times New Roman" w:hAnsi="Times New Roman" w:cs="Times New Roman"/>
        <w:bCs/>
        <w:sz w:val="20"/>
        <w:szCs w:val="20"/>
      </w:rPr>
      <w:fldChar w:fldCharType="end"/>
    </w:r>
  </w:p>
  <w:p w14:paraId="3255D38F" w14:textId="7AACC1E8" w:rsidR="00A729C2" w:rsidRDefault="00A729C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FB47" w14:textId="77E38F44" w:rsidR="00645D4F" w:rsidRDefault="005C0E8C">
    <w:pPr>
      <w:pStyle w:val="Header"/>
    </w:pPr>
    <w:r>
      <w:rPr>
        <w:noProof/>
      </w:rPr>
      <w:pict w14:anchorId="0BD4A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6" o:spid="_x0000_s1089" type="#_x0000_t136" style="position:absolute;margin-left:0;margin-top:0;width:424.2pt;height:212.1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371C" w14:textId="69D9B1E4" w:rsidR="00A729C2" w:rsidRPr="00BC5379" w:rsidRDefault="005C0E8C" w:rsidP="004E0863">
    <w:pPr>
      <w:pStyle w:val="Header"/>
      <w:pBdr>
        <w:bottom w:val="single" w:sz="4" w:space="1" w:color="auto"/>
      </w:pBdr>
      <w:rPr>
        <w:rFonts w:ascii="Times New Roman" w:hAnsi="Times New Roman" w:cs="Times New Roman"/>
      </w:rPr>
    </w:pPr>
    <w:r>
      <w:rPr>
        <w:noProof/>
      </w:rPr>
      <w:pict w14:anchorId="7593B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7" o:spid="_x0000_s1090" type="#_x0000_t136" style="position:absolute;margin-left:0;margin-top:0;width:424.2pt;height:212.1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E0863" w:rsidRPr="00BC5379">
      <w:rPr>
        <w:rFonts w:ascii="Times New Roman" w:hAnsi="Times New Roman" w:cs="Times New Roman"/>
      </w:rPr>
      <w:t xml:space="preserve">Section </w:t>
    </w:r>
    <w:r w:rsidR="00BC5379" w:rsidRPr="00BC5379">
      <w:rPr>
        <w:rFonts w:ascii="Times New Roman" w:hAnsi="Times New Roman" w:cs="Times New Roman"/>
        <w:bCs/>
        <w:sz w:val="20"/>
        <w:szCs w:val="20"/>
      </w:rPr>
      <w:fldChar w:fldCharType="begin"/>
    </w:r>
    <w:r w:rsidR="00BC5379" w:rsidRPr="00BC5379">
      <w:rPr>
        <w:rFonts w:ascii="Times New Roman" w:hAnsi="Times New Roman" w:cs="Times New Roman"/>
        <w:bCs/>
        <w:sz w:val="20"/>
        <w:szCs w:val="20"/>
      </w:rPr>
      <w:instrText xml:space="preserve"> STYLEREF  CharSectno  \* MERGEFORMAT </w:instrText>
    </w:r>
    <w:r w:rsidR="00BC5379" w:rsidRPr="00BC5379">
      <w:rPr>
        <w:rFonts w:ascii="Times New Roman" w:hAnsi="Times New Roman" w:cs="Times New Roman"/>
        <w:bCs/>
        <w:sz w:val="20"/>
        <w:szCs w:val="20"/>
      </w:rPr>
      <w:fldChar w:fldCharType="separate"/>
    </w:r>
    <w:r>
      <w:rPr>
        <w:rFonts w:ascii="Times New Roman" w:hAnsi="Times New Roman" w:cs="Times New Roman"/>
        <w:bCs/>
        <w:noProof/>
        <w:sz w:val="20"/>
        <w:szCs w:val="20"/>
      </w:rPr>
      <w:t>22</w:t>
    </w:r>
    <w:r w:rsidR="00BC5379" w:rsidRPr="00BC5379">
      <w:rPr>
        <w:rFonts w:ascii="Times New Roman" w:hAnsi="Times New Roman" w:cs="Times New Roman"/>
        <w:bCs/>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45634" w14:textId="1B6A86B1" w:rsidR="00645D4F" w:rsidRDefault="005C0E8C">
    <w:pPr>
      <w:pStyle w:val="Header"/>
    </w:pPr>
    <w:r>
      <w:rPr>
        <w:noProof/>
      </w:rPr>
      <w:pict w14:anchorId="371428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5" o:spid="_x0000_s1088" type="#_x0000_t136" style="position:absolute;margin-left:0;margin-top:0;width:424.2pt;height:212.1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E1D77" w14:textId="4247E4C8" w:rsidR="00645D4F" w:rsidRDefault="005C0E8C">
    <w:pPr>
      <w:pStyle w:val="Header"/>
    </w:pPr>
    <w:r>
      <w:rPr>
        <w:noProof/>
      </w:rPr>
      <w:pict w14:anchorId="6664C0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9" o:spid="_x0000_s1092" type="#_x0000_t136" style="position:absolute;margin-left:0;margin-top:0;width:424.2pt;height:212.1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B786" w14:textId="5AAAE725" w:rsidR="00BC5379" w:rsidRPr="00BC5379" w:rsidRDefault="005C0E8C" w:rsidP="00BC5379">
    <w:pPr>
      <w:pStyle w:val="Header"/>
      <w:pBdr>
        <w:bottom w:val="single" w:sz="4" w:space="1" w:color="auto"/>
      </w:pBdr>
      <w:rPr>
        <w:rFonts w:ascii="Times New Roman" w:hAnsi="Times New Roman" w:cs="Times New Roman"/>
      </w:rPr>
    </w:pPr>
    <w:r>
      <w:rPr>
        <w:noProof/>
      </w:rPr>
      <w:pict w14:anchorId="5C22BE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0" o:spid="_x0000_s1093" type="#_x0000_t136" style="position:absolute;margin-left:0;margin-top:0;width:424.2pt;height:212.1pt;rotation:315;z-index:-25165822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5379">
      <w:rPr>
        <w:rFonts w:ascii="Times New Roman" w:hAnsi="Times New Roman" w:cs="Times New Roman"/>
      </w:rPr>
      <w:t>S</w:t>
    </w:r>
    <w:r w:rsidR="00BC5379" w:rsidRPr="00BC5379">
      <w:rPr>
        <w:rFonts w:ascii="Times New Roman" w:hAnsi="Times New Roman" w:cs="Times New Roman"/>
      </w:rPr>
      <w:t xml:space="preserve">ection </w:t>
    </w:r>
    <w:r w:rsidR="00BC5379" w:rsidRPr="00BC5379">
      <w:rPr>
        <w:rFonts w:ascii="Times New Roman" w:hAnsi="Times New Roman" w:cs="Times New Roman"/>
        <w:bCs/>
        <w:sz w:val="20"/>
        <w:szCs w:val="20"/>
      </w:rPr>
      <w:fldChar w:fldCharType="begin"/>
    </w:r>
    <w:r w:rsidR="00BC5379" w:rsidRPr="00BC5379">
      <w:rPr>
        <w:rFonts w:ascii="Times New Roman" w:hAnsi="Times New Roman" w:cs="Times New Roman"/>
        <w:bCs/>
        <w:sz w:val="20"/>
        <w:szCs w:val="20"/>
      </w:rPr>
      <w:instrText xml:space="preserve"> STYLEREF  CharSectno  \* MERGEFORMAT </w:instrText>
    </w:r>
    <w:r w:rsidR="00BC5379" w:rsidRPr="00BC5379">
      <w:rPr>
        <w:rFonts w:ascii="Times New Roman" w:hAnsi="Times New Roman" w:cs="Times New Roman"/>
        <w:bCs/>
        <w:sz w:val="20"/>
        <w:szCs w:val="20"/>
      </w:rPr>
      <w:fldChar w:fldCharType="separate"/>
    </w:r>
    <w:r>
      <w:rPr>
        <w:rFonts w:ascii="Times New Roman" w:hAnsi="Times New Roman" w:cs="Times New Roman"/>
        <w:bCs/>
        <w:noProof/>
        <w:sz w:val="20"/>
        <w:szCs w:val="20"/>
      </w:rPr>
      <w:t>30</w:t>
    </w:r>
    <w:r w:rsidR="00BC5379" w:rsidRPr="00BC5379">
      <w:rPr>
        <w:rFonts w:ascii="Times New Roman" w:hAnsi="Times New Roman" w:cs="Times New Roman"/>
        <w:bCs/>
        <w:sz w:val="20"/>
        <w:szCs w:val="20"/>
      </w:rPr>
      <w:fldChar w:fldCharType="end"/>
    </w:r>
  </w:p>
  <w:p w14:paraId="41CB93A3" w14:textId="534122ED" w:rsidR="00A729C2" w:rsidRDefault="00A729C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645D4F" w:rsidRPr="00700E8F" w14:paraId="4966B163" w14:textId="77777777" w:rsidTr="0061510B">
      <w:tc>
        <w:tcPr>
          <w:tcW w:w="1696" w:type="dxa"/>
        </w:tcPr>
        <w:p w14:paraId="0350D592" w14:textId="7372486E" w:rsidR="00645D4F" w:rsidRPr="00700E8F" w:rsidRDefault="00645D4F" w:rsidP="00EE1E3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Part 3</w:t>
          </w:r>
          <w:r w:rsidRPr="00700E8F">
            <w:rPr>
              <w:rFonts w:ascii="Arial" w:hAnsi="Arial" w:cs="Arial"/>
              <w:b/>
            </w:rPr>
            <w:fldChar w:fldCharType="end"/>
          </w:r>
        </w:p>
      </w:tc>
      <w:tc>
        <w:tcPr>
          <w:tcW w:w="7230" w:type="dxa"/>
        </w:tcPr>
        <w:p w14:paraId="4F1DE854" w14:textId="0D5C3BBD" w:rsidR="00645D4F" w:rsidRPr="00700E8F" w:rsidRDefault="00645D4F" w:rsidP="00EE1E3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Spectrum licences to be issued</w:t>
          </w:r>
          <w:r w:rsidRPr="00700E8F">
            <w:rPr>
              <w:rFonts w:ascii="Arial" w:hAnsi="Arial" w:cs="Arial"/>
              <w:b/>
            </w:rPr>
            <w:fldChar w:fldCharType="end"/>
          </w:r>
        </w:p>
      </w:tc>
    </w:tr>
    <w:tr w:rsidR="00645D4F" w:rsidRPr="00700E8F" w14:paraId="47EEC6F4" w14:textId="77777777" w:rsidTr="0061510B">
      <w:tc>
        <w:tcPr>
          <w:tcW w:w="1696" w:type="dxa"/>
          <w:tcBorders>
            <w:bottom w:val="single" w:sz="4" w:space="0" w:color="auto"/>
          </w:tcBorders>
        </w:tcPr>
        <w:p w14:paraId="03B00FC4" w14:textId="77777777" w:rsidR="00645D4F" w:rsidRPr="00700E8F" w:rsidRDefault="00645D4F" w:rsidP="00EE1E3A">
          <w:pPr>
            <w:pStyle w:val="Header"/>
            <w:rPr>
              <w:rFonts w:ascii="Arial" w:hAnsi="Arial" w:cs="Arial"/>
              <w:b/>
            </w:rPr>
          </w:pPr>
        </w:p>
      </w:tc>
      <w:tc>
        <w:tcPr>
          <w:tcW w:w="7230" w:type="dxa"/>
          <w:tcBorders>
            <w:bottom w:val="single" w:sz="4" w:space="0" w:color="auto"/>
          </w:tcBorders>
        </w:tcPr>
        <w:p w14:paraId="14597BCB" w14:textId="77777777" w:rsidR="00645D4F" w:rsidRPr="00700E8F" w:rsidRDefault="00645D4F" w:rsidP="00EE1E3A">
          <w:pPr>
            <w:pStyle w:val="Header"/>
            <w:rPr>
              <w:rFonts w:ascii="Arial" w:hAnsi="Arial" w:cs="Arial"/>
              <w:b/>
            </w:rPr>
          </w:pPr>
        </w:p>
      </w:tc>
    </w:tr>
  </w:tbl>
  <w:p w14:paraId="2E535EED" w14:textId="2FCE045F" w:rsidR="00645D4F" w:rsidRDefault="005C0E8C">
    <w:pPr>
      <w:pStyle w:val="Header"/>
    </w:pPr>
    <w:r>
      <w:rPr>
        <w:noProof/>
      </w:rPr>
      <w:pict w14:anchorId="113EC3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8" o:spid="_x0000_s1091" type="#_x0000_t136" style="position:absolute;margin-left:0;margin-top:0;width:424.2pt;height:212.1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6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71"/>
    </w:tblGrid>
    <w:tr w:rsidR="00645D4F" w:rsidRPr="00700E8F" w14:paraId="09E161DA" w14:textId="77777777" w:rsidTr="0061510B">
      <w:tc>
        <w:tcPr>
          <w:tcW w:w="1696" w:type="dxa"/>
        </w:tcPr>
        <w:p w14:paraId="3404670C" w14:textId="2CF8A44F" w:rsidR="00645D4F" w:rsidRPr="00700E8F" w:rsidRDefault="00645D4F" w:rsidP="004323B0">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Part 4</w:t>
          </w:r>
          <w:r w:rsidRPr="00700E8F">
            <w:rPr>
              <w:rFonts w:ascii="Arial" w:hAnsi="Arial" w:cs="Arial"/>
              <w:b/>
            </w:rPr>
            <w:fldChar w:fldCharType="end"/>
          </w:r>
        </w:p>
      </w:tc>
      <w:tc>
        <w:tcPr>
          <w:tcW w:w="7371" w:type="dxa"/>
        </w:tcPr>
        <w:p w14:paraId="27F1FF71" w14:textId="5844424A" w:rsidR="00645D4F" w:rsidRPr="00700E8F" w:rsidRDefault="00645D4F" w:rsidP="004323B0">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After allocation</w:t>
          </w:r>
          <w:r w:rsidRPr="00700E8F">
            <w:rPr>
              <w:rFonts w:ascii="Arial" w:hAnsi="Arial" w:cs="Arial"/>
              <w:b/>
            </w:rPr>
            <w:fldChar w:fldCharType="end"/>
          </w:r>
        </w:p>
      </w:tc>
    </w:tr>
    <w:tr w:rsidR="00645D4F" w:rsidRPr="00700E8F" w14:paraId="3EBA298A" w14:textId="77777777" w:rsidTr="0061510B">
      <w:tc>
        <w:tcPr>
          <w:tcW w:w="9067" w:type="dxa"/>
          <w:gridSpan w:val="2"/>
          <w:tcBorders>
            <w:bottom w:val="single" w:sz="4" w:space="0" w:color="auto"/>
          </w:tcBorders>
        </w:tcPr>
        <w:p w14:paraId="2673ACD5" w14:textId="77777777" w:rsidR="00645D4F" w:rsidRPr="00700E8F" w:rsidRDefault="00645D4F" w:rsidP="004323B0">
          <w:pPr>
            <w:pStyle w:val="Header"/>
            <w:rPr>
              <w:rFonts w:ascii="Arial" w:hAnsi="Arial" w:cs="Arial"/>
              <w:b/>
            </w:rPr>
          </w:pPr>
        </w:p>
      </w:tc>
    </w:tr>
  </w:tbl>
  <w:p w14:paraId="06D87BE3" w14:textId="783710A3" w:rsidR="00645D4F" w:rsidRDefault="005C0E8C">
    <w:pPr>
      <w:pStyle w:val="Header"/>
    </w:pPr>
    <w:r>
      <w:rPr>
        <w:noProof/>
      </w:rPr>
      <w:pict w14:anchorId="3A876B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2" o:spid="_x0000_s1095" type="#_x0000_t136" style="position:absolute;margin-left:0;margin-top:0;width:424.2pt;height:212.1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8CEFB" w14:textId="4817B620" w:rsidR="006E74A2" w:rsidRDefault="005C0E8C">
    <w:pPr>
      <w:pStyle w:val="Header"/>
    </w:pPr>
    <w:r>
      <w:rPr>
        <w:noProof/>
      </w:rPr>
      <w:pict w14:anchorId="3CC0B6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5" o:spid="_x0000_s1078" type="#_x0000_t136" style="position:absolute;margin-left:0;margin-top:0;width:424.2pt;height:212.1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3DA32" w14:textId="5643D6B2" w:rsidR="00645D4F" w:rsidRDefault="005C0E8C" w:rsidP="00BD3E85">
    <w:pPr>
      <w:pStyle w:val="Header"/>
      <w:pBdr>
        <w:bottom w:val="single" w:sz="4" w:space="1" w:color="auto"/>
      </w:pBdr>
    </w:pPr>
    <w:r>
      <w:rPr>
        <w:noProof/>
      </w:rPr>
      <w:pict w14:anchorId="17CE0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3" o:spid="_x0000_s1096" type="#_x0000_t136" style="position:absolute;margin-left:0;margin-top:0;width:424.2pt;height:212.1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Schedule 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645D4F" w:rsidRPr="00700E8F" w14:paraId="6584DF69" w14:textId="77777777" w:rsidTr="0061510B">
      <w:tc>
        <w:tcPr>
          <w:tcW w:w="1696" w:type="dxa"/>
        </w:tcPr>
        <w:p w14:paraId="61B9419E" w14:textId="70E94B95" w:rsidR="00645D4F" w:rsidRPr="00700E8F" w:rsidRDefault="00645D4F" w:rsidP="00730CDA">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Part 4</w:t>
          </w:r>
          <w:r w:rsidRPr="00700E8F">
            <w:rPr>
              <w:rFonts w:ascii="Arial" w:hAnsi="Arial" w:cs="Arial"/>
              <w:b/>
            </w:rPr>
            <w:fldChar w:fldCharType="end"/>
          </w:r>
        </w:p>
      </w:tc>
      <w:tc>
        <w:tcPr>
          <w:tcW w:w="7230" w:type="dxa"/>
        </w:tcPr>
        <w:p w14:paraId="1B173CD1" w14:textId="0D737B52" w:rsidR="00645D4F" w:rsidRPr="00700E8F" w:rsidRDefault="00645D4F" w:rsidP="00730CDA">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After allocation</w:t>
          </w:r>
          <w:r w:rsidRPr="00700E8F">
            <w:rPr>
              <w:rFonts w:ascii="Arial" w:hAnsi="Arial" w:cs="Arial"/>
              <w:b/>
            </w:rPr>
            <w:fldChar w:fldCharType="end"/>
          </w:r>
        </w:p>
      </w:tc>
    </w:tr>
    <w:tr w:rsidR="00645D4F" w:rsidRPr="00700E8F" w14:paraId="6A016087" w14:textId="77777777" w:rsidTr="0061510B">
      <w:tc>
        <w:tcPr>
          <w:tcW w:w="1696" w:type="dxa"/>
          <w:tcBorders>
            <w:bottom w:val="single" w:sz="4" w:space="0" w:color="auto"/>
          </w:tcBorders>
        </w:tcPr>
        <w:p w14:paraId="357BB5E8" w14:textId="77777777" w:rsidR="00645D4F" w:rsidRPr="00700E8F" w:rsidRDefault="00645D4F" w:rsidP="00730CDA">
          <w:pPr>
            <w:pStyle w:val="Header"/>
            <w:rPr>
              <w:rFonts w:ascii="Arial" w:hAnsi="Arial" w:cs="Arial"/>
              <w:b/>
            </w:rPr>
          </w:pPr>
        </w:p>
      </w:tc>
      <w:tc>
        <w:tcPr>
          <w:tcW w:w="7230" w:type="dxa"/>
          <w:tcBorders>
            <w:bottom w:val="single" w:sz="4" w:space="0" w:color="auto"/>
          </w:tcBorders>
        </w:tcPr>
        <w:p w14:paraId="65FE5B4C" w14:textId="77777777" w:rsidR="00645D4F" w:rsidRPr="00700E8F" w:rsidRDefault="00645D4F" w:rsidP="00730CDA">
          <w:pPr>
            <w:pStyle w:val="Header"/>
            <w:rPr>
              <w:rFonts w:ascii="Arial" w:hAnsi="Arial" w:cs="Arial"/>
              <w:b/>
            </w:rPr>
          </w:pPr>
        </w:p>
      </w:tc>
    </w:tr>
  </w:tbl>
  <w:p w14:paraId="51E106CA" w14:textId="319E5C01" w:rsidR="00645D4F" w:rsidRDefault="005C0E8C">
    <w:pPr>
      <w:pStyle w:val="Header"/>
    </w:pPr>
    <w:r>
      <w:rPr>
        <w:noProof/>
      </w:rPr>
      <w:pict w14:anchorId="30546B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1" o:spid="_x0000_s1094" type="#_x0000_t136" style="position:absolute;margin-left:0;margin-top:0;width:424.2pt;height:212.1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645D4F" w:rsidRPr="00700E8F" w14:paraId="33987291" w14:textId="77777777" w:rsidTr="0061510B">
      <w:tc>
        <w:tcPr>
          <w:tcW w:w="7508" w:type="dxa"/>
        </w:tcPr>
        <w:p w14:paraId="498918DF" w14:textId="3E9B253B" w:rsidR="00645D4F" w:rsidRPr="00700E8F" w:rsidRDefault="00645D4F"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roducts</w:t>
          </w:r>
          <w:r w:rsidRPr="00700E8F">
            <w:rPr>
              <w:rFonts w:ascii="Arial" w:hAnsi="Arial" w:cs="Arial"/>
              <w:b/>
            </w:rPr>
            <w:fldChar w:fldCharType="end"/>
          </w:r>
        </w:p>
      </w:tc>
      <w:tc>
        <w:tcPr>
          <w:tcW w:w="1583" w:type="dxa"/>
        </w:tcPr>
        <w:p w14:paraId="2B8BF73C" w14:textId="758B1E2E" w:rsidR="00645D4F" w:rsidRPr="00700E8F" w:rsidRDefault="00645D4F"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Schedule 1A</w:t>
          </w:r>
          <w:r w:rsidRPr="00700E8F">
            <w:rPr>
              <w:rFonts w:ascii="Arial" w:hAnsi="Arial" w:cs="Arial"/>
              <w:b/>
            </w:rPr>
            <w:fldChar w:fldCharType="end"/>
          </w:r>
        </w:p>
      </w:tc>
    </w:tr>
    <w:tr w:rsidR="00645D4F" w:rsidRPr="00700E8F" w14:paraId="077A5A14" w14:textId="77777777" w:rsidTr="0061510B">
      <w:tc>
        <w:tcPr>
          <w:tcW w:w="7508" w:type="dxa"/>
          <w:tcBorders>
            <w:bottom w:val="single" w:sz="4" w:space="0" w:color="auto"/>
          </w:tcBorders>
        </w:tcPr>
        <w:p w14:paraId="7A70003C" w14:textId="77777777" w:rsidR="00645D4F" w:rsidRPr="00700E8F" w:rsidRDefault="00645D4F" w:rsidP="00F13B7E">
          <w:pPr>
            <w:pStyle w:val="Header"/>
            <w:rPr>
              <w:rFonts w:ascii="Arial" w:hAnsi="Arial" w:cs="Arial"/>
              <w:b/>
            </w:rPr>
          </w:pPr>
        </w:p>
      </w:tc>
      <w:tc>
        <w:tcPr>
          <w:tcW w:w="1583" w:type="dxa"/>
          <w:tcBorders>
            <w:bottom w:val="single" w:sz="4" w:space="0" w:color="auto"/>
          </w:tcBorders>
        </w:tcPr>
        <w:p w14:paraId="35C5FCA7" w14:textId="77777777" w:rsidR="00645D4F" w:rsidRPr="00700E8F" w:rsidRDefault="00645D4F" w:rsidP="00F13B7E">
          <w:pPr>
            <w:pStyle w:val="Header"/>
            <w:jc w:val="right"/>
            <w:rPr>
              <w:rFonts w:ascii="Arial" w:hAnsi="Arial" w:cs="Arial"/>
              <w:b/>
            </w:rPr>
          </w:pPr>
        </w:p>
      </w:tc>
    </w:tr>
  </w:tbl>
  <w:p w14:paraId="7BDE68B6" w14:textId="3C61FD70" w:rsidR="00645D4F" w:rsidRDefault="005C0E8C">
    <w:pPr>
      <w:pStyle w:val="Header"/>
    </w:pPr>
    <w:r>
      <w:rPr>
        <w:noProof/>
      </w:rPr>
      <w:pict w14:anchorId="77E236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5" o:spid="_x0000_s1098" type="#_x0000_t136" style="position:absolute;margin-left:0;margin-top:0;width:424.2pt;height:212.1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E9B08" w14:textId="5E314413" w:rsidR="00645D4F" w:rsidRDefault="005C0E8C" w:rsidP="00C43E7E">
    <w:pPr>
      <w:pStyle w:val="Header"/>
      <w:pBdr>
        <w:bottom w:val="single" w:sz="4" w:space="1" w:color="auto"/>
      </w:pBdr>
    </w:pPr>
    <w:r>
      <w:rPr>
        <w:noProof/>
      </w:rPr>
      <w:pict w14:anchorId="4B072A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6" o:spid="_x0000_s1099" type="#_x0000_t136" style="position:absolute;margin-left:0;margin-top:0;width:424.2pt;height:212.1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Schedule 2</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645D4F" w:rsidRPr="00700E8F" w14:paraId="4FC00069" w14:textId="77777777" w:rsidTr="004323B0">
      <w:tc>
        <w:tcPr>
          <w:tcW w:w="1696" w:type="dxa"/>
        </w:tcPr>
        <w:p w14:paraId="7C27D855" w14:textId="43BF8611" w:rsidR="00645D4F" w:rsidRPr="00700E8F" w:rsidRDefault="00645D4F" w:rsidP="004323B0">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sidRPr="00AA2557">
            <w:rPr>
              <w:rFonts w:ascii="Arial" w:hAnsi="Arial" w:cs="Arial"/>
              <w:b/>
              <w:bCs/>
              <w:noProof/>
              <w:lang w:val="en-US"/>
            </w:rPr>
            <w:t>Schedule</w:t>
          </w:r>
          <w:r w:rsidR="00AA2557">
            <w:rPr>
              <w:rFonts w:ascii="Arial" w:hAnsi="Arial" w:cs="Arial"/>
              <w:b/>
              <w:noProof/>
            </w:rPr>
            <w:t xml:space="preserve"> 1A</w:t>
          </w:r>
          <w:r w:rsidRPr="00700E8F">
            <w:rPr>
              <w:rFonts w:ascii="Arial" w:hAnsi="Arial" w:cs="Arial"/>
              <w:b/>
            </w:rPr>
            <w:fldChar w:fldCharType="end"/>
          </w:r>
        </w:p>
      </w:tc>
      <w:tc>
        <w:tcPr>
          <w:tcW w:w="7230" w:type="dxa"/>
        </w:tcPr>
        <w:p w14:paraId="1FA31DEE" w14:textId="49DE31B6" w:rsidR="00645D4F" w:rsidRPr="00700E8F" w:rsidRDefault="00645D4F" w:rsidP="004323B0">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roducts</w:t>
          </w:r>
          <w:r w:rsidRPr="00700E8F">
            <w:rPr>
              <w:rFonts w:ascii="Arial" w:hAnsi="Arial" w:cs="Arial"/>
              <w:b/>
            </w:rPr>
            <w:fldChar w:fldCharType="end"/>
          </w:r>
        </w:p>
      </w:tc>
    </w:tr>
    <w:tr w:rsidR="00645D4F" w:rsidRPr="00700E8F" w14:paraId="4A82C33A" w14:textId="77777777" w:rsidTr="004323B0">
      <w:tc>
        <w:tcPr>
          <w:tcW w:w="1696" w:type="dxa"/>
          <w:tcBorders>
            <w:bottom w:val="single" w:sz="4" w:space="0" w:color="auto"/>
          </w:tcBorders>
        </w:tcPr>
        <w:p w14:paraId="13DCAAE4" w14:textId="77777777" w:rsidR="00645D4F" w:rsidRPr="00700E8F" w:rsidRDefault="00645D4F" w:rsidP="004323B0">
          <w:pPr>
            <w:pStyle w:val="Header"/>
            <w:rPr>
              <w:rFonts w:ascii="Arial" w:hAnsi="Arial" w:cs="Arial"/>
              <w:b/>
            </w:rPr>
          </w:pPr>
        </w:p>
      </w:tc>
      <w:tc>
        <w:tcPr>
          <w:tcW w:w="7230" w:type="dxa"/>
          <w:tcBorders>
            <w:bottom w:val="single" w:sz="4" w:space="0" w:color="auto"/>
          </w:tcBorders>
        </w:tcPr>
        <w:p w14:paraId="1394B224" w14:textId="77777777" w:rsidR="00645D4F" w:rsidRPr="00700E8F" w:rsidRDefault="00645D4F" w:rsidP="004323B0">
          <w:pPr>
            <w:pStyle w:val="Header"/>
            <w:rPr>
              <w:rFonts w:ascii="Arial" w:hAnsi="Arial" w:cs="Arial"/>
              <w:b/>
            </w:rPr>
          </w:pPr>
        </w:p>
      </w:tc>
    </w:tr>
  </w:tbl>
  <w:p w14:paraId="15887219" w14:textId="36CD8A62" w:rsidR="00645D4F" w:rsidRDefault="005C0E8C">
    <w:pPr>
      <w:pStyle w:val="Header"/>
    </w:pPr>
    <w:r>
      <w:rPr>
        <w:noProof/>
      </w:rPr>
      <w:pict w14:anchorId="39957C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4" o:spid="_x0000_s1097" type="#_x0000_t136" style="position:absolute;margin-left:0;margin-top:0;width:424.2pt;height:212.1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789D" w14:textId="2F970044" w:rsidR="002F7EF8" w:rsidRDefault="005C0E8C" w:rsidP="00C43E7E">
    <w:pPr>
      <w:pStyle w:val="Header"/>
      <w:pBdr>
        <w:bottom w:val="single" w:sz="4" w:space="1" w:color="auto"/>
      </w:pBdr>
    </w:pPr>
    <w:r>
      <w:rPr>
        <w:noProof/>
      </w:rPr>
      <w:pict w14:anchorId="3C603A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5" type="#_x0000_t136" style="position:absolute;margin-left:0;margin-top:0;width:424.2pt;height:212.1pt;rotation:315;z-index:-251656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F7EF8">
      <w:rPr>
        <w:rFonts w:ascii="Times New Roman" w:hAnsi="Times New Roman" w:cs="Times New Roman"/>
        <w:bCs/>
        <w:sz w:val="20"/>
        <w:szCs w:val="20"/>
      </w:rPr>
      <w:t>Schedule 3</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DFA3" w14:textId="6A0553EF" w:rsidR="002F7EF8" w:rsidRDefault="005C0E8C" w:rsidP="00C43E7E">
    <w:pPr>
      <w:pStyle w:val="Header"/>
      <w:pBdr>
        <w:bottom w:val="single" w:sz="4" w:space="1" w:color="auto"/>
      </w:pBdr>
    </w:pPr>
    <w:r>
      <w:rPr>
        <w:noProof/>
      </w:rPr>
      <w:pict w14:anchorId="37305A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6" type="#_x0000_t136" style="position:absolute;margin-left:0;margin-top:0;width:424.2pt;height:212.1pt;rotation:315;z-index:-251654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F7EF8">
      <w:rPr>
        <w:rFonts w:ascii="Times New Roman" w:hAnsi="Times New Roman" w:cs="Times New Roman"/>
        <w:bCs/>
        <w:sz w:val="20"/>
        <w:szCs w:val="20"/>
      </w:rPr>
      <w:t>Schedule 4</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A10FE" w14:textId="2826AA21" w:rsidR="00645D4F" w:rsidRDefault="005C0E8C">
    <w:pPr>
      <w:pStyle w:val="Header"/>
    </w:pPr>
    <w:r>
      <w:rPr>
        <w:noProof/>
      </w:rPr>
      <w:pict w14:anchorId="18845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8" o:spid="_x0000_s1101" type="#_x0000_t136" style="position:absolute;margin-left:0;margin-top:0;width:424.2pt;height:212.1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EB7BA" w14:textId="62F459C2" w:rsidR="00645D4F" w:rsidRPr="003138E1" w:rsidRDefault="005C0E8C" w:rsidP="00BA7BC8">
    <w:pPr>
      <w:pStyle w:val="Header"/>
      <w:pBdr>
        <w:bottom w:val="single" w:sz="4" w:space="1" w:color="auto"/>
      </w:pBdr>
    </w:pPr>
    <w:r>
      <w:rPr>
        <w:noProof/>
      </w:rPr>
      <w:pict w14:anchorId="769B68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9" o:spid="_x0000_s1102" type="#_x0000_t136" style="position:absolute;margin-left:0;margin-top:0;width:424.2pt;height:212.1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 xml:space="preserve">Schedule </w:t>
    </w:r>
    <w:r w:rsidR="000A266F">
      <w:rPr>
        <w:rFonts w:ascii="Times New Roman" w:hAnsi="Times New Roman" w:cs="Times New Roman"/>
        <w:bCs/>
        <w:sz w:val="20"/>
        <w:szCs w:val="20"/>
      </w:rPr>
      <w:t>5</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645D4F" w:rsidRPr="00700E8F" w14:paraId="5696AACC" w14:textId="77777777" w:rsidTr="00F247A7">
      <w:tc>
        <w:tcPr>
          <w:tcW w:w="1696" w:type="dxa"/>
        </w:tcPr>
        <w:p w14:paraId="0876C257" w14:textId="06C97BA0" w:rsidR="00645D4F" w:rsidRPr="00700E8F" w:rsidRDefault="00645D4F" w:rsidP="00522E14">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Schedule 2</w:t>
          </w:r>
          <w:r w:rsidRPr="00700E8F">
            <w:rPr>
              <w:rFonts w:ascii="Arial" w:hAnsi="Arial" w:cs="Arial"/>
              <w:b/>
            </w:rPr>
            <w:fldChar w:fldCharType="end"/>
          </w:r>
        </w:p>
      </w:tc>
      <w:tc>
        <w:tcPr>
          <w:tcW w:w="7230" w:type="dxa"/>
        </w:tcPr>
        <w:p w14:paraId="4F0A3B6D" w14:textId="44D73294" w:rsidR="00645D4F" w:rsidRPr="00700E8F" w:rsidRDefault="00645D4F" w:rsidP="00522E14">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Regions</w:t>
          </w:r>
          <w:r w:rsidRPr="00700E8F">
            <w:rPr>
              <w:rFonts w:ascii="Arial" w:hAnsi="Arial" w:cs="Arial"/>
              <w:b/>
            </w:rPr>
            <w:fldChar w:fldCharType="end"/>
          </w:r>
        </w:p>
      </w:tc>
    </w:tr>
    <w:tr w:rsidR="00645D4F" w:rsidRPr="00700E8F" w14:paraId="29658565" w14:textId="77777777" w:rsidTr="00F247A7">
      <w:tc>
        <w:tcPr>
          <w:tcW w:w="1696" w:type="dxa"/>
          <w:tcBorders>
            <w:bottom w:val="single" w:sz="4" w:space="0" w:color="auto"/>
          </w:tcBorders>
        </w:tcPr>
        <w:p w14:paraId="6D234B05" w14:textId="77777777" w:rsidR="00645D4F" w:rsidRPr="00700E8F" w:rsidRDefault="00645D4F" w:rsidP="00522E14">
          <w:pPr>
            <w:pStyle w:val="Header"/>
            <w:rPr>
              <w:rFonts w:ascii="Arial" w:hAnsi="Arial" w:cs="Arial"/>
              <w:b/>
            </w:rPr>
          </w:pPr>
        </w:p>
      </w:tc>
      <w:tc>
        <w:tcPr>
          <w:tcW w:w="7230" w:type="dxa"/>
          <w:tcBorders>
            <w:bottom w:val="single" w:sz="4" w:space="0" w:color="auto"/>
          </w:tcBorders>
        </w:tcPr>
        <w:p w14:paraId="7E01E2C4" w14:textId="77777777" w:rsidR="00645D4F" w:rsidRPr="00700E8F" w:rsidRDefault="00645D4F" w:rsidP="00522E14">
          <w:pPr>
            <w:pStyle w:val="Header"/>
            <w:rPr>
              <w:rFonts w:ascii="Arial" w:hAnsi="Arial" w:cs="Arial"/>
              <w:b/>
            </w:rPr>
          </w:pPr>
        </w:p>
      </w:tc>
    </w:tr>
  </w:tbl>
  <w:p w14:paraId="6BE3DC4C" w14:textId="041194DA" w:rsidR="00645D4F" w:rsidRDefault="005C0E8C">
    <w:pPr>
      <w:pStyle w:val="Header"/>
    </w:pPr>
    <w:r>
      <w:rPr>
        <w:noProof/>
      </w:rPr>
      <w:pict w14:anchorId="671AA3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17" o:spid="_x0000_s1100" type="#_x0000_t136" style="position:absolute;margin-left:0;margin-top:0;width:424.2pt;height:212.1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93C6" w14:textId="6B5874CA" w:rsidR="006E74A2" w:rsidRDefault="005C0E8C">
    <w:pPr>
      <w:pStyle w:val="Header"/>
    </w:pPr>
    <w:r>
      <w:rPr>
        <w:noProof/>
      </w:rPr>
      <w:pict w14:anchorId="5768D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3" o:spid="_x0000_s1076" type="#_x0000_t136" style="position:absolute;margin-left:0;margin-top:0;width:424.2pt;height:212.1pt;rotation:315;z-index:-2516582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9FA2" w14:textId="05FA135B" w:rsidR="00645D4F" w:rsidRDefault="005C0E8C">
    <w:pPr>
      <w:pStyle w:val="Header"/>
    </w:pPr>
    <w:r>
      <w:rPr>
        <w:noProof/>
      </w:rPr>
      <w:pict w14:anchorId="001D7A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1" o:spid="_x0000_s1104" type="#_x0000_t136" style="position:absolute;margin-left:0;margin-top:0;width:424.2pt;height:212.1pt;rotation:315;z-index:-25165821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4CB7ADA6">
        <v:shape id="_x0000_s1075" type="#_x0000_t136" style="position:absolute;margin-left:0;margin-top:0;width:424.2pt;height:212.1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57F4" w14:textId="53245C84" w:rsidR="00645D4F" w:rsidRPr="003138E1" w:rsidRDefault="005C0E8C" w:rsidP="00BA7BC8">
    <w:pPr>
      <w:pStyle w:val="Header"/>
      <w:pBdr>
        <w:bottom w:val="single" w:sz="4" w:space="1" w:color="auto"/>
      </w:pBdr>
    </w:pPr>
    <w:r>
      <w:rPr>
        <w:noProof/>
      </w:rPr>
      <w:pict w14:anchorId="3F264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2" o:spid="_x0000_s1105" type="#_x0000_t136" style="position:absolute;margin-left:0;margin-top:0;width:424.2pt;height:212.1pt;rotation:315;z-index:-25165820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 xml:space="preserve">Schedule </w:t>
    </w:r>
    <w:r w:rsidR="003373C1">
      <w:rPr>
        <w:rFonts w:ascii="Times New Roman" w:hAnsi="Times New Roman" w:cs="Times New Roman"/>
        <w:bCs/>
        <w:sz w:val="20"/>
        <w:szCs w:val="20"/>
      </w:rPr>
      <w:t>6</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230"/>
    </w:tblGrid>
    <w:tr w:rsidR="00645D4F" w:rsidRPr="00700E8F" w14:paraId="0029E989" w14:textId="77777777" w:rsidTr="00F247A7">
      <w:tc>
        <w:tcPr>
          <w:tcW w:w="1696" w:type="dxa"/>
        </w:tcPr>
        <w:p w14:paraId="750DD653" w14:textId="65FE4B03" w:rsidR="00645D4F" w:rsidRPr="00700E8F" w:rsidRDefault="00645D4F" w:rsidP="00522E14">
          <w:pPr>
            <w:pStyle w:val="Header"/>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end"/>
          </w:r>
        </w:p>
      </w:tc>
      <w:tc>
        <w:tcPr>
          <w:tcW w:w="7230" w:type="dxa"/>
        </w:tcPr>
        <w:p w14:paraId="2EE41C99" w14:textId="318E2187" w:rsidR="00645D4F" w:rsidRPr="00700E8F" w:rsidRDefault="00645D4F" w:rsidP="00522E14">
          <w:pPr>
            <w:pStyle w:val="Header"/>
            <w:spacing w:after="120"/>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Emission limits outside the area</w:t>
          </w:r>
          <w:r w:rsidRPr="00700E8F">
            <w:rPr>
              <w:rFonts w:ascii="Arial" w:hAnsi="Arial" w:cs="Arial"/>
              <w:b/>
            </w:rPr>
            <w:fldChar w:fldCharType="end"/>
          </w:r>
        </w:p>
      </w:tc>
    </w:tr>
    <w:tr w:rsidR="00645D4F" w:rsidRPr="00700E8F" w14:paraId="1BD61055" w14:textId="77777777" w:rsidTr="00F247A7">
      <w:tc>
        <w:tcPr>
          <w:tcW w:w="1696" w:type="dxa"/>
          <w:tcBorders>
            <w:bottom w:val="single" w:sz="4" w:space="0" w:color="auto"/>
          </w:tcBorders>
        </w:tcPr>
        <w:p w14:paraId="62F0D8FA" w14:textId="77777777" w:rsidR="00645D4F" w:rsidRPr="00700E8F" w:rsidRDefault="00645D4F" w:rsidP="00522E14">
          <w:pPr>
            <w:pStyle w:val="Header"/>
            <w:rPr>
              <w:rFonts w:ascii="Arial" w:hAnsi="Arial" w:cs="Arial"/>
              <w:b/>
            </w:rPr>
          </w:pPr>
        </w:p>
      </w:tc>
      <w:tc>
        <w:tcPr>
          <w:tcW w:w="7230" w:type="dxa"/>
          <w:tcBorders>
            <w:bottom w:val="single" w:sz="4" w:space="0" w:color="auto"/>
          </w:tcBorders>
        </w:tcPr>
        <w:p w14:paraId="4CC0CF1B" w14:textId="77777777" w:rsidR="00645D4F" w:rsidRPr="00700E8F" w:rsidRDefault="00645D4F" w:rsidP="00522E14">
          <w:pPr>
            <w:pStyle w:val="Header"/>
            <w:rPr>
              <w:rFonts w:ascii="Arial" w:hAnsi="Arial" w:cs="Arial"/>
              <w:b/>
            </w:rPr>
          </w:pPr>
        </w:p>
      </w:tc>
    </w:tr>
  </w:tbl>
  <w:p w14:paraId="7E3D5854" w14:textId="35178B9B" w:rsidR="00645D4F" w:rsidRDefault="005C0E8C">
    <w:pPr>
      <w:pStyle w:val="Header"/>
    </w:pPr>
    <w:r>
      <w:rPr>
        <w:noProof/>
      </w:rPr>
      <w:pict w14:anchorId="20F6BF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0" o:spid="_x0000_s1103" type="#_x0000_t136" style="position:absolute;margin-left:0;margin-top:0;width:424.2pt;height:212.1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6C47F92">
        <v:shape id="_x0000_s1074" type="#_x0000_t136" style="position:absolute;margin-left:0;margin-top:0;width:424.2pt;height:212.1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645D4F" w:rsidRPr="00700E8F" w14:paraId="6EF14D03" w14:textId="77777777" w:rsidTr="00F13B7E">
      <w:tc>
        <w:tcPr>
          <w:tcW w:w="7508" w:type="dxa"/>
        </w:tcPr>
        <w:p w14:paraId="5E0B2B6C" w14:textId="5381EF65" w:rsidR="00645D4F" w:rsidRPr="00700E8F" w:rsidRDefault="00645D4F"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Emission limits outside the band</w:t>
          </w:r>
          <w:r w:rsidRPr="00700E8F">
            <w:rPr>
              <w:rFonts w:ascii="Arial" w:hAnsi="Arial" w:cs="Arial"/>
              <w:b/>
            </w:rPr>
            <w:fldChar w:fldCharType="end"/>
          </w:r>
        </w:p>
      </w:tc>
      <w:tc>
        <w:tcPr>
          <w:tcW w:w="1583" w:type="dxa"/>
        </w:tcPr>
        <w:p w14:paraId="6D8DAB4B" w14:textId="6DCC07D0" w:rsidR="00645D4F" w:rsidRPr="00700E8F" w:rsidRDefault="00645D4F" w:rsidP="00F13B7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end"/>
          </w:r>
        </w:p>
      </w:tc>
    </w:tr>
    <w:tr w:rsidR="00645D4F" w:rsidRPr="00700E8F" w14:paraId="6EC7A1D6" w14:textId="77777777" w:rsidTr="00F13B7E">
      <w:tc>
        <w:tcPr>
          <w:tcW w:w="7508" w:type="dxa"/>
          <w:tcBorders>
            <w:bottom w:val="single" w:sz="4" w:space="0" w:color="auto"/>
          </w:tcBorders>
        </w:tcPr>
        <w:p w14:paraId="3A24542A" w14:textId="77777777" w:rsidR="00645D4F" w:rsidRPr="00700E8F" w:rsidRDefault="00645D4F" w:rsidP="00F13B7E">
          <w:pPr>
            <w:pStyle w:val="Header"/>
            <w:rPr>
              <w:rFonts w:ascii="Arial" w:hAnsi="Arial" w:cs="Arial"/>
              <w:b/>
            </w:rPr>
          </w:pPr>
        </w:p>
      </w:tc>
      <w:tc>
        <w:tcPr>
          <w:tcW w:w="1583" w:type="dxa"/>
          <w:tcBorders>
            <w:bottom w:val="single" w:sz="4" w:space="0" w:color="auto"/>
          </w:tcBorders>
        </w:tcPr>
        <w:p w14:paraId="1EBDB4A3" w14:textId="77777777" w:rsidR="00645D4F" w:rsidRPr="00700E8F" w:rsidRDefault="00645D4F" w:rsidP="00F13B7E">
          <w:pPr>
            <w:pStyle w:val="Header"/>
            <w:jc w:val="right"/>
            <w:rPr>
              <w:rFonts w:ascii="Arial" w:hAnsi="Arial" w:cs="Arial"/>
              <w:b/>
            </w:rPr>
          </w:pPr>
        </w:p>
      </w:tc>
    </w:tr>
  </w:tbl>
  <w:p w14:paraId="7B9879A9" w14:textId="718747F7" w:rsidR="00645D4F" w:rsidRDefault="005C0E8C">
    <w:pPr>
      <w:pStyle w:val="Header"/>
    </w:pPr>
    <w:r>
      <w:rPr>
        <w:noProof/>
      </w:rPr>
      <w:pict w14:anchorId="4962E2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4" o:spid="_x0000_s1107" type="#_x0000_t136" style="position:absolute;margin-left:0;margin-top:0;width:424.2pt;height:212.1pt;rotation:315;z-index:-25165820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7C228" w14:textId="0DE3B536" w:rsidR="00645D4F" w:rsidRPr="003138E1" w:rsidRDefault="005C0E8C" w:rsidP="00853978">
    <w:pPr>
      <w:pStyle w:val="Header"/>
      <w:pBdr>
        <w:bottom w:val="single" w:sz="4" w:space="1" w:color="auto"/>
      </w:pBdr>
    </w:pPr>
    <w:r>
      <w:rPr>
        <w:noProof/>
      </w:rPr>
      <w:pict w14:anchorId="42BBD8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5" o:spid="_x0000_s1108" type="#_x0000_t136" style="position:absolute;margin-left:0;margin-top:0;width:424.2pt;height:212.1pt;rotation:315;z-index:-25165820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 xml:space="preserve">Schedule </w:t>
    </w:r>
    <w:r w:rsidR="00FA58CF">
      <w:rPr>
        <w:rFonts w:ascii="Times New Roman" w:hAnsi="Times New Roman" w:cs="Times New Roman"/>
        <w:bCs/>
        <w:sz w:val="20"/>
        <w:szCs w:val="20"/>
      </w:rPr>
      <w:t>7</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8BAB" w14:textId="39D9D270" w:rsidR="00645D4F" w:rsidRDefault="005C0E8C" w:rsidP="00BA7BC8">
    <w:pPr>
      <w:pStyle w:val="Header"/>
      <w:pBdr>
        <w:bottom w:val="single" w:sz="4" w:space="1" w:color="auto"/>
      </w:pBdr>
    </w:pPr>
    <w:r>
      <w:rPr>
        <w:noProof/>
      </w:rPr>
      <w:pict w14:anchorId="2704F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3" o:spid="_x0000_s1106" type="#_x0000_t136" style="position:absolute;margin-left:0;margin-top:0;width:424.2pt;height:212.1pt;rotation:315;z-index:-2516582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Times New Roman" w:hAnsi="Times New Roman" w:cs="Times New Roman"/>
        <w:bCs/>
        <w:sz w:val="20"/>
        <w:szCs w:val="20"/>
      </w:rPr>
      <w:t xml:space="preserve">Schedule </w:t>
    </w:r>
    <w:r w:rsidR="00084539">
      <w:rPr>
        <w:rFonts w:ascii="Times New Roman" w:hAnsi="Times New Roman" w:cs="Times New Roman"/>
        <w:bCs/>
        <w:sz w:val="20"/>
        <w:szCs w:val="20"/>
      </w:rPr>
      <w:t>7</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645D4F" w:rsidRPr="00700E8F" w14:paraId="1A322AE2" w14:textId="77777777" w:rsidTr="00700E8F">
      <w:tc>
        <w:tcPr>
          <w:tcW w:w="7508" w:type="dxa"/>
        </w:tcPr>
        <w:p w14:paraId="68BA072B" w14:textId="1719D8C8" w:rsidR="00645D4F" w:rsidRPr="00700E8F" w:rsidRDefault="00645D4F"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Sample spectrum licence</w:t>
          </w:r>
          <w:r w:rsidRPr="00700E8F">
            <w:rPr>
              <w:rFonts w:ascii="Arial" w:hAnsi="Arial" w:cs="Arial"/>
              <w:b/>
            </w:rPr>
            <w:fldChar w:fldCharType="end"/>
          </w:r>
        </w:p>
      </w:tc>
      <w:tc>
        <w:tcPr>
          <w:tcW w:w="1583" w:type="dxa"/>
        </w:tcPr>
        <w:p w14:paraId="43B1E1D9" w14:textId="30C887E9" w:rsidR="00645D4F" w:rsidRPr="00700E8F" w:rsidRDefault="00645D4F"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Schedule 5</w:t>
          </w:r>
          <w:r w:rsidRPr="00700E8F">
            <w:rPr>
              <w:rFonts w:ascii="Arial" w:hAnsi="Arial" w:cs="Arial"/>
              <w:b/>
            </w:rPr>
            <w:fldChar w:fldCharType="end"/>
          </w:r>
        </w:p>
      </w:tc>
    </w:tr>
    <w:tr w:rsidR="00645D4F" w:rsidRPr="00700E8F" w14:paraId="58C43AB9" w14:textId="77777777" w:rsidTr="000E74B0">
      <w:tc>
        <w:tcPr>
          <w:tcW w:w="9091" w:type="dxa"/>
          <w:gridSpan w:val="2"/>
          <w:tcBorders>
            <w:bottom w:val="single" w:sz="4" w:space="0" w:color="auto"/>
          </w:tcBorders>
        </w:tcPr>
        <w:p w14:paraId="11A3ECE8" w14:textId="227E12F0" w:rsidR="00645D4F" w:rsidRPr="00700E8F" w:rsidRDefault="00645D4F" w:rsidP="00700E8F">
          <w:pPr>
            <w:pStyle w:val="Header"/>
            <w:jc w:val="right"/>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separate"/>
          </w:r>
          <w:r w:rsidR="00AA2557">
            <w:rPr>
              <w:rFonts w:ascii="Arial" w:hAnsi="Arial" w:cs="Arial"/>
              <w:b/>
              <w:noProof/>
            </w:rPr>
            <w:cr/>
          </w:r>
          <w:r>
            <w:rPr>
              <w:rFonts w:ascii="Arial" w:hAnsi="Arial" w:cs="Arial"/>
              <w:b/>
            </w:rPr>
            <w:fldChar w:fldCharType="end"/>
          </w:r>
        </w:p>
      </w:tc>
    </w:tr>
  </w:tbl>
  <w:p w14:paraId="7B0DBF1E" w14:textId="550FB327" w:rsidR="00645D4F" w:rsidRDefault="005C0E8C">
    <w:pPr>
      <w:pStyle w:val="Header"/>
    </w:pPr>
    <w:r>
      <w:rPr>
        <w:noProof/>
      </w:rPr>
      <w:pict w14:anchorId="6C42AD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7" o:spid="_x0000_s1110" type="#_x0000_t136" style="position:absolute;margin-left:0;margin-top:0;width:424.2pt;height:212.1pt;rotation:315;z-index:-2516582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53818" w14:textId="765B0EAD" w:rsidR="001257D4" w:rsidRPr="003138E1" w:rsidRDefault="005C0E8C" w:rsidP="001257D4">
    <w:pPr>
      <w:pStyle w:val="Header"/>
      <w:pBdr>
        <w:bottom w:val="single" w:sz="4" w:space="1" w:color="auto"/>
      </w:pBdr>
    </w:pPr>
    <w:r>
      <w:rPr>
        <w:noProof/>
      </w:rPr>
      <w:pict w14:anchorId="789C4B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6" o:spid="_x0000_s1109" type="#_x0000_t136" style="position:absolute;margin-left:0;margin-top:0;width:424.2pt;height:212.1pt;rotation:315;z-index:-25165820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257D4">
      <w:rPr>
        <w:rFonts w:ascii="Times New Roman" w:hAnsi="Times New Roman" w:cs="Times New Roman"/>
        <w:bCs/>
        <w:sz w:val="20"/>
        <w:szCs w:val="20"/>
      </w:rPr>
      <w:t xml:space="preserve">Schedule </w:t>
    </w:r>
    <w:r w:rsidR="0010140B">
      <w:rPr>
        <w:rFonts w:ascii="Times New Roman" w:hAnsi="Times New Roman" w:cs="Times New Roman"/>
        <w:bCs/>
        <w:sz w:val="20"/>
        <w:szCs w:val="20"/>
      </w:rPr>
      <w:t>7</w:t>
    </w:r>
  </w:p>
  <w:p w14:paraId="5D109B1A" w14:textId="169DAFCA" w:rsidR="00A729C2" w:rsidRDefault="00A729C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645D4F" w:rsidRPr="00700E8F" w14:paraId="3F478FB1" w14:textId="77777777" w:rsidTr="00700E8F">
      <w:tc>
        <w:tcPr>
          <w:tcW w:w="7508" w:type="dxa"/>
        </w:tcPr>
        <w:p w14:paraId="4B3C54CE" w14:textId="50B7117B" w:rsidR="00645D4F" w:rsidRPr="00700E8F" w:rsidRDefault="00645D4F"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AA2557">
            <w:rPr>
              <w:rFonts w:ascii="Arial" w:hAnsi="Arial" w:cs="Arial"/>
              <w:b/>
              <w:noProof/>
            </w:rPr>
            <w:t>Sample spectrum licence</w:t>
          </w:r>
          <w:r w:rsidRPr="00700E8F">
            <w:rPr>
              <w:rFonts w:ascii="Arial" w:hAnsi="Arial" w:cs="Arial"/>
              <w:b/>
            </w:rPr>
            <w:fldChar w:fldCharType="end"/>
          </w:r>
        </w:p>
      </w:tc>
      <w:tc>
        <w:tcPr>
          <w:tcW w:w="1583" w:type="dxa"/>
        </w:tcPr>
        <w:p w14:paraId="648E39AD" w14:textId="5388240B" w:rsidR="00645D4F" w:rsidRPr="00700E8F" w:rsidRDefault="00645D4F" w:rsidP="00700E8F">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separate"/>
          </w:r>
          <w:r w:rsidR="00AA2557">
            <w:rPr>
              <w:rFonts w:ascii="Arial" w:hAnsi="Arial" w:cs="Arial"/>
              <w:b/>
              <w:noProof/>
            </w:rPr>
            <w:t>Schedule 5</w:t>
          </w:r>
          <w:r w:rsidRPr="00700E8F">
            <w:rPr>
              <w:rFonts w:ascii="Arial" w:hAnsi="Arial" w:cs="Arial"/>
              <w:b/>
            </w:rPr>
            <w:fldChar w:fldCharType="end"/>
          </w:r>
        </w:p>
      </w:tc>
    </w:tr>
    <w:tr w:rsidR="00645D4F" w:rsidRPr="00700E8F" w14:paraId="07060ADF" w14:textId="77777777" w:rsidTr="000E74B0">
      <w:tc>
        <w:tcPr>
          <w:tcW w:w="9091" w:type="dxa"/>
          <w:gridSpan w:val="2"/>
          <w:tcBorders>
            <w:bottom w:val="single" w:sz="4" w:space="0" w:color="auto"/>
          </w:tcBorders>
        </w:tcPr>
        <w:p w14:paraId="37605E15" w14:textId="0E91BE93" w:rsidR="00645D4F" w:rsidRPr="00700E8F" w:rsidRDefault="00645D4F" w:rsidP="00700E8F">
          <w:pPr>
            <w:pStyle w:val="Header"/>
            <w:jc w:val="right"/>
            <w:rPr>
              <w:rFonts w:ascii="Arial" w:hAnsi="Arial" w:cs="Arial"/>
              <w:b/>
            </w:rPr>
          </w:pP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separate"/>
          </w:r>
          <w:r w:rsidR="00AA2557">
            <w:rPr>
              <w:rFonts w:ascii="Arial" w:hAnsi="Arial" w:cs="Arial"/>
              <w:b/>
              <w:noProof/>
            </w:rPr>
            <w:cr/>
          </w:r>
          <w:r>
            <w:rPr>
              <w:rFonts w:ascii="Arial" w:hAnsi="Arial" w:cs="Arial"/>
              <w:b/>
            </w:rPr>
            <w:fldChar w:fldCharType="end"/>
          </w:r>
        </w:p>
      </w:tc>
    </w:tr>
  </w:tbl>
  <w:p w14:paraId="0DDBCC2E" w14:textId="4CA78D00" w:rsidR="00645D4F" w:rsidRDefault="005C0E8C">
    <w:pPr>
      <w:pStyle w:val="Header"/>
    </w:pPr>
    <w:r>
      <w:rPr>
        <w:noProof/>
      </w:rPr>
      <w:pict w14:anchorId="326AF7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30" o:spid="_x0000_s1113" type="#_x0000_t136" style="position:absolute;margin-left:0;margin-top:0;width:424.2pt;height:212.1pt;rotation:315;z-index:-25165820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A782" w14:textId="00A42DBD" w:rsidR="00A729C2" w:rsidRDefault="005C0E8C">
    <w:pPr>
      <w:pStyle w:val="Header"/>
    </w:pPr>
    <w:r>
      <w:rPr>
        <w:noProof/>
      </w:rPr>
      <w:pict w14:anchorId="2FD7B0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29" o:spid="_x0000_s1112" type="#_x0000_t136" style="position:absolute;margin-left:0;margin-top:0;width:424.2pt;height:212.1pt;rotation:315;z-index:-25165820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83"/>
    </w:tblGrid>
    <w:tr w:rsidR="00645D4F" w:rsidRPr="00700E8F" w14:paraId="3EF10A1F" w14:textId="77777777" w:rsidTr="0061510B">
      <w:tc>
        <w:tcPr>
          <w:tcW w:w="7508" w:type="dxa"/>
        </w:tcPr>
        <w:p w14:paraId="1DC4DA2F" w14:textId="643DA1E7" w:rsidR="00645D4F" w:rsidRPr="00700E8F" w:rsidRDefault="00645D4F" w:rsidP="00ED602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CharPartText  \* MERGEFORMAT </w:instrText>
          </w:r>
          <w:r w:rsidRPr="00700E8F">
            <w:rPr>
              <w:rFonts w:ascii="Arial" w:hAnsi="Arial" w:cs="Arial"/>
              <w:b/>
            </w:rPr>
            <w:fldChar w:fldCharType="separate"/>
          </w:r>
          <w:r w:rsidR="00BB6C71">
            <w:rPr>
              <w:rFonts w:ascii="Arial" w:hAnsi="Arial" w:cs="Arial"/>
              <w:b/>
              <w:noProof/>
            </w:rPr>
            <w:t>Preliminary</w:t>
          </w:r>
          <w:r w:rsidRPr="00700E8F">
            <w:rPr>
              <w:rFonts w:ascii="Arial" w:hAnsi="Arial" w:cs="Arial"/>
              <w:b/>
            </w:rPr>
            <w:fldChar w:fldCharType="end"/>
          </w:r>
        </w:p>
      </w:tc>
      <w:tc>
        <w:tcPr>
          <w:tcW w:w="1583" w:type="dxa"/>
        </w:tcPr>
        <w:p w14:paraId="23F31172" w14:textId="5FF2A75B" w:rsidR="00645D4F" w:rsidRPr="00700E8F" w:rsidRDefault="00645D4F" w:rsidP="00ED602E">
          <w:pPr>
            <w:pStyle w:val="Header"/>
            <w:spacing w:after="120"/>
            <w:jc w:val="right"/>
            <w:rPr>
              <w:rFonts w:ascii="Arial" w:hAnsi="Arial" w:cs="Arial"/>
              <w:b/>
            </w:rPr>
          </w:pPr>
          <w:r w:rsidRPr="00700E8F">
            <w:rPr>
              <w:rFonts w:ascii="Arial" w:hAnsi="Arial" w:cs="Arial"/>
              <w:b/>
            </w:rPr>
            <w:fldChar w:fldCharType="begin"/>
          </w:r>
          <w:r w:rsidRPr="00700E8F">
            <w:rPr>
              <w:rFonts w:ascii="Arial" w:hAnsi="Arial" w:cs="Arial"/>
              <w:b/>
            </w:rPr>
            <w:instrText xml:space="preserve"> STYLEREF  CharPartNo  \* MERGEFORMAT </w:instrText>
          </w:r>
          <w:r w:rsidRPr="00700E8F">
            <w:rPr>
              <w:rFonts w:ascii="Arial" w:hAnsi="Arial" w:cs="Arial"/>
              <w:b/>
            </w:rPr>
            <w:fldChar w:fldCharType="end"/>
          </w:r>
        </w:p>
      </w:tc>
    </w:tr>
    <w:tr w:rsidR="00645D4F" w:rsidRPr="00700E8F" w14:paraId="5DEE9F5E" w14:textId="77777777" w:rsidTr="0061510B">
      <w:tc>
        <w:tcPr>
          <w:tcW w:w="9091" w:type="dxa"/>
          <w:gridSpan w:val="2"/>
          <w:tcBorders>
            <w:bottom w:val="single" w:sz="4" w:space="0" w:color="auto"/>
          </w:tcBorders>
        </w:tcPr>
        <w:p w14:paraId="401E1A95" w14:textId="770088F9" w:rsidR="00645D4F" w:rsidRPr="00700E8F" w:rsidRDefault="00645D4F" w:rsidP="00ED602E">
          <w:pPr>
            <w:pStyle w:val="Header"/>
            <w:jc w:val="right"/>
            <w:rPr>
              <w:rFonts w:ascii="Arial" w:hAnsi="Arial" w:cs="Arial"/>
              <w:b/>
            </w:rPr>
          </w:pPr>
          <w:r>
            <w:rPr>
              <w:rFonts w:ascii="Arial" w:hAnsi="Arial" w:cs="Arial"/>
              <w:b/>
            </w:rPr>
            <w:t xml:space="preserve">Section </w:t>
          </w:r>
          <w:r>
            <w:rPr>
              <w:rFonts w:ascii="Arial" w:hAnsi="Arial" w:cs="Arial"/>
              <w:b/>
            </w:rPr>
            <w:fldChar w:fldCharType="begin"/>
          </w:r>
          <w:r>
            <w:rPr>
              <w:rFonts w:ascii="Arial" w:hAnsi="Arial" w:cs="Arial"/>
              <w:b/>
            </w:rPr>
            <w:instrText xml:space="preserve"> STYLEREF  CharSectno  \* MERGEFORMAT </w:instrText>
          </w:r>
          <w:r>
            <w:rPr>
              <w:rFonts w:ascii="Arial" w:hAnsi="Arial" w:cs="Arial"/>
              <w:b/>
            </w:rPr>
            <w:fldChar w:fldCharType="separate"/>
          </w:r>
          <w:r w:rsidR="00BB6C71">
            <w:rPr>
              <w:rFonts w:ascii="Arial" w:hAnsi="Arial" w:cs="Arial"/>
              <w:b/>
              <w:noProof/>
            </w:rPr>
            <w:t>1</w:t>
          </w:r>
          <w:r>
            <w:rPr>
              <w:rFonts w:ascii="Arial" w:hAnsi="Arial" w:cs="Arial"/>
              <w:b/>
            </w:rPr>
            <w:fldChar w:fldCharType="end"/>
          </w:r>
        </w:p>
      </w:tc>
    </w:tr>
  </w:tbl>
  <w:p w14:paraId="2664BFCD" w14:textId="6E5687D9" w:rsidR="00645D4F" w:rsidRPr="00ED602E" w:rsidRDefault="005C0E8C" w:rsidP="00ED602E">
    <w:pPr>
      <w:pStyle w:val="Header"/>
    </w:pPr>
    <w:r>
      <w:rPr>
        <w:noProof/>
      </w:rPr>
      <w:pict w14:anchorId="5AEA6C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7" o:spid="_x0000_s1080" type="#_x0000_t136" style="position:absolute;margin-left:0;margin-top:0;width:424.2pt;height:212.1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599D2" w14:textId="2D89A257" w:rsidR="00645D4F" w:rsidRDefault="005C0E8C" w:rsidP="00EA7D0D">
    <w:pPr>
      <w:pStyle w:val="Header"/>
      <w:pBdr>
        <w:bottom w:val="single" w:sz="4" w:space="1" w:color="auto"/>
      </w:pBdr>
      <w:rPr>
        <w:rFonts w:ascii="Arial" w:hAnsi="Arial" w:cs="Arial"/>
        <w:b/>
        <w:sz w:val="20"/>
      </w:rPr>
    </w:pPr>
    <w:r>
      <w:rPr>
        <w:noProof/>
      </w:rPr>
      <w:pict w14:anchorId="39CAA0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8" o:spid="_x0000_s1081" type="#_x0000_t136" style="position:absolute;margin-left:0;margin-top:0;width:424.2pt;height:212.1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Arial" w:hAnsi="Arial" w:cs="Arial"/>
        <w:b/>
        <w:sz w:val="20"/>
      </w:rPr>
      <w:t xml:space="preserve">Table of </w:t>
    </w:r>
    <w:r w:rsidR="00645D4F" w:rsidRPr="00EA7D0D">
      <w:rPr>
        <w:rFonts w:ascii="Arial" w:hAnsi="Arial" w:cs="Arial"/>
        <w:b/>
        <w:sz w:val="20"/>
      </w:rPr>
      <w:t>Contents</w:t>
    </w:r>
  </w:p>
  <w:p w14:paraId="587AF537" w14:textId="77777777" w:rsidR="00645D4F" w:rsidRPr="00EA7D0D" w:rsidRDefault="00645D4F" w:rsidP="00EA7D0D">
    <w:pPr>
      <w:pStyle w:val="Header"/>
      <w:pBdr>
        <w:bottom w:val="single" w:sz="4" w:space="1" w:color="auto"/>
      </w:pBdr>
      <w:rPr>
        <w:rFonts w:ascii="Arial" w:hAnsi="Arial" w:cs="Arial"/>
        <w:b/>
        <w:sz w:val="20"/>
      </w:rPr>
    </w:pPr>
  </w:p>
  <w:p w14:paraId="001E2D5B" w14:textId="77777777" w:rsidR="00645D4F" w:rsidRPr="00D26FF7" w:rsidRDefault="00645D4F" w:rsidP="00D26FF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69CD" w14:textId="4BF200FD" w:rsidR="00645D4F" w:rsidRDefault="005C0E8C" w:rsidP="00EA7D0D">
    <w:pPr>
      <w:pStyle w:val="Header"/>
      <w:pBdr>
        <w:bottom w:val="single" w:sz="4" w:space="1" w:color="auto"/>
      </w:pBdr>
      <w:rPr>
        <w:rFonts w:ascii="Arial" w:hAnsi="Arial" w:cs="Arial"/>
        <w:b/>
        <w:sz w:val="20"/>
      </w:rPr>
    </w:pPr>
    <w:r>
      <w:rPr>
        <w:noProof/>
      </w:rPr>
      <w:pict w14:anchorId="39675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6" o:spid="_x0000_s1079" type="#_x0000_t136" style="position:absolute;margin-left:0;margin-top:0;width:424.2pt;height:212.1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Pr>
        <w:rFonts w:ascii="Arial" w:hAnsi="Arial" w:cs="Arial"/>
        <w:b/>
        <w:sz w:val="20"/>
      </w:rPr>
      <w:t xml:space="preserve">Table of </w:t>
    </w:r>
    <w:r w:rsidR="00645D4F" w:rsidRPr="00EA7D0D">
      <w:rPr>
        <w:rFonts w:ascii="Arial" w:hAnsi="Arial" w:cs="Arial"/>
        <w:b/>
        <w:sz w:val="20"/>
      </w:rPr>
      <w:t>Contents</w:t>
    </w:r>
  </w:p>
  <w:p w14:paraId="2EEBADA6" w14:textId="77777777" w:rsidR="00645D4F" w:rsidRPr="00EA7D0D" w:rsidRDefault="00645D4F" w:rsidP="00EA7D0D">
    <w:pPr>
      <w:pStyle w:val="Header"/>
      <w:pBdr>
        <w:bottom w:val="single" w:sz="4" w:space="1" w:color="auto"/>
      </w:pBdr>
      <w:rPr>
        <w:rFonts w:ascii="Arial" w:hAnsi="Arial" w:cs="Arial"/>
        <w:b/>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DD6A" w14:textId="081FAB26" w:rsidR="00645D4F" w:rsidRDefault="005C0E8C">
    <w:pPr>
      <w:pStyle w:val="Header"/>
    </w:pPr>
    <w:r>
      <w:rPr>
        <w:noProof/>
      </w:rPr>
      <w:pict w14:anchorId="016E86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0" o:spid="_x0000_s1083" type="#_x0000_t136" style="position:absolute;margin-left:0;margin-top:0;width:424.2pt;height:212.1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4C3C" w14:textId="09A4695D" w:rsidR="00645D4F" w:rsidRPr="00EB7C44" w:rsidRDefault="005C0E8C" w:rsidP="00EB7C44">
    <w:pPr>
      <w:pStyle w:val="Header"/>
      <w:pBdr>
        <w:bottom w:val="single" w:sz="4" w:space="1" w:color="auto"/>
      </w:pBdr>
      <w:rPr>
        <w:rFonts w:ascii="Times New Roman" w:hAnsi="Times New Roman" w:cs="Times New Roman"/>
        <w:sz w:val="20"/>
        <w:szCs w:val="20"/>
      </w:rPr>
    </w:pPr>
    <w:r>
      <w:rPr>
        <w:noProof/>
      </w:rPr>
      <w:pict w14:anchorId="691770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101" o:spid="_x0000_s1084" type="#_x0000_t136" style="position:absolute;margin-left:0;margin-top:0;width:424.2pt;height:212.1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sidRPr="00EB7C44">
      <w:rPr>
        <w:rFonts w:ascii="Times New Roman" w:hAnsi="Times New Roman" w:cs="Times New Roman"/>
        <w:bCs/>
        <w:sz w:val="20"/>
        <w:szCs w:val="20"/>
      </w:rPr>
      <w:t xml:space="preserve">Section </w:t>
    </w:r>
    <w:r w:rsidR="00645D4F" w:rsidRPr="00EB7C44">
      <w:rPr>
        <w:rFonts w:ascii="Times New Roman" w:hAnsi="Times New Roman" w:cs="Times New Roman"/>
        <w:bCs/>
        <w:sz w:val="20"/>
        <w:szCs w:val="20"/>
      </w:rPr>
      <w:fldChar w:fldCharType="begin"/>
    </w:r>
    <w:r w:rsidR="00645D4F" w:rsidRPr="00EB7C44">
      <w:rPr>
        <w:rFonts w:ascii="Times New Roman" w:hAnsi="Times New Roman" w:cs="Times New Roman"/>
        <w:bCs/>
        <w:sz w:val="20"/>
        <w:szCs w:val="20"/>
      </w:rPr>
      <w:instrText xml:space="preserve"> STYLEREF  CharSectno  \* MERGEFORMAT </w:instrText>
    </w:r>
    <w:r w:rsidR="00645D4F" w:rsidRPr="00EB7C44">
      <w:rPr>
        <w:rFonts w:ascii="Times New Roman" w:hAnsi="Times New Roman" w:cs="Times New Roman"/>
        <w:bCs/>
        <w:sz w:val="20"/>
        <w:szCs w:val="20"/>
      </w:rPr>
      <w:fldChar w:fldCharType="separate"/>
    </w:r>
    <w:r>
      <w:rPr>
        <w:rFonts w:ascii="Times New Roman" w:hAnsi="Times New Roman" w:cs="Times New Roman"/>
        <w:bCs/>
        <w:noProof/>
        <w:sz w:val="20"/>
        <w:szCs w:val="20"/>
      </w:rPr>
      <w:t>6</w:t>
    </w:r>
    <w:r w:rsidR="00645D4F" w:rsidRPr="00EB7C44">
      <w:rPr>
        <w:rFonts w:ascii="Times New Roman" w:hAnsi="Times New Roman" w:cs="Times New Roman"/>
        <w:bCs/>
        <w:sz w:val="20"/>
        <w:szCs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3598" w14:textId="7893F684" w:rsidR="00645D4F" w:rsidRPr="00EB7C44" w:rsidRDefault="005C0E8C" w:rsidP="00EB7C44">
    <w:pPr>
      <w:pStyle w:val="Header"/>
      <w:pBdr>
        <w:bottom w:val="single" w:sz="4" w:space="1" w:color="auto"/>
      </w:pBdr>
      <w:rPr>
        <w:rFonts w:ascii="Times New Roman" w:hAnsi="Times New Roman" w:cs="Times New Roman"/>
        <w:sz w:val="20"/>
        <w:szCs w:val="20"/>
      </w:rPr>
    </w:pPr>
    <w:r>
      <w:rPr>
        <w:noProof/>
      </w:rPr>
      <w:pict w14:anchorId="35E52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4099" o:spid="_x0000_s1082" type="#_x0000_t136" style="position:absolute;margin-left:0;margin-top:0;width:424.2pt;height:212.1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5D4F" w:rsidRPr="00EB7C44">
      <w:rPr>
        <w:rFonts w:ascii="Times New Roman" w:hAnsi="Times New Roman" w:cs="Times New Roman"/>
        <w:bCs/>
        <w:sz w:val="20"/>
        <w:szCs w:val="20"/>
      </w:rPr>
      <w:t xml:space="preserve">Section </w:t>
    </w:r>
    <w:r w:rsidR="00645D4F" w:rsidRPr="00EB7C44">
      <w:rPr>
        <w:rFonts w:ascii="Times New Roman" w:hAnsi="Times New Roman" w:cs="Times New Roman"/>
        <w:bCs/>
        <w:sz w:val="20"/>
        <w:szCs w:val="20"/>
      </w:rPr>
      <w:fldChar w:fldCharType="begin"/>
    </w:r>
    <w:r w:rsidR="00645D4F" w:rsidRPr="00EB7C44">
      <w:rPr>
        <w:rFonts w:ascii="Times New Roman" w:hAnsi="Times New Roman" w:cs="Times New Roman"/>
        <w:bCs/>
        <w:sz w:val="20"/>
        <w:szCs w:val="20"/>
      </w:rPr>
      <w:instrText xml:space="preserve"> STYLEREF  CharSectno  \* MERGEFORMAT </w:instrText>
    </w:r>
    <w:r w:rsidR="00645D4F" w:rsidRPr="00EB7C44">
      <w:rPr>
        <w:rFonts w:ascii="Times New Roman" w:hAnsi="Times New Roman" w:cs="Times New Roman"/>
        <w:bCs/>
        <w:sz w:val="20"/>
        <w:szCs w:val="20"/>
      </w:rPr>
      <w:fldChar w:fldCharType="separate"/>
    </w:r>
    <w:r w:rsidR="00AA2557">
      <w:rPr>
        <w:rFonts w:ascii="Times New Roman" w:hAnsi="Times New Roman" w:cs="Times New Roman"/>
        <w:bCs/>
        <w:noProof/>
        <w:sz w:val="20"/>
        <w:szCs w:val="20"/>
      </w:rPr>
      <w:t>1</w:t>
    </w:r>
    <w:r w:rsidR="00645D4F" w:rsidRPr="00EB7C44">
      <w:rPr>
        <w:rFonts w:ascii="Times New Roman" w:hAnsi="Times New Roman" w:cs="Times New Roman"/>
        <w:bCs/>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rPr>
        <w:rFonts w:hint="default"/>
      </w:rPr>
    </w:lvl>
  </w:abstractNum>
  <w:abstractNum w:abstractNumId="2" w15:restartNumberingAfterBreak="0">
    <w:nsid w:val="01D15D7C"/>
    <w:multiLevelType w:val="hybridMultilevel"/>
    <w:tmpl w:val="4D726FD2"/>
    <w:lvl w:ilvl="0" w:tplc="F208B810">
      <w:start w:val="1"/>
      <w:numFmt w:val="lowerLetter"/>
      <w:lvlText w:val="(%1)"/>
      <w:lvlJc w:val="left"/>
      <w:pPr>
        <w:ind w:left="1650" w:hanging="37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1C37C6"/>
    <w:multiLevelType w:val="hybridMultilevel"/>
    <w:tmpl w:val="D24C5608"/>
    <w:lvl w:ilvl="0" w:tplc="11703638">
      <w:start w:val="1"/>
      <w:numFmt w:val="lowerLetter"/>
      <w:lvlText w:val="(%1)"/>
      <w:lvlJc w:val="left"/>
      <w:pPr>
        <w:ind w:left="1324" w:hanging="360"/>
      </w:pPr>
    </w:lvl>
    <w:lvl w:ilvl="1" w:tplc="0C090019">
      <w:start w:val="1"/>
      <w:numFmt w:val="lowerLetter"/>
      <w:lvlText w:val="%2."/>
      <w:lvlJc w:val="left"/>
      <w:pPr>
        <w:ind w:left="2044" w:hanging="360"/>
      </w:pPr>
    </w:lvl>
    <w:lvl w:ilvl="2" w:tplc="0C09001B">
      <w:start w:val="1"/>
      <w:numFmt w:val="lowerRoman"/>
      <w:lvlText w:val="%3."/>
      <w:lvlJc w:val="right"/>
      <w:pPr>
        <w:ind w:left="2764" w:hanging="180"/>
      </w:pPr>
    </w:lvl>
    <w:lvl w:ilvl="3" w:tplc="0C09000F">
      <w:start w:val="1"/>
      <w:numFmt w:val="decimal"/>
      <w:lvlText w:val="%4."/>
      <w:lvlJc w:val="left"/>
      <w:pPr>
        <w:ind w:left="3484" w:hanging="360"/>
      </w:pPr>
    </w:lvl>
    <w:lvl w:ilvl="4" w:tplc="0C090019">
      <w:start w:val="1"/>
      <w:numFmt w:val="lowerLetter"/>
      <w:lvlText w:val="%5."/>
      <w:lvlJc w:val="left"/>
      <w:pPr>
        <w:ind w:left="4204" w:hanging="360"/>
      </w:pPr>
    </w:lvl>
    <w:lvl w:ilvl="5" w:tplc="0C09001B">
      <w:start w:val="1"/>
      <w:numFmt w:val="lowerRoman"/>
      <w:lvlText w:val="%6."/>
      <w:lvlJc w:val="right"/>
      <w:pPr>
        <w:ind w:left="4924" w:hanging="180"/>
      </w:pPr>
    </w:lvl>
    <w:lvl w:ilvl="6" w:tplc="0C09000F">
      <w:start w:val="1"/>
      <w:numFmt w:val="decimal"/>
      <w:lvlText w:val="%7."/>
      <w:lvlJc w:val="left"/>
      <w:pPr>
        <w:ind w:left="5644" w:hanging="360"/>
      </w:pPr>
    </w:lvl>
    <w:lvl w:ilvl="7" w:tplc="0C090019">
      <w:start w:val="1"/>
      <w:numFmt w:val="lowerLetter"/>
      <w:lvlText w:val="%8."/>
      <w:lvlJc w:val="left"/>
      <w:pPr>
        <w:ind w:left="6364" w:hanging="360"/>
      </w:pPr>
    </w:lvl>
    <w:lvl w:ilvl="8" w:tplc="0C09001B">
      <w:start w:val="1"/>
      <w:numFmt w:val="lowerRoman"/>
      <w:lvlText w:val="%9."/>
      <w:lvlJc w:val="right"/>
      <w:pPr>
        <w:ind w:left="7084" w:hanging="180"/>
      </w:pPr>
    </w:lvl>
  </w:abstractNum>
  <w:abstractNum w:abstractNumId="4" w15:restartNumberingAfterBreak="0">
    <w:nsid w:val="0A657143"/>
    <w:multiLevelType w:val="singleLevel"/>
    <w:tmpl w:val="07548C3C"/>
    <w:lvl w:ilvl="0">
      <w:start w:val="1"/>
      <w:numFmt w:val="lowerLetter"/>
      <w:lvlText w:val="(%1)"/>
      <w:lvlJc w:val="left"/>
      <w:pPr>
        <w:ind w:left="720" w:hanging="360"/>
      </w:pPr>
      <w:rPr>
        <w:rFonts w:hint="default"/>
      </w:rPr>
    </w:lvl>
  </w:abstractNum>
  <w:abstractNum w:abstractNumId="5"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0FEB6548"/>
    <w:multiLevelType w:val="hybridMultilevel"/>
    <w:tmpl w:val="945867FC"/>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7" w15:restartNumberingAfterBreak="0">
    <w:nsid w:val="126A1F98"/>
    <w:multiLevelType w:val="singleLevel"/>
    <w:tmpl w:val="07548C3C"/>
    <w:lvl w:ilvl="0">
      <w:start w:val="1"/>
      <w:numFmt w:val="lowerLetter"/>
      <w:lvlText w:val="(%1)"/>
      <w:lvlJc w:val="left"/>
      <w:pPr>
        <w:ind w:left="720" w:hanging="360"/>
      </w:pPr>
      <w:rPr>
        <w:rFonts w:hint="default"/>
      </w:rPr>
    </w:lvl>
  </w:abstractNum>
  <w:abstractNum w:abstractNumId="8" w15:restartNumberingAfterBreak="0">
    <w:nsid w:val="138E5A26"/>
    <w:multiLevelType w:val="hybridMultilevel"/>
    <w:tmpl w:val="49827C0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59F21FF"/>
    <w:multiLevelType w:val="hybridMultilevel"/>
    <w:tmpl w:val="5C4083E8"/>
    <w:lvl w:ilvl="0" w:tplc="5CF20760">
      <w:start w:val="1"/>
      <w:numFmt w:val="decimal"/>
      <w:lvlText w:val="%1"/>
      <w:lvlJc w:val="left"/>
      <w:pPr>
        <w:ind w:left="1493" w:hanging="113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A032DE5"/>
    <w:multiLevelType w:val="hybridMultilevel"/>
    <w:tmpl w:val="8CEE05E8"/>
    <w:lvl w:ilvl="0" w:tplc="A0F68D3A">
      <w:start w:val="31"/>
      <w:numFmt w:val="decimal"/>
      <w:lvlText w:val="(%1)"/>
      <w:lvlJc w:val="left"/>
      <w:pPr>
        <w:ind w:left="1133" w:hanging="375"/>
      </w:pPr>
      <w:rPr>
        <w:rFonts w:hint="default"/>
        <w:b/>
        <w:sz w:val="24"/>
      </w:rPr>
    </w:lvl>
    <w:lvl w:ilvl="1" w:tplc="0C090019" w:tentative="1">
      <w:start w:val="1"/>
      <w:numFmt w:val="lowerLetter"/>
      <w:lvlText w:val="%2."/>
      <w:lvlJc w:val="left"/>
      <w:pPr>
        <w:ind w:left="1838" w:hanging="360"/>
      </w:pPr>
    </w:lvl>
    <w:lvl w:ilvl="2" w:tplc="0C09001B" w:tentative="1">
      <w:start w:val="1"/>
      <w:numFmt w:val="lowerRoman"/>
      <w:lvlText w:val="%3."/>
      <w:lvlJc w:val="right"/>
      <w:pPr>
        <w:ind w:left="2558" w:hanging="180"/>
      </w:pPr>
    </w:lvl>
    <w:lvl w:ilvl="3" w:tplc="0C09000F" w:tentative="1">
      <w:start w:val="1"/>
      <w:numFmt w:val="decimal"/>
      <w:lvlText w:val="%4."/>
      <w:lvlJc w:val="left"/>
      <w:pPr>
        <w:ind w:left="3278" w:hanging="360"/>
      </w:pPr>
    </w:lvl>
    <w:lvl w:ilvl="4" w:tplc="0C090019" w:tentative="1">
      <w:start w:val="1"/>
      <w:numFmt w:val="lowerLetter"/>
      <w:lvlText w:val="%5."/>
      <w:lvlJc w:val="left"/>
      <w:pPr>
        <w:ind w:left="3998" w:hanging="360"/>
      </w:pPr>
    </w:lvl>
    <w:lvl w:ilvl="5" w:tplc="0C09001B" w:tentative="1">
      <w:start w:val="1"/>
      <w:numFmt w:val="lowerRoman"/>
      <w:lvlText w:val="%6."/>
      <w:lvlJc w:val="right"/>
      <w:pPr>
        <w:ind w:left="4718" w:hanging="180"/>
      </w:pPr>
    </w:lvl>
    <w:lvl w:ilvl="6" w:tplc="0C09000F" w:tentative="1">
      <w:start w:val="1"/>
      <w:numFmt w:val="decimal"/>
      <w:lvlText w:val="%7."/>
      <w:lvlJc w:val="left"/>
      <w:pPr>
        <w:ind w:left="5438" w:hanging="360"/>
      </w:pPr>
    </w:lvl>
    <w:lvl w:ilvl="7" w:tplc="0C090019" w:tentative="1">
      <w:start w:val="1"/>
      <w:numFmt w:val="lowerLetter"/>
      <w:lvlText w:val="%8."/>
      <w:lvlJc w:val="left"/>
      <w:pPr>
        <w:ind w:left="6158" w:hanging="360"/>
      </w:pPr>
    </w:lvl>
    <w:lvl w:ilvl="8" w:tplc="0C09001B" w:tentative="1">
      <w:start w:val="1"/>
      <w:numFmt w:val="lowerRoman"/>
      <w:lvlText w:val="%9."/>
      <w:lvlJc w:val="right"/>
      <w:pPr>
        <w:ind w:left="6878" w:hanging="180"/>
      </w:pPr>
    </w:lvl>
  </w:abstractNum>
  <w:abstractNum w:abstractNumId="11"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3" w15:restartNumberingAfterBreak="0">
    <w:nsid w:val="1CD24FB7"/>
    <w:multiLevelType w:val="hybridMultilevel"/>
    <w:tmpl w:val="7F5A123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E4E5AD9"/>
    <w:multiLevelType w:val="hybridMultilevel"/>
    <w:tmpl w:val="06122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9166E7"/>
    <w:multiLevelType w:val="hybridMultilevel"/>
    <w:tmpl w:val="12B6256C"/>
    <w:lvl w:ilvl="0" w:tplc="F168B090">
      <w:start w:val="1"/>
      <w:numFmt w:val="lowerLetter"/>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7" w15:restartNumberingAfterBreak="0">
    <w:nsid w:val="2AFB2A6A"/>
    <w:multiLevelType w:val="hybridMultilevel"/>
    <w:tmpl w:val="CFE8966A"/>
    <w:lvl w:ilvl="0" w:tplc="0F62A4F0">
      <w:numFmt w:val="bullet"/>
      <w:lvlText w:val="•"/>
      <w:lvlJc w:val="left"/>
      <w:pPr>
        <w:ind w:left="720" w:hanging="720"/>
      </w:pPr>
      <w:rPr>
        <w:rFonts w:ascii="Times New Roman" w:eastAsiaTheme="minorHAns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C0B6F22"/>
    <w:multiLevelType w:val="hybridMultilevel"/>
    <w:tmpl w:val="B94C407E"/>
    <w:lvl w:ilvl="0" w:tplc="D630708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D5024F4"/>
    <w:multiLevelType w:val="hybridMultilevel"/>
    <w:tmpl w:val="BDCA997A"/>
    <w:lvl w:ilvl="0" w:tplc="7B668D96">
      <w:start w:val="1"/>
      <w:numFmt w:val="decimal"/>
      <w:lvlText w:val="%1"/>
      <w:lvlJc w:val="left"/>
      <w:pPr>
        <w:ind w:hanging="960"/>
      </w:pPr>
      <w:rPr>
        <w:rFonts w:ascii="Times New Roman" w:eastAsia="Times New Roman" w:hAnsi="Times New Roman" w:hint="default"/>
        <w:i/>
        <w:sz w:val="21"/>
        <w:szCs w:val="21"/>
      </w:rPr>
    </w:lvl>
    <w:lvl w:ilvl="1" w:tplc="1548A8B8">
      <w:start w:val="1"/>
      <w:numFmt w:val="bullet"/>
      <w:lvlText w:val="•"/>
      <w:lvlJc w:val="left"/>
      <w:rPr>
        <w:rFonts w:hint="default"/>
      </w:rPr>
    </w:lvl>
    <w:lvl w:ilvl="2" w:tplc="0EA4EB24">
      <w:start w:val="1"/>
      <w:numFmt w:val="bullet"/>
      <w:lvlText w:val="•"/>
      <w:lvlJc w:val="left"/>
      <w:rPr>
        <w:rFonts w:hint="default"/>
      </w:rPr>
    </w:lvl>
    <w:lvl w:ilvl="3" w:tplc="4A588378">
      <w:start w:val="1"/>
      <w:numFmt w:val="bullet"/>
      <w:lvlText w:val="•"/>
      <w:lvlJc w:val="left"/>
      <w:rPr>
        <w:rFonts w:hint="default"/>
      </w:rPr>
    </w:lvl>
    <w:lvl w:ilvl="4" w:tplc="390611FE">
      <w:start w:val="1"/>
      <w:numFmt w:val="bullet"/>
      <w:lvlText w:val="•"/>
      <w:lvlJc w:val="left"/>
      <w:rPr>
        <w:rFonts w:hint="default"/>
      </w:rPr>
    </w:lvl>
    <w:lvl w:ilvl="5" w:tplc="BA106F62">
      <w:start w:val="1"/>
      <w:numFmt w:val="bullet"/>
      <w:lvlText w:val="•"/>
      <w:lvlJc w:val="left"/>
      <w:rPr>
        <w:rFonts w:hint="default"/>
      </w:rPr>
    </w:lvl>
    <w:lvl w:ilvl="6" w:tplc="957C20B2">
      <w:start w:val="1"/>
      <w:numFmt w:val="bullet"/>
      <w:lvlText w:val="•"/>
      <w:lvlJc w:val="left"/>
      <w:rPr>
        <w:rFonts w:hint="default"/>
      </w:rPr>
    </w:lvl>
    <w:lvl w:ilvl="7" w:tplc="8D26741E">
      <w:start w:val="1"/>
      <w:numFmt w:val="bullet"/>
      <w:lvlText w:val="•"/>
      <w:lvlJc w:val="left"/>
      <w:rPr>
        <w:rFonts w:hint="default"/>
      </w:rPr>
    </w:lvl>
    <w:lvl w:ilvl="8" w:tplc="3A4A79B0">
      <w:start w:val="1"/>
      <w:numFmt w:val="bullet"/>
      <w:lvlText w:val="•"/>
      <w:lvlJc w:val="left"/>
      <w:rPr>
        <w:rFonts w:hint="default"/>
      </w:rPr>
    </w:lvl>
  </w:abstractNum>
  <w:abstractNum w:abstractNumId="20" w15:restartNumberingAfterBreak="0">
    <w:nsid w:val="2DFC60A4"/>
    <w:multiLevelType w:val="hybridMultilevel"/>
    <w:tmpl w:val="9EBC0530"/>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21" w15:restartNumberingAfterBreak="0">
    <w:nsid w:val="2E9A77BD"/>
    <w:multiLevelType w:val="hybridMultilevel"/>
    <w:tmpl w:val="CDEA4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534E29"/>
    <w:multiLevelType w:val="singleLevel"/>
    <w:tmpl w:val="07548C3C"/>
    <w:lvl w:ilvl="0">
      <w:start w:val="1"/>
      <w:numFmt w:val="lowerLetter"/>
      <w:lvlText w:val="(%1)"/>
      <w:lvlJc w:val="left"/>
      <w:pPr>
        <w:ind w:left="720" w:hanging="360"/>
      </w:pPr>
    </w:lvl>
  </w:abstractNum>
  <w:abstractNum w:abstractNumId="23" w15:restartNumberingAfterBreak="0">
    <w:nsid w:val="323E3448"/>
    <w:multiLevelType w:val="hybridMultilevel"/>
    <w:tmpl w:val="EEFE36BC"/>
    <w:lvl w:ilvl="0" w:tplc="F208B810">
      <w:start w:val="1"/>
      <w:numFmt w:val="lowerLetter"/>
      <w:lvlText w:val="(%1)"/>
      <w:lvlJc w:val="left"/>
      <w:pPr>
        <w:ind w:left="1650" w:hanging="375"/>
      </w:pPr>
      <w:rPr>
        <w:rFonts w:hint="default"/>
      </w:rPr>
    </w:lvl>
    <w:lvl w:ilvl="1" w:tplc="0C090019" w:tentative="1">
      <w:start w:val="1"/>
      <w:numFmt w:val="lowerLetter"/>
      <w:lvlText w:val="%2."/>
      <w:lvlJc w:val="left"/>
      <w:pPr>
        <w:ind w:left="2355" w:hanging="360"/>
      </w:pPr>
    </w:lvl>
    <w:lvl w:ilvl="2" w:tplc="0C09001B" w:tentative="1">
      <w:start w:val="1"/>
      <w:numFmt w:val="lowerRoman"/>
      <w:lvlText w:val="%3."/>
      <w:lvlJc w:val="right"/>
      <w:pPr>
        <w:ind w:left="3075" w:hanging="180"/>
      </w:pPr>
    </w:lvl>
    <w:lvl w:ilvl="3" w:tplc="0C09000F" w:tentative="1">
      <w:start w:val="1"/>
      <w:numFmt w:val="decimal"/>
      <w:lvlText w:val="%4."/>
      <w:lvlJc w:val="left"/>
      <w:pPr>
        <w:ind w:left="3795" w:hanging="360"/>
      </w:pPr>
    </w:lvl>
    <w:lvl w:ilvl="4" w:tplc="0C090019" w:tentative="1">
      <w:start w:val="1"/>
      <w:numFmt w:val="lowerLetter"/>
      <w:lvlText w:val="%5."/>
      <w:lvlJc w:val="left"/>
      <w:pPr>
        <w:ind w:left="4515" w:hanging="360"/>
      </w:pPr>
    </w:lvl>
    <w:lvl w:ilvl="5" w:tplc="0C09001B" w:tentative="1">
      <w:start w:val="1"/>
      <w:numFmt w:val="lowerRoman"/>
      <w:lvlText w:val="%6."/>
      <w:lvlJc w:val="right"/>
      <w:pPr>
        <w:ind w:left="5235" w:hanging="180"/>
      </w:pPr>
    </w:lvl>
    <w:lvl w:ilvl="6" w:tplc="0C09000F" w:tentative="1">
      <w:start w:val="1"/>
      <w:numFmt w:val="decimal"/>
      <w:lvlText w:val="%7."/>
      <w:lvlJc w:val="left"/>
      <w:pPr>
        <w:ind w:left="5955" w:hanging="360"/>
      </w:pPr>
    </w:lvl>
    <w:lvl w:ilvl="7" w:tplc="0C090019" w:tentative="1">
      <w:start w:val="1"/>
      <w:numFmt w:val="lowerLetter"/>
      <w:lvlText w:val="%8."/>
      <w:lvlJc w:val="left"/>
      <w:pPr>
        <w:ind w:left="6675" w:hanging="360"/>
      </w:pPr>
    </w:lvl>
    <w:lvl w:ilvl="8" w:tplc="0C09001B" w:tentative="1">
      <w:start w:val="1"/>
      <w:numFmt w:val="lowerRoman"/>
      <w:lvlText w:val="%9."/>
      <w:lvlJc w:val="right"/>
      <w:pPr>
        <w:ind w:left="7395" w:hanging="180"/>
      </w:pPr>
    </w:lvl>
  </w:abstractNum>
  <w:abstractNum w:abstractNumId="24" w15:restartNumberingAfterBreak="0">
    <w:nsid w:val="32AA5EEF"/>
    <w:multiLevelType w:val="hybridMultilevel"/>
    <w:tmpl w:val="EEFE36BC"/>
    <w:lvl w:ilvl="0" w:tplc="F208B810">
      <w:start w:val="1"/>
      <w:numFmt w:val="lowerLetter"/>
      <w:lvlText w:val="(%1)"/>
      <w:lvlJc w:val="left"/>
      <w:pPr>
        <w:ind w:left="1650" w:hanging="375"/>
      </w:pPr>
      <w:rPr>
        <w:rFonts w:hint="default"/>
      </w:rPr>
    </w:lvl>
    <w:lvl w:ilvl="1" w:tplc="0C090019" w:tentative="1">
      <w:start w:val="1"/>
      <w:numFmt w:val="lowerLetter"/>
      <w:lvlText w:val="%2."/>
      <w:lvlJc w:val="left"/>
      <w:pPr>
        <w:ind w:left="2355" w:hanging="360"/>
      </w:pPr>
    </w:lvl>
    <w:lvl w:ilvl="2" w:tplc="0C09001B" w:tentative="1">
      <w:start w:val="1"/>
      <w:numFmt w:val="lowerRoman"/>
      <w:lvlText w:val="%3."/>
      <w:lvlJc w:val="right"/>
      <w:pPr>
        <w:ind w:left="3075" w:hanging="180"/>
      </w:pPr>
    </w:lvl>
    <w:lvl w:ilvl="3" w:tplc="0C09000F" w:tentative="1">
      <w:start w:val="1"/>
      <w:numFmt w:val="decimal"/>
      <w:lvlText w:val="%4."/>
      <w:lvlJc w:val="left"/>
      <w:pPr>
        <w:ind w:left="3795" w:hanging="360"/>
      </w:pPr>
    </w:lvl>
    <w:lvl w:ilvl="4" w:tplc="0C090019" w:tentative="1">
      <w:start w:val="1"/>
      <w:numFmt w:val="lowerLetter"/>
      <w:lvlText w:val="%5."/>
      <w:lvlJc w:val="left"/>
      <w:pPr>
        <w:ind w:left="4515" w:hanging="360"/>
      </w:pPr>
    </w:lvl>
    <w:lvl w:ilvl="5" w:tplc="0C09001B" w:tentative="1">
      <w:start w:val="1"/>
      <w:numFmt w:val="lowerRoman"/>
      <w:lvlText w:val="%6."/>
      <w:lvlJc w:val="right"/>
      <w:pPr>
        <w:ind w:left="5235" w:hanging="180"/>
      </w:pPr>
    </w:lvl>
    <w:lvl w:ilvl="6" w:tplc="0C09000F" w:tentative="1">
      <w:start w:val="1"/>
      <w:numFmt w:val="decimal"/>
      <w:lvlText w:val="%7."/>
      <w:lvlJc w:val="left"/>
      <w:pPr>
        <w:ind w:left="5955" w:hanging="360"/>
      </w:pPr>
    </w:lvl>
    <w:lvl w:ilvl="7" w:tplc="0C090019" w:tentative="1">
      <w:start w:val="1"/>
      <w:numFmt w:val="lowerLetter"/>
      <w:lvlText w:val="%8."/>
      <w:lvlJc w:val="left"/>
      <w:pPr>
        <w:ind w:left="6675" w:hanging="360"/>
      </w:pPr>
    </w:lvl>
    <w:lvl w:ilvl="8" w:tplc="0C09001B" w:tentative="1">
      <w:start w:val="1"/>
      <w:numFmt w:val="lowerRoman"/>
      <w:lvlText w:val="%9."/>
      <w:lvlJc w:val="right"/>
      <w:pPr>
        <w:ind w:left="7395" w:hanging="180"/>
      </w:pPr>
    </w:lvl>
  </w:abstractNum>
  <w:abstractNum w:abstractNumId="25" w15:restartNumberingAfterBreak="0">
    <w:nsid w:val="336158D4"/>
    <w:multiLevelType w:val="hybridMultilevel"/>
    <w:tmpl w:val="B94C407E"/>
    <w:lvl w:ilvl="0" w:tplc="D630708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A3E1391"/>
    <w:multiLevelType w:val="hybridMultilevel"/>
    <w:tmpl w:val="CF8842E0"/>
    <w:lvl w:ilvl="0" w:tplc="11703638">
      <w:start w:val="1"/>
      <w:numFmt w:val="lowerLetter"/>
      <w:lvlText w:val="(%1)"/>
      <w:lvlJc w:val="left"/>
      <w:pPr>
        <w:ind w:left="1324" w:hanging="360"/>
      </w:pPr>
    </w:lvl>
    <w:lvl w:ilvl="1" w:tplc="0C090019">
      <w:start w:val="1"/>
      <w:numFmt w:val="lowerLetter"/>
      <w:lvlText w:val="%2."/>
      <w:lvlJc w:val="left"/>
      <w:pPr>
        <w:ind w:left="2044" w:hanging="360"/>
      </w:pPr>
    </w:lvl>
    <w:lvl w:ilvl="2" w:tplc="0C09001B">
      <w:start w:val="1"/>
      <w:numFmt w:val="lowerRoman"/>
      <w:lvlText w:val="%3."/>
      <w:lvlJc w:val="right"/>
      <w:pPr>
        <w:ind w:left="2764" w:hanging="180"/>
      </w:pPr>
    </w:lvl>
    <w:lvl w:ilvl="3" w:tplc="0C09000F">
      <w:start w:val="1"/>
      <w:numFmt w:val="decimal"/>
      <w:lvlText w:val="%4."/>
      <w:lvlJc w:val="left"/>
      <w:pPr>
        <w:ind w:left="3484" w:hanging="360"/>
      </w:pPr>
    </w:lvl>
    <w:lvl w:ilvl="4" w:tplc="0C090019">
      <w:start w:val="1"/>
      <w:numFmt w:val="lowerLetter"/>
      <w:lvlText w:val="%5."/>
      <w:lvlJc w:val="left"/>
      <w:pPr>
        <w:ind w:left="4204" w:hanging="360"/>
      </w:pPr>
    </w:lvl>
    <w:lvl w:ilvl="5" w:tplc="0C09001B">
      <w:start w:val="1"/>
      <w:numFmt w:val="lowerRoman"/>
      <w:lvlText w:val="%6."/>
      <w:lvlJc w:val="right"/>
      <w:pPr>
        <w:ind w:left="4924" w:hanging="180"/>
      </w:pPr>
    </w:lvl>
    <w:lvl w:ilvl="6" w:tplc="0C09000F">
      <w:start w:val="1"/>
      <w:numFmt w:val="decimal"/>
      <w:lvlText w:val="%7."/>
      <w:lvlJc w:val="left"/>
      <w:pPr>
        <w:ind w:left="5644" w:hanging="360"/>
      </w:pPr>
    </w:lvl>
    <w:lvl w:ilvl="7" w:tplc="0C090019">
      <w:start w:val="1"/>
      <w:numFmt w:val="lowerLetter"/>
      <w:lvlText w:val="%8."/>
      <w:lvlJc w:val="left"/>
      <w:pPr>
        <w:ind w:left="6364" w:hanging="360"/>
      </w:pPr>
    </w:lvl>
    <w:lvl w:ilvl="8" w:tplc="0C09001B">
      <w:start w:val="1"/>
      <w:numFmt w:val="lowerRoman"/>
      <w:lvlText w:val="%9."/>
      <w:lvlJc w:val="right"/>
      <w:pPr>
        <w:ind w:left="7084" w:hanging="180"/>
      </w:pPr>
    </w:lvl>
  </w:abstractNum>
  <w:abstractNum w:abstractNumId="27" w15:restartNumberingAfterBreak="0">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CF4196F"/>
    <w:multiLevelType w:val="hybridMultilevel"/>
    <w:tmpl w:val="FBAA65E2"/>
    <w:lvl w:ilvl="0" w:tplc="F208B810">
      <w:start w:val="1"/>
      <w:numFmt w:val="lowerLetter"/>
      <w:lvlText w:val="(%1)"/>
      <w:lvlJc w:val="left"/>
      <w:pPr>
        <w:ind w:left="1140" w:hanging="375"/>
      </w:pPr>
      <w:rPr>
        <w:rFonts w:hint="default"/>
      </w:rPr>
    </w:lvl>
    <w:lvl w:ilvl="1" w:tplc="0C090019" w:tentative="1">
      <w:start w:val="1"/>
      <w:numFmt w:val="lowerLetter"/>
      <w:lvlText w:val="%2."/>
      <w:lvlJc w:val="left"/>
      <w:pPr>
        <w:ind w:left="930" w:hanging="360"/>
      </w:pPr>
    </w:lvl>
    <w:lvl w:ilvl="2" w:tplc="0C09001B" w:tentative="1">
      <w:start w:val="1"/>
      <w:numFmt w:val="lowerRoman"/>
      <w:lvlText w:val="%3."/>
      <w:lvlJc w:val="right"/>
      <w:pPr>
        <w:ind w:left="1650" w:hanging="180"/>
      </w:pPr>
    </w:lvl>
    <w:lvl w:ilvl="3" w:tplc="0C09000F" w:tentative="1">
      <w:start w:val="1"/>
      <w:numFmt w:val="decimal"/>
      <w:lvlText w:val="%4."/>
      <w:lvlJc w:val="left"/>
      <w:pPr>
        <w:ind w:left="2370" w:hanging="360"/>
      </w:pPr>
    </w:lvl>
    <w:lvl w:ilvl="4" w:tplc="0C090019" w:tentative="1">
      <w:start w:val="1"/>
      <w:numFmt w:val="lowerLetter"/>
      <w:lvlText w:val="%5."/>
      <w:lvlJc w:val="left"/>
      <w:pPr>
        <w:ind w:left="3090" w:hanging="360"/>
      </w:pPr>
    </w:lvl>
    <w:lvl w:ilvl="5" w:tplc="0C09001B" w:tentative="1">
      <w:start w:val="1"/>
      <w:numFmt w:val="lowerRoman"/>
      <w:lvlText w:val="%6."/>
      <w:lvlJc w:val="right"/>
      <w:pPr>
        <w:ind w:left="3810" w:hanging="180"/>
      </w:pPr>
    </w:lvl>
    <w:lvl w:ilvl="6" w:tplc="0C09000F" w:tentative="1">
      <w:start w:val="1"/>
      <w:numFmt w:val="decimal"/>
      <w:lvlText w:val="%7."/>
      <w:lvlJc w:val="left"/>
      <w:pPr>
        <w:ind w:left="4530" w:hanging="360"/>
      </w:pPr>
    </w:lvl>
    <w:lvl w:ilvl="7" w:tplc="0C090019" w:tentative="1">
      <w:start w:val="1"/>
      <w:numFmt w:val="lowerLetter"/>
      <w:lvlText w:val="%8."/>
      <w:lvlJc w:val="left"/>
      <w:pPr>
        <w:ind w:left="5250" w:hanging="360"/>
      </w:pPr>
    </w:lvl>
    <w:lvl w:ilvl="8" w:tplc="0C09001B" w:tentative="1">
      <w:start w:val="1"/>
      <w:numFmt w:val="lowerRoman"/>
      <w:lvlText w:val="%9."/>
      <w:lvlJc w:val="right"/>
      <w:pPr>
        <w:ind w:left="5970" w:hanging="180"/>
      </w:pPr>
    </w:lvl>
  </w:abstractNum>
  <w:abstractNum w:abstractNumId="29" w15:restartNumberingAfterBreak="0">
    <w:nsid w:val="3D0B12DC"/>
    <w:multiLevelType w:val="hybridMultilevel"/>
    <w:tmpl w:val="5478D79C"/>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30"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31" w15:restartNumberingAfterBreak="0">
    <w:nsid w:val="46FC05D2"/>
    <w:multiLevelType w:val="hybridMultilevel"/>
    <w:tmpl w:val="DC2E5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8CA404B"/>
    <w:multiLevelType w:val="hybridMultilevel"/>
    <w:tmpl w:val="7C986CAC"/>
    <w:lvl w:ilvl="0" w:tplc="F208B810">
      <w:start w:val="1"/>
      <w:numFmt w:val="lowerLetter"/>
      <w:lvlText w:val="(%1)"/>
      <w:lvlJc w:val="left"/>
      <w:pPr>
        <w:ind w:left="1710" w:hanging="375"/>
      </w:pPr>
      <w:rPr>
        <w:rFonts w:hint="default"/>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3" w15:restartNumberingAfterBreak="0">
    <w:nsid w:val="4A197761"/>
    <w:multiLevelType w:val="hybridMultilevel"/>
    <w:tmpl w:val="4588F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F01326A"/>
    <w:multiLevelType w:val="hybridMultilevel"/>
    <w:tmpl w:val="8FD44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79F3A76"/>
    <w:multiLevelType w:val="hybridMultilevel"/>
    <w:tmpl w:val="ED9C0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C9E5E4F"/>
    <w:multiLevelType w:val="hybridMultilevel"/>
    <w:tmpl w:val="870AFA7A"/>
    <w:lvl w:ilvl="0" w:tplc="07548C3C">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7"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tentative="1">
      <w:start w:val="1"/>
      <w:numFmt w:val="bullet"/>
      <w:lvlText w:val="o"/>
      <w:lvlJc w:val="left"/>
      <w:pPr>
        <w:ind w:left="3490" w:hanging="360"/>
      </w:pPr>
      <w:rPr>
        <w:rFonts w:ascii="Courier New" w:hAnsi="Courier New" w:cs="Courier New" w:hint="default"/>
      </w:rPr>
    </w:lvl>
    <w:lvl w:ilvl="2" w:tplc="0C090005" w:tentative="1">
      <w:start w:val="1"/>
      <w:numFmt w:val="bullet"/>
      <w:lvlText w:val=""/>
      <w:lvlJc w:val="left"/>
      <w:pPr>
        <w:ind w:left="4210" w:hanging="360"/>
      </w:pPr>
      <w:rPr>
        <w:rFonts w:ascii="Wingdings" w:hAnsi="Wingdings" w:hint="default"/>
      </w:rPr>
    </w:lvl>
    <w:lvl w:ilvl="3" w:tplc="0C090001" w:tentative="1">
      <w:start w:val="1"/>
      <w:numFmt w:val="bullet"/>
      <w:lvlText w:val=""/>
      <w:lvlJc w:val="left"/>
      <w:pPr>
        <w:ind w:left="4930" w:hanging="360"/>
      </w:pPr>
      <w:rPr>
        <w:rFonts w:ascii="Symbol" w:hAnsi="Symbol" w:hint="default"/>
      </w:rPr>
    </w:lvl>
    <w:lvl w:ilvl="4" w:tplc="0C090003" w:tentative="1">
      <w:start w:val="1"/>
      <w:numFmt w:val="bullet"/>
      <w:lvlText w:val="o"/>
      <w:lvlJc w:val="left"/>
      <w:pPr>
        <w:ind w:left="5650" w:hanging="360"/>
      </w:pPr>
      <w:rPr>
        <w:rFonts w:ascii="Courier New" w:hAnsi="Courier New" w:cs="Courier New" w:hint="default"/>
      </w:rPr>
    </w:lvl>
    <w:lvl w:ilvl="5" w:tplc="0C090005" w:tentative="1">
      <w:start w:val="1"/>
      <w:numFmt w:val="bullet"/>
      <w:lvlText w:val=""/>
      <w:lvlJc w:val="left"/>
      <w:pPr>
        <w:ind w:left="6370" w:hanging="360"/>
      </w:pPr>
      <w:rPr>
        <w:rFonts w:ascii="Wingdings" w:hAnsi="Wingdings" w:hint="default"/>
      </w:rPr>
    </w:lvl>
    <w:lvl w:ilvl="6" w:tplc="0C090001" w:tentative="1">
      <w:start w:val="1"/>
      <w:numFmt w:val="bullet"/>
      <w:lvlText w:val=""/>
      <w:lvlJc w:val="left"/>
      <w:pPr>
        <w:ind w:left="7090" w:hanging="360"/>
      </w:pPr>
      <w:rPr>
        <w:rFonts w:ascii="Symbol" w:hAnsi="Symbol" w:hint="default"/>
      </w:rPr>
    </w:lvl>
    <w:lvl w:ilvl="7" w:tplc="0C090003" w:tentative="1">
      <w:start w:val="1"/>
      <w:numFmt w:val="bullet"/>
      <w:lvlText w:val="o"/>
      <w:lvlJc w:val="left"/>
      <w:pPr>
        <w:ind w:left="7810" w:hanging="360"/>
      </w:pPr>
      <w:rPr>
        <w:rFonts w:ascii="Courier New" w:hAnsi="Courier New" w:cs="Courier New" w:hint="default"/>
      </w:rPr>
    </w:lvl>
    <w:lvl w:ilvl="8" w:tplc="0C090005" w:tentative="1">
      <w:start w:val="1"/>
      <w:numFmt w:val="bullet"/>
      <w:lvlText w:val=""/>
      <w:lvlJc w:val="left"/>
      <w:pPr>
        <w:ind w:left="8530" w:hanging="360"/>
      </w:pPr>
      <w:rPr>
        <w:rFonts w:ascii="Wingdings" w:hAnsi="Wingdings" w:hint="default"/>
      </w:rPr>
    </w:lvl>
  </w:abstractNum>
  <w:abstractNum w:abstractNumId="38" w15:restartNumberingAfterBreak="0">
    <w:nsid w:val="60A032A0"/>
    <w:multiLevelType w:val="hybridMultilevel"/>
    <w:tmpl w:val="DBE46588"/>
    <w:lvl w:ilvl="0" w:tplc="0478D15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6052077"/>
    <w:multiLevelType w:val="hybridMultilevel"/>
    <w:tmpl w:val="7DF46CC6"/>
    <w:lvl w:ilvl="0" w:tplc="0C090001">
      <w:start w:val="1"/>
      <w:numFmt w:val="bullet"/>
      <w:lvlText w:val=""/>
      <w:lvlJc w:val="left"/>
      <w:pPr>
        <w:ind w:left="2880" w:hanging="360"/>
      </w:pPr>
      <w:rPr>
        <w:rFonts w:ascii="Symbol" w:hAnsi="Symbol" w:hint="default"/>
      </w:rPr>
    </w:lvl>
    <w:lvl w:ilvl="1" w:tplc="0C090003">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0" w15:restartNumberingAfterBreak="0">
    <w:nsid w:val="6731231A"/>
    <w:multiLevelType w:val="hybridMultilevel"/>
    <w:tmpl w:val="88663B42"/>
    <w:lvl w:ilvl="0" w:tplc="CED2CD9A">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69C0172">
      <w:start w:val="1"/>
      <w:numFmt w:val="lowerRoman"/>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C3827F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C44EF5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AE655E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CDC69B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2EE2A9E">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3C4F11A">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B76681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6962231B"/>
    <w:multiLevelType w:val="hybridMultilevel"/>
    <w:tmpl w:val="1CAEAE90"/>
    <w:lvl w:ilvl="0" w:tplc="0C090001">
      <w:start w:val="1"/>
      <w:numFmt w:val="bullet"/>
      <w:lvlText w:val=""/>
      <w:lvlJc w:val="left"/>
      <w:pPr>
        <w:ind w:left="2345" w:hanging="360"/>
      </w:pPr>
      <w:rPr>
        <w:rFonts w:ascii="Symbol" w:hAnsi="Symbol" w:hint="default"/>
      </w:rPr>
    </w:lvl>
    <w:lvl w:ilvl="1" w:tplc="0C090003" w:tentative="1">
      <w:start w:val="1"/>
      <w:numFmt w:val="bullet"/>
      <w:lvlText w:val="o"/>
      <w:lvlJc w:val="left"/>
      <w:pPr>
        <w:ind w:left="3065" w:hanging="360"/>
      </w:pPr>
      <w:rPr>
        <w:rFonts w:ascii="Courier New" w:hAnsi="Courier New" w:cs="Courier New" w:hint="default"/>
      </w:rPr>
    </w:lvl>
    <w:lvl w:ilvl="2" w:tplc="0C090005" w:tentative="1">
      <w:start w:val="1"/>
      <w:numFmt w:val="bullet"/>
      <w:lvlText w:val=""/>
      <w:lvlJc w:val="left"/>
      <w:pPr>
        <w:ind w:left="3785" w:hanging="360"/>
      </w:pPr>
      <w:rPr>
        <w:rFonts w:ascii="Wingdings" w:hAnsi="Wingdings" w:hint="default"/>
      </w:rPr>
    </w:lvl>
    <w:lvl w:ilvl="3" w:tplc="0C090001" w:tentative="1">
      <w:start w:val="1"/>
      <w:numFmt w:val="bullet"/>
      <w:lvlText w:val=""/>
      <w:lvlJc w:val="left"/>
      <w:pPr>
        <w:ind w:left="4505" w:hanging="360"/>
      </w:pPr>
      <w:rPr>
        <w:rFonts w:ascii="Symbol" w:hAnsi="Symbol" w:hint="default"/>
      </w:rPr>
    </w:lvl>
    <w:lvl w:ilvl="4" w:tplc="0C090003" w:tentative="1">
      <w:start w:val="1"/>
      <w:numFmt w:val="bullet"/>
      <w:lvlText w:val="o"/>
      <w:lvlJc w:val="left"/>
      <w:pPr>
        <w:ind w:left="5225" w:hanging="360"/>
      </w:pPr>
      <w:rPr>
        <w:rFonts w:ascii="Courier New" w:hAnsi="Courier New" w:cs="Courier New" w:hint="default"/>
      </w:rPr>
    </w:lvl>
    <w:lvl w:ilvl="5" w:tplc="0C090005" w:tentative="1">
      <w:start w:val="1"/>
      <w:numFmt w:val="bullet"/>
      <w:lvlText w:val=""/>
      <w:lvlJc w:val="left"/>
      <w:pPr>
        <w:ind w:left="5945" w:hanging="360"/>
      </w:pPr>
      <w:rPr>
        <w:rFonts w:ascii="Wingdings" w:hAnsi="Wingdings" w:hint="default"/>
      </w:rPr>
    </w:lvl>
    <w:lvl w:ilvl="6" w:tplc="0C090001" w:tentative="1">
      <w:start w:val="1"/>
      <w:numFmt w:val="bullet"/>
      <w:lvlText w:val=""/>
      <w:lvlJc w:val="left"/>
      <w:pPr>
        <w:ind w:left="6665" w:hanging="360"/>
      </w:pPr>
      <w:rPr>
        <w:rFonts w:ascii="Symbol" w:hAnsi="Symbol" w:hint="default"/>
      </w:rPr>
    </w:lvl>
    <w:lvl w:ilvl="7" w:tplc="0C090003" w:tentative="1">
      <w:start w:val="1"/>
      <w:numFmt w:val="bullet"/>
      <w:lvlText w:val="o"/>
      <w:lvlJc w:val="left"/>
      <w:pPr>
        <w:ind w:left="7385" w:hanging="360"/>
      </w:pPr>
      <w:rPr>
        <w:rFonts w:ascii="Courier New" w:hAnsi="Courier New" w:cs="Courier New" w:hint="default"/>
      </w:rPr>
    </w:lvl>
    <w:lvl w:ilvl="8" w:tplc="0C090005" w:tentative="1">
      <w:start w:val="1"/>
      <w:numFmt w:val="bullet"/>
      <w:lvlText w:val=""/>
      <w:lvlJc w:val="left"/>
      <w:pPr>
        <w:ind w:left="8105" w:hanging="360"/>
      </w:pPr>
      <w:rPr>
        <w:rFonts w:ascii="Wingdings" w:hAnsi="Wingdings" w:hint="default"/>
      </w:rPr>
    </w:lvl>
  </w:abstractNum>
  <w:abstractNum w:abstractNumId="42" w15:restartNumberingAfterBreak="0">
    <w:nsid w:val="6CA716E3"/>
    <w:multiLevelType w:val="hybridMultilevel"/>
    <w:tmpl w:val="4D726FD2"/>
    <w:lvl w:ilvl="0" w:tplc="F208B810">
      <w:start w:val="1"/>
      <w:numFmt w:val="lowerLetter"/>
      <w:lvlText w:val="(%1)"/>
      <w:lvlJc w:val="left"/>
      <w:pPr>
        <w:ind w:left="1650" w:hanging="37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1213EF9"/>
    <w:multiLevelType w:val="hybridMultilevel"/>
    <w:tmpl w:val="3E8E2B7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1230B9F"/>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5" w15:restartNumberingAfterBreak="0">
    <w:nsid w:val="71EA7D4B"/>
    <w:multiLevelType w:val="hybridMultilevel"/>
    <w:tmpl w:val="E9C4BF1E"/>
    <w:lvl w:ilvl="0" w:tplc="6EC883EC">
      <w:start w:val="1"/>
      <w:numFmt w:val="lowerLetter"/>
      <w:lvlText w:val="(%1)"/>
      <w:lvlJc w:val="left"/>
      <w:pPr>
        <w:ind w:left="1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074621C">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A0C8266">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D1C115C">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644A738">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3D0AF5E">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65AFBA0">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AC02D86">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C54A4DC">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7327718B"/>
    <w:multiLevelType w:val="hybridMultilevel"/>
    <w:tmpl w:val="1D5A8D5E"/>
    <w:lvl w:ilvl="0" w:tplc="B36CCB06">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7C935E7"/>
    <w:multiLevelType w:val="singleLevel"/>
    <w:tmpl w:val="07548C3C"/>
    <w:lvl w:ilvl="0">
      <w:start w:val="1"/>
      <w:numFmt w:val="lowerLetter"/>
      <w:lvlText w:val="(%1)"/>
      <w:lvlJc w:val="left"/>
      <w:pPr>
        <w:ind w:left="720" w:hanging="360"/>
      </w:pPr>
      <w:rPr>
        <w:rFonts w:hint="default"/>
      </w:rPr>
    </w:lvl>
  </w:abstractNum>
  <w:abstractNum w:abstractNumId="48"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16cid:durableId="234434095">
    <w:abstractNumId w:val="11"/>
  </w:num>
  <w:num w:numId="2" w16cid:durableId="535119215">
    <w:abstractNumId w:val="30"/>
  </w:num>
  <w:num w:numId="3" w16cid:durableId="353120456">
    <w:abstractNumId w:val="4"/>
  </w:num>
  <w:num w:numId="4" w16cid:durableId="1375544667">
    <w:abstractNumId w:val="1"/>
  </w:num>
  <w:num w:numId="5" w16cid:durableId="46682315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4079718">
    <w:abstractNumId w:val="48"/>
  </w:num>
  <w:num w:numId="7" w16cid:durableId="2082024781">
    <w:abstractNumId w:val="5"/>
  </w:num>
  <w:num w:numId="8" w16cid:durableId="540556020">
    <w:abstractNumId w:val="16"/>
  </w:num>
  <w:num w:numId="9" w16cid:durableId="1266811074">
    <w:abstractNumId w:val="12"/>
  </w:num>
  <w:num w:numId="10" w16cid:durableId="530606525">
    <w:abstractNumId w:val="14"/>
  </w:num>
  <w:num w:numId="11" w16cid:durableId="69349117">
    <w:abstractNumId w:val="27"/>
  </w:num>
  <w:num w:numId="12" w16cid:durableId="1622885038">
    <w:abstractNumId w:val="19"/>
  </w:num>
  <w:num w:numId="13" w16cid:durableId="1139420446">
    <w:abstractNumId w:val="37"/>
  </w:num>
  <w:num w:numId="14" w16cid:durableId="495608834">
    <w:abstractNumId w:val="47"/>
  </w:num>
  <w:num w:numId="15" w16cid:durableId="507672204">
    <w:abstractNumId w:val="7"/>
  </w:num>
  <w:num w:numId="16" w16cid:durableId="794449626">
    <w:abstractNumId w:val="36"/>
  </w:num>
  <w:num w:numId="17" w16cid:durableId="710497983">
    <w:abstractNumId w:val="39"/>
  </w:num>
  <w:num w:numId="18" w16cid:durableId="609892660">
    <w:abstractNumId w:val="43"/>
  </w:num>
  <w:num w:numId="19" w16cid:durableId="1524250601">
    <w:abstractNumId w:val="22"/>
  </w:num>
  <w:num w:numId="20" w16cid:durableId="2132699009">
    <w:abstractNumId w:val="31"/>
  </w:num>
  <w:num w:numId="21" w16cid:durableId="1353872558">
    <w:abstractNumId w:val="15"/>
  </w:num>
  <w:num w:numId="22" w16cid:durableId="2108110534">
    <w:abstractNumId w:val="9"/>
  </w:num>
  <w:num w:numId="23" w16cid:durableId="1902474759">
    <w:abstractNumId w:val="6"/>
  </w:num>
  <w:num w:numId="24" w16cid:durableId="11520233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86570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2364453">
    <w:abstractNumId w:val="3"/>
  </w:num>
  <w:num w:numId="27" w16cid:durableId="57673334">
    <w:abstractNumId w:val="33"/>
  </w:num>
  <w:num w:numId="28" w16cid:durableId="1171676077">
    <w:abstractNumId w:val="35"/>
  </w:num>
  <w:num w:numId="29" w16cid:durableId="1486244982">
    <w:abstractNumId w:val="44"/>
  </w:num>
  <w:num w:numId="30" w16cid:durableId="1165128422">
    <w:abstractNumId w:val="38"/>
  </w:num>
  <w:num w:numId="31" w16cid:durableId="418257387">
    <w:abstractNumId w:val="24"/>
  </w:num>
  <w:num w:numId="32" w16cid:durableId="1098793718">
    <w:abstractNumId w:val="32"/>
  </w:num>
  <w:num w:numId="33" w16cid:durableId="58748241">
    <w:abstractNumId w:val="2"/>
  </w:num>
  <w:num w:numId="34" w16cid:durableId="351496253">
    <w:abstractNumId w:val="17"/>
  </w:num>
  <w:num w:numId="35" w16cid:durableId="1924139754">
    <w:abstractNumId w:val="42"/>
  </w:num>
  <w:num w:numId="36" w16cid:durableId="720635046">
    <w:abstractNumId w:val="28"/>
  </w:num>
  <w:num w:numId="37" w16cid:durableId="1888882043">
    <w:abstractNumId w:val="23"/>
  </w:num>
  <w:num w:numId="38" w16cid:durableId="7601769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75814009">
    <w:abstractNumId w:val="20"/>
  </w:num>
  <w:num w:numId="40" w16cid:durableId="1783264342">
    <w:abstractNumId w:val="25"/>
  </w:num>
  <w:num w:numId="41" w16cid:durableId="327444123">
    <w:abstractNumId w:val="18"/>
  </w:num>
  <w:num w:numId="42" w16cid:durableId="638195629">
    <w:abstractNumId w:val="45"/>
  </w:num>
  <w:num w:numId="43" w16cid:durableId="54091962">
    <w:abstractNumId w:val="40"/>
  </w:num>
  <w:num w:numId="44" w16cid:durableId="1322850580">
    <w:abstractNumId w:val="21"/>
  </w:num>
  <w:num w:numId="45" w16cid:durableId="1607351603">
    <w:abstractNumId w:val="8"/>
  </w:num>
  <w:num w:numId="46" w16cid:durableId="602610496">
    <w:abstractNumId w:val="46"/>
  </w:num>
  <w:num w:numId="47" w16cid:durableId="1264147111">
    <w:abstractNumId w:val="41"/>
  </w:num>
  <w:num w:numId="48" w16cid:durableId="106851769">
    <w:abstractNumId w:val="29"/>
  </w:num>
  <w:num w:numId="49" w16cid:durableId="1379432192">
    <w:abstractNumId w:val="34"/>
  </w:num>
  <w:num w:numId="50" w16cid:durableId="17272197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4E7"/>
    <w:rsid w:val="000008EE"/>
    <w:rsid w:val="00000F4A"/>
    <w:rsid w:val="00001096"/>
    <w:rsid w:val="0000183A"/>
    <w:rsid w:val="0000192D"/>
    <w:rsid w:val="0000214C"/>
    <w:rsid w:val="000023AB"/>
    <w:rsid w:val="00002626"/>
    <w:rsid w:val="00002CC0"/>
    <w:rsid w:val="00003353"/>
    <w:rsid w:val="000033D0"/>
    <w:rsid w:val="00003577"/>
    <w:rsid w:val="000036AB"/>
    <w:rsid w:val="00003813"/>
    <w:rsid w:val="000038D4"/>
    <w:rsid w:val="00003F2A"/>
    <w:rsid w:val="0000580D"/>
    <w:rsid w:val="000059D0"/>
    <w:rsid w:val="00005C31"/>
    <w:rsid w:val="00006130"/>
    <w:rsid w:val="0000649E"/>
    <w:rsid w:val="000068BF"/>
    <w:rsid w:val="00006A59"/>
    <w:rsid w:val="000071F8"/>
    <w:rsid w:val="00007646"/>
    <w:rsid w:val="00007AAC"/>
    <w:rsid w:val="000102D8"/>
    <w:rsid w:val="0001095A"/>
    <w:rsid w:val="00010CF6"/>
    <w:rsid w:val="00010E78"/>
    <w:rsid w:val="0001130A"/>
    <w:rsid w:val="00011ABF"/>
    <w:rsid w:val="00011B6F"/>
    <w:rsid w:val="00011E59"/>
    <w:rsid w:val="0001203A"/>
    <w:rsid w:val="00012338"/>
    <w:rsid w:val="000126A5"/>
    <w:rsid w:val="00012C19"/>
    <w:rsid w:val="00012D25"/>
    <w:rsid w:val="0001317B"/>
    <w:rsid w:val="00013818"/>
    <w:rsid w:val="0001405A"/>
    <w:rsid w:val="00014B9E"/>
    <w:rsid w:val="00014FC7"/>
    <w:rsid w:val="00015767"/>
    <w:rsid w:val="00015F72"/>
    <w:rsid w:val="000161FB"/>
    <w:rsid w:val="00016517"/>
    <w:rsid w:val="00016B77"/>
    <w:rsid w:val="000170F9"/>
    <w:rsid w:val="00017539"/>
    <w:rsid w:val="000210A9"/>
    <w:rsid w:val="000210C4"/>
    <w:rsid w:val="000211DA"/>
    <w:rsid w:val="00021628"/>
    <w:rsid w:val="00021A0A"/>
    <w:rsid w:val="00021A9A"/>
    <w:rsid w:val="00022435"/>
    <w:rsid w:val="000235F1"/>
    <w:rsid w:val="00023741"/>
    <w:rsid w:val="00023D5A"/>
    <w:rsid w:val="00024295"/>
    <w:rsid w:val="000248ED"/>
    <w:rsid w:val="000249D6"/>
    <w:rsid w:val="00024ABE"/>
    <w:rsid w:val="00024BB9"/>
    <w:rsid w:val="000251D2"/>
    <w:rsid w:val="00025492"/>
    <w:rsid w:val="000261FB"/>
    <w:rsid w:val="00026440"/>
    <w:rsid w:val="00026808"/>
    <w:rsid w:val="000271C8"/>
    <w:rsid w:val="00027703"/>
    <w:rsid w:val="00027944"/>
    <w:rsid w:val="00027B33"/>
    <w:rsid w:val="00030031"/>
    <w:rsid w:val="00030123"/>
    <w:rsid w:val="0003092F"/>
    <w:rsid w:val="00030AC0"/>
    <w:rsid w:val="00030E91"/>
    <w:rsid w:val="00031315"/>
    <w:rsid w:val="00031457"/>
    <w:rsid w:val="00031A85"/>
    <w:rsid w:val="00031E84"/>
    <w:rsid w:val="000322E4"/>
    <w:rsid w:val="00032564"/>
    <w:rsid w:val="00032635"/>
    <w:rsid w:val="000326E7"/>
    <w:rsid w:val="00032AF6"/>
    <w:rsid w:val="00032BFD"/>
    <w:rsid w:val="00033B26"/>
    <w:rsid w:val="00033D60"/>
    <w:rsid w:val="00033E58"/>
    <w:rsid w:val="000340BB"/>
    <w:rsid w:val="000340E0"/>
    <w:rsid w:val="00034322"/>
    <w:rsid w:val="0003445B"/>
    <w:rsid w:val="00034482"/>
    <w:rsid w:val="0003453A"/>
    <w:rsid w:val="0003496A"/>
    <w:rsid w:val="00034B4F"/>
    <w:rsid w:val="00034EEB"/>
    <w:rsid w:val="00034FEE"/>
    <w:rsid w:val="00035131"/>
    <w:rsid w:val="00035174"/>
    <w:rsid w:val="00035456"/>
    <w:rsid w:val="00035471"/>
    <w:rsid w:val="00035672"/>
    <w:rsid w:val="000358E4"/>
    <w:rsid w:val="00036615"/>
    <w:rsid w:val="00036CAC"/>
    <w:rsid w:val="000371C0"/>
    <w:rsid w:val="00037782"/>
    <w:rsid w:val="00037B9B"/>
    <w:rsid w:val="00037F8A"/>
    <w:rsid w:val="00040018"/>
    <w:rsid w:val="0004009C"/>
    <w:rsid w:val="00040546"/>
    <w:rsid w:val="00040C16"/>
    <w:rsid w:val="000413ED"/>
    <w:rsid w:val="00041417"/>
    <w:rsid w:val="00041785"/>
    <w:rsid w:val="000419BD"/>
    <w:rsid w:val="00041AF0"/>
    <w:rsid w:val="00041DC3"/>
    <w:rsid w:val="00041FEC"/>
    <w:rsid w:val="000421AB"/>
    <w:rsid w:val="00042502"/>
    <w:rsid w:val="000427A6"/>
    <w:rsid w:val="00042949"/>
    <w:rsid w:val="000429C8"/>
    <w:rsid w:val="00042AC6"/>
    <w:rsid w:val="00042FF1"/>
    <w:rsid w:val="0004352A"/>
    <w:rsid w:val="00043E95"/>
    <w:rsid w:val="00044682"/>
    <w:rsid w:val="00044E44"/>
    <w:rsid w:val="0004554F"/>
    <w:rsid w:val="0004581B"/>
    <w:rsid w:val="00045A78"/>
    <w:rsid w:val="00045EDF"/>
    <w:rsid w:val="00046D4E"/>
    <w:rsid w:val="000470F7"/>
    <w:rsid w:val="000472B9"/>
    <w:rsid w:val="00047362"/>
    <w:rsid w:val="00047402"/>
    <w:rsid w:val="00047BAC"/>
    <w:rsid w:val="0005056B"/>
    <w:rsid w:val="000505B2"/>
    <w:rsid w:val="00050725"/>
    <w:rsid w:val="000507F9"/>
    <w:rsid w:val="00050986"/>
    <w:rsid w:val="00050AA9"/>
    <w:rsid w:val="0005100E"/>
    <w:rsid w:val="0005118F"/>
    <w:rsid w:val="0005167F"/>
    <w:rsid w:val="00051BF5"/>
    <w:rsid w:val="00052A54"/>
    <w:rsid w:val="00052BE9"/>
    <w:rsid w:val="00052D17"/>
    <w:rsid w:val="00052D36"/>
    <w:rsid w:val="00052E2F"/>
    <w:rsid w:val="00052ECF"/>
    <w:rsid w:val="00052EE7"/>
    <w:rsid w:val="00052FC7"/>
    <w:rsid w:val="00053DF8"/>
    <w:rsid w:val="00054125"/>
    <w:rsid w:val="000544E7"/>
    <w:rsid w:val="00054750"/>
    <w:rsid w:val="00054B15"/>
    <w:rsid w:val="00055403"/>
    <w:rsid w:val="0005552B"/>
    <w:rsid w:val="000557F2"/>
    <w:rsid w:val="00055EA2"/>
    <w:rsid w:val="00056156"/>
    <w:rsid w:val="00056249"/>
    <w:rsid w:val="00056841"/>
    <w:rsid w:val="00057256"/>
    <w:rsid w:val="000573B2"/>
    <w:rsid w:val="00057673"/>
    <w:rsid w:val="0005776A"/>
    <w:rsid w:val="00057C19"/>
    <w:rsid w:val="000600F4"/>
    <w:rsid w:val="0006011E"/>
    <w:rsid w:val="00060448"/>
    <w:rsid w:val="0006064B"/>
    <w:rsid w:val="00060E48"/>
    <w:rsid w:val="00060FFC"/>
    <w:rsid w:val="0006126A"/>
    <w:rsid w:val="000614BB"/>
    <w:rsid w:val="000617D8"/>
    <w:rsid w:val="00061E35"/>
    <w:rsid w:val="00062559"/>
    <w:rsid w:val="000628E0"/>
    <w:rsid w:val="00062B58"/>
    <w:rsid w:val="00063397"/>
    <w:rsid w:val="00063725"/>
    <w:rsid w:val="00064173"/>
    <w:rsid w:val="0006441A"/>
    <w:rsid w:val="000645D2"/>
    <w:rsid w:val="000647EE"/>
    <w:rsid w:val="0006678F"/>
    <w:rsid w:val="00066B07"/>
    <w:rsid w:val="00066E94"/>
    <w:rsid w:val="000672FA"/>
    <w:rsid w:val="000674A6"/>
    <w:rsid w:val="000674B3"/>
    <w:rsid w:val="0006763E"/>
    <w:rsid w:val="00067A23"/>
    <w:rsid w:val="00067B4E"/>
    <w:rsid w:val="000703E4"/>
    <w:rsid w:val="0007102B"/>
    <w:rsid w:val="00071157"/>
    <w:rsid w:val="00071211"/>
    <w:rsid w:val="000712F5"/>
    <w:rsid w:val="000713EB"/>
    <w:rsid w:val="0007148C"/>
    <w:rsid w:val="000714E3"/>
    <w:rsid w:val="000718F2"/>
    <w:rsid w:val="00071D86"/>
    <w:rsid w:val="00071E8E"/>
    <w:rsid w:val="00071FF4"/>
    <w:rsid w:val="0007239C"/>
    <w:rsid w:val="00072C62"/>
    <w:rsid w:val="00072EAB"/>
    <w:rsid w:val="00072FFF"/>
    <w:rsid w:val="00073B30"/>
    <w:rsid w:val="000746DE"/>
    <w:rsid w:val="000747CF"/>
    <w:rsid w:val="000752BB"/>
    <w:rsid w:val="00075589"/>
    <w:rsid w:val="000756C4"/>
    <w:rsid w:val="0007636D"/>
    <w:rsid w:val="000766EF"/>
    <w:rsid w:val="00076774"/>
    <w:rsid w:val="000775E5"/>
    <w:rsid w:val="00077C09"/>
    <w:rsid w:val="00077F89"/>
    <w:rsid w:val="000800CA"/>
    <w:rsid w:val="0008054F"/>
    <w:rsid w:val="00080DBB"/>
    <w:rsid w:val="00081147"/>
    <w:rsid w:val="00081389"/>
    <w:rsid w:val="000813DB"/>
    <w:rsid w:val="000817EB"/>
    <w:rsid w:val="00081A44"/>
    <w:rsid w:val="0008226F"/>
    <w:rsid w:val="00082418"/>
    <w:rsid w:val="00082472"/>
    <w:rsid w:val="00082920"/>
    <w:rsid w:val="0008294F"/>
    <w:rsid w:val="00082C94"/>
    <w:rsid w:val="0008362B"/>
    <w:rsid w:val="00083B4D"/>
    <w:rsid w:val="00084539"/>
    <w:rsid w:val="000846A7"/>
    <w:rsid w:val="00084AA3"/>
    <w:rsid w:val="000853CA"/>
    <w:rsid w:val="0008591D"/>
    <w:rsid w:val="0008635F"/>
    <w:rsid w:val="00087F5A"/>
    <w:rsid w:val="00090108"/>
    <w:rsid w:val="00090BB4"/>
    <w:rsid w:val="000912BB"/>
    <w:rsid w:val="00091748"/>
    <w:rsid w:val="000917F9"/>
    <w:rsid w:val="00091B84"/>
    <w:rsid w:val="00091E4D"/>
    <w:rsid w:val="00092AE6"/>
    <w:rsid w:val="00092C36"/>
    <w:rsid w:val="00092D10"/>
    <w:rsid w:val="00092DBD"/>
    <w:rsid w:val="000932EA"/>
    <w:rsid w:val="00093303"/>
    <w:rsid w:val="000942F4"/>
    <w:rsid w:val="000943E2"/>
    <w:rsid w:val="00094674"/>
    <w:rsid w:val="00094AC8"/>
    <w:rsid w:val="00094ED8"/>
    <w:rsid w:val="00094F1D"/>
    <w:rsid w:val="0009510B"/>
    <w:rsid w:val="000953EB"/>
    <w:rsid w:val="00095B12"/>
    <w:rsid w:val="00095C85"/>
    <w:rsid w:val="00096274"/>
    <w:rsid w:val="000962EC"/>
    <w:rsid w:val="00096345"/>
    <w:rsid w:val="00097037"/>
    <w:rsid w:val="000970CC"/>
    <w:rsid w:val="00097205"/>
    <w:rsid w:val="00097429"/>
    <w:rsid w:val="000975A8"/>
    <w:rsid w:val="00097890"/>
    <w:rsid w:val="00097A5D"/>
    <w:rsid w:val="00097A74"/>
    <w:rsid w:val="00097CD3"/>
    <w:rsid w:val="000A03C3"/>
    <w:rsid w:val="000A0478"/>
    <w:rsid w:val="000A0590"/>
    <w:rsid w:val="000A05F9"/>
    <w:rsid w:val="000A0AE7"/>
    <w:rsid w:val="000A1529"/>
    <w:rsid w:val="000A19F0"/>
    <w:rsid w:val="000A1C83"/>
    <w:rsid w:val="000A20E0"/>
    <w:rsid w:val="000A2322"/>
    <w:rsid w:val="000A266F"/>
    <w:rsid w:val="000A284B"/>
    <w:rsid w:val="000A297B"/>
    <w:rsid w:val="000A2D7C"/>
    <w:rsid w:val="000A3076"/>
    <w:rsid w:val="000A38E2"/>
    <w:rsid w:val="000A398F"/>
    <w:rsid w:val="000A488C"/>
    <w:rsid w:val="000A4B41"/>
    <w:rsid w:val="000A4E99"/>
    <w:rsid w:val="000A5147"/>
    <w:rsid w:val="000A544D"/>
    <w:rsid w:val="000A58CD"/>
    <w:rsid w:val="000A5CC8"/>
    <w:rsid w:val="000A6B3C"/>
    <w:rsid w:val="000B09B4"/>
    <w:rsid w:val="000B0CE3"/>
    <w:rsid w:val="000B0FC5"/>
    <w:rsid w:val="000B103F"/>
    <w:rsid w:val="000B134A"/>
    <w:rsid w:val="000B187C"/>
    <w:rsid w:val="000B25AD"/>
    <w:rsid w:val="000B25B6"/>
    <w:rsid w:val="000B297A"/>
    <w:rsid w:val="000B2DC5"/>
    <w:rsid w:val="000B3200"/>
    <w:rsid w:val="000B33C8"/>
    <w:rsid w:val="000B3481"/>
    <w:rsid w:val="000B3EE7"/>
    <w:rsid w:val="000B4D9E"/>
    <w:rsid w:val="000B4F2C"/>
    <w:rsid w:val="000B4FBA"/>
    <w:rsid w:val="000B5535"/>
    <w:rsid w:val="000B5550"/>
    <w:rsid w:val="000B60C8"/>
    <w:rsid w:val="000B6655"/>
    <w:rsid w:val="000B73EF"/>
    <w:rsid w:val="000B74D8"/>
    <w:rsid w:val="000B76C7"/>
    <w:rsid w:val="000B78AC"/>
    <w:rsid w:val="000B7932"/>
    <w:rsid w:val="000C0A7E"/>
    <w:rsid w:val="000C0E0C"/>
    <w:rsid w:val="000C1711"/>
    <w:rsid w:val="000C175D"/>
    <w:rsid w:val="000C195D"/>
    <w:rsid w:val="000C1BA2"/>
    <w:rsid w:val="000C1FDE"/>
    <w:rsid w:val="000C23FE"/>
    <w:rsid w:val="000C2E95"/>
    <w:rsid w:val="000C2EB3"/>
    <w:rsid w:val="000C3249"/>
    <w:rsid w:val="000C3461"/>
    <w:rsid w:val="000C371E"/>
    <w:rsid w:val="000C37D6"/>
    <w:rsid w:val="000C3B44"/>
    <w:rsid w:val="000C3E3E"/>
    <w:rsid w:val="000C44F7"/>
    <w:rsid w:val="000C462F"/>
    <w:rsid w:val="000C4CEB"/>
    <w:rsid w:val="000C52B6"/>
    <w:rsid w:val="000C54AC"/>
    <w:rsid w:val="000C5719"/>
    <w:rsid w:val="000C5A2A"/>
    <w:rsid w:val="000C5B67"/>
    <w:rsid w:val="000C5DDA"/>
    <w:rsid w:val="000C5E32"/>
    <w:rsid w:val="000C60FA"/>
    <w:rsid w:val="000C6634"/>
    <w:rsid w:val="000C6A8A"/>
    <w:rsid w:val="000C6EC1"/>
    <w:rsid w:val="000C7061"/>
    <w:rsid w:val="000C72B9"/>
    <w:rsid w:val="000C7735"/>
    <w:rsid w:val="000C7B9C"/>
    <w:rsid w:val="000C7BF1"/>
    <w:rsid w:val="000D0148"/>
    <w:rsid w:val="000D042F"/>
    <w:rsid w:val="000D0738"/>
    <w:rsid w:val="000D0845"/>
    <w:rsid w:val="000D0A5B"/>
    <w:rsid w:val="000D1506"/>
    <w:rsid w:val="000D1BE4"/>
    <w:rsid w:val="000D2035"/>
    <w:rsid w:val="000D205E"/>
    <w:rsid w:val="000D20E8"/>
    <w:rsid w:val="000D2418"/>
    <w:rsid w:val="000D2655"/>
    <w:rsid w:val="000D2979"/>
    <w:rsid w:val="000D35FC"/>
    <w:rsid w:val="000D3E24"/>
    <w:rsid w:val="000D3F2B"/>
    <w:rsid w:val="000D448C"/>
    <w:rsid w:val="000D4870"/>
    <w:rsid w:val="000D5087"/>
    <w:rsid w:val="000D5377"/>
    <w:rsid w:val="000D56DC"/>
    <w:rsid w:val="000D5C93"/>
    <w:rsid w:val="000D5D16"/>
    <w:rsid w:val="000D5E50"/>
    <w:rsid w:val="000D5F12"/>
    <w:rsid w:val="000D6066"/>
    <w:rsid w:val="000D6467"/>
    <w:rsid w:val="000D672E"/>
    <w:rsid w:val="000D69ED"/>
    <w:rsid w:val="000D6A92"/>
    <w:rsid w:val="000D6F40"/>
    <w:rsid w:val="000D6F4B"/>
    <w:rsid w:val="000D70D5"/>
    <w:rsid w:val="000D73B8"/>
    <w:rsid w:val="000D798C"/>
    <w:rsid w:val="000D7DD6"/>
    <w:rsid w:val="000E0CF8"/>
    <w:rsid w:val="000E0F23"/>
    <w:rsid w:val="000E10B4"/>
    <w:rsid w:val="000E120E"/>
    <w:rsid w:val="000E122F"/>
    <w:rsid w:val="000E1755"/>
    <w:rsid w:val="000E1915"/>
    <w:rsid w:val="000E1B57"/>
    <w:rsid w:val="000E1B59"/>
    <w:rsid w:val="000E1D32"/>
    <w:rsid w:val="000E1F80"/>
    <w:rsid w:val="000E246F"/>
    <w:rsid w:val="000E25B1"/>
    <w:rsid w:val="000E279D"/>
    <w:rsid w:val="000E3464"/>
    <w:rsid w:val="000E489C"/>
    <w:rsid w:val="000E5024"/>
    <w:rsid w:val="000E5237"/>
    <w:rsid w:val="000E5B24"/>
    <w:rsid w:val="000E6A5B"/>
    <w:rsid w:val="000E7200"/>
    <w:rsid w:val="000E7308"/>
    <w:rsid w:val="000E74B0"/>
    <w:rsid w:val="000E75D8"/>
    <w:rsid w:val="000E75E0"/>
    <w:rsid w:val="000E7D65"/>
    <w:rsid w:val="000F0645"/>
    <w:rsid w:val="000F07A5"/>
    <w:rsid w:val="000F0867"/>
    <w:rsid w:val="000F16C4"/>
    <w:rsid w:val="000F1CE3"/>
    <w:rsid w:val="000F1D40"/>
    <w:rsid w:val="000F21EC"/>
    <w:rsid w:val="000F2897"/>
    <w:rsid w:val="000F2B40"/>
    <w:rsid w:val="000F2C36"/>
    <w:rsid w:val="000F3008"/>
    <w:rsid w:val="000F3017"/>
    <w:rsid w:val="000F3058"/>
    <w:rsid w:val="000F37ED"/>
    <w:rsid w:val="000F3BAF"/>
    <w:rsid w:val="000F43C7"/>
    <w:rsid w:val="000F49C6"/>
    <w:rsid w:val="000F4C58"/>
    <w:rsid w:val="000F4D18"/>
    <w:rsid w:val="000F4E81"/>
    <w:rsid w:val="000F5D88"/>
    <w:rsid w:val="000F5FE0"/>
    <w:rsid w:val="000F6C31"/>
    <w:rsid w:val="000F6D12"/>
    <w:rsid w:val="000F6D36"/>
    <w:rsid w:val="000F6F20"/>
    <w:rsid w:val="000F7B80"/>
    <w:rsid w:val="000F7F36"/>
    <w:rsid w:val="00100081"/>
    <w:rsid w:val="00100201"/>
    <w:rsid w:val="0010027B"/>
    <w:rsid w:val="001008C1"/>
    <w:rsid w:val="00100F15"/>
    <w:rsid w:val="00101146"/>
    <w:rsid w:val="001012A1"/>
    <w:rsid w:val="0010140B"/>
    <w:rsid w:val="00101479"/>
    <w:rsid w:val="00101569"/>
    <w:rsid w:val="00101A93"/>
    <w:rsid w:val="001022A6"/>
    <w:rsid w:val="00102BBF"/>
    <w:rsid w:val="00102DA2"/>
    <w:rsid w:val="00102E50"/>
    <w:rsid w:val="00102EED"/>
    <w:rsid w:val="00102F1D"/>
    <w:rsid w:val="0010338D"/>
    <w:rsid w:val="00103576"/>
    <w:rsid w:val="001035E4"/>
    <w:rsid w:val="001035FE"/>
    <w:rsid w:val="00103E4C"/>
    <w:rsid w:val="00104326"/>
    <w:rsid w:val="00104611"/>
    <w:rsid w:val="001047CD"/>
    <w:rsid w:val="001047E9"/>
    <w:rsid w:val="001047F0"/>
    <w:rsid w:val="001049AC"/>
    <w:rsid w:val="00104AF6"/>
    <w:rsid w:val="00104E28"/>
    <w:rsid w:val="00105206"/>
    <w:rsid w:val="00105427"/>
    <w:rsid w:val="001054D7"/>
    <w:rsid w:val="001055EF"/>
    <w:rsid w:val="00105FD6"/>
    <w:rsid w:val="001066F3"/>
    <w:rsid w:val="00106A9E"/>
    <w:rsid w:val="00110CFE"/>
    <w:rsid w:val="001112D2"/>
    <w:rsid w:val="001114A1"/>
    <w:rsid w:val="00111867"/>
    <w:rsid w:val="00111996"/>
    <w:rsid w:val="001119D3"/>
    <w:rsid w:val="001119FF"/>
    <w:rsid w:val="00111B23"/>
    <w:rsid w:val="00112662"/>
    <w:rsid w:val="00112A8E"/>
    <w:rsid w:val="00113F3D"/>
    <w:rsid w:val="00113F7B"/>
    <w:rsid w:val="00113F85"/>
    <w:rsid w:val="00113F9F"/>
    <w:rsid w:val="001145B7"/>
    <w:rsid w:val="001147A6"/>
    <w:rsid w:val="00114971"/>
    <w:rsid w:val="00114E20"/>
    <w:rsid w:val="001152B0"/>
    <w:rsid w:val="00115DC4"/>
    <w:rsid w:val="001160B3"/>
    <w:rsid w:val="0011646A"/>
    <w:rsid w:val="001166D5"/>
    <w:rsid w:val="00116752"/>
    <w:rsid w:val="00116BDF"/>
    <w:rsid w:val="00116DB9"/>
    <w:rsid w:val="001173E8"/>
    <w:rsid w:val="00117875"/>
    <w:rsid w:val="00120085"/>
    <w:rsid w:val="001207B2"/>
    <w:rsid w:val="001207E0"/>
    <w:rsid w:val="00120F6A"/>
    <w:rsid w:val="00120FD7"/>
    <w:rsid w:val="00121168"/>
    <w:rsid w:val="00121C85"/>
    <w:rsid w:val="0012359B"/>
    <w:rsid w:val="00123ADA"/>
    <w:rsid w:val="00123BF0"/>
    <w:rsid w:val="00123C32"/>
    <w:rsid w:val="00123DAE"/>
    <w:rsid w:val="00124364"/>
    <w:rsid w:val="00124469"/>
    <w:rsid w:val="00124B2A"/>
    <w:rsid w:val="00124BD6"/>
    <w:rsid w:val="00125569"/>
    <w:rsid w:val="001255C9"/>
    <w:rsid w:val="001257D4"/>
    <w:rsid w:val="0012583A"/>
    <w:rsid w:val="001258FE"/>
    <w:rsid w:val="00125AA2"/>
    <w:rsid w:val="00125DA0"/>
    <w:rsid w:val="0012614D"/>
    <w:rsid w:val="00126388"/>
    <w:rsid w:val="0012651F"/>
    <w:rsid w:val="001268EC"/>
    <w:rsid w:val="00126B3A"/>
    <w:rsid w:val="00126B76"/>
    <w:rsid w:val="00126E37"/>
    <w:rsid w:val="00126FB4"/>
    <w:rsid w:val="0012733A"/>
    <w:rsid w:val="0012789B"/>
    <w:rsid w:val="00127A56"/>
    <w:rsid w:val="00127F3D"/>
    <w:rsid w:val="00130A59"/>
    <w:rsid w:val="00130CDB"/>
    <w:rsid w:val="001311C8"/>
    <w:rsid w:val="00131266"/>
    <w:rsid w:val="001313EF"/>
    <w:rsid w:val="00131807"/>
    <w:rsid w:val="001321BF"/>
    <w:rsid w:val="00132C1B"/>
    <w:rsid w:val="00132DF0"/>
    <w:rsid w:val="00133CF7"/>
    <w:rsid w:val="00133FD0"/>
    <w:rsid w:val="0013484F"/>
    <w:rsid w:val="00134E7A"/>
    <w:rsid w:val="001350BD"/>
    <w:rsid w:val="001358A1"/>
    <w:rsid w:val="0013613C"/>
    <w:rsid w:val="001364F8"/>
    <w:rsid w:val="00136609"/>
    <w:rsid w:val="001369A4"/>
    <w:rsid w:val="00136EA2"/>
    <w:rsid w:val="00137128"/>
    <w:rsid w:val="00137589"/>
    <w:rsid w:val="00137A05"/>
    <w:rsid w:val="00140169"/>
    <w:rsid w:val="001403EE"/>
    <w:rsid w:val="001404AE"/>
    <w:rsid w:val="001404E2"/>
    <w:rsid w:val="001407C0"/>
    <w:rsid w:val="00140886"/>
    <w:rsid w:val="00140A49"/>
    <w:rsid w:val="0014134D"/>
    <w:rsid w:val="001421AC"/>
    <w:rsid w:val="001427FD"/>
    <w:rsid w:val="001428F8"/>
    <w:rsid w:val="00142949"/>
    <w:rsid w:val="00142FC2"/>
    <w:rsid w:val="001443ED"/>
    <w:rsid w:val="00144743"/>
    <w:rsid w:val="00144C30"/>
    <w:rsid w:val="0014563E"/>
    <w:rsid w:val="00146070"/>
    <w:rsid w:val="0014620B"/>
    <w:rsid w:val="00146CF4"/>
    <w:rsid w:val="00147431"/>
    <w:rsid w:val="00147B7F"/>
    <w:rsid w:val="00147FE6"/>
    <w:rsid w:val="00150F34"/>
    <w:rsid w:val="00152528"/>
    <w:rsid w:val="001527E5"/>
    <w:rsid w:val="00152A1D"/>
    <w:rsid w:val="00152B19"/>
    <w:rsid w:val="0015326C"/>
    <w:rsid w:val="00153402"/>
    <w:rsid w:val="00153AB5"/>
    <w:rsid w:val="00154119"/>
    <w:rsid w:val="001542AC"/>
    <w:rsid w:val="001546E2"/>
    <w:rsid w:val="00155034"/>
    <w:rsid w:val="0015524A"/>
    <w:rsid w:val="001556B3"/>
    <w:rsid w:val="00155906"/>
    <w:rsid w:val="00155F3D"/>
    <w:rsid w:val="001560C6"/>
    <w:rsid w:val="0015694C"/>
    <w:rsid w:val="00156981"/>
    <w:rsid w:val="00156AE7"/>
    <w:rsid w:val="00157192"/>
    <w:rsid w:val="001576F0"/>
    <w:rsid w:val="0015788F"/>
    <w:rsid w:val="00160A6B"/>
    <w:rsid w:val="00160C3F"/>
    <w:rsid w:val="00160F8E"/>
    <w:rsid w:val="001612C5"/>
    <w:rsid w:val="001614FE"/>
    <w:rsid w:val="00161601"/>
    <w:rsid w:val="001617AB"/>
    <w:rsid w:val="001628C5"/>
    <w:rsid w:val="00162F1F"/>
    <w:rsid w:val="00162FF3"/>
    <w:rsid w:val="0016333C"/>
    <w:rsid w:val="0016334A"/>
    <w:rsid w:val="0016339D"/>
    <w:rsid w:val="001639E1"/>
    <w:rsid w:val="00163EE5"/>
    <w:rsid w:val="00165B7E"/>
    <w:rsid w:val="00165FA4"/>
    <w:rsid w:val="00166191"/>
    <w:rsid w:val="00166318"/>
    <w:rsid w:val="001665A1"/>
    <w:rsid w:val="00166607"/>
    <w:rsid w:val="0016682D"/>
    <w:rsid w:val="00166947"/>
    <w:rsid w:val="00166CDF"/>
    <w:rsid w:val="0016718D"/>
    <w:rsid w:val="001677AF"/>
    <w:rsid w:val="001701A9"/>
    <w:rsid w:val="001703D1"/>
    <w:rsid w:val="0017041D"/>
    <w:rsid w:val="00170F10"/>
    <w:rsid w:val="001712A9"/>
    <w:rsid w:val="001714DE"/>
    <w:rsid w:val="0017165C"/>
    <w:rsid w:val="00171F6E"/>
    <w:rsid w:val="0017245A"/>
    <w:rsid w:val="001727F2"/>
    <w:rsid w:val="001729E9"/>
    <w:rsid w:val="00172B34"/>
    <w:rsid w:val="00172E15"/>
    <w:rsid w:val="00172ED4"/>
    <w:rsid w:val="0017308C"/>
    <w:rsid w:val="0017392A"/>
    <w:rsid w:val="00173B7D"/>
    <w:rsid w:val="00173F85"/>
    <w:rsid w:val="0017404C"/>
    <w:rsid w:val="001743ED"/>
    <w:rsid w:val="001746ED"/>
    <w:rsid w:val="00174CCA"/>
    <w:rsid w:val="00174DE3"/>
    <w:rsid w:val="0017591D"/>
    <w:rsid w:val="00175FB6"/>
    <w:rsid w:val="001762D4"/>
    <w:rsid w:val="001765BA"/>
    <w:rsid w:val="00176FE3"/>
    <w:rsid w:val="00177031"/>
    <w:rsid w:val="0017734A"/>
    <w:rsid w:val="001779CE"/>
    <w:rsid w:val="00180B9D"/>
    <w:rsid w:val="00180DE0"/>
    <w:rsid w:val="00181233"/>
    <w:rsid w:val="001812AD"/>
    <w:rsid w:val="001813F7"/>
    <w:rsid w:val="00181E5E"/>
    <w:rsid w:val="00181EBB"/>
    <w:rsid w:val="00182260"/>
    <w:rsid w:val="001824F9"/>
    <w:rsid w:val="00182B7A"/>
    <w:rsid w:val="00182C76"/>
    <w:rsid w:val="00182E4D"/>
    <w:rsid w:val="00182F82"/>
    <w:rsid w:val="001838D9"/>
    <w:rsid w:val="00183998"/>
    <w:rsid w:val="0018405C"/>
    <w:rsid w:val="001843F7"/>
    <w:rsid w:val="001844DB"/>
    <w:rsid w:val="00184657"/>
    <w:rsid w:val="00184BAC"/>
    <w:rsid w:val="001858C7"/>
    <w:rsid w:val="001860A6"/>
    <w:rsid w:val="001866AD"/>
    <w:rsid w:val="001868D8"/>
    <w:rsid w:val="00187E4F"/>
    <w:rsid w:val="001901B7"/>
    <w:rsid w:val="0019024F"/>
    <w:rsid w:val="00190422"/>
    <w:rsid w:val="001910AA"/>
    <w:rsid w:val="00191205"/>
    <w:rsid w:val="00191A94"/>
    <w:rsid w:val="00192097"/>
    <w:rsid w:val="0019227B"/>
    <w:rsid w:val="00192814"/>
    <w:rsid w:val="001932D6"/>
    <w:rsid w:val="0019350A"/>
    <w:rsid w:val="00193C91"/>
    <w:rsid w:val="00193F01"/>
    <w:rsid w:val="00193FB3"/>
    <w:rsid w:val="001941C6"/>
    <w:rsid w:val="00194F68"/>
    <w:rsid w:val="0019505F"/>
    <w:rsid w:val="00195602"/>
    <w:rsid w:val="00195B1B"/>
    <w:rsid w:val="00196E56"/>
    <w:rsid w:val="001A0002"/>
    <w:rsid w:val="001A05D1"/>
    <w:rsid w:val="001A0E24"/>
    <w:rsid w:val="001A1086"/>
    <w:rsid w:val="001A141F"/>
    <w:rsid w:val="001A1431"/>
    <w:rsid w:val="001A16A1"/>
    <w:rsid w:val="001A24A7"/>
    <w:rsid w:val="001A2B69"/>
    <w:rsid w:val="001A37B1"/>
    <w:rsid w:val="001A46CC"/>
    <w:rsid w:val="001A4B39"/>
    <w:rsid w:val="001A4FD7"/>
    <w:rsid w:val="001A5D23"/>
    <w:rsid w:val="001A6788"/>
    <w:rsid w:val="001A687E"/>
    <w:rsid w:val="001A6C52"/>
    <w:rsid w:val="001A7BF0"/>
    <w:rsid w:val="001B05C7"/>
    <w:rsid w:val="001B0981"/>
    <w:rsid w:val="001B1769"/>
    <w:rsid w:val="001B213B"/>
    <w:rsid w:val="001B2574"/>
    <w:rsid w:val="001B298F"/>
    <w:rsid w:val="001B2BF8"/>
    <w:rsid w:val="001B3194"/>
    <w:rsid w:val="001B37B1"/>
    <w:rsid w:val="001B38D6"/>
    <w:rsid w:val="001B3BBE"/>
    <w:rsid w:val="001B3CB3"/>
    <w:rsid w:val="001B4B01"/>
    <w:rsid w:val="001B51B1"/>
    <w:rsid w:val="001B54DC"/>
    <w:rsid w:val="001B5627"/>
    <w:rsid w:val="001B5A0E"/>
    <w:rsid w:val="001B67FC"/>
    <w:rsid w:val="001B6816"/>
    <w:rsid w:val="001B6D83"/>
    <w:rsid w:val="001B6FDF"/>
    <w:rsid w:val="001B7322"/>
    <w:rsid w:val="001C07BE"/>
    <w:rsid w:val="001C0D6A"/>
    <w:rsid w:val="001C0E24"/>
    <w:rsid w:val="001C1401"/>
    <w:rsid w:val="001C2082"/>
    <w:rsid w:val="001C2317"/>
    <w:rsid w:val="001C2812"/>
    <w:rsid w:val="001C2A9C"/>
    <w:rsid w:val="001C2C1E"/>
    <w:rsid w:val="001C2EA4"/>
    <w:rsid w:val="001C3036"/>
    <w:rsid w:val="001C36FC"/>
    <w:rsid w:val="001C4381"/>
    <w:rsid w:val="001C4589"/>
    <w:rsid w:val="001C4BEF"/>
    <w:rsid w:val="001C525F"/>
    <w:rsid w:val="001C53C5"/>
    <w:rsid w:val="001C54A0"/>
    <w:rsid w:val="001C595F"/>
    <w:rsid w:val="001C60B6"/>
    <w:rsid w:val="001C6272"/>
    <w:rsid w:val="001C62C9"/>
    <w:rsid w:val="001C646F"/>
    <w:rsid w:val="001C6653"/>
    <w:rsid w:val="001C6E24"/>
    <w:rsid w:val="001C760E"/>
    <w:rsid w:val="001C7E8A"/>
    <w:rsid w:val="001D0279"/>
    <w:rsid w:val="001D0E65"/>
    <w:rsid w:val="001D0EF2"/>
    <w:rsid w:val="001D1339"/>
    <w:rsid w:val="001D1516"/>
    <w:rsid w:val="001D161B"/>
    <w:rsid w:val="001D19C9"/>
    <w:rsid w:val="001D25E2"/>
    <w:rsid w:val="001D2DC4"/>
    <w:rsid w:val="001D3508"/>
    <w:rsid w:val="001D3881"/>
    <w:rsid w:val="001D391A"/>
    <w:rsid w:val="001D39C4"/>
    <w:rsid w:val="001D3ABD"/>
    <w:rsid w:val="001D3B8F"/>
    <w:rsid w:val="001D3E02"/>
    <w:rsid w:val="001D3EFC"/>
    <w:rsid w:val="001D4820"/>
    <w:rsid w:val="001D5226"/>
    <w:rsid w:val="001D61ED"/>
    <w:rsid w:val="001D6FF7"/>
    <w:rsid w:val="001D729A"/>
    <w:rsid w:val="001D77E7"/>
    <w:rsid w:val="001D7820"/>
    <w:rsid w:val="001D7B1D"/>
    <w:rsid w:val="001E065C"/>
    <w:rsid w:val="001E0709"/>
    <w:rsid w:val="001E09D6"/>
    <w:rsid w:val="001E1D1A"/>
    <w:rsid w:val="001E2072"/>
    <w:rsid w:val="001E218D"/>
    <w:rsid w:val="001E247D"/>
    <w:rsid w:val="001E24A9"/>
    <w:rsid w:val="001E2729"/>
    <w:rsid w:val="001E3088"/>
    <w:rsid w:val="001E3436"/>
    <w:rsid w:val="001E3570"/>
    <w:rsid w:val="001E3A6A"/>
    <w:rsid w:val="001E3A74"/>
    <w:rsid w:val="001E45EA"/>
    <w:rsid w:val="001E5102"/>
    <w:rsid w:val="001E5154"/>
    <w:rsid w:val="001E539F"/>
    <w:rsid w:val="001E5655"/>
    <w:rsid w:val="001E58DD"/>
    <w:rsid w:val="001E59AE"/>
    <w:rsid w:val="001E5CBA"/>
    <w:rsid w:val="001E5D91"/>
    <w:rsid w:val="001E6104"/>
    <w:rsid w:val="001E61A6"/>
    <w:rsid w:val="001E62D0"/>
    <w:rsid w:val="001E68B8"/>
    <w:rsid w:val="001E68C8"/>
    <w:rsid w:val="001E6C05"/>
    <w:rsid w:val="001E7076"/>
    <w:rsid w:val="001E7684"/>
    <w:rsid w:val="001F0378"/>
    <w:rsid w:val="001F05F7"/>
    <w:rsid w:val="001F076B"/>
    <w:rsid w:val="001F0C4E"/>
    <w:rsid w:val="001F0D22"/>
    <w:rsid w:val="001F0E51"/>
    <w:rsid w:val="001F16DA"/>
    <w:rsid w:val="001F17DE"/>
    <w:rsid w:val="001F199F"/>
    <w:rsid w:val="001F19BE"/>
    <w:rsid w:val="001F21D4"/>
    <w:rsid w:val="001F25B7"/>
    <w:rsid w:val="001F2653"/>
    <w:rsid w:val="001F2803"/>
    <w:rsid w:val="001F2C06"/>
    <w:rsid w:val="001F34FC"/>
    <w:rsid w:val="001F3FA4"/>
    <w:rsid w:val="001F4032"/>
    <w:rsid w:val="001F4327"/>
    <w:rsid w:val="001F4A57"/>
    <w:rsid w:val="001F4AA4"/>
    <w:rsid w:val="001F5C4B"/>
    <w:rsid w:val="001F616A"/>
    <w:rsid w:val="001F67A9"/>
    <w:rsid w:val="001F76C0"/>
    <w:rsid w:val="001F7CDF"/>
    <w:rsid w:val="0020029B"/>
    <w:rsid w:val="0020049C"/>
    <w:rsid w:val="002008AD"/>
    <w:rsid w:val="00200F55"/>
    <w:rsid w:val="0020113B"/>
    <w:rsid w:val="00201207"/>
    <w:rsid w:val="0020124B"/>
    <w:rsid w:val="0020163F"/>
    <w:rsid w:val="00201812"/>
    <w:rsid w:val="002018EF"/>
    <w:rsid w:val="002019C5"/>
    <w:rsid w:val="00201AA0"/>
    <w:rsid w:val="00201C38"/>
    <w:rsid w:val="00202302"/>
    <w:rsid w:val="00202582"/>
    <w:rsid w:val="00202E97"/>
    <w:rsid w:val="0020318A"/>
    <w:rsid w:val="002031CB"/>
    <w:rsid w:val="002031E8"/>
    <w:rsid w:val="002039C9"/>
    <w:rsid w:val="002039CA"/>
    <w:rsid w:val="00203A65"/>
    <w:rsid w:val="00203C4C"/>
    <w:rsid w:val="00203DD4"/>
    <w:rsid w:val="00203FA1"/>
    <w:rsid w:val="00203FDC"/>
    <w:rsid w:val="00204316"/>
    <w:rsid w:val="0020499F"/>
    <w:rsid w:val="00204A87"/>
    <w:rsid w:val="00205063"/>
    <w:rsid w:val="0020517F"/>
    <w:rsid w:val="00205B50"/>
    <w:rsid w:val="00205D33"/>
    <w:rsid w:val="0020631D"/>
    <w:rsid w:val="0020635D"/>
    <w:rsid w:val="00206EBA"/>
    <w:rsid w:val="00207009"/>
    <w:rsid w:val="002071B8"/>
    <w:rsid w:val="00207352"/>
    <w:rsid w:val="00207729"/>
    <w:rsid w:val="00207A90"/>
    <w:rsid w:val="00207C6F"/>
    <w:rsid w:val="002107C1"/>
    <w:rsid w:val="002108C0"/>
    <w:rsid w:val="00210930"/>
    <w:rsid w:val="00210D6E"/>
    <w:rsid w:val="0021195C"/>
    <w:rsid w:val="002123B5"/>
    <w:rsid w:val="00213265"/>
    <w:rsid w:val="0021338A"/>
    <w:rsid w:val="002133FD"/>
    <w:rsid w:val="002136D0"/>
    <w:rsid w:val="00213C90"/>
    <w:rsid w:val="002140F9"/>
    <w:rsid w:val="00214BDC"/>
    <w:rsid w:val="0021560A"/>
    <w:rsid w:val="00215B88"/>
    <w:rsid w:val="00215EE1"/>
    <w:rsid w:val="002161BD"/>
    <w:rsid w:val="00216304"/>
    <w:rsid w:val="00216392"/>
    <w:rsid w:val="00216EDA"/>
    <w:rsid w:val="002171DC"/>
    <w:rsid w:val="0021761B"/>
    <w:rsid w:val="002178CC"/>
    <w:rsid w:val="00217C02"/>
    <w:rsid w:val="00220D21"/>
    <w:rsid w:val="0022132B"/>
    <w:rsid w:val="002215BD"/>
    <w:rsid w:val="00221F45"/>
    <w:rsid w:val="00221F65"/>
    <w:rsid w:val="002225BC"/>
    <w:rsid w:val="002226C0"/>
    <w:rsid w:val="0022291C"/>
    <w:rsid w:val="00223A50"/>
    <w:rsid w:val="00223BC0"/>
    <w:rsid w:val="00223E9B"/>
    <w:rsid w:val="0022443B"/>
    <w:rsid w:val="002244DC"/>
    <w:rsid w:val="002246A4"/>
    <w:rsid w:val="00224F1E"/>
    <w:rsid w:val="0022503A"/>
    <w:rsid w:val="00225F6D"/>
    <w:rsid w:val="0022603B"/>
    <w:rsid w:val="00226C2B"/>
    <w:rsid w:val="00227085"/>
    <w:rsid w:val="002271CF"/>
    <w:rsid w:val="0022724A"/>
    <w:rsid w:val="00227269"/>
    <w:rsid w:val="002276D5"/>
    <w:rsid w:val="00227728"/>
    <w:rsid w:val="00227750"/>
    <w:rsid w:val="00227D3D"/>
    <w:rsid w:val="0023004A"/>
    <w:rsid w:val="00230134"/>
    <w:rsid w:val="00230539"/>
    <w:rsid w:val="002311E7"/>
    <w:rsid w:val="00231E94"/>
    <w:rsid w:val="00231F06"/>
    <w:rsid w:val="0023220A"/>
    <w:rsid w:val="00232245"/>
    <w:rsid w:val="0023242E"/>
    <w:rsid w:val="00232A0E"/>
    <w:rsid w:val="00232AB8"/>
    <w:rsid w:val="00232B04"/>
    <w:rsid w:val="00232CE0"/>
    <w:rsid w:val="00232D38"/>
    <w:rsid w:val="002332A2"/>
    <w:rsid w:val="0023339A"/>
    <w:rsid w:val="00234AA3"/>
    <w:rsid w:val="00234C7C"/>
    <w:rsid w:val="00234F47"/>
    <w:rsid w:val="002359DE"/>
    <w:rsid w:val="00235FC8"/>
    <w:rsid w:val="0023626B"/>
    <w:rsid w:val="002363B3"/>
    <w:rsid w:val="00236B88"/>
    <w:rsid w:val="00237689"/>
    <w:rsid w:val="0023771F"/>
    <w:rsid w:val="00237A8D"/>
    <w:rsid w:val="00237E86"/>
    <w:rsid w:val="00240554"/>
    <w:rsid w:val="002405F7"/>
    <w:rsid w:val="00240CBD"/>
    <w:rsid w:val="00240D5A"/>
    <w:rsid w:val="002410AE"/>
    <w:rsid w:val="00241247"/>
    <w:rsid w:val="0024125D"/>
    <w:rsid w:val="002414C4"/>
    <w:rsid w:val="00241E9E"/>
    <w:rsid w:val="00241FB8"/>
    <w:rsid w:val="002424A0"/>
    <w:rsid w:val="00242DCA"/>
    <w:rsid w:val="00242E2D"/>
    <w:rsid w:val="00243C10"/>
    <w:rsid w:val="00243D39"/>
    <w:rsid w:val="00243D79"/>
    <w:rsid w:val="00244959"/>
    <w:rsid w:val="00244FCF"/>
    <w:rsid w:val="002451A8"/>
    <w:rsid w:val="002452D6"/>
    <w:rsid w:val="0024586D"/>
    <w:rsid w:val="00245D9D"/>
    <w:rsid w:val="002461FC"/>
    <w:rsid w:val="002462DA"/>
    <w:rsid w:val="00246327"/>
    <w:rsid w:val="00246F38"/>
    <w:rsid w:val="00247213"/>
    <w:rsid w:val="00247582"/>
    <w:rsid w:val="002477A8"/>
    <w:rsid w:val="00247AD7"/>
    <w:rsid w:val="00247CFE"/>
    <w:rsid w:val="00250361"/>
    <w:rsid w:val="002504FC"/>
    <w:rsid w:val="0025061C"/>
    <w:rsid w:val="00250E03"/>
    <w:rsid w:val="002510B0"/>
    <w:rsid w:val="00251661"/>
    <w:rsid w:val="00251A17"/>
    <w:rsid w:val="00251CEB"/>
    <w:rsid w:val="00251F4E"/>
    <w:rsid w:val="00252241"/>
    <w:rsid w:val="00252595"/>
    <w:rsid w:val="00252B88"/>
    <w:rsid w:val="00252C1A"/>
    <w:rsid w:val="00252DDA"/>
    <w:rsid w:val="0025308B"/>
    <w:rsid w:val="00253554"/>
    <w:rsid w:val="00253F6A"/>
    <w:rsid w:val="00254739"/>
    <w:rsid w:val="00254D5C"/>
    <w:rsid w:val="0025505B"/>
    <w:rsid w:val="00255429"/>
    <w:rsid w:val="00255601"/>
    <w:rsid w:val="0025561F"/>
    <w:rsid w:val="0025573B"/>
    <w:rsid w:val="00255AB1"/>
    <w:rsid w:val="00255B3E"/>
    <w:rsid w:val="00256110"/>
    <w:rsid w:val="00256152"/>
    <w:rsid w:val="002569B5"/>
    <w:rsid w:val="00256E11"/>
    <w:rsid w:val="0025716B"/>
    <w:rsid w:val="002572E0"/>
    <w:rsid w:val="00257FE3"/>
    <w:rsid w:val="00260A77"/>
    <w:rsid w:val="00260DCC"/>
    <w:rsid w:val="0026111E"/>
    <w:rsid w:val="00261458"/>
    <w:rsid w:val="00261CE4"/>
    <w:rsid w:val="00262209"/>
    <w:rsid w:val="00262356"/>
    <w:rsid w:val="00262787"/>
    <w:rsid w:val="00262D6C"/>
    <w:rsid w:val="00262D8D"/>
    <w:rsid w:val="00262F14"/>
    <w:rsid w:val="002630C0"/>
    <w:rsid w:val="002635EE"/>
    <w:rsid w:val="00263636"/>
    <w:rsid w:val="00264489"/>
    <w:rsid w:val="002644F3"/>
    <w:rsid w:val="002645AF"/>
    <w:rsid w:val="00264635"/>
    <w:rsid w:val="00264682"/>
    <w:rsid w:val="00264863"/>
    <w:rsid w:val="00264A54"/>
    <w:rsid w:val="00265374"/>
    <w:rsid w:val="00265489"/>
    <w:rsid w:val="002658D8"/>
    <w:rsid w:val="00265956"/>
    <w:rsid w:val="00265B9C"/>
    <w:rsid w:val="00266290"/>
    <w:rsid w:val="002662DA"/>
    <w:rsid w:val="00266540"/>
    <w:rsid w:val="002669C8"/>
    <w:rsid w:val="002669FF"/>
    <w:rsid w:val="00266BB9"/>
    <w:rsid w:val="00267330"/>
    <w:rsid w:val="00267D31"/>
    <w:rsid w:val="00267F75"/>
    <w:rsid w:val="002704E3"/>
    <w:rsid w:val="002709D7"/>
    <w:rsid w:val="00270A59"/>
    <w:rsid w:val="00270B6B"/>
    <w:rsid w:val="00270F00"/>
    <w:rsid w:val="00270F24"/>
    <w:rsid w:val="002711F3"/>
    <w:rsid w:val="002712E7"/>
    <w:rsid w:val="002717CF"/>
    <w:rsid w:val="00271828"/>
    <w:rsid w:val="00271B0C"/>
    <w:rsid w:val="00271E65"/>
    <w:rsid w:val="002721A5"/>
    <w:rsid w:val="002722FF"/>
    <w:rsid w:val="00272AC4"/>
    <w:rsid w:val="00272CE8"/>
    <w:rsid w:val="002738BE"/>
    <w:rsid w:val="00273A24"/>
    <w:rsid w:val="00273F30"/>
    <w:rsid w:val="002744C2"/>
    <w:rsid w:val="00274C39"/>
    <w:rsid w:val="002753F7"/>
    <w:rsid w:val="0027586F"/>
    <w:rsid w:val="0027588C"/>
    <w:rsid w:val="002758FD"/>
    <w:rsid w:val="00275A89"/>
    <w:rsid w:val="00275C0C"/>
    <w:rsid w:val="00276718"/>
    <w:rsid w:val="00276BA0"/>
    <w:rsid w:val="00276EA9"/>
    <w:rsid w:val="00277658"/>
    <w:rsid w:val="00277A5B"/>
    <w:rsid w:val="00280474"/>
    <w:rsid w:val="00280B38"/>
    <w:rsid w:val="002810AC"/>
    <w:rsid w:val="00281954"/>
    <w:rsid w:val="00281B36"/>
    <w:rsid w:val="00281BD8"/>
    <w:rsid w:val="00281C31"/>
    <w:rsid w:val="00281D48"/>
    <w:rsid w:val="00282000"/>
    <w:rsid w:val="002821E3"/>
    <w:rsid w:val="00282403"/>
    <w:rsid w:val="00282B36"/>
    <w:rsid w:val="00282F7F"/>
    <w:rsid w:val="00283504"/>
    <w:rsid w:val="0028386D"/>
    <w:rsid w:val="00283B90"/>
    <w:rsid w:val="00284486"/>
    <w:rsid w:val="0028454A"/>
    <w:rsid w:val="00284908"/>
    <w:rsid w:val="002849F9"/>
    <w:rsid w:val="00284D14"/>
    <w:rsid w:val="00284D45"/>
    <w:rsid w:val="00285100"/>
    <w:rsid w:val="0028510C"/>
    <w:rsid w:val="0028514C"/>
    <w:rsid w:val="002851E8"/>
    <w:rsid w:val="00285502"/>
    <w:rsid w:val="0028599D"/>
    <w:rsid w:val="002863A6"/>
    <w:rsid w:val="00286446"/>
    <w:rsid w:val="00286581"/>
    <w:rsid w:val="002865ED"/>
    <w:rsid w:val="0028674A"/>
    <w:rsid w:val="00286C41"/>
    <w:rsid w:val="00286DA4"/>
    <w:rsid w:val="00286E61"/>
    <w:rsid w:val="00286F8A"/>
    <w:rsid w:val="00287008"/>
    <w:rsid w:val="00287191"/>
    <w:rsid w:val="0028744D"/>
    <w:rsid w:val="00287741"/>
    <w:rsid w:val="002879CC"/>
    <w:rsid w:val="00287BD7"/>
    <w:rsid w:val="00290E8B"/>
    <w:rsid w:val="00290EC1"/>
    <w:rsid w:val="002918E3"/>
    <w:rsid w:val="00291AA1"/>
    <w:rsid w:val="00291BBD"/>
    <w:rsid w:val="00291F9A"/>
    <w:rsid w:val="00292730"/>
    <w:rsid w:val="00292A25"/>
    <w:rsid w:val="00292A6C"/>
    <w:rsid w:val="00292C51"/>
    <w:rsid w:val="00292FF2"/>
    <w:rsid w:val="00293531"/>
    <w:rsid w:val="00294D82"/>
    <w:rsid w:val="0029506A"/>
    <w:rsid w:val="002955DE"/>
    <w:rsid w:val="0029618A"/>
    <w:rsid w:val="00296690"/>
    <w:rsid w:val="0029713F"/>
    <w:rsid w:val="00297299"/>
    <w:rsid w:val="00297648"/>
    <w:rsid w:val="00297B84"/>
    <w:rsid w:val="00297C5E"/>
    <w:rsid w:val="002A0A25"/>
    <w:rsid w:val="002A0E64"/>
    <w:rsid w:val="002A1804"/>
    <w:rsid w:val="002A23C7"/>
    <w:rsid w:val="002A2E1D"/>
    <w:rsid w:val="002A2E8F"/>
    <w:rsid w:val="002A3C09"/>
    <w:rsid w:val="002A463C"/>
    <w:rsid w:val="002A4860"/>
    <w:rsid w:val="002A4B2B"/>
    <w:rsid w:val="002A570F"/>
    <w:rsid w:val="002A5DD2"/>
    <w:rsid w:val="002A5E03"/>
    <w:rsid w:val="002A65B9"/>
    <w:rsid w:val="002A6A97"/>
    <w:rsid w:val="002A6ACA"/>
    <w:rsid w:val="002A6AE4"/>
    <w:rsid w:val="002A6C28"/>
    <w:rsid w:val="002A7398"/>
    <w:rsid w:val="002A75EE"/>
    <w:rsid w:val="002A76BE"/>
    <w:rsid w:val="002B0357"/>
    <w:rsid w:val="002B08B6"/>
    <w:rsid w:val="002B0C55"/>
    <w:rsid w:val="002B0CFD"/>
    <w:rsid w:val="002B0EC5"/>
    <w:rsid w:val="002B1124"/>
    <w:rsid w:val="002B11EC"/>
    <w:rsid w:val="002B161A"/>
    <w:rsid w:val="002B1DF7"/>
    <w:rsid w:val="002B2157"/>
    <w:rsid w:val="002B2686"/>
    <w:rsid w:val="002B292A"/>
    <w:rsid w:val="002B2F88"/>
    <w:rsid w:val="002B3895"/>
    <w:rsid w:val="002B3A33"/>
    <w:rsid w:val="002B41E3"/>
    <w:rsid w:val="002B43E4"/>
    <w:rsid w:val="002B4424"/>
    <w:rsid w:val="002B44D6"/>
    <w:rsid w:val="002B4690"/>
    <w:rsid w:val="002B475D"/>
    <w:rsid w:val="002B47DA"/>
    <w:rsid w:val="002B499A"/>
    <w:rsid w:val="002B4A75"/>
    <w:rsid w:val="002B4D71"/>
    <w:rsid w:val="002B5430"/>
    <w:rsid w:val="002B56D2"/>
    <w:rsid w:val="002B575E"/>
    <w:rsid w:val="002B5E0B"/>
    <w:rsid w:val="002B5E6F"/>
    <w:rsid w:val="002B6090"/>
    <w:rsid w:val="002B6763"/>
    <w:rsid w:val="002B701C"/>
    <w:rsid w:val="002B7354"/>
    <w:rsid w:val="002B73D8"/>
    <w:rsid w:val="002B79CF"/>
    <w:rsid w:val="002B7ADD"/>
    <w:rsid w:val="002B7CA8"/>
    <w:rsid w:val="002B7D2B"/>
    <w:rsid w:val="002C0690"/>
    <w:rsid w:val="002C070E"/>
    <w:rsid w:val="002C0CB2"/>
    <w:rsid w:val="002C0F39"/>
    <w:rsid w:val="002C1167"/>
    <w:rsid w:val="002C13E5"/>
    <w:rsid w:val="002C1572"/>
    <w:rsid w:val="002C21AF"/>
    <w:rsid w:val="002C27A8"/>
    <w:rsid w:val="002C2806"/>
    <w:rsid w:val="002C28E6"/>
    <w:rsid w:val="002C2B63"/>
    <w:rsid w:val="002C2D46"/>
    <w:rsid w:val="002C2EB4"/>
    <w:rsid w:val="002C2F6C"/>
    <w:rsid w:val="002C2F89"/>
    <w:rsid w:val="002C2FAD"/>
    <w:rsid w:val="002C38CB"/>
    <w:rsid w:val="002C3A75"/>
    <w:rsid w:val="002C3ACD"/>
    <w:rsid w:val="002C3E36"/>
    <w:rsid w:val="002C471E"/>
    <w:rsid w:val="002C48D0"/>
    <w:rsid w:val="002C4FD7"/>
    <w:rsid w:val="002C511B"/>
    <w:rsid w:val="002C53CE"/>
    <w:rsid w:val="002C5570"/>
    <w:rsid w:val="002C5CD5"/>
    <w:rsid w:val="002C5D27"/>
    <w:rsid w:val="002C5E54"/>
    <w:rsid w:val="002C616C"/>
    <w:rsid w:val="002C61EE"/>
    <w:rsid w:val="002C701C"/>
    <w:rsid w:val="002C72C3"/>
    <w:rsid w:val="002C7329"/>
    <w:rsid w:val="002C7D75"/>
    <w:rsid w:val="002D0140"/>
    <w:rsid w:val="002D0224"/>
    <w:rsid w:val="002D02F1"/>
    <w:rsid w:val="002D0BB6"/>
    <w:rsid w:val="002D0CC3"/>
    <w:rsid w:val="002D0FAA"/>
    <w:rsid w:val="002D1694"/>
    <w:rsid w:val="002D16BC"/>
    <w:rsid w:val="002D1CF7"/>
    <w:rsid w:val="002D2290"/>
    <w:rsid w:val="002D2693"/>
    <w:rsid w:val="002D28BE"/>
    <w:rsid w:val="002D2983"/>
    <w:rsid w:val="002D29AC"/>
    <w:rsid w:val="002D3351"/>
    <w:rsid w:val="002D348D"/>
    <w:rsid w:val="002D3EB1"/>
    <w:rsid w:val="002D4096"/>
    <w:rsid w:val="002D4109"/>
    <w:rsid w:val="002D428D"/>
    <w:rsid w:val="002D4E62"/>
    <w:rsid w:val="002D4F37"/>
    <w:rsid w:val="002D514D"/>
    <w:rsid w:val="002D5171"/>
    <w:rsid w:val="002D5282"/>
    <w:rsid w:val="002D5A54"/>
    <w:rsid w:val="002D5C67"/>
    <w:rsid w:val="002D5CF4"/>
    <w:rsid w:val="002D5DA9"/>
    <w:rsid w:val="002D71E6"/>
    <w:rsid w:val="002D76F5"/>
    <w:rsid w:val="002D7766"/>
    <w:rsid w:val="002D79B1"/>
    <w:rsid w:val="002D7FFC"/>
    <w:rsid w:val="002E0D84"/>
    <w:rsid w:val="002E124F"/>
    <w:rsid w:val="002E1535"/>
    <w:rsid w:val="002E1616"/>
    <w:rsid w:val="002E17E9"/>
    <w:rsid w:val="002E1A13"/>
    <w:rsid w:val="002E1DA4"/>
    <w:rsid w:val="002E1EA5"/>
    <w:rsid w:val="002E21F2"/>
    <w:rsid w:val="002E2274"/>
    <w:rsid w:val="002E22B8"/>
    <w:rsid w:val="002E24EA"/>
    <w:rsid w:val="002E25BF"/>
    <w:rsid w:val="002E25DD"/>
    <w:rsid w:val="002E30CB"/>
    <w:rsid w:val="002E33F5"/>
    <w:rsid w:val="002E34F0"/>
    <w:rsid w:val="002E40EE"/>
    <w:rsid w:val="002E4420"/>
    <w:rsid w:val="002E4900"/>
    <w:rsid w:val="002E5192"/>
    <w:rsid w:val="002E54F6"/>
    <w:rsid w:val="002E567D"/>
    <w:rsid w:val="002E5720"/>
    <w:rsid w:val="002E5871"/>
    <w:rsid w:val="002E5C85"/>
    <w:rsid w:val="002E5DAA"/>
    <w:rsid w:val="002E6098"/>
    <w:rsid w:val="002E6308"/>
    <w:rsid w:val="002E6708"/>
    <w:rsid w:val="002E6804"/>
    <w:rsid w:val="002E6A56"/>
    <w:rsid w:val="002E6ADF"/>
    <w:rsid w:val="002E712A"/>
    <w:rsid w:val="002E754B"/>
    <w:rsid w:val="002E759C"/>
    <w:rsid w:val="002E7BAA"/>
    <w:rsid w:val="002E7ED1"/>
    <w:rsid w:val="002E7F33"/>
    <w:rsid w:val="002F05DF"/>
    <w:rsid w:val="002F0E3F"/>
    <w:rsid w:val="002F1046"/>
    <w:rsid w:val="002F12F4"/>
    <w:rsid w:val="002F15DC"/>
    <w:rsid w:val="002F198A"/>
    <w:rsid w:val="002F1E0D"/>
    <w:rsid w:val="002F22B1"/>
    <w:rsid w:val="002F25F6"/>
    <w:rsid w:val="002F261E"/>
    <w:rsid w:val="002F2962"/>
    <w:rsid w:val="002F2C33"/>
    <w:rsid w:val="002F323E"/>
    <w:rsid w:val="002F33AB"/>
    <w:rsid w:val="002F35A4"/>
    <w:rsid w:val="002F3981"/>
    <w:rsid w:val="002F3A51"/>
    <w:rsid w:val="002F3D10"/>
    <w:rsid w:val="002F3D90"/>
    <w:rsid w:val="002F4134"/>
    <w:rsid w:val="002F4701"/>
    <w:rsid w:val="002F4906"/>
    <w:rsid w:val="002F4C71"/>
    <w:rsid w:val="002F4E42"/>
    <w:rsid w:val="002F541F"/>
    <w:rsid w:val="002F5960"/>
    <w:rsid w:val="002F65F3"/>
    <w:rsid w:val="002F65F7"/>
    <w:rsid w:val="002F6766"/>
    <w:rsid w:val="002F6A56"/>
    <w:rsid w:val="002F7051"/>
    <w:rsid w:val="002F7242"/>
    <w:rsid w:val="002F7598"/>
    <w:rsid w:val="002F75FF"/>
    <w:rsid w:val="002F7838"/>
    <w:rsid w:val="002F7E05"/>
    <w:rsid w:val="002F7EF8"/>
    <w:rsid w:val="002F7FE8"/>
    <w:rsid w:val="00300012"/>
    <w:rsid w:val="0030018E"/>
    <w:rsid w:val="00300229"/>
    <w:rsid w:val="00301283"/>
    <w:rsid w:val="00301480"/>
    <w:rsid w:val="00301F16"/>
    <w:rsid w:val="003024C5"/>
    <w:rsid w:val="003025E5"/>
    <w:rsid w:val="0030267F"/>
    <w:rsid w:val="0030339C"/>
    <w:rsid w:val="00303D27"/>
    <w:rsid w:val="00304379"/>
    <w:rsid w:val="003043C4"/>
    <w:rsid w:val="0030443A"/>
    <w:rsid w:val="00304529"/>
    <w:rsid w:val="00304BD6"/>
    <w:rsid w:val="00305173"/>
    <w:rsid w:val="0030517E"/>
    <w:rsid w:val="0030545C"/>
    <w:rsid w:val="0030582D"/>
    <w:rsid w:val="003058C7"/>
    <w:rsid w:val="00306360"/>
    <w:rsid w:val="00306377"/>
    <w:rsid w:val="00307165"/>
    <w:rsid w:val="003078F5"/>
    <w:rsid w:val="00310019"/>
    <w:rsid w:val="003100D1"/>
    <w:rsid w:val="003100E4"/>
    <w:rsid w:val="00310546"/>
    <w:rsid w:val="00310A7F"/>
    <w:rsid w:val="00310D89"/>
    <w:rsid w:val="00311A6B"/>
    <w:rsid w:val="003123CC"/>
    <w:rsid w:val="003124C3"/>
    <w:rsid w:val="0031284D"/>
    <w:rsid w:val="00312874"/>
    <w:rsid w:val="003138E1"/>
    <w:rsid w:val="00313E43"/>
    <w:rsid w:val="0031408E"/>
    <w:rsid w:val="0031424E"/>
    <w:rsid w:val="00314561"/>
    <w:rsid w:val="00314D3C"/>
    <w:rsid w:val="00314F2F"/>
    <w:rsid w:val="00315242"/>
    <w:rsid w:val="003154B6"/>
    <w:rsid w:val="00315B2C"/>
    <w:rsid w:val="00316E7A"/>
    <w:rsid w:val="00317CF0"/>
    <w:rsid w:val="00320010"/>
    <w:rsid w:val="003206E4"/>
    <w:rsid w:val="0032088F"/>
    <w:rsid w:val="00320CA6"/>
    <w:rsid w:val="003210C3"/>
    <w:rsid w:val="00321471"/>
    <w:rsid w:val="003216B1"/>
    <w:rsid w:val="003217DA"/>
    <w:rsid w:val="003220F3"/>
    <w:rsid w:val="003225DB"/>
    <w:rsid w:val="003225ED"/>
    <w:rsid w:val="00322621"/>
    <w:rsid w:val="0032264A"/>
    <w:rsid w:val="003229AB"/>
    <w:rsid w:val="00322CB1"/>
    <w:rsid w:val="00323F6A"/>
    <w:rsid w:val="00324631"/>
    <w:rsid w:val="00324CF7"/>
    <w:rsid w:val="00325A4A"/>
    <w:rsid w:val="00325B70"/>
    <w:rsid w:val="00326405"/>
    <w:rsid w:val="0032685B"/>
    <w:rsid w:val="00326B39"/>
    <w:rsid w:val="00326D77"/>
    <w:rsid w:val="00326E57"/>
    <w:rsid w:val="00327910"/>
    <w:rsid w:val="00327A1C"/>
    <w:rsid w:val="00327BCB"/>
    <w:rsid w:val="00330295"/>
    <w:rsid w:val="0033081D"/>
    <w:rsid w:val="00331254"/>
    <w:rsid w:val="003312F7"/>
    <w:rsid w:val="00331890"/>
    <w:rsid w:val="00331CEC"/>
    <w:rsid w:val="003324DB"/>
    <w:rsid w:val="0033267A"/>
    <w:rsid w:val="00332712"/>
    <w:rsid w:val="0033289D"/>
    <w:rsid w:val="00332ECF"/>
    <w:rsid w:val="00332FAD"/>
    <w:rsid w:val="00333519"/>
    <w:rsid w:val="003335A2"/>
    <w:rsid w:val="003336BE"/>
    <w:rsid w:val="00333E0C"/>
    <w:rsid w:val="00334255"/>
    <w:rsid w:val="00334D66"/>
    <w:rsid w:val="00334E61"/>
    <w:rsid w:val="003353AE"/>
    <w:rsid w:val="003359F4"/>
    <w:rsid w:val="00335AE9"/>
    <w:rsid w:val="00335AF2"/>
    <w:rsid w:val="00336171"/>
    <w:rsid w:val="003361BF"/>
    <w:rsid w:val="00336B5C"/>
    <w:rsid w:val="00337156"/>
    <w:rsid w:val="003372CB"/>
    <w:rsid w:val="003373C1"/>
    <w:rsid w:val="00337653"/>
    <w:rsid w:val="00337BD8"/>
    <w:rsid w:val="00337BE6"/>
    <w:rsid w:val="00337F55"/>
    <w:rsid w:val="003408DE"/>
    <w:rsid w:val="0034101B"/>
    <w:rsid w:val="003411F7"/>
    <w:rsid w:val="003418DB"/>
    <w:rsid w:val="00341961"/>
    <w:rsid w:val="00341ABA"/>
    <w:rsid w:val="003420CF"/>
    <w:rsid w:val="0034322C"/>
    <w:rsid w:val="0034335E"/>
    <w:rsid w:val="003437DE"/>
    <w:rsid w:val="0034385E"/>
    <w:rsid w:val="0034386A"/>
    <w:rsid w:val="00343B9A"/>
    <w:rsid w:val="003451A6"/>
    <w:rsid w:val="00345258"/>
    <w:rsid w:val="003452E5"/>
    <w:rsid w:val="003454AD"/>
    <w:rsid w:val="0034582D"/>
    <w:rsid w:val="003458DD"/>
    <w:rsid w:val="0034593A"/>
    <w:rsid w:val="00345F10"/>
    <w:rsid w:val="00346563"/>
    <w:rsid w:val="0034689A"/>
    <w:rsid w:val="0034702A"/>
    <w:rsid w:val="00347458"/>
    <w:rsid w:val="00347536"/>
    <w:rsid w:val="00347730"/>
    <w:rsid w:val="00347885"/>
    <w:rsid w:val="00347E84"/>
    <w:rsid w:val="003500D5"/>
    <w:rsid w:val="00350EA9"/>
    <w:rsid w:val="00351028"/>
    <w:rsid w:val="00351511"/>
    <w:rsid w:val="00351977"/>
    <w:rsid w:val="00351978"/>
    <w:rsid w:val="003519A8"/>
    <w:rsid w:val="003523B3"/>
    <w:rsid w:val="00352682"/>
    <w:rsid w:val="0035273D"/>
    <w:rsid w:val="003530A3"/>
    <w:rsid w:val="003535E0"/>
    <w:rsid w:val="00353A4A"/>
    <w:rsid w:val="00353B37"/>
    <w:rsid w:val="00353E5C"/>
    <w:rsid w:val="00354317"/>
    <w:rsid w:val="003544BB"/>
    <w:rsid w:val="003544D7"/>
    <w:rsid w:val="00354937"/>
    <w:rsid w:val="00354FD8"/>
    <w:rsid w:val="003559D1"/>
    <w:rsid w:val="00355C44"/>
    <w:rsid w:val="00355DA1"/>
    <w:rsid w:val="00355FA8"/>
    <w:rsid w:val="00357394"/>
    <w:rsid w:val="00357BE8"/>
    <w:rsid w:val="00357D3A"/>
    <w:rsid w:val="00357DE3"/>
    <w:rsid w:val="003605D2"/>
    <w:rsid w:val="00360714"/>
    <w:rsid w:val="00360923"/>
    <w:rsid w:val="00360948"/>
    <w:rsid w:val="00360A42"/>
    <w:rsid w:val="00360A46"/>
    <w:rsid w:val="003612B4"/>
    <w:rsid w:val="0036154D"/>
    <w:rsid w:val="00361CFD"/>
    <w:rsid w:val="00361E5A"/>
    <w:rsid w:val="00362073"/>
    <w:rsid w:val="003622B4"/>
    <w:rsid w:val="0036248A"/>
    <w:rsid w:val="00362EAB"/>
    <w:rsid w:val="00362F28"/>
    <w:rsid w:val="00362F44"/>
    <w:rsid w:val="00363117"/>
    <w:rsid w:val="0036370B"/>
    <w:rsid w:val="0036385D"/>
    <w:rsid w:val="00363C36"/>
    <w:rsid w:val="00363C46"/>
    <w:rsid w:val="00364409"/>
    <w:rsid w:val="00364545"/>
    <w:rsid w:val="00364BED"/>
    <w:rsid w:val="00364E6E"/>
    <w:rsid w:val="00365031"/>
    <w:rsid w:val="00365727"/>
    <w:rsid w:val="0036585C"/>
    <w:rsid w:val="00365C41"/>
    <w:rsid w:val="00365DFD"/>
    <w:rsid w:val="00366040"/>
    <w:rsid w:val="0036671F"/>
    <w:rsid w:val="0036698A"/>
    <w:rsid w:val="00366A7B"/>
    <w:rsid w:val="0036722E"/>
    <w:rsid w:val="003673A4"/>
    <w:rsid w:val="003674F6"/>
    <w:rsid w:val="00367C9A"/>
    <w:rsid w:val="0037006C"/>
    <w:rsid w:val="003708ED"/>
    <w:rsid w:val="00370A53"/>
    <w:rsid w:val="00370A72"/>
    <w:rsid w:val="003710AA"/>
    <w:rsid w:val="0037124B"/>
    <w:rsid w:val="003715EB"/>
    <w:rsid w:val="003719FE"/>
    <w:rsid w:val="003722E7"/>
    <w:rsid w:val="0037296C"/>
    <w:rsid w:val="00372D68"/>
    <w:rsid w:val="00372F89"/>
    <w:rsid w:val="00373782"/>
    <w:rsid w:val="00373C11"/>
    <w:rsid w:val="00373C73"/>
    <w:rsid w:val="0037443C"/>
    <w:rsid w:val="003745C7"/>
    <w:rsid w:val="0037469A"/>
    <w:rsid w:val="0037496F"/>
    <w:rsid w:val="00374F49"/>
    <w:rsid w:val="0037504E"/>
    <w:rsid w:val="00375191"/>
    <w:rsid w:val="003752F5"/>
    <w:rsid w:val="00375572"/>
    <w:rsid w:val="00375694"/>
    <w:rsid w:val="0037581A"/>
    <w:rsid w:val="0037586B"/>
    <w:rsid w:val="00375A18"/>
    <w:rsid w:val="003764F3"/>
    <w:rsid w:val="003773AD"/>
    <w:rsid w:val="00377454"/>
    <w:rsid w:val="0037774C"/>
    <w:rsid w:val="00377A80"/>
    <w:rsid w:val="00377FA6"/>
    <w:rsid w:val="0038004C"/>
    <w:rsid w:val="00380219"/>
    <w:rsid w:val="00380C50"/>
    <w:rsid w:val="00380CB1"/>
    <w:rsid w:val="00380D83"/>
    <w:rsid w:val="00380EC9"/>
    <w:rsid w:val="00381252"/>
    <w:rsid w:val="00381BAC"/>
    <w:rsid w:val="00382AFA"/>
    <w:rsid w:val="00382B52"/>
    <w:rsid w:val="00382C31"/>
    <w:rsid w:val="003830B2"/>
    <w:rsid w:val="00383183"/>
    <w:rsid w:val="003834B6"/>
    <w:rsid w:val="00383777"/>
    <w:rsid w:val="003837A1"/>
    <w:rsid w:val="0038449B"/>
    <w:rsid w:val="003848C4"/>
    <w:rsid w:val="003848DB"/>
    <w:rsid w:val="00384BF9"/>
    <w:rsid w:val="00385446"/>
    <w:rsid w:val="003856BD"/>
    <w:rsid w:val="00385953"/>
    <w:rsid w:val="00385C4D"/>
    <w:rsid w:val="00385CA2"/>
    <w:rsid w:val="00385CAE"/>
    <w:rsid w:val="00385FCF"/>
    <w:rsid w:val="00386197"/>
    <w:rsid w:val="003861FF"/>
    <w:rsid w:val="00386237"/>
    <w:rsid w:val="00386792"/>
    <w:rsid w:val="00386EE2"/>
    <w:rsid w:val="00386FEA"/>
    <w:rsid w:val="003877DD"/>
    <w:rsid w:val="003877E5"/>
    <w:rsid w:val="00387818"/>
    <w:rsid w:val="003878E8"/>
    <w:rsid w:val="003879D3"/>
    <w:rsid w:val="00390191"/>
    <w:rsid w:val="003901C7"/>
    <w:rsid w:val="00390290"/>
    <w:rsid w:val="00390552"/>
    <w:rsid w:val="00390630"/>
    <w:rsid w:val="00390F7F"/>
    <w:rsid w:val="003910B6"/>
    <w:rsid w:val="003912B6"/>
    <w:rsid w:val="003913AA"/>
    <w:rsid w:val="003915BF"/>
    <w:rsid w:val="00391A68"/>
    <w:rsid w:val="00391CF0"/>
    <w:rsid w:val="0039225B"/>
    <w:rsid w:val="003925C9"/>
    <w:rsid w:val="00392799"/>
    <w:rsid w:val="00392B6C"/>
    <w:rsid w:val="0039344E"/>
    <w:rsid w:val="0039346D"/>
    <w:rsid w:val="00393B0D"/>
    <w:rsid w:val="00394729"/>
    <w:rsid w:val="00394746"/>
    <w:rsid w:val="00394B74"/>
    <w:rsid w:val="00395204"/>
    <w:rsid w:val="0039623F"/>
    <w:rsid w:val="00396993"/>
    <w:rsid w:val="00396E68"/>
    <w:rsid w:val="003971DB"/>
    <w:rsid w:val="00397287"/>
    <w:rsid w:val="003973D0"/>
    <w:rsid w:val="0039746E"/>
    <w:rsid w:val="003A029F"/>
    <w:rsid w:val="003A080D"/>
    <w:rsid w:val="003A08B7"/>
    <w:rsid w:val="003A12F0"/>
    <w:rsid w:val="003A1441"/>
    <w:rsid w:val="003A14E3"/>
    <w:rsid w:val="003A1A49"/>
    <w:rsid w:val="003A1A67"/>
    <w:rsid w:val="003A284C"/>
    <w:rsid w:val="003A29A2"/>
    <w:rsid w:val="003A2D46"/>
    <w:rsid w:val="003A2EE6"/>
    <w:rsid w:val="003A327A"/>
    <w:rsid w:val="003A41EC"/>
    <w:rsid w:val="003A43D1"/>
    <w:rsid w:val="003A44E6"/>
    <w:rsid w:val="003A48C3"/>
    <w:rsid w:val="003A4BAD"/>
    <w:rsid w:val="003A4EF6"/>
    <w:rsid w:val="003A5194"/>
    <w:rsid w:val="003A53EF"/>
    <w:rsid w:val="003A5465"/>
    <w:rsid w:val="003A55DE"/>
    <w:rsid w:val="003A58A2"/>
    <w:rsid w:val="003A5988"/>
    <w:rsid w:val="003A5FD8"/>
    <w:rsid w:val="003A62B0"/>
    <w:rsid w:val="003A62E8"/>
    <w:rsid w:val="003A64C8"/>
    <w:rsid w:val="003A66F9"/>
    <w:rsid w:val="003A6E1E"/>
    <w:rsid w:val="003A6E6F"/>
    <w:rsid w:val="003A6F4E"/>
    <w:rsid w:val="003A734C"/>
    <w:rsid w:val="003A76F1"/>
    <w:rsid w:val="003A7721"/>
    <w:rsid w:val="003B01A3"/>
    <w:rsid w:val="003B0ACF"/>
    <w:rsid w:val="003B0B7B"/>
    <w:rsid w:val="003B1437"/>
    <w:rsid w:val="003B1546"/>
    <w:rsid w:val="003B18C4"/>
    <w:rsid w:val="003B201F"/>
    <w:rsid w:val="003B2214"/>
    <w:rsid w:val="003B260D"/>
    <w:rsid w:val="003B2979"/>
    <w:rsid w:val="003B29AF"/>
    <w:rsid w:val="003B2AED"/>
    <w:rsid w:val="003B2C1F"/>
    <w:rsid w:val="003B2C48"/>
    <w:rsid w:val="003B3414"/>
    <w:rsid w:val="003B34E5"/>
    <w:rsid w:val="003B3959"/>
    <w:rsid w:val="003B39FF"/>
    <w:rsid w:val="003B3AAB"/>
    <w:rsid w:val="003B3C4D"/>
    <w:rsid w:val="003B450F"/>
    <w:rsid w:val="003B4511"/>
    <w:rsid w:val="003B461F"/>
    <w:rsid w:val="003B496B"/>
    <w:rsid w:val="003B4C51"/>
    <w:rsid w:val="003B4EC9"/>
    <w:rsid w:val="003B5142"/>
    <w:rsid w:val="003B533B"/>
    <w:rsid w:val="003B56C1"/>
    <w:rsid w:val="003B5857"/>
    <w:rsid w:val="003B5B98"/>
    <w:rsid w:val="003B5DFE"/>
    <w:rsid w:val="003B6063"/>
    <w:rsid w:val="003B64CF"/>
    <w:rsid w:val="003B65CA"/>
    <w:rsid w:val="003B696F"/>
    <w:rsid w:val="003B6DDE"/>
    <w:rsid w:val="003B6FA4"/>
    <w:rsid w:val="003B7869"/>
    <w:rsid w:val="003B7AB1"/>
    <w:rsid w:val="003B7B0F"/>
    <w:rsid w:val="003B7E6B"/>
    <w:rsid w:val="003B7FD3"/>
    <w:rsid w:val="003C00FA"/>
    <w:rsid w:val="003C0224"/>
    <w:rsid w:val="003C055E"/>
    <w:rsid w:val="003C0AB2"/>
    <w:rsid w:val="003C0AEC"/>
    <w:rsid w:val="003C0DEC"/>
    <w:rsid w:val="003C1EAD"/>
    <w:rsid w:val="003C1F32"/>
    <w:rsid w:val="003C2A09"/>
    <w:rsid w:val="003C2C13"/>
    <w:rsid w:val="003C2F95"/>
    <w:rsid w:val="003C381F"/>
    <w:rsid w:val="003C427F"/>
    <w:rsid w:val="003C4EB8"/>
    <w:rsid w:val="003C5362"/>
    <w:rsid w:val="003C58B1"/>
    <w:rsid w:val="003C5AC0"/>
    <w:rsid w:val="003C5EFB"/>
    <w:rsid w:val="003C61DD"/>
    <w:rsid w:val="003C62F9"/>
    <w:rsid w:val="003C7D3C"/>
    <w:rsid w:val="003C7D61"/>
    <w:rsid w:val="003D01B2"/>
    <w:rsid w:val="003D0273"/>
    <w:rsid w:val="003D07DC"/>
    <w:rsid w:val="003D167A"/>
    <w:rsid w:val="003D1B9C"/>
    <w:rsid w:val="003D21B5"/>
    <w:rsid w:val="003D26E4"/>
    <w:rsid w:val="003D2898"/>
    <w:rsid w:val="003D33B9"/>
    <w:rsid w:val="003D3E6C"/>
    <w:rsid w:val="003D45DE"/>
    <w:rsid w:val="003D491A"/>
    <w:rsid w:val="003D4C6D"/>
    <w:rsid w:val="003D56EB"/>
    <w:rsid w:val="003D5702"/>
    <w:rsid w:val="003D5B6A"/>
    <w:rsid w:val="003D5BA5"/>
    <w:rsid w:val="003D5BF5"/>
    <w:rsid w:val="003D5E8E"/>
    <w:rsid w:val="003D5EA3"/>
    <w:rsid w:val="003D605C"/>
    <w:rsid w:val="003D690D"/>
    <w:rsid w:val="003D69C3"/>
    <w:rsid w:val="003D710E"/>
    <w:rsid w:val="003D743D"/>
    <w:rsid w:val="003D747F"/>
    <w:rsid w:val="003D7CEE"/>
    <w:rsid w:val="003E0414"/>
    <w:rsid w:val="003E069E"/>
    <w:rsid w:val="003E0F15"/>
    <w:rsid w:val="003E2601"/>
    <w:rsid w:val="003E2A49"/>
    <w:rsid w:val="003E2C72"/>
    <w:rsid w:val="003E326B"/>
    <w:rsid w:val="003E381D"/>
    <w:rsid w:val="003E3CD1"/>
    <w:rsid w:val="003E4233"/>
    <w:rsid w:val="003E440D"/>
    <w:rsid w:val="003E4F84"/>
    <w:rsid w:val="003E598E"/>
    <w:rsid w:val="003E5B07"/>
    <w:rsid w:val="003E5F69"/>
    <w:rsid w:val="003E6084"/>
    <w:rsid w:val="003E7114"/>
    <w:rsid w:val="003E722C"/>
    <w:rsid w:val="003F00F2"/>
    <w:rsid w:val="003F0187"/>
    <w:rsid w:val="003F0395"/>
    <w:rsid w:val="003F09B4"/>
    <w:rsid w:val="003F0B01"/>
    <w:rsid w:val="003F0B0A"/>
    <w:rsid w:val="003F0F2C"/>
    <w:rsid w:val="003F108B"/>
    <w:rsid w:val="003F16F6"/>
    <w:rsid w:val="003F21D0"/>
    <w:rsid w:val="003F2C3E"/>
    <w:rsid w:val="003F35E3"/>
    <w:rsid w:val="003F38C4"/>
    <w:rsid w:val="003F39F3"/>
    <w:rsid w:val="003F3BFC"/>
    <w:rsid w:val="003F3E4B"/>
    <w:rsid w:val="003F4402"/>
    <w:rsid w:val="003F492D"/>
    <w:rsid w:val="003F49BD"/>
    <w:rsid w:val="003F4E39"/>
    <w:rsid w:val="003F50A0"/>
    <w:rsid w:val="003F52BF"/>
    <w:rsid w:val="003F548B"/>
    <w:rsid w:val="003F58F8"/>
    <w:rsid w:val="003F5BE4"/>
    <w:rsid w:val="003F5C6E"/>
    <w:rsid w:val="003F5E54"/>
    <w:rsid w:val="003F6ADE"/>
    <w:rsid w:val="003F74A6"/>
    <w:rsid w:val="004000F3"/>
    <w:rsid w:val="00400D80"/>
    <w:rsid w:val="00400F4D"/>
    <w:rsid w:val="0040153C"/>
    <w:rsid w:val="0040203A"/>
    <w:rsid w:val="004023BA"/>
    <w:rsid w:val="004029D5"/>
    <w:rsid w:val="00402C50"/>
    <w:rsid w:val="00403330"/>
    <w:rsid w:val="0040394D"/>
    <w:rsid w:val="00403A74"/>
    <w:rsid w:val="00403C6C"/>
    <w:rsid w:val="00403D7C"/>
    <w:rsid w:val="00403F70"/>
    <w:rsid w:val="0040437B"/>
    <w:rsid w:val="0040468C"/>
    <w:rsid w:val="00404FD1"/>
    <w:rsid w:val="0040513C"/>
    <w:rsid w:val="00405337"/>
    <w:rsid w:val="00405429"/>
    <w:rsid w:val="00405858"/>
    <w:rsid w:val="00405EF6"/>
    <w:rsid w:val="0040656C"/>
    <w:rsid w:val="00406987"/>
    <w:rsid w:val="0040708B"/>
    <w:rsid w:val="00407D9F"/>
    <w:rsid w:val="0041052D"/>
    <w:rsid w:val="0041091A"/>
    <w:rsid w:val="00410928"/>
    <w:rsid w:val="00410FA3"/>
    <w:rsid w:val="00411275"/>
    <w:rsid w:val="00411656"/>
    <w:rsid w:val="004117E7"/>
    <w:rsid w:val="00411AF0"/>
    <w:rsid w:val="00411BF6"/>
    <w:rsid w:val="00411CFF"/>
    <w:rsid w:val="0041211C"/>
    <w:rsid w:val="004121B0"/>
    <w:rsid w:val="0041232F"/>
    <w:rsid w:val="0041235E"/>
    <w:rsid w:val="00412819"/>
    <w:rsid w:val="004129DB"/>
    <w:rsid w:val="00412C5F"/>
    <w:rsid w:val="00413150"/>
    <w:rsid w:val="00413225"/>
    <w:rsid w:val="004135F0"/>
    <w:rsid w:val="004136FD"/>
    <w:rsid w:val="00413B4B"/>
    <w:rsid w:val="00413C68"/>
    <w:rsid w:val="00413E08"/>
    <w:rsid w:val="00413F78"/>
    <w:rsid w:val="004140A5"/>
    <w:rsid w:val="00414122"/>
    <w:rsid w:val="00414537"/>
    <w:rsid w:val="00414BF4"/>
    <w:rsid w:val="00414F93"/>
    <w:rsid w:val="00414FFB"/>
    <w:rsid w:val="00415126"/>
    <w:rsid w:val="00415562"/>
    <w:rsid w:val="0041559B"/>
    <w:rsid w:val="00415E1C"/>
    <w:rsid w:val="004162B1"/>
    <w:rsid w:val="00416604"/>
    <w:rsid w:val="004166CB"/>
    <w:rsid w:val="00416762"/>
    <w:rsid w:val="0041728B"/>
    <w:rsid w:val="004175AB"/>
    <w:rsid w:val="00420265"/>
    <w:rsid w:val="0042047D"/>
    <w:rsid w:val="00420E3B"/>
    <w:rsid w:val="00420F9F"/>
    <w:rsid w:val="004210FA"/>
    <w:rsid w:val="00421313"/>
    <w:rsid w:val="00421479"/>
    <w:rsid w:val="004215B6"/>
    <w:rsid w:val="00421D88"/>
    <w:rsid w:val="0042228A"/>
    <w:rsid w:val="00422AD3"/>
    <w:rsid w:val="00423679"/>
    <w:rsid w:val="00423B58"/>
    <w:rsid w:val="00423F22"/>
    <w:rsid w:val="004240AA"/>
    <w:rsid w:val="00424E08"/>
    <w:rsid w:val="00425170"/>
    <w:rsid w:val="0042578F"/>
    <w:rsid w:val="00425EDE"/>
    <w:rsid w:val="004268B5"/>
    <w:rsid w:val="004268D1"/>
    <w:rsid w:val="0042701D"/>
    <w:rsid w:val="00427295"/>
    <w:rsid w:val="004272EB"/>
    <w:rsid w:val="00427C44"/>
    <w:rsid w:val="0043051F"/>
    <w:rsid w:val="00430704"/>
    <w:rsid w:val="00430C75"/>
    <w:rsid w:val="00430FF5"/>
    <w:rsid w:val="00431021"/>
    <w:rsid w:val="00431072"/>
    <w:rsid w:val="004310C9"/>
    <w:rsid w:val="0043163D"/>
    <w:rsid w:val="0043189D"/>
    <w:rsid w:val="00431FDD"/>
    <w:rsid w:val="00432302"/>
    <w:rsid w:val="004323B0"/>
    <w:rsid w:val="00432A92"/>
    <w:rsid w:val="00432AF5"/>
    <w:rsid w:val="00433922"/>
    <w:rsid w:val="00434163"/>
    <w:rsid w:val="00434924"/>
    <w:rsid w:val="0043539C"/>
    <w:rsid w:val="00435CE2"/>
    <w:rsid w:val="004361D9"/>
    <w:rsid w:val="00436365"/>
    <w:rsid w:val="00436D66"/>
    <w:rsid w:val="00436E71"/>
    <w:rsid w:val="00436EDD"/>
    <w:rsid w:val="0043770E"/>
    <w:rsid w:val="004402F3"/>
    <w:rsid w:val="00440610"/>
    <w:rsid w:val="00440729"/>
    <w:rsid w:val="0044093F"/>
    <w:rsid w:val="00440A37"/>
    <w:rsid w:val="00440D6C"/>
    <w:rsid w:val="00441366"/>
    <w:rsid w:val="0044193F"/>
    <w:rsid w:val="00441AC2"/>
    <w:rsid w:val="004422F2"/>
    <w:rsid w:val="004424F8"/>
    <w:rsid w:val="0044293D"/>
    <w:rsid w:val="004429C5"/>
    <w:rsid w:val="00442ED7"/>
    <w:rsid w:val="00442F5C"/>
    <w:rsid w:val="00443007"/>
    <w:rsid w:val="00443375"/>
    <w:rsid w:val="004434F5"/>
    <w:rsid w:val="004436B3"/>
    <w:rsid w:val="004438D5"/>
    <w:rsid w:val="00443FE9"/>
    <w:rsid w:val="0044404D"/>
    <w:rsid w:val="004446AF"/>
    <w:rsid w:val="004446DF"/>
    <w:rsid w:val="004449F6"/>
    <w:rsid w:val="00444A25"/>
    <w:rsid w:val="00444CD3"/>
    <w:rsid w:val="0044500E"/>
    <w:rsid w:val="004450B9"/>
    <w:rsid w:val="004451EC"/>
    <w:rsid w:val="00445382"/>
    <w:rsid w:val="004456CA"/>
    <w:rsid w:val="00445B14"/>
    <w:rsid w:val="00445B48"/>
    <w:rsid w:val="00445B96"/>
    <w:rsid w:val="004462AD"/>
    <w:rsid w:val="00446B42"/>
    <w:rsid w:val="00446F94"/>
    <w:rsid w:val="00447A38"/>
    <w:rsid w:val="00447EF6"/>
    <w:rsid w:val="004501A9"/>
    <w:rsid w:val="0045021B"/>
    <w:rsid w:val="00450237"/>
    <w:rsid w:val="004502C8"/>
    <w:rsid w:val="0045098B"/>
    <w:rsid w:val="00450B73"/>
    <w:rsid w:val="00450E89"/>
    <w:rsid w:val="00451031"/>
    <w:rsid w:val="00451E4D"/>
    <w:rsid w:val="00451F37"/>
    <w:rsid w:val="00452563"/>
    <w:rsid w:val="004525C0"/>
    <w:rsid w:val="00452643"/>
    <w:rsid w:val="00453170"/>
    <w:rsid w:val="004534BC"/>
    <w:rsid w:val="00453B90"/>
    <w:rsid w:val="00453C7B"/>
    <w:rsid w:val="004543B9"/>
    <w:rsid w:val="004547FE"/>
    <w:rsid w:val="00454A0B"/>
    <w:rsid w:val="00454CD8"/>
    <w:rsid w:val="004553F8"/>
    <w:rsid w:val="004559C8"/>
    <w:rsid w:val="00455B6D"/>
    <w:rsid w:val="00455D31"/>
    <w:rsid w:val="00455E9A"/>
    <w:rsid w:val="004561C7"/>
    <w:rsid w:val="004569B0"/>
    <w:rsid w:val="00457612"/>
    <w:rsid w:val="0045761A"/>
    <w:rsid w:val="00457A45"/>
    <w:rsid w:val="00457BF1"/>
    <w:rsid w:val="004605D7"/>
    <w:rsid w:val="0046084E"/>
    <w:rsid w:val="00460E0F"/>
    <w:rsid w:val="0046161A"/>
    <w:rsid w:val="004623FA"/>
    <w:rsid w:val="004624D9"/>
    <w:rsid w:val="00462C91"/>
    <w:rsid w:val="00462DCF"/>
    <w:rsid w:val="00463109"/>
    <w:rsid w:val="00463579"/>
    <w:rsid w:val="00463D45"/>
    <w:rsid w:val="00463FF4"/>
    <w:rsid w:val="004655FC"/>
    <w:rsid w:val="00466281"/>
    <w:rsid w:val="0046645B"/>
    <w:rsid w:val="004664FE"/>
    <w:rsid w:val="00466551"/>
    <w:rsid w:val="004666DE"/>
    <w:rsid w:val="00466A00"/>
    <w:rsid w:val="00466ACA"/>
    <w:rsid w:val="00466D95"/>
    <w:rsid w:val="00466F53"/>
    <w:rsid w:val="004672C0"/>
    <w:rsid w:val="0046731D"/>
    <w:rsid w:val="0046782C"/>
    <w:rsid w:val="00467CCB"/>
    <w:rsid w:val="00467FFD"/>
    <w:rsid w:val="00470BE5"/>
    <w:rsid w:val="00470E93"/>
    <w:rsid w:val="00470F52"/>
    <w:rsid w:val="0047195A"/>
    <w:rsid w:val="0047208E"/>
    <w:rsid w:val="004722C6"/>
    <w:rsid w:val="00472303"/>
    <w:rsid w:val="0047257B"/>
    <w:rsid w:val="00472D5D"/>
    <w:rsid w:val="00472F79"/>
    <w:rsid w:val="00473417"/>
    <w:rsid w:val="0047385A"/>
    <w:rsid w:val="00473CE1"/>
    <w:rsid w:val="00473D74"/>
    <w:rsid w:val="0047421C"/>
    <w:rsid w:val="00474B5C"/>
    <w:rsid w:val="00474D84"/>
    <w:rsid w:val="00474DA8"/>
    <w:rsid w:val="00474EA9"/>
    <w:rsid w:val="004750B8"/>
    <w:rsid w:val="00475193"/>
    <w:rsid w:val="004754CB"/>
    <w:rsid w:val="004757BC"/>
    <w:rsid w:val="00476021"/>
    <w:rsid w:val="004765FC"/>
    <w:rsid w:val="00477182"/>
    <w:rsid w:val="0047739F"/>
    <w:rsid w:val="0048000B"/>
    <w:rsid w:val="0048037C"/>
    <w:rsid w:val="0048078E"/>
    <w:rsid w:val="004807F7"/>
    <w:rsid w:val="004815C0"/>
    <w:rsid w:val="004827D9"/>
    <w:rsid w:val="00482D6C"/>
    <w:rsid w:val="00482F22"/>
    <w:rsid w:val="0048368B"/>
    <w:rsid w:val="0048377B"/>
    <w:rsid w:val="00483790"/>
    <w:rsid w:val="00483DC7"/>
    <w:rsid w:val="00483F69"/>
    <w:rsid w:val="004844DF"/>
    <w:rsid w:val="0048459F"/>
    <w:rsid w:val="004848CE"/>
    <w:rsid w:val="00484CEC"/>
    <w:rsid w:val="00484FF3"/>
    <w:rsid w:val="004851E0"/>
    <w:rsid w:val="004851F0"/>
    <w:rsid w:val="00485219"/>
    <w:rsid w:val="004853E8"/>
    <w:rsid w:val="004854DC"/>
    <w:rsid w:val="00485C00"/>
    <w:rsid w:val="00485C41"/>
    <w:rsid w:val="00486088"/>
    <w:rsid w:val="00486339"/>
    <w:rsid w:val="00486784"/>
    <w:rsid w:val="00486F30"/>
    <w:rsid w:val="00487BF9"/>
    <w:rsid w:val="00487E20"/>
    <w:rsid w:val="00487E79"/>
    <w:rsid w:val="00490ACD"/>
    <w:rsid w:val="00490B31"/>
    <w:rsid w:val="00490EFA"/>
    <w:rsid w:val="00490F1F"/>
    <w:rsid w:val="004910F6"/>
    <w:rsid w:val="0049114A"/>
    <w:rsid w:val="00491276"/>
    <w:rsid w:val="0049174D"/>
    <w:rsid w:val="00491C41"/>
    <w:rsid w:val="00492008"/>
    <w:rsid w:val="0049229F"/>
    <w:rsid w:val="004927B8"/>
    <w:rsid w:val="00492C15"/>
    <w:rsid w:val="0049300C"/>
    <w:rsid w:val="00493322"/>
    <w:rsid w:val="004937B5"/>
    <w:rsid w:val="00494052"/>
    <w:rsid w:val="004944D4"/>
    <w:rsid w:val="00494B99"/>
    <w:rsid w:val="00495027"/>
    <w:rsid w:val="0049504B"/>
    <w:rsid w:val="0049540D"/>
    <w:rsid w:val="004959BE"/>
    <w:rsid w:val="00495DBB"/>
    <w:rsid w:val="00496F28"/>
    <w:rsid w:val="0049703E"/>
    <w:rsid w:val="00497D6D"/>
    <w:rsid w:val="00497EFA"/>
    <w:rsid w:val="004A00A6"/>
    <w:rsid w:val="004A030E"/>
    <w:rsid w:val="004A04F4"/>
    <w:rsid w:val="004A06DB"/>
    <w:rsid w:val="004A0823"/>
    <w:rsid w:val="004A0CB6"/>
    <w:rsid w:val="004A159D"/>
    <w:rsid w:val="004A190F"/>
    <w:rsid w:val="004A19C0"/>
    <w:rsid w:val="004A2660"/>
    <w:rsid w:val="004A2D8C"/>
    <w:rsid w:val="004A3129"/>
    <w:rsid w:val="004A31DD"/>
    <w:rsid w:val="004A3276"/>
    <w:rsid w:val="004A34D0"/>
    <w:rsid w:val="004A3502"/>
    <w:rsid w:val="004A368C"/>
    <w:rsid w:val="004A391A"/>
    <w:rsid w:val="004A42B8"/>
    <w:rsid w:val="004A4961"/>
    <w:rsid w:val="004A49D5"/>
    <w:rsid w:val="004A4AE3"/>
    <w:rsid w:val="004A4B13"/>
    <w:rsid w:val="004A4D90"/>
    <w:rsid w:val="004A4DA0"/>
    <w:rsid w:val="004A51B9"/>
    <w:rsid w:val="004A5216"/>
    <w:rsid w:val="004A573D"/>
    <w:rsid w:val="004A5890"/>
    <w:rsid w:val="004A5CB0"/>
    <w:rsid w:val="004A5DE5"/>
    <w:rsid w:val="004A5F33"/>
    <w:rsid w:val="004A5FA4"/>
    <w:rsid w:val="004A60AC"/>
    <w:rsid w:val="004A642E"/>
    <w:rsid w:val="004A6B20"/>
    <w:rsid w:val="004A6E4F"/>
    <w:rsid w:val="004A6F5F"/>
    <w:rsid w:val="004A78A1"/>
    <w:rsid w:val="004A7FC9"/>
    <w:rsid w:val="004B003A"/>
    <w:rsid w:val="004B0078"/>
    <w:rsid w:val="004B0181"/>
    <w:rsid w:val="004B1135"/>
    <w:rsid w:val="004B1373"/>
    <w:rsid w:val="004B1773"/>
    <w:rsid w:val="004B1E05"/>
    <w:rsid w:val="004B2144"/>
    <w:rsid w:val="004B23A7"/>
    <w:rsid w:val="004B28D3"/>
    <w:rsid w:val="004B317A"/>
    <w:rsid w:val="004B489A"/>
    <w:rsid w:val="004B4B23"/>
    <w:rsid w:val="004B4ED4"/>
    <w:rsid w:val="004B4FC8"/>
    <w:rsid w:val="004B509D"/>
    <w:rsid w:val="004B50D7"/>
    <w:rsid w:val="004B59EB"/>
    <w:rsid w:val="004B61ED"/>
    <w:rsid w:val="004B6545"/>
    <w:rsid w:val="004B6E4F"/>
    <w:rsid w:val="004B6E8D"/>
    <w:rsid w:val="004B6FD0"/>
    <w:rsid w:val="004C0094"/>
    <w:rsid w:val="004C085C"/>
    <w:rsid w:val="004C0AC9"/>
    <w:rsid w:val="004C11A2"/>
    <w:rsid w:val="004C1E09"/>
    <w:rsid w:val="004C244E"/>
    <w:rsid w:val="004C2C61"/>
    <w:rsid w:val="004C350D"/>
    <w:rsid w:val="004C37E7"/>
    <w:rsid w:val="004C3CFA"/>
    <w:rsid w:val="004C442E"/>
    <w:rsid w:val="004C45F7"/>
    <w:rsid w:val="004C4ABF"/>
    <w:rsid w:val="004C4E63"/>
    <w:rsid w:val="004C5285"/>
    <w:rsid w:val="004C53C2"/>
    <w:rsid w:val="004C5770"/>
    <w:rsid w:val="004C64B9"/>
    <w:rsid w:val="004C66A0"/>
    <w:rsid w:val="004C66D6"/>
    <w:rsid w:val="004C67A2"/>
    <w:rsid w:val="004C6AB6"/>
    <w:rsid w:val="004C6D91"/>
    <w:rsid w:val="004C6EFD"/>
    <w:rsid w:val="004C7256"/>
    <w:rsid w:val="004C7A22"/>
    <w:rsid w:val="004C7C0F"/>
    <w:rsid w:val="004C7E4E"/>
    <w:rsid w:val="004D107F"/>
    <w:rsid w:val="004D1B70"/>
    <w:rsid w:val="004D1E6F"/>
    <w:rsid w:val="004D1E80"/>
    <w:rsid w:val="004D1F46"/>
    <w:rsid w:val="004D207A"/>
    <w:rsid w:val="004D2AA5"/>
    <w:rsid w:val="004D30FC"/>
    <w:rsid w:val="004D3157"/>
    <w:rsid w:val="004D3697"/>
    <w:rsid w:val="004D480B"/>
    <w:rsid w:val="004D4A64"/>
    <w:rsid w:val="004D4D41"/>
    <w:rsid w:val="004D5222"/>
    <w:rsid w:val="004D5343"/>
    <w:rsid w:val="004D55F6"/>
    <w:rsid w:val="004D57DC"/>
    <w:rsid w:val="004D5B57"/>
    <w:rsid w:val="004D5ECA"/>
    <w:rsid w:val="004D5FA5"/>
    <w:rsid w:val="004D608C"/>
    <w:rsid w:val="004D62D9"/>
    <w:rsid w:val="004D6750"/>
    <w:rsid w:val="004D6B79"/>
    <w:rsid w:val="004D6C2A"/>
    <w:rsid w:val="004D7054"/>
    <w:rsid w:val="004D71A9"/>
    <w:rsid w:val="004D7558"/>
    <w:rsid w:val="004D7580"/>
    <w:rsid w:val="004D77AE"/>
    <w:rsid w:val="004E028B"/>
    <w:rsid w:val="004E05AF"/>
    <w:rsid w:val="004E0863"/>
    <w:rsid w:val="004E094C"/>
    <w:rsid w:val="004E095E"/>
    <w:rsid w:val="004E0C41"/>
    <w:rsid w:val="004E0EAE"/>
    <w:rsid w:val="004E16A4"/>
    <w:rsid w:val="004E1D10"/>
    <w:rsid w:val="004E1E51"/>
    <w:rsid w:val="004E22E1"/>
    <w:rsid w:val="004E26B7"/>
    <w:rsid w:val="004E29D7"/>
    <w:rsid w:val="004E2B83"/>
    <w:rsid w:val="004E2C02"/>
    <w:rsid w:val="004E3164"/>
    <w:rsid w:val="004E3552"/>
    <w:rsid w:val="004E35A5"/>
    <w:rsid w:val="004E365F"/>
    <w:rsid w:val="004E3A2A"/>
    <w:rsid w:val="004E41D3"/>
    <w:rsid w:val="004E4556"/>
    <w:rsid w:val="004E4908"/>
    <w:rsid w:val="004E4A23"/>
    <w:rsid w:val="004E5126"/>
    <w:rsid w:val="004E54F2"/>
    <w:rsid w:val="004E57E6"/>
    <w:rsid w:val="004E5BE2"/>
    <w:rsid w:val="004E6819"/>
    <w:rsid w:val="004E68C2"/>
    <w:rsid w:val="004E6C51"/>
    <w:rsid w:val="004E6DF7"/>
    <w:rsid w:val="004E71E7"/>
    <w:rsid w:val="004E7A01"/>
    <w:rsid w:val="004E7EC6"/>
    <w:rsid w:val="004F0ECF"/>
    <w:rsid w:val="004F18BB"/>
    <w:rsid w:val="004F2A5C"/>
    <w:rsid w:val="004F2BD2"/>
    <w:rsid w:val="004F2D63"/>
    <w:rsid w:val="004F2EFF"/>
    <w:rsid w:val="004F2F7C"/>
    <w:rsid w:val="004F3020"/>
    <w:rsid w:val="004F450F"/>
    <w:rsid w:val="004F49BF"/>
    <w:rsid w:val="004F4B51"/>
    <w:rsid w:val="004F4B5E"/>
    <w:rsid w:val="004F5394"/>
    <w:rsid w:val="004F548A"/>
    <w:rsid w:val="004F54F1"/>
    <w:rsid w:val="004F58E9"/>
    <w:rsid w:val="004F599E"/>
    <w:rsid w:val="004F6723"/>
    <w:rsid w:val="004F6F6D"/>
    <w:rsid w:val="004F6FF3"/>
    <w:rsid w:val="004F731B"/>
    <w:rsid w:val="005005A4"/>
    <w:rsid w:val="0050063E"/>
    <w:rsid w:val="00500E3D"/>
    <w:rsid w:val="00501382"/>
    <w:rsid w:val="00501450"/>
    <w:rsid w:val="00501887"/>
    <w:rsid w:val="00501899"/>
    <w:rsid w:val="00501F4D"/>
    <w:rsid w:val="00502BDE"/>
    <w:rsid w:val="00503112"/>
    <w:rsid w:val="005031E5"/>
    <w:rsid w:val="005036B3"/>
    <w:rsid w:val="005039E4"/>
    <w:rsid w:val="005042F9"/>
    <w:rsid w:val="005044FC"/>
    <w:rsid w:val="005046AE"/>
    <w:rsid w:val="00504F34"/>
    <w:rsid w:val="0050511A"/>
    <w:rsid w:val="0050511F"/>
    <w:rsid w:val="00505624"/>
    <w:rsid w:val="00505EAE"/>
    <w:rsid w:val="00505FCF"/>
    <w:rsid w:val="005060C3"/>
    <w:rsid w:val="0050624A"/>
    <w:rsid w:val="005069A3"/>
    <w:rsid w:val="00506E04"/>
    <w:rsid w:val="005074F7"/>
    <w:rsid w:val="00507894"/>
    <w:rsid w:val="00507A3A"/>
    <w:rsid w:val="00507B5E"/>
    <w:rsid w:val="00507B91"/>
    <w:rsid w:val="00507D71"/>
    <w:rsid w:val="00510349"/>
    <w:rsid w:val="00510551"/>
    <w:rsid w:val="00510590"/>
    <w:rsid w:val="00510B9A"/>
    <w:rsid w:val="00510CF2"/>
    <w:rsid w:val="005111F0"/>
    <w:rsid w:val="005115DF"/>
    <w:rsid w:val="0051166F"/>
    <w:rsid w:val="00511CA6"/>
    <w:rsid w:val="00511D75"/>
    <w:rsid w:val="00512502"/>
    <w:rsid w:val="005125F4"/>
    <w:rsid w:val="0051274B"/>
    <w:rsid w:val="00512780"/>
    <w:rsid w:val="00512AF5"/>
    <w:rsid w:val="00512C7B"/>
    <w:rsid w:val="00513264"/>
    <w:rsid w:val="005132E7"/>
    <w:rsid w:val="00513530"/>
    <w:rsid w:val="00513622"/>
    <w:rsid w:val="005136FB"/>
    <w:rsid w:val="00513877"/>
    <w:rsid w:val="00513EC9"/>
    <w:rsid w:val="0051421E"/>
    <w:rsid w:val="005148BE"/>
    <w:rsid w:val="005149F3"/>
    <w:rsid w:val="00514B8D"/>
    <w:rsid w:val="00514F28"/>
    <w:rsid w:val="00515A0C"/>
    <w:rsid w:val="005163EA"/>
    <w:rsid w:val="00516E34"/>
    <w:rsid w:val="00517077"/>
    <w:rsid w:val="00517491"/>
    <w:rsid w:val="00517519"/>
    <w:rsid w:val="005175AE"/>
    <w:rsid w:val="005179F7"/>
    <w:rsid w:val="00520398"/>
    <w:rsid w:val="005205A0"/>
    <w:rsid w:val="0052067F"/>
    <w:rsid w:val="005207BC"/>
    <w:rsid w:val="00520991"/>
    <w:rsid w:val="00520B4D"/>
    <w:rsid w:val="00521A9B"/>
    <w:rsid w:val="005220F8"/>
    <w:rsid w:val="00522E14"/>
    <w:rsid w:val="00523182"/>
    <w:rsid w:val="00523EF6"/>
    <w:rsid w:val="00523FF6"/>
    <w:rsid w:val="005245E8"/>
    <w:rsid w:val="005245FC"/>
    <w:rsid w:val="005251BF"/>
    <w:rsid w:val="005253DF"/>
    <w:rsid w:val="00525C9C"/>
    <w:rsid w:val="00526AB3"/>
    <w:rsid w:val="00526C95"/>
    <w:rsid w:val="00527A75"/>
    <w:rsid w:val="00527B44"/>
    <w:rsid w:val="00527C55"/>
    <w:rsid w:val="00530A7E"/>
    <w:rsid w:val="00530D63"/>
    <w:rsid w:val="00530E03"/>
    <w:rsid w:val="00530FD1"/>
    <w:rsid w:val="005312E1"/>
    <w:rsid w:val="005318D2"/>
    <w:rsid w:val="005319B0"/>
    <w:rsid w:val="00531B4C"/>
    <w:rsid w:val="00531C7A"/>
    <w:rsid w:val="005320E6"/>
    <w:rsid w:val="00532194"/>
    <w:rsid w:val="00532ACB"/>
    <w:rsid w:val="005332B8"/>
    <w:rsid w:val="005332EA"/>
    <w:rsid w:val="0053340A"/>
    <w:rsid w:val="00533654"/>
    <w:rsid w:val="00534597"/>
    <w:rsid w:val="005346D3"/>
    <w:rsid w:val="00534FC1"/>
    <w:rsid w:val="0053543B"/>
    <w:rsid w:val="005354BB"/>
    <w:rsid w:val="005357CA"/>
    <w:rsid w:val="005358B8"/>
    <w:rsid w:val="005361BF"/>
    <w:rsid w:val="005365A4"/>
    <w:rsid w:val="00536BBE"/>
    <w:rsid w:val="00536D8D"/>
    <w:rsid w:val="00537368"/>
    <w:rsid w:val="0053741A"/>
    <w:rsid w:val="00537A70"/>
    <w:rsid w:val="00537C14"/>
    <w:rsid w:val="00537F9D"/>
    <w:rsid w:val="00537FF2"/>
    <w:rsid w:val="005400ED"/>
    <w:rsid w:val="00540A20"/>
    <w:rsid w:val="00540DAF"/>
    <w:rsid w:val="00541344"/>
    <w:rsid w:val="00541E3B"/>
    <w:rsid w:val="00542D51"/>
    <w:rsid w:val="005431D6"/>
    <w:rsid w:val="005434A7"/>
    <w:rsid w:val="00543764"/>
    <w:rsid w:val="00543B5A"/>
    <w:rsid w:val="00543B72"/>
    <w:rsid w:val="00543D1A"/>
    <w:rsid w:val="00543E5F"/>
    <w:rsid w:val="005443C5"/>
    <w:rsid w:val="00544916"/>
    <w:rsid w:val="0054492F"/>
    <w:rsid w:val="00544B9F"/>
    <w:rsid w:val="005451CD"/>
    <w:rsid w:val="005453D3"/>
    <w:rsid w:val="005454AD"/>
    <w:rsid w:val="005460C3"/>
    <w:rsid w:val="00546804"/>
    <w:rsid w:val="00546A0E"/>
    <w:rsid w:val="00547044"/>
    <w:rsid w:val="005472DB"/>
    <w:rsid w:val="005476F4"/>
    <w:rsid w:val="00547736"/>
    <w:rsid w:val="0054796B"/>
    <w:rsid w:val="00547A57"/>
    <w:rsid w:val="00551424"/>
    <w:rsid w:val="005514F6"/>
    <w:rsid w:val="00551EBB"/>
    <w:rsid w:val="00551FCF"/>
    <w:rsid w:val="00552878"/>
    <w:rsid w:val="00552C2D"/>
    <w:rsid w:val="00552F65"/>
    <w:rsid w:val="00553138"/>
    <w:rsid w:val="0055334B"/>
    <w:rsid w:val="00553458"/>
    <w:rsid w:val="00553533"/>
    <w:rsid w:val="0055374A"/>
    <w:rsid w:val="0055438F"/>
    <w:rsid w:val="00554420"/>
    <w:rsid w:val="00554815"/>
    <w:rsid w:val="00554867"/>
    <w:rsid w:val="0055489A"/>
    <w:rsid w:val="0055489B"/>
    <w:rsid w:val="00555209"/>
    <w:rsid w:val="00555278"/>
    <w:rsid w:val="00555448"/>
    <w:rsid w:val="00555CC4"/>
    <w:rsid w:val="00555DAB"/>
    <w:rsid w:val="00556803"/>
    <w:rsid w:val="00556B11"/>
    <w:rsid w:val="00556BED"/>
    <w:rsid w:val="005570C2"/>
    <w:rsid w:val="00557314"/>
    <w:rsid w:val="00557AC3"/>
    <w:rsid w:val="00557CBB"/>
    <w:rsid w:val="005601CB"/>
    <w:rsid w:val="00560CC6"/>
    <w:rsid w:val="0056100D"/>
    <w:rsid w:val="00561C34"/>
    <w:rsid w:val="00561C7D"/>
    <w:rsid w:val="00562D9E"/>
    <w:rsid w:val="0056359C"/>
    <w:rsid w:val="00563ECF"/>
    <w:rsid w:val="005641B8"/>
    <w:rsid w:val="00564237"/>
    <w:rsid w:val="0056470F"/>
    <w:rsid w:val="00564866"/>
    <w:rsid w:val="00564B4F"/>
    <w:rsid w:val="00564F59"/>
    <w:rsid w:val="00565059"/>
    <w:rsid w:val="005650E1"/>
    <w:rsid w:val="00565B84"/>
    <w:rsid w:val="00565BDF"/>
    <w:rsid w:val="00565CB3"/>
    <w:rsid w:val="005660AC"/>
    <w:rsid w:val="005662B4"/>
    <w:rsid w:val="0056653C"/>
    <w:rsid w:val="005669CD"/>
    <w:rsid w:val="00566BC1"/>
    <w:rsid w:val="00566C53"/>
    <w:rsid w:val="0056794F"/>
    <w:rsid w:val="00570D52"/>
    <w:rsid w:val="00570DCC"/>
    <w:rsid w:val="00571673"/>
    <w:rsid w:val="00571CDA"/>
    <w:rsid w:val="00572099"/>
    <w:rsid w:val="00572842"/>
    <w:rsid w:val="00572F0E"/>
    <w:rsid w:val="005730BB"/>
    <w:rsid w:val="00573D18"/>
    <w:rsid w:val="00573D84"/>
    <w:rsid w:val="005741CF"/>
    <w:rsid w:val="00574A73"/>
    <w:rsid w:val="00574E68"/>
    <w:rsid w:val="00575002"/>
    <w:rsid w:val="005750E6"/>
    <w:rsid w:val="0057528C"/>
    <w:rsid w:val="0057590B"/>
    <w:rsid w:val="00575A9B"/>
    <w:rsid w:val="005760EB"/>
    <w:rsid w:val="005764C1"/>
    <w:rsid w:val="00576AAE"/>
    <w:rsid w:val="00576BAD"/>
    <w:rsid w:val="00576BC7"/>
    <w:rsid w:val="00576E19"/>
    <w:rsid w:val="005772F4"/>
    <w:rsid w:val="005774C4"/>
    <w:rsid w:val="00577807"/>
    <w:rsid w:val="00577DB6"/>
    <w:rsid w:val="005804E1"/>
    <w:rsid w:val="00580507"/>
    <w:rsid w:val="00581683"/>
    <w:rsid w:val="005818BE"/>
    <w:rsid w:val="00581BBE"/>
    <w:rsid w:val="00581D84"/>
    <w:rsid w:val="00582272"/>
    <w:rsid w:val="00582B6E"/>
    <w:rsid w:val="00582E39"/>
    <w:rsid w:val="0058302B"/>
    <w:rsid w:val="00583119"/>
    <w:rsid w:val="00583362"/>
    <w:rsid w:val="00583756"/>
    <w:rsid w:val="00583B5C"/>
    <w:rsid w:val="00583C50"/>
    <w:rsid w:val="00583F0E"/>
    <w:rsid w:val="005846B7"/>
    <w:rsid w:val="00584BB9"/>
    <w:rsid w:val="00585284"/>
    <w:rsid w:val="005857E5"/>
    <w:rsid w:val="005858B9"/>
    <w:rsid w:val="00585D03"/>
    <w:rsid w:val="00585DC8"/>
    <w:rsid w:val="005862C8"/>
    <w:rsid w:val="005862F6"/>
    <w:rsid w:val="005865EC"/>
    <w:rsid w:val="00586AA2"/>
    <w:rsid w:val="00586CF4"/>
    <w:rsid w:val="00586CFA"/>
    <w:rsid w:val="00586E9A"/>
    <w:rsid w:val="00587D84"/>
    <w:rsid w:val="00587ECB"/>
    <w:rsid w:val="00590095"/>
    <w:rsid w:val="005900AA"/>
    <w:rsid w:val="005906C2"/>
    <w:rsid w:val="0059171F"/>
    <w:rsid w:val="00591730"/>
    <w:rsid w:val="005918C5"/>
    <w:rsid w:val="00591F65"/>
    <w:rsid w:val="00592519"/>
    <w:rsid w:val="005930FC"/>
    <w:rsid w:val="00593286"/>
    <w:rsid w:val="00594083"/>
    <w:rsid w:val="0059433B"/>
    <w:rsid w:val="00594716"/>
    <w:rsid w:val="005948E8"/>
    <w:rsid w:val="005957A6"/>
    <w:rsid w:val="0059596A"/>
    <w:rsid w:val="00596507"/>
    <w:rsid w:val="0059654A"/>
    <w:rsid w:val="0059675A"/>
    <w:rsid w:val="00596A2C"/>
    <w:rsid w:val="00596EE0"/>
    <w:rsid w:val="005972D1"/>
    <w:rsid w:val="005973C2"/>
    <w:rsid w:val="00597878"/>
    <w:rsid w:val="00597D6D"/>
    <w:rsid w:val="00597FAB"/>
    <w:rsid w:val="005A035A"/>
    <w:rsid w:val="005A061F"/>
    <w:rsid w:val="005A0DBE"/>
    <w:rsid w:val="005A0EE5"/>
    <w:rsid w:val="005A1E30"/>
    <w:rsid w:val="005A24D7"/>
    <w:rsid w:val="005A3582"/>
    <w:rsid w:val="005A3C2F"/>
    <w:rsid w:val="005A3C6C"/>
    <w:rsid w:val="005A3D32"/>
    <w:rsid w:val="005A4419"/>
    <w:rsid w:val="005A5E54"/>
    <w:rsid w:val="005A6376"/>
    <w:rsid w:val="005A63D0"/>
    <w:rsid w:val="005A64AE"/>
    <w:rsid w:val="005A6CFC"/>
    <w:rsid w:val="005A75DC"/>
    <w:rsid w:val="005A7649"/>
    <w:rsid w:val="005A7761"/>
    <w:rsid w:val="005B0A6E"/>
    <w:rsid w:val="005B0B7A"/>
    <w:rsid w:val="005B28FC"/>
    <w:rsid w:val="005B2D70"/>
    <w:rsid w:val="005B32C8"/>
    <w:rsid w:val="005B376D"/>
    <w:rsid w:val="005B3825"/>
    <w:rsid w:val="005B40C9"/>
    <w:rsid w:val="005B4B5D"/>
    <w:rsid w:val="005B4F9B"/>
    <w:rsid w:val="005B563B"/>
    <w:rsid w:val="005B5DC8"/>
    <w:rsid w:val="005B6021"/>
    <w:rsid w:val="005B6231"/>
    <w:rsid w:val="005B682F"/>
    <w:rsid w:val="005B6887"/>
    <w:rsid w:val="005B6940"/>
    <w:rsid w:val="005B6A85"/>
    <w:rsid w:val="005B728C"/>
    <w:rsid w:val="005B72E3"/>
    <w:rsid w:val="005B7F74"/>
    <w:rsid w:val="005C0555"/>
    <w:rsid w:val="005C0B3E"/>
    <w:rsid w:val="005C0CEE"/>
    <w:rsid w:val="005C0E8C"/>
    <w:rsid w:val="005C14D4"/>
    <w:rsid w:val="005C1977"/>
    <w:rsid w:val="005C1A22"/>
    <w:rsid w:val="005C1AAB"/>
    <w:rsid w:val="005C1E9A"/>
    <w:rsid w:val="005C2513"/>
    <w:rsid w:val="005C2682"/>
    <w:rsid w:val="005C26FA"/>
    <w:rsid w:val="005C3240"/>
    <w:rsid w:val="005C3F7B"/>
    <w:rsid w:val="005C412B"/>
    <w:rsid w:val="005C489D"/>
    <w:rsid w:val="005C49FF"/>
    <w:rsid w:val="005C4BEB"/>
    <w:rsid w:val="005C5180"/>
    <w:rsid w:val="005C5508"/>
    <w:rsid w:val="005C5AB6"/>
    <w:rsid w:val="005C5F62"/>
    <w:rsid w:val="005C642C"/>
    <w:rsid w:val="005C6C75"/>
    <w:rsid w:val="005C6FE5"/>
    <w:rsid w:val="005C70F3"/>
    <w:rsid w:val="005D0729"/>
    <w:rsid w:val="005D08AB"/>
    <w:rsid w:val="005D0BD0"/>
    <w:rsid w:val="005D0DD8"/>
    <w:rsid w:val="005D0E16"/>
    <w:rsid w:val="005D0FA8"/>
    <w:rsid w:val="005D0FEC"/>
    <w:rsid w:val="005D13EA"/>
    <w:rsid w:val="005D1A68"/>
    <w:rsid w:val="005D1B39"/>
    <w:rsid w:val="005D261C"/>
    <w:rsid w:val="005D2BC1"/>
    <w:rsid w:val="005D2E08"/>
    <w:rsid w:val="005D39FB"/>
    <w:rsid w:val="005D3A4A"/>
    <w:rsid w:val="005D3B21"/>
    <w:rsid w:val="005D4334"/>
    <w:rsid w:val="005D43F6"/>
    <w:rsid w:val="005D4964"/>
    <w:rsid w:val="005D4B2E"/>
    <w:rsid w:val="005D55E2"/>
    <w:rsid w:val="005D5627"/>
    <w:rsid w:val="005D5882"/>
    <w:rsid w:val="005D5A31"/>
    <w:rsid w:val="005D652F"/>
    <w:rsid w:val="005D6B12"/>
    <w:rsid w:val="005D6F3A"/>
    <w:rsid w:val="005D74CE"/>
    <w:rsid w:val="005D7EF4"/>
    <w:rsid w:val="005E01E5"/>
    <w:rsid w:val="005E04DD"/>
    <w:rsid w:val="005E0600"/>
    <w:rsid w:val="005E081C"/>
    <w:rsid w:val="005E08AF"/>
    <w:rsid w:val="005E100D"/>
    <w:rsid w:val="005E131A"/>
    <w:rsid w:val="005E144C"/>
    <w:rsid w:val="005E1723"/>
    <w:rsid w:val="005E236A"/>
    <w:rsid w:val="005E23C5"/>
    <w:rsid w:val="005E246C"/>
    <w:rsid w:val="005E281D"/>
    <w:rsid w:val="005E2D3A"/>
    <w:rsid w:val="005E2E6E"/>
    <w:rsid w:val="005E2E8C"/>
    <w:rsid w:val="005E301C"/>
    <w:rsid w:val="005E34CA"/>
    <w:rsid w:val="005E37A9"/>
    <w:rsid w:val="005E3A3A"/>
    <w:rsid w:val="005E3BF2"/>
    <w:rsid w:val="005E3F3E"/>
    <w:rsid w:val="005E42A5"/>
    <w:rsid w:val="005E42E1"/>
    <w:rsid w:val="005E4348"/>
    <w:rsid w:val="005E455D"/>
    <w:rsid w:val="005E4998"/>
    <w:rsid w:val="005E4A50"/>
    <w:rsid w:val="005E4CCD"/>
    <w:rsid w:val="005E66F4"/>
    <w:rsid w:val="005E68BB"/>
    <w:rsid w:val="005E6A97"/>
    <w:rsid w:val="005E6F3A"/>
    <w:rsid w:val="005E71F9"/>
    <w:rsid w:val="005E758C"/>
    <w:rsid w:val="005F0126"/>
    <w:rsid w:val="005F084B"/>
    <w:rsid w:val="005F1D30"/>
    <w:rsid w:val="005F1DFD"/>
    <w:rsid w:val="005F1FB7"/>
    <w:rsid w:val="005F231A"/>
    <w:rsid w:val="005F26FE"/>
    <w:rsid w:val="005F283C"/>
    <w:rsid w:val="005F2CF2"/>
    <w:rsid w:val="005F2E3F"/>
    <w:rsid w:val="005F3323"/>
    <w:rsid w:val="005F39EB"/>
    <w:rsid w:val="005F3F43"/>
    <w:rsid w:val="005F474D"/>
    <w:rsid w:val="005F47BA"/>
    <w:rsid w:val="005F4AAA"/>
    <w:rsid w:val="005F4E1A"/>
    <w:rsid w:val="005F5265"/>
    <w:rsid w:val="005F5F96"/>
    <w:rsid w:val="005F6189"/>
    <w:rsid w:val="005F620A"/>
    <w:rsid w:val="005F6CF5"/>
    <w:rsid w:val="00600302"/>
    <w:rsid w:val="0060060F"/>
    <w:rsid w:val="0060089E"/>
    <w:rsid w:val="006008C6"/>
    <w:rsid w:val="00600960"/>
    <w:rsid w:val="00600F06"/>
    <w:rsid w:val="0060188E"/>
    <w:rsid w:val="00601896"/>
    <w:rsid w:val="00601E9B"/>
    <w:rsid w:val="00602034"/>
    <w:rsid w:val="00602309"/>
    <w:rsid w:val="006024A7"/>
    <w:rsid w:val="00602512"/>
    <w:rsid w:val="006027A8"/>
    <w:rsid w:val="00602DEF"/>
    <w:rsid w:val="00602FA8"/>
    <w:rsid w:val="006031BF"/>
    <w:rsid w:val="006034F4"/>
    <w:rsid w:val="00603545"/>
    <w:rsid w:val="00603F17"/>
    <w:rsid w:val="00603F2D"/>
    <w:rsid w:val="0060490B"/>
    <w:rsid w:val="00604D7B"/>
    <w:rsid w:val="00604DB1"/>
    <w:rsid w:val="00604F8D"/>
    <w:rsid w:val="00604FA0"/>
    <w:rsid w:val="006051AF"/>
    <w:rsid w:val="00605739"/>
    <w:rsid w:val="006057D1"/>
    <w:rsid w:val="006062C8"/>
    <w:rsid w:val="00606BD7"/>
    <w:rsid w:val="00606EE6"/>
    <w:rsid w:val="0060744B"/>
    <w:rsid w:val="0061003C"/>
    <w:rsid w:val="006100DF"/>
    <w:rsid w:val="00610214"/>
    <w:rsid w:val="0061097C"/>
    <w:rsid w:val="00610C51"/>
    <w:rsid w:val="00610E3B"/>
    <w:rsid w:val="00611262"/>
    <w:rsid w:val="006114B6"/>
    <w:rsid w:val="006114D5"/>
    <w:rsid w:val="00611759"/>
    <w:rsid w:val="00611D8C"/>
    <w:rsid w:val="0061231D"/>
    <w:rsid w:val="00612E8B"/>
    <w:rsid w:val="00614556"/>
    <w:rsid w:val="00614857"/>
    <w:rsid w:val="0061489C"/>
    <w:rsid w:val="0061510B"/>
    <w:rsid w:val="006158E9"/>
    <w:rsid w:val="0061598A"/>
    <w:rsid w:val="00615B54"/>
    <w:rsid w:val="00615C42"/>
    <w:rsid w:val="00615EE3"/>
    <w:rsid w:val="00616170"/>
    <w:rsid w:val="00616D52"/>
    <w:rsid w:val="00616EC0"/>
    <w:rsid w:val="006171AF"/>
    <w:rsid w:val="006172A3"/>
    <w:rsid w:val="00617C38"/>
    <w:rsid w:val="006201E3"/>
    <w:rsid w:val="0062053D"/>
    <w:rsid w:val="0062078C"/>
    <w:rsid w:val="00620DB8"/>
    <w:rsid w:val="00620E38"/>
    <w:rsid w:val="00620F55"/>
    <w:rsid w:val="006212F3"/>
    <w:rsid w:val="006212F7"/>
    <w:rsid w:val="0062185F"/>
    <w:rsid w:val="0062199A"/>
    <w:rsid w:val="00621BC5"/>
    <w:rsid w:val="00621C7A"/>
    <w:rsid w:val="00621C93"/>
    <w:rsid w:val="00621D70"/>
    <w:rsid w:val="00621EC7"/>
    <w:rsid w:val="00621FFD"/>
    <w:rsid w:val="00622562"/>
    <w:rsid w:val="0062292E"/>
    <w:rsid w:val="006232C0"/>
    <w:rsid w:val="006234BA"/>
    <w:rsid w:val="006236BE"/>
    <w:rsid w:val="00623829"/>
    <w:rsid w:val="00623B2E"/>
    <w:rsid w:val="006245C7"/>
    <w:rsid w:val="00624847"/>
    <w:rsid w:val="00624BD6"/>
    <w:rsid w:val="0062544B"/>
    <w:rsid w:val="00626544"/>
    <w:rsid w:val="00627061"/>
    <w:rsid w:val="00627946"/>
    <w:rsid w:val="00627B82"/>
    <w:rsid w:val="00630048"/>
    <w:rsid w:val="00630069"/>
    <w:rsid w:val="00630186"/>
    <w:rsid w:val="00630592"/>
    <w:rsid w:val="00630AB5"/>
    <w:rsid w:val="00630DDE"/>
    <w:rsid w:val="006315C2"/>
    <w:rsid w:val="00631646"/>
    <w:rsid w:val="0063183B"/>
    <w:rsid w:val="00631BD9"/>
    <w:rsid w:val="00631D60"/>
    <w:rsid w:val="0063292D"/>
    <w:rsid w:val="00632A61"/>
    <w:rsid w:val="00632DCD"/>
    <w:rsid w:val="00632E49"/>
    <w:rsid w:val="006332CD"/>
    <w:rsid w:val="0063349E"/>
    <w:rsid w:val="006336C5"/>
    <w:rsid w:val="00633D37"/>
    <w:rsid w:val="00633DF3"/>
    <w:rsid w:val="0063412F"/>
    <w:rsid w:val="006342ED"/>
    <w:rsid w:val="006344A5"/>
    <w:rsid w:val="00634B8D"/>
    <w:rsid w:val="00634CE5"/>
    <w:rsid w:val="006351F2"/>
    <w:rsid w:val="00635703"/>
    <w:rsid w:val="00635AA3"/>
    <w:rsid w:val="00635E92"/>
    <w:rsid w:val="00635E97"/>
    <w:rsid w:val="00636034"/>
    <w:rsid w:val="00640297"/>
    <w:rsid w:val="0064047A"/>
    <w:rsid w:val="0064090B"/>
    <w:rsid w:val="00640C24"/>
    <w:rsid w:val="00640D3A"/>
    <w:rsid w:val="00640E30"/>
    <w:rsid w:val="006418D2"/>
    <w:rsid w:val="00641AFE"/>
    <w:rsid w:val="00641E26"/>
    <w:rsid w:val="00641F7E"/>
    <w:rsid w:val="00642065"/>
    <w:rsid w:val="0064317A"/>
    <w:rsid w:val="006436BB"/>
    <w:rsid w:val="006437D6"/>
    <w:rsid w:val="006444FF"/>
    <w:rsid w:val="006447A9"/>
    <w:rsid w:val="00644C70"/>
    <w:rsid w:val="00644FF8"/>
    <w:rsid w:val="0064538C"/>
    <w:rsid w:val="00645D4F"/>
    <w:rsid w:val="006470E0"/>
    <w:rsid w:val="0064713A"/>
    <w:rsid w:val="00647288"/>
    <w:rsid w:val="0064761A"/>
    <w:rsid w:val="00647A0F"/>
    <w:rsid w:val="00647B05"/>
    <w:rsid w:val="0065024E"/>
    <w:rsid w:val="0065052C"/>
    <w:rsid w:val="00651982"/>
    <w:rsid w:val="00651C30"/>
    <w:rsid w:val="00651D4E"/>
    <w:rsid w:val="00652E01"/>
    <w:rsid w:val="0065397B"/>
    <w:rsid w:val="006539C7"/>
    <w:rsid w:val="00653B36"/>
    <w:rsid w:val="00653B6A"/>
    <w:rsid w:val="00653CD4"/>
    <w:rsid w:val="00653F9D"/>
    <w:rsid w:val="0065416D"/>
    <w:rsid w:val="00654309"/>
    <w:rsid w:val="006543F3"/>
    <w:rsid w:val="00654439"/>
    <w:rsid w:val="00654E8C"/>
    <w:rsid w:val="00654EC3"/>
    <w:rsid w:val="00654F4E"/>
    <w:rsid w:val="00654F61"/>
    <w:rsid w:val="006562EF"/>
    <w:rsid w:val="00656327"/>
    <w:rsid w:val="00656845"/>
    <w:rsid w:val="00656C6C"/>
    <w:rsid w:val="00656CEB"/>
    <w:rsid w:val="0065738D"/>
    <w:rsid w:val="00657465"/>
    <w:rsid w:val="0065766C"/>
    <w:rsid w:val="00657913"/>
    <w:rsid w:val="006579CE"/>
    <w:rsid w:val="00657C17"/>
    <w:rsid w:val="00657C76"/>
    <w:rsid w:val="0066039C"/>
    <w:rsid w:val="00660E4A"/>
    <w:rsid w:val="00660FC2"/>
    <w:rsid w:val="006615D5"/>
    <w:rsid w:val="00662698"/>
    <w:rsid w:val="0066286E"/>
    <w:rsid w:val="00662A5B"/>
    <w:rsid w:val="00662A98"/>
    <w:rsid w:val="006635B6"/>
    <w:rsid w:val="00663609"/>
    <w:rsid w:val="00663AB3"/>
    <w:rsid w:val="00663CCB"/>
    <w:rsid w:val="006644EC"/>
    <w:rsid w:val="00664C6E"/>
    <w:rsid w:val="00664F0C"/>
    <w:rsid w:val="00665A3B"/>
    <w:rsid w:val="00665CB3"/>
    <w:rsid w:val="00665DF5"/>
    <w:rsid w:val="00665E7C"/>
    <w:rsid w:val="00666963"/>
    <w:rsid w:val="006669AD"/>
    <w:rsid w:val="00666AEC"/>
    <w:rsid w:val="00666CF8"/>
    <w:rsid w:val="00666E25"/>
    <w:rsid w:val="00666FC8"/>
    <w:rsid w:val="006670A4"/>
    <w:rsid w:val="00667239"/>
    <w:rsid w:val="006673F3"/>
    <w:rsid w:val="00667AA9"/>
    <w:rsid w:val="00667AB7"/>
    <w:rsid w:val="00670A4F"/>
    <w:rsid w:val="0067169F"/>
    <w:rsid w:val="00671C0D"/>
    <w:rsid w:val="0067231B"/>
    <w:rsid w:val="0067252D"/>
    <w:rsid w:val="00672BA3"/>
    <w:rsid w:val="00672CED"/>
    <w:rsid w:val="00673058"/>
    <w:rsid w:val="00673378"/>
    <w:rsid w:val="00673E85"/>
    <w:rsid w:val="00674394"/>
    <w:rsid w:val="00674941"/>
    <w:rsid w:val="00674C22"/>
    <w:rsid w:val="00674F49"/>
    <w:rsid w:val="006750D2"/>
    <w:rsid w:val="00675509"/>
    <w:rsid w:val="00675852"/>
    <w:rsid w:val="00675E5C"/>
    <w:rsid w:val="00675F4E"/>
    <w:rsid w:val="00676B2A"/>
    <w:rsid w:val="0067702A"/>
    <w:rsid w:val="00677A33"/>
    <w:rsid w:val="00677E31"/>
    <w:rsid w:val="00677EBB"/>
    <w:rsid w:val="00677FB6"/>
    <w:rsid w:val="006801BC"/>
    <w:rsid w:val="00680850"/>
    <w:rsid w:val="00680A1C"/>
    <w:rsid w:val="00681242"/>
    <w:rsid w:val="00681361"/>
    <w:rsid w:val="006813A6"/>
    <w:rsid w:val="00681A5E"/>
    <w:rsid w:val="006821C2"/>
    <w:rsid w:val="00682601"/>
    <w:rsid w:val="00682D1C"/>
    <w:rsid w:val="00683345"/>
    <w:rsid w:val="00683901"/>
    <w:rsid w:val="0068396B"/>
    <w:rsid w:val="00683A24"/>
    <w:rsid w:val="00683DAF"/>
    <w:rsid w:val="00683E93"/>
    <w:rsid w:val="00684091"/>
    <w:rsid w:val="006843D9"/>
    <w:rsid w:val="006854FC"/>
    <w:rsid w:val="00685695"/>
    <w:rsid w:val="006856D9"/>
    <w:rsid w:val="006859BF"/>
    <w:rsid w:val="00685BF3"/>
    <w:rsid w:val="00685F95"/>
    <w:rsid w:val="00686141"/>
    <w:rsid w:val="0068619F"/>
    <w:rsid w:val="00686255"/>
    <w:rsid w:val="006864D2"/>
    <w:rsid w:val="00686AF6"/>
    <w:rsid w:val="006875A6"/>
    <w:rsid w:val="0068793E"/>
    <w:rsid w:val="00687AF2"/>
    <w:rsid w:val="006903AB"/>
    <w:rsid w:val="006903D7"/>
    <w:rsid w:val="00690CD7"/>
    <w:rsid w:val="00690F0C"/>
    <w:rsid w:val="0069168D"/>
    <w:rsid w:val="00691804"/>
    <w:rsid w:val="00691807"/>
    <w:rsid w:val="00691C13"/>
    <w:rsid w:val="00691CA3"/>
    <w:rsid w:val="006920F2"/>
    <w:rsid w:val="00693071"/>
    <w:rsid w:val="00693151"/>
    <w:rsid w:val="006932B3"/>
    <w:rsid w:val="00693818"/>
    <w:rsid w:val="00693D4F"/>
    <w:rsid w:val="00693FCD"/>
    <w:rsid w:val="0069469A"/>
    <w:rsid w:val="006949A2"/>
    <w:rsid w:val="00694CCD"/>
    <w:rsid w:val="00694F12"/>
    <w:rsid w:val="00694FAF"/>
    <w:rsid w:val="00695434"/>
    <w:rsid w:val="00695F84"/>
    <w:rsid w:val="006964C6"/>
    <w:rsid w:val="00696EB2"/>
    <w:rsid w:val="00696FFF"/>
    <w:rsid w:val="00697819"/>
    <w:rsid w:val="0069789C"/>
    <w:rsid w:val="00697BA7"/>
    <w:rsid w:val="006A0B0C"/>
    <w:rsid w:val="006A0B83"/>
    <w:rsid w:val="006A195A"/>
    <w:rsid w:val="006A1B29"/>
    <w:rsid w:val="006A2381"/>
    <w:rsid w:val="006A2CF5"/>
    <w:rsid w:val="006A33D5"/>
    <w:rsid w:val="006A390A"/>
    <w:rsid w:val="006A391D"/>
    <w:rsid w:val="006A4125"/>
    <w:rsid w:val="006A455A"/>
    <w:rsid w:val="006A473B"/>
    <w:rsid w:val="006A4762"/>
    <w:rsid w:val="006A4CB3"/>
    <w:rsid w:val="006A4D30"/>
    <w:rsid w:val="006A4DCE"/>
    <w:rsid w:val="006A4DE6"/>
    <w:rsid w:val="006A674F"/>
    <w:rsid w:val="006A68D2"/>
    <w:rsid w:val="006A76A9"/>
    <w:rsid w:val="006A7A25"/>
    <w:rsid w:val="006A7E41"/>
    <w:rsid w:val="006B04EA"/>
    <w:rsid w:val="006B0569"/>
    <w:rsid w:val="006B0AD4"/>
    <w:rsid w:val="006B10D8"/>
    <w:rsid w:val="006B1250"/>
    <w:rsid w:val="006B12E2"/>
    <w:rsid w:val="006B1390"/>
    <w:rsid w:val="006B1431"/>
    <w:rsid w:val="006B1C0B"/>
    <w:rsid w:val="006B225C"/>
    <w:rsid w:val="006B2ACB"/>
    <w:rsid w:val="006B2C47"/>
    <w:rsid w:val="006B2D4B"/>
    <w:rsid w:val="006B2ED1"/>
    <w:rsid w:val="006B36E2"/>
    <w:rsid w:val="006B3EAE"/>
    <w:rsid w:val="006B3EB0"/>
    <w:rsid w:val="006B4615"/>
    <w:rsid w:val="006B49DE"/>
    <w:rsid w:val="006B4F43"/>
    <w:rsid w:val="006B500F"/>
    <w:rsid w:val="006B569B"/>
    <w:rsid w:val="006B60CC"/>
    <w:rsid w:val="006B6716"/>
    <w:rsid w:val="006B69A1"/>
    <w:rsid w:val="006B6ECB"/>
    <w:rsid w:val="006B728C"/>
    <w:rsid w:val="006C0251"/>
    <w:rsid w:val="006C0A10"/>
    <w:rsid w:val="006C1406"/>
    <w:rsid w:val="006C16A6"/>
    <w:rsid w:val="006C1739"/>
    <w:rsid w:val="006C21D3"/>
    <w:rsid w:val="006C24BA"/>
    <w:rsid w:val="006C29B8"/>
    <w:rsid w:val="006C2B8E"/>
    <w:rsid w:val="006C308D"/>
    <w:rsid w:val="006C30CE"/>
    <w:rsid w:val="006C319A"/>
    <w:rsid w:val="006C325E"/>
    <w:rsid w:val="006C3916"/>
    <w:rsid w:val="006C3960"/>
    <w:rsid w:val="006C3DA0"/>
    <w:rsid w:val="006C40CF"/>
    <w:rsid w:val="006C43F9"/>
    <w:rsid w:val="006C448D"/>
    <w:rsid w:val="006C4606"/>
    <w:rsid w:val="006C4710"/>
    <w:rsid w:val="006C4E8C"/>
    <w:rsid w:val="006C4EB2"/>
    <w:rsid w:val="006C5971"/>
    <w:rsid w:val="006C59C6"/>
    <w:rsid w:val="006C5A93"/>
    <w:rsid w:val="006C6834"/>
    <w:rsid w:val="006C6AF7"/>
    <w:rsid w:val="006C6B6A"/>
    <w:rsid w:val="006C6D7D"/>
    <w:rsid w:val="006C7942"/>
    <w:rsid w:val="006C7FB1"/>
    <w:rsid w:val="006D01C4"/>
    <w:rsid w:val="006D029D"/>
    <w:rsid w:val="006D0321"/>
    <w:rsid w:val="006D06E2"/>
    <w:rsid w:val="006D0890"/>
    <w:rsid w:val="006D0AE3"/>
    <w:rsid w:val="006D133C"/>
    <w:rsid w:val="006D1543"/>
    <w:rsid w:val="006D19F1"/>
    <w:rsid w:val="006D1D37"/>
    <w:rsid w:val="006D1EC7"/>
    <w:rsid w:val="006D2238"/>
    <w:rsid w:val="006D2BEC"/>
    <w:rsid w:val="006D2C51"/>
    <w:rsid w:val="006D2E52"/>
    <w:rsid w:val="006D3DF6"/>
    <w:rsid w:val="006D4D61"/>
    <w:rsid w:val="006D5290"/>
    <w:rsid w:val="006D56DE"/>
    <w:rsid w:val="006D5712"/>
    <w:rsid w:val="006D5BAE"/>
    <w:rsid w:val="006D5F4D"/>
    <w:rsid w:val="006D63B7"/>
    <w:rsid w:val="006D6D13"/>
    <w:rsid w:val="006D6E11"/>
    <w:rsid w:val="006D7EC0"/>
    <w:rsid w:val="006E001A"/>
    <w:rsid w:val="006E02EF"/>
    <w:rsid w:val="006E1411"/>
    <w:rsid w:val="006E1443"/>
    <w:rsid w:val="006E1958"/>
    <w:rsid w:val="006E1A02"/>
    <w:rsid w:val="006E208C"/>
    <w:rsid w:val="006E2546"/>
    <w:rsid w:val="006E288A"/>
    <w:rsid w:val="006E288D"/>
    <w:rsid w:val="006E291B"/>
    <w:rsid w:val="006E2D8A"/>
    <w:rsid w:val="006E3008"/>
    <w:rsid w:val="006E3804"/>
    <w:rsid w:val="006E3813"/>
    <w:rsid w:val="006E4488"/>
    <w:rsid w:val="006E466E"/>
    <w:rsid w:val="006E4680"/>
    <w:rsid w:val="006E4F20"/>
    <w:rsid w:val="006E5798"/>
    <w:rsid w:val="006E5962"/>
    <w:rsid w:val="006E60AE"/>
    <w:rsid w:val="006E62FE"/>
    <w:rsid w:val="006E64CF"/>
    <w:rsid w:val="006E68D1"/>
    <w:rsid w:val="006E68D7"/>
    <w:rsid w:val="006E6B73"/>
    <w:rsid w:val="006E6FF7"/>
    <w:rsid w:val="006E7148"/>
    <w:rsid w:val="006E74A2"/>
    <w:rsid w:val="006E7B46"/>
    <w:rsid w:val="006E7EFB"/>
    <w:rsid w:val="006F00CA"/>
    <w:rsid w:val="006F0D0B"/>
    <w:rsid w:val="006F0E41"/>
    <w:rsid w:val="006F1264"/>
    <w:rsid w:val="006F13FA"/>
    <w:rsid w:val="006F17BF"/>
    <w:rsid w:val="006F17D7"/>
    <w:rsid w:val="006F211F"/>
    <w:rsid w:val="006F28D3"/>
    <w:rsid w:val="006F299F"/>
    <w:rsid w:val="006F2A1F"/>
    <w:rsid w:val="006F2D04"/>
    <w:rsid w:val="006F2E57"/>
    <w:rsid w:val="006F2FB3"/>
    <w:rsid w:val="006F327D"/>
    <w:rsid w:val="006F398B"/>
    <w:rsid w:val="006F3C86"/>
    <w:rsid w:val="006F419B"/>
    <w:rsid w:val="006F50B9"/>
    <w:rsid w:val="006F5246"/>
    <w:rsid w:val="006F5CF2"/>
    <w:rsid w:val="006F5FDE"/>
    <w:rsid w:val="006F62D8"/>
    <w:rsid w:val="006F6550"/>
    <w:rsid w:val="006F6628"/>
    <w:rsid w:val="006F662B"/>
    <w:rsid w:val="006F69BF"/>
    <w:rsid w:val="006F6A36"/>
    <w:rsid w:val="006F6ACB"/>
    <w:rsid w:val="006F7151"/>
    <w:rsid w:val="006F7502"/>
    <w:rsid w:val="006F75C5"/>
    <w:rsid w:val="006F7A36"/>
    <w:rsid w:val="006F7DB0"/>
    <w:rsid w:val="006F7E57"/>
    <w:rsid w:val="00700526"/>
    <w:rsid w:val="007007F1"/>
    <w:rsid w:val="00700ACD"/>
    <w:rsid w:val="00700E8F"/>
    <w:rsid w:val="007010FF"/>
    <w:rsid w:val="00701194"/>
    <w:rsid w:val="007016D7"/>
    <w:rsid w:val="007018EA"/>
    <w:rsid w:val="00701A48"/>
    <w:rsid w:val="00701E61"/>
    <w:rsid w:val="00701EE9"/>
    <w:rsid w:val="00702058"/>
    <w:rsid w:val="007027D0"/>
    <w:rsid w:val="007029BF"/>
    <w:rsid w:val="00703034"/>
    <w:rsid w:val="007031F7"/>
    <w:rsid w:val="00703828"/>
    <w:rsid w:val="0070393D"/>
    <w:rsid w:val="00703E7F"/>
    <w:rsid w:val="00704252"/>
    <w:rsid w:val="0070428D"/>
    <w:rsid w:val="00704318"/>
    <w:rsid w:val="00704B37"/>
    <w:rsid w:val="00706191"/>
    <w:rsid w:val="00707A2D"/>
    <w:rsid w:val="00707D02"/>
    <w:rsid w:val="00710949"/>
    <w:rsid w:val="00710E2A"/>
    <w:rsid w:val="00711155"/>
    <w:rsid w:val="0071142C"/>
    <w:rsid w:val="00711D55"/>
    <w:rsid w:val="00711E13"/>
    <w:rsid w:val="00712265"/>
    <w:rsid w:val="0071244D"/>
    <w:rsid w:val="0071257F"/>
    <w:rsid w:val="007126B1"/>
    <w:rsid w:val="00712FEF"/>
    <w:rsid w:val="00713127"/>
    <w:rsid w:val="00713298"/>
    <w:rsid w:val="007141EA"/>
    <w:rsid w:val="0071438F"/>
    <w:rsid w:val="00714426"/>
    <w:rsid w:val="007147BE"/>
    <w:rsid w:val="00714DE5"/>
    <w:rsid w:val="00715201"/>
    <w:rsid w:val="007155D9"/>
    <w:rsid w:val="007156A4"/>
    <w:rsid w:val="00715E8B"/>
    <w:rsid w:val="0071691D"/>
    <w:rsid w:val="00716F90"/>
    <w:rsid w:val="00717316"/>
    <w:rsid w:val="007178BF"/>
    <w:rsid w:val="00717BAB"/>
    <w:rsid w:val="00717BD3"/>
    <w:rsid w:val="00720A36"/>
    <w:rsid w:val="00720EF1"/>
    <w:rsid w:val="00721228"/>
    <w:rsid w:val="00721966"/>
    <w:rsid w:val="00721D53"/>
    <w:rsid w:val="00721D58"/>
    <w:rsid w:val="00722024"/>
    <w:rsid w:val="0072207E"/>
    <w:rsid w:val="007223D2"/>
    <w:rsid w:val="007227C1"/>
    <w:rsid w:val="00722BC6"/>
    <w:rsid w:val="007235F5"/>
    <w:rsid w:val="007242D5"/>
    <w:rsid w:val="007243BE"/>
    <w:rsid w:val="0072473E"/>
    <w:rsid w:val="00724CE4"/>
    <w:rsid w:val="00724D08"/>
    <w:rsid w:val="00725557"/>
    <w:rsid w:val="00725CF1"/>
    <w:rsid w:val="00726154"/>
    <w:rsid w:val="00726DF2"/>
    <w:rsid w:val="00726E4F"/>
    <w:rsid w:val="0072763D"/>
    <w:rsid w:val="0073034C"/>
    <w:rsid w:val="0073082F"/>
    <w:rsid w:val="007309B2"/>
    <w:rsid w:val="007309BE"/>
    <w:rsid w:val="00730CDA"/>
    <w:rsid w:val="0073133B"/>
    <w:rsid w:val="00731787"/>
    <w:rsid w:val="00731A92"/>
    <w:rsid w:val="00732148"/>
    <w:rsid w:val="00732820"/>
    <w:rsid w:val="00732BED"/>
    <w:rsid w:val="00732F69"/>
    <w:rsid w:val="00733286"/>
    <w:rsid w:val="0073349A"/>
    <w:rsid w:val="00733611"/>
    <w:rsid w:val="00733FB0"/>
    <w:rsid w:val="0073419E"/>
    <w:rsid w:val="007344BA"/>
    <w:rsid w:val="0073464E"/>
    <w:rsid w:val="0073496E"/>
    <w:rsid w:val="0073498A"/>
    <w:rsid w:val="00734BEF"/>
    <w:rsid w:val="00734D22"/>
    <w:rsid w:val="007357C7"/>
    <w:rsid w:val="00735C78"/>
    <w:rsid w:val="00736050"/>
    <w:rsid w:val="0073620F"/>
    <w:rsid w:val="00736AAF"/>
    <w:rsid w:val="00736C47"/>
    <w:rsid w:val="00736D90"/>
    <w:rsid w:val="00740C34"/>
    <w:rsid w:val="00740F0C"/>
    <w:rsid w:val="007413FD"/>
    <w:rsid w:val="00741536"/>
    <w:rsid w:val="007415A2"/>
    <w:rsid w:val="0074175A"/>
    <w:rsid w:val="00741A3F"/>
    <w:rsid w:val="00741DC8"/>
    <w:rsid w:val="00742847"/>
    <w:rsid w:val="0074284F"/>
    <w:rsid w:val="007428D7"/>
    <w:rsid w:val="00742C46"/>
    <w:rsid w:val="00743086"/>
    <w:rsid w:val="00743570"/>
    <w:rsid w:val="0074369B"/>
    <w:rsid w:val="007436B7"/>
    <w:rsid w:val="00743B91"/>
    <w:rsid w:val="00743CA4"/>
    <w:rsid w:val="0074469F"/>
    <w:rsid w:val="00744883"/>
    <w:rsid w:val="007449B4"/>
    <w:rsid w:val="00744B7C"/>
    <w:rsid w:val="00744E78"/>
    <w:rsid w:val="00745548"/>
    <w:rsid w:val="00745DCE"/>
    <w:rsid w:val="00745DFE"/>
    <w:rsid w:val="00746109"/>
    <w:rsid w:val="00746988"/>
    <w:rsid w:val="00746C47"/>
    <w:rsid w:val="00746C87"/>
    <w:rsid w:val="00746F7E"/>
    <w:rsid w:val="00747384"/>
    <w:rsid w:val="00747C16"/>
    <w:rsid w:val="00747CA4"/>
    <w:rsid w:val="00747D67"/>
    <w:rsid w:val="0075007A"/>
    <w:rsid w:val="007503F4"/>
    <w:rsid w:val="007504BE"/>
    <w:rsid w:val="00750FF5"/>
    <w:rsid w:val="0075140B"/>
    <w:rsid w:val="007517A7"/>
    <w:rsid w:val="00751EEF"/>
    <w:rsid w:val="00753015"/>
    <w:rsid w:val="007533E0"/>
    <w:rsid w:val="007538E7"/>
    <w:rsid w:val="0075405D"/>
    <w:rsid w:val="00754470"/>
    <w:rsid w:val="00754F30"/>
    <w:rsid w:val="00755406"/>
    <w:rsid w:val="00755E10"/>
    <w:rsid w:val="007563B8"/>
    <w:rsid w:val="00756AEC"/>
    <w:rsid w:val="00756DD5"/>
    <w:rsid w:val="00757045"/>
    <w:rsid w:val="00757734"/>
    <w:rsid w:val="00757BCC"/>
    <w:rsid w:val="00760236"/>
    <w:rsid w:val="0076090F"/>
    <w:rsid w:val="00760B56"/>
    <w:rsid w:val="00760E57"/>
    <w:rsid w:val="00760EBB"/>
    <w:rsid w:val="00761066"/>
    <w:rsid w:val="007617BF"/>
    <w:rsid w:val="00762159"/>
    <w:rsid w:val="0076225C"/>
    <w:rsid w:val="007627F5"/>
    <w:rsid w:val="00762977"/>
    <w:rsid w:val="00762CC5"/>
    <w:rsid w:val="00762DBA"/>
    <w:rsid w:val="007634A5"/>
    <w:rsid w:val="007636D1"/>
    <w:rsid w:val="00763880"/>
    <w:rsid w:val="00764096"/>
    <w:rsid w:val="00764390"/>
    <w:rsid w:val="007643AA"/>
    <w:rsid w:val="00765723"/>
    <w:rsid w:val="0076594E"/>
    <w:rsid w:val="00765D62"/>
    <w:rsid w:val="007663E4"/>
    <w:rsid w:val="0076721A"/>
    <w:rsid w:val="0076740A"/>
    <w:rsid w:val="00770011"/>
    <w:rsid w:val="00770264"/>
    <w:rsid w:val="00770596"/>
    <w:rsid w:val="0077063B"/>
    <w:rsid w:val="00770746"/>
    <w:rsid w:val="0077096F"/>
    <w:rsid w:val="00770B1E"/>
    <w:rsid w:val="0077136E"/>
    <w:rsid w:val="007713C1"/>
    <w:rsid w:val="007713EF"/>
    <w:rsid w:val="00771690"/>
    <w:rsid w:val="00771B43"/>
    <w:rsid w:val="0077237A"/>
    <w:rsid w:val="00772711"/>
    <w:rsid w:val="00772734"/>
    <w:rsid w:val="00772EC7"/>
    <w:rsid w:val="00773037"/>
    <w:rsid w:val="00773A1F"/>
    <w:rsid w:val="00773AFD"/>
    <w:rsid w:val="00773D1A"/>
    <w:rsid w:val="00774160"/>
    <w:rsid w:val="00774268"/>
    <w:rsid w:val="00774535"/>
    <w:rsid w:val="00774FD8"/>
    <w:rsid w:val="0077513E"/>
    <w:rsid w:val="00775462"/>
    <w:rsid w:val="0077564A"/>
    <w:rsid w:val="00775A54"/>
    <w:rsid w:val="00775DFC"/>
    <w:rsid w:val="00775EDD"/>
    <w:rsid w:val="00775F41"/>
    <w:rsid w:val="00776089"/>
    <w:rsid w:val="00776232"/>
    <w:rsid w:val="0077625D"/>
    <w:rsid w:val="00776515"/>
    <w:rsid w:val="00777009"/>
    <w:rsid w:val="00777163"/>
    <w:rsid w:val="0077719A"/>
    <w:rsid w:val="00777738"/>
    <w:rsid w:val="0078016B"/>
    <w:rsid w:val="0078022E"/>
    <w:rsid w:val="0078037F"/>
    <w:rsid w:val="00780899"/>
    <w:rsid w:val="007808D7"/>
    <w:rsid w:val="007808DB"/>
    <w:rsid w:val="00780C9C"/>
    <w:rsid w:val="00780D8C"/>
    <w:rsid w:val="00782510"/>
    <w:rsid w:val="00782686"/>
    <w:rsid w:val="00782ADA"/>
    <w:rsid w:val="00782AEB"/>
    <w:rsid w:val="00782F0D"/>
    <w:rsid w:val="007836D3"/>
    <w:rsid w:val="00783747"/>
    <w:rsid w:val="00783B0A"/>
    <w:rsid w:val="00783FD0"/>
    <w:rsid w:val="007844D3"/>
    <w:rsid w:val="00784D1C"/>
    <w:rsid w:val="0078510F"/>
    <w:rsid w:val="0078514B"/>
    <w:rsid w:val="0078519A"/>
    <w:rsid w:val="007856C2"/>
    <w:rsid w:val="007857BC"/>
    <w:rsid w:val="00785B66"/>
    <w:rsid w:val="0078638A"/>
    <w:rsid w:val="00786C68"/>
    <w:rsid w:val="00786DEC"/>
    <w:rsid w:val="00787F48"/>
    <w:rsid w:val="007901D4"/>
    <w:rsid w:val="007907DF"/>
    <w:rsid w:val="00790D42"/>
    <w:rsid w:val="007914F3"/>
    <w:rsid w:val="00791AB3"/>
    <w:rsid w:val="007923A9"/>
    <w:rsid w:val="00792465"/>
    <w:rsid w:val="00792902"/>
    <w:rsid w:val="00792AD7"/>
    <w:rsid w:val="00792E4C"/>
    <w:rsid w:val="007935C8"/>
    <w:rsid w:val="00793884"/>
    <w:rsid w:val="00794186"/>
    <w:rsid w:val="0079440C"/>
    <w:rsid w:val="007944F4"/>
    <w:rsid w:val="00794702"/>
    <w:rsid w:val="00795389"/>
    <w:rsid w:val="007954F6"/>
    <w:rsid w:val="007958F6"/>
    <w:rsid w:val="00795B42"/>
    <w:rsid w:val="00795C87"/>
    <w:rsid w:val="0079602B"/>
    <w:rsid w:val="007962A3"/>
    <w:rsid w:val="00796466"/>
    <w:rsid w:val="00796C85"/>
    <w:rsid w:val="00796ECF"/>
    <w:rsid w:val="00797153"/>
    <w:rsid w:val="007977DF"/>
    <w:rsid w:val="007977E7"/>
    <w:rsid w:val="007978EF"/>
    <w:rsid w:val="00797B00"/>
    <w:rsid w:val="00797C49"/>
    <w:rsid w:val="00797F15"/>
    <w:rsid w:val="007A0088"/>
    <w:rsid w:val="007A01E8"/>
    <w:rsid w:val="007A03A1"/>
    <w:rsid w:val="007A0571"/>
    <w:rsid w:val="007A0BE5"/>
    <w:rsid w:val="007A1521"/>
    <w:rsid w:val="007A1CB6"/>
    <w:rsid w:val="007A1DE6"/>
    <w:rsid w:val="007A20BD"/>
    <w:rsid w:val="007A2406"/>
    <w:rsid w:val="007A2489"/>
    <w:rsid w:val="007A2D0A"/>
    <w:rsid w:val="007A2EA0"/>
    <w:rsid w:val="007A33BE"/>
    <w:rsid w:val="007A346B"/>
    <w:rsid w:val="007A48D0"/>
    <w:rsid w:val="007A54B8"/>
    <w:rsid w:val="007A58A2"/>
    <w:rsid w:val="007A5A99"/>
    <w:rsid w:val="007A5FCB"/>
    <w:rsid w:val="007A6346"/>
    <w:rsid w:val="007A666A"/>
    <w:rsid w:val="007A66FD"/>
    <w:rsid w:val="007A68BA"/>
    <w:rsid w:val="007A6F8F"/>
    <w:rsid w:val="007A7270"/>
    <w:rsid w:val="007A74A8"/>
    <w:rsid w:val="007A7AF1"/>
    <w:rsid w:val="007B05BE"/>
    <w:rsid w:val="007B163E"/>
    <w:rsid w:val="007B176E"/>
    <w:rsid w:val="007B18FC"/>
    <w:rsid w:val="007B19CC"/>
    <w:rsid w:val="007B21AB"/>
    <w:rsid w:val="007B22BA"/>
    <w:rsid w:val="007B259A"/>
    <w:rsid w:val="007B2A95"/>
    <w:rsid w:val="007B2C2E"/>
    <w:rsid w:val="007B2F42"/>
    <w:rsid w:val="007B302A"/>
    <w:rsid w:val="007B30DF"/>
    <w:rsid w:val="007B327F"/>
    <w:rsid w:val="007B367A"/>
    <w:rsid w:val="007B3786"/>
    <w:rsid w:val="007B3B45"/>
    <w:rsid w:val="007B3D98"/>
    <w:rsid w:val="007B40BD"/>
    <w:rsid w:val="007B422C"/>
    <w:rsid w:val="007B447E"/>
    <w:rsid w:val="007B460A"/>
    <w:rsid w:val="007B4EAA"/>
    <w:rsid w:val="007B538C"/>
    <w:rsid w:val="007B5B65"/>
    <w:rsid w:val="007B647B"/>
    <w:rsid w:val="007B6DE0"/>
    <w:rsid w:val="007B6F1C"/>
    <w:rsid w:val="007B77FE"/>
    <w:rsid w:val="007B79B1"/>
    <w:rsid w:val="007C057D"/>
    <w:rsid w:val="007C0903"/>
    <w:rsid w:val="007C1060"/>
    <w:rsid w:val="007C1111"/>
    <w:rsid w:val="007C111A"/>
    <w:rsid w:val="007C11AA"/>
    <w:rsid w:val="007C1472"/>
    <w:rsid w:val="007C1601"/>
    <w:rsid w:val="007C18CB"/>
    <w:rsid w:val="007C1A51"/>
    <w:rsid w:val="007C1BAF"/>
    <w:rsid w:val="007C209E"/>
    <w:rsid w:val="007C31CB"/>
    <w:rsid w:val="007C331F"/>
    <w:rsid w:val="007C3F1C"/>
    <w:rsid w:val="007C3F1D"/>
    <w:rsid w:val="007C4281"/>
    <w:rsid w:val="007C4804"/>
    <w:rsid w:val="007C4C58"/>
    <w:rsid w:val="007C546C"/>
    <w:rsid w:val="007C5C7B"/>
    <w:rsid w:val="007C6052"/>
    <w:rsid w:val="007C6F3B"/>
    <w:rsid w:val="007C712F"/>
    <w:rsid w:val="007C73F1"/>
    <w:rsid w:val="007C7B9E"/>
    <w:rsid w:val="007D06E2"/>
    <w:rsid w:val="007D07DE"/>
    <w:rsid w:val="007D093E"/>
    <w:rsid w:val="007D104F"/>
    <w:rsid w:val="007D22F6"/>
    <w:rsid w:val="007D2E48"/>
    <w:rsid w:val="007D2EB1"/>
    <w:rsid w:val="007D31D9"/>
    <w:rsid w:val="007D3C24"/>
    <w:rsid w:val="007D3C28"/>
    <w:rsid w:val="007D41B7"/>
    <w:rsid w:val="007D420F"/>
    <w:rsid w:val="007D4320"/>
    <w:rsid w:val="007D4912"/>
    <w:rsid w:val="007D4C3B"/>
    <w:rsid w:val="007D4EC2"/>
    <w:rsid w:val="007D5162"/>
    <w:rsid w:val="007D551E"/>
    <w:rsid w:val="007D558C"/>
    <w:rsid w:val="007D5602"/>
    <w:rsid w:val="007D57A4"/>
    <w:rsid w:val="007D5B0A"/>
    <w:rsid w:val="007D632C"/>
    <w:rsid w:val="007D6BC6"/>
    <w:rsid w:val="007D7225"/>
    <w:rsid w:val="007E005A"/>
    <w:rsid w:val="007E0221"/>
    <w:rsid w:val="007E0BD8"/>
    <w:rsid w:val="007E0DE4"/>
    <w:rsid w:val="007E11D0"/>
    <w:rsid w:val="007E130C"/>
    <w:rsid w:val="007E16C3"/>
    <w:rsid w:val="007E1AFF"/>
    <w:rsid w:val="007E1B7A"/>
    <w:rsid w:val="007E339F"/>
    <w:rsid w:val="007E346F"/>
    <w:rsid w:val="007E35CE"/>
    <w:rsid w:val="007E393A"/>
    <w:rsid w:val="007E45E7"/>
    <w:rsid w:val="007E4EF4"/>
    <w:rsid w:val="007E51D4"/>
    <w:rsid w:val="007E53DC"/>
    <w:rsid w:val="007E557E"/>
    <w:rsid w:val="007E56DB"/>
    <w:rsid w:val="007E689C"/>
    <w:rsid w:val="007E7080"/>
    <w:rsid w:val="007E72A6"/>
    <w:rsid w:val="007E7412"/>
    <w:rsid w:val="007E78A7"/>
    <w:rsid w:val="007E78E3"/>
    <w:rsid w:val="007E7E06"/>
    <w:rsid w:val="007E7E16"/>
    <w:rsid w:val="007F0016"/>
    <w:rsid w:val="007F003E"/>
    <w:rsid w:val="007F0748"/>
    <w:rsid w:val="007F0ED6"/>
    <w:rsid w:val="007F1DC0"/>
    <w:rsid w:val="007F1E13"/>
    <w:rsid w:val="007F1F67"/>
    <w:rsid w:val="007F2911"/>
    <w:rsid w:val="007F340A"/>
    <w:rsid w:val="007F3546"/>
    <w:rsid w:val="007F3E2B"/>
    <w:rsid w:val="007F3EFB"/>
    <w:rsid w:val="007F3F57"/>
    <w:rsid w:val="007F3FD7"/>
    <w:rsid w:val="007F495D"/>
    <w:rsid w:val="007F521B"/>
    <w:rsid w:val="007F5DCE"/>
    <w:rsid w:val="007F60C2"/>
    <w:rsid w:val="007F62D1"/>
    <w:rsid w:val="007F665B"/>
    <w:rsid w:val="007F6FAE"/>
    <w:rsid w:val="007F7262"/>
    <w:rsid w:val="007F734A"/>
    <w:rsid w:val="007F7AC3"/>
    <w:rsid w:val="007F7F25"/>
    <w:rsid w:val="007F7FD0"/>
    <w:rsid w:val="007F7FFB"/>
    <w:rsid w:val="0080012C"/>
    <w:rsid w:val="00800701"/>
    <w:rsid w:val="00800926"/>
    <w:rsid w:val="00800EAF"/>
    <w:rsid w:val="00800F59"/>
    <w:rsid w:val="0080164F"/>
    <w:rsid w:val="008023BC"/>
    <w:rsid w:val="00802923"/>
    <w:rsid w:val="00802948"/>
    <w:rsid w:val="00802982"/>
    <w:rsid w:val="0080306B"/>
    <w:rsid w:val="00803313"/>
    <w:rsid w:val="00803581"/>
    <w:rsid w:val="00803FCA"/>
    <w:rsid w:val="00804017"/>
    <w:rsid w:val="008041C8"/>
    <w:rsid w:val="008046A6"/>
    <w:rsid w:val="00805092"/>
    <w:rsid w:val="00805134"/>
    <w:rsid w:val="0080514E"/>
    <w:rsid w:val="00805689"/>
    <w:rsid w:val="00805734"/>
    <w:rsid w:val="00805882"/>
    <w:rsid w:val="00805996"/>
    <w:rsid w:val="00805B7B"/>
    <w:rsid w:val="008063C3"/>
    <w:rsid w:val="008065E4"/>
    <w:rsid w:val="008065F1"/>
    <w:rsid w:val="008067E9"/>
    <w:rsid w:val="008069A3"/>
    <w:rsid w:val="00806B31"/>
    <w:rsid w:val="00806C6D"/>
    <w:rsid w:val="008078CD"/>
    <w:rsid w:val="00807985"/>
    <w:rsid w:val="0081039E"/>
    <w:rsid w:val="00810B00"/>
    <w:rsid w:val="00810B57"/>
    <w:rsid w:val="0081137C"/>
    <w:rsid w:val="00811559"/>
    <w:rsid w:val="00811581"/>
    <w:rsid w:val="00811769"/>
    <w:rsid w:val="00811C4C"/>
    <w:rsid w:val="00811FCF"/>
    <w:rsid w:val="00811FDA"/>
    <w:rsid w:val="0081244E"/>
    <w:rsid w:val="008128F2"/>
    <w:rsid w:val="0081295B"/>
    <w:rsid w:val="00812971"/>
    <w:rsid w:val="00812A22"/>
    <w:rsid w:val="00812E83"/>
    <w:rsid w:val="008134B9"/>
    <w:rsid w:val="008151A9"/>
    <w:rsid w:val="00815273"/>
    <w:rsid w:val="00815708"/>
    <w:rsid w:val="00815E96"/>
    <w:rsid w:val="00815F0F"/>
    <w:rsid w:val="0081612F"/>
    <w:rsid w:val="008170C5"/>
    <w:rsid w:val="008171B5"/>
    <w:rsid w:val="008174B9"/>
    <w:rsid w:val="00817553"/>
    <w:rsid w:val="00817703"/>
    <w:rsid w:val="00817835"/>
    <w:rsid w:val="00817923"/>
    <w:rsid w:val="00820318"/>
    <w:rsid w:val="008207D8"/>
    <w:rsid w:val="00820A47"/>
    <w:rsid w:val="0082179E"/>
    <w:rsid w:val="00821976"/>
    <w:rsid w:val="00821B50"/>
    <w:rsid w:val="00821DEB"/>
    <w:rsid w:val="00822AC6"/>
    <w:rsid w:val="00822F1D"/>
    <w:rsid w:val="008239B7"/>
    <w:rsid w:val="00823B22"/>
    <w:rsid w:val="00823B33"/>
    <w:rsid w:val="00823D38"/>
    <w:rsid w:val="00824422"/>
    <w:rsid w:val="008249BC"/>
    <w:rsid w:val="00824D48"/>
    <w:rsid w:val="00825023"/>
    <w:rsid w:val="008250F7"/>
    <w:rsid w:val="00825309"/>
    <w:rsid w:val="00825456"/>
    <w:rsid w:val="008256E1"/>
    <w:rsid w:val="008257F4"/>
    <w:rsid w:val="00825DE7"/>
    <w:rsid w:val="00825F42"/>
    <w:rsid w:val="0082619A"/>
    <w:rsid w:val="00826202"/>
    <w:rsid w:val="00826B1E"/>
    <w:rsid w:val="00826CBC"/>
    <w:rsid w:val="00827BB0"/>
    <w:rsid w:val="0083042B"/>
    <w:rsid w:val="008304CF"/>
    <w:rsid w:val="00830C1C"/>
    <w:rsid w:val="00830E71"/>
    <w:rsid w:val="00830F8E"/>
    <w:rsid w:val="0083100F"/>
    <w:rsid w:val="00831310"/>
    <w:rsid w:val="008313FF"/>
    <w:rsid w:val="008314AF"/>
    <w:rsid w:val="00831945"/>
    <w:rsid w:val="00831B60"/>
    <w:rsid w:val="008323AC"/>
    <w:rsid w:val="00832661"/>
    <w:rsid w:val="00832A5A"/>
    <w:rsid w:val="00832DCE"/>
    <w:rsid w:val="00832ED5"/>
    <w:rsid w:val="0083312F"/>
    <w:rsid w:val="00833974"/>
    <w:rsid w:val="008340B7"/>
    <w:rsid w:val="00834206"/>
    <w:rsid w:val="008343AA"/>
    <w:rsid w:val="0083468F"/>
    <w:rsid w:val="008348C2"/>
    <w:rsid w:val="00834F46"/>
    <w:rsid w:val="008355D7"/>
    <w:rsid w:val="0083572F"/>
    <w:rsid w:val="00835BE3"/>
    <w:rsid w:val="00835C14"/>
    <w:rsid w:val="00836081"/>
    <w:rsid w:val="0083610B"/>
    <w:rsid w:val="00836352"/>
    <w:rsid w:val="00836900"/>
    <w:rsid w:val="00836DC7"/>
    <w:rsid w:val="0083745A"/>
    <w:rsid w:val="008378B9"/>
    <w:rsid w:val="00837E09"/>
    <w:rsid w:val="00837F5B"/>
    <w:rsid w:val="00840081"/>
    <w:rsid w:val="00840276"/>
    <w:rsid w:val="00840A27"/>
    <w:rsid w:val="00840CBF"/>
    <w:rsid w:val="00840CD3"/>
    <w:rsid w:val="00840D79"/>
    <w:rsid w:val="008410E9"/>
    <w:rsid w:val="0084130D"/>
    <w:rsid w:val="008413F1"/>
    <w:rsid w:val="00841937"/>
    <w:rsid w:val="00841F41"/>
    <w:rsid w:val="00842019"/>
    <w:rsid w:val="008422E3"/>
    <w:rsid w:val="0084252B"/>
    <w:rsid w:val="00842745"/>
    <w:rsid w:val="0084276C"/>
    <w:rsid w:val="00842A70"/>
    <w:rsid w:val="00842D34"/>
    <w:rsid w:val="00842F57"/>
    <w:rsid w:val="0084321D"/>
    <w:rsid w:val="00843A55"/>
    <w:rsid w:val="00843F0E"/>
    <w:rsid w:val="00844252"/>
    <w:rsid w:val="00844574"/>
    <w:rsid w:val="008451B4"/>
    <w:rsid w:val="008454B7"/>
    <w:rsid w:val="0084587E"/>
    <w:rsid w:val="00845B08"/>
    <w:rsid w:val="00845D52"/>
    <w:rsid w:val="0084607C"/>
    <w:rsid w:val="008466CC"/>
    <w:rsid w:val="00846DF0"/>
    <w:rsid w:val="008471DD"/>
    <w:rsid w:val="0084721B"/>
    <w:rsid w:val="0084785C"/>
    <w:rsid w:val="00847F18"/>
    <w:rsid w:val="008504E9"/>
    <w:rsid w:val="008505BA"/>
    <w:rsid w:val="00850BCA"/>
    <w:rsid w:val="00851405"/>
    <w:rsid w:val="00851FDB"/>
    <w:rsid w:val="008521C3"/>
    <w:rsid w:val="00852502"/>
    <w:rsid w:val="00852C37"/>
    <w:rsid w:val="00852CA9"/>
    <w:rsid w:val="0085302F"/>
    <w:rsid w:val="0085340F"/>
    <w:rsid w:val="00853978"/>
    <w:rsid w:val="00853C9A"/>
    <w:rsid w:val="00854080"/>
    <w:rsid w:val="0085416E"/>
    <w:rsid w:val="008542A6"/>
    <w:rsid w:val="00854771"/>
    <w:rsid w:val="00854D44"/>
    <w:rsid w:val="00854E86"/>
    <w:rsid w:val="00855271"/>
    <w:rsid w:val="008558D5"/>
    <w:rsid w:val="008558FD"/>
    <w:rsid w:val="00855963"/>
    <w:rsid w:val="00856A26"/>
    <w:rsid w:val="00856EA8"/>
    <w:rsid w:val="008574FD"/>
    <w:rsid w:val="00857BAD"/>
    <w:rsid w:val="00857C2A"/>
    <w:rsid w:val="00860302"/>
    <w:rsid w:val="008603DC"/>
    <w:rsid w:val="00860602"/>
    <w:rsid w:val="008606EE"/>
    <w:rsid w:val="00860F69"/>
    <w:rsid w:val="0086123E"/>
    <w:rsid w:val="008614D4"/>
    <w:rsid w:val="00861F8B"/>
    <w:rsid w:val="008620CB"/>
    <w:rsid w:val="00862839"/>
    <w:rsid w:val="00862C13"/>
    <w:rsid w:val="0086315D"/>
    <w:rsid w:val="00863CB2"/>
    <w:rsid w:val="00864290"/>
    <w:rsid w:val="008648BE"/>
    <w:rsid w:val="008652E2"/>
    <w:rsid w:val="008654B5"/>
    <w:rsid w:val="008661D1"/>
    <w:rsid w:val="008663F0"/>
    <w:rsid w:val="0086667D"/>
    <w:rsid w:val="00866683"/>
    <w:rsid w:val="00866EE6"/>
    <w:rsid w:val="00866F76"/>
    <w:rsid w:val="008676D0"/>
    <w:rsid w:val="008679B5"/>
    <w:rsid w:val="00867D77"/>
    <w:rsid w:val="00867EBD"/>
    <w:rsid w:val="00867FCE"/>
    <w:rsid w:val="00870420"/>
    <w:rsid w:val="0087086F"/>
    <w:rsid w:val="00870922"/>
    <w:rsid w:val="00870D9B"/>
    <w:rsid w:val="008714B0"/>
    <w:rsid w:val="00872DD2"/>
    <w:rsid w:val="00872FDF"/>
    <w:rsid w:val="008732B8"/>
    <w:rsid w:val="008733FA"/>
    <w:rsid w:val="00873491"/>
    <w:rsid w:val="00874552"/>
    <w:rsid w:val="00874AB4"/>
    <w:rsid w:val="00874B9B"/>
    <w:rsid w:val="00874CB8"/>
    <w:rsid w:val="00874D7B"/>
    <w:rsid w:val="00875239"/>
    <w:rsid w:val="00875466"/>
    <w:rsid w:val="0087569D"/>
    <w:rsid w:val="00875B4B"/>
    <w:rsid w:val="00875FB8"/>
    <w:rsid w:val="00876FC1"/>
    <w:rsid w:val="00877232"/>
    <w:rsid w:val="00877464"/>
    <w:rsid w:val="0087783B"/>
    <w:rsid w:val="00877F53"/>
    <w:rsid w:val="008804E6"/>
    <w:rsid w:val="00880B12"/>
    <w:rsid w:val="0088102B"/>
    <w:rsid w:val="008812F5"/>
    <w:rsid w:val="00881772"/>
    <w:rsid w:val="00881951"/>
    <w:rsid w:val="00881F1D"/>
    <w:rsid w:val="00883183"/>
    <w:rsid w:val="0088319F"/>
    <w:rsid w:val="0088396D"/>
    <w:rsid w:val="00883DD6"/>
    <w:rsid w:val="00883EB3"/>
    <w:rsid w:val="008844BE"/>
    <w:rsid w:val="008845BD"/>
    <w:rsid w:val="0088498A"/>
    <w:rsid w:val="008851A7"/>
    <w:rsid w:val="00885413"/>
    <w:rsid w:val="008857DD"/>
    <w:rsid w:val="008858EE"/>
    <w:rsid w:val="0088610C"/>
    <w:rsid w:val="008862CE"/>
    <w:rsid w:val="00886A3B"/>
    <w:rsid w:val="00886B11"/>
    <w:rsid w:val="00886F89"/>
    <w:rsid w:val="008876B3"/>
    <w:rsid w:val="0088781C"/>
    <w:rsid w:val="0088790D"/>
    <w:rsid w:val="00887D40"/>
    <w:rsid w:val="00887D62"/>
    <w:rsid w:val="00887F82"/>
    <w:rsid w:val="00890233"/>
    <w:rsid w:val="00890531"/>
    <w:rsid w:val="0089057A"/>
    <w:rsid w:val="0089076A"/>
    <w:rsid w:val="008921B6"/>
    <w:rsid w:val="00892659"/>
    <w:rsid w:val="00892743"/>
    <w:rsid w:val="0089278F"/>
    <w:rsid w:val="00892DE1"/>
    <w:rsid w:val="00892E4E"/>
    <w:rsid w:val="00892F16"/>
    <w:rsid w:val="00892FFA"/>
    <w:rsid w:val="008934EB"/>
    <w:rsid w:val="00893F5A"/>
    <w:rsid w:val="008944F2"/>
    <w:rsid w:val="00894E58"/>
    <w:rsid w:val="00894F6C"/>
    <w:rsid w:val="00894F9F"/>
    <w:rsid w:val="008957C2"/>
    <w:rsid w:val="00895909"/>
    <w:rsid w:val="00895CC3"/>
    <w:rsid w:val="00895EE2"/>
    <w:rsid w:val="008963F1"/>
    <w:rsid w:val="00896664"/>
    <w:rsid w:val="00896A23"/>
    <w:rsid w:val="00897057"/>
    <w:rsid w:val="008971C1"/>
    <w:rsid w:val="00897876"/>
    <w:rsid w:val="008A031F"/>
    <w:rsid w:val="008A0AAA"/>
    <w:rsid w:val="008A0E2B"/>
    <w:rsid w:val="008A1001"/>
    <w:rsid w:val="008A1A2F"/>
    <w:rsid w:val="008A26D5"/>
    <w:rsid w:val="008A2D58"/>
    <w:rsid w:val="008A34AD"/>
    <w:rsid w:val="008A3F43"/>
    <w:rsid w:val="008A40FE"/>
    <w:rsid w:val="008A4255"/>
    <w:rsid w:val="008A42E6"/>
    <w:rsid w:val="008A46C2"/>
    <w:rsid w:val="008A4786"/>
    <w:rsid w:val="008A49ED"/>
    <w:rsid w:val="008A553F"/>
    <w:rsid w:val="008A57AA"/>
    <w:rsid w:val="008A5C60"/>
    <w:rsid w:val="008A5CA2"/>
    <w:rsid w:val="008A5CD7"/>
    <w:rsid w:val="008A5DC1"/>
    <w:rsid w:val="008A6027"/>
    <w:rsid w:val="008A62E6"/>
    <w:rsid w:val="008A6EB8"/>
    <w:rsid w:val="008A6FC6"/>
    <w:rsid w:val="008A70C0"/>
    <w:rsid w:val="008A721D"/>
    <w:rsid w:val="008A7268"/>
    <w:rsid w:val="008A755F"/>
    <w:rsid w:val="008A7850"/>
    <w:rsid w:val="008A7973"/>
    <w:rsid w:val="008A7E8A"/>
    <w:rsid w:val="008B040B"/>
    <w:rsid w:val="008B0A9A"/>
    <w:rsid w:val="008B0D32"/>
    <w:rsid w:val="008B0D69"/>
    <w:rsid w:val="008B0E4E"/>
    <w:rsid w:val="008B1140"/>
    <w:rsid w:val="008B1423"/>
    <w:rsid w:val="008B1524"/>
    <w:rsid w:val="008B195F"/>
    <w:rsid w:val="008B1B09"/>
    <w:rsid w:val="008B2005"/>
    <w:rsid w:val="008B22DA"/>
    <w:rsid w:val="008B2963"/>
    <w:rsid w:val="008B2B50"/>
    <w:rsid w:val="008B2F9E"/>
    <w:rsid w:val="008B340E"/>
    <w:rsid w:val="008B3433"/>
    <w:rsid w:val="008B39CC"/>
    <w:rsid w:val="008B3A21"/>
    <w:rsid w:val="008B40C8"/>
    <w:rsid w:val="008B4149"/>
    <w:rsid w:val="008B437A"/>
    <w:rsid w:val="008B43BE"/>
    <w:rsid w:val="008B44F3"/>
    <w:rsid w:val="008B4A90"/>
    <w:rsid w:val="008B4AF8"/>
    <w:rsid w:val="008B589A"/>
    <w:rsid w:val="008B69C4"/>
    <w:rsid w:val="008B715B"/>
    <w:rsid w:val="008B738A"/>
    <w:rsid w:val="008B7449"/>
    <w:rsid w:val="008B76F7"/>
    <w:rsid w:val="008C0086"/>
    <w:rsid w:val="008C1951"/>
    <w:rsid w:val="008C1B99"/>
    <w:rsid w:val="008C22CB"/>
    <w:rsid w:val="008C230B"/>
    <w:rsid w:val="008C2593"/>
    <w:rsid w:val="008C25BC"/>
    <w:rsid w:val="008C2632"/>
    <w:rsid w:val="008C28AF"/>
    <w:rsid w:val="008C2AA1"/>
    <w:rsid w:val="008C2FDF"/>
    <w:rsid w:val="008C34C8"/>
    <w:rsid w:val="008C3960"/>
    <w:rsid w:val="008C3AEE"/>
    <w:rsid w:val="008C3D1C"/>
    <w:rsid w:val="008C417E"/>
    <w:rsid w:val="008C469D"/>
    <w:rsid w:val="008C475A"/>
    <w:rsid w:val="008C47EA"/>
    <w:rsid w:val="008C4EBE"/>
    <w:rsid w:val="008C4EF4"/>
    <w:rsid w:val="008C553B"/>
    <w:rsid w:val="008C6C86"/>
    <w:rsid w:val="008C7535"/>
    <w:rsid w:val="008C75BF"/>
    <w:rsid w:val="008C761F"/>
    <w:rsid w:val="008C7B80"/>
    <w:rsid w:val="008D01CE"/>
    <w:rsid w:val="008D044F"/>
    <w:rsid w:val="008D0625"/>
    <w:rsid w:val="008D072A"/>
    <w:rsid w:val="008D0D35"/>
    <w:rsid w:val="008D1377"/>
    <w:rsid w:val="008D149C"/>
    <w:rsid w:val="008D1CB0"/>
    <w:rsid w:val="008D2050"/>
    <w:rsid w:val="008D25FC"/>
    <w:rsid w:val="008D26D2"/>
    <w:rsid w:val="008D282B"/>
    <w:rsid w:val="008D2E4B"/>
    <w:rsid w:val="008D3838"/>
    <w:rsid w:val="008D39FF"/>
    <w:rsid w:val="008D3E95"/>
    <w:rsid w:val="008D4BB9"/>
    <w:rsid w:val="008D4CF6"/>
    <w:rsid w:val="008D5235"/>
    <w:rsid w:val="008D52A1"/>
    <w:rsid w:val="008D5608"/>
    <w:rsid w:val="008D642E"/>
    <w:rsid w:val="008D66E5"/>
    <w:rsid w:val="008D6EDD"/>
    <w:rsid w:val="008D6FCC"/>
    <w:rsid w:val="008D7061"/>
    <w:rsid w:val="008D70F0"/>
    <w:rsid w:val="008D795C"/>
    <w:rsid w:val="008D7F64"/>
    <w:rsid w:val="008E0305"/>
    <w:rsid w:val="008E0989"/>
    <w:rsid w:val="008E11CE"/>
    <w:rsid w:val="008E13D0"/>
    <w:rsid w:val="008E14B8"/>
    <w:rsid w:val="008E1E73"/>
    <w:rsid w:val="008E3BB4"/>
    <w:rsid w:val="008E3C18"/>
    <w:rsid w:val="008E4049"/>
    <w:rsid w:val="008E482B"/>
    <w:rsid w:val="008E488B"/>
    <w:rsid w:val="008E49BA"/>
    <w:rsid w:val="008E5481"/>
    <w:rsid w:val="008E5AFC"/>
    <w:rsid w:val="008E5FDD"/>
    <w:rsid w:val="008E60C4"/>
    <w:rsid w:val="008E631A"/>
    <w:rsid w:val="008E6340"/>
    <w:rsid w:val="008E691B"/>
    <w:rsid w:val="008E69C7"/>
    <w:rsid w:val="008E6B42"/>
    <w:rsid w:val="008E7227"/>
    <w:rsid w:val="008E7EA4"/>
    <w:rsid w:val="008F015D"/>
    <w:rsid w:val="008F0993"/>
    <w:rsid w:val="008F0C76"/>
    <w:rsid w:val="008F1BE2"/>
    <w:rsid w:val="008F28D7"/>
    <w:rsid w:val="008F2B10"/>
    <w:rsid w:val="008F2BA9"/>
    <w:rsid w:val="008F2DD0"/>
    <w:rsid w:val="008F2E49"/>
    <w:rsid w:val="008F320C"/>
    <w:rsid w:val="008F3490"/>
    <w:rsid w:val="008F37C6"/>
    <w:rsid w:val="008F3C03"/>
    <w:rsid w:val="008F3C0A"/>
    <w:rsid w:val="008F4422"/>
    <w:rsid w:val="008F491D"/>
    <w:rsid w:val="008F494D"/>
    <w:rsid w:val="008F4D56"/>
    <w:rsid w:val="008F5069"/>
    <w:rsid w:val="008F50BF"/>
    <w:rsid w:val="008F5541"/>
    <w:rsid w:val="008F58DF"/>
    <w:rsid w:val="008F6DF3"/>
    <w:rsid w:val="008F6EBD"/>
    <w:rsid w:val="008F7783"/>
    <w:rsid w:val="008F78CC"/>
    <w:rsid w:val="008F7A58"/>
    <w:rsid w:val="008F7A86"/>
    <w:rsid w:val="008F7EE1"/>
    <w:rsid w:val="009002A4"/>
    <w:rsid w:val="0090062A"/>
    <w:rsid w:val="00900758"/>
    <w:rsid w:val="00900972"/>
    <w:rsid w:val="009009C7"/>
    <w:rsid w:val="009009EA"/>
    <w:rsid w:val="00900C56"/>
    <w:rsid w:val="00900D26"/>
    <w:rsid w:val="00901252"/>
    <w:rsid w:val="009022AC"/>
    <w:rsid w:val="00902877"/>
    <w:rsid w:val="00902E9F"/>
    <w:rsid w:val="009030D0"/>
    <w:rsid w:val="00903140"/>
    <w:rsid w:val="009039E3"/>
    <w:rsid w:val="009040DB"/>
    <w:rsid w:val="00904231"/>
    <w:rsid w:val="0090436D"/>
    <w:rsid w:val="00904735"/>
    <w:rsid w:val="00904760"/>
    <w:rsid w:val="00904DAB"/>
    <w:rsid w:val="009053C1"/>
    <w:rsid w:val="00905615"/>
    <w:rsid w:val="00905750"/>
    <w:rsid w:val="00905C67"/>
    <w:rsid w:val="00905D64"/>
    <w:rsid w:val="00907075"/>
    <w:rsid w:val="009070E4"/>
    <w:rsid w:val="00907DAB"/>
    <w:rsid w:val="00910080"/>
    <w:rsid w:val="00910FBE"/>
    <w:rsid w:val="009111D4"/>
    <w:rsid w:val="009113A0"/>
    <w:rsid w:val="0091175B"/>
    <w:rsid w:val="00911B09"/>
    <w:rsid w:val="00911BDE"/>
    <w:rsid w:val="00911D7D"/>
    <w:rsid w:val="009128EE"/>
    <w:rsid w:val="00912BEC"/>
    <w:rsid w:val="00912CF0"/>
    <w:rsid w:val="00912D8D"/>
    <w:rsid w:val="009131AD"/>
    <w:rsid w:val="009138BA"/>
    <w:rsid w:val="00913D6E"/>
    <w:rsid w:val="009147DC"/>
    <w:rsid w:val="009147FC"/>
    <w:rsid w:val="009154B9"/>
    <w:rsid w:val="0091584D"/>
    <w:rsid w:val="00915A64"/>
    <w:rsid w:val="00915D38"/>
    <w:rsid w:val="0091634A"/>
    <w:rsid w:val="009163F8"/>
    <w:rsid w:val="009164CF"/>
    <w:rsid w:val="0091685F"/>
    <w:rsid w:val="00916FAB"/>
    <w:rsid w:val="00916FF8"/>
    <w:rsid w:val="00917107"/>
    <w:rsid w:val="0091792E"/>
    <w:rsid w:val="00917CCF"/>
    <w:rsid w:val="00917D5D"/>
    <w:rsid w:val="009203E5"/>
    <w:rsid w:val="00920BB4"/>
    <w:rsid w:val="009212B8"/>
    <w:rsid w:val="009215F7"/>
    <w:rsid w:val="00921BED"/>
    <w:rsid w:val="00921C65"/>
    <w:rsid w:val="0092210C"/>
    <w:rsid w:val="0092230C"/>
    <w:rsid w:val="009227C9"/>
    <w:rsid w:val="00922BF5"/>
    <w:rsid w:val="00922EB4"/>
    <w:rsid w:val="0092321A"/>
    <w:rsid w:val="00923EC7"/>
    <w:rsid w:val="00924A0E"/>
    <w:rsid w:val="00924C0B"/>
    <w:rsid w:val="00924E3E"/>
    <w:rsid w:val="00924FAE"/>
    <w:rsid w:val="00925645"/>
    <w:rsid w:val="00925DDF"/>
    <w:rsid w:val="00925F8C"/>
    <w:rsid w:val="00925FB5"/>
    <w:rsid w:val="009260C9"/>
    <w:rsid w:val="0092633A"/>
    <w:rsid w:val="00926AF6"/>
    <w:rsid w:val="00926D38"/>
    <w:rsid w:val="00926DFE"/>
    <w:rsid w:val="0092734A"/>
    <w:rsid w:val="00927706"/>
    <w:rsid w:val="00927F6D"/>
    <w:rsid w:val="0093074C"/>
    <w:rsid w:val="0093091F"/>
    <w:rsid w:val="00930B41"/>
    <w:rsid w:val="00931AF7"/>
    <w:rsid w:val="00931C15"/>
    <w:rsid w:val="009324AB"/>
    <w:rsid w:val="009325B5"/>
    <w:rsid w:val="00932A91"/>
    <w:rsid w:val="00932C53"/>
    <w:rsid w:val="0093341D"/>
    <w:rsid w:val="0093349D"/>
    <w:rsid w:val="0093383D"/>
    <w:rsid w:val="0093386C"/>
    <w:rsid w:val="0093486D"/>
    <w:rsid w:val="00934C42"/>
    <w:rsid w:val="00934DFE"/>
    <w:rsid w:val="00935993"/>
    <w:rsid w:val="00935B41"/>
    <w:rsid w:val="0093653E"/>
    <w:rsid w:val="00936B02"/>
    <w:rsid w:val="00937246"/>
    <w:rsid w:val="00937533"/>
    <w:rsid w:val="00937DC3"/>
    <w:rsid w:val="00940063"/>
    <w:rsid w:val="00940131"/>
    <w:rsid w:val="00940146"/>
    <w:rsid w:val="00940C4A"/>
    <w:rsid w:val="00940CBF"/>
    <w:rsid w:val="00940CDE"/>
    <w:rsid w:val="00940E05"/>
    <w:rsid w:val="009414BB"/>
    <w:rsid w:val="009415DB"/>
    <w:rsid w:val="009419A7"/>
    <w:rsid w:val="00941A8D"/>
    <w:rsid w:val="00941E45"/>
    <w:rsid w:val="00941FDB"/>
    <w:rsid w:val="0094223F"/>
    <w:rsid w:val="009422B5"/>
    <w:rsid w:val="009423A4"/>
    <w:rsid w:val="009424D0"/>
    <w:rsid w:val="00942B7D"/>
    <w:rsid w:val="00942C5C"/>
    <w:rsid w:val="009449E4"/>
    <w:rsid w:val="00944D89"/>
    <w:rsid w:val="00945DFB"/>
    <w:rsid w:val="00945F91"/>
    <w:rsid w:val="0094612E"/>
    <w:rsid w:val="00946204"/>
    <w:rsid w:val="0094654A"/>
    <w:rsid w:val="00947D03"/>
    <w:rsid w:val="00947F38"/>
    <w:rsid w:val="00947F3B"/>
    <w:rsid w:val="009500BF"/>
    <w:rsid w:val="00950C5C"/>
    <w:rsid w:val="00950EFE"/>
    <w:rsid w:val="00950FA9"/>
    <w:rsid w:val="009515D3"/>
    <w:rsid w:val="009520E0"/>
    <w:rsid w:val="00952194"/>
    <w:rsid w:val="00952F69"/>
    <w:rsid w:val="009536FE"/>
    <w:rsid w:val="00953719"/>
    <w:rsid w:val="00954635"/>
    <w:rsid w:val="00954745"/>
    <w:rsid w:val="00954AF3"/>
    <w:rsid w:val="00954B01"/>
    <w:rsid w:val="00954B28"/>
    <w:rsid w:val="00954D9A"/>
    <w:rsid w:val="00954F0D"/>
    <w:rsid w:val="00955B83"/>
    <w:rsid w:val="00955D86"/>
    <w:rsid w:val="00955F4E"/>
    <w:rsid w:val="00955F81"/>
    <w:rsid w:val="009567BD"/>
    <w:rsid w:val="009568D6"/>
    <w:rsid w:val="00956EC4"/>
    <w:rsid w:val="00957210"/>
    <w:rsid w:val="00957A27"/>
    <w:rsid w:val="00957E4C"/>
    <w:rsid w:val="00957F82"/>
    <w:rsid w:val="00960658"/>
    <w:rsid w:val="00960952"/>
    <w:rsid w:val="00960BD8"/>
    <w:rsid w:val="00960EEB"/>
    <w:rsid w:val="00961653"/>
    <w:rsid w:val="00961978"/>
    <w:rsid w:val="00961E3A"/>
    <w:rsid w:val="00961F0E"/>
    <w:rsid w:val="009620B4"/>
    <w:rsid w:val="0096269E"/>
    <w:rsid w:val="00962747"/>
    <w:rsid w:val="00962755"/>
    <w:rsid w:val="0096292D"/>
    <w:rsid w:val="00962BEC"/>
    <w:rsid w:val="00962EC1"/>
    <w:rsid w:val="00962F3F"/>
    <w:rsid w:val="009634A4"/>
    <w:rsid w:val="0096385D"/>
    <w:rsid w:val="00963C0F"/>
    <w:rsid w:val="00963C9D"/>
    <w:rsid w:val="00963D98"/>
    <w:rsid w:val="009643B6"/>
    <w:rsid w:val="00964407"/>
    <w:rsid w:val="00964820"/>
    <w:rsid w:val="009648DA"/>
    <w:rsid w:val="009648FC"/>
    <w:rsid w:val="00964B46"/>
    <w:rsid w:val="00964DF9"/>
    <w:rsid w:val="009656A4"/>
    <w:rsid w:val="0096590B"/>
    <w:rsid w:val="00965F95"/>
    <w:rsid w:val="00966433"/>
    <w:rsid w:val="0096651E"/>
    <w:rsid w:val="009669FC"/>
    <w:rsid w:val="00966AD2"/>
    <w:rsid w:val="00966BE0"/>
    <w:rsid w:val="00966DAB"/>
    <w:rsid w:val="00967043"/>
    <w:rsid w:val="00967BCF"/>
    <w:rsid w:val="0097002F"/>
    <w:rsid w:val="00970155"/>
    <w:rsid w:val="009705A8"/>
    <w:rsid w:val="009705DD"/>
    <w:rsid w:val="00970732"/>
    <w:rsid w:val="0097079F"/>
    <w:rsid w:val="00970A79"/>
    <w:rsid w:val="00971088"/>
    <w:rsid w:val="00972546"/>
    <w:rsid w:val="009727C2"/>
    <w:rsid w:val="009728CB"/>
    <w:rsid w:val="0097319D"/>
    <w:rsid w:val="0097325E"/>
    <w:rsid w:val="009733A6"/>
    <w:rsid w:val="009737D7"/>
    <w:rsid w:val="009739E6"/>
    <w:rsid w:val="00973B58"/>
    <w:rsid w:val="00974038"/>
    <w:rsid w:val="009741E0"/>
    <w:rsid w:val="0097461D"/>
    <w:rsid w:val="00974D34"/>
    <w:rsid w:val="00974E33"/>
    <w:rsid w:val="00975050"/>
    <w:rsid w:val="0097570A"/>
    <w:rsid w:val="0097571B"/>
    <w:rsid w:val="00975937"/>
    <w:rsid w:val="0097596D"/>
    <w:rsid w:val="00975CF1"/>
    <w:rsid w:val="00975DD5"/>
    <w:rsid w:val="00976248"/>
    <w:rsid w:val="00977001"/>
    <w:rsid w:val="009772CA"/>
    <w:rsid w:val="00977500"/>
    <w:rsid w:val="0097774E"/>
    <w:rsid w:val="009778DA"/>
    <w:rsid w:val="00977C87"/>
    <w:rsid w:val="00977F2E"/>
    <w:rsid w:val="0098015A"/>
    <w:rsid w:val="0098058F"/>
    <w:rsid w:val="00980725"/>
    <w:rsid w:val="009808C5"/>
    <w:rsid w:val="00981214"/>
    <w:rsid w:val="0098173F"/>
    <w:rsid w:val="00981B66"/>
    <w:rsid w:val="00981BF3"/>
    <w:rsid w:val="009820FA"/>
    <w:rsid w:val="009823CE"/>
    <w:rsid w:val="00982B5D"/>
    <w:rsid w:val="00982BFB"/>
    <w:rsid w:val="00982CBF"/>
    <w:rsid w:val="00982D28"/>
    <w:rsid w:val="00983048"/>
    <w:rsid w:val="009833FF"/>
    <w:rsid w:val="009835AC"/>
    <w:rsid w:val="00983C00"/>
    <w:rsid w:val="00984593"/>
    <w:rsid w:val="009847A0"/>
    <w:rsid w:val="00984B82"/>
    <w:rsid w:val="00984BA8"/>
    <w:rsid w:val="00984FF4"/>
    <w:rsid w:val="009854EB"/>
    <w:rsid w:val="0098587E"/>
    <w:rsid w:val="00985C6D"/>
    <w:rsid w:val="00985DAE"/>
    <w:rsid w:val="00985F3B"/>
    <w:rsid w:val="00986A14"/>
    <w:rsid w:val="0098706D"/>
    <w:rsid w:val="00987162"/>
    <w:rsid w:val="009873B4"/>
    <w:rsid w:val="009874C7"/>
    <w:rsid w:val="0098769A"/>
    <w:rsid w:val="0098798F"/>
    <w:rsid w:val="00987A5F"/>
    <w:rsid w:val="00987C82"/>
    <w:rsid w:val="00987FED"/>
    <w:rsid w:val="00990257"/>
    <w:rsid w:val="00990882"/>
    <w:rsid w:val="009917BA"/>
    <w:rsid w:val="009919B0"/>
    <w:rsid w:val="00992102"/>
    <w:rsid w:val="00992C56"/>
    <w:rsid w:val="00992D74"/>
    <w:rsid w:val="00993131"/>
    <w:rsid w:val="00993439"/>
    <w:rsid w:val="00993746"/>
    <w:rsid w:val="0099376D"/>
    <w:rsid w:val="009939E1"/>
    <w:rsid w:val="00993CC0"/>
    <w:rsid w:val="00994377"/>
    <w:rsid w:val="00994B47"/>
    <w:rsid w:val="0099548A"/>
    <w:rsid w:val="009963D4"/>
    <w:rsid w:val="009966CF"/>
    <w:rsid w:val="00996B2D"/>
    <w:rsid w:val="0099708F"/>
    <w:rsid w:val="009970D3"/>
    <w:rsid w:val="00997444"/>
    <w:rsid w:val="00997806"/>
    <w:rsid w:val="0099783A"/>
    <w:rsid w:val="00997F0D"/>
    <w:rsid w:val="009A00D8"/>
    <w:rsid w:val="009A0381"/>
    <w:rsid w:val="009A06DD"/>
    <w:rsid w:val="009A0C2D"/>
    <w:rsid w:val="009A0F96"/>
    <w:rsid w:val="009A15BC"/>
    <w:rsid w:val="009A1688"/>
    <w:rsid w:val="009A17CD"/>
    <w:rsid w:val="009A182F"/>
    <w:rsid w:val="009A1B23"/>
    <w:rsid w:val="009A20A8"/>
    <w:rsid w:val="009A264F"/>
    <w:rsid w:val="009A28F9"/>
    <w:rsid w:val="009A3061"/>
    <w:rsid w:val="009A357C"/>
    <w:rsid w:val="009A39AC"/>
    <w:rsid w:val="009A3BE6"/>
    <w:rsid w:val="009A3FB2"/>
    <w:rsid w:val="009A4522"/>
    <w:rsid w:val="009A4D0C"/>
    <w:rsid w:val="009A51BD"/>
    <w:rsid w:val="009A5304"/>
    <w:rsid w:val="009A5378"/>
    <w:rsid w:val="009A5575"/>
    <w:rsid w:val="009A56A2"/>
    <w:rsid w:val="009A615E"/>
    <w:rsid w:val="009A6C06"/>
    <w:rsid w:val="009A6DE3"/>
    <w:rsid w:val="009A742F"/>
    <w:rsid w:val="009A77A2"/>
    <w:rsid w:val="009A7AC2"/>
    <w:rsid w:val="009A7BC3"/>
    <w:rsid w:val="009A7C47"/>
    <w:rsid w:val="009B03CC"/>
    <w:rsid w:val="009B0461"/>
    <w:rsid w:val="009B04D1"/>
    <w:rsid w:val="009B07C3"/>
    <w:rsid w:val="009B138D"/>
    <w:rsid w:val="009B1400"/>
    <w:rsid w:val="009B1804"/>
    <w:rsid w:val="009B1833"/>
    <w:rsid w:val="009B246E"/>
    <w:rsid w:val="009B2610"/>
    <w:rsid w:val="009B2AB8"/>
    <w:rsid w:val="009B2B59"/>
    <w:rsid w:val="009B2B7F"/>
    <w:rsid w:val="009B2DD4"/>
    <w:rsid w:val="009B2EAA"/>
    <w:rsid w:val="009B321B"/>
    <w:rsid w:val="009B36A0"/>
    <w:rsid w:val="009B3E22"/>
    <w:rsid w:val="009B3E95"/>
    <w:rsid w:val="009B400D"/>
    <w:rsid w:val="009B409E"/>
    <w:rsid w:val="009B45C9"/>
    <w:rsid w:val="009B5DCD"/>
    <w:rsid w:val="009B68AA"/>
    <w:rsid w:val="009B6BE9"/>
    <w:rsid w:val="009B79DE"/>
    <w:rsid w:val="009B7CC5"/>
    <w:rsid w:val="009B7CEA"/>
    <w:rsid w:val="009B7D8F"/>
    <w:rsid w:val="009C01E5"/>
    <w:rsid w:val="009C03B3"/>
    <w:rsid w:val="009C06FD"/>
    <w:rsid w:val="009C07B7"/>
    <w:rsid w:val="009C0DD9"/>
    <w:rsid w:val="009C1506"/>
    <w:rsid w:val="009C1F57"/>
    <w:rsid w:val="009C2DD2"/>
    <w:rsid w:val="009C3423"/>
    <w:rsid w:val="009C3726"/>
    <w:rsid w:val="009C380D"/>
    <w:rsid w:val="009C3E77"/>
    <w:rsid w:val="009C4124"/>
    <w:rsid w:val="009C44AA"/>
    <w:rsid w:val="009C4B7F"/>
    <w:rsid w:val="009C4E0A"/>
    <w:rsid w:val="009C4EE7"/>
    <w:rsid w:val="009C51F2"/>
    <w:rsid w:val="009C535F"/>
    <w:rsid w:val="009C5781"/>
    <w:rsid w:val="009C5A55"/>
    <w:rsid w:val="009C5CF1"/>
    <w:rsid w:val="009C620A"/>
    <w:rsid w:val="009C65B9"/>
    <w:rsid w:val="009C6A95"/>
    <w:rsid w:val="009C6C99"/>
    <w:rsid w:val="009D074A"/>
    <w:rsid w:val="009D0829"/>
    <w:rsid w:val="009D0905"/>
    <w:rsid w:val="009D16C5"/>
    <w:rsid w:val="009D17A3"/>
    <w:rsid w:val="009D18F4"/>
    <w:rsid w:val="009D1B52"/>
    <w:rsid w:val="009D1B7E"/>
    <w:rsid w:val="009D1D11"/>
    <w:rsid w:val="009D23FD"/>
    <w:rsid w:val="009D2891"/>
    <w:rsid w:val="009D2A07"/>
    <w:rsid w:val="009D2D59"/>
    <w:rsid w:val="009D2DF3"/>
    <w:rsid w:val="009D2F2D"/>
    <w:rsid w:val="009D307C"/>
    <w:rsid w:val="009D34F9"/>
    <w:rsid w:val="009D3580"/>
    <w:rsid w:val="009D3860"/>
    <w:rsid w:val="009D3B07"/>
    <w:rsid w:val="009D471E"/>
    <w:rsid w:val="009D4741"/>
    <w:rsid w:val="009D52A0"/>
    <w:rsid w:val="009D5677"/>
    <w:rsid w:val="009D5B58"/>
    <w:rsid w:val="009D63E2"/>
    <w:rsid w:val="009D64AF"/>
    <w:rsid w:val="009D6500"/>
    <w:rsid w:val="009D6536"/>
    <w:rsid w:val="009D6ACE"/>
    <w:rsid w:val="009D6F6F"/>
    <w:rsid w:val="009D7239"/>
    <w:rsid w:val="009D73ED"/>
    <w:rsid w:val="009D7502"/>
    <w:rsid w:val="009D7595"/>
    <w:rsid w:val="009E026F"/>
    <w:rsid w:val="009E065F"/>
    <w:rsid w:val="009E07FD"/>
    <w:rsid w:val="009E0BC6"/>
    <w:rsid w:val="009E0C28"/>
    <w:rsid w:val="009E15C1"/>
    <w:rsid w:val="009E17E6"/>
    <w:rsid w:val="009E23C8"/>
    <w:rsid w:val="009E2417"/>
    <w:rsid w:val="009E25D6"/>
    <w:rsid w:val="009E2F1C"/>
    <w:rsid w:val="009E33F3"/>
    <w:rsid w:val="009E3690"/>
    <w:rsid w:val="009E3755"/>
    <w:rsid w:val="009E3A31"/>
    <w:rsid w:val="009E3C81"/>
    <w:rsid w:val="009E40CC"/>
    <w:rsid w:val="009E48A6"/>
    <w:rsid w:val="009E51E1"/>
    <w:rsid w:val="009E54D5"/>
    <w:rsid w:val="009E5A02"/>
    <w:rsid w:val="009E5B47"/>
    <w:rsid w:val="009E5BF3"/>
    <w:rsid w:val="009E6371"/>
    <w:rsid w:val="009E67E3"/>
    <w:rsid w:val="009E7367"/>
    <w:rsid w:val="009E7C89"/>
    <w:rsid w:val="009F00AA"/>
    <w:rsid w:val="009F03D7"/>
    <w:rsid w:val="009F0426"/>
    <w:rsid w:val="009F0682"/>
    <w:rsid w:val="009F09B2"/>
    <w:rsid w:val="009F0BD8"/>
    <w:rsid w:val="009F11CC"/>
    <w:rsid w:val="009F1428"/>
    <w:rsid w:val="009F16E4"/>
    <w:rsid w:val="009F177D"/>
    <w:rsid w:val="009F17BD"/>
    <w:rsid w:val="009F1F81"/>
    <w:rsid w:val="009F20B4"/>
    <w:rsid w:val="009F20B6"/>
    <w:rsid w:val="009F241E"/>
    <w:rsid w:val="009F2886"/>
    <w:rsid w:val="009F2A02"/>
    <w:rsid w:val="009F30FF"/>
    <w:rsid w:val="009F3633"/>
    <w:rsid w:val="009F3B98"/>
    <w:rsid w:val="009F3DA0"/>
    <w:rsid w:val="009F4566"/>
    <w:rsid w:val="009F483F"/>
    <w:rsid w:val="009F49E3"/>
    <w:rsid w:val="009F4E48"/>
    <w:rsid w:val="009F5170"/>
    <w:rsid w:val="009F51B1"/>
    <w:rsid w:val="009F56AF"/>
    <w:rsid w:val="009F56D2"/>
    <w:rsid w:val="009F56D4"/>
    <w:rsid w:val="009F594D"/>
    <w:rsid w:val="009F595E"/>
    <w:rsid w:val="009F5B1C"/>
    <w:rsid w:val="009F5BF1"/>
    <w:rsid w:val="009F5FA7"/>
    <w:rsid w:val="009F62E7"/>
    <w:rsid w:val="009F6C70"/>
    <w:rsid w:val="009F6DCD"/>
    <w:rsid w:val="009F6F1C"/>
    <w:rsid w:val="009F746F"/>
    <w:rsid w:val="009F7832"/>
    <w:rsid w:val="009F78C2"/>
    <w:rsid w:val="009F7DCC"/>
    <w:rsid w:val="00A0013C"/>
    <w:rsid w:val="00A003B9"/>
    <w:rsid w:val="00A00600"/>
    <w:rsid w:val="00A00866"/>
    <w:rsid w:val="00A01630"/>
    <w:rsid w:val="00A016C8"/>
    <w:rsid w:val="00A0391A"/>
    <w:rsid w:val="00A0486F"/>
    <w:rsid w:val="00A04941"/>
    <w:rsid w:val="00A04EC4"/>
    <w:rsid w:val="00A06026"/>
    <w:rsid w:val="00A06033"/>
    <w:rsid w:val="00A065B3"/>
    <w:rsid w:val="00A06855"/>
    <w:rsid w:val="00A070FF"/>
    <w:rsid w:val="00A07D69"/>
    <w:rsid w:val="00A10300"/>
    <w:rsid w:val="00A10B63"/>
    <w:rsid w:val="00A10C66"/>
    <w:rsid w:val="00A11334"/>
    <w:rsid w:val="00A11502"/>
    <w:rsid w:val="00A11594"/>
    <w:rsid w:val="00A115F8"/>
    <w:rsid w:val="00A1245D"/>
    <w:rsid w:val="00A12464"/>
    <w:rsid w:val="00A12469"/>
    <w:rsid w:val="00A1404C"/>
    <w:rsid w:val="00A1415D"/>
    <w:rsid w:val="00A142C5"/>
    <w:rsid w:val="00A14FA3"/>
    <w:rsid w:val="00A1504E"/>
    <w:rsid w:val="00A156C4"/>
    <w:rsid w:val="00A1595E"/>
    <w:rsid w:val="00A15C48"/>
    <w:rsid w:val="00A15DDD"/>
    <w:rsid w:val="00A16433"/>
    <w:rsid w:val="00A165BB"/>
    <w:rsid w:val="00A1692F"/>
    <w:rsid w:val="00A16D31"/>
    <w:rsid w:val="00A16EB1"/>
    <w:rsid w:val="00A16F87"/>
    <w:rsid w:val="00A17A99"/>
    <w:rsid w:val="00A17E4B"/>
    <w:rsid w:val="00A20272"/>
    <w:rsid w:val="00A2088B"/>
    <w:rsid w:val="00A20A76"/>
    <w:rsid w:val="00A20B9B"/>
    <w:rsid w:val="00A20DB4"/>
    <w:rsid w:val="00A21335"/>
    <w:rsid w:val="00A217C2"/>
    <w:rsid w:val="00A22BC1"/>
    <w:rsid w:val="00A22BD1"/>
    <w:rsid w:val="00A22BF5"/>
    <w:rsid w:val="00A22C70"/>
    <w:rsid w:val="00A22E8D"/>
    <w:rsid w:val="00A231B9"/>
    <w:rsid w:val="00A233F2"/>
    <w:rsid w:val="00A2358E"/>
    <w:rsid w:val="00A23AFF"/>
    <w:rsid w:val="00A23DC3"/>
    <w:rsid w:val="00A23F93"/>
    <w:rsid w:val="00A2474B"/>
    <w:rsid w:val="00A24C2E"/>
    <w:rsid w:val="00A2527C"/>
    <w:rsid w:val="00A256E2"/>
    <w:rsid w:val="00A26223"/>
    <w:rsid w:val="00A26350"/>
    <w:rsid w:val="00A26481"/>
    <w:rsid w:val="00A26728"/>
    <w:rsid w:val="00A267BB"/>
    <w:rsid w:val="00A270A4"/>
    <w:rsid w:val="00A272E4"/>
    <w:rsid w:val="00A27B25"/>
    <w:rsid w:val="00A27BA6"/>
    <w:rsid w:val="00A27CAE"/>
    <w:rsid w:val="00A27D30"/>
    <w:rsid w:val="00A27F26"/>
    <w:rsid w:val="00A300A2"/>
    <w:rsid w:val="00A305FD"/>
    <w:rsid w:val="00A308CF"/>
    <w:rsid w:val="00A30E50"/>
    <w:rsid w:val="00A3136F"/>
    <w:rsid w:val="00A31911"/>
    <w:rsid w:val="00A32469"/>
    <w:rsid w:val="00A328EC"/>
    <w:rsid w:val="00A33076"/>
    <w:rsid w:val="00A334DA"/>
    <w:rsid w:val="00A336AE"/>
    <w:rsid w:val="00A336C3"/>
    <w:rsid w:val="00A336D9"/>
    <w:rsid w:val="00A34632"/>
    <w:rsid w:val="00A34E98"/>
    <w:rsid w:val="00A3561D"/>
    <w:rsid w:val="00A3570C"/>
    <w:rsid w:val="00A357CC"/>
    <w:rsid w:val="00A358EB"/>
    <w:rsid w:val="00A35993"/>
    <w:rsid w:val="00A3615F"/>
    <w:rsid w:val="00A361B9"/>
    <w:rsid w:val="00A36343"/>
    <w:rsid w:val="00A36B8E"/>
    <w:rsid w:val="00A36D9B"/>
    <w:rsid w:val="00A37389"/>
    <w:rsid w:val="00A37887"/>
    <w:rsid w:val="00A37B6B"/>
    <w:rsid w:val="00A403FE"/>
    <w:rsid w:val="00A405F0"/>
    <w:rsid w:val="00A4083D"/>
    <w:rsid w:val="00A40D65"/>
    <w:rsid w:val="00A40EBF"/>
    <w:rsid w:val="00A4103E"/>
    <w:rsid w:val="00A417D4"/>
    <w:rsid w:val="00A41928"/>
    <w:rsid w:val="00A41AFD"/>
    <w:rsid w:val="00A4201A"/>
    <w:rsid w:val="00A420E6"/>
    <w:rsid w:val="00A421DB"/>
    <w:rsid w:val="00A42444"/>
    <w:rsid w:val="00A4298D"/>
    <w:rsid w:val="00A42B20"/>
    <w:rsid w:val="00A42C3B"/>
    <w:rsid w:val="00A4376C"/>
    <w:rsid w:val="00A43DEB"/>
    <w:rsid w:val="00A4456A"/>
    <w:rsid w:val="00A44808"/>
    <w:rsid w:val="00A44F89"/>
    <w:rsid w:val="00A45318"/>
    <w:rsid w:val="00A45BB8"/>
    <w:rsid w:val="00A45CE1"/>
    <w:rsid w:val="00A45D28"/>
    <w:rsid w:val="00A46418"/>
    <w:rsid w:val="00A464E8"/>
    <w:rsid w:val="00A4664E"/>
    <w:rsid w:val="00A46727"/>
    <w:rsid w:val="00A46C66"/>
    <w:rsid w:val="00A46EC0"/>
    <w:rsid w:val="00A47487"/>
    <w:rsid w:val="00A47BD4"/>
    <w:rsid w:val="00A5075D"/>
    <w:rsid w:val="00A50E43"/>
    <w:rsid w:val="00A5115A"/>
    <w:rsid w:val="00A514AC"/>
    <w:rsid w:val="00A52128"/>
    <w:rsid w:val="00A521E1"/>
    <w:rsid w:val="00A52258"/>
    <w:rsid w:val="00A52B4B"/>
    <w:rsid w:val="00A52BD0"/>
    <w:rsid w:val="00A533E4"/>
    <w:rsid w:val="00A535FD"/>
    <w:rsid w:val="00A537EC"/>
    <w:rsid w:val="00A53F70"/>
    <w:rsid w:val="00A5460F"/>
    <w:rsid w:val="00A54879"/>
    <w:rsid w:val="00A548BE"/>
    <w:rsid w:val="00A54D20"/>
    <w:rsid w:val="00A5526C"/>
    <w:rsid w:val="00A552C5"/>
    <w:rsid w:val="00A5606E"/>
    <w:rsid w:val="00A5634B"/>
    <w:rsid w:val="00A568DB"/>
    <w:rsid w:val="00A56988"/>
    <w:rsid w:val="00A56BCF"/>
    <w:rsid w:val="00A5783F"/>
    <w:rsid w:val="00A604D2"/>
    <w:rsid w:val="00A6052B"/>
    <w:rsid w:val="00A605B0"/>
    <w:rsid w:val="00A6061A"/>
    <w:rsid w:val="00A60866"/>
    <w:rsid w:val="00A60DCC"/>
    <w:rsid w:val="00A611A5"/>
    <w:rsid w:val="00A618D7"/>
    <w:rsid w:val="00A61D63"/>
    <w:rsid w:val="00A626E0"/>
    <w:rsid w:val="00A62C30"/>
    <w:rsid w:val="00A62D56"/>
    <w:rsid w:val="00A62E9E"/>
    <w:rsid w:val="00A63740"/>
    <w:rsid w:val="00A63E85"/>
    <w:rsid w:val="00A640D6"/>
    <w:rsid w:val="00A64C69"/>
    <w:rsid w:val="00A650A7"/>
    <w:rsid w:val="00A6549F"/>
    <w:rsid w:val="00A6638D"/>
    <w:rsid w:val="00A666A0"/>
    <w:rsid w:val="00A6707C"/>
    <w:rsid w:val="00A67259"/>
    <w:rsid w:val="00A6787E"/>
    <w:rsid w:val="00A67893"/>
    <w:rsid w:val="00A706D1"/>
    <w:rsid w:val="00A70AA2"/>
    <w:rsid w:val="00A70E1A"/>
    <w:rsid w:val="00A71174"/>
    <w:rsid w:val="00A71A62"/>
    <w:rsid w:val="00A71E30"/>
    <w:rsid w:val="00A71E7F"/>
    <w:rsid w:val="00A72462"/>
    <w:rsid w:val="00A729C2"/>
    <w:rsid w:val="00A735E6"/>
    <w:rsid w:val="00A73D48"/>
    <w:rsid w:val="00A74563"/>
    <w:rsid w:val="00A74D7C"/>
    <w:rsid w:val="00A74DF8"/>
    <w:rsid w:val="00A7579C"/>
    <w:rsid w:val="00A75B9C"/>
    <w:rsid w:val="00A76133"/>
    <w:rsid w:val="00A765A6"/>
    <w:rsid w:val="00A76F2F"/>
    <w:rsid w:val="00A7740A"/>
    <w:rsid w:val="00A7755B"/>
    <w:rsid w:val="00A77829"/>
    <w:rsid w:val="00A77BAE"/>
    <w:rsid w:val="00A80B8C"/>
    <w:rsid w:val="00A812E3"/>
    <w:rsid w:val="00A81CCD"/>
    <w:rsid w:val="00A81F9B"/>
    <w:rsid w:val="00A81FF6"/>
    <w:rsid w:val="00A83B08"/>
    <w:rsid w:val="00A845AD"/>
    <w:rsid w:val="00A8479E"/>
    <w:rsid w:val="00A84C75"/>
    <w:rsid w:val="00A84DB7"/>
    <w:rsid w:val="00A85147"/>
    <w:rsid w:val="00A851DA"/>
    <w:rsid w:val="00A85637"/>
    <w:rsid w:val="00A85707"/>
    <w:rsid w:val="00A85820"/>
    <w:rsid w:val="00A85DC3"/>
    <w:rsid w:val="00A85F2C"/>
    <w:rsid w:val="00A86345"/>
    <w:rsid w:val="00A8691D"/>
    <w:rsid w:val="00A86D59"/>
    <w:rsid w:val="00A86E5C"/>
    <w:rsid w:val="00A86F1A"/>
    <w:rsid w:val="00A8706B"/>
    <w:rsid w:val="00A87291"/>
    <w:rsid w:val="00A87309"/>
    <w:rsid w:val="00A8759B"/>
    <w:rsid w:val="00A877DB"/>
    <w:rsid w:val="00A878C7"/>
    <w:rsid w:val="00A90597"/>
    <w:rsid w:val="00A905EC"/>
    <w:rsid w:val="00A90F95"/>
    <w:rsid w:val="00A916A7"/>
    <w:rsid w:val="00A92856"/>
    <w:rsid w:val="00A931A7"/>
    <w:rsid w:val="00A938A0"/>
    <w:rsid w:val="00A93A3D"/>
    <w:rsid w:val="00A942C7"/>
    <w:rsid w:val="00A94445"/>
    <w:rsid w:val="00A94A5D"/>
    <w:rsid w:val="00A951F3"/>
    <w:rsid w:val="00A95305"/>
    <w:rsid w:val="00A95BA4"/>
    <w:rsid w:val="00A95E42"/>
    <w:rsid w:val="00A95F24"/>
    <w:rsid w:val="00A965A3"/>
    <w:rsid w:val="00A965B9"/>
    <w:rsid w:val="00A966D1"/>
    <w:rsid w:val="00A96A0A"/>
    <w:rsid w:val="00A96AF4"/>
    <w:rsid w:val="00A96BC0"/>
    <w:rsid w:val="00A96C6E"/>
    <w:rsid w:val="00A96D2D"/>
    <w:rsid w:val="00A97320"/>
    <w:rsid w:val="00AA00FD"/>
    <w:rsid w:val="00AA0E2D"/>
    <w:rsid w:val="00AA0E30"/>
    <w:rsid w:val="00AA16A2"/>
    <w:rsid w:val="00AA1B49"/>
    <w:rsid w:val="00AA1FB5"/>
    <w:rsid w:val="00AA237D"/>
    <w:rsid w:val="00AA2557"/>
    <w:rsid w:val="00AA2FB6"/>
    <w:rsid w:val="00AA30AD"/>
    <w:rsid w:val="00AA3BE0"/>
    <w:rsid w:val="00AA4435"/>
    <w:rsid w:val="00AA47B3"/>
    <w:rsid w:val="00AA4AD4"/>
    <w:rsid w:val="00AA4DBA"/>
    <w:rsid w:val="00AA4E92"/>
    <w:rsid w:val="00AA50A0"/>
    <w:rsid w:val="00AA5102"/>
    <w:rsid w:val="00AA52D7"/>
    <w:rsid w:val="00AA5966"/>
    <w:rsid w:val="00AA5C10"/>
    <w:rsid w:val="00AA73E5"/>
    <w:rsid w:val="00AA76A5"/>
    <w:rsid w:val="00AA7834"/>
    <w:rsid w:val="00AA7A66"/>
    <w:rsid w:val="00AA7DF1"/>
    <w:rsid w:val="00AA7DFC"/>
    <w:rsid w:val="00AB00E5"/>
    <w:rsid w:val="00AB0221"/>
    <w:rsid w:val="00AB03C4"/>
    <w:rsid w:val="00AB0515"/>
    <w:rsid w:val="00AB07C5"/>
    <w:rsid w:val="00AB0BF3"/>
    <w:rsid w:val="00AB0D84"/>
    <w:rsid w:val="00AB1138"/>
    <w:rsid w:val="00AB1594"/>
    <w:rsid w:val="00AB1818"/>
    <w:rsid w:val="00AB19FF"/>
    <w:rsid w:val="00AB1B81"/>
    <w:rsid w:val="00AB2518"/>
    <w:rsid w:val="00AB2763"/>
    <w:rsid w:val="00AB2855"/>
    <w:rsid w:val="00AB2DDC"/>
    <w:rsid w:val="00AB3895"/>
    <w:rsid w:val="00AB51F0"/>
    <w:rsid w:val="00AB5DC1"/>
    <w:rsid w:val="00AB69C5"/>
    <w:rsid w:val="00AB72FB"/>
    <w:rsid w:val="00AB7518"/>
    <w:rsid w:val="00AB75FC"/>
    <w:rsid w:val="00AB7B0E"/>
    <w:rsid w:val="00AC01DE"/>
    <w:rsid w:val="00AC05FC"/>
    <w:rsid w:val="00AC0AF4"/>
    <w:rsid w:val="00AC0F05"/>
    <w:rsid w:val="00AC1174"/>
    <w:rsid w:val="00AC12EB"/>
    <w:rsid w:val="00AC1EA9"/>
    <w:rsid w:val="00AC2EE8"/>
    <w:rsid w:val="00AC3070"/>
    <w:rsid w:val="00AC3E7B"/>
    <w:rsid w:val="00AC4337"/>
    <w:rsid w:val="00AC46EE"/>
    <w:rsid w:val="00AC4905"/>
    <w:rsid w:val="00AC4BF0"/>
    <w:rsid w:val="00AC51E9"/>
    <w:rsid w:val="00AC5509"/>
    <w:rsid w:val="00AC573C"/>
    <w:rsid w:val="00AC58AF"/>
    <w:rsid w:val="00AC5E85"/>
    <w:rsid w:val="00AC5FC8"/>
    <w:rsid w:val="00AC61F4"/>
    <w:rsid w:val="00AC6696"/>
    <w:rsid w:val="00AC6735"/>
    <w:rsid w:val="00AC70D8"/>
    <w:rsid w:val="00AC7349"/>
    <w:rsid w:val="00AC73B4"/>
    <w:rsid w:val="00AC7611"/>
    <w:rsid w:val="00AC79C0"/>
    <w:rsid w:val="00AC79E7"/>
    <w:rsid w:val="00AC7E86"/>
    <w:rsid w:val="00AD07AB"/>
    <w:rsid w:val="00AD0E4C"/>
    <w:rsid w:val="00AD0E9B"/>
    <w:rsid w:val="00AD0F7E"/>
    <w:rsid w:val="00AD14AA"/>
    <w:rsid w:val="00AD16FE"/>
    <w:rsid w:val="00AD1B6F"/>
    <w:rsid w:val="00AD1EEA"/>
    <w:rsid w:val="00AD2185"/>
    <w:rsid w:val="00AD269D"/>
    <w:rsid w:val="00AD26BD"/>
    <w:rsid w:val="00AD295F"/>
    <w:rsid w:val="00AD2D66"/>
    <w:rsid w:val="00AD33BE"/>
    <w:rsid w:val="00AD360C"/>
    <w:rsid w:val="00AD3662"/>
    <w:rsid w:val="00AD38A4"/>
    <w:rsid w:val="00AD3B30"/>
    <w:rsid w:val="00AD3E6C"/>
    <w:rsid w:val="00AD3EE8"/>
    <w:rsid w:val="00AD4166"/>
    <w:rsid w:val="00AD448D"/>
    <w:rsid w:val="00AD4719"/>
    <w:rsid w:val="00AD4746"/>
    <w:rsid w:val="00AD5050"/>
    <w:rsid w:val="00AD5380"/>
    <w:rsid w:val="00AD5C2D"/>
    <w:rsid w:val="00AD62D4"/>
    <w:rsid w:val="00AD6395"/>
    <w:rsid w:val="00AD65EC"/>
    <w:rsid w:val="00AD664A"/>
    <w:rsid w:val="00AD77BA"/>
    <w:rsid w:val="00AD7EDB"/>
    <w:rsid w:val="00AE088C"/>
    <w:rsid w:val="00AE149C"/>
    <w:rsid w:val="00AE19C2"/>
    <w:rsid w:val="00AE1ECA"/>
    <w:rsid w:val="00AE2199"/>
    <w:rsid w:val="00AE23EF"/>
    <w:rsid w:val="00AE2566"/>
    <w:rsid w:val="00AE2B0C"/>
    <w:rsid w:val="00AE2BC5"/>
    <w:rsid w:val="00AE3138"/>
    <w:rsid w:val="00AE3AE3"/>
    <w:rsid w:val="00AE3EDC"/>
    <w:rsid w:val="00AE3F84"/>
    <w:rsid w:val="00AE480E"/>
    <w:rsid w:val="00AE4BC0"/>
    <w:rsid w:val="00AE4DB5"/>
    <w:rsid w:val="00AE50D5"/>
    <w:rsid w:val="00AE5BAD"/>
    <w:rsid w:val="00AE669F"/>
    <w:rsid w:val="00AE6713"/>
    <w:rsid w:val="00AE6830"/>
    <w:rsid w:val="00AE68AB"/>
    <w:rsid w:val="00AE6D07"/>
    <w:rsid w:val="00AE7CCA"/>
    <w:rsid w:val="00AF01C3"/>
    <w:rsid w:val="00AF06FE"/>
    <w:rsid w:val="00AF105F"/>
    <w:rsid w:val="00AF10B1"/>
    <w:rsid w:val="00AF1140"/>
    <w:rsid w:val="00AF115A"/>
    <w:rsid w:val="00AF1392"/>
    <w:rsid w:val="00AF1585"/>
    <w:rsid w:val="00AF15FE"/>
    <w:rsid w:val="00AF2423"/>
    <w:rsid w:val="00AF2B59"/>
    <w:rsid w:val="00AF2CB6"/>
    <w:rsid w:val="00AF2F04"/>
    <w:rsid w:val="00AF2F8A"/>
    <w:rsid w:val="00AF334E"/>
    <w:rsid w:val="00AF3841"/>
    <w:rsid w:val="00AF3E1D"/>
    <w:rsid w:val="00AF3F14"/>
    <w:rsid w:val="00AF400B"/>
    <w:rsid w:val="00AF4014"/>
    <w:rsid w:val="00AF453C"/>
    <w:rsid w:val="00AF54D7"/>
    <w:rsid w:val="00AF5634"/>
    <w:rsid w:val="00AF5A8E"/>
    <w:rsid w:val="00AF5B8D"/>
    <w:rsid w:val="00AF5D4F"/>
    <w:rsid w:val="00AF5EC5"/>
    <w:rsid w:val="00AF6DED"/>
    <w:rsid w:val="00AF765C"/>
    <w:rsid w:val="00AF7716"/>
    <w:rsid w:val="00AF7F73"/>
    <w:rsid w:val="00B000E7"/>
    <w:rsid w:val="00B009C8"/>
    <w:rsid w:val="00B01CD8"/>
    <w:rsid w:val="00B01D0E"/>
    <w:rsid w:val="00B01FC1"/>
    <w:rsid w:val="00B021AF"/>
    <w:rsid w:val="00B0259E"/>
    <w:rsid w:val="00B02F8F"/>
    <w:rsid w:val="00B03721"/>
    <w:rsid w:val="00B04466"/>
    <w:rsid w:val="00B0559F"/>
    <w:rsid w:val="00B05A92"/>
    <w:rsid w:val="00B05DA3"/>
    <w:rsid w:val="00B06035"/>
    <w:rsid w:val="00B061A6"/>
    <w:rsid w:val="00B06754"/>
    <w:rsid w:val="00B068BB"/>
    <w:rsid w:val="00B069BB"/>
    <w:rsid w:val="00B071B5"/>
    <w:rsid w:val="00B0733A"/>
    <w:rsid w:val="00B07358"/>
    <w:rsid w:val="00B073E8"/>
    <w:rsid w:val="00B074E3"/>
    <w:rsid w:val="00B075B6"/>
    <w:rsid w:val="00B075B9"/>
    <w:rsid w:val="00B0777E"/>
    <w:rsid w:val="00B078E9"/>
    <w:rsid w:val="00B07B79"/>
    <w:rsid w:val="00B07C00"/>
    <w:rsid w:val="00B1043F"/>
    <w:rsid w:val="00B10851"/>
    <w:rsid w:val="00B10CB0"/>
    <w:rsid w:val="00B11127"/>
    <w:rsid w:val="00B11153"/>
    <w:rsid w:val="00B115BC"/>
    <w:rsid w:val="00B11732"/>
    <w:rsid w:val="00B1191C"/>
    <w:rsid w:val="00B119CC"/>
    <w:rsid w:val="00B11E9C"/>
    <w:rsid w:val="00B12136"/>
    <w:rsid w:val="00B121F6"/>
    <w:rsid w:val="00B12C13"/>
    <w:rsid w:val="00B12EDD"/>
    <w:rsid w:val="00B13B65"/>
    <w:rsid w:val="00B13F67"/>
    <w:rsid w:val="00B1428F"/>
    <w:rsid w:val="00B14454"/>
    <w:rsid w:val="00B14975"/>
    <w:rsid w:val="00B14B1F"/>
    <w:rsid w:val="00B150DB"/>
    <w:rsid w:val="00B151F4"/>
    <w:rsid w:val="00B1521B"/>
    <w:rsid w:val="00B1582E"/>
    <w:rsid w:val="00B15941"/>
    <w:rsid w:val="00B163BB"/>
    <w:rsid w:val="00B165E4"/>
    <w:rsid w:val="00B16936"/>
    <w:rsid w:val="00B16AD0"/>
    <w:rsid w:val="00B16CFC"/>
    <w:rsid w:val="00B17283"/>
    <w:rsid w:val="00B173F9"/>
    <w:rsid w:val="00B17494"/>
    <w:rsid w:val="00B1749B"/>
    <w:rsid w:val="00B1759D"/>
    <w:rsid w:val="00B1797E"/>
    <w:rsid w:val="00B17F8A"/>
    <w:rsid w:val="00B20466"/>
    <w:rsid w:val="00B20492"/>
    <w:rsid w:val="00B20545"/>
    <w:rsid w:val="00B2131D"/>
    <w:rsid w:val="00B21695"/>
    <w:rsid w:val="00B216A1"/>
    <w:rsid w:val="00B21CC8"/>
    <w:rsid w:val="00B22F07"/>
    <w:rsid w:val="00B22FA4"/>
    <w:rsid w:val="00B23029"/>
    <w:rsid w:val="00B23212"/>
    <w:rsid w:val="00B23582"/>
    <w:rsid w:val="00B2386B"/>
    <w:rsid w:val="00B23C90"/>
    <w:rsid w:val="00B2424E"/>
    <w:rsid w:val="00B24329"/>
    <w:rsid w:val="00B24649"/>
    <w:rsid w:val="00B24735"/>
    <w:rsid w:val="00B24B9E"/>
    <w:rsid w:val="00B24CAE"/>
    <w:rsid w:val="00B24FDA"/>
    <w:rsid w:val="00B25099"/>
    <w:rsid w:val="00B255EE"/>
    <w:rsid w:val="00B2583C"/>
    <w:rsid w:val="00B25C4A"/>
    <w:rsid w:val="00B25CC6"/>
    <w:rsid w:val="00B25E89"/>
    <w:rsid w:val="00B25F27"/>
    <w:rsid w:val="00B25F47"/>
    <w:rsid w:val="00B262C3"/>
    <w:rsid w:val="00B26681"/>
    <w:rsid w:val="00B267B8"/>
    <w:rsid w:val="00B26B08"/>
    <w:rsid w:val="00B26CB2"/>
    <w:rsid w:val="00B26DD2"/>
    <w:rsid w:val="00B26E25"/>
    <w:rsid w:val="00B27148"/>
    <w:rsid w:val="00B2753A"/>
    <w:rsid w:val="00B27F80"/>
    <w:rsid w:val="00B30547"/>
    <w:rsid w:val="00B3061C"/>
    <w:rsid w:val="00B30977"/>
    <w:rsid w:val="00B30DBC"/>
    <w:rsid w:val="00B31013"/>
    <w:rsid w:val="00B313B1"/>
    <w:rsid w:val="00B31609"/>
    <w:rsid w:val="00B318CA"/>
    <w:rsid w:val="00B31FF1"/>
    <w:rsid w:val="00B321AA"/>
    <w:rsid w:val="00B3337B"/>
    <w:rsid w:val="00B333FD"/>
    <w:rsid w:val="00B336AE"/>
    <w:rsid w:val="00B33B97"/>
    <w:rsid w:val="00B34010"/>
    <w:rsid w:val="00B341A3"/>
    <w:rsid w:val="00B342C2"/>
    <w:rsid w:val="00B342CF"/>
    <w:rsid w:val="00B347AE"/>
    <w:rsid w:val="00B34A4D"/>
    <w:rsid w:val="00B34E1F"/>
    <w:rsid w:val="00B353A2"/>
    <w:rsid w:val="00B35A52"/>
    <w:rsid w:val="00B3642F"/>
    <w:rsid w:val="00B368B8"/>
    <w:rsid w:val="00B3734D"/>
    <w:rsid w:val="00B3786A"/>
    <w:rsid w:val="00B37873"/>
    <w:rsid w:val="00B37B72"/>
    <w:rsid w:val="00B4013E"/>
    <w:rsid w:val="00B402A0"/>
    <w:rsid w:val="00B40317"/>
    <w:rsid w:val="00B403AF"/>
    <w:rsid w:val="00B405F1"/>
    <w:rsid w:val="00B40843"/>
    <w:rsid w:val="00B40A76"/>
    <w:rsid w:val="00B40AAB"/>
    <w:rsid w:val="00B40F9D"/>
    <w:rsid w:val="00B415EF"/>
    <w:rsid w:val="00B41B7C"/>
    <w:rsid w:val="00B4243D"/>
    <w:rsid w:val="00B42502"/>
    <w:rsid w:val="00B4253D"/>
    <w:rsid w:val="00B43350"/>
    <w:rsid w:val="00B43544"/>
    <w:rsid w:val="00B44803"/>
    <w:rsid w:val="00B44852"/>
    <w:rsid w:val="00B454B7"/>
    <w:rsid w:val="00B45884"/>
    <w:rsid w:val="00B4657E"/>
    <w:rsid w:val="00B46781"/>
    <w:rsid w:val="00B46CA2"/>
    <w:rsid w:val="00B46F45"/>
    <w:rsid w:val="00B4722F"/>
    <w:rsid w:val="00B47419"/>
    <w:rsid w:val="00B475C1"/>
    <w:rsid w:val="00B476C3"/>
    <w:rsid w:val="00B47A1F"/>
    <w:rsid w:val="00B47C98"/>
    <w:rsid w:val="00B47EE6"/>
    <w:rsid w:val="00B50D8E"/>
    <w:rsid w:val="00B51108"/>
    <w:rsid w:val="00B513FA"/>
    <w:rsid w:val="00B51774"/>
    <w:rsid w:val="00B5197E"/>
    <w:rsid w:val="00B51CC4"/>
    <w:rsid w:val="00B52440"/>
    <w:rsid w:val="00B5244E"/>
    <w:rsid w:val="00B5246C"/>
    <w:rsid w:val="00B52806"/>
    <w:rsid w:val="00B52F7A"/>
    <w:rsid w:val="00B53C01"/>
    <w:rsid w:val="00B5413B"/>
    <w:rsid w:val="00B541D7"/>
    <w:rsid w:val="00B54705"/>
    <w:rsid w:val="00B551C6"/>
    <w:rsid w:val="00B55629"/>
    <w:rsid w:val="00B55EAB"/>
    <w:rsid w:val="00B571AB"/>
    <w:rsid w:val="00B57219"/>
    <w:rsid w:val="00B572A5"/>
    <w:rsid w:val="00B579DA"/>
    <w:rsid w:val="00B57E42"/>
    <w:rsid w:val="00B60986"/>
    <w:rsid w:val="00B61619"/>
    <w:rsid w:val="00B6185E"/>
    <w:rsid w:val="00B6189B"/>
    <w:rsid w:val="00B61DE8"/>
    <w:rsid w:val="00B61FCB"/>
    <w:rsid w:val="00B621C1"/>
    <w:rsid w:val="00B62F02"/>
    <w:rsid w:val="00B62F0B"/>
    <w:rsid w:val="00B63F41"/>
    <w:rsid w:val="00B64F3B"/>
    <w:rsid w:val="00B652E8"/>
    <w:rsid w:val="00B65582"/>
    <w:rsid w:val="00B66A15"/>
    <w:rsid w:val="00B66CB9"/>
    <w:rsid w:val="00B67005"/>
    <w:rsid w:val="00B67119"/>
    <w:rsid w:val="00B67669"/>
    <w:rsid w:val="00B677AC"/>
    <w:rsid w:val="00B677C1"/>
    <w:rsid w:val="00B678E6"/>
    <w:rsid w:val="00B6793F"/>
    <w:rsid w:val="00B67E38"/>
    <w:rsid w:val="00B67EBC"/>
    <w:rsid w:val="00B67F23"/>
    <w:rsid w:val="00B709FC"/>
    <w:rsid w:val="00B71ABE"/>
    <w:rsid w:val="00B725C4"/>
    <w:rsid w:val="00B72B1D"/>
    <w:rsid w:val="00B73116"/>
    <w:rsid w:val="00B7359B"/>
    <w:rsid w:val="00B73ADB"/>
    <w:rsid w:val="00B73D6A"/>
    <w:rsid w:val="00B74A9A"/>
    <w:rsid w:val="00B74B37"/>
    <w:rsid w:val="00B75A31"/>
    <w:rsid w:val="00B75D25"/>
    <w:rsid w:val="00B760BB"/>
    <w:rsid w:val="00B76C38"/>
    <w:rsid w:val="00B76C3A"/>
    <w:rsid w:val="00B77225"/>
    <w:rsid w:val="00B77646"/>
    <w:rsid w:val="00B778EB"/>
    <w:rsid w:val="00B77C1D"/>
    <w:rsid w:val="00B77FA5"/>
    <w:rsid w:val="00B803A6"/>
    <w:rsid w:val="00B80851"/>
    <w:rsid w:val="00B80A5C"/>
    <w:rsid w:val="00B80D17"/>
    <w:rsid w:val="00B81361"/>
    <w:rsid w:val="00B81529"/>
    <w:rsid w:val="00B818EB"/>
    <w:rsid w:val="00B81BE2"/>
    <w:rsid w:val="00B81C1D"/>
    <w:rsid w:val="00B825A7"/>
    <w:rsid w:val="00B829D4"/>
    <w:rsid w:val="00B82B5B"/>
    <w:rsid w:val="00B83266"/>
    <w:rsid w:val="00B83429"/>
    <w:rsid w:val="00B835F2"/>
    <w:rsid w:val="00B84196"/>
    <w:rsid w:val="00B84C03"/>
    <w:rsid w:val="00B864C3"/>
    <w:rsid w:val="00B86698"/>
    <w:rsid w:val="00B86A5C"/>
    <w:rsid w:val="00B870C2"/>
    <w:rsid w:val="00B87453"/>
    <w:rsid w:val="00B877B6"/>
    <w:rsid w:val="00B87B7B"/>
    <w:rsid w:val="00B87C38"/>
    <w:rsid w:val="00B87EA7"/>
    <w:rsid w:val="00B87EF9"/>
    <w:rsid w:val="00B90B76"/>
    <w:rsid w:val="00B90C3C"/>
    <w:rsid w:val="00B90CD0"/>
    <w:rsid w:val="00B90CED"/>
    <w:rsid w:val="00B90F17"/>
    <w:rsid w:val="00B90FC9"/>
    <w:rsid w:val="00B915FE"/>
    <w:rsid w:val="00B91E4C"/>
    <w:rsid w:val="00B922E5"/>
    <w:rsid w:val="00B92363"/>
    <w:rsid w:val="00B9248E"/>
    <w:rsid w:val="00B92B53"/>
    <w:rsid w:val="00B92C4E"/>
    <w:rsid w:val="00B92CB3"/>
    <w:rsid w:val="00B9330D"/>
    <w:rsid w:val="00B937B8"/>
    <w:rsid w:val="00B93DC1"/>
    <w:rsid w:val="00B9403F"/>
    <w:rsid w:val="00B94518"/>
    <w:rsid w:val="00B94570"/>
    <w:rsid w:val="00B94971"/>
    <w:rsid w:val="00B94AAD"/>
    <w:rsid w:val="00B94F7E"/>
    <w:rsid w:val="00B95013"/>
    <w:rsid w:val="00B9516E"/>
    <w:rsid w:val="00B954C8"/>
    <w:rsid w:val="00B955B5"/>
    <w:rsid w:val="00B95733"/>
    <w:rsid w:val="00B95FD1"/>
    <w:rsid w:val="00B96031"/>
    <w:rsid w:val="00B96333"/>
    <w:rsid w:val="00B967D2"/>
    <w:rsid w:val="00B96F22"/>
    <w:rsid w:val="00B96FFA"/>
    <w:rsid w:val="00B97B08"/>
    <w:rsid w:val="00B97BB1"/>
    <w:rsid w:val="00B97BE0"/>
    <w:rsid w:val="00BA0395"/>
    <w:rsid w:val="00BA073B"/>
    <w:rsid w:val="00BA074C"/>
    <w:rsid w:val="00BA0CCB"/>
    <w:rsid w:val="00BA0F8C"/>
    <w:rsid w:val="00BA1F94"/>
    <w:rsid w:val="00BA220E"/>
    <w:rsid w:val="00BA2976"/>
    <w:rsid w:val="00BA2C48"/>
    <w:rsid w:val="00BA31E0"/>
    <w:rsid w:val="00BA3361"/>
    <w:rsid w:val="00BA361F"/>
    <w:rsid w:val="00BA373D"/>
    <w:rsid w:val="00BA3862"/>
    <w:rsid w:val="00BA3DD6"/>
    <w:rsid w:val="00BA4326"/>
    <w:rsid w:val="00BA54ED"/>
    <w:rsid w:val="00BA60CF"/>
    <w:rsid w:val="00BA619B"/>
    <w:rsid w:val="00BA69A8"/>
    <w:rsid w:val="00BA6ECB"/>
    <w:rsid w:val="00BA723C"/>
    <w:rsid w:val="00BA7BC8"/>
    <w:rsid w:val="00BB0281"/>
    <w:rsid w:val="00BB02D9"/>
    <w:rsid w:val="00BB02F2"/>
    <w:rsid w:val="00BB05C0"/>
    <w:rsid w:val="00BB07B5"/>
    <w:rsid w:val="00BB0AA8"/>
    <w:rsid w:val="00BB10BB"/>
    <w:rsid w:val="00BB144F"/>
    <w:rsid w:val="00BB1E92"/>
    <w:rsid w:val="00BB239F"/>
    <w:rsid w:val="00BB25ED"/>
    <w:rsid w:val="00BB2837"/>
    <w:rsid w:val="00BB3045"/>
    <w:rsid w:val="00BB31E0"/>
    <w:rsid w:val="00BB34A6"/>
    <w:rsid w:val="00BB3A04"/>
    <w:rsid w:val="00BB3BD7"/>
    <w:rsid w:val="00BB3DA9"/>
    <w:rsid w:val="00BB3FB9"/>
    <w:rsid w:val="00BB411C"/>
    <w:rsid w:val="00BB413C"/>
    <w:rsid w:val="00BB4828"/>
    <w:rsid w:val="00BB4B60"/>
    <w:rsid w:val="00BB4B7D"/>
    <w:rsid w:val="00BB4CC1"/>
    <w:rsid w:val="00BB4EB0"/>
    <w:rsid w:val="00BB51B9"/>
    <w:rsid w:val="00BB5901"/>
    <w:rsid w:val="00BB5AED"/>
    <w:rsid w:val="00BB5B09"/>
    <w:rsid w:val="00BB6C71"/>
    <w:rsid w:val="00BB7005"/>
    <w:rsid w:val="00BB7125"/>
    <w:rsid w:val="00BB7AF0"/>
    <w:rsid w:val="00BB7D5A"/>
    <w:rsid w:val="00BB7D97"/>
    <w:rsid w:val="00BB7F45"/>
    <w:rsid w:val="00BC0AB0"/>
    <w:rsid w:val="00BC0F12"/>
    <w:rsid w:val="00BC1433"/>
    <w:rsid w:val="00BC178E"/>
    <w:rsid w:val="00BC179D"/>
    <w:rsid w:val="00BC1A3E"/>
    <w:rsid w:val="00BC26D0"/>
    <w:rsid w:val="00BC289F"/>
    <w:rsid w:val="00BC2ACD"/>
    <w:rsid w:val="00BC322F"/>
    <w:rsid w:val="00BC33AA"/>
    <w:rsid w:val="00BC3464"/>
    <w:rsid w:val="00BC35BF"/>
    <w:rsid w:val="00BC3F76"/>
    <w:rsid w:val="00BC4658"/>
    <w:rsid w:val="00BC46ED"/>
    <w:rsid w:val="00BC5379"/>
    <w:rsid w:val="00BC58A4"/>
    <w:rsid w:val="00BC5A13"/>
    <w:rsid w:val="00BC5BDC"/>
    <w:rsid w:val="00BC633F"/>
    <w:rsid w:val="00BC65E0"/>
    <w:rsid w:val="00BC69E7"/>
    <w:rsid w:val="00BC6C16"/>
    <w:rsid w:val="00BC6D0A"/>
    <w:rsid w:val="00BC75C8"/>
    <w:rsid w:val="00BC7639"/>
    <w:rsid w:val="00BC7640"/>
    <w:rsid w:val="00BC7905"/>
    <w:rsid w:val="00BC7A86"/>
    <w:rsid w:val="00BC7B08"/>
    <w:rsid w:val="00BD041B"/>
    <w:rsid w:val="00BD0918"/>
    <w:rsid w:val="00BD0DF5"/>
    <w:rsid w:val="00BD0DF8"/>
    <w:rsid w:val="00BD14CB"/>
    <w:rsid w:val="00BD1685"/>
    <w:rsid w:val="00BD1BAA"/>
    <w:rsid w:val="00BD213F"/>
    <w:rsid w:val="00BD23B0"/>
    <w:rsid w:val="00BD24C2"/>
    <w:rsid w:val="00BD261F"/>
    <w:rsid w:val="00BD2A56"/>
    <w:rsid w:val="00BD2F6F"/>
    <w:rsid w:val="00BD3988"/>
    <w:rsid w:val="00BD3E4F"/>
    <w:rsid w:val="00BD3E85"/>
    <w:rsid w:val="00BD4068"/>
    <w:rsid w:val="00BD4295"/>
    <w:rsid w:val="00BD43C6"/>
    <w:rsid w:val="00BD4428"/>
    <w:rsid w:val="00BD4D1F"/>
    <w:rsid w:val="00BD61B9"/>
    <w:rsid w:val="00BD6A29"/>
    <w:rsid w:val="00BD70A1"/>
    <w:rsid w:val="00BD7431"/>
    <w:rsid w:val="00BD7468"/>
    <w:rsid w:val="00BD75FD"/>
    <w:rsid w:val="00BD77C9"/>
    <w:rsid w:val="00BD783B"/>
    <w:rsid w:val="00BE0376"/>
    <w:rsid w:val="00BE05B2"/>
    <w:rsid w:val="00BE05EF"/>
    <w:rsid w:val="00BE095C"/>
    <w:rsid w:val="00BE1251"/>
    <w:rsid w:val="00BE1F48"/>
    <w:rsid w:val="00BE253B"/>
    <w:rsid w:val="00BE291E"/>
    <w:rsid w:val="00BE29BF"/>
    <w:rsid w:val="00BE3077"/>
    <w:rsid w:val="00BE30C5"/>
    <w:rsid w:val="00BE3152"/>
    <w:rsid w:val="00BE318A"/>
    <w:rsid w:val="00BE341C"/>
    <w:rsid w:val="00BE344E"/>
    <w:rsid w:val="00BE3B5C"/>
    <w:rsid w:val="00BE4192"/>
    <w:rsid w:val="00BE4798"/>
    <w:rsid w:val="00BE4B69"/>
    <w:rsid w:val="00BE4F31"/>
    <w:rsid w:val="00BE5282"/>
    <w:rsid w:val="00BE56C1"/>
    <w:rsid w:val="00BE6CCD"/>
    <w:rsid w:val="00BE70EA"/>
    <w:rsid w:val="00BE749E"/>
    <w:rsid w:val="00BE7C90"/>
    <w:rsid w:val="00BE7D70"/>
    <w:rsid w:val="00BF0533"/>
    <w:rsid w:val="00BF0BA4"/>
    <w:rsid w:val="00BF0D31"/>
    <w:rsid w:val="00BF1A46"/>
    <w:rsid w:val="00BF2649"/>
    <w:rsid w:val="00BF2ADF"/>
    <w:rsid w:val="00BF35BA"/>
    <w:rsid w:val="00BF3721"/>
    <w:rsid w:val="00BF37A0"/>
    <w:rsid w:val="00BF3A2F"/>
    <w:rsid w:val="00BF3E04"/>
    <w:rsid w:val="00BF3EDF"/>
    <w:rsid w:val="00BF4079"/>
    <w:rsid w:val="00BF4491"/>
    <w:rsid w:val="00BF4523"/>
    <w:rsid w:val="00BF4B5F"/>
    <w:rsid w:val="00BF4C62"/>
    <w:rsid w:val="00BF51A3"/>
    <w:rsid w:val="00BF5831"/>
    <w:rsid w:val="00BF5E10"/>
    <w:rsid w:val="00BF62BD"/>
    <w:rsid w:val="00BF63F6"/>
    <w:rsid w:val="00BF68E9"/>
    <w:rsid w:val="00BF6B8B"/>
    <w:rsid w:val="00BF6F03"/>
    <w:rsid w:val="00BF71B0"/>
    <w:rsid w:val="00BF72B2"/>
    <w:rsid w:val="00BF72CE"/>
    <w:rsid w:val="00BF766B"/>
    <w:rsid w:val="00BF769D"/>
    <w:rsid w:val="00BF7945"/>
    <w:rsid w:val="00BF7A04"/>
    <w:rsid w:val="00BF7CBF"/>
    <w:rsid w:val="00BF7FA0"/>
    <w:rsid w:val="00C002EA"/>
    <w:rsid w:val="00C009B3"/>
    <w:rsid w:val="00C01946"/>
    <w:rsid w:val="00C01EFF"/>
    <w:rsid w:val="00C0234F"/>
    <w:rsid w:val="00C0306D"/>
    <w:rsid w:val="00C037FC"/>
    <w:rsid w:val="00C038F5"/>
    <w:rsid w:val="00C0394C"/>
    <w:rsid w:val="00C040E4"/>
    <w:rsid w:val="00C04348"/>
    <w:rsid w:val="00C043FC"/>
    <w:rsid w:val="00C04743"/>
    <w:rsid w:val="00C049B2"/>
    <w:rsid w:val="00C04A1A"/>
    <w:rsid w:val="00C04BC4"/>
    <w:rsid w:val="00C04C26"/>
    <w:rsid w:val="00C04D4F"/>
    <w:rsid w:val="00C04D81"/>
    <w:rsid w:val="00C0530C"/>
    <w:rsid w:val="00C05318"/>
    <w:rsid w:val="00C0546E"/>
    <w:rsid w:val="00C057B7"/>
    <w:rsid w:val="00C0620E"/>
    <w:rsid w:val="00C06435"/>
    <w:rsid w:val="00C06564"/>
    <w:rsid w:val="00C06949"/>
    <w:rsid w:val="00C06B67"/>
    <w:rsid w:val="00C06F62"/>
    <w:rsid w:val="00C0709F"/>
    <w:rsid w:val="00C07423"/>
    <w:rsid w:val="00C07501"/>
    <w:rsid w:val="00C0775E"/>
    <w:rsid w:val="00C109D6"/>
    <w:rsid w:val="00C10B09"/>
    <w:rsid w:val="00C116DA"/>
    <w:rsid w:val="00C11782"/>
    <w:rsid w:val="00C123B3"/>
    <w:rsid w:val="00C12B50"/>
    <w:rsid w:val="00C12E0D"/>
    <w:rsid w:val="00C132F5"/>
    <w:rsid w:val="00C13602"/>
    <w:rsid w:val="00C138FE"/>
    <w:rsid w:val="00C14042"/>
    <w:rsid w:val="00C149EF"/>
    <w:rsid w:val="00C14B45"/>
    <w:rsid w:val="00C14C55"/>
    <w:rsid w:val="00C14E7E"/>
    <w:rsid w:val="00C14F76"/>
    <w:rsid w:val="00C151D4"/>
    <w:rsid w:val="00C154C1"/>
    <w:rsid w:val="00C15781"/>
    <w:rsid w:val="00C157DF"/>
    <w:rsid w:val="00C15F21"/>
    <w:rsid w:val="00C16257"/>
    <w:rsid w:val="00C165E7"/>
    <w:rsid w:val="00C16692"/>
    <w:rsid w:val="00C16B12"/>
    <w:rsid w:val="00C1706B"/>
    <w:rsid w:val="00C170BA"/>
    <w:rsid w:val="00C171CA"/>
    <w:rsid w:val="00C17B63"/>
    <w:rsid w:val="00C17D94"/>
    <w:rsid w:val="00C20429"/>
    <w:rsid w:val="00C20703"/>
    <w:rsid w:val="00C20FD9"/>
    <w:rsid w:val="00C20FE4"/>
    <w:rsid w:val="00C21536"/>
    <w:rsid w:val="00C21E8F"/>
    <w:rsid w:val="00C22156"/>
    <w:rsid w:val="00C2224B"/>
    <w:rsid w:val="00C223C9"/>
    <w:rsid w:val="00C22426"/>
    <w:rsid w:val="00C226CB"/>
    <w:rsid w:val="00C22783"/>
    <w:rsid w:val="00C227FB"/>
    <w:rsid w:val="00C23130"/>
    <w:rsid w:val="00C23686"/>
    <w:rsid w:val="00C238CF"/>
    <w:rsid w:val="00C242DA"/>
    <w:rsid w:val="00C24531"/>
    <w:rsid w:val="00C24BF1"/>
    <w:rsid w:val="00C24D74"/>
    <w:rsid w:val="00C24F32"/>
    <w:rsid w:val="00C253FE"/>
    <w:rsid w:val="00C25766"/>
    <w:rsid w:val="00C25CBD"/>
    <w:rsid w:val="00C25DB4"/>
    <w:rsid w:val="00C260D3"/>
    <w:rsid w:val="00C265C5"/>
    <w:rsid w:val="00C26795"/>
    <w:rsid w:val="00C2687C"/>
    <w:rsid w:val="00C26C9E"/>
    <w:rsid w:val="00C26E41"/>
    <w:rsid w:val="00C26EB1"/>
    <w:rsid w:val="00C276E3"/>
    <w:rsid w:val="00C27BCD"/>
    <w:rsid w:val="00C27BED"/>
    <w:rsid w:val="00C27DE2"/>
    <w:rsid w:val="00C30143"/>
    <w:rsid w:val="00C303F6"/>
    <w:rsid w:val="00C304AA"/>
    <w:rsid w:val="00C304FD"/>
    <w:rsid w:val="00C30883"/>
    <w:rsid w:val="00C30D95"/>
    <w:rsid w:val="00C310FD"/>
    <w:rsid w:val="00C316AB"/>
    <w:rsid w:val="00C31A6C"/>
    <w:rsid w:val="00C31BB8"/>
    <w:rsid w:val="00C32627"/>
    <w:rsid w:val="00C32653"/>
    <w:rsid w:val="00C32E1D"/>
    <w:rsid w:val="00C330AD"/>
    <w:rsid w:val="00C332A2"/>
    <w:rsid w:val="00C3337F"/>
    <w:rsid w:val="00C33471"/>
    <w:rsid w:val="00C337E9"/>
    <w:rsid w:val="00C33AA9"/>
    <w:rsid w:val="00C33CE1"/>
    <w:rsid w:val="00C33E46"/>
    <w:rsid w:val="00C34A91"/>
    <w:rsid w:val="00C34C83"/>
    <w:rsid w:val="00C34CCF"/>
    <w:rsid w:val="00C34CDB"/>
    <w:rsid w:val="00C35EDB"/>
    <w:rsid w:val="00C3618E"/>
    <w:rsid w:val="00C36A67"/>
    <w:rsid w:val="00C36A99"/>
    <w:rsid w:val="00C37B94"/>
    <w:rsid w:val="00C40A29"/>
    <w:rsid w:val="00C40BF9"/>
    <w:rsid w:val="00C40E5E"/>
    <w:rsid w:val="00C40F72"/>
    <w:rsid w:val="00C414AD"/>
    <w:rsid w:val="00C417BE"/>
    <w:rsid w:val="00C41A3C"/>
    <w:rsid w:val="00C41F3C"/>
    <w:rsid w:val="00C4211A"/>
    <w:rsid w:val="00C422A5"/>
    <w:rsid w:val="00C4240A"/>
    <w:rsid w:val="00C42719"/>
    <w:rsid w:val="00C432C4"/>
    <w:rsid w:val="00C43865"/>
    <w:rsid w:val="00C439E4"/>
    <w:rsid w:val="00C43B14"/>
    <w:rsid w:val="00C43E7E"/>
    <w:rsid w:val="00C44387"/>
    <w:rsid w:val="00C462CE"/>
    <w:rsid w:val="00C46569"/>
    <w:rsid w:val="00C4693B"/>
    <w:rsid w:val="00C46D5C"/>
    <w:rsid w:val="00C46DF9"/>
    <w:rsid w:val="00C475CA"/>
    <w:rsid w:val="00C4764A"/>
    <w:rsid w:val="00C47796"/>
    <w:rsid w:val="00C47864"/>
    <w:rsid w:val="00C47BBE"/>
    <w:rsid w:val="00C50CBB"/>
    <w:rsid w:val="00C50D16"/>
    <w:rsid w:val="00C50EA5"/>
    <w:rsid w:val="00C512FB"/>
    <w:rsid w:val="00C51778"/>
    <w:rsid w:val="00C51919"/>
    <w:rsid w:val="00C51970"/>
    <w:rsid w:val="00C51A1F"/>
    <w:rsid w:val="00C51BF5"/>
    <w:rsid w:val="00C51DC1"/>
    <w:rsid w:val="00C52E65"/>
    <w:rsid w:val="00C52F3A"/>
    <w:rsid w:val="00C52FFD"/>
    <w:rsid w:val="00C530B6"/>
    <w:rsid w:val="00C5318B"/>
    <w:rsid w:val="00C537F4"/>
    <w:rsid w:val="00C53F8C"/>
    <w:rsid w:val="00C5423D"/>
    <w:rsid w:val="00C54475"/>
    <w:rsid w:val="00C54878"/>
    <w:rsid w:val="00C54BDD"/>
    <w:rsid w:val="00C54D46"/>
    <w:rsid w:val="00C54E02"/>
    <w:rsid w:val="00C5507E"/>
    <w:rsid w:val="00C55350"/>
    <w:rsid w:val="00C55392"/>
    <w:rsid w:val="00C55BE9"/>
    <w:rsid w:val="00C55DA3"/>
    <w:rsid w:val="00C55DB8"/>
    <w:rsid w:val="00C56F15"/>
    <w:rsid w:val="00C56FE1"/>
    <w:rsid w:val="00C571D9"/>
    <w:rsid w:val="00C572A5"/>
    <w:rsid w:val="00C573FF"/>
    <w:rsid w:val="00C574BA"/>
    <w:rsid w:val="00C57CAC"/>
    <w:rsid w:val="00C57FDC"/>
    <w:rsid w:val="00C610DD"/>
    <w:rsid w:val="00C61154"/>
    <w:rsid w:val="00C6149B"/>
    <w:rsid w:val="00C61A06"/>
    <w:rsid w:val="00C62095"/>
    <w:rsid w:val="00C62187"/>
    <w:rsid w:val="00C62191"/>
    <w:rsid w:val="00C62419"/>
    <w:rsid w:val="00C62493"/>
    <w:rsid w:val="00C62598"/>
    <w:rsid w:val="00C62913"/>
    <w:rsid w:val="00C629D6"/>
    <w:rsid w:val="00C62F17"/>
    <w:rsid w:val="00C63113"/>
    <w:rsid w:val="00C635C6"/>
    <w:rsid w:val="00C635E7"/>
    <w:rsid w:val="00C63616"/>
    <w:rsid w:val="00C638BD"/>
    <w:rsid w:val="00C63D3D"/>
    <w:rsid w:val="00C64303"/>
    <w:rsid w:val="00C64810"/>
    <w:rsid w:val="00C64D3F"/>
    <w:rsid w:val="00C64EC4"/>
    <w:rsid w:val="00C65649"/>
    <w:rsid w:val="00C65724"/>
    <w:rsid w:val="00C65CFB"/>
    <w:rsid w:val="00C65FC8"/>
    <w:rsid w:val="00C664E8"/>
    <w:rsid w:val="00C66508"/>
    <w:rsid w:val="00C66F5E"/>
    <w:rsid w:val="00C6721F"/>
    <w:rsid w:val="00C67316"/>
    <w:rsid w:val="00C67738"/>
    <w:rsid w:val="00C67AE3"/>
    <w:rsid w:val="00C67B31"/>
    <w:rsid w:val="00C67C03"/>
    <w:rsid w:val="00C7027F"/>
    <w:rsid w:val="00C70334"/>
    <w:rsid w:val="00C7072D"/>
    <w:rsid w:val="00C70B41"/>
    <w:rsid w:val="00C70E38"/>
    <w:rsid w:val="00C71CB3"/>
    <w:rsid w:val="00C72736"/>
    <w:rsid w:val="00C72825"/>
    <w:rsid w:val="00C72A07"/>
    <w:rsid w:val="00C7346C"/>
    <w:rsid w:val="00C734A4"/>
    <w:rsid w:val="00C73511"/>
    <w:rsid w:val="00C737C4"/>
    <w:rsid w:val="00C7382D"/>
    <w:rsid w:val="00C73D98"/>
    <w:rsid w:val="00C74318"/>
    <w:rsid w:val="00C743ED"/>
    <w:rsid w:val="00C7452E"/>
    <w:rsid w:val="00C74BD8"/>
    <w:rsid w:val="00C74CDE"/>
    <w:rsid w:val="00C75A4A"/>
    <w:rsid w:val="00C76488"/>
    <w:rsid w:val="00C7657A"/>
    <w:rsid w:val="00C76CE2"/>
    <w:rsid w:val="00C76D25"/>
    <w:rsid w:val="00C76D9C"/>
    <w:rsid w:val="00C76E9C"/>
    <w:rsid w:val="00C7704A"/>
    <w:rsid w:val="00C773FA"/>
    <w:rsid w:val="00C774DC"/>
    <w:rsid w:val="00C77BDC"/>
    <w:rsid w:val="00C77F9A"/>
    <w:rsid w:val="00C802AB"/>
    <w:rsid w:val="00C8098A"/>
    <w:rsid w:val="00C81356"/>
    <w:rsid w:val="00C825AB"/>
    <w:rsid w:val="00C82824"/>
    <w:rsid w:val="00C828EE"/>
    <w:rsid w:val="00C82B94"/>
    <w:rsid w:val="00C833DA"/>
    <w:rsid w:val="00C83D3B"/>
    <w:rsid w:val="00C83EF4"/>
    <w:rsid w:val="00C84428"/>
    <w:rsid w:val="00C84700"/>
    <w:rsid w:val="00C85355"/>
    <w:rsid w:val="00C8544B"/>
    <w:rsid w:val="00C856D1"/>
    <w:rsid w:val="00C858C6"/>
    <w:rsid w:val="00C85D09"/>
    <w:rsid w:val="00C8628E"/>
    <w:rsid w:val="00C86559"/>
    <w:rsid w:val="00C86D0E"/>
    <w:rsid w:val="00C86E62"/>
    <w:rsid w:val="00C86EBA"/>
    <w:rsid w:val="00C87173"/>
    <w:rsid w:val="00C872BF"/>
    <w:rsid w:val="00C8735E"/>
    <w:rsid w:val="00C876A2"/>
    <w:rsid w:val="00C87FD0"/>
    <w:rsid w:val="00C90280"/>
    <w:rsid w:val="00C90327"/>
    <w:rsid w:val="00C908CE"/>
    <w:rsid w:val="00C90B35"/>
    <w:rsid w:val="00C90E49"/>
    <w:rsid w:val="00C90EFC"/>
    <w:rsid w:val="00C915F7"/>
    <w:rsid w:val="00C915FE"/>
    <w:rsid w:val="00C91FC0"/>
    <w:rsid w:val="00C92D95"/>
    <w:rsid w:val="00C937B2"/>
    <w:rsid w:val="00C93984"/>
    <w:rsid w:val="00C93F9D"/>
    <w:rsid w:val="00C9448D"/>
    <w:rsid w:val="00C94497"/>
    <w:rsid w:val="00C94896"/>
    <w:rsid w:val="00C94CEB"/>
    <w:rsid w:val="00C95113"/>
    <w:rsid w:val="00C9544D"/>
    <w:rsid w:val="00C956C4"/>
    <w:rsid w:val="00C9570E"/>
    <w:rsid w:val="00C9578D"/>
    <w:rsid w:val="00C95805"/>
    <w:rsid w:val="00C95BDB"/>
    <w:rsid w:val="00C95C4C"/>
    <w:rsid w:val="00C9647F"/>
    <w:rsid w:val="00C9648D"/>
    <w:rsid w:val="00C969B1"/>
    <w:rsid w:val="00C96AA7"/>
    <w:rsid w:val="00C96F85"/>
    <w:rsid w:val="00C974BB"/>
    <w:rsid w:val="00CA01B7"/>
    <w:rsid w:val="00CA055B"/>
    <w:rsid w:val="00CA093B"/>
    <w:rsid w:val="00CA0977"/>
    <w:rsid w:val="00CA0AA7"/>
    <w:rsid w:val="00CA0C1D"/>
    <w:rsid w:val="00CA11A8"/>
    <w:rsid w:val="00CA1E73"/>
    <w:rsid w:val="00CA2299"/>
    <w:rsid w:val="00CA2ABC"/>
    <w:rsid w:val="00CA3997"/>
    <w:rsid w:val="00CA3ADB"/>
    <w:rsid w:val="00CA3C57"/>
    <w:rsid w:val="00CA3CE4"/>
    <w:rsid w:val="00CA3E67"/>
    <w:rsid w:val="00CA4483"/>
    <w:rsid w:val="00CA4909"/>
    <w:rsid w:val="00CA54A3"/>
    <w:rsid w:val="00CA5AC0"/>
    <w:rsid w:val="00CA61D5"/>
    <w:rsid w:val="00CA665E"/>
    <w:rsid w:val="00CA67D3"/>
    <w:rsid w:val="00CA6B8B"/>
    <w:rsid w:val="00CA72F5"/>
    <w:rsid w:val="00CA76B9"/>
    <w:rsid w:val="00CA7EC7"/>
    <w:rsid w:val="00CB00CB"/>
    <w:rsid w:val="00CB0323"/>
    <w:rsid w:val="00CB059C"/>
    <w:rsid w:val="00CB0A0D"/>
    <w:rsid w:val="00CB0A62"/>
    <w:rsid w:val="00CB1361"/>
    <w:rsid w:val="00CB1682"/>
    <w:rsid w:val="00CB1AAC"/>
    <w:rsid w:val="00CB1D8D"/>
    <w:rsid w:val="00CB1F88"/>
    <w:rsid w:val="00CB21FB"/>
    <w:rsid w:val="00CB250D"/>
    <w:rsid w:val="00CB2FB7"/>
    <w:rsid w:val="00CB315A"/>
    <w:rsid w:val="00CB34C2"/>
    <w:rsid w:val="00CB3D1C"/>
    <w:rsid w:val="00CB3D2A"/>
    <w:rsid w:val="00CB4022"/>
    <w:rsid w:val="00CB42DA"/>
    <w:rsid w:val="00CB4AC0"/>
    <w:rsid w:val="00CB4B2F"/>
    <w:rsid w:val="00CB4B86"/>
    <w:rsid w:val="00CB50DA"/>
    <w:rsid w:val="00CB58F9"/>
    <w:rsid w:val="00CB6481"/>
    <w:rsid w:val="00CB6777"/>
    <w:rsid w:val="00CB684E"/>
    <w:rsid w:val="00CB7CB8"/>
    <w:rsid w:val="00CC056E"/>
    <w:rsid w:val="00CC058E"/>
    <w:rsid w:val="00CC0A50"/>
    <w:rsid w:val="00CC0B91"/>
    <w:rsid w:val="00CC0BA9"/>
    <w:rsid w:val="00CC13E1"/>
    <w:rsid w:val="00CC25C1"/>
    <w:rsid w:val="00CC317B"/>
    <w:rsid w:val="00CC36EE"/>
    <w:rsid w:val="00CC372C"/>
    <w:rsid w:val="00CC390B"/>
    <w:rsid w:val="00CC3F46"/>
    <w:rsid w:val="00CC40FF"/>
    <w:rsid w:val="00CC443F"/>
    <w:rsid w:val="00CC498C"/>
    <w:rsid w:val="00CC5852"/>
    <w:rsid w:val="00CC5DA9"/>
    <w:rsid w:val="00CC5DE1"/>
    <w:rsid w:val="00CC5E90"/>
    <w:rsid w:val="00CC64DD"/>
    <w:rsid w:val="00CC64EB"/>
    <w:rsid w:val="00CC7313"/>
    <w:rsid w:val="00CD0134"/>
    <w:rsid w:val="00CD0384"/>
    <w:rsid w:val="00CD044F"/>
    <w:rsid w:val="00CD0E3E"/>
    <w:rsid w:val="00CD0F91"/>
    <w:rsid w:val="00CD1106"/>
    <w:rsid w:val="00CD116E"/>
    <w:rsid w:val="00CD148B"/>
    <w:rsid w:val="00CD1A82"/>
    <w:rsid w:val="00CD20FB"/>
    <w:rsid w:val="00CD2E94"/>
    <w:rsid w:val="00CD2F0A"/>
    <w:rsid w:val="00CD2FCD"/>
    <w:rsid w:val="00CD3718"/>
    <w:rsid w:val="00CD378F"/>
    <w:rsid w:val="00CD3A7C"/>
    <w:rsid w:val="00CD406C"/>
    <w:rsid w:val="00CD47EB"/>
    <w:rsid w:val="00CD4C3D"/>
    <w:rsid w:val="00CD4E82"/>
    <w:rsid w:val="00CD5350"/>
    <w:rsid w:val="00CD5938"/>
    <w:rsid w:val="00CD66DE"/>
    <w:rsid w:val="00CD69FC"/>
    <w:rsid w:val="00CD6DB7"/>
    <w:rsid w:val="00CD7357"/>
    <w:rsid w:val="00CD76CC"/>
    <w:rsid w:val="00CD7917"/>
    <w:rsid w:val="00CD7AC1"/>
    <w:rsid w:val="00CD7C97"/>
    <w:rsid w:val="00CD7FD9"/>
    <w:rsid w:val="00CE004A"/>
    <w:rsid w:val="00CE01AF"/>
    <w:rsid w:val="00CE04AD"/>
    <w:rsid w:val="00CE0648"/>
    <w:rsid w:val="00CE07CD"/>
    <w:rsid w:val="00CE1A48"/>
    <w:rsid w:val="00CE1C71"/>
    <w:rsid w:val="00CE2D46"/>
    <w:rsid w:val="00CE2E5A"/>
    <w:rsid w:val="00CE301E"/>
    <w:rsid w:val="00CE3073"/>
    <w:rsid w:val="00CE3A80"/>
    <w:rsid w:val="00CE3E89"/>
    <w:rsid w:val="00CE40E8"/>
    <w:rsid w:val="00CE41E1"/>
    <w:rsid w:val="00CE44C0"/>
    <w:rsid w:val="00CE490A"/>
    <w:rsid w:val="00CE49A5"/>
    <w:rsid w:val="00CE4CE7"/>
    <w:rsid w:val="00CE5318"/>
    <w:rsid w:val="00CE578F"/>
    <w:rsid w:val="00CE673F"/>
    <w:rsid w:val="00CE67BF"/>
    <w:rsid w:val="00CE73E4"/>
    <w:rsid w:val="00CE7C94"/>
    <w:rsid w:val="00CE7CBB"/>
    <w:rsid w:val="00CE7DA3"/>
    <w:rsid w:val="00CE7F38"/>
    <w:rsid w:val="00CF0468"/>
    <w:rsid w:val="00CF06C4"/>
    <w:rsid w:val="00CF0958"/>
    <w:rsid w:val="00CF1699"/>
    <w:rsid w:val="00CF1CDB"/>
    <w:rsid w:val="00CF2BFE"/>
    <w:rsid w:val="00CF3412"/>
    <w:rsid w:val="00CF3C78"/>
    <w:rsid w:val="00CF4FA9"/>
    <w:rsid w:val="00CF60A2"/>
    <w:rsid w:val="00CF6262"/>
    <w:rsid w:val="00CF64FE"/>
    <w:rsid w:val="00CF6E15"/>
    <w:rsid w:val="00CF71AC"/>
    <w:rsid w:val="00CF75C1"/>
    <w:rsid w:val="00CF792C"/>
    <w:rsid w:val="00CF7950"/>
    <w:rsid w:val="00CF7D9B"/>
    <w:rsid w:val="00CF7DD4"/>
    <w:rsid w:val="00CF7E03"/>
    <w:rsid w:val="00CF7ED5"/>
    <w:rsid w:val="00D00AAD"/>
    <w:rsid w:val="00D00E10"/>
    <w:rsid w:val="00D00EE8"/>
    <w:rsid w:val="00D01168"/>
    <w:rsid w:val="00D017B2"/>
    <w:rsid w:val="00D01F78"/>
    <w:rsid w:val="00D0209B"/>
    <w:rsid w:val="00D02242"/>
    <w:rsid w:val="00D02445"/>
    <w:rsid w:val="00D02520"/>
    <w:rsid w:val="00D02554"/>
    <w:rsid w:val="00D02560"/>
    <w:rsid w:val="00D02B8A"/>
    <w:rsid w:val="00D02DF3"/>
    <w:rsid w:val="00D0310B"/>
    <w:rsid w:val="00D03390"/>
    <w:rsid w:val="00D04992"/>
    <w:rsid w:val="00D0519A"/>
    <w:rsid w:val="00D055B8"/>
    <w:rsid w:val="00D05D32"/>
    <w:rsid w:val="00D0686B"/>
    <w:rsid w:val="00D069EF"/>
    <w:rsid w:val="00D06EEA"/>
    <w:rsid w:val="00D072E8"/>
    <w:rsid w:val="00D073E2"/>
    <w:rsid w:val="00D077C2"/>
    <w:rsid w:val="00D10518"/>
    <w:rsid w:val="00D107AC"/>
    <w:rsid w:val="00D10A3E"/>
    <w:rsid w:val="00D10E90"/>
    <w:rsid w:val="00D115B5"/>
    <w:rsid w:val="00D11633"/>
    <w:rsid w:val="00D11D98"/>
    <w:rsid w:val="00D123BA"/>
    <w:rsid w:val="00D125D6"/>
    <w:rsid w:val="00D12AB2"/>
    <w:rsid w:val="00D13041"/>
    <w:rsid w:val="00D1339F"/>
    <w:rsid w:val="00D136BC"/>
    <w:rsid w:val="00D13B5A"/>
    <w:rsid w:val="00D14A6E"/>
    <w:rsid w:val="00D14F21"/>
    <w:rsid w:val="00D14F38"/>
    <w:rsid w:val="00D15296"/>
    <w:rsid w:val="00D154E6"/>
    <w:rsid w:val="00D15825"/>
    <w:rsid w:val="00D1584A"/>
    <w:rsid w:val="00D158CD"/>
    <w:rsid w:val="00D15E0D"/>
    <w:rsid w:val="00D160CD"/>
    <w:rsid w:val="00D163FF"/>
    <w:rsid w:val="00D17C55"/>
    <w:rsid w:val="00D17DBE"/>
    <w:rsid w:val="00D17EEC"/>
    <w:rsid w:val="00D17F37"/>
    <w:rsid w:val="00D20AA2"/>
    <w:rsid w:val="00D20BFC"/>
    <w:rsid w:val="00D210B6"/>
    <w:rsid w:val="00D2122F"/>
    <w:rsid w:val="00D213D3"/>
    <w:rsid w:val="00D215A6"/>
    <w:rsid w:val="00D221AF"/>
    <w:rsid w:val="00D2221D"/>
    <w:rsid w:val="00D226B6"/>
    <w:rsid w:val="00D22A4E"/>
    <w:rsid w:val="00D22BD6"/>
    <w:rsid w:val="00D22DE1"/>
    <w:rsid w:val="00D232B0"/>
    <w:rsid w:val="00D23A96"/>
    <w:rsid w:val="00D23C88"/>
    <w:rsid w:val="00D24012"/>
    <w:rsid w:val="00D24026"/>
    <w:rsid w:val="00D24159"/>
    <w:rsid w:val="00D24A31"/>
    <w:rsid w:val="00D2514D"/>
    <w:rsid w:val="00D25261"/>
    <w:rsid w:val="00D25732"/>
    <w:rsid w:val="00D26339"/>
    <w:rsid w:val="00D26C8F"/>
    <w:rsid w:val="00D26FF7"/>
    <w:rsid w:val="00D275E9"/>
    <w:rsid w:val="00D276D6"/>
    <w:rsid w:val="00D27770"/>
    <w:rsid w:val="00D277F3"/>
    <w:rsid w:val="00D278EB"/>
    <w:rsid w:val="00D27982"/>
    <w:rsid w:val="00D27AEC"/>
    <w:rsid w:val="00D27ED9"/>
    <w:rsid w:val="00D27F56"/>
    <w:rsid w:val="00D30076"/>
    <w:rsid w:val="00D301E1"/>
    <w:rsid w:val="00D3056B"/>
    <w:rsid w:val="00D306DF"/>
    <w:rsid w:val="00D31867"/>
    <w:rsid w:val="00D31F20"/>
    <w:rsid w:val="00D31F3F"/>
    <w:rsid w:val="00D32321"/>
    <w:rsid w:val="00D3248C"/>
    <w:rsid w:val="00D32A43"/>
    <w:rsid w:val="00D3360E"/>
    <w:rsid w:val="00D336C7"/>
    <w:rsid w:val="00D3382F"/>
    <w:rsid w:val="00D3383A"/>
    <w:rsid w:val="00D33D83"/>
    <w:rsid w:val="00D34AF1"/>
    <w:rsid w:val="00D34B7A"/>
    <w:rsid w:val="00D351ED"/>
    <w:rsid w:val="00D352E9"/>
    <w:rsid w:val="00D35607"/>
    <w:rsid w:val="00D35969"/>
    <w:rsid w:val="00D35DB2"/>
    <w:rsid w:val="00D35ECF"/>
    <w:rsid w:val="00D35F63"/>
    <w:rsid w:val="00D361DA"/>
    <w:rsid w:val="00D36A13"/>
    <w:rsid w:val="00D36E70"/>
    <w:rsid w:val="00D374E6"/>
    <w:rsid w:val="00D37FD0"/>
    <w:rsid w:val="00D40D54"/>
    <w:rsid w:val="00D4136B"/>
    <w:rsid w:val="00D41C72"/>
    <w:rsid w:val="00D4228F"/>
    <w:rsid w:val="00D423C4"/>
    <w:rsid w:val="00D42627"/>
    <w:rsid w:val="00D42654"/>
    <w:rsid w:val="00D42D32"/>
    <w:rsid w:val="00D431D9"/>
    <w:rsid w:val="00D43293"/>
    <w:rsid w:val="00D43323"/>
    <w:rsid w:val="00D435ED"/>
    <w:rsid w:val="00D43A53"/>
    <w:rsid w:val="00D443BF"/>
    <w:rsid w:val="00D45122"/>
    <w:rsid w:val="00D45565"/>
    <w:rsid w:val="00D45C9A"/>
    <w:rsid w:val="00D460A2"/>
    <w:rsid w:val="00D461FA"/>
    <w:rsid w:val="00D4662A"/>
    <w:rsid w:val="00D4682D"/>
    <w:rsid w:val="00D46B3D"/>
    <w:rsid w:val="00D46F3E"/>
    <w:rsid w:val="00D46FB8"/>
    <w:rsid w:val="00D47D89"/>
    <w:rsid w:val="00D47FCC"/>
    <w:rsid w:val="00D500B4"/>
    <w:rsid w:val="00D505D0"/>
    <w:rsid w:val="00D509EB"/>
    <w:rsid w:val="00D50BBA"/>
    <w:rsid w:val="00D50CEB"/>
    <w:rsid w:val="00D50D53"/>
    <w:rsid w:val="00D50DB6"/>
    <w:rsid w:val="00D5108F"/>
    <w:rsid w:val="00D510ED"/>
    <w:rsid w:val="00D5136B"/>
    <w:rsid w:val="00D51B08"/>
    <w:rsid w:val="00D51DAF"/>
    <w:rsid w:val="00D52662"/>
    <w:rsid w:val="00D52C3B"/>
    <w:rsid w:val="00D53583"/>
    <w:rsid w:val="00D53856"/>
    <w:rsid w:val="00D538C8"/>
    <w:rsid w:val="00D548F1"/>
    <w:rsid w:val="00D54F10"/>
    <w:rsid w:val="00D55A89"/>
    <w:rsid w:val="00D55B67"/>
    <w:rsid w:val="00D55C13"/>
    <w:rsid w:val="00D55E8F"/>
    <w:rsid w:val="00D55E9E"/>
    <w:rsid w:val="00D56577"/>
    <w:rsid w:val="00D56D6C"/>
    <w:rsid w:val="00D56DF4"/>
    <w:rsid w:val="00D572F7"/>
    <w:rsid w:val="00D575E7"/>
    <w:rsid w:val="00D57B3C"/>
    <w:rsid w:val="00D601C8"/>
    <w:rsid w:val="00D606CA"/>
    <w:rsid w:val="00D60B0F"/>
    <w:rsid w:val="00D60E98"/>
    <w:rsid w:val="00D60F68"/>
    <w:rsid w:val="00D61546"/>
    <w:rsid w:val="00D61C1F"/>
    <w:rsid w:val="00D62090"/>
    <w:rsid w:val="00D626CE"/>
    <w:rsid w:val="00D62F24"/>
    <w:rsid w:val="00D6303E"/>
    <w:rsid w:val="00D6363B"/>
    <w:rsid w:val="00D63701"/>
    <w:rsid w:val="00D637BC"/>
    <w:rsid w:val="00D639B1"/>
    <w:rsid w:val="00D63A91"/>
    <w:rsid w:val="00D63B4A"/>
    <w:rsid w:val="00D63D27"/>
    <w:rsid w:val="00D63DF7"/>
    <w:rsid w:val="00D640B2"/>
    <w:rsid w:val="00D64113"/>
    <w:rsid w:val="00D6440E"/>
    <w:rsid w:val="00D64B49"/>
    <w:rsid w:val="00D64D1A"/>
    <w:rsid w:val="00D65343"/>
    <w:rsid w:val="00D65F59"/>
    <w:rsid w:val="00D660C9"/>
    <w:rsid w:val="00D663FE"/>
    <w:rsid w:val="00D665DF"/>
    <w:rsid w:val="00D667AD"/>
    <w:rsid w:val="00D667B6"/>
    <w:rsid w:val="00D66D54"/>
    <w:rsid w:val="00D66F76"/>
    <w:rsid w:val="00D66FF8"/>
    <w:rsid w:val="00D67DD5"/>
    <w:rsid w:val="00D701D9"/>
    <w:rsid w:val="00D7022C"/>
    <w:rsid w:val="00D702F8"/>
    <w:rsid w:val="00D70958"/>
    <w:rsid w:val="00D714A7"/>
    <w:rsid w:val="00D71884"/>
    <w:rsid w:val="00D71C8A"/>
    <w:rsid w:val="00D71D15"/>
    <w:rsid w:val="00D72B99"/>
    <w:rsid w:val="00D730E0"/>
    <w:rsid w:val="00D731C7"/>
    <w:rsid w:val="00D73679"/>
    <w:rsid w:val="00D74E30"/>
    <w:rsid w:val="00D74FD0"/>
    <w:rsid w:val="00D75245"/>
    <w:rsid w:val="00D75326"/>
    <w:rsid w:val="00D75DA1"/>
    <w:rsid w:val="00D76A5C"/>
    <w:rsid w:val="00D77AD0"/>
    <w:rsid w:val="00D77C12"/>
    <w:rsid w:val="00D80255"/>
    <w:rsid w:val="00D802FA"/>
    <w:rsid w:val="00D803DC"/>
    <w:rsid w:val="00D80A1E"/>
    <w:rsid w:val="00D80E1B"/>
    <w:rsid w:val="00D80ECB"/>
    <w:rsid w:val="00D812D7"/>
    <w:rsid w:val="00D814DF"/>
    <w:rsid w:val="00D822EE"/>
    <w:rsid w:val="00D8233B"/>
    <w:rsid w:val="00D82517"/>
    <w:rsid w:val="00D8278F"/>
    <w:rsid w:val="00D82ABE"/>
    <w:rsid w:val="00D82C7E"/>
    <w:rsid w:val="00D83CE1"/>
    <w:rsid w:val="00D83D43"/>
    <w:rsid w:val="00D83FE3"/>
    <w:rsid w:val="00D840B1"/>
    <w:rsid w:val="00D840C6"/>
    <w:rsid w:val="00D84193"/>
    <w:rsid w:val="00D844D2"/>
    <w:rsid w:val="00D84C78"/>
    <w:rsid w:val="00D84DFB"/>
    <w:rsid w:val="00D8523D"/>
    <w:rsid w:val="00D852D5"/>
    <w:rsid w:val="00D85330"/>
    <w:rsid w:val="00D8654E"/>
    <w:rsid w:val="00D866A2"/>
    <w:rsid w:val="00D86A06"/>
    <w:rsid w:val="00D87211"/>
    <w:rsid w:val="00D87419"/>
    <w:rsid w:val="00D8741E"/>
    <w:rsid w:val="00D874BD"/>
    <w:rsid w:val="00D87550"/>
    <w:rsid w:val="00D877C8"/>
    <w:rsid w:val="00D87A69"/>
    <w:rsid w:val="00D87A98"/>
    <w:rsid w:val="00D87C64"/>
    <w:rsid w:val="00D90CD0"/>
    <w:rsid w:val="00D9133F"/>
    <w:rsid w:val="00D91AA7"/>
    <w:rsid w:val="00D91C26"/>
    <w:rsid w:val="00D91C85"/>
    <w:rsid w:val="00D91D49"/>
    <w:rsid w:val="00D91EDE"/>
    <w:rsid w:val="00D91F46"/>
    <w:rsid w:val="00D91FC0"/>
    <w:rsid w:val="00D92913"/>
    <w:rsid w:val="00D92CF1"/>
    <w:rsid w:val="00D92D6C"/>
    <w:rsid w:val="00D92ECB"/>
    <w:rsid w:val="00D931DC"/>
    <w:rsid w:val="00D932E0"/>
    <w:rsid w:val="00D933AC"/>
    <w:rsid w:val="00D9352E"/>
    <w:rsid w:val="00D93788"/>
    <w:rsid w:val="00D937E0"/>
    <w:rsid w:val="00D93FB8"/>
    <w:rsid w:val="00D940F9"/>
    <w:rsid w:val="00D94120"/>
    <w:rsid w:val="00D94253"/>
    <w:rsid w:val="00D946FC"/>
    <w:rsid w:val="00D947BF"/>
    <w:rsid w:val="00D94F2E"/>
    <w:rsid w:val="00D95047"/>
    <w:rsid w:val="00D95158"/>
    <w:rsid w:val="00D95AED"/>
    <w:rsid w:val="00D95DD5"/>
    <w:rsid w:val="00D95E03"/>
    <w:rsid w:val="00D968C6"/>
    <w:rsid w:val="00D96A67"/>
    <w:rsid w:val="00D96C1B"/>
    <w:rsid w:val="00D96D2E"/>
    <w:rsid w:val="00D979B4"/>
    <w:rsid w:val="00D97BB5"/>
    <w:rsid w:val="00D97E64"/>
    <w:rsid w:val="00D97E76"/>
    <w:rsid w:val="00DA0097"/>
    <w:rsid w:val="00DA046D"/>
    <w:rsid w:val="00DA0729"/>
    <w:rsid w:val="00DA088D"/>
    <w:rsid w:val="00DA0BCA"/>
    <w:rsid w:val="00DA0F8B"/>
    <w:rsid w:val="00DA1031"/>
    <w:rsid w:val="00DA1235"/>
    <w:rsid w:val="00DA1ADF"/>
    <w:rsid w:val="00DA27BA"/>
    <w:rsid w:val="00DA2A1E"/>
    <w:rsid w:val="00DA2B5D"/>
    <w:rsid w:val="00DA2E65"/>
    <w:rsid w:val="00DA30A2"/>
    <w:rsid w:val="00DA349E"/>
    <w:rsid w:val="00DA38C2"/>
    <w:rsid w:val="00DA398C"/>
    <w:rsid w:val="00DA4A99"/>
    <w:rsid w:val="00DA4C46"/>
    <w:rsid w:val="00DA4F9E"/>
    <w:rsid w:val="00DA51CD"/>
    <w:rsid w:val="00DA535B"/>
    <w:rsid w:val="00DA5430"/>
    <w:rsid w:val="00DA5451"/>
    <w:rsid w:val="00DA5509"/>
    <w:rsid w:val="00DA578C"/>
    <w:rsid w:val="00DA6E3D"/>
    <w:rsid w:val="00DA7003"/>
    <w:rsid w:val="00DA7397"/>
    <w:rsid w:val="00DB0132"/>
    <w:rsid w:val="00DB02CF"/>
    <w:rsid w:val="00DB04AB"/>
    <w:rsid w:val="00DB04BE"/>
    <w:rsid w:val="00DB072D"/>
    <w:rsid w:val="00DB1077"/>
    <w:rsid w:val="00DB10F5"/>
    <w:rsid w:val="00DB12CF"/>
    <w:rsid w:val="00DB130D"/>
    <w:rsid w:val="00DB168B"/>
    <w:rsid w:val="00DB1787"/>
    <w:rsid w:val="00DB1AA9"/>
    <w:rsid w:val="00DB1DF9"/>
    <w:rsid w:val="00DB1FAB"/>
    <w:rsid w:val="00DB2240"/>
    <w:rsid w:val="00DB296A"/>
    <w:rsid w:val="00DB30C0"/>
    <w:rsid w:val="00DB30CF"/>
    <w:rsid w:val="00DB34A0"/>
    <w:rsid w:val="00DB44C8"/>
    <w:rsid w:val="00DB490C"/>
    <w:rsid w:val="00DB6065"/>
    <w:rsid w:val="00DB678E"/>
    <w:rsid w:val="00DB69CD"/>
    <w:rsid w:val="00DB6E1C"/>
    <w:rsid w:val="00DB714F"/>
    <w:rsid w:val="00DB790C"/>
    <w:rsid w:val="00DB7C38"/>
    <w:rsid w:val="00DC002C"/>
    <w:rsid w:val="00DC07E2"/>
    <w:rsid w:val="00DC0C63"/>
    <w:rsid w:val="00DC0C79"/>
    <w:rsid w:val="00DC0CDF"/>
    <w:rsid w:val="00DC0FD7"/>
    <w:rsid w:val="00DC1643"/>
    <w:rsid w:val="00DC1960"/>
    <w:rsid w:val="00DC19C2"/>
    <w:rsid w:val="00DC1ABB"/>
    <w:rsid w:val="00DC1E41"/>
    <w:rsid w:val="00DC2199"/>
    <w:rsid w:val="00DC24FF"/>
    <w:rsid w:val="00DC2A17"/>
    <w:rsid w:val="00DC2DDB"/>
    <w:rsid w:val="00DC2EE5"/>
    <w:rsid w:val="00DC2F06"/>
    <w:rsid w:val="00DC2F65"/>
    <w:rsid w:val="00DC3597"/>
    <w:rsid w:val="00DC376E"/>
    <w:rsid w:val="00DC3D25"/>
    <w:rsid w:val="00DC3D8E"/>
    <w:rsid w:val="00DC409B"/>
    <w:rsid w:val="00DC42C2"/>
    <w:rsid w:val="00DC468D"/>
    <w:rsid w:val="00DC497A"/>
    <w:rsid w:val="00DC4FF2"/>
    <w:rsid w:val="00DC518F"/>
    <w:rsid w:val="00DC52F0"/>
    <w:rsid w:val="00DC5EFB"/>
    <w:rsid w:val="00DC60F5"/>
    <w:rsid w:val="00DC6364"/>
    <w:rsid w:val="00DC727A"/>
    <w:rsid w:val="00DC7323"/>
    <w:rsid w:val="00DC789E"/>
    <w:rsid w:val="00DC7C11"/>
    <w:rsid w:val="00DD007C"/>
    <w:rsid w:val="00DD01C0"/>
    <w:rsid w:val="00DD05A4"/>
    <w:rsid w:val="00DD071D"/>
    <w:rsid w:val="00DD094A"/>
    <w:rsid w:val="00DD0A0E"/>
    <w:rsid w:val="00DD0FB0"/>
    <w:rsid w:val="00DD10E8"/>
    <w:rsid w:val="00DD1A09"/>
    <w:rsid w:val="00DD1F26"/>
    <w:rsid w:val="00DD29A0"/>
    <w:rsid w:val="00DD2DE3"/>
    <w:rsid w:val="00DD30FA"/>
    <w:rsid w:val="00DD32AB"/>
    <w:rsid w:val="00DD3C2A"/>
    <w:rsid w:val="00DD4568"/>
    <w:rsid w:val="00DD48EB"/>
    <w:rsid w:val="00DD4DE2"/>
    <w:rsid w:val="00DD4E67"/>
    <w:rsid w:val="00DD5346"/>
    <w:rsid w:val="00DD5A04"/>
    <w:rsid w:val="00DD5B68"/>
    <w:rsid w:val="00DD5DCC"/>
    <w:rsid w:val="00DD6444"/>
    <w:rsid w:val="00DD6F45"/>
    <w:rsid w:val="00DD7B62"/>
    <w:rsid w:val="00DD7C4E"/>
    <w:rsid w:val="00DD7E1E"/>
    <w:rsid w:val="00DE0490"/>
    <w:rsid w:val="00DE08CB"/>
    <w:rsid w:val="00DE1164"/>
    <w:rsid w:val="00DE11F9"/>
    <w:rsid w:val="00DE13A8"/>
    <w:rsid w:val="00DE1D4B"/>
    <w:rsid w:val="00DE2134"/>
    <w:rsid w:val="00DE2247"/>
    <w:rsid w:val="00DE281A"/>
    <w:rsid w:val="00DE2B45"/>
    <w:rsid w:val="00DE3004"/>
    <w:rsid w:val="00DE3224"/>
    <w:rsid w:val="00DE3628"/>
    <w:rsid w:val="00DE3EB8"/>
    <w:rsid w:val="00DE40D7"/>
    <w:rsid w:val="00DE42D5"/>
    <w:rsid w:val="00DE49AB"/>
    <w:rsid w:val="00DE4B19"/>
    <w:rsid w:val="00DE4CDF"/>
    <w:rsid w:val="00DE4F52"/>
    <w:rsid w:val="00DE5019"/>
    <w:rsid w:val="00DE5222"/>
    <w:rsid w:val="00DE55EE"/>
    <w:rsid w:val="00DE57FA"/>
    <w:rsid w:val="00DE5858"/>
    <w:rsid w:val="00DE5A32"/>
    <w:rsid w:val="00DE5B8D"/>
    <w:rsid w:val="00DE5C3B"/>
    <w:rsid w:val="00DE5E8B"/>
    <w:rsid w:val="00DE678A"/>
    <w:rsid w:val="00DE7222"/>
    <w:rsid w:val="00DE7814"/>
    <w:rsid w:val="00DE7987"/>
    <w:rsid w:val="00DE7F0B"/>
    <w:rsid w:val="00DE7FC4"/>
    <w:rsid w:val="00DF0302"/>
    <w:rsid w:val="00DF0543"/>
    <w:rsid w:val="00DF089E"/>
    <w:rsid w:val="00DF0B35"/>
    <w:rsid w:val="00DF10B1"/>
    <w:rsid w:val="00DF19FA"/>
    <w:rsid w:val="00DF1F6B"/>
    <w:rsid w:val="00DF2042"/>
    <w:rsid w:val="00DF2233"/>
    <w:rsid w:val="00DF253B"/>
    <w:rsid w:val="00DF264A"/>
    <w:rsid w:val="00DF3599"/>
    <w:rsid w:val="00DF382F"/>
    <w:rsid w:val="00DF4BF8"/>
    <w:rsid w:val="00DF54D5"/>
    <w:rsid w:val="00DF5BDD"/>
    <w:rsid w:val="00DF633F"/>
    <w:rsid w:val="00DF681E"/>
    <w:rsid w:val="00DF688E"/>
    <w:rsid w:val="00DF6EB6"/>
    <w:rsid w:val="00DF785B"/>
    <w:rsid w:val="00DF78EB"/>
    <w:rsid w:val="00DF7993"/>
    <w:rsid w:val="00E004E2"/>
    <w:rsid w:val="00E00DBC"/>
    <w:rsid w:val="00E010EE"/>
    <w:rsid w:val="00E01394"/>
    <w:rsid w:val="00E01591"/>
    <w:rsid w:val="00E01CAA"/>
    <w:rsid w:val="00E01EBD"/>
    <w:rsid w:val="00E02017"/>
    <w:rsid w:val="00E02631"/>
    <w:rsid w:val="00E027AD"/>
    <w:rsid w:val="00E02B62"/>
    <w:rsid w:val="00E035EF"/>
    <w:rsid w:val="00E0391C"/>
    <w:rsid w:val="00E03BF0"/>
    <w:rsid w:val="00E042DC"/>
    <w:rsid w:val="00E04403"/>
    <w:rsid w:val="00E047E8"/>
    <w:rsid w:val="00E04B61"/>
    <w:rsid w:val="00E04BF1"/>
    <w:rsid w:val="00E05440"/>
    <w:rsid w:val="00E05AC2"/>
    <w:rsid w:val="00E05FA1"/>
    <w:rsid w:val="00E06339"/>
    <w:rsid w:val="00E063F5"/>
    <w:rsid w:val="00E067B4"/>
    <w:rsid w:val="00E069CC"/>
    <w:rsid w:val="00E06B4A"/>
    <w:rsid w:val="00E06C07"/>
    <w:rsid w:val="00E06FC3"/>
    <w:rsid w:val="00E07037"/>
    <w:rsid w:val="00E0721A"/>
    <w:rsid w:val="00E07283"/>
    <w:rsid w:val="00E0735D"/>
    <w:rsid w:val="00E079B6"/>
    <w:rsid w:val="00E07D7C"/>
    <w:rsid w:val="00E07E1A"/>
    <w:rsid w:val="00E106CD"/>
    <w:rsid w:val="00E10718"/>
    <w:rsid w:val="00E10990"/>
    <w:rsid w:val="00E10D25"/>
    <w:rsid w:val="00E110AB"/>
    <w:rsid w:val="00E110E0"/>
    <w:rsid w:val="00E11524"/>
    <w:rsid w:val="00E118D3"/>
    <w:rsid w:val="00E1191F"/>
    <w:rsid w:val="00E11C40"/>
    <w:rsid w:val="00E122D2"/>
    <w:rsid w:val="00E1262E"/>
    <w:rsid w:val="00E13491"/>
    <w:rsid w:val="00E135F1"/>
    <w:rsid w:val="00E136E2"/>
    <w:rsid w:val="00E13C21"/>
    <w:rsid w:val="00E13E4C"/>
    <w:rsid w:val="00E144DB"/>
    <w:rsid w:val="00E14D39"/>
    <w:rsid w:val="00E1583C"/>
    <w:rsid w:val="00E158C9"/>
    <w:rsid w:val="00E15D5B"/>
    <w:rsid w:val="00E15F3F"/>
    <w:rsid w:val="00E163C6"/>
    <w:rsid w:val="00E16A5E"/>
    <w:rsid w:val="00E16C2C"/>
    <w:rsid w:val="00E16E28"/>
    <w:rsid w:val="00E1734F"/>
    <w:rsid w:val="00E179C7"/>
    <w:rsid w:val="00E17DB3"/>
    <w:rsid w:val="00E17DED"/>
    <w:rsid w:val="00E17EDA"/>
    <w:rsid w:val="00E17F8D"/>
    <w:rsid w:val="00E20207"/>
    <w:rsid w:val="00E204C5"/>
    <w:rsid w:val="00E20585"/>
    <w:rsid w:val="00E20653"/>
    <w:rsid w:val="00E20717"/>
    <w:rsid w:val="00E2142D"/>
    <w:rsid w:val="00E216AF"/>
    <w:rsid w:val="00E216FE"/>
    <w:rsid w:val="00E21920"/>
    <w:rsid w:val="00E21AC5"/>
    <w:rsid w:val="00E21BDB"/>
    <w:rsid w:val="00E2290E"/>
    <w:rsid w:val="00E234DD"/>
    <w:rsid w:val="00E2383A"/>
    <w:rsid w:val="00E23E70"/>
    <w:rsid w:val="00E24797"/>
    <w:rsid w:val="00E24918"/>
    <w:rsid w:val="00E24C59"/>
    <w:rsid w:val="00E24DC7"/>
    <w:rsid w:val="00E255D6"/>
    <w:rsid w:val="00E25626"/>
    <w:rsid w:val="00E256D5"/>
    <w:rsid w:val="00E258C8"/>
    <w:rsid w:val="00E25A16"/>
    <w:rsid w:val="00E26724"/>
    <w:rsid w:val="00E26990"/>
    <w:rsid w:val="00E26AE5"/>
    <w:rsid w:val="00E26DF1"/>
    <w:rsid w:val="00E27359"/>
    <w:rsid w:val="00E27536"/>
    <w:rsid w:val="00E27FC6"/>
    <w:rsid w:val="00E303C8"/>
    <w:rsid w:val="00E304F1"/>
    <w:rsid w:val="00E30FA5"/>
    <w:rsid w:val="00E31000"/>
    <w:rsid w:val="00E314EB"/>
    <w:rsid w:val="00E318F7"/>
    <w:rsid w:val="00E31B6F"/>
    <w:rsid w:val="00E31EB1"/>
    <w:rsid w:val="00E31FB2"/>
    <w:rsid w:val="00E31FB5"/>
    <w:rsid w:val="00E32AF6"/>
    <w:rsid w:val="00E3316B"/>
    <w:rsid w:val="00E333DE"/>
    <w:rsid w:val="00E338D8"/>
    <w:rsid w:val="00E33D1B"/>
    <w:rsid w:val="00E3404D"/>
    <w:rsid w:val="00E3436A"/>
    <w:rsid w:val="00E35090"/>
    <w:rsid w:val="00E35432"/>
    <w:rsid w:val="00E35539"/>
    <w:rsid w:val="00E355F1"/>
    <w:rsid w:val="00E36225"/>
    <w:rsid w:val="00E362A9"/>
    <w:rsid w:val="00E3630F"/>
    <w:rsid w:val="00E3649D"/>
    <w:rsid w:val="00E364CD"/>
    <w:rsid w:val="00E3679A"/>
    <w:rsid w:val="00E36E5B"/>
    <w:rsid w:val="00E37472"/>
    <w:rsid w:val="00E3787F"/>
    <w:rsid w:val="00E37901"/>
    <w:rsid w:val="00E3791B"/>
    <w:rsid w:val="00E4010A"/>
    <w:rsid w:val="00E40923"/>
    <w:rsid w:val="00E40AF0"/>
    <w:rsid w:val="00E40F68"/>
    <w:rsid w:val="00E416EF"/>
    <w:rsid w:val="00E41C4F"/>
    <w:rsid w:val="00E428FE"/>
    <w:rsid w:val="00E42DA5"/>
    <w:rsid w:val="00E434AE"/>
    <w:rsid w:val="00E43629"/>
    <w:rsid w:val="00E43809"/>
    <w:rsid w:val="00E43B0B"/>
    <w:rsid w:val="00E43C2C"/>
    <w:rsid w:val="00E43CFB"/>
    <w:rsid w:val="00E43E4B"/>
    <w:rsid w:val="00E4421A"/>
    <w:rsid w:val="00E449E8"/>
    <w:rsid w:val="00E44F8E"/>
    <w:rsid w:val="00E4566E"/>
    <w:rsid w:val="00E4579E"/>
    <w:rsid w:val="00E458FD"/>
    <w:rsid w:val="00E45C68"/>
    <w:rsid w:val="00E45FA4"/>
    <w:rsid w:val="00E461C7"/>
    <w:rsid w:val="00E4643D"/>
    <w:rsid w:val="00E4674B"/>
    <w:rsid w:val="00E469AF"/>
    <w:rsid w:val="00E46AC5"/>
    <w:rsid w:val="00E46B1E"/>
    <w:rsid w:val="00E47269"/>
    <w:rsid w:val="00E478CD"/>
    <w:rsid w:val="00E479C8"/>
    <w:rsid w:val="00E47C31"/>
    <w:rsid w:val="00E50BA1"/>
    <w:rsid w:val="00E513B9"/>
    <w:rsid w:val="00E515EB"/>
    <w:rsid w:val="00E51773"/>
    <w:rsid w:val="00E520B4"/>
    <w:rsid w:val="00E5253A"/>
    <w:rsid w:val="00E531F2"/>
    <w:rsid w:val="00E534BF"/>
    <w:rsid w:val="00E53637"/>
    <w:rsid w:val="00E53A70"/>
    <w:rsid w:val="00E53BC7"/>
    <w:rsid w:val="00E53DF7"/>
    <w:rsid w:val="00E53EF3"/>
    <w:rsid w:val="00E5437E"/>
    <w:rsid w:val="00E54EA8"/>
    <w:rsid w:val="00E55123"/>
    <w:rsid w:val="00E55B88"/>
    <w:rsid w:val="00E566CF"/>
    <w:rsid w:val="00E56B75"/>
    <w:rsid w:val="00E56E14"/>
    <w:rsid w:val="00E576C9"/>
    <w:rsid w:val="00E578AB"/>
    <w:rsid w:val="00E57ADF"/>
    <w:rsid w:val="00E60908"/>
    <w:rsid w:val="00E60CC8"/>
    <w:rsid w:val="00E60D69"/>
    <w:rsid w:val="00E61200"/>
    <w:rsid w:val="00E6152F"/>
    <w:rsid w:val="00E61532"/>
    <w:rsid w:val="00E61754"/>
    <w:rsid w:val="00E618B6"/>
    <w:rsid w:val="00E61C2E"/>
    <w:rsid w:val="00E63101"/>
    <w:rsid w:val="00E6314D"/>
    <w:rsid w:val="00E632E4"/>
    <w:rsid w:val="00E634DD"/>
    <w:rsid w:val="00E636E7"/>
    <w:rsid w:val="00E638D6"/>
    <w:rsid w:val="00E6431C"/>
    <w:rsid w:val="00E64CFE"/>
    <w:rsid w:val="00E64EE1"/>
    <w:rsid w:val="00E650CE"/>
    <w:rsid w:val="00E6521F"/>
    <w:rsid w:val="00E65281"/>
    <w:rsid w:val="00E65D4C"/>
    <w:rsid w:val="00E66847"/>
    <w:rsid w:val="00E66CB4"/>
    <w:rsid w:val="00E677EC"/>
    <w:rsid w:val="00E7062F"/>
    <w:rsid w:val="00E7099A"/>
    <w:rsid w:val="00E70D3B"/>
    <w:rsid w:val="00E70F4C"/>
    <w:rsid w:val="00E71679"/>
    <w:rsid w:val="00E72256"/>
    <w:rsid w:val="00E72ACE"/>
    <w:rsid w:val="00E72BB2"/>
    <w:rsid w:val="00E72E4F"/>
    <w:rsid w:val="00E7332E"/>
    <w:rsid w:val="00E7342A"/>
    <w:rsid w:val="00E73CFD"/>
    <w:rsid w:val="00E74640"/>
    <w:rsid w:val="00E74862"/>
    <w:rsid w:val="00E75CBF"/>
    <w:rsid w:val="00E7615F"/>
    <w:rsid w:val="00E76184"/>
    <w:rsid w:val="00E76464"/>
    <w:rsid w:val="00E764FF"/>
    <w:rsid w:val="00E7700C"/>
    <w:rsid w:val="00E77055"/>
    <w:rsid w:val="00E77AAE"/>
    <w:rsid w:val="00E77C51"/>
    <w:rsid w:val="00E77C93"/>
    <w:rsid w:val="00E77DBD"/>
    <w:rsid w:val="00E809FF"/>
    <w:rsid w:val="00E8120C"/>
    <w:rsid w:val="00E816DA"/>
    <w:rsid w:val="00E822F8"/>
    <w:rsid w:val="00E82684"/>
    <w:rsid w:val="00E843E5"/>
    <w:rsid w:val="00E8483C"/>
    <w:rsid w:val="00E848BE"/>
    <w:rsid w:val="00E85438"/>
    <w:rsid w:val="00E8591B"/>
    <w:rsid w:val="00E85A68"/>
    <w:rsid w:val="00E85D1A"/>
    <w:rsid w:val="00E8607A"/>
    <w:rsid w:val="00E86252"/>
    <w:rsid w:val="00E86462"/>
    <w:rsid w:val="00E8728F"/>
    <w:rsid w:val="00E87352"/>
    <w:rsid w:val="00E874C9"/>
    <w:rsid w:val="00E876A4"/>
    <w:rsid w:val="00E87AC3"/>
    <w:rsid w:val="00E90930"/>
    <w:rsid w:val="00E90A49"/>
    <w:rsid w:val="00E90AB8"/>
    <w:rsid w:val="00E90B30"/>
    <w:rsid w:val="00E91168"/>
    <w:rsid w:val="00E914F2"/>
    <w:rsid w:val="00E916A4"/>
    <w:rsid w:val="00E91B54"/>
    <w:rsid w:val="00E91D3F"/>
    <w:rsid w:val="00E91F46"/>
    <w:rsid w:val="00E91FC4"/>
    <w:rsid w:val="00E9210E"/>
    <w:rsid w:val="00E92DE9"/>
    <w:rsid w:val="00E93119"/>
    <w:rsid w:val="00E934DA"/>
    <w:rsid w:val="00E93596"/>
    <w:rsid w:val="00E93FD5"/>
    <w:rsid w:val="00E93FFC"/>
    <w:rsid w:val="00E94C8D"/>
    <w:rsid w:val="00E94E6B"/>
    <w:rsid w:val="00E95003"/>
    <w:rsid w:val="00E95E66"/>
    <w:rsid w:val="00E967FF"/>
    <w:rsid w:val="00E96A74"/>
    <w:rsid w:val="00E96C23"/>
    <w:rsid w:val="00E96C5B"/>
    <w:rsid w:val="00E96D18"/>
    <w:rsid w:val="00E97192"/>
    <w:rsid w:val="00E97256"/>
    <w:rsid w:val="00E973D2"/>
    <w:rsid w:val="00E974BF"/>
    <w:rsid w:val="00E97787"/>
    <w:rsid w:val="00E97BE2"/>
    <w:rsid w:val="00E97E23"/>
    <w:rsid w:val="00E97FA2"/>
    <w:rsid w:val="00EA03C3"/>
    <w:rsid w:val="00EA0D92"/>
    <w:rsid w:val="00EA0FE8"/>
    <w:rsid w:val="00EA10DD"/>
    <w:rsid w:val="00EA162A"/>
    <w:rsid w:val="00EA183E"/>
    <w:rsid w:val="00EA18C0"/>
    <w:rsid w:val="00EA1CFC"/>
    <w:rsid w:val="00EA2155"/>
    <w:rsid w:val="00EA21A1"/>
    <w:rsid w:val="00EA2BE9"/>
    <w:rsid w:val="00EA2D78"/>
    <w:rsid w:val="00EA2EA1"/>
    <w:rsid w:val="00EA2F49"/>
    <w:rsid w:val="00EA3317"/>
    <w:rsid w:val="00EA3476"/>
    <w:rsid w:val="00EA392D"/>
    <w:rsid w:val="00EA3BF3"/>
    <w:rsid w:val="00EA3CF5"/>
    <w:rsid w:val="00EA3E8D"/>
    <w:rsid w:val="00EA48B0"/>
    <w:rsid w:val="00EA4DED"/>
    <w:rsid w:val="00EA4EE8"/>
    <w:rsid w:val="00EA5081"/>
    <w:rsid w:val="00EA57D1"/>
    <w:rsid w:val="00EA5931"/>
    <w:rsid w:val="00EA5A43"/>
    <w:rsid w:val="00EA626A"/>
    <w:rsid w:val="00EA65D6"/>
    <w:rsid w:val="00EA6BF8"/>
    <w:rsid w:val="00EA6C14"/>
    <w:rsid w:val="00EA7D0D"/>
    <w:rsid w:val="00EA7D25"/>
    <w:rsid w:val="00EA7EFF"/>
    <w:rsid w:val="00EB0030"/>
    <w:rsid w:val="00EB003A"/>
    <w:rsid w:val="00EB079E"/>
    <w:rsid w:val="00EB0FAB"/>
    <w:rsid w:val="00EB11DA"/>
    <w:rsid w:val="00EB14AF"/>
    <w:rsid w:val="00EB1B46"/>
    <w:rsid w:val="00EB2D25"/>
    <w:rsid w:val="00EB328E"/>
    <w:rsid w:val="00EB3C30"/>
    <w:rsid w:val="00EB421F"/>
    <w:rsid w:val="00EB47E5"/>
    <w:rsid w:val="00EB4A84"/>
    <w:rsid w:val="00EB4ED7"/>
    <w:rsid w:val="00EB4F02"/>
    <w:rsid w:val="00EB525A"/>
    <w:rsid w:val="00EB579F"/>
    <w:rsid w:val="00EB5B3A"/>
    <w:rsid w:val="00EB5D17"/>
    <w:rsid w:val="00EB5E1A"/>
    <w:rsid w:val="00EB5E29"/>
    <w:rsid w:val="00EB6182"/>
    <w:rsid w:val="00EB670E"/>
    <w:rsid w:val="00EB69CE"/>
    <w:rsid w:val="00EB69D2"/>
    <w:rsid w:val="00EB6F99"/>
    <w:rsid w:val="00EB7AB1"/>
    <w:rsid w:val="00EB7C44"/>
    <w:rsid w:val="00EC05B3"/>
    <w:rsid w:val="00EC08DB"/>
    <w:rsid w:val="00EC201A"/>
    <w:rsid w:val="00EC214B"/>
    <w:rsid w:val="00EC24C4"/>
    <w:rsid w:val="00EC256A"/>
    <w:rsid w:val="00EC27EC"/>
    <w:rsid w:val="00EC2B84"/>
    <w:rsid w:val="00EC2F29"/>
    <w:rsid w:val="00EC3264"/>
    <w:rsid w:val="00EC43D4"/>
    <w:rsid w:val="00EC4A15"/>
    <w:rsid w:val="00EC4FEE"/>
    <w:rsid w:val="00EC54C3"/>
    <w:rsid w:val="00EC5B21"/>
    <w:rsid w:val="00EC5B67"/>
    <w:rsid w:val="00EC5CC4"/>
    <w:rsid w:val="00EC5EA3"/>
    <w:rsid w:val="00EC6A37"/>
    <w:rsid w:val="00EC6CA5"/>
    <w:rsid w:val="00EC6FF6"/>
    <w:rsid w:val="00EC72A8"/>
    <w:rsid w:val="00EC774E"/>
    <w:rsid w:val="00EC7945"/>
    <w:rsid w:val="00ED0486"/>
    <w:rsid w:val="00ED09D8"/>
    <w:rsid w:val="00ED0B89"/>
    <w:rsid w:val="00ED0C08"/>
    <w:rsid w:val="00ED0D32"/>
    <w:rsid w:val="00ED0D3A"/>
    <w:rsid w:val="00ED0DD3"/>
    <w:rsid w:val="00ED156C"/>
    <w:rsid w:val="00ED189D"/>
    <w:rsid w:val="00ED1910"/>
    <w:rsid w:val="00ED1E68"/>
    <w:rsid w:val="00ED25BD"/>
    <w:rsid w:val="00ED2640"/>
    <w:rsid w:val="00ED2671"/>
    <w:rsid w:val="00ED2841"/>
    <w:rsid w:val="00ED2E8B"/>
    <w:rsid w:val="00ED3261"/>
    <w:rsid w:val="00ED3AA2"/>
    <w:rsid w:val="00ED4063"/>
    <w:rsid w:val="00ED43C0"/>
    <w:rsid w:val="00ED4525"/>
    <w:rsid w:val="00ED46BC"/>
    <w:rsid w:val="00ED602E"/>
    <w:rsid w:val="00ED619E"/>
    <w:rsid w:val="00ED6852"/>
    <w:rsid w:val="00ED697E"/>
    <w:rsid w:val="00ED6C72"/>
    <w:rsid w:val="00ED6DEE"/>
    <w:rsid w:val="00ED74A6"/>
    <w:rsid w:val="00ED7713"/>
    <w:rsid w:val="00ED7DD6"/>
    <w:rsid w:val="00ED7E03"/>
    <w:rsid w:val="00ED7E6B"/>
    <w:rsid w:val="00ED7F54"/>
    <w:rsid w:val="00EE073B"/>
    <w:rsid w:val="00EE0D62"/>
    <w:rsid w:val="00EE0D77"/>
    <w:rsid w:val="00EE104E"/>
    <w:rsid w:val="00EE164C"/>
    <w:rsid w:val="00EE1E3A"/>
    <w:rsid w:val="00EE1E72"/>
    <w:rsid w:val="00EE1F56"/>
    <w:rsid w:val="00EE22E2"/>
    <w:rsid w:val="00EE2563"/>
    <w:rsid w:val="00EE2EB3"/>
    <w:rsid w:val="00EE3345"/>
    <w:rsid w:val="00EE3801"/>
    <w:rsid w:val="00EE3C19"/>
    <w:rsid w:val="00EE3C8C"/>
    <w:rsid w:val="00EE4035"/>
    <w:rsid w:val="00EE42BF"/>
    <w:rsid w:val="00EE446B"/>
    <w:rsid w:val="00EE48C7"/>
    <w:rsid w:val="00EE493B"/>
    <w:rsid w:val="00EE4C4A"/>
    <w:rsid w:val="00EE4D80"/>
    <w:rsid w:val="00EE4FEE"/>
    <w:rsid w:val="00EE52CD"/>
    <w:rsid w:val="00EE574E"/>
    <w:rsid w:val="00EE615B"/>
    <w:rsid w:val="00EE6A86"/>
    <w:rsid w:val="00EE6CE4"/>
    <w:rsid w:val="00EE737A"/>
    <w:rsid w:val="00EE7805"/>
    <w:rsid w:val="00EE7AFE"/>
    <w:rsid w:val="00EE7F5C"/>
    <w:rsid w:val="00EF03BB"/>
    <w:rsid w:val="00EF06FC"/>
    <w:rsid w:val="00EF1DD8"/>
    <w:rsid w:val="00EF1E45"/>
    <w:rsid w:val="00EF1F32"/>
    <w:rsid w:val="00EF2191"/>
    <w:rsid w:val="00EF25D0"/>
    <w:rsid w:val="00EF2923"/>
    <w:rsid w:val="00EF2948"/>
    <w:rsid w:val="00EF29EC"/>
    <w:rsid w:val="00EF2C20"/>
    <w:rsid w:val="00EF30F7"/>
    <w:rsid w:val="00EF3631"/>
    <w:rsid w:val="00EF3DC2"/>
    <w:rsid w:val="00EF3FB2"/>
    <w:rsid w:val="00EF41E5"/>
    <w:rsid w:val="00EF42FA"/>
    <w:rsid w:val="00EF4321"/>
    <w:rsid w:val="00EF4412"/>
    <w:rsid w:val="00EF476A"/>
    <w:rsid w:val="00EF4BCB"/>
    <w:rsid w:val="00EF4CBB"/>
    <w:rsid w:val="00EF507F"/>
    <w:rsid w:val="00EF513E"/>
    <w:rsid w:val="00EF568B"/>
    <w:rsid w:val="00EF592A"/>
    <w:rsid w:val="00EF5C3E"/>
    <w:rsid w:val="00EF66FF"/>
    <w:rsid w:val="00EF6FDA"/>
    <w:rsid w:val="00EF710A"/>
    <w:rsid w:val="00EF71D9"/>
    <w:rsid w:val="00EF77B5"/>
    <w:rsid w:val="00EF7BFD"/>
    <w:rsid w:val="00EF7EDD"/>
    <w:rsid w:val="00F0046A"/>
    <w:rsid w:val="00F0053C"/>
    <w:rsid w:val="00F00B65"/>
    <w:rsid w:val="00F00BF2"/>
    <w:rsid w:val="00F00E82"/>
    <w:rsid w:val="00F0263D"/>
    <w:rsid w:val="00F028A2"/>
    <w:rsid w:val="00F0320D"/>
    <w:rsid w:val="00F0326B"/>
    <w:rsid w:val="00F0337B"/>
    <w:rsid w:val="00F0389B"/>
    <w:rsid w:val="00F03B28"/>
    <w:rsid w:val="00F04321"/>
    <w:rsid w:val="00F0452B"/>
    <w:rsid w:val="00F046AF"/>
    <w:rsid w:val="00F0493C"/>
    <w:rsid w:val="00F04C87"/>
    <w:rsid w:val="00F05CE4"/>
    <w:rsid w:val="00F05D36"/>
    <w:rsid w:val="00F06268"/>
    <w:rsid w:val="00F06353"/>
    <w:rsid w:val="00F06A4A"/>
    <w:rsid w:val="00F06A7A"/>
    <w:rsid w:val="00F0722E"/>
    <w:rsid w:val="00F072F2"/>
    <w:rsid w:val="00F077F2"/>
    <w:rsid w:val="00F07A2C"/>
    <w:rsid w:val="00F07AD7"/>
    <w:rsid w:val="00F07C6A"/>
    <w:rsid w:val="00F07CD2"/>
    <w:rsid w:val="00F07F36"/>
    <w:rsid w:val="00F07F87"/>
    <w:rsid w:val="00F10100"/>
    <w:rsid w:val="00F10573"/>
    <w:rsid w:val="00F10CBB"/>
    <w:rsid w:val="00F10F80"/>
    <w:rsid w:val="00F117E5"/>
    <w:rsid w:val="00F11A79"/>
    <w:rsid w:val="00F11CC4"/>
    <w:rsid w:val="00F11D12"/>
    <w:rsid w:val="00F11E03"/>
    <w:rsid w:val="00F120E3"/>
    <w:rsid w:val="00F1220A"/>
    <w:rsid w:val="00F1234B"/>
    <w:rsid w:val="00F12596"/>
    <w:rsid w:val="00F12A28"/>
    <w:rsid w:val="00F1300B"/>
    <w:rsid w:val="00F130FF"/>
    <w:rsid w:val="00F13148"/>
    <w:rsid w:val="00F13B7E"/>
    <w:rsid w:val="00F13B80"/>
    <w:rsid w:val="00F14534"/>
    <w:rsid w:val="00F146E9"/>
    <w:rsid w:val="00F14E6A"/>
    <w:rsid w:val="00F15017"/>
    <w:rsid w:val="00F151BF"/>
    <w:rsid w:val="00F15A3D"/>
    <w:rsid w:val="00F163E6"/>
    <w:rsid w:val="00F16423"/>
    <w:rsid w:val="00F165F9"/>
    <w:rsid w:val="00F16C5C"/>
    <w:rsid w:val="00F17336"/>
    <w:rsid w:val="00F17887"/>
    <w:rsid w:val="00F17A55"/>
    <w:rsid w:val="00F20A1C"/>
    <w:rsid w:val="00F214C2"/>
    <w:rsid w:val="00F21C82"/>
    <w:rsid w:val="00F21CBC"/>
    <w:rsid w:val="00F21D66"/>
    <w:rsid w:val="00F2231E"/>
    <w:rsid w:val="00F23BA3"/>
    <w:rsid w:val="00F23D3B"/>
    <w:rsid w:val="00F23F1D"/>
    <w:rsid w:val="00F245AB"/>
    <w:rsid w:val="00F247A7"/>
    <w:rsid w:val="00F24CC8"/>
    <w:rsid w:val="00F250E3"/>
    <w:rsid w:val="00F2518C"/>
    <w:rsid w:val="00F253B9"/>
    <w:rsid w:val="00F258EB"/>
    <w:rsid w:val="00F25EEC"/>
    <w:rsid w:val="00F25F39"/>
    <w:rsid w:val="00F260B0"/>
    <w:rsid w:val="00F26250"/>
    <w:rsid w:val="00F262AE"/>
    <w:rsid w:val="00F271E4"/>
    <w:rsid w:val="00F272CA"/>
    <w:rsid w:val="00F27FB9"/>
    <w:rsid w:val="00F301C5"/>
    <w:rsid w:val="00F30414"/>
    <w:rsid w:val="00F30537"/>
    <w:rsid w:val="00F30954"/>
    <w:rsid w:val="00F30AB5"/>
    <w:rsid w:val="00F30B72"/>
    <w:rsid w:val="00F30C59"/>
    <w:rsid w:val="00F31872"/>
    <w:rsid w:val="00F31959"/>
    <w:rsid w:val="00F31EC9"/>
    <w:rsid w:val="00F32269"/>
    <w:rsid w:val="00F322EC"/>
    <w:rsid w:val="00F323F5"/>
    <w:rsid w:val="00F32EC3"/>
    <w:rsid w:val="00F33009"/>
    <w:rsid w:val="00F332CA"/>
    <w:rsid w:val="00F33D9A"/>
    <w:rsid w:val="00F350A4"/>
    <w:rsid w:val="00F351D7"/>
    <w:rsid w:val="00F357F5"/>
    <w:rsid w:val="00F358D0"/>
    <w:rsid w:val="00F358F2"/>
    <w:rsid w:val="00F35BD7"/>
    <w:rsid w:val="00F35F5F"/>
    <w:rsid w:val="00F363DB"/>
    <w:rsid w:val="00F368DE"/>
    <w:rsid w:val="00F369D4"/>
    <w:rsid w:val="00F36DB3"/>
    <w:rsid w:val="00F375AF"/>
    <w:rsid w:val="00F3780A"/>
    <w:rsid w:val="00F37C59"/>
    <w:rsid w:val="00F37F8A"/>
    <w:rsid w:val="00F402CB"/>
    <w:rsid w:val="00F40EDA"/>
    <w:rsid w:val="00F41296"/>
    <w:rsid w:val="00F41B04"/>
    <w:rsid w:val="00F42521"/>
    <w:rsid w:val="00F429E2"/>
    <w:rsid w:val="00F42C9F"/>
    <w:rsid w:val="00F42ED7"/>
    <w:rsid w:val="00F43101"/>
    <w:rsid w:val="00F4343E"/>
    <w:rsid w:val="00F43F5E"/>
    <w:rsid w:val="00F44F61"/>
    <w:rsid w:val="00F4524B"/>
    <w:rsid w:val="00F452F5"/>
    <w:rsid w:val="00F462FA"/>
    <w:rsid w:val="00F47690"/>
    <w:rsid w:val="00F4777F"/>
    <w:rsid w:val="00F50243"/>
    <w:rsid w:val="00F5032B"/>
    <w:rsid w:val="00F50FA7"/>
    <w:rsid w:val="00F5152B"/>
    <w:rsid w:val="00F51AE6"/>
    <w:rsid w:val="00F5204E"/>
    <w:rsid w:val="00F52EEE"/>
    <w:rsid w:val="00F53002"/>
    <w:rsid w:val="00F536D2"/>
    <w:rsid w:val="00F537DC"/>
    <w:rsid w:val="00F53D53"/>
    <w:rsid w:val="00F53F6F"/>
    <w:rsid w:val="00F542CE"/>
    <w:rsid w:val="00F546F7"/>
    <w:rsid w:val="00F54805"/>
    <w:rsid w:val="00F55333"/>
    <w:rsid w:val="00F555BB"/>
    <w:rsid w:val="00F55E57"/>
    <w:rsid w:val="00F55EEB"/>
    <w:rsid w:val="00F56228"/>
    <w:rsid w:val="00F562B9"/>
    <w:rsid w:val="00F5651D"/>
    <w:rsid w:val="00F5792B"/>
    <w:rsid w:val="00F57CB7"/>
    <w:rsid w:val="00F57D53"/>
    <w:rsid w:val="00F57ED4"/>
    <w:rsid w:val="00F60C99"/>
    <w:rsid w:val="00F60EC2"/>
    <w:rsid w:val="00F612E0"/>
    <w:rsid w:val="00F61FDE"/>
    <w:rsid w:val="00F620A6"/>
    <w:rsid w:val="00F6278F"/>
    <w:rsid w:val="00F62B71"/>
    <w:rsid w:val="00F62D0D"/>
    <w:rsid w:val="00F62E58"/>
    <w:rsid w:val="00F63049"/>
    <w:rsid w:val="00F6393B"/>
    <w:rsid w:val="00F63F5D"/>
    <w:rsid w:val="00F641FD"/>
    <w:rsid w:val="00F64489"/>
    <w:rsid w:val="00F6454B"/>
    <w:rsid w:val="00F64950"/>
    <w:rsid w:val="00F64E7C"/>
    <w:rsid w:val="00F65228"/>
    <w:rsid w:val="00F659AA"/>
    <w:rsid w:val="00F6615D"/>
    <w:rsid w:val="00F66329"/>
    <w:rsid w:val="00F663E4"/>
    <w:rsid w:val="00F667CD"/>
    <w:rsid w:val="00F66F24"/>
    <w:rsid w:val="00F672FA"/>
    <w:rsid w:val="00F700AE"/>
    <w:rsid w:val="00F704BF"/>
    <w:rsid w:val="00F7058E"/>
    <w:rsid w:val="00F70911"/>
    <w:rsid w:val="00F70B0C"/>
    <w:rsid w:val="00F7168F"/>
    <w:rsid w:val="00F71B26"/>
    <w:rsid w:val="00F71F4D"/>
    <w:rsid w:val="00F721FC"/>
    <w:rsid w:val="00F72425"/>
    <w:rsid w:val="00F7260F"/>
    <w:rsid w:val="00F7278F"/>
    <w:rsid w:val="00F72C9F"/>
    <w:rsid w:val="00F72D88"/>
    <w:rsid w:val="00F7300F"/>
    <w:rsid w:val="00F732C4"/>
    <w:rsid w:val="00F73577"/>
    <w:rsid w:val="00F73729"/>
    <w:rsid w:val="00F73E76"/>
    <w:rsid w:val="00F74514"/>
    <w:rsid w:val="00F74686"/>
    <w:rsid w:val="00F7469A"/>
    <w:rsid w:val="00F75A85"/>
    <w:rsid w:val="00F75E89"/>
    <w:rsid w:val="00F75FFA"/>
    <w:rsid w:val="00F763B8"/>
    <w:rsid w:val="00F76933"/>
    <w:rsid w:val="00F76ADA"/>
    <w:rsid w:val="00F76E5C"/>
    <w:rsid w:val="00F76FC6"/>
    <w:rsid w:val="00F77130"/>
    <w:rsid w:val="00F7727C"/>
    <w:rsid w:val="00F779C0"/>
    <w:rsid w:val="00F77DB5"/>
    <w:rsid w:val="00F77F58"/>
    <w:rsid w:val="00F80750"/>
    <w:rsid w:val="00F815A9"/>
    <w:rsid w:val="00F815B7"/>
    <w:rsid w:val="00F819E9"/>
    <w:rsid w:val="00F81EF8"/>
    <w:rsid w:val="00F81F11"/>
    <w:rsid w:val="00F82951"/>
    <w:rsid w:val="00F82A46"/>
    <w:rsid w:val="00F82EE1"/>
    <w:rsid w:val="00F83236"/>
    <w:rsid w:val="00F83528"/>
    <w:rsid w:val="00F8359F"/>
    <w:rsid w:val="00F837B2"/>
    <w:rsid w:val="00F837DC"/>
    <w:rsid w:val="00F8474A"/>
    <w:rsid w:val="00F85039"/>
    <w:rsid w:val="00F85094"/>
    <w:rsid w:val="00F8509C"/>
    <w:rsid w:val="00F854EB"/>
    <w:rsid w:val="00F856A6"/>
    <w:rsid w:val="00F85ED9"/>
    <w:rsid w:val="00F8673F"/>
    <w:rsid w:val="00F8688D"/>
    <w:rsid w:val="00F86A56"/>
    <w:rsid w:val="00F87005"/>
    <w:rsid w:val="00F874FA"/>
    <w:rsid w:val="00F877AC"/>
    <w:rsid w:val="00F87A09"/>
    <w:rsid w:val="00F87B07"/>
    <w:rsid w:val="00F87B22"/>
    <w:rsid w:val="00F87D37"/>
    <w:rsid w:val="00F87D90"/>
    <w:rsid w:val="00F90642"/>
    <w:rsid w:val="00F90B65"/>
    <w:rsid w:val="00F9110F"/>
    <w:rsid w:val="00F915FF"/>
    <w:rsid w:val="00F92065"/>
    <w:rsid w:val="00F92BF0"/>
    <w:rsid w:val="00F93222"/>
    <w:rsid w:val="00F93513"/>
    <w:rsid w:val="00F938C1"/>
    <w:rsid w:val="00F941DA"/>
    <w:rsid w:val="00F9440A"/>
    <w:rsid w:val="00F950C2"/>
    <w:rsid w:val="00F951EF"/>
    <w:rsid w:val="00F952C5"/>
    <w:rsid w:val="00F9595C"/>
    <w:rsid w:val="00F95D49"/>
    <w:rsid w:val="00F962F0"/>
    <w:rsid w:val="00F9672A"/>
    <w:rsid w:val="00F9673A"/>
    <w:rsid w:val="00F96966"/>
    <w:rsid w:val="00F9700A"/>
    <w:rsid w:val="00F9715E"/>
    <w:rsid w:val="00F9757C"/>
    <w:rsid w:val="00F9759C"/>
    <w:rsid w:val="00F97AC0"/>
    <w:rsid w:val="00FA03BC"/>
    <w:rsid w:val="00FA0415"/>
    <w:rsid w:val="00FA05D4"/>
    <w:rsid w:val="00FA092C"/>
    <w:rsid w:val="00FA0E60"/>
    <w:rsid w:val="00FA12DA"/>
    <w:rsid w:val="00FA16A2"/>
    <w:rsid w:val="00FA17EE"/>
    <w:rsid w:val="00FA284E"/>
    <w:rsid w:val="00FA296B"/>
    <w:rsid w:val="00FA3030"/>
    <w:rsid w:val="00FA3267"/>
    <w:rsid w:val="00FA33F6"/>
    <w:rsid w:val="00FA3425"/>
    <w:rsid w:val="00FA343F"/>
    <w:rsid w:val="00FA3A23"/>
    <w:rsid w:val="00FA3ACF"/>
    <w:rsid w:val="00FA3B94"/>
    <w:rsid w:val="00FA4415"/>
    <w:rsid w:val="00FA4554"/>
    <w:rsid w:val="00FA47AF"/>
    <w:rsid w:val="00FA4A30"/>
    <w:rsid w:val="00FA4BA2"/>
    <w:rsid w:val="00FA4EA5"/>
    <w:rsid w:val="00FA5503"/>
    <w:rsid w:val="00FA58CF"/>
    <w:rsid w:val="00FA5B40"/>
    <w:rsid w:val="00FA604B"/>
    <w:rsid w:val="00FA63EE"/>
    <w:rsid w:val="00FA6635"/>
    <w:rsid w:val="00FA6F1B"/>
    <w:rsid w:val="00FA7219"/>
    <w:rsid w:val="00FA7AE9"/>
    <w:rsid w:val="00FA7C08"/>
    <w:rsid w:val="00FB01F5"/>
    <w:rsid w:val="00FB04A4"/>
    <w:rsid w:val="00FB1145"/>
    <w:rsid w:val="00FB127E"/>
    <w:rsid w:val="00FB1FD2"/>
    <w:rsid w:val="00FB28F8"/>
    <w:rsid w:val="00FB3097"/>
    <w:rsid w:val="00FB33A6"/>
    <w:rsid w:val="00FB34B4"/>
    <w:rsid w:val="00FB3548"/>
    <w:rsid w:val="00FB35FF"/>
    <w:rsid w:val="00FB3AAF"/>
    <w:rsid w:val="00FB3AFC"/>
    <w:rsid w:val="00FB3D95"/>
    <w:rsid w:val="00FB408F"/>
    <w:rsid w:val="00FB42BC"/>
    <w:rsid w:val="00FB43C3"/>
    <w:rsid w:val="00FB4A5E"/>
    <w:rsid w:val="00FB4AAF"/>
    <w:rsid w:val="00FB5192"/>
    <w:rsid w:val="00FB59C1"/>
    <w:rsid w:val="00FB629D"/>
    <w:rsid w:val="00FB6845"/>
    <w:rsid w:val="00FB6E97"/>
    <w:rsid w:val="00FB71A4"/>
    <w:rsid w:val="00FB761F"/>
    <w:rsid w:val="00FB7637"/>
    <w:rsid w:val="00FB7652"/>
    <w:rsid w:val="00FB77F7"/>
    <w:rsid w:val="00FB7DAF"/>
    <w:rsid w:val="00FC01E8"/>
    <w:rsid w:val="00FC03E1"/>
    <w:rsid w:val="00FC0693"/>
    <w:rsid w:val="00FC0855"/>
    <w:rsid w:val="00FC0F1C"/>
    <w:rsid w:val="00FC1270"/>
    <w:rsid w:val="00FC1388"/>
    <w:rsid w:val="00FC1568"/>
    <w:rsid w:val="00FC15DE"/>
    <w:rsid w:val="00FC160B"/>
    <w:rsid w:val="00FC1676"/>
    <w:rsid w:val="00FC1AEE"/>
    <w:rsid w:val="00FC1F2C"/>
    <w:rsid w:val="00FC2021"/>
    <w:rsid w:val="00FC21C0"/>
    <w:rsid w:val="00FC2827"/>
    <w:rsid w:val="00FC2D00"/>
    <w:rsid w:val="00FC2D7B"/>
    <w:rsid w:val="00FC31F1"/>
    <w:rsid w:val="00FC3293"/>
    <w:rsid w:val="00FC3B81"/>
    <w:rsid w:val="00FC3BCA"/>
    <w:rsid w:val="00FC41C1"/>
    <w:rsid w:val="00FC47FB"/>
    <w:rsid w:val="00FC545E"/>
    <w:rsid w:val="00FC571B"/>
    <w:rsid w:val="00FC61B0"/>
    <w:rsid w:val="00FC6404"/>
    <w:rsid w:val="00FC6622"/>
    <w:rsid w:val="00FC6853"/>
    <w:rsid w:val="00FC6863"/>
    <w:rsid w:val="00FC6982"/>
    <w:rsid w:val="00FC7978"/>
    <w:rsid w:val="00FC7A5C"/>
    <w:rsid w:val="00FC7A7E"/>
    <w:rsid w:val="00FC7C4D"/>
    <w:rsid w:val="00FD0169"/>
    <w:rsid w:val="00FD04C3"/>
    <w:rsid w:val="00FD06BF"/>
    <w:rsid w:val="00FD07BA"/>
    <w:rsid w:val="00FD09DE"/>
    <w:rsid w:val="00FD0A95"/>
    <w:rsid w:val="00FD0D12"/>
    <w:rsid w:val="00FD106C"/>
    <w:rsid w:val="00FD1572"/>
    <w:rsid w:val="00FD1B1F"/>
    <w:rsid w:val="00FD1CCC"/>
    <w:rsid w:val="00FD1DC4"/>
    <w:rsid w:val="00FD1EEA"/>
    <w:rsid w:val="00FD1FDE"/>
    <w:rsid w:val="00FD20AE"/>
    <w:rsid w:val="00FD25D6"/>
    <w:rsid w:val="00FD2705"/>
    <w:rsid w:val="00FD2903"/>
    <w:rsid w:val="00FD2904"/>
    <w:rsid w:val="00FD3387"/>
    <w:rsid w:val="00FD380B"/>
    <w:rsid w:val="00FD38BA"/>
    <w:rsid w:val="00FD3BCE"/>
    <w:rsid w:val="00FD3D06"/>
    <w:rsid w:val="00FD3F7A"/>
    <w:rsid w:val="00FD41AF"/>
    <w:rsid w:val="00FD4310"/>
    <w:rsid w:val="00FD498A"/>
    <w:rsid w:val="00FD4BF7"/>
    <w:rsid w:val="00FD4D34"/>
    <w:rsid w:val="00FD4FA1"/>
    <w:rsid w:val="00FD5277"/>
    <w:rsid w:val="00FD53F3"/>
    <w:rsid w:val="00FD5A55"/>
    <w:rsid w:val="00FD5ACD"/>
    <w:rsid w:val="00FD63BC"/>
    <w:rsid w:val="00FD6958"/>
    <w:rsid w:val="00FD6F93"/>
    <w:rsid w:val="00FD7484"/>
    <w:rsid w:val="00FD7BF6"/>
    <w:rsid w:val="00FE00EF"/>
    <w:rsid w:val="00FE04B3"/>
    <w:rsid w:val="00FE085A"/>
    <w:rsid w:val="00FE091F"/>
    <w:rsid w:val="00FE11E5"/>
    <w:rsid w:val="00FE13D0"/>
    <w:rsid w:val="00FE207F"/>
    <w:rsid w:val="00FE223F"/>
    <w:rsid w:val="00FE24A4"/>
    <w:rsid w:val="00FE2550"/>
    <w:rsid w:val="00FE2B9C"/>
    <w:rsid w:val="00FE330A"/>
    <w:rsid w:val="00FE351F"/>
    <w:rsid w:val="00FE3E18"/>
    <w:rsid w:val="00FE3FF9"/>
    <w:rsid w:val="00FE41C4"/>
    <w:rsid w:val="00FE45FA"/>
    <w:rsid w:val="00FE45FF"/>
    <w:rsid w:val="00FE47F2"/>
    <w:rsid w:val="00FE52CC"/>
    <w:rsid w:val="00FE530F"/>
    <w:rsid w:val="00FE6628"/>
    <w:rsid w:val="00FE6805"/>
    <w:rsid w:val="00FE7498"/>
    <w:rsid w:val="00FE781D"/>
    <w:rsid w:val="00FE78DC"/>
    <w:rsid w:val="00FF0104"/>
    <w:rsid w:val="00FF0283"/>
    <w:rsid w:val="00FF0905"/>
    <w:rsid w:val="00FF0B9E"/>
    <w:rsid w:val="00FF0BDD"/>
    <w:rsid w:val="00FF112C"/>
    <w:rsid w:val="00FF1196"/>
    <w:rsid w:val="00FF1F41"/>
    <w:rsid w:val="00FF2153"/>
    <w:rsid w:val="00FF2462"/>
    <w:rsid w:val="00FF2E73"/>
    <w:rsid w:val="00FF306E"/>
    <w:rsid w:val="00FF3251"/>
    <w:rsid w:val="00FF3517"/>
    <w:rsid w:val="00FF368C"/>
    <w:rsid w:val="00FF3996"/>
    <w:rsid w:val="00FF3ED6"/>
    <w:rsid w:val="00FF46E9"/>
    <w:rsid w:val="00FF4C2A"/>
    <w:rsid w:val="00FF4CCF"/>
    <w:rsid w:val="00FF514D"/>
    <w:rsid w:val="00FF55ED"/>
    <w:rsid w:val="00FF6072"/>
    <w:rsid w:val="00FF62EE"/>
    <w:rsid w:val="00FF6488"/>
    <w:rsid w:val="00FF658E"/>
    <w:rsid w:val="00FF65AC"/>
    <w:rsid w:val="00FF6E8D"/>
    <w:rsid w:val="00FF75CC"/>
    <w:rsid w:val="00FF77F2"/>
    <w:rsid w:val="00FF78EB"/>
    <w:rsid w:val="00FF7960"/>
    <w:rsid w:val="00FF797C"/>
    <w:rsid w:val="00FF7FAD"/>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A2FB9"/>
  <w15:chartTrackingRefBased/>
  <w15:docId w15:val="{B1938A8B-33E5-4281-8477-7B7839CEF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ActHead5"/>
    <w:next w:val="Normal"/>
    <w:link w:val="Heading1Char"/>
    <w:uiPriority w:val="1"/>
    <w:qFormat/>
    <w:rsid w:val="00700E8F"/>
    <w:pPr>
      <w:spacing w:before="0"/>
      <w:ind w:left="0" w:firstLine="0"/>
      <w:outlineLvl w:val="0"/>
    </w:pPr>
    <w:rPr>
      <w:sz w:val="32"/>
      <w:szCs w:val="32"/>
    </w:rPr>
  </w:style>
  <w:style w:type="paragraph" w:styleId="Heading2">
    <w:name w:val="heading 2"/>
    <w:basedOn w:val="Normal"/>
    <w:next w:val="Normal"/>
    <w:link w:val="Heading2Char"/>
    <w:uiPriority w:val="1"/>
    <w:qFormat/>
    <w:rsid w:val="00700E8F"/>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link w:val="ActHead5Char"/>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Subsection"/>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indent(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700E8F"/>
    <w:rPr>
      <w:rFonts w:ascii="Times New Roman" w:hAnsi="Times New Roman" w:cs="Times New Roman"/>
      <w:b/>
      <w:sz w:val="32"/>
    </w:rPr>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1"/>
      </w:numPr>
    </w:pPr>
  </w:style>
  <w:style w:type="paragraph" w:customStyle="1" w:styleId="Schedulereference">
    <w:name w:val="Schedule reference"/>
    <w:basedOn w:val="Normal"/>
    <w:next w:val="Normal"/>
    <w:rsid w:val="00D0310B"/>
    <w:pPr>
      <w:keepNext/>
      <w:keepLines/>
      <w:spacing w:before="60" w:after="0" w:line="200" w:lineRule="exact"/>
      <w:ind w:left="2410"/>
    </w:pPr>
    <w:rPr>
      <w:rFonts w:ascii="Arial" w:eastAsia="Times New Roman" w:hAnsi="Arial" w:cs="Times New Roman"/>
      <w:sz w:val="18"/>
      <w:szCs w:val="24"/>
      <w:lang w:eastAsia="en-AU"/>
    </w:rPr>
  </w:style>
  <w:style w:type="paragraph" w:customStyle="1" w:styleId="Tabletext">
    <w:name w:val="Tabletext"/>
    <w:aliases w:val="tt"/>
    <w:basedOn w:val="Normal"/>
    <w:rsid w:val="00D0310B"/>
    <w:pPr>
      <w:spacing w:before="60" w:after="0" w:line="240" w:lineRule="atLeast"/>
    </w:pPr>
    <w:rPr>
      <w:rFonts w:ascii="Times New Roman" w:eastAsia="Times New Roman" w:hAnsi="Times New Roman" w:cs="Times New Roman"/>
      <w:sz w:val="20"/>
      <w:szCs w:val="20"/>
      <w:lang w:eastAsia="en-AU"/>
    </w:rPr>
  </w:style>
  <w:style w:type="paragraph" w:customStyle="1" w:styleId="TableHeading">
    <w:name w:val="TableHeading"/>
    <w:aliases w:val="th"/>
    <w:basedOn w:val="Normal"/>
    <w:next w:val="Tabletext"/>
    <w:rsid w:val="00D0310B"/>
    <w:pPr>
      <w:keepNext/>
      <w:spacing w:before="60" w:after="0" w:line="240" w:lineRule="atLeast"/>
    </w:pPr>
    <w:rPr>
      <w:rFonts w:ascii="Times New Roman" w:eastAsia="Times New Roman" w:hAnsi="Times New Roman" w:cs="Times New Roman"/>
      <w:b/>
      <w:sz w:val="20"/>
      <w:szCs w:val="20"/>
      <w:lang w:eastAsia="en-AU"/>
    </w:rPr>
  </w:style>
  <w:style w:type="paragraph" w:customStyle="1" w:styleId="Schedulepara">
    <w:name w:val="Schedule para"/>
    <w:basedOn w:val="Normal"/>
    <w:rsid w:val="002C61EE"/>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HeaderLiteEven">
    <w:name w:val="HeaderLiteEven"/>
    <w:basedOn w:val="Normal"/>
    <w:rsid w:val="00324631"/>
    <w:pPr>
      <w:tabs>
        <w:tab w:val="center" w:pos="3969"/>
        <w:tab w:val="right" w:pos="8505"/>
      </w:tabs>
      <w:spacing w:before="60" w:after="0" w:line="240" w:lineRule="auto"/>
    </w:pPr>
    <w:rPr>
      <w:rFonts w:ascii="Arial" w:eastAsia="Times New Roman" w:hAnsi="Arial" w:cs="Times New Roman"/>
      <w:sz w:val="18"/>
      <w:szCs w:val="24"/>
      <w:lang w:eastAsia="en-AU"/>
    </w:rPr>
  </w:style>
  <w:style w:type="character" w:customStyle="1" w:styleId="Heading2Char">
    <w:name w:val="Heading 2 Char"/>
    <w:basedOn w:val="DefaultParagraphFont"/>
    <w:link w:val="Heading2"/>
    <w:uiPriority w:val="1"/>
    <w:rsid w:val="00700E8F"/>
    <w:rPr>
      <w:rFonts w:ascii="Times New Roman" w:eastAsia="Times New Roman" w:hAnsi="Times New Roman" w:cs="Times New Roman"/>
      <w:b/>
      <w:bCs/>
      <w:iCs/>
      <w:sz w:val="24"/>
      <w:szCs w:val="28"/>
      <w:lang w:eastAsia="en-AU"/>
    </w:rPr>
  </w:style>
  <w:style w:type="character" w:customStyle="1" w:styleId="CharAmSchNo">
    <w:name w:val="CharAmSchNo"/>
    <w:rsid w:val="005C3F7B"/>
    <w:rPr>
      <w:rFonts w:cs="Times New Roman"/>
    </w:rPr>
  </w:style>
  <w:style w:type="paragraph" w:customStyle="1" w:styleId="P1">
    <w:name w:val="P1"/>
    <w:aliases w:val="(a)"/>
    <w:basedOn w:val="Normal"/>
    <w:rsid w:val="00540DAF"/>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576AAE"/>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576AAE"/>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Scheduletitle">
    <w:name w:val="Schedule title"/>
    <w:basedOn w:val="Normal"/>
    <w:next w:val="Schedulereference"/>
    <w:rsid w:val="007B30DF"/>
    <w:pPr>
      <w:keepNext/>
      <w:keepLines/>
      <w:spacing w:before="480" w:after="0" w:line="240" w:lineRule="auto"/>
      <w:ind w:left="2410" w:hanging="2410"/>
    </w:pPr>
    <w:rPr>
      <w:rFonts w:ascii="Arial" w:eastAsia="Times New Roman" w:hAnsi="Arial" w:cs="Times New Roman"/>
      <w:b/>
      <w:sz w:val="32"/>
      <w:szCs w:val="24"/>
      <w:lang w:eastAsia="en-AU"/>
    </w:rPr>
  </w:style>
  <w:style w:type="paragraph" w:customStyle="1" w:styleId="Jeanpara">
    <w:name w:val="Jean para"/>
    <w:basedOn w:val="paragraph"/>
    <w:uiPriority w:val="99"/>
    <w:rsid w:val="007B30DF"/>
    <w:pPr>
      <w:tabs>
        <w:tab w:val="clear" w:pos="1531"/>
      </w:tabs>
      <w:spacing w:before="0"/>
      <w:ind w:left="1020" w:hanging="340"/>
    </w:pPr>
    <w:rPr>
      <w:sz w:val="24"/>
      <w:lang w:val="en-GB"/>
    </w:rPr>
  </w:style>
  <w:style w:type="paragraph" w:customStyle="1" w:styleId="ScheduleHeading">
    <w:name w:val="Schedule Heading"/>
    <w:basedOn w:val="Normal"/>
    <w:next w:val="Normal"/>
    <w:rsid w:val="00B87B7B"/>
    <w:pPr>
      <w:keepNext/>
      <w:keepLines/>
      <w:spacing w:before="360" w:after="0" w:line="240" w:lineRule="auto"/>
      <w:ind w:left="964" w:hanging="964"/>
    </w:pPr>
    <w:rPr>
      <w:rFonts w:ascii="Arial" w:eastAsia="Times New Roman" w:hAnsi="Arial" w:cs="Times New Roman"/>
      <w:b/>
      <w:sz w:val="24"/>
      <w:szCs w:val="24"/>
      <w:lang w:eastAsia="en-AU"/>
    </w:rPr>
  </w:style>
  <w:style w:type="character" w:styleId="FollowedHyperlink">
    <w:name w:val="FollowedHyperlink"/>
    <w:basedOn w:val="DefaultParagraphFont"/>
    <w:uiPriority w:val="99"/>
    <w:semiHidden/>
    <w:unhideWhenUsed/>
    <w:rsid w:val="00EE574E"/>
    <w:rPr>
      <w:color w:val="954F72" w:themeColor="followedHyperlink"/>
      <w:u w:val="single"/>
    </w:rPr>
  </w:style>
  <w:style w:type="paragraph" w:customStyle="1" w:styleId="SOText">
    <w:name w:val="SO Text"/>
    <w:aliases w:val="sot"/>
    <w:link w:val="SOTextChar"/>
    <w:rsid w:val="008B76F7"/>
    <w:pPr>
      <w:pBdr>
        <w:top w:val="single" w:sz="6" w:space="5" w:color="auto"/>
        <w:left w:val="single" w:sz="6" w:space="5" w:color="auto"/>
        <w:bottom w:val="single" w:sz="6" w:space="5" w:color="auto"/>
        <w:right w:val="single" w:sz="6" w:space="5" w:color="auto"/>
      </w:pBdr>
      <w:spacing w:before="240" w:after="0" w:line="240" w:lineRule="auto"/>
      <w:ind w:left="1134"/>
    </w:pPr>
    <w:rPr>
      <w:rFonts w:ascii="Times New Roman" w:hAnsi="Times New Roman"/>
      <w:szCs w:val="20"/>
    </w:rPr>
  </w:style>
  <w:style w:type="character" w:customStyle="1" w:styleId="SOTextChar">
    <w:name w:val="SO Text Char"/>
    <w:aliases w:val="sot Char"/>
    <w:basedOn w:val="DefaultParagraphFont"/>
    <w:link w:val="SOText"/>
    <w:rsid w:val="008B76F7"/>
    <w:rPr>
      <w:rFonts w:ascii="Times New Roman" w:hAnsi="Times New Roman"/>
      <w:szCs w:val="20"/>
    </w:rPr>
  </w:style>
  <w:style w:type="paragraph" w:customStyle="1" w:styleId="ItemHead">
    <w:name w:val="ItemHead"/>
    <w:aliases w:val="ih"/>
    <w:basedOn w:val="Normal"/>
    <w:next w:val="Normal"/>
    <w:rsid w:val="00221F65"/>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Heading1Char">
    <w:name w:val="Heading 1 Char"/>
    <w:basedOn w:val="DefaultParagraphFont"/>
    <w:link w:val="Heading1"/>
    <w:uiPriority w:val="1"/>
    <w:rsid w:val="00700E8F"/>
    <w:rPr>
      <w:rFonts w:ascii="Times New Roman" w:eastAsia="Times New Roman" w:hAnsi="Times New Roman" w:cs="Times New Roman"/>
      <w:b/>
      <w:kern w:val="28"/>
      <w:sz w:val="32"/>
      <w:szCs w:val="32"/>
      <w:lang w:eastAsia="en-AU"/>
    </w:rPr>
  </w:style>
  <w:style w:type="paragraph" w:customStyle="1" w:styleId="Item">
    <w:name w:val="Item"/>
    <w:aliases w:val="i"/>
    <w:basedOn w:val="Normal"/>
    <w:next w:val="ItemHead"/>
    <w:rsid w:val="00DE7F0B"/>
    <w:pPr>
      <w:keepLines/>
      <w:spacing w:before="80" w:after="0" w:line="240" w:lineRule="auto"/>
      <w:ind w:left="709"/>
    </w:pPr>
    <w:rPr>
      <w:rFonts w:ascii="Times New Roman" w:eastAsia="Times New Roman" w:hAnsi="Times New Roman" w:cs="Times New Roman"/>
      <w:szCs w:val="20"/>
      <w:lang w:eastAsia="en-AU"/>
    </w:rPr>
  </w:style>
  <w:style w:type="table" w:styleId="TableGrid">
    <w:name w:val="Table Grid"/>
    <w:basedOn w:val="TableNormal"/>
    <w:uiPriority w:val="39"/>
    <w:rsid w:val="00DE7F0B"/>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2">
    <w:name w:val="R2"/>
    <w:aliases w:val="(2)"/>
    <w:basedOn w:val="Normal"/>
    <w:uiPriority w:val="99"/>
    <w:rsid w:val="00DE7F0B"/>
    <w:pPr>
      <w:keepLines/>
      <w:tabs>
        <w:tab w:val="right" w:pos="794"/>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styleId="Caption">
    <w:name w:val="caption"/>
    <w:basedOn w:val="Normal"/>
    <w:next w:val="Normal"/>
    <w:autoRedefine/>
    <w:uiPriority w:val="35"/>
    <w:unhideWhenUsed/>
    <w:qFormat/>
    <w:rsid w:val="009053C1"/>
    <w:pPr>
      <w:spacing w:after="0" w:line="240" w:lineRule="auto"/>
      <w:jc w:val="center"/>
    </w:pPr>
    <w:rPr>
      <w:rFonts w:ascii="Times New Roman" w:eastAsia="Times New Roman" w:hAnsi="Times New Roman" w:cs="Times New Roman"/>
      <w:b/>
      <w:bCs/>
      <w:sz w:val="20"/>
      <w:szCs w:val="18"/>
      <w:lang w:eastAsia="en-AU"/>
    </w:rPr>
  </w:style>
  <w:style w:type="paragraph" w:styleId="TOC2">
    <w:name w:val="toc 2"/>
    <w:basedOn w:val="Normal"/>
    <w:next w:val="Normal"/>
    <w:autoRedefine/>
    <w:uiPriority w:val="39"/>
    <w:unhideWhenUsed/>
    <w:rsid w:val="00252DDA"/>
    <w:pPr>
      <w:tabs>
        <w:tab w:val="left" w:pos="660"/>
        <w:tab w:val="right" w:leader="dot" w:pos="9016"/>
      </w:tabs>
      <w:spacing w:after="100"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FA7C08"/>
    <w:pPr>
      <w:tabs>
        <w:tab w:val="right" w:leader="dot" w:pos="9016"/>
      </w:tabs>
      <w:spacing w:after="100" w:line="240" w:lineRule="auto"/>
    </w:pPr>
    <w:rPr>
      <w:rFonts w:ascii="Times New Roman" w:eastAsia="Times New Roman" w:hAnsi="Times New Roman" w:cs="Times New Roman"/>
      <w:b/>
      <w:noProof/>
      <w:sz w:val="24"/>
      <w:szCs w:val="24"/>
      <w:lang w:eastAsia="en-AU"/>
    </w:rPr>
  </w:style>
  <w:style w:type="numbering" w:styleId="111111">
    <w:name w:val="Outline List 2"/>
    <w:basedOn w:val="NoList"/>
    <w:rsid w:val="009053C1"/>
    <w:pPr>
      <w:numPr>
        <w:numId w:val="10"/>
      </w:numPr>
    </w:pPr>
  </w:style>
  <w:style w:type="paragraph" w:customStyle="1" w:styleId="definition0">
    <w:name w:val="definition"/>
    <w:basedOn w:val="Normal"/>
    <w:link w:val="definitionChar"/>
    <w:rsid w:val="009053C1"/>
    <w:pPr>
      <w:spacing w:before="80" w:after="0" w:line="260" w:lineRule="exact"/>
      <w:ind w:left="964"/>
      <w:jc w:val="both"/>
    </w:pPr>
    <w:rPr>
      <w:rFonts w:ascii="Times New Roman" w:eastAsia="Times New Roman" w:hAnsi="Times New Roman" w:cs="Times New Roman"/>
      <w:sz w:val="24"/>
      <w:szCs w:val="24"/>
      <w:lang w:eastAsia="en-AU"/>
    </w:rPr>
  </w:style>
  <w:style w:type="character" w:styleId="FootnoteReference">
    <w:name w:val="footnote reference"/>
    <w:basedOn w:val="DefaultParagraphFont"/>
    <w:rsid w:val="009053C1"/>
    <w:rPr>
      <w:rFonts w:ascii="Times New Roman" w:hAnsi="Times New Roman"/>
      <w:sz w:val="20"/>
      <w:vertAlign w:val="superscript"/>
    </w:rPr>
  </w:style>
  <w:style w:type="paragraph" w:styleId="FootnoteText">
    <w:name w:val="footnote text"/>
    <w:aliases w:val="ACMA Footnote Text"/>
    <w:basedOn w:val="Normal"/>
    <w:link w:val="FootnoteTextChar"/>
    <w:rsid w:val="009053C1"/>
    <w:pPr>
      <w:spacing w:after="0" w:line="240" w:lineRule="auto"/>
    </w:pPr>
    <w:rPr>
      <w:rFonts w:ascii="Times New Roman" w:eastAsia="Times New Roman" w:hAnsi="Times New Roman" w:cs="Times New Roman"/>
      <w:sz w:val="20"/>
      <w:szCs w:val="20"/>
      <w:lang w:eastAsia="en-AU"/>
    </w:rPr>
  </w:style>
  <w:style w:type="character" w:customStyle="1" w:styleId="FootnoteTextChar">
    <w:name w:val="Footnote Text Char"/>
    <w:aliases w:val="ACMA Footnote Text Char"/>
    <w:basedOn w:val="DefaultParagraphFont"/>
    <w:link w:val="FootnoteText"/>
    <w:rsid w:val="009053C1"/>
    <w:rPr>
      <w:rFonts w:ascii="Times New Roman" w:eastAsia="Times New Roman" w:hAnsi="Times New Roman" w:cs="Times New Roman"/>
      <w:sz w:val="20"/>
      <w:szCs w:val="20"/>
      <w:lang w:eastAsia="en-AU"/>
    </w:rPr>
  </w:style>
  <w:style w:type="paragraph" w:customStyle="1" w:styleId="HR">
    <w:name w:val="HR"/>
    <w:aliases w:val="Regulation Heading"/>
    <w:basedOn w:val="Normal"/>
    <w:next w:val="R1"/>
    <w:rsid w:val="009053C1"/>
    <w:pPr>
      <w:keepNext/>
      <w:keepLines/>
      <w:spacing w:before="360" w:after="0" w:line="240" w:lineRule="auto"/>
      <w:ind w:left="964" w:hanging="964"/>
    </w:pPr>
    <w:rPr>
      <w:rFonts w:ascii="Arial" w:eastAsia="Times New Roman" w:hAnsi="Arial" w:cs="Times New Roman"/>
      <w:b/>
      <w:sz w:val="24"/>
      <w:szCs w:val="24"/>
      <w:lang w:eastAsia="en-AU"/>
    </w:rPr>
  </w:style>
  <w:style w:type="paragraph" w:customStyle="1" w:styleId="R1">
    <w:name w:val="R1"/>
    <w:aliases w:val="1. or 1.(1)"/>
    <w:basedOn w:val="Normal"/>
    <w:next w:val="Normal"/>
    <w:rsid w:val="009053C1"/>
    <w:pPr>
      <w:keepLines/>
      <w:tabs>
        <w:tab w:val="right" w:pos="794"/>
      </w:tabs>
      <w:spacing w:before="120" w:after="0" w:line="260" w:lineRule="exact"/>
      <w:ind w:left="964" w:hanging="964"/>
      <w:jc w:val="both"/>
    </w:pPr>
    <w:rPr>
      <w:rFonts w:ascii="Times New Roman" w:eastAsia="Times New Roman" w:hAnsi="Times New Roman" w:cs="Times New Roman"/>
      <w:sz w:val="24"/>
      <w:szCs w:val="24"/>
      <w:lang w:eastAsia="en-AU"/>
    </w:rPr>
  </w:style>
  <w:style w:type="paragraph" w:customStyle="1" w:styleId="TableColHead">
    <w:name w:val="TableColHead"/>
    <w:basedOn w:val="Normal"/>
    <w:rsid w:val="009053C1"/>
    <w:pPr>
      <w:keepNext/>
      <w:spacing w:before="120" w:after="60" w:line="200" w:lineRule="exact"/>
    </w:pPr>
    <w:rPr>
      <w:rFonts w:ascii="Arial" w:eastAsia="Times New Roman" w:hAnsi="Arial" w:cs="Times New Roman"/>
      <w:b/>
      <w:sz w:val="18"/>
      <w:szCs w:val="24"/>
      <w:lang w:eastAsia="en-AU"/>
    </w:rPr>
  </w:style>
  <w:style w:type="paragraph" w:customStyle="1" w:styleId="TableText0">
    <w:name w:val="TableText"/>
    <w:basedOn w:val="Normal"/>
    <w:rsid w:val="009053C1"/>
    <w:pPr>
      <w:spacing w:before="60" w:after="60" w:line="240" w:lineRule="exact"/>
    </w:pPr>
    <w:rPr>
      <w:rFonts w:ascii="Times New Roman" w:eastAsia="Times New Roman" w:hAnsi="Times New Roman" w:cs="Times New Roman"/>
      <w:szCs w:val="24"/>
      <w:lang w:eastAsia="en-AU"/>
    </w:rPr>
  </w:style>
  <w:style w:type="paragraph" w:customStyle="1" w:styleId="FooterDraft">
    <w:name w:val="FooterDraft"/>
    <w:basedOn w:val="Normal"/>
    <w:rsid w:val="009053C1"/>
    <w:pPr>
      <w:spacing w:after="0" w:line="240" w:lineRule="auto"/>
      <w:jc w:val="center"/>
    </w:pPr>
    <w:rPr>
      <w:rFonts w:ascii="Arial" w:eastAsia="Times New Roman" w:hAnsi="Arial" w:cs="Times New Roman"/>
      <w:b/>
      <w:sz w:val="40"/>
      <w:szCs w:val="24"/>
      <w:lang w:eastAsia="en-AU"/>
    </w:rPr>
  </w:style>
  <w:style w:type="paragraph" w:customStyle="1" w:styleId="FooterInfo">
    <w:name w:val="FooterInfo"/>
    <w:basedOn w:val="Normal"/>
    <w:rsid w:val="009053C1"/>
    <w:pPr>
      <w:spacing w:after="0" w:line="240" w:lineRule="auto"/>
    </w:pPr>
    <w:rPr>
      <w:rFonts w:ascii="Arial" w:eastAsia="Times New Roman" w:hAnsi="Arial" w:cs="Times New Roman"/>
      <w:sz w:val="12"/>
      <w:szCs w:val="24"/>
      <w:lang w:eastAsia="en-AU"/>
    </w:rPr>
  </w:style>
  <w:style w:type="numbering" w:styleId="1ai">
    <w:name w:val="Outline List 1"/>
    <w:basedOn w:val="NoList"/>
    <w:rsid w:val="009053C1"/>
    <w:pPr>
      <w:numPr>
        <w:numId w:val="11"/>
      </w:numPr>
    </w:pPr>
  </w:style>
  <w:style w:type="character" w:styleId="PageNumber">
    <w:name w:val="page number"/>
    <w:basedOn w:val="DefaultParagraphFont"/>
    <w:rsid w:val="009053C1"/>
    <w:rPr>
      <w:rFonts w:ascii="Arial" w:hAnsi="Arial"/>
      <w:sz w:val="22"/>
    </w:rPr>
  </w:style>
  <w:style w:type="paragraph" w:customStyle="1" w:styleId="FooterCitation">
    <w:name w:val="FooterCitation"/>
    <w:basedOn w:val="Footer"/>
    <w:rsid w:val="009053C1"/>
    <w:pPr>
      <w:tabs>
        <w:tab w:val="clear" w:pos="4513"/>
        <w:tab w:val="clear" w:pos="9026"/>
        <w:tab w:val="center" w:pos="4153"/>
        <w:tab w:val="right" w:pos="8306"/>
      </w:tabs>
      <w:spacing w:before="20" w:line="240" w:lineRule="exact"/>
      <w:jc w:val="center"/>
    </w:pPr>
    <w:rPr>
      <w:rFonts w:ascii="Arial" w:eastAsia="Times New Roman" w:hAnsi="Arial" w:cs="Times New Roman"/>
      <w:i/>
      <w:sz w:val="18"/>
      <w:szCs w:val="24"/>
      <w:lang w:eastAsia="en-AU"/>
    </w:rPr>
  </w:style>
  <w:style w:type="character" w:customStyle="1" w:styleId="CharDivNo">
    <w:name w:val="CharDivNo"/>
    <w:basedOn w:val="DefaultParagraphFont"/>
    <w:rsid w:val="009053C1"/>
  </w:style>
  <w:style w:type="character" w:customStyle="1" w:styleId="CharDivText">
    <w:name w:val="CharDivText"/>
    <w:basedOn w:val="DefaultParagraphFont"/>
    <w:rsid w:val="009053C1"/>
  </w:style>
  <w:style w:type="paragraph" w:customStyle="1" w:styleId="HP">
    <w:name w:val="HP"/>
    <w:aliases w:val="Part Heading"/>
    <w:basedOn w:val="Normal"/>
    <w:next w:val="Normal"/>
    <w:rsid w:val="009053C1"/>
    <w:pPr>
      <w:keepNext/>
      <w:keepLines/>
      <w:spacing w:before="360" w:after="0" w:line="240" w:lineRule="auto"/>
      <w:ind w:left="2410" w:hanging="2410"/>
    </w:pPr>
    <w:rPr>
      <w:rFonts w:ascii="Arial" w:eastAsia="Times New Roman" w:hAnsi="Arial" w:cs="Times New Roman"/>
      <w:b/>
      <w:sz w:val="32"/>
      <w:szCs w:val="24"/>
      <w:lang w:eastAsia="en-AU"/>
    </w:rPr>
  </w:style>
  <w:style w:type="paragraph" w:styleId="DocumentMap">
    <w:name w:val="Document Map"/>
    <w:basedOn w:val="Normal"/>
    <w:link w:val="DocumentMapChar"/>
    <w:uiPriority w:val="99"/>
    <w:semiHidden/>
    <w:unhideWhenUsed/>
    <w:rsid w:val="009053C1"/>
    <w:pPr>
      <w:spacing w:after="0" w:line="240" w:lineRule="auto"/>
    </w:pPr>
    <w:rPr>
      <w:rFonts w:ascii="Tahoma" w:eastAsia="Times New Roman" w:hAnsi="Tahoma" w:cs="Tahoma"/>
      <w:sz w:val="16"/>
      <w:szCs w:val="16"/>
      <w:lang w:eastAsia="en-AU"/>
    </w:rPr>
  </w:style>
  <w:style w:type="character" w:customStyle="1" w:styleId="DocumentMapChar">
    <w:name w:val="Document Map Char"/>
    <w:basedOn w:val="DefaultParagraphFont"/>
    <w:link w:val="DocumentMap"/>
    <w:uiPriority w:val="99"/>
    <w:semiHidden/>
    <w:rsid w:val="009053C1"/>
    <w:rPr>
      <w:rFonts w:ascii="Tahoma" w:eastAsia="Times New Roman" w:hAnsi="Tahoma" w:cs="Tahoma"/>
      <w:sz w:val="16"/>
      <w:szCs w:val="16"/>
      <w:lang w:eastAsia="en-AU"/>
    </w:rPr>
  </w:style>
  <w:style w:type="paragraph" w:customStyle="1" w:styleId="Notepara0">
    <w:name w:val="Note para"/>
    <w:basedOn w:val="Normal"/>
    <w:rsid w:val="009053C1"/>
    <w:pPr>
      <w:spacing w:before="60" w:after="0" w:line="220" w:lineRule="exact"/>
      <w:ind w:left="1304" w:hanging="340"/>
      <w:jc w:val="both"/>
    </w:pPr>
    <w:rPr>
      <w:rFonts w:ascii="Times New Roman" w:eastAsia="Times New Roman" w:hAnsi="Times New Roman" w:cs="Times New Roman"/>
      <w:noProof/>
      <w:sz w:val="20"/>
      <w:szCs w:val="24"/>
    </w:rPr>
  </w:style>
  <w:style w:type="paragraph" w:customStyle="1" w:styleId="ASref">
    <w:name w:val="AS ref"/>
    <w:basedOn w:val="Normal"/>
    <w:next w:val="Normal"/>
    <w:rsid w:val="009053C1"/>
    <w:pPr>
      <w:keepNext/>
      <w:spacing w:before="60" w:after="0" w:line="200" w:lineRule="exact"/>
      <w:ind w:left="2410"/>
    </w:pPr>
    <w:rPr>
      <w:rFonts w:ascii="Arial" w:eastAsia="Times New Roman" w:hAnsi="Arial" w:cs="Times New Roman"/>
      <w:noProof/>
      <w:sz w:val="18"/>
      <w:szCs w:val="18"/>
    </w:rPr>
  </w:style>
  <w:style w:type="character" w:customStyle="1" w:styleId="definitionChar">
    <w:name w:val="definition Char"/>
    <w:basedOn w:val="DefaultParagraphFont"/>
    <w:link w:val="definition0"/>
    <w:rsid w:val="009053C1"/>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53C1"/>
    <w:pPr>
      <w:widowControl w:val="0"/>
      <w:spacing w:after="0" w:line="240" w:lineRule="auto"/>
    </w:pPr>
    <w:rPr>
      <w:lang w:val="en-US"/>
    </w:rPr>
  </w:style>
  <w:style w:type="paragraph" w:styleId="BodyText">
    <w:name w:val="Body Text"/>
    <w:basedOn w:val="Normal"/>
    <w:link w:val="BodyTextChar"/>
    <w:uiPriority w:val="1"/>
    <w:qFormat/>
    <w:rsid w:val="009053C1"/>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rsid w:val="009053C1"/>
    <w:rPr>
      <w:rFonts w:ascii="Times New Roman" w:eastAsia="Times New Roman" w:hAnsi="Times New Roman"/>
      <w:sz w:val="21"/>
      <w:szCs w:val="21"/>
      <w:lang w:val="en-US"/>
    </w:rPr>
  </w:style>
  <w:style w:type="character" w:styleId="PlaceholderText">
    <w:name w:val="Placeholder Text"/>
    <w:basedOn w:val="DefaultParagraphFont"/>
    <w:uiPriority w:val="99"/>
    <w:semiHidden/>
    <w:rsid w:val="009053C1"/>
    <w:rPr>
      <w:color w:val="808080"/>
    </w:rPr>
  </w:style>
  <w:style w:type="character" w:customStyle="1" w:styleId="UnresolvedMention1">
    <w:name w:val="Unresolved Mention1"/>
    <w:basedOn w:val="DefaultParagraphFont"/>
    <w:uiPriority w:val="99"/>
    <w:semiHidden/>
    <w:unhideWhenUsed/>
    <w:rsid w:val="00493322"/>
    <w:rPr>
      <w:color w:val="605E5C"/>
      <w:shd w:val="clear" w:color="auto" w:fill="E1DFDD"/>
    </w:rPr>
  </w:style>
  <w:style w:type="paragraph" w:styleId="TOCHeading">
    <w:name w:val="TOC Heading"/>
    <w:basedOn w:val="Heading1"/>
    <w:next w:val="Normal"/>
    <w:uiPriority w:val="39"/>
    <w:unhideWhenUsed/>
    <w:qFormat/>
    <w:rsid w:val="00700E8F"/>
    <w:pPr>
      <w:spacing w:line="259" w:lineRule="auto"/>
      <w:outlineLvl w:val="9"/>
    </w:pPr>
    <w:rPr>
      <w:rFonts w:asciiTheme="majorHAnsi" w:eastAsiaTheme="majorEastAsia" w:hAnsiTheme="majorHAnsi" w:cstheme="majorBidi"/>
      <w:b w:val="0"/>
      <w:bCs/>
      <w:color w:val="2E74B5" w:themeColor="accent1" w:themeShade="BF"/>
      <w:kern w:val="0"/>
      <w:lang w:val="en-US" w:eastAsia="en-US"/>
    </w:rPr>
  </w:style>
  <w:style w:type="character" w:styleId="UnresolvedMention">
    <w:name w:val="Unresolved Mention"/>
    <w:basedOn w:val="DefaultParagraphFont"/>
    <w:uiPriority w:val="99"/>
    <w:semiHidden/>
    <w:unhideWhenUsed/>
    <w:rsid w:val="00832A5A"/>
    <w:rPr>
      <w:color w:val="605E5C"/>
      <w:shd w:val="clear" w:color="auto" w:fill="E1DFDD"/>
    </w:rPr>
  </w:style>
  <w:style w:type="paragraph" w:customStyle="1" w:styleId="ACMABodyText">
    <w:name w:val="ACMA Body Text"/>
    <w:rsid w:val="00EF2948"/>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thead50">
    <w:name w:val="acthead5"/>
    <w:basedOn w:val="Normal"/>
    <w:rsid w:val="00AF158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AF1585"/>
  </w:style>
  <w:style w:type="paragraph" w:customStyle="1" w:styleId="Note">
    <w:name w:val="Note"/>
    <w:basedOn w:val="Normal"/>
    <w:autoRedefine/>
    <w:rsid w:val="00717BAB"/>
    <w:pPr>
      <w:tabs>
        <w:tab w:val="left" w:pos="1276"/>
      </w:tabs>
      <w:spacing w:before="120" w:after="120" w:line="220" w:lineRule="exact"/>
      <w:ind w:left="1276"/>
      <w:jc w:val="both"/>
    </w:pPr>
    <w:rPr>
      <w:rFonts w:ascii="Times" w:eastAsia="Times New Roman" w:hAnsi="Times" w:cs="Times New Roman"/>
      <w:sz w:val="18"/>
      <w:szCs w:val="18"/>
    </w:rPr>
  </w:style>
  <w:style w:type="paragraph" w:customStyle="1" w:styleId="notetext0">
    <w:name w:val="notetext"/>
    <w:basedOn w:val="Normal"/>
    <w:rsid w:val="000813D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ZP1">
    <w:name w:val="ZP1"/>
    <w:basedOn w:val="Normal"/>
    <w:rsid w:val="00232CE0"/>
    <w:pPr>
      <w:keepNext/>
      <w:spacing w:before="60" w:after="0" w:line="260" w:lineRule="exact"/>
      <w:ind w:left="1418" w:hanging="1418"/>
      <w:jc w:val="both"/>
    </w:pPr>
    <w:rPr>
      <w:rFonts w:ascii="Times New Roman" w:hAnsi="Times New Roman" w:cs="Times New Roman"/>
      <w:sz w:val="24"/>
      <w:szCs w:val="24"/>
      <w:lang w:eastAsia="en-AU"/>
    </w:rPr>
  </w:style>
  <w:style w:type="paragraph" w:customStyle="1" w:styleId="ZR1">
    <w:name w:val="ZR1"/>
    <w:basedOn w:val="Normal"/>
    <w:rsid w:val="00232CE0"/>
    <w:pPr>
      <w:keepNext/>
      <w:spacing w:before="120" w:after="0" w:line="260" w:lineRule="exact"/>
      <w:ind w:left="964" w:hanging="964"/>
      <w:jc w:val="both"/>
    </w:pPr>
    <w:rPr>
      <w:rFonts w:ascii="Times New Roman" w:hAnsi="Times New Roman" w:cs="Times New Roman"/>
      <w:sz w:val="24"/>
      <w:szCs w:val="24"/>
      <w:lang w:eastAsia="en-AU"/>
    </w:rPr>
  </w:style>
  <w:style w:type="paragraph" w:customStyle="1" w:styleId="ZR2">
    <w:name w:val="ZR2"/>
    <w:basedOn w:val="Normal"/>
    <w:rsid w:val="00232CE0"/>
    <w:pPr>
      <w:keepNext/>
      <w:spacing w:before="180" w:after="0" w:line="260" w:lineRule="exact"/>
      <w:ind w:left="964" w:hanging="964"/>
      <w:jc w:val="both"/>
    </w:pPr>
    <w:rPr>
      <w:rFonts w:ascii="Times New Roman" w:hAnsi="Times New Roman" w:cs="Times New Roman"/>
      <w:sz w:val="24"/>
      <w:szCs w:val="24"/>
      <w:lang w:eastAsia="en-AU"/>
    </w:rPr>
  </w:style>
  <w:style w:type="character" w:customStyle="1" w:styleId="paragraphChar">
    <w:name w:val="paragraph Char"/>
    <w:aliases w:val="a Char"/>
    <w:link w:val="paragraph"/>
    <w:locked/>
    <w:rsid w:val="00CE3A80"/>
    <w:rPr>
      <w:rFonts w:ascii="Times New Roman" w:eastAsia="Times New Roman" w:hAnsi="Times New Roman" w:cs="Times New Roman"/>
      <w:szCs w:val="20"/>
      <w:lang w:eastAsia="en-AU"/>
    </w:rPr>
  </w:style>
  <w:style w:type="character" w:customStyle="1" w:styleId="ActHead5Char">
    <w:name w:val="ActHead 5 Char"/>
    <w:aliases w:val="s Char"/>
    <w:link w:val="ActHead5"/>
    <w:locked/>
    <w:rsid w:val="00031E84"/>
    <w:rPr>
      <w:rFonts w:ascii="Times New Roman" w:eastAsia="Times New Roman" w:hAnsi="Times New Roman" w:cs="Times New Roman"/>
      <w:b/>
      <w:kern w:val="28"/>
      <w:sz w:val="24"/>
      <w:szCs w:val="20"/>
      <w:lang w:eastAsia="en-AU"/>
    </w:rPr>
  </w:style>
  <w:style w:type="paragraph" w:customStyle="1" w:styleId="TAH">
    <w:name w:val="TAH"/>
    <w:basedOn w:val="Normal"/>
    <w:link w:val="TAHCar"/>
    <w:uiPriority w:val="99"/>
    <w:qFormat/>
    <w:rsid w:val="00410928"/>
    <w:pPr>
      <w:keepNext/>
      <w:keepLines/>
      <w:spacing w:after="0" w:line="240" w:lineRule="auto"/>
      <w:jc w:val="center"/>
    </w:pPr>
    <w:rPr>
      <w:rFonts w:ascii="Arial" w:eastAsiaTheme="minorEastAsia" w:hAnsi="Arial" w:cs="Times New Roman"/>
      <w:b/>
      <w:sz w:val="18"/>
      <w:szCs w:val="20"/>
      <w:lang w:val="en-GB"/>
    </w:rPr>
  </w:style>
  <w:style w:type="character" w:customStyle="1" w:styleId="TAHCar">
    <w:name w:val="TAH Car"/>
    <w:link w:val="TAH"/>
    <w:uiPriority w:val="99"/>
    <w:qFormat/>
    <w:rsid w:val="00410928"/>
    <w:rPr>
      <w:rFonts w:ascii="Arial" w:eastAsiaTheme="minorEastAsia" w:hAnsi="Arial" w:cs="Times New Roman"/>
      <w:b/>
      <w:sz w:val="18"/>
      <w:szCs w:val="20"/>
      <w:lang w:val="en-GB"/>
    </w:rPr>
  </w:style>
  <w:style w:type="paragraph" w:customStyle="1" w:styleId="TAC">
    <w:name w:val="TAC"/>
    <w:basedOn w:val="Normal"/>
    <w:link w:val="TACChar"/>
    <w:qFormat/>
    <w:rsid w:val="00410928"/>
    <w:pPr>
      <w:keepNext/>
      <w:keepLines/>
      <w:spacing w:after="0" w:line="240" w:lineRule="auto"/>
      <w:jc w:val="center"/>
    </w:pPr>
    <w:rPr>
      <w:rFonts w:ascii="Arial" w:eastAsia="Times New Roman" w:hAnsi="Arial" w:cs="Times New Roman"/>
      <w:sz w:val="18"/>
      <w:szCs w:val="20"/>
      <w:lang w:val="en-GB"/>
    </w:rPr>
  </w:style>
  <w:style w:type="character" w:customStyle="1" w:styleId="TACChar">
    <w:name w:val="TAC Char"/>
    <w:link w:val="TAC"/>
    <w:qFormat/>
    <w:rsid w:val="00410928"/>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52123">
      <w:bodyDiv w:val="1"/>
      <w:marLeft w:val="0"/>
      <w:marRight w:val="0"/>
      <w:marTop w:val="0"/>
      <w:marBottom w:val="0"/>
      <w:divBdr>
        <w:top w:val="none" w:sz="0" w:space="0" w:color="auto"/>
        <w:left w:val="none" w:sz="0" w:space="0" w:color="auto"/>
        <w:bottom w:val="none" w:sz="0" w:space="0" w:color="auto"/>
        <w:right w:val="none" w:sz="0" w:space="0" w:color="auto"/>
      </w:divBdr>
    </w:div>
    <w:div w:id="178734865">
      <w:bodyDiv w:val="1"/>
      <w:marLeft w:val="0"/>
      <w:marRight w:val="0"/>
      <w:marTop w:val="0"/>
      <w:marBottom w:val="0"/>
      <w:divBdr>
        <w:top w:val="none" w:sz="0" w:space="0" w:color="auto"/>
        <w:left w:val="none" w:sz="0" w:space="0" w:color="auto"/>
        <w:bottom w:val="none" w:sz="0" w:space="0" w:color="auto"/>
        <w:right w:val="none" w:sz="0" w:space="0" w:color="auto"/>
      </w:divBdr>
    </w:div>
    <w:div w:id="184296225">
      <w:bodyDiv w:val="1"/>
      <w:marLeft w:val="0"/>
      <w:marRight w:val="0"/>
      <w:marTop w:val="0"/>
      <w:marBottom w:val="0"/>
      <w:divBdr>
        <w:top w:val="none" w:sz="0" w:space="0" w:color="auto"/>
        <w:left w:val="none" w:sz="0" w:space="0" w:color="auto"/>
        <w:bottom w:val="none" w:sz="0" w:space="0" w:color="auto"/>
        <w:right w:val="none" w:sz="0" w:space="0" w:color="auto"/>
      </w:divBdr>
    </w:div>
    <w:div w:id="277874329">
      <w:bodyDiv w:val="1"/>
      <w:marLeft w:val="0"/>
      <w:marRight w:val="0"/>
      <w:marTop w:val="0"/>
      <w:marBottom w:val="0"/>
      <w:divBdr>
        <w:top w:val="none" w:sz="0" w:space="0" w:color="auto"/>
        <w:left w:val="none" w:sz="0" w:space="0" w:color="auto"/>
        <w:bottom w:val="none" w:sz="0" w:space="0" w:color="auto"/>
        <w:right w:val="none" w:sz="0" w:space="0" w:color="auto"/>
      </w:divBdr>
    </w:div>
    <w:div w:id="310329326">
      <w:bodyDiv w:val="1"/>
      <w:marLeft w:val="0"/>
      <w:marRight w:val="0"/>
      <w:marTop w:val="0"/>
      <w:marBottom w:val="0"/>
      <w:divBdr>
        <w:top w:val="none" w:sz="0" w:space="0" w:color="auto"/>
        <w:left w:val="none" w:sz="0" w:space="0" w:color="auto"/>
        <w:bottom w:val="none" w:sz="0" w:space="0" w:color="auto"/>
        <w:right w:val="none" w:sz="0" w:space="0" w:color="auto"/>
      </w:divBdr>
    </w:div>
    <w:div w:id="342362796">
      <w:bodyDiv w:val="1"/>
      <w:marLeft w:val="0"/>
      <w:marRight w:val="0"/>
      <w:marTop w:val="0"/>
      <w:marBottom w:val="0"/>
      <w:divBdr>
        <w:top w:val="none" w:sz="0" w:space="0" w:color="auto"/>
        <w:left w:val="none" w:sz="0" w:space="0" w:color="auto"/>
        <w:bottom w:val="none" w:sz="0" w:space="0" w:color="auto"/>
        <w:right w:val="none" w:sz="0" w:space="0" w:color="auto"/>
      </w:divBdr>
    </w:div>
    <w:div w:id="410733198">
      <w:bodyDiv w:val="1"/>
      <w:marLeft w:val="0"/>
      <w:marRight w:val="0"/>
      <w:marTop w:val="0"/>
      <w:marBottom w:val="0"/>
      <w:divBdr>
        <w:top w:val="none" w:sz="0" w:space="0" w:color="auto"/>
        <w:left w:val="none" w:sz="0" w:space="0" w:color="auto"/>
        <w:bottom w:val="none" w:sz="0" w:space="0" w:color="auto"/>
        <w:right w:val="none" w:sz="0" w:space="0" w:color="auto"/>
      </w:divBdr>
    </w:div>
    <w:div w:id="566114685">
      <w:bodyDiv w:val="1"/>
      <w:marLeft w:val="0"/>
      <w:marRight w:val="0"/>
      <w:marTop w:val="0"/>
      <w:marBottom w:val="0"/>
      <w:divBdr>
        <w:top w:val="none" w:sz="0" w:space="0" w:color="auto"/>
        <w:left w:val="none" w:sz="0" w:space="0" w:color="auto"/>
        <w:bottom w:val="none" w:sz="0" w:space="0" w:color="auto"/>
        <w:right w:val="none" w:sz="0" w:space="0" w:color="auto"/>
      </w:divBdr>
    </w:div>
    <w:div w:id="607667201">
      <w:bodyDiv w:val="1"/>
      <w:marLeft w:val="0"/>
      <w:marRight w:val="0"/>
      <w:marTop w:val="0"/>
      <w:marBottom w:val="0"/>
      <w:divBdr>
        <w:top w:val="none" w:sz="0" w:space="0" w:color="auto"/>
        <w:left w:val="none" w:sz="0" w:space="0" w:color="auto"/>
        <w:bottom w:val="none" w:sz="0" w:space="0" w:color="auto"/>
        <w:right w:val="none" w:sz="0" w:space="0" w:color="auto"/>
      </w:divBdr>
    </w:div>
    <w:div w:id="792359812">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894001400">
      <w:bodyDiv w:val="1"/>
      <w:marLeft w:val="0"/>
      <w:marRight w:val="0"/>
      <w:marTop w:val="0"/>
      <w:marBottom w:val="0"/>
      <w:divBdr>
        <w:top w:val="none" w:sz="0" w:space="0" w:color="auto"/>
        <w:left w:val="none" w:sz="0" w:space="0" w:color="auto"/>
        <w:bottom w:val="none" w:sz="0" w:space="0" w:color="auto"/>
        <w:right w:val="none" w:sz="0" w:space="0" w:color="auto"/>
      </w:divBdr>
    </w:div>
    <w:div w:id="951866821">
      <w:bodyDiv w:val="1"/>
      <w:marLeft w:val="0"/>
      <w:marRight w:val="0"/>
      <w:marTop w:val="0"/>
      <w:marBottom w:val="0"/>
      <w:divBdr>
        <w:top w:val="none" w:sz="0" w:space="0" w:color="auto"/>
        <w:left w:val="none" w:sz="0" w:space="0" w:color="auto"/>
        <w:bottom w:val="none" w:sz="0" w:space="0" w:color="auto"/>
        <w:right w:val="none" w:sz="0" w:space="0" w:color="auto"/>
      </w:divBdr>
    </w:div>
    <w:div w:id="1013070086">
      <w:bodyDiv w:val="1"/>
      <w:marLeft w:val="0"/>
      <w:marRight w:val="0"/>
      <w:marTop w:val="0"/>
      <w:marBottom w:val="0"/>
      <w:divBdr>
        <w:top w:val="none" w:sz="0" w:space="0" w:color="auto"/>
        <w:left w:val="none" w:sz="0" w:space="0" w:color="auto"/>
        <w:bottom w:val="none" w:sz="0" w:space="0" w:color="auto"/>
        <w:right w:val="none" w:sz="0" w:space="0" w:color="auto"/>
      </w:divBdr>
    </w:div>
    <w:div w:id="1032463596">
      <w:bodyDiv w:val="1"/>
      <w:marLeft w:val="0"/>
      <w:marRight w:val="0"/>
      <w:marTop w:val="0"/>
      <w:marBottom w:val="0"/>
      <w:divBdr>
        <w:top w:val="none" w:sz="0" w:space="0" w:color="auto"/>
        <w:left w:val="none" w:sz="0" w:space="0" w:color="auto"/>
        <w:bottom w:val="none" w:sz="0" w:space="0" w:color="auto"/>
        <w:right w:val="none" w:sz="0" w:space="0" w:color="auto"/>
      </w:divBdr>
    </w:div>
    <w:div w:id="1133715537">
      <w:bodyDiv w:val="1"/>
      <w:marLeft w:val="0"/>
      <w:marRight w:val="0"/>
      <w:marTop w:val="0"/>
      <w:marBottom w:val="0"/>
      <w:divBdr>
        <w:top w:val="none" w:sz="0" w:space="0" w:color="auto"/>
        <w:left w:val="none" w:sz="0" w:space="0" w:color="auto"/>
        <w:bottom w:val="none" w:sz="0" w:space="0" w:color="auto"/>
        <w:right w:val="none" w:sz="0" w:space="0" w:color="auto"/>
      </w:divBdr>
    </w:div>
    <w:div w:id="1158880444">
      <w:bodyDiv w:val="1"/>
      <w:marLeft w:val="0"/>
      <w:marRight w:val="0"/>
      <w:marTop w:val="0"/>
      <w:marBottom w:val="0"/>
      <w:divBdr>
        <w:top w:val="none" w:sz="0" w:space="0" w:color="auto"/>
        <w:left w:val="none" w:sz="0" w:space="0" w:color="auto"/>
        <w:bottom w:val="none" w:sz="0" w:space="0" w:color="auto"/>
        <w:right w:val="none" w:sz="0" w:space="0" w:color="auto"/>
      </w:divBdr>
    </w:div>
    <w:div w:id="1171337735">
      <w:bodyDiv w:val="1"/>
      <w:marLeft w:val="0"/>
      <w:marRight w:val="0"/>
      <w:marTop w:val="0"/>
      <w:marBottom w:val="0"/>
      <w:divBdr>
        <w:top w:val="none" w:sz="0" w:space="0" w:color="auto"/>
        <w:left w:val="none" w:sz="0" w:space="0" w:color="auto"/>
        <w:bottom w:val="none" w:sz="0" w:space="0" w:color="auto"/>
        <w:right w:val="none" w:sz="0" w:space="0" w:color="auto"/>
      </w:divBdr>
    </w:div>
    <w:div w:id="1194071813">
      <w:bodyDiv w:val="1"/>
      <w:marLeft w:val="0"/>
      <w:marRight w:val="0"/>
      <w:marTop w:val="0"/>
      <w:marBottom w:val="0"/>
      <w:divBdr>
        <w:top w:val="none" w:sz="0" w:space="0" w:color="auto"/>
        <w:left w:val="none" w:sz="0" w:space="0" w:color="auto"/>
        <w:bottom w:val="none" w:sz="0" w:space="0" w:color="auto"/>
        <w:right w:val="none" w:sz="0" w:space="0" w:color="auto"/>
      </w:divBdr>
    </w:div>
    <w:div w:id="1240600884">
      <w:bodyDiv w:val="1"/>
      <w:marLeft w:val="0"/>
      <w:marRight w:val="0"/>
      <w:marTop w:val="0"/>
      <w:marBottom w:val="0"/>
      <w:divBdr>
        <w:top w:val="none" w:sz="0" w:space="0" w:color="auto"/>
        <w:left w:val="none" w:sz="0" w:space="0" w:color="auto"/>
        <w:bottom w:val="none" w:sz="0" w:space="0" w:color="auto"/>
        <w:right w:val="none" w:sz="0" w:space="0" w:color="auto"/>
      </w:divBdr>
    </w:div>
    <w:div w:id="1282834013">
      <w:bodyDiv w:val="1"/>
      <w:marLeft w:val="0"/>
      <w:marRight w:val="0"/>
      <w:marTop w:val="0"/>
      <w:marBottom w:val="0"/>
      <w:divBdr>
        <w:top w:val="none" w:sz="0" w:space="0" w:color="auto"/>
        <w:left w:val="none" w:sz="0" w:space="0" w:color="auto"/>
        <w:bottom w:val="none" w:sz="0" w:space="0" w:color="auto"/>
        <w:right w:val="none" w:sz="0" w:space="0" w:color="auto"/>
      </w:divBdr>
    </w:div>
    <w:div w:id="1301812839">
      <w:bodyDiv w:val="1"/>
      <w:marLeft w:val="0"/>
      <w:marRight w:val="0"/>
      <w:marTop w:val="0"/>
      <w:marBottom w:val="0"/>
      <w:divBdr>
        <w:top w:val="none" w:sz="0" w:space="0" w:color="auto"/>
        <w:left w:val="none" w:sz="0" w:space="0" w:color="auto"/>
        <w:bottom w:val="none" w:sz="0" w:space="0" w:color="auto"/>
        <w:right w:val="none" w:sz="0" w:space="0" w:color="auto"/>
      </w:divBdr>
    </w:div>
    <w:div w:id="1410342829">
      <w:bodyDiv w:val="1"/>
      <w:marLeft w:val="0"/>
      <w:marRight w:val="0"/>
      <w:marTop w:val="0"/>
      <w:marBottom w:val="0"/>
      <w:divBdr>
        <w:top w:val="none" w:sz="0" w:space="0" w:color="auto"/>
        <w:left w:val="none" w:sz="0" w:space="0" w:color="auto"/>
        <w:bottom w:val="none" w:sz="0" w:space="0" w:color="auto"/>
        <w:right w:val="none" w:sz="0" w:space="0" w:color="auto"/>
      </w:divBdr>
    </w:div>
    <w:div w:id="1474636151">
      <w:bodyDiv w:val="1"/>
      <w:marLeft w:val="0"/>
      <w:marRight w:val="0"/>
      <w:marTop w:val="0"/>
      <w:marBottom w:val="0"/>
      <w:divBdr>
        <w:top w:val="none" w:sz="0" w:space="0" w:color="auto"/>
        <w:left w:val="none" w:sz="0" w:space="0" w:color="auto"/>
        <w:bottom w:val="none" w:sz="0" w:space="0" w:color="auto"/>
        <w:right w:val="none" w:sz="0" w:space="0" w:color="auto"/>
      </w:divBdr>
    </w:div>
    <w:div w:id="1479688638">
      <w:bodyDiv w:val="1"/>
      <w:marLeft w:val="0"/>
      <w:marRight w:val="0"/>
      <w:marTop w:val="0"/>
      <w:marBottom w:val="0"/>
      <w:divBdr>
        <w:top w:val="none" w:sz="0" w:space="0" w:color="auto"/>
        <w:left w:val="none" w:sz="0" w:space="0" w:color="auto"/>
        <w:bottom w:val="none" w:sz="0" w:space="0" w:color="auto"/>
        <w:right w:val="none" w:sz="0" w:space="0" w:color="auto"/>
      </w:divBdr>
    </w:div>
    <w:div w:id="1509639650">
      <w:bodyDiv w:val="1"/>
      <w:marLeft w:val="0"/>
      <w:marRight w:val="0"/>
      <w:marTop w:val="0"/>
      <w:marBottom w:val="0"/>
      <w:divBdr>
        <w:top w:val="none" w:sz="0" w:space="0" w:color="auto"/>
        <w:left w:val="none" w:sz="0" w:space="0" w:color="auto"/>
        <w:bottom w:val="none" w:sz="0" w:space="0" w:color="auto"/>
        <w:right w:val="none" w:sz="0" w:space="0" w:color="auto"/>
      </w:divBdr>
    </w:div>
    <w:div w:id="1636400771">
      <w:bodyDiv w:val="1"/>
      <w:marLeft w:val="0"/>
      <w:marRight w:val="0"/>
      <w:marTop w:val="0"/>
      <w:marBottom w:val="0"/>
      <w:divBdr>
        <w:top w:val="none" w:sz="0" w:space="0" w:color="auto"/>
        <w:left w:val="none" w:sz="0" w:space="0" w:color="auto"/>
        <w:bottom w:val="none" w:sz="0" w:space="0" w:color="auto"/>
        <w:right w:val="none" w:sz="0" w:space="0" w:color="auto"/>
      </w:divBdr>
    </w:div>
    <w:div w:id="1673333683">
      <w:bodyDiv w:val="1"/>
      <w:marLeft w:val="0"/>
      <w:marRight w:val="0"/>
      <w:marTop w:val="0"/>
      <w:marBottom w:val="0"/>
      <w:divBdr>
        <w:top w:val="none" w:sz="0" w:space="0" w:color="auto"/>
        <w:left w:val="none" w:sz="0" w:space="0" w:color="auto"/>
        <w:bottom w:val="none" w:sz="0" w:space="0" w:color="auto"/>
        <w:right w:val="none" w:sz="0" w:space="0" w:color="auto"/>
      </w:divBdr>
    </w:div>
    <w:div w:id="1684896068">
      <w:bodyDiv w:val="1"/>
      <w:marLeft w:val="0"/>
      <w:marRight w:val="0"/>
      <w:marTop w:val="0"/>
      <w:marBottom w:val="0"/>
      <w:divBdr>
        <w:top w:val="none" w:sz="0" w:space="0" w:color="auto"/>
        <w:left w:val="none" w:sz="0" w:space="0" w:color="auto"/>
        <w:bottom w:val="none" w:sz="0" w:space="0" w:color="auto"/>
        <w:right w:val="none" w:sz="0" w:space="0" w:color="auto"/>
      </w:divBdr>
      <w:divsChild>
        <w:div w:id="589118274">
          <w:marLeft w:val="0"/>
          <w:marRight w:val="0"/>
          <w:marTop w:val="0"/>
          <w:marBottom w:val="0"/>
          <w:divBdr>
            <w:top w:val="none" w:sz="0" w:space="0" w:color="auto"/>
            <w:left w:val="none" w:sz="0" w:space="0" w:color="auto"/>
            <w:bottom w:val="none" w:sz="0" w:space="0" w:color="auto"/>
            <w:right w:val="none" w:sz="0" w:space="0" w:color="auto"/>
          </w:divBdr>
          <w:divsChild>
            <w:div w:id="1556500476">
              <w:marLeft w:val="0"/>
              <w:marRight w:val="0"/>
              <w:marTop w:val="0"/>
              <w:marBottom w:val="0"/>
              <w:divBdr>
                <w:top w:val="none" w:sz="0" w:space="0" w:color="auto"/>
                <w:left w:val="none" w:sz="0" w:space="0" w:color="auto"/>
                <w:bottom w:val="none" w:sz="0" w:space="0" w:color="auto"/>
                <w:right w:val="none" w:sz="0" w:space="0" w:color="auto"/>
              </w:divBdr>
              <w:divsChild>
                <w:div w:id="867448258">
                  <w:marLeft w:val="0"/>
                  <w:marRight w:val="0"/>
                  <w:marTop w:val="0"/>
                  <w:marBottom w:val="0"/>
                  <w:divBdr>
                    <w:top w:val="none" w:sz="0" w:space="0" w:color="auto"/>
                    <w:left w:val="none" w:sz="0" w:space="0" w:color="auto"/>
                    <w:bottom w:val="none" w:sz="0" w:space="0" w:color="auto"/>
                    <w:right w:val="none" w:sz="0" w:space="0" w:color="auto"/>
                  </w:divBdr>
                  <w:divsChild>
                    <w:div w:id="94249107">
                      <w:marLeft w:val="0"/>
                      <w:marRight w:val="0"/>
                      <w:marTop w:val="0"/>
                      <w:marBottom w:val="0"/>
                      <w:divBdr>
                        <w:top w:val="none" w:sz="0" w:space="0" w:color="auto"/>
                        <w:left w:val="none" w:sz="0" w:space="0" w:color="auto"/>
                        <w:bottom w:val="none" w:sz="0" w:space="0" w:color="auto"/>
                        <w:right w:val="none" w:sz="0" w:space="0" w:color="auto"/>
                      </w:divBdr>
                      <w:divsChild>
                        <w:div w:id="1997805309">
                          <w:marLeft w:val="0"/>
                          <w:marRight w:val="0"/>
                          <w:marTop w:val="0"/>
                          <w:marBottom w:val="0"/>
                          <w:divBdr>
                            <w:top w:val="none" w:sz="0" w:space="0" w:color="auto"/>
                            <w:left w:val="none" w:sz="0" w:space="0" w:color="auto"/>
                            <w:bottom w:val="none" w:sz="0" w:space="0" w:color="auto"/>
                            <w:right w:val="none" w:sz="0" w:space="0" w:color="auto"/>
                          </w:divBdr>
                          <w:divsChild>
                            <w:div w:id="2136943055">
                              <w:marLeft w:val="0"/>
                              <w:marRight w:val="0"/>
                              <w:marTop w:val="0"/>
                              <w:marBottom w:val="0"/>
                              <w:divBdr>
                                <w:top w:val="none" w:sz="0" w:space="0" w:color="auto"/>
                                <w:left w:val="none" w:sz="0" w:space="0" w:color="auto"/>
                                <w:bottom w:val="none" w:sz="0" w:space="0" w:color="auto"/>
                                <w:right w:val="none" w:sz="0" w:space="0" w:color="auto"/>
                              </w:divBdr>
                              <w:divsChild>
                                <w:div w:id="1702700515">
                                  <w:marLeft w:val="0"/>
                                  <w:marRight w:val="0"/>
                                  <w:marTop w:val="0"/>
                                  <w:marBottom w:val="0"/>
                                  <w:divBdr>
                                    <w:top w:val="none" w:sz="0" w:space="0" w:color="auto"/>
                                    <w:left w:val="none" w:sz="0" w:space="0" w:color="auto"/>
                                    <w:bottom w:val="none" w:sz="0" w:space="0" w:color="auto"/>
                                    <w:right w:val="none" w:sz="0" w:space="0" w:color="auto"/>
                                  </w:divBdr>
                                  <w:divsChild>
                                    <w:div w:id="507524970">
                                      <w:marLeft w:val="0"/>
                                      <w:marRight w:val="0"/>
                                      <w:marTop w:val="0"/>
                                      <w:marBottom w:val="0"/>
                                      <w:divBdr>
                                        <w:top w:val="none" w:sz="0" w:space="0" w:color="auto"/>
                                        <w:left w:val="none" w:sz="0" w:space="0" w:color="auto"/>
                                        <w:bottom w:val="none" w:sz="0" w:space="0" w:color="auto"/>
                                        <w:right w:val="none" w:sz="0" w:space="0" w:color="auto"/>
                                      </w:divBdr>
                                      <w:divsChild>
                                        <w:div w:id="872420097">
                                          <w:marLeft w:val="0"/>
                                          <w:marRight w:val="0"/>
                                          <w:marTop w:val="0"/>
                                          <w:marBottom w:val="0"/>
                                          <w:divBdr>
                                            <w:top w:val="none" w:sz="0" w:space="0" w:color="auto"/>
                                            <w:left w:val="none" w:sz="0" w:space="0" w:color="auto"/>
                                            <w:bottom w:val="none" w:sz="0" w:space="0" w:color="auto"/>
                                            <w:right w:val="none" w:sz="0" w:space="0" w:color="auto"/>
                                          </w:divBdr>
                                          <w:divsChild>
                                            <w:div w:id="816343152">
                                              <w:marLeft w:val="0"/>
                                              <w:marRight w:val="0"/>
                                              <w:marTop w:val="0"/>
                                              <w:marBottom w:val="0"/>
                                              <w:divBdr>
                                                <w:top w:val="none" w:sz="0" w:space="0" w:color="auto"/>
                                                <w:left w:val="none" w:sz="0" w:space="0" w:color="auto"/>
                                                <w:bottom w:val="none" w:sz="0" w:space="0" w:color="auto"/>
                                                <w:right w:val="none" w:sz="0" w:space="0" w:color="auto"/>
                                              </w:divBdr>
                                              <w:divsChild>
                                                <w:div w:id="990600743">
                                                  <w:marLeft w:val="0"/>
                                                  <w:marRight w:val="0"/>
                                                  <w:marTop w:val="0"/>
                                                  <w:marBottom w:val="0"/>
                                                  <w:divBdr>
                                                    <w:top w:val="none" w:sz="0" w:space="0" w:color="auto"/>
                                                    <w:left w:val="none" w:sz="0" w:space="0" w:color="auto"/>
                                                    <w:bottom w:val="none" w:sz="0" w:space="0" w:color="auto"/>
                                                    <w:right w:val="none" w:sz="0" w:space="0" w:color="auto"/>
                                                  </w:divBdr>
                                                  <w:divsChild>
                                                    <w:div w:id="1440759056">
                                                      <w:marLeft w:val="0"/>
                                                      <w:marRight w:val="0"/>
                                                      <w:marTop w:val="0"/>
                                                      <w:marBottom w:val="0"/>
                                                      <w:divBdr>
                                                        <w:top w:val="none" w:sz="0" w:space="0" w:color="auto"/>
                                                        <w:left w:val="none" w:sz="0" w:space="0" w:color="auto"/>
                                                        <w:bottom w:val="none" w:sz="0" w:space="0" w:color="auto"/>
                                                        <w:right w:val="none" w:sz="0" w:space="0" w:color="auto"/>
                                                      </w:divBdr>
                                                      <w:divsChild>
                                                        <w:div w:id="13760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6369352">
      <w:bodyDiv w:val="1"/>
      <w:marLeft w:val="0"/>
      <w:marRight w:val="0"/>
      <w:marTop w:val="0"/>
      <w:marBottom w:val="0"/>
      <w:divBdr>
        <w:top w:val="none" w:sz="0" w:space="0" w:color="auto"/>
        <w:left w:val="none" w:sz="0" w:space="0" w:color="auto"/>
        <w:bottom w:val="none" w:sz="0" w:space="0" w:color="auto"/>
        <w:right w:val="none" w:sz="0" w:space="0" w:color="auto"/>
      </w:divBdr>
    </w:div>
    <w:div w:id="1748579016">
      <w:bodyDiv w:val="1"/>
      <w:marLeft w:val="0"/>
      <w:marRight w:val="0"/>
      <w:marTop w:val="0"/>
      <w:marBottom w:val="0"/>
      <w:divBdr>
        <w:top w:val="none" w:sz="0" w:space="0" w:color="auto"/>
        <w:left w:val="none" w:sz="0" w:space="0" w:color="auto"/>
        <w:bottom w:val="none" w:sz="0" w:space="0" w:color="auto"/>
        <w:right w:val="none" w:sz="0" w:space="0" w:color="auto"/>
      </w:divBdr>
    </w:div>
    <w:div w:id="1748645179">
      <w:bodyDiv w:val="1"/>
      <w:marLeft w:val="0"/>
      <w:marRight w:val="0"/>
      <w:marTop w:val="0"/>
      <w:marBottom w:val="0"/>
      <w:divBdr>
        <w:top w:val="none" w:sz="0" w:space="0" w:color="auto"/>
        <w:left w:val="none" w:sz="0" w:space="0" w:color="auto"/>
        <w:bottom w:val="none" w:sz="0" w:space="0" w:color="auto"/>
        <w:right w:val="none" w:sz="0" w:space="0" w:color="auto"/>
      </w:divBdr>
    </w:div>
    <w:div w:id="1850101187">
      <w:bodyDiv w:val="1"/>
      <w:marLeft w:val="0"/>
      <w:marRight w:val="0"/>
      <w:marTop w:val="0"/>
      <w:marBottom w:val="0"/>
      <w:divBdr>
        <w:top w:val="none" w:sz="0" w:space="0" w:color="auto"/>
        <w:left w:val="none" w:sz="0" w:space="0" w:color="auto"/>
        <w:bottom w:val="none" w:sz="0" w:space="0" w:color="auto"/>
        <w:right w:val="none" w:sz="0" w:space="0" w:color="auto"/>
      </w:divBdr>
      <w:divsChild>
        <w:div w:id="1848859340">
          <w:marLeft w:val="0"/>
          <w:marRight w:val="0"/>
          <w:marTop w:val="0"/>
          <w:marBottom w:val="0"/>
          <w:divBdr>
            <w:top w:val="none" w:sz="0" w:space="0" w:color="auto"/>
            <w:left w:val="none" w:sz="0" w:space="0" w:color="auto"/>
            <w:bottom w:val="none" w:sz="0" w:space="0" w:color="auto"/>
            <w:right w:val="none" w:sz="0" w:space="0" w:color="auto"/>
          </w:divBdr>
          <w:divsChild>
            <w:div w:id="246577440">
              <w:marLeft w:val="0"/>
              <w:marRight w:val="0"/>
              <w:marTop w:val="0"/>
              <w:marBottom w:val="0"/>
              <w:divBdr>
                <w:top w:val="none" w:sz="0" w:space="0" w:color="auto"/>
                <w:left w:val="none" w:sz="0" w:space="0" w:color="auto"/>
                <w:bottom w:val="none" w:sz="0" w:space="0" w:color="auto"/>
                <w:right w:val="none" w:sz="0" w:space="0" w:color="auto"/>
              </w:divBdr>
              <w:divsChild>
                <w:div w:id="1107850702">
                  <w:marLeft w:val="0"/>
                  <w:marRight w:val="0"/>
                  <w:marTop w:val="0"/>
                  <w:marBottom w:val="0"/>
                  <w:divBdr>
                    <w:top w:val="none" w:sz="0" w:space="0" w:color="auto"/>
                    <w:left w:val="none" w:sz="0" w:space="0" w:color="auto"/>
                    <w:bottom w:val="none" w:sz="0" w:space="0" w:color="auto"/>
                    <w:right w:val="none" w:sz="0" w:space="0" w:color="auto"/>
                  </w:divBdr>
                  <w:divsChild>
                    <w:div w:id="925924739">
                      <w:marLeft w:val="0"/>
                      <w:marRight w:val="0"/>
                      <w:marTop w:val="0"/>
                      <w:marBottom w:val="0"/>
                      <w:divBdr>
                        <w:top w:val="none" w:sz="0" w:space="0" w:color="auto"/>
                        <w:left w:val="none" w:sz="0" w:space="0" w:color="auto"/>
                        <w:bottom w:val="none" w:sz="0" w:space="0" w:color="auto"/>
                        <w:right w:val="none" w:sz="0" w:space="0" w:color="auto"/>
                      </w:divBdr>
                      <w:divsChild>
                        <w:div w:id="1971544592">
                          <w:marLeft w:val="0"/>
                          <w:marRight w:val="0"/>
                          <w:marTop w:val="0"/>
                          <w:marBottom w:val="0"/>
                          <w:divBdr>
                            <w:top w:val="none" w:sz="0" w:space="0" w:color="auto"/>
                            <w:left w:val="none" w:sz="0" w:space="0" w:color="auto"/>
                            <w:bottom w:val="none" w:sz="0" w:space="0" w:color="auto"/>
                            <w:right w:val="none" w:sz="0" w:space="0" w:color="auto"/>
                          </w:divBdr>
                          <w:divsChild>
                            <w:div w:id="1268006055">
                              <w:marLeft w:val="0"/>
                              <w:marRight w:val="0"/>
                              <w:marTop w:val="0"/>
                              <w:marBottom w:val="0"/>
                              <w:divBdr>
                                <w:top w:val="none" w:sz="0" w:space="0" w:color="auto"/>
                                <w:left w:val="none" w:sz="0" w:space="0" w:color="auto"/>
                                <w:bottom w:val="none" w:sz="0" w:space="0" w:color="auto"/>
                                <w:right w:val="none" w:sz="0" w:space="0" w:color="auto"/>
                              </w:divBdr>
                              <w:divsChild>
                                <w:div w:id="1216550415">
                                  <w:marLeft w:val="0"/>
                                  <w:marRight w:val="0"/>
                                  <w:marTop w:val="0"/>
                                  <w:marBottom w:val="0"/>
                                  <w:divBdr>
                                    <w:top w:val="none" w:sz="0" w:space="0" w:color="auto"/>
                                    <w:left w:val="none" w:sz="0" w:space="0" w:color="auto"/>
                                    <w:bottom w:val="none" w:sz="0" w:space="0" w:color="auto"/>
                                    <w:right w:val="none" w:sz="0" w:space="0" w:color="auto"/>
                                  </w:divBdr>
                                  <w:divsChild>
                                    <w:div w:id="765540314">
                                      <w:marLeft w:val="0"/>
                                      <w:marRight w:val="0"/>
                                      <w:marTop w:val="0"/>
                                      <w:marBottom w:val="0"/>
                                      <w:divBdr>
                                        <w:top w:val="none" w:sz="0" w:space="0" w:color="auto"/>
                                        <w:left w:val="none" w:sz="0" w:space="0" w:color="auto"/>
                                        <w:bottom w:val="none" w:sz="0" w:space="0" w:color="auto"/>
                                        <w:right w:val="none" w:sz="0" w:space="0" w:color="auto"/>
                                      </w:divBdr>
                                      <w:divsChild>
                                        <w:div w:id="1120103880">
                                          <w:marLeft w:val="0"/>
                                          <w:marRight w:val="0"/>
                                          <w:marTop w:val="0"/>
                                          <w:marBottom w:val="0"/>
                                          <w:divBdr>
                                            <w:top w:val="none" w:sz="0" w:space="0" w:color="auto"/>
                                            <w:left w:val="none" w:sz="0" w:space="0" w:color="auto"/>
                                            <w:bottom w:val="none" w:sz="0" w:space="0" w:color="auto"/>
                                            <w:right w:val="none" w:sz="0" w:space="0" w:color="auto"/>
                                          </w:divBdr>
                                          <w:divsChild>
                                            <w:div w:id="492263792">
                                              <w:marLeft w:val="0"/>
                                              <w:marRight w:val="0"/>
                                              <w:marTop w:val="0"/>
                                              <w:marBottom w:val="0"/>
                                              <w:divBdr>
                                                <w:top w:val="none" w:sz="0" w:space="0" w:color="auto"/>
                                                <w:left w:val="none" w:sz="0" w:space="0" w:color="auto"/>
                                                <w:bottom w:val="none" w:sz="0" w:space="0" w:color="auto"/>
                                                <w:right w:val="none" w:sz="0" w:space="0" w:color="auto"/>
                                              </w:divBdr>
                                              <w:divsChild>
                                                <w:div w:id="2031182972">
                                                  <w:marLeft w:val="0"/>
                                                  <w:marRight w:val="0"/>
                                                  <w:marTop w:val="0"/>
                                                  <w:marBottom w:val="0"/>
                                                  <w:divBdr>
                                                    <w:top w:val="none" w:sz="0" w:space="0" w:color="auto"/>
                                                    <w:left w:val="none" w:sz="0" w:space="0" w:color="auto"/>
                                                    <w:bottom w:val="none" w:sz="0" w:space="0" w:color="auto"/>
                                                    <w:right w:val="none" w:sz="0" w:space="0" w:color="auto"/>
                                                  </w:divBdr>
                                                  <w:divsChild>
                                                    <w:div w:id="1799642862">
                                                      <w:marLeft w:val="0"/>
                                                      <w:marRight w:val="0"/>
                                                      <w:marTop w:val="0"/>
                                                      <w:marBottom w:val="0"/>
                                                      <w:divBdr>
                                                        <w:top w:val="none" w:sz="0" w:space="0" w:color="auto"/>
                                                        <w:left w:val="none" w:sz="0" w:space="0" w:color="auto"/>
                                                        <w:bottom w:val="none" w:sz="0" w:space="0" w:color="auto"/>
                                                        <w:right w:val="none" w:sz="0" w:space="0" w:color="auto"/>
                                                      </w:divBdr>
                                                      <w:divsChild>
                                                        <w:div w:id="157249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1945479">
      <w:bodyDiv w:val="1"/>
      <w:marLeft w:val="0"/>
      <w:marRight w:val="0"/>
      <w:marTop w:val="0"/>
      <w:marBottom w:val="0"/>
      <w:divBdr>
        <w:top w:val="none" w:sz="0" w:space="0" w:color="auto"/>
        <w:left w:val="none" w:sz="0" w:space="0" w:color="auto"/>
        <w:bottom w:val="none" w:sz="0" w:space="0" w:color="auto"/>
        <w:right w:val="none" w:sz="0" w:space="0" w:color="auto"/>
      </w:divBdr>
    </w:div>
    <w:div w:id="1901284031">
      <w:bodyDiv w:val="1"/>
      <w:marLeft w:val="0"/>
      <w:marRight w:val="0"/>
      <w:marTop w:val="0"/>
      <w:marBottom w:val="0"/>
      <w:divBdr>
        <w:top w:val="none" w:sz="0" w:space="0" w:color="auto"/>
        <w:left w:val="none" w:sz="0" w:space="0" w:color="auto"/>
        <w:bottom w:val="none" w:sz="0" w:space="0" w:color="auto"/>
        <w:right w:val="none" w:sz="0" w:space="0" w:color="auto"/>
      </w:divBdr>
    </w:div>
    <w:div w:id="1973168090">
      <w:bodyDiv w:val="1"/>
      <w:marLeft w:val="0"/>
      <w:marRight w:val="0"/>
      <w:marTop w:val="0"/>
      <w:marBottom w:val="0"/>
      <w:divBdr>
        <w:top w:val="none" w:sz="0" w:space="0" w:color="auto"/>
        <w:left w:val="none" w:sz="0" w:space="0" w:color="auto"/>
        <w:bottom w:val="none" w:sz="0" w:space="0" w:color="auto"/>
        <w:right w:val="none" w:sz="0" w:space="0" w:color="auto"/>
      </w:divBdr>
    </w:div>
    <w:div w:id="2019194724">
      <w:bodyDiv w:val="1"/>
      <w:marLeft w:val="0"/>
      <w:marRight w:val="0"/>
      <w:marTop w:val="0"/>
      <w:marBottom w:val="0"/>
      <w:divBdr>
        <w:top w:val="none" w:sz="0" w:space="0" w:color="auto"/>
        <w:left w:val="none" w:sz="0" w:space="0" w:color="auto"/>
        <w:bottom w:val="none" w:sz="0" w:space="0" w:color="auto"/>
        <w:right w:val="none" w:sz="0" w:space="0" w:color="auto"/>
      </w:divBdr>
    </w:div>
    <w:div w:id="204597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gislation.gov.au" TargetMode="External"/><Relationship Id="rId21" Type="http://schemas.openxmlformats.org/officeDocument/2006/relationships/footer" Target="footer3.xml"/><Relationship Id="rId42" Type="http://schemas.openxmlformats.org/officeDocument/2006/relationships/header" Target="header15.xml"/><Relationship Id="rId47" Type="http://schemas.openxmlformats.org/officeDocument/2006/relationships/header" Target="header18.xml"/><Relationship Id="rId63" Type="http://schemas.openxmlformats.org/officeDocument/2006/relationships/header" Target="header29.xml"/><Relationship Id="rId68" Type="http://schemas.openxmlformats.org/officeDocument/2006/relationships/footer" Target="footer7.xml"/><Relationship Id="rId84" Type="http://schemas.openxmlformats.org/officeDocument/2006/relationships/hyperlink" Target="http://www.acma.gov.au" TargetMode="External"/><Relationship Id="rId89" Type="http://schemas.openxmlformats.org/officeDocument/2006/relationships/header" Target="header39.xml"/><Relationship Id="rId16" Type="http://schemas.openxmlformats.org/officeDocument/2006/relationships/footer" Target="footer2.xml"/><Relationship Id="rId11" Type="http://schemas.openxmlformats.org/officeDocument/2006/relationships/endnotes" Target="endnotes.xml"/><Relationship Id="rId32" Type="http://schemas.openxmlformats.org/officeDocument/2006/relationships/header" Target="header8.xml"/><Relationship Id="rId37" Type="http://schemas.openxmlformats.org/officeDocument/2006/relationships/hyperlink" Target="http://www.legislation.gov.au" TargetMode="External"/><Relationship Id="rId53" Type="http://schemas.openxmlformats.org/officeDocument/2006/relationships/header" Target="header23.xml"/><Relationship Id="rId58" Type="http://schemas.openxmlformats.org/officeDocument/2006/relationships/image" Target="media/image3.jpeg"/><Relationship Id="rId74" Type="http://schemas.openxmlformats.org/officeDocument/2006/relationships/hyperlink" Target="http://www.acma.gov.au" TargetMode="External"/><Relationship Id="rId79" Type="http://schemas.openxmlformats.org/officeDocument/2006/relationships/header" Target="header36.xml"/><Relationship Id="rId5" Type="http://schemas.openxmlformats.org/officeDocument/2006/relationships/customXml" Target="../customXml/item5.xml"/><Relationship Id="rId90" Type="http://schemas.openxmlformats.org/officeDocument/2006/relationships/fontTable" Target="fontTable.xml"/><Relationship Id="rId14" Type="http://schemas.openxmlformats.org/officeDocument/2006/relationships/header" Target="header2.xml"/><Relationship Id="rId22" Type="http://schemas.openxmlformats.org/officeDocument/2006/relationships/hyperlink" Target="http://www.legislation.gov.au" TargetMode="External"/><Relationship Id="rId27" Type="http://schemas.openxmlformats.org/officeDocument/2006/relationships/hyperlink" Target="http://www.acma.gov.au" TargetMode="External"/><Relationship Id="rId30" Type="http://schemas.openxmlformats.org/officeDocument/2006/relationships/hyperlink" Target="http://www.legislation.gov.au" TargetMode="External"/><Relationship Id="rId35" Type="http://schemas.openxmlformats.org/officeDocument/2006/relationships/header" Target="header11.xml"/><Relationship Id="rId43" Type="http://schemas.openxmlformats.org/officeDocument/2006/relationships/hyperlink" Target="http://www.legislation.gov.au" TargetMode="External"/><Relationship Id="rId48" Type="http://schemas.openxmlformats.org/officeDocument/2006/relationships/header" Target="header19.xml"/><Relationship Id="rId56" Type="http://schemas.openxmlformats.org/officeDocument/2006/relationships/header" Target="header25.xml"/><Relationship Id="rId64" Type="http://schemas.openxmlformats.org/officeDocument/2006/relationships/footer" Target="footer6.xml"/><Relationship Id="rId69" Type="http://schemas.openxmlformats.org/officeDocument/2006/relationships/image" Target="media/image5.wmf"/><Relationship Id="rId77" Type="http://schemas.openxmlformats.org/officeDocument/2006/relationships/header" Target="header35.xml"/><Relationship Id="rId8" Type="http://schemas.openxmlformats.org/officeDocument/2006/relationships/settings" Target="settings.xml"/><Relationship Id="rId51" Type="http://schemas.openxmlformats.org/officeDocument/2006/relationships/footer" Target="footer4.xml"/><Relationship Id="rId72" Type="http://schemas.openxmlformats.org/officeDocument/2006/relationships/hyperlink" Target="http://www.itu.int" TargetMode="External"/><Relationship Id="rId80" Type="http://schemas.openxmlformats.org/officeDocument/2006/relationships/header" Target="header37.xml"/><Relationship Id="rId85" Type="http://schemas.openxmlformats.org/officeDocument/2006/relationships/hyperlink" Target="http://www.3gpp.org" TargetMode="Externa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header" Target="header3.xml"/><Relationship Id="rId25" Type="http://schemas.openxmlformats.org/officeDocument/2006/relationships/hyperlink" Target="http://www.legislation.gov.au" TargetMode="External"/><Relationship Id="rId33" Type="http://schemas.openxmlformats.org/officeDocument/2006/relationships/header" Target="header9.xml"/><Relationship Id="rId38" Type="http://schemas.openxmlformats.org/officeDocument/2006/relationships/hyperlink" Target="http://www.legislation.gov.au" TargetMode="External"/><Relationship Id="rId46" Type="http://schemas.openxmlformats.org/officeDocument/2006/relationships/header" Target="header17.xml"/><Relationship Id="rId59" Type="http://schemas.openxmlformats.org/officeDocument/2006/relationships/image" Target="media/image4.jpeg"/><Relationship Id="rId67" Type="http://schemas.openxmlformats.org/officeDocument/2006/relationships/header" Target="header32.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yperlink" Target="http://www.etsi.org" TargetMode="External"/><Relationship Id="rId75" Type="http://schemas.openxmlformats.org/officeDocument/2006/relationships/header" Target="header33.xml"/><Relationship Id="rId83" Type="http://schemas.openxmlformats.org/officeDocument/2006/relationships/hyperlink" Target="http://www.acma.gov.au" TargetMode="External"/><Relationship Id="rId88" Type="http://schemas.openxmlformats.org/officeDocument/2006/relationships/header" Target="header38.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legislation.gov.au" TargetMode="External"/><Relationship Id="rId28" Type="http://schemas.openxmlformats.org/officeDocument/2006/relationships/hyperlink" Target="http://www.legislation.gov.au" TargetMode="External"/><Relationship Id="rId36" Type="http://schemas.openxmlformats.org/officeDocument/2006/relationships/header" Target="header12.xml"/><Relationship Id="rId49" Type="http://schemas.openxmlformats.org/officeDocument/2006/relationships/header" Target="header20.xml"/><Relationship Id="rId57" Type="http://schemas.openxmlformats.org/officeDocument/2006/relationships/image" Target="media/image2.jpeg"/><Relationship Id="rId10" Type="http://schemas.openxmlformats.org/officeDocument/2006/relationships/footnotes" Target="footnotes.xml"/><Relationship Id="rId31" Type="http://schemas.openxmlformats.org/officeDocument/2006/relationships/header" Target="header7.xml"/><Relationship Id="rId44" Type="http://schemas.openxmlformats.org/officeDocument/2006/relationships/hyperlink" Target="http://www.legislation.gov.au" TargetMode="Externa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30.xml"/><Relationship Id="rId73" Type="http://schemas.openxmlformats.org/officeDocument/2006/relationships/hyperlink" Target="http://www.acma.gov.au" TargetMode="External"/><Relationship Id="rId78" Type="http://schemas.openxmlformats.org/officeDocument/2006/relationships/hyperlink" Target="http://www.acma.gov.au" TargetMode="External"/><Relationship Id="rId81" Type="http://schemas.openxmlformats.org/officeDocument/2006/relationships/footer" Target="footer8.xml"/><Relationship Id="rId86" Type="http://schemas.openxmlformats.org/officeDocument/2006/relationships/hyperlink" Target="http://www.legislation.gov.au"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yperlink" Target="http://www.legislation.gov.au" TargetMode="External"/><Relationship Id="rId34" Type="http://schemas.openxmlformats.org/officeDocument/2006/relationships/header" Target="header10.xml"/><Relationship Id="rId50" Type="http://schemas.openxmlformats.org/officeDocument/2006/relationships/header" Target="header21.xml"/><Relationship Id="rId55" Type="http://schemas.openxmlformats.org/officeDocument/2006/relationships/footer" Target="footer5.xml"/><Relationship Id="rId76" Type="http://schemas.openxmlformats.org/officeDocument/2006/relationships/header" Target="header34.xml"/><Relationship Id="rId7" Type="http://schemas.openxmlformats.org/officeDocument/2006/relationships/styles" Target="styles.xml"/><Relationship Id="rId71" Type="http://schemas.openxmlformats.org/officeDocument/2006/relationships/hyperlink" Target="http://www.acma.gov.au" TargetMode="External"/><Relationship Id="rId2" Type="http://schemas.openxmlformats.org/officeDocument/2006/relationships/customXml" Target="../customXml/item2.xml"/><Relationship Id="rId29" Type="http://schemas.openxmlformats.org/officeDocument/2006/relationships/hyperlink" Target="http://www.legislation.gov.au" TargetMode="External"/><Relationship Id="rId24" Type="http://schemas.openxmlformats.org/officeDocument/2006/relationships/hyperlink" Target="http://www.acma.gov.au" TargetMode="External"/><Relationship Id="rId40" Type="http://schemas.openxmlformats.org/officeDocument/2006/relationships/header" Target="header13.xml"/><Relationship Id="rId45" Type="http://schemas.openxmlformats.org/officeDocument/2006/relationships/header" Target="header16.xml"/><Relationship Id="rId66" Type="http://schemas.openxmlformats.org/officeDocument/2006/relationships/header" Target="header31.xml"/><Relationship Id="rId87" Type="http://schemas.openxmlformats.org/officeDocument/2006/relationships/hyperlink" Target="http://www.legislation.gov.au" TargetMode="External"/><Relationship Id="rId61" Type="http://schemas.openxmlformats.org/officeDocument/2006/relationships/header" Target="header27.xml"/><Relationship Id="rId82" Type="http://schemas.openxmlformats.org/officeDocument/2006/relationships/hyperlink" Target="http://www.legislation.gov.au" TargetMode="Externa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3AEC83D6290E4FA39849FF7317AA86" ma:contentTypeVersion="15" ma:contentTypeDescription="Create a new document." ma:contentTypeScope="" ma:versionID="688675ff97cb69b2622df8c402ee0b5e">
  <xsd:schema xmlns:xsd="http://www.w3.org/2001/XMLSchema" xmlns:xs="http://www.w3.org/2001/XMLSchema" xmlns:p="http://schemas.microsoft.com/office/2006/metadata/properties" xmlns:ns2="92912565-4f5f-430c-b932-bdb12fa0756f" xmlns:ns3="07993959-e33e-4fc6-9c63-0586c429c85a" targetNamespace="http://schemas.microsoft.com/office/2006/metadata/properties" ma:root="true" ma:fieldsID="05f3009ce7f0e1e35cfb9497f2af20e3" ns2:_="" ns3:_="">
    <xsd:import namespace="92912565-4f5f-430c-b932-bdb12fa0756f"/>
    <xsd:import namespace="07993959-e33e-4fc6-9c63-0586c429c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12565-4f5f-430c-b932-bdb12fa075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93959-e33e-4fc6-9c63-0586c429c8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99f45cc-18d3-4944-8a31-c15ae7910ce7}" ma:internalName="TaxCatchAll" ma:showField="CatchAllData" ma:web="07993959-e33e-4fc6-9c63-0586c429c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2912565-4f5f-430c-b932-bdb12fa0756f">
      <Terms xmlns="http://schemas.microsoft.com/office/infopath/2007/PartnerControls"/>
    </lcf76f155ced4ddcb4097134ff3c332f>
    <TaxCatchAll xmlns="07993959-e33e-4fc6-9c63-0586c429c85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3722B9-0759-480C-9A5C-A44A3D3AB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12565-4f5f-430c-b932-bdb12fa0756f"/>
    <ds:schemaRef ds:uri="07993959-e33e-4fc6-9c63-0586c429c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0CD84B-E5E7-4876-B5A8-90A85804F819}">
  <ds:schemaRefs>
    <ds:schemaRef ds:uri="http://schemas.microsoft.com/office/2006/metadata/properties"/>
    <ds:schemaRef ds:uri="http://schemas.microsoft.com/office/infopath/2007/PartnerControls"/>
    <ds:schemaRef ds:uri="92912565-4f5f-430c-b932-bdb12fa0756f"/>
    <ds:schemaRef ds:uri="07993959-e33e-4fc6-9c63-0586c429c85a"/>
  </ds:schemaRefs>
</ds:datastoreItem>
</file>

<file path=customXml/itemProps3.xml><?xml version="1.0" encoding="utf-8"?>
<ds:datastoreItem xmlns:ds="http://schemas.openxmlformats.org/officeDocument/2006/customXml" ds:itemID="{E8952DFB-CD54-4C17-BCA8-E2F3308D2078}">
  <ds:schemaRefs>
    <ds:schemaRef ds:uri="http://schemas.openxmlformats.org/officeDocument/2006/bibliography"/>
  </ds:schemaRefs>
</ds:datastoreItem>
</file>

<file path=customXml/itemProps4.xml><?xml version="1.0" encoding="utf-8"?>
<ds:datastoreItem xmlns:ds="http://schemas.openxmlformats.org/officeDocument/2006/customXml" ds:itemID="{9C7F5DD3-03D5-45ED-9213-D10A12A863D2}">
  <ds:schemaRefs>
    <ds:schemaRef ds:uri="http://schemas.openxmlformats.org/officeDocument/2006/bibliography"/>
  </ds:schemaRefs>
</ds:datastoreItem>
</file>

<file path=customXml/itemProps5.xml><?xml version="1.0" encoding="utf-8"?>
<ds:datastoreItem xmlns:ds="http://schemas.openxmlformats.org/officeDocument/2006/customXml" ds:itemID="{B778DFC7-BBB2-4E7E-961A-BC6F444010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67</Pages>
  <Words>21692</Words>
  <Characters>123650</Characters>
  <Application>Microsoft Office Word</Application>
  <DocSecurity>4</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145052</CharactersWithSpaces>
  <SharedDoc>false</SharedDoc>
  <HLinks>
    <vt:vector size="390" baseType="variant">
      <vt:variant>
        <vt:i4>6946865</vt:i4>
      </vt:variant>
      <vt:variant>
        <vt:i4>312</vt:i4>
      </vt:variant>
      <vt:variant>
        <vt:i4>0</vt:i4>
      </vt:variant>
      <vt:variant>
        <vt:i4>5</vt:i4>
      </vt:variant>
      <vt:variant>
        <vt:lpwstr>http://www.legislation.gov.au/</vt:lpwstr>
      </vt:variant>
      <vt:variant>
        <vt:lpwstr/>
      </vt:variant>
      <vt:variant>
        <vt:i4>6946865</vt:i4>
      </vt:variant>
      <vt:variant>
        <vt:i4>309</vt:i4>
      </vt:variant>
      <vt:variant>
        <vt:i4>0</vt:i4>
      </vt:variant>
      <vt:variant>
        <vt:i4>5</vt:i4>
      </vt:variant>
      <vt:variant>
        <vt:lpwstr>http://www.legislation.gov.au/</vt:lpwstr>
      </vt:variant>
      <vt:variant>
        <vt:lpwstr/>
      </vt:variant>
      <vt:variant>
        <vt:i4>1769551</vt:i4>
      </vt:variant>
      <vt:variant>
        <vt:i4>306</vt:i4>
      </vt:variant>
      <vt:variant>
        <vt:i4>0</vt:i4>
      </vt:variant>
      <vt:variant>
        <vt:i4>5</vt:i4>
      </vt:variant>
      <vt:variant>
        <vt:lpwstr>http://www.3gpp.org/</vt:lpwstr>
      </vt:variant>
      <vt:variant>
        <vt:lpwstr/>
      </vt:variant>
      <vt:variant>
        <vt:i4>3997730</vt:i4>
      </vt:variant>
      <vt:variant>
        <vt:i4>303</vt:i4>
      </vt:variant>
      <vt:variant>
        <vt:i4>0</vt:i4>
      </vt:variant>
      <vt:variant>
        <vt:i4>5</vt:i4>
      </vt:variant>
      <vt:variant>
        <vt:lpwstr>http://www.acma.gov.au/</vt:lpwstr>
      </vt:variant>
      <vt:variant>
        <vt:lpwstr/>
      </vt:variant>
      <vt:variant>
        <vt:i4>3997730</vt:i4>
      </vt:variant>
      <vt:variant>
        <vt:i4>300</vt:i4>
      </vt:variant>
      <vt:variant>
        <vt:i4>0</vt:i4>
      </vt:variant>
      <vt:variant>
        <vt:i4>5</vt:i4>
      </vt:variant>
      <vt:variant>
        <vt:lpwstr>http://www.acma.gov.au/</vt:lpwstr>
      </vt:variant>
      <vt:variant>
        <vt:lpwstr/>
      </vt:variant>
      <vt:variant>
        <vt:i4>6946865</vt:i4>
      </vt:variant>
      <vt:variant>
        <vt:i4>297</vt:i4>
      </vt:variant>
      <vt:variant>
        <vt:i4>0</vt:i4>
      </vt:variant>
      <vt:variant>
        <vt:i4>5</vt:i4>
      </vt:variant>
      <vt:variant>
        <vt:lpwstr>http://www.legislation.gov.au/</vt:lpwstr>
      </vt:variant>
      <vt:variant>
        <vt:lpwstr/>
      </vt:variant>
      <vt:variant>
        <vt:i4>3997730</vt:i4>
      </vt:variant>
      <vt:variant>
        <vt:i4>294</vt:i4>
      </vt:variant>
      <vt:variant>
        <vt:i4>0</vt:i4>
      </vt:variant>
      <vt:variant>
        <vt:i4>5</vt:i4>
      </vt:variant>
      <vt:variant>
        <vt:lpwstr>http://www.acma.gov.au/</vt:lpwstr>
      </vt:variant>
      <vt:variant>
        <vt:lpwstr/>
      </vt:variant>
      <vt:variant>
        <vt:i4>3997730</vt:i4>
      </vt:variant>
      <vt:variant>
        <vt:i4>291</vt:i4>
      </vt:variant>
      <vt:variant>
        <vt:i4>0</vt:i4>
      </vt:variant>
      <vt:variant>
        <vt:i4>5</vt:i4>
      </vt:variant>
      <vt:variant>
        <vt:lpwstr>http://www.acma.gov.au/</vt:lpwstr>
      </vt:variant>
      <vt:variant>
        <vt:lpwstr/>
      </vt:variant>
      <vt:variant>
        <vt:i4>3997730</vt:i4>
      </vt:variant>
      <vt:variant>
        <vt:i4>288</vt:i4>
      </vt:variant>
      <vt:variant>
        <vt:i4>0</vt:i4>
      </vt:variant>
      <vt:variant>
        <vt:i4>5</vt:i4>
      </vt:variant>
      <vt:variant>
        <vt:lpwstr>http://www.acma.gov.au/</vt:lpwstr>
      </vt:variant>
      <vt:variant>
        <vt:lpwstr/>
      </vt:variant>
      <vt:variant>
        <vt:i4>2752612</vt:i4>
      </vt:variant>
      <vt:variant>
        <vt:i4>285</vt:i4>
      </vt:variant>
      <vt:variant>
        <vt:i4>0</vt:i4>
      </vt:variant>
      <vt:variant>
        <vt:i4>5</vt:i4>
      </vt:variant>
      <vt:variant>
        <vt:lpwstr>http://www.itu.int/</vt:lpwstr>
      </vt:variant>
      <vt:variant>
        <vt:lpwstr/>
      </vt:variant>
      <vt:variant>
        <vt:i4>3997730</vt:i4>
      </vt:variant>
      <vt:variant>
        <vt:i4>282</vt:i4>
      </vt:variant>
      <vt:variant>
        <vt:i4>0</vt:i4>
      </vt:variant>
      <vt:variant>
        <vt:i4>5</vt:i4>
      </vt:variant>
      <vt:variant>
        <vt:lpwstr>http://www.acma.gov.au/</vt:lpwstr>
      </vt:variant>
      <vt:variant>
        <vt:lpwstr/>
      </vt:variant>
      <vt:variant>
        <vt:i4>5111877</vt:i4>
      </vt:variant>
      <vt:variant>
        <vt:i4>279</vt:i4>
      </vt:variant>
      <vt:variant>
        <vt:i4>0</vt:i4>
      </vt:variant>
      <vt:variant>
        <vt:i4>5</vt:i4>
      </vt:variant>
      <vt:variant>
        <vt:lpwstr>http://www.etsi.org/</vt:lpwstr>
      </vt:variant>
      <vt:variant>
        <vt:lpwstr/>
      </vt:variant>
      <vt:variant>
        <vt:i4>6946865</vt:i4>
      </vt:variant>
      <vt:variant>
        <vt:i4>276</vt:i4>
      </vt:variant>
      <vt:variant>
        <vt:i4>0</vt:i4>
      </vt:variant>
      <vt:variant>
        <vt:i4>5</vt:i4>
      </vt:variant>
      <vt:variant>
        <vt:lpwstr>http://www.legislation.gov.au/</vt:lpwstr>
      </vt:variant>
      <vt:variant>
        <vt:lpwstr/>
      </vt:variant>
      <vt:variant>
        <vt:i4>6946865</vt:i4>
      </vt:variant>
      <vt:variant>
        <vt:i4>273</vt:i4>
      </vt:variant>
      <vt:variant>
        <vt:i4>0</vt:i4>
      </vt:variant>
      <vt:variant>
        <vt:i4>5</vt:i4>
      </vt:variant>
      <vt:variant>
        <vt:lpwstr>http://www.legislation.gov.au/</vt:lpwstr>
      </vt:variant>
      <vt:variant>
        <vt:lpwstr/>
      </vt:variant>
      <vt:variant>
        <vt:i4>6946865</vt:i4>
      </vt:variant>
      <vt:variant>
        <vt:i4>270</vt:i4>
      </vt:variant>
      <vt:variant>
        <vt:i4>0</vt:i4>
      </vt:variant>
      <vt:variant>
        <vt:i4>5</vt:i4>
      </vt:variant>
      <vt:variant>
        <vt:lpwstr>http://www.legislation.gov.au/</vt:lpwstr>
      </vt:variant>
      <vt:variant>
        <vt:lpwstr/>
      </vt:variant>
      <vt:variant>
        <vt:i4>6946865</vt:i4>
      </vt:variant>
      <vt:variant>
        <vt:i4>267</vt:i4>
      </vt:variant>
      <vt:variant>
        <vt:i4>0</vt:i4>
      </vt:variant>
      <vt:variant>
        <vt:i4>5</vt:i4>
      </vt:variant>
      <vt:variant>
        <vt:lpwstr>http://www.legislation.gov.au/</vt:lpwstr>
      </vt:variant>
      <vt:variant>
        <vt:lpwstr/>
      </vt:variant>
      <vt:variant>
        <vt:i4>6946865</vt:i4>
      </vt:variant>
      <vt:variant>
        <vt:i4>264</vt:i4>
      </vt:variant>
      <vt:variant>
        <vt:i4>0</vt:i4>
      </vt:variant>
      <vt:variant>
        <vt:i4>5</vt:i4>
      </vt:variant>
      <vt:variant>
        <vt:lpwstr>http://www.legislation.gov.au/</vt:lpwstr>
      </vt:variant>
      <vt:variant>
        <vt:lpwstr/>
      </vt:variant>
      <vt:variant>
        <vt:i4>6946865</vt:i4>
      </vt:variant>
      <vt:variant>
        <vt:i4>261</vt:i4>
      </vt:variant>
      <vt:variant>
        <vt:i4>0</vt:i4>
      </vt:variant>
      <vt:variant>
        <vt:i4>5</vt:i4>
      </vt:variant>
      <vt:variant>
        <vt:lpwstr>http://www.legislation.gov.au/</vt:lpwstr>
      </vt:variant>
      <vt:variant>
        <vt:lpwstr/>
      </vt:variant>
      <vt:variant>
        <vt:i4>3997730</vt:i4>
      </vt:variant>
      <vt:variant>
        <vt:i4>258</vt:i4>
      </vt:variant>
      <vt:variant>
        <vt:i4>0</vt:i4>
      </vt:variant>
      <vt:variant>
        <vt:i4>5</vt:i4>
      </vt:variant>
      <vt:variant>
        <vt:lpwstr>http://www.acma.gov.au/</vt:lpwstr>
      </vt:variant>
      <vt:variant>
        <vt:lpwstr/>
      </vt:variant>
      <vt:variant>
        <vt:i4>3997730</vt:i4>
      </vt:variant>
      <vt:variant>
        <vt:i4>255</vt:i4>
      </vt:variant>
      <vt:variant>
        <vt:i4>0</vt:i4>
      </vt:variant>
      <vt:variant>
        <vt:i4>5</vt:i4>
      </vt:variant>
      <vt:variant>
        <vt:lpwstr>http://www.acma.gov.au/</vt:lpwstr>
      </vt:variant>
      <vt:variant>
        <vt:lpwstr/>
      </vt:variant>
      <vt:variant>
        <vt:i4>3997730</vt:i4>
      </vt:variant>
      <vt:variant>
        <vt:i4>252</vt:i4>
      </vt:variant>
      <vt:variant>
        <vt:i4>0</vt:i4>
      </vt:variant>
      <vt:variant>
        <vt:i4>5</vt:i4>
      </vt:variant>
      <vt:variant>
        <vt:lpwstr>http://www.acma.gov.au/</vt:lpwstr>
      </vt:variant>
      <vt:variant>
        <vt:lpwstr/>
      </vt:variant>
      <vt:variant>
        <vt:i4>6946865</vt:i4>
      </vt:variant>
      <vt:variant>
        <vt:i4>249</vt:i4>
      </vt:variant>
      <vt:variant>
        <vt:i4>0</vt:i4>
      </vt:variant>
      <vt:variant>
        <vt:i4>5</vt:i4>
      </vt:variant>
      <vt:variant>
        <vt:lpwstr>http://www.legislation.gov.au/</vt:lpwstr>
      </vt:variant>
      <vt:variant>
        <vt:lpwstr/>
      </vt:variant>
      <vt:variant>
        <vt:i4>6946865</vt:i4>
      </vt:variant>
      <vt:variant>
        <vt:i4>246</vt:i4>
      </vt:variant>
      <vt:variant>
        <vt:i4>0</vt:i4>
      </vt:variant>
      <vt:variant>
        <vt:i4>5</vt:i4>
      </vt:variant>
      <vt:variant>
        <vt:lpwstr>http://www.legislation.gov.au/</vt:lpwstr>
      </vt:variant>
      <vt:variant>
        <vt:lpwstr/>
      </vt:variant>
      <vt:variant>
        <vt:i4>6946865</vt:i4>
      </vt:variant>
      <vt:variant>
        <vt:i4>243</vt:i4>
      </vt:variant>
      <vt:variant>
        <vt:i4>0</vt:i4>
      </vt:variant>
      <vt:variant>
        <vt:i4>5</vt:i4>
      </vt:variant>
      <vt:variant>
        <vt:lpwstr>http://www.legislation.gov.au/</vt:lpwstr>
      </vt:variant>
      <vt:variant>
        <vt:lpwstr/>
      </vt:variant>
      <vt:variant>
        <vt:i4>1048634</vt:i4>
      </vt:variant>
      <vt:variant>
        <vt:i4>236</vt:i4>
      </vt:variant>
      <vt:variant>
        <vt:i4>0</vt:i4>
      </vt:variant>
      <vt:variant>
        <vt:i4>5</vt:i4>
      </vt:variant>
      <vt:variant>
        <vt:lpwstr/>
      </vt:variant>
      <vt:variant>
        <vt:lpwstr>_Toc80023015</vt:lpwstr>
      </vt:variant>
      <vt:variant>
        <vt:i4>1114170</vt:i4>
      </vt:variant>
      <vt:variant>
        <vt:i4>230</vt:i4>
      </vt:variant>
      <vt:variant>
        <vt:i4>0</vt:i4>
      </vt:variant>
      <vt:variant>
        <vt:i4>5</vt:i4>
      </vt:variant>
      <vt:variant>
        <vt:lpwstr/>
      </vt:variant>
      <vt:variant>
        <vt:lpwstr>_Toc80023014</vt:lpwstr>
      </vt:variant>
      <vt:variant>
        <vt:i4>1441850</vt:i4>
      </vt:variant>
      <vt:variant>
        <vt:i4>224</vt:i4>
      </vt:variant>
      <vt:variant>
        <vt:i4>0</vt:i4>
      </vt:variant>
      <vt:variant>
        <vt:i4>5</vt:i4>
      </vt:variant>
      <vt:variant>
        <vt:lpwstr/>
      </vt:variant>
      <vt:variant>
        <vt:lpwstr>_Toc80023013</vt:lpwstr>
      </vt:variant>
      <vt:variant>
        <vt:i4>1507386</vt:i4>
      </vt:variant>
      <vt:variant>
        <vt:i4>218</vt:i4>
      </vt:variant>
      <vt:variant>
        <vt:i4>0</vt:i4>
      </vt:variant>
      <vt:variant>
        <vt:i4>5</vt:i4>
      </vt:variant>
      <vt:variant>
        <vt:lpwstr/>
      </vt:variant>
      <vt:variant>
        <vt:lpwstr>_Toc80023012</vt:lpwstr>
      </vt:variant>
      <vt:variant>
        <vt:i4>1310778</vt:i4>
      </vt:variant>
      <vt:variant>
        <vt:i4>212</vt:i4>
      </vt:variant>
      <vt:variant>
        <vt:i4>0</vt:i4>
      </vt:variant>
      <vt:variant>
        <vt:i4>5</vt:i4>
      </vt:variant>
      <vt:variant>
        <vt:lpwstr/>
      </vt:variant>
      <vt:variant>
        <vt:lpwstr>_Toc80023011</vt:lpwstr>
      </vt:variant>
      <vt:variant>
        <vt:i4>1376314</vt:i4>
      </vt:variant>
      <vt:variant>
        <vt:i4>206</vt:i4>
      </vt:variant>
      <vt:variant>
        <vt:i4>0</vt:i4>
      </vt:variant>
      <vt:variant>
        <vt:i4>5</vt:i4>
      </vt:variant>
      <vt:variant>
        <vt:lpwstr/>
      </vt:variant>
      <vt:variant>
        <vt:lpwstr>_Toc80023010</vt:lpwstr>
      </vt:variant>
      <vt:variant>
        <vt:i4>1835067</vt:i4>
      </vt:variant>
      <vt:variant>
        <vt:i4>200</vt:i4>
      </vt:variant>
      <vt:variant>
        <vt:i4>0</vt:i4>
      </vt:variant>
      <vt:variant>
        <vt:i4>5</vt:i4>
      </vt:variant>
      <vt:variant>
        <vt:lpwstr/>
      </vt:variant>
      <vt:variant>
        <vt:lpwstr>_Toc80023009</vt:lpwstr>
      </vt:variant>
      <vt:variant>
        <vt:i4>1900603</vt:i4>
      </vt:variant>
      <vt:variant>
        <vt:i4>194</vt:i4>
      </vt:variant>
      <vt:variant>
        <vt:i4>0</vt:i4>
      </vt:variant>
      <vt:variant>
        <vt:i4>5</vt:i4>
      </vt:variant>
      <vt:variant>
        <vt:lpwstr/>
      </vt:variant>
      <vt:variant>
        <vt:lpwstr>_Toc80023008</vt:lpwstr>
      </vt:variant>
      <vt:variant>
        <vt:i4>1179707</vt:i4>
      </vt:variant>
      <vt:variant>
        <vt:i4>188</vt:i4>
      </vt:variant>
      <vt:variant>
        <vt:i4>0</vt:i4>
      </vt:variant>
      <vt:variant>
        <vt:i4>5</vt:i4>
      </vt:variant>
      <vt:variant>
        <vt:lpwstr/>
      </vt:variant>
      <vt:variant>
        <vt:lpwstr>_Toc80023007</vt:lpwstr>
      </vt:variant>
      <vt:variant>
        <vt:i4>1245243</vt:i4>
      </vt:variant>
      <vt:variant>
        <vt:i4>182</vt:i4>
      </vt:variant>
      <vt:variant>
        <vt:i4>0</vt:i4>
      </vt:variant>
      <vt:variant>
        <vt:i4>5</vt:i4>
      </vt:variant>
      <vt:variant>
        <vt:lpwstr/>
      </vt:variant>
      <vt:variant>
        <vt:lpwstr>_Toc80023006</vt:lpwstr>
      </vt:variant>
      <vt:variant>
        <vt:i4>1048635</vt:i4>
      </vt:variant>
      <vt:variant>
        <vt:i4>176</vt:i4>
      </vt:variant>
      <vt:variant>
        <vt:i4>0</vt:i4>
      </vt:variant>
      <vt:variant>
        <vt:i4>5</vt:i4>
      </vt:variant>
      <vt:variant>
        <vt:lpwstr/>
      </vt:variant>
      <vt:variant>
        <vt:lpwstr>_Toc80023005</vt:lpwstr>
      </vt:variant>
      <vt:variant>
        <vt:i4>1114171</vt:i4>
      </vt:variant>
      <vt:variant>
        <vt:i4>170</vt:i4>
      </vt:variant>
      <vt:variant>
        <vt:i4>0</vt:i4>
      </vt:variant>
      <vt:variant>
        <vt:i4>5</vt:i4>
      </vt:variant>
      <vt:variant>
        <vt:lpwstr/>
      </vt:variant>
      <vt:variant>
        <vt:lpwstr>_Toc80023004</vt:lpwstr>
      </vt:variant>
      <vt:variant>
        <vt:i4>1441851</vt:i4>
      </vt:variant>
      <vt:variant>
        <vt:i4>164</vt:i4>
      </vt:variant>
      <vt:variant>
        <vt:i4>0</vt:i4>
      </vt:variant>
      <vt:variant>
        <vt:i4>5</vt:i4>
      </vt:variant>
      <vt:variant>
        <vt:lpwstr/>
      </vt:variant>
      <vt:variant>
        <vt:lpwstr>_Toc80023003</vt:lpwstr>
      </vt:variant>
      <vt:variant>
        <vt:i4>1507387</vt:i4>
      </vt:variant>
      <vt:variant>
        <vt:i4>158</vt:i4>
      </vt:variant>
      <vt:variant>
        <vt:i4>0</vt:i4>
      </vt:variant>
      <vt:variant>
        <vt:i4>5</vt:i4>
      </vt:variant>
      <vt:variant>
        <vt:lpwstr/>
      </vt:variant>
      <vt:variant>
        <vt:lpwstr>_Toc80023002</vt:lpwstr>
      </vt:variant>
      <vt:variant>
        <vt:i4>1310779</vt:i4>
      </vt:variant>
      <vt:variant>
        <vt:i4>152</vt:i4>
      </vt:variant>
      <vt:variant>
        <vt:i4>0</vt:i4>
      </vt:variant>
      <vt:variant>
        <vt:i4>5</vt:i4>
      </vt:variant>
      <vt:variant>
        <vt:lpwstr/>
      </vt:variant>
      <vt:variant>
        <vt:lpwstr>_Toc80023001</vt:lpwstr>
      </vt:variant>
      <vt:variant>
        <vt:i4>1376315</vt:i4>
      </vt:variant>
      <vt:variant>
        <vt:i4>146</vt:i4>
      </vt:variant>
      <vt:variant>
        <vt:i4>0</vt:i4>
      </vt:variant>
      <vt:variant>
        <vt:i4>5</vt:i4>
      </vt:variant>
      <vt:variant>
        <vt:lpwstr/>
      </vt:variant>
      <vt:variant>
        <vt:lpwstr>_Toc80023000</vt:lpwstr>
      </vt:variant>
      <vt:variant>
        <vt:i4>1376307</vt:i4>
      </vt:variant>
      <vt:variant>
        <vt:i4>140</vt:i4>
      </vt:variant>
      <vt:variant>
        <vt:i4>0</vt:i4>
      </vt:variant>
      <vt:variant>
        <vt:i4>5</vt:i4>
      </vt:variant>
      <vt:variant>
        <vt:lpwstr/>
      </vt:variant>
      <vt:variant>
        <vt:lpwstr>_Toc80022999</vt:lpwstr>
      </vt:variant>
      <vt:variant>
        <vt:i4>1310771</vt:i4>
      </vt:variant>
      <vt:variant>
        <vt:i4>134</vt:i4>
      </vt:variant>
      <vt:variant>
        <vt:i4>0</vt:i4>
      </vt:variant>
      <vt:variant>
        <vt:i4>5</vt:i4>
      </vt:variant>
      <vt:variant>
        <vt:lpwstr/>
      </vt:variant>
      <vt:variant>
        <vt:lpwstr>_Toc80022998</vt:lpwstr>
      </vt:variant>
      <vt:variant>
        <vt:i4>1769523</vt:i4>
      </vt:variant>
      <vt:variant>
        <vt:i4>128</vt:i4>
      </vt:variant>
      <vt:variant>
        <vt:i4>0</vt:i4>
      </vt:variant>
      <vt:variant>
        <vt:i4>5</vt:i4>
      </vt:variant>
      <vt:variant>
        <vt:lpwstr/>
      </vt:variant>
      <vt:variant>
        <vt:lpwstr>_Toc80022997</vt:lpwstr>
      </vt:variant>
      <vt:variant>
        <vt:i4>1703987</vt:i4>
      </vt:variant>
      <vt:variant>
        <vt:i4>122</vt:i4>
      </vt:variant>
      <vt:variant>
        <vt:i4>0</vt:i4>
      </vt:variant>
      <vt:variant>
        <vt:i4>5</vt:i4>
      </vt:variant>
      <vt:variant>
        <vt:lpwstr/>
      </vt:variant>
      <vt:variant>
        <vt:lpwstr>_Toc80022996</vt:lpwstr>
      </vt:variant>
      <vt:variant>
        <vt:i4>1638451</vt:i4>
      </vt:variant>
      <vt:variant>
        <vt:i4>116</vt:i4>
      </vt:variant>
      <vt:variant>
        <vt:i4>0</vt:i4>
      </vt:variant>
      <vt:variant>
        <vt:i4>5</vt:i4>
      </vt:variant>
      <vt:variant>
        <vt:lpwstr/>
      </vt:variant>
      <vt:variant>
        <vt:lpwstr>_Toc80022995</vt:lpwstr>
      </vt:variant>
      <vt:variant>
        <vt:i4>1572915</vt:i4>
      </vt:variant>
      <vt:variant>
        <vt:i4>110</vt:i4>
      </vt:variant>
      <vt:variant>
        <vt:i4>0</vt:i4>
      </vt:variant>
      <vt:variant>
        <vt:i4>5</vt:i4>
      </vt:variant>
      <vt:variant>
        <vt:lpwstr/>
      </vt:variant>
      <vt:variant>
        <vt:lpwstr>_Toc80022994</vt:lpwstr>
      </vt:variant>
      <vt:variant>
        <vt:i4>2031667</vt:i4>
      </vt:variant>
      <vt:variant>
        <vt:i4>104</vt:i4>
      </vt:variant>
      <vt:variant>
        <vt:i4>0</vt:i4>
      </vt:variant>
      <vt:variant>
        <vt:i4>5</vt:i4>
      </vt:variant>
      <vt:variant>
        <vt:lpwstr/>
      </vt:variant>
      <vt:variant>
        <vt:lpwstr>_Toc80022993</vt:lpwstr>
      </vt:variant>
      <vt:variant>
        <vt:i4>1966131</vt:i4>
      </vt:variant>
      <vt:variant>
        <vt:i4>98</vt:i4>
      </vt:variant>
      <vt:variant>
        <vt:i4>0</vt:i4>
      </vt:variant>
      <vt:variant>
        <vt:i4>5</vt:i4>
      </vt:variant>
      <vt:variant>
        <vt:lpwstr/>
      </vt:variant>
      <vt:variant>
        <vt:lpwstr>_Toc80022992</vt:lpwstr>
      </vt:variant>
      <vt:variant>
        <vt:i4>1900595</vt:i4>
      </vt:variant>
      <vt:variant>
        <vt:i4>92</vt:i4>
      </vt:variant>
      <vt:variant>
        <vt:i4>0</vt:i4>
      </vt:variant>
      <vt:variant>
        <vt:i4>5</vt:i4>
      </vt:variant>
      <vt:variant>
        <vt:lpwstr/>
      </vt:variant>
      <vt:variant>
        <vt:lpwstr>_Toc80022991</vt:lpwstr>
      </vt:variant>
      <vt:variant>
        <vt:i4>1835059</vt:i4>
      </vt:variant>
      <vt:variant>
        <vt:i4>86</vt:i4>
      </vt:variant>
      <vt:variant>
        <vt:i4>0</vt:i4>
      </vt:variant>
      <vt:variant>
        <vt:i4>5</vt:i4>
      </vt:variant>
      <vt:variant>
        <vt:lpwstr/>
      </vt:variant>
      <vt:variant>
        <vt:lpwstr>_Toc80022990</vt:lpwstr>
      </vt:variant>
      <vt:variant>
        <vt:i4>1376306</vt:i4>
      </vt:variant>
      <vt:variant>
        <vt:i4>80</vt:i4>
      </vt:variant>
      <vt:variant>
        <vt:i4>0</vt:i4>
      </vt:variant>
      <vt:variant>
        <vt:i4>5</vt:i4>
      </vt:variant>
      <vt:variant>
        <vt:lpwstr/>
      </vt:variant>
      <vt:variant>
        <vt:lpwstr>_Toc80022989</vt:lpwstr>
      </vt:variant>
      <vt:variant>
        <vt:i4>1310770</vt:i4>
      </vt:variant>
      <vt:variant>
        <vt:i4>74</vt:i4>
      </vt:variant>
      <vt:variant>
        <vt:i4>0</vt:i4>
      </vt:variant>
      <vt:variant>
        <vt:i4>5</vt:i4>
      </vt:variant>
      <vt:variant>
        <vt:lpwstr/>
      </vt:variant>
      <vt:variant>
        <vt:lpwstr>_Toc80022988</vt:lpwstr>
      </vt:variant>
      <vt:variant>
        <vt:i4>1769522</vt:i4>
      </vt:variant>
      <vt:variant>
        <vt:i4>68</vt:i4>
      </vt:variant>
      <vt:variant>
        <vt:i4>0</vt:i4>
      </vt:variant>
      <vt:variant>
        <vt:i4>5</vt:i4>
      </vt:variant>
      <vt:variant>
        <vt:lpwstr/>
      </vt:variant>
      <vt:variant>
        <vt:lpwstr>_Toc80022987</vt:lpwstr>
      </vt:variant>
      <vt:variant>
        <vt:i4>1703986</vt:i4>
      </vt:variant>
      <vt:variant>
        <vt:i4>62</vt:i4>
      </vt:variant>
      <vt:variant>
        <vt:i4>0</vt:i4>
      </vt:variant>
      <vt:variant>
        <vt:i4>5</vt:i4>
      </vt:variant>
      <vt:variant>
        <vt:lpwstr/>
      </vt:variant>
      <vt:variant>
        <vt:lpwstr>_Toc80022986</vt:lpwstr>
      </vt:variant>
      <vt:variant>
        <vt:i4>1638450</vt:i4>
      </vt:variant>
      <vt:variant>
        <vt:i4>56</vt:i4>
      </vt:variant>
      <vt:variant>
        <vt:i4>0</vt:i4>
      </vt:variant>
      <vt:variant>
        <vt:i4>5</vt:i4>
      </vt:variant>
      <vt:variant>
        <vt:lpwstr/>
      </vt:variant>
      <vt:variant>
        <vt:lpwstr>_Toc80022985</vt:lpwstr>
      </vt:variant>
      <vt:variant>
        <vt:i4>1572914</vt:i4>
      </vt:variant>
      <vt:variant>
        <vt:i4>50</vt:i4>
      </vt:variant>
      <vt:variant>
        <vt:i4>0</vt:i4>
      </vt:variant>
      <vt:variant>
        <vt:i4>5</vt:i4>
      </vt:variant>
      <vt:variant>
        <vt:lpwstr/>
      </vt:variant>
      <vt:variant>
        <vt:lpwstr>_Toc80022984</vt:lpwstr>
      </vt:variant>
      <vt:variant>
        <vt:i4>2031666</vt:i4>
      </vt:variant>
      <vt:variant>
        <vt:i4>44</vt:i4>
      </vt:variant>
      <vt:variant>
        <vt:i4>0</vt:i4>
      </vt:variant>
      <vt:variant>
        <vt:i4>5</vt:i4>
      </vt:variant>
      <vt:variant>
        <vt:lpwstr/>
      </vt:variant>
      <vt:variant>
        <vt:lpwstr>_Toc80022983</vt:lpwstr>
      </vt:variant>
      <vt:variant>
        <vt:i4>1966130</vt:i4>
      </vt:variant>
      <vt:variant>
        <vt:i4>38</vt:i4>
      </vt:variant>
      <vt:variant>
        <vt:i4>0</vt:i4>
      </vt:variant>
      <vt:variant>
        <vt:i4>5</vt:i4>
      </vt:variant>
      <vt:variant>
        <vt:lpwstr/>
      </vt:variant>
      <vt:variant>
        <vt:lpwstr>_Toc80022982</vt:lpwstr>
      </vt:variant>
      <vt:variant>
        <vt:i4>1900594</vt:i4>
      </vt:variant>
      <vt:variant>
        <vt:i4>32</vt:i4>
      </vt:variant>
      <vt:variant>
        <vt:i4>0</vt:i4>
      </vt:variant>
      <vt:variant>
        <vt:i4>5</vt:i4>
      </vt:variant>
      <vt:variant>
        <vt:lpwstr/>
      </vt:variant>
      <vt:variant>
        <vt:lpwstr>_Toc80022981</vt:lpwstr>
      </vt:variant>
      <vt:variant>
        <vt:i4>1835058</vt:i4>
      </vt:variant>
      <vt:variant>
        <vt:i4>26</vt:i4>
      </vt:variant>
      <vt:variant>
        <vt:i4>0</vt:i4>
      </vt:variant>
      <vt:variant>
        <vt:i4>5</vt:i4>
      </vt:variant>
      <vt:variant>
        <vt:lpwstr/>
      </vt:variant>
      <vt:variant>
        <vt:lpwstr>_Toc80022980</vt:lpwstr>
      </vt:variant>
      <vt:variant>
        <vt:i4>1376317</vt:i4>
      </vt:variant>
      <vt:variant>
        <vt:i4>20</vt:i4>
      </vt:variant>
      <vt:variant>
        <vt:i4>0</vt:i4>
      </vt:variant>
      <vt:variant>
        <vt:i4>5</vt:i4>
      </vt:variant>
      <vt:variant>
        <vt:lpwstr/>
      </vt:variant>
      <vt:variant>
        <vt:lpwstr>_Toc80022979</vt:lpwstr>
      </vt:variant>
      <vt:variant>
        <vt:i4>1310781</vt:i4>
      </vt:variant>
      <vt:variant>
        <vt:i4>14</vt:i4>
      </vt:variant>
      <vt:variant>
        <vt:i4>0</vt:i4>
      </vt:variant>
      <vt:variant>
        <vt:i4>5</vt:i4>
      </vt:variant>
      <vt:variant>
        <vt:lpwstr/>
      </vt:variant>
      <vt:variant>
        <vt:lpwstr>_Toc80022978</vt:lpwstr>
      </vt:variant>
      <vt:variant>
        <vt:i4>1769533</vt:i4>
      </vt:variant>
      <vt:variant>
        <vt:i4>8</vt:i4>
      </vt:variant>
      <vt:variant>
        <vt:i4>0</vt:i4>
      </vt:variant>
      <vt:variant>
        <vt:i4>5</vt:i4>
      </vt:variant>
      <vt:variant>
        <vt:lpwstr/>
      </vt:variant>
      <vt:variant>
        <vt:lpwstr>_Toc80022977</vt:lpwstr>
      </vt:variant>
      <vt:variant>
        <vt:i4>1703997</vt:i4>
      </vt:variant>
      <vt:variant>
        <vt:i4>2</vt:i4>
      </vt:variant>
      <vt:variant>
        <vt:i4>0</vt:i4>
      </vt:variant>
      <vt:variant>
        <vt:i4>5</vt:i4>
      </vt:variant>
      <vt:variant>
        <vt:lpwstr/>
      </vt:variant>
      <vt:variant>
        <vt:lpwstr>_Toc80022976</vt:lpwstr>
      </vt:variant>
      <vt:variant>
        <vt:i4>7864424</vt:i4>
      </vt:variant>
      <vt:variant>
        <vt:i4>0</vt:i4>
      </vt:variant>
      <vt:variant>
        <vt:i4>0</vt:i4>
      </vt:variant>
      <vt:variant>
        <vt:i4>5</vt:i4>
      </vt:variant>
      <vt:variant>
        <vt:lpwstr>https://www.aph.gov.au/-/media/Committees/Senate/committee/regord_ctte/guidelines/Principle_j_matters_more_appropriate_for_parliamentary_enactment.pdf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Belton</dc:creator>
  <cp:keywords/>
  <dc:description/>
  <cp:lastModifiedBy>Morgan Zhou</cp:lastModifiedBy>
  <cp:revision>2</cp:revision>
  <cp:lastPrinted>2022-11-18T13:31:00Z</cp:lastPrinted>
  <dcterms:created xsi:type="dcterms:W3CDTF">2023-02-13T03:13:00Z</dcterms:created>
  <dcterms:modified xsi:type="dcterms:W3CDTF">2023-02-13T03:13:00Z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0x010100FE3AEC83D6290E4FA39849FF7317AA86</vt:lpwstr>
  </property>
  <property fmtid="{D5CDD505-2E9C-101B-9397-08002B2CF9AE}" pid="3" name="_dlc_DocIdItemGuid">
    <vt:lpwstr>77cb1eea-5b45-4b4d-a5ad-080646cb25ec</vt:lpwstr>
  </property>
  <property fmtid="{D5CDD505-2E9C-101B-9397-08002B2CF9AE}" pid="4" name="MediaServiceImageTags">
    <vt:lpwstr/>
  </property>
</Properties>
</file>