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17D304" w14:textId="67865E8E" w:rsidR="00F06E14" w:rsidRPr="00702EA1" w:rsidRDefault="00892DC3" w:rsidP="00A51D1A">
      <w:pPr>
        <w:pStyle w:val="Reporttitle"/>
      </w:pPr>
      <w:bookmarkStart w:id="0" w:name="_Hlk126749528"/>
      <w:r>
        <w:t xml:space="preserve">Coexistence between </w:t>
      </w:r>
      <w:r w:rsidR="00C71A5B">
        <w:t>r</w:t>
      </w:r>
      <w:r>
        <w:t xml:space="preserve">adio </w:t>
      </w:r>
      <w:r w:rsidR="00C71A5B">
        <w:t>a</w:t>
      </w:r>
      <w:r>
        <w:t>ltimeters operating in 4200</w:t>
      </w:r>
      <w:r w:rsidR="00C71A5B">
        <w:t>–</w:t>
      </w:r>
      <w:r>
        <w:t xml:space="preserve">4400 MHz and </w:t>
      </w:r>
      <w:r w:rsidR="00C71A5B">
        <w:t>w</w:t>
      </w:r>
      <w:r>
        <w:t xml:space="preserve">ireless </w:t>
      </w:r>
      <w:r w:rsidR="00C71A5B">
        <w:t>b</w:t>
      </w:r>
      <w:r>
        <w:t xml:space="preserve">roadband </w:t>
      </w:r>
      <w:r w:rsidR="008A40B9">
        <w:t xml:space="preserve">systems </w:t>
      </w:r>
      <w:r>
        <w:t xml:space="preserve">in </w:t>
      </w:r>
      <w:r w:rsidR="002E2234">
        <w:t>3400</w:t>
      </w:r>
      <w:r w:rsidR="00C71A5B">
        <w:t>–</w:t>
      </w:r>
      <w:r>
        <w:t>4000 MHz</w:t>
      </w:r>
    </w:p>
    <w:bookmarkEnd w:id="0"/>
    <w:p w14:paraId="5F0734F7" w14:textId="16BDF837" w:rsidR="00F06E14" w:rsidRPr="00702EA1" w:rsidRDefault="00892DC3" w:rsidP="00F06E14">
      <w:pPr>
        <w:pStyle w:val="Reportsubtitle"/>
      </w:pPr>
      <w:r>
        <w:t>Report</w:t>
      </w:r>
    </w:p>
    <w:p w14:paraId="3689ED3A" w14:textId="2DA3B503" w:rsidR="00EF60C2" w:rsidRDefault="007F0DB8" w:rsidP="00EC2B68">
      <w:pPr>
        <w:pStyle w:val="Reportdate"/>
        <w:spacing w:after="720"/>
      </w:pPr>
      <w:r>
        <w:t>FEBRUARY 2023</w:t>
      </w:r>
    </w:p>
    <w:p w14:paraId="16FCC3AC" w14:textId="77777777" w:rsidR="00E12D4D" w:rsidRDefault="00E12D4D" w:rsidP="00EC2B68">
      <w:pPr>
        <w:pStyle w:val="Reportdate"/>
        <w:spacing w:after="720"/>
      </w:pPr>
    </w:p>
    <w:p w14:paraId="3287D2E1" w14:textId="057D8350" w:rsidR="00EF60C2" w:rsidRPr="00702EA1" w:rsidRDefault="00EF60C2" w:rsidP="00EC2B68">
      <w:pPr>
        <w:pStyle w:val="Reportdate"/>
        <w:spacing w:after="720"/>
        <w:rPr>
          <w:rFonts w:cs="Arial"/>
        </w:rPr>
        <w:sectPr w:rsidR="00EF60C2" w:rsidRPr="00702EA1" w:rsidSect="00D77AF2">
          <w:headerReference w:type="default" r:id="rId8"/>
          <w:footerReference w:type="default" r:id="rId9"/>
          <w:headerReference w:type="first" r:id="rId10"/>
          <w:pgSz w:w="11906" w:h="16838" w:code="9"/>
          <w:pgMar w:top="3924" w:right="992" w:bottom="1440" w:left="1134" w:header="709" w:footer="454" w:gutter="0"/>
          <w:cols w:space="708"/>
          <w:docGrid w:linePitch="360"/>
        </w:sectPr>
      </w:pPr>
    </w:p>
    <w:p w14:paraId="1FB1D1D7" w14:textId="77777777" w:rsidR="00284A74" w:rsidRPr="00702EA1" w:rsidRDefault="00284A74" w:rsidP="00284A74">
      <w:pPr>
        <w:pStyle w:val="ACMACorporateAddressHeader"/>
      </w:pPr>
      <w:r w:rsidRPr="00702EA1">
        <w:lastRenderedPageBreak/>
        <w:t>Canberra</w:t>
      </w:r>
    </w:p>
    <w:p w14:paraId="03CBDF41" w14:textId="77777777" w:rsidR="00284A74" w:rsidRPr="00702EA1" w:rsidRDefault="00284A74" w:rsidP="00284A74">
      <w:pPr>
        <w:pStyle w:val="ACMACorporateAddresses"/>
      </w:pPr>
      <w:r w:rsidRPr="00702EA1">
        <w:t xml:space="preserve">Red Building </w:t>
      </w:r>
      <w:r w:rsidRPr="00702EA1">
        <w:br/>
        <w:t>Benjamin Offices</w:t>
      </w:r>
      <w:r w:rsidRPr="00702EA1">
        <w:br/>
        <w:t xml:space="preserve">Chan Street </w:t>
      </w:r>
      <w:r w:rsidRPr="00702EA1">
        <w:br/>
        <w:t>Belconnen ACT</w:t>
      </w:r>
    </w:p>
    <w:p w14:paraId="3F40724B" w14:textId="77777777" w:rsidR="00284A74" w:rsidRPr="00702EA1" w:rsidRDefault="00284A74" w:rsidP="00284A74">
      <w:pPr>
        <w:pStyle w:val="ACMACorporateAddresses"/>
      </w:pPr>
      <w:r w:rsidRPr="00702EA1">
        <w:t>PO Box 78</w:t>
      </w:r>
      <w:r w:rsidRPr="00702EA1">
        <w:br/>
        <w:t>Belconnen ACT 2616</w:t>
      </w:r>
    </w:p>
    <w:p w14:paraId="266D6B22" w14:textId="77777777" w:rsidR="00284A74" w:rsidRPr="00702EA1" w:rsidRDefault="00284A74" w:rsidP="00284A74">
      <w:pPr>
        <w:pStyle w:val="ACMACorporateAddresses"/>
      </w:pPr>
      <w:r w:rsidRPr="00702EA1">
        <w:t>T</w:t>
      </w:r>
      <w:r w:rsidRPr="00702EA1">
        <w:tab/>
        <w:t>+61 2 6219 5555</w:t>
      </w:r>
      <w:r w:rsidRPr="00702EA1">
        <w:br/>
        <w:t>F</w:t>
      </w:r>
      <w:r w:rsidRPr="00702EA1">
        <w:tab/>
        <w:t>+61 2 6219 5353</w:t>
      </w:r>
    </w:p>
    <w:p w14:paraId="4EB3C08E" w14:textId="77777777" w:rsidR="00284A74" w:rsidRPr="00702EA1" w:rsidRDefault="00284A74" w:rsidP="00284A74">
      <w:pPr>
        <w:pStyle w:val="ACMACorporateAddressHeader"/>
      </w:pPr>
      <w:r w:rsidRPr="00702EA1">
        <w:t>Melbourne</w:t>
      </w:r>
    </w:p>
    <w:p w14:paraId="60EEF32E" w14:textId="77777777" w:rsidR="00284A74" w:rsidRPr="00702EA1" w:rsidRDefault="00284A74" w:rsidP="00284A74">
      <w:pPr>
        <w:pStyle w:val="ACMACorporateAddresses"/>
      </w:pPr>
      <w:r w:rsidRPr="00702EA1">
        <w:t xml:space="preserve">Level 32 </w:t>
      </w:r>
      <w:r w:rsidRPr="00702EA1">
        <w:br/>
        <w:t>Melbourne Central Tower</w:t>
      </w:r>
      <w:r w:rsidRPr="00702EA1">
        <w:br/>
        <w:t xml:space="preserve">360 Elizabeth Street </w:t>
      </w:r>
      <w:r w:rsidRPr="00702EA1">
        <w:br/>
        <w:t>Melbourne VIC</w:t>
      </w:r>
    </w:p>
    <w:p w14:paraId="49F4259E" w14:textId="77777777" w:rsidR="00284A74" w:rsidRPr="00702EA1" w:rsidRDefault="00284A74" w:rsidP="00284A74">
      <w:pPr>
        <w:pStyle w:val="ACMACorporateAddresses"/>
      </w:pPr>
      <w:r w:rsidRPr="00702EA1">
        <w:t>PO Box 13112</w:t>
      </w:r>
      <w:r w:rsidRPr="00702EA1">
        <w:br/>
        <w:t xml:space="preserve">Law Courts </w:t>
      </w:r>
      <w:r w:rsidRPr="00702EA1">
        <w:br/>
        <w:t>Melbourne VIC 8010</w:t>
      </w:r>
    </w:p>
    <w:p w14:paraId="36540C8B" w14:textId="77777777" w:rsidR="00284A74" w:rsidRPr="00702EA1" w:rsidRDefault="00284A74" w:rsidP="00284A74">
      <w:pPr>
        <w:pStyle w:val="ACMACorporateAddresses"/>
      </w:pPr>
      <w:r w:rsidRPr="00702EA1">
        <w:t>T</w:t>
      </w:r>
      <w:r w:rsidRPr="00702EA1">
        <w:tab/>
        <w:t>+61 3 9963 6800</w:t>
      </w:r>
      <w:r w:rsidRPr="00702EA1">
        <w:br/>
        <w:t>F</w:t>
      </w:r>
      <w:r w:rsidRPr="00702EA1">
        <w:tab/>
        <w:t>+61 3 9963 6899</w:t>
      </w:r>
    </w:p>
    <w:p w14:paraId="51720AC9" w14:textId="77777777" w:rsidR="00284A74" w:rsidRPr="00702EA1" w:rsidRDefault="00284A74" w:rsidP="00284A74">
      <w:pPr>
        <w:pStyle w:val="ACMACorporateAddressHeader"/>
      </w:pPr>
      <w:r w:rsidRPr="00702EA1">
        <w:t>Sydney</w:t>
      </w:r>
    </w:p>
    <w:p w14:paraId="1F149624" w14:textId="77777777" w:rsidR="00284A74" w:rsidRPr="00702EA1" w:rsidRDefault="00284A74" w:rsidP="00284A74">
      <w:pPr>
        <w:pStyle w:val="ACMACorporateAddresses"/>
      </w:pPr>
      <w:r w:rsidRPr="00702EA1">
        <w:t xml:space="preserve">Level 5 </w:t>
      </w:r>
      <w:r w:rsidRPr="00702EA1">
        <w:br/>
        <w:t>The Bay Centre</w:t>
      </w:r>
      <w:r w:rsidRPr="00702EA1">
        <w:br/>
        <w:t xml:space="preserve">65 Pirrama Road </w:t>
      </w:r>
      <w:r w:rsidRPr="00702EA1">
        <w:br/>
        <w:t>Pyrmont NSW</w:t>
      </w:r>
    </w:p>
    <w:p w14:paraId="73D0A3BD" w14:textId="77777777" w:rsidR="00284A74" w:rsidRPr="00702EA1" w:rsidRDefault="00284A74" w:rsidP="00284A74">
      <w:pPr>
        <w:pStyle w:val="ACMACorporateAddresses"/>
      </w:pPr>
      <w:r w:rsidRPr="00702EA1">
        <w:t>PO Box Q500</w:t>
      </w:r>
      <w:r w:rsidRPr="00702EA1">
        <w:br/>
        <w:t xml:space="preserve">Queen Victoria Building </w:t>
      </w:r>
      <w:r w:rsidRPr="00702EA1">
        <w:br/>
        <w:t>NSW 1230</w:t>
      </w:r>
    </w:p>
    <w:p w14:paraId="26268080" w14:textId="77777777" w:rsidR="00284A74" w:rsidRPr="00702EA1" w:rsidRDefault="00284A74" w:rsidP="00284A74">
      <w:pPr>
        <w:pStyle w:val="ACMACorporateAddresses"/>
      </w:pPr>
      <w:r w:rsidRPr="00702EA1">
        <w:t>T</w:t>
      </w:r>
      <w:r w:rsidRPr="00702EA1">
        <w:tab/>
        <w:t>+61 2 9334 7700</w:t>
      </w:r>
      <w:r w:rsidRPr="00702EA1">
        <w:br/>
        <w:t>F</w:t>
      </w:r>
      <w:r w:rsidRPr="00702EA1">
        <w:tab/>
        <w:t>+61 2 9334 7799</w:t>
      </w:r>
    </w:p>
    <w:p w14:paraId="2E1C6546" w14:textId="77777777" w:rsidR="00284A74" w:rsidRPr="00702EA1" w:rsidRDefault="00284A74" w:rsidP="00284A74">
      <w:pPr>
        <w:pStyle w:val="ACMACopyrightHeader"/>
      </w:pPr>
      <w:r w:rsidRPr="00702EA1">
        <w:t>Copyright notice</w:t>
      </w:r>
    </w:p>
    <w:p w14:paraId="1265FFCE" w14:textId="77777777" w:rsidR="00284A74" w:rsidRPr="00702EA1" w:rsidRDefault="00284A74" w:rsidP="00284A74">
      <w:pPr>
        <w:pStyle w:val="ACMACClogo"/>
      </w:pPr>
      <w:r w:rsidRPr="00702EA1">
        <w:rPr>
          <w:noProof/>
        </w:rPr>
        <w:drawing>
          <wp:inline distT="0" distB="0" distL="0" distR="0" wp14:anchorId="77DAB54B" wp14:editId="1C6A080B">
            <wp:extent cx="838200" cy="295275"/>
            <wp:effectExtent l="0" t="0" r="0" b="0"/>
            <wp:docPr id="1" name="Picture 1" title="Creative Commons logo">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y">
                      <a:hlinkClick r:id="rId11"/>
                    </pic:cNvPr>
                    <pic:cNvPicPr>
                      <a:picLocks noChangeAspect="1" noChangeArrowheads="1"/>
                    </pic:cNvPicPr>
                  </pic:nvPicPr>
                  <pic:blipFill>
                    <a:blip r:embed="rId12" cstate="print"/>
                    <a:srcRect/>
                    <a:stretch>
                      <a:fillRect/>
                    </a:stretch>
                  </pic:blipFill>
                  <pic:spPr bwMode="auto">
                    <a:xfrm>
                      <a:off x="0" y="0"/>
                      <a:ext cx="838200" cy="295275"/>
                    </a:xfrm>
                    <a:prstGeom prst="rect">
                      <a:avLst/>
                    </a:prstGeom>
                    <a:noFill/>
                  </pic:spPr>
                </pic:pic>
              </a:graphicData>
            </a:graphic>
          </wp:inline>
        </w:drawing>
      </w:r>
    </w:p>
    <w:p w14:paraId="6E133F59" w14:textId="77777777" w:rsidR="00284A74" w:rsidRPr="00702EA1" w:rsidRDefault="003620D3" w:rsidP="00284A74">
      <w:pPr>
        <w:pStyle w:val="ACMACorporateAddresses"/>
        <w:rPr>
          <w:rStyle w:val="Hyperlink"/>
        </w:rPr>
      </w:pPr>
      <w:hyperlink r:id="rId13" w:history="1">
        <w:r w:rsidR="00284A74" w:rsidRPr="00702EA1">
          <w:rPr>
            <w:rStyle w:val="Hyperlink"/>
          </w:rPr>
          <w:t>https://creativecommons.org/licenses/by/4.0/</w:t>
        </w:r>
      </w:hyperlink>
    </w:p>
    <w:p w14:paraId="73723E67" w14:textId="77777777" w:rsidR="00284A74" w:rsidRPr="00702EA1" w:rsidRDefault="00284A74" w:rsidP="00284A74">
      <w:pPr>
        <w:pStyle w:val="ACMACorporateAddresses"/>
      </w:pPr>
      <w:r w:rsidRPr="00702EA1">
        <w:t xml:space="preserve">With the exception of coats of arms, logos, emblems, images, other third-party material or devices protected by a trademark, this content is made available under the terms of the Creative Commons Attribution 4.0 International (CC BY 4.0) licence. </w:t>
      </w:r>
    </w:p>
    <w:p w14:paraId="00D0E60A" w14:textId="5EEFBABB" w:rsidR="00284A74" w:rsidRPr="00702EA1" w:rsidRDefault="00284A74" w:rsidP="00284A74">
      <w:pPr>
        <w:pStyle w:val="ACMACorporateAddresses"/>
      </w:pPr>
      <w:r w:rsidRPr="00702EA1">
        <w:t xml:space="preserve">We request attribution as © Commonwealth of Australia (Australian Communications and Media Authority) </w:t>
      </w:r>
      <w:r w:rsidR="00B10CB2" w:rsidRPr="00046991">
        <w:t>2023</w:t>
      </w:r>
      <w:r w:rsidRPr="00702EA1">
        <w:t>.</w:t>
      </w:r>
    </w:p>
    <w:p w14:paraId="6915C168" w14:textId="77777777" w:rsidR="00284A74" w:rsidRPr="00702EA1" w:rsidRDefault="00284A74" w:rsidP="00284A74">
      <w:pPr>
        <w:pStyle w:val="ACMACorporateAddresses"/>
      </w:pPr>
      <w:r w:rsidRPr="00702EA1">
        <w:t>All other rights are reserved.</w:t>
      </w:r>
    </w:p>
    <w:p w14:paraId="02A9A055" w14:textId="77777777" w:rsidR="00284A74" w:rsidRPr="00702EA1" w:rsidRDefault="00284A74" w:rsidP="00284A74">
      <w:pPr>
        <w:pStyle w:val="ACMACorporateAddresses"/>
      </w:pPr>
      <w:r w:rsidRPr="00702EA1">
        <w:t xml:space="preserve">The Australian Communications and Media Authority has undertaken reasonable enquiries to identify material owned by third parties and secure permission for its reproduction. Permission may need to be obtained from third parties to re-use their material. </w:t>
      </w:r>
    </w:p>
    <w:p w14:paraId="40788AE3" w14:textId="77777777" w:rsidR="00284A74" w:rsidRPr="00702EA1" w:rsidRDefault="00284A74" w:rsidP="00284A74">
      <w:pPr>
        <w:pStyle w:val="ACMACorporateAddresses"/>
      </w:pPr>
      <w:r w:rsidRPr="00702EA1">
        <w:t>Written enquiries may be sent to:</w:t>
      </w:r>
    </w:p>
    <w:p w14:paraId="6B74EE2C" w14:textId="77777777" w:rsidR="00284A74" w:rsidRPr="00702EA1" w:rsidRDefault="00284A74" w:rsidP="00284A74">
      <w:pPr>
        <w:pStyle w:val="ACMACorporateAddresses"/>
        <w:rPr>
          <w:rStyle w:val="Hyperlink"/>
        </w:rPr>
      </w:pPr>
      <w:r w:rsidRPr="00702EA1">
        <w:t>Manager, Editorial Services</w:t>
      </w:r>
      <w:r w:rsidRPr="00702EA1">
        <w:br/>
        <w:t>PO Box 13112</w:t>
      </w:r>
      <w:r w:rsidRPr="00702EA1">
        <w:br/>
        <w:t>Law Courts</w:t>
      </w:r>
      <w:r w:rsidRPr="00702EA1">
        <w:br/>
        <w:t>Melbourne VIC 8010</w:t>
      </w:r>
      <w:r w:rsidRPr="00702EA1">
        <w:br/>
        <w:t xml:space="preserve">Email: </w:t>
      </w:r>
      <w:hyperlink r:id="rId14" w:history="1">
        <w:r w:rsidRPr="00702EA1">
          <w:rPr>
            <w:rStyle w:val="Hyperlink"/>
          </w:rPr>
          <w:t>info@acma.gov.au</w:t>
        </w:r>
      </w:hyperlink>
    </w:p>
    <w:p w14:paraId="7FE1F84E" w14:textId="77777777" w:rsidR="00D16FE3" w:rsidRPr="00702EA1" w:rsidRDefault="00D16FE3" w:rsidP="00D16FE3">
      <w:pPr>
        <w:pStyle w:val="ACMACorporateAddresses"/>
        <w:sectPr w:rsidR="00D16FE3" w:rsidRPr="00702EA1">
          <w:headerReference w:type="even" r:id="rId15"/>
          <w:headerReference w:type="default" r:id="rId16"/>
          <w:footerReference w:type="even" r:id="rId17"/>
          <w:footerReference w:type="default" r:id="rId18"/>
          <w:pgSz w:w="11906" w:h="16838" w:code="9"/>
          <w:pgMar w:top="3924" w:right="1797" w:bottom="697" w:left="1134" w:header="709" w:footer="119" w:gutter="0"/>
          <w:cols w:space="708"/>
          <w:docGrid w:linePitch="360"/>
        </w:sectPr>
      </w:pPr>
    </w:p>
    <w:p w14:paraId="245720AD" w14:textId="5D223081" w:rsidR="00753A38" w:rsidRDefault="003C59EE">
      <w:pPr>
        <w:pStyle w:val="TOC1"/>
        <w:rPr>
          <w:rFonts w:asciiTheme="minorHAnsi" w:eastAsiaTheme="minorEastAsia" w:hAnsiTheme="minorHAnsi" w:cstheme="minorBidi"/>
          <w:b w:val="0"/>
          <w:spacing w:val="0"/>
          <w:sz w:val="22"/>
          <w:szCs w:val="22"/>
        </w:rPr>
      </w:pPr>
      <w:r>
        <w:rPr>
          <w:rFonts w:cs="Arial"/>
          <w:b w:val="0"/>
        </w:rPr>
        <w:lastRenderedPageBreak/>
        <w:fldChar w:fldCharType="begin"/>
      </w:r>
      <w:r>
        <w:rPr>
          <w:rFonts w:cs="Arial"/>
          <w:b w:val="0"/>
        </w:rPr>
        <w:instrText xml:space="preserve"> TOC \o "1-2" \h \z \t "Exec summary heading,1" </w:instrText>
      </w:r>
      <w:r>
        <w:rPr>
          <w:rFonts w:cs="Arial"/>
          <w:b w:val="0"/>
        </w:rPr>
        <w:fldChar w:fldCharType="separate"/>
      </w:r>
      <w:hyperlink w:anchor="_Toc126920326" w:history="1">
        <w:r w:rsidR="00753A38" w:rsidRPr="002804F4">
          <w:rPr>
            <w:rStyle w:val="Hyperlink"/>
          </w:rPr>
          <w:t>1.</w:t>
        </w:r>
        <w:r w:rsidR="00753A38">
          <w:rPr>
            <w:rFonts w:asciiTheme="minorHAnsi" w:eastAsiaTheme="minorEastAsia" w:hAnsiTheme="minorHAnsi" w:cstheme="minorBidi"/>
            <w:b w:val="0"/>
            <w:spacing w:val="0"/>
            <w:sz w:val="22"/>
            <w:szCs w:val="22"/>
          </w:rPr>
          <w:tab/>
        </w:r>
        <w:r w:rsidR="00753A38" w:rsidRPr="002804F4">
          <w:rPr>
            <w:rStyle w:val="Hyperlink"/>
          </w:rPr>
          <w:t>Executive summary</w:t>
        </w:r>
        <w:r w:rsidR="00753A38">
          <w:rPr>
            <w:webHidden/>
          </w:rPr>
          <w:tab/>
        </w:r>
        <w:r w:rsidR="00753A38">
          <w:rPr>
            <w:webHidden/>
          </w:rPr>
          <w:fldChar w:fldCharType="begin"/>
        </w:r>
        <w:r w:rsidR="00753A38">
          <w:rPr>
            <w:webHidden/>
          </w:rPr>
          <w:instrText xml:space="preserve"> PAGEREF _Toc126920326 \h </w:instrText>
        </w:r>
        <w:r w:rsidR="00753A38">
          <w:rPr>
            <w:webHidden/>
          </w:rPr>
        </w:r>
        <w:r w:rsidR="00753A38">
          <w:rPr>
            <w:webHidden/>
          </w:rPr>
          <w:fldChar w:fldCharType="separate"/>
        </w:r>
        <w:r w:rsidR="00753A38">
          <w:rPr>
            <w:webHidden/>
          </w:rPr>
          <w:t>6</w:t>
        </w:r>
        <w:r w:rsidR="00753A38">
          <w:rPr>
            <w:webHidden/>
          </w:rPr>
          <w:fldChar w:fldCharType="end"/>
        </w:r>
      </w:hyperlink>
    </w:p>
    <w:p w14:paraId="3D8D632A" w14:textId="6C89512E" w:rsidR="00753A38" w:rsidRDefault="003620D3">
      <w:pPr>
        <w:pStyle w:val="TOC2"/>
        <w:rPr>
          <w:rFonts w:asciiTheme="minorHAnsi" w:eastAsiaTheme="minorEastAsia" w:hAnsiTheme="minorHAnsi" w:cstheme="minorBidi"/>
          <w:spacing w:val="0"/>
          <w:sz w:val="22"/>
          <w:szCs w:val="22"/>
        </w:rPr>
      </w:pPr>
      <w:hyperlink w:anchor="_Toc126920327" w:history="1">
        <w:r w:rsidR="00753A38" w:rsidRPr="002804F4">
          <w:rPr>
            <w:rStyle w:val="Hyperlink"/>
          </w:rPr>
          <w:t>The issue</w:t>
        </w:r>
        <w:r w:rsidR="00753A38">
          <w:rPr>
            <w:webHidden/>
          </w:rPr>
          <w:tab/>
        </w:r>
        <w:r w:rsidR="00753A38">
          <w:rPr>
            <w:webHidden/>
          </w:rPr>
          <w:fldChar w:fldCharType="begin"/>
        </w:r>
        <w:r w:rsidR="00753A38">
          <w:rPr>
            <w:webHidden/>
          </w:rPr>
          <w:instrText xml:space="preserve"> PAGEREF _Toc126920327 \h </w:instrText>
        </w:r>
        <w:r w:rsidR="00753A38">
          <w:rPr>
            <w:webHidden/>
          </w:rPr>
        </w:r>
        <w:r w:rsidR="00753A38">
          <w:rPr>
            <w:webHidden/>
          </w:rPr>
          <w:fldChar w:fldCharType="separate"/>
        </w:r>
        <w:r w:rsidR="00753A38">
          <w:rPr>
            <w:webHidden/>
          </w:rPr>
          <w:t>6</w:t>
        </w:r>
        <w:r w:rsidR="00753A38">
          <w:rPr>
            <w:webHidden/>
          </w:rPr>
          <w:fldChar w:fldCharType="end"/>
        </w:r>
      </w:hyperlink>
    </w:p>
    <w:p w14:paraId="742225AF" w14:textId="0E057F05" w:rsidR="00753A38" w:rsidRDefault="003620D3">
      <w:pPr>
        <w:pStyle w:val="TOC2"/>
        <w:rPr>
          <w:rFonts w:asciiTheme="minorHAnsi" w:eastAsiaTheme="minorEastAsia" w:hAnsiTheme="minorHAnsi" w:cstheme="minorBidi"/>
          <w:spacing w:val="0"/>
          <w:sz w:val="22"/>
          <w:szCs w:val="22"/>
        </w:rPr>
      </w:pPr>
      <w:hyperlink w:anchor="_Toc126920328" w:history="1">
        <w:r w:rsidR="00753A38" w:rsidRPr="002804F4">
          <w:rPr>
            <w:rStyle w:val="Hyperlink"/>
          </w:rPr>
          <w:t>Background</w:t>
        </w:r>
        <w:r w:rsidR="00753A38">
          <w:rPr>
            <w:webHidden/>
          </w:rPr>
          <w:tab/>
        </w:r>
        <w:r w:rsidR="00753A38">
          <w:rPr>
            <w:webHidden/>
          </w:rPr>
          <w:fldChar w:fldCharType="begin"/>
        </w:r>
        <w:r w:rsidR="00753A38">
          <w:rPr>
            <w:webHidden/>
          </w:rPr>
          <w:instrText xml:space="preserve"> PAGEREF _Toc126920328 \h </w:instrText>
        </w:r>
        <w:r w:rsidR="00753A38">
          <w:rPr>
            <w:webHidden/>
          </w:rPr>
        </w:r>
        <w:r w:rsidR="00753A38">
          <w:rPr>
            <w:webHidden/>
          </w:rPr>
          <w:fldChar w:fldCharType="separate"/>
        </w:r>
        <w:r w:rsidR="00753A38">
          <w:rPr>
            <w:webHidden/>
          </w:rPr>
          <w:t>6</w:t>
        </w:r>
        <w:r w:rsidR="00753A38">
          <w:rPr>
            <w:webHidden/>
          </w:rPr>
          <w:fldChar w:fldCharType="end"/>
        </w:r>
      </w:hyperlink>
    </w:p>
    <w:p w14:paraId="5D0CAC33" w14:textId="4F598DA3" w:rsidR="00753A38" w:rsidRDefault="003620D3">
      <w:pPr>
        <w:pStyle w:val="TOC2"/>
        <w:rPr>
          <w:rFonts w:asciiTheme="minorHAnsi" w:eastAsiaTheme="minorEastAsia" w:hAnsiTheme="minorHAnsi" w:cstheme="minorBidi"/>
          <w:spacing w:val="0"/>
          <w:sz w:val="22"/>
          <w:szCs w:val="22"/>
        </w:rPr>
      </w:pPr>
      <w:hyperlink w:anchor="_Toc126920329" w:history="1">
        <w:r w:rsidR="00753A38" w:rsidRPr="002804F4">
          <w:rPr>
            <w:rStyle w:val="Hyperlink"/>
          </w:rPr>
          <w:t>Observations</w:t>
        </w:r>
        <w:r w:rsidR="00753A38">
          <w:rPr>
            <w:webHidden/>
          </w:rPr>
          <w:tab/>
        </w:r>
        <w:r w:rsidR="00753A38">
          <w:rPr>
            <w:webHidden/>
          </w:rPr>
          <w:fldChar w:fldCharType="begin"/>
        </w:r>
        <w:r w:rsidR="00753A38">
          <w:rPr>
            <w:webHidden/>
          </w:rPr>
          <w:instrText xml:space="preserve"> PAGEREF _Toc126920329 \h </w:instrText>
        </w:r>
        <w:r w:rsidR="00753A38">
          <w:rPr>
            <w:webHidden/>
          </w:rPr>
        </w:r>
        <w:r w:rsidR="00753A38">
          <w:rPr>
            <w:webHidden/>
          </w:rPr>
          <w:fldChar w:fldCharType="separate"/>
        </w:r>
        <w:r w:rsidR="00753A38">
          <w:rPr>
            <w:webHidden/>
          </w:rPr>
          <w:t>7</w:t>
        </w:r>
        <w:r w:rsidR="00753A38">
          <w:rPr>
            <w:webHidden/>
          </w:rPr>
          <w:fldChar w:fldCharType="end"/>
        </w:r>
      </w:hyperlink>
    </w:p>
    <w:p w14:paraId="4A3703A8" w14:textId="0E4F0AF5" w:rsidR="00753A38" w:rsidRDefault="003620D3">
      <w:pPr>
        <w:pStyle w:val="TOC2"/>
        <w:rPr>
          <w:rFonts w:asciiTheme="minorHAnsi" w:eastAsiaTheme="minorEastAsia" w:hAnsiTheme="minorHAnsi" w:cstheme="minorBidi"/>
          <w:spacing w:val="0"/>
          <w:sz w:val="22"/>
          <w:szCs w:val="22"/>
        </w:rPr>
      </w:pPr>
      <w:hyperlink w:anchor="_Toc126920330" w:history="1">
        <w:r w:rsidR="00753A38" w:rsidRPr="002804F4">
          <w:rPr>
            <w:rStyle w:val="Hyperlink"/>
          </w:rPr>
          <w:t>Proposed approach</w:t>
        </w:r>
        <w:r w:rsidR="00753A38">
          <w:rPr>
            <w:webHidden/>
          </w:rPr>
          <w:tab/>
        </w:r>
        <w:r w:rsidR="00753A38">
          <w:rPr>
            <w:webHidden/>
          </w:rPr>
          <w:fldChar w:fldCharType="begin"/>
        </w:r>
        <w:r w:rsidR="00753A38">
          <w:rPr>
            <w:webHidden/>
          </w:rPr>
          <w:instrText xml:space="preserve"> PAGEREF _Toc126920330 \h </w:instrText>
        </w:r>
        <w:r w:rsidR="00753A38">
          <w:rPr>
            <w:webHidden/>
          </w:rPr>
        </w:r>
        <w:r w:rsidR="00753A38">
          <w:rPr>
            <w:webHidden/>
          </w:rPr>
          <w:fldChar w:fldCharType="separate"/>
        </w:r>
        <w:r w:rsidR="00753A38">
          <w:rPr>
            <w:webHidden/>
          </w:rPr>
          <w:t>8</w:t>
        </w:r>
        <w:r w:rsidR="00753A38">
          <w:rPr>
            <w:webHidden/>
          </w:rPr>
          <w:fldChar w:fldCharType="end"/>
        </w:r>
      </w:hyperlink>
    </w:p>
    <w:p w14:paraId="3B9429C9" w14:textId="5E672CCC" w:rsidR="00753A38" w:rsidRDefault="003620D3">
      <w:pPr>
        <w:pStyle w:val="TOC2"/>
        <w:rPr>
          <w:rFonts w:asciiTheme="minorHAnsi" w:eastAsiaTheme="minorEastAsia" w:hAnsiTheme="minorHAnsi" w:cstheme="minorBidi"/>
          <w:spacing w:val="0"/>
          <w:sz w:val="22"/>
          <w:szCs w:val="22"/>
        </w:rPr>
      </w:pPr>
      <w:hyperlink w:anchor="_Toc126920331" w:history="1">
        <w:r w:rsidR="00753A38" w:rsidRPr="002804F4">
          <w:rPr>
            <w:rStyle w:val="Hyperlink"/>
          </w:rPr>
          <w:t>Purpose and outline</w:t>
        </w:r>
        <w:r w:rsidR="00753A38">
          <w:rPr>
            <w:webHidden/>
          </w:rPr>
          <w:tab/>
        </w:r>
        <w:r w:rsidR="00753A38">
          <w:rPr>
            <w:webHidden/>
          </w:rPr>
          <w:fldChar w:fldCharType="begin"/>
        </w:r>
        <w:r w:rsidR="00753A38">
          <w:rPr>
            <w:webHidden/>
          </w:rPr>
          <w:instrText xml:space="preserve"> PAGEREF _Toc126920331 \h </w:instrText>
        </w:r>
        <w:r w:rsidR="00753A38">
          <w:rPr>
            <w:webHidden/>
          </w:rPr>
        </w:r>
        <w:r w:rsidR="00753A38">
          <w:rPr>
            <w:webHidden/>
          </w:rPr>
          <w:fldChar w:fldCharType="separate"/>
        </w:r>
        <w:r w:rsidR="00753A38">
          <w:rPr>
            <w:webHidden/>
          </w:rPr>
          <w:t>11</w:t>
        </w:r>
        <w:r w:rsidR="00753A38">
          <w:rPr>
            <w:webHidden/>
          </w:rPr>
          <w:fldChar w:fldCharType="end"/>
        </w:r>
      </w:hyperlink>
    </w:p>
    <w:p w14:paraId="3E13D11F" w14:textId="45D4911A" w:rsidR="00753A38" w:rsidRDefault="003620D3">
      <w:pPr>
        <w:pStyle w:val="TOC1"/>
        <w:rPr>
          <w:rFonts w:asciiTheme="minorHAnsi" w:eastAsiaTheme="minorEastAsia" w:hAnsiTheme="minorHAnsi" w:cstheme="minorBidi"/>
          <w:b w:val="0"/>
          <w:spacing w:val="0"/>
          <w:sz w:val="22"/>
          <w:szCs w:val="22"/>
        </w:rPr>
      </w:pPr>
      <w:hyperlink w:anchor="_Toc126920332" w:history="1">
        <w:r w:rsidR="00753A38" w:rsidRPr="002804F4">
          <w:rPr>
            <w:rStyle w:val="Hyperlink"/>
          </w:rPr>
          <w:t>2.</w:t>
        </w:r>
        <w:r w:rsidR="00753A38">
          <w:rPr>
            <w:rFonts w:asciiTheme="minorHAnsi" w:eastAsiaTheme="minorEastAsia" w:hAnsiTheme="minorHAnsi" w:cstheme="minorBidi"/>
            <w:b w:val="0"/>
            <w:spacing w:val="0"/>
            <w:sz w:val="22"/>
            <w:szCs w:val="22"/>
          </w:rPr>
          <w:tab/>
        </w:r>
        <w:r w:rsidR="00753A38" w:rsidRPr="002804F4">
          <w:rPr>
            <w:rStyle w:val="Hyperlink"/>
          </w:rPr>
          <w:t>Background</w:t>
        </w:r>
        <w:r w:rsidR="00753A38">
          <w:rPr>
            <w:webHidden/>
          </w:rPr>
          <w:tab/>
        </w:r>
        <w:r w:rsidR="00753A38">
          <w:rPr>
            <w:webHidden/>
          </w:rPr>
          <w:fldChar w:fldCharType="begin"/>
        </w:r>
        <w:r w:rsidR="00753A38">
          <w:rPr>
            <w:webHidden/>
          </w:rPr>
          <w:instrText xml:space="preserve"> PAGEREF _Toc126920332 \h </w:instrText>
        </w:r>
        <w:r w:rsidR="00753A38">
          <w:rPr>
            <w:webHidden/>
          </w:rPr>
        </w:r>
        <w:r w:rsidR="00753A38">
          <w:rPr>
            <w:webHidden/>
          </w:rPr>
          <w:fldChar w:fldCharType="separate"/>
        </w:r>
        <w:r w:rsidR="00753A38">
          <w:rPr>
            <w:webHidden/>
          </w:rPr>
          <w:t>12</w:t>
        </w:r>
        <w:r w:rsidR="00753A38">
          <w:rPr>
            <w:webHidden/>
          </w:rPr>
          <w:fldChar w:fldCharType="end"/>
        </w:r>
      </w:hyperlink>
    </w:p>
    <w:p w14:paraId="194A6895" w14:textId="429D452A" w:rsidR="00753A38" w:rsidRDefault="003620D3">
      <w:pPr>
        <w:pStyle w:val="TOC2"/>
        <w:rPr>
          <w:rFonts w:asciiTheme="minorHAnsi" w:eastAsiaTheme="minorEastAsia" w:hAnsiTheme="minorHAnsi" w:cstheme="minorBidi"/>
          <w:spacing w:val="0"/>
          <w:sz w:val="22"/>
          <w:szCs w:val="22"/>
        </w:rPr>
      </w:pPr>
      <w:hyperlink w:anchor="_Toc126920333" w:history="1">
        <w:r w:rsidR="00753A38" w:rsidRPr="002804F4">
          <w:rPr>
            <w:rStyle w:val="Hyperlink"/>
          </w:rPr>
          <w:t>Overview</w:t>
        </w:r>
        <w:r w:rsidR="00753A38">
          <w:rPr>
            <w:webHidden/>
          </w:rPr>
          <w:tab/>
        </w:r>
        <w:r w:rsidR="00753A38">
          <w:rPr>
            <w:webHidden/>
          </w:rPr>
          <w:fldChar w:fldCharType="begin"/>
        </w:r>
        <w:r w:rsidR="00753A38">
          <w:rPr>
            <w:webHidden/>
          </w:rPr>
          <w:instrText xml:space="preserve"> PAGEREF _Toc126920333 \h </w:instrText>
        </w:r>
        <w:r w:rsidR="00753A38">
          <w:rPr>
            <w:webHidden/>
          </w:rPr>
        </w:r>
        <w:r w:rsidR="00753A38">
          <w:rPr>
            <w:webHidden/>
          </w:rPr>
          <w:fldChar w:fldCharType="separate"/>
        </w:r>
        <w:r w:rsidR="00753A38">
          <w:rPr>
            <w:webHidden/>
          </w:rPr>
          <w:t>12</w:t>
        </w:r>
        <w:r w:rsidR="00753A38">
          <w:rPr>
            <w:webHidden/>
          </w:rPr>
          <w:fldChar w:fldCharType="end"/>
        </w:r>
      </w:hyperlink>
    </w:p>
    <w:p w14:paraId="569AD932" w14:textId="58D26FED" w:rsidR="00753A38" w:rsidRDefault="003620D3">
      <w:pPr>
        <w:pStyle w:val="TOC2"/>
        <w:rPr>
          <w:rFonts w:asciiTheme="minorHAnsi" w:eastAsiaTheme="minorEastAsia" w:hAnsiTheme="minorHAnsi" w:cstheme="minorBidi"/>
          <w:spacing w:val="0"/>
          <w:sz w:val="22"/>
          <w:szCs w:val="22"/>
        </w:rPr>
      </w:pPr>
      <w:hyperlink w:anchor="_Toc126920334" w:history="1">
        <w:r w:rsidR="00753A38" w:rsidRPr="002804F4">
          <w:rPr>
            <w:rStyle w:val="Hyperlink"/>
          </w:rPr>
          <w:t>Recent activities</w:t>
        </w:r>
        <w:r w:rsidR="00753A38">
          <w:rPr>
            <w:webHidden/>
          </w:rPr>
          <w:tab/>
        </w:r>
        <w:r w:rsidR="00753A38">
          <w:rPr>
            <w:webHidden/>
          </w:rPr>
          <w:fldChar w:fldCharType="begin"/>
        </w:r>
        <w:r w:rsidR="00753A38">
          <w:rPr>
            <w:webHidden/>
          </w:rPr>
          <w:instrText xml:space="preserve"> PAGEREF _Toc126920334 \h </w:instrText>
        </w:r>
        <w:r w:rsidR="00753A38">
          <w:rPr>
            <w:webHidden/>
          </w:rPr>
        </w:r>
        <w:r w:rsidR="00753A38">
          <w:rPr>
            <w:webHidden/>
          </w:rPr>
          <w:fldChar w:fldCharType="separate"/>
        </w:r>
        <w:r w:rsidR="00753A38">
          <w:rPr>
            <w:webHidden/>
          </w:rPr>
          <w:t>15</w:t>
        </w:r>
        <w:r w:rsidR="00753A38">
          <w:rPr>
            <w:webHidden/>
          </w:rPr>
          <w:fldChar w:fldCharType="end"/>
        </w:r>
      </w:hyperlink>
    </w:p>
    <w:p w14:paraId="0D8B2E6E" w14:textId="781B5320" w:rsidR="00753A38" w:rsidRDefault="003620D3">
      <w:pPr>
        <w:pStyle w:val="TOC1"/>
        <w:rPr>
          <w:rFonts w:asciiTheme="minorHAnsi" w:eastAsiaTheme="minorEastAsia" w:hAnsiTheme="minorHAnsi" w:cstheme="minorBidi"/>
          <w:b w:val="0"/>
          <w:spacing w:val="0"/>
          <w:sz w:val="22"/>
          <w:szCs w:val="22"/>
        </w:rPr>
      </w:pPr>
      <w:hyperlink w:anchor="_Toc126920335" w:history="1">
        <w:r w:rsidR="00753A38" w:rsidRPr="002804F4">
          <w:rPr>
            <w:rStyle w:val="Hyperlink"/>
          </w:rPr>
          <w:t>3.</w:t>
        </w:r>
        <w:r w:rsidR="00753A38">
          <w:rPr>
            <w:rFonts w:asciiTheme="minorHAnsi" w:eastAsiaTheme="minorEastAsia" w:hAnsiTheme="minorHAnsi" w:cstheme="minorBidi"/>
            <w:b w:val="0"/>
            <w:spacing w:val="0"/>
            <w:sz w:val="22"/>
            <w:szCs w:val="22"/>
          </w:rPr>
          <w:tab/>
        </w:r>
        <w:r w:rsidR="00753A38" w:rsidRPr="002804F4">
          <w:rPr>
            <w:rStyle w:val="Hyperlink"/>
          </w:rPr>
          <w:t>Coexistence evaluation</w:t>
        </w:r>
        <w:r w:rsidR="00753A38">
          <w:rPr>
            <w:webHidden/>
          </w:rPr>
          <w:tab/>
        </w:r>
        <w:r w:rsidR="00753A38">
          <w:rPr>
            <w:webHidden/>
          </w:rPr>
          <w:fldChar w:fldCharType="begin"/>
        </w:r>
        <w:r w:rsidR="00753A38">
          <w:rPr>
            <w:webHidden/>
          </w:rPr>
          <w:instrText xml:space="preserve"> PAGEREF _Toc126920335 \h </w:instrText>
        </w:r>
        <w:r w:rsidR="00753A38">
          <w:rPr>
            <w:webHidden/>
          </w:rPr>
        </w:r>
        <w:r w:rsidR="00753A38">
          <w:rPr>
            <w:webHidden/>
          </w:rPr>
          <w:fldChar w:fldCharType="separate"/>
        </w:r>
        <w:r w:rsidR="00753A38">
          <w:rPr>
            <w:webHidden/>
          </w:rPr>
          <w:t>16</w:t>
        </w:r>
        <w:r w:rsidR="00753A38">
          <w:rPr>
            <w:webHidden/>
          </w:rPr>
          <w:fldChar w:fldCharType="end"/>
        </w:r>
      </w:hyperlink>
    </w:p>
    <w:p w14:paraId="2F80EE94" w14:textId="4D841BF5" w:rsidR="00753A38" w:rsidRDefault="003620D3">
      <w:pPr>
        <w:pStyle w:val="TOC2"/>
        <w:rPr>
          <w:rFonts w:asciiTheme="minorHAnsi" w:eastAsiaTheme="minorEastAsia" w:hAnsiTheme="minorHAnsi" w:cstheme="minorBidi"/>
          <w:spacing w:val="0"/>
          <w:sz w:val="22"/>
          <w:szCs w:val="22"/>
        </w:rPr>
      </w:pPr>
      <w:hyperlink w:anchor="_Toc126920336" w:history="1">
        <w:r w:rsidR="00753A38" w:rsidRPr="002804F4">
          <w:rPr>
            <w:rStyle w:val="Hyperlink"/>
          </w:rPr>
          <w:t>Spectrum management regulatory environment</w:t>
        </w:r>
        <w:r w:rsidR="00753A38">
          <w:rPr>
            <w:webHidden/>
          </w:rPr>
          <w:tab/>
        </w:r>
        <w:r w:rsidR="00753A38">
          <w:rPr>
            <w:webHidden/>
          </w:rPr>
          <w:fldChar w:fldCharType="begin"/>
        </w:r>
        <w:r w:rsidR="00753A38">
          <w:rPr>
            <w:webHidden/>
          </w:rPr>
          <w:instrText xml:space="preserve"> PAGEREF _Toc126920336 \h </w:instrText>
        </w:r>
        <w:r w:rsidR="00753A38">
          <w:rPr>
            <w:webHidden/>
          </w:rPr>
        </w:r>
        <w:r w:rsidR="00753A38">
          <w:rPr>
            <w:webHidden/>
          </w:rPr>
          <w:fldChar w:fldCharType="separate"/>
        </w:r>
        <w:r w:rsidR="00753A38">
          <w:rPr>
            <w:webHidden/>
          </w:rPr>
          <w:t>16</w:t>
        </w:r>
        <w:r w:rsidR="00753A38">
          <w:rPr>
            <w:webHidden/>
          </w:rPr>
          <w:fldChar w:fldCharType="end"/>
        </w:r>
      </w:hyperlink>
    </w:p>
    <w:p w14:paraId="004D7B96" w14:textId="638C9359" w:rsidR="00753A38" w:rsidRDefault="003620D3">
      <w:pPr>
        <w:pStyle w:val="TOC2"/>
        <w:rPr>
          <w:rFonts w:asciiTheme="minorHAnsi" w:eastAsiaTheme="minorEastAsia" w:hAnsiTheme="minorHAnsi" w:cstheme="minorBidi"/>
          <w:spacing w:val="0"/>
          <w:sz w:val="22"/>
          <w:szCs w:val="22"/>
        </w:rPr>
      </w:pPr>
      <w:hyperlink w:anchor="_Toc126920337" w:history="1">
        <w:r w:rsidR="00753A38" w:rsidRPr="002804F4">
          <w:rPr>
            <w:rStyle w:val="Hyperlink"/>
            <w:lang w:val="en-GB"/>
          </w:rPr>
          <w:t>International</w:t>
        </w:r>
        <w:r w:rsidR="00753A38">
          <w:rPr>
            <w:webHidden/>
          </w:rPr>
          <w:tab/>
        </w:r>
        <w:r w:rsidR="00753A38">
          <w:rPr>
            <w:webHidden/>
          </w:rPr>
          <w:fldChar w:fldCharType="begin"/>
        </w:r>
        <w:r w:rsidR="00753A38">
          <w:rPr>
            <w:webHidden/>
          </w:rPr>
          <w:instrText xml:space="preserve"> PAGEREF _Toc126920337 \h </w:instrText>
        </w:r>
        <w:r w:rsidR="00753A38">
          <w:rPr>
            <w:webHidden/>
          </w:rPr>
        </w:r>
        <w:r w:rsidR="00753A38">
          <w:rPr>
            <w:webHidden/>
          </w:rPr>
          <w:fldChar w:fldCharType="separate"/>
        </w:r>
        <w:r w:rsidR="00753A38">
          <w:rPr>
            <w:webHidden/>
          </w:rPr>
          <w:t>16</w:t>
        </w:r>
        <w:r w:rsidR="00753A38">
          <w:rPr>
            <w:webHidden/>
          </w:rPr>
          <w:fldChar w:fldCharType="end"/>
        </w:r>
      </w:hyperlink>
    </w:p>
    <w:p w14:paraId="378AD879" w14:textId="1E7A457C" w:rsidR="00753A38" w:rsidRDefault="003620D3">
      <w:pPr>
        <w:pStyle w:val="TOC2"/>
        <w:rPr>
          <w:rFonts w:asciiTheme="minorHAnsi" w:eastAsiaTheme="minorEastAsia" w:hAnsiTheme="minorHAnsi" w:cstheme="minorBidi"/>
          <w:spacing w:val="0"/>
          <w:sz w:val="22"/>
          <w:szCs w:val="22"/>
        </w:rPr>
      </w:pPr>
      <w:hyperlink w:anchor="_Toc126920338" w:history="1">
        <w:r w:rsidR="00753A38" w:rsidRPr="002804F4">
          <w:rPr>
            <w:rStyle w:val="Hyperlink"/>
            <w:lang w:val="en-GB"/>
          </w:rPr>
          <w:t>Domestic</w:t>
        </w:r>
        <w:r w:rsidR="00753A38">
          <w:rPr>
            <w:webHidden/>
          </w:rPr>
          <w:tab/>
        </w:r>
        <w:r w:rsidR="00753A38">
          <w:rPr>
            <w:webHidden/>
          </w:rPr>
          <w:fldChar w:fldCharType="begin"/>
        </w:r>
        <w:r w:rsidR="00753A38">
          <w:rPr>
            <w:webHidden/>
          </w:rPr>
          <w:instrText xml:space="preserve"> PAGEREF _Toc126920338 \h </w:instrText>
        </w:r>
        <w:r w:rsidR="00753A38">
          <w:rPr>
            <w:webHidden/>
          </w:rPr>
        </w:r>
        <w:r w:rsidR="00753A38">
          <w:rPr>
            <w:webHidden/>
          </w:rPr>
          <w:fldChar w:fldCharType="separate"/>
        </w:r>
        <w:r w:rsidR="00753A38">
          <w:rPr>
            <w:webHidden/>
          </w:rPr>
          <w:t>17</w:t>
        </w:r>
        <w:r w:rsidR="00753A38">
          <w:rPr>
            <w:webHidden/>
          </w:rPr>
          <w:fldChar w:fldCharType="end"/>
        </w:r>
      </w:hyperlink>
    </w:p>
    <w:p w14:paraId="649F6F86" w14:textId="58E36446" w:rsidR="00753A38" w:rsidRDefault="003620D3">
      <w:pPr>
        <w:pStyle w:val="TOC2"/>
        <w:rPr>
          <w:rFonts w:asciiTheme="minorHAnsi" w:eastAsiaTheme="minorEastAsia" w:hAnsiTheme="minorHAnsi" w:cstheme="minorBidi"/>
          <w:spacing w:val="0"/>
          <w:sz w:val="22"/>
          <w:szCs w:val="22"/>
        </w:rPr>
      </w:pPr>
      <w:hyperlink w:anchor="_Toc126920339" w:history="1">
        <w:r w:rsidR="00753A38" w:rsidRPr="002804F4">
          <w:rPr>
            <w:rStyle w:val="Hyperlink"/>
          </w:rPr>
          <w:t>Interference mechanisms</w:t>
        </w:r>
        <w:r w:rsidR="00753A38">
          <w:rPr>
            <w:webHidden/>
          </w:rPr>
          <w:tab/>
        </w:r>
        <w:r w:rsidR="00753A38">
          <w:rPr>
            <w:webHidden/>
          </w:rPr>
          <w:fldChar w:fldCharType="begin"/>
        </w:r>
        <w:r w:rsidR="00753A38">
          <w:rPr>
            <w:webHidden/>
          </w:rPr>
          <w:instrText xml:space="preserve"> PAGEREF _Toc126920339 \h </w:instrText>
        </w:r>
        <w:r w:rsidR="00753A38">
          <w:rPr>
            <w:webHidden/>
          </w:rPr>
        </w:r>
        <w:r w:rsidR="00753A38">
          <w:rPr>
            <w:webHidden/>
          </w:rPr>
          <w:fldChar w:fldCharType="separate"/>
        </w:r>
        <w:r w:rsidR="00753A38">
          <w:rPr>
            <w:webHidden/>
          </w:rPr>
          <w:t>17</w:t>
        </w:r>
        <w:r w:rsidR="00753A38">
          <w:rPr>
            <w:webHidden/>
          </w:rPr>
          <w:fldChar w:fldCharType="end"/>
        </w:r>
      </w:hyperlink>
    </w:p>
    <w:p w14:paraId="5386608A" w14:textId="303F53B2" w:rsidR="00753A38" w:rsidRDefault="003620D3">
      <w:pPr>
        <w:pStyle w:val="TOC2"/>
        <w:rPr>
          <w:rFonts w:asciiTheme="minorHAnsi" w:eastAsiaTheme="minorEastAsia" w:hAnsiTheme="minorHAnsi" w:cstheme="minorBidi"/>
          <w:spacing w:val="0"/>
          <w:sz w:val="22"/>
          <w:szCs w:val="22"/>
        </w:rPr>
      </w:pPr>
      <w:hyperlink w:anchor="_Toc126920340" w:history="1">
        <w:r w:rsidR="00753A38" w:rsidRPr="002804F4">
          <w:rPr>
            <w:rStyle w:val="Hyperlink"/>
            <w:rFonts w:eastAsia="SimSun"/>
            <w:lang w:val="en-GB"/>
          </w:rPr>
          <w:t>Recei</w:t>
        </w:r>
        <w:r w:rsidR="00753A38" w:rsidRPr="002804F4">
          <w:rPr>
            <w:rStyle w:val="Hyperlink"/>
            <w:lang w:val="en-GB"/>
          </w:rPr>
          <w:t>v</w:t>
        </w:r>
        <w:r w:rsidR="00753A38" w:rsidRPr="002804F4">
          <w:rPr>
            <w:rStyle w:val="Hyperlink"/>
            <w:rFonts w:eastAsia="SimSun"/>
            <w:lang w:val="en-GB"/>
          </w:rPr>
          <w:t xml:space="preserve">er </w:t>
        </w:r>
        <w:r w:rsidR="00753A38" w:rsidRPr="002804F4">
          <w:rPr>
            <w:rStyle w:val="Hyperlink"/>
            <w:lang w:val="en-GB"/>
          </w:rPr>
          <w:t>front</w:t>
        </w:r>
        <w:r w:rsidR="00753A38" w:rsidRPr="002804F4">
          <w:rPr>
            <w:rStyle w:val="Hyperlink"/>
            <w:rFonts w:eastAsia="SimSun"/>
            <w:lang w:val="en-GB"/>
          </w:rPr>
          <w:t>-end overload</w:t>
        </w:r>
        <w:r w:rsidR="00753A38">
          <w:rPr>
            <w:webHidden/>
          </w:rPr>
          <w:tab/>
        </w:r>
        <w:r w:rsidR="00753A38">
          <w:rPr>
            <w:webHidden/>
          </w:rPr>
          <w:fldChar w:fldCharType="begin"/>
        </w:r>
        <w:r w:rsidR="00753A38">
          <w:rPr>
            <w:webHidden/>
          </w:rPr>
          <w:instrText xml:space="preserve"> PAGEREF _Toc126920340 \h </w:instrText>
        </w:r>
        <w:r w:rsidR="00753A38">
          <w:rPr>
            <w:webHidden/>
          </w:rPr>
        </w:r>
        <w:r w:rsidR="00753A38">
          <w:rPr>
            <w:webHidden/>
          </w:rPr>
          <w:fldChar w:fldCharType="separate"/>
        </w:r>
        <w:r w:rsidR="00753A38">
          <w:rPr>
            <w:webHidden/>
          </w:rPr>
          <w:t>17</w:t>
        </w:r>
        <w:r w:rsidR="00753A38">
          <w:rPr>
            <w:webHidden/>
          </w:rPr>
          <w:fldChar w:fldCharType="end"/>
        </w:r>
      </w:hyperlink>
    </w:p>
    <w:p w14:paraId="65326772" w14:textId="1920B3A2" w:rsidR="00753A38" w:rsidRDefault="003620D3">
      <w:pPr>
        <w:pStyle w:val="TOC2"/>
        <w:rPr>
          <w:rFonts w:asciiTheme="minorHAnsi" w:eastAsiaTheme="minorEastAsia" w:hAnsiTheme="minorHAnsi" w:cstheme="minorBidi"/>
          <w:spacing w:val="0"/>
          <w:sz w:val="22"/>
          <w:szCs w:val="22"/>
        </w:rPr>
      </w:pPr>
      <w:hyperlink w:anchor="_Toc126920341" w:history="1">
        <w:r w:rsidR="00753A38" w:rsidRPr="002804F4">
          <w:rPr>
            <w:rStyle w:val="Hyperlink"/>
            <w:rFonts w:eastAsia="SimSun"/>
            <w:lang w:val="en-GB"/>
          </w:rPr>
          <w:t>Receiver desensitization</w:t>
        </w:r>
        <w:r w:rsidR="00753A38">
          <w:rPr>
            <w:webHidden/>
          </w:rPr>
          <w:tab/>
        </w:r>
        <w:r w:rsidR="00753A38">
          <w:rPr>
            <w:webHidden/>
          </w:rPr>
          <w:fldChar w:fldCharType="begin"/>
        </w:r>
        <w:r w:rsidR="00753A38">
          <w:rPr>
            <w:webHidden/>
          </w:rPr>
          <w:instrText xml:space="preserve"> PAGEREF _Toc126920341 \h </w:instrText>
        </w:r>
        <w:r w:rsidR="00753A38">
          <w:rPr>
            <w:webHidden/>
          </w:rPr>
        </w:r>
        <w:r w:rsidR="00753A38">
          <w:rPr>
            <w:webHidden/>
          </w:rPr>
          <w:fldChar w:fldCharType="separate"/>
        </w:r>
        <w:r w:rsidR="00753A38">
          <w:rPr>
            <w:webHidden/>
          </w:rPr>
          <w:t>17</w:t>
        </w:r>
        <w:r w:rsidR="00753A38">
          <w:rPr>
            <w:webHidden/>
          </w:rPr>
          <w:fldChar w:fldCharType="end"/>
        </w:r>
      </w:hyperlink>
    </w:p>
    <w:p w14:paraId="59B76E08" w14:textId="6E47C316" w:rsidR="00753A38" w:rsidRDefault="003620D3">
      <w:pPr>
        <w:pStyle w:val="TOC2"/>
        <w:rPr>
          <w:rFonts w:asciiTheme="minorHAnsi" w:eastAsiaTheme="minorEastAsia" w:hAnsiTheme="minorHAnsi" w:cstheme="minorBidi"/>
          <w:spacing w:val="0"/>
          <w:sz w:val="22"/>
          <w:szCs w:val="22"/>
        </w:rPr>
      </w:pPr>
      <w:hyperlink w:anchor="_Toc126920342" w:history="1">
        <w:r w:rsidR="00753A38" w:rsidRPr="002804F4">
          <w:rPr>
            <w:rStyle w:val="Hyperlink"/>
            <w:rFonts w:eastAsia="SimSun"/>
            <w:lang w:val="en-GB"/>
          </w:rPr>
          <w:t>False altitude reports</w:t>
        </w:r>
        <w:r w:rsidR="00753A38">
          <w:rPr>
            <w:webHidden/>
          </w:rPr>
          <w:tab/>
        </w:r>
        <w:r w:rsidR="00753A38">
          <w:rPr>
            <w:webHidden/>
          </w:rPr>
          <w:fldChar w:fldCharType="begin"/>
        </w:r>
        <w:r w:rsidR="00753A38">
          <w:rPr>
            <w:webHidden/>
          </w:rPr>
          <w:instrText xml:space="preserve"> PAGEREF _Toc126920342 \h </w:instrText>
        </w:r>
        <w:r w:rsidR="00753A38">
          <w:rPr>
            <w:webHidden/>
          </w:rPr>
        </w:r>
        <w:r w:rsidR="00753A38">
          <w:rPr>
            <w:webHidden/>
          </w:rPr>
          <w:fldChar w:fldCharType="separate"/>
        </w:r>
        <w:r w:rsidR="00753A38">
          <w:rPr>
            <w:webHidden/>
          </w:rPr>
          <w:t>18</w:t>
        </w:r>
        <w:r w:rsidR="00753A38">
          <w:rPr>
            <w:webHidden/>
          </w:rPr>
          <w:fldChar w:fldCharType="end"/>
        </w:r>
      </w:hyperlink>
    </w:p>
    <w:p w14:paraId="6D051F24" w14:textId="3400D54E" w:rsidR="00753A38" w:rsidRDefault="003620D3">
      <w:pPr>
        <w:pStyle w:val="TOC2"/>
        <w:rPr>
          <w:rFonts w:asciiTheme="minorHAnsi" w:eastAsiaTheme="minorEastAsia" w:hAnsiTheme="minorHAnsi" w:cstheme="minorBidi"/>
          <w:spacing w:val="0"/>
          <w:sz w:val="22"/>
          <w:szCs w:val="22"/>
        </w:rPr>
      </w:pPr>
      <w:hyperlink w:anchor="_Toc126920343" w:history="1">
        <w:r w:rsidR="00753A38" w:rsidRPr="002804F4">
          <w:rPr>
            <w:rStyle w:val="Hyperlink"/>
          </w:rPr>
          <w:t>Studies</w:t>
        </w:r>
        <w:r w:rsidR="00753A38">
          <w:rPr>
            <w:webHidden/>
          </w:rPr>
          <w:tab/>
        </w:r>
        <w:r w:rsidR="00753A38">
          <w:rPr>
            <w:webHidden/>
          </w:rPr>
          <w:tab/>
        </w:r>
        <w:r w:rsidR="00753A38">
          <w:rPr>
            <w:webHidden/>
          </w:rPr>
          <w:fldChar w:fldCharType="begin"/>
        </w:r>
        <w:r w:rsidR="00753A38">
          <w:rPr>
            <w:webHidden/>
          </w:rPr>
          <w:instrText xml:space="preserve"> PAGEREF _Toc126920343 \h </w:instrText>
        </w:r>
        <w:r w:rsidR="00753A38">
          <w:rPr>
            <w:webHidden/>
          </w:rPr>
        </w:r>
        <w:r w:rsidR="00753A38">
          <w:rPr>
            <w:webHidden/>
          </w:rPr>
          <w:fldChar w:fldCharType="separate"/>
        </w:r>
        <w:r w:rsidR="00753A38">
          <w:rPr>
            <w:webHidden/>
          </w:rPr>
          <w:t>18</w:t>
        </w:r>
        <w:r w:rsidR="00753A38">
          <w:rPr>
            <w:webHidden/>
          </w:rPr>
          <w:fldChar w:fldCharType="end"/>
        </w:r>
      </w:hyperlink>
    </w:p>
    <w:p w14:paraId="78889A0A" w14:textId="1886D144" w:rsidR="00753A38" w:rsidRDefault="003620D3">
      <w:pPr>
        <w:pStyle w:val="TOC2"/>
        <w:rPr>
          <w:rFonts w:asciiTheme="minorHAnsi" w:eastAsiaTheme="minorEastAsia" w:hAnsiTheme="minorHAnsi" w:cstheme="minorBidi"/>
          <w:spacing w:val="0"/>
          <w:sz w:val="22"/>
          <w:szCs w:val="22"/>
        </w:rPr>
      </w:pPr>
      <w:hyperlink w:anchor="_Toc126920344" w:history="1">
        <w:r w:rsidR="00753A38" w:rsidRPr="002804F4">
          <w:rPr>
            <w:rStyle w:val="Hyperlink"/>
          </w:rPr>
          <w:t>Over-the-air (OTA) tests and trials</w:t>
        </w:r>
        <w:r w:rsidR="00753A38">
          <w:rPr>
            <w:webHidden/>
          </w:rPr>
          <w:tab/>
        </w:r>
        <w:r w:rsidR="00753A38">
          <w:rPr>
            <w:webHidden/>
          </w:rPr>
          <w:fldChar w:fldCharType="begin"/>
        </w:r>
        <w:r w:rsidR="00753A38">
          <w:rPr>
            <w:webHidden/>
          </w:rPr>
          <w:instrText xml:space="preserve"> PAGEREF _Toc126920344 \h </w:instrText>
        </w:r>
        <w:r w:rsidR="00753A38">
          <w:rPr>
            <w:webHidden/>
          </w:rPr>
        </w:r>
        <w:r w:rsidR="00753A38">
          <w:rPr>
            <w:webHidden/>
          </w:rPr>
          <w:fldChar w:fldCharType="separate"/>
        </w:r>
        <w:r w:rsidR="00753A38">
          <w:rPr>
            <w:webHidden/>
          </w:rPr>
          <w:t>26</w:t>
        </w:r>
        <w:r w:rsidR="00753A38">
          <w:rPr>
            <w:webHidden/>
          </w:rPr>
          <w:fldChar w:fldCharType="end"/>
        </w:r>
      </w:hyperlink>
    </w:p>
    <w:p w14:paraId="2B8A7C7A" w14:textId="06CFF24C" w:rsidR="00753A38" w:rsidRDefault="003620D3">
      <w:pPr>
        <w:pStyle w:val="TOC2"/>
        <w:rPr>
          <w:rFonts w:asciiTheme="minorHAnsi" w:eastAsiaTheme="minorEastAsia" w:hAnsiTheme="minorHAnsi" w:cstheme="minorBidi"/>
          <w:spacing w:val="0"/>
          <w:sz w:val="22"/>
          <w:szCs w:val="22"/>
        </w:rPr>
      </w:pPr>
      <w:hyperlink w:anchor="_Toc126920345" w:history="1">
        <w:r w:rsidR="00753A38" w:rsidRPr="002804F4">
          <w:rPr>
            <w:rStyle w:val="Hyperlink"/>
          </w:rPr>
          <w:t>Historical and contemporary deployments</w:t>
        </w:r>
        <w:r w:rsidR="00753A38">
          <w:rPr>
            <w:webHidden/>
          </w:rPr>
          <w:tab/>
        </w:r>
        <w:r w:rsidR="00753A38">
          <w:rPr>
            <w:webHidden/>
          </w:rPr>
          <w:fldChar w:fldCharType="begin"/>
        </w:r>
        <w:r w:rsidR="00753A38">
          <w:rPr>
            <w:webHidden/>
          </w:rPr>
          <w:instrText xml:space="preserve"> PAGEREF _Toc126920345 \h </w:instrText>
        </w:r>
        <w:r w:rsidR="00753A38">
          <w:rPr>
            <w:webHidden/>
          </w:rPr>
        </w:r>
        <w:r w:rsidR="00753A38">
          <w:rPr>
            <w:webHidden/>
          </w:rPr>
          <w:fldChar w:fldCharType="separate"/>
        </w:r>
        <w:r w:rsidR="00753A38">
          <w:rPr>
            <w:webHidden/>
          </w:rPr>
          <w:t>29</w:t>
        </w:r>
        <w:r w:rsidR="00753A38">
          <w:rPr>
            <w:webHidden/>
          </w:rPr>
          <w:fldChar w:fldCharType="end"/>
        </w:r>
      </w:hyperlink>
    </w:p>
    <w:p w14:paraId="7AD61E1F" w14:textId="2FEA9F72" w:rsidR="00753A38" w:rsidRDefault="003620D3">
      <w:pPr>
        <w:pStyle w:val="TOC2"/>
        <w:rPr>
          <w:rFonts w:asciiTheme="minorHAnsi" w:eastAsiaTheme="minorEastAsia" w:hAnsiTheme="minorHAnsi" w:cstheme="minorBidi"/>
          <w:spacing w:val="0"/>
          <w:sz w:val="22"/>
          <w:szCs w:val="22"/>
        </w:rPr>
      </w:pPr>
      <w:hyperlink w:anchor="_Toc126920346" w:history="1">
        <w:r w:rsidR="00753A38" w:rsidRPr="002804F4">
          <w:rPr>
            <w:rStyle w:val="Hyperlink"/>
          </w:rPr>
          <w:t>Observed historical possible interference events</w:t>
        </w:r>
        <w:r w:rsidR="00753A38">
          <w:rPr>
            <w:webHidden/>
          </w:rPr>
          <w:tab/>
        </w:r>
        <w:r w:rsidR="00753A38">
          <w:rPr>
            <w:webHidden/>
          </w:rPr>
          <w:fldChar w:fldCharType="begin"/>
        </w:r>
        <w:r w:rsidR="00753A38">
          <w:rPr>
            <w:webHidden/>
          </w:rPr>
          <w:instrText xml:space="preserve"> PAGEREF _Toc126920346 \h </w:instrText>
        </w:r>
        <w:r w:rsidR="00753A38">
          <w:rPr>
            <w:webHidden/>
          </w:rPr>
        </w:r>
        <w:r w:rsidR="00753A38">
          <w:rPr>
            <w:webHidden/>
          </w:rPr>
          <w:fldChar w:fldCharType="separate"/>
        </w:r>
        <w:r w:rsidR="00753A38">
          <w:rPr>
            <w:webHidden/>
          </w:rPr>
          <w:t>29</w:t>
        </w:r>
        <w:r w:rsidR="00753A38">
          <w:rPr>
            <w:webHidden/>
          </w:rPr>
          <w:fldChar w:fldCharType="end"/>
        </w:r>
      </w:hyperlink>
    </w:p>
    <w:p w14:paraId="034E883F" w14:textId="135C1077" w:rsidR="00753A38" w:rsidRDefault="003620D3">
      <w:pPr>
        <w:pStyle w:val="TOC1"/>
        <w:rPr>
          <w:rFonts w:asciiTheme="minorHAnsi" w:eastAsiaTheme="minorEastAsia" w:hAnsiTheme="minorHAnsi" w:cstheme="minorBidi"/>
          <w:b w:val="0"/>
          <w:spacing w:val="0"/>
          <w:sz w:val="22"/>
          <w:szCs w:val="22"/>
        </w:rPr>
      </w:pPr>
      <w:hyperlink w:anchor="_Toc126920348" w:history="1">
        <w:r w:rsidR="00753A38" w:rsidRPr="002804F4">
          <w:rPr>
            <w:rStyle w:val="Hyperlink"/>
          </w:rPr>
          <w:t>4.</w:t>
        </w:r>
        <w:r w:rsidR="00753A38">
          <w:rPr>
            <w:rFonts w:asciiTheme="minorHAnsi" w:eastAsiaTheme="minorEastAsia" w:hAnsiTheme="minorHAnsi" w:cstheme="minorBidi"/>
            <w:b w:val="0"/>
            <w:spacing w:val="0"/>
            <w:sz w:val="22"/>
            <w:szCs w:val="22"/>
          </w:rPr>
          <w:tab/>
        </w:r>
        <w:r w:rsidR="00753A38" w:rsidRPr="002804F4">
          <w:rPr>
            <w:rStyle w:val="Hyperlink"/>
          </w:rPr>
          <w:t>Observations, conclusions and proposed approach</w:t>
        </w:r>
        <w:r w:rsidR="00753A38">
          <w:rPr>
            <w:webHidden/>
          </w:rPr>
          <w:tab/>
        </w:r>
        <w:r w:rsidR="00753A38">
          <w:rPr>
            <w:webHidden/>
          </w:rPr>
          <w:fldChar w:fldCharType="begin"/>
        </w:r>
        <w:r w:rsidR="00753A38">
          <w:rPr>
            <w:webHidden/>
          </w:rPr>
          <w:instrText xml:space="preserve"> PAGEREF _Toc126920348 \h </w:instrText>
        </w:r>
        <w:r w:rsidR="00753A38">
          <w:rPr>
            <w:webHidden/>
          </w:rPr>
        </w:r>
        <w:r w:rsidR="00753A38">
          <w:rPr>
            <w:webHidden/>
          </w:rPr>
          <w:fldChar w:fldCharType="separate"/>
        </w:r>
        <w:r w:rsidR="00753A38">
          <w:rPr>
            <w:webHidden/>
          </w:rPr>
          <w:t>31</w:t>
        </w:r>
        <w:r w:rsidR="00753A38">
          <w:rPr>
            <w:webHidden/>
          </w:rPr>
          <w:fldChar w:fldCharType="end"/>
        </w:r>
      </w:hyperlink>
    </w:p>
    <w:p w14:paraId="76CD8B76" w14:textId="05D5C34E" w:rsidR="00753A38" w:rsidRDefault="003620D3">
      <w:pPr>
        <w:pStyle w:val="TOC2"/>
        <w:rPr>
          <w:rFonts w:asciiTheme="minorHAnsi" w:eastAsiaTheme="minorEastAsia" w:hAnsiTheme="minorHAnsi" w:cstheme="minorBidi"/>
          <w:spacing w:val="0"/>
          <w:sz w:val="22"/>
          <w:szCs w:val="22"/>
        </w:rPr>
      </w:pPr>
      <w:hyperlink w:anchor="_Toc126920349" w:history="1">
        <w:r w:rsidR="00753A38" w:rsidRPr="002804F4">
          <w:rPr>
            <w:rStyle w:val="Hyperlink"/>
          </w:rPr>
          <w:t>Difference in approaches between national spectrum regulators</w:t>
        </w:r>
        <w:r w:rsidR="00753A38">
          <w:rPr>
            <w:webHidden/>
          </w:rPr>
          <w:tab/>
        </w:r>
        <w:r w:rsidR="00753A38">
          <w:rPr>
            <w:webHidden/>
          </w:rPr>
          <w:fldChar w:fldCharType="begin"/>
        </w:r>
        <w:r w:rsidR="00753A38">
          <w:rPr>
            <w:webHidden/>
          </w:rPr>
          <w:instrText xml:space="preserve"> PAGEREF _Toc126920349 \h </w:instrText>
        </w:r>
        <w:r w:rsidR="00753A38">
          <w:rPr>
            <w:webHidden/>
          </w:rPr>
        </w:r>
        <w:r w:rsidR="00753A38">
          <w:rPr>
            <w:webHidden/>
          </w:rPr>
          <w:fldChar w:fldCharType="separate"/>
        </w:r>
        <w:r w:rsidR="00753A38">
          <w:rPr>
            <w:webHidden/>
          </w:rPr>
          <w:t>31</w:t>
        </w:r>
        <w:r w:rsidR="00753A38">
          <w:rPr>
            <w:webHidden/>
          </w:rPr>
          <w:fldChar w:fldCharType="end"/>
        </w:r>
      </w:hyperlink>
    </w:p>
    <w:p w14:paraId="466C1F03" w14:textId="71E416E2" w:rsidR="00753A38" w:rsidRDefault="003620D3">
      <w:pPr>
        <w:pStyle w:val="TOC2"/>
        <w:rPr>
          <w:rFonts w:asciiTheme="minorHAnsi" w:eastAsiaTheme="minorEastAsia" w:hAnsiTheme="minorHAnsi" w:cstheme="minorBidi"/>
          <w:spacing w:val="0"/>
          <w:sz w:val="22"/>
          <w:szCs w:val="22"/>
        </w:rPr>
      </w:pPr>
      <w:hyperlink w:anchor="_Toc126920350" w:history="1">
        <w:r w:rsidR="00753A38" w:rsidRPr="002804F4">
          <w:rPr>
            <w:rStyle w:val="Hyperlink"/>
          </w:rPr>
          <w:t>Variation in views between industry sectors</w:t>
        </w:r>
        <w:r w:rsidR="00753A38">
          <w:rPr>
            <w:webHidden/>
          </w:rPr>
          <w:tab/>
        </w:r>
        <w:r w:rsidR="00753A38">
          <w:rPr>
            <w:webHidden/>
          </w:rPr>
          <w:fldChar w:fldCharType="begin"/>
        </w:r>
        <w:r w:rsidR="00753A38">
          <w:rPr>
            <w:webHidden/>
          </w:rPr>
          <w:instrText xml:space="preserve"> PAGEREF _Toc126920350 \h </w:instrText>
        </w:r>
        <w:r w:rsidR="00753A38">
          <w:rPr>
            <w:webHidden/>
          </w:rPr>
        </w:r>
        <w:r w:rsidR="00753A38">
          <w:rPr>
            <w:webHidden/>
          </w:rPr>
          <w:fldChar w:fldCharType="separate"/>
        </w:r>
        <w:r w:rsidR="00753A38">
          <w:rPr>
            <w:webHidden/>
          </w:rPr>
          <w:t>32</w:t>
        </w:r>
        <w:r w:rsidR="00753A38">
          <w:rPr>
            <w:webHidden/>
          </w:rPr>
          <w:fldChar w:fldCharType="end"/>
        </w:r>
      </w:hyperlink>
    </w:p>
    <w:p w14:paraId="3CEE8B49" w14:textId="7D9BB431" w:rsidR="00753A38" w:rsidRDefault="003620D3">
      <w:pPr>
        <w:pStyle w:val="TOC2"/>
        <w:rPr>
          <w:rFonts w:asciiTheme="minorHAnsi" w:eastAsiaTheme="minorEastAsia" w:hAnsiTheme="minorHAnsi" w:cstheme="minorBidi"/>
          <w:spacing w:val="0"/>
          <w:sz w:val="22"/>
          <w:szCs w:val="22"/>
        </w:rPr>
      </w:pPr>
      <w:hyperlink w:anchor="_Toc126920351" w:history="1">
        <w:r w:rsidR="00753A38" w:rsidRPr="002804F4">
          <w:rPr>
            <w:rStyle w:val="Hyperlink"/>
          </w:rPr>
          <w:t>Alignment between theory and experience concerning interference risk</w:t>
        </w:r>
        <w:r w:rsidR="00753A38">
          <w:rPr>
            <w:webHidden/>
          </w:rPr>
          <w:tab/>
        </w:r>
        <w:r w:rsidR="00753A38">
          <w:rPr>
            <w:webHidden/>
          </w:rPr>
          <w:fldChar w:fldCharType="begin"/>
        </w:r>
        <w:r w:rsidR="00753A38">
          <w:rPr>
            <w:webHidden/>
          </w:rPr>
          <w:instrText xml:space="preserve"> PAGEREF _Toc126920351 \h </w:instrText>
        </w:r>
        <w:r w:rsidR="00753A38">
          <w:rPr>
            <w:webHidden/>
          </w:rPr>
        </w:r>
        <w:r w:rsidR="00753A38">
          <w:rPr>
            <w:webHidden/>
          </w:rPr>
          <w:fldChar w:fldCharType="separate"/>
        </w:r>
        <w:r w:rsidR="00753A38">
          <w:rPr>
            <w:webHidden/>
          </w:rPr>
          <w:t>33</w:t>
        </w:r>
        <w:r w:rsidR="00753A38">
          <w:rPr>
            <w:webHidden/>
          </w:rPr>
          <w:fldChar w:fldCharType="end"/>
        </w:r>
      </w:hyperlink>
    </w:p>
    <w:p w14:paraId="26623727" w14:textId="47E48B30" w:rsidR="00753A38" w:rsidRDefault="003620D3">
      <w:pPr>
        <w:pStyle w:val="TOC2"/>
        <w:rPr>
          <w:rFonts w:asciiTheme="minorHAnsi" w:eastAsiaTheme="minorEastAsia" w:hAnsiTheme="minorHAnsi" w:cstheme="minorBidi"/>
          <w:spacing w:val="0"/>
          <w:sz w:val="22"/>
          <w:szCs w:val="22"/>
        </w:rPr>
      </w:pPr>
      <w:hyperlink w:anchor="_Toc126920352" w:history="1">
        <w:r w:rsidR="00753A38" w:rsidRPr="002804F4">
          <w:rPr>
            <w:rStyle w:val="Hyperlink"/>
          </w:rPr>
          <w:t>Performance of radio altimeters</w:t>
        </w:r>
        <w:r w:rsidR="00753A38">
          <w:rPr>
            <w:webHidden/>
          </w:rPr>
          <w:tab/>
        </w:r>
        <w:r w:rsidR="00753A38">
          <w:rPr>
            <w:webHidden/>
          </w:rPr>
          <w:fldChar w:fldCharType="begin"/>
        </w:r>
        <w:r w:rsidR="00753A38">
          <w:rPr>
            <w:webHidden/>
          </w:rPr>
          <w:instrText xml:space="preserve"> PAGEREF _Toc126920352 \h </w:instrText>
        </w:r>
        <w:r w:rsidR="00753A38">
          <w:rPr>
            <w:webHidden/>
          </w:rPr>
        </w:r>
        <w:r w:rsidR="00753A38">
          <w:rPr>
            <w:webHidden/>
          </w:rPr>
          <w:fldChar w:fldCharType="separate"/>
        </w:r>
        <w:r w:rsidR="00753A38">
          <w:rPr>
            <w:webHidden/>
          </w:rPr>
          <w:t>33</w:t>
        </w:r>
        <w:r w:rsidR="00753A38">
          <w:rPr>
            <w:webHidden/>
          </w:rPr>
          <w:fldChar w:fldCharType="end"/>
        </w:r>
      </w:hyperlink>
    </w:p>
    <w:p w14:paraId="20EA9F86" w14:textId="19BCE8CD" w:rsidR="00753A38" w:rsidRDefault="003620D3">
      <w:pPr>
        <w:pStyle w:val="TOC2"/>
        <w:rPr>
          <w:rFonts w:asciiTheme="minorHAnsi" w:eastAsiaTheme="minorEastAsia" w:hAnsiTheme="minorHAnsi" w:cstheme="minorBidi"/>
          <w:spacing w:val="0"/>
          <w:sz w:val="22"/>
          <w:szCs w:val="22"/>
        </w:rPr>
      </w:pPr>
      <w:hyperlink w:anchor="_Toc126920353" w:history="1">
        <w:r w:rsidR="00753A38" w:rsidRPr="002804F4">
          <w:rPr>
            <w:rStyle w:val="Hyperlink"/>
          </w:rPr>
          <w:t>Conclusions and proposed approach</w:t>
        </w:r>
        <w:r w:rsidR="00753A38">
          <w:rPr>
            <w:webHidden/>
          </w:rPr>
          <w:tab/>
        </w:r>
        <w:r w:rsidR="00753A38">
          <w:rPr>
            <w:webHidden/>
          </w:rPr>
          <w:fldChar w:fldCharType="begin"/>
        </w:r>
        <w:r w:rsidR="00753A38">
          <w:rPr>
            <w:webHidden/>
          </w:rPr>
          <w:instrText xml:space="preserve"> PAGEREF _Toc126920353 \h </w:instrText>
        </w:r>
        <w:r w:rsidR="00753A38">
          <w:rPr>
            <w:webHidden/>
          </w:rPr>
        </w:r>
        <w:r w:rsidR="00753A38">
          <w:rPr>
            <w:webHidden/>
          </w:rPr>
          <w:fldChar w:fldCharType="separate"/>
        </w:r>
        <w:r w:rsidR="00753A38">
          <w:rPr>
            <w:webHidden/>
          </w:rPr>
          <w:t>34</w:t>
        </w:r>
        <w:r w:rsidR="00753A38">
          <w:rPr>
            <w:webHidden/>
          </w:rPr>
          <w:fldChar w:fldCharType="end"/>
        </w:r>
      </w:hyperlink>
    </w:p>
    <w:p w14:paraId="63F68EAD" w14:textId="1C7E6FB2" w:rsidR="00753A38" w:rsidRDefault="003620D3">
      <w:pPr>
        <w:pStyle w:val="TOC1"/>
        <w:rPr>
          <w:rFonts w:asciiTheme="minorHAnsi" w:eastAsiaTheme="minorEastAsia" w:hAnsiTheme="minorHAnsi" w:cstheme="minorBidi"/>
          <w:b w:val="0"/>
          <w:spacing w:val="0"/>
          <w:sz w:val="22"/>
          <w:szCs w:val="22"/>
        </w:rPr>
      </w:pPr>
      <w:hyperlink w:anchor="_Toc126920354" w:history="1">
        <w:r w:rsidR="00753A38" w:rsidRPr="002804F4">
          <w:rPr>
            <w:rStyle w:val="Hyperlink"/>
          </w:rPr>
          <w:t>5.</w:t>
        </w:r>
        <w:r w:rsidR="00753A38">
          <w:rPr>
            <w:rFonts w:asciiTheme="minorHAnsi" w:eastAsiaTheme="minorEastAsia" w:hAnsiTheme="minorHAnsi" w:cstheme="minorBidi"/>
            <w:b w:val="0"/>
            <w:spacing w:val="0"/>
            <w:sz w:val="22"/>
            <w:szCs w:val="22"/>
          </w:rPr>
          <w:tab/>
        </w:r>
        <w:r w:rsidR="00753A38" w:rsidRPr="002804F4">
          <w:rPr>
            <w:rStyle w:val="Hyperlink"/>
          </w:rPr>
          <w:t>Appendix A: Wireless Broadband</w:t>
        </w:r>
        <w:r w:rsidR="00753A38">
          <w:rPr>
            <w:webHidden/>
          </w:rPr>
          <w:tab/>
        </w:r>
        <w:r w:rsidR="00753A38">
          <w:rPr>
            <w:webHidden/>
          </w:rPr>
          <w:fldChar w:fldCharType="begin"/>
        </w:r>
        <w:r w:rsidR="00753A38">
          <w:rPr>
            <w:webHidden/>
          </w:rPr>
          <w:instrText xml:space="preserve"> PAGEREF _Toc126920354 \h </w:instrText>
        </w:r>
        <w:r w:rsidR="00753A38">
          <w:rPr>
            <w:webHidden/>
          </w:rPr>
        </w:r>
        <w:r w:rsidR="00753A38">
          <w:rPr>
            <w:webHidden/>
          </w:rPr>
          <w:fldChar w:fldCharType="separate"/>
        </w:r>
        <w:r w:rsidR="00753A38">
          <w:rPr>
            <w:webHidden/>
          </w:rPr>
          <w:t>47</w:t>
        </w:r>
        <w:r w:rsidR="00753A38">
          <w:rPr>
            <w:webHidden/>
          </w:rPr>
          <w:fldChar w:fldCharType="end"/>
        </w:r>
      </w:hyperlink>
    </w:p>
    <w:p w14:paraId="04CC6921" w14:textId="7F83C309" w:rsidR="00753A38" w:rsidRDefault="003620D3">
      <w:pPr>
        <w:pStyle w:val="TOC2"/>
        <w:rPr>
          <w:rFonts w:asciiTheme="minorHAnsi" w:eastAsiaTheme="minorEastAsia" w:hAnsiTheme="minorHAnsi" w:cstheme="minorBidi"/>
          <w:spacing w:val="0"/>
          <w:sz w:val="22"/>
          <w:szCs w:val="22"/>
        </w:rPr>
      </w:pPr>
      <w:hyperlink w:anchor="_Toc126920355" w:history="1">
        <w:r w:rsidR="00753A38" w:rsidRPr="002804F4">
          <w:rPr>
            <w:rStyle w:val="Hyperlink"/>
          </w:rPr>
          <w:t>Overview</w:t>
        </w:r>
        <w:r w:rsidR="00753A38">
          <w:rPr>
            <w:webHidden/>
          </w:rPr>
          <w:tab/>
        </w:r>
        <w:r w:rsidR="00753A38">
          <w:rPr>
            <w:webHidden/>
          </w:rPr>
          <w:fldChar w:fldCharType="begin"/>
        </w:r>
        <w:r w:rsidR="00753A38">
          <w:rPr>
            <w:webHidden/>
          </w:rPr>
          <w:instrText xml:space="preserve"> PAGEREF _Toc126920355 \h </w:instrText>
        </w:r>
        <w:r w:rsidR="00753A38">
          <w:rPr>
            <w:webHidden/>
          </w:rPr>
        </w:r>
        <w:r w:rsidR="00753A38">
          <w:rPr>
            <w:webHidden/>
          </w:rPr>
          <w:fldChar w:fldCharType="separate"/>
        </w:r>
        <w:r w:rsidR="00753A38">
          <w:rPr>
            <w:webHidden/>
          </w:rPr>
          <w:t>47</w:t>
        </w:r>
        <w:r w:rsidR="00753A38">
          <w:rPr>
            <w:webHidden/>
          </w:rPr>
          <w:fldChar w:fldCharType="end"/>
        </w:r>
      </w:hyperlink>
    </w:p>
    <w:p w14:paraId="30E9C824" w14:textId="33539FDC" w:rsidR="00753A38" w:rsidRDefault="003620D3">
      <w:pPr>
        <w:pStyle w:val="TOC2"/>
        <w:rPr>
          <w:rFonts w:asciiTheme="minorHAnsi" w:eastAsiaTheme="minorEastAsia" w:hAnsiTheme="minorHAnsi" w:cstheme="minorBidi"/>
          <w:spacing w:val="0"/>
          <w:sz w:val="22"/>
          <w:szCs w:val="22"/>
        </w:rPr>
      </w:pPr>
      <w:hyperlink w:anchor="_Toc126920356" w:history="1">
        <w:r w:rsidR="00753A38" w:rsidRPr="002804F4">
          <w:rPr>
            <w:rStyle w:val="Hyperlink"/>
          </w:rPr>
          <w:t>Technical characteristics</w:t>
        </w:r>
        <w:r w:rsidR="00753A38">
          <w:rPr>
            <w:webHidden/>
          </w:rPr>
          <w:tab/>
        </w:r>
        <w:r w:rsidR="00753A38">
          <w:rPr>
            <w:webHidden/>
          </w:rPr>
          <w:fldChar w:fldCharType="begin"/>
        </w:r>
        <w:r w:rsidR="00753A38">
          <w:rPr>
            <w:webHidden/>
          </w:rPr>
          <w:instrText xml:space="preserve"> PAGEREF _Toc126920356 \h </w:instrText>
        </w:r>
        <w:r w:rsidR="00753A38">
          <w:rPr>
            <w:webHidden/>
          </w:rPr>
        </w:r>
        <w:r w:rsidR="00753A38">
          <w:rPr>
            <w:webHidden/>
          </w:rPr>
          <w:fldChar w:fldCharType="separate"/>
        </w:r>
        <w:r w:rsidR="00753A38">
          <w:rPr>
            <w:webHidden/>
          </w:rPr>
          <w:t>47</w:t>
        </w:r>
        <w:r w:rsidR="00753A38">
          <w:rPr>
            <w:webHidden/>
          </w:rPr>
          <w:fldChar w:fldCharType="end"/>
        </w:r>
      </w:hyperlink>
    </w:p>
    <w:p w14:paraId="13AFECEA" w14:textId="6A692E35" w:rsidR="00753A38" w:rsidRDefault="003620D3">
      <w:pPr>
        <w:pStyle w:val="TOC1"/>
        <w:rPr>
          <w:rFonts w:asciiTheme="minorHAnsi" w:eastAsiaTheme="minorEastAsia" w:hAnsiTheme="minorHAnsi" w:cstheme="minorBidi"/>
          <w:b w:val="0"/>
          <w:spacing w:val="0"/>
          <w:sz w:val="22"/>
          <w:szCs w:val="22"/>
        </w:rPr>
      </w:pPr>
      <w:hyperlink w:anchor="_Toc126920357" w:history="1">
        <w:r w:rsidR="00753A38" w:rsidRPr="002804F4">
          <w:rPr>
            <w:rStyle w:val="Hyperlink"/>
          </w:rPr>
          <w:t>6.</w:t>
        </w:r>
        <w:r w:rsidR="00753A38">
          <w:rPr>
            <w:rFonts w:asciiTheme="minorHAnsi" w:eastAsiaTheme="minorEastAsia" w:hAnsiTheme="minorHAnsi" w:cstheme="minorBidi"/>
            <w:b w:val="0"/>
            <w:spacing w:val="0"/>
            <w:sz w:val="22"/>
            <w:szCs w:val="22"/>
          </w:rPr>
          <w:tab/>
        </w:r>
        <w:r w:rsidR="00753A38" w:rsidRPr="002804F4">
          <w:rPr>
            <w:rStyle w:val="Hyperlink"/>
          </w:rPr>
          <w:t>Appendix B: Radio altimeters</w:t>
        </w:r>
        <w:r w:rsidR="00753A38">
          <w:rPr>
            <w:webHidden/>
          </w:rPr>
          <w:tab/>
        </w:r>
        <w:r w:rsidR="00753A38">
          <w:rPr>
            <w:webHidden/>
          </w:rPr>
          <w:fldChar w:fldCharType="begin"/>
        </w:r>
        <w:r w:rsidR="00753A38">
          <w:rPr>
            <w:webHidden/>
          </w:rPr>
          <w:instrText xml:space="preserve"> PAGEREF _Toc126920357 \h </w:instrText>
        </w:r>
        <w:r w:rsidR="00753A38">
          <w:rPr>
            <w:webHidden/>
          </w:rPr>
        </w:r>
        <w:r w:rsidR="00753A38">
          <w:rPr>
            <w:webHidden/>
          </w:rPr>
          <w:fldChar w:fldCharType="separate"/>
        </w:r>
        <w:r w:rsidR="00753A38">
          <w:rPr>
            <w:webHidden/>
          </w:rPr>
          <w:t>50</w:t>
        </w:r>
        <w:r w:rsidR="00753A38">
          <w:rPr>
            <w:webHidden/>
          </w:rPr>
          <w:fldChar w:fldCharType="end"/>
        </w:r>
      </w:hyperlink>
    </w:p>
    <w:p w14:paraId="5F208CB2" w14:textId="1AE8CDF3" w:rsidR="00753A38" w:rsidRDefault="003620D3">
      <w:pPr>
        <w:pStyle w:val="TOC2"/>
        <w:rPr>
          <w:rFonts w:asciiTheme="minorHAnsi" w:eastAsiaTheme="minorEastAsia" w:hAnsiTheme="minorHAnsi" w:cstheme="minorBidi"/>
          <w:spacing w:val="0"/>
          <w:sz w:val="22"/>
          <w:szCs w:val="22"/>
        </w:rPr>
      </w:pPr>
      <w:hyperlink w:anchor="_Toc126920358" w:history="1">
        <w:r w:rsidR="00753A38" w:rsidRPr="002804F4">
          <w:rPr>
            <w:rStyle w:val="Hyperlink"/>
          </w:rPr>
          <w:t>Overview</w:t>
        </w:r>
        <w:r w:rsidR="00753A38">
          <w:rPr>
            <w:webHidden/>
          </w:rPr>
          <w:tab/>
        </w:r>
        <w:r w:rsidR="00753A38">
          <w:rPr>
            <w:webHidden/>
          </w:rPr>
          <w:fldChar w:fldCharType="begin"/>
        </w:r>
        <w:r w:rsidR="00753A38">
          <w:rPr>
            <w:webHidden/>
          </w:rPr>
          <w:instrText xml:space="preserve"> PAGEREF _Toc126920358 \h </w:instrText>
        </w:r>
        <w:r w:rsidR="00753A38">
          <w:rPr>
            <w:webHidden/>
          </w:rPr>
        </w:r>
        <w:r w:rsidR="00753A38">
          <w:rPr>
            <w:webHidden/>
          </w:rPr>
          <w:fldChar w:fldCharType="separate"/>
        </w:r>
        <w:r w:rsidR="00753A38">
          <w:rPr>
            <w:webHidden/>
          </w:rPr>
          <w:t>50</w:t>
        </w:r>
        <w:r w:rsidR="00753A38">
          <w:rPr>
            <w:webHidden/>
          </w:rPr>
          <w:fldChar w:fldCharType="end"/>
        </w:r>
      </w:hyperlink>
    </w:p>
    <w:p w14:paraId="7EC271A3" w14:textId="3332330A" w:rsidR="00753A38" w:rsidRDefault="003620D3">
      <w:pPr>
        <w:pStyle w:val="TOC2"/>
        <w:rPr>
          <w:rFonts w:asciiTheme="minorHAnsi" w:eastAsiaTheme="minorEastAsia" w:hAnsiTheme="minorHAnsi" w:cstheme="minorBidi"/>
          <w:spacing w:val="0"/>
          <w:sz w:val="22"/>
          <w:szCs w:val="22"/>
        </w:rPr>
      </w:pPr>
      <w:hyperlink w:anchor="_Toc126920359" w:history="1">
        <w:r w:rsidR="00753A38" w:rsidRPr="002804F4">
          <w:rPr>
            <w:rStyle w:val="Hyperlink"/>
          </w:rPr>
          <w:t>Technical characteristics</w:t>
        </w:r>
        <w:r w:rsidR="00753A38">
          <w:rPr>
            <w:webHidden/>
          </w:rPr>
          <w:tab/>
        </w:r>
        <w:r w:rsidR="00753A38">
          <w:rPr>
            <w:webHidden/>
          </w:rPr>
          <w:fldChar w:fldCharType="begin"/>
        </w:r>
        <w:r w:rsidR="00753A38">
          <w:rPr>
            <w:webHidden/>
          </w:rPr>
          <w:instrText xml:space="preserve"> PAGEREF _Toc126920359 \h </w:instrText>
        </w:r>
        <w:r w:rsidR="00753A38">
          <w:rPr>
            <w:webHidden/>
          </w:rPr>
        </w:r>
        <w:r w:rsidR="00753A38">
          <w:rPr>
            <w:webHidden/>
          </w:rPr>
          <w:fldChar w:fldCharType="separate"/>
        </w:r>
        <w:r w:rsidR="00753A38">
          <w:rPr>
            <w:webHidden/>
          </w:rPr>
          <w:t>53</w:t>
        </w:r>
        <w:r w:rsidR="00753A38">
          <w:rPr>
            <w:webHidden/>
          </w:rPr>
          <w:fldChar w:fldCharType="end"/>
        </w:r>
      </w:hyperlink>
    </w:p>
    <w:p w14:paraId="048E666A" w14:textId="0A4012B5" w:rsidR="00753A38" w:rsidRDefault="003620D3">
      <w:pPr>
        <w:pStyle w:val="TOC2"/>
        <w:rPr>
          <w:rFonts w:asciiTheme="minorHAnsi" w:eastAsiaTheme="minorEastAsia" w:hAnsiTheme="minorHAnsi" w:cstheme="minorBidi"/>
          <w:spacing w:val="0"/>
          <w:sz w:val="22"/>
          <w:szCs w:val="22"/>
        </w:rPr>
      </w:pPr>
      <w:hyperlink w:anchor="_Toc126920360" w:history="1">
        <w:r w:rsidR="00753A38" w:rsidRPr="002804F4">
          <w:rPr>
            <w:rStyle w:val="Hyperlink"/>
          </w:rPr>
          <w:t>Future radio altimeter performance</w:t>
        </w:r>
        <w:r w:rsidR="00753A38">
          <w:rPr>
            <w:webHidden/>
          </w:rPr>
          <w:tab/>
        </w:r>
        <w:r w:rsidR="00753A38">
          <w:rPr>
            <w:webHidden/>
          </w:rPr>
          <w:fldChar w:fldCharType="begin"/>
        </w:r>
        <w:r w:rsidR="00753A38">
          <w:rPr>
            <w:webHidden/>
          </w:rPr>
          <w:instrText xml:space="preserve"> PAGEREF _Toc126920360 \h </w:instrText>
        </w:r>
        <w:r w:rsidR="00753A38">
          <w:rPr>
            <w:webHidden/>
          </w:rPr>
        </w:r>
        <w:r w:rsidR="00753A38">
          <w:rPr>
            <w:webHidden/>
          </w:rPr>
          <w:fldChar w:fldCharType="separate"/>
        </w:r>
        <w:r w:rsidR="00753A38">
          <w:rPr>
            <w:webHidden/>
          </w:rPr>
          <w:t>54</w:t>
        </w:r>
        <w:r w:rsidR="00753A38">
          <w:rPr>
            <w:webHidden/>
          </w:rPr>
          <w:fldChar w:fldCharType="end"/>
        </w:r>
      </w:hyperlink>
    </w:p>
    <w:p w14:paraId="65FBAF12" w14:textId="31506A6B" w:rsidR="00753A38" w:rsidRDefault="003620D3">
      <w:pPr>
        <w:pStyle w:val="TOC1"/>
        <w:rPr>
          <w:rFonts w:asciiTheme="minorHAnsi" w:eastAsiaTheme="minorEastAsia" w:hAnsiTheme="minorHAnsi" w:cstheme="minorBidi"/>
          <w:b w:val="0"/>
          <w:spacing w:val="0"/>
          <w:sz w:val="22"/>
          <w:szCs w:val="22"/>
        </w:rPr>
      </w:pPr>
      <w:hyperlink w:anchor="_Toc126920361" w:history="1">
        <w:r w:rsidR="00753A38" w:rsidRPr="002804F4">
          <w:rPr>
            <w:rStyle w:val="Hyperlink"/>
          </w:rPr>
          <w:t>7.</w:t>
        </w:r>
        <w:r w:rsidR="00753A38">
          <w:rPr>
            <w:rFonts w:asciiTheme="minorHAnsi" w:eastAsiaTheme="minorEastAsia" w:hAnsiTheme="minorHAnsi" w:cstheme="minorBidi"/>
            <w:b w:val="0"/>
            <w:spacing w:val="0"/>
            <w:sz w:val="22"/>
            <w:szCs w:val="22"/>
          </w:rPr>
          <w:tab/>
        </w:r>
        <w:r w:rsidR="00753A38" w:rsidRPr="002804F4">
          <w:rPr>
            <w:rStyle w:val="Hyperlink"/>
          </w:rPr>
          <w:t>Appendix C: International developments and approaches</w:t>
        </w:r>
        <w:r w:rsidR="00753A38">
          <w:rPr>
            <w:webHidden/>
          </w:rPr>
          <w:tab/>
        </w:r>
        <w:r w:rsidR="00753A38">
          <w:rPr>
            <w:webHidden/>
          </w:rPr>
          <w:fldChar w:fldCharType="begin"/>
        </w:r>
        <w:r w:rsidR="00753A38">
          <w:rPr>
            <w:webHidden/>
          </w:rPr>
          <w:instrText xml:space="preserve"> PAGEREF _Toc126920361 \h </w:instrText>
        </w:r>
        <w:r w:rsidR="00753A38">
          <w:rPr>
            <w:webHidden/>
          </w:rPr>
        </w:r>
        <w:r w:rsidR="00753A38">
          <w:rPr>
            <w:webHidden/>
          </w:rPr>
          <w:fldChar w:fldCharType="separate"/>
        </w:r>
        <w:r w:rsidR="00753A38">
          <w:rPr>
            <w:webHidden/>
          </w:rPr>
          <w:t>56</w:t>
        </w:r>
        <w:r w:rsidR="00753A38">
          <w:rPr>
            <w:webHidden/>
          </w:rPr>
          <w:fldChar w:fldCharType="end"/>
        </w:r>
      </w:hyperlink>
    </w:p>
    <w:p w14:paraId="03783915" w14:textId="018FC7A1" w:rsidR="00753A38" w:rsidRDefault="003620D3">
      <w:pPr>
        <w:pStyle w:val="TOC2"/>
        <w:rPr>
          <w:rFonts w:asciiTheme="minorHAnsi" w:eastAsiaTheme="minorEastAsia" w:hAnsiTheme="minorHAnsi" w:cstheme="minorBidi"/>
          <w:spacing w:val="0"/>
          <w:sz w:val="22"/>
          <w:szCs w:val="22"/>
        </w:rPr>
      </w:pPr>
      <w:hyperlink w:anchor="_Toc126920362" w:history="1">
        <w:r w:rsidR="00753A38" w:rsidRPr="002804F4">
          <w:rPr>
            <w:rStyle w:val="Hyperlink"/>
          </w:rPr>
          <w:t>United States</w:t>
        </w:r>
        <w:r w:rsidR="00753A38">
          <w:rPr>
            <w:webHidden/>
          </w:rPr>
          <w:tab/>
        </w:r>
        <w:r w:rsidR="00753A38">
          <w:rPr>
            <w:webHidden/>
          </w:rPr>
          <w:fldChar w:fldCharType="begin"/>
        </w:r>
        <w:r w:rsidR="00753A38">
          <w:rPr>
            <w:webHidden/>
          </w:rPr>
          <w:instrText xml:space="preserve"> PAGEREF _Toc126920362 \h </w:instrText>
        </w:r>
        <w:r w:rsidR="00753A38">
          <w:rPr>
            <w:webHidden/>
          </w:rPr>
        </w:r>
        <w:r w:rsidR="00753A38">
          <w:rPr>
            <w:webHidden/>
          </w:rPr>
          <w:fldChar w:fldCharType="separate"/>
        </w:r>
        <w:r w:rsidR="00753A38">
          <w:rPr>
            <w:webHidden/>
          </w:rPr>
          <w:t>56</w:t>
        </w:r>
        <w:r w:rsidR="00753A38">
          <w:rPr>
            <w:webHidden/>
          </w:rPr>
          <w:fldChar w:fldCharType="end"/>
        </w:r>
      </w:hyperlink>
    </w:p>
    <w:p w14:paraId="3632918D" w14:textId="7B443074" w:rsidR="00753A38" w:rsidRDefault="003620D3">
      <w:pPr>
        <w:pStyle w:val="TOC2"/>
        <w:rPr>
          <w:rFonts w:asciiTheme="minorHAnsi" w:eastAsiaTheme="minorEastAsia" w:hAnsiTheme="minorHAnsi" w:cstheme="minorBidi"/>
          <w:spacing w:val="0"/>
          <w:sz w:val="22"/>
          <w:szCs w:val="22"/>
        </w:rPr>
      </w:pPr>
      <w:hyperlink w:anchor="_Toc126920363" w:history="1">
        <w:r w:rsidR="00753A38" w:rsidRPr="002804F4">
          <w:rPr>
            <w:rStyle w:val="Hyperlink"/>
          </w:rPr>
          <w:t>Japan</w:t>
        </w:r>
        <w:r w:rsidR="00753A38">
          <w:rPr>
            <w:webHidden/>
          </w:rPr>
          <w:tab/>
        </w:r>
        <w:r w:rsidR="00753A38">
          <w:rPr>
            <w:webHidden/>
          </w:rPr>
          <w:tab/>
        </w:r>
        <w:r w:rsidR="00753A38">
          <w:rPr>
            <w:webHidden/>
          </w:rPr>
          <w:fldChar w:fldCharType="begin"/>
        </w:r>
        <w:r w:rsidR="00753A38">
          <w:rPr>
            <w:webHidden/>
          </w:rPr>
          <w:instrText xml:space="preserve"> PAGEREF _Toc126920363 \h </w:instrText>
        </w:r>
        <w:r w:rsidR="00753A38">
          <w:rPr>
            <w:webHidden/>
          </w:rPr>
        </w:r>
        <w:r w:rsidR="00753A38">
          <w:rPr>
            <w:webHidden/>
          </w:rPr>
          <w:fldChar w:fldCharType="separate"/>
        </w:r>
        <w:r w:rsidR="00753A38">
          <w:rPr>
            <w:webHidden/>
          </w:rPr>
          <w:t>61</w:t>
        </w:r>
        <w:r w:rsidR="00753A38">
          <w:rPr>
            <w:webHidden/>
          </w:rPr>
          <w:fldChar w:fldCharType="end"/>
        </w:r>
      </w:hyperlink>
    </w:p>
    <w:p w14:paraId="4D06AD88" w14:textId="6B29CA2F" w:rsidR="00753A38" w:rsidRDefault="003620D3">
      <w:pPr>
        <w:pStyle w:val="TOC2"/>
        <w:rPr>
          <w:rFonts w:asciiTheme="minorHAnsi" w:eastAsiaTheme="minorEastAsia" w:hAnsiTheme="minorHAnsi" w:cstheme="minorBidi"/>
          <w:spacing w:val="0"/>
          <w:sz w:val="22"/>
          <w:szCs w:val="22"/>
        </w:rPr>
      </w:pPr>
      <w:hyperlink w:anchor="_Toc126920364" w:history="1">
        <w:r w:rsidR="00753A38" w:rsidRPr="002804F4">
          <w:rPr>
            <w:rStyle w:val="Hyperlink"/>
          </w:rPr>
          <w:t>United Kingdom</w:t>
        </w:r>
        <w:r w:rsidR="00753A38">
          <w:rPr>
            <w:webHidden/>
          </w:rPr>
          <w:tab/>
        </w:r>
        <w:r w:rsidR="00753A38">
          <w:rPr>
            <w:webHidden/>
          </w:rPr>
          <w:fldChar w:fldCharType="begin"/>
        </w:r>
        <w:r w:rsidR="00753A38">
          <w:rPr>
            <w:webHidden/>
          </w:rPr>
          <w:instrText xml:space="preserve"> PAGEREF _Toc126920364 \h </w:instrText>
        </w:r>
        <w:r w:rsidR="00753A38">
          <w:rPr>
            <w:webHidden/>
          </w:rPr>
        </w:r>
        <w:r w:rsidR="00753A38">
          <w:rPr>
            <w:webHidden/>
          </w:rPr>
          <w:fldChar w:fldCharType="separate"/>
        </w:r>
        <w:r w:rsidR="00753A38">
          <w:rPr>
            <w:webHidden/>
          </w:rPr>
          <w:t>62</w:t>
        </w:r>
        <w:r w:rsidR="00753A38">
          <w:rPr>
            <w:webHidden/>
          </w:rPr>
          <w:fldChar w:fldCharType="end"/>
        </w:r>
      </w:hyperlink>
    </w:p>
    <w:p w14:paraId="143C160C" w14:textId="4AAE592F" w:rsidR="00753A38" w:rsidRDefault="003620D3">
      <w:pPr>
        <w:pStyle w:val="TOC2"/>
        <w:rPr>
          <w:rFonts w:asciiTheme="minorHAnsi" w:eastAsiaTheme="minorEastAsia" w:hAnsiTheme="minorHAnsi" w:cstheme="minorBidi"/>
          <w:spacing w:val="0"/>
          <w:sz w:val="22"/>
          <w:szCs w:val="22"/>
        </w:rPr>
      </w:pPr>
      <w:hyperlink w:anchor="_Toc126920365" w:history="1">
        <w:r w:rsidR="00753A38" w:rsidRPr="002804F4">
          <w:rPr>
            <w:rStyle w:val="Hyperlink"/>
          </w:rPr>
          <w:t>France</w:t>
        </w:r>
        <w:r w:rsidR="00753A38">
          <w:rPr>
            <w:webHidden/>
          </w:rPr>
          <w:tab/>
        </w:r>
        <w:r w:rsidR="00753A38">
          <w:rPr>
            <w:webHidden/>
          </w:rPr>
          <w:tab/>
        </w:r>
        <w:r w:rsidR="00753A38">
          <w:rPr>
            <w:webHidden/>
          </w:rPr>
          <w:fldChar w:fldCharType="begin"/>
        </w:r>
        <w:r w:rsidR="00753A38">
          <w:rPr>
            <w:webHidden/>
          </w:rPr>
          <w:instrText xml:space="preserve"> PAGEREF _Toc126920365 \h </w:instrText>
        </w:r>
        <w:r w:rsidR="00753A38">
          <w:rPr>
            <w:webHidden/>
          </w:rPr>
        </w:r>
        <w:r w:rsidR="00753A38">
          <w:rPr>
            <w:webHidden/>
          </w:rPr>
          <w:fldChar w:fldCharType="separate"/>
        </w:r>
        <w:r w:rsidR="00753A38">
          <w:rPr>
            <w:webHidden/>
          </w:rPr>
          <w:t>65</w:t>
        </w:r>
        <w:r w:rsidR="00753A38">
          <w:rPr>
            <w:webHidden/>
          </w:rPr>
          <w:fldChar w:fldCharType="end"/>
        </w:r>
      </w:hyperlink>
    </w:p>
    <w:p w14:paraId="60268374" w14:textId="37F963B9" w:rsidR="00753A38" w:rsidRDefault="003620D3">
      <w:pPr>
        <w:pStyle w:val="TOC2"/>
        <w:rPr>
          <w:rFonts w:asciiTheme="minorHAnsi" w:eastAsiaTheme="minorEastAsia" w:hAnsiTheme="minorHAnsi" w:cstheme="minorBidi"/>
          <w:spacing w:val="0"/>
          <w:sz w:val="22"/>
          <w:szCs w:val="22"/>
        </w:rPr>
      </w:pPr>
      <w:hyperlink w:anchor="_Toc126920366" w:history="1">
        <w:r w:rsidR="00753A38" w:rsidRPr="002804F4">
          <w:rPr>
            <w:rStyle w:val="Hyperlink"/>
          </w:rPr>
          <w:t>Denmark</w:t>
        </w:r>
        <w:r w:rsidR="00753A38">
          <w:rPr>
            <w:webHidden/>
          </w:rPr>
          <w:tab/>
        </w:r>
        <w:r w:rsidR="00753A38">
          <w:rPr>
            <w:webHidden/>
          </w:rPr>
          <w:fldChar w:fldCharType="begin"/>
        </w:r>
        <w:r w:rsidR="00753A38">
          <w:rPr>
            <w:webHidden/>
          </w:rPr>
          <w:instrText xml:space="preserve"> PAGEREF _Toc126920366 \h </w:instrText>
        </w:r>
        <w:r w:rsidR="00753A38">
          <w:rPr>
            <w:webHidden/>
          </w:rPr>
        </w:r>
        <w:r w:rsidR="00753A38">
          <w:rPr>
            <w:webHidden/>
          </w:rPr>
          <w:fldChar w:fldCharType="separate"/>
        </w:r>
        <w:r w:rsidR="00753A38">
          <w:rPr>
            <w:webHidden/>
          </w:rPr>
          <w:t>66</w:t>
        </w:r>
        <w:r w:rsidR="00753A38">
          <w:rPr>
            <w:webHidden/>
          </w:rPr>
          <w:fldChar w:fldCharType="end"/>
        </w:r>
      </w:hyperlink>
    </w:p>
    <w:p w14:paraId="408DE2B7" w14:textId="2F708A51" w:rsidR="00753A38" w:rsidRDefault="003620D3">
      <w:pPr>
        <w:pStyle w:val="TOC2"/>
        <w:rPr>
          <w:rFonts w:asciiTheme="minorHAnsi" w:eastAsiaTheme="minorEastAsia" w:hAnsiTheme="minorHAnsi" w:cstheme="minorBidi"/>
          <w:spacing w:val="0"/>
          <w:sz w:val="22"/>
          <w:szCs w:val="22"/>
        </w:rPr>
      </w:pPr>
      <w:hyperlink w:anchor="_Toc126920367" w:history="1">
        <w:r w:rsidR="00753A38" w:rsidRPr="002804F4">
          <w:rPr>
            <w:rStyle w:val="Hyperlink"/>
          </w:rPr>
          <w:t>Switzerland</w:t>
        </w:r>
        <w:r w:rsidR="00753A38">
          <w:rPr>
            <w:webHidden/>
          </w:rPr>
          <w:tab/>
        </w:r>
        <w:r w:rsidR="00753A38">
          <w:rPr>
            <w:webHidden/>
          </w:rPr>
          <w:fldChar w:fldCharType="begin"/>
        </w:r>
        <w:r w:rsidR="00753A38">
          <w:rPr>
            <w:webHidden/>
          </w:rPr>
          <w:instrText xml:space="preserve"> PAGEREF _Toc126920367 \h </w:instrText>
        </w:r>
        <w:r w:rsidR="00753A38">
          <w:rPr>
            <w:webHidden/>
          </w:rPr>
        </w:r>
        <w:r w:rsidR="00753A38">
          <w:rPr>
            <w:webHidden/>
          </w:rPr>
          <w:fldChar w:fldCharType="separate"/>
        </w:r>
        <w:r w:rsidR="00753A38">
          <w:rPr>
            <w:webHidden/>
          </w:rPr>
          <w:t>66</w:t>
        </w:r>
        <w:r w:rsidR="00753A38">
          <w:rPr>
            <w:webHidden/>
          </w:rPr>
          <w:fldChar w:fldCharType="end"/>
        </w:r>
      </w:hyperlink>
    </w:p>
    <w:p w14:paraId="1E3F5DB3" w14:textId="7BD97D14" w:rsidR="00753A38" w:rsidRDefault="003620D3">
      <w:pPr>
        <w:pStyle w:val="TOC2"/>
        <w:rPr>
          <w:rFonts w:asciiTheme="minorHAnsi" w:eastAsiaTheme="minorEastAsia" w:hAnsiTheme="minorHAnsi" w:cstheme="minorBidi"/>
          <w:spacing w:val="0"/>
          <w:sz w:val="22"/>
          <w:szCs w:val="22"/>
        </w:rPr>
      </w:pPr>
      <w:hyperlink w:anchor="_Toc126920368" w:history="1">
        <w:r w:rsidR="00753A38" w:rsidRPr="002804F4">
          <w:rPr>
            <w:rStyle w:val="Hyperlink"/>
          </w:rPr>
          <w:t>Canada (initial proposed approach)</w:t>
        </w:r>
        <w:r w:rsidR="00753A38">
          <w:rPr>
            <w:webHidden/>
          </w:rPr>
          <w:tab/>
        </w:r>
        <w:r w:rsidR="00753A38">
          <w:rPr>
            <w:webHidden/>
          </w:rPr>
          <w:fldChar w:fldCharType="begin"/>
        </w:r>
        <w:r w:rsidR="00753A38">
          <w:rPr>
            <w:webHidden/>
          </w:rPr>
          <w:instrText xml:space="preserve"> PAGEREF _Toc126920368 \h </w:instrText>
        </w:r>
        <w:r w:rsidR="00753A38">
          <w:rPr>
            <w:webHidden/>
          </w:rPr>
        </w:r>
        <w:r w:rsidR="00753A38">
          <w:rPr>
            <w:webHidden/>
          </w:rPr>
          <w:fldChar w:fldCharType="separate"/>
        </w:r>
        <w:r w:rsidR="00753A38">
          <w:rPr>
            <w:webHidden/>
          </w:rPr>
          <w:t>67</w:t>
        </w:r>
        <w:r w:rsidR="00753A38">
          <w:rPr>
            <w:webHidden/>
          </w:rPr>
          <w:fldChar w:fldCharType="end"/>
        </w:r>
      </w:hyperlink>
    </w:p>
    <w:p w14:paraId="7FFA5FFC" w14:textId="32250BBC" w:rsidR="00753A38" w:rsidRDefault="003620D3">
      <w:pPr>
        <w:pStyle w:val="TOC2"/>
        <w:rPr>
          <w:rFonts w:asciiTheme="minorHAnsi" w:eastAsiaTheme="minorEastAsia" w:hAnsiTheme="minorHAnsi" w:cstheme="minorBidi"/>
          <w:spacing w:val="0"/>
          <w:sz w:val="22"/>
          <w:szCs w:val="22"/>
        </w:rPr>
      </w:pPr>
      <w:hyperlink w:anchor="_Toc126920369" w:history="1">
        <w:r w:rsidR="00753A38" w:rsidRPr="002804F4">
          <w:rPr>
            <w:rStyle w:val="Hyperlink"/>
          </w:rPr>
          <w:t>Canada (revised proposed approach)</w:t>
        </w:r>
        <w:r w:rsidR="00753A38">
          <w:rPr>
            <w:webHidden/>
          </w:rPr>
          <w:tab/>
        </w:r>
        <w:r w:rsidR="00753A38">
          <w:rPr>
            <w:webHidden/>
          </w:rPr>
          <w:fldChar w:fldCharType="begin"/>
        </w:r>
        <w:r w:rsidR="00753A38">
          <w:rPr>
            <w:webHidden/>
          </w:rPr>
          <w:instrText xml:space="preserve"> PAGEREF _Toc126920369 \h </w:instrText>
        </w:r>
        <w:r w:rsidR="00753A38">
          <w:rPr>
            <w:webHidden/>
          </w:rPr>
        </w:r>
        <w:r w:rsidR="00753A38">
          <w:rPr>
            <w:webHidden/>
          </w:rPr>
          <w:fldChar w:fldCharType="separate"/>
        </w:r>
        <w:r w:rsidR="00753A38">
          <w:rPr>
            <w:webHidden/>
          </w:rPr>
          <w:t>69</w:t>
        </w:r>
        <w:r w:rsidR="00753A38">
          <w:rPr>
            <w:webHidden/>
          </w:rPr>
          <w:fldChar w:fldCharType="end"/>
        </w:r>
      </w:hyperlink>
    </w:p>
    <w:p w14:paraId="43413D15" w14:textId="4F4B08B3" w:rsidR="00753A38" w:rsidRDefault="003620D3">
      <w:pPr>
        <w:pStyle w:val="TOC2"/>
        <w:rPr>
          <w:rFonts w:asciiTheme="minorHAnsi" w:eastAsiaTheme="minorEastAsia" w:hAnsiTheme="minorHAnsi" w:cstheme="minorBidi"/>
          <w:spacing w:val="0"/>
          <w:sz w:val="22"/>
          <w:szCs w:val="22"/>
        </w:rPr>
      </w:pPr>
      <w:hyperlink w:anchor="_Toc126920370" w:history="1">
        <w:r w:rsidR="00753A38" w:rsidRPr="002804F4">
          <w:rPr>
            <w:rStyle w:val="Hyperlink"/>
          </w:rPr>
          <w:t>Belgium</w:t>
        </w:r>
        <w:r w:rsidR="00753A38">
          <w:rPr>
            <w:webHidden/>
          </w:rPr>
          <w:tab/>
        </w:r>
        <w:r w:rsidR="00753A38">
          <w:rPr>
            <w:webHidden/>
          </w:rPr>
          <w:tab/>
        </w:r>
        <w:r w:rsidR="00753A38">
          <w:rPr>
            <w:webHidden/>
          </w:rPr>
          <w:fldChar w:fldCharType="begin"/>
        </w:r>
        <w:r w:rsidR="00753A38">
          <w:rPr>
            <w:webHidden/>
          </w:rPr>
          <w:instrText xml:space="preserve"> PAGEREF _Toc126920370 \h </w:instrText>
        </w:r>
        <w:r w:rsidR="00753A38">
          <w:rPr>
            <w:webHidden/>
          </w:rPr>
        </w:r>
        <w:r w:rsidR="00753A38">
          <w:rPr>
            <w:webHidden/>
          </w:rPr>
          <w:fldChar w:fldCharType="separate"/>
        </w:r>
        <w:r w:rsidR="00753A38">
          <w:rPr>
            <w:webHidden/>
          </w:rPr>
          <w:t>73</w:t>
        </w:r>
        <w:r w:rsidR="00753A38">
          <w:rPr>
            <w:webHidden/>
          </w:rPr>
          <w:fldChar w:fldCharType="end"/>
        </w:r>
      </w:hyperlink>
    </w:p>
    <w:p w14:paraId="38D13641" w14:textId="1434125C" w:rsidR="00753A38" w:rsidRDefault="003620D3">
      <w:pPr>
        <w:pStyle w:val="TOC2"/>
        <w:rPr>
          <w:rFonts w:asciiTheme="minorHAnsi" w:eastAsiaTheme="minorEastAsia" w:hAnsiTheme="minorHAnsi" w:cstheme="minorBidi"/>
          <w:spacing w:val="0"/>
          <w:sz w:val="22"/>
          <w:szCs w:val="22"/>
        </w:rPr>
      </w:pPr>
      <w:hyperlink w:anchor="_Toc126920371" w:history="1">
        <w:r w:rsidR="00753A38" w:rsidRPr="002804F4">
          <w:rPr>
            <w:rStyle w:val="Hyperlink"/>
          </w:rPr>
          <w:t>Czechia</w:t>
        </w:r>
        <w:r w:rsidR="00753A38">
          <w:rPr>
            <w:webHidden/>
          </w:rPr>
          <w:tab/>
        </w:r>
        <w:r w:rsidR="00753A38">
          <w:rPr>
            <w:webHidden/>
          </w:rPr>
          <w:tab/>
        </w:r>
        <w:r w:rsidR="00753A38">
          <w:rPr>
            <w:webHidden/>
          </w:rPr>
          <w:fldChar w:fldCharType="begin"/>
        </w:r>
        <w:r w:rsidR="00753A38">
          <w:rPr>
            <w:webHidden/>
          </w:rPr>
          <w:instrText xml:space="preserve"> PAGEREF _Toc126920371 \h </w:instrText>
        </w:r>
        <w:r w:rsidR="00753A38">
          <w:rPr>
            <w:webHidden/>
          </w:rPr>
        </w:r>
        <w:r w:rsidR="00753A38">
          <w:rPr>
            <w:webHidden/>
          </w:rPr>
          <w:fldChar w:fldCharType="separate"/>
        </w:r>
        <w:r w:rsidR="00753A38">
          <w:rPr>
            <w:webHidden/>
          </w:rPr>
          <w:t>73</w:t>
        </w:r>
        <w:r w:rsidR="00753A38">
          <w:rPr>
            <w:webHidden/>
          </w:rPr>
          <w:fldChar w:fldCharType="end"/>
        </w:r>
      </w:hyperlink>
    </w:p>
    <w:p w14:paraId="4D1B3D78" w14:textId="35F4C09D" w:rsidR="00753A38" w:rsidRDefault="003620D3">
      <w:pPr>
        <w:pStyle w:val="TOC2"/>
        <w:rPr>
          <w:rFonts w:asciiTheme="minorHAnsi" w:eastAsiaTheme="minorEastAsia" w:hAnsiTheme="minorHAnsi" w:cstheme="minorBidi"/>
          <w:spacing w:val="0"/>
          <w:sz w:val="22"/>
          <w:szCs w:val="22"/>
        </w:rPr>
      </w:pPr>
      <w:hyperlink w:anchor="_Toc126920372" w:history="1">
        <w:r w:rsidR="00753A38" w:rsidRPr="002804F4">
          <w:rPr>
            <w:rStyle w:val="Hyperlink"/>
          </w:rPr>
          <w:t>Saudi Arabia</w:t>
        </w:r>
        <w:r w:rsidR="00753A38">
          <w:rPr>
            <w:webHidden/>
          </w:rPr>
          <w:tab/>
        </w:r>
        <w:r w:rsidR="00753A38">
          <w:rPr>
            <w:webHidden/>
          </w:rPr>
          <w:fldChar w:fldCharType="begin"/>
        </w:r>
        <w:r w:rsidR="00753A38">
          <w:rPr>
            <w:webHidden/>
          </w:rPr>
          <w:instrText xml:space="preserve"> PAGEREF _Toc126920372 \h </w:instrText>
        </w:r>
        <w:r w:rsidR="00753A38">
          <w:rPr>
            <w:webHidden/>
          </w:rPr>
        </w:r>
        <w:r w:rsidR="00753A38">
          <w:rPr>
            <w:webHidden/>
          </w:rPr>
          <w:fldChar w:fldCharType="separate"/>
        </w:r>
        <w:r w:rsidR="00753A38">
          <w:rPr>
            <w:webHidden/>
          </w:rPr>
          <w:t>73</w:t>
        </w:r>
        <w:r w:rsidR="00753A38">
          <w:rPr>
            <w:webHidden/>
          </w:rPr>
          <w:fldChar w:fldCharType="end"/>
        </w:r>
      </w:hyperlink>
    </w:p>
    <w:p w14:paraId="291206FA" w14:textId="6DE8ABA7" w:rsidR="00753A38" w:rsidRDefault="003620D3">
      <w:pPr>
        <w:pStyle w:val="TOC2"/>
        <w:rPr>
          <w:rFonts w:asciiTheme="minorHAnsi" w:eastAsiaTheme="minorEastAsia" w:hAnsiTheme="minorHAnsi" w:cstheme="minorBidi"/>
          <w:spacing w:val="0"/>
          <w:sz w:val="22"/>
          <w:szCs w:val="22"/>
        </w:rPr>
      </w:pPr>
      <w:hyperlink w:anchor="_Toc126920373" w:history="1">
        <w:r w:rsidR="00753A38" w:rsidRPr="002804F4">
          <w:rPr>
            <w:rStyle w:val="Hyperlink"/>
          </w:rPr>
          <w:t>Brazil</w:t>
        </w:r>
        <w:r w:rsidR="00753A38">
          <w:rPr>
            <w:webHidden/>
          </w:rPr>
          <w:tab/>
        </w:r>
        <w:r w:rsidR="00753A38">
          <w:rPr>
            <w:webHidden/>
          </w:rPr>
          <w:tab/>
        </w:r>
        <w:r w:rsidR="00753A38">
          <w:rPr>
            <w:webHidden/>
          </w:rPr>
          <w:fldChar w:fldCharType="begin"/>
        </w:r>
        <w:r w:rsidR="00753A38">
          <w:rPr>
            <w:webHidden/>
          </w:rPr>
          <w:instrText xml:space="preserve"> PAGEREF _Toc126920373 \h </w:instrText>
        </w:r>
        <w:r w:rsidR="00753A38">
          <w:rPr>
            <w:webHidden/>
          </w:rPr>
        </w:r>
        <w:r w:rsidR="00753A38">
          <w:rPr>
            <w:webHidden/>
          </w:rPr>
          <w:fldChar w:fldCharType="separate"/>
        </w:r>
        <w:r w:rsidR="00753A38">
          <w:rPr>
            <w:webHidden/>
          </w:rPr>
          <w:t>74</w:t>
        </w:r>
        <w:r w:rsidR="00753A38">
          <w:rPr>
            <w:webHidden/>
          </w:rPr>
          <w:fldChar w:fldCharType="end"/>
        </w:r>
      </w:hyperlink>
    </w:p>
    <w:p w14:paraId="33A26B41" w14:textId="50EEF893" w:rsidR="00753A38" w:rsidRDefault="003620D3">
      <w:pPr>
        <w:pStyle w:val="TOC2"/>
        <w:rPr>
          <w:rFonts w:asciiTheme="minorHAnsi" w:eastAsiaTheme="minorEastAsia" w:hAnsiTheme="minorHAnsi" w:cstheme="minorBidi"/>
          <w:spacing w:val="0"/>
          <w:sz w:val="22"/>
          <w:szCs w:val="22"/>
        </w:rPr>
      </w:pPr>
      <w:hyperlink w:anchor="_Toc126920374" w:history="1">
        <w:r w:rsidR="00753A38" w:rsidRPr="002804F4">
          <w:rPr>
            <w:rStyle w:val="Hyperlink"/>
          </w:rPr>
          <w:t>CEPT/ECC</w:t>
        </w:r>
        <w:r w:rsidR="00753A38">
          <w:rPr>
            <w:webHidden/>
          </w:rPr>
          <w:tab/>
        </w:r>
        <w:r w:rsidR="00753A38">
          <w:rPr>
            <w:webHidden/>
          </w:rPr>
          <w:fldChar w:fldCharType="begin"/>
        </w:r>
        <w:r w:rsidR="00753A38">
          <w:rPr>
            <w:webHidden/>
          </w:rPr>
          <w:instrText xml:space="preserve"> PAGEREF _Toc126920374 \h </w:instrText>
        </w:r>
        <w:r w:rsidR="00753A38">
          <w:rPr>
            <w:webHidden/>
          </w:rPr>
        </w:r>
        <w:r w:rsidR="00753A38">
          <w:rPr>
            <w:webHidden/>
          </w:rPr>
          <w:fldChar w:fldCharType="separate"/>
        </w:r>
        <w:r w:rsidR="00753A38">
          <w:rPr>
            <w:webHidden/>
          </w:rPr>
          <w:t>74</w:t>
        </w:r>
        <w:r w:rsidR="00753A38">
          <w:rPr>
            <w:webHidden/>
          </w:rPr>
          <w:fldChar w:fldCharType="end"/>
        </w:r>
      </w:hyperlink>
    </w:p>
    <w:p w14:paraId="78F96C8F" w14:textId="0F823F7B" w:rsidR="00753A38" w:rsidRDefault="003620D3">
      <w:pPr>
        <w:pStyle w:val="TOC2"/>
        <w:rPr>
          <w:rFonts w:asciiTheme="minorHAnsi" w:eastAsiaTheme="minorEastAsia" w:hAnsiTheme="minorHAnsi" w:cstheme="minorBidi"/>
          <w:spacing w:val="0"/>
          <w:sz w:val="22"/>
          <w:szCs w:val="22"/>
        </w:rPr>
      </w:pPr>
      <w:hyperlink w:anchor="_Toc126920375" w:history="1">
        <w:r w:rsidR="00753A38" w:rsidRPr="002804F4">
          <w:rPr>
            <w:rStyle w:val="Hyperlink"/>
          </w:rPr>
          <w:t>ICAO/FSMP</w:t>
        </w:r>
        <w:r w:rsidR="00753A38">
          <w:rPr>
            <w:webHidden/>
          </w:rPr>
          <w:tab/>
        </w:r>
        <w:r w:rsidR="00753A38">
          <w:rPr>
            <w:webHidden/>
          </w:rPr>
          <w:fldChar w:fldCharType="begin"/>
        </w:r>
        <w:r w:rsidR="00753A38">
          <w:rPr>
            <w:webHidden/>
          </w:rPr>
          <w:instrText xml:space="preserve"> PAGEREF _Toc126920375 \h </w:instrText>
        </w:r>
        <w:r w:rsidR="00753A38">
          <w:rPr>
            <w:webHidden/>
          </w:rPr>
        </w:r>
        <w:r w:rsidR="00753A38">
          <w:rPr>
            <w:webHidden/>
          </w:rPr>
          <w:fldChar w:fldCharType="separate"/>
        </w:r>
        <w:r w:rsidR="00753A38">
          <w:rPr>
            <w:webHidden/>
          </w:rPr>
          <w:t>77</w:t>
        </w:r>
        <w:r w:rsidR="00753A38">
          <w:rPr>
            <w:webHidden/>
          </w:rPr>
          <w:fldChar w:fldCharType="end"/>
        </w:r>
      </w:hyperlink>
    </w:p>
    <w:p w14:paraId="13C6A2E3" w14:textId="45C11E99" w:rsidR="00753A38" w:rsidRDefault="003620D3">
      <w:pPr>
        <w:pStyle w:val="TOC2"/>
        <w:rPr>
          <w:rFonts w:asciiTheme="minorHAnsi" w:eastAsiaTheme="minorEastAsia" w:hAnsiTheme="minorHAnsi" w:cstheme="minorBidi"/>
          <w:spacing w:val="0"/>
          <w:sz w:val="22"/>
          <w:szCs w:val="22"/>
        </w:rPr>
      </w:pPr>
      <w:hyperlink w:anchor="_Toc126920376" w:history="1">
        <w:r w:rsidR="00753A38" w:rsidRPr="002804F4">
          <w:rPr>
            <w:rStyle w:val="Hyperlink"/>
          </w:rPr>
          <w:t>IATA</w:t>
        </w:r>
        <w:r w:rsidR="00753A38">
          <w:rPr>
            <w:webHidden/>
          </w:rPr>
          <w:tab/>
        </w:r>
        <w:r w:rsidR="00753A38">
          <w:rPr>
            <w:webHidden/>
          </w:rPr>
          <w:tab/>
        </w:r>
        <w:r w:rsidR="00753A38">
          <w:rPr>
            <w:webHidden/>
          </w:rPr>
          <w:fldChar w:fldCharType="begin"/>
        </w:r>
        <w:r w:rsidR="00753A38">
          <w:rPr>
            <w:webHidden/>
          </w:rPr>
          <w:instrText xml:space="preserve"> PAGEREF _Toc126920376 \h </w:instrText>
        </w:r>
        <w:r w:rsidR="00753A38">
          <w:rPr>
            <w:webHidden/>
          </w:rPr>
        </w:r>
        <w:r w:rsidR="00753A38">
          <w:rPr>
            <w:webHidden/>
          </w:rPr>
          <w:fldChar w:fldCharType="separate"/>
        </w:r>
        <w:r w:rsidR="00753A38">
          <w:rPr>
            <w:webHidden/>
          </w:rPr>
          <w:t>80</w:t>
        </w:r>
        <w:r w:rsidR="00753A38">
          <w:rPr>
            <w:webHidden/>
          </w:rPr>
          <w:fldChar w:fldCharType="end"/>
        </w:r>
      </w:hyperlink>
    </w:p>
    <w:p w14:paraId="46639889" w14:textId="0BEFE685" w:rsidR="00753A38" w:rsidRDefault="003620D3">
      <w:pPr>
        <w:pStyle w:val="TOC2"/>
        <w:rPr>
          <w:rFonts w:asciiTheme="minorHAnsi" w:eastAsiaTheme="minorEastAsia" w:hAnsiTheme="minorHAnsi" w:cstheme="minorBidi"/>
          <w:spacing w:val="0"/>
          <w:sz w:val="22"/>
          <w:szCs w:val="22"/>
        </w:rPr>
      </w:pPr>
      <w:hyperlink w:anchor="_Toc126920377" w:history="1">
        <w:r w:rsidR="00753A38" w:rsidRPr="002804F4">
          <w:rPr>
            <w:rStyle w:val="Hyperlink"/>
          </w:rPr>
          <w:t>Eurocontrol</w:t>
        </w:r>
        <w:r w:rsidR="00753A38">
          <w:rPr>
            <w:webHidden/>
          </w:rPr>
          <w:tab/>
        </w:r>
        <w:r w:rsidR="00753A38">
          <w:rPr>
            <w:webHidden/>
          </w:rPr>
          <w:fldChar w:fldCharType="begin"/>
        </w:r>
        <w:r w:rsidR="00753A38">
          <w:rPr>
            <w:webHidden/>
          </w:rPr>
          <w:instrText xml:space="preserve"> PAGEREF _Toc126920377 \h </w:instrText>
        </w:r>
        <w:r w:rsidR="00753A38">
          <w:rPr>
            <w:webHidden/>
          </w:rPr>
        </w:r>
        <w:r w:rsidR="00753A38">
          <w:rPr>
            <w:webHidden/>
          </w:rPr>
          <w:fldChar w:fldCharType="separate"/>
        </w:r>
        <w:r w:rsidR="00753A38">
          <w:rPr>
            <w:webHidden/>
          </w:rPr>
          <w:t>80</w:t>
        </w:r>
        <w:r w:rsidR="00753A38">
          <w:rPr>
            <w:webHidden/>
          </w:rPr>
          <w:fldChar w:fldCharType="end"/>
        </w:r>
      </w:hyperlink>
    </w:p>
    <w:p w14:paraId="75DF90D7" w14:textId="41353D40" w:rsidR="00753A38" w:rsidRDefault="003620D3">
      <w:pPr>
        <w:pStyle w:val="TOC2"/>
        <w:rPr>
          <w:rFonts w:asciiTheme="minorHAnsi" w:eastAsiaTheme="minorEastAsia" w:hAnsiTheme="minorHAnsi" w:cstheme="minorBidi"/>
          <w:spacing w:val="0"/>
          <w:sz w:val="22"/>
          <w:szCs w:val="22"/>
        </w:rPr>
      </w:pPr>
      <w:hyperlink w:anchor="_Toc126920378" w:history="1">
        <w:r w:rsidR="00753A38" w:rsidRPr="002804F4">
          <w:rPr>
            <w:rStyle w:val="Hyperlink"/>
          </w:rPr>
          <w:t>RTCA/AVSI</w:t>
        </w:r>
        <w:r w:rsidR="00753A38">
          <w:rPr>
            <w:webHidden/>
          </w:rPr>
          <w:tab/>
        </w:r>
        <w:r w:rsidR="00753A38">
          <w:rPr>
            <w:webHidden/>
          </w:rPr>
          <w:fldChar w:fldCharType="begin"/>
        </w:r>
        <w:r w:rsidR="00753A38">
          <w:rPr>
            <w:webHidden/>
          </w:rPr>
          <w:instrText xml:space="preserve"> PAGEREF _Toc126920378 \h </w:instrText>
        </w:r>
        <w:r w:rsidR="00753A38">
          <w:rPr>
            <w:webHidden/>
          </w:rPr>
        </w:r>
        <w:r w:rsidR="00753A38">
          <w:rPr>
            <w:webHidden/>
          </w:rPr>
          <w:fldChar w:fldCharType="separate"/>
        </w:r>
        <w:r w:rsidR="00753A38">
          <w:rPr>
            <w:webHidden/>
          </w:rPr>
          <w:t>80</w:t>
        </w:r>
        <w:r w:rsidR="00753A38">
          <w:rPr>
            <w:webHidden/>
          </w:rPr>
          <w:fldChar w:fldCharType="end"/>
        </w:r>
      </w:hyperlink>
    </w:p>
    <w:p w14:paraId="1CC4767A" w14:textId="5978D71B" w:rsidR="00753A38" w:rsidRDefault="003620D3">
      <w:pPr>
        <w:pStyle w:val="TOC1"/>
        <w:rPr>
          <w:rFonts w:asciiTheme="minorHAnsi" w:eastAsiaTheme="minorEastAsia" w:hAnsiTheme="minorHAnsi" w:cstheme="minorBidi"/>
          <w:b w:val="0"/>
          <w:spacing w:val="0"/>
          <w:sz w:val="22"/>
          <w:szCs w:val="22"/>
        </w:rPr>
      </w:pPr>
      <w:hyperlink w:anchor="_Toc126920379" w:history="1">
        <w:r w:rsidR="00753A38" w:rsidRPr="002804F4">
          <w:rPr>
            <w:rStyle w:val="Hyperlink"/>
          </w:rPr>
          <w:t>8.</w:t>
        </w:r>
        <w:r w:rsidR="00753A38">
          <w:rPr>
            <w:rFonts w:asciiTheme="minorHAnsi" w:eastAsiaTheme="minorEastAsia" w:hAnsiTheme="minorHAnsi" w:cstheme="minorBidi"/>
            <w:b w:val="0"/>
            <w:spacing w:val="0"/>
            <w:sz w:val="22"/>
            <w:szCs w:val="22"/>
          </w:rPr>
          <w:tab/>
        </w:r>
        <w:r w:rsidR="00753A38" w:rsidRPr="002804F4">
          <w:rPr>
            <w:rStyle w:val="Hyperlink"/>
          </w:rPr>
          <w:t>Appendix D: Development of proposed interim mitigations</w:t>
        </w:r>
        <w:r w:rsidR="00753A38">
          <w:rPr>
            <w:webHidden/>
          </w:rPr>
          <w:tab/>
        </w:r>
        <w:r w:rsidR="00753A38">
          <w:rPr>
            <w:webHidden/>
          </w:rPr>
          <w:fldChar w:fldCharType="begin"/>
        </w:r>
        <w:r w:rsidR="00753A38">
          <w:rPr>
            <w:webHidden/>
          </w:rPr>
          <w:instrText xml:space="preserve"> PAGEREF _Toc126920379 \h </w:instrText>
        </w:r>
        <w:r w:rsidR="00753A38">
          <w:rPr>
            <w:webHidden/>
          </w:rPr>
        </w:r>
        <w:r w:rsidR="00753A38">
          <w:rPr>
            <w:webHidden/>
          </w:rPr>
          <w:fldChar w:fldCharType="separate"/>
        </w:r>
        <w:r w:rsidR="00753A38">
          <w:rPr>
            <w:webHidden/>
          </w:rPr>
          <w:t>83</w:t>
        </w:r>
        <w:r w:rsidR="00753A38">
          <w:rPr>
            <w:webHidden/>
          </w:rPr>
          <w:fldChar w:fldCharType="end"/>
        </w:r>
      </w:hyperlink>
    </w:p>
    <w:p w14:paraId="3801EF3A" w14:textId="14E5CA56" w:rsidR="00753A38" w:rsidRDefault="003620D3">
      <w:pPr>
        <w:pStyle w:val="TOC2"/>
        <w:rPr>
          <w:rFonts w:asciiTheme="minorHAnsi" w:eastAsiaTheme="minorEastAsia" w:hAnsiTheme="minorHAnsi" w:cstheme="minorBidi"/>
          <w:spacing w:val="0"/>
          <w:sz w:val="22"/>
          <w:szCs w:val="22"/>
        </w:rPr>
      </w:pPr>
      <w:hyperlink w:anchor="_Toc126920380" w:history="1">
        <w:r w:rsidR="00753A38" w:rsidRPr="002804F4">
          <w:rPr>
            <w:rStyle w:val="Hyperlink"/>
          </w:rPr>
          <w:t>Summary</w:t>
        </w:r>
        <w:r w:rsidR="00753A38">
          <w:rPr>
            <w:webHidden/>
          </w:rPr>
          <w:tab/>
        </w:r>
        <w:r w:rsidR="00753A38">
          <w:rPr>
            <w:webHidden/>
          </w:rPr>
          <w:fldChar w:fldCharType="begin"/>
        </w:r>
        <w:r w:rsidR="00753A38">
          <w:rPr>
            <w:webHidden/>
          </w:rPr>
          <w:instrText xml:space="preserve"> PAGEREF _Toc126920380 \h </w:instrText>
        </w:r>
        <w:r w:rsidR="00753A38">
          <w:rPr>
            <w:webHidden/>
          </w:rPr>
        </w:r>
        <w:r w:rsidR="00753A38">
          <w:rPr>
            <w:webHidden/>
          </w:rPr>
          <w:fldChar w:fldCharType="separate"/>
        </w:r>
        <w:r w:rsidR="00753A38">
          <w:rPr>
            <w:webHidden/>
          </w:rPr>
          <w:t>83</w:t>
        </w:r>
        <w:r w:rsidR="00753A38">
          <w:rPr>
            <w:webHidden/>
          </w:rPr>
          <w:fldChar w:fldCharType="end"/>
        </w:r>
      </w:hyperlink>
    </w:p>
    <w:p w14:paraId="3D4353CB" w14:textId="5BB054F5" w:rsidR="00753A38" w:rsidRDefault="003620D3">
      <w:pPr>
        <w:pStyle w:val="TOC2"/>
        <w:rPr>
          <w:rFonts w:asciiTheme="minorHAnsi" w:eastAsiaTheme="minorEastAsia" w:hAnsiTheme="minorHAnsi" w:cstheme="minorBidi"/>
          <w:spacing w:val="0"/>
          <w:sz w:val="22"/>
          <w:szCs w:val="22"/>
        </w:rPr>
      </w:pPr>
      <w:hyperlink w:anchor="_Toc126920381" w:history="1">
        <w:r w:rsidR="00753A38" w:rsidRPr="002804F4">
          <w:rPr>
            <w:rStyle w:val="Hyperlink"/>
          </w:rPr>
          <w:t>Airport mitigations</w:t>
        </w:r>
        <w:r w:rsidR="00753A38">
          <w:rPr>
            <w:webHidden/>
          </w:rPr>
          <w:tab/>
        </w:r>
        <w:r w:rsidR="00753A38">
          <w:rPr>
            <w:webHidden/>
          </w:rPr>
          <w:fldChar w:fldCharType="begin"/>
        </w:r>
        <w:r w:rsidR="00753A38">
          <w:rPr>
            <w:webHidden/>
          </w:rPr>
          <w:instrText xml:space="preserve"> PAGEREF _Toc126920381 \h </w:instrText>
        </w:r>
        <w:r w:rsidR="00753A38">
          <w:rPr>
            <w:webHidden/>
          </w:rPr>
        </w:r>
        <w:r w:rsidR="00753A38">
          <w:rPr>
            <w:webHidden/>
          </w:rPr>
          <w:fldChar w:fldCharType="separate"/>
        </w:r>
        <w:r w:rsidR="00753A38">
          <w:rPr>
            <w:webHidden/>
          </w:rPr>
          <w:t>83</w:t>
        </w:r>
        <w:r w:rsidR="00753A38">
          <w:rPr>
            <w:webHidden/>
          </w:rPr>
          <w:fldChar w:fldCharType="end"/>
        </w:r>
      </w:hyperlink>
    </w:p>
    <w:p w14:paraId="5AF276C6" w14:textId="63E19205" w:rsidR="00753A38" w:rsidRDefault="003620D3">
      <w:pPr>
        <w:pStyle w:val="TOC2"/>
        <w:rPr>
          <w:rFonts w:asciiTheme="minorHAnsi" w:eastAsiaTheme="minorEastAsia" w:hAnsiTheme="minorHAnsi" w:cstheme="minorBidi"/>
          <w:spacing w:val="0"/>
          <w:sz w:val="22"/>
          <w:szCs w:val="22"/>
        </w:rPr>
      </w:pPr>
      <w:hyperlink w:anchor="_Toc126920382" w:history="1">
        <w:r w:rsidR="00753A38" w:rsidRPr="002804F4">
          <w:rPr>
            <w:rStyle w:val="Hyperlink"/>
          </w:rPr>
          <w:t>Methodology</w:t>
        </w:r>
        <w:r w:rsidR="00753A38">
          <w:rPr>
            <w:webHidden/>
          </w:rPr>
          <w:tab/>
        </w:r>
        <w:r w:rsidR="00753A38">
          <w:rPr>
            <w:webHidden/>
          </w:rPr>
          <w:fldChar w:fldCharType="begin"/>
        </w:r>
        <w:r w:rsidR="00753A38">
          <w:rPr>
            <w:webHidden/>
          </w:rPr>
          <w:instrText xml:space="preserve"> PAGEREF _Toc126920382 \h </w:instrText>
        </w:r>
        <w:r w:rsidR="00753A38">
          <w:rPr>
            <w:webHidden/>
          </w:rPr>
        </w:r>
        <w:r w:rsidR="00753A38">
          <w:rPr>
            <w:webHidden/>
          </w:rPr>
          <w:fldChar w:fldCharType="separate"/>
        </w:r>
        <w:r w:rsidR="00753A38">
          <w:rPr>
            <w:webHidden/>
          </w:rPr>
          <w:t>84</w:t>
        </w:r>
        <w:r w:rsidR="00753A38">
          <w:rPr>
            <w:webHidden/>
          </w:rPr>
          <w:fldChar w:fldCharType="end"/>
        </w:r>
      </w:hyperlink>
    </w:p>
    <w:p w14:paraId="22C37694" w14:textId="064439D2" w:rsidR="00753A38" w:rsidRDefault="003620D3">
      <w:pPr>
        <w:pStyle w:val="TOC2"/>
        <w:rPr>
          <w:rFonts w:asciiTheme="minorHAnsi" w:eastAsiaTheme="minorEastAsia" w:hAnsiTheme="minorHAnsi" w:cstheme="minorBidi"/>
          <w:spacing w:val="0"/>
          <w:sz w:val="22"/>
          <w:szCs w:val="22"/>
        </w:rPr>
      </w:pPr>
      <w:hyperlink w:anchor="_Toc126920383" w:history="1">
        <w:r w:rsidR="00753A38" w:rsidRPr="002804F4">
          <w:rPr>
            <w:rStyle w:val="Hyperlink"/>
          </w:rPr>
          <w:t>A</w:t>
        </w:r>
        <w:r w:rsidR="00753A38" w:rsidRPr="00753A38">
          <w:rPr>
            <w:rStyle w:val="Hyperlink"/>
          </w:rPr>
          <w:t>pplication of methodology to the Australian environment</w:t>
        </w:r>
        <w:r w:rsidR="00753A38">
          <w:rPr>
            <w:webHidden/>
          </w:rPr>
          <w:tab/>
        </w:r>
        <w:r w:rsidR="00753A38">
          <w:rPr>
            <w:webHidden/>
          </w:rPr>
          <w:fldChar w:fldCharType="begin"/>
        </w:r>
        <w:r w:rsidR="00753A38">
          <w:rPr>
            <w:webHidden/>
          </w:rPr>
          <w:instrText xml:space="preserve"> PAGEREF _Toc126920383 \h </w:instrText>
        </w:r>
        <w:r w:rsidR="00753A38">
          <w:rPr>
            <w:webHidden/>
          </w:rPr>
        </w:r>
        <w:r w:rsidR="00753A38">
          <w:rPr>
            <w:webHidden/>
          </w:rPr>
          <w:fldChar w:fldCharType="separate"/>
        </w:r>
        <w:r w:rsidR="00753A38">
          <w:rPr>
            <w:webHidden/>
          </w:rPr>
          <w:t>89</w:t>
        </w:r>
        <w:r w:rsidR="00753A38">
          <w:rPr>
            <w:webHidden/>
          </w:rPr>
          <w:fldChar w:fldCharType="end"/>
        </w:r>
      </w:hyperlink>
    </w:p>
    <w:p w14:paraId="3FA8CDC7" w14:textId="47F206D7" w:rsidR="00753A38" w:rsidRDefault="003620D3">
      <w:pPr>
        <w:pStyle w:val="TOC2"/>
        <w:rPr>
          <w:rFonts w:asciiTheme="minorHAnsi" w:eastAsiaTheme="minorEastAsia" w:hAnsiTheme="minorHAnsi" w:cstheme="minorBidi"/>
          <w:spacing w:val="0"/>
          <w:sz w:val="22"/>
          <w:szCs w:val="22"/>
        </w:rPr>
      </w:pPr>
      <w:hyperlink w:anchor="_Toc126920384" w:history="1">
        <w:r w:rsidR="00753A38" w:rsidRPr="002804F4">
          <w:rPr>
            <w:rStyle w:val="Hyperlink"/>
          </w:rPr>
          <w:t>Comparison with French and Canadian results</w:t>
        </w:r>
        <w:r w:rsidR="00753A38">
          <w:rPr>
            <w:webHidden/>
          </w:rPr>
          <w:tab/>
        </w:r>
        <w:r w:rsidR="00753A38">
          <w:rPr>
            <w:webHidden/>
          </w:rPr>
          <w:fldChar w:fldCharType="begin"/>
        </w:r>
        <w:r w:rsidR="00753A38">
          <w:rPr>
            <w:webHidden/>
          </w:rPr>
          <w:instrText xml:space="preserve"> PAGEREF _Toc126920384 \h </w:instrText>
        </w:r>
        <w:r w:rsidR="00753A38">
          <w:rPr>
            <w:webHidden/>
          </w:rPr>
        </w:r>
        <w:r w:rsidR="00753A38">
          <w:rPr>
            <w:webHidden/>
          </w:rPr>
          <w:fldChar w:fldCharType="separate"/>
        </w:r>
        <w:r w:rsidR="00753A38">
          <w:rPr>
            <w:webHidden/>
          </w:rPr>
          <w:t>98</w:t>
        </w:r>
        <w:r w:rsidR="00753A38">
          <w:rPr>
            <w:webHidden/>
          </w:rPr>
          <w:fldChar w:fldCharType="end"/>
        </w:r>
      </w:hyperlink>
    </w:p>
    <w:p w14:paraId="49EB261B" w14:textId="192ACD14" w:rsidR="00753A38" w:rsidRDefault="003620D3">
      <w:pPr>
        <w:pStyle w:val="TOC2"/>
        <w:rPr>
          <w:rFonts w:asciiTheme="minorHAnsi" w:eastAsiaTheme="minorEastAsia" w:hAnsiTheme="minorHAnsi" w:cstheme="minorBidi"/>
          <w:spacing w:val="0"/>
          <w:sz w:val="22"/>
          <w:szCs w:val="22"/>
        </w:rPr>
      </w:pPr>
      <w:hyperlink w:anchor="_Toc126920385" w:history="1">
        <w:r w:rsidR="00753A38" w:rsidRPr="002804F4">
          <w:rPr>
            <w:rStyle w:val="Hyperlink"/>
          </w:rPr>
          <w:t>General interim mitigations</w:t>
        </w:r>
        <w:r w:rsidR="00753A38">
          <w:rPr>
            <w:webHidden/>
          </w:rPr>
          <w:tab/>
        </w:r>
        <w:r w:rsidR="00753A38">
          <w:rPr>
            <w:webHidden/>
          </w:rPr>
          <w:fldChar w:fldCharType="begin"/>
        </w:r>
        <w:r w:rsidR="00753A38">
          <w:rPr>
            <w:webHidden/>
          </w:rPr>
          <w:instrText xml:space="preserve"> PAGEREF _Toc126920385 \h </w:instrText>
        </w:r>
        <w:r w:rsidR="00753A38">
          <w:rPr>
            <w:webHidden/>
          </w:rPr>
        </w:r>
        <w:r w:rsidR="00753A38">
          <w:rPr>
            <w:webHidden/>
          </w:rPr>
          <w:fldChar w:fldCharType="separate"/>
        </w:r>
        <w:r w:rsidR="00753A38">
          <w:rPr>
            <w:webHidden/>
          </w:rPr>
          <w:t>101</w:t>
        </w:r>
        <w:r w:rsidR="00753A38">
          <w:rPr>
            <w:webHidden/>
          </w:rPr>
          <w:fldChar w:fldCharType="end"/>
        </w:r>
      </w:hyperlink>
    </w:p>
    <w:p w14:paraId="5D21B957" w14:textId="22BEA46D" w:rsidR="00753A38" w:rsidRDefault="003620D3">
      <w:pPr>
        <w:pStyle w:val="TOC2"/>
        <w:rPr>
          <w:rFonts w:asciiTheme="minorHAnsi" w:eastAsiaTheme="minorEastAsia" w:hAnsiTheme="minorHAnsi" w:cstheme="minorBidi"/>
          <w:spacing w:val="0"/>
          <w:sz w:val="22"/>
          <w:szCs w:val="22"/>
        </w:rPr>
      </w:pPr>
      <w:hyperlink w:anchor="_Toc126920386" w:history="1">
        <w:r w:rsidR="00753A38" w:rsidRPr="002804F4">
          <w:rPr>
            <w:rStyle w:val="Hyperlink"/>
          </w:rPr>
          <w:t>Summary of proposed mitigations</w:t>
        </w:r>
        <w:r w:rsidR="00753A38">
          <w:rPr>
            <w:webHidden/>
          </w:rPr>
          <w:tab/>
        </w:r>
        <w:r w:rsidR="00753A38">
          <w:rPr>
            <w:webHidden/>
          </w:rPr>
          <w:fldChar w:fldCharType="begin"/>
        </w:r>
        <w:r w:rsidR="00753A38">
          <w:rPr>
            <w:webHidden/>
          </w:rPr>
          <w:instrText xml:space="preserve"> PAGEREF _Toc126920386 \h </w:instrText>
        </w:r>
        <w:r w:rsidR="00753A38">
          <w:rPr>
            <w:webHidden/>
          </w:rPr>
        </w:r>
        <w:r w:rsidR="00753A38">
          <w:rPr>
            <w:webHidden/>
          </w:rPr>
          <w:fldChar w:fldCharType="separate"/>
        </w:r>
        <w:r w:rsidR="00753A38">
          <w:rPr>
            <w:webHidden/>
          </w:rPr>
          <w:t>107</w:t>
        </w:r>
        <w:r w:rsidR="00753A38">
          <w:rPr>
            <w:webHidden/>
          </w:rPr>
          <w:fldChar w:fldCharType="end"/>
        </w:r>
      </w:hyperlink>
    </w:p>
    <w:p w14:paraId="71D02F25" w14:textId="6BE9CED1" w:rsidR="00753A38" w:rsidRDefault="003620D3">
      <w:pPr>
        <w:pStyle w:val="TOC2"/>
        <w:rPr>
          <w:rFonts w:asciiTheme="minorHAnsi" w:eastAsiaTheme="minorEastAsia" w:hAnsiTheme="minorHAnsi" w:cstheme="minorBidi"/>
          <w:spacing w:val="0"/>
          <w:sz w:val="22"/>
          <w:szCs w:val="22"/>
        </w:rPr>
      </w:pPr>
      <w:hyperlink w:anchor="_Toc126920387" w:history="1">
        <w:r w:rsidR="00753A38" w:rsidRPr="002804F4">
          <w:rPr>
            <w:rStyle w:val="Hyperlink"/>
          </w:rPr>
          <w:t>Frequency boundary for mitigations</w:t>
        </w:r>
        <w:r w:rsidR="00753A38">
          <w:rPr>
            <w:webHidden/>
          </w:rPr>
          <w:tab/>
        </w:r>
        <w:r w:rsidR="00753A38">
          <w:rPr>
            <w:webHidden/>
          </w:rPr>
          <w:fldChar w:fldCharType="begin"/>
        </w:r>
        <w:r w:rsidR="00753A38">
          <w:rPr>
            <w:webHidden/>
          </w:rPr>
          <w:instrText xml:space="preserve"> PAGEREF _Toc126920387 \h </w:instrText>
        </w:r>
        <w:r w:rsidR="00753A38">
          <w:rPr>
            <w:webHidden/>
          </w:rPr>
        </w:r>
        <w:r w:rsidR="00753A38">
          <w:rPr>
            <w:webHidden/>
          </w:rPr>
          <w:fldChar w:fldCharType="separate"/>
        </w:r>
        <w:r w:rsidR="00753A38">
          <w:rPr>
            <w:webHidden/>
          </w:rPr>
          <w:t>109</w:t>
        </w:r>
        <w:r w:rsidR="00753A38">
          <w:rPr>
            <w:webHidden/>
          </w:rPr>
          <w:fldChar w:fldCharType="end"/>
        </w:r>
      </w:hyperlink>
    </w:p>
    <w:p w14:paraId="5AAD97E6" w14:textId="147D2D66" w:rsidR="00753A38" w:rsidRDefault="003620D3">
      <w:pPr>
        <w:pStyle w:val="TOC1"/>
        <w:rPr>
          <w:rFonts w:asciiTheme="minorHAnsi" w:eastAsiaTheme="minorEastAsia" w:hAnsiTheme="minorHAnsi" w:cstheme="minorBidi"/>
          <w:b w:val="0"/>
          <w:spacing w:val="0"/>
          <w:sz w:val="22"/>
          <w:szCs w:val="22"/>
        </w:rPr>
      </w:pPr>
      <w:hyperlink w:anchor="_Toc126920388" w:history="1">
        <w:r w:rsidR="00753A38" w:rsidRPr="002804F4">
          <w:rPr>
            <w:rStyle w:val="Hyperlink"/>
          </w:rPr>
          <w:t>9.</w:t>
        </w:r>
        <w:r w:rsidR="00753A38">
          <w:rPr>
            <w:rFonts w:asciiTheme="minorHAnsi" w:eastAsiaTheme="minorEastAsia" w:hAnsiTheme="minorHAnsi" w:cstheme="minorBidi"/>
            <w:b w:val="0"/>
            <w:spacing w:val="0"/>
            <w:sz w:val="22"/>
            <w:szCs w:val="22"/>
          </w:rPr>
          <w:tab/>
        </w:r>
        <w:r w:rsidR="00753A38" w:rsidRPr="002804F4">
          <w:rPr>
            <w:rStyle w:val="Hyperlink"/>
          </w:rPr>
          <w:t>Appendix E: Historical Australian WBB deployments</w:t>
        </w:r>
        <w:r w:rsidR="00753A38">
          <w:rPr>
            <w:webHidden/>
          </w:rPr>
          <w:tab/>
        </w:r>
        <w:r w:rsidR="00753A38">
          <w:rPr>
            <w:webHidden/>
          </w:rPr>
          <w:fldChar w:fldCharType="begin"/>
        </w:r>
        <w:r w:rsidR="00753A38">
          <w:rPr>
            <w:webHidden/>
          </w:rPr>
          <w:instrText xml:space="preserve"> PAGEREF _Toc126920388 \h </w:instrText>
        </w:r>
        <w:r w:rsidR="00753A38">
          <w:rPr>
            <w:webHidden/>
          </w:rPr>
        </w:r>
        <w:r w:rsidR="00753A38">
          <w:rPr>
            <w:webHidden/>
          </w:rPr>
          <w:fldChar w:fldCharType="separate"/>
        </w:r>
        <w:r w:rsidR="00753A38">
          <w:rPr>
            <w:webHidden/>
          </w:rPr>
          <w:t>111</w:t>
        </w:r>
        <w:r w:rsidR="00753A38">
          <w:rPr>
            <w:webHidden/>
          </w:rPr>
          <w:fldChar w:fldCharType="end"/>
        </w:r>
      </w:hyperlink>
    </w:p>
    <w:p w14:paraId="50A93D54" w14:textId="7BF6AADB" w:rsidR="00753A38" w:rsidRDefault="003620D3">
      <w:pPr>
        <w:pStyle w:val="TOC2"/>
        <w:rPr>
          <w:rFonts w:asciiTheme="minorHAnsi" w:eastAsiaTheme="minorEastAsia" w:hAnsiTheme="minorHAnsi" w:cstheme="minorBidi"/>
          <w:spacing w:val="0"/>
          <w:sz w:val="22"/>
          <w:szCs w:val="22"/>
        </w:rPr>
      </w:pPr>
      <w:hyperlink w:anchor="_Toc126920389" w:history="1">
        <w:r w:rsidR="00753A38" w:rsidRPr="002804F4">
          <w:rPr>
            <w:rStyle w:val="Hyperlink"/>
          </w:rPr>
          <w:t>Summary</w:t>
        </w:r>
        <w:r w:rsidR="00753A38">
          <w:rPr>
            <w:webHidden/>
          </w:rPr>
          <w:tab/>
        </w:r>
        <w:r w:rsidR="00753A38">
          <w:rPr>
            <w:webHidden/>
          </w:rPr>
          <w:fldChar w:fldCharType="begin"/>
        </w:r>
        <w:r w:rsidR="00753A38">
          <w:rPr>
            <w:webHidden/>
          </w:rPr>
          <w:instrText xml:space="preserve"> PAGEREF _Toc126920389 \h </w:instrText>
        </w:r>
        <w:r w:rsidR="00753A38">
          <w:rPr>
            <w:webHidden/>
          </w:rPr>
        </w:r>
        <w:r w:rsidR="00753A38">
          <w:rPr>
            <w:webHidden/>
          </w:rPr>
          <w:fldChar w:fldCharType="separate"/>
        </w:r>
        <w:r w:rsidR="00753A38">
          <w:rPr>
            <w:webHidden/>
          </w:rPr>
          <w:t>111</w:t>
        </w:r>
        <w:r w:rsidR="00753A38">
          <w:rPr>
            <w:webHidden/>
          </w:rPr>
          <w:fldChar w:fldCharType="end"/>
        </w:r>
      </w:hyperlink>
    </w:p>
    <w:p w14:paraId="07A29324" w14:textId="77FA94E1" w:rsidR="00753A38" w:rsidRDefault="003620D3">
      <w:pPr>
        <w:pStyle w:val="TOC2"/>
        <w:rPr>
          <w:rFonts w:asciiTheme="minorHAnsi" w:eastAsiaTheme="minorEastAsia" w:hAnsiTheme="minorHAnsi" w:cstheme="minorBidi"/>
          <w:spacing w:val="0"/>
          <w:sz w:val="22"/>
          <w:szCs w:val="22"/>
        </w:rPr>
      </w:pPr>
      <w:hyperlink w:anchor="_Toc126920390" w:history="1">
        <w:r w:rsidR="00753A38" w:rsidRPr="002804F4">
          <w:rPr>
            <w:rStyle w:val="Hyperlink"/>
          </w:rPr>
          <w:t>Historical NBN fixed wireless access (FWA)</w:t>
        </w:r>
        <w:r w:rsidR="00753A38">
          <w:rPr>
            <w:webHidden/>
          </w:rPr>
          <w:tab/>
        </w:r>
        <w:r w:rsidR="00753A38">
          <w:rPr>
            <w:webHidden/>
          </w:rPr>
          <w:fldChar w:fldCharType="begin"/>
        </w:r>
        <w:r w:rsidR="00753A38">
          <w:rPr>
            <w:webHidden/>
          </w:rPr>
          <w:instrText xml:space="preserve"> PAGEREF _Toc126920390 \h </w:instrText>
        </w:r>
        <w:r w:rsidR="00753A38">
          <w:rPr>
            <w:webHidden/>
          </w:rPr>
        </w:r>
        <w:r w:rsidR="00753A38">
          <w:rPr>
            <w:webHidden/>
          </w:rPr>
          <w:fldChar w:fldCharType="separate"/>
        </w:r>
        <w:r w:rsidR="00753A38">
          <w:rPr>
            <w:webHidden/>
          </w:rPr>
          <w:t>111</w:t>
        </w:r>
        <w:r w:rsidR="00753A38">
          <w:rPr>
            <w:webHidden/>
          </w:rPr>
          <w:fldChar w:fldCharType="end"/>
        </w:r>
      </w:hyperlink>
    </w:p>
    <w:p w14:paraId="02F37478" w14:textId="475C0DF4" w:rsidR="00753A38" w:rsidRDefault="003620D3">
      <w:pPr>
        <w:pStyle w:val="TOC2"/>
        <w:rPr>
          <w:rFonts w:asciiTheme="minorHAnsi" w:eastAsiaTheme="minorEastAsia" w:hAnsiTheme="minorHAnsi" w:cstheme="minorBidi"/>
          <w:spacing w:val="0"/>
          <w:sz w:val="22"/>
          <w:szCs w:val="22"/>
        </w:rPr>
      </w:pPr>
      <w:hyperlink w:anchor="_Toc126920391" w:history="1">
        <w:r w:rsidR="00753A38" w:rsidRPr="002804F4">
          <w:rPr>
            <w:rStyle w:val="Hyperlink"/>
          </w:rPr>
          <w:t>Unwired network</w:t>
        </w:r>
        <w:r w:rsidR="00753A38">
          <w:rPr>
            <w:webHidden/>
          </w:rPr>
          <w:tab/>
        </w:r>
        <w:r w:rsidR="00753A38">
          <w:rPr>
            <w:webHidden/>
          </w:rPr>
          <w:fldChar w:fldCharType="begin"/>
        </w:r>
        <w:r w:rsidR="00753A38">
          <w:rPr>
            <w:webHidden/>
          </w:rPr>
          <w:instrText xml:space="preserve"> PAGEREF _Toc126920391 \h </w:instrText>
        </w:r>
        <w:r w:rsidR="00753A38">
          <w:rPr>
            <w:webHidden/>
          </w:rPr>
        </w:r>
        <w:r w:rsidR="00753A38">
          <w:rPr>
            <w:webHidden/>
          </w:rPr>
          <w:fldChar w:fldCharType="separate"/>
        </w:r>
        <w:r w:rsidR="00753A38">
          <w:rPr>
            <w:webHidden/>
          </w:rPr>
          <w:t>114</w:t>
        </w:r>
        <w:r w:rsidR="00753A38">
          <w:rPr>
            <w:webHidden/>
          </w:rPr>
          <w:fldChar w:fldCharType="end"/>
        </w:r>
      </w:hyperlink>
    </w:p>
    <w:p w14:paraId="50C7CF66" w14:textId="7D6E3054" w:rsidR="00753A38" w:rsidRDefault="003620D3">
      <w:pPr>
        <w:pStyle w:val="TOC2"/>
        <w:rPr>
          <w:rFonts w:asciiTheme="minorHAnsi" w:eastAsiaTheme="minorEastAsia" w:hAnsiTheme="minorHAnsi" w:cstheme="minorBidi"/>
          <w:spacing w:val="0"/>
          <w:sz w:val="22"/>
          <w:szCs w:val="22"/>
        </w:rPr>
      </w:pPr>
      <w:hyperlink w:anchor="_Toc126920392" w:history="1">
        <w:r w:rsidR="00753A38" w:rsidRPr="002804F4">
          <w:rPr>
            <w:rStyle w:val="Hyperlink"/>
          </w:rPr>
          <w:t>Summary of Australian 3.4–3.7 GHz spectrum-licensed deployments (January 2023)</w:t>
        </w:r>
        <w:r w:rsidR="00753A38">
          <w:rPr>
            <w:webHidden/>
          </w:rPr>
          <w:tab/>
        </w:r>
        <w:r w:rsidR="00753A38">
          <w:rPr>
            <w:webHidden/>
          </w:rPr>
          <w:fldChar w:fldCharType="begin"/>
        </w:r>
        <w:r w:rsidR="00753A38">
          <w:rPr>
            <w:webHidden/>
          </w:rPr>
          <w:instrText xml:space="preserve"> PAGEREF _Toc126920392 \h </w:instrText>
        </w:r>
        <w:r w:rsidR="00753A38">
          <w:rPr>
            <w:webHidden/>
          </w:rPr>
        </w:r>
        <w:r w:rsidR="00753A38">
          <w:rPr>
            <w:webHidden/>
          </w:rPr>
          <w:fldChar w:fldCharType="separate"/>
        </w:r>
        <w:r w:rsidR="00753A38">
          <w:rPr>
            <w:webHidden/>
          </w:rPr>
          <w:t>118</w:t>
        </w:r>
        <w:r w:rsidR="00753A38">
          <w:rPr>
            <w:webHidden/>
          </w:rPr>
          <w:fldChar w:fldCharType="end"/>
        </w:r>
      </w:hyperlink>
    </w:p>
    <w:p w14:paraId="1C6C518D" w14:textId="1A27D59A" w:rsidR="00753A38" w:rsidRDefault="003620D3">
      <w:pPr>
        <w:pStyle w:val="TOC1"/>
        <w:tabs>
          <w:tab w:val="left" w:pos="885"/>
        </w:tabs>
        <w:rPr>
          <w:rFonts w:asciiTheme="minorHAnsi" w:eastAsiaTheme="minorEastAsia" w:hAnsiTheme="minorHAnsi" w:cstheme="minorBidi"/>
          <w:b w:val="0"/>
          <w:spacing w:val="0"/>
          <w:sz w:val="22"/>
          <w:szCs w:val="22"/>
        </w:rPr>
      </w:pPr>
      <w:hyperlink w:anchor="_Toc126920393" w:history="1">
        <w:r w:rsidR="00753A38" w:rsidRPr="002804F4">
          <w:rPr>
            <w:rStyle w:val="Hyperlink"/>
          </w:rPr>
          <w:t>10.</w:t>
        </w:r>
        <w:r w:rsidR="00753A38">
          <w:rPr>
            <w:rFonts w:asciiTheme="minorHAnsi" w:eastAsiaTheme="minorEastAsia" w:hAnsiTheme="minorHAnsi" w:cstheme="minorBidi"/>
            <w:b w:val="0"/>
            <w:spacing w:val="0"/>
            <w:sz w:val="22"/>
            <w:szCs w:val="22"/>
          </w:rPr>
          <w:tab/>
        </w:r>
        <w:r w:rsidR="00753A38" w:rsidRPr="002804F4">
          <w:rPr>
            <w:rStyle w:val="Hyperlink"/>
          </w:rPr>
          <w:t>Appendix F: Relevant overseas WBB deployments</w:t>
        </w:r>
        <w:r w:rsidR="00753A38">
          <w:rPr>
            <w:webHidden/>
          </w:rPr>
          <w:tab/>
        </w:r>
        <w:r w:rsidR="00753A38">
          <w:rPr>
            <w:webHidden/>
          </w:rPr>
          <w:fldChar w:fldCharType="begin"/>
        </w:r>
        <w:r w:rsidR="00753A38">
          <w:rPr>
            <w:webHidden/>
          </w:rPr>
          <w:instrText xml:space="preserve"> PAGEREF _Toc126920393 \h </w:instrText>
        </w:r>
        <w:r w:rsidR="00753A38">
          <w:rPr>
            <w:webHidden/>
          </w:rPr>
        </w:r>
        <w:r w:rsidR="00753A38">
          <w:rPr>
            <w:webHidden/>
          </w:rPr>
          <w:fldChar w:fldCharType="separate"/>
        </w:r>
        <w:r w:rsidR="00753A38">
          <w:rPr>
            <w:webHidden/>
          </w:rPr>
          <w:t>125</w:t>
        </w:r>
        <w:r w:rsidR="00753A38">
          <w:rPr>
            <w:webHidden/>
          </w:rPr>
          <w:fldChar w:fldCharType="end"/>
        </w:r>
      </w:hyperlink>
    </w:p>
    <w:p w14:paraId="0281625F" w14:textId="0470DC4A" w:rsidR="00753A38" w:rsidRDefault="003620D3">
      <w:pPr>
        <w:pStyle w:val="TOC2"/>
        <w:rPr>
          <w:rFonts w:asciiTheme="minorHAnsi" w:eastAsiaTheme="minorEastAsia" w:hAnsiTheme="minorHAnsi" w:cstheme="minorBidi"/>
          <w:spacing w:val="0"/>
          <w:sz w:val="22"/>
          <w:szCs w:val="22"/>
        </w:rPr>
      </w:pPr>
      <w:hyperlink w:anchor="_Toc126920394" w:history="1">
        <w:r w:rsidR="00753A38" w:rsidRPr="002804F4">
          <w:rPr>
            <w:rStyle w:val="Hyperlink"/>
          </w:rPr>
          <w:t>Japan</w:t>
        </w:r>
        <w:r w:rsidR="00753A38">
          <w:rPr>
            <w:webHidden/>
          </w:rPr>
          <w:tab/>
        </w:r>
        <w:r w:rsidR="00753A38">
          <w:rPr>
            <w:webHidden/>
          </w:rPr>
          <w:fldChar w:fldCharType="begin"/>
        </w:r>
        <w:r w:rsidR="00753A38">
          <w:rPr>
            <w:webHidden/>
          </w:rPr>
          <w:instrText xml:space="preserve"> PAGEREF _Toc126920394 \h </w:instrText>
        </w:r>
        <w:r w:rsidR="00753A38">
          <w:rPr>
            <w:webHidden/>
          </w:rPr>
        </w:r>
        <w:r w:rsidR="00753A38">
          <w:rPr>
            <w:webHidden/>
          </w:rPr>
          <w:fldChar w:fldCharType="separate"/>
        </w:r>
        <w:r w:rsidR="00753A38">
          <w:rPr>
            <w:webHidden/>
          </w:rPr>
          <w:t>125</w:t>
        </w:r>
        <w:r w:rsidR="00753A38">
          <w:rPr>
            <w:webHidden/>
          </w:rPr>
          <w:fldChar w:fldCharType="end"/>
        </w:r>
      </w:hyperlink>
    </w:p>
    <w:p w14:paraId="38A78950" w14:textId="461C58AE" w:rsidR="00753A38" w:rsidRDefault="003620D3">
      <w:pPr>
        <w:pStyle w:val="TOC2"/>
        <w:rPr>
          <w:rFonts w:asciiTheme="minorHAnsi" w:eastAsiaTheme="minorEastAsia" w:hAnsiTheme="minorHAnsi" w:cstheme="minorBidi"/>
          <w:spacing w:val="0"/>
          <w:sz w:val="22"/>
          <w:szCs w:val="22"/>
        </w:rPr>
      </w:pPr>
      <w:hyperlink w:anchor="_Toc126920395" w:history="1">
        <w:r w:rsidR="00753A38" w:rsidRPr="002804F4">
          <w:rPr>
            <w:rStyle w:val="Hyperlink"/>
          </w:rPr>
          <w:t>Denmark</w:t>
        </w:r>
        <w:r w:rsidR="00753A38">
          <w:rPr>
            <w:webHidden/>
          </w:rPr>
          <w:tab/>
        </w:r>
        <w:r w:rsidR="00753A38">
          <w:rPr>
            <w:webHidden/>
          </w:rPr>
          <w:fldChar w:fldCharType="begin"/>
        </w:r>
        <w:r w:rsidR="00753A38">
          <w:rPr>
            <w:webHidden/>
          </w:rPr>
          <w:instrText xml:space="preserve"> PAGEREF _Toc126920395 \h </w:instrText>
        </w:r>
        <w:r w:rsidR="00753A38">
          <w:rPr>
            <w:webHidden/>
          </w:rPr>
        </w:r>
        <w:r w:rsidR="00753A38">
          <w:rPr>
            <w:webHidden/>
          </w:rPr>
          <w:fldChar w:fldCharType="separate"/>
        </w:r>
        <w:r w:rsidR="00753A38">
          <w:rPr>
            <w:webHidden/>
          </w:rPr>
          <w:t>131</w:t>
        </w:r>
        <w:r w:rsidR="00753A38">
          <w:rPr>
            <w:webHidden/>
          </w:rPr>
          <w:fldChar w:fldCharType="end"/>
        </w:r>
      </w:hyperlink>
    </w:p>
    <w:p w14:paraId="0E4BA1C0" w14:textId="7C8DBA2A" w:rsidR="00753A38" w:rsidRDefault="003620D3">
      <w:pPr>
        <w:pStyle w:val="TOC2"/>
        <w:rPr>
          <w:rFonts w:asciiTheme="minorHAnsi" w:eastAsiaTheme="minorEastAsia" w:hAnsiTheme="minorHAnsi" w:cstheme="minorBidi"/>
          <w:spacing w:val="0"/>
          <w:sz w:val="22"/>
          <w:szCs w:val="22"/>
        </w:rPr>
      </w:pPr>
      <w:hyperlink w:anchor="_Toc126920396" w:history="1">
        <w:r w:rsidR="00753A38" w:rsidRPr="002804F4">
          <w:rPr>
            <w:rStyle w:val="Hyperlink"/>
          </w:rPr>
          <w:t>Finland</w:t>
        </w:r>
        <w:r w:rsidR="00753A38">
          <w:rPr>
            <w:webHidden/>
          </w:rPr>
          <w:tab/>
        </w:r>
        <w:r w:rsidR="00753A38">
          <w:rPr>
            <w:webHidden/>
          </w:rPr>
          <w:fldChar w:fldCharType="begin"/>
        </w:r>
        <w:r w:rsidR="00753A38">
          <w:rPr>
            <w:webHidden/>
          </w:rPr>
          <w:instrText xml:space="preserve"> PAGEREF _Toc126920396 \h </w:instrText>
        </w:r>
        <w:r w:rsidR="00753A38">
          <w:rPr>
            <w:webHidden/>
          </w:rPr>
        </w:r>
        <w:r w:rsidR="00753A38">
          <w:rPr>
            <w:webHidden/>
          </w:rPr>
          <w:fldChar w:fldCharType="separate"/>
        </w:r>
        <w:r w:rsidR="00753A38">
          <w:rPr>
            <w:webHidden/>
          </w:rPr>
          <w:t>131</w:t>
        </w:r>
        <w:r w:rsidR="00753A38">
          <w:rPr>
            <w:webHidden/>
          </w:rPr>
          <w:fldChar w:fldCharType="end"/>
        </w:r>
      </w:hyperlink>
    </w:p>
    <w:p w14:paraId="06890B82" w14:textId="378ABE3A" w:rsidR="00753A38" w:rsidRDefault="003620D3">
      <w:pPr>
        <w:pStyle w:val="TOC2"/>
        <w:rPr>
          <w:rFonts w:asciiTheme="minorHAnsi" w:eastAsiaTheme="minorEastAsia" w:hAnsiTheme="minorHAnsi" w:cstheme="minorBidi"/>
          <w:spacing w:val="0"/>
          <w:sz w:val="22"/>
          <w:szCs w:val="22"/>
        </w:rPr>
      </w:pPr>
      <w:hyperlink w:anchor="_Toc126920397" w:history="1">
        <w:r w:rsidR="00753A38" w:rsidRPr="002804F4">
          <w:rPr>
            <w:rStyle w:val="Hyperlink"/>
          </w:rPr>
          <w:t>Switzerland</w:t>
        </w:r>
        <w:r w:rsidR="00753A38">
          <w:rPr>
            <w:webHidden/>
          </w:rPr>
          <w:tab/>
        </w:r>
        <w:r w:rsidR="00753A38">
          <w:rPr>
            <w:webHidden/>
          </w:rPr>
          <w:fldChar w:fldCharType="begin"/>
        </w:r>
        <w:r w:rsidR="00753A38">
          <w:rPr>
            <w:webHidden/>
          </w:rPr>
          <w:instrText xml:space="preserve"> PAGEREF _Toc126920397 \h </w:instrText>
        </w:r>
        <w:r w:rsidR="00753A38">
          <w:rPr>
            <w:webHidden/>
          </w:rPr>
        </w:r>
        <w:r w:rsidR="00753A38">
          <w:rPr>
            <w:webHidden/>
          </w:rPr>
          <w:fldChar w:fldCharType="separate"/>
        </w:r>
        <w:r w:rsidR="00753A38">
          <w:rPr>
            <w:webHidden/>
          </w:rPr>
          <w:t>132</w:t>
        </w:r>
        <w:r w:rsidR="00753A38">
          <w:rPr>
            <w:webHidden/>
          </w:rPr>
          <w:fldChar w:fldCharType="end"/>
        </w:r>
      </w:hyperlink>
    </w:p>
    <w:p w14:paraId="528B3C03" w14:textId="71465777" w:rsidR="00753A38" w:rsidRDefault="003620D3">
      <w:pPr>
        <w:pStyle w:val="TOC2"/>
        <w:rPr>
          <w:rFonts w:asciiTheme="minorHAnsi" w:eastAsiaTheme="minorEastAsia" w:hAnsiTheme="minorHAnsi" w:cstheme="minorBidi"/>
          <w:spacing w:val="0"/>
          <w:sz w:val="22"/>
          <w:szCs w:val="22"/>
        </w:rPr>
      </w:pPr>
      <w:hyperlink w:anchor="_Toc126920398" w:history="1">
        <w:r w:rsidR="00753A38" w:rsidRPr="002804F4">
          <w:rPr>
            <w:rStyle w:val="Hyperlink"/>
          </w:rPr>
          <w:t>Ireland</w:t>
        </w:r>
        <w:r w:rsidR="00753A38">
          <w:rPr>
            <w:webHidden/>
          </w:rPr>
          <w:tab/>
        </w:r>
        <w:r w:rsidR="00753A38">
          <w:rPr>
            <w:webHidden/>
          </w:rPr>
          <w:fldChar w:fldCharType="begin"/>
        </w:r>
        <w:r w:rsidR="00753A38">
          <w:rPr>
            <w:webHidden/>
          </w:rPr>
          <w:instrText xml:space="preserve"> PAGEREF _Toc126920398 \h </w:instrText>
        </w:r>
        <w:r w:rsidR="00753A38">
          <w:rPr>
            <w:webHidden/>
          </w:rPr>
        </w:r>
        <w:r w:rsidR="00753A38">
          <w:rPr>
            <w:webHidden/>
          </w:rPr>
          <w:fldChar w:fldCharType="separate"/>
        </w:r>
        <w:r w:rsidR="00753A38">
          <w:rPr>
            <w:webHidden/>
          </w:rPr>
          <w:t>133</w:t>
        </w:r>
        <w:r w:rsidR="00753A38">
          <w:rPr>
            <w:webHidden/>
          </w:rPr>
          <w:fldChar w:fldCharType="end"/>
        </w:r>
      </w:hyperlink>
    </w:p>
    <w:p w14:paraId="428A2B5D" w14:textId="0A2330DA" w:rsidR="00753A38" w:rsidRDefault="003620D3">
      <w:pPr>
        <w:pStyle w:val="TOC2"/>
        <w:rPr>
          <w:rFonts w:asciiTheme="minorHAnsi" w:eastAsiaTheme="minorEastAsia" w:hAnsiTheme="minorHAnsi" w:cstheme="minorBidi"/>
          <w:spacing w:val="0"/>
          <w:sz w:val="22"/>
          <w:szCs w:val="22"/>
        </w:rPr>
      </w:pPr>
      <w:hyperlink w:anchor="_Toc126920399" w:history="1">
        <w:r w:rsidR="00753A38" w:rsidRPr="002804F4">
          <w:rPr>
            <w:rStyle w:val="Hyperlink"/>
          </w:rPr>
          <w:t>United Kingdom</w:t>
        </w:r>
        <w:r w:rsidR="00753A38">
          <w:rPr>
            <w:webHidden/>
          </w:rPr>
          <w:tab/>
        </w:r>
        <w:r w:rsidR="00753A38">
          <w:rPr>
            <w:webHidden/>
          </w:rPr>
          <w:fldChar w:fldCharType="begin"/>
        </w:r>
        <w:r w:rsidR="00753A38">
          <w:rPr>
            <w:webHidden/>
          </w:rPr>
          <w:instrText xml:space="preserve"> PAGEREF _Toc126920399 \h </w:instrText>
        </w:r>
        <w:r w:rsidR="00753A38">
          <w:rPr>
            <w:webHidden/>
          </w:rPr>
        </w:r>
        <w:r w:rsidR="00753A38">
          <w:rPr>
            <w:webHidden/>
          </w:rPr>
          <w:fldChar w:fldCharType="separate"/>
        </w:r>
        <w:r w:rsidR="00753A38">
          <w:rPr>
            <w:webHidden/>
          </w:rPr>
          <w:t>135</w:t>
        </w:r>
        <w:r w:rsidR="00753A38">
          <w:rPr>
            <w:webHidden/>
          </w:rPr>
          <w:fldChar w:fldCharType="end"/>
        </w:r>
      </w:hyperlink>
    </w:p>
    <w:p w14:paraId="49AE5451" w14:textId="552FDE4B" w:rsidR="00753A38" w:rsidRDefault="003620D3">
      <w:pPr>
        <w:pStyle w:val="TOC1"/>
        <w:tabs>
          <w:tab w:val="left" w:pos="885"/>
        </w:tabs>
        <w:rPr>
          <w:rFonts w:asciiTheme="minorHAnsi" w:eastAsiaTheme="minorEastAsia" w:hAnsiTheme="minorHAnsi" w:cstheme="minorBidi"/>
          <w:b w:val="0"/>
          <w:spacing w:val="0"/>
          <w:sz w:val="22"/>
          <w:szCs w:val="22"/>
        </w:rPr>
      </w:pPr>
      <w:hyperlink w:anchor="_Toc126920400" w:history="1">
        <w:r w:rsidR="00753A38" w:rsidRPr="002804F4">
          <w:rPr>
            <w:rStyle w:val="Hyperlink"/>
          </w:rPr>
          <w:t>11.</w:t>
        </w:r>
        <w:r w:rsidR="00753A38">
          <w:rPr>
            <w:rFonts w:asciiTheme="minorHAnsi" w:eastAsiaTheme="minorEastAsia" w:hAnsiTheme="minorHAnsi" w:cstheme="minorBidi"/>
            <w:b w:val="0"/>
            <w:spacing w:val="0"/>
            <w:sz w:val="22"/>
            <w:szCs w:val="22"/>
          </w:rPr>
          <w:tab/>
        </w:r>
        <w:r w:rsidR="00753A38" w:rsidRPr="002804F4">
          <w:rPr>
            <w:rStyle w:val="Hyperlink"/>
          </w:rPr>
          <w:t>Appendix G: Identified runways</w:t>
        </w:r>
        <w:r w:rsidR="00753A38">
          <w:rPr>
            <w:webHidden/>
          </w:rPr>
          <w:tab/>
        </w:r>
        <w:r w:rsidR="00753A38">
          <w:rPr>
            <w:webHidden/>
          </w:rPr>
          <w:fldChar w:fldCharType="begin"/>
        </w:r>
        <w:r w:rsidR="00753A38">
          <w:rPr>
            <w:webHidden/>
          </w:rPr>
          <w:instrText xml:space="preserve"> PAGEREF _Toc126920400 \h </w:instrText>
        </w:r>
        <w:r w:rsidR="00753A38">
          <w:rPr>
            <w:webHidden/>
          </w:rPr>
        </w:r>
        <w:r w:rsidR="00753A38">
          <w:rPr>
            <w:webHidden/>
          </w:rPr>
          <w:fldChar w:fldCharType="separate"/>
        </w:r>
        <w:r w:rsidR="00753A38">
          <w:rPr>
            <w:webHidden/>
          </w:rPr>
          <w:t>138</w:t>
        </w:r>
        <w:r w:rsidR="00753A38">
          <w:rPr>
            <w:webHidden/>
          </w:rPr>
          <w:fldChar w:fldCharType="end"/>
        </w:r>
      </w:hyperlink>
    </w:p>
    <w:p w14:paraId="6568A4F8" w14:textId="3FE596D8" w:rsidR="004D56FF" w:rsidRPr="00702EA1" w:rsidRDefault="003C59EE">
      <w:pPr>
        <w:rPr>
          <w:rFonts w:cs="Arial"/>
        </w:rPr>
        <w:sectPr w:rsidR="004D56FF" w:rsidRPr="00702EA1" w:rsidSect="00C77380">
          <w:headerReference w:type="even" r:id="rId19"/>
          <w:headerReference w:type="default" r:id="rId20"/>
          <w:footerReference w:type="even" r:id="rId21"/>
          <w:footerReference w:type="default" r:id="rId22"/>
          <w:footerReference w:type="first" r:id="rId23"/>
          <w:pgSz w:w="11906" w:h="16838" w:code="9"/>
          <w:pgMar w:top="3646" w:right="3101" w:bottom="1134" w:left="1134" w:header="709" w:footer="119" w:gutter="0"/>
          <w:cols w:space="708"/>
          <w:titlePg/>
          <w:docGrid w:linePitch="360"/>
        </w:sectPr>
      </w:pPr>
      <w:r>
        <w:rPr>
          <w:rFonts w:cs="Arial"/>
          <w:b/>
          <w:noProof/>
          <w:spacing w:val="-14"/>
          <w:sz w:val="28"/>
        </w:rPr>
        <w:fldChar w:fldCharType="end"/>
      </w:r>
    </w:p>
    <w:p w14:paraId="7A8DB813" w14:textId="47586A53" w:rsidR="009D6C71" w:rsidRPr="00702EA1" w:rsidRDefault="009D6C71" w:rsidP="00257BC6">
      <w:pPr>
        <w:pStyle w:val="Heading1"/>
        <w:numPr>
          <w:ilvl w:val="0"/>
          <w:numId w:val="131"/>
        </w:numPr>
      </w:pPr>
      <w:bookmarkStart w:id="1" w:name="_Toc126920326"/>
      <w:r w:rsidRPr="00702EA1">
        <w:lastRenderedPageBreak/>
        <w:t>Executive summary</w:t>
      </w:r>
      <w:bookmarkEnd w:id="1"/>
    </w:p>
    <w:p w14:paraId="7336A359" w14:textId="3620A84C" w:rsidR="0084038A" w:rsidRDefault="0084038A" w:rsidP="0084038A">
      <w:pPr>
        <w:pStyle w:val="Heading2"/>
      </w:pPr>
      <w:bookmarkStart w:id="2" w:name="_Toc126920327"/>
      <w:r>
        <w:t>The issue</w:t>
      </w:r>
      <w:bookmarkEnd w:id="2"/>
    </w:p>
    <w:p w14:paraId="30060C02" w14:textId="28CD0F6D" w:rsidR="00244944" w:rsidRDefault="00244944" w:rsidP="00244944">
      <w:pPr>
        <w:pStyle w:val="Numberedparagraph"/>
      </w:pPr>
      <w:r>
        <w:t>Coexistence between radio altimeter</w:t>
      </w:r>
      <w:r w:rsidRPr="00262E39">
        <w:t>s</w:t>
      </w:r>
      <w:r>
        <w:t xml:space="preserve"> operating in </w:t>
      </w:r>
      <w:r w:rsidR="005047D7">
        <w:t xml:space="preserve">the </w:t>
      </w:r>
      <w:r w:rsidR="00933438">
        <w:t>4200–4400 MHz</w:t>
      </w:r>
      <w:r w:rsidR="005047D7">
        <w:t xml:space="preserve"> band</w:t>
      </w:r>
      <w:r>
        <w:t xml:space="preserve"> and wireless broadband </w:t>
      </w:r>
      <w:r w:rsidR="00E465B4">
        <w:t xml:space="preserve">(WBB) </w:t>
      </w:r>
      <w:r>
        <w:t xml:space="preserve">systems is under consideration globally </w:t>
      </w:r>
      <w:r w:rsidR="008C31C0">
        <w:t>with</w:t>
      </w:r>
      <w:r>
        <w:t xml:space="preserve"> the </w:t>
      </w:r>
      <w:r w:rsidR="004D5515">
        <w:t xml:space="preserve">planned </w:t>
      </w:r>
      <w:r>
        <w:t xml:space="preserve">introduction of new </w:t>
      </w:r>
      <w:r w:rsidR="00E465B4">
        <w:t>WBB</w:t>
      </w:r>
      <w:r>
        <w:t xml:space="preserve"> systems below </w:t>
      </w:r>
      <w:r w:rsidR="00FB0A8F">
        <w:t>(</w:t>
      </w:r>
      <w:r>
        <w:t>and above</w:t>
      </w:r>
      <w:r w:rsidR="00FB0A8F">
        <w:t>)</w:t>
      </w:r>
      <w:r>
        <w:t xml:space="preserve"> the band used by </w:t>
      </w:r>
      <w:r w:rsidR="00343D8D">
        <w:t>radio altimeter</w:t>
      </w:r>
      <w:r>
        <w:t>s</w:t>
      </w:r>
      <w:r w:rsidRPr="00702EA1">
        <w:t>.</w:t>
      </w:r>
      <w:r>
        <w:t xml:space="preserve"> </w:t>
      </w:r>
    </w:p>
    <w:p w14:paraId="008BDDD0" w14:textId="672D3237" w:rsidR="00BB0696" w:rsidRDefault="00343D8D" w:rsidP="00244944">
      <w:pPr>
        <w:pStyle w:val="Numberedparagraph"/>
      </w:pPr>
      <w:r>
        <w:t>Radio altimeter</w:t>
      </w:r>
      <w:r w:rsidR="00002987">
        <w:t xml:space="preserve">s </w:t>
      </w:r>
      <w:r w:rsidR="00244944">
        <w:t xml:space="preserve">that operate in </w:t>
      </w:r>
      <w:r w:rsidR="00933438">
        <w:t>4200–4400 MHz</w:t>
      </w:r>
      <w:r w:rsidR="00244944">
        <w:t xml:space="preserve"> </w:t>
      </w:r>
      <w:r w:rsidR="00002987">
        <w:t>are critical sensor</w:t>
      </w:r>
      <w:r w:rsidR="00634CD0">
        <w:t>s</w:t>
      </w:r>
      <w:r w:rsidR="00002987">
        <w:t xml:space="preserve"> that provide high integrity, accurate measurements </w:t>
      </w:r>
      <w:r w:rsidR="00A6000A">
        <w:t>of</w:t>
      </w:r>
      <w:r w:rsidR="00002987">
        <w:t xml:space="preserve"> aircraft </w:t>
      </w:r>
      <w:r w:rsidR="00A6000A">
        <w:t xml:space="preserve">(commercial, civil and military) </w:t>
      </w:r>
      <w:r w:rsidR="00002987">
        <w:t>height above terrain and obstacles</w:t>
      </w:r>
      <w:r w:rsidR="00634CD0">
        <w:t>. They are</w:t>
      </w:r>
      <w:r w:rsidR="00002987">
        <w:t xml:space="preserve"> used by many aircraft (both fixed and rotary wing) to enable and enhance flight safety</w:t>
      </w:r>
      <w:r w:rsidR="00BB0696">
        <w:t xml:space="preserve"> and operations</w:t>
      </w:r>
      <w:r w:rsidR="00002987">
        <w:t xml:space="preserve">. </w:t>
      </w:r>
    </w:p>
    <w:p w14:paraId="685741D8" w14:textId="65315946" w:rsidR="00244944" w:rsidRDefault="008F74A0" w:rsidP="00244944">
      <w:pPr>
        <w:pStyle w:val="Numberedparagraph"/>
      </w:pPr>
      <w:r>
        <w:t xml:space="preserve">Spectrum in </w:t>
      </w:r>
      <w:r w:rsidR="004D5515">
        <w:t xml:space="preserve">the </w:t>
      </w:r>
      <w:r w:rsidR="00933438">
        <w:t>3400–4200 MHz</w:t>
      </w:r>
      <w:r>
        <w:t xml:space="preserve"> </w:t>
      </w:r>
      <w:r w:rsidR="004D5515">
        <w:t xml:space="preserve">range </w:t>
      </w:r>
      <w:r>
        <w:t xml:space="preserve">is of </w:t>
      </w:r>
      <w:r w:rsidR="00002987">
        <w:t>particular</w:t>
      </w:r>
      <w:r>
        <w:t xml:space="preserve"> </w:t>
      </w:r>
      <w:r w:rsidR="00002987">
        <w:t>interest globally</w:t>
      </w:r>
      <w:r>
        <w:t xml:space="preserve"> </w:t>
      </w:r>
      <w:r w:rsidR="00002987">
        <w:t xml:space="preserve">as an early or ‘pioneer’ band for </w:t>
      </w:r>
      <w:r w:rsidR="005E5425">
        <w:t>5G WBB</w:t>
      </w:r>
      <w:r w:rsidR="00A6000A">
        <w:t xml:space="preserve"> (in addition to 4G and earlier broadband services</w:t>
      </w:r>
      <w:r w:rsidR="00E465B4">
        <w:t xml:space="preserve"> in parts of the range</w:t>
      </w:r>
      <w:r w:rsidR="00A6000A">
        <w:t>)</w:t>
      </w:r>
      <w:r w:rsidR="0028238F">
        <w:t>,</w:t>
      </w:r>
      <w:r w:rsidR="00A6000A">
        <w:t xml:space="preserve"> </w:t>
      </w:r>
      <w:r w:rsidR="00002987">
        <w:t xml:space="preserve">with extensive deployments worldwide in varying </w:t>
      </w:r>
      <w:r w:rsidR="008C31C0">
        <w:t xml:space="preserve">parts </w:t>
      </w:r>
      <w:r w:rsidR="00002987">
        <w:t>of the band</w:t>
      </w:r>
      <w:r w:rsidR="00A6000A">
        <w:t xml:space="preserve">. In Australia, fixed and mobile </w:t>
      </w:r>
      <w:r w:rsidR="005E5425">
        <w:t>WBB</w:t>
      </w:r>
      <w:r w:rsidR="00A6000A">
        <w:t xml:space="preserve"> systems have operated in parts of the band between 3400</w:t>
      </w:r>
      <w:r w:rsidR="0028238F">
        <w:t>–</w:t>
      </w:r>
      <w:r w:rsidR="00A6000A">
        <w:t xml:space="preserve">3700 MHz for over </w:t>
      </w:r>
      <w:r w:rsidR="0028238F">
        <w:t xml:space="preserve">2 </w:t>
      </w:r>
      <w:r w:rsidR="00A6000A">
        <w:t>decades.</w:t>
      </w:r>
      <w:r w:rsidR="00933438">
        <w:t xml:space="preserve"> </w:t>
      </w:r>
    </w:p>
    <w:p w14:paraId="2D10C4BD" w14:textId="20BDBC74" w:rsidR="0084038A" w:rsidRDefault="0084038A" w:rsidP="0084038A">
      <w:pPr>
        <w:pStyle w:val="Heading2"/>
      </w:pPr>
      <w:bookmarkStart w:id="3" w:name="_Toc126920328"/>
      <w:r>
        <w:t>Background</w:t>
      </w:r>
      <w:bookmarkEnd w:id="3"/>
    </w:p>
    <w:p w14:paraId="2757A286" w14:textId="0B34539B" w:rsidR="00640B92" w:rsidRDefault="00FA0A83" w:rsidP="00A824E8">
      <w:pPr>
        <w:pStyle w:val="Numberedparagraph"/>
      </w:pPr>
      <w:r>
        <w:t xml:space="preserve">Within Australia, </w:t>
      </w:r>
      <w:r w:rsidR="00262E39">
        <w:t>radio altimeter</w:t>
      </w:r>
      <w:r>
        <w:t xml:space="preserve"> and </w:t>
      </w:r>
      <w:r w:rsidR="0024275B">
        <w:t>WBB</w:t>
      </w:r>
      <w:r>
        <w:t xml:space="preserve"> coexistence has been considered </w:t>
      </w:r>
      <w:r w:rsidR="00D1516B">
        <w:t>during</w:t>
      </w:r>
      <w:r>
        <w:t xml:space="preserve"> the review of spectrum management </w:t>
      </w:r>
      <w:r w:rsidR="000D53BB">
        <w:t>arrangements</w:t>
      </w:r>
      <w:r>
        <w:t xml:space="preserve"> </w:t>
      </w:r>
      <w:r w:rsidR="000D53BB">
        <w:t xml:space="preserve">in the </w:t>
      </w:r>
      <w:r w:rsidR="0028238F">
        <w:t xml:space="preserve">3700–4200 MHz </w:t>
      </w:r>
      <w:r w:rsidR="000D53BB">
        <w:t>band</w:t>
      </w:r>
      <w:r w:rsidR="00364018">
        <w:t>. This review</w:t>
      </w:r>
      <w:r w:rsidR="000D53BB">
        <w:t xml:space="preserve"> </w:t>
      </w:r>
      <w:r w:rsidR="0028238F">
        <w:t xml:space="preserve">began </w:t>
      </w:r>
      <w:r w:rsidR="000D53BB">
        <w:t xml:space="preserve">with a </w:t>
      </w:r>
      <w:hyperlink r:id="rId24" w:history="1">
        <w:r w:rsidR="005F2A72" w:rsidRPr="00520EF6">
          <w:rPr>
            <w:rStyle w:val="Hyperlink"/>
          </w:rPr>
          <w:t>discussion</w:t>
        </w:r>
        <w:r w:rsidR="000D53BB" w:rsidRPr="00520EF6">
          <w:rPr>
            <w:rStyle w:val="Hyperlink"/>
          </w:rPr>
          <w:t xml:space="preserve"> paper</w:t>
        </w:r>
      </w:hyperlink>
      <w:r w:rsidR="000D53BB">
        <w:t xml:space="preserve"> in 2019</w:t>
      </w:r>
      <w:r w:rsidR="0028238F">
        <w:t>,</w:t>
      </w:r>
      <w:r w:rsidR="000D53BB">
        <w:t xml:space="preserve"> followed by an </w:t>
      </w:r>
      <w:hyperlink r:id="rId25" w:history="1">
        <w:r w:rsidR="000D53BB" w:rsidRPr="00520EF6">
          <w:rPr>
            <w:rStyle w:val="Hyperlink"/>
          </w:rPr>
          <w:t>options paper</w:t>
        </w:r>
      </w:hyperlink>
      <w:r w:rsidR="000D53BB">
        <w:t xml:space="preserve"> in 2020. When outcomes for this review were </w:t>
      </w:r>
      <w:hyperlink r:id="rId26" w:history="1">
        <w:r w:rsidR="005F2A72" w:rsidRPr="00520EF6">
          <w:rPr>
            <w:rStyle w:val="Hyperlink"/>
          </w:rPr>
          <w:t>announced</w:t>
        </w:r>
      </w:hyperlink>
      <w:r w:rsidR="000D53BB">
        <w:t xml:space="preserve"> in 2021, </w:t>
      </w:r>
      <w:r w:rsidR="000D53BB" w:rsidRPr="00FE3666">
        <w:t xml:space="preserve">the ACMA </w:t>
      </w:r>
      <w:r w:rsidR="00364018" w:rsidRPr="00FE3666">
        <w:t>stated</w:t>
      </w:r>
      <w:r w:rsidR="005F2A72" w:rsidRPr="00FE3666">
        <w:t xml:space="preserve"> </w:t>
      </w:r>
      <w:r w:rsidR="00640B92" w:rsidRPr="00FE3666">
        <w:t>its</w:t>
      </w:r>
      <w:r w:rsidR="005F2A72" w:rsidRPr="00FE3666">
        <w:t xml:space="preserve"> intenti</w:t>
      </w:r>
      <w:r w:rsidR="005F2A72">
        <w:t xml:space="preserve">on to </w:t>
      </w:r>
      <w:r w:rsidR="00640B92">
        <w:t xml:space="preserve">develop spectrum management </w:t>
      </w:r>
      <w:r w:rsidR="005F2A72">
        <w:t xml:space="preserve">arrangements for </w:t>
      </w:r>
      <w:r w:rsidR="0024275B">
        <w:t>WBB</w:t>
      </w:r>
      <w:r w:rsidR="005F2A72">
        <w:t xml:space="preserve"> systems up to 4000 MHz only</w:t>
      </w:r>
      <w:r w:rsidR="00640B92">
        <w:t xml:space="preserve">. </w:t>
      </w:r>
    </w:p>
    <w:p w14:paraId="147F8EAD" w14:textId="42A7B862" w:rsidR="00364018" w:rsidRDefault="00364018" w:rsidP="00A824E8">
      <w:pPr>
        <w:pStyle w:val="Numberedparagraph"/>
      </w:pPr>
      <w:r>
        <w:t>This</w:t>
      </w:r>
      <w:r w:rsidR="00640B92">
        <w:t xml:space="preserve"> d</w:t>
      </w:r>
      <w:r>
        <w:t xml:space="preserve">ecision was </w:t>
      </w:r>
      <w:r w:rsidR="00520EF6">
        <w:t>made partly</w:t>
      </w:r>
      <w:r>
        <w:t xml:space="preserve"> due to coexistence considerations with </w:t>
      </w:r>
      <w:r w:rsidR="00262E39">
        <w:t>radio altimeter</w:t>
      </w:r>
      <w:r>
        <w:t>s</w:t>
      </w:r>
      <w:r w:rsidR="00495544">
        <w:t xml:space="preserve">, </w:t>
      </w:r>
      <w:r w:rsidR="0028238F">
        <w:t xml:space="preserve">to provide </w:t>
      </w:r>
      <w:r w:rsidR="00640B92">
        <w:t xml:space="preserve">a 200 MHz </w:t>
      </w:r>
      <w:r>
        <w:t>guard band</w:t>
      </w:r>
      <w:r w:rsidR="00DD0C44">
        <w:rPr>
          <w:rStyle w:val="FootnoteReference"/>
        </w:rPr>
        <w:footnoteReference w:id="2"/>
      </w:r>
      <w:r w:rsidR="00745FA1">
        <w:t xml:space="preserve"> </w:t>
      </w:r>
      <w:r w:rsidR="0028238F">
        <w:t>(</w:t>
      </w:r>
      <w:r w:rsidR="00745FA1">
        <w:t>4000</w:t>
      </w:r>
      <w:r w:rsidR="0028238F">
        <w:t>–</w:t>
      </w:r>
      <w:r w:rsidR="00745FA1">
        <w:t>4200 MHz</w:t>
      </w:r>
      <w:r w:rsidR="0028238F">
        <w:t>)</w:t>
      </w:r>
      <w:r w:rsidR="00640B92">
        <w:t xml:space="preserve"> between </w:t>
      </w:r>
      <w:r w:rsidR="00262E39">
        <w:t>radio altimeter</w:t>
      </w:r>
      <w:r>
        <w:t xml:space="preserve">s and </w:t>
      </w:r>
      <w:r w:rsidR="00E4743D">
        <w:t>any</w:t>
      </w:r>
      <w:r w:rsidR="00DD0C44">
        <w:t xml:space="preserve"> </w:t>
      </w:r>
      <w:r>
        <w:t xml:space="preserve">future </w:t>
      </w:r>
      <w:r w:rsidR="00BF4E3D">
        <w:t>WBB</w:t>
      </w:r>
      <w:r>
        <w:t xml:space="preserve"> use. When stating this view, the ACMA </w:t>
      </w:r>
      <w:r w:rsidR="00495544">
        <w:t xml:space="preserve">also indicated </w:t>
      </w:r>
      <w:r>
        <w:t xml:space="preserve">that when implementing arrangements for </w:t>
      </w:r>
      <w:r w:rsidR="00BF4E3D">
        <w:t>WBB</w:t>
      </w:r>
      <w:r>
        <w:t xml:space="preserve"> up to 4000</w:t>
      </w:r>
      <w:r w:rsidR="004D5515">
        <w:t> </w:t>
      </w:r>
      <w:r>
        <w:t>MHz</w:t>
      </w:r>
      <w:r w:rsidR="0028238F">
        <w:t>,</w:t>
      </w:r>
      <w:r>
        <w:t xml:space="preserve"> </w:t>
      </w:r>
      <w:r w:rsidR="00FE3666">
        <w:t>we</w:t>
      </w:r>
      <w:r>
        <w:t xml:space="preserve"> would consider further what, if any, additional mitigations were necessary to achieve </w:t>
      </w:r>
      <w:r w:rsidR="008A3C8F">
        <w:t>coexistence</w:t>
      </w:r>
      <w:r>
        <w:t xml:space="preserve"> </w:t>
      </w:r>
      <w:r w:rsidR="008A3C8F">
        <w:t xml:space="preserve">with </w:t>
      </w:r>
      <w:r w:rsidR="00262E39">
        <w:t>radio altimeter</w:t>
      </w:r>
      <w:r w:rsidR="008A3C8F">
        <w:t>s.</w:t>
      </w:r>
    </w:p>
    <w:p w14:paraId="7D558C72" w14:textId="1618502C" w:rsidR="00652673" w:rsidRDefault="000E25B8" w:rsidP="00A824E8">
      <w:pPr>
        <w:pStyle w:val="Numberedparagraph"/>
      </w:pPr>
      <w:r w:rsidRPr="000E25B8">
        <w:t xml:space="preserve">To </w:t>
      </w:r>
      <w:r w:rsidR="00BD4C59">
        <w:t>further</w:t>
      </w:r>
      <w:r w:rsidRPr="000E25B8">
        <w:t xml:space="preserve"> </w:t>
      </w:r>
      <w:r w:rsidR="00D00BAE">
        <w:t>that</w:t>
      </w:r>
      <w:r w:rsidR="00D00BAE" w:rsidRPr="000E25B8">
        <w:t xml:space="preserve"> </w:t>
      </w:r>
      <w:r w:rsidRPr="000E25B8">
        <w:t xml:space="preserve">commitment, the ACMA </w:t>
      </w:r>
      <w:r w:rsidR="009A7A54">
        <w:t xml:space="preserve">conducted more </w:t>
      </w:r>
      <w:r w:rsidR="00FD7021">
        <w:t>investigat</w:t>
      </w:r>
      <w:r w:rsidR="009A7A54">
        <w:t>ion</w:t>
      </w:r>
      <w:r w:rsidR="00FE3666">
        <w:t>s</w:t>
      </w:r>
      <w:r w:rsidR="00FD7021">
        <w:t xml:space="preserve">, </w:t>
      </w:r>
      <w:r w:rsidR="00D00BAE">
        <w:t xml:space="preserve">including </w:t>
      </w:r>
      <w:r w:rsidRPr="000E25B8">
        <w:t>undertak</w:t>
      </w:r>
      <w:r w:rsidR="008D4CD2">
        <w:t>i</w:t>
      </w:r>
      <w:r w:rsidRPr="000E25B8">
        <w:t>n</w:t>
      </w:r>
      <w:r w:rsidR="008D4CD2">
        <w:t>g</w:t>
      </w:r>
      <w:r w:rsidRPr="000E25B8">
        <w:t xml:space="preserve"> extensive engagement with industry, other parts of government and with </w:t>
      </w:r>
      <w:r>
        <w:t>international</w:t>
      </w:r>
      <w:r w:rsidRPr="000E25B8">
        <w:t xml:space="preserve"> peers. This has included the consideration </w:t>
      </w:r>
      <w:r w:rsidR="00745FA1">
        <w:t xml:space="preserve">of the potential for interference and possible mitigations </w:t>
      </w:r>
      <w:r w:rsidRPr="000E25B8">
        <w:t>within the technical liaison group (</w:t>
      </w:r>
      <w:hyperlink r:id="rId27" w:history="1">
        <w:r w:rsidRPr="00520EF6">
          <w:rPr>
            <w:rStyle w:val="Hyperlink"/>
          </w:rPr>
          <w:t>TLG</w:t>
        </w:r>
      </w:hyperlink>
      <w:r w:rsidRPr="000E25B8">
        <w:t xml:space="preserve">) </w:t>
      </w:r>
      <w:r>
        <w:t>(</w:t>
      </w:r>
      <w:r w:rsidRPr="000E25B8">
        <w:t>and</w:t>
      </w:r>
      <w:r>
        <w:t xml:space="preserve"> </w:t>
      </w:r>
      <w:r w:rsidR="00FD7021">
        <w:t>associated</w:t>
      </w:r>
      <w:r w:rsidRPr="000E25B8">
        <w:t xml:space="preserve"> </w:t>
      </w:r>
      <w:r w:rsidR="00262E39">
        <w:t>Radio Altimeter</w:t>
      </w:r>
      <w:r w:rsidRPr="000E25B8">
        <w:t xml:space="preserve"> </w:t>
      </w:r>
      <w:r w:rsidR="00D00BAE">
        <w:t>C</w:t>
      </w:r>
      <w:r w:rsidR="00D00BAE" w:rsidRPr="000E25B8">
        <w:t xml:space="preserve">oordination </w:t>
      </w:r>
      <w:r w:rsidR="00D00BAE">
        <w:t>G</w:t>
      </w:r>
      <w:r w:rsidR="00D00BAE" w:rsidRPr="000E25B8">
        <w:t>roup</w:t>
      </w:r>
      <w:r>
        <w:t>)</w:t>
      </w:r>
      <w:r w:rsidR="0028238F">
        <w:t>,</w:t>
      </w:r>
      <w:r w:rsidR="00FD7021">
        <w:t xml:space="preserve"> and</w:t>
      </w:r>
      <w:r w:rsidRPr="000E25B8">
        <w:t xml:space="preserve"> separate </w:t>
      </w:r>
      <w:r w:rsidR="008A3C8F" w:rsidRPr="000E25B8">
        <w:t xml:space="preserve">bilateral and multilateral </w:t>
      </w:r>
      <w:r w:rsidR="00D53E9B" w:rsidRPr="000E25B8">
        <w:t>discussion</w:t>
      </w:r>
      <w:r w:rsidRPr="000E25B8">
        <w:t xml:space="preserve">s with relevant parties. </w:t>
      </w:r>
      <w:r w:rsidR="00FD7021">
        <w:t>This informal phase</w:t>
      </w:r>
      <w:r w:rsidR="00520EF6">
        <w:t xml:space="preserve">, occurring </w:t>
      </w:r>
      <w:r w:rsidR="00520EF6" w:rsidRPr="00E465B4">
        <w:t>over</w:t>
      </w:r>
      <w:r w:rsidR="00FD7021" w:rsidRPr="00D379F3">
        <w:t xml:space="preserve"> </w:t>
      </w:r>
      <w:r w:rsidR="00520EF6" w:rsidRPr="00E465B4">
        <w:t>July</w:t>
      </w:r>
      <w:r w:rsidR="00520EF6">
        <w:t xml:space="preserve"> 2021 to January 2022,</w:t>
      </w:r>
      <w:r w:rsidR="00FD7021">
        <w:t xml:space="preserve"> </w:t>
      </w:r>
      <w:r w:rsidR="00745FA1">
        <w:t xml:space="preserve">resulted in </w:t>
      </w:r>
      <w:r w:rsidR="0028238F">
        <w:t xml:space="preserve">2 </w:t>
      </w:r>
      <w:r w:rsidR="00FD7021">
        <w:t xml:space="preserve">possible approaches </w:t>
      </w:r>
      <w:r w:rsidR="00745FA1">
        <w:t xml:space="preserve">for managing coexistence between WBB and </w:t>
      </w:r>
      <w:r w:rsidR="00262E39">
        <w:t>radio altimeter</w:t>
      </w:r>
      <w:r w:rsidR="00745FA1">
        <w:t>s</w:t>
      </w:r>
      <w:r w:rsidR="00100157">
        <w:t xml:space="preserve">. These were published in </w:t>
      </w:r>
      <w:r w:rsidR="00EC30F9">
        <w:t xml:space="preserve">the </w:t>
      </w:r>
      <w:hyperlink r:id="rId28" w:history="1">
        <w:r w:rsidR="0028238F">
          <w:rPr>
            <w:rStyle w:val="Hyperlink"/>
          </w:rPr>
          <w:t>releasing 3400–4000 MHz in remote areas consultation paper</w:t>
        </w:r>
      </w:hyperlink>
      <w:r w:rsidR="00EC30F9">
        <w:t xml:space="preserve"> </w:t>
      </w:r>
      <w:r w:rsidR="00100157">
        <w:t xml:space="preserve">in March </w:t>
      </w:r>
      <w:r w:rsidR="00D77AF2">
        <w:t>2022</w:t>
      </w:r>
      <w:r w:rsidR="00100157">
        <w:t xml:space="preserve">, </w:t>
      </w:r>
      <w:r w:rsidR="0028238F">
        <w:t>in which</w:t>
      </w:r>
      <w:r w:rsidR="00FD7021">
        <w:t xml:space="preserve"> formal feedback</w:t>
      </w:r>
      <w:r w:rsidR="0028238F">
        <w:t xml:space="preserve"> was invited</w:t>
      </w:r>
      <w:r w:rsidR="00FD7021">
        <w:t xml:space="preserve">. </w:t>
      </w:r>
    </w:p>
    <w:p w14:paraId="54AA8888" w14:textId="4A301220" w:rsidR="008A3C8F" w:rsidRDefault="00652673" w:rsidP="00A824E8">
      <w:pPr>
        <w:pStyle w:val="Numberedparagraph"/>
      </w:pPr>
      <w:r>
        <w:t>The</w:t>
      </w:r>
      <w:r w:rsidR="00FD7021">
        <w:t xml:space="preserve"> </w:t>
      </w:r>
      <w:r w:rsidR="00DB48F4">
        <w:t xml:space="preserve">2 </w:t>
      </w:r>
      <w:r w:rsidR="00FD7021">
        <w:t>approaches</w:t>
      </w:r>
      <w:r>
        <w:t xml:space="preserve"> identified</w:t>
      </w:r>
      <w:r w:rsidR="00FD7021">
        <w:t xml:space="preserve"> </w:t>
      </w:r>
      <w:r w:rsidR="008513DB">
        <w:t>in that paper were</w:t>
      </w:r>
      <w:r w:rsidR="00FD7021" w:rsidDel="008513DB">
        <w:t xml:space="preserve"> </w:t>
      </w:r>
      <w:r w:rsidR="00FD7021">
        <w:t xml:space="preserve">either </w:t>
      </w:r>
      <w:r w:rsidR="00DB48F4">
        <w:t xml:space="preserve">having </w:t>
      </w:r>
      <w:r w:rsidR="00FD7021">
        <w:t>no additional specific mitigations required beyond the existing 200 MHz guard</w:t>
      </w:r>
      <w:r>
        <w:t xml:space="preserve"> </w:t>
      </w:r>
      <w:r w:rsidR="00FD7021">
        <w:t>band</w:t>
      </w:r>
      <w:r w:rsidR="00832130">
        <w:t>,</w:t>
      </w:r>
      <w:r w:rsidR="00FD7021">
        <w:t xml:space="preserve"> or </w:t>
      </w:r>
      <w:r w:rsidR="00DB48F4">
        <w:t xml:space="preserve">having </w:t>
      </w:r>
      <w:r>
        <w:t>additional</w:t>
      </w:r>
      <w:r w:rsidR="00FD7021">
        <w:t xml:space="preserve"> </w:t>
      </w:r>
      <w:r>
        <w:t>mitigations. The approach that contemplated additional mitigations was</w:t>
      </w:r>
      <w:r w:rsidR="00FD7021">
        <w:t xml:space="preserve"> based in part o</w:t>
      </w:r>
      <w:r>
        <w:t>n</w:t>
      </w:r>
      <w:r w:rsidR="00FD7021">
        <w:t xml:space="preserve"> those adopted in</w:t>
      </w:r>
      <w:r>
        <w:t xml:space="preserve"> </w:t>
      </w:r>
      <w:r w:rsidR="00FD7021">
        <w:t xml:space="preserve">other </w:t>
      </w:r>
      <w:r>
        <w:t>jurisdictions</w:t>
      </w:r>
      <w:r w:rsidR="00FD7021">
        <w:t xml:space="preserve"> </w:t>
      </w:r>
      <w:r>
        <w:t xml:space="preserve">worldwide. </w:t>
      </w:r>
      <w:r>
        <w:lastRenderedPageBreak/>
        <w:t xml:space="preserve">These </w:t>
      </w:r>
      <w:r w:rsidR="00FD7021">
        <w:t xml:space="preserve">included measures such as exclusion and </w:t>
      </w:r>
      <w:r>
        <w:t xml:space="preserve">restricted </w:t>
      </w:r>
      <w:r w:rsidR="00FD7021">
        <w:t>zone</w:t>
      </w:r>
      <w:r>
        <w:t>s</w:t>
      </w:r>
      <w:r w:rsidR="00FD7021">
        <w:t xml:space="preserve"> around some airports</w:t>
      </w:r>
      <w:r>
        <w:t xml:space="preserve"> where </w:t>
      </w:r>
      <w:r w:rsidR="00FB5D3A">
        <w:t>WBB</w:t>
      </w:r>
      <w:r>
        <w:t xml:space="preserve"> deployments </w:t>
      </w:r>
      <w:r w:rsidR="00FA72EC">
        <w:t>are</w:t>
      </w:r>
      <w:r>
        <w:t xml:space="preserve"> prohibited or in some way constrained</w:t>
      </w:r>
      <w:r w:rsidR="00FD7021">
        <w:t xml:space="preserve">. </w:t>
      </w:r>
    </w:p>
    <w:p w14:paraId="566B3C95" w14:textId="43E95697" w:rsidR="00F85877" w:rsidRDefault="00F85877" w:rsidP="00A824E8">
      <w:pPr>
        <w:pStyle w:val="Numberedparagraph"/>
      </w:pPr>
      <w:r>
        <w:t xml:space="preserve">The ACMA considered submissions to the </w:t>
      </w:r>
      <w:hyperlink r:id="rId29" w:history="1">
        <w:r w:rsidR="00DB48F4">
          <w:rPr>
            <w:rStyle w:val="Hyperlink"/>
          </w:rPr>
          <w:t>remote areas consultation</w:t>
        </w:r>
      </w:hyperlink>
      <w:r>
        <w:t xml:space="preserve"> and prepared this paper to summarise, as much as practicable, </w:t>
      </w:r>
      <w:r w:rsidR="005910BE">
        <w:t>our current proposal as well as</w:t>
      </w:r>
      <w:r>
        <w:t xml:space="preserve"> </w:t>
      </w:r>
      <w:r w:rsidR="0026173D">
        <w:t>global</w:t>
      </w:r>
      <w:r w:rsidR="005910BE">
        <w:t xml:space="preserve"> considerations</w:t>
      </w:r>
      <w:r>
        <w:t>.</w:t>
      </w:r>
      <w:r w:rsidR="008513DB">
        <w:t xml:space="preserve"> An earlier version of this paper was shar</w:t>
      </w:r>
      <w:r w:rsidR="00C528AD">
        <w:t>e</w:t>
      </w:r>
      <w:r w:rsidR="008513DB">
        <w:t xml:space="preserve">d with the </w:t>
      </w:r>
      <w:r w:rsidR="008513DB" w:rsidRPr="003F6AB7">
        <w:t>TLG</w:t>
      </w:r>
      <w:r w:rsidR="008513DB">
        <w:t xml:space="preserve"> in October 2022</w:t>
      </w:r>
      <w:r w:rsidR="005910BE">
        <w:t xml:space="preserve"> and had</w:t>
      </w:r>
      <w:r w:rsidR="00FB73B1">
        <w:t xml:space="preserve"> </w:t>
      </w:r>
      <w:r w:rsidR="00541A9E">
        <w:t>a minor change</w:t>
      </w:r>
      <w:r w:rsidR="00C528AD">
        <w:t xml:space="preserve">. This current </w:t>
      </w:r>
      <w:r w:rsidR="005179E8">
        <w:t xml:space="preserve">report </w:t>
      </w:r>
      <w:r w:rsidR="00C528AD">
        <w:t>version has been updated with</w:t>
      </w:r>
      <w:r w:rsidR="00FB73B1">
        <w:t xml:space="preserve"> the</w:t>
      </w:r>
      <w:r w:rsidR="00C528AD">
        <w:t xml:space="preserve"> latest </w:t>
      </w:r>
      <w:r w:rsidR="00FB73B1">
        <w:t xml:space="preserve">global </w:t>
      </w:r>
      <w:r w:rsidR="00C528AD">
        <w:t xml:space="preserve">information available and </w:t>
      </w:r>
      <w:r w:rsidR="00FB73B1">
        <w:t xml:space="preserve">any appropriate </w:t>
      </w:r>
      <w:r w:rsidR="00C528AD">
        <w:t>clarifications/corrections</w:t>
      </w:r>
      <w:r w:rsidR="00FB73B1">
        <w:t>;</w:t>
      </w:r>
      <w:r w:rsidR="00C528AD">
        <w:t xml:space="preserve"> however</w:t>
      </w:r>
      <w:r w:rsidR="00FB73B1">
        <w:t>,</w:t>
      </w:r>
      <w:r w:rsidR="00C528AD">
        <w:t xml:space="preserve"> the substantive proposals are largely unchanged. </w:t>
      </w:r>
    </w:p>
    <w:p w14:paraId="6F33A129" w14:textId="320AEC93" w:rsidR="00E21955" w:rsidRPr="00E21955" w:rsidRDefault="00E21955" w:rsidP="00E21955">
      <w:pPr>
        <w:pStyle w:val="Numberedparagraph"/>
      </w:pPr>
      <w:r w:rsidRPr="00E21955">
        <w:t xml:space="preserve">The ACMA has not only been engaging on the issue with relevant sector stakeholders in close cooperation with </w:t>
      </w:r>
      <w:r w:rsidR="00911537">
        <w:t xml:space="preserve">the </w:t>
      </w:r>
      <w:r w:rsidR="00911537" w:rsidRPr="00911537">
        <w:t xml:space="preserve">Civil Aviation Safety Authority </w:t>
      </w:r>
      <w:r w:rsidR="00911537">
        <w:t>(</w:t>
      </w:r>
      <w:r w:rsidRPr="00E21955">
        <w:t>CASA</w:t>
      </w:r>
      <w:r w:rsidR="00911537">
        <w:t>)</w:t>
      </w:r>
      <w:r w:rsidRPr="00E21955">
        <w:t>, but have been collaborating using a whole-of-government approach since 2021. This forum includes high</w:t>
      </w:r>
      <w:r w:rsidR="00911537">
        <w:t>-</w:t>
      </w:r>
      <w:r w:rsidRPr="00E21955">
        <w:t xml:space="preserve">level representation from aviation and communications areas of </w:t>
      </w:r>
      <w:r w:rsidR="00911537">
        <w:t xml:space="preserve">the </w:t>
      </w:r>
      <w:r w:rsidR="00911537" w:rsidRPr="003F6AB7">
        <w:t xml:space="preserve">Department of Infrastructure, Transport, Regional Development and Communications and the Arts </w:t>
      </w:r>
      <w:r w:rsidR="00911537">
        <w:t>(</w:t>
      </w:r>
      <w:r w:rsidRPr="00E21955">
        <w:t>DITRDCA</w:t>
      </w:r>
      <w:r w:rsidR="00911537">
        <w:t>)</w:t>
      </w:r>
      <w:r w:rsidRPr="00E21955">
        <w:t>, CASA, Airservices Australia and Home Affairs. These agencies support a precautionary approach and continue to work towards a solution that provides certainty for both aviation operations and the implementation of new WBB services, recognising that both are important public interest elements for Australia.</w:t>
      </w:r>
    </w:p>
    <w:p w14:paraId="49501C0C" w14:textId="77777777" w:rsidR="00356946" w:rsidRDefault="00356946" w:rsidP="00356946">
      <w:pPr>
        <w:pStyle w:val="Heading2"/>
      </w:pPr>
      <w:bookmarkStart w:id="4" w:name="_Ref106971368"/>
      <w:bookmarkStart w:id="5" w:name="_Toc126920329"/>
      <w:r>
        <w:t>Observations</w:t>
      </w:r>
      <w:bookmarkEnd w:id="4"/>
      <w:bookmarkEnd w:id="5"/>
    </w:p>
    <w:p w14:paraId="39E157A3" w14:textId="18B5D9CF" w:rsidR="00364018" w:rsidRDefault="00FA72EC" w:rsidP="00AC1BD5">
      <w:pPr>
        <w:pStyle w:val="Numberedparagraph"/>
        <w:spacing w:after="80"/>
      </w:pPr>
      <w:r>
        <w:t>The ACMA has made the following k</w:t>
      </w:r>
      <w:r w:rsidR="00364018">
        <w:t>ey observations</w:t>
      </w:r>
      <w:r>
        <w:t xml:space="preserve"> </w:t>
      </w:r>
      <w:r w:rsidR="00235D7A">
        <w:t>from</w:t>
      </w:r>
      <w:r>
        <w:t xml:space="preserve"> its investigations and industry engagement</w:t>
      </w:r>
      <w:r w:rsidR="00364018">
        <w:t>:</w:t>
      </w:r>
    </w:p>
    <w:p w14:paraId="409D8BE4" w14:textId="0019A90B" w:rsidR="008A3C8F" w:rsidRDefault="008A3C8F" w:rsidP="00A32CA5">
      <w:pPr>
        <w:pStyle w:val="Numberlistlevel1"/>
        <w:ind w:left="993" w:hanging="426"/>
      </w:pPr>
      <w:r>
        <w:t xml:space="preserve">There is a wide variation of views between </w:t>
      </w:r>
      <w:r w:rsidR="001C1B63">
        <w:t xml:space="preserve">domestic </w:t>
      </w:r>
      <w:r>
        <w:t>industry sectors</w:t>
      </w:r>
      <w:r w:rsidR="001C1B63">
        <w:t>:</w:t>
      </w:r>
      <w:r>
        <w:t xml:space="preserve"> </w:t>
      </w:r>
    </w:p>
    <w:p w14:paraId="2358028C" w14:textId="13718B35" w:rsidR="00D53E9B" w:rsidRDefault="00520EF6" w:rsidP="00A32CA5">
      <w:pPr>
        <w:pStyle w:val="Numberlistlevel2"/>
        <w:ind w:left="1418"/>
      </w:pPr>
      <w:r>
        <w:t xml:space="preserve">The </w:t>
      </w:r>
      <w:r w:rsidR="00FB5D3A">
        <w:t>WBB</w:t>
      </w:r>
      <w:r w:rsidR="00D53E9B">
        <w:t xml:space="preserve"> </w:t>
      </w:r>
      <w:r w:rsidR="00634CD0">
        <w:t>sector</w:t>
      </w:r>
      <w:r w:rsidR="00FA72EC">
        <w:t xml:space="preserve"> </w:t>
      </w:r>
      <w:r>
        <w:t xml:space="preserve">is </w:t>
      </w:r>
      <w:r w:rsidR="00D53E9B">
        <w:t xml:space="preserve">not supportive of additional mitigations beyond the </w:t>
      </w:r>
      <w:r w:rsidR="005910BE">
        <w:t>200 </w:t>
      </w:r>
      <w:r w:rsidR="00D53E9B">
        <w:t>MHz guard band</w:t>
      </w:r>
      <w:r w:rsidR="00832130">
        <w:t>,</w:t>
      </w:r>
      <w:r w:rsidR="00D53E9B">
        <w:t xml:space="preserve"> citing no </w:t>
      </w:r>
      <w:r w:rsidR="00FD117C">
        <w:t xml:space="preserve">confirmed </w:t>
      </w:r>
      <w:r w:rsidR="00D53E9B">
        <w:t>reports of interference globally</w:t>
      </w:r>
      <w:r w:rsidR="00634CD0">
        <w:t>.</w:t>
      </w:r>
    </w:p>
    <w:p w14:paraId="51E041E0" w14:textId="05F61BCB" w:rsidR="00D53E9B" w:rsidRDefault="00520EF6" w:rsidP="00A32CA5">
      <w:pPr>
        <w:pStyle w:val="Numberlistlevel2"/>
        <w:ind w:left="1418"/>
      </w:pPr>
      <w:r>
        <w:t>The a</w:t>
      </w:r>
      <w:r w:rsidR="00D53E9B">
        <w:t>viation sector</w:t>
      </w:r>
      <w:r>
        <w:t xml:space="preserve"> is</w:t>
      </w:r>
      <w:r w:rsidR="00D53E9B">
        <w:t xml:space="preserve"> </w:t>
      </w:r>
      <w:r w:rsidR="00FA72EC">
        <w:t>supportive of additional mitigations</w:t>
      </w:r>
      <w:r w:rsidR="00832130">
        <w:t>,</w:t>
      </w:r>
      <w:r w:rsidR="00FA72EC">
        <w:t xml:space="preserve"> citing the </w:t>
      </w:r>
      <w:r w:rsidR="00634CD0">
        <w:t xml:space="preserve">critical </w:t>
      </w:r>
      <w:r w:rsidR="00FA72EC">
        <w:t xml:space="preserve">safety </w:t>
      </w:r>
      <w:r>
        <w:t xml:space="preserve">and operational </w:t>
      </w:r>
      <w:r w:rsidR="00FA72EC">
        <w:t xml:space="preserve">aspects of </w:t>
      </w:r>
      <w:r w:rsidR="00262E39">
        <w:t>radio altimeter</w:t>
      </w:r>
      <w:r w:rsidR="00634CD0">
        <w:t xml:space="preserve"> use in aviation and the results of some studies</w:t>
      </w:r>
      <w:r w:rsidR="00FD117C">
        <w:t xml:space="preserve"> that indicate the potential for interference</w:t>
      </w:r>
      <w:r w:rsidR="00634CD0">
        <w:t>.</w:t>
      </w:r>
    </w:p>
    <w:p w14:paraId="565A7D7A" w14:textId="4D94DC50" w:rsidR="008A3C8F" w:rsidRDefault="00FA72EC" w:rsidP="00A32CA5">
      <w:pPr>
        <w:pStyle w:val="Numberlistlevel1"/>
        <w:ind w:left="993" w:hanging="426"/>
      </w:pPr>
      <w:r>
        <w:t xml:space="preserve">The ACMA is not aware of any </w:t>
      </w:r>
      <w:r w:rsidR="008A3C8F">
        <w:t xml:space="preserve">confirmed </w:t>
      </w:r>
      <w:r>
        <w:t>instances</w:t>
      </w:r>
      <w:r w:rsidR="008A3C8F">
        <w:t xml:space="preserve"> </w:t>
      </w:r>
      <w:r w:rsidR="00D53E9B">
        <w:t>of</w:t>
      </w:r>
      <w:r w:rsidR="008A3C8F">
        <w:t xml:space="preserve"> </w:t>
      </w:r>
      <w:r w:rsidR="00D53E9B">
        <w:t>interference</w:t>
      </w:r>
      <w:r w:rsidR="008A3C8F">
        <w:t xml:space="preserve"> to </w:t>
      </w:r>
      <w:r w:rsidR="00262E39">
        <w:t>radio altimeter</w:t>
      </w:r>
      <w:r w:rsidR="008A3C8F">
        <w:t>s</w:t>
      </w:r>
      <w:r w:rsidR="00D53E9B">
        <w:t xml:space="preserve"> with an identified </w:t>
      </w:r>
      <w:r w:rsidR="00CB1E2E">
        <w:t>causal</w:t>
      </w:r>
      <w:r w:rsidR="00D53E9B">
        <w:t xml:space="preserve"> </w:t>
      </w:r>
      <w:r w:rsidR="00CB1E2E">
        <w:t>link</w:t>
      </w:r>
      <w:r w:rsidR="00D53E9B">
        <w:t xml:space="preserve"> </w:t>
      </w:r>
      <w:r w:rsidR="00CB1E2E">
        <w:t>to</w:t>
      </w:r>
      <w:r w:rsidR="00D53E9B">
        <w:t xml:space="preserve"> </w:t>
      </w:r>
      <w:r w:rsidR="00FB5D3A">
        <w:t>WBB</w:t>
      </w:r>
      <w:r w:rsidR="00D53E9B">
        <w:t xml:space="preserve"> </w:t>
      </w:r>
      <w:r w:rsidR="00D53E9B" w:rsidDel="008E57E1">
        <w:t>deployments</w:t>
      </w:r>
      <w:r w:rsidR="005910BE">
        <w:t>,</w:t>
      </w:r>
      <w:r w:rsidR="00BB0696" w:rsidDel="008E57E1">
        <w:t xml:space="preserve"> but</w:t>
      </w:r>
      <w:r w:rsidR="00BB0696">
        <w:t xml:space="preserve"> notes that making a causal link from any</w:t>
      </w:r>
      <w:r w:rsidR="0026173D">
        <w:t xml:space="preserve"> operational</w:t>
      </w:r>
      <w:r w:rsidR="00BB0696">
        <w:t xml:space="preserve"> instance</w:t>
      </w:r>
      <w:r w:rsidR="0026173D">
        <w:t>, as opposed to a controlled trial,</w:t>
      </w:r>
      <w:r w:rsidR="00BB0696">
        <w:t xml:space="preserve"> is difficult</w:t>
      </w:r>
      <w:r w:rsidR="00864856">
        <w:t xml:space="preserve">. </w:t>
      </w:r>
      <w:r w:rsidR="00D53E9B">
        <w:t xml:space="preserve"> </w:t>
      </w:r>
    </w:p>
    <w:p w14:paraId="3099C9AA" w14:textId="5B73E522" w:rsidR="008A3C8F" w:rsidRDefault="00864856" w:rsidP="00A32CA5">
      <w:pPr>
        <w:pStyle w:val="Numberlistlevel1"/>
        <w:ind w:left="993" w:hanging="426"/>
      </w:pPr>
      <w:r>
        <w:t>There is a w</w:t>
      </w:r>
      <w:r w:rsidR="008A3C8F">
        <w:t xml:space="preserve">ide variation in </w:t>
      </w:r>
      <w:r w:rsidR="00D53E9B">
        <w:t>approaches</w:t>
      </w:r>
      <w:r w:rsidR="008A3C8F">
        <w:t xml:space="preserve"> by </w:t>
      </w:r>
      <w:r w:rsidR="00D53E9B">
        <w:t>national</w:t>
      </w:r>
      <w:r w:rsidR="008A3C8F">
        <w:t xml:space="preserve"> spectrum </w:t>
      </w:r>
      <w:r w:rsidR="00D53E9B">
        <w:t>regulators</w:t>
      </w:r>
      <w:r w:rsidR="008A3C8F">
        <w:t xml:space="preserve"> in</w:t>
      </w:r>
      <w:r w:rsidR="00D53E9B">
        <w:t xml:space="preserve"> implementing</w:t>
      </w:r>
      <w:r w:rsidR="008A3C8F">
        <w:t xml:space="preserve"> </w:t>
      </w:r>
      <w:r w:rsidR="00FB5D3A">
        <w:t>WBB</w:t>
      </w:r>
      <w:r w:rsidR="008A3C8F">
        <w:t xml:space="preserve"> </w:t>
      </w:r>
      <w:r w:rsidR="00D53E9B">
        <w:t xml:space="preserve">in bands </w:t>
      </w:r>
      <w:r w:rsidR="0093625F">
        <w:t xml:space="preserve">near </w:t>
      </w:r>
      <w:r w:rsidR="00262E39">
        <w:t>radio altimeter</w:t>
      </w:r>
      <w:r w:rsidR="00E465B4">
        <w:t>s</w:t>
      </w:r>
      <w:r>
        <w:t>.</w:t>
      </w:r>
      <w:r w:rsidR="00D53E9B">
        <w:t xml:space="preserve"> </w:t>
      </w:r>
      <w:r>
        <w:t>These range from</w:t>
      </w:r>
      <w:r w:rsidR="008A3C8F">
        <w:t xml:space="preserve"> no guard</w:t>
      </w:r>
      <w:r w:rsidR="00D53E9B">
        <w:t xml:space="preserve"> </w:t>
      </w:r>
      <w:r w:rsidR="008A3C8F">
        <w:t>band</w:t>
      </w:r>
      <w:r w:rsidR="00D53E9B">
        <w:t xml:space="preserve"> </w:t>
      </w:r>
      <w:r w:rsidR="008A3C8F">
        <w:t xml:space="preserve">and no specific </w:t>
      </w:r>
      <w:r w:rsidR="00D53E9B">
        <w:t>mitigations</w:t>
      </w:r>
      <w:r w:rsidR="008A3C8F">
        <w:t xml:space="preserve"> for </w:t>
      </w:r>
      <w:r w:rsidR="00D53E9B">
        <w:t>coexistence</w:t>
      </w:r>
      <w:r w:rsidR="008A3C8F">
        <w:t xml:space="preserve"> with </w:t>
      </w:r>
      <w:r w:rsidR="00262E39">
        <w:t>radio altimeter</w:t>
      </w:r>
      <w:r w:rsidR="008A3C8F">
        <w:t>s, to various</w:t>
      </w:r>
      <w:r w:rsidR="0093625F">
        <w:t>-</w:t>
      </w:r>
      <w:r w:rsidR="008A3C8F">
        <w:t>sized guard</w:t>
      </w:r>
      <w:r w:rsidR="00D53E9B">
        <w:t xml:space="preserve"> </w:t>
      </w:r>
      <w:r w:rsidR="008A3C8F">
        <w:t>band</w:t>
      </w:r>
      <w:r w:rsidR="008D4CD2">
        <w:t>s</w:t>
      </w:r>
      <w:r w:rsidR="008A3C8F">
        <w:t xml:space="preserve"> and </w:t>
      </w:r>
      <w:r w:rsidR="00D53E9B">
        <w:t>additional</w:t>
      </w:r>
      <w:r w:rsidR="008A3C8F">
        <w:t xml:space="preserve"> </w:t>
      </w:r>
      <w:r w:rsidR="00D53E9B">
        <w:t>mitigations, including exclusion</w:t>
      </w:r>
      <w:r>
        <w:t xml:space="preserve"> and restricted</w:t>
      </w:r>
      <w:r w:rsidR="00D53E9B">
        <w:t xml:space="preserve"> areas around certain airports</w:t>
      </w:r>
      <w:r>
        <w:t xml:space="preserve"> and other general constraints on </w:t>
      </w:r>
      <w:r w:rsidR="00FB5D3A">
        <w:t>WBB</w:t>
      </w:r>
      <w:r>
        <w:t xml:space="preserve"> deployments. </w:t>
      </w:r>
      <w:r w:rsidR="00B01125" w:rsidRPr="003F6AB7">
        <w:rPr>
          <w:rFonts w:cs="Arial"/>
        </w:rPr>
        <w:t>We n</w:t>
      </w:r>
      <w:r w:rsidR="00B01125">
        <w:t xml:space="preserve">ote, however, that some regulators may not have considered </w:t>
      </w:r>
      <w:r w:rsidR="003842DD">
        <w:t>this</w:t>
      </w:r>
      <w:r w:rsidR="00B01125">
        <w:t xml:space="preserve"> issue</w:t>
      </w:r>
      <w:r w:rsidR="00AC7423">
        <w:t xml:space="preserve"> when </w:t>
      </w:r>
      <w:r w:rsidR="003842DD">
        <w:t xml:space="preserve">developing </w:t>
      </w:r>
      <w:r w:rsidR="00AC7423">
        <w:t>planning arrangements</w:t>
      </w:r>
      <w:r w:rsidR="00B01125">
        <w:t>.</w:t>
      </w:r>
    </w:p>
    <w:p w14:paraId="4E863220" w14:textId="5FEB831F" w:rsidR="00715722" w:rsidRDefault="007713E8" w:rsidP="00A32CA5">
      <w:pPr>
        <w:pStyle w:val="Numberlistlevel1"/>
        <w:ind w:left="993" w:hanging="426"/>
      </w:pPr>
      <w:r>
        <w:t>The results of t</w:t>
      </w:r>
      <w:r w:rsidR="008E2AB9">
        <w:t xml:space="preserve">heoretical studies </w:t>
      </w:r>
      <w:r w:rsidR="00794E9E">
        <w:t xml:space="preserve">and controlled trials </w:t>
      </w:r>
      <w:r w:rsidR="00D85215">
        <w:t>diverge from the</w:t>
      </w:r>
      <w:r w:rsidR="008E2AB9">
        <w:t xml:space="preserve"> empirical evidence </w:t>
      </w:r>
      <w:r w:rsidR="00D85215">
        <w:t xml:space="preserve">gathered </w:t>
      </w:r>
      <w:r w:rsidR="008E2AB9">
        <w:t>from real</w:t>
      </w:r>
      <w:r w:rsidR="00967B1C">
        <w:t>-</w:t>
      </w:r>
      <w:r w:rsidR="008E2AB9">
        <w:t xml:space="preserve">world deployments. Some studies </w:t>
      </w:r>
      <w:r w:rsidR="00ED1696">
        <w:t xml:space="preserve">and trials </w:t>
      </w:r>
      <w:r w:rsidR="008E2AB9">
        <w:t xml:space="preserve">(highly dependent on input parameters and other assumptions) indicate that, under some circumstances, interference may occur to </w:t>
      </w:r>
      <w:r w:rsidR="00262E39">
        <w:t>radio altimeter</w:t>
      </w:r>
      <w:r w:rsidR="008E2AB9">
        <w:t xml:space="preserve">s. However, the absence of confirmed interference events to </w:t>
      </w:r>
      <w:r w:rsidR="00262E39">
        <w:t>radio altimeter</w:t>
      </w:r>
      <w:r w:rsidR="008E2AB9">
        <w:t>s</w:t>
      </w:r>
      <w:r w:rsidR="0093625F">
        <w:t>,</w:t>
      </w:r>
      <w:r w:rsidR="008E2AB9">
        <w:t xml:space="preserve"> which are causally linked to extensive WBB deployments in many countries</w:t>
      </w:r>
      <w:r w:rsidR="0093625F">
        <w:t>,</w:t>
      </w:r>
      <w:r w:rsidR="008E2AB9">
        <w:t xml:space="preserve"> does not align with these theoretical observations. </w:t>
      </w:r>
      <w:r w:rsidR="003F6AB7" w:rsidRPr="003F6AB7">
        <w:t>Th</w:t>
      </w:r>
      <w:r w:rsidR="003F6AB7" w:rsidRPr="00BE208D">
        <w:t>ese</w:t>
      </w:r>
      <w:r w:rsidR="003F6AB7" w:rsidRPr="003F6AB7">
        <w:t xml:space="preserve"> </w:t>
      </w:r>
      <w:r w:rsidR="008E2AB9" w:rsidRPr="003F6AB7">
        <w:t xml:space="preserve">result </w:t>
      </w:r>
      <w:r w:rsidR="00806272" w:rsidRPr="003F6AB7">
        <w:t>from different input parameters and testing conditions</w:t>
      </w:r>
      <w:r w:rsidR="003F6AB7" w:rsidRPr="00BE208D">
        <w:t>, which</w:t>
      </w:r>
      <w:r w:rsidR="008E2AB9" w:rsidRPr="003F6AB7">
        <w:t xml:space="preserve"> indicat</w:t>
      </w:r>
      <w:r w:rsidR="003F6AB7" w:rsidRPr="00BE208D">
        <w:t>e</w:t>
      </w:r>
      <w:r w:rsidR="008E2AB9" w:rsidRPr="003F6AB7">
        <w:t xml:space="preserve"> the possibility of interference when there is none, and/or the nature of </w:t>
      </w:r>
      <w:r w:rsidR="008E2AB9" w:rsidRPr="003F6AB7">
        <w:lastRenderedPageBreak/>
        <w:t>actual interference to R</w:t>
      </w:r>
      <w:r w:rsidR="003F6AB7" w:rsidRPr="00BE208D">
        <w:t>a</w:t>
      </w:r>
      <w:r w:rsidR="008E2AB9" w:rsidRPr="003F6AB7">
        <w:t>s</w:t>
      </w:r>
      <w:r w:rsidR="003F6AB7" w:rsidRPr="00BE208D">
        <w:t>,</w:t>
      </w:r>
      <w:r w:rsidR="008E2AB9" w:rsidRPr="003F6AB7">
        <w:t xml:space="preserve"> is such that to date</w:t>
      </w:r>
      <w:r w:rsidR="003F6AB7" w:rsidRPr="00BE208D">
        <w:t>,</w:t>
      </w:r>
      <w:r w:rsidR="008E2AB9" w:rsidRPr="003F6AB7">
        <w:t xml:space="preserve"> it has not been properly identified or able to be causally linked with sufficient confidence.</w:t>
      </w:r>
      <w:r w:rsidR="008E2AB9">
        <w:t xml:space="preserve"> </w:t>
      </w:r>
    </w:p>
    <w:p w14:paraId="0C263FB3" w14:textId="0BEF57AD" w:rsidR="00634CD0" w:rsidRDefault="008E2AB9" w:rsidP="00A32CA5">
      <w:pPr>
        <w:pStyle w:val="Numberlistlevel1"/>
        <w:ind w:left="993" w:hanging="426"/>
      </w:pPr>
      <w:r>
        <w:t>The spectrum management coexistence performance of some</w:t>
      </w:r>
      <w:r>
        <w:rPr>
          <w:rStyle w:val="FootnoteReference"/>
        </w:rPr>
        <w:footnoteReference w:id="3"/>
      </w:r>
      <w:r>
        <w:t xml:space="preserve"> current </w:t>
      </w:r>
      <w:r w:rsidR="00262E39">
        <w:t>radio altimeter</w:t>
      </w:r>
      <w:r>
        <w:t>s appears to be generally poor and not conducive to good spectrum management outcomes. This is characterised by industry testing</w:t>
      </w:r>
      <w:r>
        <w:rPr>
          <w:rStyle w:val="FootnoteReference"/>
        </w:rPr>
        <w:footnoteReference w:id="4"/>
      </w:r>
      <w:r>
        <w:t xml:space="preserve"> that indicates apparent susceptibility of </w:t>
      </w:r>
      <w:r w:rsidR="00262E39">
        <w:t>radio altimeter</w:t>
      </w:r>
      <w:r>
        <w:t xml:space="preserve">s to operation of WBB devices far (100s of MHz) from the </w:t>
      </w:r>
      <w:r w:rsidR="00262E39">
        <w:t>radio altimeter</w:t>
      </w:r>
      <w:r>
        <w:t xml:space="preserve"> operating band via a mechanism where fundamental WBB emissions interact with </w:t>
      </w:r>
      <w:r w:rsidR="00262E39">
        <w:t>radio altimeter</w:t>
      </w:r>
      <w:r>
        <w:t xml:space="preserve"> operation due to poor </w:t>
      </w:r>
      <w:r w:rsidR="00262E39">
        <w:t>radio altimeter</w:t>
      </w:r>
      <w:r>
        <w:t xml:space="preserve"> filter performance. While the current use of spectrum near</w:t>
      </w:r>
      <w:r w:rsidR="0093625F">
        <w:t xml:space="preserve"> </w:t>
      </w:r>
      <w:r>
        <w:t xml:space="preserve">the </w:t>
      </w:r>
      <w:r w:rsidR="00262E39">
        <w:t>radio altimeter</w:t>
      </w:r>
      <w:r>
        <w:t xml:space="preserve"> band is changing </w:t>
      </w:r>
      <w:r w:rsidR="0093625F">
        <w:t xml:space="preserve">due to </w:t>
      </w:r>
      <w:r>
        <w:t>the increased use for WBB under mobile and fixed service allocations, the regulatory environment in terms of service allocations has remained the same for many years. It appears that</w:t>
      </w:r>
      <w:r w:rsidR="00832130">
        <w:t>,</w:t>
      </w:r>
      <w:r>
        <w:t xml:space="preserve"> to date</w:t>
      </w:r>
      <w:r w:rsidR="00832130">
        <w:t>,</w:t>
      </w:r>
      <w:r>
        <w:t xml:space="preserve"> some </w:t>
      </w:r>
      <w:r w:rsidR="00262E39">
        <w:t>radio altimeter</w:t>
      </w:r>
      <w:r>
        <w:t xml:space="preserve"> devices and standards have not adequately considered the spectrum environment that they are intended to operate within.</w:t>
      </w:r>
      <w:r w:rsidR="004F4763">
        <w:t xml:space="preserve"> </w:t>
      </w:r>
      <w:r>
        <w:t xml:space="preserve">This situation is being improved through the </w:t>
      </w:r>
      <w:hyperlink r:id="rId30" w:history="1">
        <w:r w:rsidRPr="00C528AD">
          <w:rPr>
            <w:rStyle w:val="Hyperlink"/>
          </w:rPr>
          <w:t xml:space="preserve">retrofitting of filters to existing </w:t>
        </w:r>
        <w:r w:rsidR="00262E39">
          <w:rPr>
            <w:rStyle w:val="Hyperlink"/>
          </w:rPr>
          <w:t>radio altimeter</w:t>
        </w:r>
        <w:r w:rsidRPr="00C528AD">
          <w:rPr>
            <w:rStyle w:val="Hyperlink"/>
          </w:rPr>
          <w:t>s in the US</w:t>
        </w:r>
      </w:hyperlink>
      <w:r w:rsidR="00341714">
        <w:t xml:space="preserve"> (originally proposed</w:t>
      </w:r>
      <w:r>
        <w:t xml:space="preserve"> to be completed by </w:t>
      </w:r>
      <w:r w:rsidDel="00341714">
        <w:t>July 2023</w:t>
      </w:r>
      <w:r w:rsidR="00341714">
        <w:t>) and</w:t>
      </w:r>
      <w:r>
        <w:t xml:space="preserve"> work underway within industry to </w:t>
      </w:r>
      <w:hyperlink r:id="rId31" w:history="1">
        <w:r w:rsidRPr="00C528AD">
          <w:rPr>
            <w:rStyle w:val="Hyperlink"/>
          </w:rPr>
          <w:t xml:space="preserve">develop new </w:t>
        </w:r>
        <w:r w:rsidR="00262E39">
          <w:rPr>
            <w:rStyle w:val="Hyperlink"/>
          </w:rPr>
          <w:t>radio altimeter</w:t>
        </w:r>
        <w:r w:rsidRPr="00C528AD">
          <w:rPr>
            <w:rStyle w:val="Hyperlink"/>
          </w:rPr>
          <w:t xml:space="preserve"> standards</w:t>
        </w:r>
      </w:hyperlink>
      <w:r w:rsidR="0012492A">
        <w:t xml:space="preserve">. </w:t>
      </w:r>
    </w:p>
    <w:p w14:paraId="6AEAD7D6" w14:textId="0AEAB19F" w:rsidR="00FA0A83" w:rsidRDefault="009F3C1D" w:rsidP="000D53BB">
      <w:pPr>
        <w:pStyle w:val="Heading2"/>
      </w:pPr>
      <w:bookmarkStart w:id="6" w:name="_Toc126920330"/>
      <w:r>
        <w:t>P</w:t>
      </w:r>
      <w:r w:rsidR="00176705">
        <w:t xml:space="preserve">roposed </w:t>
      </w:r>
      <w:r w:rsidR="000D53BB">
        <w:t>approach</w:t>
      </w:r>
      <w:bookmarkEnd w:id="6"/>
    </w:p>
    <w:p w14:paraId="04AE5BDE" w14:textId="2E309343" w:rsidR="003967DE" w:rsidRDefault="003967DE" w:rsidP="00A824E8">
      <w:pPr>
        <w:pStyle w:val="Numberedparagraph"/>
      </w:pPr>
      <w:r w:rsidRPr="003967DE">
        <w:t>The theoretical studies and empirical evidence from real</w:t>
      </w:r>
      <w:r w:rsidR="004F4763">
        <w:t>-</w:t>
      </w:r>
      <w:r w:rsidRPr="003967DE">
        <w:t>world deployments regarding the coexistence of radio altimeters and WBB do not provide a conclusive view of the actual likelihood of interference to radio altimeters. Some lack of certainty and consensus on spectrum coexistence matters is not unusual given the differing perspectives of stakeholders, however, the critical nature of radio altimeters in some use</w:t>
      </w:r>
      <w:r w:rsidR="004F4763">
        <w:t>-</w:t>
      </w:r>
      <w:r w:rsidRPr="003967DE">
        <w:t xml:space="preserve">cases, makes this lack of definitive evidence more challenging than usual. </w:t>
      </w:r>
    </w:p>
    <w:p w14:paraId="04906DB0" w14:textId="56835E1E" w:rsidR="00EC30F9" w:rsidRDefault="00EC30F9" w:rsidP="00A824E8">
      <w:pPr>
        <w:pStyle w:val="Numberedparagraph"/>
      </w:pPr>
      <w:r>
        <w:t xml:space="preserve">Given these circumstances, </w:t>
      </w:r>
      <w:r w:rsidR="004F4763">
        <w:t xml:space="preserve">we </w:t>
      </w:r>
      <w:r>
        <w:t xml:space="preserve">consider it </w:t>
      </w:r>
      <w:r w:rsidR="00357D44">
        <w:t xml:space="preserve">appropriate </w:t>
      </w:r>
      <w:r>
        <w:t xml:space="preserve">to adopt a precautionary approach to the implementation of new </w:t>
      </w:r>
      <w:r w:rsidR="00FB5D3A">
        <w:t>WBB</w:t>
      </w:r>
      <w:r>
        <w:t xml:space="preserve"> uses</w:t>
      </w:r>
      <w:r w:rsidR="00622277">
        <w:t xml:space="preserve"> into this environment</w:t>
      </w:r>
      <w:r>
        <w:t xml:space="preserve">. This is </w:t>
      </w:r>
      <w:r w:rsidR="00357D44">
        <w:t xml:space="preserve">based </w:t>
      </w:r>
      <w:r>
        <w:t xml:space="preserve">on the concept that the absence </w:t>
      </w:r>
      <w:r w:rsidR="00BB4205">
        <w:t>o</w:t>
      </w:r>
      <w:r>
        <w:t xml:space="preserve">f definitive data </w:t>
      </w:r>
      <w:r w:rsidR="0067604C">
        <w:t>to accurately determine</w:t>
      </w:r>
      <w:r>
        <w:t xml:space="preserve"> </w:t>
      </w:r>
      <w:r w:rsidR="00D00BAE">
        <w:t>risk likelihood and consequence</w:t>
      </w:r>
      <w:r>
        <w:t xml:space="preserve"> (in</w:t>
      </w:r>
      <w:r w:rsidR="00BB4205">
        <w:t xml:space="preserve"> </w:t>
      </w:r>
      <w:r>
        <w:t xml:space="preserve">this </w:t>
      </w:r>
      <w:r w:rsidR="00BB4205">
        <w:t>risk of interference</w:t>
      </w:r>
      <w:r>
        <w:t xml:space="preserve"> to </w:t>
      </w:r>
      <w:r w:rsidR="00262E39">
        <w:t>radio altimeter</w:t>
      </w:r>
      <w:r w:rsidR="00D4562C">
        <w:t>s</w:t>
      </w:r>
      <w:r>
        <w:t xml:space="preserve">) should not preclude action to mitigate the possible </w:t>
      </w:r>
      <w:r w:rsidR="00D00BAE">
        <w:t xml:space="preserve">risk </w:t>
      </w:r>
      <w:r>
        <w:t xml:space="preserve">through </w:t>
      </w:r>
      <w:r w:rsidR="00BB4205">
        <w:t xml:space="preserve">the adoption of prudent </w:t>
      </w:r>
      <w:r w:rsidR="00D00BAE">
        <w:t>controls (</w:t>
      </w:r>
      <w:r w:rsidR="004F4763">
        <w:t>that is</w:t>
      </w:r>
      <w:r w:rsidR="00632CBB">
        <w:t>,</w:t>
      </w:r>
      <w:r w:rsidR="00D00BAE">
        <w:t xml:space="preserve"> </w:t>
      </w:r>
      <w:r w:rsidR="005B1646">
        <w:t>r</w:t>
      </w:r>
      <w:r w:rsidR="00D00BAE">
        <w:t>egulatory</w:t>
      </w:r>
      <w:r>
        <w:t xml:space="preserve"> measures</w:t>
      </w:r>
      <w:r w:rsidR="00D00BAE">
        <w:t>)</w:t>
      </w:r>
      <w:r>
        <w:t>.</w:t>
      </w:r>
      <w:r w:rsidR="00BB4205">
        <w:t xml:space="preserve"> </w:t>
      </w:r>
      <w:r w:rsidR="00365135">
        <w:t>The consequences of</w:t>
      </w:r>
      <w:r w:rsidR="00BB4205">
        <w:t xml:space="preserve"> excessive or unnecessary regulatory restrictions on </w:t>
      </w:r>
      <w:r w:rsidR="00FB5D3A">
        <w:t>WBB</w:t>
      </w:r>
      <w:r w:rsidR="00BB4205">
        <w:t xml:space="preserve"> systems </w:t>
      </w:r>
      <w:r w:rsidR="00524137">
        <w:t>may</w:t>
      </w:r>
      <w:r w:rsidR="0067604C">
        <w:t>, however,</w:t>
      </w:r>
      <w:r w:rsidR="00BB4205">
        <w:t xml:space="preserve"> reduce the </w:t>
      </w:r>
      <w:r w:rsidR="00105661">
        <w:t xml:space="preserve">long-term </w:t>
      </w:r>
      <w:r w:rsidR="00BB4205">
        <w:t xml:space="preserve">benefits that these services can provide to the Australian community. </w:t>
      </w:r>
    </w:p>
    <w:p w14:paraId="651DAA0B" w14:textId="1B4CBDF8" w:rsidR="001C6322" w:rsidRDefault="00BB4205" w:rsidP="00A824E8">
      <w:pPr>
        <w:pStyle w:val="Numberedparagraph"/>
      </w:pPr>
      <w:r>
        <w:t>It</w:t>
      </w:r>
      <w:r w:rsidR="00105661">
        <w:t xml:space="preserve"> is</w:t>
      </w:r>
      <w:r>
        <w:t xml:space="preserve"> in this context that </w:t>
      </w:r>
      <w:r w:rsidR="004F4763">
        <w:t>we</w:t>
      </w:r>
      <w:r>
        <w:t xml:space="preserve"> </w:t>
      </w:r>
      <w:r w:rsidR="00F44FC5">
        <w:t xml:space="preserve">propose </w:t>
      </w:r>
      <w:r>
        <w:t>the following approach</w:t>
      </w:r>
      <w:r w:rsidR="004F4763">
        <w:t>.</w:t>
      </w:r>
      <w:r w:rsidR="001C6322">
        <w:rPr>
          <w:rStyle w:val="FootnoteReference"/>
        </w:rPr>
        <w:footnoteReference w:id="5"/>
      </w:r>
      <w:r>
        <w:t xml:space="preserve"> </w:t>
      </w:r>
      <w:r w:rsidR="00F44FC5">
        <w:t>This includes aspects that are</w:t>
      </w:r>
      <w:r w:rsidR="00D00BAE">
        <w:t xml:space="preserve"> </w:t>
      </w:r>
      <w:r w:rsidR="00773DF9">
        <w:t xml:space="preserve">ongoing (but subject to potential future change as is any technical framework), </w:t>
      </w:r>
      <w:r w:rsidR="001C6322">
        <w:t xml:space="preserve">and those of an </w:t>
      </w:r>
      <w:r>
        <w:t>interim</w:t>
      </w:r>
      <w:r w:rsidR="00496D12">
        <w:t>,</w:t>
      </w:r>
      <w:r w:rsidR="00F44FC5">
        <w:t xml:space="preserve"> time</w:t>
      </w:r>
      <w:r w:rsidR="004F4763">
        <w:t>-</w:t>
      </w:r>
      <w:r w:rsidR="00F44FC5">
        <w:t xml:space="preserve">limited </w:t>
      </w:r>
      <w:r w:rsidR="001C6322">
        <w:t>nature for WBB depl</w:t>
      </w:r>
      <w:r w:rsidR="000D6F56">
        <w:t>o</w:t>
      </w:r>
      <w:r w:rsidR="001C6322">
        <w:t>yments above 3800 MHz</w:t>
      </w:r>
      <w:r w:rsidR="00F44FC5">
        <w:t xml:space="preserve">. </w:t>
      </w:r>
      <w:r w:rsidR="00496D12">
        <w:t>The proposed inte</w:t>
      </w:r>
      <w:r w:rsidR="0012492A">
        <w:t>r</w:t>
      </w:r>
      <w:r w:rsidR="00496D12">
        <w:t>im arrangements consist of those applicable to specific airports designed to address landing scenarios, and those of a general nature applicable everywhere.</w:t>
      </w:r>
      <w:r w:rsidR="00496D12" w:rsidRPr="00496D12">
        <w:t xml:space="preserve"> </w:t>
      </w:r>
      <w:r w:rsidR="00496D12">
        <w:t xml:space="preserve">A </w:t>
      </w:r>
      <w:r w:rsidR="00496D12" w:rsidRPr="003F6AB7">
        <w:t>detailed presentation</w:t>
      </w:r>
      <w:r w:rsidR="00496D12">
        <w:t xml:space="preserve"> and discussion on this approach and the supporting basis is provided in</w:t>
      </w:r>
      <w:r w:rsidR="00496D12" w:rsidRPr="00AC1BD5">
        <w:rPr>
          <w:i/>
          <w:iCs/>
        </w:rPr>
        <w:t xml:space="preserve"> </w:t>
      </w:r>
      <w:r w:rsidR="00496D12" w:rsidRPr="003F6AB7">
        <w:rPr>
          <w:i/>
          <w:iCs/>
          <w:highlight w:val="yellow"/>
        </w:rPr>
        <w:fldChar w:fldCharType="begin"/>
      </w:r>
      <w:r w:rsidR="00496D12" w:rsidRPr="003F6AB7">
        <w:rPr>
          <w:i/>
          <w:iCs/>
          <w:highlight w:val="yellow"/>
        </w:rPr>
        <w:instrText xml:space="preserve"> REF _Ref106371120 \h  \* MERGEFORMAT </w:instrText>
      </w:r>
      <w:r w:rsidR="00496D12" w:rsidRPr="003F6AB7">
        <w:rPr>
          <w:i/>
          <w:iCs/>
          <w:highlight w:val="yellow"/>
        </w:rPr>
      </w:r>
      <w:r w:rsidR="00496D12" w:rsidRPr="003F6AB7">
        <w:rPr>
          <w:i/>
          <w:iCs/>
          <w:highlight w:val="yellow"/>
        </w:rPr>
        <w:fldChar w:fldCharType="separate"/>
      </w:r>
      <w:r w:rsidR="00255812" w:rsidRPr="00AC1BD5">
        <w:rPr>
          <w:i/>
          <w:iCs/>
        </w:rPr>
        <w:t xml:space="preserve">Appendix D: </w:t>
      </w:r>
      <w:r w:rsidR="00255812" w:rsidRPr="003F6AB7">
        <w:rPr>
          <w:i/>
          <w:iCs/>
        </w:rPr>
        <w:t>Development</w:t>
      </w:r>
      <w:r w:rsidR="00255812" w:rsidRPr="00AC1BD5">
        <w:rPr>
          <w:i/>
          <w:iCs/>
        </w:rPr>
        <w:t xml:space="preserve"> of </w:t>
      </w:r>
      <w:r w:rsidR="00255812" w:rsidRPr="003F6AB7">
        <w:rPr>
          <w:i/>
          <w:iCs/>
        </w:rPr>
        <w:t>proposed interim mitigations</w:t>
      </w:r>
      <w:r w:rsidR="00496D12" w:rsidRPr="003F6AB7">
        <w:rPr>
          <w:i/>
          <w:iCs/>
          <w:highlight w:val="yellow"/>
        </w:rPr>
        <w:fldChar w:fldCharType="end"/>
      </w:r>
      <w:r w:rsidR="00496D12" w:rsidRPr="001C6322">
        <w:rPr>
          <w:i/>
          <w:iCs/>
        </w:rPr>
        <w:t>.</w:t>
      </w:r>
      <w:r>
        <w:t xml:space="preserve"> </w:t>
      </w:r>
    </w:p>
    <w:p w14:paraId="06E38157" w14:textId="0BA4DC5A" w:rsidR="00524F67" w:rsidRPr="00AC1BD5" w:rsidRDefault="00773DF9" w:rsidP="00A32CA5">
      <w:pPr>
        <w:pStyle w:val="Numberedparagraph"/>
        <w:keepNext/>
        <w:spacing w:after="80"/>
        <w:rPr>
          <w:b/>
          <w:bCs/>
        </w:rPr>
      </w:pPr>
      <w:r w:rsidRPr="00AC1BD5">
        <w:rPr>
          <w:b/>
          <w:bCs/>
        </w:rPr>
        <w:lastRenderedPageBreak/>
        <w:t xml:space="preserve">Ongoing </w:t>
      </w:r>
      <w:r w:rsidR="00524F67" w:rsidRPr="00AC1BD5">
        <w:rPr>
          <w:b/>
          <w:bCs/>
        </w:rPr>
        <w:t>mitigations:</w:t>
      </w:r>
    </w:p>
    <w:p w14:paraId="3FFE1DA4" w14:textId="0132AE89" w:rsidR="00A0178F" w:rsidRDefault="00EA1F24" w:rsidP="00A32CA5">
      <w:pPr>
        <w:pStyle w:val="ListNumber"/>
        <w:numPr>
          <w:ilvl w:val="0"/>
          <w:numId w:val="171"/>
        </w:numPr>
        <w:ind w:left="851" w:hanging="284"/>
      </w:pPr>
      <w:r>
        <w:t xml:space="preserve">A </w:t>
      </w:r>
      <w:r w:rsidR="00A0178F">
        <w:t>200 MHz</w:t>
      </w:r>
      <w:r w:rsidR="008B350D">
        <w:rPr>
          <w:rStyle w:val="FootnoteReference"/>
        </w:rPr>
        <w:footnoteReference w:id="6"/>
      </w:r>
      <w:r w:rsidR="00A0178F">
        <w:t xml:space="preserve"> guard band</w:t>
      </w:r>
      <w:r w:rsidR="00832130">
        <w:t>,</w:t>
      </w:r>
      <w:r w:rsidR="00A0178F">
        <w:t xml:space="preserve"> 4000</w:t>
      </w:r>
      <w:r w:rsidR="00832130" w:rsidRPr="00B728C9">
        <w:t>–</w:t>
      </w:r>
      <w:r w:rsidR="00A0178F">
        <w:t>4200 MHz</w:t>
      </w:r>
      <w:r w:rsidR="00832130">
        <w:t>,</w:t>
      </w:r>
      <w:r w:rsidR="00A0178F">
        <w:t xml:space="preserve"> where </w:t>
      </w:r>
      <w:r w:rsidR="00FB5D3A">
        <w:t>WBB</w:t>
      </w:r>
      <w:r w:rsidR="00A0178F">
        <w:t xml:space="preserve"> deployments will not be permitted (</w:t>
      </w:r>
      <w:r w:rsidR="00AE5D87">
        <w:t xml:space="preserve">previously </w:t>
      </w:r>
      <w:r w:rsidR="00A0178F">
        <w:t>determined)</w:t>
      </w:r>
      <w:r w:rsidR="00832130">
        <w:t>.</w:t>
      </w:r>
    </w:p>
    <w:p w14:paraId="1DAD52D7" w14:textId="77FFF341" w:rsidR="00DF7FEE" w:rsidRDefault="00DF7FEE" w:rsidP="00A32CA5">
      <w:pPr>
        <w:pStyle w:val="ListNumber"/>
        <w:numPr>
          <w:ilvl w:val="0"/>
          <w:numId w:val="0"/>
        </w:numPr>
        <w:ind w:left="851"/>
      </w:pPr>
      <w:bookmarkStart w:id="7" w:name="_Hlk124846250"/>
      <w:bookmarkStart w:id="8" w:name="_Hlk115781184"/>
      <w:r w:rsidRPr="00BE208D">
        <w:t>(</w:t>
      </w:r>
      <w:r w:rsidR="00832130" w:rsidRPr="00BE208D">
        <w:t>This</w:t>
      </w:r>
      <w:r w:rsidRPr="00BE208D">
        <w:t xml:space="preserve"> </w:t>
      </w:r>
      <w:r w:rsidR="00773DF9" w:rsidRPr="00BE208D">
        <w:t xml:space="preserve">ongoing </w:t>
      </w:r>
      <w:r w:rsidRPr="00BE208D">
        <w:t xml:space="preserve">mitigation </w:t>
      </w:r>
      <w:r w:rsidR="008E50AC" w:rsidRPr="00BE208D">
        <w:t>could</w:t>
      </w:r>
      <w:r w:rsidRPr="00BE208D">
        <w:t xml:space="preserve"> be implemented by a clause in </w:t>
      </w:r>
      <w:r w:rsidR="00350035" w:rsidRPr="00BE208D">
        <w:t xml:space="preserve">RALI MS47 and </w:t>
      </w:r>
      <w:r w:rsidRPr="00BE208D">
        <w:t xml:space="preserve">an amended </w:t>
      </w:r>
      <w:hyperlink r:id="rId32" w:history="1">
        <w:r w:rsidRPr="00BE208D">
          <w:rPr>
            <w:rStyle w:val="Hyperlink"/>
          </w:rPr>
          <w:t>Radiocommunications Advisory Guidelines (Managing Interference from Spectrum Licensed Transmitters — 3.4 GHz Band</w:t>
        </w:r>
      </w:hyperlink>
      <w:r w:rsidRPr="00BE208D">
        <w:t>)</w:t>
      </w:r>
      <w:r w:rsidR="00EB2319" w:rsidRPr="00BE208D">
        <w:t xml:space="preserve"> ]</w:t>
      </w:r>
    </w:p>
    <w:bookmarkEnd w:id="7"/>
    <w:p w14:paraId="377A72A8" w14:textId="320D6091" w:rsidR="00E36CD5" w:rsidRDefault="00E36CD5" w:rsidP="00A32CA5">
      <w:pPr>
        <w:pStyle w:val="ListNumber"/>
        <w:numPr>
          <w:ilvl w:val="0"/>
          <w:numId w:val="171"/>
        </w:numPr>
        <w:ind w:left="851" w:hanging="284"/>
      </w:pPr>
      <w:r>
        <w:t xml:space="preserve">A </w:t>
      </w:r>
      <w:bookmarkStart w:id="9" w:name="_Hlk126775709"/>
      <w:r w:rsidR="004F4763">
        <w:t>t</w:t>
      </w:r>
      <w:r>
        <w:t xml:space="preserve">otal </w:t>
      </w:r>
      <w:r w:rsidR="004F4763">
        <w:t>r</w:t>
      </w:r>
      <w:r>
        <w:t xml:space="preserve">adiated </w:t>
      </w:r>
      <w:r w:rsidR="004F4763">
        <w:t>p</w:t>
      </w:r>
      <w:r>
        <w:t>ower</w:t>
      </w:r>
      <w:bookmarkEnd w:id="9"/>
      <w:r>
        <w:t xml:space="preserve"> (TRP) limit of 48 dBm/5 MHz.</w:t>
      </w:r>
    </w:p>
    <w:p w14:paraId="445CEE9C" w14:textId="0AE93BF8" w:rsidR="00E36CD5" w:rsidRPr="00257BC6" w:rsidRDefault="00E36CD5" w:rsidP="00A32CA5">
      <w:pPr>
        <w:pStyle w:val="ListNumber"/>
        <w:numPr>
          <w:ilvl w:val="0"/>
          <w:numId w:val="171"/>
        </w:numPr>
        <w:spacing w:after="240"/>
        <w:ind w:left="851" w:hanging="284"/>
      </w:pPr>
      <w:r w:rsidRPr="009829CC">
        <w:t xml:space="preserve">A range of unwanted emissions limits </w:t>
      </w:r>
      <w:r w:rsidR="009A2181" w:rsidRPr="009829CC">
        <w:t>(articulated as TRP</w:t>
      </w:r>
      <w:r w:rsidR="00332DF9">
        <w:t xml:space="preserve"> </w:t>
      </w:r>
      <w:r w:rsidR="009A2181" w:rsidRPr="009829CC">
        <w:t>or conducted power</w:t>
      </w:r>
      <w:r w:rsidR="004D00AE" w:rsidRPr="009829CC">
        <w:t xml:space="preserve"> per antenna port</w:t>
      </w:r>
      <w:r w:rsidR="009A2181" w:rsidRPr="009829CC">
        <w:t>)</w:t>
      </w:r>
      <w:r w:rsidRPr="009829CC">
        <w:t xml:space="preserve">. The limits can be found in the draft </w:t>
      </w:r>
      <w:r w:rsidR="003D213D" w:rsidRPr="009829CC">
        <w:t xml:space="preserve">example </w:t>
      </w:r>
      <w:r w:rsidRPr="009829CC">
        <w:t>spectrum licence for spectrum</w:t>
      </w:r>
      <w:r w:rsidR="004F4763" w:rsidRPr="009829CC">
        <w:t>-</w:t>
      </w:r>
      <w:r w:rsidRPr="009829CC">
        <w:t>licen</w:t>
      </w:r>
      <w:r w:rsidR="004F4763" w:rsidRPr="009829CC">
        <w:t>s</w:t>
      </w:r>
      <w:r w:rsidRPr="009829CC">
        <w:t>ed services</w:t>
      </w:r>
      <w:r w:rsidR="001D7B8E" w:rsidRPr="009829CC">
        <w:t xml:space="preserve"> </w:t>
      </w:r>
      <w:r w:rsidRPr="009829CC">
        <w:t>and the area</w:t>
      </w:r>
      <w:r w:rsidR="004F4763" w:rsidRPr="009829CC">
        <w:t>-</w:t>
      </w:r>
      <w:r w:rsidRPr="009829CC">
        <w:t xml:space="preserve">wide licensing (AWL) licence condition determination for </w:t>
      </w:r>
      <w:r w:rsidR="002F4C09" w:rsidRPr="009829CC">
        <w:t>AWLs</w:t>
      </w:r>
      <w:r w:rsidR="001D7B8E" w:rsidRPr="009829CC">
        <w:t>. Limit values are the</w:t>
      </w:r>
      <w:r w:rsidR="001D7B8E">
        <w:t xml:space="preserve"> same but their applicable frequency ranges and boundaries are different due to different expected allocation ranges between </w:t>
      </w:r>
      <w:r w:rsidR="00C855DC" w:rsidRPr="009829CC">
        <w:t>spectrum-licensed services</w:t>
      </w:r>
      <w:r w:rsidR="001D7B8E">
        <w:t xml:space="preserve"> and AWLs.</w:t>
      </w:r>
    </w:p>
    <w:p w14:paraId="019F32D7" w14:textId="38087F82" w:rsidR="00C77A78" w:rsidRDefault="00C77A78" w:rsidP="00A32CA5">
      <w:pPr>
        <w:pStyle w:val="Numberedparagraph"/>
        <w:spacing w:after="80"/>
      </w:pPr>
      <w:r>
        <w:t>The ACMA had previously proposed an additional ongoing mitigation to the TLG. This was not supported by any member so the ACMA is not inclined to proceed:</w:t>
      </w:r>
    </w:p>
    <w:p w14:paraId="565B06D6" w14:textId="5DCBF974" w:rsidR="00C77A78" w:rsidRPr="00C77A78" w:rsidRDefault="00C77A78" w:rsidP="00A32CA5">
      <w:pPr>
        <w:pStyle w:val="ListNumber"/>
        <w:numPr>
          <w:ilvl w:val="0"/>
          <w:numId w:val="219"/>
        </w:numPr>
        <w:spacing w:after="240"/>
        <w:ind w:left="851" w:hanging="284"/>
      </w:pPr>
      <w:r w:rsidRPr="00C77A78">
        <w:t>For all WBB licensees in 3400–4000 MHz, it is recommended when planning and deploying their networks, to take note of the co-existence issues that may arise due to aeronautical radio-navigation services, typically radio altimeters on aircraft, that may operate in the 4200–4400 MHz band. It is also recommended that affected licensees seek to coordinate with airports, heliports and aircraft operators to help prevent, manage and resolve interference that may arise to aeronautical radio-navigation stations.</w:t>
      </w:r>
    </w:p>
    <w:p w14:paraId="5641B3C2" w14:textId="034B7A4B" w:rsidR="008F5A04" w:rsidRPr="00257BC6" w:rsidRDefault="008F5A04" w:rsidP="00257BC6">
      <w:pPr>
        <w:pStyle w:val="Numberedparagraph"/>
      </w:pPr>
      <w:r w:rsidRPr="009D33B1">
        <w:t xml:space="preserve">The interim arrangements around specified airports are </w:t>
      </w:r>
      <w:r w:rsidRPr="009D33B1" w:rsidDel="004D00AE">
        <w:t>similar to</w:t>
      </w:r>
      <w:r w:rsidRPr="009D33B1">
        <w:t xml:space="preserve"> the ‘additional mitigations’ approach (B) identified by the ACMA in its March 2022 paper, and the </w:t>
      </w:r>
      <w:r w:rsidR="008F00E1">
        <w:t xml:space="preserve">(original) </w:t>
      </w:r>
      <w:r w:rsidRPr="009D33B1">
        <w:t>Canadian/French approaches</w:t>
      </w:r>
      <w:r w:rsidR="004D00AE">
        <w:t xml:space="preserve"> proposed before December 2022,</w:t>
      </w:r>
      <w:r w:rsidRPr="009D33B1">
        <w:t xml:space="preserve"> referenced by a number of submissions to the ACMA consultation. </w:t>
      </w:r>
    </w:p>
    <w:bookmarkEnd w:id="8"/>
    <w:p w14:paraId="2AF62B1D" w14:textId="2134C7F3" w:rsidR="00524F67" w:rsidRPr="00AC1BD5" w:rsidRDefault="00142F50" w:rsidP="00AC1BD5">
      <w:pPr>
        <w:pStyle w:val="Numberedparagraph"/>
        <w:spacing w:after="80"/>
        <w:rPr>
          <w:b/>
          <w:bCs/>
        </w:rPr>
      </w:pPr>
      <w:r w:rsidRPr="00AC1BD5">
        <w:rPr>
          <w:b/>
          <w:bCs/>
        </w:rPr>
        <w:t xml:space="preserve">Interim </w:t>
      </w:r>
      <w:r w:rsidR="00524F67" w:rsidRPr="00AC1BD5">
        <w:rPr>
          <w:b/>
          <w:bCs/>
        </w:rPr>
        <w:t>mitigations:</w:t>
      </w:r>
    </w:p>
    <w:p w14:paraId="5AA69B89" w14:textId="51A4FFBB" w:rsidR="0047344E" w:rsidRDefault="00524F67" w:rsidP="00A32CA5">
      <w:pPr>
        <w:pStyle w:val="ListNumber"/>
        <w:numPr>
          <w:ilvl w:val="0"/>
          <w:numId w:val="173"/>
        </w:numPr>
        <w:ind w:left="851" w:hanging="284"/>
      </w:pPr>
      <w:r>
        <w:t xml:space="preserve">For deployments </w:t>
      </w:r>
      <w:r w:rsidR="00A74EEF">
        <w:t xml:space="preserve">above </w:t>
      </w:r>
      <w:r w:rsidR="000662C0" w:rsidRPr="00135F73">
        <w:t>3800</w:t>
      </w:r>
      <w:r w:rsidR="000662C0">
        <w:t xml:space="preserve"> </w:t>
      </w:r>
      <w:r w:rsidR="00A74EEF">
        <w:t>MHz</w:t>
      </w:r>
      <w:r w:rsidR="00F15748">
        <w:t xml:space="preserve"> </w:t>
      </w:r>
      <w:r>
        <w:t xml:space="preserve">around </w:t>
      </w:r>
      <w:r w:rsidR="00F15748">
        <w:t>runways</w:t>
      </w:r>
      <w:r w:rsidR="001C6322">
        <w:t xml:space="preserve"> identified in </w:t>
      </w:r>
      <w:r w:rsidR="00CE3D85">
        <w:t>consultation</w:t>
      </w:r>
      <w:r w:rsidR="001C6322">
        <w:t xml:space="preserve"> with CASA</w:t>
      </w:r>
      <w:r w:rsidR="0047344E">
        <w:t>:</w:t>
      </w:r>
    </w:p>
    <w:p w14:paraId="258AD380" w14:textId="261A7E51" w:rsidR="0047344E" w:rsidRDefault="009829CC" w:rsidP="00A32CA5">
      <w:pPr>
        <w:pStyle w:val="ListNumber2"/>
        <w:numPr>
          <w:ilvl w:val="0"/>
          <w:numId w:val="175"/>
        </w:numPr>
        <w:ind w:left="1276" w:hanging="425"/>
      </w:pPr>
      <w:r>
        <w:t>e</w:t>
      </w:r>
      <w:r w:rsidR="0047344E">
        <w:t>xclusion zone</w:t>
      </w:r>
      <w:r w:rsidR="00622277">
        <w:t>s</w:t>
      </w:r>
      <w:r w:rsidR="0005764F">
        <w:t xml:space="preserve">, where no WBB </w:t>
      </w:r>
      <w:r w:rsidR="001C6322">
        <w:t xml:space="preserve">base stations </w:t>
      </w:r>
      <w:r w:rsidR="0005764F">
        <w:t>are permitted</w:t>
      </w:r>
      <w:r w:rsidR="001C6322">
        <w:t xml:space="preserve"> to</w:t>
      </w:r>
      <w:r w:rsidR="004F24D5">
        <w:t xml:space="preserve"> be </w:t>
      </w:r>
      <w:r w:rsidR="001C6322">
        <w:t>deployed</w:t>
      </w:r>
    </w:p>
    <w:p w14:paraId="7598D275" w14:textId="77D1DFA4" w:rsidR="00F15748" w:rsidRDefault="009829CC" w:rsidP="00A32CA5">
      <w:pPr>
        <w:pStyle w:val="ListNumber2"/>
        <w:numPr>
          <w:ilvl w:val="0"/>
          <w:numId w:val="175"/>
        </w:numPr>
        <w:ind w:left="1276" w:hanging="425"/>
      </w:pPr>
      <w:r>
        <w:t>r</w:t>
      </w:r>
      <w:r w:rsidR="0047344E">
        <w:t>estricted zones</w:t>
      </w:r>
      <w:r w:rsidR="00A2329C">
        <w:t xml:space="preserve">, </w:t>
      </w:r>
      <w:r w:rsidR="001C642F" w:rsidRPr="00BC6D77">
        <w:t xml:space="preserve">except in metro and regional restricted </w:t>
      </w:r>
      <w:r w:rsidR="008D539F" w:rsidRPr="00BC6D77">
        <w:t>cell</w:t>
      </w:r>
      <w:r w:rsidR="001C642F" w:rsidRPr="00BC6D77">
        <w:t xml:space="preserve"> </w:t>
      </w:r>
      <w:r w:rsidR="008D539F" w:rsidRPr="00BC6D77">
        <w:t>areas</w:t>
      </w:r>
      <w:r w:rsidR="001C642F" w:rsidRPr="00BC6D77">
        <w:t xml:space="preserve"> in 3950–4000 MHz</w:t>
      </w:r>
      <w:r w:rsidR="001C642F">
        <w:t xml:space="preserve">, </w:t>
      </w:r>
      <w:r w:rsidR="001C6322">
        <w:t xml:space="preserve">where WBB base station deployments are </w:t>
      </w:r>
      <w:r w:rsidR="00CE3D85">
        <w:t>permitted</w:t>
      </w:r>
      <w:r w:rsidR="001C6322">
        <w:t xml:space="preserve"> but </w:t>
      </w:r>
      <w:r w:rsidR="00A2329C">
        <w:t xml:space="preserve">with </w:t>
      </w:r>
      <w:r w:rsidR="001C6322">
        <w:t>obligations to meet</w:t>
      </w:r>
      <w:r w:rsidR="00A2329C">
        <w:t xml:space="preserve"> a </w:t>
      </w:r>
      <w:r w:rsidR="007031B4">
        <w:t xml:space="preserve">specified </w:t>
      </w:r>
      <w:r w:rsidR="00810031">
        <w:t>power flux density (</w:t>
      </w:r>
      <w:r w:rsidR="00F15748">
        <w:t>PFD</w:t>
      </w:r>
      <w:r w:rsidR="00810031">
        <w:t>)</w:t>
      </w:r>
      <w:r w:rsidR="00F15748">
        <w:t xml:space="preserve"> limit</w:t>
      </w:r>
      <w:r w:rsidR="001C642F">
        <w:t>.</w:t>
      </w:r>
    </w:p>
    <w:p w14:paraId="4BC3386A" w14:textId="1C9E4D1B" w:rsidR="00F15748" w:rsidRDefault="00524F67" w:rsidP="00A32CA5">
      <w:pPr>
        <w:pStyle w:val="ListNumber"/>
        <w:numPr>
          <w:ilvl w:val="0"/>
          <w:numId w:val="173"/>
        </w:numPr>
        <w:ind w:left="851" w:hanging="284"/>
      </w:pPr>
      <w:r>
        <w:t>For deployments everywhere</w:t>
      </w:r>
      <w:r w:rsidR="00D64CF1">
        <w:t xml:space="preserve"> above </w:t>
      </w:r>
      <w:r w:rsidR="000662C0" w:rsidRPr="00135F73">
        <w:t xml:space="preserve">3800 </w:t>
      </w:r>
      <w:r w:rsidR="00D64CF1" w:rsidRPr="00135F73">
        <w:t>MHz</w:t>
      </w:r>
      <w:r w:rsidR="00F15748">
        <w:t>:</w:t>
      </w:r>
    </w:p>
    <w:p w14:paraId="2E6B9E0B" w14:textId="55FE9874" w:rsidR="0047344E" w:rsidRDefault="009829CC" w:rsidP="00C855DC">
      <w:pPr>
        <w:pStyle w:val="ListNumber2"/>
        <w:numPr>
          <w:ilvl w:val="0"/>
          <w:numId w:val="178"/>
        </w:numPr>
        <w:ind w:left="1276"/>
      </w:pPr>
      <w:r>
        <w:t>a</w:t>
      </w:r>
      <w:r w:rsidR="00CA3CB8">
        <w:t xml:space="preserve">dditional </w:t>
      </w:r>
      <w:r w:rsidR="003923D2">
        <w:t>WBB base station</w:t>
      </w:r>
      <w:r w:rsidR="00CA3CB8">
        <w:t xml:space="preserve"> u</w:t>
      </w:r>
      <w:r w:rsidR="0047344E">
        <w:t>nwanted emission</w:t>
      </w:r>
      <w:r w:rsidR="00622277">
        <w:t xml:space="preserve"> limits</w:t>
      </w:r>
      <w:r w:rsidR="00A74EEF">
        <w:t xml:space="preserve"> in </w:t>
      </w:r>
      <w:r w:rsidR="00933438">
        <w:t>4200–4400 MHz</w:t>
      </w:r>
      <w:r>
        <w:t>,</w:t>
      </w:r>
      <w:r w:rsidR="00833928">
        <w:t xml:space="preserve"> specified as an </w:t>
      </w:r>
      <w:r w:rsidR="00697115" w:rsidRPr="00697115">
        <w:t>effective isotropic radiated power (</w:t>
      </w:r>
      <w:r w:rsidR="00833928" w:rsidRPr="00697115">
        <w:t>EIRP</w:t>
      </w:r>
      <w:r w:rsidR="00697115">
        <w:t>)</w:t>
      </w:r>
      <w:r w:rsidR="007A66F5">
        <w:t xml:space="preserve"> density limit</w:t>
      </w:r>
      <w:r w:rsidR="005E7033">
        <w:rPr>
          <w:rStyle w:val="FootnoteReference"/>
        </w:rPr>
        <w:footnoteReference w:id="7"/>
      </w:r>
    </w:p>
    <w:p w14:paraId="43E039D9" w14:textId="232B7B79" w:rsidR="0047344E" w:rsidRDefault="009829CC" w:rsidP="00A32CA5">
      <w:pPr>
        <w:pStyle w:val="ListNumber2"/>
        <w:numPr>
          <w:ilvl w:val="0"/>
          <w:numId w:val="178"/>
        </w:numPr>
        <w:ind w:left="1276"/>
      </w:pPr>
      <w:r>
        <w:t>m</w:t>
      </w:r>
      <w:r w:rsidR="00A74EEF">
        <w:t>ax</w:t>
      </w:r>
      <w:r w:rsidR="00616795">
        <w:t xml:space="preserve">imum </w:t>
      </w:r>
      <w:r w:rsidR="003923D2">
        <w:t xml:space="preserve">WBB base </w:t>
      </w:r>
      <w:r w:rsidR="007031B4">
        <w:t>station</w:t>
      </w:r>
      <w:r w:rsidR="00616795">
        <w:t xml:space="preserve"> EIRP density</w:t>
      </w:r>
      <w:r w:rsidR="00622277">
        <w:t xml:space="preserve"> limits</w:t>
      </w:r>
    </w:p>
    <w:p w14:paraId="6F1ABCBF" w14:textId="562CA8EC" w:rsidR="00524F67" w:rsidRDefault="009829CC" w:rsidP="00A32CA5">
      <w:pPr>
        <w:pStyle w:val="ListNumber2"/>
        <w:numPr>
          <w:ilvl w:val="0"/>
          <w:numId w:val="178"/>
        </w:numPr>
        <w:ind w:left="1276"/>
      </w:pPr>
      <w:r>
        <w:t>r</w:t>
      </w:r>
      <w:r w:rsidR="00616795">
        <w:t>equiring</w:t>
      </w:r>
      <w:r w:rsidR="00622277">
        <w:t xml:space="preserve"> WBB </w:t>
      </w:r>
      <w:r w:rsidR="007031B4">
        <w:t xml:space="preserve">base station </w:t>
      </w:r>
      <w:r w:rsidR="00622277">
        <w:t xml:space="preserve">antennas to point </w:t>
      </w:r>
      <w:r w:rsidR="00F15748">
        <w:t>or scan below</w:t>
      </w:r>
      <w:r w:rsidR="00622277">
        <w:t xml:space="preserve"> the horizon</w:t>
      </w:r>
      <w:r w:rsidR="00F15748">
        <w:t xml:space="preserve"> only</w:t>
      </w:r>
    </w:p>
    <w:p w14:paraId="4BF141CD" w14:textId="2DDDCAFC" w:rsidR="00DB7D11" w:rsidRDefault="009829CC" w:rsidP="00A32CA5">
      <w:pPr>
        <w:pStyle w:val="ListNumber2"/>
        <w:numPr>
          <w:ilvl w:val="0"/>
          <w:numId w:val="178"/>
        </w:numPr>
        <w:ind w:left="1276"/>
      </w:pPr>
      <w:r>
        <w:lastRenderedPageBreak/>
        <w:t xml:space="preserve">requiring </w:t>
      </w:r>
      <w:r w:rsidR="00DB7D11">
        <w:t xml:space="preserve">WBB </w:t>
      </w:r>
      <w:r w:rsidR="007031B4">
        <w:t xml:space="preserve">base station </w:t>
      </w:r>
      <w:r w:rsidR="00DB7D11">
        <w:t>antennas to minimise grating lobes as much as practicable</w:t>
      </w:r>
      <w:r w:rsidR="00C855DC">
        <w:t>.</w:t>
      </w:r>
    </w:p>
    <w:p w14:paraId="26E47B23" w14:textId="0E799AD7" w:rsidR="00355E26" w:rsidRDefault="00010E96" w:rsidP="00A32CA5">
      <w:pPr>
        <w:pStyle w:val="ListNumber2"/>
        <w:numPr>
          <w:ilvl w:val="0"/>
          <w:numId w:val="0"/>
        </w:numPr>
        <w:spacing w:after="240"/>
        <w:ind w:left="1276"/>
      </w:pPr>
      <w:r>
        <w:t>Note that t</w:t>
      </w:r>
      <w:r w:rsidR="00355E26">
        <w:t>he definitions of the exclusion zones, restricted zones, PFD limit</w:t>
      </w:r>
      <w:r w:rsidR="003A2F92">
        <w:t xml:space="preserve"> and</w:t>
      </w:r>
      <w:r w:rsidR="00355E26">
        <w:t xml:space="preserve"> unwanted emission limits</w:t>
      </w:r>
      <w:r w:rsidR="00355E26" w:rsidDel="003A2F92">
        <w:t xml:space="preserve"> </w:t>
      </w:r>
      <w:r w:rsidR="00FE5139">
        <w:t xml:space="preserve">may </w:t>
      </w:r>
      <w:r w:rsidR="00355E26">
        <w:t>vary with the WBB frequency</w:t>
      </w:r>
      <w:r w:rsidR="00636373">
        <w:t>, to maintain compliance with the underlying</w:t>
      </w:r>
      <w:r w:rsidR="00B21972">
        <w:t xml:space="preserve"> derivations</w:t>
      </w:r>
      <w:r w:rsidR="00355E26">
        <w:t>.</w:t>
      </w:r>
    </w:p>
    <w:p w14:paraId="263D0860" w14:textId="0AB07E2F" w:rsidR="00931C8C" w:rsidRPr="00BD28B6" w:rsidRDefault="00D64CF1" w:rsidP="00931C8C">
      <w:pPr>
        <w:pStyle w:val="Numberedparagraph"/>
      </w:pPr>
      <w:r w:rsidRPr="000F0202">
        <w:t>The</w:t>
      </w:r>
      <w:r w:rsidR="00142F50" w:rsidRPr="00BD28B6">
        <w:t xml:space="preserve"> ACMA is of the view that </w:t>
      </w:r>
      <w:r w:rsidR="00142F50" w:rsidRPr="00BD28B6" w:rsidDel="00043434">
        <w:t xml:space="preserve">these </w:t>
      </w:r>
      <w:r w:rsidR="00142F50" w:rsidRPr="00BD28B6">
        <w:t xml:space="preserve">interim mitigations </w:t>
      </w:r>
      <w:r w:rsidR="002068A8">
        <w:t xml:space="preserve">be </w:t>
      </w:r>
      <w:r w:rsidR="00142F50" w:rsidRPr="00BD28B6">
        <w:t>time limited</w:t>
      </w:r>
      <w:r w:rsidR="000967FF" w:rsidRPr="00BD28B6">
        <w:t>. This is to ensure</w:t>
      </w:r>
      <w:r w:rsidR="00142F50" w:rsidRPr="00BD28B6">
        <w:t xml:space="preserve"> that the impacts of these mitigation</w:t>
      </w:r>
      <w:r w:rsidR="00931C8C" w:rsidRPr="00BD28B6">
        <w:t>s</w:t>
      </w:r>
      <w:r w:rsidR="00142F50" w:rsidRPr="00BD28B6">
        <w:t xml:space="preserve"> on WBB (and the benefits they provide) are </w:t>
      </w:r>
      <w:r w:rsidR="008F5A04">
        <w:t>limited</w:t>
      </w:r>
      <w:r w:rsidR="008F5A04" w:rsidRPr="00BD28B6">
        <w:t xml:space="preserve"> </w:t>
      </w:r>
      <w:r w:rsidR="00142F50" w:rsidRPr="00BD28B6">
        <w:t xml:space="preserve">to the extent compatible with </w:t>
      </w:r>
      <w:r w:rsidR="000967FF" w:rsidRPr="00BD28B6">
        <w:t xml:space="preserve">providing a </w:t>
      </w:r>
      <w:r w:rsidR="00142F50" w:rsidRPr="00BD28B6">
        <w:t xml:space="preserve">reasonable opportunity for improved </w:t>
      </w:r>
      <w:r w:rsidR="00262E39">
        <w:t>radio altimeter</w:t>
      </w:r>
      <w:r w:rsidR="00142F50" w:rsidRPr="00BD28B6">
        <w:t xml:space="preserve"> devices to be implemented in Australia. </w:t>
      </w:r>
      <w:r w:rsidR="000F0202">
        <w:t>T</w:t>
      </w:r>
      <w:r w:rsidR="00931C8C" w:rsidRPr="00BD28B6">
        <w:t xml:space="preserve">here is an expectation that </w:t>
      </w:r>
      <w:r w:rsidR="000F0202">
        <w:t xml:space="preserve">the coexistence environment between </w:t>
      </w:r>
      <w:r w:rsidR="00262E39">
        <w:t>radio altimeter</w:t>
      </w:r>
      <w:r w:rsidR="000F0202">
        <w:t>s and WBB will be significantly improved</w:t>
      </w:r>
      <w:r w:rsidR="00833928">
        <w:t xml:space="preserve"> (via the mitigation of possible WBB fundamental emission interference into </w:t>
      </w:r>
      <w:r w:rsidR="00262E39">
        <w:t>radio altimeter</w:t>
      </w:r>
      <w:r w:rsidR="00833928">
        <w:t>s)</w:t>
      </w:r>
      <w:r w:rsidR="000F0202">
        <w:t xml:space="preserve"> </w:t>
      </w:r>
      <w:r w:rsidR="006C0A46">
        <w:t xml:space="preserve">through the deployment of improved performing </w:t>
      </w:r>
      <w:r w:rsidR="00262E39">
        <w:t>radio altimeter</w:t>
      </w:r>
      <w:r w:rsidR="006C0A46">
        <w:t>s</w:t>
      </w:r>
      <w:r w:rsidR="00010E96">
        <w:t>. This</w:t>
      </w:r>
      <w:r w:rsidR="006C0A46">
        <w:t xml:space="preserve"> </w:t>
      </w:r>
      <w:r w:rsidR="00010E96">
        <w:t>would enable interim</w:t>
      </w:r>
      <w:r w:rsidR="00931C8C" w:rsidRPr="00BD28B6">
        <w:t xml:space="preserve"> mitigations to be </w:t>
      </w:r>
      <w:r w:rsidR="000F0202">
        <w:t>e</w:t>
      </w:r>
      <w:r w:rsidR="00931C8C" w:rsidRPr="00BD28B6">
        <w:t xml:space="preserve">ither removed </w:t>
      </w:r>
      <w:r w:rsidR="00BC6D77">
        <w:t xml:space="preserve">entirely </w:t>
      </w:r>
      <w:r w:rsidR="00931C8C" w:rsidRPr="00BD28B6">
        <w:t xml:space="preserve">or significantly reduced </w:t>
      </w:r>
      <w:r w:rsidR="0039106B">
        <w:t>so</w:t>
      </w:r>
      <w:r w:rsidR="0039106B" w:rsidRPr="00BD28B6">
        <w:t xml:space="preserve"> </w:t>
      </w:r>
      <w:r w:rsidR="00931C8C" w:rsidRPr="00BD28B6">
        <w:t>that there would be minimal restrictions on WBB.</w:t>
      </w:r>
    </w:p>
    <w:p w14:paraId="77B682AA" w14:textId="1CC35FDA" w:rsidR="00931C8C" w:rsidRPr="00BD28B6" w:rsidRDefault="00BC6D77">
      <w:pPr>
        <w:pStyle w:val="Numberedparagraph"/>
      </w:pPr>
      <w:r>
        <w:t>This</w:t>
      </w:r>
      <w:r w:rsidR="00931C8C" w:rsidRPr="00BD28B6">
        <w:t xml:space="preserve"> approach</w:t>
      </w:r>
      <w:r w:rsidR="00AC36F2">
        <w:t xml:space="preserve"> of implementing interim mitigations </w:t>
      </w:r>
      <w:r w:rsidR="00FE1564">
        <w:t>while</w:t>
      </w:r>
      <w:r w:rsidR="00AC36F2">
        <w:t xml:space="preserve"> </w:t>
      </w:r>
      <w:r w:rsidR="00262E39">
        <w:t>radio altimeter</w:t>
      </w:r>
      <w:r w:rsidR="00AC36F2">
        <w:t>s are retrofitted</w:t>
      </w:r>
      <w:r w:rsidR="00931C8C" w:rsidRPr="00BD28B6">
        <w:t xml:space="preserve"> is consistent with </w:t>
      </w:r>
      <w:r w:rsidR="002068A8">
        <w:t xml:space="preserve">the approach adopted </w:t>
      </w:r>
      <w:r w:rsidR="00931C8C" w:rsidRPr="00BD28B6">
        <w:t xml:space="preserve">in the </w:t>
      </w:r>
      <w:hyperlink r:id="rId33" w:history="1">
        <w:r w:rsidR="0039106B">
          <w:rPr>
            <w:rStyle w:val="Hyperlink"/>
          </w:rPr>
          <w:t>US</w:t>
        </w:r>
      </w:hyperlink>
      <w:r w:rsidR="00931C8C" w:rsidRPr="00BD28B6">
        <w:t xml:space="preserve"> </w:t>
      </w:r>
      <w:r w:rsidR="00833928">
        <w:t>and proposed</w:t>
      </w:r>
      <w:r w:rsidR="002800D2">
        <w:t xml:space="preserve"> for</w:t>
      </w:r>
      <w:r w:rsidR="00833928">
        <w:t xml:space="preserve"> </w:t>
      </w:r>
      <w:hyperlink r:id="rId34" w:history="1">
        <w:r w:rsidR="00833928" w:rsidRPr="00833928">
          <w:rPr>
            <w:rStyle w:val="Hyperlink"/>
          </w:rPr>
          <w:t>Canada</w:t>
        </w:r>
      </w:hyperlink>
      <w:r w:rsidR="00AC36F2">
        <w:t>. In these countries</w:t>
      </w:r>
      <w:r w:rsidR="002800D2">
        <w:t>,</w:t>
      </w:r>
      <w:r w:rsidR="00931C8C" w:rsidRPr="000F0202" w:rsidDel="00AC36F2">
        <w:t xml:space="preserve"> </w:t>
      </w:r>
      <w:r w:rsidR="00104C65" w:rsidRPr="000F0202">
        <w:t xml:space="preserve">timeframes have been established </w:t>
      </w:r>
      <w:r w:rsidR="0039106B">
        <w:t xml:space="preserve">for </w:t>
      </w:r>
      <w:r w:rsidR="00104C65" w:rsidRPr="000F0202">
        <w:t xml:space="preserve">retrofitting filters </w:t>
      </w:r>
      <w:r w:rsidR="00043434">
        <w:t xml:space="preserve">and/or </w:t>
      </w:r>
      <w:r w:rsidR="00262E39">
        <w:t>radio altimeter</w:t>
      </w:r>
      <w:r w:rsidR="00043434">
        <w:t xml:space="preserve"> units </w:t>
      </w:r>
      <w:r w:rsidR="00104C65" w:rsidRPr="000F0202">
        <w:t xml:space="preserve">to affected </w:t>
      </w:r>
      <w:r w:rsidR="00262E39">
        <w:t>radio altimeter</w:t>
      </w:r>
      <w:r w:rsidR="00104C65" w:rsidRPr="000F0202">
        <w:t>s</w:t>
      </w:r>
      <w:r w:rsidR="0039106B">
        <w:t>. In the US, this was</w:t>
      </w:r>
      <w:r w:rsidR="00AC36F2">
        <w:t xml:space="preserve"> </w:t>
      </w:r>
      <w:r w:rsidR="00EF5501">
        <w:t xml:space="preserve">initially proposed </w:t>
      </w:r>
      <w:r w:rsidR="0039106B">
        <w:t xml:space="preserve">to occur </w:t>
      </w:r>
      <w:r w:rsidR="00104C65" w:rsidRPr="000F0202">
        <w:t>by July 2023</w:t>
      </w:r>
      <w:r w:rsidR="00833928">
        <w:t xml:space="preserve"> </w:t>
      </w:r>
      <w:r w:rsidR="00EF5501">
        <w:t>but extended to 1 February 2023</w:t>
      </w:r>
      <w:r w:rsidR="00760CB9">
        <w:rPr>
          <w:rStyle w:val="FootnoteReference"/>
        </w:rPr>
        <w:footnoteReference w:id="8"/>
      </w:r>
      <w:r w:rsidR="00833928">
        <w:t xml:space="preserve"> and</w:t>
      </w:r>
      <w:r w:rsidR="00D734C9">
        <w:t xml:space="preserve"> </w:t>
      </w:r>
      <w:r w:rsidR="0039106B">
        <w:t xml:space="preserve">in Canada, it is </w:t>
      </w:r>
      <w:r w:rsidR="00D734C9">
        <w:t>proposed by 31 March 2025</w:t>
      </w:r>
      <w:r w:rsidR="00104C65" w:rsidRPr="000F0202">
        <w:t>.</w:t>
      </w:r>
    </w:p>
    <w:p w14:paraId="480F6D31" w14:textId="5EE682B6" w:rsidR="001A3E65" w:rsidRPr="00BE208D" w:rsidRDefault="000F0202" w:rsidP="00142F50">
      <w:pPr>
        <w:pStyle w:val="Numberedparagraph"/>
      </w:pPr>
      <w:r w:rsidRPr="000F0202">
        <w:t xml:space="preserve">To provide clarity to the aviation sector </w:t>
      </w:r>
      <w:r w:rsidR="00931D86">
        <w:t>(</w:t>
      </w:r>
      <w:r w:rsidRPr="000F0202">
        <w:t>for the timeframes to undertake retrofits as necessary</w:t>
      </w:r>
      <w:r w:rsidR="00931D86">
        <w:t>)</w:t>
      </w:r>
      <w:r w:rsidRPr="000F0202">
        <w:t xml:space="preserve"> and </w:t>
      </w:r>
      <w:r w:rsidR="006C0A46">
        <w:t>future</w:t>
      </w:r>
      <w:r w:rsidRPr="000F0202">
        <w:t xml:space="preserve"> WBB licen</w:t>
      </w:r>
      <w:r w:rsidR="00BC6D77">
        <w:t>se</w:t>
      </w:r>
      <w:r w:rsidRPr="000F0202">
        <w:t xml:space="preserve">es, </w:t>
      </w:r>
      <w:r w:rsidRPr="00BE208D">
        <w:t xml:space="preserve">the ACMA is proposing to </w:t>
      </w:r>
      <w:r w:rsidR="00BB52D2" w:rsidRPr="00BE208D">
        <w:t xml:space="preserve">remove </w:t>
      </w:r>
      <w:r w:rsidRPr="00BE208D">
        <w:t xml:space="preserve">the interim mitigations by 31 </w:t>
      </w:r>
      <w:r w:rsidR="00524DE8" w:rsidRPr="00BE208D">
        <w:t xml:space="preserve">March 2025 </w:t>
      </w:r>
      <w:r w:rsidR="00391B7C" w:rsidRPr="00BE208D">
        <w:t>(</w:t>
      </w:r>
      <w:r w:rsidR="00931D86" w:rsidRPr="00BE208D">
        <w:t>‘</w:t>
      </w:r>
      <w:r w:rsidR="00391B7C" w:rsidRPr="00BE208D">
        <w:t>interim mitigation end date</w:t>
      </w:r>
      <w:r w:rsidR="00931D86" w:rsidRPr="00BE208D">
        <w:t>’</w:t>
      </w:r>
      <w:r w:rsidR="00391B7C" w:rsidRPr="00BE208D">
        <w:t>)</w:t>
      </w:r>
      <w:r w:rsidRPr="00BE208D">
        <w:t xml:space="preserve">. This would provide an additional </w:t>
      </w:r>
      <w:r w:rsidR="00524DE8" w:rsidRPr="00BE208D">
        <w:t xml:space="preserve">21 </w:t>
      </w:r>
      <w:r w:rsidRPr="00BE208D">
        <w:t xml:space="preserve">months from the </w:t>
      </w:r>
      <w:r w:rsidR="00E43868" w:rsidRPr="00BE208D">
        <w:t xml:space="preserve">original </w:t>
      </w:r>
      <w:r w:rsidR="006C0A46" w:rsidRPr="00BE208D">
        <w:t>July</w:t>
      </w:r>
      <w:r w:rsidRPr="00BE208D">
        <w:t xml:space="preserve"> 2023 timeframe </w:t>
      </w:r>
      <w:r w:rsidR="00FE1564" w:rsidRPr="00BE208D">
        <w:t>proposed</w:t>
      </w:r>
      <w:r w:rsidRPr="00BE208D">
        <w:t xml:space="preserve"> in the US in recognition of </w:t>
      </w:r>
      <w:r w:rsidR="00CC3120" w:rsidRPr="00BE208D">
        <w:t>the status of developments in the band in Australia,</w:t>
      </w:r>
      <w:r w:rsidRPr="00BE208D">
        <w:t xml:space="preserve"> potential equipment availability issues and time necessary to undertake such changes on aircraft</w:t>
      </w:r>
      <w:r w:rsidR="00CC3120" w:rsidRPr="00BE208D">
        <w:t xml:space="preserve"> in the Australian environment</w:t>
      </w:r>
      <w:r w:rsidRPr="00BE208D">
        <w:t>.</w:t>
      </w:r>
    </w:p>
    <w:p w14:paraId="18D64E69" w14:textId="5137DD2A" w:rsidR="00AC36F2" w:rsidRPr="00BE208D" w:rsidRDefault="00A21110" w:rsidP="00142F50">
      <w:pPr>
        <w:pStyle w:val="Numberedparagraph"/>
      </w:pPr>
      <w:r w:rsidRPr="00BE208D">
        <w:t>After the interim mitigation end date</w:t>
      </w:r>
      <w:r w:rsidR="00931D86" w:rsidRPr="00BE208D">
        <w:t>,</w:t>
      </w:r>
      <w:r w:rsidRPr="00BE208D">
        <w:t xml:space="preserve"> </w:t>
      </w:r>
      <w:r w:rsidR="008F5A04" w:rsidRPr="00BE208D">
        <w:t xml:space="preserve">CASA </w:t>
      </w:r>
      <w:r w:rsidR="00931D86" w:rsidRPr="00BE208D">
        <w:t xml:space="preserve">will </w:t>
      </w:r>
      <w:r w:rsidR="008F5A04" w:rsidRPr="00BE208D">
        <w:t xml:space="preserve">determine </w:t>
      </w:r>
      <w:r w:rsidR="002068A8" w:rsidRPr="00BE208D">
        <w:t xml:space="preserve">whether any additional </w:t>
      </w:r>
      <w:r w:rsidR="008F5A04" w:rsidRPr="00BE208D">
        <w:t xml:space="preserve">restrictions </w:t>
      </w:r>
      <w:r w:rsidR="002068A8" w:rsidRPr="00BE208D">
        <w:t xml:space="preserve">are necessary for </w:t>
      </w:r>
      <w:r w:rsidR="008F5A04" w:rsidRPr="00BE208D">
        <w:t xml:space="preserve">aircraft operations. </w:t>
      </w:r>
    </w:p>
    <w:p w14:paraId="74CFF5D1" w14:textId="2AC3B477" w:rsidR="00925F27" w:rsidRPr="00925F27" w:rsidRDefault="00925F27" w:rsidP="00925F27">
      <w:pPr>
        <w:pStyle w:val="Numberedparagraph"/>
      </w:pPr>
      <w:r w:rsidRPr="00925F27">
        <w:t xml:space="preserve">This approach has been formed by the ACMA based on the currently available evidence. While the ACMA will consider the information before it at the time and may contemplate retention of modest ongoing additional mitigations after this date, or to modestly extend the date of interim mitigations, </w:t>
      </w:r>
      <w:r w:rsidR="0055581F" w:rsidRPr="0055581F">
        <w:t>the currently available evidence does not suggest that this will be necessary</w:t>
      </w:r>
      <w:r w:rsidRPr="00925F27">
        <w:t xml:space="preserve">. Consequently, the ACMA recommends industry work on the basis that all the interim mitigations will be removed in their entirety within the proposed time.  </w:t>
      </w:r>
    </w:p>
    <w:p w14:paraId="4484810B" w14:textId="79FA7EF8" w:rsidR="00E36CD5" w:rsidRDefault="008F5A04" w:rsidP="002F647D">
      <w:pPr>
        <w:pStyle w:val="Numberedparagraph"/>
      </w:pPr>
      <w:r w:rsidRPr="00BE208D">
        <w:t>While we</w:t>
      </w:r>
      <w:r w:rsidRPr="008F5A04">
        <w:t xml:space="preserve"> propose a clear </w:t>
      </w:r>
      <w:r w:rsidR="00391B7C">
        <w:t>end</w:t>
      </w:r>
      <w:r w:rsidR="00391B7C" w:rsidRPr="008F5A04">
        <w:t xml:space="preserve"> </w:t>
      </w:r>
      <w:r w:rsidRPr="008F5A04">
        <w:t xml:space="preserve">date for these interim arrangements, we will continue to monitor developments </w:t>
      </w:r>
      <w:r w:rsidR="00D47B6A">
        <w:t xml:space="preserve">globally </w:t>
      </w:r>
      <w:r w:rsidRPr="008F5A04">
        <w:t xml:space="preserve">and will review </w:t>
      </w:r>
      <w:r w:rsidR="00277AD9">
        <w:t>any</w:t>
      </w:r>
      <w:r w:rsidR="00E85CE5">
        <w:t xml:space="preserve"> </w:t>
      </w:r>
      <w:r w:rsidRPr="008F5A04">
        <w:t xml:space="preserve">mitigations </w:t>
      </w:r>
      <w:r w:rsidR="00277AD9">
        <w:t xml:space="preserve">that </w:t>
      </w:r>
      <w:r w:rsidR="00D47B6A">
        <w:t>we</w:t>
      </w:r>
      <w:r w:rsidR="00277AD9">
        <w:t xml:space="preserve"> implement </w:t>
      </w:r>
      <w:r w:rsidRPr="008F5A04">
        <w:t>earlier</w:t>
      </w:r>
      <w:r w:rsidR="00D47B6A">
        <w:t>,</w:t>
      </w:r>
      <w:r w:rsidRPr="008F5A04">
        <w:t xml:space="preserve"> if appropriate.  </w:t>
      </w:r>
    </w:p>
    <w:p w14:paraId="66EC08C2" w14:textId="3A215130" w:rsidR="00FA0A83" w:rsidRDefault="00FA0A83" w:rsidP="00A32CA5">
      <w:pPr>
        <w:pStyle w:val="Heading2"/>
        <w:keepLines/>
      </w:pPr>
      <w:bookmarkStart w:id="10" w:name="_Toc126920331"/>
      <w:r>
        <w:lastRenderedPageBreak/>
        <w:t>Purpose and outline</w:t>
      </w:r>
      <w:bookmarkEnd w:id="10"/>
    </w:p>
    <w:p w14:paraId="64FBE0EA" w14:textId="2A6FDE20" w:rsidR="00FA0A83" w:rsidRDefault="00FA0A83" w:rsidP="00A32CA5">
      <w:pPr>
        <w:pStyle w:val="Numberedparagraph"/>
        <w:keepNext/>
        <w:keepLines/>
      </w:pPr>
      <w:r>
        <w:t>This paper consolidates the ACMA</w:t>
      </w:r>
      <w:r w:rsidR="00551EB3">
        <w:t>’s</w:t>
      </w:r>
      <w:r>
        <w:t xml:space="preserve"> current understanding of the coexistence of </w:t>
      </w:r>
      <w:r w:rsidR="00262E39">
        <w:t>radio altimeter</w:t>
      </w:r>
      <w:r w:rsidR="00D4562C">
        <w:t>s</w:t>
      </w:r>
      <w:r>
        <w:t xml:space="preserve"> and </w:t>
      </w:r>
      <w:r w:rsidR="00FB5D3A">
        <w:t>WBB</w:t>
      </w:r>
      <w:r>
        <w:t xml:space="preserve"> systems</w:t>
      </w:r>
      <w:r w:rsidR="003D7012">
        <w:t xml:space="preserve">, </w:t>
      </w:r>
      <w:r w:rsidR="00551EB3">
        <w:t>and outlines a proposed implementation approach</w:t>
      </w:r>
      <w:r>
        <w:t>. Consideration of this issue is continuing globally</w:t>
      </w:r>
      <w:r w:rsidR="005979E4">
        <w:t xml:space="preserve">, </w:t>
      </w:r>
      <w:r>
        <w:t>therefore</w:t>
      </w:r>
      <w:r w:rsidR="00931D86">
        <w:t>,</w:t>
      </w:r>
      <w:r>
        <w:t xml:space="preserve"> the understanding of the issue will continue to evolve</w:t>
      </w:r>
      <w:r w:rsidR="000D53BB">
        <w:t xml:space="preserve">. </w:t>
      </w:r>
      <w:r w:rsidR="005979E4">
        <w:t>T</w:t>
      </w:r>
      <w:r>
        <w:t>his paper may be updated as new information becomes available</w:t>
      </w:r>
      <w:r w:rsidR="000D53BB">
        <w:t xml:space="preserve"> </w:t>
      </w:r>
      <w:r w:rsidR="005979E4">
        <w:t>that could</w:t>
      </w:r>
      <w:r w:rsidR="000D53BB">
        <w:t xml:space="preserve"> influence relevant arrangements in Australia.</w:t>
      </w:r>
      <w:r>
        <w:t xml:space="preserve"> </w:t>
      </w:r>
    </w:p>
    <w:p w14:paraId="15F8CAEF" w14:textId="3C6AC3F3" w:rsidR="007C2E5D" w:rsidRPr="00276867" w:rsidRDefault="007C2E5D" w:rsidP="00A32CA5">
      <w:pPr>
        <w:pStyle w:val="Numberedparagraph"/>
        <w:keepNext/>
        <w:keepLines/>
        <w:spacing w:after="80"/>
      </w:pPr>
      <w:r>
        <w:t>This paper</w:t>
      </w:r>
      <w:r w:rsidRPr="00276867">
        <w:t xml:space="preserve"> is structured into the following chapters:</w:t>
      </w:r>
    </w:p>
    <w:p w14:paraId="048DFE81" w14:textId="592051E0" w:rsidR="007C2E5D" w:rsidRPr="00D77F80" w:rsidRDefault="000E6032" w:rsidP="00A32CA5">
      <w:pPr>
        <w:pStyle w:val="Bulletlevel1"/>
        <w:keepNext/>
        <w:keepLines/>
        <w:tabs>
          <w:tab w:val="clear" w:pos="295"/>
          <w:tab w:val="num" w:pos="709"/>
        </w:tabs>
        <w:ind w:left="993"/>
        <w:rPr>
          <w:lang w:val="en-US"/>
        </w:rPr>
      </w:pPr>
      <w:bookmarkStart w:id="11" w:name="_Hlk104544417"/>
      <w:r>
        <w:rPr>
          <w:b/>
          <w:bCs/>
          <w:lang w:val="en-US"/>
        </w:rPr>
        <w:t>Background</w:t>
      </w:r>
    </w:p>
    <w:p w14:paraId="47F1D631" w14:textId="32AACC3B" w:rsidR="003172E2" w:rsidRDefault="003172E2" w:rsidP="00A32CA5">
      <w:pPr>
        <w:pStyle w:val="Bulletlevel1"/>
        <w:numPr>
          <w:ilvl w:val="0"/>
          <w:numId w:val="0"/>
        </w:numPr>
        <w:tabs>
          <w:tab w:val="num" w:pos="709"/>
        </w:tabs>
        <w:ind w:left="993"/>
        <w:rPr>
          <w:lang w:val="en-US"/>
        </w:rPr>
      </w:pPr>
      <w:r>
        <w:rPr>
          <w:lang w:val="en-US"/>
        </w:rPr>
        <w:t>Provides a general overview of the issue and history of work conducted so far.</w:t>
      </w:r>
    </w:p>
    <w:p w14:paraId="56695FDF" w14:textId="5D69C614" w:rsidR="007C2E5D" w:rsidRPr="00D77F80" w:rsidRDefault="00672185" w:rsidP="00A32CA5">
      <w:pPr>
        <w:pStyle w:val="Bulletlevel1"/>
        <w:tabs>
          <w:tab w:val="clear" w:pos="295"/>
          <w:tab w:val="num" w:pos="709"/>
        </w:tabs>
        <w:ind w:left="993"/>
        <w:rPr>
          <w:lang w:val="en-US"/>
        </w:rPr>
      </w:pPr>
      <w:r>
        <w:rPr>
          <w:b/>
          <w:bCs/>
          <w:lang w:val="en-US"/>
        </w:rPr>
        <w:t>Coexistence</w:t>
      </w:r>
      <w:r w:rsidR="000E6032">
        <w:rPr>
          <w:b/>
          <w:bCs/>
          <w:lang w:val="en-US"/>
        </w:rPr>
        <w:t xml:space="preserve"> evaluation</w:t>
      </w:r>
    </w:p>
    <w:p w14:paraId="3DE0D484" w14:textId="20A931FE" w:rsidR="003172E2" w:rsidRDefault="003172E2" w:rsidP="00A32CA5">
      <w:pPr>
        <w:pStyle w:val="Bulletlevel1"/>
        <w:numPr>
          <w:ilvl w:val="0"/>
          <w:numId w:val="0"/>
        </w:numPr>
        <w:tabs>
          <w:tab w:val="num" w:pos="709"/>
        </w:tabs>
        <w:ind w:left="993"/>
        <w:rPr>
          <w:lang w:val="en-US"/>
        </w:rPr>
      </w:pPr>
      <w:r>
        <w:rPr>
          <w:lang w:val="en-US"/>
        </w:rPr>
        <w:t xml:space="preserve">Examines what the issue between WBB and </w:t>
      </w:r>
      <w:r w:rsidR="00262E39">
        <w:rPr>
          <w:lang w:val="en-US"/>
        </w:rPr>
        <w:t>radio altimeter</w:t>
      </w:r>
      <w:r>
        <w:rPr>
          <w:lang w:val="en-US"/>
        </w:rPr>
        <w:t>s is and reviews theoretical and empirical evidence for potential issues</w:t>
      </w:r>
      <w:r w:rsidR="003660D1">
        <w:rPr>
          <w:lang w:val="en-US"/>
        </w:rPr>
        <w:t>,</w:t>
      </w:r>
      <w:r>
        <w:rPr>
          <w:lang w:val="en-US"/>
        </w:rPr>
        <w:t xml:space="preserve"> both domestically and </w:t>
      </w:r>
      <w:r w:rsidR="003660D1">
        <w:rPr>
          <w:lang w:val="en-US"/>
        </w:rPr>
        <w:t>overseas</w:t>
      </w:r>
      <w:r>
        <w:rPr>
          <w:lang w:val="en-US"/>
        </w:rPr>
        <w:t>.</w:t>
      </w:r>
    </w:p>
    <w:p w14:paraId="238FD304" w14:textId="627A4119" w:rsidR="007C2E5D" w:rsidRPr="00D77F80" w:rsidRDefault="003413C4" w:rsidP="00A32CA5">
      <w:pPr>
        <w:pStyle w:val="Bulletlevel1"/>
        <w:tabs>
          <w:tab w:val="clear" w:pos="295"/>
          <w:tab w:val="num" w:pos="709"/>
        </w:tabs>
        <w:ind w:left="993"/>
        <w:rPr>
          <w:lang w:val="en-US"/>
        </w:rPr>
      </w:pPr>
      <w:r>
        <w:rPr>
          <w:b/>
          <w:bCs/>
          <w:lang w:val="en-US"/>
        </w:rPr>
        <w:t>Observations, c</w:t>
      </w:r>
      <w:r w:rsidR="000E6032">
        <w:rPr>
          <w:b/>
          <w:bCs/>
          <w:lang w:val="en-US"/>
        </w:rPr>
        <w:t xml:space="preserve">onclusions and </w:t>
      </w:r>
      <w:r>
        <w:rPr>
          <w:b/>
          <w:bCs/>
          <w:lang w:val="en-US"/>
        </w:rPr>
        <w:t>proposed approach</w:t>
      </w:r>
    </w:p>
    <w:p w14:paraId="32111CB0" w14:textId="6D3AAAB3" w:rsidR="003172E2" w:rsidRDefault="003172E2" w:rsidP="00A32CA5">
      <w:pPr>
        <w:pStyle w:val="Bulletlevel1"/>
        <w:numPr>
          <w:ilvl w:val="0"/>
          <w:numId w:val="0"/>
        </w:numPr>
        <w:tabs>
          <w:tab w:val="num" w:pos="709"/>
        </w:tabs>
        <w:ind w:left="993"/>
        <w:rPr>
          <w:lang w:val="en-US"/>
        </w:rPr>
      </w:pPr>
      <w:r>
        <w:rPr>
          <w:lang w:val="en-US"/>
        </w:rPr>
        <w:t>Makes overall conclusions on the issue and summari</w:t>
      </w:r>
      <w:r w:rsidR="00931D86">
        <w:rPr>
          <w:lang w:val="en-US"/>
        </w:rPr>
        <w:t>s</w:t>
      </w:r>
      <w:r>
        <w:rPr>
          <w:lang w:val="en-US"/>
        </w:rPr>
        <w:t>es the ACMA proposal.</w:t>
      </w:r>
    </w:p>
    <w:bookmarkEnd w:id="11"/>
    <w:p w14:paraId="09435DDB" w14:textId="778261CE" w:rsidR="007C2E5D" w:rsidRPr="00D77F80" w:rsidRDefault="007C2E5D" w:rsidP="00A32CA5">
      <w:pPr>
        <w:pStyle w:val="Bulletlevel1"/>
        <w:tabs>
          <w:tab w:val="clear" w:pos="295"/>
          <w:tab w:val="num" w:pos="709"/>
        </w:tabs>
        <w:ind w:left="993"/>
        <w:rPr>
          <w:lang w:val="en-US"/>
        </w:rPr>
      </w:pPr>
      <w:r>
        <w:rPr>
          <w:b/>
          <w:bCs/>
          <w:lang w:val="en-US"/>
        </w:rPr>
        <w:t>Appendix A</w:t>
      </w:r>
      <w:r w:rsidR="000E6032">
        <w:rPr>
          <w:b/>
          <w:bCs/>
          <w:lang w:val="en-US"/>
        </w:rPr>
        <w:t xml:space="preserve">: </w:t>
      </w:r>
      <w:r w:rsidR="007603DE">
        <w:rPr>
          <w:b/>
          <w:bCs/>
          <w:lang w:val="en-US"/>
        </w:rPr>
        <w:t>W</w:t>
      </w:r>
      <w:r w:rsidR="000E6032">
        <w:rPr>
          <w:b/>
          <w:bCs/>
          <w:lang w:val="en-US"/>
        </w:rPr>
        <w:t xml:space="preserve">ireless </w:t>
      </w:r>
      <w:r w:rsidR="00931D86">
        <w:rPr>
          <w:b/>
          <w:bCs/>
          <w:lang w:val="en-US"/>
        </w:rPr>
        <w:t>b</w:t>
      </w:r>
      <w:r w:rsidR="000E6032">
        <w:rPr>
          <w:b/>
          <w:bCs/>
          <w:lang w:val="en-US"/>
        </w:rPr>
        <w:t>roadband</w:t>
      </w:r>
    </w:p>
    <w:p w14:paraId="319B9333" w14:textId="5FEF1585" w:rsidR="003172E2" w:rsidRPr="00D379F3" w:rsidRDefault="00C174E3" w:rsidP="00A32CA5">
      <w:pPr>
        <w:pStyle w:val="Bulletlevel1"/>
        <w:numPr>
          <w:ilvl w:val="0"/>
          <w:numId w:val="0"/>
        </w:numPr>
        <w:tabs>
          <w:tab w:val="num" w:pos="709"/>
        </w:tabs>
        <w:ind w:left="993"/>
        <w:rPr>
          <w:lang w:val="en-US"/>
        </w:rPr>
      </w:pPr>
      <w:r>
        <w:rPr>
          <w:lang w:val="en-US"/>
        </w:rPr>
        <w:t>Information</w:t>
      </w:r>
      <w:r w:rsidR="003172E2">
        <w:rPr>
          <w:lang w:val="en-US"/>
        </w:rPr>
        <w:t xml:space="preserve"> on WBB and </w:t>
      </w:r>
      <w:r w:rsidR="003660D1">
        <w:rPr>
          <w:lang w:val="en-US"/>
        </w:rPr>
        <w:t xml:space="preserve">its </w:t>
      </w:r>
      <w:r w:rsidR="003172E2">
        <w:rPr>
          <w:lang w:val="en-US"/>
        </w:rPr>
        <w:t xml:space="preserve">relevant issues related to coexistence with </w:t>
      </w:r>
      <w:r w:rsidR="00262E39">
        <w:rPr>
          <w:lang w:val="en-US"/>
        </w:rPr>
        <w:t>radio altimeter</w:t>
      </w:r>
      <w:r w:rsidR="003172E2">
        <w:rPr>
          <w:lang w:val="en-US"/>
        </w:rPr>
        <w:t>s.</w:t>
      </w:r>
    </w:p>
    <w:p w14:paraId="0F659904" w14:textId="7219688E" w:rsidR="000E6032" w:rsidRPr="00D77F80" w:rsidRDefault="000E6032" w:rsidP="00A32CA5">
      <w:pPr>
        <w:pStyle w:val="Bulletlevel1"/>
        <w:keepNext/>
        <w:tabs>
          <w:tab w:val="clear" w:pos="295"/>
          <w:tab w:val="num" w:pos="709"/>
        </w:tabs>
        <w:ind w:left="993"/>
        <w:rPr>
          <w:lang w:val="en-US"/>
        </w:rPr>
      </w:pPr>
      <w:r>
        <w:rPr>
          <w:b/>
          <w:bCs/>
          <w:lang w:val="en-US"/>
        </w:rPr>
        <w:t xml:space="preserve">Appendix B: </w:t>
      </w:r>
      <w:r w:rsidR="007603DE">
        <w:rPr>
          <w:b/>
          <w:bCs/>
          <w:lang w:val="en-US"/>
        </w:rPr>
        <w:t>R</w:t>
      </w:r>
      <w:r>
        <w:rPr>
          <w:b/>
          <w:bCs/>
          <w:lang w:val="en-US"/>
        </w:rPr>
        <w:t xml:space="preserve">adio </w:t>
      </w:r>
      <w:r w:rsidR="00931D86">
        <w:rPr>
          <w:b/>
          <w:bCs/>
          <w:lang w:val="en-US"/>
        </w:rPr>
        <w:t>a</w:t>
      </w:r>
      <w:r>
        <w:rPr>
          <w:b/>
          <w:bCs/>
          <w:lang w:val="en-US"/>
        </w:rPr>
        <w:t>ltimeters</w:t>
      </w:r>
    </w:p>
    <w:p w14:paraId="5AEDB0DE" w14:textId="790F564D" w:rsidR="003172E2" w:rsidRPr="00D379F3" w:rsidRDefault="00C174E3" w:rsidP="00A32CA5">
      <w:pPr>
        <w:pStyle w:val="Bulletlevel1"/>
        <w:numPr>
          <w:ilvl w:val="0"/>
          <w:numId w:val="0"/>
        </w:numPr>
        <w:tabs>
          <w:tab w:val="num" w:pos="709"/>
        </w:tabs>
        <w:ind w:left="993"/>
        <w:rPr>
          <w:lang w:val="en-US"/>
        </w:rPr>
      </w:pPr>
      <w:r>
        <w:rPr>
          <w:lang w:val="en-US"/>
        </w:rPr>
        <w:t xml:space="preserve">Information </w:t>
      </w:r>
      <w:r w:rsidR="003172E2">
        <w:rPr>
          <w:lang w:val="en-US"/>
        </w:rPr>
        <w:t xml:space="preserve">on the aviation usage </w:t>
      </w:r>
      <w:r w:rsidR="00931D86">
        <w:rPr>
          <w:lang w:val="en-US"/>
        </w:rPr>
        <w:t xml:space="preserve">and characteristics </w:t>
      </w:r>
      <w:r w:rsidR="003172E2">
        <w:rPr>
          <w:lang w:val="en-US"/>
        </w:rPr>
        <w:t xml:space="preserve">of </w:t>
      </w:r>
      <w:r w:rsidR="00262E39">
        <w:rPr>
          <w:lang w:val="en-US"/>
        </w:rPr>
        <w:t>radio altimeter</w:t>
      </w:r>
      <w:r w:rsidR="00D4562C">
        <w:rPr>
          <w:lang w:val="en-US"/>
        </w:rPr>
        <w:t>s</w:t>
      </w:r>
      <w:r w:rsidR="003172E2">
        <w:rPr>
          <w:lang w:val="en-US"/>
        </w:rPr>
        <w:t>.</w:t>
      </w:r>
    </w:p>
    <w:p w14:paraId="4D8B6640" w14:textId="4A1CE381" w:rsidR="000E6032" w:rsidRPr="00D77F80" w:rsidRDefault="000E6032" w:rsidP="00A32CA5">
      <w:pPr>
        <w:pStyle w:val="Bulletlevel1"/>
        <w:tabs>
          <w:tab w:val="clear" w:pos="295"/>
          <w:tab w:val="num" w:pos="709"/>
        </w:tabs>
        <w:ind w:left="993"/>
        <w:rPr>
          <w:lang w:val="en-US"/>
        </w:rPr>
      </w:pPr>
      <w:r>
        <w:rPr>
          <w:b/>
          <w:bCs/>
          <w:lang w:val="en-US"/>
        </w:rPr>
        <w:t>Appendix C: International developments and approaches</w:t>
      </w:r>
    </w:p>
    <w:p w14:paraId="51509A50" w14:textId="49BE1555" w:rsidR="003172E2" w:rsidRPr="00D379F3" w:rsidRDefault="00C174E3" w:rsidP="00A32CA5">
      <w:pPr>
        <w:pStyle w:val="Bulletlevel1"/>
        <w:numPr>
          <w:ilvl w:val="0"/>
          <w:numId w:val="0"/>
        </w:numPr>
        <w:tabs>
          <w:tab w:val="num" w:pos="709"/>
        </w:tabs>
        <w:ind w:left="993"/>
        <w:rPr>
          <w:lang w:val="en-US"/>
        </w:rPr>
      </w:pPr>
      <w:r>
        <w:rPr>
          <w:lang w:val="en-US"/>
        </w:rPr>
        <w:t>Information on</w:t>
      </w:r>
      <w:r w:rsidR="003172E2">
        <w:rPr>
          <w:lang w:val="en-US"/>
        </w:rPr>
        <w:t xml:space="preserve"> relevant overseas activity on the issue and, </w:t>
      </w:r>
      <w:r w:rsidR="007243E0">
        <w:rPr>
          <w:lang w:val="en-US"/>
        </w:rPr>
        <w:t xml:space="preserve">where </w:t>
      </w:r>
      <w:r w:rsidR="003172E2">
        <w:rPr>
          <w:lang w:val="en-US"/>
        </w:rPr>
        <w:t>appropriate, a summary of approaches adopted.</w:t>
      </w:r>
    </w:p>
    <w:p w14:paraId="6F0DAB71" w14:textId="50FDEF56" w:rsidR="000E6032" w:rsidRPr="00257BC6" w:rsidRDefault="000E6032" w:rsidP="00A32CA5">
      <w:pPr>
        <w:pStyle w:val="Bulletlevel1"/>
        <w:tabs>
          <w:tab w:val="clear" w:pos="295"/>
          <w:tab w:val="num" w:pos="709"/>
        </w:tabs>
        <w:ind w:left="993"/>
        <w:rPr>
          <w:b/>
          <w:bCs/>
          <w:lang w:val="en-US"/>
        </w:rPr>
      </w:pPr>
      <w:r>
        <w:rPr>
          <w:b/>
          <w:bCs/>
          <w:lang w:val="en-US"/>
        </w:rPr>
        <w:t xml:space="preserve">Appendix D: </w:t>
      </w:r>
      <w:r w:rsidR="00CD44D9">
        <w:rPr>
          <w:b/>
          <w:bCs/>
          <w:lang w:val="en-US"/>
        </w:rPr>
        <w:t>D</w:t>
      </w:r>
      <w:r w:rsidR="00754412" w:rsidRPr="00754412">
        <w:rPr>
          <w:b/>
          <w:bCs/>
          <w:lang w:val="en-US"/>
        </w:rPr>
        <w:t>evelopment of proposed interim mitigations</w:t>
      </w:r>
    </w:p>
    <w:p w14:paraId="72ED1585" w14:textId="4391AEF5" w:rsidR="003172E2" w:rsidRPr="00D379F3" w:rsidRDefault="003172E2" w:rsidP="00A32CA5">
      <w:pPr>
        <w:pStyle w:val="Bulletlevel1"/>
        <w:numPr>
          <w:ilvl w:val="0"/>
          <w:numId w:val="0"/>
        </w:numPr>
        <w:tabs>
          <w:tab w:val="num" w:pos="709"/>
        </w:tabs>
        <w:ind w:left="993"/>
        <w:rPr>
          <w:lang w:val="en-US"/>
        </w:rPr>
      </w:pPr>
      <w:r>
        <w:rPr>
          <w:lang w:val="en-US"/>
        </w:rPr>
        <w:t xml:space="preserve">Further ACMA </w:t>
      </w:r>
      <w:r w:rsidR="003660D1">
        <w:rPr>
          <w:lang w:val="en-US"/>
        </w:rPr>
        <w:t xml:space="preserve">work </w:t>
      </w:r>
      <w:r>
        <w:rPr>
          <w:lang w:val="en-US"/>
        </w:rPr>
        <w:t xml:space="preserve">to </w:t>
      </w:r>
      <w:r w:rsidR="005979E4">
        <w:rPr>
          <w:lang w:val="en-US"/>
        </w:rPr>
        <w:t>explain how the</w:t>
      </w:r>
      <w:r>
        <w:rPr>
          <w:lang w:val="en-US"/>
        </w:rPr>
        <w:t xml:space="preserve"> proposed approach was developed.</w:t>
      </w:r>
    </w:p>
    <w:p w14:paraId="13CEB814" w14:textId="7AEE2167" w:rsidR="000E6032" w:rsidRPr="00D77F80" w:rsidRDefault="000E6032" w:rsidP="00A32CA5">
      <w:pPr>
        <w:pStyle w:val="Bulletlevel1"/>
        <w:keepNext/>
        <w:keepLines/>
        <w:tabs>
          <w:tab w:val="clear" w:pos="295"/>
          <w:tab w:val="num" w:pos="709"/>
        </w:tabs>
        <w:ind w:left="993"/>
        <w:rPr>
          <w:lang w:val="en-US"/>
        </w:rPr>
      </w:pPr>
      <w:r>
        <w:rPr>
          <w:b/>
          <w:bCs/>
          <w:lang w:val="en-US"/>
        </w:rPr>
        <w:t>Appendix E: Historical Australian WBB deployments</w:t>
      </w:r>
    </w:p>
    <w:p w14:paraId="1C845685" w14:textId="20E85956" w:rsidR="003172E2" w:rsidRPr="00D77F80" w:rsidRDefault="003172E2" w:rsidP="00A32CA5">
      <w:pPr>
        <w:pStyle w:val="Bulletlevel1"/>
        <w:keepNext/>
        <w:keepLines/>
        <w:numPr>
          <w:ilvl w:val="0"/>
          <w:numId w:val="0"/>
        </w:numPr>
        <w:tabs>
          <w:tab w:val="num" w:pos="709"/>
        </w:tabs>
        <w:ind w:left="993"/>
        <w:rPr>
          <w:lang w:val="en-US"/>
        </w:rPr>
      </w:pPr>
      <w:r w:rsidRPr="00931D86">
        <w:rPr>
          <w:lang w:val="en-US"/>
        </w:rPr>
        <w:t xml:space="preserve">An examination of domestic WBB deployments that may have had the potential </w:t>
      </w:r>
      <w:r w:rsidR="00931D86" w:rsidRPr="00AC1BD5">
        <w:rPr>
          <w:lang w:val="en-US"/>
        </w:rPr>
        <w:t xml:space="preserve">to affect </w:t>
      </w:r>
      <w:r w:rsidR="00262E39">
        <w:rPr>
          <w:lang w:val="en-US"/>
        </w:rPr>
        <w:t>radio altimeter</w:t>
      </w:r>
      <w:r w:rsidRPr="00931D86">
        <w:rPr>
          <w:lang w:val="en-US"/>
        </w:rPr>
        <w:t xml:space="preserve"> issues.</w:t>
      </w:r>
    </w:p>
    <w:p w14:paraId="1F5333EC" w14:textId="1A599D24" w:rsidR="003172E2" w:rsidRPr="00E36900" w:rsidRDefault="003172E2" w:rsidP="00A32CA5">
      <w:pPr>
        <w:pStyle w:val="Bulletlevel1"/>
        <w:tabs>
          <w:tab w:val="clear" w:pos="295"/>
          <w:tab w:val="num" w:pos="709"/>
        </w:tabs>
        <w:ind w:left="993"/>
        <w:rPr>
          <w:lang w:val="en-US"/>
        </w:rPr>
      </w:pPr>
      <w:r>
        <w:rPr>
          <w:b/>
          <w:bCs/>
          <w:lang w:val="en-US"/>
        </w:rPr>
        <w:t>Appendix F: Relevant overseas WBB deployments</w:t>
      </w:r>
    </w:p>
    <w:p w14:paraId="15E97E14" w14:textId="4860E485" w:rsidR="00E44B4F" w:rsidRPr="00D77F80" w:rsidRDefault="003172E2" w:rsidP="00A32CA5">
      <w:pPr>
        <w:pStyle w:val="Bulletlevel1"/>
        <w:numPr>
          <w:ilvl w:val="0"/>
          <w:numId w:val="0"/>
        </w:numPr>
        <w:tabs>
          <w:tab w:val="num" w:pos="709"/>
        </w:tabs>
        <w:ind w:left="993"/>
        <w:rPr>
          <w:lang w:val="en-US"/>
        </w:rPr>
      </w:pPr>
      <w:r>
        <w:rPr>
          <w:lang w:val="en-US"/>
        </w:rPr>
        <w:t xml:space="preserve">A presentation of overseas deployment examples </w:t>
      </w:r>
      <w:r w:rsidR="00931D86">
        <w:rPr>
          <w:lang w:val="en-US"/>
        </w:rPr>
        <w:t xml:space="preserve">that </w:t>
      </w:r>
      <w:r>
        <w:rPr>
          <w:lang w:val="en-US"/>
        </w:rPr>
        <w:t xml:space="preserve">may have the potential </w:t>
      </w:r>
      <w:r w:rsidR="00931D86">
        <w:rPr>
          <w:lang w:val="en-US"/>
        </w:rPr>
        <w:t xml:space="preserve">to affect </w:t>
      </w:r>
      <w:r w:rsidR="00262E39">
        <w:rPr>
          <w:lang w:val="en-US"/>
        </w:rPr>
        <w:t>radio altimeter</w:t>
      </w:r>
      <w:r>
        <w:rPr>
          <w:lang w:val="en-US"/>
        </w:rPr>
        <w:t xml:space="preserve"> issues.</w:t>
      </w:r>
    </w:p>
    <w:p w14:paraId="0B73DDEA" w14:textId="38D3969A" w:rsidR="00E44B4F" w:rsidRPr="00D77F80" w:rsidRDefault="00E44B4F" w:rsidP="00A32CA5">
      <w:pPr>
        <w:pStyle w:val="Bulletlevel1"/>
        <w:tabs>
          <w:tab w:val="clear" w:pos="295"/>
          <w:tab w:val="num" w:pos="709"/>
        </w:tabs>
        <w:ind w:left="993"/>
        <w:rPr>
          <w:lang w:val="en-US"/>
        </w:rPr>
      </w:pPr>
      <w:r>
        <w:rPr>
          <w:b/>
          <w:bCs/>
          <w:lang w:val="en-US"/>
        </w:rPr>
        <w:t xml:space="preserve">Appendix G: Identified </w:t>
      </w:r>
      <w:r w:rsidR="00ED313A">
        <w:rPr>
          <w:b/>
          <w:bCs/>
          <w:lang w:val="en-US"/>
        </w:rPr>
        <w:t>r</w:t>
      </w:r>
      <w:r>
        <w:rPr>
          <w:b/>
          <w:bCs/>
          <w:lang w:val="en-US"/>
        </w:rPr>
        <w:t>unways</w:t>
      </w:r>
    </w:p>
    <w:p w14:paraId="77151666" w14:textId="2F8910B3" w:rsidR="00E44B4F" w:rsidRPr="00D77F80" w:rsidRDefault="00E44B4F" w:rsidP="00A32CA5">
      <w:pPr>
        <w:pStyle w:val="Bulletlevel1"/>
        <w:numPr>
          <w:ilvl w:val="0"/>
          <w:numId w:val="0"/>
        </w:numPr>
        <w:tabs>
          <w:tab w:val="num" w:pos="709"/>
        </w:tabs>
        <w:ind w:left="993"/>
        <w:rPr>
          <w:lang w:val="en-US"/>
        </w:rPr>
      </w:pPr>
      <w:r>
        <w:rPr>
          <w:lang w:val="en-US"/>
        </w:rPr>
        <w:t xml:space="preserve">An initial list </w:t>
      </w:r>
      <w:r w:rsidR="00C174E3">
        <w:rPr>
          <w:lang w:val="en-US"/>
        </w:rPr>
        <w:t xml:space="preserve">of </w:t>
      </w:r>
      <w:r>
        <w:rPr>
          <w:lang w:val="en-US"/>
        </w:rPr>
        <w:t xml:space="preserve">where the </w:t>
      </w:r>
      <w:r w:rsidR="00BC1B02">
        <w:rPr>
          <w:lang w:val="en-US"/>
        </w:rPr>
        <w:t>interim</w:t>
      </w:r>
      <w:r w:rsidDel="00BC1B02">
        <w:rPr>
          <w:lang w:val="en-US"/>
        </w:rPr>
        <w:t xml:space="preserve"> </w:t>
      </w:r>
      <w:r>
        <w:rPr>
          <w:lang w:val="en-US"/>
        </w:rPr>
        <w:t xml:space="preserve">mitigations </w:t>
      </w:r>
      <w:r w:rsidR="00BC1B02">
        <w:rPr>
          <w:lang w:val="en-US"/>
        </w:rPr>
        <w:t xml:space="preserve">are </w:t>
      </w:r>
      <w:r w:rsidR="007E606B">
        <w:rPr>
          <w:lang w:val="en-US"/>
        </w:rPr>
        <w:t xml:space="preserve">proposed to </w:t>
      </w:r>
      <w:r>
        <w:rPr>
          <w:lang w:val="en-US"/>
        </w:rPr>
        <w:t>apply</w:t>
      </w:r>
      <w:r w:rsidR="007D336A">
        <w:rPr>
          <w:lang w:val="en-US"/>
        </w:rPr>
        <w:t>, based on information provided by CASA</w:t>
      </w:r>
      <w:r>
        <w:rPr>
          <w:lang w:val="en-US"/>
        </w:rPr>
        <w:t>.</w:t>
      </w:r>
    </w:p>
    <w:p w14:paraId="63DB8EFA" w14:textId="7908E72E" w:rsidR="003172E2" w:rsidRDefault="003172E2" w:rsidP="003172E2">
      <w:pPr>
        <w:pStyle w:val="Bulletlevel1"/>
        <w:numPr>
          <w:ilvl w:val="0"/>
          <w:numId w:val="0"/>
        </w:numPr>
        <w:ind w:left="295" w:hanging="295"/>
        <w:rPr>
          <w:b/>
          <w:bCs/>
          <w:lang w:val="en-US"/>
        </w:rPr>
      </w:pPr>
    </w:p>
    <w:p w14:paraId="6599D229" w14:textId="77777777" w:rsidR="003172E2" w:rsidRPr="00FA0A83" w:rsidRDefault="003172E2" w:rsidP="00D77F80">
      <w:pPr>
        <w:pStyle w:val="Numberedparagraph"/>
        <w:numPr>
          <w:ilvl w:val="0"/>
          <w:numId w:val="0"/>
        </w:numPr>
        <w:ind w:left="-567"/>
        <w:rPr>
          <w:lang w:val="en-US"/>
        </w:rPr>
      </w:pPr>
    </w:p>
    <w:p w14:paraId="0BE9CDAC" w14:textId="77777777" w:rsidR="00CE7CD4" w:rsidRDefault="00CE7CD4">
      <w:pPr>
        <w:spacing w:after="0" w:line="240" w:lineRule="auto"/>
        <w:rPr>
          <w:rFonts w:cs="Arial"/>
          <w:bCs/>
          <w:color w:val="323232"/>
          <w:kern w:val="32"/>
          <w:sz w:val="53"/>
          <w:szCs w:val="32"/>
        </w:rPr>
      </w:pPr>
      <w:r>
        <w:br w:type="page"/>
      </w:r>
    </w:p>
    <w:p w14:paraId="2FA0DA17" w14:textId="5A550826" w:rsidR="00A6297F" w:rsidRPr="00023A36" w:rsidRDefault="00892DC3" w:rsidP="00A6297F">
      <w:pPr>
        <w:pStyle w:val="Heading1"/>
      </w:pPr>
      <w:bookmarkStart w:id="12" w:name="_Toc126920332"/>
      <w:r>
        <w:lastRenderedPageBreak/>
        <w:t>Background</w:t>
      </w:r>
      <w:bookmarkEnd w:id="12"/>
    </w:p>
    <w:p w14:paraId="3301D90E" w14:textId="77777777" w:rsidR="003118D4" w:rsidRDefault="003118D4" w:rsidP="008B72F4">
      <w:pPr>
        <w:pStyle w:val="Heading2"/>
      </w:pPr>
      <w:bookmarkStart w:id="13" w:name="_Toc126920333"/>
      <w:r>
        <w:t>Overview</w:t>
      </w:r>
      <w:bookmarkEnd w:id="13"/>
    </w:p>
    <w:p w14:paraId="77246CEC" w14:textId="3CE8E819" w:rsidR="003118D4" w:rsidRDefault="00AB7D40" w:rsidP="003118D4">
      <w:pPr>
        <w:pStyle w:val="Numberedparagraph"/>
      </w:pPr>
      <w:r>
        <w:t xml:space="preserve">This section </w:t>
      </w:r>
      <w:r w:rsidR="00551EB3">
        <w:t>provides</w:t>
      </w:r>
      <w:r>
        <w:t xml:space="preserve"> </w:t>
      </w:r>
      <w:r w:rsidR="00832130">
        <w:t>an</w:t>
      </w:r>
      <w:r>
        <w:t xml:space="preserve"> overview of the technologies </w:t>
      </w:r>
      <w:r w:rsidR="009A7C0C">
        <w:t xml:space="preserve">and applications </w:t>
      </w:r>
      <w:r w:rsidR="00551EB3">
        <w:t xml:space="preserve">relevant to </w:t>
      </w:r>
      <w:r w:rsidR="008811E1">
        <w:t>the</w:t>
      </w:r>
      <w:r w:rsidR="009A7C0C">
        <w:t xml:space="preserve"> replanning</w:t>
      </w:r>
      <w:r w:rsidR="008811E1">
        <w:t xml:space="preserve"> of</w:t>
      </w:r>
      <w:r w:rsidR="009A7C0C">
        <w:t xml:space="preserve"> the </w:t>
      </w:r>
      <w:r w:rsidR="00DB48F4">
        <w:t>3400–4000 MHz</w:t>
      </w:r>
      <w:r w:rsidR="009A7C0C">
        <w:t xml:space="preserve"> range.</w:t>
      </w:r>
    </w:p>
    <w:p w14:paraId="61874E13" w14:textId="4E1CE664" w:rsidR="006B333B" w:rsidRDefault="006B333B" w:rsidP="006B333B">
      <w:pPr>
        <w:pStyle w:val="Heading3"/>
      </w:pPr>
      <w:r>
        <w:t xml:space="preserve">Wireless </w:t>
      </w:r>
      <w:r w:rsidR="00931D86">
        <w:t>b</w:t>
      </w:r>
      <w:r>
        <w:t xml:space="preserve">roadband </w:t>
      </w:r>
    </w:p>
    <w:p w14:paraId="04BF31C3" w14:textId="5AB79430" w:rsidR="006B333B" w:rsidRPr="00D379F3" w:rsidRDefault="00227D59" w:rsidP="006B333B">
      <w:pPr>
        <w:pStyle w:val="Numberedparagraph"/>
        <w:rPr>
          <w:i/>
          <w:iCs/>
        </w:rPr>
      </w:pPr>
      <w:r>
        <w:t xml:space="preserve">Information on the concepts involved in </w:t>
      </w:r>
      <w:r w:rsidR="00FB5D3A">
        <w:t>WBB</w:t>
      </w:r>
      <w:r>
        <w:t xml:space="preserve"> </w:t>
      </w:r>
      <w:r w:rsidR="00931D86">
        <w:t>is</w:t>
      </w:r>
      <w:r>
        <w:t xml:space="preserve"> in </w:t>
      </w:r>
      <w:r w:rsidRPr="00BE208D">
        <w:rPr>
          <w:i/>
          <w:iCs/>
        </w:rPr>
        <w:fldChar w:fldCharType="begin"/>
      </w:r>
      <w:r w:rsidRPr="00AC1BD5">
        <w:instrText xml:space="preserve"> REF _Ref106272305 \h  \* MERGEFORMAT </w:instrText>
      </w:r>
      <w:r w:rsidRPr="00BE208D">
        <w:rPr>
          <w:i/>
          <w:iCs/>
        </w:rPr>
      </w:r>
      <w:r w:rsidRPr="00BE208D">
        <w:rPr>
          <w:i/>
          <w:iCs/>
        </w:rPr>
        <w:fldChar w:fldCharType="separate"/>
      </w:r>
      <w:r w:rsidR="00255812" w:rsidRPr="00BE208D">
        <w:rPr>
          <w:i/>
          <w:iCs/>
        </w:rPr>
        <w:t xml:space="preserve">Appendix A: Wireless </w:t>
      </w:r>
      <w:r w:rsidR="00BE208D">
        <w:rPr>
          <w:i/>
          <w:iCs/>
        </w:rPr>
        <w:t>b</w:t>
      </w:r>
      <w:r w:rsidR="00255812" w:rsidRPr="00BE208D">
        <w:rPr>
          <w:i/>
          <w:iCs/>
        </w:rPr>
        <w:t>roadband</w:t>
      </w:r>
      <w:r w:rsidRPr="00BE208D">
        <w:rPr>
          <w:i/>
          <w:iCs/>
        </w:rPr>
        <w:fldChar w:fldCharType="end"/>
      </w:r>
      <w:r w:rsidR="00710D09">
        <w:rPr>
          <w:i/>
          <w:iCs/>
        </w:rPr>
        <w:t>.</w:t>
      </w:r>
    </w:p>
    <w:p w14:paraId="49B54A1F" w14:textId="4FBCDF03" w:rsidR="00227D59" w:rsidRPr="006B333B" w:rsidRDefault="00227D59" w:rsidP="00227D59">
      <w:pPr>
        <w:pStyle w:val="Heading3"/>
      </w:pPr>
      <w:r w:rsidRPr="006B333B">
        <w:t xml:space="preserve">Radio </w:t>
      </w:r>
      <w:r w:rsidR="00931D86">
        <w:rPr>
          <w:rStyle w:val="Heading3Char"/>
          <w:b/>
          <w:bCs/>
        </w:rPr>
        <w:t>a</w:t>
      </w:r>
      <w:r w:rsidRPr="006B333B">
        <w:rPr>
          <w:rStyle w:val="Heading3Char"/>
          <w:b/>
          <w:bCs/>
        </w:rPr>
        <w:t>ltimeters</w:t>
      </w:r>
    </w:p>
    <w:p w14:paraId="4AE95975" w14:textId="46EB8A91" w:rsidR="00227D59" w:rsidRPr="00E04320" w:rsidRDefault="00227D59" w:rsidP="00227D59">
      <w:pPr>
        <w:pStyle w:val="Numberedparagraph"/>
        <w:rPr>
          <w:i/>
          <w:iCs/>
        </w:rPr>
      </w:pPr>
      <w:r>
        <w:t xml:space="preserve">A high-level introduction to </w:t>
      </w:r>
      <w:r w:rsidR="00262E39">
        <w:t>radio altimeter</w:t>
      </w:r>
      <w:r w:rsidR="00D4562C">
        <w:t>s</w:t>
      </w:r>
      <w:r>
        <w:t xml:space="preserve"> and their use </w:t>
      </w:r>
      <w:r w:rsidR="00931D86">
        <w:t>is</w:t>
      </w:r>
      <w:r>
        <w:t xml:space="preserve"> in </w:t>
      </w:r>
      <w:r w:rsidRPr="00BE208D">
        <w:rPr>
          <w:i/>
          <w:iCs/>
        </w:rPr>
        <w:fldChar w:fldCharType="begin"/>
      </w:r>
      <w:r w:rsidRPr="00BE208D">
        <w:rPr>
          <w:i/>
          <w:iCs/>
        </w:rPr>
        <w:instrText xml:space="preserve"> REF _Ref106272216 \h  \* MERGEFORMAT </w:instrText>
      </w:r>
      <w:r w:rsidRPr="00BE208D">
        <w:rPr>
          <w:i/>
          <w:iCs/>
        </w:rPr>
      </w:r>
      <w:r w:rsidRPr="00BE208D">
        <w:rPr>
          <w:i/>
          <w:iCs/>
        </w:rPr>
        <w:fldChar w:fldCharType="separate"/>
      </w:r>
      <w:r w:rsidR="00255812" w:rsidRPr="00BE208D">
        <w:rPr>
          <w:i/>
          <w:iCs/>
        </w:rPr>
        <w:t xml:space="preserve">Appendix B: Radio </w:t>
      </w:r>
      <w:r w:rsidR="00BE208D">
        <w:rPr>
          <w:i/>
          <w:iCs/>
        </w:rPr>
        <w:t>a</w:t>
      </w:r>
      <w:r w:rsidR="00255812" w:rsidRPr="00BE208D">
        <w:rPr>
          <w:i/>
          <w:iCs/>
        </w:rPr>
        <w:t>ltimeters</w:t>
      </w:r>
      <w:r w:rsidRPr="00BE208D">
        <w:rPr>
          <w:i/>
          <w:iCs/>
        </w:rPr>
        <w:fldChar w:fldCharType="end"/>
      </w:r>
      <w:r w:rsidRPr="00BE208D">
        <w:rPr>
          <w:i/>
          <w:iCs/>
        </w:rPr>
        <w:t>.</w:t>
      </w:r>
    </w:p>
    <w:p w14:paraId="10511D54" w14:textId="68F0C0E1" w:rsidR="008B72F4" w:rsidRDefault="008B72F4" w:rsidP="006B333B">
      <w:pPr>
        <w:pStyle w:val="Heading3"/>
      </w:pPr>
      <w:r>
        <w:t xml:space="preserve">Existing band arrangements </w:t>
      </w:r>
    </w:p>
    <w:p w14:paraId="0157EC00" w14:textId="2484E017" w:rsidR="008B72F4" w:rsidRDefault="00227D59" w:rsidP="00CD6527">
      <w:pPr>
        <w:pStyle w:val="Numberedparagraph"/>
      </w:pPr>
      <w:r>
        <w:t xml:space="preserve">The Australian </w:t>
      </w:r>
      <w:r w:rsidR="00EE7F7B">
        <w:t xml:space="preserve">Radiofrequency </w:t>
      </w:r>
      <w:r>
        <w:t>Spectrum Plan</w:t>
      </w:r>
      <w:r w:rsidR="009A7C0C">
        <w:t xml:space="preserve"> (</w:t>
      </w:r>
      <w:hyperlink r:id="rId35" w:history="1">
        <w:r w:rsidR="00264269">
          <w:rPr>
            <w:rStyle w:val="Hyperlink"/>
          </w:rPr>
          <w:t>Spectrum Plan</w:t>
        </w:r>
      </w:hyperlink>
      <w:r w:rsidR="009A7C0C">
        <w:t>)</w:t>
      </w:r>
      <w:r>
        <w:t xml:space="preserve"> </w:t>
      </w:r>
      <w:r w:rsidR="00832130">
        <w:t xml:space="preserve">describes </w:t>
      </w:r>
      <w:r>
        <w:t>the following high</w:t>
      </w:r>
      <w:r w:rsidR="00EE7F7B">
        <w:t>-</w:t>
      </w:r>
      <w:r>
        <w:t>level service assignments in the band</w:t>
      </w:r>
      <w:r w:rsidR="009A7C0C">
        <w:t xml:space="preserve"> and </w:t>
      </w:r>
      <w:r w:rsidR="00D30ECE">
        <w:t xml:space="preserve">nearby </w:t>
      </w:r>
      <w:r w:rsidR="009A7C0C">
        <w:t>bands</w:t>
      </w:r>
      <w:r>
        <w:t xml:space="preserve"> in Australia and other ITU-R regions.</w:t>
      </w:r>
    </w:p>
    <w:p w14:paraId="2C71627F" w14:textId="4EFC6E2E" w:rsidR="009A7C0C" w:rsidRPr="00AC1BD5" w:rsidRDefault="009A7C0C" w:rsidP="00AC1BD5">
      <w:pPr>
        <w:pStyle w:val="Paragraph-nonumber"/>
        <w:spacing w:after="80"/>
        <w:rPr>
          <w:rFonts w:ascii="Times New Roman" w:hAnsi="Times New Roman"/>
          <w:b/>
          <w:lang w:eastAsia="en-US"/>
        </w:rPr>
      </w:pPr>
      <w:r w:rsidRPr="00AC1BD5">
        <w:rPr>
          <w:b/>
          <w:bCs/>
          <w:lang w:eastAsia="en-US"/>
        </w:rPr>
        <w:t>3100–4400 MHz</w:t>
      </w:r>
      <w:r w:rsidR="00EE7F7B">
        <w:rPr>
          <w:b/>
          <w:bCs/>
          <w:lang w:eastAsia="en-US"/>
        </w:rPr>
        <w:t>:</w:t>
      </w:r>
    </w:p>
    <w:tbl>
      <w:tblPr>
        <w:tblW w:w="8217" w:type="dxa"/>
        <w:tblLayout w:type="fixed"/>
        <w:tblLook w:val="04A0" w:firstRow="1" w:lastRow="0" w:firstColumn="1" w:lastColumn="0" w:noHBand="0" w:noVBand="1"/>
      </w:tblPr>
      <w:tblGrid>
        <w:gridCol w:w="1693"/>
        <w:gridCol w:w="1985"/>
        <w:gridCol w:w="1847"/>
        <w:gridCol w:w="2692"/>
      </w:tblGrid>
      <w:tr w:rsidR="009A7C0C" w:rsidRPr="001F0246" w14:paraId="72549DCE"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hideMark/>
          </w:tcPr>
          <w:p w14:paraId="14DC638D" w14:textId="77777777" w:rsidR="009A7C0C" w:rsidRPr="00D379F3" w:rsidRDefault="009A7C0C">
            <w:pPr>
              <w:spacing w:after="0"/>
              <w:jc w:val="center"/>
              <w:rPr>
                <w:sz w:val="16"/>
                <w:szCs w:val="16"/>
              </w:rPr>
            </w:pPr>
            <w:r w:rsidRPr="00D379F3">
              <w:rPr>
                <w:sz w:val="16"/>
                <w:szCs w:val="16"/>
              </w:rPr>
              <w:t>Column 1: ITU Radio Regulations Table of Allocations</w:t>
            </w:r>
          </w:p>
        </w:tc>
        <w:tc>
          <w:tcPr>
            <w:tcW w:w="1639" w:type="pct"/>
            <w:tcBorders>
              <w:top w:val="single" w:sz="4" w:space="0" w:color="auto"/>
              <w:left w:val="single" w:sz="4" w:space="0" w:color="auto"/>
              <w:bottom w:val="single" w:sz="4" w:space="0" w:color="auto"/>
              <w:right w:val="single" w:sz="4" w:space="0" w:color="auto"/>
            </w:tcBorders>
            <w:hideMark/>
          </w:tcPr>
          <w:p w14:paraId="65E3E1A7" w14:textId="77777777" w:rsidR="009A7C0C" w:rsidRPr="00D379F3" w:rsidRDefault="009A7C0C">
            <w:pPr>
              <w:spacing w:after="0"/>
              <w:jc w:val="center"/>
              <w:rPr>
                <w:sz w:val="16"/>
                <w:szCs w:val="16"/>
              </w:rPr>
            </w:pPr>
            <w:r w:rsidRPr="00D379F3">
              <w:rPr>
                <w:sz w:val="16"/>
                <w:szCs w:val="16"/>
              </w:rPr>
              <w:t>Column 2:</w:t>
            </w:r>
          </w:p>
        </w:tc>
      </w:tr>
      <w:tr w:rsidR="001F0246" w:rsidRPr="001F0246" w14:paraId="11EAEA64" w14:textId="77777777" w:rsidTr="001F0246">
        <w:trPr>
          <w:cantSplit/>
        </w:trPr>
        <w:tc>
          <w:tcPr>
            <w:tcW w:w="1030" w:type="pct"/>
            <w:tcBorders>
              <w:top w:val="single" w:sz="4" w:space="0" w:color="auto"/>
              <w:left w:val="single" w:sz="4" w:space="0" w:color="auto"/>
              <w:bottom w:val="single" w:sz="4" w:space="0" w:color="auto"/>
              <w:right w:val="single" w:sz="4" w:space="0" w:color="auto"/>
            </w:tcBorders>
            <w:hideMark/>
          </w:tcPr>
          <w:p w14:paraId="3336D562" w14:textId="77777777" w:rsidR="009A7C0C" w:rsidRPr="00D379F3" w:rsidRDefault="009A7C0C">
            <w:pPr>
              <w:tabs>
                <w:tab w:val="left" w:pos="284"/>
                <w:tab w:val="left" w:pos="567"/>
                <w:tab w:val="left" w:pos="1134"/>
              </w:tabs>
              <w:spacing w:after="0"/>
              <w:jc w:val="center"/>
              <w:rPr>
                <w:sz w:val="16"/>
                <w:szCs w:val="16"/>
              </w:rPr>
            </w:pPr>
            <w:r w:rsidRPr="00D379F3">
              <w:rPr>
                <w:sz w:val="16"/>
                <w:szCs w:val="16"/>
              </w:rPr>
              <w:t>Region 1</w:t>
            </w:r>
          </w:p>
        </w:tc>
        <w:tc>
          <w:tcPr>
            <w:tcW w:w="1208" w:type="pct"/>
            <w:tcBorders>
              <w:top w:val="single" w:sz="4" w:space="0" w:color="auto"/>
              <w:left w:val="single" w:sz="4" w:space="0" w:color="auto"/>
              <w:bottom w:val="single" w:sz="4" w:space="0" w:color="auto"/>
              <w:right w:val="single" w:sz="4" w:space="0" w:color="auto"/>
            </w:tcBorders>
            <w:hideMark/>
          </w:tcPr>
          <w:p w14:paraId="59A4D9A8" w14:textId="77777777" w:rsidR="009A7C0C" w:rsidRPr="00D379F3" w:rsidRDefault="009A7C0C">
            <w:pPr>
              <w:tabs>
                <w:tab w:val="left" w:pos="284"/>
                <w:tab w:val="left" w:pos="567"/>
                <w:tab w:val="left" w:pos="1134"/>
              </w:tabs>
              <w:spacing w:after="0"/>
              <w:jc w:val="center"/>
              <w:rPr>
                <w:sz w:val="16"/>
                <w:szCs w:val="16"/>
              </w:rPr>
            </w:pPr>
            <w:r w:rsidRPr="00D379F3">
              <w:rPr>
                <w:sz w:val="16"/>
                <w:szCs w:val="16"/>
              </w:rPr>
              <w:t>Region 2</w:t>
            </w:r>
          </w:p>
        </w:tc>
        <w:tc>
          <w:tcPr>
            <w:tcW w:w="1123" w:type="pct"/>
            <w:tcBorders>
              <w:top w:val="single" w:sz="4" w:space="0" w:color="auto"/>
              <w:left w:val="single" w:sz="4" w:space="0" w:color="auto"/>
              <w:bottom w:val="single" w:sz="4" w:space="0" w:color="auto"/>
              <w:right w:val="single" w:sz="4" w:space="0" w:color="auto"/>
            </w:tcBorders>
            <w:hideMark/>
          </w:tcPr>
          <w:p w14:paraId="243EDFB2" w14:textId="77777777" w:rsidR="009A7C0C" w:rsidRPr="00D379F3" w:rsidRDefault="009A7C0C">
            <w:pPr>
              <w:tabs>
                <w:tab w:val="left" w:pos="284"/>
                <w:tab w:val="left" w:pos="567"/>
                <w:tab w:val="left" w:pos="1134"/>
              </w:tabs>
              <w:spacing w:after="0"/>
              <w:jc w:val="center"/>
              <w:rPr>
                <w:sz w:val="16"/>
                <w:szCs w:val="16"/>
              </w:rPr>
            </w:pPr>
            <w:r w:rsidRPr="00D379F3">
              <w:rPr>
                <w:sz w:val="16"/>
                <w:szCs w:val="16"/>
              </w:rPr>
              <w:t>Region 3</w:t>
            </w:r>
          </w:p>
        </w:tc>
        <w:tc>
          <w:tcPr>
            <w:tcW w:w="1639" w:type="pct"/>
            <w:tcBorders>
              <w:top w:val="single" w:sz="4" w:space="0" w:color="auto"/>
              <w:left w:val="single" w:sz="4" w:space="0" w:color="auto"/>
              <w:bottom w:val="single" w:sz="4" w:space="0" w:color="auto"/>
              <w:right w:val="single" w:sz="4" w:space="0" w:color="auto"/>
            </w:tcBorders>
            <w:hideMark/>
          </w:tcPr>
          <w:p w14:paraId="1B186517" w14:textId="77777777" w:rsidR="009A7C0C" w:rsidRPr="00D379F3" w:rsidRDefault="009A7C0C">
            <w:pPr>
              <w:spacing w:after="0"/>
              <w:jc w:val="center"/>
              <w:rPr>
                <w:sz w:val="16"/>
                <w:szCs w:val="16"/>
              </w:rPr>
            </w:pPr>
            <w:r w:rsidRPr="00D379F3">
              <w:rPr>
                <w:sz w:val="16"/>
                <w:szCs w:val="16"/>
              </w:rPr>
              <w:t>Australian Table of Allocations</w:t>
            </w:r>
          </w:p>
        </w:tc>
      </w:tr>
      <w:tr w:rsidR="009A7C0C" w:rsidRPr="001F0246" w14:paraId="5FAC9A09"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hideMark/>
          </w:tcPr>
          <w:p w14:paraId="7C2EB94B" w14:textId="77777777" w:rsidR="009A7C0C" w:rsidRPr="00D379F3" w:rsidRDefault="009A7C0C">
            <w:pPr>
              <w:tabs>
                <w:tab w:val="left" w:pos="2693"/>
              </w:tabs>
              <w:spacing w:after="0"/>
              <w:ind w:left="2920" w:hanging="2920"/>
              <w:rPr>
                <w:sz w:val="16"/>
                <w:szCs w:val="16"/>
                <w:lang w:eastAsia="en-US"/>
              </w:rPr>
            </w:pPr>
            <w:r w:rsidRPr="00D379F3">
              <w:rPr>
                <w:b/>
                <w:sz w:val="16"/>
                <w:szCs w:val="16"/>
                <w:lang w:eastAsia="en-US"/>
              </w:rPr>
              <w:t>3 100 – 3 300</w:t>
            </w:r>
            <w:r w:rsidRPr="00D379F3">
              <w:rPr>
                <w:b/>
                <w:sz w:val="16"/>
                <w:szCs w:val="16"/>
                <w:lang w:eastAsia="en-US"/>
              </w:rPr>
              <w:tab/>
            </w:r>
            <w:r w:rsidRPr="00D379F3">
              <w:rPr>
                <w:sz w:val="16"/>
                <w:szCs w:val="16"/>
                <w:lang w:eastAsia="en-US"/>
              </w:rPr>
              <w:t>RADIOLOCATION</w:t>
            </w:r>
          </w:p>
          <w:p w14:paraId="27877094"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t>Earth exploration–satellite (active)</w:t>
            </w:r>
          </w:p>
          <w:p w14:paraId="11F69AD6"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t>Space research (active)</w:t>
            </w:r>
          </w:p>
          <w:p w14:paraId="3C9EB8A4"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301E4E8F"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15B89BC5"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663C838B"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3A8F676E"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2A7FAB13" w14:textId="77777777" w:rsidR="009A7C0C" w:rsidRPr="00D379F3" w:rsidRDefault="009A7C0C">
            <w:pPr>
              <w:tabs>
                <w:tab w:val="left" w:pos="2693"/>
              </w:tabs>
              <w:spacing w:after="0"/>
              <w:ind w:left="2920" w:hanging="2920"/>
              <w:rPr>
                <w:b/>
                <w:sz w:val="16"/>
                <w:szCs w:val="16"/>
                <w:lang w:eastAsia="en-US"/>
              </w:rPr>
            </w:pPr>
            <w:r w:rsidRPr="00D379F3">
              <w:rPr>
                <w:sz w:val="16"/>
                <w:szCs w:val="16"/>
                <w:lang w:eastAsia="en-US"/>
              </w:rPr>
              <w:tab/>
              <w:t>149  428</w:t>
            </w:r>
          </w:p>
        </w:tc>
        <w:tc>
          <w:tcPr>
            <w:tcW w:w="1639" w:type="pct"/>
            <w:tcBorders>
              <w:top w:val="single" w:sz="4" w:space="0" w:color="auto"/>
              <w:left w:val="single" w:sz="4" w:space="0" w:color="auto"/>
              <w:bottom w:val="single" w:sz="4" w:space="0" w:color="auto"/>
              <w:right w:val="single" w:sz="4" w:space="0" w:color="auto"/>
            </w:tcBorders>
            <w:hideMark/>
          </w:tcPr>
          <w:p w14:paraId="7ED2AFA5" w14:textId="77777777" w:rsidR="009A7C0C" w:rsidRPr="00D379F3" w:rsidRDefault="009A7C0C">
            <w:pPr>
              <w:tabs>
                <w:tab w:val="left" w:pos="425"/>
              </w:tabs>
              <w:spacing w:after="0"/>
              <w:ind w:left="227" w:hanging="227"/>
              <w:rPr>
                <w:b/>
                <w:sz w:val="16"/>
                <w:szCs w:val="16"/>
                <w:lang w:eastAsia="en-US"/>
              </w:rPr>
            </w:pPr>
            <w:r w:rsidRPr="00D379F3">
              <w:rPr>
                <w:b/>
                <w:sz w:val="16"/>
                <w:szCs w:val="16"/>
                <w:lang w:eastAsia="en-US"/>
              </w:rPr>
              <w:t>3 100 – 3 300</w:t>
            </w:r>
          </w:p>
          <w:p w14:paraId="73A95289"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  AUS100A</w:t>
            </w:r>
          </w:p>
          <w:p w14:paraId="41D04CE0"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Earth exploration–satellite (active)</w:t>
            </w:r>
          </w:p>
          <w:p w14:paraId="6F2217F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Space research (active)</w:t>
            </w:r>
          </w:p>
          <w:p w14:paraId="09FF7DB0"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298579B8"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w:t>
            </w:r>
          </w:p>
          <w:p w14:paraId="009B44D7"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149</w:t>
            </w:r>
          </w:p>
        </w:tc>
      </w:tr>
      <w:tr w:rsidR="001F0246" w:rsidRPr="001F0246" w14:paraId="0136B482" w14:textId="77777777" w:rsidTr="001F0246">
        <w:trPr>
          <w:cantSplit/>
        </w:trPr>
        <w:tc>
          <w:tcPr>
            <w:tcW w:w="1030" w:type="pct"/>
            <w:tcBorders>
              <w:top w:val="single" w:sz="4" w:space="0" w:color="auto"/>
              <w:left w:val="single" w:sz="4" w:space="0" w:color="auto"/>
              <w:bottom w:val="single" w:sz="4" w:space="0" w:color="auto"/>
              <w:right w:val="single" w:sz="4" w:space="0" w:color="auto"/>
            </w:tcBorders>
          </w:tcPr>
          <w:p w14:paraId="7B9E325E"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3 300 – 3 400</w:t>
            </w:r>
          </w:p>
          <w:p w14:paraId="7EFF496A"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w:t>
            </w:r>
          </w:p>
          <w:p w14:paraId="22B05EB9" w14:textId="77777777" w:rsidR="009A7C0C" w:rsidRPr="00D379F3" w:rsidRDefault="009A7C0C">
            <w:pPr>
              <w:tabs>
                <w:tab w:val="left" w:pos="425"/>
              </w:tabs>
              <w:spacing w:after="0"/>
              <w:ind w:left="227" w:hanging="227"/>
              <w:rPr>
                <w:sz w:val="16"/>
                <w:szCs w:val="16"/>
                <w:lang w:eastAsia="en-US"/>
              </w:rPr>
            </w:pPr>
          </w:p>
          <w:p w14:paraId="632E9262" w14:textId="77777777" w:rsidR="009A7C0C" w:rsidRPr="00D379F3" w:rsidRDefault="009A7C0C">
            <w:pPr>
              <w:tabs>
                <w:tab w:val="left" w:pos="425"/>
              </w:tabs>
              <w:spacing w:after="0"/>
              <w:ind w:left="227" w:hanging="227"/>
              <w:rPr>
                <w:sz w:val="16"/>
                <w:szCs w:val="16"/>
                <w:lang w:eastAsia="en-US"/>
              </w:rPr>
            </w:pPr>
          </w:p>
          <w:p w14:paraId="0CB295C4" w14:textId="77777777" w:rsidR="009A7C0C" w:rsidRPr="00D379F3" w:rsidRDefault="009A7C0C">
            <w:pPr>
              <w:tabs>
                <w:tab w:val="left" w:pos="425"/>
              </w:tabs>
              <w:spacing w:after="0"/>
              <w:ind w:left="227" w:hanging="227"/>
              <w:rPr>
                <w:sz w:val="16"/>
                <w:szCs w:val="16"/>
                <w:lang w:eastAsia="en-US"/>
              </w:rPr>
            </w:pPr>
          </w:p>
          <w:p w14:paraId="3A2843B7" w14:textId="77777777" w:rsidR="009A7C0C" w:rsidRPr="00D379F3" w:rsidRDefault="009A7C0C">
            <w:pPr>
              <w:tabs>
                <w:tab w:val="left" w:pos="425"/>
              </w:tabs>
              <w:spacing w:after="0"/>
              <w:ind w:left="227" w:hanging="227"/>
              <w:rPr>
                <w:sz w:val="16"/>
                <w:szCs w:val="16"/>
                <w:lang w:eastAsia="en-US"/>
              </w:rPr>
            </w:pPr>
          </w:p>
          <w:p w14:paraId="35BA9035"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149  429  429A  429B  430</w:t>
            </w:r>
          </w:p>
        </w:tc>
        <w:tc>
          <w:tcPr>
            <w:tcW w:w="1208" w:type="pct"/>
            <w:tcBorders>
              <w:top w:val="single" w:sz="4" w:space="0" w:color="auto"/>
              <w:left w:val="single" w:sz="4" w:space="0" w:color="auto"/>
              <w:bottom w:val="single" w:sz="4" w:space="0" w:color="auto"/>
              <w:right w:val="single" w:sz="4" w:space="0" w:color="auto"/>
            </w:tcBorders>
          </w:tcPr>
          <w:p w14:paraId="513B1B18"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3 300 – 3 400</w:t>
            </w:r>
          </w:p>
          <w:p w14:paraId="638B3964"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w:t>
            </w:r>
          </w:p>
          <w:p w14:paraId="6F258AB7"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Amateur</w:t>
            </w:r>
          </w:p>
          <w:p w14:paraId="0E478312"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687C154A"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w:t>
            </w:r>
          </w:p>
          <w:p w14:paraId="7B49AA38" w14:textId="77777777" w:rsidR="009A7C0C" w:rsidRPr="00D379F3" w:rsidRDefault="009A7C0C">
            <w:pPr>
              <w:tabs>
                <w:tab w:val="left" w:pos="425"/>
              </w:tabs>
              <w:spacing w:after="0"/>
              <w:ind w:left="227" w:hanging="227"/>
              <w:rPr>
                <w:sz w:val="16"/>
                <w:szCs w:val="16"/>
                <w:lang w:eastAsia="en-US"/>
              </w:rPr>
            </w:pPr>
          </w:p>
          <w:p w14:paraId="54142D97"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149  429C  429D</w:t>
            </w:r>
          </w:p>
        </w:tc>
        <w:tc>
          <w:tcPr>
            <w:tcW w:w="1123" w:type="pct"/>
            <w:tcBorders>
              <w:top w:val="single" w:sz="4" w:space="0" w:color="auto"/>
              <w:left w:val="single" w:sz="4" w:space="0" w:color="auto"/>
              <w:bottom w:val="single" w:sz="4" w:space="0" w:color="auto"/>
              <w:right w:val="single" w:sz="4" w:space="0" w:color="auto"/>
            </w:tcBorders>
          </w:tcPr>
          <w:p w14:paraId="2525CE74"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3 300 – 3 400</w:t>
            </w:r>
          </w:p>
          <w:p w14:paraId="366DEE64"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w:t>
            </w:r>
          </w:p>
          <w:p w14:paraId="325F3949"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Amateur</w:t>
            </w:r>
          </w:p>
          <w:p w14:paraId="0A257FE3" w14:textId="77777777" w:rsidR="009A7C0C" w:rsidRPr="00D379F3" w:rsidRDefault="009A7C0C">
            <w:pPr>
              <w:tabs>
                <w:tab w:val="left" w:pos="425"/>
              </w:tabs>
              <w:spacing w:after="0"/>
              <w:ind w:left="227" w:hanging="227"/>
              <w:rPr>
                <w:sz w:val="16"/>
                <w:szCs w:val="16"/>
                <w:lang w:eastAsia="en-US"/>
              </w:rPr>
            </w:pPr>
          </w:p>
          <w:p w14:paraId="5BA7DD30" w14:textId="77777777" w:rsidR="009A7C0C" w:rsidRPr="00D379F3" w:rsidRDefault="009A7C0C">
            <w:pPr>
              <w:tabs>
                <w:tab w:val="left" w:pos="425"/>
              </w:tabs>
              <w:spacing w:after="0"/>
              <w:ind w:left="227" w:hanging="227"/>
              <w:rPr>
                <w:sz w:val="16"/>
                <w:szCs w:val="16"/>
                <w:lang w:eastAsia="en-US"/>
              </w:rPr>
            </w:pPr>
          </w:p>
          <w:p w14:paraId="51DD5D58" w14:textId="77777777" w:rsidR="009A7C0C" w:rsidRPr="00D379F3" w:rsidRDefault="009A7C0C">
            <w:pPr>
              <w:tabs>
                <w:tab w:val="left" w:pos="425"/>
              </w:tabs>
              <w:spacing w:after="0"/>
              <w:ind w:left="227" w:hanging="227"/>
              <w:rPr>
                <w:sz w:val="16"/>
                <w:szCs w:val="16"/>
                <w:lang w:eastAsia="en-US"/>
              </w:rPr>
            </w:pPr>
          </w:p>
          <w:p w14:paraId="3452C9D1"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149  429  429E  429F</w:t>
            </w:r>
          </w:p>
        </w:tc>
        <w:tc>
          <w:tcPr>
            <w:tcW w:w="1639" w:type="pct"/>
            <w:tcBorders>
              <w:top w:val="single" w:sz="4" w:space="0" w:color="auto"/>
              <w:left w:val="single" w:sz="4" w:space="0" w:color="auto"/>
              <w:bottom w:val="single" w:sz="4" w:space="0" w:color="auto"/>
              <w:right w:val="single" w:sz="4" w:space="0" w:color="auto"/>
            </w:tcBorders>
            <w:hideMark/>
          </w:tcPr>
          <w:p w14:paraId="67153063" w14:textId="77777777" w:rsidR="009A7C0C" w:rsidRPr="00D379F3" w:rsidRDefault="009A7C0C">
            <w:pPr>
              <w:tabs>
                <w:tab w:val="left" w:pos="425"/>
              </w:tabs>
              <w:spacing w:after="0"/>
              <w:ind w:left="227" w:hanging="227"/>
              <w:rPr>
                <w:sz w:val="16"/>
                <w:szCs w:val="16"/>
                <w:lang w:val="de-DE" w:eastAsia="en-US"/>
              </w:rPr>
            </w:pPr>
            <w:r w:rsidRPr="00D379F3">
              <w:rPr>
                <w:b/>
                <w:sz w:val="16"/>
                <w:szCs w:val="16"/>
                <w:lang w:val="de-DE" w:eastAsia="en-US"/>
              </w:rPr>
              <w:t>3 300 – 3 400</w:t>
            </w:r>
          </w:p>
          <w:p w14:paraId="32EE4186" w14:textId="77777777" w:rsidR="009A7C0C" w:rsidRPr="00D379F3" w:rsidRDefault="009A7C0C">
            <w:pPr>
              <w:tabs>
                <w:tab w:val="left" w:pos="425"/>
              </w:tabs>
              <w:spacing w:after="0"/>
              <w:ind w:left="227" w:hanging="227"/>
              <w:rPr>
                <w:sz w:val="16"/>
                <w:szCs w:val="16"/>
                <w:lang w:val="de-DE" w:eastAsia="en-US"/>
              </w:rPr>
            </w:pPr>
            <w:r w:rsidRPr="00D379F3">
              <w:rPr>
                <w:sz w:val="16"/>
                <w:szCs w:val="16"/>
                <w:lang w:val="de-DE" w:eastAsia="en-US"/>
              </w:rPr>
              <w:t>RADIOLOCATION  AUS100A</w:t>
            </w:r>
          </w:p>
          <w:p w14:paraId="7954794F" w14:textId="77777777" w:rsidR="009A7C0C" w:rsidRPr="00D379F3" w:rsidRDefault="009A7C0C">
            <w:pPr>
              <w:tabs>
                <w:tab w:val="left" w:pos="425"/>
              </w:tabs>
              <w:spacing w:after="0"/>
              <w:ind w:left="227" w:hanging="227"/>
              <w:rPr>
                <w:sz w:val="16"/>
                <w:szCs w:val="16"/>
                <w:lang w:val="de-DE" w:eastAsia="en-US"/>
              </w:rPr>
            </w:pPr>
            <w:r w:rsidRPr="00D379F3">
              <w:rPr>
                <w:sz w:val="16"/>
                <w:szCs w:val="16"/>
                <w:lang w:val="de-DE" w:eastAsia="en-US"/>
              </w:rPr>
              <w:t>Amateur</w:t>
            </w:r>
          </w:p>
          <w:p w14:paraId="38BEBE6A" w14:textId="77777777" w:rsidR="009A7C0C" w:rsidRPr="00D379F3" w:rsidRDefault="009A7C0C">
            <w:pPr>
              <w:tabs>
                <w:tab w:val="left" w:pos="425"/>
              </w:tabs>
              <w:spacing w:after="0"/>
              <w:ind w:left="227" w:hanging="227"/>
              <w:rPr>
                <w:sz w:val="16"/>
                <w:szCs w:val="16"/>
                <w:lang w:val="de-DE" w:eastAsia="en-US"/>
              </w:rPr>
            </w:pPr>
            <w:r w:rsidRPr="00D379F3">
              <w:rPr>
                <w:sz w:val="16"/>
                <w:szCs w:val="16"/>
                <w:lang w:val="de-DE" w:eastAsia="en-US"/>
              </w:rPr>
              <w:t>Fixed</w:t>
            </w:r>
          </w:p>
          <w:p w14:paraId="089BC5F2" w14:textId="77777777" w:rsidR="009A7C0C" w:rsidRPr="00D379F3" w:rsidRDefault="009A7C0C">
            <w:pPr>
              <w:tabs>
                <w:tab w:val="left" w:pos="425"/>
              </w:tabs>
              <w:spacing w:after="0"/>
              <w:ind w:left="227" w:hanging="227"/>
              <w:rPr>
                <w:sz w:val="16"/>
                <w:szCs w:val="16"/>
                <w:lang w:val="de-DE" w:eastAsia="en-US"/>
              </w:rPr>
            </w:pPr>
            <w:r w:rsidRPr="00D379F3">
              <w:rPr>
                <w:sz w:val="16"/>
                <w:szCs w:val="16"/>
                <w:lang w:val="de-DE" w:eastAsia="en-US"/>
              </w:rPr>
              <w:t>Mobile</w:t>
            </w:r>
          </w:p>
          <w:p w14:paraId="5B059BCB"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149</w:t>
            </w:r>
          </w:p>
        </w:tc>
      </w:tr>
      <w:tr w:rsidR="001F0246" w:rsidRPr="001F0246" w14:paraId="073BD92C" w14:textId="77777777" w:rsidTr="001F0246">
        <w:trPr>
          <w:cantSplit/>
        </w:trPr>
        <w:tc>
          <w:tcPr>
            <w:tcW w:w="1030" w:type="pct"/>
            <w:vMerge w:val="restart"/>
            <w:tcBorders>
              <w:top w:val="single" w:sz="4" w:space="0" w:color="auto"/>
              <w:left w:val="single" w:sz="4" w:space="0" w:color="auto"/>
              <w:bottom w:val="single" w:sz="4" w:space="0" w:color="auto"/>
              <w:right w:val="nil"/>
            </w:tcBorders>
          </w:tcPr>
          <w:p w14:paraId="2AB79913"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3 400 – 3 600</w:t>
            </w:r>
          </w:p>
          <w:p w14:paraId="60782A12"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7CF2D468"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0ACB9677"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  430A</w:t>
            </w:r>
          </w:p>
          <w:p w14:paraId="3F58104C"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Radiolocation</w:t>
            </w:r>
          </w:p>
          <w:p w14:paraId="30760EE0" w14:textId="77777777" w:rsidR="009A7C0C" w:rsidRPr="00D379F3" w:rsidRDefault="009A7C0C">
            <w:pPr>
              <w:tabs>
                <w:tab w:val="left" w:pos="425"/>
              </w:tabs>
              <w:spacing w:after="0"/>
              <w:ind w:left="227" w:hanging="227"/>
              <w:rPr>
                <w:sz w:val="16"/>
                <w:szCs w:val="16"/>
                <w:lang w:eastAsia="en-US"/>
              </w:rPr>
            </w:pPr>
          </w:p>
          <w:p w14:paraId="3C2563FE" w14:textId="77777777" w:rsidR="009A7C0C" w:rsidRPr="00D379F3" w:rsidRDefault="009A7C0C">
            <w:pPr>
              <w:tabs>
                <w:tab w:val="left" w:pos="425"/>
              </w:tabs>
              <w:spacing w:after="0"/>
              <w:ind w:left="227" w:hanging="227"/>
              <w:rPr>
                <w:sz w:val="16"/>
                <w:szCs w:val="16"/>
                <w:lang w:eastAsia="en-US"/>
              </w:rPr>
            </w:pPr>
          </w:p>
          <w:p w14:paraId="0179DF18" w14:textId="77777777" w:rsidR="009A7C0C" w:rsidRPr="00D379F3" w:rsidRDefault="009A7C0C">
            <w:pPr>
              <w:tabs>
                <w:tab w:val="left" w:pos="425"/>
              </w:tabs>
              <w:spacing w:after="0"/>
              <w:ind w:left="227" w:hanging="227"/>
              <w:rPr>
                <w:sz w:val="16"/>
                <w:szCs w:val="16"/>
                <w:lang w:eastAsia="en-US"/>
              </w:rPr>
            </w:pPr>
          </w:p>
          <w:p w14:paraId="3B704AB3" w14:textId="77777777" w:rsidR="009A7C0C" w:rsidRPr="00D379F3" w:rsidRDefault="009A7C0C">
            <w:pPr>
              <w:tabs>
                <w:tab w:val="left" w:pos="425"/>
              </w:tabs>
              <w:spacing w:after="0"/>
              <w:ind w:left="227" w:hanging="227"/>
              <w:rPr>
                <w:sz w:val="16"/>
                <w:szCs w:val="16"/>
                <w:lang w:eastAsia="en-US"/>
              </w:rPr>
            </w:pPr>
          </w:p>
          <w:p w14:paraId="5DEE8A98" w14:textId="77777777" w:rsidR="009A7C0C" w:rsidRPr="00D379F3" w:rsidRDefault="009A7C0C">
            <w:pPr>
              <w:tabs>
                <w:tab w:val="left" w:pos="425"/>
              </w:tabs>
              <w:spacing w:after="0"/>
              <w:ind w:left="227" w:hanging="227"/>
              <w:rPr>
                <w:sz w:val="16"/>
                <w:szCs w:val="16"/>
                <w:lang w:eastAsia="en-US"/>
              </w:rPr>
            </w:pPr>
          </w:p>
          <w:p w14:paraId="2347DF28" w14:textId="77777777" w:rsidR="009A7C0C" w:rsidRPr="00D379F3" w:rsidRDefault="009A7C0C">
            <w:pPr>
              <w:tabs>
                <w:tab w:val="left" w:pos="425"/>
              </w:tabs>
              <w:spacing w:after="0"/>
              <w:ind w:left="227" w:hanging="227"/>
              <w:rPr>
                <w:sz w:val="16"/>
                <w:szCs w:val="16"/>
                <w:lang w:eastAsia="en-US"/>
              </w:rPr>
            </w:pPr>
          </w:p>
          <w:p w14:paraId="1748D7A0" w14:textId="77777777" w:rsidR="009A7C0C" w:rsidRPr="00D379F3" w:rsidRDefault="009A7C0C">
            <w:pPr>
              <w:tabs>
                <w:tab w:val="left" w:pos="425"/>
              </w:tabs>
              <w:spacing w:after="0"/>
              <w:ind w:left="227" w:hanging="227"/>
              <w:rPr>
                <w:sz w:val="16"/>
                <w:szCs w:val="16"/>
                <w:lang w:eastAsia="en-US"/>
              </w:rPr>
            </w:pPr>
          </w:p>
          <w:p w14:paraId="6084E3A6" w14:textId="77777777" w:rsidR="009A7C0C" w:rsidRPr="00D379F3" w:rsidRDefault="009A7C0C">
            <w:pPr>
              <w:tabs>
                <w:tab w:val="left" w:pos="425"/>
              </w:tabs>
              <w:spacing w:after="0"/>
              <w:ind w:left="227" w:hanging="227"/>
              <w:rPr>
                <w:sz w:val="16"/>
                <w:szCs w:val="16"/>
                <w:lang w:eastAsia="en-US"/>
              </w:rPr>
            </w:pPr>
          </w:p>
          <w:p w14:paraId="651E3EEE"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431</w:t>
            </w:r>
          </w:p>
        </w:tc>
        <w:tc>
          <w:tcPr>
            <w:tcW w:w="1208" w:type="pct"/>
            <w:tcBorders>
              <w:top w:val="single" w:sz="4" w:space="0" w:color="auto"/>
              <w:left w:val="single" w:sz="4" w:space="0" w:color="auto"/>
              <w:bottom w:val="single" w:sz="4" w:space="0" w:color="auto"/>
              <w:right w:val="single" w:sz="4" w:space="0" w:color="auto"/>
            </w:tcBorders>
            <w:hideMark/>
          </w:tcPr>
          <w:p w14:paraId="54611251"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lastRenderedPageBreak/>
              <w:t>3 400 – 3 500</w:t>
            </w:r>
          </w:p>
          <w:p w14:paraId="2B088FC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0281BEA3"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467B1CCD"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  431A 431B</w:t>
            </w:r>
          </w:p>
          <w:p w14:paraId="7C0CB70B"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Amateur</w:t>
            </w:r>
          </w:p>
          <w:p w14:paraId="0ED71849"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  433</w:t>
            </w:r>
          </w:p>
          <w:p w14:paraId="6CCB6296"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282</w:t>
            </w:r>
          </w:p>
        </w:tc>
        <w:tc>
          <w:tcPr>
            <w:tcW w:w="1123" w:type="pct"/>
            <w:tcBorders>
              <w:top w:val="single" w:sz="4" w:space="0" w:color="auto"/>
              <w:left w:val="single" w:sz="4" w:space="0" w:color="auto"/>
              <w:bottom w:val="single" w:sz="4" w:space="0" w:color="auto"/>
              <w:right w:val="single" w:sz="4" w:space="0" w:color="auto"/>
            </w:tcBorders>
          </w:tcPr>
          <w:p w14:paraId="51920BED"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3 400 – 3 500</w:t>
            </w:r>
          </w:p>
          <w:p w14:paraId="6AE0719D"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3F73912A"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4F94DF49"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Amateur</w:t>
            </w:r>
          </w:p>
          <w:p w14:paraId="1D46C3F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432  432B</w:t>
            </w:r>
          </w:p>
          <w:p w14:paraId="3ED9C443"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  433</w:t>
            </w:r>
          </w:p>
          <w:p w14:paraId="434B01C7" w14:textId="77777777" w:rsidR="009A7C0C" w:rsidRPr="00D379F3" w:rsidRDefault="009A7C0C">
            <w:pPr>
              <w:tabs>
                <w:tab w:val="left" w:pos="425"/>
              </w:tabs>
              <w:spacing w:after="0"/>
              <w:ind w:left="227" w:hanging="227"/>
              <w:rPr>
                <w:sz w:val="16"/>
                <w:szCs w:val="16"/>
                <w:lang w:eastAsia="en-US"/>
              </w:rPr>
            </w:pPr>
          </w:p>
          <w:p w14:paraId="2F8FF50D"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282  432A</w:t>
            </w:r>
          </w:p>
        </w:tc>
        <w:tc>
          <w:tcPr>
            <w:tcW w:w="1639" w:type="pct"/>
            <w:vMerge w:val="restart"/>
            <w:tcBorders>
              <w:top w:val="single" w:sz="4" w:space="0" w:color="auto"/>
              <w:left w:val="nil"/>
              <w:bottom w:val="single" w:sz="4" w:space="0" w:color="auto"/>
              <w:right w:val="single" w:sz="4" w:space="0" w:color="auto"/>
            </w:tcBorders>
          </w:tcPr>
          <w:p w14:paraId="40B8D1AF" w14:textId="77777777" w:rsidR="009A7C0C" w:rsidRPr="00D379F3" w:rsidRDefault="009A7C0C">
            <w:pPr>
              <w:tabs>
                <w:tab w:val="left" w:pos="425"/>
              </w:tabs>
              <w:spacing w:after="0"/>
              <w:ind w:left="227" w:hanging="227"/>
              <w:rPr>
                <w:b/>
                <w:sz w:val="16"/>
                <w:szCs w:val="16"/>
                <w:lang w:eastAsia="en-US"/>
              </w:rPr>
            </w:pPr>
            <w:r w:rsidRPr="00D379F3">
              <w:rPr>
                <w:b/>
                <w:sz w:val="16"/>
                <w:szCs w:val="16"/>
                <w:lang w:eastAsia="en-US"/>
              </w:rPr>
              <w:t>3 400 – 3 600</w:t>
            </w:r>
          </w:p>
          <w:p w14:paraId="0D50F7E0" w14:textId="77777777" w:rsidR="009A7C0C" w:rsidRPr="00D379F3" w:rsidRDefault="009A7C0C">
            <w:pPr>
              <w:tabs>
                <w:tab w:val="left" w:pos="425"/>
              </w:tabs>
              <w:spacing w:after="0"/>
              <w:ind w:left="227" w:right="-108" w:hanging="227"/>
              <w:rPr>
                <w:sz w:val="16"/>
                <w:szCs w:val="16"/>
                <w:lang w:eastAsia="en-US"/>
              </w:rPr>
            </w:pPr>
            <w:r w:rsidRPr="00D379F3">
              <w:rPr>
                <w:sz w:val="16"/>
                <w:szCs w:val="16"/>
                <w:lang w:eastAsia="en-US"/>
              </w:rPr>
              <w:t>FIXED</w:t>
            </w:r>
          </w:p>
          <w:p w14:paraId="764202EB" w14:textId="77777777" w:rsidR="009A7C0C" w:rsidRPr="00D379F3" w:rsidRDefault="009A7C0C">
            <w:pPr>
              <w:tabs>
                <w:tab w:val="left" w:pos="425"/>
              </w:tabs>
              <w:spacing w:after="0"/>
              <w:ind w:left="227" w:right="-108" w:hanging="227"/>
              <w:rPr>
                <w:sz w:val="16"/>
                <w:szCs w:val="16"/>
                <w:lang w:eastAsia="en-US"/>
              </w:rPr>
            </w:pPr>
            <w:r w:rsidRPr="00D379F3">
              <w:rPr>
                <w:sz w:val="16"/>
                <w:szCs w:val="16"/>
                <w:lang w:eastAsia="en-US"/>
              </w:rPr>
              <w:t>MOBILE  432B  433A</w:t>
            </w:r>
          </w:p>
          <w:p w14:paraId="5D76FA90" w14:textId="77777777" w:rsidR="009A7C0C" w:rsidRPr="00D379F3" w:rsidRDefault="009A7C0C">
            <w:pPr>
              <w:tabs>
                <w:tab w:val="left" w:pos="425"/>
              </w:tabs>
              <w:spacing w:after="0"/>
              <w:ind w:left="227" w:right="-108" w:hanging="227"/>
              <w:rPr>
                <w:sz w:val="16"/>
                <w:szCs w:val="16"/>
                <w:lang w:eastAsia="en-US"/>
              </w:rPr>
            </w:pPr>
            <w:r w:rsidRPr="00D379F3">
              <w:rPr>
                <w:sz w:val="16"/>
                <w:szCs w:val="16"/>
                <w:lang w:eastAsia="en-US"/>
              </w:rPr>
              <w:t>RADIOLOCATION  433  AUS101A</w:t>
            </w:r>
          </w:p>
          <w:p w14:paraId="387756A1" w14:textId="77777777" w:rsidR="009A7C0C" w:rsidRPr="00D379F3" w:rsidRDefault="009A7C0C">
            <w:pPr>
              <w:tabs>
                <w:tab w:val="left" w:pos="425"/>
              </w:tabs>
              <w:spacing w:after="0"/>
              <w:ind w:left="227" w:right="-108" w:hanging="227"/>
              <w:rPr>
                <w:sz w:val="16"/>
                <w:szCs w:val="16"/>
                <w:lang w:eastAsia="en-US"/>
              </w:rPr>
            </w:pPr>
            <w:r w:rsidRPr="00D379F3">
              <w:rPr>
                <w:sz w:val="16"/>
                <w:szCs w:val="16"/>
                <w:lang w:eastAsia="en-US"/>
              </w:rPr>
              <w:t>Amateur</w:t>
            </w:r>
          </w:p>
          <w:p w14:paraId="5543430B" w14:textId="77777777" w:rsidR="009A7C0C" w:rsidRPr="00D379F3" w:rsidRDefault="009A7C0C">
            <w:pPr>
              <w:tabs>
                <w:tab w:val="left" w:pos="425"/>
              </w:tabs>
              <w:spacing w:after="0"/>
              <w:ind w:left="227" w:right="-108" w:hanging="227"/>
              <w:rPr>
                <w:sz w:val="16"/>
                <w:szCs w:val="16"/>
                <w:lang w:eastAsia="en-US"/>
              </w:rPr>
            </w:pPr>
            <w:r w:rsidRPr="00D379F3">
              <w:rPr>
                <w:sz w:val="16"/>
                <w:szCs w:val="16"/>
                <w:lang w:eastAsia="en-US"/>
              </w:rPr>
              <w:t>Fixed–satellite (space-to-Earth)</w:t>
            </w:r>
          </w:p>
          <w:p w14:paraId="106FCDB2" w14:textId="77777777" w:rsidR="009A7C0C" w:rsidRPr="00D379F3" w:rsidRDefault="009A7C0C">
            <w:pPr>
              <w:tabs>
                <w:tab w:val="left" w:pos="425"/>
              </w:tabs>
              <w:spacing w:after="0"/>
              <w:ind w:left="227" w:hanging="227"/>
              <w:rPr>
                <w:sz w:val="16"/>
                <w:szCs w:val="16"/>
                <w:lang w:eastAsia="en-US"/>
              </w:rPr>
            </w:pPr>
          </w:p>
          <w:p w14:paraId="2C32F131" w14:textId="77777777" w:rsidR="009A7C0C" w:rsidRPr="00D379F3" w:rsidRDefault="009A7C0C">
            <w:pPr>
              <w:tabs>
                <w:tab w:val="left" w:pos="425"/>
              </w:tabs>
              <w:spacing w:after="0"/>
              <w:ind w:left="227" w:hanging="227"/>
              <w:rPr>
                <w:sz w:val="16"/>
                <w:szCs w:val="16"/>
                <w:lang w:eastAsia="en-US"/>
              </w:rPr>
            </w:pPr>
          </w:p>
          <w:p w14:paraId="395BC23D" w14:textId="77777777" w:rsidR="009A7C0C" w:rsidRPr="00D379F3" w:rsidRDefault="009A7C0C">
            <w:pPr>
              <w:tabs>
                <w:tab w:val="left" w:pos="425"/>
              </w:tabs>
              <w:spacing w:after="0"/>
              <w:ind w:left="227" w:hanging="227"/>
              <w:rPr>
                <w:sz w:val="16"/>
                <w:szCs w:val="16"/>
                <w:lang w:eastAsia="en-US"/>
              </w:rPr>
            </w:pPr>
          </w:p>
          <w:p w14:paraId="1037650C" w14:textId="77777777" w:rsidR="009A7C0C" w:rsidRPr="00D379F3" w:rsidRDefault="009A7C0C">
            <w:pPr>
              <w:tabs>
                <w:tab w:val="left" w:pos="425"/>
              </w:tabs>
              <w:spacing w:after="0"/>
              <w:ind w:left="227" w:hanging="227"/>
              <w:rPr>
                <w:sz w:val="16"/>
                <w:szCs w:val="16"/>
                <w:lang w:eastAsia="en-US"/>
              </w:rPr>
            </w:pPr>
          </w:p>
          <w:p w14:paraId="382C2A64" w14:textId="77777777" w:rsidR="009A7C0C" w:rsidRPr="00D379F3" w:rsidRDefault="009A7C0C">
            <w:pPr>
              <w:tabs>
                <w:tab w:val="left" w:pos="425"/>
              </w:tabs>
              <w:spacing w:after="0"/>
              <w:ind w:left="227" w:hanging="227"/>
              <w:rPr>
                <w:sz w:val="16"/>
                <w:szCs w:val="16"/>
                <w:lang w:eastAsia="en-US"/>
              </w:rPr>
            </w:pPr>
          </w:p>
          <w:p w14:paraId="11631E8A" w14:textId="77777777" w:rsidR="009A7C0C" w:rsidRPr="00D379F3" w:rsidRDefault="009A7C0C">
            <w:pPr>
              <w:tabs>
                <w:tab w:val="left" w:pos="425"/>
              </w:tabs>
              <w:spacing w:after="0"/>
              <w:ind w:left="227" w:hanging="227"/>
              <w:rPr>
                <w:sz w:val="16"/>
                <w:szCs w:val="16"/>
                <w:lang w:eastAsia="en-US"/>
              </w:rPr>
            </w:pPr>
          </w:p>
          <w:p w14:paraId="2297504D" w14:textId="77777777" w:rsidR="009A7C0C" w:rsidRPr="00D379F3" w:rsidRDefault="009A7C0C">
            <w:pPr>
              <w:tabs>
                <w:tab w:val="left" w:pos="425"/>
              </w:tabs>
              <w:spacing w:after="0"/>
              <w:ind w:left="227" w:hanging="227"/>
              <w:rPr>
                <w:sz w:val="16"/>
                <w:szCs w:val="16"/>
                <w:lang w:eastAsia="en-US"/>
              </w:rPr>
            </w:pPr>
          </w:p>
          <w:p w14:paraId="21F06E58" w14:textId="77777777" w:rsidR="009A7C0C" w:rsidRPr="00D379F3" w:rsidRDefault="009A7C0C">
            <w:pPr>
              <w:tabs>
                <w:tab w:val="left" w:pos="425"/>
              </w:tabs>
              <w:spacing w:after="0"/>
              <w:ind w:left="227" w:hanging="227"/>
              <w:rPr>
                <w:sz w:val="16"/>
                <w:szCs w:val="16"/>
                <w:lang w:eastAsia="en-US"/>
              </w:rPr>
            </w:pPr>
          </w:p>
          <w:p w14:paraId="1FC5EDAD"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282</w:t>
            </w:r>
          </w:p>
        </w:tc>
      </w:tr>
      <w:tr w:rsidR="001F0246" w:rsidRPr="001F0246" w14:paraId="6AEB0DA8" w14:textId="77777777" w:rsidTr="00D379F3">
        <w:trPr>
          <w:cantSplit/>
          <w:trHeight w:val="367"/>
        </w:trPr>
        <w:tc>
          <w:tcPr>
            <w:tcW w:w="1030" w:type="pct"/>
            <w:vMerge/>
            <w:tcBorders>
              <w:top w:val="single" w:sz="4" w:space="0" w:color="auto"/>
              <w:left w:val="single" w:sz="4" w:space="0" w:color="auto"/>
              <w:bottom w:val="single" w:sz="4" w:space="0" w:color="auto"/>
              <w:right w:val="nil"/>
            </w:tcBorders>
            <w:vAlign w:val="center"/>
            <w:hideMark/>
          </w:tcPr>
          <w:p w14:paraId="1E071FDD" w14:textId="77777777" w:rsidR="009A7C0C" w:rsidRPr="00D379F3" w:rsidRDefault="009A7C0C">
            <w:pPr>
              <w:spacing w:after="0"/>
              <w:rPr>
                <w:b/>
                <w:sz w:val="16"/>
                <w:szCs w:val="16"/>
                <w:lang w:eastAsia="en-US"/>
              </w:rPr>
            </w:pPr>
          </w:p>
        </w:tc>
        <w:tc>
          <w:tcPr>
            <w:tcW w:w="1208" w:type="pct"/>
            <w:tcBorders>
              <w:top w:val="single" w:sz="4" w:space="0" w:color="auto"/>
              <w:left w:val="single" w:sz="4" w:space="0" w:color="auto"/>
              <w:bottom w:val="single" w:sz="6" w:space="0" w:color="auto"/>
              <w:right w:val="single" w:sz="4" w:space="0" w:color="auto"/>
            </w:tcBorders>
            <w:hideMark/>
          </w:tcPr>
          <w:p w14:paraId="125E2194" w14:textId="77777777" w:rsidR="009A7C0C" w:rsidRPr="00D379F3" w:rsidRDefault="009A7C0C">
            <w:pPr>
              <w:tabs>
                <w:tab w:val="left" w:pos="425"/>
              </w:tabs>
              <w:spacing w:after="0"/>
              <w:ind w:left="227" w:hanging="227"/>
              <w:rPr>
                <w:b/>
                <w:sz w:val="16"/>
                <w:szCs w:val="16"/>
                <w:lang w:eastAsia="en-US"/>
              </w:rPr>
            </w:pPr>
            <w:r w:rsidRPr="00D379F3">
              <w:rPr>
                <w:b/>
                <w:sz w:val="16"/>
                <w:szCs w:val="16"/>
                <w:lang w:eastAsia="en-US"/>
              </w:rPr>
              <w:t>3 500 – 3 600</w:t>
            </w:r>
          </w:p>
          <w:p w14:paraId="403AD866"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2C8C8C49"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26EE8E15"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  431B</w:t>
            </w:r>
          </w:p>
          <w:p w14:paraId="28CD92F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  433</w:t>
            </w:r>
          </w:p>
        </w:tc>
        <w:tc>
          <w:tcPr>
            <w:tcW w:w="1123" w:type="pct"/>
            <w:tcBorders>
              <w:top w:val="single" w:sz="4" w:space="0" w:color="auto"/>
              <w:left w:val="nil"/>
              <w:bottom w:val="single" w:sz="4" w:space="0" w:color="auto"/>
              <w:right w:val="single" w:sz="4" w:space="0" w:color="auto"/>
            </w:tcBorders>
            <w:hideMark/>
          </w:tcPr>
          <w:p w14:paraId="718D1288" w14:textId="77777777" w:rsidR="009A7C0C" w:rsidRPr="00D379F3" w:rsidRDefault="009A7C0C">
            <w:pPr>
              <w:tabs>
                <w:tab w:val="left" w:pos="425"/>
              </w:tabs>
              <w:spacing w:after="0"/>
              <w:ind w:left="227" w:hanging="227"/>
              <w:rPr>
                <w:b/>
                <w:sz w:val="16"/>
                <w:szCs w:val="16"/>
                <w:lang w:eastAsia="en-US"/>
              </w:rPr>
            </w:pPr>
            <w:r w:rsidRPr="00D379F3">
              <w:rPr>
                <w:b/>
                <w:sz w:val="16"/>
                <w:szCs w:val="16"/>
                <w:lang w:eastAsia="en-US"/>
              </w:rPr>
              <w:t>3 500 – 3 600</w:t>
            </w:r>
          </w:p>
          <w:p w14:paraId="4C0CD9B3"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24089041"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7792DA7D"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  433A</w:t>
            </w:r>
          </w:p>
          <w:p w14:paraId="57D4D52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  433</w:t>
            </w:r>
          </w:p>
        </w:tc>
        <w:tc>
          <w:tcPr>
            <w:tcW w:w="1639" w:type="pct"/>
            <w:vMerge/>
            <w:tcBorders>
              <w:top w:val="single" w:sz="4" w:space="0" w:color="auto"/>
              <w:left w:val="nil"/>
              <w:bottom w:val="single" w:sz="4" w:space="0" w:color="auto"/>
              <w:right w:val="single" w:sz="4" w:space="0" w:color="auto"/>
            </w:tcBorders>
            <w:vAlign w:val="center"/>
            <w:hideMark/>
          </w:tcPr>
          <w:p w14:paraId="1B035BF2" w14:textId="77777777" w:rsidR="009A7C0C" w:rsidRPr="00D379F3" w:rsidRDefault="009A7C0C">
            <w:pPr>
              <w:spacing w:after="0"/>
              <w:rPr>
                <w:b/>
                <w:sz w:val="16"/>
                <w:szCs w:val="16"/>
                <w:lang w:eastAsia="en-US"/>
              </w:rPr>
            </w:pPr>
          </w:p>
        </w:tc>
      </w:tr>
      <w:tr w:rsidR="001F0246" w:rsidRPr="001F0246" w14:paraId="71CD1B33" w14:textId="77777777" w:rsidTr="001F0246">
        <w:trPr>
          <w:cantSplit/>
          <w:trHeight w:val="257"/>
        </w:trPr>
        <w:tc>
          <w:tcPr>
            <w:tcW w:w="1030" w:type="pct"/>
            <w:vMerge w:val="restart"/>
            <w:tcBorders>
              <w:top w:val="single" w:sz="4" w:space="0" w:color="auto"/>
              <w:left w:val="single" w:sz="4" w:space="0" w:color="auto"/>
              <w:bottom w:val="single" w:sz="4" w:space="0" w:color="auto"/>
              <w:right w:val="single" w:sz="4" w:space="0" w:color="auto"/>
            </w:tcBorders>
            <w:hideMark/>
          </w:tcPr>
          <w:p w14:paraId="5677CF74"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3 600 – 4 200</w:t>
            </w:r>
          </w:p>
          <w:p w14:paraId="4D5E84DC"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3E1BBF18"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497EC705"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Mobile</w:t>
            </w:r>
          </w:p>
        </w:tc>
        <w:tc>
          <w:tcPr>
            <w:tcW w:w="1208" w:type="pct"/>
            <w:tcBorders>
              <w:top w:val="single" w:sz="6" w:space="0" w:color="auto"/>
              <w:left w:val="single" w:sz="4" w:space="0" w:color="auto"/>
              <w:bottom w:val="single" w:sz="4" w:space="0" w:color="auto"/>
              <w:right w:val="single" w:sz="4" w:space="0" w:color="auto"/>
            </w:tcBorders>
            <w:hideMark/>
          </w:tcPr>
          <w:p w14:paraId="1FA5F9B6" w14:textId="77777777" w:rsidR="009A7C0C" w:rsidRPr="00D379F3" w:rsidRDefault="009A7C0C">
            <w:pPr>
              <w:tabs>
                <w:tab w:val="left" w:pos="425"/>
              </w:tabs>
              <w:spacing w:after="0"/>
              <w:ind w:left="652" w:hanging="652"/>
              <w:rPr>
                <w:b/>
                <w:sz w:val="16"/>
                <w:szCs w:val="16"/>
                <w:lang w:eastAsia="en-US"/>
              </w:rPr>
            </w:pPr>
            <w:r w:rsidRPr="00D379F3">
              <w:rPr>
                <w:b/>
                <w:sz w:val="16"/>
                <w:szCs w:val="16"/>
                <w:lang w:eastAsia="en-US"/>
              </w:rPr>
              <w:t>3 600 – 3 700</w:t>
            </w:r>
          </w:p>
          <w:p w14:paraId="3D698E5D"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1587580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0449FBDD"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  434</w:t>
            </w:r>
          </w:p>
          <w:p w14:paraId="254FFA8B"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  433</w:t>
            </w:r>
          </w:p>
        </w:tc>
        <w:tc>
          <w:tcPr>
            <w:tcW w:w="1123" w:type="pct"/>
            <w:tcBorders>
              <w:top w:val="single" w:sz="4" w:space="0" w:color="auto"/>
              <w:left w:val="nil"/>
              <w:bottom w:val="single" w:sz="4" w:space="0" w:color="auto"/>
              <w:right w:val="single" w:sz="4" w:space="0" w:color="auto"/>
            </w:tcBorders>
            <w:hideMark/>
          </w:tcPr>
          <w:p w14:paraId="084B7540" w14:textId="77777777" w:rsidR="009A7C0C" w:rsidRPr="00D379F3" w:rsidRDefault="009A7C0C">
            <w:pPr>
              <w:tabs>
                <w:tab w:val="left" w:pos="425"/>
              </w:tabs>
              <w:spacing w:after="0"/>
              <w:ind w:left="227" w:hanging="227"/>
              <w:rPr>
                <w:b/>
                <w:sz w:val="16"/>
                <w:szCs w:val="16"/>
                <w:lang w:eastAsia="en-US"/>
              </w:rPr>
            </w:pPr>
            <w:r w:rsidRPr="00D379F3">
              <w:rPr>
                <w:b/>
                <w:sz w:val="16"/>
                <w:szCs w:val="16"/>
                <w:lang w:eastAsia="en-US"/>
              </w:rPr>
              <w:t>3 600 – 3 700</w:t>
            </w:r>
          </w:p>
          <w:p w14:paraId="51DDC80E"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44509694"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62AD8F45"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w:t>
            </w:r>
          </w:p>
          <w:p w14:paraId="375E2C4C"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w:t>
            </w:r>
          </w:p>
          <w:p w14:paraId="32D63E78" w14:textId="77777777" w:rsidR="009A7C0C" w:rsidRPr="00D379F3" w:rsidRDefault="009A7C0C">
            <w:pPr>
              <w:tabs>
                <w:tab w:val="left" w:pos="425"/>
              </w:tabs>
              <w:spacing w:after="0"/>
              <w:ind w:left="227" w:hanging="227"/>
              <w:rPr>
                <w:vanish/>
                <w:sz w:val="16"/>
                <w:szCs w:val="16"/>
                <w:lang w:eastAsia="en-US"/>
              </w:rPr>
            </w:pPr>
            <w:r w:rsidRPr="00D379F3">
              <w:rPr>
                <w:sz w:val="16"/>
                <w:szCs w:val="16"/>
                <w:lang w:eastAsia="en-US"/>
              </w:rPr>
              <w:t>435</w:t>
            </w:r>
          </w:p>
        </w:tc>
        <w:tc>
          <w:tcPr>
            <w:tcW w:w="1639" w:type="pct"/>
            <w:vMerge w:val="restart"/>
            <w:tcBorders>
              <w:top w:val="single" w:sz="4" w:space="0" w:color="auto"/>
              <w:left w:val="nil"/>
              <w:bottom w:val="single" w:sz="4" w:space="0" w:color="auto"/>
              <w:right w:val="single" w:sz="4" w:space="0" w:color="auto"/>
            </w:tcBorders>
            <w:hideMark/>
          </w:tcPr>
          <w:p w14:paraId="602759C8"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3 600 – 4 200</w:t>
            </w:r>
          </w:p>
          <w:p w14:paraId="60AC45D7"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4C00306E"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3E4ED84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w:t>
            </w:r>
          </w:p>
        </w:tc>
      </w:tr>
      <w:tr w:rsidR="001F0246" w:rsidRPr="001F0246" w14:paraId="223FE4B6" w14:textId="77777777" w:rsidTr="001F0246">
        <w:trPr>
          <w:cantSplit/>
          <w:trHeight w:val="1026"/>
        </w:trPr>
        <w:tc>
          <w:tcPr>
            <w:tcW w:w="1030" w:type="pct"/>
            <w:vMerge/>
            <w:tcBorders>
              <w:top w:val="single" w:sz="4" w:space="0" w:color="auto"/>
              <w:left w:val="single" w:sz="4" w:space="0" w:color="auto"/>
              <w:bottom w:val="single" w:sz="4" w:space="0" w:color="auto"/>
              <w:right w:val="single" w:sz="4" w:space="0" w:color="auto"/>
            </w:tcBorders>
            <w:vAlign w:val="center"/>
            <w:hideMark/>
          </w:tcPr>
          <w:p w14:paraId="64995ED3" w14:textId="77777777" w:rsidR="009A7C0C" w:rsidRPr="00D379F3" w:rsidRDefault="009A7C0C">
            <w:pPr>
              <w:spacing w:after="0"/>
              <w:rPr>
                <w:b/>
                <w:sz w:val="16"/>
                <w:szCs w:val="16"/>
                <w:lang w:eastAsia="en-US"/>
              </w:rPr>
            </w:pPr>
          </w:p>
        </w:tc>
        <w:tc>
          <w:tcPr>
            <w:tcW w:w="2332" w:type="pct"/>
            <w:gridSpan w:val="2"/>
            <w:tcBorders>
              <w:top w:val="single" w:sz="4" w:space="0" w:color="auto"/>
              <w:left w:val="single" w:sz="4" w:space="0" w:color="auto"/>
              <w:bottom w:val="single" w:sz="4" w:space="0" w:color="auto"/>
              <w:right w:val="single" w:sz="4" w:space="0" w:color="auto"/>
            </w:tcBorders>
            <w:hideMark/>
          </w:tcPr>
          <w:p w14:paraId="6AD7A2AF" w14:textId="77777777" w:rsidR="009A7C0C" w:rsidRPr="00D379F3" w:rsidRDefault="009A7C0C">
            <w:pPr>
              <w:tabs>
                <w:tab w:val="left" w:pos="425"/>
              </w:tabs>
              <w:spacing w:after="0"/>
              <w:ind w:left="652" w:hanging="652"/>
              <w:rPr>
                <w:b/>
                <w:sz w:val="16"/>
                <w:szCs w:val="16"/>
                <w:lang w:eastAsia="en-US"/>
              </w:rPr>
            </w:pPr>
            <w:r w:rsidRPr="00D379F3">
              <w:rPr>
                <w:b/>
                <w:sz w:val="16"/>
                <w:szCs w:val="16"/>
                <w:lang w:eastAsia="en-US"/>
              </w:rPr>
              <w:t>3 700 – 4 200</w:t>
            </w:r>
          </w:p>
          <w:p w14:paraId="6D891233" w14:textId="77777777" w:rsidR="009A7C0C" w:rsidRPr="00D379F3" w:rsidRDefault="009A7C0C">
            <w:pPr>
              <w:tabs>
                <w:tab w:val="left" w:pos="425"/>
              </w:tabs>
              <w:spacing w:after="0"/>
              <w:ind w:left="652" w:hanging="652"/>
              <w:rPr>
                <w:sz w:val="16"/>
                <w:szCs w:val="16"/>
                <w:lang w:eastAsia="en-US"/>
              </w:rPr>
            </w:pPr>
            <w:r w:rsidRPr="00D379F3">
              <w:rPr>
                <w:sz w:val="16"/>
                <w:szCs w:val="16"/>
                <w:lang w:eastAsia="en-US"/>
              </w:rPr>
              <w:tab/>
              <w:t>FIXED</w:t>
            </w:r>
          </w:p>
          <w:p w14:paraId="3E8C2DD5" w14:textId="77777777" w:rsidR="009A7C0C" w:rsidRPr="00D379F3" w:rsidRDefault="009A7C0C">
            <w:pPr>
              <w:tabs>
                <w:tab w:val="left" w:pos="425"/>
              </w:tabs>
              <w:spacing w:after="0"/>
              <w:ind w:left="652" w:hanging="652"/>
              <w:rPr>
                <w:sz w:val="16"/>
                <w:szCs w:val="16"/>
                <w:lang w:eastAsia="en-US"/>
              </w:rPr>
            </w:pPr>
            <w:r w:rsidRPr="00D379F3">
              <w:rPr>
                <w:sz w:val="16"/>
                <w:szCs w:val="16"/>
                <w:lang w:eastAsia="en-US"/>
              </w:rPr>
              <w:tab/>
              <w:t>FIXED–SATELLITE (space-to-Earth)</w:t>
            </w:r>
          </w:p>
          <w:p w14:paraId="22C70F3C" w14:textId="77777777" w:rsidR="009A7C0C" w:rsidRPr="00D379F3" w:rsidRDefault="009A7C0C">
            <w:pPr>
              <w:tabs>
                <w:tab w:val="left" w:pos="425"/>
              </w:tabs>
              <w:spacing w:after="0"/>
              <w:ind w:left="652" w:hanging="652"/>
              <w:rPr>
                <w:sz w:val="16"/>
                <w:szCs w:val="16"/>
                <w:lang w:eastAsia="en-US"/>
              </w:rPr>
            </w:pPr>
            <w:r w:rsidRPr="00D379F3">
              <w:rPr>
                <w:sz w:val="16"/>
                <w:szCs w:val="16"/>
                <w:lang w:eastAsia="en-US"/>
              </w:rPr>
              <w:tab/>
              <w:t>MOBILE except aeronautical mobile</w:t>
            </w:r>
          </w:p>
        </w:tc>
        <w:tc>
          <w:tcPr>
            <w:tcW w:w="1639" w:type="pct"/>
            <w:vMerge/>
            <w:tcBorders>
              <w:top w:val="single" w:sz="4" w:space="0" w:color="auto"/>
              <w:left w:val="nil"/>
              <w:bottom w:val="single" w:sz="4" w:space="0" w:color="auto"/>
              <w:right w:val="single" w:sz="4" w:space="0" w:color="auto"/>
            </w:tcBorders>
            <w:vAlign w:val="center"/>
            <w:hideMark/>
          </w:tcPr>
          <w:p w14:paraId="49A035E1" w14:textId="77777777" w:rsidR="009A7C0C" w:rsidRPr="00D379F3" w:rsidRDefault="009A7C0C">
            <w:pPr>
              <w:spacing w:after="0"/>
              <w:rPr>
                <w:sz w:val="16"/>
                <w:szCs w:val="16"/>
                <w:lang w:eastAsia="en-US"/>
              </w:rPr>
            </w:pPr>
          </w:p>
        </w:tc>
      </w:tr>
      <w:tr w:rsidR="009A7C0C" w:rsidRPr="001F0246" w14:paraId="4371AF03"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hideMark/>
          </w:tcPr>
          <w:p w14:paraId="0835EA25" w14:textId="77777777" w:rsidR="009A7C0C" w:rsidRPr="00D379F3" w:rsidRDefault="009A7C0C">
            <w:pPr>
              <w:tabs>
                <w:tab w:val="left" w:pos="2693"/>
              </w:tabs>
              <w:spacing w:after="0"/>
              <w:ind w:left="2920" w:hanging="2920"/>
              <w:rPr>
                <w:sz w:val="16"/>
                <w:szCs w:val="16"/>
                <w:lang w:eastAsia="en-US"/>
              </w:rPr>
            </w:pPr>
            <w:r w:rsidRPr="00D379F3">
              <w:rPr>
                <w:b/>
                <w:sz w:val="16"/>
                <w:szCs w:val="16"/>
                <w:lang w:eastAsia="en-US"/>
              </w:rPr>
              <w:t>4 200 – 4 400</w:t>
            </w:r>
            <w:r w:rsidRPr="00D379F3">
              <w:rPr>
                <w:b/>
                <w:sz w:val="16"/>
                <w:szCs w:val="16"/>
                <w:lang w:eastAsia="en-US"/>
              </w:rPr>
              <w:tab/>
            </w:r>
            <w:r w:rsidRPr="00D379F3">
              <w:rPr>
                <w:sz w:val="16"/>
                <w:szCs w:val="16"/>
                <w:lang w:eastAsia="en-US"/>
              </w:rPr>
              <w:t>AERONAUTICAL MOBILE (R)  436</w:t>
            </w:r>
          </w:p>
          <w:p w14:paraId="1764409F" w14:textId="77777777" w:rsidR="009A7C0C" w:rsidRPr="00D379F3" w:rsidRDefault="009A7C0C">
            <w:pPr>
              <w:tabs>
                <w:tab w:val="left" w:pos="2693"/>
              </w:tabs>
              <w:spacing w:after="0"/>
              <w:ind w:left="2920" w:hanging="2920"/>
              <w:rPr>
                <w:sz w:val="16"/>
                <w:szCs w:val="16"/>
                <w:lang w:eastAsia="en-US"/>
              </w:rPr>
            </w:pPr>
            <w:r w:rsidRPr="00D379F3">
              <w:rPr>
                <w:b/>
                <w:sz w:val="16"/>
                <w:szCs w:val="16"/>
                <w:lang w:eastAsia="en-US"/>
              </w:rPr>
              <w:tab/>
            </w:r>
            <w:r w:rsidRPr="00D379F3">
              <w:rPr>
                <w:sz w:val="16"/>
                <w:szCs w:val="16"/>
                <w:lang w:eastAsia="en-US"/>
              </w:rPr>
              <w:t>AERONAUTICAL RADIONAVIGATION  438</w:t>
            </w:r>
          </w:p>
          <w:p w14:paraId="7C0FC98F"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04B45CD4"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1659D775"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0FAB5DF4"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3C4000D4"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t>437  439  440</w:t>
            </w:r>
          </w:p>
        </w:tc>
        <w:tc>
          <w:tcPr>
            <w:tcW w:w="1639" w:type="pct"/>
            <w:tcBorders>
              <w:top w:val="single" w:sz="4" w:space="0" w:color="auto"/>
              <w:left w:val="single" w:sz="4" w:space="0" w:color="auto"/>
              <w:bottom w:val="single" w:sz="4" w:space="0" w:color="auto"/>
              <w:right w:val="single" w:sz="4" w:space="0" w:color="auto"/>
            </w:tcBorders>
            <w:hideMark/>
          </w:tcPr>
          <w:p w14:paraId="7E6C9EC7" w14:textId="77777777" w:rsidR="009A7C0C" w:rsidRPr="00D379F3" w:rsidRDefault="009A7C0C">
            <w:pPr>
              <w:tabs>
                <w:tab w:val="left" w:pos="425"/>
              </w:tabs>
              <w:spacing w:after="0"/>
              <w:ind w:left="227" w:hanging="227"/>
              <w:rPr>
                <w:b/>
                <w:sz w:val="16"/>
                <w:szCs w:val="16"/>
                <w:lang w:eastAsia="en-US"/>
              </w:rPr>
            </w:pPr>
            <w:r w:rsidRPr="00D379F3">
              <w:rPr>
                <w:b/>
                <w:sz w:val="16"/>
                <w:szCs w:val="16"/>
                <w:lang w:eastAsia="en-US"/>
              </w:rPr>
              <w:t>4 200 – 4 400</w:t>
            </w:r>
          </w:p>
          <w:p w14:paraId="2814295D"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AERONAUTICAL MOBILE (R)  436</w:t>
            </w:r>
          </w:p>
          <w:p w14:paraId="28838C02"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AERONAUTICAL RADIONAVIGATION  438</w:t>
            </w:r>
          </w:p>
          <w:p w14:paraId="599EFD8B"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437  440  AUS87</w:t>
            </w:r>
          </w:p>
        </w:tc>
      </w:tr>
    </w:tbl>
    <w:p w14:paraId="7B53E70B" w14:textId="3055BA19" w:rsidR="009A7C0C" w:rsidRPr="00AC1BD5" w:rsidRDefault="009A7C0C" w:rsidP="00AC1BD5">
      <w:pPr>
        <w:pStyle w:val="Paragraph-nonumber"/>
        <w:spacing w:before="240" w:after="80"/>
        <w:rPr>
          <w:b/>
          <w:bCs/>
          <w:sz w:val="16"/>
          <w:szCs w:val="16"/>
          <w:lang w:eastAsia="en-US"/>
        </w:rPr>
      </w:pPr>
      <w:r w:rsidRPr="00AC1BD5">
        <w:rPr>
          <w:b/>
          <w:bCs/>
          <w:sz w:val="16"/>
          <w:szCs w:val="16"/>
          <w:lang w:eastAsia="en-US"/>
        </w:rPr>
        <w:t>4400 –5030 MHz</w:t>
      </w:r>
      <w:r w:rsidR="00EE7F7B" w:rsidRPr="00AC1BD5">
        <w:rPr>
          <w:b/>
          <w:bCs/>
          <w:sz w:val="16"/>
          <w:szCs w:val="16"/>
          <w:lang w:eastAsia="en-US"/>
        </w:rPr>
        <w:t>:</w:t>
      </w:r>
    </w:p>
    <w:tbl>
      <w:tblPr>
        <w:tblW w:w="8217" w:type="dxa"/>
        <w:shd w:val="clear" w:color="auto" w:fill="FDE9D9" w:themeFill="accent6" w:themeFillTint="33"/>
        <w:tblLayout w:type="fixed"/>
        <w:tblLook w:val="04A0" w:firstRow="1" w:lastRow="0" w:firstColumn="1" w:lastColumn="0" w:noHBand="0" w:noVBand="1"/>
      </w:tblPr>
      <w:tblGrid>
        <w:gridCol w:w="1698"/>
        <w:gridCol w:w="1985"/>
        <w:gridCol w:w="1842"/>
        <w:gridCol w:w="2692"/>
      </w:tblGrid>
      <w:tr w:rsidR="00BE09F7" w:rsidRPr="00BE09F7" w14:paraId="02EFA68D"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shd w:val="clear" w:color="auto" w:fill="auto"/>
            <w:hideMark/>
          </w:tcPr>
          <w:p w14:paraId="048E24D7" w14:textId="77777777" w:rsidR="00BE09F7" w:rsidRPr="00D379F3" w:rsidRDefault="00BE09F7">
            <w:pPr>
              <w:spacing w:after="0"/>
              <w:jc w:val="center"/>
              <w:rPr>
                <w:rFonts w:ascii="Times New Roman" w:hAnsi="Times New Roman"/>
                <w:sz w:val="16"/>
                <w:szCs w:val="16"/>
              </w:rPr>
            </w:pPr>
            <w:r w:rsidRPr="00D379F3">
              <w:rPr>
                <w:sz w:val="16"/>
                <w:szCs w:val="16"/>
              </w:rPr>
              <w:t>Column 1: ITU Radio Regulations Table of Allocations</w:t>
            </w:r>
          </w:p>
        </w:tc>
        <w:tc>
          <w:tcPr>
            <w:tcW w:w="1639" w:type="pct"/>
            <w:tcBorders>
              <w:top w:val="single" w:sz="4" w:space="0" w:color="auto"/>
              <w:left w:val="single" w:sz="4" w:space="0" w:color="auto"/>
              <w:bottom w:val="single" w:sz="4" w:space="0" w:color="auto"/>
              <w:right w:val="single" w:sz="4" w:space="0" w:color="auto"/>
            </w:tcBorders>
            <w:shd w:val="clear" w:color="auto" w:fill="auto"/>
            <w:hideMark/>
          </w:tcPr>
          <w:p w14:paraId="5C27EE59" w14:textId="77777777" w:rsidR="00BE09F7" w:rsidRPr="00D379F3" w:rsidRDefault="00BE09F7">
            <w:pPr>
              <w:spacing w:after="0"/>
              <w:jc w:val="center"/>
              <w:rPr>
                <w:sz w:val="16"/>
                <w:szCs w:val="16"/>
              </w:rPr>
            </w:pPr>
            <w:r w:rsidRPr="00D379F3">
              <w:rPr>
                <w:sz w:val="16"/>
                <w:szCs w:val="16"/>
              </w:rPr>
              <w:t>Column 2:</w:t>
            </w:r>
          </w:p>
        </w:tc>
      </w:tr>
      <w:tr w:rsidR="00BE09F7" w:rsidRPr="00BE09F7" w14:paraId="599966B4" w14:textId="77777777" w:rsidTr="00D379F3">
        <w:trPr>
          <w:cantSplit/>
        </w:trPr>
        <w:tc>
          <w:tcPr>
            <w:tcW w:w="1033" w:type="pct"/>
            <w:tcBorders>
              <w:top w:val="single" w:sz="4" w:space="0" w:color="auto"/>
              <w:left w:val="single" w:sz="4" w:space="0" w:color="auto"/>
              <w:bottom w:val="single" w:sz="4" w:space="0" w:color="auto"/>
              <w:right w:val="single" w:sz="4" w:space="0" w:color="auto"/>
            </w:tcBorders>
            <w:shd w:val="clear" w:color="auto" w:fill="auto"/>
            <w:tcMar>
              <w:top w:w="0" w:type="dxa"/>
              <w:left w:w="107" w:type="dxa"/>
              <w:bottom w:w="0" w:type="dxa"/>
              <w:right w:w="107" w:type="dxa"/>
            </w:tcMar>
            <w:hideMark/>
          </w:tcPr>
          <w:p w14:paraId="3ED51703" w14:textId="77777777" w:rsidR="00BE09F7" w:rsidRPr="00D379F3" w:rsidRDefault="00BE09F7">
            <w:pPr>
              <w:tabs>
                <w:tab w:val="left" w:pos="284"/>
                <w:tab w:val="left" w:pos="567"/>
                <w:tab w:val="left" w:pos="1134"/>
              </w:tabs>
              <w:spacing w:after="0"/>
              <w:jc w:val="center"/>
              <w:rPr>
                <w:sz w:val="16"/>
                <w:szCs w:val="16"/>
              </w:rPr>
            </w:pPr>
            <w:r w:rsidRPr="00D379F3">
              <w:rPr>
                <w:sz w:val="16"/>
                <w:szCs w:val="16"/>
              </w:rPr>
              <w:t>Region 1</w:t>
            </w:r>
          </w:p>
        </w:tc>
        <w:tc>
          <w:tcPr>
            <w:tcW w:w="1208" w:type="pct"/>
            <w:tcBorders>
              <w:top w:val="single" w:sz="4" w:space="0" w:color="auto"/>
              <w:left w:val="single" w:sz="4" w:space="0" w:color="auto"/>
              <w:bottom w:val="single" w:sz="4" w:space="0" w:color="auto"/>
              <w:right w:val="single" w:sz="4" w:space="0" w:color="auto"/>
            </w:tcBorders>
            <w:shd w:val="clear" w:color="auto" w:fill="auto"/>
            <w:tcMar>
              <w:top w:w="0" w:type="dxa"/>
              <w:left w:w="107" w:type="dxa"/>
              <w:bottom w:w="0" w:type="dxa"/>
              <w:right w:w="107" w:type="dxa"/>
            </w:tcMar>
            <w:hideMark/>
          </w:tcPr>
          <w:p w14:paraId="0FE092E1" w14:textId="77777777" w:rsidR="00BE09F7" w:rsidRPr="00D379F3" w:rsidRDefault="00BE09F7">
            <w:pPr>
              <w:tabs>
                <w:tab w:val="left" w:pos="284"/>
                <w:tab w:val="left" w:pos="567"/>
                <w:tab w:val="left" w:pos="1134"/>
              </w:tabs>
              <w:spacing w:after="0"/>
              <w:jc w:val="center"/>
              <w:rPr>
                <w:sz w:val="16"/>
                <w:szCs w:val="16"/>
              </w:rPr>
            </w:pPr>
            <w:r w:rsidRPr="00D379F3">
              <w:rPr>
                <w:sz w:val="16"/>
                <w:szCs w:val="16"/>
              </w:rPr>
              <w:t>Region 2</w:t>
            </w:r>
          </w:p>
        </w:tc>
        <w:tc>
          <w:tcPr>
            <w:tcW w:w="1121" w:type="pct"/>
            <w:tcBorders>
              <w:top w:val="single" w:sz="4" w:space="0" w:color="auto"/>
              <w:left w:val="single" w:sz="4" w:space="0" w:color="auto"/>
              <w:bottom w:val="single" w:sz="4" w:space="0" w:color="auto"/>
              <w:right w:val="single" w:sz="4" w:space="0" w:color="auto"/>
            </w:tcBorders>
            <w:shd w:val="clear" w:color="auto" w:fill="auto"/>
            <w:tcMar>
              <w:top w:w="0" w:type="dxa"/>
              <w:left w:w="107" w:type="dxa"/>
              <w:bottom w:w="0" w:type="dxa"/>
              <w:right w:w="107" w:type="dxa"/>
            </w:tcMar>
            <w:hideMark/>
          </w:tcPr>
          <w:p w14:paraId="356F827A" w14:textId="77777777" w:rsidR="00BE09F7" w:rsidRPr="00D379F3" w:rsidRDefault="00BE09F7">
            <w:pPr>
              <w:tabs>
                <w:tab w:val="left" w:pos="284"/>
                <w:tab w:val="left" w:pos="567"/>
                <w:tab w:val="left" w:pos="1134"/>
              </w:tabs>
              <w:spacing w:after="0"/>
              <w:jc w:val="center"/>
              <w:rPr>
                <w:sz w:val="16"/>
                <w:szCs w:val="16"/>
              </w:rPr>
            </w:pPr>
            <w:r w:rsidRPr="00D379F3">
              <w:rPr>
                <w:sz w:val="16"/>
                <w:szCs w:val="16"/>
              </w:rPr>
              <w:t>Region 3</w:t>
            </w:r>
          </w:p>
        </w:tc>
        <w:tc>
          <w:tcPr>
            <w:tcW w:w="1639" w:type="pct"/>
            <w:tcBorders>
              <w:top w:val="single" w:sz="4" w:space="0" w:color="auto"/>
              <w:left w:val="single" w:sz="4" w:space="0" w:color="auto"/>
              <w:bottom w:val="single" w:sz="4" w:space="0" w:color="auto"/>
              <w:right w:val="single" w:sz="4" w:space="0" w:color="auto"/>
            </w:tcBorders>
            <w:shd w:val="clear" w:color="auto" w:fill="auto"/>
            <w:tcMar>
              <w:top w:w="0" w:type="dxa"/>
              <w:left w:w="107" w:type="dxa"/>
              <w:bottom w:w="0" w:type="dxa"/>
              <w:right w:w="107" w:type="dxa"/>
            </w:tcMar>
            <w:hideMark/>
          </w:tcPr>
          <w:p w14:paraId="11ED59C4" w14:textId="77777777" w:rsidR="00BE09F7" w:rsidRPr="00D379F3" w:rsidRDefault="00BE09F7">
            <w:pPr>
              <w:spacing w:after="0"/>
              <w:jc w:val="center"/>
              <w:rPr>
                <w:sz w:val="16"/>
                <w:szCs w:val="16"/>
              </w:rPr>
            </w:pPr>
            <w:r w:rsidRPr="00D379F3">
              <w:rPr>
                <w:sz w:val="16"/>
                <w:szCs w:val="16"/>
              </w:rPr>
              <w:t>Australian Table of Allocations</w:t>
            </w:r>
          </w:p>
        </w:tc>
      </w:tr>
      <w:tr w:rsidR="00BE09F7" w:rsidRPr="00BE09F7" w14:paraId="6FB898AD"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shd w:val="clear" w:color="auto" w:fill="auto"/>
            <w:hideMark/>
          </w:tcPr>
          <w:p w14:paraId="6D05F190" w14:textId="77777777" w:rsidR="00BE09F7" w:rsidRPr="00D379F3" w:rsidRDefault="00BE09F7">
            <w:pPr>
              <w:tabs>
                <w:tab w:val="left" w:pos="2693"/>
              </w:tabs>
              <w:spacing w:after="0"/>
              <w:ind w:left="2920" w:hanging="2920"/>
              <w:rPr>
                <w:sz w:val="16"/>
                <w:szCs w:val="16"/>
                <w:lang w:eastAsia="en-US"/>
              </w:rPr>
            </w:pPr>
            <w:r w:rsidRPr="00D379F3">
              <w:rPr>
                <w:b/>
                <w:sz w:val="16"/>
                <w:szCs w:val="16"/>
                <w:lang w:eastAsia="en-US"/>
              </w:rPr>
              <w:t>4 400 – 4 500</w:t>
            </w:r>
            <w:r w:rsidRPr="00D379F3">
              <w:rPr>
                <w:b/>
                <w:sz w:val="16"/>
                <w:szCs w:val="16"/>
                <w:lang w:eastAsia="en-US"/>
              </w:rPr>
              <w:tab/>
            </w:r>
            <w:r w:rsidRPr="00D379F3">
              <w:rPr>
                <w:sz w:val="16"/>
                <w:szCs w:val="16"/>
                <w:lang w:eastAsia="en-US"/>
              </w:rPr>
              <w:t>FIXED</w:t>
            </w:r>
          </w:p>
          <w:p w14:paraId="181109EA"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MOBILE  440A</w:t>
            </w:r>
          </w:p>
        </w:tc>
        <w:tc>
          <w:tcPr>
            <w:tcW w:w="1639" w:type="pct"/>
            <w:tcBorders>
              <w:top w:val="single" w:sz="4" w:space="0" w:color="auto"/>
              <w:left w:val="single" w:sz="4" w:space="0" w:color="auto"/>
              <w:bottom w:val="single" w:sz="4" w:space="0" w:color="auto"/>
              <w:right w:val="single" w:sz="4" w:space="0" w:color="auto"/>
            </w:tcBorders>
            <w:shd w:val="clear" w:color="auto" w:fill="auto"/>
            <w:hideMark/>
          </w:tcPr>
          <w:p w14:paraId="60B61F5C" w14:textId="77777777" w:rsidR="00BE09F7" w:rsidRPr="00D379F3" w:rsidRDefault="00BE09F7">
            <w:pPr>
              <w:tabs>
                <w:tab w:val="left" w:pos="425"/>
              </w:tabs>
              <w:spacing w:after="0"/>
              <w:ind w:left="227" w:hanging="227"/>
              <w:rPr>
                <w:b/>
                <w:sz w:val="16"/>
                <w:szCs w:val="16"/>
                <w:lang w:val="de-DE" w:eastAsia="en-US"/>
              </w:rPr>
            </w:pPr>
            <w:r w:rsidRPr="00D379F3">
              <w:rPr>
                <w:b/>
                <w:sz w:val="16"/>
                <w:szCs w:val="16"/>
                <w:lang w:val="de-DE" w:eastAsia="en-US"/>
              </w:rPr>
              <w:t>4 400 – 4 500</w:t>
            </w:r>
          </w:p>
          <w:p w14:paraId="45DE05F5" w14:textId="77777777" w:rsidR="00BE09F7" w:rsidRPr="00D379F3" w:rsidRDefault="00BE09F7">
            <w:pPr>
              <w:tabs>
                <w:tab w:val="left" w:pos="425"/>
              </w:tabs>
              <w:spacing w:after="0"/>
              <w:ind w:left="227" w:hanging="227"/>
              <w:rPr>
                <w:sz w:val="16"/>
                <w:szCs w:val="16"/>
                <w:lang w:val="de-DE" w:eastAsia="en-US"/>
              </w:rPr>
            </w:pPr>
            <w:r w:rsidRPr="00D379F3">
              <w:rPr>
                <w:sz w:val="16"/>
                <w:szCs w:val="16"/>
                <w:lang w:val="de-DE" w:eastAsia="en-US"/>
              </w:rPr>
              <w:t>FIXED</w:t>
            </w:r>
          </w:p>
          <w:p w14:paraId="7197534E" w14:textId="77777777" w:rsidR="00BE09F7" w:rsidRPr="00D379F3" w:rsidRDefault="00BE09F7">
            <w:pPr>
              <w:tabs>
                <w:tab w:val="left" w:pos="425"/>
              </w:tabs>
              <w:spacing w:after="0"/>
              <w:ind w:left="227" w:hanging="227"/>
              <w:rPr>
                <w:sz w:val="16"/>
                <w:szCs w:val="16"/>
                <w:lang w:val="de-DE" w:eastAsia="en-US"/>
              </w:rPr>
            </w:pPr>
            <w:r w:rsidRPr="00D379F3">
              <w:rPr>
                <w:sz w:val="16"/>
                <w:szCs w:val="16"/>
                <w:lang w:val="de-DE" w:eastAsia="en-US"/>
              </w:rPr>
              <w:t>MOBILE  440A</w:t>
            </w:r>
          </w:p>
          <w:p w14:paraId="5563C63B" w14:textId="77777777" w:rsidR="00BE09F7" w:rsidRPr="00D379F3" w:rsidRDefault="00BE09F7">
            <w:pPr>
              <w:tabs>
                <w:tab w:val="left" w:pos="425"/>
              </w:tabs>
              <w:spacing w:after="0"/>
              <w:ind w:left="227" w:hanging="227"/>
              <w:rPr>
                <w:b/>
                <w:sz w:val="16"/>
                <w:szCs w:val="16"/>
                <w:lang w:val="de-DE" w:eastAsia="en-US"/>
              </w:rPr>
            </w:pPr>
            <w:r w:rsidRPr="00D379F3">
              <w:rPr>
                <w:sz w:val="16"/>
                <w:szCs w:val="16"/>
                <w:lang w:val="de-DE" w:eastAsia="en-US"/>
              </w:rPr>
              <w:t>AUS67  AUS87  AUS101</w:t>
            </w:r>
          </w:p>
        </w:tc>
      </w:tr>
      <w:tr w:rsidR="00BE09F7" w:rsidRPr="00BE09F7" w14:paraId="7EE8B9DD"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shd w:val="clear" w:color="auto" w:fill="auto"/>
            <w:hideMark/>
          </w:tcPr>
          <w:p w14:paraId="17C61D7C" w14:textId="77777777" w:rsidR="00BE09F7" w:rsidRPr="00D379F3" w:rsidRDefault="00BE09F7">
            <w:pPr>
              <w:tabs>
                <w:tab w:val="left" w:pos="2693"/>
              </w:tabs>
              <w:spacing w:after="0"/>
              <w:ind w:left="2920" w:hanging="2920"/>
              <w:rPr>
                <w:sz w:val="16"/>
                <w:szCs w:val="16"/>
                <w:lang w:eastAsia="en-US"/>
              </w:rPr>
            </w:pPr>
            <w:r w:rsidRPr="00D379F3">
              <w:rPr>
                <w:b/>
                <w:sz w:val="16"/>
                <w:szCs w:val="16"/>
                <w:lang w:eastAsia="en-US"/>
              </w:rPr>
              <w:t>4 500 – 4 800</w:t>
            </w:r>
            <w:r w:rsidRPr="00D379F3">
              <w:rPr>
                <w:b/>
                <w:sz w:val="16"/>
                <w:szCs w:val="16"/>
                <w:lang w:eastAsia="en-US"/>
              </w:rPr>
              <w:tab/>
            </w:r>
            <w:r w:rsidRPr="00D379F3">
              <w:rPr>
                <w:sz w:val="16"/>
                <w:szCs w:val="16"/>
                <w:lang w:eastAsia="en-US"/>
              </w:rPr>
              <w:t>FIXED</w:t>
            </w:r>
          </w:p>
          <w:p w14:paraId="2665E29C"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FIXED–SATELLITE (space-to-Earth)  441</w:t>
            </w:r>
          </w:p>
          <w:p w14:paraId="2DB335DE"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MOBILE  440A</w:t>
            </w:r>
          </w:p>
        </w:tc>
        <w:tc>
          <w:tcPr>
            <w:tcW w:w="1639" w:type="pct"/>
            <w:tcBorders>
              <w:top w:val="single" w:sz="4" w:space="0" w:color="auto"/>
              <w:left w:val="single" w:sz="4" w:space="0" w:color="auto"/>
              <w:bottom w:val="single" w:sz="4" w:space="0" w:color="auto"/>
              <w:right w:val="single" w:sz="4" w:space="0" w:color="auto"/>
            </w:tcBorders>
            <w:shd w:val="clear" w:color="auto" w:fill="auto"/>
            <w:hideMark/>
          </w:tcPr>
          <w:p w14:paraId="4F264C28" w14:textId="77777777" w:rsidR="00BE09F7" w:rsidRPr="00D379F3" w:rsidRDefault="00BE09F7">
            <w:pPr>
              <w:tabs>
                <w:tab w:val="left" w:pos="425"/>
              </w:tabs>
              <w:spacing w:after="0"/>
              <w:ind w:left="227" w:hanging="227"/>
              <w:rPr>
                <w:sz w:val="16"/>
                <w:szCs w:val="16"/>
                <w:lang w:eastAsia="en-US"/>
              </w:rPr>
            </w:pPr>
            <w:r w:rsidRPr="00D379F3">
              <w:rPr>
                <w:b/>
                <w:sz w:val="16"/>
                <w:szCs w:val="16"/>
                <w:lang w:eastAsia="en-US"/>
              </w:rPr>
              <w:t>4 500 – 4 800</w:t>
            </w:r>
          </w:p>
          <w:p w14:paraId="0B447174"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FIXED</w:t>
            </w:r>
          </w:p>
          <w:p w14:paraId="5BC1173A"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FIXED–SATELLITE (space-to-Earth)  441</w:t>
            </w:r>
          </w:p>
          <w:p w14:paraId="19A4ECBB" w14:textId="77777777" w:rsidR="00BE09F7" w:rsidRPr="00D379F3" w:rsidRDefault="00BE09F7">
            <w:pPr>
              <w:tabs>
                <w:tab w:val="left" w:pos="425"/>
              </w:tabs>
              <w:spacing w:after="0"/>
              <w:ind w:left="227" w:hanging="227"/>
              <w:rPr>
                <w:sz w:val="16"/>
                <w:szCs w:val="16"/>
                <w:lang w:val="de-DE" w:eastAsia="en-US"/>
              </w:rPr>
            </w:pPr>
            <w:r w:rsidRPr="00D379F3">
              <w:rPr>
                <w:sz w:val="16"/>
                <w:szCs w:val="16"/>
                <w:lang w:val="de-DE" w:eastAsia="en-US"/>
              </w:rPr>
              <w:t>MOBILE  440A</w:t>
            </w:r>
          </w:p>
          <w:p w14:paraId="671A818C" w14:textId="77777777" w:rsidR="00BE09F7" w:rsidRPr="00D379F3" w:rsidRDefault="00BE09F7">
            <w:pPr>
              <w:tabs>
                <w:tab w:val="left" w:pos="425"/>
              </w:tabs>
              <w:spacing w:after="0"/>
              <w:ind w:left="227" w:hanging="227"/>
              <w:rPr>
                <w:b/>
                <w:sz w:val="16"/>
                <w:szCs w:val="16"/>
                <w:lang w:val="de-DE" w:eastAsia="en-US"/>
              </w:rPr>
            </w:pPr>
            <w:r w:rsidRPr="00D379F3">
              <w:rPr>
                <w:sz w:val="16"/>
                <w:szCs w:val="16"/>
                <w:lang w:val="de-DE" w:eastAsia="en-US"/>
              </w:rPr>
              <w:t>AUS67  AUS87  AUS101</w:t>
            </w:r>
          </w:p>
        </w:tc>
      </w:tr>
      <w:tr w:rsidR="00BE09F7" w:rsidRPr="00BE09F7" w14:paraId="79626A62" w14:textId="77777777" w:rsidTr="00D379F3">
        <w:trPr>
          <w:cantSplit/>
          <w:trHeight w:val="1049"/>
        </w:trPr>
        <w:tc>
          <w:tcPr>
            <w:tcW w:w="3361" w:type="pct"/>
            <w:gridSpan w:val="3"/>
            <w:vMerge w:val="restart"/>
            <w:tcBorders>
              <w:top w:val="single" w:sz="4" w:space="0" w:color="auto"/>
              <w:left w:val="single" w:sz="4" w:space="0" w:color="auto"/>
              <w:bottom w:val="nil"/>
              <w:right w:val="single" w:sz="4" w:space="0" w:color="auto"/>
            </w:tcBorders>
            <w:shd w:val="clear" w:color="auto" w:fill="auto"/>
            <w:hideMark/>
          </w:tcPr>
          <w:p w14:paraId="412F439A" w14:textId="77777777" w:rsidR="00BE09F7" w:rsidRPr="00D379F3" w:rsidRDefault="00BE09F7">
            <w:pPr>
              <w:tabs>
                <w:tab w:val="left" w:pos="2693"/>
              </w:tabs>
              <w:spacing w:after="0"/>
              <w:ind w:left="2920" w:hanging="2920"/>
              <w:rPr>
                <w:sz w:val="16"/>
                <w:szCs w:val="16"/>
                <w:lang w:eastAsia="en-US"/>
              </w:rPr>
            </w:pPr>
            <w:r w:rsidRPr="00D379F3">
              <w:rPr>
                <w:b/>
                <w:sz w:val="16"/>
                <w:szCs w:val="16"/>
                <w:lang w:eastAsia="en-US"/>
              </w:rPr>
              <w:t>4 800 – 4 990</w:t>
            </w:r>
            <w:r w:rsidRPr="00D379F3">
              <w:rPr>
                <w:b/>
                <w:sz w:val="16"/>
                <w:szCs w:val="16"/>
                <w:lang w:eastAsia="en-US"/>
              </w:rPr>
              <w:tab/>
            </w:r>
            <w:r w:rsidRPr="00D379F3">
              <w:rPr>
                <w:sz w:val="16"/>
                <w:szCs w:val="16"/>
                <w:lang w:eastAsia="en-US"/>
              </w:rPr>
              <w:t>FIXED</w:t>
            </w:r>
          </w:p>
          <w:p w14:paraId="4D414F93"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MOBILE  440A  441A  441B  442</w:t>
            </w:r>
          </w:p>
          <w:p w14:paraId="5D969211"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Radio astronomy</w:t>
            </w:r>
          </w:p>
          <w:p w14:paraId="746E83F1"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4EC8B8B9"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05637AEF"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546FE19D"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632F261D"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22D61DD3"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0B42E1BA"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1FDA4748"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13ED5D2A"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149  339  443</w:t>
            </w:r>
          </w:p>
        </w:tc>
        <w:tc>
          <w:tcPr>
            <w:tcW w:w="1639" w:type="pct"/>
            <w:tcBorders>
              <w:top w:val="single" w:sz="4" w:space="0" w:color="auto"/>
              <w:left w:val="single" w:sz="4" w:space="0" w:color="auto"/>
              <w:bottom w:val="nil"/>
              <w:right w:val="single" w:sz="4" w:space="0" w:color="auto"/>
            </w:tcBorders>
            <w:shd w:val="clear" w:color="auto" w:fill="auto"/>
            <w:hideMark/>
          </w:tcPr>
          <w:p w14:paraId="141BDD17" w14:textId="77777777" w:rsidR="00BE09F7" w:rsidRPr="00D379F3" w:rsidRDefault="00BE09F7">
            <w:pPr>
              <w:tabs>
                <w:tab w:val="left" w:pos="425"/>
              </w:tabs>
              <w:spacing w:after="0"/>
              <w:ind w:left="227" w:hanging="227"/>
              <w:rPr>
                <w:b/>
                <w:sz w:val="16"/>
                <w:szCs w:val="16"/>
                <w:lang w:eastAsia="en-US"/>
              </w:rPr>
            </w:pPr>
            <w:r w:rsidRPr="00D379F3">
              <w:rPr>
                <w:b/>
                <w:sz w:val="16"/>
                <w:szCs w:val="16"/>
                <w:lang w:eastAsia="en-US"/>
              </w:rPr>
              <w:t>4 800 – 4 940</w:t>
            </w:r>
          </w:p>
          <w:p w14:paraId="0BFD841D"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FIXED  AUS101A</w:t>
            </w:r>
          </w:p>
          <w:p w14:paraId="17C20E53"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MOBILE  440A  442  AUS101A</w:t>
            </w:r>
          </w:p>
          <w:p w14:paraId="0AAC4C10"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Radio astronomy</w:t>
            </w:r>
          </w:p>
          <w:p w14:paraId="0EEEC759" w14:textId="77777777" w:rsidR="00BE09F7" w:rsidRPr="00D379F3" w:rsidRDefault="00BE09F7">
            <w:pPr>
              <w:tabs>
                <w:tab w:val="left" w:pos="425"/>
              </w:tabs>
              <w:spacing w:after="0"/>
              <w:ind w:left="227" w:hanging="227"/>
              <w:rPr>
                <w:b/>
                <w:sz w:val="16"/>
                <w:szCs w:val="16"/>
                <w:lang w:eastAsia="en-US"/>
              </w:rPr>
            </w:pPr>
            <w:r w:rsidRPr="00D379F3">
              <w:rPr>
                <w:sz w:val="16"/>
                <w:szCs w:val="16"/>
                <w:lang w:eastAsia="en-US"/>
              </w:rPr>
              <w:t>149  443  AUS67  AUS87</w:t>
            </w:r>
          </w:p>
        </w:tc>
      </w:tr>
      <w:tr w:rsidR="00BE09F7" w:rsidRPr="00BE09F7" w14:paraId="381C130E" w14:textId="77777777" w:rsidTr="00D379F3">
        <w:trPr>
          <w:cantSplit/>
          <w:trHeight w:val="1049"/>
        </w:trPr>
        <w:tc>
          <w:tcPr>
            <w:tcW w:w="3361" w:type="pct"/>
            <w:gridSpan w:val="3"/>
            <w:vMerge/>
            <w:tcBorders>
              <w:top w:val="single" w:sz="4" w:space="0" w:color="auto"/>
              <w:left w:val="single" w:sz="4" w:space="0" w:color="auto"/>
              <w:bottom w:val="nil"/>
              <w:right w:val="single" w:sz="4" w:space="0" w:color="auto"/>
            </w:tcBorders>
            <w:shd w:val="clear" w:color="auto" w:fill="FDE9D9" w:themeFill="accent6" w:themeFillTint="33"/>
            <w:vAlign w:val="center"/>
            <w:hideMark/>
          </w:tcPr>
          <w:p w14:paraId="4F9835A0" w14:textId="77777777" w:rsidR="00BE09F7" w:rsidRPr="00D379F3" w:rsidRDefault="00BE09F7">
            <w:pPr>
              <w:spacing w:after="0"/>
              <w:rPr>
                <w:sz w:val="16"/>
                <w:szCs w:val="16"/>
                <w:lang w:eastAsia="en-US"/>
              </w:rPr>
            </w:pPr>
          </w:p>
        </w:tc>
        <w:tc>
          <w:tcPr>
            <w:tcW w:w="1639" w:type="pct"/>
            <w:tcBorders>
              <w:top w:val="single" w:sz="4" w:space="0" w:color="auto"/>
              <w:left w:val="single" w:sz="4" w:space="0" w:color="auto"/>
              <w:bottom w:val="nil"/>
              <w:right w:val="single" w:sz="4" w:space="0" w:color="auto"/>
            </w:tcBorders>
            <w:shd w:val="clear" w:color="auto" w:fill="auto"/>
            <w:hideMark/>
          </w:tcPr>
          <w:p w14:paraId="1D4E1711" w14:textId="77777777" w:rsidR="00BE09F7" w:rsidRPr="00D379F3" w:rsidRDefault="00BE09F7">
            <w:pPr>
              <w:tabs>
                <w:tab w:val="left" w:pos="425"/>
              </w:tabs>
              <w:spacing w:after="0"/>
              <w:ind w:left="227" w:hanging="227"/>
              <w:rPr>
                <w:b/>
                <w:sz w:val="16"/>
                <w:szCs w:val="16"/>
                <w:lang w:eastAsia="en-US"/>
              </w:rPr>
            </w:pPr>
            <w:r w:rsidRPr="00D379F3">
              <w:rPr>
                <w:b/>
                <w:sz w:val="16"/>
                <w:szCs w:val="16"/>
                <w:lang w:eastAsia="en-US"/>
              </w:rPr>
              <w:t>4 940 – 4 990</w:t>
            </w:r>
          </w:p>
          <w:p w14:paraId="57D795C8"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FIXED  AUS102A</w:t>
            </w:r>
          </w:p>
          <w:p w14:paraId="0499F2C0"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MOBILE  442  AUS102A</w:t>
            </w:r>
          </w:p>
          <w:p w14:paraId="2102621B"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Radio astronomy</w:t>
            </w:r>
          </w:p>
          <w:p w14:paraId="737A5BAE" w14:textId="77777777" w:rsidR="00BE09F7" w:rsidRPr="00D379F3" w:rsidRDefault="00BE09F7">
            <w:pPr>
              <w:tabs>
                <w:tab w:val="left" w:pos="425"/>
              </w:tabs>
              <w:spacing w:after="0"/>
              <w:ind w:left="227" w:hanging="227"/>
              <w:rPr>
                <w:b/>
                <w:sz w:val="16"/>
                <w:szCs w:val="16"/>
                <w:lang w:eastAsia="en-US"/>
              </w:rPr>
            </w:pPr>
            <w:r w:rsidRPr="00D379F3">
              <w:rPr>
                <w:sz w:val="16"/>
                <w:szCs w:val="16"/>
                <w:lang w:eastAsia="en-US"/>
              </w:rPr>
              <w:t>149  339  443  AUS67  AUS87</w:t>
            </w:r>
          </w:p>
        </w:tc>
      </w:tr>
      <w:tr w:rsidR="00BE09F7" w:rsidRPr="00BE09F7" w14:paraId="2FA7E4F7"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shd w:val="clear" w:color="auto" w:fill="auto"/>
            <w:hideMark/>
          </w:tcPr>
          <w:p w14:paraId="2813C8D8" w14:textId="77777777" w:rsidR="00BE09F7" w:rsidRPr="00D379F3" w:rsidRDefault="00BE09F7">
            <w:pPr>
              <w:tabs>
                <w:tab w:val="left" w:pos="2693"/>
              </w:tabs>
              <w:spacing w:after="0"/>
              <w:ind w:left="2920" w:hanging="2920"/>
              <w:rPr>
                <w:sz w:val="16"/>
                <w:szCs w:val="16"/>
                <w:lang w:eastAsia="en-US"/>
              </w:rPr>
            </w:pPr>
            <w:r w:rsidRPr="00D379F3">
              <w:rPr>
                <w:b/>
                <w:sz w:val="16"/>
                <w:szCs w:val="16"/>
                <w:lang w:eastAsia="en-US"/>
              </w:rPr>
              <w:lastRenderedPageBreak/>
              <w:t>4 990 – 5 000</w:t>
            </w:r>
            <w:r w:rsidRPr="00D379F3">
              <w:rPr>
                <w:b/>
                <w:sz w:val="16"/>
                <w:szCs w:val="16"/>
                <w:lang w:eastAsia="en-US"/>
              </w:rPr>
              <w:tab/>
            </w:r>
            <w:r w:rsidRPr="00D379F3">
              <w:rPr>
                <w:sz w:val="16"/>
                <w:szCs w:val="16"/>
                <w:lang w:eastAsia="en-US"/>
              </w:rPr>
              <w:t>FIXED</w:t>
            </w:r>
          </w:p>
          <w:p w14:paraId="1A0CC842"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MOBILE except aeronautical mobile</w:t>
            </w:r>
          </w:p>
          <w:p w14:paraId="776B51E2"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RADIO ASTRONOMY</w:t>
            </w:r>
          </w:p>
          <w:p w14:paraId="6B3136FF"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Space research (passive)</w:t>
            </w:r>
          </w:p>
          <w:p w14:paraId="5A17C40E"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5CC92AD2"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2C7C9D0C"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149</w:t>
            </w:r>
          </w:p>
        </w:tc>
        <w:tc>
          <w:tcPr>
            <w:tcW w:w="1639" w:type="pct"/>
            <w:tcBorders>
              <w:top w:val="single" w:sz="4" w:space="0" w:color="auto"/>
              <w:left w:val="single" w:sz="4" w:space="0" w:color="auto"/>
              <w:bottom w:val="single" w:sz="4" w:space="0" w:color="auto"/>
              <w:right w:val="single" w:sz="4" w:space="0" w:color="auto"/>
            </w:tcBorders>
            <w:shd w:val="clear" w:color="auto" w:fill="auto"/>
            <w:hideMark/>
          </w:tcPr>
          <w:p w14:paraId="43A19845" w14:textId="77777777" w:rsidR="00BE09F7" w:rsidRPr="00D379F3" w:rsidRDefault="00BE09F7">
            <w:pPr>
              <w:tabs>
                <w:tab w:val="left" w:pos="425"/>
              </w:tabs>
              <w:spacing w:after="0"/>
              <w:ind w:left="227" w:hanging="227"/>
              <w:rPr>
                <w:b/>
                <w:sz w:val="16"/>
                <w:szCs w:val="16"/>
                <w:lang w:eastAsia="en-US"/>
              </w:rPr>
            </w:pPr>
            <w:r w:rsidRPr="00D379F3">
              <w:rPr>
                <w:b/>
                <w:sz w:val="16"/>
                <w:szCs w:val="16"/>
                <w:lang w:eastAsia="en-US"/>
              </w:rPr>
              <w:t>4 990 – 5 000</w:t>
            </w:r>
          </w:p>
          <w:p w14:paraId="295B70C6"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FIXED  AUS101A</w:t>
            </w:r>
          </w:p>
          <w:p w14:paraId="34023060"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MOBILE except aeronautical mobile  AUS101A</w:t>
            </w:r>
          </w:p>
          <w:p w14:paraId="5306A18D"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RADIO ASTRONOMY</w:t>
            </w:r>
          </w:p>
          <w:p w14:paraId="40706D6C"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Space research (passive)</w:t>
            </w:r>
          </w:p>
          <w:p w14:paraId="3422A1DA" w14:textId="77777777" w:rsidR="00BE09F7" w:rsidRPr="00D379F3" w:rsidRDefault="00BE09F7">
            <w:pPr>
              <w:tabs>
                <w:tab w:val="left" w:pos="425"/>
              </w:tabs>
              <w:spacing w:after="0"/>
              <w:ind w:left="227" w:hanging="227"/>
              <w:rPr>
                <w:b/>
                <w:sz w:val="16"/>
                <w:szCs w:val="16"/>
                <w:lang w:eastAsia="en-US"/>
              </w:rPr>
            </w:pPr>
            <w:r w:rsidRPr="00D379F3">
              <w:rPr>
                <w:sz w:val="16"/>
                <w:szCs w:val="16"/>
                <w:lang w:eastAsia="en-US"/>
              </w:rPr>
              <w:t>149  AUS67  AUS87</w:t>
            </w:r>
          </w:p>
        </w:tc>
      </w:tr>
    </w:tbl>
    <w:p w14:paraId="7688534B" w14:textId="3DB55AE3" w:rsidR="00227D59" w:rsidRDefault="00227D59" w:rsidP="00AC1BD5">
      <w:pPr>
        <w:pStyle w:val="Numberedparagraph"/>
        <w:numPr>
          <w:ilvl w:val="0"/>
          <w:numId w:val="0"/>
        </w:numPr>
        <w:spacing w:after="120"/>
        <w:ind w:left="-567"/>
      </w:pPr>
    </w:p>
    <w:p w14:paraId="7C24B19E" w14:textId="7BA1D133" w:rsidR="009A7C0C" w:rsidRDefault="009A7C0C" w:rsidP="00365135">
      <w:pPr>
        <w:pStyle w:val="Numberedparagraph"/>
      </w:pPr>
      <w:r>
        <w:t xml:space="preserve">The mobile service has been allocated as a primary service in the </w:t>
      </w:r>
      <w:r w:rsidR="00DB48F4">
        <w:t>3400–4000 MHz</w:t>
      </w:r>
      <w:r w:rsidR="00074BDA">
        <w:t xml:space="preserve"> range in Australia and in ITU-R </w:t>
      </w:r>
      <w:r w:rsidR="00264269">
        <w:t>R</w:t>
      </w:r>
      <w:r w:rsidR="00074BDA">
        <w:t xml:space="preserve">egions </w:t>
      </w:r>
      <w:r w:rsidR="00BE09F7">
        <w:t>2</w:t>
      </w:r>
      <w:r w:rsidR="00074BDA">
        <w:t xml:space="preserve"> and 3 for more than 60 years.</w:t>
      </w:r>
      <w:r w:rsidR="00EA61FE">
        <w:t xml:space="preserve"> The potential elevation of the mobile service </w:t>
      </w:r>
      <w:r w:rsidR="00BE09F7">
        <w:t>in 3600</w:t>
      </w:r>
      <w:r w:rsidR="00C6229B">
        <w:t>–</w:t>
      </w:r>
      <w:r w:rsidR="00BE09F7">
        <w:t xml:space="preserve">3800 MHz in </w:t>
      </w:r>
      <w:r w:rsidR="00264269">
        <w:t>R</w:t>
      </w:r>
      <w:r w:rsidR="00BE09F7">
        <w:t>egion 1</w:t>
      </w:r>
      <w:r w:rsidR="00D30ECE">
        <w:t>,</w:t>
      </w:r>
      <w:r w:rsidR="00BE09F7">
        <w:t xml:space="preserve"> </w:t>
      </w:r>
      <w:r w:rsidR="00EA61FE">
        <w:t>from secondary to primary</w:t>
      </w:r>
      <w:r w:rsidR="00D30ECE">
        <w:t>,</w:t>
      </w:r>
      <w:r w:rsidR="00EA61FE">
        <w:t xml:space="preserve"> is also being considered at WRC-23 under agenda item 1.3.</w:t>
      </w:r>
    </w:p>
    <w:p w14:paraId="73BA668D" w14:textId="035593C4" w:rsidR="002E4BC2" w:rsidRDefault="002E4BC2" w:rsidP="002E4BC2">
      <w:pPr>
        <w:pStyle w:val="Numberedparagraph"/>
      </w:pPr>
      <w:r>
        <w:t xml:space="preserve">The initial </w:t>
      </w:r>
      <w:hyperlink r:id="rId36" w:history="1">
        <w:r w:rsidRPr="00B97513">
          <w:rPr>
            <w:rStyle w:val="Hyperlink"/>
          </w:rPr>
          <w:t>discussion paper</w:t>
        </w:r>
      </w:hyperlink>
      <w:r>
        <w:t xml:space="preserve"> on </w:t>
      </w:r>
      <w:r w:rsidR="0028238F">
        <w:t xml:space="preserve">3700–4200 MHz </w:t>
      </w:r>
      <w:r>
        <w:t xml:space="preserve">presented </w:t>
      </w:r>
      <w:r w:rsidRPr="00164B2E">
        <w:t>the following</w:t>
      </w:r>
      <w:r>
        <w:t xml:space="preserve"> more detailed view of the use of </w:t>
      </w:r>
      <w:r w:rsidR="0028238F">
        <w:t xml:space="preserve">3700–4200 MHz </w:t>
      </w:r>
      <w:r>
        <w:t>domestically</w:t>
      </w:r>
      <w:r w:rsidR="00D30ECE">
        <w:t>,</w:t>
      </w:r>
      <w:r w:rsidR="005B4CBC">
        <w:t xml:space="preserve"> before planning decisions were made:</w:t>
      </w:r>
    </w:p>
    <w:p w14:paraId="63324550" w14:textId="05126C32" w:rsidR="005B4CBC" w:rsidRDefault="00AD3049" w:rsidP="000922CE">
      <w:pPr>
        <w:pStyle w:val="Figureheading"/>
      </w:pPr>
      <w:r>
        <w:t>Existing</w:t>
      </w:r>
      <w:r w:rsidR="005B4CBC">
        <w:t xml:space="preserve"> </w:t>
      </w:r>
      <w:r w:rsidR="00ED1696">
        <w:t xml:space="preserve">Australian </w:t>
      </w:r>
      <w:r w:rsidR="005B4CBC">
        <w:t>arrangements in 3700</w:t>
      </w:r>
      <w:r w:rsidR="00164B2E">
        <w:t>–</w:t>
      </w:r>
      <w:r w:rsidR="005B4CBC">
        <w:t>4200 MHz</w:t>
      </w:r>
    </w:p>
    <w:p w14:paraId="1DAC61E7" w14:textId="67A97254" w:rsidR="00396783" w:rsidRDefault="005B4CBC" w:rsidP="0068576E">
      <w:pPr>
        <w:pStyle w:val="Paragraph-nonumber"/>
      </w:pPr>
      <w:r>
        <w:rPr>
          <w:noProof/>
        </w:rPr>
        <w:drawing>
          <wp:inline distT="0" distB="0" distL="0" distR="0" wp14:anchorId="721EF527" wp14:editId="263E1D38">
            <wp:extent cx="5453240" cy="4762522"/>
            <wp:effectExtent l="0" t="0" r="0" b="0"/>
            <wp:docPr id="11" name="Picture 11"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If you need help to understand this image, please phone our Customer Service Centre on 1300 850 115 or email: info@acma.gov.au"/>
                    <pic:cNvPicPr/>
                  </pic:nvPicPr>
                  <pic:blipFill rotWithShape="1">
                    <a:blip r:embed="rId37"/>
                    <a:srcRect l="3592" t="1947"/>
                    <a:stretch/>
                  </pic:blipFill>
                  <pic:spPr bwMode="auto">
                    <a:xfrm>
                      <a:off x="0" y="0"/>
                      <a:ext cx="5468191" cy="4775580"/>
                    </a:xfrm>
                    <a:prstGeom prst="rect">
                      <a:avLst/>
                    </a:prstGeom>
                    <a:ln>
                      <a:noFill/>
                    </a:ln>
                    <a:extLst>
                      <a:ext uri="{53640926-AAD7-44D8-BBD7-CCE9431645EC}">
                        <a14:shadowObscured xmlns:a14="http://schemas.microsoft.com/office/drawing/2010/main"/>
                      </a:ext>
                    </a:extLst>
                  </pic:spPr>
                </pic:pic>
              </a:graphicData>
            </a:graphic>
          </wp:inline>
        </w:drawing>
      </w:r>
    </w:p>
    <w:p w14:paraId="6A93E1EC" w14:textId="77777777" w:rsidR="00396783" w:rsidRDefault="00396783">
      <w:pPr>
        <w:spacing w:after="0" w:line="240" w:lineRule="auto"/>
        <w:rPr>
          <w:rFonts w:cs="Arial"/>
          <w:b/>
          <w:bCs/>
          <w:iCs/>
          <w:sz w:val="28"/>
          <w:szCs w:val="28"/>
        </w:rPr>
      </w:pPr>
      <w:r>
        <w:br w:type="page"/>
      </w:r>
    </w:p>
    <w:p w14:paraId="43FB2B82" w14:textId="6E6A7DDD" w:rsidR="008B72F4" w:rsidRDefault="003D7012" w:rsidP="008B72F4">
      <w:pPr>
        <w:pStyle w:val="Heading2"/>
      </w:pPr>
      <w:bookmarkStart w:id="14" w:name="_Toc126920334"/>
      <w:r>
        <w:lastRenderedPageBreak/>
        <w:t xml:space="preserve">Recent </w:t>
      </w:r>
      <w:r w:rsidR="008B72F4">
        <w:t>activities</w:t>
      </w:r>
      <w:bookmarkEnd w:id="14"/>
    </w:p>
    <w:p w14:paraId="2316450E" w14:textId="3F8C0FEB" w:rsidR="006B333B" w:rsidRDefault="006B333B" w:rsidP="006B333B">
      <w:pPr>
        <w:pStyle w:val="Heading3"/>
      </w:pPr>
      <w:r>
        <w:t>Domestic</w:t>
      </w:r>
    </w:p>
    <w:p w14:paraId="6F2BB99E" w14:textId="3E424E35" w:rsidR="003964FD" w:rsidRPr="003964FD" w:rsidRDefault="003964FD" w:rsidP="00AC1BD5">
      <w:pPr>
        <w:pStyle w:val="Heading4"/>
        <w:spacing w:before="120"/>
      </w:pPr>
      <w:r>
        <w:t xml:space="preserve">History of </w:t>
      </w:r>
      <w:r w:rsidR="00B97513">
        <w:t xml:space="preserve">the </w:t>
      </w:r>
      <w:r>
        <w:t>band review</w:t>
      </w:r>
      <w:r w:rsidR="00D515E2">
        <w:t xml:space="preserve"> concerning the issue</w:t>
      </w:r>
    </w:p>
    <w:p w14:paraId="3AB7E75F" w14:textId="19677227" w:rsidR="00930BF3" w:rsidRDefault="00930BF3" w:rsidP="003964FD">
      <w:pPr>
        <w:pStyle w:val="Numberedparagraph"/>
      </w:pPr>
      <w:r>
        <w:t xml:space="preserve">A review of the </w:t>
      </w:r>
      <w:r w:rsidR="0028238F">
        <w:t xml:space="preserve">3700–4200 MHz </w:t>
      </w:r>
      <w:r>
        <w:t xml:space="preserve">band was first identified in the </w:t>
      </w:r>
      <w:hyperlink r:id="rId38" w:history="1">
        <w:r w:rsidR="00164B2E" w:rsidRPr="00AC1BD5">
          <w:rPr>
            <w:rStyle w:val="Hyperlink"/>
            <w:i/>
            <w:iCs/>
          </w:rPr>
          <w:t>Five-year spectrum outlook 2018–22</w:t>
        </w:r>
      </w:hyperlink>
      <w:r>
        <w:t xml:space="preserve">. </w:t>
      </w:r>
      <w:r w:rsidR="00164B2E">
        <w:t>The</w:t>
      </w:r>
      <w:r>
        <w:t xml:space="preserve"> first </w:t>
      </w:r>
      <w:hyperlink r:id="rId39" w:history="1">
        <w:r w:rsidRPr="00930BF3">
          <w:rPr>
            <w:rStyle w:val="Hyperlink"/>
          </w:rPr>
          <w:t>discussion paper</w:t>
        </w:r>
      </w:hyperlink>
      <w:r>
        <w:t xml:space="preserve"> in August 2019 </w:t>
      </w:r>
      <w:r w:rsidR="00164B2E">
        <w:t xml:space="preserve">outlined the </w:t>
      </w:r>
      <w:r>
        <w:t>issue</w:t>
      </w:r>
      <w:r w:rsidR="00164B2E">
        <w:t xml:space="preserve">, with </w:t>
      </w:r>
      <w:r>
        <w:t xml:space="preserve"> </w:t>
      </w:r>
      <w:r w:rsidR="00164B2E">
        <w:t>a</w:t>
      </w:r>
      <w:r>
        <w:t xml:space="preserve">n </w:t>
      </w:r>
      <w:hyperlink r:id="rId40" w:history="1">
        <w:r w:rsidR="00697115">
          <w:rPr>
            <w:rStyle w:val="Hyperlink"/>
          </w:rPr>
          <w:t>options paper</w:t>
        </w:r>
      </w:hyperlink>
      <w:r>
        <w:t xml:space="preserve"> </w:t>
      </w:r>
      <w:r w:rsidR="00164B2E">
        <w:t xml:space="preserve">following </w:t>
      </w:r>
      <w:r>
        <w:t>in July 2020</w:t>
      </w:r>
      <w:r w:rsidR="00164B2E">
        <w:t xml:space="preserve">. </w:t>
      </w:r>
      <w:hyperlink r:id="rId41" w:history="1">
        <w:r w:rsidRPr="00930BF3">
          <w:rPr>
            <w:rStyle w:val="Hyperlink"/>
          </w:rPr>
          <w:t>Outcomes</w:t>
        </w:r>
      </w:hyperlink>
      <w:r>
        <w:t xml:space="preserve"> </w:t>
      </w:r>
      <w:r w:rsidR="00164B2E">
        <w:t xml:space="preserve">were announced </w:t>
      </w:r>
      <w:r>
        <w:t xml:space="preserve">in January 2021. </w:t>
      </w:r>
    </w:p>
    <w:p w14:paraId="31AE1737" w14:textId="655814C7" w:rsidR="00930BF3" w:rsidRDefault="003620D3" w:rsidP="003964FD">
      <w:pPr>
        <w:pStyle w:val="Numberedparagraph"/>
      </w:pPr>
      <w:hyperlink r:id="rId42" w:history="1">
        <w:r w:rsidR="00D515E2" w:rsidRPr="00D515E2">
          <w:rPr>
            <w:rStyle w:val="Hyperlink"/>
          </w:rPr>
          <w:t>Planning decisions</w:t>
        </w:r>
      </w:hyperlink>
      <w:r w:rsidR="00D515E2">
        <w:t xml:space="preserve"> for the adjacent 3400</w:t>
      </w:r>
      <w:r w:rsidR="00164B2E">
        <w:t>–</w:t>
      </w:r>
      <w:r w:rsidR="00D515E2">
        <w:t xml:space="preserve">3575 MHz range </w:t>
      </w:r>
      <w:r w:rsidR="00C9206A">
        <w:t xml:space="preserve">were </w:t>
      </w:r>
      <w:r w:rsidR="00D515E2">
        <w:t xml:space="preserve">made in December 2019, but </w:t>
      </w:r>
      <w:r w:rsidR="00C9206A">
        <w:t xml:space="preserve">have not been </w:t>
      </w:r>
      <w:r w:rsidR="00D515E2">
        <w:t xml:space="preserve">implemented. </w:t>
      </w:r>
    </w:p>
    <w:p w14:paraId="472140A3" w14:textId="59167FB2" w:rsidR="00D515E2" w:rsidRPr="00484DF0" w:rsidRDefault="00930BF3" w:rsidP="003964FD">
      <w:pPr>
        <w:pStyle w:val="Numberedparagraph"/>
      </w:pPr>
      <w:r w:rsidRPr="00484DF0">
        <w:t xml:space="preserve">While the planning process investigated the issue in as much depth as practicable at the time, </w:t>
      </w:r>
      <w:r w:rsidR="00C9206A" w:rsidRPr="00484DF0">
        <w:t>I</w:t>
      </w:r>
      <w:r w:rsidRPr="00484DF0">
        <w:t xml:space="preserve">t was announced with the </w:t>
      </w:r>
      <w:r w:rsidR="0028238F" w:rsidRPr="00484DF0">
        <w:t xml:space="preserve">3700–4200 MHz </w:t>
      </w:r>
      <w:r w:rsidRPr="00484DF0">
        <w:t>outcomes that</w:t>
      </w:r>
      <w:r w:rsidR="0065593D" w:rsidRPr="00484DF0">
        <w:t xml:space="preserve"> the issue would be further considered in the development of detailed technical frameworks for WBB.</w:t>
      </w:r>
    </w:p>
    <w:p w14:paraId="35D9B116" w14:textId="64B06B7D" w:rsidR="00D515E2" w:rsidRDefault="00D515E2" w:rsidP="003964FD">
      <w:pPr>
        <w:pStyle w:val="Numberedparagraph"/>
      </w:pPr>
      <w:r>
        <w:t xml:space="preserve">To assist in the development of </w:t>
      </w:r>
      <w:r w:rsidR="00913398">
        <w:t xml:space="preserve">those </w:t>
      </w:r>
      <w:r>
        <w:t xml:space="preserve">technical frameworks, a </w:t>
      </w:r>
      <w:hyperlink r:id="rId43" w:history="1">
        <w:r w:rsidRPr="00913398">
          <w:rPr>
            <w:rStyle w:val="Hyperlink"/>
          </w:rPr>
          <w:t>Technical Liaison Group</w:t>
        </w:r>
      </w:hyperlink>
      <w:r>
        <w:t xml:space="preserve"> </w:t>
      </w:r>
      <w:r w:rsidR="003140E3">
        <w:t xml:space="preserve">(TLG) </w:t>
      </w:r>
      <w:r>
        <w:t xml:space="preserve">was established for the whole </w:t>
      </w:r>
      <w:r w:rsidR="00DB48F4">
        <w:t>3400–4000 MHz</w:t>
      </w:r>
      <w:r>
        <w:t xml:space="preserve"> range in July 2021. It concluded </w:t>
      </w:r>
      <w:r w:rsidR="00484DF0">
        <w:t xml:space="preserve">work on remote areas </w:t>
      </w:r>
      <w:r>
        <w:t xml:space="preserve">in January 2022 but </w:t>
      </w:r>
      <w:r w:rsidR="00EE6C8D">
        <w:t xml:space="preserve">could </w:t>
      </w:r>
      <w:r>
        <w:t>recommence</w:t>
      </w:r>
      <w:r w:rsidR="003140E3">
        <w:t xml:space="preserve"> if required</w:t>
      </w:r>
      <w:r>
        <w:t xml:space="preserve"> as frameworks for other areas are considered. The TLG documents considered the issue and proposed possible methods for the issue.</w:t>
      </w:r>
    </w:p>
    <w:p w14:paraId="7D045E4F" w14:textId="48DD0529" w:rsidR="00CD6527" w:rsidRDefault="00D515E2" w:rsidP="003964FD">
      <w:pPr>
        <w:pStyle w:val="Numberedparagraph"/>
      </w:pPr>
      <w:r>
        <w:t xml:space="preserve">A draft </w:t>
      </w:r>
      <w:hyperlink r:id="rId44" w:history="1">
        <w:r w:rsidRPr="00D515E2">
          <w:rPr>
            <w:rStyle w:val="Hyperlink"/>
          </w:rPr>
          <w:t>technical framework</w:t>
        </w:r>
      </w:hyperlink>
      <w:r>
        <w:t xml:space="preserve"> was released for consultation in March 2022</w:t>
      </w:r>
      <w:r w:rsidR="003140E3">
        <w:t>,</w:t>
      </w:r>
      <w:r>
        <w:t xml:space="preserve"> along with remote allocation plans.</w:t>
      </w:r>
      <w:r w:rsidR="00D73B0C">
        <w:t xml:space="preserve"> This included approaches for </w:t>
      </w:r>
      <w:r w:rsidR="00D73B0C" w:rsidRPr="002663D5">
        <w:t>radio altimeters</w:t>
      </w:r>
      <w:r w:rsidR="00D73B0C">
        <w:t>.</w:t>
      </w:r>
    </w:p>
    <w:p w14:paraId="6CC19B13" w14:textId="3C4BF6B9" w:rsidR="00F25C4D" w:rsidRDefault="00F25C4D" w:rsidP="003964FD">
      <w:pPr>
        <w:pStyle w:val="Numberedparagraph"/>
      </w:pPr>
      <w:r>
        <w:t xml:space="preserve">After considering the submissions to the </w:t>
      </w:r>
      <w:r w:rsidR="006D225B">
        <w:t>consultation</w:t>
      </w:r>
      <w:r>
        <w:t xml:space="preserve"> and developing this report, the ACMA shared</w:t>
      </w:r>
      <w:r w:rsidR="006D225B">
        <w:t xml:space="preserve"> the </w:t>
      </w:r>
      <w:r w:rsidR="00953431">
        <w:t>high-level</w:t>
      </w:r>
      <w:r w:rsidR="006D225B">
        <w:t xml:space="preserve"> proposed mitigations with CASA in July 2022. Their response included their views of appropriate mitigations and a list of applicable airports/approaches.</w:t>
      </w:r>
      <w:r>
        <w:t xml:space="preserve"> </w:t>
      </w:r>
    </w:p>
    <w:p w14:paraId="4944E163" w14:textId="3E87BC8B" w:rsidR="006469C7" w:rsidRDefault="006469C7" w:rsidP="003964FD">
      <w:pPr>
        <w:pStyle w:val="Numberedparagraph"/>
      </w:pPr>
      <w:r>
        <w:t xml:space="preserve">The </w:t>
      </w:r>
      <w:r w:rsidR="003140E3">
        <w:t>TLG</w:t>
      </w:r>
      <w:r>
        <w:t xml:space="preserve"> was reformed for September and October 2022 to consider a draft </w:t>
      </w:r>
      <w:r w:rsidR="003140E3">
        <w:t>s</w:t>
      </w:r>
      <w:r>
        <w:t xml:space="preserve">pectrum </w:t>
      </w:r>
      <w:r w:rsidR="003140E3">
        <w:t>l</w:t>
      </w:r>
      <w:r>
        <w:t xml:space="preserve">icensing </w:t>
      </w:r>
      <w:r w:rsidR="003140E3">
        <w:t>t</w:t>
      </w:r>
      <w:r>
        <w:t xml:space="preserve">echnical </w:t>
      </w:r>
      <w:r w:rsidR="003140E3">
        <w:t>f</w:t>
      </w:r>
      <w:r>
        <w:t>ramework for the 3400–4000 MHz range</w:t>
      </w:r>
      <w:r w:rsidR="004D3D76">
        <w:t>. This included an earlier version of this</w:t>
      </w:r>
      <w:r>
        <w:t xml:space="preserve"> report and </w:t>
      </w:r>
      <w:r w:rsidR="007D1667">
        <w:t>its</w:t>
      </w:r>
      <w:r>
        <w:t xml:space="preserve"> proposed approach to mitigations. Group members provided their views before 1 November 2022.</w:t>
      </w:r>
    </w:p>
    <w:p w14:paraId="13F9CC0F" w14:textId="23DF7B0E" w:rsidR="00C36905" w:rsidRDefault="00116532" w:rsidP="003964FD">
      <w:pPr>
        <w:pStyle w:val="Numberedparagraph"/>
      </w:pPr>
      <w:r>
        <w:t>Since 2021</w:t>
      </w:r>
      <w:r w:rsidR="00C36905">
        <w:t>, the ACMA has chaired a series of inter-agency meetings to facilit</w:t>
      </w:r>
      <w:r w:rsidR="00E81B69">
        <w:t>ate</w:t>
      </w:r>
      <w:r w:rsidR="00C36905">
        <w:t xml:space="preserve"> a whole-of-government consideration of the issue, involving various branches of </w:t>
      </w:r>
      <w:r w:rsidR="00C36905" w:rsidRPr="00697115">
        <w:t>DITR</w:t>
      </w:r>
      <w:r w:rsidR="00697115" w:rsidRPr="002663D5">
        <w:t>D</w:t>
      </w:r>
      <w:r w:rsidR="00C36905" w:rsidRPr="00697115">
        <w:t>CA</w:t>
      </w:r>
      <w:r w:rsidR="00C36905">
        <w:t>, Home Affairs, CASA and Airservices.</w:t>
      </w:r>
    </w:p>
    <w:p w14:paraId="555F755D" w14:textId="78590473" w:rsidR="009D5D8F" w:rsidRDefault="009D5D8F" w:rsidP="003964FD">
      <w:pPr>
        <w:pStyle w:val="Numberedparagraph"/>
      </w:pPr>
      <w:r>
        <w:t xml:space="preserve">The implementation of this planning review makes no changes to arrangements for services above the </w:t>
      </w:r>
      <w:r w:rsidR="00262E39">
        <w:t>radio altimeter</w:t>
      </w:r>
      <w:r>
        <w:t xml:space="preserve"> band</w:t>
      </w:r>
      <w:r w:rsidR="00BE1FAE">
        <w:t>, which are mainly used by Defence.</w:t>
      </w:r>
    </w:p>
    <w:p w14:paraId="046E080E" w14:textId="561C1546" w:rsidR="007C2E5D" w:rsidRDefault="006B333B" w:rsidP="006B333B">
      <w:pPr>
        <w:pStyle w:val="Heading3"/>
      </w:pPr>
      <w:r>
        <w:t xml:space="preserve">International </w:t>
      </w:r>
    </w:p>
    <w:p w14:paraId="0E68EF6E" w14:textId="1FCE6FB7" w:rsidR="006B333B" w:rsidRPr="006B333B" w:rsidRDefault="00B97513" w:rsidP="002F647D">
      <w:pPr>
        <w:pStyle w:val="Numberedparagraph"/>
      </w:pPr>
      <w:r>
        <w:t xml:space="preserve">An overview on activities on the issue in overseas markets, including any proposed approaches, </w:t>
      </w:r>
      <w:r w:rsidR="003140E3">
        <w:t xml:space="preserve">is </w:t>
      </w:r>
      <w:r>
        <w:t xml:space="preserve">at </w:t>
      </w:r>
      <w:r w:rsidRPr="003F6AB7">
        <w:rPr>
          <w:i/>
          <w:iCs/>
        </w:rPr>
        <w:fldChar w:fldCharType="begin"/>
      </w:r>
      <w:r w:rsidRPr="003F6AB7">
        <w:rPr>
          <w:i/>
          <w:iCs/>
        </w:rPr>
        <w:instrText xml:space="preserve"> REF _Ref106278740 \h  \* MERGEFORMAT </w:instrText>
      </w:r>
      <w:r w:rsidRPr="003F6AB7">
        <w:rPr>
          <w:i/>
          <w:iCs/>
        </w:rPr>
      </w:r>
      <w:r w:rsidRPr="003F6AB7">
        <w:rPr>
          <w:i/>
          <w:iCs/>
        </w:rPr>
        <w:fldChar w:fldCharType="separate"/>
      </w:r>
      <w:r w:rsidR="00255812" w:rsidRPr="003F6AB7">
        <w:rPr>
          <w:i/>
          <w:iCs/>
        </w:rPr>
        <w:t>Appendix C: International developments and approaches</w:t>
      </w:r>
      <w:r w:rsidRPr="003F6AB7">
        <w:rPr>
          <w:i/>
          <w:iCs/>
        </w:rPr>
        <w:fldChar w:fldCharType="end"/>
      </w:r>
      <w:r>
        <w:rPr>
          <w:i/>
          <w:iCs/>
        </w:rPr>
        <w:t>.</w:t>
      </w:r>
    </w:p>
    <w:p w14:paraId="23C00AC0" w14:textId="44196AF4" w:rsidR="003C59EE" w:rsidRPr="00697115" w:rsidRDefault="00892DC3" w:rsidP="003C59EE">
      <w:pPr>
        <w:pStyle w:val="Heading1"/>
      </w:pPr>
      <w:bookmarkStart w:id="15" w:name="_Ref106280008"/>
      <w:bookmarkStart w:id="16" w:name="_Toc126920335"/>
      <w:bookmarkStart w:id="17" w:name="_Toc348105641"/>
      <w:r w:rsidRPr="00697115">
        <w:lastRenderedPageBreak/>
        <w:t xml:space="preserve">Coexistence </w:t>
      </w:r>
      <w:r w:rsidR="00754412" w:rsidRPr="00697115">
        <w:t>e</w:t>
      </w:r>
      <w:r w:rsidRPr="00697115">
        <w:t>valuation</w:t>
      </w:r>
      <w:bookmarkEnd w:id="15"/>
      <w:bookmarkEnd w:id="16"/>
    </w:p>
    <w:p w14:paraId="7059B151" w14:textId="4B14EBB5" w:rsidR="003E3730" w:rsidRPr="00697115" w:rsidRDefault="003E3730" w:rsidP="00697115">
      <w:pPr>
        <w:pStyle w:val="Heading2"/>
      </w:pPr>
      <w:bookmarkStart w:id="18" w:name="_Toc126920336"/>
      <w:bookmarkStart w:id="19" w:name="_Hlk59627494"/>
      <w:r w:rsidRPr="00697115">
        <w:t>Spectrum management regulatory environment</w:t>
      </w:r>
      <w:bookmarkEnd w:id="18"/>
    </w:p>
    <w:p w14:paraId="3DA7DB19" w14:textId="538A8234" w:rsidR="004C3A9C" w:rsidRPr="00257BC6" w:rsidRDefault="004C3A9C" w:rsidP="00AC1BD5">
      <w:pPr>
        <w:pStyle w:val="Heading2"/>
        <w:spacing w:before="0"/>
        <w:rPr>
          <w:sz w:val="22"/>
          <w:szCs w:val="22"/>
          <w:lang w:val="en-GB"/>
        </w:rPr>
      </w:pPr>
      <w:bookmarkStart w:id="20" w:name="_Toc126920337"/>
      <w:r w:rsidRPr="00697115">
        <w:rPr>
          <w:sz w:val="22"/>
          <w:szCs w:val="22"/>
          <w:lang w:val="en-GB"/>
        </w:rPr>
        <w:t>International</w:t>
      </w:r>
      <w:bookmarkEnd w:id="20"/>
    </w:p>
    <w:p w14:paraId="688978F1" w14:textId="4D407732" w:rsidR="00A96B9C" w:rsidRDefault="009B0FCB" w:rsidP="003964FD">
      <w:pPr>
        <w:pStyle w:val="Numberedparagraph"/>
      </w:pPr>
      <w:r>
        <w:t xml:space="preserve">At the international </w:t>
      </w:r>
      <w:r w:rsidR="00B87656">
        <w:t xml:space="preserve">Radio </w:t>
      </w:r>
      <w:r w:rsidR="004C3A9C">
        <w:t>Regulations</w:t>
      </w:r>
      <w:r>
        <w:t xml:space="preserve"> </w:t>
      </w:r>
      <w:r w:rsidR="00895A18">
        <w:t xml:space="preserve">treaty </w:t>
      </w:r>
      <w:r>
        <w:t xml:space="preserve">level, there are currently no conditions to manage cross-border compatibility </w:t>
      </w:r>
      <w:r w:rsidR="00D47C9E">
        <w:t xml:space="preserve">specifically </w:t>
      </w:r>
      <w:r>
        <w:t>between any mobile service allocation below 4200</w:t>
      </w:r>
      <w:r w:rsidR="00953431">
        <w:t> </w:t>
      </w:r>
      <w:r>
        <w:t>MHz and the aeronautical radiolocation service (</w:t>
      </w:r>
      <w:r w:rsidR="003140E3">
        <w:t>that is,</w:t>
      </w:r>
      <w:r>
        <w:t xml:space="preserve"> </w:t>
      </w:r>
      <w:r w:rsidR="00262E39">
        <w:t>radio altimeter</w:t>
      </w:r>
      <w:r>
        <w:t xml:space="preserve">s) in </w:t>
      </w:r>
      <w:r w:rsidR="00933438">
        <w:t>4200–4400 MHz</w:t>
      </w:r>
      <w:r>
        <w:t xml:space="preserve">. </w:t>
      </w:r>
      <w:r w:rsidR="009E6DC3">
        <w:t>There are</w:t>
      </w:r>
      <w:r w:rsidR="00A57FD6">
        <w:t>, however, clauses</w:t>
      </w:r>
      <w:r w:rsidR="009E6DC3">
        <w:t xml:space="preserve"> </w:t>
      </w:r>
      <w:r w:rsidR="00A96B9C">
        <w:t>that apply to services more generally.</w:t>
      </w:r>
    </w:p>
    <w:p w14:paraId="2A4206E0" w14:textId="3D2986DD" w:rsidR="009E6DC3" w:rsidRDefault="003140E3" w:rsidP="003964FD">
      <w:pPr>
        <w:pStyle w:val="Numberedparagraph"/>
      </w:pPr>
      <w:r>
        <w:t>I</w:t>
      </w:r>
      <w:r w:rsidR="009E6DC3">
        <w:t xml:space="preserve">n </w:t>
      </w:r>
      <w:hyperlink r:id="rId45" w:history="1">
        <w:r w:rsidR="009E6DC3" w:rsidRPr="009E6DC3">
          <w:rPr>
            <w:rStyle w:val="Hyperlink"/>
          </w:rPr>
          <w:t>Article 4</w:t>
        </w:r>
      </w:hyperlink>
      <w:r w:rsidR="009E6DC3">
        <w:t xml:space="preserve"> </w:t>
      </w:r>
      <w:r w:rsidR="00B87656">
        <w:t>of the Radio Regulations</w:t>
      </w:r>
      <w:r>
        <w:t>,</w:t>
      </w:r>
      <w:r w:rsidR="00B87656">
        <w:t xml:space="preserve"> </w:t>
      </w:r>
      <w:r w:rsidR="00A96B9C">
        <w:t xml:space="preserve">there are </w:t>
      </w:r>
      <w:r w:rsidR="009E6DC3">
        <w:t xml:space="preserve">obligations </w:t>
      </w:r>
      <w:r w:rsidR="00A96B9C">
        <w:t xml:space="preserve">for </w:t>
      </w:r>
      <w:r w:rsidR="009E6DC3">
        <w:t>member states that may be relevant</w:t>
      </w:r>
      <w:r w:rsidR="00953431">
        <w:t>,</w:t>
      </w:r>
      <w:r w:rsidR="009E6DC3">
        <w:t xml:space="preserve"> such as </w:t>
      </w:r>
      <w:r w:rsidR="00E036DB">
        <w:t xml:space="preserve">Articles </w:t>
      </w:r>
      <w:r w:rsidR="009E6DC3">
        <w:t>4.3, 4.5 and 4.10.</w:t>
      </w:r>
      <w:r w:rsidR="00763B3A">
        <w:t xml:space="preserve"> </w:t>
      </w:r>
    </w:p>
    <w:p w14:paraId="18E5D7FF" w14:textId="1E0EB2C2" w:rsidR="004C22CA" w:rsidRDefault="00B87656" w:rsidP="00AC1BD5">
      <w:pPr>
        <w:pStyle w:val="Numberedparagraph"/>
        <w:spacing w:after="120"/>
      </w:pPr>
      <w:r>
        <w:t>Clauses in Article 3</w:t>
      </w:r>
      <w:r w:rsidR="004C22CA">
        <w:t xml:space="preserve"> </w:t>
      </w:r>
      <w:r>
        <w:t xml:space="preserve">such as </w:t>
      </w:r>
      <w:hyperlink r:id="rId46" w:history="1">
        <w:r w:rsidR="00E036DB">
          <w:rPr>
            <w:rStyle w:val="Hyperlink"/>
          </w:rPr>
          <w:t>A</w:t>
        </w:r>
        <w:r w:rsidR="004C22CA" w:rsidRPr="00F832B0">
          <w:rPr>
            <w:rStyle w:val="Hyperlink"/>
          </w:rPr>
          <w:t>rticle 3.3</w:t>
        </w:r>
      </w:hyperlink>
      <w:r w:rsidR="004C22CA">
        <w:t xml:space="preserve"> </w:t>
      </w:r>
      <w:r>
        <w:t>below, are</w:t>
      </w:r>
      <w:r w:rsidR="004C22CA">
        <w:t xml:space="preserve"> also relevant</w:t>
      </w:r>
      <w:r w:rsidR="00D86B3F">
        <w:t xml:space="preserve"> in</w:t>
      </w:r>
      <w:r>
        <w:t xml:space="preserve"> coexistence considerations</w:t>
      </w:r>
      <w:r w:rsidR="00D86B3F">
        <w:t>:</w:t>
      </w:r>
    </w:p>
    <w:p w14:paraId="52E7B947" w14:textId="7F3D1F09" w:rsidR="004C22CA" w:rsidRPr="00AC1BD5" w:rsidRDefault="00B87656" w:rsidP="00AC1BD5">
      <w:pPr>
        <w:pStyle w:val="Numberedparagraph"/>
        <w:numPr>
          <w:ilvl w:val="0"/>
          <w:numId w:val="0"/>
        </w:numPr>
        <w:ind w:left="709"/>
        <w:rPr>
          <w:sz w:val="18"/>
          <w:szCs w:val="18"/>
        </w:rPr>
      </w:pPr>
      <w:r w:rsidRPr="00AC1BD5">
        <w:rPr>
          <w:sz w:val="18"/>
          <w:szCs w:val="18"/>
        </w:rPr>
        <w:t xml:space="preserve">Article 3.3: </w:t>
      </w:r>
      <w:r w:rsidR="004C22CA" w:rsidRPr="00AC1BD5">
        <w:rPr>
          <w:sz w:val="18"/>
          <w:szCs w:val="18"/>
        </w:rPr>
        <w:t>Transmitting and receiving equipment intended to be used in a given part of the frequency spectrum should be designed to take into account the technical characteristics of transmitting and receiving equipment likely to be employed in neighbouring and other parts of the spectrum, provided that all technically and economically justifiable measures have been taken to reduce the level of unwanted emissions from the latter transmitting equipment and to reduce the susceptibility to interference of the latter receiving equipment.</w:t>
      </w:r>
    </w:p>
    <w:p w14:paraId="55512C54" w14:textId="77777777" w:rsidR="00281A82" w:rsidRDefault="003620D3" w:rsidP="00AC1BD5">
      <w:pPr>
        <w:pStyle w:val="Numberedparagraph"/>
        <w:spacing w:after="120"/>
      </w:pPr>
      <w:hyperlink r:id="rId47" w:history="1">
        <w:r w:rsidR="0018332A" w:rsidRPr="0018332A">
          <w:rPr>
            <w:rStyle w:val="Hyperlink"/>
          </w:rPr>
          <w:t>Article 1</w:t>
        </w:r>
      </w:hyperlink>
      <w:r w:rsidR="0018332A">
        <w:t xml:space="preserve"> </w:t>
      </w:r>
      <w:r w:rsidR="0040511A">
        <w:t xml:space="preserve">also </w:t>
      </w:r>
      <w:r w:rsidR="0018332A">
        <w:t>defines a safety service as</w:t>
      </w:r>
      <w:r w:rsidR="00281A82">
        <w:t>:</w:t>
      </w:r>
    </w:p>
    <w:p w14:paraId="5935B8A0" w14:textId="77777777" w:rsidR="006240A3" w:rsidRPr="00AC1BD5" w:rsidRDefault="0018332A" w:rsidP="00AC1BD5">
      <w:pPr>
        <w:pStyle w:val="Numberedparagraph"/>
        <w:numPr>
          <w:ilvl w:val="0"/>
          <w:numId w:val="0"/>
        </w:numPr>
        <w:ind w:left="709"/>
        <w:rPr>
          <w:sz w:val="18"/>
          <w:szCs w:val="18"/>
        </w:rPr>
      </w:pPr>
      <w:r w:rsidRPr="00AC1BD5">
        <w:rPr>
          <w:sz w:val="18"/>
          <w:szCs w:val="18"/>
        </w:rPr>
        <w:t xml:space="preserve">Any radiocommunication service used permanently or temporarily for the safeguarding of human life and property. </w:t>
      </w:r>
    </w:p>
    <w:p w14:paraId="53A3CC24" w14:textId="77777777" w:rsidR="006240A3" w:rsidRDefault="006240A3" w:rsidP="00AC1BD5">
      <w:pPr>
        <w:pStyle w:val="Numberedparagraph"/>
        <w:spacing w:after="120"/>
      </w:pPr>
      <w:r>
        <w:t xml:space="preserve">As such, a </w:t>
      </w:r>
      <w:r w:rsidRPr="002663D5">
        <w:t>radio altimeter</w:t>
      </w:r>
      <w:r>
        <w:t xml:space="preserve"> would fit this definition when used for safety-critical procedures. It also defines harmful interference as: </w:t>
      </w:r>
    </w:p>
    <w:p w14:paraId="3D19A330" w14:textId="1280009A" w:rsidR="006240A3" w:rsidRPr="00AC1BD5" w:rsidRDefault="006240A3" w:rsidP="00AC1BD5">
      <w:pPr>
        <w:pStyle w:val="Numberedparagraph"/>
        <w:numPr>
          <w:ilvl w:val="0"/>
          <w:numId w:val="0"/>
        </w:numPr>
        <w:ind w:left="709"/>
        <w:rPr>
          <w:sz w:val="18"/>
          <w:szCs w:val="18"/>
        </w:rPr>
      </w:pPr>
      <w:r w:rsidRPr="00AC1BD5">
        <w:rPr>
          <w:sz w:val="18"/>
          <w:szCs w:val="18"/>
        </w:rPr>
        <w:t>Interference which endangers the functioning of a radionavigation service or of other safety services or seriously degrades, obstructs, or repeatedly interrupts a radiocommunication service operating in accordance with Radio Regulations.</w:t>
      </w:r>
    </w:p>
    <w:p w14:paraId="7CA3633B" w14:textId="225E21D9" w:rsidR="003964FD" w:rsidRDefault="009B0FCB" w:rsidP="00AC1BD5">
      <w:pPr>
        <w:pStyle w:val="Numberedparagraph"/>
        <w:spacing w:after="120"/>
      </w:pPr>
      <w:r>
        <w:t xml:space="preserve">While there are </w:t>
      </w:r>
      <w:r w:rsidR="003140E3">
        <w:t xml:space="preserve">2 </w:t>
      </w:r>
      <w:r>
        <w:t xml:space="preserve">relevant </w:t>
      </w:r>
      <w:r w:rsidR="001E4412">
        <w:t xml:space="preserve">World </w:t>
      </w:r>
      <w:r w:rsidR="00D86B3F">
        <w:t>Radiocommunication</w:t>
      </w:r>
      <w:r w:rsidR="001E4412">
        <w:t xml:space="preserve"> Conference (</w:t>
      </w:r>
      <w:r>
        <w:t>WRC-23</w:t>
      </w:r>
      <w:r w:rsidR="001E4412">
        <w:t>)</w:t>
      </w:r>
      <w:r>
        <w:t xml:space="preserve"> agenda items</w:t>
      </w:r>
      <w:r w:rsidR="00E37748">
        <w:t xml:space="preserve"> (AI): </w:t>
      </w:r>
      <w:r w:rsidR="00895A18">
        <w:t>International Mobile Telecommunications (</w:t>
      </w:r>
      <w:r>
        <w:t>IMT</w:t>
      </w:r>
      <w:r w:rsidR="00895A18">
        <w:t>)</w:t>
      </w:r>
      <w:r>
        <w:t xml:space="preserve"> identification for 3.6</w:t>
      </w:r>
      <w:r w:rsidR="003140E3">
        <w:t>–</w:t>
      </w:r>
      <w:r>
        <w:t xml:space="preserve">3.8 GHz in Region 2 </w:t>
      </w:r>
      <w:r w:rsidR="00E37748">
        <w:t xml:space="preserve">under AI 1.2 </w:t>
      </w:r>
      <w:r>
        <w:t xml:space="preserve">and </w:t>
      </w:r>
      <w:r w:rsidR="00F1378B">
        <w:t xml:space="preserve">the </w:t>
      </w:r>
      <w:r>
        <w:t>possible upgrade of the mobile service to primary for 3.6</w:t>
      </w:r>
      <w:r w:rsidR="003140E3">
        <w:t>–</w:t>
      </w:r>
      <w:r>
        <w:t>3.8 GHz in Region 1</w:t>
      </w:r>
      <w:r w:rsidR="00E37748">
        <w:t xml:space="preserve"> under AI 1.3</w:t>
      </w:r>
      <w:r>
        <w:t xml:space="preserve">, no relevant studies have </w:t>
      </w:r>
      <w:r w:rsidR="008F2B79">
        <w:t>been submitted as formal contributions in this</w:t>
      </w:r>
      <w:r w:rsidR="001E4412">
        <w:t xml:space="preserve"> </w:t>
      </w:r>
      <w:r w:rsidR="00895A18">
        <w:t xml:space="preserve">WRC </w:t>
      </w:r>
      <w:r w:rsidR="001E4412">
        <w:t>study cycle</w:t>
      </w:r>
      <w:r>
        <w:t xml:space="preserve">.  The current stated </w:t>
      </w:r>
      <w:r w:rsidR="009A34E9">
        <w:t>International Civil Aviation Organisation (</w:t>
      </w:r>
      <w:r>
        <w:t>ICAO</w:t>
      </w:r>
      <w:r w:rsidR="009A34E9">
        <w:t>)</w:t>
      </w:r>
      <w:r>
        <w:t xml:space="preserve"> </w:t>
      </w:r>
      <w:hyperlink r:id="rId48" w:history="1">
        <w:r w:rsidRPr="008F2B79">
          <w:rPr>
            <w:rStyle w:val="Hyperlink"/>
          </w:rPr>
          <w:t>position</w:t>
        </w:r>
      </w:hyperlink>
      <w:r w:rsidR="00E37748">
        <w:rPr>
          <w:rStyle w:val="Hyperlink"/>
        </w:rPr>
        <w:t>,</w:t>
      </w:r>
      <w:r>
        <w:t xml:space="preserve"> </w:t>
      </w:r>
      <w:r w:rsidR="00E37748">
        <w:t xml:space="preserve">as of </w:t>
      </w:r>
      <w:r w:rsidR="00540943">
        <w:t>June</w:t>
      </w:r>
      <w:r w:rsidR="00E37748">
        <w:t xml:space="preserve"> 2022, </w:t>
      </w:r>
      <w:r>
        <w:t xml:space="preserve">on the issue </w:t>
      </w:r>
      <w:r w:rsidR="00B87656">
        <w:t>with respect to</w:t>
      </w:r>
      <w:r>
        <w:t xml:space="preserve"> WRC-23 is:</w:t>
      </w:r>
    </w:p>
    <w:p w14:paraId="5BD7A541" w14:textId="4E0EBBD9" w:rsidR="009B0FCB" w:rsidRPr="00AC1BD5" w:rsidRDefault="008F2B79" w:rsidP="00AC1BD5">
      <w:pPr>
        <w:pStyle w:val="Numberedparagraph"/>
        <w:numPr>
          <w:ilvl w:val="0"/>
          <w:numId w:val="0"/>
        </w:numPr>
        <w:ind w:left="709"/>
        <w:rPr>
          <w:rStyle w:val="eop"/>
          <w:sz w:val="18"/>
          <w:szCs w:val="18"/>
        </w:rPr>
      </w:pPr>
      <w:r w:rsidRPr="00AC1BD5">
        <w:rPr>
          <w:sz w:val="18"/>
          <w:szCs w:val="18"/>
        </w:rPr>
        <w:t xml:space="preserve">It is important to note, however, that the issues raised by the radio altimeter studies are not with the regulatory allocation and identification to the mobile service (i.e., it is not pertinent to WRC-23 Agenda Item 1.3 discussions), rather to how new systems are being authorized for deployment within that service. Work continues to assess any possible measures that might be needed, both near-term and in the future, to ensure compatible operation of radio altimeters and these new mobile service </w:t>
      </w:r>
      <w:r w:rsidR="00406A9F" w:rsidRPr="00AC1BD5">
        <w:rPr>
          <w:sz w:val="18"/>
          <w:szCs w:val="18"/>
        </w:rPr>
        <w:t>systems.</w:t>
      </w:r>
    </w:p>
    <w:p w14:paraId="0CA2FB75" w14:textId="66384584" w:rsidR="00FE1F1E" w:rsidRDefault="00FE1F1E" w:rsidP="003964FD">
      <w:pPr>
        <w:pStyle w:val="Numberedparagraph"/>
      </w:pPr>
      <w:r>
        <w:t xml:space="preserve">While the ICAO prepared an </w:t>
      </w:r>
      <w:hyperlink r:id="rId49" w:history="1">
        <w:r w:rsidRPr="00F10601">
          <w:rPr>
            <w:rStyle w:val="Hyperlink"/>
          </w:rPr>
          <w:t>internal study</w:t>
        </w:r>
      </w:hyperlink>
      <w:r>
        <w:t xml:space="preserve"> in relation to WRC-15 AI 1.1</w:t>
      </w:r>
      <w:r w:rsidR="00406A9F">
        <w:t xml:space="preserve"> in </w:t>
      </w:r>
      <w:r w:rsidR="00783A5B">
        <w:t xml:space="preserve">the </w:t>
      </w:r>
      <w:r w:rsidR="009A34E9">
        <w:t xml:space="preserve">previous </w:t>
      </w:r>
      <w:r w:rsidR="00406A9F">
        <w:t>study cycle</w:t>
      </w:r>
      <w:r>
        <w:t xml:space="preserve">, </w:t>
      </w:r>
      <w:r w:rsidR="00710D09">
        <w:t xml:space="preserve">which </w:t>
      </w:r>
      <w:r w:rsidR="00120129">
        <w:t xml:space="preserve">included possible identification of IMT in the </w:t>
      </w:r>
      <w:r w:rsidR="00933438">
        <w:t>3400–4200 MHz</w:t>
      </w:r>
      <w:r w:rsidR="00C8103B">
        <w:t xml:space="preserve"> and 4400</w:t>
      </w:r>
      <w:r w:rsidR="003140E3">
        <w:t>–</w:t>
      </w:r>
      <w:r w:rsidR="00C8103B">
        <w:t>4500 MHz</w:t>
      </w:r>
      <w:r w:rsidR="00120129">
        <w:t xml:space="preserve"> range</w:t>
      </w:r>
      <w:r w:rsidR="00C8103B">
        <w:t>s</w:t>
      </w:r>
      <w:r w:rsidR="00120129">
        <w:t xml:space="preserve">, </w:t>
      </w:r>
      <w:r>
        <w:t xml:space="preserve">it </w:t>
      </w:r>
      <w:r w:rsidR="00F10601">
        <w:t>did</w:t>
      </w:r>
      <w:r>
        <w:t xml:space="preserve"> not </w:t>
      </w:r>
      <w:r w:rsidR="00F10601">
        <w:t>appear</w:t>
      </w:r>
      <w:r>
        <w:t xml:space="preserve"> in the </w:t>
      </w:r>
      <w:r w:rsidR="00F10601">
        <w:t xml:space="preserve">WRC-15 </w:t>
      </w:r>
      <w:r>
        <w:t xml:space="preserve">summary CPM </w:t>
      </w:r>
      <w:hyperlink r:id="rId50" w:history="1">
        <w:r w:rsidRPr="00FE1F1E">
          <w:rPr>
            <w:rStyle w:val="Hyperlink"/>
          </w:rPr>
          <w:t>input contribution</w:t>
        </w:r>
      </w:hyperlink>
      <w:r>
        <w:t>.</w:t>
      </w:r>
      <w:r w:rsidR="00C15543">
        <w:t xml:space="preserve"> This study is discussed later in this section.</w:t>
      </w:r>
    </w:p>
    <w:p w14:paraId="4A7E45C8" w14:textId="055137ED" w:rsidR="004C3A9C" w:rsidRPr="00257BC6" w:rsidRDefault="004C3A9C" w:rsidP="00257BC6">
      <w:pPr>
        <w:pStyle w:val="Heading2"/>
        <w:rPr>
          <w:sz w:val="22"/>
          <w:szCs w:val="22"/>
          <w:lang w:val="en-GB"/>
        </w:rPr>
      </w:pPr>
      <w:bookmarkStart w:id="21" w:name="_Toc126920338"/>
      <w:r w:rsidRPr="00257BC6">
        <w:rPr>
          <w:sz w:val="22"/>
          <w:szCs w:val="22"/>
          <w:lang w:val="en-GB"/>
        </w:rPr>
        <w:lastRenderedPageBreak/>
        <w:t>Domestic</w:t>
      </w:r>
      <w:bookmarkEnd w:id="21"/>
    </w:p>
    <w:p w14:paraId="206B79CD" w14:textId="27BEEBF2" w:rsidR="00411A53" w:rsidRPr="003964FD" w:rsidRDefault="00411A53" w:rsidP="003964FD">
      <w:pPr>
        <w:pStyle w:val="Numberedparagraph"/>
      </w:pPr>
      <w:r>
        <w:t xml:space="preserve">Domestically, </w:t>
      </w:r>
      <w:r w:rsidRPr="002663D5">
        <w:t>radio altimeters</w:t>
      </w:r>
      <w:r>
        <w:t xml:space="preserve"> are authorised </w:t>
      </w:r>
      <w:r w:rsidR="000F57B6">
        <w:t>for use</w:t>
      </w:r>
      <w:r>
        <w:t xml:space="preserve"> under the </w:t>
      </w:r>
      <w:hyperlink r:id="rId51" w:history="1">
        <w:r w:rsidRPr="00AC1BD5">
          <w:rPr>
            <w:rStyle w:val="Hyperlink"/>
          </w:rPr>
          <w:t>Radiocommunications (Aircraft and Aeronautical Mobile Stations) Class Licence 2016</w:t>
        </w:r>
      </w:hyperlink>
      <w:r>
        <w:rPr>
          <w:i/>
          <w:iCs/>
        </w:rPr>
        <w:t xml:space="preserve">. </w:t>
      </w:r>
      <w:r w:rsidR="0036563B">
        <w:t>General p</w:t>
      </w:r>
      <w:r w:rsidR="00214C00">
        <w:t xml:space="preserve">rovisions for </w:t>
      </w:r>
      <w:r w:rsidR="003140E3">
        <w:t>c</w:t>
      </w:r>
      <w:r w:rsidR="00214C00">
        <w:t xml:space="preserve">lass licences are prescribed in Part 3.4 of the </w:t>
      </w:r>
      <w:hyperlink r:id="rId52" w:history="1">
        <w:r w:rsidR="00214C00" w:rsidRPr="00214C00">
          <w:rPr>
            <w:rStyle w:val="Hyperlink"/>
          </w:rPr>
          <w:t>Radiocommunications Act.</w:t>
        </w:r>
      </w:hyperlink>
      <w:r w:rsidR="00214C00">
        <w:t xml:space="preserve"> Neither document, or any other relevant instrument, </w:t>
      </w:r>
      <w:r w:rsidR="001C7D74">
        <w:t>describes any specific required protection</w:t>
      </w:r>
      <w:r w:rsidR="00EB3F98">
        <w:t xml:space="preserve"> or coordination</w:t>
      </w:r>
      <w:r w:rsidR="001C7D74">
        <w:t xml:space="preserve"> </w:t>
      </w:r>
      <w:r w:rsidR="0036563B">
        <w:t xml:space="preserve">for </w:t>
      </w:r>
      <w:r w:rsidR="00262E39">
        <w:t>radio altimeter</w:t>
      </w:r>
      <w:r w:rsidR="0036563B">
        <w:t>s</w:t>
      </w:r>
      <w:r w:rsidR="001C7D74">
        <w:t>, or interference management requirements.</w:t>
      </w:r>
      <w:r w:rsidR="000F57B6">
        <w:t xml:space="preserve"> While certain sections of the Act (</w:t>
      </w:r>
      <w:r w:rsidR="003140E3">
        <w:t>for example,</w:t>
      </w:r>
      <w:r w:rsidR="000F57B6">
        <w:t xml:space="preserve"> </w:t>
      </w:r>
      <w:r w:rsidR="00EB3F98">
        <w:t>s.</w:t>
      </w:r>
      <w:r w:rsidR="000F57B6">
        <w:t>192</w:t>
      </w:r>
      <w:r w:rsidR="003140E3">
        <w:t>–</w:t>
      </w:r>
      <w:r w:rsidR="000F57B6">
        <w:t xml:space="preserve">194, 197) </w:t>
      </w:r>
      <w:r w:rsidR="00406A9F">
        <w:t xml:space="preserve">are </w:t>
      </w:r>
      <w:r w:rsidR="00E036DB">
        <w:t>relevant to</w:t>
      </w:r>
      <w:r w:rsidR="000F57B6">
        <w:t xml:space="preserve"> the safe operation of aircraft and other systems, they relate to knowingly engaging in conduct that would</w:t>
      </w:r>
      <w:r w:rsidR="00BE1462">
        <w:t>,</w:t>
      </w:r>
      <w:r w:rsidR="000F57B6">
        <w:t xml:space="preserve"> or would likely</w:t>
      </w:r>
      <w:r w:rsidR="00BE1462">
        <w:t>,</w:t>
      </w:r>
      <w:r w:rsidR="000F57B6">
        <w:t xml:space="preserve"> result in interference, rather than where interference is not intended.</w:t>
      </w:r>
      <w:r w:rsidR="0036563B">
        <w:t xml:space="preserve"> Consequently, new </w:t>
      </w:r>
      <w:r w:rsidR="00406A9F">
        <w:t xml:space="preserve">regulatory </w:t>
      </w:r>
      <w:r w:rsidR="0036563B">
        <w:t xml:space="preserve">provisions would be required </w:t>
      </w:r>
      <w:r w:rsidR="009A34E9">
        <w:t xml:space="preserve">to </w:t>
      </w:r>
      <w:r w:rsidR="00DD0C44">
        <w:t>implement</w:t>
      </w:r>
      <w:r w:rsidR="009A34E9">
        <w:t xml:space="preserve"> any</w:t>
      </w:r>
      <w:r w:rsidR="0036563B">
        <w:t xml:space="preserve"> potential interference management for </w:t>
      </w:r>
      <w:r w:rsidR="00262E39">
        <w:t>radio altimeter</w:t>
      </w:r>
      <w:r w:rsidR="0036563B" w:rsidRPr="00262E39">
        <w:t>s.</w:t>
      </w:r>
    </w:p>
    <w:p w14:paraId="1A99BD87" w14:textId="20D4A5CE" w:rsidR="003C59EE" w:rsidRDefault="00681CCB" w:rsidP="00681CCB">
      <w:pPr>
        <w:pStyle w:val="Heading2"/>
      </w:pPr>
      <w:bookmarkStart w:id="22" w:name="_Toc126920339"/>
      <w:r>
        <w:t>Interference mechanisms</w:t>
      </w:r>
      <w:bookmarkEnd w:id="22"/>
    </w:p>
    <w:p w14:paraId="53BC74F2" w14:textId="626E6B98" w:rsidR="00402560" w:rsidRDefault="003620D3" w:rsidP="006240A3">
      <w:pPr>
        <w:pStyle w:val="Numberedparagraph"/>
      </w:pPr>
      <w:hyperlink r:id="rId53" w:history="1">
        <w:r w:rsidR="00357D44" w:rsidRPr="00357D44">
          <w:rPr>
            <w:rStyle w:val="Hyperlink"/>
          </w:rPr>
          <w:t>ITU-R M.2059-0</w:t>
        </w:r>
      </w:hyperlink>
      <w:r w:rsidR="00357D44">
        <w:t xml:space="preserve"> provides </w:t>
      </w:r>
      <w:r w:rsidR="001A2B6F">
        <w:t>an overview</w:t>
      </w:r>
      <w:r w:rsidR="00357D44">
        <w:t xml:space="preserve"> of appropriate interference mechanisms </w:t>
      </w:r>
      <w:r w:rsidR="004D1D9F">
        <w:t xml:space="preserve">to consider </w:t>
      </w:r>
      <w:r w:rsidR="00357D44">
        <w:t xml:space="preserve">in </w:t>
      </w:r>
      <w:r w:rsidR="004D1D9F">
        <w:t xml:space="preserve">coexistence studies </w:t>
      </w:r>
      <w:r w:rsidR="00983017">
        <w:t xml:space="preserve">involving </w:t>
      </w:r>
      <w:r w:rsidR="00262E39">
        <w:t>radio altimeter</w:t>
      </w:r>
      <w:r w:rsidR="00983017">
        <w:t xml:space="preserve">s </w:t>
      </w:r>
      <w:r w:rsidR="004D1D9F">
        <w:t xml:space="preserve">in </w:t>
      </w:r>
      <w:r w:rsidR="00357D44">
        <w:t xml:space="preserve">Annex 3, including overload, </w:t>
      </w:r>
      <w:r w:rsidR="00F1378B">
        <w:t>desensitisation,</w:t>
      </w:r>
      <w:r w:rsidR="00357D44">
        <w:t xml:space="preserve"> and false altitude reports.</w:t>
      </w:r>
      <w:r w:rsidR="00DC65AD">
        <w:t xml:space="preserve"> </w:t>
      </w:r>
      <w:r w:rsidR="00406A9F">
        <w:t>However, t</w:t>
      </w:r>
      <w:r w:rsidR="00DC65AD">
        <w:t>he Ofcom study, discussed in the section below, determined that</w:t>
      </w:r>
      <w:r w:rsidR="004B76FF">
        <w:t>,</w:t>
      </w:r>
      <w:r w:rsidR="00DC65AD">
        <w:t xml:space="preserve"> in all cases</w:t>
      </w:r>
      <w:r w:rsidR="004B76FF">
        <w:t>,</w:t>
      </w:r>
      <w:r w:rsidR="00DC65AD">
        <w:t xml:space="preserve"> the false altitude report mechanism is effectively redundant</w:t>
      </w:r>
      <w:r w:rsidR="00406A9F">
        <w:t>,</w:t>
      </w:r>
      <w:r w:rsidR="00DC65AD">
        <w:t xml:space="preserve"> if overload and desensitisation is </w:t>
      </w:r>
      <w:r w:rsidR="00983017">
        <w:t xml:space="preserve">already being </w:t>
      </w:r>
      <w:r w:rsidR="00DC65AD">
        <w:t xml:space="preserve">considered </w:t>
      </w:r>
      <w:r w:rsidR="00A703E9">
        <w:t xml:space="preserve">in a study </w:t>
      </w:r>
      <w:r w:rsidR="00406A9F">
        <w:t xml:space="preserve">on </w:t>
      </w:r>
      <w:r w:rsidR="00DC65AD">
        <w:t>practical WBB systems.</w:t>
      </w:r>
      <w:r w:rsidR="006240A3">
        <w:t xml:space="preserve"> </w:t>
      </w:r>
      <w:r w:rsidR="00402560">
        <w:t>In summary</w:t>
      </w:r>
      <w:r w:rsidR="004B76FF">
        <w:t>,</w:t>
      </w:r>
      <w:r w:rsidR="00402560">
        <w:t xml:space="preserve"> however, the mechanisms that should be considered are </w:t>
      </w:r>
      <w:r w:rsidR="00C77A78">
        <w:t xml:space="preserve">as follows </w:t>
      </w:r>
      <w:r w:rsidR="00402560">
        <w:t>(reproduced in part from M.2059):</w:t>
      </w:r>
    </w:p>
    <w:p w14:paraId="0ABC9409" w14:textId="0262C9B5" w:rsidR="00402560" w:rsidRPr="00D379F3" w:rsidRDefault="00402560" w:rsidP="00402560">
      <w:pPr>
        <w:pStyle w:val="Heading2"/>
        <w:rPr>
          <w:rFonts w:ascii="Times New Roman" w:eastAsia="SimSun" w:hAnsi="Times New Roman"/>
          <w:sz w:val="22"/>
          <w:szCs w:val="22"/>
          <w:lang w:val="en-GB"/>
        </w:rPr>
      </w:pPr>
      <w:bookmarkStart w:id="23" w:name="_Toc126920340"/>
      <w:r w:rsidRPr="00D379F3">
        <w:rPr>
          <w:rFonts w:eastAsia="SimSun"/>
          <w:sz w:val="22"/>
          <w:szCs w:val="22"/>
          <w:lang w:val="en-GB"/>
        </w:rPr>
        <w:t>Recei</w:t>
      </w:r>
      <w:r w:rsidRPr="00D379F3">
        <w:rPr>
          <w:sz w:val="22"/>
          <w:szCs w:val="22"/>
          <w:lang w:val="en-GB"/>
        </w:rPr>
        <w:t>v</w:t>
      </w:r>
      <w:r w:rsidRPr="00D379F3">
        <w:rPr>
          <w:rFonts w:eastAsia="SimSun"/>
          <w:sz w:val="22"/>
          <w:szCs w:val="22"/>
          <w:lang w:val="en-GB"/>
        </w:rPr>
        <w:t xml:space="preserve">er </w:t>
      </w:r>
      <w:r w:rsidRPr="00D379F3">
        <w:rPr>
          <w:sz w:val="22"/>
          <w:szCs w:val="22"/>
          <w:lang w:val="en-GB"/>
        </w:rPr>
        <w:t>front</w:t>
      </w:r>
      <w:r w:rsidRPr="00D379F3">
        <w:rPr>
          <w:rFonts w:eastAsia="SimSun"/>
          <w:sz w:val="22"/>
          <w:szCs w:val="22"/>
          <w:lang w:val="en-GB"/>
        </w:rPr>
        <w:t>-end overload</w:t>
      </w:r>
      <w:bookmarkEnd w:id="23"/>
    </w:p>
    <w:p w14:paraId="49100B4F" w14:textId="29F75642" w:rsidR="00402560" w:rsidRPr="00D379F3" w:rsidRDefault="00402560" w:rsidP="00D379F3">
      <w:pPr>
        <w:pStyle w:val="Numberedparagraph"/>
      </w:pPr>
      <w:r w:rsidRPr="00D379F3">
        <w:t>Receiver front-end overload occurs when sufficient power from an interfering signal saturates the front-end of a r</w:t>
      </w:r>
      <w:r w:rsidRPr="002663D5">
        <w:t>adio altimeter</w:t>
      </w:r>
      <w:r w:rsidRPr="00D379F3">
        <w:t xml:space="preserve"> receiver</w:t>
      </w:r>
      <w:r w:rsidR="004B76FF">
        <w:t>,</w:t>
      </w:r>
      <w:r w:rsidRPr="00D379F3">
        <w:t xml:space="preserve"> causing the inherent effects of non-linear </w:t>
      </w:r>
      <w:r w:rsidR="00606835" w:rsidRPr="00D379F3">
        <w:t>behaviour,</w:t>
      </w:r>
      <w:r w:rsidRPr="00D379F3">
        <w:t xml:space="preserve"> for example, harmonic distortion or intermodulation.</w:t>
      </w:r>
      <w:r w:rsidR="00E83982">
        <w:t xml:space="preserve"> This mechanism is often also called </w:t>
      </w:r>
      <w:r w:rsidR="004B76FF">
        <w:t>‘</w:t>
      </w:r>
      <w:r w:rsidR="00E83982">
        <w:t>blocking</w:t>
      </w:r>
      <w:r w:rsidR="004B76FF">
        <w:t>’</w:t>
      </w:r>
      <w:r w:rsidR="00E83982">
        <w:t xml:space="preserve"> as the unwanted signal affects the ability of the receiver to correctly demodulate its wanted signal and </w:t>
      </w:r>
      <w:r w:rsidR="004B76FF">
        <w:t>‘</w:t>
      </w:r>
      <w:r w:rsidR="00E83982">
        <w:t>blocks</w:t>
      </w:r>
      <w:r w:rsidR="004B76FF">
        <w:t>’</w:t>
      </w:r>
      <w:r w:rsidR="00E83982">
        <w:t xml:space="preserve"> it.</w:t>
      </w:r>
    </w:p>
    <w:p w14:paraId="3FE428EC" w14:textId="77777777" w:rsidR="00402560" w:rsidRPr="00D379F3" w:rsidRDefault="00402560" w:rsidP="00402560">
      <w:pPr>
        <w:pStyle w:val="Heading2"/>
        <w:rPr>
          <w:rFonts w:eastAsia="SimSun"/>
          <w:sz w:val="22"/>
          <w:szCs w:val="22"/>
          <w:lang w:val="en-GB"/>
        </w:rPr>
      </w:pPr>
      <w:bookmarkStart w:id="24" w:name="_Toc126920341"/>
      <w:r w:rsidRPr="00D379F3">
        <w:rPr>
          <w:rFonts w:eastAsia="SimSun"/>
          <w:sz w:val="22"/>
          <w:szCs w:val="22"/>
          <w:lang w:val="en-GB"/>
        </w:rPr>
        <w:t>Receiver desensitization</w:t>
      </w:r>
      <w:bookmarkEnd w:id="24"/>
    </w:p>
    <w:p w14:paraId="2F02C040" w14:textId="10B4E378" w:rsidR="00402560" w:rsidRPr="00D379F3" w:rsidRDefault="00402560" w:rsidP="00D379F3">
      <w:pPr>
        <w:pStyle w:val="Numberedparagraph"/>
      </w:pPr>
      <w:bookmarkStart w:id="25" w:name="_Hlk126580423"/>
      <w:r w:rsidRPr="00D379F3">
        <w:t>The desensitization effect is related to the intensity of the interfering signal that falls into</w:t>
      </w:r>
      <w:r w:rsidR="00932A94" w:rsidRPr="00D379F3">
        <w:t xml:space="preserve"> </w:t>
      </w:r>
      <w:r w:rsidRPr="00D379F3">
        <w:t>the IF bandwidth of the radio altimeter. What complicates the issue of desensitization of a radio altimeter is that the RF spectrum related to the IF bandwidth by mixing is not constant in time, because radio altimeters operate in a homodyne configuration using a linear frequency-modulated signal. Thus, the impact of interference toward desensitization of a radio altimeter receiver is time</w:t>
      </w:r>
      <w:r w:rsidR="004B76FF">
        <w:t>-</w:t>
      </w:r>
      <w:r w:rsidRPr="00D379F3">
        <w:t>dependent</w:t>
      </w:r>
      <w:r w:rsidR="004B76FF">
        <w:t>,</w:t>
      </w:r>
      <w:r w:rsidRPr="00D379F3">
        <w:t xml:space="preserve"> according to the technical characteristics of the specific radio altimeter.</w:t>
      </w:r>
    </w:p>
    <w:bookmarkEnd w:id="25"/>
    <w:p w14:paraId="4B165AE3" w14:textId="6ADD1BB9" w:rsidR="00402560" w:rsidRPr="00D379F3" w:rsidRDefault="00402560" w:rsidP="00D379F3">
      <w:pPr>
        <w:pStyle w:val="Numberedparagraph"/>
      </w:pPr>
      <w:r w:rsidRPr="00D379F3">
        <w:t>The effect on a radio altimeter from in-band interference sources is related to the power of the interfering signals in the receiver IF bandwidth.</w:t>
      </w:r>
    </w:p>
    <w:p w14:paraId="3F7D7B4C" w14:textId="78567D74" w:rsidR="002F3FCB" w:rsidRPr="00D379F3" w:rsidRDefault="002F3FCB" w:rsidP="00D379F3">
      <w:pPr>
        <w:pStyle w:val="Numberedparagraph"/>
      </w:pPr>
      <w:r w:rsidRPr="00D379F3">
        <w:t>The ACMA note</w:t>
      </w:r>
      <w:r w:rsidR="006240A3">
        <w:t>s</w:t>
      </w:r>
      <w:r w:rsidRPr="00D379F3">
        <w:t xml:space="preserve"> that receiver overload and desensitisation performance may also depend upon the signal level received from the </w:t>
      </w:r>
      <w:r w:rsidR="00262E39">
        <w:t>radio altimeter</w:t>
      </w:r>
      <w:r w:rsidRPr="00D379F3">
        <w:t xml:space="preserve"> transmitter itself. This, in turn, is dependent upon assumptions around </w:t>
      </w:r>
      <w:r w:rsidR="00F30576">
        <w:t>‘</w:t>
      </w:r>
      <w:r w:rsidRPr="00D379F3">
        <w:t>loop loss</w:t>
      </w:r>
      <w:r w:rsidR="00F30576">
        <w:t>’</w:t>
      </w:r>
      <w:r w:rsidR="00FD3E3A">
        <w:t>;</w:t>
      </w:r>
      <w:r w:rsidR="00F30576">
        <w:t xml:space="preserve"> that is</w:t>
      </w:r>
      <w:r w:rsidRPr="00D379F3">
        <w:t xml:space="preserve">, the loss from the </w:t>
      </w:r>
      <w:r w:rsidR="00262E39">
        <w:t>radio altimeter</w:t>
      </w:r>
      <w:r w:rsidRPr="00D379F3">
        <w:t xml:space="preserve"> transmitter to </w:t>
      </w:r>
      <w:r w:rsidR="00F30576">
        <w:t xml:space="preserve">the </w:t>
      </w:r>
      <w:r w:rsidRPr="00D379F3">
        <w:t xml:space="preserve">receiver considering propagation loss, spread and ground scattering. The noise floor of the receiver may not need to be protected if the </w:t>
      </w:r>
      <w:r w:rsidR="00262E39">
        <w:t>radio altimeter</w:t>
      </w:r>
      <w:r w:rsidRPr="00D379F3">
        <w:t xml:space="preserve"> is receiving a strong signal from </w:t>
      </w:r>
      <w:r w:rsidR="003D7012" w:rsidRPr="00D379F3">
        <w:t>its</w:t>
      </w:r>
      <w:r w:rsidRPr="00D379F3">
        <w:t xml:space="preserve"> own transmitter.</w:t>
      </w:r>
    </w:p>
    <w:p w14:paraId="4D847C1F" w14:textId="77777777" w:rsidR="00402560" w:rsidRPr="00D379F3" w:rsidRDefault="00402560" w:rsidP="00402560">
      <w:pPr>
        <w:pStyle w:val="Heading2"/>
        <w:rPr>
          <w:rFonts w:eastAsia="SimSun"/>
          <w:sz w:val="22"/>
          <w:szCs w:val="22"/>
          <w:lang w:val="en-GB"/>
        </w:rPr>
      </w:pPr>
      <w:bookmarkStart w:id="26" w:name="_Toc126920342"/>
      <w:r w:rsidRPr="00D379F3">
        <w:rPr>
          <w:rFonts w:eastAsia="SimSun"/>
          <w:sz w:val="22"/>
          <w:szCs w:val="22"/>
          <w:lang w:val="en-GB"/>
        </w:rPr>
        <w:lastRenderedPageBreak/>
        <w:t>False altitude reports</w:t>
      </w:r>
      <w:bookmarkEnd w:id="26"/>
    </w:p>
    <w:p w14:paraId="38110A8D" w14:textId="2917CC8B" w:rsidR="00402560" w:rsidRPr="00D379F3" w:rsidRDefault="00402560" w:rsidP="00D379F3">
      <w:pPr>
        <w:pStyle w:val="Numberedparagraph"/>
      </w:pPr>
      <w:r w:rsidRPr="00D379F3">
        <w:t xml:space="preserve">In the case of </w:t>
      </w:r>
      <w:r w:rsidR="00F30576">
        <w:t>Frequency Modulation Continuous Wave (FMCW)</w:t>
      </w:r>
      <w:r w:rsidRPr="00D379F3">
        <w:t>-based radio altimeters, false altitude reports occur when interference signals are detected as frequency components during spectral frequency analysis of the overall IF bandwidth.</w:t>
      </w:r>
    </w:p>
    <w:p w14:paraId="2CB91DF9" w14:textId="21BBC31A" w:rsidR="00250A96" w:rsidRPr="00EF23CB" w:rsidRDefault="00402560" w:rsidP="00EF23CB">
      <w:pPr>
        <w:pStyle w:val="Numberedparagraph"/>
      </w:pPr>
      <w:r w:rsidRPr="00D379F3">
        <w:t>The magnitude of the spectral components and the bandwidth of the resulting interfering signal spectra will be dependent on the strength of the received interference level and the fraction of time the resulting difference signals remain within the IF bandwidth.</w:t>
      </w:r>
    </w:p>
    <w:p w14:paraId="22CC42BE" w14:textId="76694C87" w:rsidR="00681CCB" w:rsidRPr="00697115" w:rsidRDefault="00681CCB" w:rsidP="00681CCB">
      <w:pPr>
        <w:pStyle w:val="Heading2"/>
      </w:pPr>
      <w:bookmarkStart w:id="27" w:name="_Toc126920343"/>
      <w:r w:rsidRPr="00697115">
        <w:t>Studies</w:t>
      </w:r>
      <w:bookmarkEnd w:id="27"/>
    </w:p>
    <w:p w14:paraId="6BB75438" w14:textId="1944A881" w:rsidR="000E372A" w:rsidRDefault="000E372A" w:rsidP="000E372A">
      <w:pPr>
        <w:pStyle w:val="Heading3"/>
      </w:pPr>
      <w:r w:rsidRPr="00697115">
        <w:t>Introduction</w:t>
      </w:r>
    </w:p>
    <w:p w14:paraId="7326DC54" w14:textId="7DB4AB16" w:rsidR="000E372A" w:rsidRDefault="000E372A" w:rsidP="000E372A">
      <w:pPr>
        <w:pStyle w:val="Numberedparagraph"/>
      </w:pPr>
      <w:r>
        <w:t>This part of the Coexistence evaluation chapter considers theoretical and laboratory measurement studies that have been conducted. The follow</w:t>
      </w:r>
      <w:r w:rsidR="00EF466D">
        <w:t>ing</w:t>
      </w:r>
      <w:r>
        <w:t xml:space="preserve"> section </w:t>
      </w:r>
      <w:r w:rsidRPr="002F647D">
        <w:rPr>
          <w:i/>
          <w:iCs/>
        </w:rPr>
        <w:fldChar w:fldCharType="begin"/>
      </w:r>
      <w:r w:rsidRPr="002F647D">
        <w:rPr>
          <w:i/>
          <w:iCs/>
        </w:rPr>
        <w:instrText xml:space="preserve"> REF _Ref125977298 \h </w:instrText>
      </w:r>
      <w:r>
        <w:rPr>
          <w:i/>
          <w:iCs/>
        </w:rPr>
        <w:instrText xml:space="preserve"> \* MERGEFORMAT </w:instrText>
      </w:r>
      <w:r w:rsidRPr="002F647D">
        <w:rPr>
          <w:i/>
          <w:iCs/>
        </w:rPr>
      </w:r>
      <w:r w:rsidRPr="002F647D">
        <w:rPr>
          <w:i/>
          <w:iCs/>
        </w:rPr>
        <w:fldChar w:fldCharType="separate"/>
      </w:r>
      <w:r w:rsidRPr="002F647D">
        <w:rPr>
          <w:i/>
          <w:iCs/>
        </w:rPr>
        <w:t>Over the air (OTA) tests and trials</w:t>
      </w:r>
      <w:r w:rsidRPr="002F647D">
        <w:rPr>
          <w:i/>
          <w:iCs/>
        </w:rPr>
        <w:fldChar w:fldCharType="end"/>
      </w:r>
      <w:r>
        <w:rPr>
          <w:i/>
          <w:iCs/>
        </w:rPr>
        <w:t xml:space="preserve"> </w:t>
      </w:r>
      <w:r w:rsidR="00EE6097">
        <w:t xml:space="preserve">reviews controlled trials, as opposed to uncontrolled empirical evidence of events, which is considered in the </w:t>
      </w:r>
      <w:r w:rsidR="00EE6097" w:rsidRPr="002F647D">
        <w:rPr>
          <w:i/>
          <w:iCs/>
        </w:rPr>
        <w:fldChar w:fldCharType="begin"/>
      </w:r>
      <w:r w:rsidR="00EE6097" w:rsidRPr="002F647D">
        <w:rPr>
          <w:i/>
          <w:iCs/>
        </w:rPr>
        <w:instrText xml:space="preserve"> REF _Ref125977476 \h </w:instrText>
      </w:r>
      <w:r w:rsidR="00EE6097">
        <w:rPr>
          <w:i/>
          <w:iCs/>
        </w:rPr>
        <w:instrText xml:space="preserve"> \* MERGEFORMAT </w:instrText>
      </w:r>
      <w:r w:rsidR="00EE6097" w:rsidRPr="002F647D">
        <w:rPr>
          <w:i/>
          <w:iCs/>
        </w:rPr>
      </w:r>
      <w:r w:rsidR="00EE6097" w:rsidRPr="002F647D">
        <w:rPr>
          <w:i/>
          <w:iCs/>
        </w:rPr>
        <w:fldChar w:fldCharType="separate"/>
      </w:r>
      <w:r w:rsidR="00EE6097" w:rsidRPr="002F647D">
        <w:rPr>
          <w:i/>
          <w:iCs/>
        </w:rPr>
        <w:t>Observed historical possible interference events</w:t>
      </w:r>
      <w:r w:rsidR="00EE6097" w:rsidRPr="002F647D">
        <w:rPr>
          <w:i/>
          <w:iCs/>
        </w:rPr>
        <w:fldChar w:fldCharType="end"/>
      </w:r>
      <w:r w:rsidR="00EE6097">
        <w:rPr>
          <w:i/>
          <w:iCs/>
        </w:rPr>
        <w:t xml:space="preserve"> </w:t>
      </w:r>
      <w:r w:rsidR="00EE6097">
        <w:t>part of this chapter.</w:t>
      </w:r>
    </w:p>
    <w:p w14:paraId="3EC158B0" w14:textId="1F09FF03" w:rsidR="000E372A" w:rsidRDefault="000E372A" w:rsidP="000E372A">
      <w:pPr>
        <w:pStyle w:val="Heading3"/>
      </w:pPr>
      <w:r>
        <w:t>Australia</w:t>
      </w:r>
    </w:p>
    <w:p w14:paraId="1A7431EE" w14:textId="17146175" w:rsidR="000E372A" w:rsidRDefault="000E372A" w:rsidP="000E372A">
      <w:pPr>
        <w:pStyle w:val="Numberedparagraph"/>
      </w:pPr>
      <w:r>
        <w:t xml:space="preserve">The ACMA conducted studies as part of the </w:t>
      </w:r>
      <w:hyperlink r:id="rId54" w:history="1">
        <w:r w:rsidR="00F30576">
          <w:rPr>
            <w:color w:val="0070C0"/>
            <w:u w:val="single"/>
          </w:rPr>
          <w:t>o</w:t>
        </w:r>
        <w:r w:rsidRPr="006240A3">
          <w:rPr>
            <w:color w:val="0070C0"/>
            <w:u w:val="single"/>
          </w:rPr>
          <w:t>ptions paper</w:t>
        </w:r>
      </w:hyperlink>
      <w:r>
        <w:t xml:space="preserve"> and </w:t>
      </w:r>
      <w:hyperlink r:id="rId55" w:history="1">
        <w:r w:rsidRPr="006240A3">
          <w:rPr>
            <w:color w:val="0070C0"/>
            <w:u w:val="single"/>
          </w:rPr>
          <w:t>TLG</w:t>
        </w:r>
      </w:hyperlink>
      <w:r w:rsidRPr="006240A3">
        <w:rPr>
          <w:color w:val="0070C0"/>
          <w:u w:val="single"/>
        </w:rPr>
        <w:t xml:space="preserve"> processes</w:t>
      </w:r>
      <w:r>
        <w:t>. The studies generally considered both the overload and receiver desensitisation mechanisms.</w:t>
      </w:r>
    </w:p>
    <w:p w14:paraId="5CACB4D7" w14:textId="74492799" w:rsidR="00364B72" w:rsidRPr="0079709A" w:rsidRDefault="00364B72" w:rsidP="00AC1BD5">
      <w:pPr>
        <w:pStyle w:val="Numberedparagraph"/>
        <w:spacing w:after="80"/>
      </w:pPr>
      <w:r w:rsidRPr="004D3483">
        <w:t>The stud</w:t>
      </w:r>
      <w:r w:rsidRPr="0079709A">
        <w:t>ies covered a range of scenarios:</w:t>
      </w:r>
    </w:p>
    <w:p w14:paraId="00BBB83C" w14:textId="018A6BAB" w:rsidR="00364B72" w:rsidRPr="00D379F3" w:rsidRDefault="00364B72" w:rsidP="00A32CA5">
      <w:pPr>
        <w:pStyle w:val="Bulletlevel1"/>
        <w:tabs>
          <w:tab w:val="clear" w:pos="295"/>
          <w:tab w:val="num" w:pos="993"/>
        </w:tabs>
        <w:ind w:left="993"/>
        <w:rPr>
          <w:szCs w:val="20"/>
        </w:rPr>
      </w:pPr>
      <w:r w:rsidRPr="00D379F3">
        <w:t>Single bas</w:t>
      </w:r>
      <w:r w:rsidR="00AB7D40">
        <w:rPr>
          <w:szCs w:val="20"/>
        </w:rPr>
        <w:t>e</w:t>
      </w:r>
      <w:r w:rsidRPr="00D379F3">
        <w:rPr>
          <w:szCs w:val="20"/>
        </w:rPr>
        <w:t xml:space="preserve"> station</w:t>
      </w:r>
      <w:r w:rsidR="009A34E9">
        <w:rPr>
          <w:szCs w:val="20"/>
        </w:rPr>
        <w:t>,</w:t>
      </w:r>
      <w:r w:rsidRPr="00D379F3">
        <w:rPr>
          <w:szCs w:val="20"/>
        </w:rPr>
        <w:t xml:space="preserve"> static non-AAS and AAS envelope landing</w:t>
      </w:r>
      <w:r w:rsidR="00C55A8F">
        <w:rPr>
          <w:szCs w:val="20"/>
        </w:rPr>
        <w:t>,</w:t>
      </w:r>
      <w:r w:rsidRPr="00D379F3">
        <w:rPr>
          <w:szCs w:val="20"/>
        </w:rPr>
        <w:t xml:space="preserve"> similar to the ICAO study</w:t>
      </w:r>
      <w:r w:rsidR="00AB7D40">
        <w:rPr>
          <w:szCs w:val="20"/>
        </w:rPr>
        <w:t>.</w:t>
      </w:r>
    </w:p>
    <w:p w14:paraId="24C9F1DF" w14:textId="36512197" w:rsidR="00364B72" w:rsidRDefault="00364B72" w:rsidP="00A32CA5">
      <w:pPr>
        <w:pStyle w:val="Bulletlevel1"/>
        <w:tabs>
          <w:tab w:val="clear" w:pos="295"/>
          <w:tab w:val="num" w:pos="993"/>
        </w:tabs>
        <w:ind w:left="993"/>
        <w:rPr>
          <w:szCs w:val="20"/>
        </w:rPr>
      </w:pPr>
      <w:r w:rsidRPr="00D379F3">
        <w:t>Single base station</w:t>
      </w:r>
      <w:r w:rsidR="009A34E9">
        <w:rPr>
          <w:szCs w:val="20"/>
        </w:rPr>
        <w:t>,</w:t>
      </w:r>
      <w:r w:rsidRPr="00D379F3">
        <w:rPr>
          <w:szCs w:val="20"/>
        </w:rPr>
        <w:t xml:space="preserve"> dynamic ideal AAS landing.</w:t>
      </w:r>
    </w:p>
    <w:p w14:paraId="007E1D26" w14:textId="03EB7FBA" w:rsidR="00EF5AD8" w:rsidRDefault="00EF5AD8" w:rsidP="00A32CA5">
      <w:pPr>
        <w:pStyle w:val="Bulletlevel1"/>
        <w:tabs>
          <w:tab w:val="clear" w:pos="295"/>
          <w:tab w:val="num" w:pos="993"/>
        </w:tabs>
        <w:ind w:left="993"/>
        <w:rPr>
          <w:szCs w:val="20"/>
        </w:rPr>
      </w:pPr>
      <w:r>
        <w:t>Aggregate interference from existing base station deployments in 3575</w:t>
      </w:r>
      <w:r w:rsidR="00FD3E3A">
        <w:t>–</w:t>
      </w:r>
      <w:r>
        <w:t xml:space="preserve">3700 MHz for both non-AAS and ideal AAS scenarios </w:t>
      </w:r>
      <w:r w:rsidR="00697116">
        <w:rPr>
          <w:szCs w:val="20"/>
        </w:rPr>
        <w:t xml:space="preserve">for </w:t>
      </w:r>
      <w:r w:rsidR="009A34E9">
        <w:rPr>
          <w:szCs w:val="20"/>
        </w:rPr>
        <w:t>several</w:t>
      </w:r>
      <w:r>
        <w:rPr>
          <w:szCs w:val="20"/>
        </w:rPr>
        <w:t xml:space="preserve"> metro airport </w:t>
      </w:r>
      <w:r w:rsidR="00697116">
        <w:rPr>
          <w:szCs w:val="20"/>
        </w:rPr>
        <w:t>approaches</w:t>
      </w:r>
      <w:r>
        <w:rPr>
          <w:szCs w:val="20"/>
        </w:rPr>
        <w:t>.</w:t>
      </w:r>
    </w:p>
    <w:p w14:paraId="2EFA0DFF" w14:textId="4A726EC6" w:rsidR="00364B72" w:rsidRPr="00D379F3" w:rsidRDefault="00364B72" w:rsidP="00A32CA5">
      <w:pPr>
        <w:pStyle w:val="Bulletlevel1"/>
        <w:tabs>
          <w:tab w:val="clear" w:pos="295"/>
          <w:tab w:val="num" w:pos="993"/>
        </w:tabs>
        <w:ind w:left="993"/>
        <w:rPr>
          <w:szCs w:val="20"/>
        </w:rPr>
      </w:pPr>
      <w:r w:rsidRPr="00D379F3">
        <w:t>Aggregate interference from typical non-AAS BS deployment.</w:t>
      </w:r>
    </w:p>
    <w:p w14:paraId="1BC12B74" w14:textId="23107D1F" w:rsidR="00364B72" w:rsidRPr="00444F6D" w:rsidRDefault="00364B72" w:rsidP="00A32CA5">
      <w:pPr>
        <w:pStyle w:val="Bulletlevel1last"/>
        <w:tabs>
          <w:tab w:val="clear" w:pos="295"/>
          <w:tab w:val="num" w:pos="993"/>
        </w:tabs>
        <w:ind w:left="993"/>
      </w:pPr>
      <w:r w:rsidRPr="00D379F3">
        <w:t>Aggregate interference from typical BS deployment using ideal AAS in a monte-</w:t>
      </w:r>
      <w:r w:rsidR="003635FF" w:rsidRPr="00D379F3">
        <w:rPr>
          <w:szCs w:val="20"/>
        </w:rPr>
        <w:t>Carlo</w:t>
      </w:r>
      <w:r w:rsidRPr="00D379F3">
        <w:rPr>
          <w:szCs w:val="20"/>
        </w:rPr>
        <w:t xml:space="preserve"> analysis.</w:t>
      </w:r>
    </w:p>
    <w:p w14:paraId="5938FC08" w14:textId="39507245" w:rsidR="00D93E64" w:rsidRPr="0079709A" w:rsidRDefault="00D93E64" w:rsidP="00196C09">
      <w:pPr>
        <w:pStyle w:val="Heading4"/>
      </w:pPr>
      <w:r w:rsidRPr="004D3483">
        <w:t>Summary</w:t>
      </w:r>
    </w:p>
    <w:p w14:paraId="3AC54C24" w14:textId="4AB037BB" w:rsidR="00364B72" w:rsidRPr="00D379F3" w:rsidRDefault="00F1378B" w:rsidP="00AC1BD5">
      <w:pPr>
        <w:pStyle w:val="Numberedparagraph"/>
        <w:spacing w:after="80"/>
      </w:pPr>
      <w:r w:rsidRPr="00444F6D">
        <w:t>The ACMA studies generally concluded that</w:t>
      </w:r>
      <w:r w:rsidR="00364B72" w:rsidRPr="00D379F3">
        <w:t>:</w:t>
      </w:r>
    </w:p>
    <w:p w14:paraId="3FFE5D11" w14:textId="7C8FBB36" w:rsidR="00364B72" w:rsidRPr="00D379F3" w:rsidRDefault="00364B72" w:rsidP="00A32CA5">
      <w:pPr>
        <w:pStyle w:val="Bulletlevel1"/>
        <w:tabs>
          <w:tab w:val="clear" w:pos="295"/>
          <w:tab w:val="num" w:pos="567"/>
        </w:tabs>
        <w:ind w:left="851"/>
        <w:rPr>
          <w:szCs w:val="20"/>
        </w:rPr>
      </w:pPr>
      <w:r w:rsidRPr="00D379F3">
        <w:t xml:space="preserve">Modelled </w:t>
      </w:r>
      <w:r w:rsidR="00927DD8">
        <w:rPr>
          <w:szCs w:val="20"/>
        </w:rPr>
        <w:t>n</w:t>
      </w:r>
      <w:r w:rsidR="00927DD8" w:rsidRPr="00D379F3">
        <w:rPr>
          <w:szCs w:val="20"/>
        </w:rPr>
        <w:t>on</w:t>
      </w:r>
      <w:r w:rsidRPr="00D379F3">
        <w:rPr>
          <w:szCs w:val="20"/>
        </w:rPr>
        <w:t xml:space="preserve">-AAS WBB systems have some </w:t>
      </w:r>
      <w:r w:rsidR="003D7012">
        <w:rPr>
          <w:szCs w:val="20"/>
        </w:rPr>
        <w:t xml:space="preserve">theoretical </w:t>
      </w:r>
      <w:r w:rsidRPr="00D379F3">
        <w:rPr>
          <w:szCs w:val="20"/>
        </w:rPr>
        <w:t xml:space="preserve">potential for interference for the </w:t>
      </w:r>
      <w:r w:rsidR="00DC23D4" w:rsidRPr="004D3483">
        <w:rPr>
          <w:szCs w:val="20"/>
        </w:rPr>
        <w:t>worst-case</w:t>
      </w:r>
      <w:r w:rsidRPr="00D379F3">
        <w:rPr>
          <w:szCs w:val="20"/>
        </w:rPr>
        <w:t xml:space="preserve"> M.2059 or RTCA usage category 1, 2 or 3 </w:t>
      </w:r>
      <w:r w:rsidR="00262E39">
        <w:rPr>
          <w:szCs w:val="20"/>
        </w:rPr>
        <w:t>radio altimeter</w:t>
      </w:r>
      <w:r w:rsidRPr="00D379F3">
        <w:rPr>
          <w:szCs w:val="20"/>
        </w:rPr>
        <w:t>s.</w:t>
      </w:r>
    </w:p>
    <w:p w14:paraId="5055CCA0" w14:textId="310E131C" w:rsidR="00364B72" w:rsidRPr="00D379F3" w:rsidRDefault="00364B72" w:rsidP="00A32CA5">
      <w:pPr>
        <w:pStyle w:val="Bulletlevel1"/>
        <w:tabs>
          <w:tab w:val="clear" w:pos="295"/>
          <w:tab w:val="num" w:pos="567"/>
        </w:tabs>
        <w:ind w:left="851"/>
        <w:rPr>
          <w:szCs w:val="20"/>
        </w:rPr>
      </w:pPr>
      <w:r w:rsidRPr="00D379F3">
        <w:t xml:space="preserve">Modelled </w:t>
      </w:r>
      <w:r w:rsidR="00713A95">
        <w:rPr>
          <w:szCs w:val="20"/>
        </w:rPr>
        <w:t>u</w:t>
      </w:r>
      <w:r w:rsidRPr="00D379F3">
        <w:rPr>
          <w:szCs w:val="20"/>
        </w:rPr>
        <w:t xml:space="preserve">se of AAS for WBB deployments may significantly reduce </w:t>
      </w:r>
      <w:r w:rsidR="00713A95">
        <w:rPr>
          <w:szCs w:val="20"/>
        </w:rPr>
        <w:t xml:space="preserve">or eliminate </w:t>
      </w:r>
      <w:r w:rsidRPr="00D379F3">
        <w:rPr>
          <w:szCs w:val="20"/>
        </w:rPr>
        <w:t>the</w:t>
      </w:r>
      <w:r w:rsidR="003D7012">
        <w:rPr>
          <w:szCs w:val="20"/>
        </w:rPr>
        <w:t xml:space="preserve"> theoretical</w:t>
      </w:r>
      <w:r w:rsidRPr="00D379F3">
        <w:rPr>
          <w:szCs w:val="20"/>
        </w:rPr>
        <w:t xml:space="preserve"> potential for interference</w:t>
      </w:r>
      <w:r w:rsidR="0079709A" w:rsidRPr="00D379F3">
        <w:rPr>
          <w:szCs w:val="20"/>
        </w:rPr>
        <w:t xml:space="preserve"> for the </w:t>
      </w:r>
      <w:r w:rsidR="00DC23D4" w:rsidRPr="004D3483">
        <w:rPr>
          <w:szCs w:val="20"/>
        </w:rPr>
        <w:t>worst-case</w:t>
      </w:r>
      <w:r w:rsidR="0079709A" w:rsidRPr="00D379F3">
        <w:rPr>
          <w:szCs w:val="20"/>
        </w:rPr>
        <w:t xml:space="preserve"> M.2059 or RTCA usage category 1 </w:t>
      </w:r>
      <w:r w:rsidR="00262E39">
        <w:rPr>
          <w:szCs w:val="20"/>
        </w:rPr>
        <w:t>radio altimeter</w:t>
      </w:r>
      <w:r w:rsidR="0079709A" w:rsidRPr="00D379F3">
        <w:rPr>
          <w:szCs w:val="20"/>
        </w:rPr>
        <w:t>s</w:t>
      </w:r>
      <w:r w:rsidRPr="00D379F3">
        <w:rPr>
          <w:szCs w:val="20"/>
        </w:rPr>
        <w:t>.</w:t>
      </w:r>
    </w:p>
    <w:p w14:paraId="069803D3" w14:textId="46F09E3F" w:rsidR="00364B72" w:rsidRDefault="00364B72" w:rsidP="00A32CA5">
      <w:pPr>
        <w:pStyle w:val="Bulletlevel1"/>
        <w:tabs>
          <w:tab w:val="clear" w:pos="295"/>
          <w:tab w:val="num" w:pos="567"/>
        </w:tabs>
        <w:ind w:left="851"/>
        <w:rPr>
          <w:szCs w:val="20"/>
        </w:rPr>
      </w:pPr>
      <w:r w:rsidRPr="00D379F3">
        <w:t>Studies are very sensitive to the assumed radio altimeter front</w:t>
      </w:r>
      <w:r w:rsidR="00927DD8">
        <w:rPr>
          <w:szCs w:val="20"/>
        </w:rPr>
        <w:t>-</w:t>
      </w:r>
      <w:r w:rsidRPr="00D379F3">
        <w:rPr>
          <w:szCs w:val="20"/>
        </w:rPr>
        <w:t>end filter and to the assumed vertical radiation pattern of WBB base stations.</w:t>
      </w:r>
    </w:p>
    <w:p w14:paraId="2CF02BDB" w14:textId="7A342187" w:rsidR="00EF5AD8" w:rsidRPr="00D379F3" w:rsidRDefault="00EF5AD8" w:rsidP="00A32CA5">
      <w:pPr>
        <w:pStyle w:val="Bulletlevel1last"/>
        <w:tabs>
          <w:tab w:val="clear" w:pos="295"/>
          <w:tab w:val="num" w:pos="567"/>
        </w:tabs>
        <w:ind w:left="851"/>
        <w:rPr>
          <w:szCs w:val="20"/>
        </w:rPr>
      </w:pPr>
      <w:r>
        <w:t xml:space="preserve">Existing base station deployments in 3575-3700 MHz have a low potential for interference </w:t>
      </w:r>
      <w:r w:rsidR="00713A95">
        <w:rPr>
          <w:szCs w:val="20"/>
        </w:rPr>
        <w:t xml:space="preserve">if </w:t>
      </w:r>
      <w:r>
        <w:rPr>
          <w:szCs w:val="20"/>
        </w:rPr>
        <w:t>modelled as ideal AAS systems.</w:t>
      </w:r>
    </w:p>
    <w:p w14:paraId="7A2993A6" w14:textId="6D8AE0CA" w:rsidR="00D93E64" w:rsidRDefault="00F1378B" w:rsidP="00A32CA5">
      <w:pPr>
        <w:pStyle w:val="Heading4"/>
        <w:keepNext/>
        <w:keepLines/>
      </w:pPr>
      <w:r>
        <w:lastRenderedPageBreak/>
        <w:t xml:space="preserve"> </w:t>
      </w:r>
      <w:r w:rsidR="00D93E64">
        <w:t>Limitations</w:t>
      </w:r>
    </w:p>
    <w:p w14:paraId="648100B0" w14:textId="176F3B68" w:rsidR="00F1378B" w:rsidRPr="004D3483" w:rsidRDefault="00F1378B" w:rsidP="00A32CA5">
      <w:pPr>
        <w:pStyle w:val="Numberedparagraph"/>
        <w:keepNext/>
        <w:keepLines/>
      </w:pPr>
      <w:r>
        <w:t>The ACMA studies were limited to AAS systems scanning below the horizon with ideal M.2101 antenna patterns.</w:t>
      </w:r>
      <w:r w:rsidR="00954DA1">
        <w:t xml:space="preserve"> </w:t>
      </w:r>
      <w:r w:rsidR="00DC23D4">
        <w:t>Consequently,</w:t>
      </w:r>
      <w:r w:rsidR="00954DA1">
        <w:t xml:space="preserve"> they may not be representative for some cases which </w:t>
      </w:r>
      <w:r w:rsidR="00521365">
        <w:t>have</w:t>
      </w:r>
      <w:r w:rsidR="00954DA1">
        <w:t xml:space="preserve"> high side/grating lobes </w:t>
      </w:r>
      <w:r w:rsidR="00521365">
        <w:t xml:space="preserve">in the </w:t>
      </w:r>
      <w:r w:rsidR="00521365" w:rsidRPr="00697115">
        <w:t>WBB</w:t>
      </w:r>
      <w:r w:rsidR="00521365">
        <w:t xml:space="preserve"> antenna systems</w:t>
      </w:r>
      <w:r w:rsidR="00954DA1">
        <w:t>.</w:t>
      </w:r>
    </w:p>
    <w:p w14:paraId="29A5203D" w14:textId="37C61B12" w:rsidR="00681CCB" w:rsidRPr="00697115" w:rsidRDefault="00681CCB" w:rsidP="002931DE">
      <w:pPr>
        <w:pStyle w:val="Heading3"/>
      </w:pPr>
      <w:r w:rsidRPr="00697115">
        <w:t>International</w:t>
      </w:r>
    </w:p>
    <w:p w14:paraId="6F42D293" w14:textId="77777777" w:rsidR="00402560" w:rsidRPr="002931DE" w:rsidRDefault="00402560" w:rsidP="00AC1BD5">
      <w:pPr>
        <w:pStyle w:val="Heading4"/>
        <w:spacing w:before="0"/>
      </w:pPr>
      <w:r w:rsidRPr="00697115">
        <w:t>ICAO</w:t>
      </w:r>
    </w:p>
    <w:p w14:paraId="7195325B" w14:textId="4B9AC90F" w:rsidR="00402560" w:rsidRPr="004D3483" w:rsidRDefault="00402560" w:rsidP="00D379F3">
      <w:pPr>
        <w:pStyle w:val="Numberedparagraph"/>
      </w:pPr>
      <w:r>
        <w:t xml:space="preserve">An </w:t>
      </w:r>
      <w:hyperlink r:id="rId56" w:history="1">
        <w:r w:rsidRPr="00193983">
          <w:rPr>
            <w:rStyle w:val="Hyperlink"/>
          </w:rPr>
          <w:t>input</w:t>
        </w:r>
      </w:hyperlink>
      <w:r>
        <w:t xml:space="preserve"> into the ICAO ACP-WG-F30 meeting of March 2014 was a </w:t>
      </w:r>
      <w:r w:rsidRPr="00B87D00">
        <w:t>Preliminary Study into Radio Altimeter Adjacent Band Compatibility</w:t>
      </w:r>
      <w:r>
        <w:t xml:space="preserve"> concerning WRC-15 agenda item 1.1.</w:t>
      </w:r>
    </w:p>
    <w:p w14:paraId="03B9CF10" w14:textId="77777777" w:rsidR="00402560" w:rsidRDefault="00402560" w:rsidP="00402560">
      <w:pPr>
        <w:pStyle w:val="Heading4"/>
      </w:pPr>
      <w:r>
        <w:t>Summary</w:t>
      </w:r>
    </w:p>
    <w:p w14:paraId="0A4951FD" w14:textId="0AADA7B3" w:rsidR="00402560" w:rsidRDefault="00402560" w:rsidP="00D379F3">
      <w:pPr>
        <w:pStyle w:val="Numberedparagraph"/>
      </w:pPr>
      <w:r>
        <w:t xml:space="preserve">The </w:t>
      </w:r>
      <w:hyperlink r:id="rId57" w:history="1">
        <w:r w:rsidRPr="00D379F3">
          <w:t>study</w:t>
        </w:r>
      </w:hyperlink>
      <w:r>
        <w:t xml:space="preserve">, using the </w:t>
      </w:r>
      <w:r w:rsidR="00262E39">
        <w:t>radio altimeter</w:t>
      </w:r>
      <w:r>
        <w:t xml:space="preserve"> parameters from the </w:t>
      </w:r>
      <w:r w:rsidRPr="00B87D00">
        <w:t>c.</w:t>
      </w:r>
      <w:r w:rsidRPr="00B87D00">
        <w:tab/>
        <w:t xml:space="preserve">ITU-R Recommendation </w:t>
      </w:r>
      <w:hyperlink r:id="rId58" w:history="1">
        <w:r w:rsidRPr="00D379F3">
          <w:t>M.5_BL_6</w:t>
        </w:r>
      </w:hyperlink>
      <w:r>
        <w:t>, which was a pre-published version of M.2059-0, examined the false altitude detection mechanism from an example non-AAS LTE base station and UE under a CAT-III landing flight path.</w:t>
      </w:r>
    </w:p>
    <w:p w14:paraId="39DAFABA" w14:textId="77777777" w:rsidR="00402560" w:rsidRDefault="00402560" w:rsidP="00AC1BD5">
      <w:pPr>
        <w:pStyle w:val="Numberedparagraph"/>
        <w:spacing w:after="120"/>
      </w:pPr>
      <w:r>
        <w:t>It concluded that:</w:t>
      </w:r>
    </w:p>
    <w:p w14:paraId="20D184AB" w14:textId="713A3171" w:rsidR="00402560" w:rsidRPr="00E04320" w:rsidRDefault="00402560" w:rsidP="00AC1BD5">
      <w:pPr>
        <w:ind w:left="709"/>
        <w:rPr>
          <w:sz w:val="18"/>
          <w:szCs w:val="18"/>
        </w:rPr>
      </w:pPr>
      <w:r w:rsidRPr="00E04320">
        <w:rPr>
          <w:sz w:val="18"/>
          <w:szCs w:val="18"/>
        </w:rPr>
        <w:t>Although this preliminary study using a basic model to simulate an aircraft in one of its most critical phases of flight, the power levels received at the radio altimeter receiver are higher than desired. If an IMT allocation was made in the adjacent frequency band to the radio altimeters, there is the potential requirement for nearly 64 dB of OOB isolation at the band edge to properly protection the receiver from false altitude errors.</w:t>
      </w:r>
    </w:p>
    <w:p w14:paraId="20DB5875" w14:textId="74A4D1F0" w:rsidR="00402560" w:rsidRPr="00D93E64" w:rsidRDefault="00064B4E" w:rsidP="00402560">
      <w:pPr>
        <w:pStyle w:val="Heading4"/>
      </w:pPr>
      <w:r>
        <w:t>O</w:t>
      </w:r>
      <w:r w:rsidR="00402560">
        <w:t>bservation</w:t>
      </w:r>
      <w:r>
        <w:t>s</w:t>
      </w:r>
    </w:p>
    <w:p w14:paraId="19DD4D29" w14:textId="6087AEFD" w:rsidR="00402560" w:rsidRDefault="00402560" w:rsidP="00D379F3">
      <w:pPr>
        <w:pStyle w:val="Numberedparagraph"/>
      </w:pPr>
      <w:r>
        <w:t xml:space="preserve">The method does not consider any </w:t>
      </w:r>
      <w:r w:rsidR="00262E39">
        <w:t>radio altimeter</w:t>
      </w:r>
      <w:r>
        <w:t xml:space="preserve"> receiver front-end filtering. For the false altitude report mechanism, this would be correct, but that mechanism appears to be incorrectly assessed.</w:t>
      </w:r>
    </w:p>
    <w:p w14:paraId="59E5CA67" w14:textId="0E7B23BC" w:rsidR="00402560" w:rsidRDefault="00402560" w:rsidP="00D379F3">
      <w:pPr>
        <w:pStyle w:val="Numberedparagraph"/>
      </w:pPr>
      <w:r>
        <w:t xml:space="preserve">The method appears to incorrectly use the Base station/UE power, rather than the unwanted emissions falling into the </w:t>
      </w:r>
      <w:r w:rsidR="00262E39">
        <w:t>radio altimeter</w:t>
      </w:r>
      <w:r>
        <w:t xml:space="preserve"> bandwidth</w:t>
      </w:r>
      <w:r w:rsidR="009C144D">
        <w:t>. It</w:t>
      </w:r>
      <w:r>
        <w:t xml:space="preserve"> does not appear to account for the </w:t>
      </w:r>
      <w:r w:rsidR="00262E39">
        <w:t>radio altimeter</w:t>
      </w:r>
      <w:r>
        <w:t xml:space="preserve"> chirp bandwidth, when determining if the power at the </w:t>
      </w:r>
      <w:r w:rsidR="00262E39">
        <w:t>radio altimeter</w:t>
      </w:r>
      <w:r>
        <w:t xml:space="preserve"> detector is above the false altitude detection level. The calculation then appears to be valid only for determining the overload case and, consequently, the </w:t>
      </w:r>
      <w:r w:rsidR="00262E39">
        <w:t>radio altimeter</w:t>
      </w:r>
      <w:r>
        <w:t xml:space="preserve"> overload figure should instead be used as the threshold. For the worst-case </w:t>
      </w:r>
      <w:r w:rsidR="00262E39">
        <w:t>radio altimeter</w:t>
      </w:r>
      <w:r>
        <w:t xml:space="preserve"> A2</w:t>
      </w:r>
      <w:r w:rsidR="009C144D">
        <w:t>,</w:t>
      </w:r>
      <w:r>
        <w:t xml:space="preserve"> this would be -56dBm total power. The maximum power received from the BS was determined to be </w:t>
      </w:r>
      <w:r>
        <w:noBreakHyphen/>
        <w:t xml:space="preserve">97.6dBm/100 Hz or -47.6 dBm total BS power. This is less than 10dB </w:t>
      </w:r>
      <w:r w:rsidR="00C77A78">
        <w:t>above</w:t>
      </w:r>
      <w:r>
        <w:t xml:space="preserve"> the </w:t>
      </w:r>
      <w:r w:rsidR="00262E39">
        <w:t>radio altimeter</w:t>
      </w:r>
      <w:r>
        <w:t xml:space="preserve"> overload level (ignoring any possible </w:t>
      </w:r>
      <w:r w:rsidR="00262E39">
        <w:t>radio altimeter</w:t>
      </w:r>
      <w:r>
        <w:t xml:space="preserve"> receiver front-end filtering).</w:t>
      </w:r>
    </w:p>
    <w:p w14:paraId="32DEE30D" w14:textId="2454E656" w:rsidR="00FE1F1E" w:rsidRDefault="00FE1F1E" w:rsidP="002931DE">
      <w:pPr>
        <w:pStyle w:val="Heading4"/>
      </w:pPr>
      <w:r>
        <w:t>Ofcom</w:t>
      </w:r>
    </w:p>
    <w:p w14:paraId="447F4F8A" w14:textId="02042020" w:rsidR="00A76A68" w:rsidRPr="004D3483" w:rsidRDefault="00A76A68" w:rsidP="00D379F3">
      <w:pPr>
        <w:pStyle w:val="Numberedparagraph"/>
      </w:pPr>
      <w:r w:rsidRPr="00444F6D">
        <w:t xml:space="preserve">Ofcom performed a study as part of their planning of </w:t>
      </w:r>
      <w:r w:rsidRPr="0011027F">
        <w:t xml:space="preserve">their </w:t>
      </w:r>
      <w:hyperlink r:id="rId59" w:history="1">
        <w:r w:rsidR="00D54526" w:rsidRPr="00AC1BD5">
          <w:rPr>
            <w:rStyle w:val="Hyperlink"/>
            <w:i/>
            <w:iCs/>
          </w:rPr>
          <w:t>Enabling opportunities for innovation – Shared access to spectrum supporting mobile technology</w:t>
        </w:r>
      </w:hyperlink>
      <w:r w:rsidR="00B72A1A" w:rsidRPr="0011027F">
        <w:t xml:space="preserve"> </w:t>
      </w:r>
      <w:r w:rsidR="00D54526">
        <w:t xml:space="preserve">consultation </w:t>
      </w:r>
      <w:r w:rsidR="00B72A1A" w:rsidRPr="0011027F">
        <w:t xml:space="preserve">from 2018. We previously examined this study as part of an international study scan in our initial </w:t>
      </w:r>
      <w:hyperlink r:id="rId60" w:history="1">
        <w:r w:rsidR="00B72A1A" w:rsidRPr="00AC1BD5">
          <w:rPr>
            <w:i/>
            <w:iCs/>
          </w:rPr>
          <w:t>Wireless broadband and radio altimeter compatibility study</w:t>
        </w:r>
        <w:r w:rsidR="007F6C27" w:rsidRPr="00AC1BD5">
          <w:rPr>
            <w:i/>
            <w:iCs/>
          </w:rPr>
          <w:t xml:space="preserve"> –</w:t>
        </w:r>
        <w:r w:rsidR="00B72A1A" w:rsidRPr="00AC1BD5">
          <w:rPr>
            <w:i/>
            <w:iCs/>
          </w:rPr>
          <w:t xml:space="preserve"> spectrum planning paper</w:t>
        </w:r>
      </w:hyperlink>
      <w:r w:rsidR="00B72A1A">
        <w:t xml:space="preserve"> from 2020.</w:t>
      </w:r>
    </w:p>
    <w:p w14:paraId="2BB94A4F" w14:textId="6171DA9C" w:rsidR="00FE1F1E" w:rsidRDefault="00FE1F1E" w:rsidP="00FE1F1E">
      <w:pPr>
        <w:pStyle w:val="Heading4"/>
      </w:pPr>
      <w:r>
        <w:t>Summary</w:t>
      </w:r>
    </w:p>
    <w:p w14:paraId="41BEDCF0" w14:textId="0A903535" w:rsidR="00B72A1A" w:rsidRDefault="00B72A1A" w:rsidP="00D379F3">
      <w:pPr>
        <w:pStyle w:val="Numberedparagraph"/>
      </w:pPr>
      <w:r>
        <w:t>The study examined the overload, receiver desensitisation and false altitude detection mechanisms in a geometry very similar to the ICAO study, using non-AAS WBB parameters suitable for the Ofcom plan for low</w:t>
      </w:r>
      <w:r w:rsidR="007D68C1">
        <w:t>-</w:t>
      </w:r>
      <w:r>
        <w:t xml:space="preserve"> and medium</w:t>
      </w:r>
      <w:r w:rsidR="007D68C1">
        <w:t>-</w:t>
      </w:r>
      <w:r>
        <w:t>power WBB deployments. It concluded that for their intended deployments, the risk was very low.</w:t>
      </w:r>
    </w:p>
    <w:p w14:paraId="41038C67" w14:textId="7216D69A" w:rsidR="00FE1F1E" w:rsidRPr="00D93E64" w:rsidRDefault="00064B4E" w:rsidP="00FE1F1E">
      <w:pPr>
        <w:pStyle w:val="Heading4"/>
      </w:pPr>
      <w:r>
        <w:lastRenderedPageBreak/>
        <w:t>O</w:t>
      </w:r>
      <w:r w:rsidR="00FE1F1E">
        <w:t>bservation</w:t>
      </w:r>
      <w:r>
        <w:t>s</w:t>
      </w:r>
    </w:p>
    <w:p w14:paraId="3F4123B4" w14:textId="71E98745" w:rsidR="00FE1F1E" w:rsidRDefault="00B72A1A" w:rsidP="00D379F3">
      <w:pPr>
        <w:pStyle w:val="Numberedparagraph"/>
      </w:pPr>
      <w:r>
        <w:t xml:space="preserve">We observed in our 2020 study that </w:t>
      </w:r>
      <w:r w:rsidR="007D68C1">
        <w:t xml:space="preserve">‘… </w:t>
      </w:r>
      <w:r w:rsidRPr="00B72A1A">
        <w:t xml:space="preserve">it can be expected that the ACMA study will show a higher likelihood of interference to </w:t>
      </w:r>
      <w:r w:rsidR="00262E39">
        <w:t>radio altimeter</w:t>
      </w:r>
      <w:r w:rsidR="00D4562C">
        <w:t>s</w:t>
      </w:r>
      <w:r w:rsidRPr="00B72A1A">
        <w:t xml:space="preserve"> from WBB than the Ofcom study. This is largely due to the higher BS power levels and higher BS spurious levels assumed.</w:t>
      </w:r>
      <w:r w:rsidR="007D68C1">
        <w:t>’</w:t>
      </w:r>
    </w:p>
    <w:p w14:paraId="1F1DF800" w14:textId="26F744F9" w:rsidR="007233B3" w:rsidRDefault="007233B3" w:rsidP="007233B3">
      <w:pPr>
        <w:pStyle w:val="Heading4"/>
      </w:pPr>
      <w:r>
        <w:t xml:space="preserve">Subsequent </w:t>
      </w:r>
      <w:r w:rsidR="00386DB4">
        <w:t xml:space="preserve">United Kingdom </w:t>
      </w:r>
      <w:r w:rsidR="00B4357B">
        <w:t xml:space="preserve">CAA </w:t>
      </w:r>
      <w:r>
        <w:t>Study</w:t>
      </w:r>
    </w:p>
    <w:p w14:paraId="5BBFCB8D" w14:textId="3C521A7F" w:rsidR="007233B3" w:rsidRPr="009F4670" w:rsidRDefault="007233B3" w:rsidP="00D379F3">
      <w:pPr>
        <w:pStyle w:val="Numberedparagraph"/>
      </w:pPr>
      <w:r w:rsidRPr="00444F6D">
        <w:t xml:space="preserve">The UK also provided an </w:t>
      </w:r>
      <w:hyperlink r:id="rId61" w:history="1">
        <w:r w:rsidRPr="007F18DD">
          <w:rPr>
            <w:rStyle w:val="Hyperlink"/>
          </w:rPr>
          <w:t>input</w:t>
        </w:r>
      </w:hyperlink>
      <w:r w:rsidRPr="00D379F3">
        <w:t xml:space="preserve"> into the ICAO FSMP WG11 meeting, </w:t>
      </w:r>
      <w:r w:rsidR="007E0790" w:rsidRPr="00D379F3">
        <w:t xml:space="preserve">from John Mettrop of the UK Civil Aviation Authority, </w:t>
      </w:r>
      <w:r w:rsidRPr="00D379F3">
        <w:t>concerning the UK medium</w:t>
      </w:r>
      <w:r w:rsidR="007D68C1">
        <w:t>-</w:t>
      </w:r>
      <w:r w:rsidRPr="00D379F3">
        <w:t>power and low</w:t>
      </w:r>
      <w:r w:rsidR="007D68C1">
        <w:t>-</w:t>
      </w:r>
      <w:r>
        <w:t>power planned deployments in 3.6</w:t>
      </w:r>
      <w:r w:rsidR="007D68C1" w:rsidRPr="00891FA1">
        <w:t>–</w:t>
      </w:r>
      <w:r>
        <w:t>3.8 GHz and 3.8</w:t>
      </w:r>
      <w:r w:rsidR="007D68C1" w:rsidRPr="00AA7919">
        <w:t>–</w:t>
      </w:r>
      <w:r>
        <w:t>4.2 GHz ranges</w:t>
      </w:r>
      <w:r w:rsidR="007D68C1">
        <w:t>,</w:t>
      </w:r>
      <w:r>
        <w:t xml:space="preserve"> respectively.</w:t>
      </w:r>
    </w:p>
    <w:p w14:paraId="67F0B8DC" w14:textId="77777777" w:rsidR="007233B3" w:rsidRDefault="007233B3" w:rsidP="007233B3">
      <w:pPr>
        <w:pStyle w:val="Heading4"/>
      </w:pPr>
      <w:r>
        <w:t>Summary</w:t>
      </w:r>
    </w:p>
    <w:p w14:paraId="18F0CB8E" w14:textId="0D93D500" w:rsidR="007233B3" w:rsidRDefault="007233B3" w:rsidP="00D379F3">
      <w:pPr>
        <w:pStyle w:val="Numberedparagraph"/>
      </w:pPr>
      <w:r>
        <w:t xml:space="preserve">The study </w:t>
      </w:r>
      <w:r w:rsidR="007E0790">
        <w:t>determined minimum separation distances from medium</w:t>
      </w:r>
      <w:r w:rsidR="007D68C1">
        <w:t>-</w:t>
      </w:r>
      <w:r w:rsidR="007E0790">
        <w:t xml:space="preserve"> or low</w:t>
      </w:r>
      <w:r w:rsidR="007D68C1">
        <w:t>-</w:t>
      </w:r>
      <w:r w:rsidR="007E0790">
        <w:t>power typical deployments but with some flexes to some parameters</w:t>
      </w:r>
      <w:r w:rsidR="007D68C1">
        <w:t>,</w:t>
      </w:r>
      <w:r w:rsidR="007E0790">
        <w:t xml:space="preserve"> such as different </w:t>
      </w:r>
      <w:r w:rsidR="00262E39">
        <w:t>radio altimeter</w:t>
      </w:r>
      <w:r w:rsidR="007E0790">
        <w:t xml:space="preserve"> front-end roll-off masks, some aggregate cases, varying aircraft pitch/roll and for M.2059 altimeter A1 vs A3.</w:t>
      </w:r>
    </w:p>
    <w:p w14:paraId="22A09F88" w14:textId="63890DB9" w:rsidR="007E0790" w:rsidRDefault="007E0790" w:rsidP="00AC1BD5">
      <w:pPr>
        <w:pStyle w:val="Numberedparagraph"/>
        <w:keepNext/>
        <w:spacing w:after="120"/>
      </w:pPr>
      <w:r>
        <w:t>The study made the following conclusions</w:t>
      </w:r>
      <w:r w:rsidR="00C41D40">
        <w:t xml:space="preserve"> (verbatim)</w:t>
      </w:r>
      <w:r>
        <w:t>:</w:t>
      </w:r>
    </w:p>
    <w:p w14:paraId="71AE1C75" w14:textId="6F78B5D4" w:rsidR="007E0790" w:rsidRPr="00AC1BD5" w:rsidRDefault="007E0790" w:rsidP="00AC1BD5">
      <w:pPr>
        <w:spacing w:after="120"/>
        <w:ind w:left="709"/>
        <w:rPr>
          <w:sz w:val="18"/>
          <w:szCs w:val="18"/>
        </w:rPr>
      </w:pPr>
      <w:r w:rsidRPr="00AC1BD5">
        <w:rPr>
          <w:sz w:val="18"/>
          <w:szCs w:val="18"/>
        </w:rPr>
        <w:t>1</w:t>
      </w:r>
      <w:r w:rsidRPr="00AC1BD5">
        <w:rPr>
          <w:sz w:val="18"/>
          <w:szCs w:val="18"/>
        </w:rPr>
        <w:tab/>
        <w:t xml:space="preserve">This study would indicate that 5G mobile base stations operating below 3.8 GHz, especially if they use active antenna systems, which have not been considered in this study, pose a viable interference threat. However, due to the anonymisation of the </w:t>
      </w:r>
      <w:r w:rsidR="00C41D40" w:rsidRPr="00AC1BD5">
        <w:rPr>
          <w:sz w:val="18"/>
          <w:szCs w:val="18"/>
        </w:rPr>
        <w:t>data provided</w:t>
      </w:r>
      <w:r w:rsidRPr="00AC1BD5">
        <w:rPr>
          <w:sz w:val="18"/>
          <w:szCs w:val="18"/>
        </w:rPr>
        <w:t xml:space="preserve"> in the RTCA study, which is the only one currently available, the number of radio altimeters affected and the </w:t>
      </w:r>
      <w:r w:rsidR="00C41D40" w:rsidRPr="00AC1BD5">
        <w:rPr>
          <w:sz w:val="18"/>
          <w:szCs w:val="18"/>
        </w:rPr>
        <w:t>degree to</w:t>
      </w:r>
      <w:r w:rsidRPr="00AC1BD5">
        <w:rPr>
          <w:sz w:val="18"/>
          <w:szCs w:val="18"/>
        </w:rPr>
        <w:t xml:space="preserve"> which they are affected cannot be assessed</w:t>
      </w:r>
    </w:p>
    <w:p w14:paraId="3F8695FC" w14:textId="04E479A3" w:rsidR="007E0790" w:rsidRPr="00AC1BD5" w:rsidRDefault="007E0790" w:rsidP="00AC1BD5">
      <w:pPr>
        <w:spacing w:after="120"/>
        <w:ind w:left="709"/>
        <w:rPr>
          <w:sz w:val="18"/>
          <w:szCs w:val="18"/>
        </w:rPr>
      </w:pPr>
      <w:r w:rsidRPr="00AC1BD5">
        <w:rPr>
          <w:sz w:val="18"/>
          <w:szCs w:val="18"/>
        </w:rPr>
        <w:t>2</w:t>
      </w:r>
      <w:r w:rsidRPr="00AC1BD5">
        <w:rPr>
          <w:sz w:val="18"/>
          <w:szCs w:val="18"/>
        </w:rPr>
        <w:tab/>
        <w:t xml:space="preserve">For the UK situation with respect to local fixed wireless access systems operating in the frequency band 3.8-4.2 GHz, especially given the restriction to rural areas and considering practical separation distances it is unlikely to be a problem for aircraft landing at an airfield.  </w:t>
      </w:r>
      <w:r w:rsidRPr="00AC1BD5" w:rsidDel="007D1667">
        <w:rPr>
          <w:sz w:val="18"/>
          <w:szCs w:val="18"/>
        </w:rPr>
        <w:t>However</w:t>
      </w:r>
      <w:r w:rsidR="007D1667" w:rsidRPr="00AC1BD5">
        <w:rPr>
          <w:sz w:val="18"/>
          <w:szCs w:val="18"/>
        </w:rPr>
        <w:t>,</w:t>
      </w:r>
      <w:r w:rsidRPr="00AC1BD5">
        <w:rPr>
          <w:sz w:val="18"/>
          <w:szCs w:val="18"/>
        </w:rPr>
        <w:t xml:space="preserve"> there may be an issue for helicopters, especially those used by the emergency services that could land closer to a mobile mask than would occur for fixed wing aircraft.</w:t>
      </w:r>
    </w:p>
    <w:p w14:paraId="2934CA87" w14:textId="1434F29B" w:rsidR="007E0790" w:rsidRPr="00AC1BD5" w:rsidRDefault="007E0790" w:rsidP="00AC1BD5">
      <w:pPr>
        <w:spacing w:after="120"/>
        <w:ind w:left="709"/>
        <w:rPr>
          <w:sz w:val="18"/>
          <w:szCs w:val="18"/>
        </w:rPr>
      </w:pPr>
      <w:r w:rsidRPr="00AC1BD5">
        <w:rPr>
          <w:sz w:val="18"/>
          <w:szCs w:val="18"/>
        </w:rPr>
        <w:t>3</w:t>
      </w:r>
      <w:r w:rsidRPr="00AC1BD5">
        <w:rPr>
          <w:sz w:val="18"/>
          <w:szCs w:val="18"/>
        </w:rPr>
        <w:tab/>
        <w:t>In order to quantify the extent of the problem results are required for individual radio altimeters.  Once quantified then a solution(s) can be determined.</w:t>
      </w:r>
    </w:p>
    <w:p w14:paraId="694A58AF" w14:textId="4F8DC116" w:rsidR="007E0790" w:rsidRPr="00AC1BD5" w:rsidRDefault="007E0790" w:rsidP="00AC1BD5">
      <w:pPr>
        <w:spacing w:after="120"/>
        <w:ind w:left="709"/>
        <w:rPr>
          <w:sz w:val="18"/>
          <w:szCs w:val="18"/>
        </w:rPr>
      </w:pPr>
      <w:r w:rsidRPr="00AC1BD5">
        <w:rPr>
          <w:sz w:val="18"/>
          <w:szCs w:val="18"/>
        </w:rPr>
        <w:t>4</w:t>
      </w:r>
      <w:r w:rsidRPr="00AC1BD5">
        <w:rPr>
          <w:sz w:val="18"/>
          <w:szCs w:val="18"/>
        </w:rPr>
        <w:tab/>
        <w:t>Given the size of the issue at 3.6-3.8 GHz in comparison to that at 3.8-4.2 GHz it would be reasonable to assume that any solution for the 3.6-3.8 GHz will also resolve the issue at 3.8-4.2 GHz</w:t>
      </w:r>
    </w:p>
    <w:p w14:paraId="6384136F" w14:textId="735A2B26" w:rsidR="007E0790" w:rsidRPr="00AC1BD5" w:rsidRDefault="007E0790" w:rsidP="00AC1BD5">
      <w:pPr>
        <w:ind w:left="709"/>
        <w:rPr>
          <w:sz w:val="18"/>
          <w:szCs w:val="18"/>
        </w:rPr>
      </w:pPr>
      <w:r w:rsidRPr="00AC1BD5">
        <w:rPr>
          <w:sz w:val="18"/>
          <w:szCs w:val="18"/>
        </w:rPr>
        <w:t>5</w:t>
      </w:r>
      <w:r w:rsidRPr="00AC1BD5">
        <w:rPr>
          <w:sz w:val="18"/>
          <w:szCs w:val="18"/>
        </w:rPr>
        <w:tab/>
        <w:t>Noting that 5G or other similar systems, including one deployed at London Heathrow, have apparently been operating without interference being detected then the reason why there has not been any interference detected needs to be investigated in light of the results of this study.</w:t>
      </w:r>
    </w:p>
    <w:p w14:paraId="68BDD52F" w14:textId="686E7773" w:rsidR="007233B3" w:rsidRPr="00D93E64" w:rsidRDefault="00064B4E" w:rsidP="007233B3">
      <w:pPr>
        <w:pStyle w:val="Heading4"/>
      </w:pPr>
      <w:r>
        <w:t>O</w:t>
      </w:r>
      <w:r w:rsidR="007233B3">
        <w:t>bservation</w:t>
      </w:r>
      <w:r w:rsidR="004D4A52">
        <w:t>s</w:t>
      </w:r>
    </w:p>
    <w:p w14:paraId="35348451" w14:textId="6B6EDCFE" w:rsidR="007233B3" w:rsidRDefault="007E0790" w:rsidP="00D379F3">
      <w:pPr>
        <w:pStyle w:val="Numberedparagraph"/>
      </w:pPr>
      <w:r>
        <w:t>Conclusion 1 notes that, because of modelling difficulties, AAS was not studied, yet concluded they should be worse</w:t>
      </w:r>
      <w:r w:rsidR="00B4357B">
        <w:t>, without any supporting evidence.</w:t>
      </w:r>
    </w:p>
    <w:p w14:paraId="1156FC53" w14:textId="0A7054AF" w:rsidR="00B4357B" w:rsidRDefault="00B4357B" w:rsidP="00D379F3">
      <w:pPr>
        <w:pStyle w:val="Numberedparagraph"/>
      </w:pPr>
      <w:r>
        <w:t xml:space="preserve">The aviation industry </w:t>
      </w:r>
      <w:r w:rsidR="007D68C1">
        <w:t>‘</w:t>
      </w:r>
      <w:r>
        <w:t>6</w:t>
      </w:r>
      <w:r w:rsidR="001E0598">
        <w:t xml:space="preserve"> </w:t>
      </w:r>
      <w:r>
        <w:t>dB safety factor</w:t>
      </w:r>
      <w:r w:rsidR="007D68C1">
        <w:t>’</w:t>
      </w:r>
      <w:r>
        <w:t xml:space="preserve"> was used in the study.</w:t>
      </w:r>
    </w:p>
    <w:p w14:paraId="24DFDCC0" w14:textId="420336CB" w:rsidR="00C55A8F" w:rsidRDefault="00C55A8F" w:rsidP="00D379F3">
      <w:pPr>
        <w:pStyle w:val="Numberedparagraph"/>
      </w:pPr>
      <w:r>
        <w:t>The conclusions note the contrast between theory and practice in the UK context.</w:t>
      </w:r>
    </w:p>
    <w:p w14:paraId="187AFDD6" w14:textId="77777777" w:rsidR="00315DFE" w:rsidRDefault="00315DFE" w:rsidP="00A32CA5">
      <w:pPr>
        <w:pStyle w:val="Heading4"/>
        <w:keepNext/>
        <w:keepLines/>
      </w:pPr>
      <w:bookmarkStart w:id="28" w:name="_Ref106284567"/>
      <w:r>
        <w:lastRenderedPageBreak/>
        <w:t>RTCA</w:t>
      </w:r>
      <w:bookmarkEnd w:id="28"/>
    </w:p>
    <w:p w14:paraId="4168C2F9" w14:textId="0D124054" w:rsidR="00315DFE" w:rsidRPr="004D3483" w:rsidRDefault="00315DFE" w:rsidP="00A32CA5">
      <w:pPr>
        <w:pStyle w:val="Numberedparagraph"/>
        <w:keepNext/>
        <w:keepLines/>
      </w:pPr>
      <w:r>
        <w:t xml:space="preserve">The RTCA released a detailed </w:t>
      </w:r>
      <w:hyperlink r:id="rId62" w:history="1">
        <w:r w:rsidRPr="00077BB0">
          <w:rPr>
            <w:color w:val="0070C0"/>
            <w:u w:val="single"/>
          </w:rPr>
          <w:t>study</w:t>
        </w:r>
      </w:hyperlink>
      <w:r w:rsidRPr="00077BB0">
        <w:rPr>
          <w:color w:val="0070C0"/>
        </w:rPr>
        <w:t xml:space="preserve"> </w:t>
      </w:r>
      <w:r>
        <w:t xml:space="preserve">as part of sub-committee </w:t>
      </w:r>
      <w:hyperlink r:id="rId63" w:history="1">
        <w:r w:rsidRPr="006240A3">
          <w:rPr>
            <w:color w:val="00B0F0"/>
            <w:u w:val="single"/>
          </w:rPr>
          <w:t>239</w:t>
        </w:r>
      </w:hyperlink>
      <w:r w:rsidR="002C504D">
        <w:rPr>
          <w:rStyle w:val="FootnoteReference"/>
          <w:color w:val="00B0F0"/>
          <w:u w:val="single"/>
        </w:rPr>
        <w:footnoteReference w:id="9"/>
      </w:r>
      <w:r>
        <w:t xml:space="preserve"> (</w:t>
      </w:r>
      <w:r w:rsidR="007D68C1">
        <w:t>l</w:t>
      </w:r>
      <w:r>
        <w:t xml:space="preserve">ow range radar altimeter). This included laboratory measurements of </w:t>
      </w:r>
      <w:r w:rsidR="00262E39">
        <w:t>radio altimeter</w:t>
      </w:r>
      <w:r>
        <w:t>s performed by the Aerospace vehicle systems institute (</w:t>
      </w:r>
      <w:hyperlink r:id="rId64" w:history="1">
        <w:r w:rsidRPr="00D379F3">
          <w:t>AVSI</w:t>
        </w:r>
      </w:hyperlink>
      <w:r>
        <w:t xml:space="preserve">). </w:t>
      </w:r>
      <w:r w:rsidR="007E1A53">
        <w:t>After</w:t>
      </w:r>
      <w:r>
        <w:t xml:space="preserve"> the release of the RTCA study, the AVSI conducted additional measurements, releasing them in stages with </w:t>
      </w:r>
      <w:r w:rsidR="001E0598">
        <w:rPr>
          <w:color w:val="0070C0"/>
          <w:u w:val="single"/>
        </w:rPr>
        <w:t>V</w:t>
      </w:r>
      <w:r w:rsidRPr="00077BB0">
        <w:rPr>
          <w:color w:val="0070C0"/>
          <w:u w:val="single"/>
        </w:rPr>
        <w:t xml:space="preserve">olume </w:t>
      </w:r>
      <w:r w:rsidR="001E0598">
        <w:rPr>
          <w:color w:val="0070C0"/>
          <w:u w:val="single"/>
        </w:rPr>
        <w:t>I</w:t>
      </w:r>
      <w:r w:rsidRPr="00077BB0">
        <w:rPr>
          <w:color w:val="0070C0"/>
          <w:u w:val="single"/>
        </w:rPr>
        <w:t xml:space="preserve"> and </w:t>
      </w:r>
      <w:r w:rsidR="001E0598">
        <w:rPr>
          <w:color w:val="0070C0"/>
          <w:u w:val="single"/>
        </w:rPr>
        <w:t>II</w:t>
      </w:r>
      <w:r w:rsidRPr="00077BB0">
        <w:rPr>
          <w:u w:val="single"/>
        </w:rPr>
        <w:t xml:space="preserve"> </w:t>
      </w:r>
      <w:r>
        <w:t xml:space="preserve">then </w:t>
      </w:r>
      <w:r w:rsidR="001E0598">
        <w:rPr>
          <w:color w:val="0070C0"/>
          <w:u w:val="single"/>
        </w:rPr>
        <w:t>V</w:t>
      </w:r>
      <w:r w:rsidRPr="00077BB0">
        <w:rPr>
          <w:color w:val="0070C0"/>
          <w:u w:val="single"/>
        </w:rPr>
        <w:t xml:space="preserve">olume </w:t>
      </w:r>
      <w:r w:rsidR="001E0598">
        <w:rPr>
          <w:color w:val="0070C0"/>
          <w:u w:val="single"/>
        </w:rPr>
        <w:t>III</w:t>
      </w:r>
      <w:r w:rsidRPr="00077BB0">
        <w:rPr>
          <w:color w:val="0070C0"/>
          <w:u w:val="single"/>
        </w:rPr>
        <w:t>.</w:t>
      </w:r>
    </w:p>
    <w:p w14:paraId="6B0CA831" w14:textId="77777777" w:rsidR="00315DFE" w:rsidRDefault="00315DFE" w:rsidP="00315DFE">
      <w:pPr>
        <w:pStyle w:val="Heading4"/>
      </w:pPr>
      <w:r>
        <w:t>Summary</w:t>
      </w:r>
    </w:p>
    <w:p w14:paraId="5F9D428E" w14:textId="77777777" w:rsidR="00315DFE" w:rsidRDefault="00315DFE" w:rsidP="00AC1BD5">
      <w:pPr>
        <w:pStyle w:val="Numberedparagraph"/>
        <w:spacing w:after="120"/>
      </w:pPr>
      <w:r>
        <w:t>Based on the methodology and assumptions made, the RTCA concluded that:</w:t>
      </w:r>
    </w:p>
    <w:p w14:paraId="2F0F2B03" w14:textId="103A82A7" w:rsidR="00315DFE" w:rsidRPr="00AC1BD5" w:rsidRDefault="00315DFE" w:rsidP="00A32CA5">
      <w:pPr>
        <w:pStyle w:val="Numberedparagraph"/>
        <w:tabs>
          <w:tab w:val="num" w:pos="709"/>
        </w:tabs>
        <w:ind w:left="709" w:hanging="709"/>
        <w:rPr>
          <w:sz w:val="18"/>
          <w:szCs w:val="18"/>
        </w:rPr>
      </w:pPr>
      <w:r w:rsidRPr="00AC1BD5">
        <w:rPr>
          <w:sz w:val="18"/>
          <w:szCs w:val="18"/>
        </w:rPr>
        <w:t xml:space="preserve">The results presented in this report reveal a major risk that 5G telecommunications systems in the 3.7–3.98 GHz band will cause harmful interference to radar altimeters on all types of civil aircraft—including commercial transport airplanes; business, regional, and general aviation airplanes; and both transport and general aviation helicopters. The results of the study performed clearly indicate that this risk is widespread and has the potential for broad impacts to aviation operations in the United States, including the possibility of catastrophic failures leading to multiple fatalities, in the absence of appropriate mitigations. The extent of the RF interference is summarized by the worst-case exceedance of the safe interference limit of radar altimeters by expected 5G signals in the 3.7–3.98 GHz band: 14 dB for commercial transport airplanes (as shown in Figure 10-4), 48 dB for business, regional, and general aviation airplanes (as shown in Figure 10-12), and 45 dB for helicopters (as shown in Figure 10-16). Further, the impacts are not only limited to the intentional emissions from 5G systems in the 3.7–3.98 GHz band, but also the spurious emissions from such systems within the protected 4.2–4.4 GHz radar altimeter band directly. In this latter case, the </w:t>
      </w:r>
      <w:r w:rsidR="00925710" w:rsidRPr="00AC1BD5">
        <w:rPr>
          <w:sz w:val="18"/>
          <w:szCs w:val="18"/>
        </w:rPr>
        <w:t>worst-case</w:t>
      </w:r>
      <w:r w:rsidRPr="00AC1BD5">
        <w:rPr>
          <w:sz w:val="18"/>
          <w:szCs w:val="18"/>
        </w:rPr>
        <w:t xml:space="preserve"> exceedance of the safe interference limit is 28 dB for business, regional, and general aviation airplanes (as shown in Figure 10-25), and 12 dB for helicopters (as shown in Figure 10-29).</w:t>
      </w:r>
    </w:p>
    <w:p w14:paraId="73F1DB5E" w14:textId="77777777" w:rsidR="00315DFE" w:rsidRDefault="00315DFE" w:rsidP="00315DFE">
      <w:pPr>
        <w:pStyle w:val="Heading4"/>
      </w:pPr>
      <w:r>
        <w:t>Observations</w:t>
      </w:r>
    </w:p>
    <w:p w14:paraId="207997B7" w14:textId="7F38E204" w:rsidR="00315DFE" w:rsidRDefault="00315DFE" w:rsidP="00AC1BD5">
      <w:pPr>
        <w:pStyle w:val="Numberedparagraph"/>
        <w:spacing w:after="120"/>
      </w:pPr>
      <w:r>
        <w:t xml:space="preserve">The ACMA previously provide some comments on the report with the release of the </w:t>
      </w:r>
      <w:hyperlink r:id="rId65" w:history="1">
        <w:r w:rsidR="0028238F">
          <w:rPr>
            <w:color w:val="0070C0"/>
            <w:u w:val="single"/>
          </w:rPr>
          <w:t xml:space="preserve">3700–4200 MHz </w:t>
        </w:r>
        <w:r w:rsidR="007D68C1">
          <w:rPr>
            <w:color w:val="0070C0"/>
            <w:u w:val="single"/>
          </w:rPr>
          <w:t>o</w:t>
        </w:r>
        <w:r w:rsidRPr="00C87CEF">
          <w:rPr>
            <w:color w:val="0070C0"/>
            <w:u w:val="single"/>
          </w:rPr>
          <w:t>utcomes paper</w:t>
        </w:r>
      </w:hyperlink>
      <w:r>
        <w:t>:</w:t>
      </w:r>
    </w:p>
    <w:p w14:paraId="73BE16FA" w14:textId="4443A9B1" w:rsidR="00315DFE" w:rsidRPr="00AC1BD5" w:rsidRDefault="00315DFE" w:rsidP="00A32CA5">
      <w:pPr>
        <w:pStyle w:val="Numberedparagraph"/>
        <w:tabs>
          <w:tab w:val="num" w:pos="709"/>
        </w:tabs>
        <w:spacing w:after="80"/>
        <w:ind w:left="709" w:hanging="709"/>
        <w:rPr>
          <w:sz w:val="18"/>
          <w:szCs w:val="18"/>
        </w:rPr>
      </w:pPr>
      <w:r w:rsidRPr="00AC1BD5">
        <w:rPr>
          <w:sz w:val="18"/>
          <w:szCs w:val="18"/>
        </w:rPr>
        <w:t>The report uses similar, but more comprehensive, methodologies to those in the ACMA study and used measured radio altimeter parameters as tested by the aerospace vehicle systems institute (AVSI). The following observations about the RTCA report are made:</w:t>
      </w:r>
    </w:p>
    <w:p w14:paraId="5E846A4E" w14:textId="4695E9B8" w:rsidR="00315DFE" w:rsidRPr="00AC1BD5" w:rsidRDefault="00315DFE" w:rsidP="00AC1BD5">
      <w:pPr>
        <w:pStyle w:val="Bulletlevel1"/>
        <w:tabs>
          <w:tab w:val="num" w:pos="993"/>
        </w:tabs>
        <w:ind w:left="993" w:hanging="284"/>
        <w:rPr>
          <w:sz w:val="18"/>
          <w:szCs w:val="18"/>
        </w:rPr>
      </w:pPr>
      <w:r w:rsidRPr="00AC1BD5">
        <w:rPr>
          <w:sz w:val="18"/>
          <w:szCs w:val="18"/>
        </w:rPr>
        <w:t>The Interference Tolerance Masks (ITM) determined in the RTCA analysis uses a minimum ground reflectivity of 0.01, based on a minimum testing performance standard under ED-30. The ACMA study used 3.16 based on representative conditions in Australia (a 25 dB difference). Using a very low reflectivity will result in a higher estimated potential for interference. The RTCA/AVSI view is that the altimeters should work (and be protected) in the worst case.</w:t>
      </w:r>
    </w:p>
    <w:p w14:paraId="18EF2B59" w14:textId="003415A8" w:rsidR="00315DFE" w:rsidRPr="00AC1BD5" w:rsidRDefault="00315DFE" w:rsidP="00AC1BD5">
      <w:pPr>
        <w:pStyle w:val="Bulletlevel1"/>
        <w:tabs>
          <w:tab w:val="num" w:pos="993"/>
        </w:tabs>
        <w:ind w:left="993" w:hanging="284"/>
        <w:rPr>
          <w:sz w:val="18"/>
          <w:szCs w:val="18"/>
        </w:rPr>
      </w:pPr>
      <w:r w:rsidRPr="00AC1BD5">
        <w:rPr>
          <w:sz w:val="18"/>
          <w:szCs w:val="18"/>
        </w:rPr>
        <w:t>The ITMs used the most conservative of each parameter from any of the set of radio altimeters identified as being applicable for each specific scenario/usage category being analysed.</w:t>
      </w:r>
    </w:p>
    <w:p w14:paraId="2A5EB639" w14:textId="692F9164" w:rsidR="00315DFE" w:rsidRPr="00AC1BD5" w:rsidRDefault="00315DFE" w:rsidP="00AC1BD5">
      <w:pPr>
        <w:pStyle w:val="Bulletlevel1"/>
        <w:tabs>
          <w:tab w:val="num" w:pos="993"/>
        </w:tabs>
        <w:ind w:left="993" w:hanging="284"/>
        <w:rPr>
          <w:sz w:val="18"/>
          <w:szCs w:val="18"/>
        </w:rPr>
      </w:pPr>
      <w:r w:rsidRPr="00AC1BD5">
        <w:rPr>
          <w:sz w:val="18"/>
          <w:szCs w:val="18"/>
        </w:rPr>
        <w:t>An extra margin of 6 dB is used in the radio altimeter laboratory tests to develop the ITMs to account for testing and advised product variations, rather than testing multiple samples of each radio altimeter to obtain a parameter distribution.</w:t>
      </w:r>
    </w:p>
    <w:p w14:paraId="0E8167BA" w14:textId="60E98E7B" w:rsidR="00315DFE" w:rsidRPr="00AC1BD5" w:rsidRDefault="00315DFE" w:rsidP="00AC1BD5">
      <w:pPr>
        <w:pStyle w:val="Bulletlevel1last"/>
        <w:tabs>
          <w:tab w:val="num" w:pos="993"/>
        </w:tabs>
        <w:spacing w:after="120"/>
        <w:ind w:left="993" w:hanging="284"/>
        <w:rPr>
          <w:sz w:val="18"/>
          <w:szCs w:val="18"/>
        </w:rPr>
      </w:pPr>
      <w:r w:rsidRPr="00AC1BD5">
        <w:rPr>
          <w:sz w:val="18"/>
          <w:szCs w:val="18"/>
        </w:rPr>
        <w:t>An additional 6 dB ‘aviation safety margin’ is also considered and presented in the overall results. Its application depends on the determined safety criticality of each analysed scenario.</w:t>
      </w:r>
    </w:p>
    <w:p w14:paraId="1574F4D5" w14:textId="72D1B70D" w:rsidR="00315DFE" w:rsidRPr="00AC1BD5" w:rsidRDefault="00315DFE" w:rsidP="00AC1BD5">
      <w:pPr>
        <w:pStyle w:val="Numberedparagraph"/>
        <w:numPr>
          <w:ilvl w:val="0"/>
          <w:numId w:val="0"/>
        </w:numPr>
        <w:spacing w:after="80"/>
        <w:ind w:left="709"/>
        <w:rPr>
          <w:sz w:val="18"/>
          <w:szCs w:val="18"/>
        </w:rPr>
      </w:pPr>
      <w:r w:rsidRPr="00AC1BD5">
        <w:rPr>
          <w:sz w:val="18"/>
          <w:szCs w:val="18"/>
        </w:rPr>
        <w:lastRenderedPageBreak/>
        <w:t>For many scenarios then, the RTCA study appears conservative compared with median expectations.</w:t>
      </w:r>
    </w:p>
    <w:p w14:paraId="1833DC56" w14:textId="3DE7A03F" w:rsidR="00FE1F1E" w:rsidRDefault="00FE1F1E" w:rsidP="00FE1F1E">
      <w:pPr>
        <w:pStyle w:val="Heading4"/>
      </w:pPr>
      <w:r>
        <w:t>Japan</w:t>
      </w:r>
      <w:r w:rsidR="00A55008">
        <w:t xml:space="preserve"> MIC study</w:t>
      </w:r>
    </w:p>
    <w:p w14:paraId="04BF03F8" w14:textId="7268600F" w:rsidR="007945AF" w:rsidRDefault="00B72A1A" w:rsidP="00AC1BD5">
      <w:pPr>
        <w:pStyle w:val="Numberedparagraph"/>
        <w:spacing w:after="80"/>
      </w:pPr>
      <w:r>
        <w:t xml:space="preserve">The MIC </w:t>
      </w:r>
      <w:r w:rsidR="007945AF">
        <w:t>in Japan conducted a study in support of their replanning of 3700</w:t>
      </w:r>
      <w:r w:rsidR="007D68C1">
        <w:t>–</w:t>
      </w:r>
      <w:r w:rsidR="007945AF">
        <w:t xml:space="preserve">4200 MHz.  An English language </w:t>
      </w:r>
      <w:hyperlink r:id="rId66" w:history="1">
        <w:r w:rsidR="007945AF" w:rsidRPr="00D379F3">
          <w:t>summary</w:t>
        </w:r>
      </w:hyperlink>
      <w:r w:rsidR="007945AF">
        <w:t xml:space="preserve"> was provided as an input document to the ICAO FSMP WG/7 meeting in 2018. </w:t>
      </w:r>
      <w:r w:rsidR="00CE24A7">
        <w:t>Other relevant sources for the study are:</w:t>
      </w:r>
    </w:p>
    <w:p w14:paraId="07705871" w14:textId="77777777" w:rsidR="00CE24A7" w:rsidRDefault="003620D3" w:rsidP="00CE24A7">
      <w:pPr>
        <w:pStyle w:val="Bulletlevel1"/>
      </w:pPr>
      <w:hyperlink r:id="rId67" w:history="1">
        <w:r w:rsidR="00CE24A7" w:rsidRPr="00C56C68">
          <w:rPr>
            <w:rStyle w:val="Hyperlink"/>
          </w:rPr>
          <w:t>The compatibility study between 5G base stations and radio altimeters in Japan and update of the result of measurement campaign</w:t>
        </w:r>
      </w:hyperlink>
    </w:p>
    <w:p w14:paraId="7BFDA1B7" w14:textId="293A26D9" w:rsidR="00CE24A7" w:rsidRDefault="003620D3" w:rsidP="00CE24A7">
      <w:pPr>
        <w:pStyle w:val="Bulletlevel1"/>
      </w:pPr>
      <w:hyperlink r:id="rId68" w:history="1">
        <w:r w:rsidR="00CE24A7">
          <w:rPr>
            <w:rStyle w:val="Hyperlink"/>
          </w:rPr>
          <w:t>01.pdf (soumu.go.jp)</w:t>
        </w:r>
      </w:hyperlink>
      <w:r w:rsidR="007D68C1">
        <w:t xml:space="preserve">, </w:t>
      </w:r>
      <w:r w:rsidR="00CE24A7">
        <w:t>page 12</w:t>
      </w:r>
    </w:p>
    <w:p w14:paraId="4C31F24D" w14:textId="77777777" w:rsidR="00CE24A7" w:rsidRDefault="003620D3" w:rsidP="00CE24A7">
      <w:pPr>
        <w:pStyle w:val="Bulletlevel1"/>
      </w:pPr>
      <w:hyperlink r:id="rId69" w:history="1">
        <w:r w:rsidR="00CE24A7" w:rsidRPr="00666633">
          <w:rPr>
            <w:rStyle w:val="Hyperlink"/>
          </w:rPr>
          <w:t>https://www.5gamericas.org/wp-content/uploads/2021/07/Mid-Band-Spectrum-and-the-Co-Existence-with-Radio-Altimeters.pdf</w:t>
        </w:r>
      </w:hyperlink>
    </w:p>
    <w:p w14:paraId="33294186" w14:textId="55CCCB9A" w:rsidR="00CE24A7" w:rsidRDefault="003620D3" w:rsidP="00CE24A7">
      <w:pPr>
        <w:pStyle w:val="ListBullet"/>
      </w:pPr>
      <w:hyperlink r:id="rId70" w:history="1">
        <w:r w:rsidR="00CE24A7" w:rsidRPr="00666633">
          <w:rPr>
            <w:rStyle w:val="Hyperlink"/>
          </w:rPr>
          <w:t>https://www.soumu.go.jp/main_content/000582446.pdf</w:t>
        </w:r>
      </w:hyperlink>
      <w:r w:rsidR="00CE24A7">
        <w:t xml:space="preserve"> (in Japanese)</w:t>
      </w:r>
      <w:r w:rsidR="00502BDE">
        <w:t>.</w:t>
      </w:r>
    </w:p>
    <w:p w14:paraId="1898881E" w14:textId="6AC3B2E9" w:rsidR="00FE1F1E" w:rsidRDefault="00FE1F1E" w:rsidP="00FE1F1E">
      <w:pPr>
        <w:pStyle w:val="Heading4"/>
      </w:pPr>
      <w:r>
        <w:t>Summary</w:t>
      </w:r>
    </w:p>
    <w:p w14:paraId="70B3979E" w14:textId="1B816AAB" w:rsidR="00235CBF" w:rsidRDefault="00235CBF" w:rsidP="00D379F3">
      <w:pPr>
        <w:pStyle w:val="Numberedparagraph"/>
      </w:pPr>
      <w:r>
        <w:t xml:space="preserve">The study examined </w:t>
      </w:r>
      <w:r w:rsidR="00BB68AB">
        <w:t>several</w:t>
      </w:r>
      <w:r>
        <w:t xml:space="preserve"> scenarios</w:t>
      </w:r>
      <w:r w:rsidR="00CE24A7">
        <w:t xml:space="preserve"> using </w:t>
      </w:r>
      <w:r w:rsidR="00CE24A7" w:rsidRPr="002663D5">
        <w:t>radio altimeter</w:t>
      </w:r>
      <w:r w:rsidR="00CE24A7">
        <w:t xml:space="preserve"> parameters from ITU-R M.2059</w:t>
      </w:r>
      <w:r w:rsidR="0076779A">
        <w:t xml:space="preserve"> </w:t>
      </w:r>
      <w:r w:rsidR="00CE24A7">
        <w:t>and considered different base station densities in different</w:t>
      </w:r>
      <w:r w:rsidR="00A95367">
        <w:t>ly classified</w:t>
      </w:r>
      <w:r w:rsidR="00CE24A7">
        <w:t xml:space="preserve"> areas </w:t>
      </w:r>
      <w:r w:rsidR="0076779A">
        <w:t>(</w:t>
      </w:r>
      <w:r w:rsidR="00502BDE">
        <w:t>for example,</w:t>
      </w:r>
      <w:r w:rsidR="0076779A">
        <w:t xml:space="preserve"> urban, suburban, rural) </w:t>
      </w:r>
      <w:r w:rsidR="00CE24A7">
        <w:t xml:space="preserve">and used a statistically derived </w:t>
      </w:r>
      <w:r w:rsidR="00502BDE">
        <w:t>‘</w:t>
      </w:r>
      <w:r w:rsidR="00CE24A7">
        <w:t>beam forming antenna envelope</w:t>
      </w:r>
      <w:r w:rsidR="00502BDE">
        <w:t>’</w:t>
      </w:r>
      <w:r w:rsidR="00CE24A7">
        <w:t xml:space="preserve"> to consider potential interference from base stations.</w:t>
      </w:r>
    </w:p>
    <w:p w14:paraId="612ACF78" w14:textId="70E97614" w:rsidR="00FE1F1E" w:rsidRPr="00D93E64" w:rsidRDefault="004D4A52" w:rsidP="00FE1F1E">
      <w:pPr>
        <w:pStyle w:val="Heading4"/>
      </w:pPr>
      <w:r>
        <w:t>O</w:t>
      </w:r>
      <w:r w:rsidR="00FE1F1E">
        <w:t>bservation</w:t>
      </w:r>
      <w:r>
        <w:t>s</w:t>
      </w:r>
    </w:p>
    <w:p w14:paraId="4F9667F8" w14:textId="258184A8" w:rsidR="00CE24A7" w:rsidRDefault="00CE24A7" w:rsidP="00AC1BD5">
      <w:pPr>
        <w:pStyle w:val="Numberedparagraph"/>
        <w:spacing w:after="120"/>
      </w:pPr>
      <w:r>
        <w:t xml:space="preserve">The ACMA </w:t>
      </w:r>
      <w:hyperlink r:id="rId71" w:history="1">
        <w:r w:rsidR="00502BDE">
          <w:rPr>
            <w:color w:val="0070C0"/>
            <w:u w:val="single"/>
          </w:rPr>
          <w:t>3400–4000 MHz TLG paper</w:t>
        </w:r>
      </w:hyperlink>
      <w:r w:rsidRPr="002F647D">
        <w:rPr>
          <w:color w:val="0070C0"/>
        </w:rPr>
        <w:t xml:space="preserve"> </w:t>
      </w:r>
      <w:r>
        <w:t>previously made the following observations:</w:t>
      </w:r>
    </w:p>
    <w:p w14:paraId="6F770828" w14:textId="7F1BE322" w:rsidR="00CE24A7" w:rsidRPr="00AC1BD5" w:rsidRDefault="00CE24A7" w:rsidP="00AC1BD5">
      <w:pPr>
        <w:pStyle w:val="Paragraph-nonumber"/>
        <w:ind w:left="709"/>
        <w:rPr>
          <w:sz w:val="18"/>
          <w:szCs w:val="18"/>
        </w:rPr>
      </w:pPr>
      <w:r w:rsidRPr="00AC1BD5">
        <w:rPr>
          <w:sz w:val="18"/>
          <w:szCs w:val="18"/>
        </w:rPr>
        <w:t xml:space="preserve">It is expected that the study is more accurate for the overload mechanism than the French or Canadian cases, but still potentially conservative due to the </w:t>
      </w:r>
      <w:r w:rsidR="00502BDE" w:rsidRPr="00AC1BD5">
        <w:rPr>
          <w:sz w:val="18"/>
          <w:szCs w:val="18"/>
        </w:rPr>
        <w:t>‘</w:t>
      </w:r>
      <w:r w:rsidRPr="00AC1BD5">
        <w:rPr>
          <w:sz w:val="18"/>
          <w:szCs w:val="18"/>
        </w:rPr>
        <w:t>envelope</w:t>
      </w:r>
      <w:r w:rsidR="00502BDE" w:rsidRPr="00AC1BD5">
        <w:rPr>
          <w:sz w:val="18"/>
          <w:szCs w:val="18"/>
        </w:rPr>
        <w:t>’</w:t>
      </w:r>
      <w:r w:rsidRPr="00AC1BD5">
        <w:rPr>
          <w:sz w:val="18"/>
          <w:szCs w:val="18"/>
        </w:rPr>
        <w:t xml:space="preserve"> approach. For the spurious case, use of the ITU-R M.2059 radio altimeter receiver noise floor protection to derive spurious emission requirements means it is likely conservative for that case.</w:t>
      </w:r>
    </w:p>
    <w:p w14:paraId="1E7C87CE" w14:textId="05EA786A" w:rsidR="00A55008" w:rsidRDefault="00A55008" w:rsidP="00A55008">
      <w:pPr>
        <w:pStyle w:val="Heading4"/>
      </w:pPr>
      <w:r>
        <w:t xml:space="preserve">Japan </w:t>
      </w:r>
      <w:r w:rsidR="00173C73" w:rsidRPr="00173C73">
        <w:t>Electronic Navigation Research Institute</w:t>
      </w:r>
      <w:r w:rsidR="00173C73" w:rsidRPr="00173C73" w:rsidDel="00173C73">
        <w:t xml:space="preserve"> </w:t>
      </w:r>
      <w:r w:rsidR="00173C73">
        <w:t>study</w:t>
      </w:r>
    </w:p>
    <w:p w14:paraId="014D6599" w14:textId="324CAA3E" w:rsidR="00A55008" w:rsidRDefault="00F72F08" w:rsidP="00A55008">
      <w:pPr>
        <w:pStyle w:val="Numberedparagraph"/>
      </w:pPr>
      <w:r>
        <w:t xml:space="preserve">The Japan </w:t>
      </w:r>
      <w:r w:rsidRPr="00F72F08">
        <w:t>Electronic Navigation Research Institute</w:t>
      </w:r>
      <w:r>
        <w:t xml:space="preserve"> presented an </w:t>
      </w:r>
      <w:hyperlink r:id="rId72" w:history="1">
        <w:r w:rsidR="00502BDE">
          <w:rPr>
            <w:rStyle w:val="Hyperlink"/>
          </w:rPr>
          <w:t>information paper</w:t>
        </w:r>
      </w:hyperlink>
      <w:r>
        <w:t xml:space="preserve"> at the ICAO FSMP WG/15 meeting in August 2022. It presented the results of laboratory tests of a range of radio altimeters interference susceptibility against 5G systems.</w:t>
      </w:r>
    </w:p>
    <w:p w14:paraId="2354E7A2" w14:textId="77777777" w:rsidR="00A55008" w:rsidRDefault="00A55008" w:rsidP="00A55008">
      <w:pPr>
        <w:pStyle w:val="Heading4"/>
      </w:pPr>
      <w:r>
        <w:t>Summary</w:t>
      </w:r>
    </w:p>
    <w:p w14:paraId="0313B2B3" w14:textId="11B6336B" w:rsidR="00D90EA7" w:rsidRDefault="00F72F08" w:rsidP="00C87CEF">
      <w:pPr>
        <w:pStyle w:val="Numberedparagraph"/>
      </w:pPr>
      <w:r w:rsidRPr="00F72F08">
        <w:t xml:space="preserve">The in and out-band electromagnetic interference susceptibility of the 12 </w:t>
      </w:r>
      <w:r w:rsidR="00262E39">
        <w:t>radio altimeter</w:t>
      </w:r>
      <w:r w:rsidRPr="00F72F08">
        <w:t xml:space="preserve">s for large fixed-wing aircraft and the 8 </w:t>
      </w:r>
      <w:r w:rsidR="00262E39">
        <w:t>radio altimeter</w:t>
      </w:r>
      <w:r w:rsidRPr="00F72F08">
        <w:t xml:space="preserve">s for the medium and small fixed-wing aircraft and the helicopters </w:t>
      </w:r>
      <w:r>
        <w:t>were</w:t>
      </w:r>
      <w:r w:rsidRPr="00F72F08">
        <w:t xml:space="preserve"> evaluated. The measurement procedures and the interference criteria </w:t>
      </w:r>
      <w:r>
        <w:t>were</w:t>
      </w:r>
      <w:r w:rsidRPr="00F72F08">
        <w:t xml:space="preserve"> fundamentally same as the those of described in the RTCA 5G Interference Assessment Report. The </w:t>
      </w:r>
      <w:r>
        <w:t xml:space="preserve">determined </w:t>
      </w:r>
      <w:r w:rsidRPr="00F72F08">
        <w:t xml:space="preserve">out-band interference threshold values of the </w:t>
      </w:r>
      <w:r w:rsidR="00262E39">
        <w:t>radio altimeter</w:t>
      </w:r>
      <w:r w:rsidRPr="00F72F08">
        <w:t xml:space="preserve">s for the large fixed-wing aircraft </w:t>
      </w:r>
      <w:r>
        <w:t>were</w:t>
      </w:r>
      <w:r w:rsidRPr="00F72F08">
        <w:t xml:space="preserve"> −22 dBm at 200 ft, −29 dBm at 1000 ft, −37 dBm at more than 2000 ft. In addition, the out-band interference threshold values of the </w:t>
      </w:r>
      <w:r w:rsidR="00262E39">
        <w:t>radio altimeter</w:t>
      </w:r>
      <w:r w:rsidRPr="00F72F08">
        <w:t xml:space="preserve">s for the medium and small fixed-wing aircraft and helicopters </w:t>
      </w:r>
      <w:r>
        <w:t>were</w:t>
      </w:r>
      <w:r w:rsidRPr="00F72F08">
        <w:t xml:space="preserve"> −56 dBm at 200 ft, −66 dBm at 1000 ft, −77 dBm at 2000 ft</w:t>
      </w:r>
      <w:r w:rsidR="00A55008">
        <w:t>.</w:t>
      </w:r>
      <w:r w:rsidR="00C87CEF">
        <w:t xml:space="preserve"> </w:t>
      </w:r>
      <w:r w:rsidR="00D90EA7">
        <w:t>The out-of-band (</w:t>
      </w:r>
      <w:r w:rsidR="00891FA1">
        <w:t>in terms of</w:t>
      </w:r>
      <w:r w:rsidR="00D90EA7">
        <w:t xml:space="preserve"> the </w:t>
      </w:r>
      <w:r w:rsidR="00262E39">
        <w:t>radio altimeter</w:t>
      </w:r>
      <w:r w:rsidR="00D90EA7">
        <w:t xml:space="preserve">) </w:t>
      </w:r>
      <w:r w:rsidR="000F114D">
        <w:t>interference tolerance masks (ITMs)</w:t>
      </w:r>
      <w:r w:rsidR="00D90EA7">
        <w:t xml:space="preserve"> are similar in all cases to the RTCA ITMs.  In-band ITMs for smaller aircraft and helicopters show more variance, especially being 10dB more robust at 200</w:t>
      </w:r>
      <w:r w:rsidR="00502BDE">
        <w:t xml:space="preserve"> </w:t>
      </w:r>
      <w:r w:rsidR="00D90EA7">
        <w:t>ft.</w:t>
      </w:r>
    </w:p>
    <w:p w14:paraId="3A12169A" w14:textId="77777777" w:rsidR="00A55008" w:rsidRPr="00D93E64" w:rsidRDefault="00A55008" w:rsidP="00A32CA5">
      <w:pPr>
        <w:pStyle w:val="Heading4"/>
        <w:keepNext/>
        <w:keepLines/>
      </w:pPr>
      <w:r>
        <w:lastRenderedPageBreak/>
        <w:t>Observations</w:t>
      </w:r>
    </w:p>
    <w:p w14:paraId="270A740A" w14:textId="476BE2EB" w:rsidR="00E61F04" w:rsidRDefault="00A55008" w:rsidP="00A32CA5">
      <w:pPr>
        <w:pStyle w:val="Numberedparagraph"/>
        <w:keepNext/>
        <w:keepLines/>
      </w:pPr>
      <w:r>
        <w:t xml:space="preserve">The </w:t>
      </w:r>
      <w:r w:rsidR="00D90EA7">
        <w:t>Japanese ITMs</w:t>
      </w:r>
      <w:r w:rsidR="00173C73">
        <w:t>, based on the worst</w:t>
      </w:r>
      <w:r w:rsidR="00502BDE">
        <w:t>-</w:t>
      </w:r>
      <w:r w:rsidR="00173C73">
        <w:t xml:space="preserve">measured </w:t>
      </w:r>
      <w:r w:rsidR="00262E39">
        <w:t>radio altimeter</w:t>
      </w:r>
      <w:r w:rsidR="00173C73">
        <w:t xml:space="preserve"> in each category,</w:t>
      </w:r>
      <w:r w:rsidR="00D90EA7">
        <w:t xml:space="preserve"> include a </w:t>
      </w:r>
      <w:r w:rsidR="00502BDE">
        <w:t>6 </w:t>
      </w:r>
      <w:r w:rsidR="00D90EA7">
        <w:t xml:space="preserve">dB uncertainty factor added to the measured results, but do not break this factor down. </w:t>
      </w:r>
      <w:r w:rsidR="008E6AEC">
        <w:t xml:space="preserve">This figure seems high, given some unit-to-unit variance is already taken into account for some models tested. </w:t>
      </w:r>
    </w:p>
    <w:p w14:paraId="5822994B" w14:textId="4104AADB" w:rsidR="00D90EA7" w:rsidRDefault="00D90EA7" w:rsidP="00A55008">
      <w:pPr>
        <w:pStyle w:val="Numberedparagraph"/>
      </w:pPr>
      <w:r>
        <w:t>While, for example, the ITMs for the out-of (</w:t>
      </w:r>
      <w:r w:rsidR="00891FA1">
        <w:t>in terms of</w:t>
      </w:r>
      <w:r>
        <w:t xml:space="preserve"> </w:t>
      </w:r>
      <w:r w:rsidR="00262E39">
        <w:t>radio altimeter</w:t>
      </w:r>
      <w:r>
        <w:t xml:space="preserve">)-band tests for large fixed-wing aircraft do not vary much with 5G frequency, this is not the case for most of the individual </w:t>
      </w:r>
      <w:r w:rsidR="00262E39">
        <w:t>radio altimeter</w:t>
      </w:r>
      <w:r>
        <w:t>s tested.</w:t>
      </w:r>
    </w:p>
    <w:p w14:paraId="7AEFA8FD" w14:textId="57341AB8" w:rsidR="00CD361C" w:rsidRDefault="00CD361C" w:rsidP="00A55008">
      <w:pPr>
        <w:pStyle w:val="Numberedparagraph"/>
      </w:pPr>
      <w:r>
        <w:t>The lab tests were based on static 5G behaviour, so would be conservative compared with most real-world dynamic AAS 5G deployments.</w:t>
      </w:r>
    </w:p>
    <w:p w14:paraId="04F1E0B6" w14:textId="6B1B7064" w:rsidR="00A21B9C" w:rsidRDefault="00A21B9C" w:rsidP="00A55008">
      <w:pPr>
        <w:pStyle w:val="Numberedparagraph"/>
      </w:pPr>
      <w:r>
        <w:t>For comparison</w:t>
      </w:r>
      <w:r w:rsidR="00502BDE">
        <w:t>,</w:t>
      </w:r>
      <w:r>
        <w:t xml:space="preserve"> </w:t>
      </w:r>
      <w:r w:rsidR="00502BDE">
        <w:t>F</w:t>
      </w:r>
      <w:r>
        <w:t xml:space="preserve">igure </w:t>
      </w:r>
      <w:r w:rsidR="00502BDE">
        <w:t xml:space="preserve">2 </w:t>
      </w:r>
      <w:r>
        <w:t xml:space="preserve">below compares the Japan ITMs (with </w:t>
      </w:r>
      <w:r w:rsidR="008E6AEC">
        <w:t xml:space="preserve">the </w:t>
      </w:r>
      <w:r>
        <w:t>6</w:t>
      </w:r>
      <w:r w:rsidR="007377F6">
        <w:t xml:space="preserve"> </w:t>
      </w:r>
      <w:r>
        <w:t>dB factor removed) and the RTCA ITMs scaled to the 100 MHz test carrier bandwidth.</w:t>
      </w:r>
    </w:p>
    <w:p w14:paraId="7313E5F7" w14:textId="200BFC1F" w:rsidR="00502BDE" w:rsidRPr="00E370ED" w:rsidRDefault="00502BDE" w:rsidP="00E370ED">
      <w:pPr>
        <w:pStyle w:val="Figureheading"/>
      </w:pPr>
      <w:r w:rsidRPr="00E370ED">
        <w:t>Comparison of the Japan</w:t>
      </w:r>
      <w:r w:rsidR="00F45D11" w:rsidRPr="00E370ED">
        <w:t xml:space="preserve"> </w:t>
      </w:r>
      <w:r w:rsidR="00DB0713" w:rsidRPr="00E370ED">
        <w:t>determined</w:t>
      </w:r>
      <w:r w:rsidR="00F45D11" w:rsidRPr="00E370ED">
        <w:t xml:space="preserve"> </w:t>
      </w:r>
      <w:r w:rsidRPr="00E370ED">
        <w:t xml:space="preserve"> ITMs and the RTCA </w:t>
      </w:r>
      <w:r w:rsidR="00DB0713" w:rsidRPr="00E370ED">
        <w:t xml:space="preserve">determined </w:t>
      </w:r>
      <w:r w:rsidRPr="00E370ED">
        <w:t>ITMs</w:t>
      </w:r>
    </w:p>
    <w:p w14:paraId="57938EA1" w14:textId="52325672" w:rsidR="00402560" w:rsidRDefault="00A21B9C" w:rsidP="00A32CA5">
      <w:pPr>
        <w:pStyle w:val="Numberedparagraph"/>
        <w:numPr>
          <w:ilvl w:val="0"/>
          <w:numId w:val="0"/>
        </w:numPr>
        <w:spacing w:after="360"/>
        <w:jc w:val="center"/>
      </w:pPr>
      <w:r>
        <w:rPr>
          <w:noProof/>
        </w:rPr>
        <w:drawing>
          <wp:inline distT="0" distB="0" distL="0" distR="0" wp14:anchorId="56904178" wp14:editId="19957CA5">
            <wp:extent cx="5261284" cy="3133725"/>
            <wp:effectExtent l="0" t="0" r="0" b="0"/>
            <wp:docPr id="2" name="Picture 2"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f you need help to understand this image, please phone our Customer Service Centre on 1300 850 115 or email: info@acma.gov.au"/>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bwMode="auto">
                    <a:xfrm>
                      <a:off x="0" y="0"/>
                      <a:ext cx="5265880" cy="3136463"/>
                    </a:xfrm>
                    <a:prstGeom prst="rect">
                      <a:avLst/>
                    </a:prstGeom>
                    <a:noFill/>
                    <a:ln>
                      <a:noFill/>
                    </a:ln>
                  </pic:spPr>
                </pic:pic>
              </a:graphicData>
            </a:graphic>
          </wp:inline>
        </w:drawing>
      </w:r>
    </w:p>
    <w:p w14:paraId="040C6C44" w14:textId="14D85A8C" w:rsidR="00FE1F1E" w:rsidRDefault="00FE1F1E" w:rsidP="00FE1F1E">
      <w:pPr>
        <w:pStyle w:val="Heading4"/>
      </w:pPr>
      <w:r>
        <w:t>France</w:t>
      </w:r>
    </w:p>
    <w:p w14:paraId="4B16686D" w14:textId="702B2383" w:rsidR="00A1453E" w:rsidRPr="004D3483" w:rsidRDefault="00A1453E" w:rsidP="00D379F3">
      <w:pPr>
        <w:pStyle w:val="Numberedparagraph"/>
      </w:pPr>
      <w:r>
        <w:t xml:space="preserve">The French </w:t>
      </w:r>
      <w:r w:rsidR="00697116">
        <w:t>regulator, National</w:t>
      </w:r>
      <w:r w:rsidR="003179CB">
        <w:t xml:space="preserve"> Frequency Agency (ANFR)</w:t>
      </w:r>
      <w:r w:rsidR="00697116">
        <w:t>,</w:t>
      </w:r>
      <w:r w:rsidR="003179CB">
        <w:t xml:space="preserve"> </w:t>
      </w:r>
      <w:r>
        <w:t xml:space="preserve">based their proposed mitigations on some analysis </w:t>
      </w:r>
      <w:r w:rsidR="000F114D">
        <w:t xml:space="preserve">that </w:t>
      </w:r>
      <w:r>
        <w:t xml:space="preserve">is </w:t>
      </w:r>
      <w:r w:rsidR="00DC23D4">
        <w:t>included</w:t>
      </w:r>
      <w:r>
        <w:t xml:space="preserve"> in a ICAO FSMP meeting WG 11 </w:t>
      </w:r>
      <w:r w:rsidRPr="00077BB0">
        <w:rPr>
          <w:color w:val="0070C0"/>
          <w:u w:val="single"/>
        </w:rPr>
        <w:t xml:space="preserve">input </w:t>
      </w:r>
      <w:hyperlink r:id="rId75" w:history="1">
        <w:r w:rsidRPr="00077BB0">
          <w:rPr>
            <w:color w:val="0070C0"/>
            <w:u w:val="single"/>
          </w:rPr>
          <w:t>document</w:t>
        </w:r>
      </w:hyperlink>
      <w:r>
        <w:t>.</w:t>
      </w:r>
    </w:p>
    <w:p w14:paraId="6BA22486" w14:textId="58EADF99" w:rsidR="00FE1F1E" w:rsidRDefault="00FE1F1E" w:rsidP="00FE1F1E">
      <w:pPr>
        <w:pStyle w:val="Heading4"/>
      </w:pPr>
      <w:r>
        <w:t>Summary</w:t>
      </w:r>
    </w:p>
    <w:p w14:paraId="254A7E73" w14:textId="50E14C1F" w:rsidR="00697116" w:rsidRDefault="00A1453E">
      <w:pPr>
        <w:pStyle w:val="Numberedparagraph"/>
      </w:pPr>
      <w:r>
        <w:t xml:space="preserve">The French mitigations, </w:t>
      </w:r>
      <w:r w:rsidR="0076779A">
        <w:t xml:space="preserve">detailed in the </w:t>
      </w:r>
      <w:r w:rsidR="001702CC" w:rsidRPr="00697115">
        <w:rPr>
          <w:i/>
          <w:iCs/>
        </w:rPr>
        <w:fldChar w:fldCharType="begin"/>
      </w:r>
      <w:r w:rsidR="001702CC" w:rsidRPr="00697115">
        <w:rPr>
          <w:i/>
          <w:iCs/>
        </w:rPr>
        <w:instrText xml:space="preserve"> REF _Ref106278740 \h  \* MERGEFORMAT </w:instrText>
      </w:r>
      <w:r w:rsidR="001702CC" w:rsidRPr="00697115">
        <w:rPr>
          <w:i/>
          <w:iCs/>
        </w:rPr>
      </w:r>
      <w:r w:rsidR="001702CC" w:rsidRPr="00697115">
        <w:rPr>
          <w:i/>
          <w:iCs/>
        </w:rPr>
        <w:fldChar w:fldCharType="separate"/>
      </w:r>
      <w:r w:rsidR="00255812" w:rsidRPr="00697115">
        <w:rPr>
          <w:i/>
          <w:iCs/>
        </w:rPr>
        <w:t>Appendix C: International developments and approaches</w:t>
      </w:r>
      <w:r w:rsidR="001702CC" w:rsidRPr="00697115">
        <w:rPr>
          <w:i/>
          <w:iCs/>
        </w:rPr>
        <w:fldChar w:fldCharType="end"/>
      </w:r>
      <w:r w:rsidR="0076779A" w:rsidRPr="00697115">
        <w:t xml:space="preserve"> section</w:t>
      </w:r>
      <w:r w:rsidRPr="00697115">
        <w:t>,</w:t>
      </w:r>
      <w:r>
        <w:t xml:space="preserve"> were based on </w:t>
      </w:r>
      <w:r w:rsidR="003B3EDE">
        <w:t>the</w:t>
      </w:r>
      <w:r>
        <w:t xml:space="preserve"> analysis using usage category </w:t>
      </w:r>
      <w:r w:rsidR="0074661B">
        <w:t xml:space="preserve">1 </w:t>
      </w:r>
      <w:r>
        <w:t>ITMs from the RTCA report</w:t>
      </w:r>
      <w:r w:rsidR="003B3EDE">
        <w:t xml:space="preserve"> for an appropriate </w:t>
      </w:r>
      <w:r w:rsidR="00897A17">
        <w:t>height</w:t>
      </w:r>
      <w:r w:rsidR="00BD407A">
        <w:t>, with some flight path tolerance,</w:t>
      </w:r>
      <w:r>
        <w:t xml:space="preserve"> and expected WBB deployment parameters.</w:t>
      </w:r>
      <w:r w:rsidR="0074661B">
        <w:t xml:space="preserve"> </w:t>
      </w:r>
    </w:p>
    <w:p w14:paraId="01598B7E" w14:textId="01541B2B" w:rsidR="00FE1F1E" w:rsidRPr="00D93E64" w:rsidRDefault="004D4A52" w:rsidP="009D33B1">
      <w:pPr>
        <w:pStyle w:val="Heading4"/>
      </w:pPr>
      <w:r>
        <w:t>O</w:t>
      </w:r>
      <w:r w:rsidR="00FE1F1E">
        <w:t>bservation</w:t>
      </w:r>
      <w:r>
        <w:t>s</w:t>
      </w:r>
    </w:p>
    <w:p w14:paraId="376FB6BF" w14:textId="69D09C6A" w:rsidR="00A1453E" w:rsidRDefault="00A1453E" w:rsidP="00D379F3">
      <w:pPr>
        <w:pStyle w:val="Numberedparagraph"/>
      </w:pPr>
      <w:r>
        <w:t>The size of the safety and precaution zones are dependent on WBB maximum EIRP</w:t>
      </w:r>
      <w:r w:rsidR="00B86E4B">
        <w:t xml:space="preserve"> (</w:t>
      </w:r>
      <w:r w:rsidR="005F16FD">
        <w:t xml:space="preserve">78 dBm/100 MHz for the </w:t>
      </w:r>
      <w:r w:rsidR="003A390B">
        <w:t xml:space="preserve">specific </w:t>
      </w:r>
      <w:r w:rsidR="005F16FD">
        <w:t>example</w:t>
      </w:r>
      <w:r w:rsidR="003A390B">
        <w:t xml:space="preserve"> given</w:t>
      </w:r>
      <w:r w:rsidR="005F16FD">
        <w:t>)</w:t>
      </w:r>
      <w:r>
        <w:t>. The analysis of the precaution zone assumes a high side/grating lobe for the WBB antenna (18dBi gain)</w:t>
      </w:r>
      <w:r w:rsidR="00BD407A">
        <w:t xml:space="preserve"> </w:t>
      </w:r>
      <w:r w:rsidR="000F114D">
        <w:t>‘</w:t>
      </w:r>
      <w:r w:rsidR="003179CB">
        <w:t>in the absence of an antenna envelope provided by the WBB operator</w:t>
      </w:r>
      <w:r w:rsidR="000F114D">
        <w:t>’</w:t>
      </w:r>
      <w:r>
        <w:t xml:space="preserve">. </w:t>
      </w:r>
      <w:r>
        <w:lastRenderedPageBreak/>
        <w:t xml:space="preserve">This may occur in some circumstances for very large AAS beam steering angles and/or </w:t>
      </w:r>
      <w:r w:rsidR="00BD0184">
        <w:t>AAS arrays using non-deal (</w:t>
      </w:r>
      <w:r w:rsidR="00BC0331">
        <w:t>&gt;</w:t>
      </w:r>
      <w:r w:rsidR="00BD0184">
        <w:t xml:space="preserve">wavelength/2) element </w:t>
      </w:r>
      <w:r w:rsidR="00D6376E">
        <w:t>spacing but</w:t>
      </w:r>
      <w:r w:rsidR="00BD0184">
        <w:t xml:space="preserve"> would be considered unusual.</w:t>
      </w:r>
    </w:p>
    <w:p w14:paraId="47553A4C" w14:textId="12A2F91F" w:rsidR="00BD407A" w:rsidRDefault="00BD407A" w:rsidP="00D379F3">
      <w:pPr>
        <w:pStyle w:val="Numberedparagraph"/>
      </w:pPr>
      <w:r>
        <w:t xml:space="preserve">The size of the safety zone includes a 6dB aviation industry safety </w:t>
      </w:r>
      <w:r w:rsidR="003718FB">
        <w:t>factor,</w:t>
      </w:r>
      <w:r>
        <w:t xml:space="preserve"> but the precaution zone size calculations do not.</w:t>
      </w:r>
    </w:p>
    <w:p w14:paraId="0CF67304" w14:textId="5E7933F4" w:rsidR="00BD0184" w:rsidRDefault="00BD0184" w:rsidP="00D379F3">
      <w:pPr>
        <w:pStyle w:val="Numberedparagraph"/>
      </w:pPr>
      <w:r>
        <w:t xml:space="preserve">Given the above and our previous comments on the RTCA study, the </w:t>
      </w:r>
      <w:r w:rsidR="00BD407A">
        <w:t>study and consequent mitigations</w:t>
      </w:r>
      <w:r>
        <w:t xml:space="preserve"> are likely to be conservative.</w:t>
      </w:r>
    </w:p>
    <w:p w14:paraId="7246E97F" w14:textId="13141573" w:rsidR="00FE1F1E" w:rsidRDefault="00AC372D" w:rsidP="00FE1F1E">
      <w:pPr>
        <w:pStyle w:val="Heading4"/>
      </w:pPr>
      <w:r>
        <w:t xml:space="preserve">Initial </w:t>
      </w:r>
      <w:r w:rsidR="00FE1F1E">
        <w:t>Canada</w:t>
      </w:r>
      <w:r>
        <w:t xml:space="preserve"> </w:t>
      </w:r>
      <w:r w:rsidR="00C87CEF">
        <w:t>studies</w:t>
      </w:r>
    </w:p>
    <w:p w14:paraId="56A00935" w14:textId="3A428CA0" w:rsidR="003932D0" w:rsidRPr="004D3483" w:rsidRDefault="00D6376E" w:rsidP="00D379F3">
      <w:pPr>
        <w:pStyle w:val="Numberedparagraph"/>
      </w:pPr>
      <w:r>
        <w:t xml:space="preserve">ISED in Canada conducted some </w:t>
      </w:r>
      <w:r w:rsidR="00031740">
        <w:t xml:space="preserve">preliminary </w:t>
      </w:r>
      <w:hyperlink r:id="rId76" w:history="1">
        <w:r w:rsidR="00031740" w:rsidRPr="00077BB0">
          <w:rPr>
            <w:color w:val="0070C0"/>
            <w:u w:val="single"/>
          </w:rPr>
          <w:t>calculations</w:t>
        </w:r>
      </w:hyperlink>
      <w:r>
        <w:t xml:space="preserve"> </w:t>
      </w:r>
      <w:r w:rsidR="00031740">
        <w:t>to ascertain the level of risk for the proposed deployments of WBB</w:t>
      </w:r>
      <w:r w:rsidR="0072768B">
        <w:t>, initially in the 3460</w:t>
      </w:r>
      <w:r w:rsidR="000F114D">
        <w:t>–</w:t>
      </w:r>
      <w:r w:rsidR="0072768B">
        <w:t>3650 MHz range but also out to consultation for the 3650</w:t>
      </w:r>
      <w:r w:rsidR="000F114D">
        <w:t>–</w:t>
      </w:r>
      <w:r w:rsidR="0072768B">
        <w:t>3980 MHz range.</w:t>
      </w:r>
    </w:p>
    <w:p w14:paraId="2578A27A" w14:textId="6E74C2E4" w:rsidR="00FE1F1E" w:rsidRDefault="00FE1F1E" w:rsidP="00AC1BD5">
      <w:pPr>
        <w:pStyle w:val="Heading4"/>
        <w:keepNext/>
      </w:pPr>
      <w:r>
        <w:t>Summary</w:t>
      </w:r>
    </w:p>
    <w:p w14:paraId="2D0D2D6A" w14:textId="2619B0CB" w:rsidR="000F114D" w:rsidRDefault="00031740" w:rsidP="00AC1BD5">
      <w:pPr>
        <w:pStyle w:val="Numberedparagraph"/>
        <w:keepNext/>
        <w:spacing w:after="120"/>
      </w:pPr>
      <w:r>
        <w:t xml:space="preserve">The initial calculations were based on the </w:t>
      </w:r>
      <w:r w:rsidR="00262E39">
        <w:t>radio altimeter</w:t>
      </w:r>
      <w:r>
        <w:t xml:space="preserve"> characteristics in M.2059 and assumed static WBB deployments. It concluded that</w:t>
      </w:r>
      <w:r w:rsidR="000F114D">
        <w:t>:</w:t>
      </w:r>
      <w:r>
        <w:t xml:space="preserve"> </w:t>
      </w:r>
    </w:p>
    <w:p w14:paraId="7F9E0CDE" w14:textId="25741217" w:rsidR="002110D4" w:rsidRPr="00AC1BD5" w:rsidRDefault="00031740" w:rsidP="00AC1BD5">
      <w:pPr>
        <w:pStyle w:val="Numberedparagraph"/>
        <w:numPr>
          <w:ilvl w:val="0"/>
          <w:numId w:val="0"/>
        </w:numPr>
        <w:spacing w:after="120"/>
        <w:ind w:left="709"/>
        <w:rPr>
          <w:sz w:val="18"/>
          <w:szCs w:val="18"/>
        </w:rPr>
      </w:pPr>
      <w:r w:rsidRPr="00AC1BD5">
        <w:rPr>
          <w:sz w:val="18"/>
          <w:szCs w:val="18"/>
        </w:rPr>
        <w:t>Harmful interference to radio altimeters from signals operating outside their band of operation (</w:t>
      </w:r>
      <w:r w:rsidR="00933438" w:rsidRPr="00AC1BD5">
        <w:rPr>
          <w:sz w:val="18"/>
          <w:szCs w:val="18"/>
        </w:rPr>
        <w:t>4200–4400 MHz</w:t>
      </w:r>
      <w:r w:rsidRPr="00AC1BD5">
        <w:rPr>
          <w:sz w:val="18"/>
          <w:szCs w:val="18"/>
        </w:rPr>
        <w:t>) was calculated to be possible, which could include signals from future flexible use deployment of 5G systems in the 3500 MHz band around airports and heliports, warranting further investigation into the issue.</w:t>
      </w:r>
      <w:r w:rsidR="00795150" w:rsidRPr="00AC1BD5">
        <w:rPr>
          <w:sz w:val="18"/>
          <w:szCs w:val="18"/>
        </w:rPr>
        <w:t xml:space="preserve"> </w:t>
      </w:r>
    </w:p>
    <w:p w14:paraId="10658ACF" w14:textId="4567B33D" w:rsidR="00031740" w:rsidRDefault="00795150" w:rsidP="00AC1BD5">
      <w:pPr>
        <w:pStyle w:val="Numberedparagraph"/>
        <w:numPr>
          <w:ilvl w:val="0"/>
          <w:numId w:val="0"/>
        </w:numPr>
      </w:pPr>
      <w:r>
        <w:t>Because of this conclusion, ISED went to consult</w:t>
      </w:r>
      <w:r w:rsidR="00487FC2">
        <w:t xml:space="preserve"> </w:t>
      </w:r>
      <w:r w:rsidR="00C87CEF">
        <w:t xml:space="preserve">and </w:t>
      </w:r>
      <w:r>
        <w:t xml:space="preserve">then decide on mitigations very similar to those established in France, but with a PFD limit in the </w:t>
      </w:r>
      <w:r w:rsidR="002110D4">
        <w:t>‘</w:t>
      </w:r>
      <w:r>
        <w:t>protection zones</w:t>
      </w:r>
      <w:r w:rsidR="002110D4">
        <w:t>’</w:t>
      </w:r>
      <w:r>
        <w:t>. While the initial calculations were based on M.2059, the PFD limit was determined based on a specific usage category 1 scenario from the RTCA report.</w:t>
      </w:r>
      <w:r w:rsidR="00BD407A">
        <w:t xml:space="preserve"> Details on mitigations are described </w:t>
      </w:r>
      <w:r w:rsidR="00E23203">
        <w:t xml:space="preserve">in </w:t>
      </w:r>
      <w:r w:rsidR="00E23203" w:rsidRPr="009D33B1">
        <w:rPr>
          <w:i/>
        </w:rPr>
        <w:fldChar w:fldCharType="begin"/>
      </w:r>
      <w:r w:rsidR="00E23203" w:rsidRPr="00257BC6">
        <w:rPr>
          <w:i/>
          <w:iCs/>
        </w:rPr>
        <w:instrText xml:space="preserve"> REF _Ref106278740 \h  \* MERGEFORMAT </w:instrText>
      </w:r>
      <w:r w:rsidR="00E23203" w:rsidRPr="009D33B1">
        <w:rPr>
          <w:i/>
        </w:rPr>
      </w:r>
      <w:r w:rsidR="00E23203" w:rsidRPr="009D33B1">
        <w:rPr>
          <w:i/>
          <w:iCs/>
        </w:rPr>
        <w:fldChar w:fldCharType="separate"/>
      </w:r>
      <w:r w:rsidR="00255812" w:rsidRPr="00C87CEF">
        <w:rPr>
          <w:i/>
          <w:iCs/>
        </w:rPr>
        <w:t>Appendix C: International developments and approaches</w:t>
      </w:r>
      <w:r w:rsidR="00E23203" w:rsidRPr="009D33B1">
        <w:rPr>
          <w:i/>
          <w:iCs/>
        </w:rPr>
        <w:fldChar w:fldCharType="end"/>
      </w:r>
      <w:r w:rsidR="00BD407A">
        <w:t>.</w:t>
      </w:r>
    </w:p>
    <w:p w14:paraId="1ED9FDD5" w14:textId="113BCC18" w:rsidR="00FE1F1E" w:rsidRDefault="004D4A52" w:rsidP="00FE1F1E">
      <w:pPr>
        <w:pStyle w:val="Heading4"/>
      </w:pPr>
      <w:r>
        <w:t>O</w:t>
      </w:r>
      <w:r w:rsidR="00FE1F1E">
        <w:t>bservation</w:t>
      </w:r>
      <w:r>
        <w:t>s</w:t>
      </w:r>
    </w:p>
    <w:p w14:paraId="6C011DC9" w14:textId="72EA1B97" w:rsidR="009F3908" w:rsidRDefault="00897A17" w:rsidP="00D379F3">
      <w:pPr>
        <w:pStyle w:val="Numberedparagraph"/>
      </w:pPr>
      <w:r>
        <w:t>The i</w:t>
      </w:r>
      <w:r w:rsidR="009F3908">
        <w:t xml:space="preserve">nitial assessment of risk </w:t>
      </w:r>
      <w:r w:rsidR="004D4A52">
        <w:t xml:space="preserve">was </w:t>
      </w:r>
      <w:r w:rsidR="009F3908">
        <w:t xml:space="preserve">based on </w:t>
      </w:r>
      <w:r w:rsidR="00F96F60">
        <w:t xml:space="preserve">the </w:t>
      </w:r>
      <w:r w:rsidR="00530D2A">
        <w:t>worst-case</w:t>
      </w:r>
      <w:r w:rsidR="009F3908">
        <w:t xml:space="preserve"> M.2059 </w:t>
      </w:r>
      <w:r>
        <w:t>radio altimeter</w:t>
      </w:r>
      <w:r w:rsidRPr="00897A17">
        <w:t xml:space="preserve">, including protecting the full receiver noise floor, regardless of the likely received level from the </w:t>
      </w:r>
      <w:r w:rsidRPr="002663D5">
        <w:t>radio altimeter</w:t>
      </w:r>
      <w:r w:rsidRPr="00897A17">
        <w:t xml:space="preserve"> transmitter.</w:t>
      </w:r>
      <w:r>
        <w:t xml:space="preserve"> No beamforming for AAS systems were considered. </w:t>
      </w:r>
      <w:r w:rsidR="004D4A52">
        <w:t>Consequently,</w:t>
      </w:r>
      <w:r>
        <w:t xml:space="preserve"> it was l</w:t>
      </w:r>
      <w:r w:rsidR="009F3908">
        <w:t xml:space="preserve">ikely conservative. As the </w:t>
      </w:r>
      <w:r>
        <w:t xml:space="preserve">subsequently determined </w:t>
      </w:r>
      <w:r w:rsidR="00487FC2">
        <w:t xml:space="preserve">mitigation </w:t>
      </w:r>
      <w:r w:rsidR="009F3908">
        <w:t>zones are based on France and the PFD limit also based on RTCA report</w:t>
      </w:r>
      <w:r>
        <w:t xml:space="preserve"> ITMs</w:t>
      </w:r>
      <w:r w:rsidR="00487FC2">
        <w:t>,</w:t>
      </w:r>
      <w:r w:rsidR="009F3908">
        <w:t xml:space="preserve"> the mitigations are</w:t>
      </w:r>
      <w:r w:rsidR="00DC23D4">
        <w:t xml:space="preserve"> also</w:t>
      </w:r>
      <w:r w:rsidR="009F3908">
        <w:t xml:space="preserve"> likely to be conservative.</w:t>
      </w:r>
    </w:p>
    <w:p w14:paraId="3FBEA9EF" w14:textId="1AA6F52B" w:rsidR="00317685" w:rsidRDefault="00317685" w:rsidP="00D379F3">
      <w:pPr>
        <w:pStyle w:val="Numberedparagraph"/>
      </w:pPr>
      <w:r>
        <w:t>Given that the French zone sizes are supposed to vary with deployed EIRP, the fixed Canadian zone sizes may not always be appropriate</w:t>
      </w:r>
      <w:r w:rsidR="00F96F60">
        <w:t xml:space="preserve"> for their </w:t>
      </w:r>
      <w:r w:rsidR="00F96F60" w:rsidRPr="00BE208D">
        <w:t>use</w:t>
      </w:r>
      <w:r w:rsidR="002110D4" w:rsidRPr="00BE208D">
        <w:t>-</w:t>
      </w:r>
      <w:r w:rsidR="00F96F60" w:rsidRPr="00BE208D">
        <w:t>cases</w:t>
      </w:r>
      <w:r>
        <w:t>.</w:t>
      </w:r>
      <w:r w:rsidR="004D4A52">
        <w:t xml:space="preserve"> It is also noted that WBB deployment in Canada is proposed up to 3900 MHz for h</w:t>
      </w:r>
      <w:r w:rsidR="004D4A52" w:rsidRPr="00891FA1">
        <w:t>igh</w:t>
      </w:r>
      <w:r w:rsidR="00266F08" w:rsidRPr="00891FA1">
        <w:t>-</w:t>
      </w:r>
      <w:r w:rsidR="004D4A52" w:rsidRPr="00891FA1">
        <w:t>po</w:t>
      </w:r>
      <w:r w:rsidR="004D4A52">
        <w:t>wer deployments</w:t>
      </w:r>
      <w:r w:rsidR="00F96F60">
        <w:t>. However,</w:t>
      </w:r>
      <w:r w:rsidR="004D4A52">
        <w:t xml:space="preserve"> zone sizes are based on 3750 MHz</w:t>
      </w:r>
      <w:r w:rsidR="00F96F60">
        <w:t xml:space="preserve"> specific</w:t>
      </w:r>
      <w:r w:rsidR="004D4A52">
        <w:t xml:space="preserve"> French calculations, where they would be expected to vary, dependent on the RTCA ITM with frequency.</w:t>
      </w:r>
      <w:r w:rsidR="007244B1">
        <w:t xml:space="preserve"> They do not current</w:t>
      </w:r>
      <w:r w:rsidR="00C87A8F">
        <w:t>ly</w:t>
      </w:r>
      <w:r w:rsidR="007244B1">
        <w:t xml:space="preserve"> propose any change of zone sizes with frequency.</w:t>
      </w:r>
    </w:p>
    <w:p w14:paraId="6416922B" w14:textId="6D8F6FB6" w:rsidR="00AC372D" w:rsidRPr="002F647D" w:rsidRDefault="00AC372D" w:rsidP="00AC372D">
      <w:pPr>
        <w:pStyle w:val="Heading4"/>
        <w:rPr>
          <w:i w:val="0"/>
          <w:iCs/>
        </w:rPr>
      </w:pPr>
      <w:r w:rsidRPr="002F647D">
        <w:rPr>
          <w:i w:val="0"/>
          <w:iCs/>
        </w:rPr>
        <w:t>Revised Canada work released December 2022</w:t>
      </w:r>
    </w:p>
    <w:p w14:paraId="50F254EF" w14:textId="10A0D868" w:rsidR="00AC372D" w:rsidRPr="004D3483" w:rsidRDefault="00AC372D" w:rsidP="00AC372D">
      <w:pPr>
        <w:pStyle w:val="Numberedparagraph"/>
      </w:pPr>
      <w:bookmarkStart w:id="29" w:name="_Ref124339300"/>
      <w:r>
        <w:t xml:space="preserve">ISED in Canada </w:t>
      </w:r>
      <w:r w:rsidR="007167E3">
        <w:t xml:space="preserve">consulted on revised possible mitigations as part of their third </w:t>
      </w:r>
      <w:hyperlink r:id="rId77" w:history="1">
        <w:r w:rsidR="007167E3" w:rsidRPr="007167E3">
          <w:rPr>
            <w:rStyle w:val="Hyperlink"/>
          </w:rPr>
          <w:t>consultation</w:t>
        </w:r>
      </w:hyperlink>
      <w:r w:rsidR="007167E3">
        <w:t xml:space="preserve"> released in December 2022. </w:t>
      </w:r>
      <w:hyperlink r:id="rId78" w:history="1">
        <w:r w:rsidR="007167E3" w:rsidRPr="007167E3">
          <w:rPr>
            <w:rStyle w:val="Hyperlink"/>
          </w:rPr>
          <w:t>Annex A</w:t>
        </w:r>
      </w:hyperlink>
      <w:r w:rsidR="007167E3">
        <w:t xml:space="preserve"> was a summary of </w:t>
      </w:r>
      <w:r w:rsidR="00116532">
        <w:t xml:space="preserve">their </w:t>
      </w:r>
      <w:r w:rsidR="007167E3">
        <w:t xml:space="preserve">domestic studies. This included laboratory as well as </w:t>
      </w:r>
      <w:r w:rsidR="007167E3" w:rsidRPr="00BE208D">
        <w:t>over the air test</w:t>
      </w:r>
      <w:r w:rsidR="007167E3">
        <w:t xml:space="preserve">s, the latter covered in this report from </w:t>
      </w:r>
      <w:r w:rsidR="007167E3" w:rsidRPr="002F647D">
        <w:rPr>
          <w:color w:val="0070C0"/>
          <w:u w:val="single"/>
        </w:rPr>
        <w:fldChar w:fldCharType="begin"/>
      </w:r>
      <w:r w:rsidR="007167E3" w:rsidRPr="002F647D">
        <w:rPr>
          <w:color w:val="0070C0"/>
          <w:u w:val="single"/>
        </w:rPr>
        <w:instrText xml:space="preserve"> REF _Ref124235339 \r \h </w:instrText>
      </w:r>
      <w:r w:rsidR="007167E3" w:rsidRPr="002F647D">
        <w:rPr>
          <w:color w:val="0070C0"/>
          <w:u w:val="single"/>
        </w:rPr>
      </w:r>
      <w:r w:rsidR="007167E3" w:rsidRPr="002F647D">
        <w:rPr>
          <w:color w:val="0070C0"/>
          <w:u w:val="single"/>
        </w:rPr>
        <w:fldChar w:fldCharType="separate"/>
      </w:r>
      <w:r w:rsidR="007167E3" w:rsidRPr="002F647D">
        <w:rPr>
          <w:color w:val="0070C0"/>
          <w:u w:val="single"/>
        </w:rPr>
        <w:t>3.71</w:t>
      </w:r>
      <w:r w:rsidR="007167E3" w:rsidRPr="002F647D">
        <w:rPr>
          <w:color w:val="0070C0"/>
          <w:u w:val="single"/>
        </w:rPr>
        <w:fldChar w:fldCharType="end"/>
      </w:r>
      <w:r w:rsidR="007167E3" w:rsidRPr="002F647D">
        <w:rPr>
          <w:color w:val="0070C0"/>
        </w:rPr>
        <w:t>.</w:t>
      </w:r>
      <w:r w:rsidR="0013441A">
        <w:t xml:space="preserve"> Annex A also summarises a computational model that uses the laboratory results to model a range of coexistence scenarios </w:t>
      </w:r>
      <w:r w:rsidR="00116532">
        <w:t>and</w:t>
      </w:r>
      <w:r w:rsidR="0013441A">
        <w:t xml:space="preserve"> estimate possible </w:t>
      </w:r>
      <w:r w:rsidR="00116532">
        <w:t xml:space="preserve">required </w:t>
      </w:r>
      <w:r w:rsidR="000E7B59">
        <w:t>mitigations</w:t>
      </w:r>
      <w:r w:rsidR="0013441A">
        <w:t>.</w:t>
      </w:r>
      <w:r w:rsidR="00A45610">
        <w:t xml:space="preserve"> The revised mitigations are discussed in this report from </w:t>
      </w:r>
      <w:r w:rsidR="00A45610" w:rsidRPr="002F647D">
        <w:rPr>
          <w:color w:val="0070C0"/>
          <w:u w:val="single"/>
        </w:rPr>
        <w:fldChar w:fldCharType="begin"/>
      </w:r>
      <w:r w:rsidR="00A45610" w:rsidRPr="002F647D">
        <w:rPr>
          <w:color w:val="0070C0"/>
          <w:u w:val="single"/>
        </w:rPr>
        <w:instrText xml:space="preserve"> REF _Ref124251106 \r \h </w:instrText>
      </w:r>
      <w:r w:rsidR="00A45610" w:rsidRPr="002F647D">
        <w:rPr>
          <w:color w:val="0070C0"/>
          <w:u w:val="single"/>
        </w:rPr>
      </w:r>
      <w:r w:rsidR="00A45610" w:rsidRPr="002F647D">
        <w:rPr>
          <w:color w:val="0070C0"/>
          <w:u w:val="single"/>
        </w:rPr>
        <w:fldChar w:fldCharType="separate"/>
      </w:r>
      <w:r w:rsidR="00A45610" w:rsidRPr="002F647D">
        <w:rPr>
          <w:color w:val="0070C0"/>
          <w:u w:val="single"/>
        </w:rPr>
        <w:t>7.63</w:t>
      </w:r>
      <w:r w:rsidR="00A45610" w:rsidRPr="002F647D">
        <w:rPr>
          <w:color w:val="0070C0"/>
          <w:u w:val="single"/>
        </w:rPr>
        <w:fldChar w:fldCharType="end"/>
      </w:r>
      <w:r w:rsidR="00A45610">
        <w:t>.</w:t>
      </w:r>
      <w:bookmarkEnd w:id="29"/>
    </w:p>
    <w:p w14:paraId="50B184CC" w14:textId="20F330CF" w:rsidR="00AC372D" w:rsidRPr="00C87CEF" w:rsidRDefault="00AC372D" w:rsidP="00A32CA5">
      <w:pPr>
        <w:pStyle w:val="Numberedparagraph"/>
        <w:keepNext/>
        <w:numPr>
          <w:ilvl w:val="0"/>
          <w:numId w:val="0"/>
        </w:numPr>
        <w:spacing w:after="0"/>
        <w:rPr>
          <w:b/>
          <w:i/>
        </w:rPr>
      </w:pPr>
      <w:r w:rsidRPr="00C87CEF">
        <w:rPr>
          <w:b/>
          <w:i/>
        </w:rPr>
        <w:lastRenderedPageBreak/>
        <w:t>Summary</w:t>
      </w:r>
    </w:p>
    <w:p w14:paraId="5A4EDF49" w14:textId="42ED8517" w:rsidR="00AC372D" w:rsidRDefault="00AC372D" w:rsidP="00AC1BD5">
      <w:pPr>
        <w:pStyle w:val="Numberedparagraph"/>
        <w:spacing w:after="120"/>
      </w:pPr>
      <w:r>
        <w:t xml:space="preserve">The </w:t>
      </w:r>
      <w:r w:rsidR="0033188A">
        <w:t>summarised laboratory measurements followed a similar methodology to that used in the RTCA report</w:t>
      </w:r>
      <w:r w:rsidR="0053631F">
        <w:t>,</w:t>
      </w:r>
      <w:r w:rsidR="0033188A">
        <w:t xml:space="preserve"> </w:t>
      </w:r>
      <w:r w:rsidR="0053631F">
        <w:t xml:space="preserve">examining </w:t>
      </w:r>
      <w:r w:rsidR="00262E39">
        <w:t>radio altimeter</w:t>
      </w:r>
      <w:r w:rsidR="0033188A">
        <w:t xml:space="preserve"> models</w:t>
      </w:r>
      <w:r w:rsidR="00BC74FB">
        <w:t xml:space="preserve"> available to ISED </w:t>
      </w:r>
      <w:r w:rsidR="00116532">
        <w:t>for susceptibility</w:t>
      </w:r>
      <w:r w:rsidR="0033188A">
        <w:t xml:space="preserve"> to both in-band and out-of-band 5G </w:t>
      </w:r>
      <w:r w:rsidR="00BC74FB">
        <w:t>signals. Tests</w:t>
      </w:r>
      <w:r w:rsidR="001B3DEE">
        <w:t xml:space="preserve"> included measurements at 10 MHz and 100 MHz 5G bandwidths and both </w:t>
      </w:r>
      <w:r w:rsidR="00EA3A81">
        <w:t>Time Division Duplex (</w:t>
      </w:r>
      <w:r w:rsidR="001B3DEE" w:rsidRPr="00891FA1">
        <w:t>TDD</w:t>
      </w:r>
      <w:r w:rsidR="00EA3A81">
        <w:t>)</w:t>
      </w:r>
      <w:r w:rsidR="001B3DEE" w:rsidRPr="00891FA1">
        <w:t xml:space="preserve"> and </w:t>
      </w:r>
      <w:r w:rsidR="00EA3A81">
        <w:t>Frequency Division Duplex (</w:t>
      </w:r>
      <w:r w:rsidR="001B3DEE" w:rsidRPr="00891FA1">
        <w:t>FDD</w:t>
      </w:r>
      <w:r w:rsidR="00EA3A81">
        <w:t>)</w:t>
      </w:r>
      <w:r w:rsidR="001B3DEE">
        <w:t xml:space="preserve"> simulated systems.</w:t>
      </w:r>
      <w:r w:rsidR="00C87CEF">
        <w:t xml:space="preserve"> </w:t>
      </w:r>
      <w:r w:rsidR="0033188A">
        <w:t xml:space="preserve">Tests were also repeated with additional RF filtering in front of the </w:t>
      </w:r>
      <w:r w:rsidR="00262E39">
        <w:t>radio altimeter</w:t>
      </w:r>
      <w:r w:rsidR="0033188A">
        <w:t xml:space="preserve"> receiver. Overall conclusions were:</w:t>
      </w:r>
    </w:p>
    <w:p w14:paraId="7E310D73" w14:textId="2D17A6DD" w:rsidR="0033188A" w:rsidRPr="00AC1BD5" w:rsidRDefault="0033188A" w:rsidP="00AC1BD5">
      <w:pPr>
        <w:pStyle w:val="Numberedparagraph"/>
        <w:numPr>
          <w:ilvl w:val="0"/>
          <w:numId w:val="0"/>
        </w:numPr>
        <w:spacing w:after="120"/>
        <w:ind w:left="709"/>
        <w:rPr>
          <w:sz w:val="18"/>
          <w:szCs w:val="18"/>
        </w:rPr>
      </w:pPr>
      <w:r w:rsidRPr="00AC1BD5">
        <w:rPr>
          <w:sz w:val="18"/>
          <w:szCs w:val="18"/>
        </w:rPr>
        <w:t>The laboratory study assessed the susceptibility of radio altimeters to 5G spurious and fundamental emissions.</w:t>
      </w:r>
    </w:p>
    <w:p w14:paraId="6EBBC222" w14:textId="77777777" w:rsidR="0033188A" w:rsidRPr="00AC1BD5" w:rsidRDefault="0033188A" w:rsidP="00AC1BD5">
      <w:pPr>
        <w:pStyle w:val="Numberedparagraph"/>
        <w:numPr>
          <w:ilvl w:val="0"/>
          <w:numId w:val="0"/>
        </w:numPr>
        <w:spacing w:after="120"/>
        <w:ind w:left="709"/>
        <w:rPr>
          <w:iCs/>
          <w:sz w:val="18"/>
          <w:szCs w:val="18"/>
        </w:rPr>
      </w:pPr>
      <w:r w:rsidRPr="00AC1BD5">
        <w:rPr>
          <w:iCs/>
          <w:sz w:val="18"/>
          <w:szCs w:val="18"/>
        </w:rPr>
        <w:t>Results from spurious emissions testing demonstrated a high disparity in interference susceptibility between radio altimeter models. When compared to other radio altimeters, four units were more susceptible to spurious emissions at lower altitudes, of which one was also significantly more susceptible to spurious emissions than other radio altimeters under test at higher altitudes. Under study-specific test conditions, six out of eleven radio altimeters tested were found to be susceptible to 5G fundamental emissions.</w:t>
      </w:r>
    </w:p>
    <w:p w14:paraId="77923168" w14:textId="7F692826" w:rsidR="0033188A" w:rsidRPr="00AC1BD5" w:rsidRDefault="0033188A" w:rsidP="00AC1BD5">
      <w:pPr>
        <w:pStyle w:val="Numberedparagraph"/>
        <w:numPr>
          <w:ilvl w:val="0"/>
          <w:numId w:val="0"/>
        </w:numPr>
        <w:ind w:left="709"/>
        <w:rPr>
          <w:iCs/>
          <w:sz w:val="18"/>
          <w:szCs w:val="18"/>
        </w:rPr>
      </w:pPr>
      <w:r w:rsidRPr="00AC1BD5">
        <w:rPr>
          <w:iCs/>
          <w:sz w:val="18"/>
          <w:szCs w:val="18"/>
        </w:rPr>
        <w:t>Adding band-pass filtering at the input of the radio altimeter receiver can mitigate 5G fundamental interference.</w:t>
      </w:r>
    </w:p>
    <w:p w14:paraId="1ED8E5A3" w14:textId="77777777" w:rsidR="00AC372D" w:rsidRDefault="00AC372D" w:rsidP="00AC372D">
      <w:pPr>
        <w:pStyle w:val="Heading4"/>
      </w:pPr>
      <w:r>
        <w:t>Observations</w:t>
      </w:r>
    </w:p>
    <w:p w14:paraId="3BB8A5EB" w14:textId="54095DA1" w:rsidR="00621191" w:rsidRPr="007233DA" w:rsidRDefault="005D6C87" w:rsidP="007233DA">
      <w:pPr>
        <w:pStyle w:val="Numberedparagraph"/>
      </w:pPr>
      <w:r>
        <w:t>Noting that the summarised results do not include other factors that the RTCA study included</w:t>
      </w:r>
      <w:r w:rsidR="00266F08">
        <w:t>,</w:t>
      </w:r>
      <w:r>
        <w:t xml:space="preserve"> such as environmental, unit variation and aviation safety factor allowances, the results showed similar values and model variance as the raw RTCA ITMs. The Canadian measurements also</w:t>
      </w:r>
      <w:r w:rsidR="00D1041E">
        <w:t xml:space="preserve">, </w:t>
      </w:r>
      <w:r w:rsidR="00664CFE">
        <w:t>however, included</w:t>
      </w:r>
      <w:r>
        <w:t xml:space="preserve"> measurements </w:t>
      </w:r>
      <w:r w:rsidR="0053631F">
        <w:t xml:space="preserve">of </w:t>
      </w:r>
      <w:r>
        <w:t xml:space="preserve">5G frequencies </w:t>
      </w:r>
      <w:r w:rsidR="0053631F">
        <w:t xml:space="preserve">down to </w:t>
      </w:r>
      <w:r>
        <w:t>3550 MHz.</w:t>
      </w:r>
      <w:r w:rsidR="00C87CEF">
        <w:t xml:space="preserve"> </w:t>
      </w:r>
      <w:r w:rsidR="00664CFE">
        <w:t xml:space="preserve">From the fundamental emissions results, the determined power spectral density thresholds do not scale </w:t>
      </w:r>
      <w:r w:rsidR="00A951BE">
        <w:t xml:space="preserve">completely </w:t>
      </w:r>
      <w:r w:rsidR="00664CFE">
        <w:t>linearly with 5G emission bandwidth, as might be expected for ideal systems with a gaussian noise interference source.</w:t>
      </w:r>
      <w:r w:rsidR="00C87CEF">
        <w:t xml:space="preserve"> </w:t>
      </w:r>
      <w:r w:rsidR="004A6AE6">
        <w:t xml:space="preserve">While the summary noted that </w:t>
      </w:r>
      <w:r w:rsidR="00D2628B">
        <w:t xml:space="preserve">4 </w:t>
      </w:r>
      <w:r w:rsidR="00262E39">
        <w:t>radio altimeter</w:t>
      </w:r>
      <w:r w:rsidR="004A6AE6">
        <w:t xml:space="preserve"> models that were determined to be </w:t>
      </w:r>
      <w:r w:rsidR="00621191">
        <w:t>‘</w:t>
      </w:r>
      <w:r w:rsidR="004A6AE6">
        <w:t>susceptible to 5G fundamental emissions at all altitudes tested</w:t>
      </w:r>
      <w:r w:rsidR="00621191">
        <w:t>’</w:t>
      </w:r>
      <w:r w:rsidR="004A6AE6">
        <w:t xml:space="preserve">, the </w:t>
      </w:r>
      <w:r w:rsidR="0053631F">
        <w:t xml:space="preserve">detailed </w:t>
      </w:r>
      <w:r w:rsidR="004A6AE6">
        <w:t xml:space="preserve">results are more nuanced, as indicated by the example below for a </w:t>
      </w:r>
      <w:r w:rsidR="007233DA">
        <w:t>100 </w:t>
      </w:r>
      <w:r w:rsidR="004A6AE6">
        <w:t>MHz TDD 5G fundamental:</w:t>
      </w:r>
    </w:p>
    <w:p w14:paraId="7121C2AB" w14:textId="0EF32E0B" w:rsidR="004A6AE6" w:rsidRDefault="004A6AE6" w:rsidP="00A32CA5">
      <w:pPr>
        <w:pStyle w:val="Numberedparagraph"/>
        <w:numPr>
          <w:ilvl w:val="0"/>
          <w:numId w:val="0"/>
        </w:numPr>
        <w:ind w:left="567"/>
        <w:jc w:val="center"/>
      </w:pPr>
      <w:r w:rsidRPr="004A6AE6">
        <w:rPr>
          <w:noProof/>
        </w:rPr>
        <w:drawing>
          <wp:inline distT="0" distB="0" distL="0" distR="0" wp14:anchorId="6939D75F" wp14:editId="7C5DB495">
            <wp:extent cx="4871085" cy="1757680"/>
            <wp:effectExtent l="0" t="0" r="5715" b="0"/>
            <wp:docPr id="64" name="Picture 64"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If you need help to understand this image, please phone our Customer Service Centre on 1300 850 115 or email: info@acma.gov.au"/>
                    <pic:cNvPicPr/>
                  </pic:nvPicPr>
                  <pic:blipFill>
                    <a:blip r:embed="rId79"/>
                    <a:stretch>
                      <a:fillRect/>
                    </a:stretch>
                  </pic:blipFill>
                  <pic:spPr>
                    <a:xfrm>
                      <a:off x="0" y="0"/>
                      <a:ext cx="4871085" cy="1757680"/>
                    </a:xfrm>
                    <a:prstGeom prst="rect">
                      <a:avLst/>
                    </a:prstGeom>
                  </pic:spPr>
                </pic:pic>
              </a:graphicData>
            </a:graphic>
          </wp:inline>
        </w:drawing>
      </w:r>
    </w:p>
    <w:p w14:paraId="223A0BA7" w14:textId="4B4D16C5" w:rsidR="004A6AE6" w:rsidRDefault="004A6AE6" w:rsidP="00A32CA5">
      <w:pPr>
        <w:pStyle w:val="Numberedparagraph"/>
        <w:numPr>
          <w:ilvl w:val="0"/>
          <w:numId w:val="0"/>
        </w:numPr>
        <w:ind w:left="567"/>
      </w:pPr>
      <w:r>
        <w:t xml:space="preserve">AUTs 1, 2, 3, 8 and 9 are </w:t>
      </w:r>
      <w:r w:rsidR="0053631F">
        <w:t xml:space="preserve">classed as RTCA </w:t>
      </w:r>
      <w:r>
        <w:t>usage category 1 models.</w:t>
      </w:r>
    </w:p>
    <w:p w14:paraId="0D5ABE76" w14:textId="083D3369" w:rsidR="00650C08" w:rsidRDefault="00650C08" w:rsidP="00650C08">
      <w:pPr>
        <w:pStyle w:val="Heading4"/>
      </w:pPr>
      <w:r>
        <w:t>Independent</w:t>
      </w:r>
      <w:r w:rsidR="00602060">
        <w:t xml:space="preserve"> study around Chicago O’Hare by Remcom </w:t>
      </w:r>
      <w:r>
        <w:t xml:space="preserve"> </w:t>
      </w:r>
    </w:p>
    <w:p w14:paraId="6D497DC5" w14:textId="69D2A400" w:rsidR="00650C08" w:rsidRPr="004D3483" w:rsidRDefault="003620D3" w:rsidP="00027B76">
      <w:pPr>
        <w:pStyle w:val="Numberedparagraph"/>
      </w:pPr>
      <w:hyperlink r:id="rId80" w:history="1">
        <w:r w:rsidR="00602060" w:rsidRPr="00602060">
          <w:rPr>
            <w:rStyle w:val="Hyperlink"/>
          </w:rPr>
          <w:t>Remcom</w:t>
        </w:r>
      </w:hyperlink>
      <w:r w:rsidR="00602060">
        <w:t xml:space="preserve"> released a </w:t>
      </w:r>
      <w:hyperlink r:id="rId81" w:history="1">
        <w:r w:rsidR="00602060" w:rsidRPr="00602060">
          <w:rPr>
            <w:rStyle w:val="Hyperlink"/>
          </w:rPr>
          <w:t>white</w:t>
        </w:r>
        <w:r w:rsidR="00621191">
          <w:rPr>
            <w:rStyle w:val="Hyperlink"/>
          </w:rPr>
          <w:t xml:space="preserve"> </w:t>
        </w:r>
        <w:r w:rsidR="00602060" w:rsidRPr="00602060">
          <w:rPr>
            <w:rStyle w:val="Hyperlink"/>
          </w:rPr>
          <w:t xml:space="preserve">paper </w:t>
        </w:r>
      </w:hyperlink>
      <w:r w:rsidR="00602060">
        <w:t xml:space="preserve">during 2022 using their software, primarily to demonstrate the increased accuracy possible by assessing the interaction with terrain and buildings.  </w:t>
      </w:r>
    </w:p>
    <w:p w14:paraId="376AE4A7" w14:textId="77777777" w:rsidR="00650C08" w:rsidRDefault="00650C08" w:rsidP="00A32CA5">
      <w:pPr>
        <w:pStyle w:val="Heading4"/>
        <w:keepNext/>
      </w:pPr>
      <w:r>
        <w:lastRenderedPageBreak/>
        <w:t>Summary</w:t>
      </w:r>
    </w:p>
    <w:p w14:paraId="1AD2BEB3" w14:textId="4FB0B18B" w:rsidR="00650C08" w:rsidRDefault="00650C08" w:rsidP="00650C08">
      <w:pPr>
        <w:pStyle w:val="Numberedparagraph"/>
      </w:pPr>
      <w:r>
        <w:t xml:space="preserve">The </w:t>
      </w:r>
      <w:r w:rsidR="00602060">
        <w:t xml:space="preserve">study uses the RTCA ITMs as a basis, but models possible 5G base stations and propagation in a manner they </w:t>
      </w:r>
      <w:r w:rsidR="00291BB0">
        <w:t>thought</w:t>
      </w:r>
      <w:r w:rsidR="00602060">
        <w:t xml:space="preserve"> appropriate. They were able to replicate the RTCA report Chicago example closely, before terrain and building assessment was included. When these factors are included, including 3D ray-tracing models, the ITMs were exceeded </w:t>
      </w:r>
      <w:r w:rsidR="00E43964">
        <w:t xml:space="preserve">in some cases </w:t>
      </w:r>
      <w:r w:rsidR="00602060">
        <w:t>when they were not exceeded without these factors.</w:t>
      </w:r>
    </w:p>
    <w:p w14:paraId="21EA9F50" w14:textId="77777777" w:rsidR="00650C08" w:rsidRDefault="00650C08" w:rsidP="00650C08">
      <w:pPr>
        <w:pStyle w:val="Heading4"/>
      </w:pPr>
      <w:r>
        <w:t>Observations</w:t>
      </w:r>
    </w:p>
    <w:p w14:paraId="40EE8213" w14:textId="48F74A73" w:rsidR="00650C08" w:rsidRDefault="00E43964" w:rsidP="00650C08">
      <w:pPr>
        <w:pStyle w:val="Numberedparagraph"/>
      </w:pPr>
      <w:r>
        <w:t>The study used static AAS patterns with a large downtilt (10 degree mechanical plus 20 degree electrical). This is likely to create large grating lobes that may not exist for significant portions of time in a real AAS deployment scenario.</w:t>
      </w:r>
    </w:p>
    <w:p w14:paraId="1900EDB8" w14:textId="0659BD56" w:rsidR="00650C08" w:rsidRDefault="00E43964" w:rsidP="00650C08">
      <w:pPr>
        <w:pStyle w:val="Numberedparagraph"/>
      </w:pPr>
      <w:r>
        <w:t>The ray tracing additions used worst-case assumptions such as wet ground and smooth reflective surfaces that, again, may not be representative for most cases. Although the</w:t>
      </w:r>
      <w:r w:rsidR="00A45E79">
        <w:t>ir</w:t>
      </w:r>
      <w:r>
        <w:t xml:space="preserve"> further analysis of the sensitivity of results to terrain properties shows a low variance.</w:t>
      </w:r>
    </w:p>
    <w:p w14:paraId="5CFC0AF7" w14:textId="7CEA9C04" w:rsidR="00F03C4B" w:rsidRPr="00257BC6" w:rsidRDefault="00E43964" w:rsidP="00257BC6">
      <w:pPr>
        <w:pStyle w:val="Numberedparagraph"/>
      </w:pPr>
      <w:r>
        <w:t>Since the study is based on the RTCA ITMs, it assumes the use of worst-case ground reflectivity for the radio altimeter signal itself. If the study was introducing the more accurate factors for the 5G-&gt;</w:t>
      </w:r>
      <w:r w:rsidR="00262E39">
        <w:t>radio altimeter</w:t>
      </w:r>
      <w:r>
        <w:t xml:space="preserve"> radio path/s, not assessing more accurately the likely </w:t>
      </w:r>
      <w:r w:rsidR="00262E39">
        <w:t>radio altimeter</w:t>
      </w:r>
      <w:r>
        <w:t>-&gt;</w:t>
      </w:r>
      <w:r w:rsidR="00262E39">
        <w:t>radio altimeter</w:t>
      </w:r>
      <w:r>
        <w:t xml:space="preserve"> radio path and behaviour </w:t>
      </w:r>
      <w:r w:rsidR="00291BB0">
        <w:t>means the overall study is not as accurate as it could have been.</w:t>
      </w:r>
    </w:p>
    <w:p w14:paraId="47C1D2A1" w14:textId="210A9CDF" w:rsidR="00681CCB" w:rsidRDefault="00F0335F" w:rsidP="00681CCB">
      <w:pPr>
        <w:pStyle w:val="Heading2"/>
      </w:pPr>
      <w:bookmarkStart w:id="30" w:name="_Ref125977298"/>
      <w:bookmarkStart w:id="31" w:name="_Toc126920344"/>
      <w:r>
        <w:t>Over</w:t>
      </w:r>
      <w:r w:rsidR="00621191">
        <w:t>-</w:t>
      </w:r>
      <w:r>
        <w:t>the</w:t>
      </w:r>
      <w:r w:rsidR="00621191">
        <w:t>-</w:t>
      </w:r>
      <w:r>
        <w:t>air</w:t>
      </w:r>
      <w:r w:rsidR="008E24FC">
        <w:t xml:space="preserve"> (OTA)</w:t>
      </w:r>
      <w:r>
        <w:t xml:space="preserve"> tests and t</w:t>
      </w:r>
      <w:r w:rsidR="00681CCB">
        <w:t>rials</w:t>
      </w:r>
      <w:bookmarkEnd w:id="30"/>
      <w:bookmarkEnd w:id="31"/>
    </w:p>
    <w:p w14:paraId="1C826B35" w14:textId="3240AEC2" w:rsidR="00681CCB" w:rsidRDefault="00681CCB" w:rsidP="00196C09">
      <w:pPr>
        <w:pStyle w:val="Heading3"/>
      </w:pPr>
      <w:r>
        <w:t>France</w:t>
      </w:r>
    </w:p>
    <w:p w14:paraId="767D248F" w14:textId="479BE4AF" w:rsidR="00E05354" w:rsidRPr="00D379F3" w:rsidRDefault="000B0BF2" w:rsidP="00D379F3">
      <w:pPr>
        <w:pStyle w:val="Numberedparagraph"/>
      </w:pPr>
      <w:r>
        <w:t xml:space="preserve">The September 2021 </w:t>
      </w:r>
      <w:r w:rsidR="004466A1" w:rsidRPr="004466A1">
        <w:t>European Conference Of Postal And Telecommunications Administrations</w:t>
      </w:r>
      <w:r w:rsidR="004466A1">
        <w:t xml:space="preserve"> (CEPT) </w:t>
      </w:r>
      <w:r>
        <w:t>d</w:t>
      </w:r>
      <w:r w:rsidR="00E05354">
        <w:t xml:space="preserve">ocument </w:t>
      </w:r>
      <w:hyperlink r:id="rId82" w:history="1">
        <w:r w:rsidR="00E05354" w:rsidRPr="00077BB0">
          <w:rPr>
            <w:color w:val="0070C0"/>
            <w:u w:val="single"/>
          </w:rPr>
          <w:t>ECC PT1(21)192</w:t>
        </w:r>
      </w:hyperlink>
      <w:r w:rsidR="00E05354" w:rsidRPr="00077BB0">
        <w:rPr>
          <w:color w:val="0070C0"/>
          <w:u w:val="single"/>
        </w:rPr>
        <w:t xml:space="preserve"> </w:t>
      </w:r>
      <w:r w:rsidR="00E05354" w:rsidRPr="00D379F3">
        <w:t xml:space="preserve">reported the </w:t>
      </w:r>
      <w:r w:rsidR="00621191">
        <w:t>‘</w:t>
      </w:r>
      <w:r w:rsidR="00E05354" w:rsidRPr="00D379F3">
        <w:t>Outcome from preliminary trial on one type of radio</w:t>
      </w:r>
      <w:r w:rsidR="0006251B">
        <w:t xml:space="preserve"> </w:t>
      </w:r>
      <w:r w:rsidR="00E05354" w:rsidRPr="00D379F3">
        <w:t>altimeter fitted on helicopter</w:t>
      </w:r>
      <w:r w:rsidR="00621191">
        <w:t>’</w:t>
      </w:r>
      <w:r w:rsidR="00E05354" w:rsidRPr="00D379F3">
        <w:t xml:space="preserve">, considering </w:t>
      </w:r>
      <w:r w:rsidR="00621191">
        <w:t>3</w:t>
      </w:r>
      <w:r w:rsidR="00621191" w:rsidRPr="00D379F3">
        <w:t xml:space="preserve"> </w:t>
      </w:r>
      <w:r w:rsidR="00E05354" w:rsidRPr="00D379F3">
        <w:t>scenarios for a specific Gendarmerie helicopter.</w:t>
      </w:r>
    </w:p>
    <w:p w14:paraId="169BBE87" w14:textId="576BE681" w:rsidR="00621191" w:rsidRDefault="00E05354" w:rsidP="00AC1BD5">
      <w:pPr>
        <w:pStyle w:val="Numberedparagraph"/>
        <w:spacing w:after="120"/>
      </w:pPr>
      <w:r w:rsidRPr="00D379F3">
        <w:t>It concluded that there was</w:t>
      </w:r>
      <w:r w:rsidR="00621191">
        <w:t>:</w:t>
      </w:r>
    </w:p>
    <w:p w14:paraId="65AC621C" w14:textId="19D8EBE8" w:rsidR="00E05354" w:rsidRPr="00AC1BD5" w:rsidRDefault="00E05354" w:rsidP="00AC1BD5">
      <w:pPr>
        <w:pStyle w:val="Numberedparagraph"/>
        <w:numPr>
          <w:ilvl w:val="0"/>
          <w:numId w:val="0"/>
        </w:numPr>
        <w:ind w:left="709"/>
        <w:rPr>
          <w:sz w:val="18"/>
          <w:szCs w:val="18"/>
        </w:rPr>
      </w:pPr>
      <w:r w:rsidRPr="00AC1BD5">
        <w:rPr>
          <w:sz w:val="18"/>
          <w:szCs w:val="18"/>
        </w:rPr>
        <w:t>No disturbance to the radio altimeter on board the EC135 of the French gendarmerie was detected during the flight, when using the 5G in the configuration for the test flight. In view of these in-flight observations, the emission of 5G NR base station had no impact on the operational behaviour of the radio altimeter fitted on the French gendarmerie's EC135 helicopters, which gives us a good level of confidence in the resilience of this type of radio altimeter to conduct its missions.</w:t>
      </w:r>
    </w:p>
    <w:p w14:paraId="6E24897C" w14:textId="4FDC7D34" w:rsidR="00E05354" w:rsidRPr="004D3483" w:rsidRDefault="00E05354" w:rsidP="00D379F3">
      <w:pPr>
        <w:pStyle w:val="Numberedparagraph"/>
      </w:pPr>
      <w:r w:rsidRPr="00D379F3">
        <w:t xml:space="preserve">This conclusion may have </w:t>
      </w:r>
      <w:r w:rsidR="00DA4488" w:rsidRPr="00D379F3">
        <w:t>influenced</w:t>
      </w:r>
      <w:r w:rsidRPr="00D379F3">
        <w:t xml:space="preserve"> France </w:t>
      </w:r>
      <w:r w:rsidR="00DA4488" w:rsidRPr="00D379F3">
        <w:t>in</w:t>
      </w:r>
      <w:r w:rsidRPr="00D379F3">
        <w:t xml:space="preserve"> rolling back their </w:t>
      </w:r>
      <w:r w:rsidR="00621191">
        <w:t>‘</w:t>
      </w:r>
      <w:r w:rsidRPr="00D379F3">
        <w:t>down-tilt</w:t>
      </w:r>
      <w:r w:rsidR="00621191">
        <w:t>’</w:t>
      </w:r>
      <w:r w:rsidRPr="00D379F3">
        <w:t xml:space="preserve"> </w:t>
      </w:r>
      <w:r w:rsidR="00DA4488" w:rsidRPr="00D379F3">
        <w:t xml:space="preserve">mitigation </w:t>
      </w:r>
      <w:r w:rsidRPr="00D379F3">
        <w:t xml:space="preserve">requirements, ostensibly </w:t>
      </w:r>
      <w:r w:rsidR="00CC0FC9">
        <w:t xml:space="preserve">established </w:t>
      </w:r>
      <w:r w:rsidRPr="00D379F3">
        <w:t>for helicopters.</w:t>
      </w:r>
    </w:p>
    <w:p w14:paraId="3383B023" w14:textId="5EF488BB" w:rsidR="00681CCB" w:rsidRDefault="00681CCB" w:rsidP="00196C09">
      <w:pPr>
        <w:pStyle w:val="Heading3"/>
      </w:pPr>
      <w:r>
        <w:t>Norway</w:t>
      </w:r>
    </w:p>
    <w:p w14:paraId="2973B04C" w14:textId="57827D82" w:rsidR="00A6357D" w:rsidRPr="00D379F3" w:rsidRDefault="004466A1" w:rsidP="00D379F3">
      <w:pPr>
        <w:pStyle w:val="Numberedparagraph"/>
      </w:pPr>
      <w:r>
        <w:t xml:space="preserve">CEPT </w:t>
      </w:r>
      <w:r w:rsidR="00621191">
        <w:t>d</w:t>
      </w:r>
      <w:r w:rsidR="00A6357D">
        <w:t xml:space="preserve">ocument </w:t>
      </w:r>
      <w:hyperlink r:id="rId83" w:history="1">
        <w:r w:rsidR="00A6357D" w:rsidRPr="00077BB0">
          <w:rPr>
            <w:color w:val="0070C0"/>
            <w:u w:val="single"/>
          </w:rPr>
          <w:t>ECC PT1(21)184</w:t>
        </w:r>
      </w:hyperlink>
      <w:r w:rsidR="00A6357D" w:rsidRPr="00D379F3">
        <w:t xml:space="preserve"> </w:t>
      </w:r>
      <w:r w:rsidR="00621191">
        <w:t>detailed</w:t>
      </w:r>
      <w:r w:rsidR="00621191" w:rsidRPr="00D379F3">
        <w:t xml:space="preserve"> </w:t>
      </w:r>
      <w:r w:rsidR="00A6357D" w:rsidRPr="00D379F3">
        <w:t xml:space="preserve">the results of </w:t>
      </w:r>
      <w:r w:rsidR="008E24FC">
        <w:t>an OTA</w:t>
      </w:r>
      <w:r w:rsidR="00A6357D" w:rsidRPr="00D379F3">
        <w:t xml:space="preserve"> trial in Norway</w:t>
      </w:r>
      <w:r w:rsidR="00621191">
        <w:t>,</w:t>
      </w:r>
      <w:r w:rsidR="00A6357D" w:rsidRPr="00D379F3">
        <w:t xml:space="preserve"> using a test base station near Norwegian </w:t>
      </w:r>
      <w:r w:rsidR="00621191">
        <w:t>i</w:t>
      </w:r>
      <w:r w:rsidR="00A6357D" w:rsidRPr="00D379F3">
        <w:t xml:space="preserve">nternational </w:t>
      </w:r>
      <w:r w:rsidR="00621191">
        <w:t>a</w:t>
      </w:r>
      <w:r w:rsidR="00A6357D" w:rsidRPr="00D379F3">
        <w:t xml:space="preserve">irport Bergen-Flesland and used </w:t>
      </w:r>
      <w:r w:rsidR="00621191">
        <w:t>3</w:t>
      </w:r>
      <w:r w:rsidR="00621191" w:rsidRPr="00D379F3">
        <w:t xml:space="preserve"> </w:t>
      </w:r>
      <w:r w:rsidR="00A6357D" w:rsidRPr="00D379F3">
        <w:t xml:space="preserve">different helicopters and </w:t>
      </w:r>
      <w:r w:rsidR="00621191">
        <w:t>5</w:t>
      </w:r>
      <w:r w:rsidR="00621191" w:rsidRPr="00D379F3">
        <w:t xml:space="preserve"> </w:t>
      </w:r>
      <w:r w:rsidR="00A6357D" w:rsidRPr="00D379F3">
        <w:t xml:space="preserve">different passenger aircraft. </w:t>
      </w:r>
      <w:r w:rsidR="00262E39">
        <w:t>Radio altimeter</w:t>
      </w:r>
      <w:r w:rsidR="00A6357D" w:rsidRPr="00D379F3">
        <w:t xml:space="preserve"> types on the aircraft </w:t>
      </w:r>
      <w:r w:rsidR="00621191">
        <w:t>were</w:t>
      </w:r>
      <w:r w:rsidR="00621191" w:rsidRPr="00D379F3">
        <w:t xml:space="preserve"> </w:t>
      </w:r>
      <w:r w:rsidR="00A6357D" w:rsidRPr="00D379F3">
        <w:t>identified where possible.</w:t>
      </w:r>
    </w:p>
    <w:p w14:paraId="72253700" w14:textId="7372F937" w:rsidR="00A6357D" w:rsidRPr="00D379F3" w:rsidRDefault="00A6357D" w:rsidP="00D379F3">
      <w:pPr>
        <w:pStyle w:val="Numberedparagraph"/>
      </w:pPr>
      <w:r w:rsidRPr="00D379F3">
        <w:t>The test concluded that</w:t>
      </w:r>
      <w:r w:rsidR="00621191">
        <w:t>: ‘</w:t>
      </w:r>
      <w:r w:rsidRPr="00D379F3">
        <w:t>Test results showed no abnormalities on the Radio Altimeters during the test</w:t>
      </w:r>
      <w:r w:rsidR="00621191">
        <w:t>’</w:t>
      </w:r>
      <w:r w:rsidRPr="00D379F3">
        <w:t>.</w:t>
      </w:r>
    </w:p>
    <w:p w14:paraId="6BA88494" w14:textId="1CCFA8FF" w:rsidR="00A6357D" w:rsidRPr="00444F6D" w:rsidRDefault="00A6357D" w:rsidP="00D379F3">
      <w:pPr>
        <w:pStyle w:val="Numberedparagraph"/>
      </w:pPr>
      <w:r w:rsidRPr="00D379F3">
        <w:t>During the test</w:t>
      </w:r>
      <w:r w:rsidR="00621191">
        <w:t>,</w:t>
      </w:r>
      <w:r w:rsidRPr="00D379F3">
        <w:t xml:space="preserve"> the base station transmitted 100% of power with </w:t>
      </w:r>
      <w:r w:rsidR="00782270">
        <w:t>an</w:t>
      </w:r>
      <w:r w:rsidR="00782270" w:rsidRPr="00D379F3">
        <w:t xml:space="preserve"> </w:t>
      </w:r>
      <w:r w:rsidRPr="00D379F3">
        <w:t>air interface load generator. The aircraft participating in the test passed by antennas of the base station at the distance of less than 500 m</w:t>
      </w:r>
      <w:r w:rsidR="0093569D">
        <w:t>etres</w:t>
      </w:r>
      <w:r w:rsidRPr="00D379F3">
        <w:t xml:space="preserve"> taxiing along the runway, while helicopters using</w:t>
      </w:r>
      <w:r w:rsidR="00782270">
        <w:t xml:space="preserve"> the</w:t>
      </w:r>
      <w:r w:rsidRPr="00D379F3">
        <w:t xml:space="preserve"> helipad passed antennas at distances of 200 m</w:t>
      </w:r>
      <w:r w:rsidR="0093569D">
        <w:t>etres</w:t>
      </w:r>
      <w:r w:rsidRPr="00D379F3">
        <w:t>.</w:t>
      </w:r>
    </w:p>
    <w:p w14:paraId="0D76B0A9" w14:textId="0A7F5B6D" w:rsidR="006D118A" w:rsidRDefault="006D118A" w:rsidP="006D118A">
      <w:pPr>
        <w:pStyle w:val="Heading3"/>
      </w:pPr>
      <w:r>
        <w:lastRenderedPageBreak/>
        <w:t>Canada</w:t>
      </w:r>
    </w:p>
    <w:p w14:paraId="7BDC87C3" w14:textId="5A7AA79C" w:rsidR="00761B56" w:rsidRDefault="00761B56">
      <w:pPr>
        <w:pStyle w:val="Numberedparagraph"/>
      </w:pPr>
      <w:bookmarkStart w:id="32" w:name="_Ref124235339"/>
      <w:r>
        <w:t xml:space="preserve">ISED, together with the National Research Council (NRC) and Transport Canada </w:t>
      </w:r>
      <w:r w:rsidR="0032273D">
        <w:t xml:space="preserve">performed OTA testing of </w:t>
      </w:r>
      <w:r w:rsidR="00262E39">
        <w:t>radio altimeter</w:t>
      </w:r>
      <w:r w:rsidR="0032273D">
        <w:t xml:space="preserve"> susceptibility to 5G emissions as part of their overall assessment program.  A summary of the OTA study is include</w:t>
      </w:r>
      <w:r w:rsidR="0093569D">
        <w:t>d</w:t>
      </w:r>
      <w:r w:rsidR="0032273D">
        <w:t xml:space="preserve"> in </w:t>
      </w:r>
      <w:hyperlink r:id="rId84" w:history="1">
        <w:r w:rsidR="0032273D" w:rsidRPr="0032273D">
          <w:rPr>
            <w:rStyle w:val="Hyperlink"/>
          </w:rPr>
          <w:t>Annex A</w:t>
        </w:r>
      </w:hyperlink>
      <w:r w:rsidR="0032273D">
        <w:t xml:space="preserve"> of their revised </w:t>
      </w:r>
      <w:hyperlink r:id="rId85" w:history="1">
        <w:r w:rsidR="0093569D">
          <w:rPr>
            <w:rStyle w:val="Hyperlink"/>
          </w:rPr>
          <w:t>December 2022 consultation</w:t>
        </w:r>
      </w:hyperlink>
      <w:bookmarkEnd w:id="32"/>
      <w:r w:rsidR="0032273D">
        <w:t>.</w:t>
      </w:r>
    </w:p>
    <w:p w14:paraId="74E30437" w14:textId="21E6B567" w:rsidR="00AC372D" w:rsidRDefault="0032273D">
      <w:pPr>
        <w:pStyle w:val="Numberedparagraph"/>
      </w:pPr>
      <w:r>
        <w:t xml:space="preserve">Both quantitative </w:t>
      </w:r>
      <w:r w:rsidR="001B5D1E">
        <w:t>(</w:t>
      </w:r>
      <w:r w:rsidR="0053631F">
        <w:t>measured with instruments</w:t>
      </w:r>
      <w:r w:rsidR="001B5D1E">
        <w:t xml:space="preserve">) </w:t>
      </w:r>
      <w:r>
        <w:t xml:space="preserve">and qualitative </w:t>
      </w:r>
      <w:r w:rsidR="001B5D1E">
        <w:t xml:space="preserve">(crew observation only) </w:t>
      </w:r>
      <w:r>
        <w:t>assessment of susceptibility were conducted</w:t>
      </w:r>
      <w:r w:rsidR="0093569D">
        <w:t>,</w:t>
      </w:r>
      <w:r>
        <w:t xml:space="preserve"> using up to </w:t>
      </w:r>
      <w:r w:rsidR="0093569D">
        <w:t xml:space="preserve">10 </w:t>
      </w:r>
      <w:r>
        <w:t xml:space="preserve">aircraft and </w:t>
      </w:r>
      <w:r w:rsidR="0093569D">
        <w:t xml:space="preserve">9 </w:t>
      </w:r>
      <w:r w:rsidR="00262E39">
        <w:t>radio altimeter</w:t>
      </w:r>
      <w:r>
        <w:t xml:space="preserve"> models.</w:t>
      </w:r>
    </w:p>
    <w:p w14:paraId="6F38172D" w14:textId="2AC9FFC5" w:rsidR="0032273D" w:rsidRDefault="0032273D">
      <w:pPr>
        <w:pStyle w:val="Numberedparagraph"/>
      </w:pPr>
      <w:r>
        <w:t xml:space="preserve">The 5G base station configurations used were generally </w:t>
      </w:r>
      <w:r w:rsidR="00560980">
        <w:t xml:space="preserve">stringent </w:t>
      </w:r>
      <w:r>
        <w:t>worst-case</w:t>
      </w:r>
      <w:r w:rsidR="0053631F">
        <w:t>s</w:t>
      </w:r>
      <w:r>
        <w:t xml:space="preserve">, </w:t>
      </w:r>
      <w:r w:rsidR="0093569D">
        <w:t>that is</w:t>
      </w:r>
      <w:r w:rsidR="009C6811">
        <w:t>,</w:t>
      </w:r>
      <w:r>
        <w:t xml:space="preserve"> </w:t>
      </w:r>
      <w:r w:rsidR="0053631F">
        <w:t xml:space="preserve">often </w:t>
      </w:r>
      <w:r>
        <w:t xml:space="preserve">pointing </w:t>
      </w:r>
      <w:r w:rsidR="0053631F">
        <w:t xml:space="preserve">at </w:t>
      </w:r>
      <w:r>
        <w:t>the aircraft</w:t>
      </w:r>
      <w:r w:rsidR="009C6811">
        <w:t>,</w:t>
      </w:r>
      <w:r>
        <w:t xml:space="preserve"> so the results cannot be directly compared with expected use-cases </w:t>
      </w:r>
      <w:r w:rsidR="0053631F">
        <w:t xml:space="preserve">or scenarios </w:t>
      </w:r>
      <w:r>
        <w:t xml:space="preserve">without </w:t>
      </w:r>
      <w:r w:rsidR="00560980">
        <w:t xml:space="preserve">careful </w:t>
      </w:r>
      <w:r>
        <w:t>extrapolation.</w:t>
      </w:r>
    </w:p>
    <w:p w14:paraId="4BE2625D" w14:textId="3AC56C00" w:rsidR="0032273D" w:rsidRDefault="0032273D">
      <w:pPr>
        <w:pStyle w:val="Numberedparagraph"/>
      </w:pPr>
      <w:r>
        <w:t>In summary, no issues were observed by flight crews in qualitative testing</w:t>
      </w:r>
      <w:r w:rsidR="0056062F">
        <w:t xml:space="preserve">. In the </w:t>
      </w:r>
      <w:r w:rsidR="0006251B">
        <w:t>quantitative testing</w:t>
      </w:r>
      <w:r w:rsidR="0093569D">
        <w:t>,</w:t>
      </w:r>
      <w:r w:rsidR="0006251B">
        <w:t xml:space="preserve"> </w:t>
      </w:r>
      <w:r w:rsidR="0093569D">
        <w:t xml:space="preserve">3 </w:t>
      </w:r>
      <w:r w:rsidR="00262E39">
        <w:t>radio altimeter</w:t>
      </w:r>
      <w:r>
        <w:t xml:space="preserve"> models, corresponding to RTCA usage category 2 and 3 devices</w:t>
      </w:r>
      <w:r w:rsidR="0006251B">
        <w:rPr>
          <w:rStyle w:val="FootnoteReference"/>
        </w:rPr>
        <w:footnoteReference w:id="10"/>
      </w:r>
      <w:r>
        <w:t xml:space="preserve">, were found to be susceptible to 5G in 29 test configurations, with an average event length of 2.3 seconds. </w:t>
      </w:r>
      <w:r w:rsidR="004A022B">
        <w:t>A</w:t>
      </w:r>
      <w:r w:rsidRPr="0032273D">
        <w:t xml:space="preserve"> strong correlation was observed between the 5G power at the receive port of the radio altimeter under test and the 5G fundamental emission break point found in ISED’s laboratory study</w:t>
      </w:r>
      <w:r>
        <w:t>.</w:t>
      </w:r>
      <w:r w:rsidR="000E7B59">
        <w:t xml:space="preserve"> They also noted that there was good correlation between their computational model developed from laboratory tests and the OTA results.</w:t>
      </w:r>
    </w:p>
    <w:p w14:paraId="658A4C7B" w14:textId="42CD2281" w:rsidR="00622277" w:rsidRDefault="00622277">
      <w:pPr>
        <w:pStyle w:val="Heading3"/>
      </w:pPr>
      <w:r w:rsidRPr="00D379F3">
        <w:t>U</w:t>
      </w:r>
      <w:r w:rsidR="0093569D">
        <w:t>nited States</w:t>
      </w:r>
    </w:p>
    <w:p w14:paraId="6B35CF7C" w14:textId="0BEA1C1C" w:rsidR="005D0B62" w:rsidRDefault="00547E9D" w:rsidP="005D0B62">
      <w:pPr>
        <w:pStyle w:val="Numberedparagraph"/>
      </w:pPr>
      <w:r>
        <w:t xml:space="preserve">The </w:t>
      </w:r>
      <w:r w:rsidRPr="00547E9D">
        <w:t>Joint Interagency Five G Radar Altimeter Interference (JI-FRAI) group, which includes participation from the Department of Homeland Security (DHS), Department of Defense (DoD), Federal Communications Commission (FCC), airlines, and avionics manufacturers</w:t>
      </w:r>
      <w:r w:rsidR="00675236">
        <w:t>,</w:t>
      </w:r>
      <w:r>
        <w:t xml:space="preserve"> was established in 2021. They are expected to produce the results of in-flight testing of 5G and radio altimeters</w:t>
      </w:r>
      <w:r w:rsidR="00376974">
        <w:t xml:space="preserve"> in 2022</w:t>
      </w:r>
      <w:r>
        <w:t>. One member, the Institute for Telecommunications Sciences (ITS), part of the</w:t>
      </w:r>
      <w:r w:rsidR="00891FA1">
        <w:t xml:space="preserve"> </w:t>
      </w:r>
      <w:r w:rsidR="00891FA1" w:rsidRPr="00891FA1">
        <w:t>National Telecommunications and Information Administration</w:t>
      </w:r>
      <w:r>
        <w:t xml:space="preserve"> </w:t>
      </w:r>
      <w:r w:rsidR="00891FA1">
        <w:t>(</w:t>
      </w:r>
      <w:r w:rsidRPr="00891FA1">
        <w:t>NTIA</w:t>
      </w:r>
      <w:r w:rsidR="00891FA1">
        <w:t>)</w:t>
      </w:r>
      <w:r>
        <w:t xml:space="preserve">, has already released some </w:t>
      </w:r>
      <w:hyperlink r:id="rId86" w:history="1">
        <w:r w:rsidR="0093569D">
          <w:rPr>
            <w:rStyle w:val="Hyperlink"/>
          </w:rPr>
          <w:t>information about their test methodology</w:t>
        </w:r>
      </w:hyperlink>
      <w:r>
        <w:t xml:space="preserve"> </w:t>
      </w:r>
      <w:r w:rsidR="00675236">
        <w:t xml:space="preserve">in the </w:t>
      </w:r>
      <w:r w:rsidR="00306E0B">
        <w:t>NTIA</w:t>
      </w:r>
      <w:r w:rsidR="00675236">
        <w:t xml:space="preserve"> Special Publication SP-22-560</w:t>
      </w:r>
      <w:r>
        <w:t>.</w:t>
      </w:r>
    </w:p>
    <w:p w14:paraId="01E36700" w14:textId="183AAA80" w:rsidR="00CC3413" w:rsidRDefault="00CC3413" w:rsidP="005D0B62">
      <w:pPr>
        <w:pStyle w:val="Numberedparagraph"/>
      </w:pPr>
      <w:r>
        <w:t xml:space="preserve">As per the </w:t>
      </w:r>
      <w:hyperlink r:id="rId87" w:history="1">
        <w:r w:rsidRPr="00CC3413">
          <w:rPr>
            <w:rStyle w:val="Hyperlink"/>
          </w:rPr>
          <w:t>minutes</w:t>
        </w:r>
      </w:hyperlink>
      <w:r>
        <w:t xml:space="preserve"> of the RTCA Program Management Committee June 2021 meeting, the final report was expected in June 2022.</w:t>
      </w:r>
    </w:p>
    <w:p w14:paraId="0BD74CE7" w14:textId="12987F38" w:rsidR="001E031D" w:rsidRDefault="007036FC" w:rsidP="00257BC6">
      <w:pPr>
        <w:pStyle w:val="Numberedparagraph"/>
      </w:pPr>
      <w:r>
        <w:t xml:space="preserve">Defense </w:t>
      </w:r>
      <w:hyperlink r:id="rId88" w:history="1">
        <w:r w:rsidRPr="00EF23CB">
          <w:rPr>
            <w:rStyle w:val="Hyperlink"/>
          </w:rPr>
          <w:t>budgeted</w:t>
        </w:r>
      </w:hyperlink>
      <w:r>
        <w:t xml:space="preserve"> for their contribution to the JI-FRAI testing under a series of Quick Reaction Test line items.</w:t>
      </w:r>
      <w:bookmarkStart w:id="33" w:name="_Ref106971109"/>
    </w:p>
    <w:p w14:paraId="7F5545FB" w14:textId="3636E5E8" w:rsidR="00A2437C" w:rsidRDefault="00A2437C" w:rsidP="00AC1BD5">
      <w:pPr>
        <w:pStyle w:val="Numberedparagraph"/>
        <w:spacing w:after="80"/>
      </w:pPr>
      <w:bookmarkStart w:id="34" w:name="_Ref124337585"/>
      <w:r>
        <w:t xml:space="preserve">The ITS Report </w:t>
      </w:r>
      <w:hyperlink r:id="rId89" w:history="1">
        <w:r w:rsidRPr="00A2437C">
          <w:rPr>
            <w:rStyle w:val="Hyperlink"/>
          </w:rPr>
          <w:t>TR-22-562</w:t>
        </w:r>
      </w:hyperlink>
      <w:r>
        <w:t xml:space="preserve"> for the NTIA was released during October 2022. </w:t>
      </w:r>
      <w:r w:rsidR="00E35780">
        <w:t>Aside</w:t>
      </w:r>
      <w:r>
        <w:t xml:space="preserve"> from the 5G base station pattern measurements, it contains very useful information on 5G and </w:t>
      </w:r>
      <w:r w:rsidR="00262E39">
        <w:t>radio altimeter</w:t>
      </w:r>
      <w:r>
        <w:t xml:space="preserve"> systems, </w:t>
      </w:r>
      <w:r w:rsidR="00E35780">
        <w:t xml:space="preserve">and </w:t>
      </w:r>
      <w:r>
        <w:t>also outlin</w:t>
      </w:r>
      <w:r w:rsidR="00E35780">
        <w:t>es</w:t>
      </w:r>
      <w:r>
        <w:t xml:space="preserve"> the other parts of the JI-FRAI program </w:t>
      </w:r>
      <w:r w:rsidR="0093569D">
        <w:t xml:space="preserve">where </w:t>
      </w:r>
      <w:r>
        <w:t>reports have not yet been released. The main conclusions are para-phrased below:</w:t>
      </w:r>
      <w:bookmarkEnd w:id="34"/>
    </w:p>
    <w:p w14:paraId="4C873C04" w14:textId="731ED736" w:rsidR="00A2437C" w:rsidRDefault="003617A6" w:rsidP="00A32CA5">
      <w:pPr>
        <w:pStyle w:val="Numberedparagraph"/>
        <w:numPr>
          <w:ilvl w:val="2"/>
          <w:numId w:val="13"/>
        </w:numPr>
        <w:spacing w:after="80"/>
        <w:ind w:left="993" w:hanging="426"/>
      </w:pPr>
      <w:r>
        <w:t>T</w:t>
      </w:r>
      <w:r w:rsidR="00A2437C" w:rsidRPr="00A2437C">
        <w:t>hree models of 5G base station that are being deployed in the US 5G n77 band show distinctly visible, effective RF bandpass filtering in their emission spectra</w:t>
      </w:r>
      <w:r w:rsidR="00A2437C">
        <w:t xml:space="preserve"> with </w:t>
      </w:r>
      <w:r w:rsidR="00A2437C" w:rsidRPr="00A2437C">
        <w:t xml:space="preserve">emissions </w:t>
      </w:r>
      <w:r w:rsidR="00A2437C">
        <w:t xml:space="preserve">in the </w:t>
      </w:r>
      <w:r w:rsidR="00262E39">
        <w:t>radio altimeter</w:t>
      </w:r>
      <w:r w:rsidR="00A2437C">
        <w:t xml:space="preserve"> band </w:t>
      </w:r>
      <w:r w:rsidR="00A2437C" w:rsidRPr="00A2437C">
        <w:t xml:space="preserve">as much as 106 </w:t>
      </w:r>
      <w:r w:rsidR="007377F6">
        <w:t>dBs</w:t>
      </w:r>
      <w:r w:rsidR="00A2437C" w:rsidRPr="00A2437C">
        <w:t xml:space="preserve"> lower than their on-tuned intentional-radiation power in the 5G frequency band 3700–3980 MHz.</w:t>
      </w:r>
      <w:r>
        <w:t xml:space="preserve"> Upper bounds varied between -37.5 dBm/MHz to </w:t>
      </w:r>
      <w:r>
        <w:noBreakHyphen/>
        <w:t>48.5 dBm/MHz for the models tested.</w:t>
      </w:r>
    </w:p>
    <w:p w14:paraId="6531E06C" w14:textId="01331BF8" w:rsidR="00A2437C" w:rsidRDefault="00A2437C" w:rsidP="00A32CA5">
      <w:pPr>
        <w:pStyle w:val="Numberedparagraph"/>
        <w:numPr>
          <w:ilvl w:val="2"/>
          <w:numId w:val="13"/>
        </w:numPr>
        <w:spacing w:after="80"/>
        <w:ind w:left="993" w:hanging="426"/>
      </w:pPr>
      <w:r>
        <w:lastRenderedPageBreak/>
        <w:t>A</w:t>
      </w:r>
      <w:r w:rsidRPr="00A2437C">
        <w:t xml:space="preserve">irborne radiation patterns show measurably significantly less power than is found in 5G base station main antenna beams directed toward </w:t>
      </w:r>
      <w:r w:rsidR="005946F7">
        <w:t>User Equipment (</w:t>
      </w:r>
      <w:r w:rsidRPr="00891FA1">
        <w:t>UEs</w:t>
      </w:r>
      <w:r w:rsidR="005946F7">
        <w:t>)</w:t>
      </w:r>
      <w:r w:rsidRPr="00A2437C">
        <w:t xml:space="preserve"> at ground level. The amount of power reduction in the sky is variable and needs to be examined by researchers in detail, using the collected data.</w:t>
      </w:r>
    </w:p>
    <w:p w14:paraId="03AFEDD3" w14:textId="643B653D" w:rsidR="00A2437C" w:rsidRDefault="00A2437C" w:rsidP="00A32CA5">
      <w:pPr>
        <w:pStyle w:val="Numberedparagraph"/>
        <w:numPr>
          <w:ilvl w:val="2"/>
          <w:numId w:val="13"/>
        </w:numPr>
        <w:ind w:left="993" w:hanging="426"/>
      </w:pPr>
      <w:r>
        <w:t xml:space="preserve">There is a </w:t>
      </w:r>
      <w:r w:rsidRPr="00A2437C">
        <w:t xml:space="preserve">distinct near-far effect in </w:t>
      </w:r>
      <w:r>
        <w:t xml:space="preserve">the </w:t>
      </w:r>
      <w:r w:rsidRPr="00A2437C">
        <w:t>airborne measurements on pairs of transportable 5G base stations, called Cells on Wheels (CoWs). This effect causes the nearer base station transmitters’ emissions to be dominant in a receiver, with more-distant transmitters’ contributions rapidly fading to insignificance.</w:t>
      </w:r>
    </w:p>
    <w:p w14:paraId="55A7B8F7" w14:textId="116029BD" w:rsidR="00BF55D5" w:rsidRDefault="007377F6" w:rsidP="003617A6">
      <w:pPr>
        <w:pStyle w:val="Numberedparagraph"/>
      </w:pPr>
      <w:r>
        <w:t>It was also</w:t>
      </w:r>
      <w:r w:rsidR="00BF55D5">
        <w:t xml:space="preserve"> note</w:t>
      </w:r>
      <w:r>
        <w:t>d</w:t>
      </w:r>
      <w:r w:rsidR="00BF55D5">
        <w:t xml:space="preserve"> that the base stations tested could not </w:t>
      </w:r>
      <w:r w:rsidR="00F90E4D">
        <w:t>exceed</w:t>
      </w:r>
      <w:r w:rsidR="00BF55D5">
        <w:t xml:space="preserve"> the interim US EIRP limit of 62</w:t>
      </w:r>
      <w:r w:rsidR="00CE099E">
        <w:t xml:space="preserve"> dBm/MHz</w:t>
      </w:r>
      <w:r w:rsidR="003617A6">
        <w:t xml:space="preserve"> (for high density areas) for most channel bandwidths</w:t>
      </w:r>
      <w:r w:rsidR="00CE099E">
        <w:t>.</w:t>
      </w:r>
      <w:r w:rsidR="003617A6">
        <w:t xml:space="preserve"> They were </w:t>
      </w:r>
      <w:proofErr w:type="spellStart"/>
      <w:r w:rsidR="003617A6" w:rsidRPr="00A37224">
        <w:t>physico</w:t>
      </w:r>
      <w:proofErr w:type="spellEnd"/>
      <w:r w:rsidR="003617A6">
        <w:t xml:space="preserve">-technically limited to total EIRP of ~56 kW. </w:t>
      </w:r>
      <w:r w:rsidR="008A7652">
        <w:t xml:space="preserve">The report noted: </w:t>
      </w:r>
      <w:r w:rsidR="0093569D">
        <w:t>‘</w:t>
      </w:r>
      <w:r w:rsidR="003617A6" w:rsidRPr="003617A6">
        <w:t>No matter the selected channel bandwidth, the maximum EIRP is always +77.5 dBm for all currently available US n77 band base station transmitters.</w:t>
      </w:r>
      <w:r w:rsidR="0093569D">
        <w:t>’</w:t>
      </w:r>
    </w:p>
    <w:p w14:paraId="6C8F0655" w14:textId="4A848F31" w:rsidR="00F90E4D" w:rsidRPr="00EF23CB" w:rsidRDefault="00F90E4D" w:rsidP="003617A6">
      <w:pPr>
        <w:pStyle w:val="Numberedparagraph"/>
      </w:pPr>
      <w:r>
        <w:t xml:space="preserve">The report gives some guidance on how to potentially extrapolate the measured results to combine with other </w:t>
      </w:r>
      <w:r w:rsidR="00262E39">
        <w:t>radio altimeter</w:t>
      </w:r>
      <w:r>
        <w:t xml:space="preserve"> laboratory or OTA results to examine</w:t>
      </w:r>
      <w:r w:rsidR="001879AA">
        <w:t xml:space="preserve"> any specific</w:t>
      </w:r>
      <w:r>
        <w:t xml:space="preserve"> </w:t>
      </w:r>
      <w:r w:rsidR="00262E39">
        <w:t>radio altimeter</w:t>
      </w:r>
      <w:r>
        <w:t xml:space="preserve"> coexistence scenario.</w:t>
      </w:r>
    </w:p>
    <w:p w14:paraId="03215A6C" w14:textId="77777777" w:rsidR="00C36229" w:rsidRDefault="00C36229">
      <w:pPr>
        <w:spacing w:after="0" w:line="240" w:lineRule="auto"/>
        <w:rPr>
          <w:rFonts w:cs="Arial"/>
          <w:b/>
          <w:bCs/>
          <w:iCs/>
          <w:sz w:val="28"/>
          <w:szCs w:val="28"/>
        </w:rPr>
      </w:pPr>
      <w:r>
        <w:br w:type="page"/>
      </w:r>
    </w:p>
    <w:p w14:paraId="193D1269" w14:textId="57D0DFAA" w:rsidR="00681CCB" w:rsidRDefault="00681CCB" w:rsidP="00681CCB">
      <w:pPr>
        <w:pStyle w:val="Heading2"/>
      </w:pPr>
      <w:bookmarkStart w:id="35" w:name="_Toc126920345"/>
      <w:r>
        <w:lastRenderedPageBreak/>
        <w:t>Historical and contemporary deployments</w:t>
      </w:r>
      <w:bookmarkEnd w:id="33"/>
      <w:bookmarkEnd w:id="35"/>
    </w:p>
    <w:p w14:paraId="563DCDC2" w14:textId="1710876F" w:rsidR="00335C0B" w:rsidRDefault="00335C0B" w:rsidP="00196C09">
      <w:pPr>
        <w:pStyle w:val="Heading3"/>
      </w:pPr>
      <w:r>
        <w:t>Australian</w:t>
      </w:r>
    </w:p>
    <w:p w14:paraId="59D3F619" w14:textId="77777777" w:rsidR="005D0B62" w:rsidRDefault="005D0B62" w:rsidP="00AC1BD5">
      <w:pPr>
        <w:pStyle w:val="Heading4"/>
        <w:spacing w:before="120"/>
      </w:pPr>
      <w:r>
        <w:t>Wireless broadband</w:t>
      </w:r>
    </w:p>
    <w:p w14:paraId="5FE45EC6" w14:textId="625E7B9F" w:rsidR="005D0B62" w:rsidRPr="00D379F3" w:rsidRDefault="005D0B62" w:rsidP="00D379F3">
      <w:pPr>
        <w:pStyle w:val="Numberedparagraph"/>
        <w:rPr>
          <w:i/>
          <w:iCs/>
        </w:rPr>
      </w:pPr>
      <w:r>
        <w:t xml:space="preserve">A discussion of relevant WBB deployments in Australia is contained in </w:t>
      </w:r>
      <w:r w:rsidRPr="00D379F3">
        <w:rPr>
          <w:i/>
          <w:iCs/>
        </w:rPr>
        <w:fldChar w:fldCharType="begin"/>
      </w:r>
      <w:r w:rsidRPr="00D379F3">
        <w:rPr>
          <w:i/>
          <w:iCs/>
        </w:rPr>
        <w:instrText xml:space="preserve"> REF _Ref106619600 \h  \* MERGEFORMAT </w:instrText>
      </w:r>
      <w:r w:rsidRPr="00D379F3">
        <w:rPr>
          <w:i/>
          <w:iCs/>
        </w:rPr>
      </w:r>
      <w:r w:rsidRPr="00D379F3">
        <w:rPr>
          <w:i/>
          <w:iCs/>
        </w:rPr>
        <w:fldChar w:fldCharType="separate"/>
      </w:r>
      <w:r w:rsidR="00255812" w:rsidRPr="00545F1A">
        <w:rPr>
          <w:i/>
          <w:iCs/>
        </w:rPr>
        <w:t>Appendix E: Historical Australian WBB deployments</w:t>
      </w:r>
      <w:r w:rsidRPr="00D379F3">
        <w:rPr>
          <w:i/>
          <w:iCs/>
        </w:rPr>
        <w:fldChar w:fldCharType="end"/>
      </w:r>
      <w:r w:rsidRPr="00444F6D">
        <w:rPr>
          <w:i/>
          <w:iCs/>
        </w:rPr>
        <w:t>.</w:t>
      </w:r>
    </w:p>
    <w:p w14:paraId="4A3A41B8" w14:textId="214C610C" w:rsidR="00335C0B" w:rsidRDefault="00335C0B" w:rsidP="00196C09">
      <w:pPr>
        <w:pStyle w:val="Heading4"/>
      </w:pPr>
      <w:r>
        <w:t xml:space="preserve">Defence </w:t>
      </w:r>
      <w:r w:rsidR="00B62F49">
        <w:t xml:space="preserve">use </w:t>
      </w:r>
      <w:r>
        <w:t>above 4400 MHz</w:t>
      </w:r>
    </w:p>
    <w:p w14:paraId="011DA67E" w14:textId="5344D315" w:rsidR="00D85437" w:rsidRPr="002931DE" w:rsidRDefault="00B62F49" w:rsidP="00077BB0">
      <w:pPr>
        <w:pStyle w:val="Numberedparagraph"/>
      </w:pPr>
      <w:r>
        <w:t xml:space="preserve">Above the </w:t>
      </w:r>
      <w:r w:rsidR="00933438">
        <w:t>4200–4400 MHz</w:t>
      </w:r>
      <w:r>
        <w:t xml:space="preserve"> range used by </w:t>
      </w:r>
      <w:r w:rsidR="00262E39">
        <w:t>radio altimeter</w:t>
      </w:r>
      <w:r>
        <w:t>s, b</w:t>
      </w:r>
      <w:r w:rsidR="00944EA3" w:rsidRPr="00944EA3">
        <w:t xml:space="preserve">oth the 4400–4500 MHz and 4500–4800 MHz </w:t>
      </w:r>
      <w:r w:rsidR="00944EA3">
        <w:t>frequency ranges</w:t>
      </w:r>
      <w:r>
        <w:t>,</w:t>
      </w:r>
      <w:r w:rsidR="00944EA3" w:rsidRPr="00944EA3">
        <w:t xml:space="preserve"> are subject to footnote AUS101 to the </w:t>
      </w:r>
      <w:r w:rsidR="00FD3D61">
        <w:t>Spectrum Plan</w:t>
      </w:r>
      <w:r w:rsidR="00944EA3" w:rsidRPr="00944EA3">
        <w:t xml:space="preserve">. The </w:t>
      </w:r>
      <w:r w:rsidR="00FD3D61">
        <w:t>Spectrum Plan</w:t>
      </w:r>
      <w:r w:rsidR="00944EA3" w:rsidRPr="00944EA3">
        <w:t xml:space="preserve"> allocates those bands to fixed and mobile services on a primary basis. Authorisation of access under these footnotes is via the Defence apparatus licence type. Defence internally manages access</w:t>
      </w:r>
      <w:r w:rsidR="00944EA3">
        <w:t xml:space="preserve"> and </w:t>
      </w:r>
      <w:r w:rsidR="00944EA3" w:rsidRPr="00944EA3">
        <w:t>use under this licence type and</w:t>
      </w:r>
      <w:r w:rsidR="0093569D">
        <w:t>,</w:t>
      </w:r>
      <w:r w:rsidR="00944EA3" w:rsidRPr="00944EA3">
        <w:t xml:space="preserve"> as a result</w:t>
      </w:r>
      <w:r w:rsidR="0093569D">
        <w:t>,</w:t>
      </w:r>
      <w:r w:rsidR="00944EA3" w:rsidRPr="00944EA3">
        <w:t xml:space="preserve"> the ACMA does</w:t>
      </w:r>
      <w:r w:rsidR="00944EA3">
        <w:t xml:space="preserve"> not</w:t>
      </w:r>
      <w:r w:rsidR="00944EA3" w:rsidRPr="00944EA3">
        <w:t xml:space="preserve"> have clear visibility of actual use. However</w:t>
      </w:r>
      <w:r w:rsidR="00944EA3">
        <w:t>,</w:t>
      </w:r>
      <w:r w:rsidR="00944EA3" w:rsidRPr="00944EA3">
        <w:t xml:space="preserve"> it is understood that use is Australia-wide, often itinerant and supports a range of services.</w:t>
      </w:r>
      <w:r w:rsidR="00944EA3" w:rsidRPr="00944EA3" w:rsidDel="00944EA3">
        <w:t xml:space="preserve"> </w:t>
      </w:r>
    </w:p>
    <w:p w14:paraId="37F819A5" w14:textId="77777777" w:rsidR="00335C0B" w:rsidRDefault="00335C0B" w:rsidP="00196C09">
      <w:pPr>
        <w:pStyle w:val="Heading3"/>
      </w:pPr>
      <w:r>
        <w:t>International</w:t>
      </w:r>
    </w:p>
    <w:p w14:paraId="7FFC5882" w14:textId="394D57BD" w:rsidR="00135763" w:rsidRDefault="00135763" w:rsidP="004232EC">
      <w:pPr>
        <w:pStyle w:val="Numberedparagraph"/>
        <w:rPr>
          <w:i/>
          <w:iCs/>
        </w:rPr>
      </w:pPr>
      <w:r>
        <w:t>A discussion of relevant WBB deployments overseas</w:t>
      </w:r>
      <w:r w:rsidR="00F1319A">
        <w:t xml:space="preserve"> is</w:t>
      </w:r>
      <w:r>
        <w:t xml:space="preserve"> in </w:t>
      </w:r>
      <w:r w:rsidRPr="00444F6D">
        <w:rPr>
          <w:i/>
          <w:iCs/>
        </w:rPr>
        <w:fldChar w:fldCharType="begin"/>
      </w:r>
      <w:r w:rsidRPr="00D379F3">
        <w:rPr>
          <w:i/>
          <w:iCs/>
        </w:rPr>
        <w:instrText xml:space="preserve"> REF _Ref106622073 \h  \* MERGEFORMAT </w:instrText>
      </w:r>
      <w:r w:rsidRPr="00444F6D">
        <w:rPr>
          <w:i/>
          <w:iCs/>
        </w:rPr>
      </w:r>
      <w:r w:rsidRPr="00444F6D">
        <w:rPr>
          <w:i/>
          <w:iCs/>
        </w:rPr>
        <w:fldChar w:fldCharType="separate"/>
      </w:r>
      <w:r w:rsidR="00255812" w:rsidRPr="00545F1A">
        <w:rPr>
          <w:i/>
          <w:iCs/>
        </w:rPr>
        <w:t>Appendix F: Relevant overseas WBB deployments</w:t>
      </w:r>
      <w:r w:rsidRPr="00444F6D">
        <w:rPr>
          <w:i/>
          <w:iCs/>
        </w:rPr>
        <w:fldChar w:fldCharType="end"/>
      </w:r>
      <w:r w:rsidRPr="00444F6D">
        <w:rPr>
          <w:i/>
          <w:iCs/>
        </w:rPr>
        <w:t>.</w:t>
      </w:r>
    </w:p>
    <w:p w14:paraId="1A535637" w14:textId="00B7129C" w:rsidR="00135763" w:rsidRDefault="00135763" w:rsidP="00135763">
      <w:pPr>
        <w:pStyle w:val="Heading4"/>
      </w:pPr>
      <w:r>
        <w:t>Summary</w:t>
      </w:r>
    </w:p>
    <w:p w14:paraId="754352C3" w14:textId="6CB045BD" w:rsidR="001E031D" w:rsidRPr="00EF23CB" w:rsidRDefault="00135763" w:rsidP="00EF23CB">
      <w:pPr>
        <w:pStyle w:val="Numberedparagraph"/>
        <w:spacing w:after="0" w:line="240" w:lineRule="auto"/>
        <w:rPr>
          <w:b/>
          <w:bCs/>
          <w:iCs/>
          <w:sz w:val="28"/>
          <w:szCs w:val="28"/>
        </w:rPr>
      </w:pPr>
      <w:r>
        <w:t xml:space="preserve">There have been many deployments of WBB networks of different technologies in parts of the </w:t>
      </w:r>
      <w:r w:rsidR="00DB48F4">
        <w:t>3400–4000 MHz</w:t>
      </w:r>
      <w:r>
        <w:t xml:space="preserve"> range</w:t>
      </w:r>
      <w:r w:rsidR="0093569D">
        <w:t>,</w:t>
      </w:r>
      <w:r>
        <w:t xml:space="preserve"> both in Australia and overseas. </w:t>
      </w:r>
      <w:r w:rsidRPr="00EF23CB">
        <w:rPr>
          <w:i/>
          <w:iCs/>
        </w:rPr>
        <w:fldChar w:fldCharType="begin"/>
      </w:r>
      <w:r w:rsidRPr="00EF23CB">
        <w:rPr>
          <w:i/>
          <w:iCs/>
        </w:rPr>
        <w:instrText xml:space="preserve"> REF _Ref106622191 \h  \* MERGEFORMAT </w:instrText>
      </w:r>
      <w:r w:rsidRPr="00EF23CB">
        <w:rPr>
          <w:i/>
          <w:iCs/>
        </w:rPr>
      </w:r>
      <w:r w:rsidRPr="00EF23CB">
        <w:rPr>
          <w:i/>
          <w:iCs/>
        </w:rPr>
        <w:fldChar w:fldCharType="separate"/>
      </w:r>
      <w:r w:rsidR="00255812" w:rsidRPr="00545F1A">
        <w:rPr>
          <w:i/>
          <w:iCs/>
        </w:rPr>
        <w:t>Appendix D: Development of proposed interim mitigations</w:t>
      </w:r>
      <w:r w:rsidRPr="00EF23CB">
        <w:rPr>
          <w:i/>
          <w:iCs/>
        </w:rPr>
        <w:fldChar w:fldCharType="end"/>
      </w:r>
      <w:r>
        <w:t xml:space="preserve"> </w:t>
      </w:r>
      <w:r w:rsidR="0093569D">
        <w:t xml:space="preserve">examines </w:t>
      </w:r>
      <w:r>
        <w:t>the implications when considering where a frequency boundary for possible mitigations should be placed.</w:t>
      </w:r>
      <w:bookmarkStart w:id="36" w:name="_Ref106971218"/>
    </w:p>
    <w:p w14:paraId="269EDA7F" w14:textId="19BFFC6B" w:rsidR="00952350" w:rsidRDefault="00952350" w:rsidP="00952350">
      <w:pPr>
        <w:pStyle w:val="Heading2"/>
      </w:pPr>
      <w:bookmarkStart w:id="37" w:name="_Ref125977476"/>
      <w:bookmarkStart w:id="38" w:name="_Toc126920346"/>
      <w:r>
        <w:t xml:space="preserve">Observed </w:t>
      </w:r>
      <w:r w:rsidR="00A10D9B">
        <w:t xml:space="preserve">historical </w:t>
      </w:r>
      <w:r w:rsidR="00C45C89">
        <w:t xml:space="preserve">possible </w:t>
      </w:r>
      <w:r>
        <w:t xml:space="preserve">interference </w:t>
      </w:r>
      <w:r w:rsidR="002E4F49">
        <w:t>events</w:t>
      </w:r>
      <w:bookmarkEnd w:id="36"/>
      <w:bookmarkEnd w:id="37"/>
      <w:bookmarkEnd w:id="38"/>
    </w:p>
    <w:p w14:paraId="3730F302" w14:textId="6F80D0ED" w:rsidR="00952350" w:rsidRDefault="00952350" w:rsidP="00952350">
      <w:pPr>
        <w:pStyle w:val="Heading3"/>
      </w:pPr>
      <w:r>
        <w:t>Estonia</w:t>
      </w:r>
    </w:p>
    <w:p w14:paraId="6BE76865" w14:textId="0A2506AE" w:rsidR="00952350" w:rsidRPr="008F6F5F" w:rsidRDefault="006F29A3" w:rsidP="00077BB0">
      <w:pPr>
        <w:pStyle w:val="Numberedparagraph"/>
      </w:pPr>
      <w:r w:rsidRPr="008F6F5F">
        <w:t xml:space="preserve">The </w:t>
      </w:r>
      <w:hyperlink r:id="rId90" w:history="1">
        <w:r w:rsidR="00386DB4" w:rsidRPr="00AC1BD5">
          <w:rPr>
            <w:rStyle w:val="Hyperlink"/>
          </w:rPr>
          <w:t>International Civil Aviation Organisation’s (ICAO) Frequency Spectrum Management Panel (FSMP) WG/11 meeting</w:t>
        </w:r>
      </w:hyperlink>
      <w:r w:rsidRPr="00077BB0">
        <w:rPr>
          <w:color w:val="1F497D" w:themeColor="text2"/>
        </w:rPr>
        <w:t xml:space="preserve"> </w:t>
      </w:r>
      <w:r w:rsidR="00386DB4" w:rsidRPr="00AC1BD5">
        <w:t xml:space="preserve">in </w:t>
      </w:r>
      <w:r w:rsidRPr="008F6F5F">
        <w:t xml:space="preserve">March 2021 had an </w:t>
      </w:r>
      <w:r w:rsidR="00C45C89" w:rsidRPr="008F6F5F">
        <w:t>information</w:t>
      </w:r>
      <w:r w:rsidRPr="008F6F5F">
        <w:t xml:space="preserve"> </w:t>
      </w:r>
      <w:r w:rsidR="0093569D" w:rsidRPr="00AC1BD5">
        <w:t>document</w:t>
      </w:r>
      <w:r w:rsidRPr="00077BB0">
        <w:rPr>
          <w:color w:val="1F497D" w:themeColor="text2"/>
        </w:rPr>
        <w:t xml:space="preserve"> </w:t>
      </w:r>
      <w:r w:rsidRPr="008F6F5F">
        <w:t xml:space="preserve">concerning </w:t>
      </w:r>
      <w:hyperlink r:id="rId91" w:history="1">
        <w:r w:rsidRPr="0093569D">
          <w:rPr>
            <w:rStyle w:val="Hyperlink"/>
          </w:rPr>
          <w:t>potential interference to certain ATR aircraft on approach to Tallinn airport in Estonia</w:t>
        </w:r>
      </w:hyperlink>
      <w:r w:rsidRPr="008F6F5F">
        <w:t>.</w:t>
      </w:r>
    </w:p>
    <w:p w14:paraId="0697C2D2" w14:textId="431E5C2C" w:rsidR="004147B6" w:rsidRDefault="004147B6" w:rsidP="00A32CA5">
      <w:pPr>
        <w:pStyle w:val="Numberedparagraph"/>
        <w:numPr>
          <w:ilvl w:val="0"/>
          <w:numId w:val="0"/>
        </w:numPr>
        <w:ind w:left="567"/>
      </w:pPr>
      <w:r>
        <w:t xml:space="preserve">It reports </w:t>
      </w:r>
      <w:r w:rsidR="006F29A3">
        <w:t xml:space="preserve">a high degree of correlation of </w:t>
      </w:r>
      <w:r w:rsidR="00262E39">
        <w:t>radio altimeter</w:t>
      </w:r>
      <w:r w:rsidR="006F29A3">
        <w:t xml:space="preserve"> disturbances when passing over specific 3G/4G 800 MHz, 900 MHz, 2100 MHz base stations </w:t>
      </w:r>
      <w:r w:rsidR="00617805">
        <w:t>(</w:t>
      </w:r>
      <w:r w:rsidR="00386DB4">
        <w:t>n</w:t>
      </w:r>
      <w:r w:rsidR="00617805">
        <w:t>ote that t</w:t>
      </w:r>
      <w:r w:rsidR="006F29A3">
        <w:t xml:space="preserve">here are no transmissions of 5G or any in the </w:t>
      </w:r>
      <w:r w:rsidR="00DB48F4">
        <w:t>3400–4000 MHz</w:t>
      </w:r>
      <w:r w:rsidR="006F29A3">
        <w:t xml:space="preserve"> range from these base stations</w:t>
      </w:r>
      <w:r w:rsidR="00617805">
        <w:t>)</w:t>
      </w:r>
      <w:r w:rsidR="00386DB4">
        <w:t>.</w:t>
      </w:r>
      <w:r>
        <w:t xml:space="preserve"> </w:t>
      </w:r>
    </w:p>
    <w:p w14:paraId="5C58A5D0" w14:textId="59CFA7E7" w:rsidR="006F29A3" w:rsidRDefault="004147B6" w:rsidP="00A32CA5">
      <w:pPr>
        <w:pStyle w:val="Numberedparagraph"/>
        <w:numPr>
          <w:ilvl w:val="0"/>
          <w:numId w:val="0"/>
        </w:numPr>
        <w:ind w:left="567"/>
      </w:pPr>
      <w:r>
        <w:t>If the issues were caused in part by the nearby transmissions</w:t>
      </w:r>
      <w:r w:rsidR="00617805">
        <w:t xml:space="preserve"> in those operating frequency ranges</w:t>
      </w:r>
      <w:r>
        <w:t>, this should already have been a globally observed major issue</w:t>
      </w:r>
      <w:r w:rsidR="00E620FE">
        <w:t>,</w:t>
      </w:r>
      <w:r>
        <w:t xml:space="preserve"> as WBB in these bands has been operating for many years.</w:t>
      </w:r>
    </w:p>
    <w:p w14:paraId="2FC42E04" w14:textId="666A1701" w:rsidR="006F29A3" w:rsidRDefault="006F29A3" w:rsidP="006F29A3">
      <w:pPr>
        <w:pStyle w:val="Heading3"/>
      </w:pPr>
      <w:r>
        <w:t>Australia</w:t>
      </w:r>
    </w:p>
    <w:p w14:paraId="7DB8A2FF" w14:textId="1C640CF7" w:rsidR="00163FF2" w:rsidRDefault="00386DB4" w:rsidP="00077BB0">
      <w:pPr>
        <w:pStyle w:val="Numberedparagraph"/>
      </w:pPr>
      <w:r>
        <w:t>T</w:t>
      </w:r>
      <w:r w:rsidR="006F29A3">
        <w:t>he CASA airworthiness bulletin</w:t>
      </w:r>
      <w:r w:rsidR="006F29A3" w:rsidRPr="006F29A3">
        <w:t xml:space="preserve"> </w:t>
      </w:r>
      <w:hyperlink r:id="rId92" w:history="1">
        <w:r w:rsidR="006F29A3" w:rsidRPr="006F29A3">
          <w:rPr>
            <w:rStyle w:val="Hyperlink"/>
          </w:rPr>
          <w:t>AWB 34-020 Issue 7 – 4 March 2022</w:t>
        </w:r>
      </w:hyperlink>
      <w:r>
        <w:t xml:space="preserve"> </w:t>
      </w:r>
      <w:r w:rsidR="006F29A3">
        <w:t>indicates a number of reported errors or discrepancies with radio altimeter systems</w:t>
      </w:r>
      <w:r w:rsidR="00163FF2">
        <w:t xml:space="preserve">, but notes that </w:t>
      </w:r>
      <w:r>
        <w:t>‘</w:t>
      </w:r>
      <w:r w:rsidR="00163FF2">
        <w:t xml:space="preserve">CASA has not confirmed any </w:t>
      </w:r>
      <w:r w:rsidR="00262E39">
        <w:t>radio altimeter</w:t>
      </w:r>
      <w:r w:rsidR="00163FF2">
        <w:t xml:space="preserve"> system failure from 5G interference</w:t>
      </w:r>
      <w:r>
        <w:t>’</w:t>
      </w:r>
      <w:r w:rsidR="00163FF2">
        <w:t>.</w:t>
      </w:r>
    </w:p>
    <w:p w14:paraId="0C0FC88B" w14:textId="7905466E" w:rsidR="00163FF2" w:rsidRDefault="00163FF2" w:rsidP="00077BB0">
      <w:pPr>
        <w:pStyle w:val="Numberedparagraph"/>
      </w:pPr>
      <w:r>
        <w:t xml:space="preserve">The ACMA has received some </w:t>
      </w:r>
      <w:r w:rsidR="00166D13">
        <w:t xml:space="preserve">further </w:t>
      </w:r>
      <w:r>
        <w:t xml:space="preserve">information on </w:t>
      </w:r>
      <w:r w:rsidR="00166D13">
        <w:t xml:space="preserve">specific </w:t>
      </w:r>
      <w:r>
        <w:t xml:space="preserve">possible </w:t>
      </w:r>
      <w:r w:rsidR="003100DF">
        <w:t>events</w:t>
      </w:r>
      <w:r>
        <w:t>. While some</w:t>
      </w:r>
      <w:r w:rsidR="0031767A">
        <w:t xml:space="preserve"> of the event</w:t>
      </w:r>
      <w:r w:rsidR="004B2347">
        <w:t>s</w:t>
      </w:r>
      <w:r>
        <w:t xml:space="preserve">, under a </w:t>
      </w:r>
      <w:r w:rsidR="00284BD6">
        <w:t xml:space="preserve">simple </w:t>
      </w:r>
      <w:r w:rsidR="004B2347">
        <w:t xml:space="preserve">static </w:t>
      </w:r>
      <w:r>
        <w:t>analysis, indicate that nearby 5G base stations in the 3575</w:t>
      </w:r>
      <w:r w:rsidR="00386DB4">
        <w:t>–</w:t>
      </w:r>
      <w:r>
        <w:t xml:space="preserve">3700 MHz range have some potential to cause interference to </w:t>
      </w:r>
      <w:r w:rsidR="00FC2DB6">
        <w:t>a</w:t>
      </w:r>
      <w:r>
        <w:t xml:space="preserve"> </w:t>
      </w:r>
      <w:r w:rsidR="003100DF">
        <w:t>worst-case</w:t>
      </w:r>
      <w:r>
        <w:t xml:space="preserve"> M.2059 </w:t>
      </w:r>
      <w:r w:rsidR="00262E39">
        <w:t>radio altimeter</w:t>
      </w:r>
      <w:r>
        <w:t xml:space="preserve">, there is not sufficient </w:t>
      </w:r>
      <w:r>
        <w:lastRenderedPageBreak/>
        <w:t xml:space="preserve">information to be able to make any </w:t>
      </w:r>
      <w:r w:rsidR="0031767A">
        <w:t xml:space="preserve">definitive </w:t>
      </w:r>
      <w:r>
        <w:t>conclusions</w:t>
      </w:r>
      <w:r w:rsidR="004B2347">
        <w:t xml:space="preserve"> about any of the</w:t>
      </w:r>
      <w:r w:rsidR="003100DF">
        <w:t>se</w:t>
      </w:r>
      <w:r w:rsidR="004B2347">
        <w:t xml:space="preserve"> historic</w:t>
      </w:r>
      <w:r w:rsidR="00284BD6">
        <w:t>al</w:t>
      </w:r>
      <w:r w:rsidR="004B2347">
        <w:t xml:space="preserve"> events</w:t>
      </w:r>
      <w:r>
        <w:t>.</w:t>
      </w:r>
    </w:p>
    <w:p w14:paraId="2685C5AA" w14:textId="607F41A7" w:rsidR="0031767A" w:rsidRDefault="0031767A" w:rsidP="00077BB0">
      <w:pPr>
        <w:pStyle w:val="Numberedparagraph"/>
      </w:pPr>
      <w:r>
        <w:t xml:space="preserve">The ACMA </w:t>
      </w:r>
      <w:r w:rsidR="00303D51">
        <w:t>encouraged</w:t>
      </w:r>
      <w:r>
        <w:t xml:space="preserve"> CASA to collect a wider degree of information than that currently</w:t>
      </w:r>
      <w:r w:rsidR="005355EA">
        <w:t xml:space="preserve"> suggested</w:t>
      </w:r>
      <w:r>
        <w:t xml:space="preserve"> in the </w:t>
      </w:r>
      <w:r w:rsidRPr="00891FA1">
        <w:t>AWB</w:t>
      </w:r>
      <w:r>
        <w:t xml:space="preserve"> from </w:t>
      </w:r>
      <w:r w:rsidRPr="008F6F5F">
        <w:t>each</w:t>
      </w:r>
      <w:r>
        <w:t xml:space="preserve"> event.</w:t>
      </w:r>
    </w:p>
    <w:p w14:paraId="10FD929E" w14:textId="5A6BED89" w:rsidR="00B92BA6" w:rsidRDefault="00B92BA6" w:rsidP="00B92BA6">
      <w:pPr>
        <w:pStyle w:val="Heading3"/>
      </w:pPr>
      <w:r>
        <w:t>U</w:t>
      </w:r>
      <w:r w:rsidR="00386DB4">
        <w:t>nited States</w:t>
      </w:r>
    </w:p>
    <w:p w14:paraId="6AEE670D" w14:textId="6A2706EE" w:rsidR="00B92BA6" w:rsidRDefault="00B92BA6" w:rsidP="00077BB0">
      <w:pPr>
        <w:pStyle w:val="Numberedparagraph"/>
      </w:pPr>
      <w:r>
        <w:t xml:space="preserve">It was </w:t>
      </w:r>
      <w:hyperlink r:id="rId93" w:history="1">
        <w:r w:rsidRPr="00B92BA6">
          <w:rPr>
            <w:rStyle w:val="Hyperlink"/>
          </w:rPr>
          <w:t>reported</w:t>
        </w:r>
      </w:hyperlink>
      <w:r>
        <w:t xml:space="preserve"> in the media in February 2022 that pilots were reporting potential cases of interference to </w:t>
      </w:r>
      <w:r w:rsidR="00262E39">
        <w:t>radio altimeter</w:t>
      </w:r>
      <w:r>
        <w:t xml:space="preserve">s, but the </w:t>
      </w:r>
      <w:r w:rsidR="00891FA1">
        <w:t xml:space="preserve">Federal Aviation Administration (FAA) </w:t>
      </w:r>
      <w:r>
        <w:t>could not validate any cases at the time.</w:t>
      </w:r>
    </w:p>
    <w:p w14:paraId="142619B6" w14:textId="72198231" w:rsidR="006F29A3" w:rsidRDefault="00667D61" w:rsidP="00077BB0">
      <w:pPr>
        <w:pStyle w:val="Numberedparagraph"/>
      </w:pPr>
      <w:bookmarkStart w:id="39" w:name="_Ref107297538"/>
      <w:r>
        <w:t xml:space="preserve">Using the FAA </w:t>
      </w:r>
      <w:hyperlink r:id="rId94" w:history="1">
        <w:r w:rsidRPr="00667D61">
          <w:rPr>
            <w:rStyle w:val="Hyperlink"/>
          </w:rPr>
          <w:t>ASIAS</w:t>
        </w:r>
      </w:hyperlink>
      <w:r>
        <w:t xml:space="preserve"> and </w:t>
      </w:r>
      <w:hyperlink r:id="rId95" w:history="1">
        <w:r w:rsidRPr="00667D61">
          <w:rPr>
            <w:rStyle w:val="Hyperlink"/>
          </w:rPr>
          <w:t>AIDS</w:t>
        </w:r>
      </w:hyperlink>
      <w:r>
        <w:t xml:space="preserve"> databases,</w:t>
      </w:r>
      <w:r w:rsidR="00F32BDC">
        <w:t xml:space="preserve"> as of June 2022,</w:t>
      </w:r>
      <w:r>
        <w:t xml:space="preserve"> the search terms </w:t>
      </w:r>
      <w:r w:rsidR="00386DB4">
        <w:t>‘</w:t>
      </w:r>
      <w:r>
        <w:t>radio altimeter</w:t>
      </w:r>
      <w:r w:rsidR="00386DB4">
        <w:t>’</w:t>
      </w:r>
      <w:r>
        <w:t xml:space="preserve">, </w:t>
      </w:r>
      <w:r w:rsidR="00386DB4">
        <w:t>‘</w:t>
      </w:r>
      <w:r>
        <w:t>radar altimeter</w:t>
      </w:r>
      <w:r w:rsidR="00386DB4">
        <w:t>’</w:t>
      </w:r>
      <w:r>
        <w:t xml:space="preserve">, </w:t>
      </w:r>
      <w:r w:rsidR="00386DB4">
        <w:t>‘</w:t>
      </w:r>
      <w:r>
        <w:t>LRRA</w:t>
      </w:r>
      <w:r w:rsidR="00386DB4">
        <w:t>’</w:t>
      </w:r>
      <w:r>
        <w:t xml:space="preserve"> and </w:t>
      </w:r>
      <w:r w:rsidR="00386DB4">
        <w:t>‘</w:t>
      </w:r>
      <w:r>
        <w:t>radalt</w:t>
      </w:r>
      <w:r w:rsidR="00386DB4">
        <w:t>’</w:t>
      </w:r>
      <w:r>
        <w:t xml:space="preserve"> retrieved </w:t>
      </w:r>
      <w:r w:rsidR="00386DB4">
        <w:t xml:space="preserve">a total of 7 </w:t>
      </w:r>
      <w:r>
        <w:t>records of historical events</w:t>
      </w:r>
      <w:r w:rsidR="0090661E">
        <w:t xml:space="preserve"> since 1978</w:t>
      </w:r>
      <w:r>
        <w:t xml:space="preserve">. Only one </w:t>
      </w:r>
      <w:hyperlink r:id="rId96" w:history="1">
        <w:r w:rsidRPr="00667D61">
          <w:rPr>
            <w:rStyle w:val="Hyperlink"/>
          </w:rPr>
          <w:t>event</w:t>
        </w:r>
      </w:hyperlink>
      <w:r>
        <w:t xml:space="preserve"> suggested that radio frequency interference </w:t>
      </w:r>
      <w:r w:rsidR="0009502B">
        <w:t>(</w:t>
      </w:r>
      <w:r w:rsidR="00F32BDC">
        <w:t xml:space="preserve">at a frequency of </w:t>
      </w:r>
      <w:r w:rsidR="0009502B">
        <w:t xml:space="preserve">~ 2 GHz) </w:t>
      </w:r>
      <w:r>
        <w:t xml:space="preserve">may have been a factor but there was no </w:t>
      </w:r>
      <w:r w:rsidR="0009502B">
        <w:t>conclusion and the incident was closed.</w:t>
      </w:r>
      <w:r w:rsidR="00166D13">
        <w:t xml:space="preserve"> Some operational information on the </w:t>
      </w:r>
      <w:r w:rsidR="000C744A">
        <w:t xml:space="preserve">particular </w:t>
      </w:r>
      <w:r w:rsidR="00166D13">
        <w:t xml:space="preserve">Ground </w:t>
      </w:r>
      <w:r w:rsidR="00166D13" w:rsidRPr="008F6F5F">
        <w:t>Proximity</w:t>
      </w:r>
      <w:r w:rsidR="00166D13">
        <w:t xml:space="preserve"> Warning System (GPWS) used </w:t>
      </w:r>
      <w:r w:rsidR="000C744A">
        <w:t xml:space="preserve">by the aircraft in this event can be found in a historical </w:t>
      </w:r>
      <w:hyperlink r:id="rId97" w:history="1">
        <w:r w:rsidR="00386DB4">
          <w:rPr>
            <w:rStyle w:val="Hyperlink"/>
          </w:rPr>
          <w:t>Lockheed service news publication</w:t>
        </w:r>
      </w:hyperlink>
      <w:r w:rsidR="000C744A">
        <w:t>.</w:t>
      </w:r>
      <w:bookmarkEnd w:id="39"/>
    </w:p>
    <w:p w14:paraId="6D494AB7" w14:textId="57A4808B" w:rsidR="006F29A3" w:rsidRDefault="008F6F5F">
      <w:pPr>
        <w:pStyle w:val="Numberedparagraph"/>
        <w:rPr>
          <w:rStyle w:val="Hyperlink"/>
          <w:color w:val="auto"/>
          <w:u w:val="none"/>
        </w:rPr>
      </w:pPr>
      <w:r>
        <w:rPr>
          <w:rStyle w:val="Hyperlink"/>
          <w:color w:val="auto"/>
          <w:u w:val="none"/>
        </w:rPr>
        <w:t xml:space="preserve">Broadening the </w:t>
      </w:r>
      <w:r w:rsidRPr="00891FA1">
        <w:rPr>
          <w:rStyle w:val="Hyperlink"/>
          <w:color w:val="auto"/>
          <w:u w:val="none"/>
        </w:rPr>
        <w:t>AIDS</w:t>
      </w:r>
      <w:r>
        <w:rPr>
          <w:rStyle w:val="Hyperlink"/>
          <w:color w:val="auto"/>
          <w:u w:val="none"/>
        </w:rPr>
        <w:t xml:space="preserve"> </w:t>
      </w:r>
      <w:r w:rsidR="00891FA1">
        <w:rPr>
          <w:rStyle w:val="Hyperlink"/>
          <w:color w:val="auto"/>
          <w:u w:val="none"/>
        </w:rPr>
        <w:t xml:space="preserve">database </w:t>
      </w:r>
      <w:r>
        <w:rPr>
          <w:rStyle w:val="Hyperlink"/>
          <w:color w:val="auto"/>
          <w:u w:val="none"/>
        </w:rPr>
        <w:t xml:space="preserve">search terms to include </w:t>
      </w:r>
      <w:r w:rsidR="00386DB4">
        <w:rPr>
          <w:rStyle w:val="Hyperlink"/>
          <w:color w:val="auto"/>
          <w:u w:val="none"/>
        </w:rPr>
        <w:t>‘</w:t>
      </w:r>
      <w:r>
        <w:rPr>
          <w:rStyle w:val="Hyperlink"/>
          <w:color w:val="auto"/>
          <w:u w:val="none"/>
        </w:rPr>
        <w:t>GPWS</w:t>
      </w:r>
      <w:r w:rsidR="00386DB4">
        <w:rPr>
          <w:rStyle w:val="Hyperlink"/>
          <w:color w:val="auto"/>
          <w:u w:val="none"/>
        </w:rPr>
        <w:t>’</w:t>
      </w:r>
      <w:r>
        <w:rPr>
          <w:rStyle w:val="Hyperlink"/>
          <w:color w:val="auto"/>
          <w:u w:val="none"/>
        </w:rPr>
        <w:t xml:space="preserve"> displayed 11 events. Some events indicated possible radio altimeter faults but did not </w:t>
      </w:r>
      <w:r w:rsidRPr="008F6F5F">
        <w:rPr>
          <w:rStyle w:val="Hyperlink"/>
          <w:color w:val="auto"/>
          <w:u w:val="none"/>
        </w:rPr>
        <w:t>indicate</w:t>
      </w:r>
      <w:r>
        <w:rPr>
          <w:rStyle w:val="Hyperlink"/>
          <w:color w:val="auto"/>
          <w:u w:val="none"/>
        </w:rPr>
        <w:t xml:space="preserve"> </w:t>
      </w:r>
      <w:r w:rsidR="00E02A75">
        <w:rPr>
          <w:rStyle w:val="Hyperlink"/>
          <w:color w:val="auto"/>
          <w:u w:val="none"/>
        </w:rPr>
        <w:t xml:space="preserve">that they were </w:t>
      </w:r>
      <w:r>
        <w:rPr>
          <w:rStyle w:val="Hyperlink"/>
          <w:color w:val="auto"/>
          <w:u w:val="none"/>
        </w:rPr>
        <w:t xml:space="preserve">interference related (excepting the same event as under </w:t>
      </w:r>
      <w:r w:rsidR="00854E5F">
        <w:rPr>
          <w:rStyle w:val="Hyperlink"/>
          <w:color w:val="auto"/>
          <w:u w:val="none"/>
        </w:rPr>
        <w:fldChar w:fldCharType="begin"/>
      </w:r>
      <w:r w:rsidR="00854E5F">
        <w:rPr>
          <w:rStyle w:val="Hyperlink"/>
          <w:color w:val="auto"/>
          <w:u w:val="none"/>
        </w:rPr>
        <w:instrText xml:space="preserve"> REF _Ref107297538 \r \h </w:instrText>
      </w:r>
      <w:r w:rsidR="00854E5F">
        <w:rPr>
          <w:rStyle w:val="Hyperlink"/>
          <w:color w:val="auto"/>
          <w:u w:val="none"/>
        </w:rPr>
      </w:r>
      <w:r w:rsidR="00854E5F">
        <w:rPr>
          <w:rStyle w:val="Hyperlink"/>
          <w:color w:val="auto"/>
          <w:u w:val="none"/>
        </w:rPr>
        <w:fldChar w:fldCharType="separate"/>
      </w:r>
      <w:r w:rsidR="00255812">
        <w:rPr>
          <w:rStyle w:val="Hyperlink"/>
          <w:color w:val="auto"/>
          <w:u w:val="none"/>
        </w:rPr>
        <w:t>3.82</w:t>
      </w:r>
      <w:r w:rsidR="00854E5F">
        <w:rPr>
          <w:rStyle w:val="Hyperlink"/>
          <w:color w:val="auto"/>
          <w:u w:val="none"/>
        </w:rPr>
        <w:fldChar w:fldCharType="end"/>
      </w:r>
      <w:r>
        <w:rPr>
          <w:rStyle w:val="Hyperlink"/>
          <w:color w:val="auto"/>
          <w:u w:val="none"/>
        </w:rPr>
        <w:fldChar w:fldCharType="begin"/>
      </w:r>
      <w:r>
        <w:rPr>
          <w:rStyle w:val="Hyperlink"/>
          <w:color w:val="auto"/>
          <w:u w:val="none"/>
        </w:rPr>
        <w:instrText xml:space="preserve"> REF _Ref107297538 \r \h </w:instrText>
      </w:r>
      <w:r>
        <w:rPr>
          <w:rStyle w:val="Hyperlink"/>
          <w:color w:val="auto"/>
          <w:u w:val="none"/>
        </w:rPr>
      </w:r>
      <w:r>
        <w:rPr>
          <w:rStyle w:val="Hyperlink"/>
          <w:color w:val="auto"/>
          <w:u w:val="none"/>
        </w:rPr>
        <w:fldChar w:fldCharType="separate"/>
      </w:r>
      <w:r w:rsidR="00255812">
        <w:rPr>
          <w:rStyle w:val="Hyperlink"/>
          <w:color w:val="auto"/>
          <w:u w:val="none"/>
        </w:rPr>
        <w:t>3.82</w:t>
      </w:r>
      <w:r>
        <w:rPr>
          <w:rStyle w:val="Hyperlink"/>
          <w:color w:val="auto"/>
          <w:u w:val="none"/>
        </w:rPr>
        <w:fldChar w:fldCharType="end"/>
      </w:r>
      <w:r>
        <w:rPr>
          <w:rStyle w:val="Hyperlink"/>
          <w:color w:val="auto"/>
          <w:u w:val="none"/>
        </w:rPr>
        <w:t>.)</w:t>
      </w:r>
    </w:p>
    <w:p w14:paraId="1E1B1052" w14:textId="3B844BE0" w:rsidR="00F32BDC" w:rsidRDefault="00F32BDC">
      <w:pPr>
        <w:pStyle w:val="Numberedparagraph"/>
        <w:rPr>
          <w:rStyle w:val="Hyperlink"/>
          <w:color w:val="auto"/>
          <w:u w:val="none"/>
        </w:rPr>
      </w:pPr>
      <w:r>
        <w:rPr>
          <w:rStyle w:val="Hyperlink"/>
          <w:color w:val="auto"/>
          <w:u w:val="none"/>
        </w:rPr>
        <w:t xml:space="preserve">The FAA has now implemented a </w:t>
      </w:r>
      <w:r w:rsidRPr="00AC1BD5">
        <w:rPr>
          <w:rStyle w:val="Hyperlink"/>
          <w:i/>
          <w:iCs/>
          <w:color w:val="auto"/>
          <w:u w:val="none"/>
        </w:rPr>
        <w:t>Report a Radio Altimeter Anomaly</w:t>
      </w:r>
      <w:r>
        <w:rPr>
          <w:rStyle w:val="Hyperlink"/>
          <w:color w:val="auto"/>
          <w:u w:val="none"/>
        </w:rPr>
        <w:t xml:space="preserve"> </w:t>
      </w:r>
      <w:hyperlink r:id="rId98" w:history="1">
        <w:r w:rsidRPr="00F32BDC">
          <w:rPr>
            <w:rStyle w:val="Hyperlink"/>
          </w:rPr>
          <w:t>page</w:t>
        </w:r>
      </w:hyperlink>
      <w:r>
        <w:rPr>
          <w:rStyle w:val="Hyperlink"/>
          <w:color w:val="auto"/>
          <w:u w:val="none"/>
        </w:rPr>
        <w:t>.</w:t>
      </w:r>
    </w:p>
    <w:p w14:paraId="04526EEE" w14:textId="77777777" w:rsidR="00386DB4" w:rsidRPr="00AC1BD5" w:rsidRDefault="00565A5B" w:rsidP="00AC1BD5">
      <w:pPr>
        <w:pStyle w:val="Numberedparagraph"/>
        <w:spacing w:after="120"/>
        <w:rPr>
          <w:rStyle w:val="Hyperlink"/>
          <w:i/>
          <w:iCs/>
          <w:color w:val="auto"/>
          <w:u w:val="none"/>
        </w:rPr>
      </w:pPr>
      <w:r w:rsidRPr="00846864">
        <w:rPr>
          <w:rStyle w:val="Hyperlink"/>
          <w:color w:val="auto"/>
          <w:u w:val="none"/>
        </w:rPr>
        <w:t xml:space="preserve">The FAA </w:t>
      </w:r>
      <w:r w:rsidR="00C4195F">
        <w:rPr>
          <w:rStyle w:val="Hyperlink"/>
          <w:color w:val="auto"/>
          <w:u w:val="none"/>
        </w:rPr>
        <w:t>proposed revised</w:t>
      </w:r>
      <w:r w:rsidRPr="00846864">
        <w:rPr>
          <w:rStyle w:val="Hyperlink"/>
          <w:color w:val="auto"/>
          <w:u w:val="none"/>
        </w:rPr>
        <w:t xml:space="preserve"> Airworthiness </w:t>
      </w:r>
      <w:hyperlink r:id="rId99" w:history="1">
        <w:r w:rsidRPr="002F647D">
          <w:rPr>
            <w:rStyle w:val="Hyperlink"/>
            <w:color w:val="0070C0"/>
          </w:rPr>
          <w:t>Directive</w:t>
        </w:r>
      </w:hyperlink>
      <w:r w:rsidRPr="00846864">
        <w:rPr>
          <w:rStyle w:val="Hyperlink"/>
          <w:color w:val="auto"/>
          <w:u w:val="none"/>
        </w:rPr>
        <w:t xml:space="preserve"> related to radio altimeters included</w:t>
      </w:r>
      <w:r w:rsidR="00C93A14">
        <w:rPr>
          <w:rStyle w:val="Hyperlink"/>
          <w:color w:val="auto"/>
          <w:u w:val="none"/>
        </w:rPr>
        <w:t>,</w:t>
      </w:r>
      <w:r w:rsidRPr="00846864">
        <w:rPr>
          <w:rStyle w:val="Hyperlink"/>
          <w:color w:val="auto"/>
          <w:u w:val="none"/>
        </w:rPr>
        <w:t xml:space="preserve"> in the background </w:t>
      </w:r>
      <w:r w:rsidR="00C93A14">
        <w:rPr>
          <w:rStyle w:val="Hyperlink"/>
          <w:color w:val="auto"/>
          <w:u w:val="none"/>
        </w:rPr>
        <w:t>section,</w:t>
      </w:r>
      <w:r w:rsidRPr="00846864">
        <w:rPr>
          <w:rStyle w:val="Hyperlink"/>
          <w:color w:val="auto"/>
          <w:u w:val="none"/>
        </w:rPr>
        <w:t xml:space="preserve"> a summary </w:t>
      </w:r>
      <w:r w:rsidR="00165D7E" w:rsidRPr="00846864">
        <w:rPr>
          <w:rStyle w:val="Hyperlink"/>
          <w:color w:val="auto"/>
          <w:u w:val="none"/>
        </w:rPr>
        <w:t xml:space="preserve">of reports of </w:t>
      </w:r>
      <w:r w:rsidR="00C003B7">
        <w:rPr>
          <w:rStyle w:val="Hyperlink"/>
          <w:color w:val="auto"/>
          <w:u w:val="none"/>
        </w:rPr>
        <w:t xml:space="preserve">recent </w:t>
      </w:r>
      <w:r w:rsidR="00165D7E" w:rsidRPr="00846864">
        <w:rPr>
          <w:rStyle w:val="Hyperlink"/>
          <w:color w:val="auto"/>
          <w:u w:val="none"/>
        </w:rPr>
        <w:t>radio altimeter anomalies. Out of 420 reports received</w:t>
      </w:r>
      <w:r w:rsidR="00386DB4">
        <w:rPr>
          <w:rStyle w:val="Hyperlink"/>
          <w:color w:val="auto"/>
          <w:u w:val="none"/>
        </w:rPr>
        <w:t>:</w:t>
      </w:r>
      <w:r w:rsidR="00165D7E" w:rsidRPr="00846864">
        <w:rPr>
          <w:rStyle w:val="Hyperlink"/>
          <w:color w:val="auto"/>
          <w:u w:val="none"/>
        </w:rPr>
        <w:t xml:space="preserve"> </w:t>
      </w:r>
    </w:p>
    <w:p w14:paraId="1D48F10E" w14:textId="5D5FB228" w:rsidR="00776431" w:rsidRPr="00AC1BD5" w:rsidRDefault="00386DB4" w:rsidP="00A32CA5">
      <w:pPr>
        <w:pStyle w:val="Numberedparagraph"/>
        <w:numPr>
          <w:ilvl w:val="0"/>
          <w:numId w:val="0"/>
        </w:numPr>
        <w:spacing w:after="120"/>
        <w:ind w:left="567"/>
        <w:rPr>
          <w:rStyle w:val="Hyperlink"/>
          <w:color w:val="auto"/>
          <w:sz w:val="18"/>
          <w:szCs w:val="18"/>
          <w:u w:val="none"/>
        </w:rPr>
      </w:pPr>
      <w:r w:rsidRPr="00AC1BD5">
        <w:rPr>
          <w:rStyle w:val="Hyperlink"/>
          <w:color w:val="auto"/>
          <w:sz w:val="18"/>
          <w:szCs w:val="18"/>
          <w:u w:val="none"/>
        </w:rPr>
        <w:t xml:space="preserve">… </w:t>
      </w:r>
      <w:r w:rsidR="00165D7E" w:rsidRPr="00AC1BD5">
        <w:rPr>
          <w:rStyle w:val="Hyperlink"/>
          <w:color w:val="auto"/>
          <w:sz w:val="18"/>
          <w:szCs w:val="18"/>
          <w:u w:val="none"/>
        </w:rPr>
        <w:t xml:space="preserve">roughly 100 of the anomaly reports occurring within NOTAM areas, the FAA has excluded other potential causes for the </w:t>
      </w:r>
      <w:r w:rsidR="00C4195F" w:rsidRPr="00AC1BD5">
        <w:rPr>
          <w:rStyle w:val="Hyperlink"/>
          <w:color w:val="auto"/>
          <w:sz w:val="18"/>
          <w:szCs w:val="18"/>
          <w:u w:val="none"/>
        </w:rPr>
        <w:t>anomaly, but</w:t>
      </w:r>
      <w:r w:rsidR="00165D7E" w:rsidRPr="00AC1BD5">
        <w:rPr>
          <w:rStyle w:val="Hyperlink"/>
          <w:color w:val="auto"/>
          <w:sz w:val="18"/>
          <w:szCs w:val="18"/>
          <w:u w:val="none"/>
        </w:rPr>
        <w:t xml:space="preserve"> </w:t>
      </w:r>
      <w:r w:rsidR="00776431" w:rsidRPr="00AC1BD5">
        <w:rPr>
          <w:rStyle w:val="Hyperlink"/>
          <w:color w:val="auto"/>
          <w:sz w:val="18"/>
          <w:szCs w:val="18"/>
          <w:u w:val="none"/>
        </w:rPr>
        <w:t xml:space="preserve">it </w:t>
      </w:r>
      <w:r w:rsidR="00165D7E" w:rsidRPr="00AC1BD5">
        <w:rPr>
          <w:rStyle w:val="Hyperlink"/>
          <w:color w:val="auto"/>
          <w:sz w:val="18"/>
          <w:szCs w:val="18"/>
          <w:u w:val="none"/>
        </w:rPr>
        <w:t>could not rule out 5G C-Band interference as the potential source of the radio altimeter anomalies</w:t>
      </w:r>
      <w:r w:rsidR="00846864" w:rsidRPr="00AC1BD5">
        <w:rPr>
          <w:rStyle w:val="Hyperlink"/>
          <w:color w:val="auto"/>
          <w:sz w:val="18"/>
          <w:szCs w:val="18"/>
          <w:u w:val="none"/>
        </w:rPr>
        <w:t xml:space="preserve">. </w:t>
      </w:r>
    </w:p>
    <w:p w14:paraId="158D0DE3" w14:textId="3B4283F2" w:rsidR="00565A5B" w:rsidRPr="00AC1BD5" w:rsidRDefault="00846864" w:rsidP="00CC2303">
      <w:pPr>
        <w:pStyle w:val="Numberedparagraph"/>
        <w:numPr>
          <w:ilvl w:val="0"/>
          <w:numId w:val="0"/>
        </w:numPr>
        <w:ind w:left="567"/>
        <w:rPr>
          <w:rStyle w:val="Hyperlink"/>
          <w:color w:val="auto"/>
          <w:sz w:val="18"/>
          <w:szCs w:val="18"/>
          <w:u w:val="none"/>
        </w:rPr>
      </w:pPr>
      <w:r w:rsidRPr="00074E36">
        <w:rPr>
          <w:rStyle w:val="Hyperlink"/>
          <w:color w:val="auto"/>
          <w:sz w:val="18"/>
          <w:szCs w:val="18"/>
          <w:u w:val="none"/>
        </w:rPr>
        <w:t>These</w:t>
      </w:r>
      <w:r w:rsidRPr="00AC1BD5">
        <w:rPr>
          <w:rStyle w:val="Hyperlink"/>
          <w:color w:val="auto"/>
          <w:sz w:val="18"/>
          <w:szCs w:val="18"/>
          <w:u w:val="none"/>
        </w:rPr>
        <w:t xml:space="preserve"> approximately 100 incidents included various flight deck effects such as erroneous Terrain Awareness and Warning System (TAWS) warnings, erroneous Traffic Collision Avoidance System (TCAS) warnings, erroneous landing gear warnings, and the erroneous display of radio altimeter data. Although these flight deck effects are less severe than the hazards associated with low-visibility landings, the FAA is concerned that to the extent 5G C</w:t>
      </w:r>
      <w:r w:rsidR="00C4195F" w:rsidRPr="00AC1BD5">
        <w:rPr>
          <w:rStyle w:val="Hyperlink"/>
          <w:color w:val="auto"/>
          <w:sz w:val="18"/>
          <w:szCs w:val="18"/>
          <w:u w:val="none"/>
        </w:rPr>
        <w:t>-</w:t>
      </w:r>
      <w:r w:rsidRPr="00AC1BD5">
        <w:rPr>
          <w:rStyle w:val="Hyperlink"/>
          <w:color w:val="auto"/>
          <w:sz w:val="18"/>
          <w:szCs w:val="18"/>
          <w:u w:val="none"/>
        </w:rPr>
        <w:t>Band operations contributed to such events, the effects will occur more frequently as telecommunication companies continue to deploy 5G C-Band services throughout the country.</w:t>
      </w:r>
      <w:r w:rsidR="00776431" w:rsidRPr="00AC1BD5">
        <w:rPr>
          <w:rStyle w:val="Hyperlink"/>
          <w:color w:val="auto"/>
          <w:sz w:val="18"/>
          <w:szCs w:val="18"/>
          <w:u w:val="none"/>
        </w:rPr>
        <w:t xml:space="preserve"> </w:t>
      </w:r>
    </w:p>
    <w:p w14:paraId="57A4DB56" w14:textId="21E393B8" w:rsidR="007A378B" w:rsidRPr="0087045C" w:rsidRDefault="007A378B" w:rsidP="0087045C">
      <w:pPr>
        <w:pStyle w:val="Numberedparagraph"/>
        <w:rPr>
          <w:rStyle w:val="Hyperlink"/>
          <w:color w:val="auto"/>
          <w:u w:val="none"/>
        </w:rPr>
      </w:pPr>
      <w:r>
        <w:rPr>
          <w:rStyle w:val="Hyperlink"/>
          <w:color w:val="auto"/>
          <w:u w:val="none"/>
        </w:rPr>
        <w:t>There are other aviation incident databases used in the US</w:t>
      </w:r>
      <w:r w:rsidR="00386DB4">
        <w:rPr>
          <w:rStyle w:val="Hyperlink"/>
          <w:color w:val="auto"/>
          <w:u w:val="none"/>
        </w:rPr>
        <w:t>,</w:t>
      </w:r>
      <w:r>
        <w:rPr>
          <w:rStyle w:val="Hyperlink"/>
          <w:color w:val="auto"/>
          <w:u w:val="none"/>
        </w:rPr>
        <w:t xml:space="preserve"> such as the</w:t>
      </w:r>
      <w:r w:rsidR="00F04E46">
        <w:rPr>
          <w:rStyle w:val="Hyperlink"/>
          <w:color w:val="auto"/>
          <w:u w:val="none"/>
        </w:rPr>
        <w:t xml:space="preserve"> NASA</w:t>
      </w:r>
      <w:r>
        <w:rPr>
          <w:rStyle w:val="Hyperlink"/>
          <w:color w:val="auto"/>
          <w:u w:val="none"/>
        </w:rPr>
        <w:t xml:space="preserve"> </w:t>
      </w:r>
      <w:hyperlink r:id="rId100" w:history="1">
        <w:r w:rsidRPr="007A378B">
          <w:rPr>
            <w:rStyle w:val="Hyperlink"/>
          </w:rPr>
          <w:t>Aviation Safety Reporting System</w:t>
        </w:r>
      </w:hyperlink>
      <w:r>
        <w:rPr>
          <w:rStyle w:val="Hyperlink"/>
          <w:color w:val="auto"/>
          <w:u w:val="none"/>
        </w:rPr>
        <w:t>.</w:t>
      </w:r>
      <w:r w:rsidR="000E6E59">
        <w:rPr>
          <w:rStyle w:val="Hyperlink"/>
          <w:color w:val="auto"/>
          <w:u w:val="none"/>
        </w:rPr>
        <w:t xml:space="preserve"> Using </w:t>
      </w:r>
      <w:r w:rsidR="00386DB4">
        <w:rPr>
          <w:rStyle w:val="Hyperlink"/>
          <w:color w:val="auto"/>
          <w:u w:val="none"/>
        </w:rPr>
        <w:t xml:space="preserve">the </w:t>
      </w:r>
      <w:r w:rsidR="000E6E59">
        <w:rPr>
          <w:rStyle w:val="Hyperlink"/>
          <w:color w:val="auto"/>
          <w:u w:val="none"/>
        </w:rPr>
        <w:t xml:space="preserve">text search term </w:t>
      </w:r>
      <w:r w:rsidR="00386DB4">
        <w:rPr>
          <w:rStyle w:val="Hyperlink"/>
          <w:color w:val="auto"/>
          <w:u w:val="none"/>
        </w:rPr>
        <w:t>‘</w:t>
      </w:r>
      <w:r w:rsidR="000E6E59">
        <w:rPr>
          <w:rStyle w:val="Hyperlink"/>
          <w:color w:val="auto"/>
          <w:u w:val="none"/>
        </w:rPr>
        <w:t>radio altimeter</w:t>
      </w:r>
      <w:r w:rsidR="00386DB4">
        <w:rPr>
          <w:rStyle w:val="Hyperlink"/>
          <w:color w:val="auto"/>
          <w:u w:val="none"/>
        </w:rPr>
        <w:t>’</w:t>
      </w:r>
      <w:r w:rsidR="000E6E59">
        <w:rPr>
          <w:rStyle w:val="Hyperlink"/>
          <w:color w:val="auto"/>
          <w:u w:val="none"/>
        </w:rPr>
        <w:t xml:space="preserve"> results in a number of reports </w:t>
      </w:r>
      <w:r w:rsidR="00215629">
        <w:rPr>
          <w:rStyle w:val="Hyperlink"/>
          <w:color w:val="auto"/>
          <w:u w:val="none"/>
        </w:rPr>
        <w:t>since January 2022</w:t>
      </w:r>
      <w:r w:rsidR="00386DB4">
        <w:rPr>
          <w:rStyle w:val="Hyperlink"/>
          <w:color w:val="auto"/>
          <w:u w:val="none"/>
        </w:rPr>
        <w:t>,</w:t>
      </w:r>
      <w:r w:rsidR="00215629">
        <w:rPr>
          <w:rStyle w:val="Hyperlink"/>
          <w:color w:val="auto"/>
          <w:u w:val="none"/>
        </w:rPr>
        <w:t xml:space="preserve"> </w:t>
      </w:r>
      <w:r w:rsidR="000E6E59">
        <w:rPr>
          <w:rStyle w:val="Hyperlink"/>
          <w:color w:val="auto"/>
          <w:u w:val="none"/>
        </w:rPr>
        <w:t>where 5G interference is stated as being a possible factor in radio altimeter events.</w:t>
      </w:r>
    </w:p>
    <w:p w14:paraId="5C08F681" w14:textId="6833C917" w:rsidR="00322670" w:rsidRPr="008D4CD2" w:rsidRDefault="00322670" w:rsidP="00077BB0">
      <w:pPr>
        <w:pStyle w:val="Heading3"/>
        <w:rPr>
          <w:rStyle w:val="Hyperlink"/>
          <w:color w:val="auto"/>
          <w:u w:val="none"/>
        </w:rPr>
      </w:pPr>
      <w:r>
        <w:t>UK</w:t>
      </w:r>
    </w:p>
    <w:p w14:paraId="717A3FDF" w14:textId="41146049" w:rsidR="007226D4" w:rsidRDefault="007226D4" w:rsidP="00077BB0">
      <w:pPr>
        <w:pStyle w:val="Numberedparagraph"/>
        <w:rPr>
          <w:rStyle w:val="Hyperlink"/>
          <w:color w:val="auto"/>
          <w:u w:val="none"/>
        </w:rPr>
      </w:pPr>
      <w:r>
        <w:rPr>
          <w:rStyle w:val="Hyperlink"/>
          <w:color w:val="auto"/>
          <w:u w:val="none"/>
        </w:rPr>
        <w:t xml:space="preserve">In the UK part of </w:t>
      </w:r>
      <w:r w:rsidRPr="00077BB0">
        <w:rPr>
          <w:rStyle w:val="Hyperlink"/>
          <w:i/>
          <w:iCs/>
          <w:color w:val="auto"/>
          <w:u w:val="none"/>
        </w:rPr>
        <w:fldChar w:fldCharType="begin"/>
      </w:r>
      <w:r w:rsidRPr="00077BB0">
        <w:rPr>
          <w:rStyle w:val="Hyperlink"/>
          <w:i/>
          <w:iCs/>
          <w:color w:val="auto"/>
          <w:u w:val="none"/>
        </w:rPr>
        <w:instrText xml:space="preserve"> REF _Ref106278740 \h </w:instrText>
      </w:r>
      <w:r w:rsidR="00322670">
        <w:rPr>
          <w:rStyle w:val="Hyperlink"/>
          <w:i/>
          <w:iCs/>
          <w:color w:val="auto"/>
          <w:u w:val="none"/>
        </w:rPr>
        <w:instrText xml:space="preserve"> \* MERGEFORMAT </w:instrText>
      </w:r>
      <w:r w:rsidRPr="00077BB0">
        <w:rPr>
          <w:rStyle w:val="Hyperlink"/>
          <w:i/>
          <w:iCs/>
          <w:color w:val="auto"/>
          <w:u w:val="none"/>
        </w:rPr>
      </w:r>
      <w:r w:rsidRPr="00077BB0">
        <w:rPr>
          <w:rStyle w:val="Hyperlink"/>
          <w:i/>
          <w:iCs/>
          <w:color w:val="auto"/>
          <w:u w:val="none"/>
        </w:rPr>
        <w:fldChar w:fldCharType="separate"/>
      </w:r>
      <w:r w:rsidR="00255812" w:rsidRPr="00776431">
        <w:rPr>
          <w:i/>
          <w:iCs/>
        </w:rPr>
        <w:t>Appendix C: International developments and approaches</w:t>
      </w:r>
      <w:r w:rsidRPr="00077BB0">
        <w:rPr>
          <w:rStyle w:val="Hyperlink"/>
          <w:i/>
          <w:iCs/>
          <w:color w:val="auto"/>
          <w:u w:val="none"/>
        </w:rPr>
        <w:fldChar w:fldCharType="end"/>
      </w:r>
      <w:r w:rsidR="00322670">
        <w:rPr>
          <w:rStyle w:val="Hyperlink"/>
          <w:color w:val="auto"/>
          <w:u w:val="none"/>
        </w:rPr>
        <w:t xml:space="preserve">, it is noted that the Civil Aviation Authority (CAA) has talked with fellow aviation regulators and no confirmed incidents where </w:t>
      </w:r>
      <w:r w:rsidR="00E91264">
        <w:rPr>
          <w:rStyle w:val="Hyperlink"/>
          <w:color w:val="auto"/>
          <w:u w:val="none"/>
        </w:rPr>
        <w:t>‘</w:t>
      </w:r>
      <w:r w:rsidR="00322670" w:rsidRPr="00322670">
        <w:rPr>
          <w:rStyle w:val="Hyperlink"/>
          <w:color w:val="auto"/>
          <w:u w:val="none"/>
        </w:rPr>
        <w:t>5G interference has resulted in aircraft system malfunction or unexpected behaviour</w:t>
      </w:r>
      <w:r w:rsidR="00E91264">
        <w:rPr>
          <w:rStyle w:val="Hyperlink"/>
          <w:color w:val="auto"/>
          <w:u w:val="none"/>
        </w:rPr>
        <w:t>’</w:t>
      </w:r>
      <w:r w:rsidR="00322670">
        <w:rPr>
          <w:rStyle w:val="Hyperlink"/>
          <w:color w:val="auto"/>
          <w:u w:val="none"/>
        </w:rPr>
        <w:t xml:space="preserve"> have occurred.</w:t>
      </w:r>
    </w:p>
    <w:p w14:paraId="0ABA3703" w14:textId="304505D5" w:rsidR="002A2802" w:rsidRPr="009D33B1" w:rsidRDefault="002A2802" w:rsidP="00077BB0">
      <w:pPr>
        <w:pStyle w:val="Numberedparagraph"/>
        <w:rPr>
          <w:rStyle w:val="Hyperlink"/>
          <w:color w:val="auto"/>
          <w:u w:val="none"/>
        </w:rPr>
      </w:pPr>
      <w:r w:rsidRPr="009D33B1">
        <w:rPr>
          <w:rStyle w:val="Hyperlink"/>
          <w:color w:val="auto"/>
          <w:u w:val="none"/>
        </w:rPr>
        <w:t xml:space="preserve">We are aware that there have been </w:t>
      </w:r>
      <w:hyperlink r:id="rId101" w:history="1">
        <w:r w:rsidRPr="009D33B1">
          <w:rPr>
            <w:rStyle w:val="Hyperlink"/>
          </w:rPr>
          <w:t>investigations</w:t>
        </w:r>
      </w:hyperlink>
      <w:r w:rsidRPr="009D33B1">
        <w:rPr>
          <w:rStyle w:val="Hyperlink"/>
          <w:color w:val="auto"/>
          <w:u w:val="none"/>
        </w:rPr>
        <w:t xml:space="preserve"> into </w:t>
      </w:r>
      <w:r w:rsidR="00583483" w:rsidRPr="00257BC6">
        <w:rPr>
          <w:rStyle w:val="Hyperlink"/>
          <w:color w:val="auto"/>
          <w:u w:val="none"/>
        </w:rPr>
        <w:t xml:space="preserve">possible </w:t>
      </w:r>
      <w:r w:rsidR="00AA6131">
        <w:rPr>
          <w:rStyle w:val="Hyperlink"/>
          <w:color w:val="auto"/>
          <w:u w:val="none"/>
        </w:rPr>
        <w:t>events</w:t>
      </w:r>
      <w:r w:rsidR="00AA6131" w:rsidRPr="009D33B1">
        <w:rPr>
          <w:rStyle w:val="Hyperlink"/>
          <w:color w:val="auto"/>
          <w:u w:val="none"/>
        </w:rPr>
        <w:t xml:space="preserve"> </w:t>
      </w:r>
      <w:r w:rsidRPr="009D33B1">
        <w:rPr>
          <w:rStyle w:val="Hyperlink"/>
          <w:color w:val="auto"/>
          <w:u w:val="none"/>
        </w:rPr>
        <w:t>around Heathrow and Bristol airports.</w:t>
      </w:r>
    </w:p>
    <w:p w14:paraId="0F96DB2D" w14:textId="100D7238" w:rsidR="00892DC3" w:rsidRDefault="00892DC3" w:rsidP="00892DC3">
      <w:pPr>
        <w:pStyle w:val="Heading1"/>
      </w:pPr>
      <w:bookmarkStart w:id="40" w:name="_Toc126920347"/>
      <w:bookmarkStart w:id="41" w:name="_Toc106627247"/>
      <w:bookmarkStart w:id="42" w:name="_Toc106627248"/>
      <w:bookmarkStart w:id="43" w:name="_Toc106627249"/>
      <w:bookmarkStart w:id="44" w:name="_Ref106798064"/>
      <w:bookmarkStart w:id="45" w:name="_Toc126920348"/>
      <w:bookmarkEnd w:id="19"/>
      <w:bookmarkEnd w:id="40"/>
      <w:bookmarkEnd w:id="41"/>
      <w:bookmarkEnd w:id="42"/>
      <w:bookmarkEnd w:id="43"/>
      <w:r>
        <w:lastRenderedPageBreak/>
        <w:t>Observations</w:t>
      </w:r>
      <w:bookmarkEnd w:id="44"/>
      <w:r w:rsidR="008C350B">
        <w:t>, c</w:t>
      </w:r>
      <w:r w:rsidR="000B0BF2">
        <w:t>onclusions</w:t>
      </w:r>
      <w:r w:rsidR="008C350B">
        <w:t xml:space="preserve"> and proposed approach</w:t>
      </w:r>
      <w:bookmarkEnd w:id="45"/>
    </w:p>
    <w:p w14:paraId="72D3AC34" w14:textId="61A94682" w:rsidR="00AC7207" w:rsidRPr="00EF23CB" w:rsidRDefault="00AC7207">
      <w:pPr>
        <w:pStyle w:val="Heading2"/>
      </w:pPr>
      <w:bookmarkStart w:id="46" w:name="_Toc126920349"/>
      <w:r w:rsidRPr="00EF23CB">
        <w:t xml:space="preserve">Difference in approaches between </w:t>
      </w:r>
      <w:r w:rsidRPr="00EF23CB">
        <w:rPr>
          <w:iCs w:val="0"/>
        </w:rPr>
        <w:t>national</w:t>
      </w:r>
      <w:r w:rsidRPr="00EF23CB">
        <w:t xml:space="preserve"> spectrum </w:t>
      </w:r>
      <w:r w:rsidRPr="00EF23CB">
        <w:rPr>
          <w:iCs w:val="0"/>
        </w:rPr>
        <w:t>regulators</w:t>
      </w:r>
      <w:bookmarkEnd w:id="46"/>
    </w:p>
    <w:p w14:paraId="72149872" w14:textId="3FED8DD5" w:rsidR="00AC7207" w:rsidRDefault="00776431" w:rsidP="00AC1BD5">
      <w:pPr>
        <w:pStyle w:val="Numberedparagraph"/>
        <w:spacing w:after="80"/>
      </w:pPr>
      <w:r>
        <w:t xml:space="preserve">National spectrum regulators have adopted different </w:t>
      </w:r>
      <w:r w:rsidR="00AC7207">
        <w:t xml:space="preserve">approaches </w:t>
      </w:r>
      <w:r>
        <w:t>to managing c</w:t>
      </w:r>
      <w:r w:rsidR="00AC7207">
        <w:t xml:space="preserve">oexistence between WBB and </w:t>
      </w:r>
      <w:r w:rsidR="00262E39">
        <w:t>radio altimeter</w:t>
      </w:r>
      <w:r w:rsidR="00AC7207">
        <w:t>s. There is likely to be a range of reasons why this is the case, including:</w:t>
      </w:r>
    </w:p>
    <w:p w14:paraId="06E7991B" w14:textId="6C603FF4" w:rsidR="00AC7207" w:rsidRDefault="00AC7207" w:rsidP="00074E36">
      <w:pPr>
        <w:pStyle w:val="Numberedparagraph"/>
        <w:numPr>
          <w:ilvl w:val="2"/>
          <w:numId w:val="13"/>
        </w:numPr>
        <w:spacing w:after="80"/>
        <w:ind w:left="851" w:hanging="284"/>
      </w:pPr>
      <w:r>
        <w:t xml:space="preserve">Timing of considerations – the timing of domestic decisions by national regulators </w:t>
      </w:r>
      <w:r w:rsidR="00297CD6">
        <w:t xml:space="preserve">are </w:t>
      </w:r>
      <w:r>
        <w:t xml:space="preserve">often </w:t>
      </w:r>
      <w:r w:rsidR="003B7AF2">
        <w:t>different</w:t>
      </w:r>
      <w:r w:rsidR="00E91264">
        <w:t>,</w:t>
      </w:r>
      <w:r>
        <w:t xml:space="preserve"> meaning that the available information/evidence base </w:t>
      </w:r>
      <w:r w:rsidR="003B7AF2">
        <w:t xml:space="preserve">supporting these decisions </w:t>
      </w:r>
      <w:r>
        <w:t>will be different. This is especially relevant in coexistence between WBB and R</w:t>
      </w:r>
      <w:r w:rsidR="00E91264">
        <w:t>a</w:t>
      </w:r>
      <w:r>
        <w:t>s</w:t>
      </w:r>
      <w:r w:rsidR="00E91264">
        <w:t>,</w:t>
      </w:r>
      <w:r>
        <w:t xml:space="preserve"> as it is only relatively recent</w:t>
      </w:r>
      <w:r w:rsidR="00797EFB">
        <w:t>ly</w:t>
      </w:r>
      <w:r>
        <w:t xml:space="preserve"> </w:t>
      </w:r>
      <w:r w:rsidR="003B7AF2">
        <w:t xml:space="preserve">(the RTCA work </w:t>
      </w:r>
      <w:r w:rsidR="00297CD6">
        <w:t xml:space="preserve">was </w:t>
      </w:r>
      <w:r w:rsidR="003B7AF2">
        <w:t xml:space="preserve">only published </w:t>
      </w:r>
      <w:r w:rsidR="007C3D2E">
        <w:t>towards</w:t>
      </w:r>
      <w:r w:rsidR="003B7AF2">
        <w:t xml:space="preserve"> the end of </w:t>
      </w:r>
      <w:r w:rsidR="003B7AF2" w:rsidRPr="007C3D2E">
        <w:t>2020</w:t>
      </w:r>
      <w:r w:rsidR="00E91264">
        <w:t>,</w:t>
      </w:r>
      <w:r w:rsidR="003B7AF2">
        <w:t xml:space="preserve"> for example) </w:t>
      </w:r>
      <w:r>
        <w:t xml:space="preserve">that detailed work has been </w:t>
      </w:r>
      <w:r w:rsidR="003B7AF2">
        <w:t>undertaken</w:t>
      </w:r>
      <w:r>
        <w:t xml:space="preserve"> to better quanti</w:t>
      </w:r>
      <w:r w:rsidR="00297CD6">
        <w:t>f</w:t>
      </w:r>
      <w:r>
        <w:t xml:space="preserve">y the </w:t>
      </w:r>
      <w:r w:rsidR="003B7AF2">
        <w:t>theoretical</w:t>
      </w:r>
      <w:r>
        <w:t xml:space="preserve"> </w:t>
      </w:r>
      <w:r w:rsidR="003B7AF2">
        <w:t>concern</w:t>
      </w:r>
      <w:r>
        <w:t xml:space="preserve">. </w:t>
      </w:r>
      <w:r w:rsidR="003B7AF2">
        <w:t>In some cases</w:t>
      </w:r>
      <w:r w:rsidR="00297CD6">
        <w:t>,</w:t>
      </w:r>
      <w:r w:rsidR="003B7AF2">
        <w:t xml:space="preserve"> it </w:t>
      </w:r>
      <w:r w:rsidR="00D811EA">
        <w:t>is likely</w:t>
      </w:r>
      <w:r w:rsidR="003B7AF2">
        <w:t xml:space="preserve"> that decisions have been made before any </w:t>
      </w:r>
      <w:r w:rsidR="00262E39">
        <w:t>radio altimeter</w:t>
      </w:r>
      <w:r w:rsidR="003B7AF2">
        <w:t xml:space="preserve"> issues were identified. This different knowledge base may contribute to different decisions being made by regulators over time. </w:t>
      </w:r>
    </w:p>
    <w:p w14:paraId="24AB3785" w14:textId="616D1F42" w:rsidR="00AC7207" w:rsidRDefault="003B7AF2" w:rsidP="00A32CA5">
      <w:pPr>
        <w:pStyle w:val="Numberedparagraph"/>
        <w:numPr>
          <w:ilvl w:val="2"/>
          <w:numId w:val="13"/>
        </w:numPr>
        <w:spacing w:after="80"/>
        <w:ind w:left="851" w:hanging="284"/>
      </w:pPr>
      <w:r>
        <w:t>‘</w:t>
      </w:r>
      <w:r w:rsidR="00AC7207">
        <w:t>Risk appetite</w:t>
      </w:r>
      <w:r>
        <w:t>’</w:t>
      </w:r>
      <w:r w:rsidR="00AC7207">
        <w:t xml:space="preserve"> </w:t>
      </w:r>
      <w:r>
        <w:t xml:space="preserve">– while the ACMA has no evidence to support this view, it is possible that different regulators have adopted a different risk management approach to coexistence between WBB and </w:t>
      </w:r>
      <w:r w:rsidR="00262E39">
        <w:t>radio altimeter</w:t>
      </w:r>
      <w:r>
        <w:t xml:space="preserve">s. Given the safety nature of </w:t>
      </w:r>
      <w:r w:rsidR="00262E39">
        <w:t>radio altimeter</w:t>
      </w:r>
      <w:r>
        <w:t xml:space="preserve"> operations in some situations, some regulators may have chosen to apply a </w:t>
      </w:r>
      <w:r w:rsidR="00776431">
        <w:t xml:space="preserve">more risk averse approach to </w:t>
      </w:r>
      <w:r>
        <w:t>analysis and decision</w:t>
      </w:r>
      <w:r w:rsidR="00E91264">
        <w:t>-</w:t>
      </w:r>
      <w:r>
        <w:t xml:space="preserve">making influencing regulatory arrangements than other regulators.  </w:t>
      </w:r>
    </w:p>
    <w:p w14:paraId="494A594A" w14:textId="0C021151" w:rsidR="00AC7207" w:rsidRDefault="00AC7207" w:rsidP="00074E36">
      <w:pPr>
        <w:pStyle w:val="Numberedparagraph"/>
        <w:numPr>
          <w:ilvl w:val="2"/>
          <w:numId w:val="13"/>
        </w:numPr>
        <w:ind w:left="851" w:hanging="284"/>
      </w:pPr>
      <w:r>
        <w:t xml:space="preserve">Local </w:t>
      </w:r>
      <w:r w:rsidR="003B7AF2">
        <w:t>specific</w:t>
      </w:r>
      <w:r>
        <w:t xml:space="preserve"> </w:t>
      </w:r>
      <w:r w:rsidR="003B7AF2">
        <w:t xml:space="preserve">WBB deployment models </w:t>
      </w:r>
      <w:r w:rsidR="00D811EA">
        <w:t>– WBB use</w:t>
      </w:r>
      <w:r w:rsidR="00E91264">
        <w:t>-</w:t>
      </w:r>
      <w:r w:rsidR="00D811EA">
        <w:t>cases and technical deployment models are varied</w:t>
      </w:r>
      <w:r w:rsidR="00E91264">
        <w:t>,</w:t>
      </w:r>
      <w:r w:rsidR="00D811EA">
        <w:t xml:space="preserve"> which influences the </w:t>
      </w:r>
      <w:r w:rsidR="00D24972">
        <w:t>associated</w:t>
      </w:r>
      <w:r w:rsidR="00D811EA">
        <w:t xml:space="preserve"> regulatory framework </w:t>
      </w:r>
      <w:r w:rsidR="00D24972">
        <w:t>and</w:t>
      </w:r>
      <w:r w:rsidR="00D811EA">
        <w:t xml:space="preserve"> the </w:t>
      </w:r>
      <w:r w:rsidR="00D24972">
        <w:t xml:space="preserve">subsequent </w:t>
      </w:r>
      <w:r w:rsidR="00D811EA">
        <w:t xml:space="preserve">coexistence environment. For example, </w:t>
      </w:r>
      <w:r w:rsidR="00D811EA" w:rsidRPr="00BF7D2C">
        <w:t>high</w:t>
      </w:r>
      <w:r w:rsidR="00E91264" w:rsidRPr="00BF7D2C">
        <w:t>-</w:t>
      </w:r>
      <w:r w:rsidR="00D811EA" w:rsidRPr="00BF7D2C">
        <w:t>power, wide</w:t>
      </w:r>
      <w:r w:rsidR="00E91264" w:rsidRPr="00BF7D2C">
        <w:t>-</w:t>
      </w:r>
      <w:r w:rsidR="00D811EA" w:rsidRPr="00BF7D2C">
        <w:t>area WBB</w:t>
      </w:r>
      <w:r w:rsidR="00D811EA">
        <w:t xml:space="preserve"> networks and supporting </w:t>
      </w:r>
      <w:r w:rsidR="00D24972">
        <w:t xml:space="preserve">regulatory </w:t>
      </w:r>
      <w:r w:rsidR="00692A68">
        <w:t>frameworks</w:t>
      </w:r>
      <w:r w:rsidR="00D811EA">
        <w:t xml:space="preserve"> will have different </w:t>
      </w:r>
      <w:r w:rsidR="00D24972">
        <w:t xml:space="preserve">coexistence considerations </w:t>
      </w:r>
      <w:r w:rsidR="00D24972" w:rsidRPr="00BF7D2C">
        <w:t xml:space="preserve">with </w:t>
      </w:r>
      <w:r w:rsidR="00262E39" w:rsidRPr="00BF7D2C">
        <w:t>radio altimeter</w:t>
      </w:r>
      <w:r w:rsidR="00BF7D2C">
        <w:t>s</w:t>
      </w:r>
      <w:r w:rsidR="00D811EA">
        <w:t xml:space="preserve"> </w:t>
      </w:r>
      <w:r w:rsidR="00692A68">
        <w:t>than low</w:t>
      </w:r>
      <w:r w:rsidR="00E91264">
        <w:t>-</w:t>
      </w:r>
      <w:r w:rsidR="00D811EA">
        <w:t xml:space="preserve">power WBB systems. It is </w:t>
      </w:r>
      <w:r w:rsidR="00692A68">
        <w:t>therefore</w:t>
      </w:r>
      <w:r w:rsidR="00D811EA">
        <w:t xml:space="preserve"> </w:t>
      </w:r>
      <w:r w:rsidR="00692A68">
        <w:t xml:space="preserve">reasonable to expect that the mix of </w:t>
      </w:r>
      <w:r w:rsidR="00617805">
        <w:t>guard bands</w:t>
      </w:r>
      <w:r w:rsidR="00692A68">
        <w:t xml:space="preserve"> and other regulatory measures will vary from country to country. </w:t>
      </w:r>
    </w:p>
    <w:p w14:paraId="634C2244" w14:textId="0FC88331" w:rsidR="00AC7207" w:rsidRPr="00EB534A" w:rsidRDefault="00AC7207" w:rsidP="00257BC6">
      <w:pPr>
        <w:pStyle w:val="Numberedparagraph"/>
      </w:pPr>
      <w:r>
        <w:t>For these reasons</w:t>
      </w:r>
      <w:r w:rsidR="00E91264">
        <w:t>,</w:t>
      </w:r>
      <w:r>
        <w:t xml:space="preserve"> it is difficult to directly compare </w:t>
      </w:r>
      <w:r w:rsidR="00692A68">
        <w:t>different</w:t>
      </w:r>
      <w:r>
        <w:t xml:space="preserve"> </w:t>
      </w:r>
      <w:r w:rsidR="007052F3">
        <w:t>regulatory</w:t>
      </w:r>
      <w:r>
        <w:t xml:space="preserve"> </w:t>
      </w:r>
      <w:r w:rsidR="007052F3">
        <w:t>environment</w:t>
      </w:r>
      <w:r w:rsidR="00692A68">
        <w:t>s</w:t>
      </w:r>
      <w:r>
        <w:t xml:space="preserve"> and </w:t>
      </w:r>
      <w:r w:rsidR="00797EFB">
        <w:t>the basis</w:t>
      </w:r>
      <w:r w:rsidR="00692A68">
        <w:t xml:space="preserve"> for </w:t>
      </w:r>
      <w:r w:rsidR="007052F3">
        <w:t>decisions</w:t>
      </w:r>
      <w:r>
        <w:t xml:space="preserve"> </w:t>
      </w:r>
      <w:r w:rsidR="00692A68">
        <w:t>made</w:t>
      </w:r>
      <w:r>
        <w:t xml:space="preserve"> between different </w:t>
      </w:r>
      <w:r w:rsidR="007052F3">
        <w:t>regulators</w:t>
      </w:r>
      <w:r>
        <w:t>.</w:t>
      </w:r>
      <w:r w:rsidR="00397B92">
        <w:t xml:space="preserve"> </w:t>
      </w:r>
      <w:r w:rsidR="007052F3">
        <w:t>Given the complexity of the issues, careful context and caveats are necessary</w:t>
      </w:r>
      <w:r w:rsidR="00692A68">
        <w:t xml:space="preserve"> to convey a proper comparison</w:t>
      </w:r>
      <w:r w:rsidR="007052F3">
        <w:t xml:space="preserve">. </w:t>
      </w:r>
      <w:r>
        <w:t xml:space="preserve"> </w:t>
      </w:r>
    </w:p>
    <w:p w14:paraId="724DC382" w14:textId="77777777" w:rsidR="00617805" w:rsidRDefault="00617805">
      <w:pPr>
        <w:spacing w:after="0" w:line="240" w:lineRule="auto"/>
        <w:rPr>
          <w:rFonts w:cs="Arial"/>
          <w:b/>
          <w:bCs/>
          <w:iCs/>
          <w:sz w:val="28"/>
          <w:szCs w:val="28"/>
        </w:rPr>
      </w:pPr>
      <w:bookmarkStart w:id="47" w:name="_Ref106183902"/>
      <w:r>
        <w:br w:type="page"/>
      </w:r>
    </w:p>
    <w:p w14:paraId="5BA5BEC7" w14:textId="7F04B2D6" w:rsidR="007052F3" w:rsidRDefault="007052F3" w:rsidP="00AC7207">
      <w:pPr>
        <w:pStyle w:val="Heading2"/>
      </w:pPr>
      <w:bookmarkStart w:id="48" w:name="_Toc126920350"/>
      <w:r>
        <w:lastRenderedPageBreak/>
        <w:t>Variation in views between industry sectors</w:t>
      </w:r>
      <w:bookmarkEnd w:id="48"/>
    </w:p>
    <w:p w14:paraId="6374A226" w14:textId="695E6010" w:rsidR="007052F3" w:rsidRDefault="007D70AB" w:rsidP="007052F3">
      <w:pPr>
        <w:pStyle w:val="Numberedparagraph"/>
      </w:pPr>
      <w:r>
        <w:t xml:space="preserve">A difference of views and perspectives between industry sectors is </w:t>
      </w:r>
      <w:r w:rsidR="00397B92">
        <w:t xml:space="preserve">normal for </w:t>
      </w:r>
      <w:r>
        <w:t xml:space="preserve">many spectrum management considerations. Given the importance of WBB to the mobile sector and </w:t>
      </w:r>
      <w:r w:rsidR="00397B92">
        <w:t xml:space="preserve">that </w:t>
      </w:r>
      <w:r>
        <w:t xml:space="preserve">of </w:t>
      </w:r>
      <w:r w:rsidR="00262E39">
        <w:t>radio altimeter</w:t>
      </w:r>
      <w:r>
        <w:t xml:space="preserve">s to the aviation sector (and of both </w:t>
      </w:r>
      <w:r w:rsidR="00297CD6">
        <w:t>to</w:t>
      </w:r>
      <w:r>
        <w:t xml:space="preserve"> the regulator)</w:t>
      </w:r>
      <w:r w:rsidR="00E91264">
        <w:t>,</w:t>
      </w:r>
      <w:r>
        <w:t xml:space="preserve"> it is unsurprising that there are strong and different sectorial views on the issue of WBB/</w:t>
      </w:r>
      <w:r w:rsidR="00262E39">
        <w:t>radio altimeter</w:t>
      </w:r>
      <w:r>
        <w:t xml:space="preserve"> coexistence.  </w:t>
      </w:r>
    </w:p>
    <w:p w14:paraId="10B70316" w14:textId="099BBB38" w:rsidR="008A21E9" w:rsidRDefault="007D70AB" w:rsidP="00AC1BD5">
      <w:pPr>
        <w:pStyle w:val="Numberedparagraph"/>
        <w:spacing w:after="80"/>
      </w:pPr>
      <w:r>
        <w:t xml:space="preserve">It appears that </w:t>
      </w:r>
      <w:r w:rsidR="008A21E9">
        <w:t>there are some</w:t>
      </w:r>
      <w:r>
        <w:t xml:space="preserve"> key </w:t>
      </w:r>
      <w:r w:rsidR="008A21E9">
        <w:t>perspectives from each sector that raise concerns with the other:</w:t>
      </w:r>
      <w:r w:rsidR="008A21E9">
        <w:rPr>
          <w:rStyle w:val="FootnoteReference"/>
        </w:rPr>
        <w:footnoteReference w:id="11"/>
      </w:r>
    </w:p>
    <w:p w14:paraId="76F36F57" w14:textId="1A2F9E05" w:rsidR="007D70AB" w:rsidRDefault="008A21E9" w:rsidP="00A32CA5">
      <w:pPr>
        <w:pStyle w:val="Numberedparagraph"/>
        <w:numPr>
          <w:ilvl w:val="2"/>
          <w:numId w:val="13"/>
        </w:numPr>
        <w:spacing w:after="80"/>
        <w:ind w:left="851" w:hanging="273"/>
      </w:pPr>
      <w:r>
        <w:t>The apparent perspectives from parts</w:t>
      </w:r>
      <w:r w:rsidR="003A7029">
        <w:t xml:space="preserve"> </w:t>
      </w:r>
      <w:r>
        <w:t>o</w:t>
      </w:r>
      <w:r w:rsidR="003A7029">
        <w:t>f</w:t>
      </w:r>
      <w:r>
        <w:t xml:space="preserve"> the WBB sector that suggest</w:t>
      </w:r>
      <w:r w:rsidR="00397B92">
        <w:t>,</w:t>
      </w:r>
      <w:r>
        <w:t xml:space="preserve"> since WBB have been deployed around the world for so long with no confirmed interference events</w:t>
      </w:r>
      <w:r w:rsidR="00397B92">
        <w:t>, that</w:t>
      </w:r>
      <w:r>
        <w:t xml:space="preserve"> the concerns raised by the aviation sector are disproportionate to the </w:t>
      </w:r>
      <w:r w:rsidR="003A7029">
        <w:t>real-world</w:t>
      </w:r>
      <w:r>
        <w:t xml:space="preserve"> risk.  </w:t>
      </w:r>
    </w:p>
    <w:p w14:paraId="40BC4367" w14:textId="6498251F" w:rsidR="008A21E9" w:rsidRDefault="008A21E9" w:rsidP="00A32CA5">
      <w:pPr>
        <w:pStyle w:val="Numberedparagraph"/>
        <w:numPr>
          <w:ilvl w:val="2"/>
          <w:numId w:val="13"/>
        </w:numPr>
        <w:ind w:left="851" w:hanging="273"/>
      </w:pPr>
      <w:r>
        <w:t>The apparent view from parts of the aviation sector</w:t>
      </w:r>
      <w:r w:rsidR="00397B92">
        <w:t>,</w:t>
      </w:r>
      <w:r>
        <w:t xml:space="preserve"> that </w:t>
      </w:r>
      <w:r w:rsidR="003A7029">
        <w:t xml:space="preserve">it is solely because </w:t>
      </w:r>
      <w:r>
        <w:t xml:space="preserve">the </w:t>
      </w:r>
      <w:r w:rsidR="003A7029">
        <w:t xml:space="preserve">deployed mobile/fixed service </w:t>
      </w:r>
      <w:r>
        <w:t xml:space="preserve">environment has changed </w:t>
      </w:r>
      <w:r w:rsidR="003A7029">
        <w:t xml:space="preserve">due to the advent of 5G </w:t>
      </w:r>
      <w:r w:rsidR="00297CD6">
        <w:t>which</w:t>
      </w:r>
      <w:r w:rsidR="003A7029">
        <w:t xml:space="preserve"> has created these current</w:t>
      </w:r>
      <w:r>
        <w:t xml:space="preserve"> concerns regarding </w:t>
      </w:r>
      <w:r w:rsidR="00262E39">
        <w:t>radio altimeter</w:t>
      </w:r>
      <w:r>
        <w:t>s.</w:t>
      </w:r>
    </w:p>
    <w:p w14:paraId="1E540CA8" w14:textId="2FAC5A10" w:rsidR="008A21E9" w:rsidRDefault="003A7029" w:rsidP="00AC1BD5">
      <w:pPr>
        <w:pStyle w:val="Numberedparagraph"/>
        <w:spacing w:after="80"/>
      </w:pPr>
      <w:r>
        <w:t xml:space="preserve">Some ACMA observations </w:t>
      </w:r>
      <w:r w:rsidR="00335EB5" w:rsidRPr="00967B1C">
        <w:t xml:space="preserve">on </w:t>
      </w:r>
      <w:r w:rsidRPr="00967B1C">
        <w:t>these issues are:</w:t>
      </w:r>
    </w:p>
    <w:p w14:paraId="3CA3B2E6" w14:textId="014830AB" w:rsidR="000D75BD" w:rsidRDefault="003A7029" w:rsidP="00A32CA5">
      <w:pPr>
        <w:pStyle w:val="Numberedparagraph"/>
        <w:numPr>
          <w:ilvl w:val="2"/>
          <w:numId w:val="13"/>
        </w:numPr>
        <w:spacing w:after="80"/>
        <w:ind w:left="851" w:hanging="273"/>
      </w:pPr>
      <w:r>
        <w:t>Whil</w:t>
      </w:r>
      <w:r w:rsidR="00C1770F">
        <w:t>e</w:t>
      </w:r>
      <w:r>
        <w:t xml:space="preserve"> the absence of causally</w:t>
      </w:r>
      <w:r w:rsidR="00967B1C">
        <w:t>-</w:t>
      </w:r>
      <w:r>
        <w:t xml:space="preserve">linked interference events to </w:t>
      </w:r>
      <w:r w:rsidR="00262E39">
        <w:t>radio altimeter</w:t>
      </w:r>
      <w:r>
        <w:t>s</w:t>
      </w:r>
      <w:r w:rsidR="00967B1C">
        <w:t>,</w:t>
      </w:r>
      <w:r>
        <w:t xml:space="preserve"> </w:t>
      </w:r>
      <w:r w:rsidR="00C1770F">
        <w:t xml:space="preserve">given current and historical worldwide deployments </w:t>
      </w:r>
      <w:r>
        <w:t>is a relevant consideration, caution needs to be applied as to how definitive a conclusion can be made in</w:t>
      </w:r>
      <w:r w:rsidR="00C1770F">
        <w:t xml:space="preserve"> </w:t>
      </w:r>
      <w:r>
        <w:t xml:space="preserve">all cases. </w:t>
      </w:r>
      <w:r w:rsidR="00C1770F">
        <w:t>As outlined elsewhere</w:t>
      </w:r>
      <w:r w:rsidR="000D75BD">
        <w:t>,</w:t>
      </w:r>
      <w:r w:rsidR="00C1770F">
        <w:t xml:space="preserve"> ther</w:t>
      </w:r>
      <w:r w:rsidR="00973CF2">
        <w:t>e</w:t>
      </w:r>
      <w:r w:rsidR="00C1770F">
        <w:t xml:space="preserve"> may</w:t>
      </w:r>
      <w:r w:rsidR="000D75BD">
        <w:t xml:space="preserve"> </w:t>
      </w:r>
      <w:r w:rsidR="00C1770F">
        <w:t xml:space="preserve">be reasons why no such causal link has been identified </w:t>
      </w:r>
      <w:r w:rsidR="00335EB5">
        <w:t>in real world, operational environments</w:t>
      </w:r>
      <w:r w:rsidR="00C1770F">
        <w:t xml:space="preserve">. </w:t>
      </w:r>
    </w:p>
    <w:p w14:paraId="1FF1E1C8" w14:textId="0B2BBAE9" w:rsidR="003A7029" w:rsidRDefault="00C1770F" w:rsidP="00A32CA5">
      <w:pPr>
        <w:pStyle w:val="Numberedparagraph"/>
        <w:numPr>
          <w:ilvl w:val="0"/>
          <w:numId w:val="0"/>
        </w:numPr>
        <w:spacing w:after="80"/>
        <w:ind w:left="851"/>
      </w:pPr>
      <w:r>
        <w:t>Nonetheless, the ACMA does think it is material that real</w:t>
      </w:r>
      <w:r w:rsidR="00967B1C">
        <w:t>-</w:t>
      </w:r>
      <w:r>
        <w:t xml:space="preserve">world deployments have appeared to coexist with </w:t>
      </w:r>
      <w:r w:rsidR="00262E39">
        <w:t>radio altimeter</w:t>
      </w:r>
      <w:r>
        <w:t xml:space="preserve">s for some time in many </w:t>
      </w:r>
      <w:r w:rsidR="00397B92">
        <w:t>areas but</w:t>
      </w:r>
      <w:r>
        <w:t xml:space="preserve"> will remain cautious in the weight it gives this data point when making decisions. In this regard</w:t>
      </w:r>
      <w:r w:rsidR="00397B92">
        <w:t>,</w:t>
      </w:r>
      <w:r>
        <w:t xml:space="preserve"> the ACMA </w:t>
      </w:r>
      <w:r w:rsidR="00A71BBE">
        <w:t xml:space="preserve">has closely reviewed testing undertaken overseas in </w:t>
      </w:r>
      <w:hyperlink r:id="rId102" w:history="1">
        <w:r w:rsidR="00A71BBE" w:rsidRPr="00A71BBE">
          <w:rPr>
            <w:rStyle w:val="Hyperlink"/>
          </w:rPr>
          <w:t>Canada</w:t>
        </w:r>
      </w:hyperlink>
      <w:r w:rsidR="00A71BBE">
        <w:t xml:space="preserve"> that was released in December 2022</w:t>
      </w:r>
      <w:r w:rsidR="00967B1C">
        <w:t>,</w:t>
      </w:r>
      <w:r w:rsidR="00A71BBE">
        <w:t xml:space="preserve"> and </w:t>
      </w:r>
      <w:r>
        <w:t>is eagerly awaiting</w:t>
      </w:r>
      <w:r w:rsidR="00397B92">
        <w:t xml:space="preserve"> the results of</w:t>
      </w:r>
      <w:r>
        <w:t xml:space="preserve"> </w:t>
      </w:r>
      <w:r w:rsidR="00A71BBE">
        <w:t>other over</w:t>
      </w:r>
      <w:r w:rsidR="00967B1C">
        <w:t>-</w:t>
      </w:r>
      <w:r>
        <w:t>the</w:t>
      </w:r>
      <w:r w:rsidR="00967B1C">
        <w:t>-</w:t>
      </w:r>
      <w:r>
        <w:t xml:space="preserve">air tests in a controlled environment </w:t>
      </w:r>
      <w:r w:rsidR="00A71BBE">
        <w:t xml:space="preserve">known to have occurred in the US (see commentary on the </w:t>
      </w:r>
      <w:r w:rsidR="00A71BBE" w:rsidRPr="002F647D">
        <w:t>Joint Interagency 5G Radar Altimeter Interference (JI-FRAI) Quick Reaction Testing (QRT) program</w:t>
      </w:r>
      <w:r w:rsidR="00A71BBE">
        <w:t xml:space="preserve"> in the </w:t>
      </w:r>
      <w:hyperlink r:id="rId103" w:history="1">
        <w:r w:rsidR="00A71BBE" w:rsidRPr="00A71BBE">
          <w:rPr>
            <w:rStyle w:val="Hyperlink"/>
          </w:rPr>
          <w:t>NTIA ITS Report</w:t>
        </w:r>
      </w:hyperlink>
      <w:r w:rsidR="00A71BBE">
        <w:t xml:space="preserve">). </w:t>
      </w:r>
    </w:p>
    <w:p w14:paraId="57C69E93" w14:textId="624D71DA" w:rsidR="000D75BD" w:rsidRDefault="00973CF2" w:rsidP="00A32CA5">
      <w:pPr>
        <w:pStyle w:val="Numberedparagraph"/>
        <w:numPr>
          <w:ilvl w:val="2"/>
          <w:numId w:val="13"/>
        </w:numPr>
        <w:spacing w:after="80"/>
        <w:ind w:left="851" w:hanging="273"/>
      </w:pPr>
      <w:r>
        <w:t>It is clear that the deployed environment using the band of interest for mobile networks has changed</w:t>
      </w:r>
      <w:r w:rsidR="000351E3">
        <w:t xml:space="preserve"> significantly</w:t>
      </w:r>
      <w:r>
        <w:t xml:space="preserve"> in recent years</w:t>
      </w:r>
      <w:r w:rsidR="00967B1C">
        <w:t>,</w:t>
      </w:r>
      <w:r>
        <w:t xml:space="preserve"> given the use of these bands for early 5G deployments. However, this </w:t>
      </w:r>
      <w:r w:rsidR="002F287E">
        <w:t>ignores</w:t>
      </w:r>
      <w:r>
        <w:t xml:space="preserve"> the fact that even the legacy deployed environment has been used for various WBB technologies and </w:t>
      </w:r>
      <w:r w:rsidR="00653168">
        <w:t>high-powered</w:t>
      </w:r>
      <w:r>
        <w:t xml:space="preserve"> fixed point-to-point links </w:t>
      </w:r>
      <w:r w:rsidR="000351E3">
        <w:t xml:space="preserve">(with no specific coexistence with </w:t>
      </w:r>
      <w:r w:rsidR="00262E39">
        <w:t>radio altimeter</w:t>
      </w:r>
      <w:r w:rsidR="000351E3">
        <w:t xml:space="preserve"> arrangements in place) </w:t>
      </w:r>
      <w:r>
        <w:t xml:space="preserve">for many years. This </w:t>
      </w:r>
      <w:r w:rsidR="008F0C7C">
        <w:t>contrasts with</w:t>
      </w:r>
      <w:r>
        <w:t xml:space="preserve"> some statements that simply compare </w:t>
      </w:r>
      <w:r w:rsidR="004B22E6">
        <w:t>recent/</w:t>
      </w:r>
      <w:r>
        <w:t>new 5G use with existing low power on the ground satellite downlink only use of the band (in addition to completely ignoring use above the band</w:t>
      </w:r>
      <w:r w:rsidR="00F92520">
        <w:t xml:space="preserve"> used by </w:t>
      </w:r>
      <w:r w:rsidR="00262E39">
        <w:t>radio altimeter</w:t>
      </w:r>
      <w:r w:rsidR="00F92520">
        <w:t>s</w:t>
      </w:r>
      <w:r>
        <w:t xml:space="preserve">). </w:t>
      </w:r>
    </w:p>
    <w:p w14:paraId="0847C3FF" w14:textId="69507541" w:rsidR="00973CF2" w:rsidRPr="00EB534A" w:rsidRDefault="000351E3" w:rsidP="00A32CA5">
      <w:pPr>
        <w:pStyle w:val="Numberedparagraph"/>
        <w:numPr>
          <w:ilvl w:val="0"/>
          <w:numId w:val="0"/>
        </w:numPr>
        <w:spacing w:after="80"/>
        <w:ind w:left="851"/>
      </w:pPr>
      <w:r>
        <w:t>Perhaps more importantly, the regulatory environment that envisages fixed and mobile use of bands</w:t>
      </w:r>
      <w:r>
        <w:rPr>
          <w:rStyle w:val="FootnoteReference"/>
        </w:rPr>
        <w:footnoteReference w:id="12"/>
      </w:r>
      <w:r>
        <w:t xml:space="preserve"> adjacent and nearby to the</w:t>
      </w:r>
      <w:r w:rsidR="002F287E">
        <w:t xml:space="preserve"> band used by</w:t>
      </w:r>
      <w:r>
        <w:t xml:space="preserve"> </w:t>
      </w:r>
      <w:r w:rsidR="00262E39">
        <w:t>radio altimeter</w:t>
      </w:r>
      <w:r w:rsidR="002F287E">
        <w:t>s has</w:t>
      </w:r>
      <w:r>
        <w:t xml:space="preserve"> not changed in a substantial way for many years. The apparent possible implication</w:t>
      </w:r>
      <w:r w:rsidR="002F287E">
        <w:t>,</w:t>
      </w:r>
      <w:r>
        <w:t xml:space="preserve"> that </w:t>
      </w:r>
      <w:r w:rsidR="00262E39">
        <w:t>radio altimeter</w:t>
      </w:r>
      <w:r>
        <w:t>s are specifically designed to operate solely with the currently deployed radiocommunications environment rather than that contemplated by the regulatory environment</w:t>
      </w:r>
      <w:r w:rsidR="002F287E">
        <w:t>,</w:t>
      </w:r>
      <w:r>
        <w:t xml:space="preserve"> is noteworthy.  </w:t>
      </w:r>
    </w:p>
    <w:p w14:paraId="67AEDC2B" w14:textId="73F1DAEC" w:rsidR="00D93E64" w:rsidRDefault="00776431" w:rsidP="00257BC6">
      <w:pPr>
        <w:pStyle w:val="Heading2"/>
      </w:pPr>
      <w:bookmarkStart w:id="49" w:name="_Toc126920351"/>
      <w:r>
        <w:lastRenderedPageBreak/>
        <w:t>A</w:t>
      </w:r>
      <w:r w:rsidR="00D93E64">
        <w:t>lignment between theory and experience</w:t>
      </w:r>
      <w:bookmarkEnd w:id="47"/>
      <w:r w:rsidR="00AC7207">
        <w:t xml:space="preserve"> concerning interference risk</w:t>
      </w:r>
      <w:bookmarkEnd w:id="49"/>
    </w:p>
    <w:p w14:paraId="67AC7443" w14:textId="4EAF3227" w:rsidR="00EF5AD8" w:rsidRPr="00DD46D0" w:rsidRDefault="00EF5AD8" w:rsidP="00365135">
      <w:pPr>
        <w:pStyle w:val="Numberedparagraph"/>
      </w:pPr>
      <w:r w:rsidRPr="00DD46D0">
        <w:t>From the various studies, trials and observations on existing deployments</w:t>
      </w:r>
      <w:r w:rsidR="000B0BF2">
        <w:t>,</w:t>
      </w:r>
      <w:r w:rsidRPr="00DD46D0">
        <w:t xml:space="preserve"> there is </w:t>
      </w:r>
      <w:r w:rsidR="00460E2C">
        <w:t>inconsistency</w:t>
      </w:r>
      <w:r w:rsidRPr="00DD46D0">
        <w:t xml:space="preserve"> between the </w:t>
      </w:r>
      <w:r w:rsidR="00A13A53" w:rsidRPr="00DD46D0">
        <w:t xml:space="preserve">expected </w:t>
      </w:r>
      <w:r w:rsidR="00F1319A">
        <w:t xml:space="preserve">theoretical </w:t>
      </w:r>
      <w:r w:rsidRPr="00DD46D0">
        <w:t xml:space="preserve">potential for interference and </w:t>
      </w:r>
      <w:r w:rsidR="00460E2C">
        <w:t>empirical evidence from real</w:t>
      </w:r>
      <w:r w:rsidR="00967B1C">
        <w:t>-</w:t>
      </w:r>
      <w:r w:rsidR="00460E2C">
        <w:t>world WBB deployments</w:t>
      </w:r>
      <w:r w:rsidRPr="00DD46D0">
        <w:t>.</w:t>
      </w:r>
    </w:p>
    <w:p w14:paraId="51B68571" w14:textId="53220C03" w:rsidR="00C1772D" w:rsidRDefault="00776431">
      <w:pPr>
        <w:pStyle w:val="Numberedparagraph"/>
      </w:pPr>
      <w:r>
        <w:t>T</w:t>
      </w:r>
      <w:r w:rsidR="00C1772D" w:rsidRPr="00DD46D0">
        <w:t>here has been no confirmed</w:t>
      </w:r>
      <w:r w:rsidR="00C706A6">
        <w:t xml:space="preserve"> </w:t>
      </w:r>
      <w:r w:rsidR="00C1772D" w:rsidRPr="00DD46D0">
        <w:t xml:space="preserve">event of interference to </w:t>
      </w:r>
      <w:r w:rsidR="00D27B9C" w:rsidRPr="00DD46D0">
        <w:t>a</w:t>
      </w:r>
      <w:r w:rsidR="00C1772D" w:rsidRPr="00DD46D0">
        <w:t xml:space="preserve"> </w:t>
      </w:r>
      <w:r w:rsidR="00262E39">
        <w:t>radio altimeter</w:t>
      </w:r>
      <w:r w:rsidR="00C1772D" w:rsidRPr="00DD46D0">
        <w:t xml:space="preserve"> caused by any </w:t>
      </w:r>
      <w:r w:rsidR="00646463">
        <w:t xml:space="preserve">operationally deployed </w:t>
      </w:r>
      <w:r w:rsidR="00C1772D" w:rsidRPr="00DD46D0">
        <w:t>WBB system globally.</w:t>
      </w:r>
      <w:r w:rsidR="00063C97">
        <w:t xml:space="preserve"> The section </w:t>
      </w:r>
      <w:r w:rsidR="00650E9F">
        <w:t xml:space="preserve">on </w:t>
      </w:r>
      <w:r w:rsidR="00650E9F" w:rsidRPr="00257BC6">
        <w:rPr>
          <w:i/>
          <w:iCs/>
        </w:rPr>
        <w:fldChar w:fldCharType="begin"/>
      </w:r>
      <w:r w:rsidR="00650E9F" w:rsidRPr="00257BC6">
        <w:rPr>
          <w:i/>
          <w:iCs/>
        </w:rPr>
        <w:instrText xml:space="preserve"> REF _Ref106280008 \h </w:instrText>
      </w:r>
      <w:r w:rsidR="00650E9F">
        <w:rPr>
          <w:i/>
          <w:iCs/>
        </w:rPr>
        <w:instrText xml:space="preserve"> \* MERGEFORMAT </w:instrText>
      </w:r>
      <w:r w:rsidR="00650E9F" w:rsidRPr="00257BC6">
        <w:rPr>
          <w:i/>
          <w:iCs/>
        </w:rPr>
      </w:r>
      <w:r w:rsidR="00650E9F" w:rsidRPr="00257BC6">
        <w:rPr>
          <w:i/>
          <w:iCs/>
        </w:rPr>
        <w:fldChar w:fldCharType="separate"/>
      </w:r>
      <w:r w:rsidR="00255812" w:rsidRPr="002F647D">
        <w:rPr>
          <w:i/>
          <w:iCs/>
        </w:rPr>
        <w:t>Coexistence evaluation</w:t>
      </w:r>
      <w:r w:rsidR="00650E9F" w:rsidRPr="00257BC6">
        <w:rPr>
          <w:i/>
          <w:iCs/>
        </w:rPr>
        <w:fldChar w:fldCharType="end"/>
      </w:r>
      <w:r w:rsidR="00650E9F">
        <w:t xml:space="preserve"> </w:t>
      </w:r>
      <w:r w:rsidR="00063C97">
        <w:t>and its reference</w:t>
      </w:r>
      <w:r w:rsidR="00650E9F">
        <w:t>s</w:t>
      </w:r>
      <w:r w:rsidR="00063C97">
        <w:t xml:space="preserve"> to </w:t>
      </w:r>
      <w:r w:rsidR="00967B1C">
        <w:t>a</w:t>
      </w:r>
      <w:r w:rsidR="00063C97">
        <w:t xml:space="preserve">ppendices E and F, give examples where issues might </w:t>
      </w:r>
      <w:r w:rsidR="00460E2C">
        <w:t xml:space="preserve">be </w:t>
      </w:r>
      <w:r w:rsidR="00063C97">
        <w:t>expect</w:t>
      </w:r>
      <w:r w:rsidR="007D70AB">
        <w:t>ed</w:t>
      </w:r>
      <w:r w:rsidR="00063C97">
        <w:t xml:space="preserve"> to have occurred</w:t>
      </w:r>
      <w:r w:rsidR="00460E2C">
        <w:t xml:space="preserve"> based on some studies</w:t>
      </w:r>
      <w:r w:rsidR="00063C97">
        <w:t xml:space="preserve">. However, </w:t>
      </w:r>
      <w:r w:rsidR="00460E2C">
        <w:t>it was not possible</w:t>
      </w:r>
      <w:r w:rsidR="00063C97">
        <w:t xml:space="preserve"> to identify any even</w:t>
      </w:r>
      <w:r w:rsidR="00C706A6">
        <w:t>t</w:t>
      </w:r>
      <w:r w:rsidR="00063C97">
        <w:t xml:space="preserve"> that could be confirmed to have occurred because of WBB in the </w:t>
      </w:r>
      <w:r w:rsidR="00DB48F4">
        <w:t>3400–4000 MHz</w:t>
      </w:r>
      <w:r w:rsidR="00063C97">
        <w:t xml:space="preserve"> range.</w:t>
      </w:r>
    </w:p>
    <w:p w14:paraId="54DD76DA" w14:textId="3FAA1569" w:rsidR="00F50DE9" w:rsidRDefault="00F50DE9" w:rsidP="00AC1BD5">
      <w:pPr>
        <w:pStyle w:val="Numberedparagraph"/>
        <w:spacing w:after="80"/>
      </w:pPr>
      <w:r>
        <w:t xml:space="preserve">The possible reasons for this divergence </w:t>
      </w:r>
      <w:r w:rsidR="00646463">
        <w:t>include</w:t>
      </w:r>
      <w:r w:rsidR="007733C7">
        <w:t>:</w:t>
      </w:r>
    </w:p>
    <w:p w14:paraId="5AAB8A73" w14:textId="52C082A9" w:rsidR="007733C7" w:rsidRDefault="007733C7" w:rsidP="00A32CA5">
      <w:pPr>
        <w:pStyle w:val="Numberedparagraph"/>
        <w:numPr>
          <w:ilvl w:val="2"/>
          <w:numId w:val="13"/>
        </w:numPr>
        <w:spacing w:after="80"/>
        <w:ind w:left="993"/>
      </w:pPr>
      <w:r>
        <w:t>Inaccuracies in modelling WBB networks and especially AAS.</w:t>
      </w:r>
    </w:p>
    <w:p w14:paraId="3E618189" w14:textId="5A1E80F7" w:rsidR="007733C7" w:rsidRDefault="007733C7" w:rsidP="00A32CA5">
      <w:pPr>
        <w:pStyle w:val="Numberedparagraph"/>
        <w:numPr>
          <w:ilvl w:val="2"/>
          <w:numId w:val="13"/>
        </w:numPr>
        <w:spacing w:after="80"/>
        <w:ind w:left="993"/>
      </w:pPr>
      <w:r>
        <w:t xml:space="preserve">Conservative factors in modelling </w:t>
      </w:r>
      <w:r w:rsidR="00460E2C">
        <w:t xml:space="preserve">coexistence between </w:t>
      </w:r>
      <w:r>
        <w:t xml:space="preserve">WBB networks and </w:t>
      </w:r>
      <w:r w:rsidR="00262E39">
        <w:t>radio altimeter</w:t>
      </w:r>
      <w:r>
        <w:t>s.</w:t>
      </w:r>
    </w:p>
    <w:p w14:paraId="078D2CEC" w14:textId="5F466D4E" w:rsidR="007733C7" w:rsidRDefault="00810F56" w:rsidP="00A32CA5">
      <w:pPr>
        <w:pStyle w:val="Numberedparagraph"/>
        <w:numPr>
          <w:ilvl w:val="2"/>
          <w:numId w:val="13"/>
        </w:numPr>
        <w:spacing w:after="80"/>
        <w:ind w:left="993"/>
      </w:pPr>
      <w:r>
        <w:t xml:space="preserve">Inability to determine whether specific </w:t>
      </w:r>
      <w:r w:rsidR="00262E39">
        <w:t>radio altimeter</w:t>
      </w:r>
      <w:r w:rsidR="002F287E">
        <w:t xml:space="preserve"> models used in studies</w:t>
      </w:r>
      <w:r>
        <w:t xml:space="preserve"> align with those in potential real-world events.</w:t>
      </w:r>
    </w:p>
    <w:p w14:paraId="6C770E4D" w14:textId="2BDC208E" w:rsidR="00810F56" w:rsidRDefault="00810F56" w:rsidP="00A32CA5">
      <w:pPr>
        <w:pStyle w:val="Numberedparagraph"/>
        <w:numPr>
          <w:ilvl w:val="2"/>
          <w:numId w:val="13"/>
        </w:numPr>
        <w:ind w:left="993"/>
      </w:pPr>
      <w:r>
        <w:t xml:space="preserve">The difficulty in conclusively demonstrating a real-world </w:t>
      </w:r>
      <w:r w:rsidR="00262E39">
        <w:t>radio altimeter</w:t>
      </w:r>
      <w:r>
        <w:t xml:space="preserve"> event was caused by a specific</w:t>
      </w:r>
      <w:r w:rsidR="00460E2C">
        <w:t xml:space="preserve"> </w:t>
      </w:r>
      <w:r>
        <w:t>WBB transmission</w:t>
      </w:r>
      <w:r w:rsidR="00460E2C">
        <w:t xml:space="preserve"> (or was due to radiofrequency </w:t>
      </w:r>
      <w:r w:rsidR="003A7029">
        <w:t>interference</w:t>
      </w:r>
      <w:r w:rsidR="00460E2C">
        <w:t xml:space="preserve"> at all)</w:t>
      </w:r>
      <w:r>
        <w:t>.</w:t>
      </w:r>
    </w:p>
    <w:p w14:paraId="5E92B3F8" w14:textId="36D9AB8C" w:rsidR="003B7AF2" w:rsidRDefault="00AC7207" w:rsidP="003B7AF2">
      <w:pPr>
        <w:pStyle w:val="Heading2"/>
      </w:pPr>
      <w:bookmarkStart w:id="50" w:name="_Toc126920352"/>
      <w:r>
        <w:t xml:space="preserve">Performance of </w:t>
      </w:r>
      <w:r w:rsidR="00262E39">
        <w:t>radio altimeter</w:t>
      </w:r>
      <w:r>
        <w:t>s</w:t>
      </w:r>
      <w:bookmarkEnd w:id="50"/>
    </w:p>
    <w:p w14:paraId="31707D12" w14:textId="11986BF1" w:rsidR="00DC7513" w:rsidRDefault="00DC7513" w:rsidP="00DC7513">
      <w:pPr>
        <w:pStyle w:val="Numberedparagraph"/>
      </w:pPr>
      <w:r>
        <w:t>The spectrum management coexistence performance of some</w:t>
      </w:r>
      <w:r>
        <w:rPr>
          <w:rStyle w:val="FootnoteReference"/>
        </w:rPr>
        <w:footnoteReference w:id="13"/>
      </w:r>
      <w:r>
        <w:t xml:space="preserve"> current </w:t>
      </w:r>
      <w:r w:rsidR="00262E39">
        <w:t>radio altimeter</w:t>
      </w:r>
      <w:r>
        <w:t xml:space="preserve">s appears to be generally poor and not conducive to good spectrum management outcomes. </w:t>
      </w:r>
      <w:r w:rsidR="006B2AFF">
        <w:t xml:space="preserve">Importantly, even if this observation only applies to a subset of the currently deployed </w:t>
      </w:r>
      <w:r w:rsidR="00262E39">
        <w:t>radio altimeter</w:t>
      </w:r>
      <w:r w:rsidR="006B2AFF">
        <w:t xml:space="preserve"> fleet, it still has a significant impact on the overall coexistence picture as</w:t>
      </w:r>
      <w:r w:rsidR="00EF45D1">
        <w:t xml:space="preserve"> these lower</w:t>
      </w:r>
      <w:r w:rsidR="00967B1C">
        <w:t>-</w:t>
      </w:r>
      <w:r w:rsidR="00EF45D1">
        <w:t xml:space="preserve">performing </w:t>
      </w:r>
      <w:r w:rsidR="00262E39">
        <w:t>radio altimeter</w:t>
      </w:r>
      <w:r w:rsidR="00EF45D1">
        <w:t>s</w:t>
      </w:r>
      <w:r w:rsidR="004F2DB0">
        <w:t xml:space="preserve"> may</w:t>
      </w:r>
      <w:r w:rsidR="00EF45D1">
        <w:t xml:space="preserve"> need to be considered unless it can be conclusively demonstrated that they currently aren’t</w:t>
      </w:r>
      <w:r w:rsidR="00751F86">
        <w:t>,</w:t>
      </w:r>
      <w:r w:rsidR="00EF45D1">
        <w:t xml:space="preserve"> or won’t </w:t>
      </w:r>
      <w:r w:rsidR="00751F86">
        <w:t xml:space="preserve">be </w:t>
      </w:r>
      <w:r w:rsidR="00EF45D1">
        <w:t>in the future</w:t>
      </w:r>
      <w:r w:rsidR="00751F86">
        <w:t>,</w:t>
      </w:r>
      <w:r w:rsidR="00EF45D1">
        <w:t xml:space="preserve"> used in Australia. </w:t>
      </w:r>
    </w:p>
    <w:p w14:paraId="5D1C1351" w14:textId="01044415" w:rsidR="00DC7513" w:rsidRDefault="00DC7513" w:rsidP="00DC7513">
      <w:pPr>
        <w:pStyle w:val="Numberedparagraph"/>
      </w:pPr>
      <w:r>
        <w:t xml:space="preserve">This </w:t>
      </w:r>
      <w:r w:rsidR="00EF45D1">
        <w:t xml:space="preserve">issue </w:t>
      </w:r>
      <w:r>
        <w:t>is characterised by industry testing</w:t>
      </w:r>
      <w:r>
        <w:rPr>
          <w:rStyle w:val="FootnoteReference"/>
        </w:rPr>
        <w:footnoteReference w:id="14"/>
      </w:r>
      <w:r>
        <w:t xml:space="preserve"> that indicates </w:t>
      </w:r>
      <w:r w:rsidR="004F2DB0">
        <w:t xml:space="preserve">that the </w:t>
      </w:r>
      <w:r>
        <w:t xml:space="preserve">apparent susceptibility of some </w:t>
      </w:r>
      <w:r w:rsidR="00262E39">
        <w:t>radio altimeter</w:t>
      </w:r>
      <w:r>
        <w:t xml:space="preserve">s to operation of WBB devices far (100s of MHz) from the </w:t>
      </w:r>
      <w:r w:rsidR="00262E39">
        <w:t>radio altimeter</w:t>
      </w:r>
      <w:r>
        <w:t xml:space="preserve"> operating band via a mechanism whereby fundamental WBB emissions interact with </w:t>
      </w:r>
      <w:r w:rsidR="00262E39">
        <w:t>radio altimeter</w:t>
      </w:r>
      <w:r>
        <w:t xml:space="preserve"> operation due to poor </w:t>
      </w:r>
      <w:r w:rsidR="00262E39">
        <w:t>radio altimeter</w:t>
      </w:r>
      <w:r>
        <w:t xml:space="preserve"> filter performance. </w:t>
      </w:r>
      <w:r w:rsidR="00EF45D1">
        <w:t>From the same testing, i</w:t>
      </w:r>
      <w:r>
        <w:t xml:space="preserve">t also appears that even relatively low levels of unwanted emissions falling within the </w:t>
      </w:r>
      <w:r w:rsidR="00262E39">
        <w:t>radio altimeter</w:t>
      </w:r>
      <w:r>
        <w:t xml:space="preserve"> passband have the theoretical possibility of affecting their operation</w:t>
      </w:r>
      <w:r w:rsidR="00EF45D1">
        <w:t xml:space="preserve"> in some scenarios</w:t>
      </w:r>
      <w:r>
        <w:t xml:space="preserve">. </w:t>
      </w:r>
    </w:p>
    <w:p w14:paraId="68B45B28" w14:textId="79484E76" w:rsidR="00DC7513" w:rsidRDefault="00776431" w:rsidP="00DC7513">
      <w:pPr>
        <w:pStyle w:val="Numberedparagraph"/>
      </w:pPr>
      <w:r>
        <w:t>W</w:t>
      </w:r>
      <w:r w:rsidR="00DC7513">
        <w:t xml:space="preserve">hile the current use of spectrum nearby to the </w:t>
      </w:r>
      <w:r w:rsidR="00262E39">
        <w:t>radio altimeter</w:t>
      </w:r>
      <w:r w:rsidR="00DC7513">
        <w:t xml:space="preserve"> band is changing through the increased use for WBB under mobile and fixed service allocations, the regulatory environment in terms of service allocations has remained the same for many years. It appears that, to date, some </w:t>
      </w:r>
      <w:r w:rsidR="00262E39">
        <w:t>radio altimeter</w:t>
      </w:r>
      <w:r w:rsidR="00DC7513">
        <w:t xml:space="preserve"> devices and standards have not adequately considered the spectrum environment that they are intended to operate within</w:t>
      </w:r>
      <w:r>
        <w:t>,</w:t>
      </w:r>
      <w:r w:rsidR="00DC7513">
        <w:t xml:space="preserve"> with </w:t>
      </w:r>
      <w:r w:rsidR="00385D04">
        <w:t xml:space="preserve">the </w:t>
      </w:r>
      <w:r w:rsidR="00DC7513">
        <w:t xml:space="preserve">corresponding consequences </w:t>
      </w:r>
      <w:r w:rsidR="00385D04">
        <w:t>on</w:t>
      </w:r>
      <w:r w:rsidR="00DC7513">
        <w:t xml:space="preserve"> </w:t>
      </w:r>
      <w:r>
        <w:t xml:space="preserve">efficient </w:t>
      </w:r>
      <w:r w:rsidR="00DC7513">
        <w:t>spectrum sharing</w:t>
      </w:r>
      <w:r w:rsidR="00385D04">
        <w:t xml:space="preserve"> and coexistence</w:t>
      </w:r>
      <w:r>
        <w:t xml:space="preserve"> management</w:t>
      </w:r>
      <w:r w:rsidR="00DC7513">
        <w:t xml:space="preserve">. </w:t>
      </w:r>
    </w:p>
    <w:p w14:paraId="7D197123" w14:textId="65F6F6CB" w:rsidR="00DC7513" w:rsidRDefault="00DC7513" w:rsidP="00DC7513">
      <w:pPr>
        <w:pStyle w:val="Numberedparagraph"/>
      </w:pPr>
      <w:r>
        <w:lastRenderedPageBreak/>
        <w:t xml:space="preserve">While this situation is </w:t>
      </w:r>
      <w:r w:rsidR="004F2DB0">
        <w:t>not</w:t>
      </w:r>
      <w:r>
        <w:t xml:space="preserve"> ideal, the ACMA acknowledges that this current reality needs to be considered and cannot be ignored in its current spectrum management decision</w:t>
      </w:r>
      <w:r w:rsidR="00967B1C">
        <w:t>-</w:t>
      </w:r>
      <w:r>
        <w:t xml:space="preserve">making process.   </w:t>
      </w:r>
    </w:p>
    <w:p w14:paraId="6CD59D6B" w14:textId="569255A4" w:rsidR="009F4615" w:rsidRDefault="00DC7513" w:rsidP="00EF23CB">
      <w:pPr>
        <w:pStyle w:val="Numberedparagraph"/>
      </w:pPr>
      <w:r>
        <w:t xml:space="preserve">Positively, this situation appears to have been recognised and is being improved through </w:t>
      </w:r>
      <w:r w:rsidR="000B211E">
        <w:t xml:space="preserve">plans or proposals for </w:t>
      </w:r>
      <w:r>
        <w:t xml:space="preserve">the retrofitting of filters to existing </w:t>
      </w:r>
      <w:r w:rsidR="00262E39">
        <w:t>radio altimeter</w:t>
      </w:r>
      <w:r>
        <w:t xml:space="preserve">s in the US </w:t>
      </w:r>
      <w:r w:rsidR="000B211E">
        <w:t>and Canada</w:t>
      </w:r>
      <w:r w:rsidR="00967B1C">
        <w:t>,</w:t>
      </w:r>
      <w:r w:rsidR="000B211E">
        <w:t xml:space="preserve"> </w:t>
      </w:r>
      <w:r>
        <w:t xml:space="preserve">and work underway within the aviation industry to develop new </w:t>
      </w:r>
      <w:r w:rsidR="00262E39">
        <w:t>radio altimeter</w:t>
      </w:r>
      <w:r>
        <w:t xml:space="preserve"> standards. </w:t>
      </w:r>
    </w:p>
    <w:p w14:paraId="65DD7A25" w14:textId="4C337328" w:rsidR="00E82097" w:rsidRDefault="00E82097" w:rsidP="00E82097">
      <w:pPr>
        <w:pStyle w:val="Heading2"/>
      </w:pPr>
      <w:bookmarkStart w:id="51" w:name="_Toc126920353"/>
      <w:r w:rsidRPr="00F946AC">
        <w:t xml:space="preserve">Conclusions </w:t>
      </w:r>
      <w:r w:rsidR="004C57DE" w:rsidRPr="00F946AC">
        <w:t>and proposed approach</w:t>
      </w:r>
      <w:bookmarkEnd w:id="51"/>
    </w:p>
    <w:p w14:paraId="0EA580B1" w14:textId="69AB1188" w:rsidR="00460E2C" w:rsidRDefault="00460E2C" w:rsidP="00460E2C">
      <w:pPr>
        <w:pStyle w:val="Numberedparagraph"/>
      </w:pPr>
      <w:r>
        <w:t>The theoretical studies and empirical evidence from real</w:t>
      </w:r>
      <w:r w:rsidR="00967B1C">
        <w:t>-</w:t>
      </w:r>
      <w:r>
        <w:t xml:space="preserve">world deployments </w:t>
      </w:r>
      <w:r w:rsidR="00F946AC">
        <w:t xml:space="preserve">about </w:t>
      </w:r>
      <w:r>
        <w:t xml:space="preserve">the coexistence of </w:t>
      </w:r>
      <w:r w:rsidR="00262E39">
        <w:t>radio altimeter</w:t>
      </w:r>
      <w:r>
        <w:t xml:space="preserve">s and WBB do not provide a definitive picture of the true likelihood of interference to </w:t>
      </w:r>
      <w:r w:rsidR="00262E39">
        <w:t>radio altimeter</w:t>
      </w:r>
      <w:r>
        <w:t xml:space="preserve">s. Some lack of certainty and consensus on spectrum coexistence matters is not unusual, given the differing perspectives and motivations of stakeholders, noting that coexistence is often informed by theoretical modelling with associated inherent limitations. However, the critical nature of </w:t>
      </w:r>
      <w:r w:rsidR="00262E39">
        <w:t>radio altimeter</w:t>
      </w:r>
      <w:r>
        <w:t>s in some use</w:t>
      </w:r>
      <w:r w:rsidR="00F946AC">
        <w:t>-</w:t>
      </w:r>
      <w:r>
        <w:t xml:space="preserve">cases, makes this lack of definitive evidence more challenging than usual. </w:t>
      </w:r>
    </w:p>
    <w:p w14:paraId="7E46B7D3" w14:textId="5A2C2380" w:rsidR="00460E2C" w:rsidRDefault="00460E2C" w:rsidP="00460E2C">
      <w:pPr>
        <w:pStyle w:val="Numberedparagraph"/>
      </w:pPr>
      <w:r>
        <w:t xml:space="preserve">Given these circumstances, the ACMA currently considers it appropriate to adopt a precautionary approach to the implementation of new WBB uses into this environment. This is based on the concept that the absence of definitive data to accurately determine risk likelihood and consequence (in this </w:t>
      </w:r>
      <w:r w:rsidR="00B46E84">
        <w:t>case</w:t>
      </w:r>
      <w:r w:rsidR="00F946AC">
        <w:t>,</w:t>
      </w:r>
      <w:r w:rsidR="00B46E84">
        <w:t xml:space="preserve"> </w:t>
      </w:r>
      <w:r>
        <w:t xml:space="preserve">risk of interference to </w:t>
      </w:r>
      <w:r w:rsidR="00262E39">
        <w:t>radio altimeter</w:t>
      </w:r>
      <w:r>
        <w:t>s) should not preclude action to mitigate the possible risk through the adoption of prudent controls (</w:t>
      </w:r>
      <w:r w:rsidR="00F946AC">
        <w:t>that is</w:t>
      </w:r>
      <w:r w:rsidR="00A04F0E">
        <w:t>,</w:t>
      </w:r>
      <w:r>
        <w:t xml:space="preserve"> regulatory measures). The consequences of excessive or unnecessary regulatory restrictions on WBB systems may, however, reduce the long-term benefits that these services can provide to the Australian community. </w:t>
      </w:r>
    </w:p>
    <w:p w14:paraId="31048DB9" w14:textId="6844D491" w:rsidR="008A562C" w:rsidRDefault="00A04F0E" w:rsidP="00365135">
      <w:pPr>
        <w:pStyle w:val="Numberedparagraph"/>
      </w:pPr>
      <w:bookmarkStart w:id="52" w:name="_Hlk108011213"/>
      <w:r>
        <w:t>W</w:t>
      </w:r>
      <w:r w:rsidR="00A13A53" w:rsidRPr="00DD46D0">
        <w:t>e propose to</w:t>
      </w:r>
      <w:r w:rsidR="00C1772D" w:rsidRPr="00DD46D0">
        <w:t xml:space="preserve"> apply </w:t>
      </w:r>
      <w:r w:rsidR="008129FB">
        <w:t xml:space="preserve">both </w:t>
      </w:r>
      <w:r w:rsidR="00773DF9">
        <w:t xml:space="preserve">ongoing </w:t>
      </w:r>
      <w:r w:rsidR="008129FB">
        <w:t xml:space="preserve">and </w:t>
      </w:r>
      <w:r w:rsidR="00C1772D" w:rsidRPr="00DD46D0">
        <w:t xml:space="preserve">interim </w:t>
      </w:r>
      <w:r w:rsidR="000B211E">
        <w:t>(time</w:t>
      </w:r>
      <w:r w:rsidR="00F946AC">
        <w:t>-</w:t>
      </w:r>
      <w:r w:rsidR="000B211E">
        <w:t>limited)</w:t>
      </w:r>
      <w:r w:rsidR="000B211E" w:rsidRPr="00DD46D0">
        <w:t xml:space="preserve"> </w:t>
      </w:r>
      <w:r w:rsidR="00C1772D" w:rsidRPr="00DD46D0">
        <w:t xml:space="preserve">mitigations for the </w:t>
      </w:r>
      <w:r w:rsidR="00C93250">
        <w:t xml:space="preserve">licensing </w:t>
      </w:r>
      <w:r w:rsidR="00C1772D" w:rsidRPr="00DD46D0">
        <w:t>technical framework</w:t>
      </w:r>
      <w:r w:rsidR="00C93250">
        <w:t>s</w:t>
      </w:r>
      <w:r w:rsidR="00860A85">
        <w:t xml:space="preserve"> in 3400–4000 MHz</w:t>
      </w:r>
      <w:r w:rsidR="00C1772D" w:rsidRPr="00DD46D0">
        <w:t xml:space="preserve">. </w:t>
      </w:r>
    </w:p>
    <w:p w14:paraId="77EBD2B2" w14:textId="4BDE2A5A" w:rsidR="00C33CEB" w:rsidRPr="00BD28B6" w:rsidRDefault="00C33CEB" w:rsidP="00C33CEB">
      <w:pPr>
        <w:pStyle w:val="Numberedparagraph"/>
      </w:pPr>
      <w:r w:rsidRPr="00BF7D2C">
        <w:t xml:space="preserve">The ACMA is of the view that </w:t>
      </w:r>
      <w:r w:rsidRPr="00BF7D2C" w:rsidDel="00043434">
        <w:t xml:space="preserve">the </w:t>
      </w:r>
      <w:r w:rsidRPr="00BF7D2C">
        <w:t xml:space="preserve">interim mitigations </w:t>
      </w:r>
      <w:r w:rsidR="007630E3" w:rsidRPr="00BF7D2C">
        <w:t>be</w:t>
      </w:r>
      <w:r w:rsidRPr="00BF7D2C">
        <w:t xml:space="preserve"> time limited. This is to ensure that the impacts of these mitigations on WBB (and the benefits they provide) are limited to the extent compatible with providing a reasonable opportunity for improved </w:t>
      </w:r>
      <w:r w:rsidR="00262E39" w:rsidRPr="00AC1BD5">
        <w:t>radio altimeter</w:t>
      </w:r>
      <w:r w:rsidRPr="00BF7D2C">
        <w:t xml:space="preserve"> devices to be implemented in Australia.</w:t>
      </w:r>
      <w:r w:rsidRPr="00BD28B6">
        <w:t xml:space="preserve"> </w:t>
      </w:r>
      <w:r>
        <w:t>T</w:t>
      </w:r>
      <w:r w:rsidRPr="00BD28B6">
        <w:t xml:space="preserve">here is an expectation that </w:t>
      </w:r>
      <w:r>
        <w:t xml:space="preserve">the coexistence environment between </w:t>
      </w:r>
      <w:r w:rsidR="00262E39">
        <w:t>radio altimeter</w:t>
      </w:r>
      <w:r>
        <w:t>s and WBB will be significantly improved through</w:t>
      </w:r>
      <w:r w:rsidR="00BE3355">
        <w:t xml:space="preserve"> the </w:t>
      </w:r>
      <w:r w:rsidR="0068533D" w:rsidRPr="0068533D">
        <w:t>retrofitting</w:t>
      </w:r>
      <w:r w:rsidRPr="0068533D">
        <w:t xml:space="preserve"> of</w:t>
      </w:r>
      <w:r>
        <w:t xml:space="preserve"> improved performing </w:t>
      </w:r>
      <w:r w:rsidR="00262E39">
        <w:t>radio altimeter</w:t>
      </w:r>
      <w:r>
        <w:t>s. This would enable interim</w:t>
      </w:r>
      <w:r w:rsidRPr="00BD28B6">
        <w:t xml:space="preserve"> mitigations to be </w:t>
      </w:r>
      <w:r>
        <w:t>e</w:t>
      </w:r>
      <w:r w:rsidRPr="00BD28B6">
        <w:t xml:space="preserve">ither removed </w:t>
      </w:r>
      <w:r>
        <w:t xml:space="preserve">entirely </w:t>
      </w:r>
      <w:r w:rsidRPr="00BD28B6">
        <w:t>or significantly reduced</w:t>
      </w:r>
      <w:r w:rsidR="00A04F0E">
        <w:t>,</w:t>
      </w:r>
      <w:r w:rsidRPr="00BD28B6">
        <w:t xml:space="preserve"> such that there would be minimal restrictions on WBB.</w:t>
      </w:r>
    </w:p>
    <w:p w14:paraId="0285EEE4" w14:textId="7B5132D1" w:rsidR="000B211E" w:rsidRPr="00BD28B6" w:rsidRDefault="000B211E" w:rsidP="000B211E">
      <w:pPr>
        <w:pStyle w:val="Numberedparagraph"/>
      </w:pPr>
      <w:r>
        <w:t>This</w:t>
      </w:r>
      <w:r w:rsidRPr="00BD28B6">
        <w:t xml:space="preserve"> approach</w:t>
      </w:r>
      <w:r>
        <w:t xml:space="preserve">, of implementing interim mitigations </w:t>
      </w:r>
      <w:r w:rsidR="00BD1EB9">
        <w:t>while</w:t>
      </w:r>
      <w:r>
        <w:t xml:space="preserve"> </w:t>
      </w:r>
      <w:r w:rsidR="00262E39">
        <w:t>radio altimeter</w:t>
      </w:r>
      <w:r>
        <w:t>s are retrofitted,</w:t>
      </w:r>
      <w:r w:rsidRPr="00BD28B6">
        <w:t xml:space="preserve"> is consistent with </w:t>
      </w:r>
      <w:r w:rsidR="007630E3">
        <w:t xml:space="preserve">the approach adopted </w:t>
      </w:r>
      <w:r w:rsidRPr="00BD28B6">
        <w:t>in th</w:t>
      </w:r>
      <w:r w:rsidRPr="00BF7D2C">
        <w:t xml:space="preserve">e </w:t>
      </w:r>
      <w:hyperlink r:id="rId104" w:history="1">
        <w:r w:rsidR="004D0B67" w:rsidRPr="004D0B67">
          <w:rPr>
            <w:rStyle w:val="Hyperlink"/>
          </w:rPr>
          <w:t>US</w:t>
        </w:r>
      </w:hyperlink>
      <w:r w:rsidRPr="00BF7D2C">
        <w:t xml:space="preserve"> a</w:t>
      </w:r>
      <w:r>
        <w:t xml:space="preserve">nd proposed </w:t>
      </w:r>
      <w:r w:rsidR="007630E3">
        <w:t>for</w:t>
      </w:r>
      <w:r>
        <w:t xml:space="preserve"> </w:t>
      </w:r>
      <w:hyperlink r:id="rId105" w:history="1">
        <w:r w:rsidRPr="00833928">
          <w:rPr>
            <w:rStyle w:val="Hyperlink"/>
          </w:rPr>
          <w:t>Canada</w:t>
        </w:r>
      </w:hyperlink>
      <w:r>
        <w:t>. In these countries</w:t>
      </w:r>
      <w:r w:rsidR="007630E3">
        <w:t>,</w:t>
      </w:r>
      <w:r>
        <w:t xml:space="preserve"> </w:t>
      </w:r>
      <w:r w:rsidRPr="000F0202">
        <w:t xml:space="preserve">timeframes have been established that will see the retrofitting of filters </w:t>
      </w:r>
      <w:r>
        <w:t xml:space="preserve">and/or </w:t>
      </w:r>
      <w:r w:rsidR="00262E39">
        <w:t>radio altimeter</w:t>
      </w:r>
      <w:r>
        <w:t xml:space="preserve"> units </w:t>
      </w:r>
      <w:r w:rsidRPr="000F0202">
        <w:t xml:space="preserve">to affected </w:t>
      </w:r>
      <w:r w:rsidR="00262E39">
        <w:t>radio altimeter</w:t>
      </w:r>
      <w:r w:rsidRPr="000F0202">
        <w:t xml:space="preserve">s </w:t>
      </w:r>
      <w:r w:rsidR="004466A1">
        <w:t>–</w:t>
      </w:r>
      <w:r>
        <w:t xml:space="preserve"> </w:t>
      </w:r>
      <w:r w:rsidR="00370369">
        <w:t xml:space="preserve">proposed </w:t>
      </w:r>
      <w:r w:rsidRPr="000F0202">
        <w:t xml:space="preserve">by </w:t>
      </w:r>
      <w:r w:rsidR="00370369">
        <w:t xml:space="preserve">1 </w:t>
      </w:r>
      <w:r w:rsidR="004F24D5">
        <w:t>February</w:t>
      </w:r>
      <w:r w:rsidR="00370369">
        <w:t xml:space="preserve"> 2024</w:t>
      </w:r>
      <w:r>
        <w:t xml:space="preserve"> in the</w:t>
      </w:r>
      <w:r w:rsidR="004D0B67">
        <w:t xml:space="preserve"> US</w:t>
      </w:r>
      <w:r>
        <w:t xml:space="preserve"> and proposed by 31 March 2025 in Canada</w:t>
      </w:r>
      <w:r w:rsidRPr="000F0202">
        <w:t>.</w:t>
      </w:r>
    </w:p>
    <w:p w14:paraId="4D14EB9A" w14:textId="0D8855E3" w:rsidR="00C33CEB" w:rsidRDefault="009146C0" w:rsidP="00C33CEB">
      <w:pPr>
        <w:pStyle w:val="Numberedparagraph"/>
      </w:pPr>
      <w:r>
        <w:t>T</w:t>
      </w:r>
      <w:r w:rsidR="00C33CEB" w:rsidRPr="000F0202">
        <w:t xml:space="preserve">he ACMA is </w:t>
      </w:r>
      <w:r w:rsidR="00C33CEB">
        <w:t>proposing</w:t>
      </w:r>
      <w:r w:rsidR="00C33CEB" w:rsidRPr="000F0202">
        <w:t xml:space="preserve"> to </w:t>
      </w:r>
      <w:r w:rsidR="00C33CEB">
        <w:t>remove</w:t>
      </w:r>
      <w:r w:rsidR="00C33CEB" w:rsidRPr="000F0202">
        <w:t xml:space="preserve"> the interim mitigations by 31 </w:t>
      </w:r>
      <w:r w:rsidR="00524DE8">
        <w:t>March</w:t>
      </w:r>
      <w:r w:rsidR="00524DE8" w:rsidRPr="000F0202">
        <w:t xml:space="preserve"> 202</w:t>
      </w:r>
      <w:r w:rsidR="00524DE8">
        <w:t xml:space="preserve">5 </w:t>
      </w:r>
      <w:r w:rsidR="008F0C7C">
        <w:t>(</w:t>
      </w:r>
      <w:r w:rsidR="002578A0">
        <w:t>‘</w:t>
      </w:r>
      <w:r w:rsidR="008F0C7C">
        <w:t>interim mitigation end date</w:t>
      </w:r>
      <w:r w:rsidR="002578A0">
        <w:t>’</w:t>
      </w:r>
      <w:r w:rsidR="008F0C7C">
        <w:t>)</w:t>
      </w:r>
      <w:r w:rsidR="00C33CEB" w:rsidRPr="000F0202">
        <w:t>.</w:t>
      </w:r>
      <w:r w:rsidR="00C33CEB">
        <w:t xml:space="preserve"> This would provide an additional </w:t>
      </w:r>
      <w:r w:rsidR="00524DE8">
        <w:t xml:space="preserve">21 </w:t>
      </w:r>
      <w:r w:rsidR="00C33CEB">
        <w:t xml:space="preserve">months from the July 2023 timeframe adopted in the </w:t>
      </w:r>
      <w:r w:rsidR="00C33CEB" w:rsidRPr="004D0B67">
        <w:t>US</w:t>
      </w:r>
      <w:r w:rsidR="002578A0">
        <w:t>,</w:t>
      </w:r>
      <w:r w:rsidR="00C33CEB">
        <w:t xml:space="preserve"> in recognition of the status of developments in the band in Australia, potential equipment availability issues and time necessary to undertake such changes on aircraft in the Australian environment.</w:t>
      </w:r>
    </w:p>
    <w:p w14:paraId="2E2F7EFB" w14:textId="1F322E1E" w:rsidR="00AE5D87" w:rsidRDefault="00C33CEB" w:rsidP="00C33CEB">
      <w:pPr>
        <w:pStyle w:val="Numberedparagraph"/>
      </w:pPr>
      <w:r>
        <w:lastRenderedPageBreak/>
        <w:t xml:space="preserve">It will be a matter for CASA to determine what appropriate possible restrictions would be placed on aircraft operations </w:t>
      </w:r>
      <w:r w:rsidR="008F0C7C">
        <w:t xml:space="preserve">after the </w:t>
      </w:r>
      <w:r w:rsidR="003967DE">
        <w:t>interim mitigation end date</w:t>
      </w:r>
      <w:r>
        <w:t xml:space="preserve">. </w:t>
      </w:r>
    </w:p>
    <w:p w14:paraId="616983FD" w14:textId="3D45A4C2" w:rsidR="00746FE2" w:rsidRPr="00746FE2" w:rsidRDefault="00746FE2" w:rsidP="00746FE2">
      <w:pPr>
        <w:pStyle w:val="Numberedparagraph"/>
      </w:pPr>
      <w:r w:rsidRPr="00746FE2">
        <w:t>This approach has been formed by the ACMA based on the currently available evidence. While the ACMA will consider the information before it at the time and may contemplate retention of modest ongoing additional mitigations after this date or to modestly extend the date of interim mitigations, the currently available evidence</w:t>
      </w:r>
      <w:r w:rsidR="00BC7FC2" w:rsidRPr="00BC7FC2">
        <w:t xml:space="preserve"> does not suggest that this will be necessary.</w:t>
      </w:r>
      <w:r w:rsidRPr="00746FE2">
        <w:t xml:space="preserve"> indicates this is unlikely to be necessary. Consequently, the ACMA recommends industry work on the basis that all the interim mitigations will be removed in their entirety within the proposed time.  </w:t>
      </w:r>
    </w:p>
    <w:p w14:paraId="10E9B0F9" w14:textId="66A3B5BB" w:rsidR="00B302E1" w:rsidRPr="00B302E1" w:rsidRDefault="00B302E1" w:rsidP="00B302E1">
      <w:pPr>
        <w:pStyle w:val="Numberedparagraph"/>
      </w:pPr>
      <w:r w:rsidRPr="00B302E1">
        <w:t xml:space="preserve">This approach has been formed by the ACMA based on the currently available evidence. While the ACMA will consider the information before it at the time and may contemplate retention of modest ongoing additional mitigations after this date or to modestly extend the date of interim mitigations, the currently available evidence indicates this is unlikely to be necessary. Consequently, the ACMA recommends industry work on the basis that all the interim mitigations will be removed in their entirety within the proposed time.  </w:t>
      </w:r>
    </w:p>
    <w:p w14:paraId="7541C9E8" w14:textId="0DC9F0D9" w:rsidR="00C33CEB" w:rsidRDefault="00C33CEB" w:rsidP="00C33CEB">
      <w:pPr>
        <w:pStyle w:val="Numberedparagraph"/>
      </w:pPr>
      <w:r>
        <w:t xml:space="preserve">The ACMA recognises that a reasonable timeframe for the implementation of improved </w:t>
      </w:r>
      <w:r w:rsidR="00262E39">
        <w:t>radio altimeter</w:t>
      </w:r>
      <w:r>
        <w:t xml:space="preserve">s depends on a range of factors. Accordingly, the ACMA is seeking views from industry on </w:t>
      </w:r>
      <w:r w:rsidR="007630E3">
        <w:t xml:space="preserve">an implementation </w:t>
      </w:r>
      <w:r>
        <w:t>timeframe.</w:t>
      </w:r>
    </w:p>
    <w:p w14:paraId="5A57B57C" w14:textId="790E984A" w:rsidR="00B21972" w:rsidRPr="00CC2303" w:rsidRDefault="00773DF9" w:rsidP="00CC2303">
      <w:pPr>
        <w:pStyle w:val="Numberedparagraph"/>
        <w:spacing w:after="80"/>
        <w:rPr>
          <w:b/>
          <w:bCs/>
        </w:rPr>
      </w:pPr>
      <w:r w:rsidRPr="007A0239">
        <w:rPr>
          <w:b/>
          <w:bCs/>
        </w:rPr>
        <w:t xml:space="preserve">Ongoing </w:t>
      </w:r>
      <w:r w:rsidR="00B21972" w:rsidRPr="007A0239">
        <w:rPr>
          <w:b/>
          <w:bCs/>
        </w:rPr>
        <w:t>mitigations</w:t>
      </w:r>
    </w:p>
    <w:p w14:paraId="71DA2FA9" w14:textId="17297D11" w:rsidR="00B21972" w:rsidRDefault="00B21972" w:rsidP="00A32CA5">
      <w:pPr>
        <w:pStyle w:val="Numberedparagraph"/>
        <w:numPr>
          <w:ilvl w:val="2"/>
          <w:numId w:val="13"/>
        </w:numPr>
        <w:spacing w:after="80"/>
        <w:ind w:left="1134" w:hanging="426"/>
      </w:pPr>
      <w:r>
        <w:t>A 200 MHz guard band</w:t>
      </w:r>
      <w:r w:rsidR="00DD0C44">
        <w:rPr>
          <w:rStyle w:val="FootnoteReference"/>
        </w:rPr>
        <w:footnoteReference w:id="15"/>
      </w:r>
      <w:r w:rsidR="00AE5D87">
        <w:t xml:space="preserve"> </w:t>
      </w:r>
      <w:r>
        <w:t>in 4000</w:t>
      </w:r>
      <w:r w:rsidR="002578A0">
        <w:t>–</w:t>
      </w:r>
      <w:r>
        <w:t>4200 MHz where WBB deployments will not be permitted</w:t>
      </w:r>
      <w:r w:rsidR="00AE5D87">
        <w:t xml:space="preserve"> (previously determined).</w:t>
      </w:r>
    </w:p>
    <w:p w14:paraId="33F1F549" w14:textId="6229C54F" w:rsidR="003C7223" w:rsidRDefault="003C7223" w:rsidP="00A32CA5">
      <w:pPr>
        <w:pStyle w:val="Numberedparagraph"/>
        <w:numPr>
          <w:ilvl w:val="2"/>
          <w:numId w:val="13"/>
        </w:numPr>
        <w:spacing w:after="80"/>
        <w:ind w:left="1134" w:hanging="426"/>
      </w:pPr>
      <w:r>
        <w:t xml:space="preserve">A </w:t>
      </w:r>
      <w:r w:rsidR="002578A0">
        <w:t>t</w:t>
      </w:r>
      <w:r>
        <w:t xml:space="preserve">otal </w:t>
      </w:r>
      <w:r w:rsidR="002578A0">
        <w:t>r</w:t>
      </w:r>
      <w:r>
        <w:t xml:space="preserve">adiated </w:t>
      </w:r>
      <w:r w:rsidR="002578A0">
        <w:t>p</w:t>
      </w:r>
      <w:r>
        <w:t>ower (TRP) limit of 48 dBm/5 MHz.</w:t>
      </w:r>
    </w:p>
    <w:p w14:paraId="578EFACA" w14:textId="422B32BE" w:rsidR="00E36CD5" w:rsidRDefault="003C7223" w:rsidP="00A32CA5">
      <w:pPr>
        <w:pStyle w:val="Numberedparagraph"/>
        <w:numPr>
          <w:ilvl w:val="2"/>
          <w:numId w:val="13"/>
        </w:numPr>
        <w:ind w:left="1134" w:hanging="426"/>
      </w:pPr>
      <w:bookmarkStart w:id="53" w:name="_Ref124319196"/>
      <w:r>
        <w:t>A range of unwanted emission limits</w:t>
      </w:r>
      <w:r w:rsidR="005E7033">
        <w:t xml:space="preserve"> (articulated as a TRP</w:t>
      </w:r>
      <w:r w:rsidR="002578A0">
        <w:t xml:space="preserve"> </w:t>
      </w:r>
      <w:r w:rsidR="005E7033">
        <w:t>or conducted power per antenna port),</w:t>
      </w:r>
      <w:r>
        <w:t xml:space="preserve"> in addition to those that apply during the </w:t>
      </w:r>
      <w:r w:rsidR="00772331">
        <w:t>temporary</w:t>
      </w:r>
      <w:r>
        <w:t xml:space="preserve"> mitigations</w:t>
      </w:r>
      <w:bookmarkStart w:id="54" w:name="_Ref124865736"/>
      <w:r w:rsidR="00332DF9">
        <w:t>.</w:t>
      </w:r>
      <w:r w:rsidR="005E7033">
        <w:rPr>
          <w:rStyle w:val="FootnoteReference"/>
        </w:rPr>
        <w:footnoteReference w:id="16"/>
      </w:r>
      <w:bookmarkEnd w:id="54"/>
      <w:r>
        <w:t xml:space="preserve"> The limits can </w:t>
      </w:r>
      <w:r w:rsidRPr="00A603AE">
        <w:t>be found in the draft spectrum licence for spectrum</w:t>
      </w:r>
      <w:r w:rsidR="00332DF9" w:rsidRPr="00A603AE">
        <w:t>-</w:t>
      </w:r>
      <w:r w:rsidRPr="00A603AE">
        <w:t>licen</w:t>
      </w:r>
      <w:r w:rsidR="00332DF9" w:rsidRPr="00A603AE">
        <w:t>s</w:t>
      </w:r>
      <w:r w:rsidRPr="00A603AE">
        <w:t>ed services and the area</w:t>
      </w:r>
      <w:r w:rsidR="00A603AE" w:rsidRPr="00A603AE">
        <w:t>-</w:t>
      </w:r>
      <w:r w:rsidRPr="00A603AE">
        <w:t xml:space="preserve">wide </w:t>
      </w:r>
      <w:r>
        <w:t>licence condition determination for AWLs.</w:t>
      </w:r>
      <w:bookmarkEnd w:id="53"/>
      <w:r w:rsidR="00311718">
        <w:t xml:space="preserve"> The limits for cases are the same, but frequency boundaries for their application differ between the </w:t>
      </w:r>
      <w:r w:rsidR="00B10850">
        <w:t xml:space="preserve">currently proposed </w:t>
      </w:r>
      <w:r w:rsidR="00311718">
        <w:t xml:space="preserve">spectrum licence and </w:t>
      </w:r>
      <w:r w:rsidR="00B10850">
        <w:t xml:space="preserve">AWL allocations due to </w:t>
      </w:r>
      <w:r w:rsidR="003F0854">
        <w:t>different expected ranges of allocation.</w:t>
      </w:r>
    </w:p>
    <w:p w14:paraId="28E8FC89" w14:textId="41EEB36C" w:rsidR="000A0BE2" w:rsidRDefault="009E6475" w:rsidP="00A32CA5">
      <w:pPr>
        <w:pStyle w:val="Numberedparagraph"/>
        <w:spacing w:after="80"/>
      </w:pPr>
      <w:r w:rsidRPr="009E6475">
        <w:t xml:space="preserve">The ACMA previously consulted on </w:t>
      </w:r>
      <w:r>
        <w:t>a</w:t>
      </w:r>
      <w:r w:rsidRPr="009E6475">
        <w:t xml:space="preserve"> proposal within the TLG and the proposal received no support. The proposal is included here for completeness but it is not currently proposed that the ACMA will implement this element: </w:t>
      </w:r>
    </w:p>
    <w:p w14:paraId="70559F22" w14:textId="7DE8D92A" w:rsidR="009E6475" w:rsidRPr="009E6475" w:rsidRDefault="009E6475" w:rsidP="000A0BE2">
      <w:pPr>
        <w:pStyle w:val="Numberedparagraph"/>
        <w:numPr>
          <w:ilvl w:val="2"/>
          <w:numId w:val="13"/>
        </w:numPr>
      </w:pPr>
      <w:r w:rsidRPr="009E6475">
        <w:t>For all WBB licensees in 3400–4000 MHz, it is recommended when planning and deploying their networks, to take note of the co-existence issues that may arise due to aeronautical radio-navigation services, typically radio altimeters on aircraft, that may operate in the 4200–4400 MHz band. It is also recommended that affected licensees seek to coordinate with airports, heliports and aircraft operators to help prevent, manage and resolve interference that may arise to aeronautical radio-navigation stations.</w:t>
      </w:r>
    </w:p>
    <w:p w14:paraId="1FC6D9FC" w14:textId="68E027CD" w:rsidR="009E6475" w:rsidRPr="009E6475" w:rsidRDefault="009E6475" w:rsidP="00AC1BD5">
      <w:pPr>
        <w:pStyle w:val="Numberedparagraph"/>
        <w:numPr>
          <w:ilvl w:val="2"/>
          <w:numId w:val="13"/>
        </w:numPr>
      </w:pPr>
      <w:r w:rsidRPr="009E6475">
        <w:lastRenderedPageBreak/>
        <w:t>This ongoing mitigation could be implemented by a clause in RALI MS47 and an amended Radiocommunications Advisory Guidelines (Managing Interference from Spectrum Licensed Transmitters — 3.4 GHz Band).</w:t>
      </w:r>
    </w:p>
    <w:p w14:paraId="0461E1D5" w14:textId="19D3AC6E" w:rsidR="00F8529B" w:rsidRPr="00B21972" w:rsidRDefault="00773DF9" w:rsidP="00AC1BD5">
      <w:pPr>
        <w:pStyle w:val="Numberedparagraph"/>
        <w:numPr>
          <w:ilvl w:val="0"/>
          <w:numId w:val="0"/>
        </w:numPr>
        <w:spacing w:after="120"/>
      </w:pPr>
      <w:r w:rsidRPr="00697115">
        <w:rPr>
          <w:b/>
          <w:bCs/>
        </w:rPr>
        <w:t>Ongoing</w:t>
      </w:r>
      <w:r w:rsidR="00F8529B" w:rsidRPr="00697115">
        <w:rPr>
          <w:b/>
          <w:bCs/>
        </w:rPr>
        <w:t xml:space="preserve"> unwanted emission limits</w:t>
      </w:r>
    </w:p>
    <w:p w14:paraId="43D219F7" w14:textId="52FD0B66" w:rsidR="00F8529B" w:rsidRDefault="00F8529B" w:rsidP="00F8529B">
      <w:pPr>
        <w:pStyle w:val="Numberedparagraph"/>
      </w:pPr>
      <w:r>
        <w:t xml:space="preserve">The </w:t>
      </w:r>
      <w:r w:rsidR="00773DF9">
        <w:t xml:space="preserve">ongoing </w:t>
      </w:r>
      <w:r>
        <w:t xml:space="preserve">unwanted emission limits referred to </w:t>
      </w:r>
      <w:r w:rsidR="00D12F85">
        <w:t>paragraph 4.22 iii</w:t>
      </w:r>
      <w:r>
        <w:t xml:space="preserve"> are reproduced below.  As per the</w:t>
      </w:r>
      <w:r w:rsidR="008F0C7C">
        <w:t xml:space="preserve"> footnote</w:t>
      </w:r>
      <w:r>
        <w:t xml:space="preserve"> </w:t>
      </w:r>
      <w:r w:rsidR="008F0C7C" w:rsidRPr="002F647D">
        <w:rPr>
          <w:color w:val="0070C0"/>
          <w:u w:val="single"/>
        </w:rPr>
        <w:fldChar w:fldCharType="begin"/>
      </w:r>
      <w:r w:rsidR="008F0C7C" w:rsidRPr="002F647D">
        <w:rPr>
          <w:color w:val="0070C0"/>
          <w:u w:val="single"/>
        </w:rPr>
        <w:instrText xml:space="preserve"> NOTEREF _Ref124865736 \h </w:instrText>
      </w:r>
      <w:r w:rsidR="008F0C7C" w:rsidRPr="002F647D">
        <w:rPr>
          <w:color w:val="0070C0"/>
          <w:u w:val="single"/>
        </w:rPr>
      </w:r>
      <w:r w:rsidR="008F0C7C" w:rsidRPr="002F647D">
        <w:rPr>
          <w:color w:val="0070C0"/>
          <w:u w:val="single"/>
        </w:rPr>
        <w:fldChar w:fldCharType="separate"/>
      </w:r>
      <w:r w:rsidR="008F0C7C" w:rsidRPr="002F647D">
        <w:rPr>
          <w:color w:val="0070C0"/>
          <w:u w:val="single"/>
        </w:rPr>
        <w:t>18</w:t>
      </w:r>
      <w:r w:rsidR="008F0C7C" w:rsidRPr="002F647D">
        <w:rPr>
          <w:color w:val="0070C0"/>
          <w:u w:val="single"/>
        </w:rPr>
        <w:fldChar w:fldCharType="end"/>
      </w:r>
      <w:r>
        <w:t xml:space="preserve">, as these limits are either TRP or per antenna port based, they cannot be directly compared with the interim unwanted emission limits that are EIRP density based. However, with practical base station antenna systems, it would be expected that the </w:t>
      </w:r>
      <w:r w:rsidR="00773DF9">
        <w:t xml:space="preserve">ongoing </w:t>
      </w:r>
      <w:r>
        <w:t xml:space="preserve">limits would exceed the requirements of the interim limits for parts of the </w:t>
      </w:r>
      <w:r w:rsidR="00933438">
        <w:t>4200–4400 MHz</w:t>
      </w:r>
      <w:r>
        <w:t xml:space="preserve"> frequency range</w:t>
      </w:r>
      <w:r w:rsidR="00326B6B">
        <w:t xml:space="preserve"> (especially for future spectrum</w:t>
      </w:r>
      <w:r w:rsidR="00332DF9">
        <w:t>-</w:t>
      </w:r>
      <w:r w:rsidR="00326B6B">
        <w:t>licen</w:t>
      </w:r>
      <w:r w:rsidR="00332DF9">
        <w:t>s</w:t>
      </w:r>
      <w:r w:rsidR="00326B6B">
        <w:t>ed services)</w:t>
      </w:r>
      <w:r>
        <w:t>.</w:t>
      </w:r>
    </w:p>
    <w:p w14:paraId="3C9E36E4" w14:textId="5CB1BE7D" w:rsidR="001E522D" w:rsidRDefault="001E522D" w:rsidP="00F8529B">
      <w:pPr>
        <w:pStyle w:val="Numberedparagraph"/>
      </w:pPr>
      <w:r>
        <w:t xml:space="preserve">These unwanted emission limits include requirements for both the out-of-band (near to the 5G signal) and spurious (far from the 5G signal) domains but are not </w:t>
      </w:r>
      <w:r w:rsidR="00311718">
        <w:t xml:space="preserve">specifically </w:t>
      </w:r>
      <w:r>
        <w:t>identified.</w:t>
      </w:r>
      <w:r w:rsidR="004A65F1">
        <w:t xml:space="preserve"> </w:t>
      </w:r>
      <w:r w:rsidR="00311718">
        <w:t xml:space="preserve"> </w:t>
      </w:r>
    </w:p>
    <w:p w14:paraId="0B87E0CE" w14:textId="52F9077C" w:rsidR="00311718" w:rsidRDefault="00311718" w:rsidP="00F8529B">
      <w:pPr>
        <w:pStyle w:val="Numberedparagraph"/>
      </w:pPr>
      <w:r>
        <w:t xml:space="preserve">While clauses covering all possible frequency offsets from base stations and frequency ranges have been reproduced, only those affecting requirements in the </w:t>
      </w:r>
      <w:r w:rsidR="00262E39">
        <w:t>radio altimeter</w:t>
      </w:r>
      <w:r>
        <w:t xml:space="preserve"> band (4200–4400 MHz) are relevant to this issue.</w:t>
      </w:r>
    </w:p>
    <w:p w14:paraId="32BA0533" w14:textId="1546C671" w:rsidR="004A65F1" w:rsidRDefault="004A65F1" w:rsidP="00AC1BD5">
      <w:pPr>
        <w:pStyle w:val="Numberedparagraph"/>
        <w:numPr>
          <w:ilvl w:val="0"/>
          <w:numId w:val="0"/>
        </w:numPr>
        <w:spacing w:after="120"/>
        <w:rPr>
          <w:rFonts w:eastAsia="Arial"/>
          <w:b/>
          <w:bCs/>
        </w:rPr>
      </w:pPr>
      <w:bookmarkStart w:id="55" w:name="_Hlk114648718"/>
      <w:r w:rsidRPr="007F7452">
        <w:rPr>
          <w:rFonts w:eastAsia="Arial"/>
          <w:b/>
        </w:rPr>
        <w:t xml:space="preserve">Unwanted emission limits </w:t>
      </w:r>
      <w:r w:rsidR="00B10850" w:rsidRPr="007F7452">
        <w:rPr>
          <w:rFonts w:eastAsia="Arial"/>
          <w:b/>
        </w:rPr>
        <w:t>for spectrum licence allocations</w:t>
      </w:r>
      <w:r w:rsidR="003F0854" w:rsidRPr="007F7452">
        <w:rPr>
          <w:rFonts w:eastAsia="Arial"/>
          <w:b/>
        </w:rPr>
        <w:t xml:space="preserve"> (expected up to 3800 MHz)</w:t>
      </w:r>
    </w:p>
    <w:p w14:paraId="591717B1" w14:textId="5A29196B" w:rsidR="002C2AA5" w:rsidRDefault="00F51801" w:rsidP="002C2AA5">
      <w:pPr>
        <w:pStyle w:val="Numberedparagraph"/>
      </w:pPr>
      <w:r>
        <w:t>Frequency breakpoints in some of the limits have been designed to accommodate standard 3GPP NR n78 band equipment (3300</w:t>
      </w:r>
      <w:r w:rsidR="00332DF9">
        <w:t>–</w:t>
      </w:r>
      <w:r>
        <w:t xml:space="preserve">3800 MHz). </w:t>
      </w:r>
      <w:r w:rsidR="002C2AA5">
        <w:t xml:space="preserve">The clause numbers, that start from 5, are the referenced </w:t>
      </w:r>
      <w:r w:rsidR="000B34A1">
        <w:t xml:space="preserve">licence </w:t>
      </w:r>
      <w:r w:rsidR="002C2AA5">
        <w:t>core conditions. Clauses related to devices exempt from registration are low</w:t>
      </w:r>
      <w:r w:rsidR="00332DF9">
        <w:t>-</w:t>
      </w:r>
      <w:r w:rsidR="002C2AA5">
        <w:t>powered devices</w:t>
      </w:r>
      <w:r w:rsidR="00332DF9">
        <w:t>,</w:t>
      </w:r>
      <w:r w:rsidR="002C2AA5">
        <w:t xml:space="preserve"> including handsets.</w:t>
      </w:r>
    </w:p>
    <w:p w14:paraId="25663358" w14:textId="722C6151" w:rsidR="004A65F1" w:rsidRPr="002F647D" w:rsidRDefault="004A65F1" w:rsidP="002F647D">
      <w:pPr>
        <w:pStyle w:val="ListParagraph"/>
        <w:numPr>
          <w:ilvl w:val="0"/>
          <w:numId w:val="153"/>
        </w:numPr>
        <w:spacing w:line="291" w:lineRule="auto"/>
        <w:ind w:right="701" w:hanging="720"/>
        <w:rPr>
          <w:rFonts w:ascii="Times New Roman" w:hAnsi="Times New Roman"/>
          <w:color w:val="000000"/>
          <w:sz w:val="21"/>
        </w:rPr>
      </w:pPr>
      <w:r w:rsidRPr="002F647D">
        <w:rPr>
          <w:rFonts w:ascii="Times New Roman" w:hAnsi="Times New Roman"/>
          <w:color w:val="000000"/>
          <w:sz w:val="21"/>
        </w:rPr>
        <w:t>(1) The licensee must ensure that radiocommunications transmitters operated under this licence that are not exempt from the registration requirement under Statutory Licence Condition 4 of Licence Schedule 3 do not exceed the unwanted emission limits in Core Conditions 6, 7, 9(b) and 10(b)</w:t>
      </w:r>
    </w:p>
    <w:p w14:paraId="5CCC8B30" w14:textId="2B9E59F6" w:rsidR="004A65F1" w:rsidRPr="004A65F1" w:rsidRDefault="004A65F1" w:rsidP="004A65F1">
      <w:pPr>
        <w:numPr>
          <w:ilvl w:val="0"/>
          <w:numId w:val="147"/>
        </w:numPr>
        <w:spacing w:after="120" w:line="291" w:lineRule="auto"/>
        <w:ind w:right="572" w:hanging="360"/>
        <w:rPr>
          <w:rFonts w:ascii="Times New Roman" w:hAnsi="Times New Roman"/>
          <w:color w:val="000000"/>
          <w:sz w:val="21"/>
          <w:szCs w:val="22"/>
        </w:rPr>
      </w:pPr>
      <w:bookmarkStart w:id="56" w:name="_Hlk114480868"/>
      <w:r w:rsidRPr="004A65F1">
        <w:rPr>
          <w:rFonts w:ascii="Times New Roman" w:hAnsi="Times New Roman"/>
          <w:color w:val="000000"/>
          <w:sz w:val="21"/>
          <w:szCs w:val="22"/>
        </w:rPr>
        <w:t>The licensee must ensure that radiocommunications transmitters operating under this licence that are exempt from the registration requirement under Statutory Condition 4 of Licence Schedule 3 do not exceed the unwanted emission limits described in Core Conditions 8, 9(a) and 10(a).</w:t>
      </w:r>
      <w:bookmarkEnd w:id="56"/>
    </w:p>
    <w:p w14:paraId="2E049092" w14:textId="74EDFDD1" w:rsidR="004A65F1" w:rsidRPr="004A65F1" w:rsidRDefault="004A65F1" w:rsidP="004C5C15">
      <w:pPr>
        <w:numPr>
          <w:ilvl w:val="0"/>
          <w:numId w:val="147"/>
        </w:numPr>
        <w:spacing w:line="291" w:lineRule="auto"/>
        <w:ind w:right="572" w:hanging="360"/>
        <w:rPr>
          <w:rFonts w:ascii="Times New Roman" w:hAnsi="Times New Roman"/>
          <w:color w:val="000000"/>
          <w:sz w:val="21"/>
          <w:szCs w:val="22"/>
        </w:rPr>
      </w:pPr>
      <w:bookmarkStart w:id="57" w:name="_Hlk114481097"/>
      <w:bookmarkEnd w:id="55"/>
      <w:r w:rsidRPr="004A65F1">
        <w:rPr>
          <w:rFonts w:ascii="Times New Roman" w:hAnsi="Times New Roman"/>
          <w:color w:val="000000"/>
          <w:sz w:val="21"/>
          <w:szCs w:val="22"/>
        </w:rPr>
        <w:t>The licensee must ensure that radiocommunications receivers operated under this licence do not exceed the unwanted emission limits described in Core Conditions 11 and 12.</w:t>
      </w:r>
    </w:p>
    <w:bookmarkEnd w:id="57"/>
    <w:p w14:paraId="0E8F4870" w14:textId="77777777" w:rsidR="004A65F1" w:rsidRPr="004A65F1" w:rsidRDefault="004A65F1" w:rsidP="00AC1BD5">
      <w:pPr>
        <w:numPr>
          <w:ilvl w:val="0"/>
          <w:numId w:val="148"/>
        </w:numPr>
        <w:spacing w:after="120"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The unwanted emission limits in Table 3 apply to radiocommunications transmitters with non-AAS:</w:t>
      </w:r>
    </w:p>
    <w:p w14:paraId="29DAB806" w14:textId="77777777" w:rsidR="004A65F1" w:rsidRPr="004A65F1" w:rsidRDefault="004A65F1" w:rsidP="004A65F1">
      <w:pPr>
        <w:numPr>
          <w:ilvl w:val="1"/>
          <w:numId w:val="148"/>
        </w:numPr>
        <w:spacing w:after="26"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within the 3360 MHz to 3840 MHz frequency range;</w:t>
      </w:r>
    </w:p>
    <w:p w14:paraId="46D27D07" w14:textId="77777777" w:rsidR="004A65F1" w:rsidRPr="004A65F1" w:rsidRDefault="004A65F1" w:rsidP="004A65F1">
      <w:pPr>
        <w:numPr>
          <w:ilvl w:val="1"/>
          <w:numId w:val="148"/>
        </w:numPr>
        <w:spacing w:after="26"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at frequencies outside the upper or lower frequency limits set out in Part 2 of Licence Schedule 1; and</w:t>
      </w:r>
    </w:p>
    <w:p w14:paraId="1413401A" w14:textId="77777777" w:rsidR="004A65F1" w:rsidRPr="004A65F1" w:rsidRDefault="004A65F1" w:rsidP="004A65F1">
      <w:pPr>
        <w:numPr>
          <w:ilvl w:val="1"/>
          <w:numId w:val="148"/>
        </w:numPr>
        <w:spacing w:after="11"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offset from the upper or lower frequency limits set out in Part 2 of Licence</w:t>
      </w:r>
    </w:p>
    <w:p w14:paraId="418ECEA8" w14:textId="77777777" w:rsidR="004A65F1" w:rsidRPr="004A65F1" w:rsidRDefault="004A65F1" w:rsidP="00AC1BD5">
      <w:pPr>
        <w:spacing w:after="0" w:line="291" w:lineRule="auto"/>
        <w:ind w:left="850" w:right="572" w:hanging="10"/>
        <w:rPr>
          <w:rFonts w:ascii="Times New Roman" w:hAnsi="Times New Roman"/>
          <w:color w:val="000000"/>
          <w:sz w:val="21"/>
          <w:szCs w:val="22"/>
        </w:rPr>
      </w:pPr>
      <w:r w:rsidRPr="004A65F1">
        <w:rPr>
          <w:rFonts w:ascii="Times New Roman" w:hAnsi="Times New Roman"/>
          <w:color w:val="000000"/>
          <w:sz w:val="21"/>
          <w:szCs w:val="22"/>
        </w:rPr>
        <w:t>Schedule 1;</w:t>
      </w:r>
    </w:p>
    <w:p w14:paraId="1E9AD920" w14:textId="77777777" w:rsidR="004A65F1" w:rsidRPr="004A65F1" w:rsidRDefault="004A65F1" w:rsidP="004A65F1">
      <w:pPr>
        <w:spacing w:after="9" w:line="291" w:lineRule="auto"/>
        <w:ind w:left="490" w:right="572" w:hanging="10"/>
        <w:rPr>
          <w:rFonts w:ascii="Times New Roman" w:hAnsi="Times New Roman"/>
          <w:color w:val="000000"/>
          <w:sz w:val="21"/>
          <w:szCs w:val="22"/>
        </w:rPr>
      </w:pPr>
      <w:r w:rsidRPr="004A65F1">
        <w:rPr>
          <w:rFonts w:ascii="Times New Roman" w:hAnsi="Times New Roman"/>
          <w:color w:val="000000"/>
          <w:sz w:val="21"/>
          <w:szCs w:val="22"/>
        </w:rPr>
        <w:t>where:</w:t>
      </w:r>
    </w:p>
    <w:p w14:paraId="35886F27" w14:textId="77777777" w:rsidR="004A65F1" w:rsidRPr="004A65F1" w:rsidRDefault="004A65F1" w:rsidP="00AC1BD5">
      <w:pPr>
        <w:spacing w:line="291" w:lineRule="auto"/>
        <w:ind w:left="480" w:right="109" w:hanging="360"/>
        <w:rPr>
          <w:rFonts w:ascii="Times New Roman" w:hAnsi="Times New Roman"/>
          <w:color w:val="000000"/>
          <w:sz w:val="21"/>
          <w:szCs w:val="22"/>
        </w:rPr>
      </w:pPr>
      <w:r w:rsidRPr="004A65F1">
        <w:rPr>
          <w:rFonts w:ascii="Times New Roman" w:hAnsi="Times New Roman"/>
          <w:color w:val="000000"/>
          <w:sz w:val="7"/>
          <w:szCs w:val="22"/>
        </w:rPr>
        <w:lastRenderedPageBreak/>
        <w:t xml:space="preserve">       </w:t>
      </w:r>
      <w:r w:rsidRPr="004A65F1">
        <w:rPr>
          <w:rFonts w:ascii="Times New Roman" w:hAnsi="Times New Roman"/>
          <w:color w:val="000000"/>
          <w:sz w:val="7"/>
          <w:szCs w:val="22"/>
        </w:rPr>
        <w:tab/>
      </w:r>
      <w:r w:rsidRPr="004A65F1">
        <w:rPr>
          <w:rFonts w:ascii="Times New Roman" w:hAnsi="Times New Roman"/>
          <w:b/>
          <w:color w:val="000000"/>
          <w:sz w:val="21"/>
          <w:szCs w:val="22"/>
        </w:rPr>
        <w:t>f</w:t>
      </w:r>
      <w:r w:rsidRPr="004A65F1">
        <w:rPr>
          <w:rFonts w:ascii="Times New Roman" w:hAnsi="Times New Roman"/>
          <w:b/>
          <w:color w:val="000000"/>
          <w:sz w:val="14"/>
          <w:szCs w:val="22"/>
        </w:rPr>
        <w:t>offset</w:t>
      </w:r>
      <w:r w:rsidRPr="004A65F1">
        <w:rPr>
          <w:rFonts w:ascii="Times New Roman" w:hAnsi="Times New Roman"/>
          <w:color w:val="000000"/>
          <w:sz w:val="21"/>
          <w:szCs w:val="22"/>
        </w:rPr>
        <w:t xml:space="preserve"> is the frequency offset from the upper or lower frequency limits set out in Part 2 of Licence Schedule 1. The closest -3dB point of the specified bandwidth to the upper or lower frequency limits of the licence is placed at </w:t>
      </w:r>
      <w:r w:rsidRPr="004A65F1">
        <w:rPr>
          <w:rFonts w:ascii="Times New Roman" w:hAnsi="Times New Roman"/>
          <w:b/>
          <w:color w:val="000000"/>
          <w:sz w:val="21"/>
          <w:szCs w:val="22"/>
        </w:rPr>
        <w:t>f</w:t>
      </w:r>
      <w:r w:rsidRPr="004A65F1">
        <w:rPr>
          <w:rFonts w:ascii="Times New Roman" w:hAnsi="Times New Roman"/>
          <w:b/>
          <w:color w:val="000000"/>
          <w:sz w:val="14"/>
          <w:szCs w:val="22"/>
        </w:rPr>
        <w:t>offset.</w:t>
      </w:r>
    </w:p>
    <w:p w14:paraId="4E1CEC6E" w14:textId="77777777" w:rsidR="004A65F1" w:rsidRPr="004A65F1" w:rsidRDefault="004A65F1" w:rsidP="00FC26D1">
      <w:pPr>
        <w:keepNext/>
        <w:keepLines/>
        <w:spacing w:after="0" w:line="259" w:lineRule="auto"/>
        <w:ind w:left="175" w:right="327" w:hanging="10"/>
        <w:rPr>
          <w:rFonts w:ascii="Times New Roman" w:hAnsi="Times New Roman"/>
          <w:color w:val="000000"/>
          <w:sz w:val="21"/>
          <w:szCs w:val="22"/>
        </w:rPr>
      </w:pPr>
      <w:r w:rsidRPr="004A65F1">
        <w:rPr>
          <w:rFonts w:ascii="Times New Roman" w:hAnsi="Times New Roman"/>
          <w:b/>
          <w:color w:val="000000"/>
          <w:sz w:val="21"/>
          <w:szCs w:val="22"/>
        </w:rPr>
        <w:t>Table 3: Radiocommunications transmitter unwanted emission limits for registered devices with non-AAS</w:t>
      </w:r>
    </w:p>
    <w:tbl>
      <w:tblPr>
        <w:tblStyle w:val="TableGrid0"/>
        <w:tblW w:w="8886" w:type="dxa"/>
        <w:tblInd w:w="185" w:type="dxa"/>
        <w:tblCellMar>
          <w:top w:w="72" w:type="dxa"/>
          <w:left w:w="115" w:type="dxa"/>
          <w:right w:w="115" w:type="dxa"/>
        </w:tblCellMar>
        <w:tblLook w:val="04A0" w:firstRow="1" w:lastRow="0" w:firstColumn="1" w:lastColumn="0" w:noHBand="0" w:noVBand="1"/>
      </w:tblPr>
      <w:tblGrid>
        <w:gridCol w:w="3397"/>
        <w:gridCol w:w="4029"/>
        <w:gridCol w:w="1460"/>
      </w:tblGrid>
      <w:tr w:rsidR="004A65F1" w:rsidRPr="004A65F1" w14:paraId="602DF2C7" w14:textId="77777777" w:rsidTr="005C7327">
        <w:trPr>
          <w:trHeight w:val="650"/>
        </w:trPr>
        <w:tc>
          <w:tcPr>
            <w:tcW w:w="3397" w:type="dxa"/>
            <w:tcBorders>
              <w:top w:val="single" w:sz="5" w:space="0" w:color="000000"/>
              <w:left w:val="single" w:sz="6" w:space="0" w:color="000000"/>
              <w:bottom w:val="single" w:sz="5" w:space="0" w:color="000000"/>
              <w:right w:val="single" w:sz="5" w:space="0" w:color="000000"/>
            </w:tcBorders>
          </w:tcPr>
          <w:p w14:paraId="46A719D1" w14:textId="77777777" w:rsidR="004A65F1" w:rsidRPr="004A65F1" w:rsidRDefault="004A65F1" w:rsidP="00FC26D1">
            <w:pPr>
              <w:keepNext/>
              <w:keepLines/>
              <w:spacing w:after="108" w:line="259" w:lineRule="auto"/>
              <w:ind w:right="96"/>
              <w:jc w:val="center"/>
              <w:rPr>
                <w:rFonts w:ascii="Times New Roman" w:hAnsi="Times New Roman"/>
                <w:color w:val="000000"/>
                <w:sz w:val="21"/>
              </w:rPr>
            </w:pPr>
            <w:r w:rsidRPr="004A65F1">
              <w:rPr>
                <w:rFonts w:ascii="Times New Roman" w:hAnsi="Times New Roman"/>
                <w:b/>
                <w:color w:val="000000"/>
                <w:sz w:val="23"/>
              </w:rPr>
              <w:t>Frequency offset range</w:t>
            </w:r>
          </w:p>
          <w:p w14:paraId="1396494F" w14:textId="77777777" w:rsidR="004A65F1" w:rsidRPr="004A65F1" w:rsidRDefault="004A65F1" w:rsidP="00FC26D1">
            <w:pPr>
              <w:keepNext/>
              <w:keepLines/>
              <w:spacing w:after="0" w:line="259" w:lineRule="auto"/>
              <w:ind w:right="14"/>
              <w:jc w:val="center"/>
              <w:rPr>
                <w:rFonts w:ascii="Times New Roman" w:hAnsi="Times New Roman"/>
                <w:color w:val="000000"/>
                <w:sz w:val="21"/>
              </w:rPr>
            </w:pPr>
            <w:r w:rsidRPr="004A65F1">
              <w:rPr>
                <w:rFonts w:ascii="Times New Roman" w:hAnsi="Times New Roman"/>
                <w:b/>
                <w:color w:val="000000"/>
                <w:sz w:val="23"/>
              </w:rPr>
              <w:t>(f</w:t>
            </w:r>
            <w:r w:rsidRPr="004A65F1">
              <w:rPr>
                <w:rFonts w:ascii="Times New Roman" w:hAnsi="Times New Roman"/>
                <w:b/>
                <w:color w:val="000000"/>
                <w:sz w:val="23"/>
                <w:vertAlign w:val="subscript"/>
              </w:rPr>
              <w:t>offset</w:t>
            </w:r>
            <w:r w:rsidRPr="004A65F1">
              <w:rPr>
                <w:rFonts w:ascii="Times New Roman" w:hAnsi="Times New Roman"/>
                <w:b/>
                <w:color w:val="000000"/>
                <w:sz w:val="23"/>
              </w:rPr>
              <w:t>)</w:t>
            </w:r>
          </w:p>
        </w:tc>
        <w:tc>
          <w:tcPr>
            <w:tcW w:w="4029" w:type="dxa"/>
            <w:tcBorders>
              <w:top w:val="single" w:sz="5" w:space="0" w:color="000000"/>
              <w:left w:val="single" w:sz="5" w:space="0" w:color="000000"/>
              <w:bottom w:val="single" w:sz="5" w:space="0" w:color="000000"/>
              <w:right w:val="single" w:sz="5" w:space="0" w:color="000000"/>
            </w:tcBorders>
          </w:tcPr>
          <w:p w14:paraId="07872223" w14:textId="692F37C1" w:rsidR="004A65F1" w:rsidRPr="004A65F1" w:rsidRDefault="004A65F1" w:rsidP="00FC26D1">
            <w:pPr>
              <w:keepNext/>
              <w:keepLines/>
              <w:spacing w:after="11" w:line="259" w:lineRule="auto"/>
              <w:ind w:right="72"/>
              <w:jc w:val="center"/>
              <w:rPr>
                <w:rFonts w:ascii="Times New Roman" w:hAnsi="Times New Roman"/>
                <w:color w:val="000000"/>
                <w:sz w:val="21"/>
              </w:rPr>
            </w:pPr>
            <w:bookmarkStart w:id="58" w:name="_Hlk111639312"/>
            <w:r w:rsidRPr="004A65F1">
              <w:rPr>
                <w:rFonts w:ascii="Times New Roman" w:hAnsi="Times New Roman"/>
                <w:b/>
                <w:color w:val="000000"/>
                <w:sz w:val="23"/>
              </w:rPr>
              <w:t>Mean power per antenna port</w:t>
            </w:r>
            <w:bookmarkEnd w:id="58"/>
          </w:p>
          <w:p w14:paraId="6635424C" w14:textId="77777777" w:rsidR="004A65F1" w:rsidRPr="004A65F1" w:rsidRDefault="004A65F1" w:rsidP="00FC26D1">
            <w:pPr>
              <w:keepNext/>
              <w:keepLines/>
              <w:spacing w:after="0" w:line="259" w:lineRule="auto"/>
              <w:ind w:right="21"/>
              <w:jc w:val="center"/>
              <w:rPr>
                <w:rFonts w:ascii="Times New Roman" w:hAnsi="Times New Roman"/>
                <w:color w:val="000000"/>
                <w:sz w:val="21"/>
              </w:rPr>
            </w:pPr>
            <w:r w:rsidRPr="004A65F1">
              <w:rPr>
                <w:rFonts w:ascii="Times New Roman" w:hAnsi="Times New Roman"/>
                <w:b/>
                <w:color w:val="000000"/>
                <w:sz w:val="23"/>
              </w:rPr>
              <w:t>(dBm)</w:t>
            </w:r>
          </w:p>
        </w:tc>
        <w:tc>
          <w:tcPr>
            <w:tcW w:w="1460" w:type="dxa"/>
            <w:tcBorders>
              <w:top w:val="single" w:sz="5" w:space="0" w:color="000000"/>
              <w:left w:val="single" w:sz="5" w:space="0" w:color="000000"/>
              <w:bottom w:val="single" w:sz="5" w:space="0" w:color="000000"/>
              <w:right w:val="single" w:sz="5" w:space="0" w:color="000000"/>
            </w:tcBorders>
          </w:tcPr>
          <w:p w14:paraId="243D568C" w14:textId="77777777" w:rsidR="004A65F1" w:rsidRPr="004A65F1" w:rsidRDefault="004A65F1" w:rsidP="00FC26D1">
            <w:pPr>
              <w:keepNext/>
              <w:keepLines/>
              <w:spacing w:after="0" w:line="259" w:lineRule="auto"/>
              <w:jc w:val="center"/>
              <w:rPr>
                <w:rFonts w:ascii="Times New Roman" w:hAnsi="Times New Roman"/>
                <w:color w:val="000000"/>
                <w:sz w:val="21"/>
              </w:rPr>
            </w:pPr>
            <w:r w:rsidRPr="004A65F1">
              <w:rPr>
                <w:rFonts w:ascii="Times New Roman" w:hAnsi="Times New Roman"/>
                <w:b/>
                <w:color w:val="000000"/>
                <w:sz w:val="23"/>
              </w:rPr>
              <w:t>Specified Bandwidth</w:t>
            </w:r>
          </w:p>
        </w:tc>
      </w:tr>
      <w:tr w:rsidR="004A65F1" w:rsidRPr="004A65F1" w14:paraId="1FB134A5" w14:textId="77777777" w:rsidTr="005C7327">
        <w:trPr>
          <w:trHeight w:val="314"/>
        </w:trPr>
        <w:tc>
          <w:tcPr>
            <w:tcW w:w="3397" w:type="dxa"/>
            <w:tcBorders>
              <w:top w:val="single" w:sz="5" w:space="0" w:color="000000"/>
              <w:left w:val="single" w:sz="6" w:space="0" w:color="000000"/>
              <w:bottom w:val="single" w:sz="5" w:space="0" w:color="000000"/>
              <w:right w:val="single" w:sz="5" w:space="0" w:color="000000"/>
            </w:tcBorders>
          </w:tcPr>
          <w:p w14:paraId="5DC7A5CA" w14:textId="77777777" w:rsidR="004A65F1" w:rsidRPr="004A65F1" w:rsidRDefault="004A65F1" w:rsidP="00FC26D1">
            <w:pPr>
              <w:keepNext/>
              <w:keepLines/>
              <w:spacing w:after="0" w:line="259" w:lineRule="auto"/>
              <w:ind w:right="37"/>
              <w:jc w:val="center"/>
              <w:rPr>
                <w:rFonts w:ascii="Times New Roman" w:hAnsi="Times New Roman"/>
                <w:color w:val="000000"/>
                <w:sz w:val="21"/>
              </w:rPr>
            </w:pPr>
            <w:r w:rsidRPr="004A65F1">
              <w:rPr>
                <w:rFonts w:ascii="Times New Roman" w:hAnsi="Times New Roman"/>
                <w:color w:val="000000"/>
                <w:sz w:val="21"/>
              </w:rPr>
              <w:t xml:space="preserve">0 kHz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w:t>
            </w:r>
            <w:r w:rsidRPr="004A65F1">
              <w:rPr>
                <w:rFonts w:ascii="Times New Roman" w:hAnsi="Times New Roman"/>
                <w:color w:val="000000"/>
                <w:sz w:val="21"/>
                <w:vertAlign w:val="subscript"/>
              </w:rPr>
              <w:t>offset</w:t>
            </w:r>
            <w:r w:rsidRPr="004A65F1">
              <w:rPr>
                <w:rFonts w:ascii="Times New Roman" w:hAnsi="Times New Roman"/>
                <w:color w:val="000000"/>
                <w:sz w:val="21"/>
              </w:rPr>
              <w:t xml:space="preserve"> &lt; 5 MHz</w:t>
            </w:r>
          </w:p>
        </w:tc>
        <w:tc>
          <w:tcPr>
            <w:tcW w:w="4029" w:type="dxa"/>
            <w:tcBorders>
              <w:top w:val="single" w:sz="5" w:space="0" w:color="000000"/>
              <w:left w:val="single" w:sz="5" w:space="0" w:color="000000"/>
              <w:bottom w:val="single" w:sz="5" w:space="0" w:color="000000"/>
              <w:right w:val="single" w:sz="5" w:space="0" w:color="000000"/>
            </w:tcBorders>
          </w:tcPr>
          <w:p w14:paraId="4F302CFE" w14:textId="537AD8A1" w:rsidR="004A65F1" w:rsidRPr="004A65F1" w:rsidRDefault="004A65F1" w:rsidP="00FC26D1">
            <w:pPr>
              <w:keepNext/>
              <w:keepLines/>
              <w:spacing w:after="0" w:line="259" w:lineRule="auto"/>
              <w:ind w:right="44"/>
              <w:jc w:val="center"/>
              <w:rPr>
                <w:rFonts w:ascii="Times New Roman" w:hAnsi="Times New Roman"/>
                <w:color w:val="000000"/>
                <w:sz w:val="21"/>
              </w:rPr>
            </w:pPr>
            <w:r w:rsidRPr="004A65F1">
              <w:rPr>
                <w:rFonts w:ascii="Times New Roman" w:hAnsi="Times New Roman"/>
                <w:color w:val="000000"/>
                <w:sz w:val="21"/>
              </w:rPr>
              <w:t xml:space="preserve">-7 </w:t>
            </w:r>
            <w:r w:rsidR="004466A1">
              <w:rPr>
                <w:rFonts w:ascii="Times New Roman" w:hAnsi="Times New Roman"/>
                <w:color w:val="000000"/>
                <w:sz w:val="21"/>
              </w:rPr>
              <w:t>–</w:t>
            </w:r>
            <w:r w:rsidRPr="004A65F1">
              <w:rPr>
                <w:rFonts w:ascii="Times New Roman" w:hAnsi="Times New Roman"/>
                <w:color w:val="000000"/>
                <w:sz w:val="21"/>
              </w:rPr>
              <w:t xml:space="preserve"> (7/5) f </w:t>
            </w:r>
            <w:r w:rsidRPr="004A65F1">
              <w:rPr>
                <w:rFonts w:ascii="Times New Roman" w:hAnsi="Times New Roman"/>
                <w:color w:val="000000"/>
                <w:sz w:val="21"/>
                <w:vertAlign w:val="subscript"/>
              </w:rPr>
              <w:t>offset</w:t>
            </w:r>
            <w:r w:rsidRPr="004A65F1">
              <w:rPr>
                <w:rFonts w:ascii="Times New Roman" w:hAnsi="Times New Roman"/>
                <w:color w:val="000000"/>
                <w:sz w:val="21"/>
              </w:rPr>
              <w:t xml:space="preserve"> (MHz)</w:t>
            </w:r>
          </w:p>
        </w:tc>
        <w:tc>
          <w:tcPr>
            <w:tcW w:w="1460" w:type="dxa"/>
            <w:tcBorders>
              <w:top w:val="single" w:sz="5" w:space="0" w:color="000000"/>
              <w:left w:val="single" w:sz="5" w:space="0" w:color="000000"/>
              <w:bottom w:val="single" w:sz="5" w:space="0" w:color="000000"/>
              <w:right w:val="single" w:sz="5" w:space="0" w:color="000000"/>
            </w:tcBorders>
          </w:tcPr>
          <w:p w14:paraId="063AFAB9" w14:textId="77777777" w:rsidR="004A65F1" w:rsidRPr="004A65F1" w:rsidRDefault="004A65F1" w:rsidP="00FC26D1">
            <w:pPr>
              <w:keepNext/>
              <w:keepLines/>
              <w:spacing w:after="0" w:line="259" w:lineRule="auto"/>
              <w:ind w:right="43"/>
              <w:jc w:val="center"/>
              <w:rPr>
                <w:rFonts w:ascii="Times New Roman" w:hAnsi="Times New Roman"/>
                <w:color w:val="000000"/>
                <w:sz w:val="21"/>
              </w:rPr>
            </w:pPr>
            <w:r w:rsidRPr="004A65F1">
              <w:rPr>
                <w:rFonts w:ascii="Times New Roman" w:hAnsi="Times New Roman"/>
                <w:color w:val="000000"/>
                <w:sz w:val="21"/>
              </w:rPr>
              <w:t>100 kHz</w:t>
            </w:r>
          </w:p>
        </w:tc>
      </w:tr>
      <w:tr w:rsidR="004A65F1" w:rsidRPr="004A65F1" w14:paraId="6D7308FE" w14:textId="77777777" w:rsidTr="005C7327">
        <w:trPr>
          <w:trHeight w:val="314"/>
        </w:trPr>
        <w:tc>
          <w:tcPr>
            <w:tcW w:w="3397" w:type="dxa"/>
            <w:tcBorders>
              <w:top w:val="single" w:sz="5" w:space="0" w:color="000000"/>
              <w:left w:val="single" w:sz="6" w:space="0" w:color="000000"/>
              <w:bottom w:val="single" w:sz="5" w:space="0" w:color="000000"/>
              <w:right w:val="single" w:sz="5" w:space="0" w:color="000000"/>
            </w:tcBorders>
          </w:tcPr>
          <w:p w14:paraId="6C3D6293" w14:textId="77777777" w:rsidR="004A65F1" w:rsidRPr="004A65F1" w:rsidRDefault="004A65F1" w:rsidP="00FC26D1">
            <w:pPr>
              <w:keepNext/>
              <w:keepLines/>
              <w:spacing w:after="0" w:line="259" w:lineRule="auto"/>
              <w:ind w:right="49"/>
              <w:jc w:val="center"/>
              <w:rPr>
                <w:rFonts w:ascii="Times New Roman" w:hAnsi="Times New Roman"/>
                <w:color w:val="000000"/>
                <w:sz w:val="21"/>
              </w:rPr>
            </w:pPr>
            <w:r w:rsidRPr="004A65F1">
              <w:rPr>
                <w:rFonts w:ascii="Times New Roman" w:hAnsi="Times New Roman"/>
                <w:color w:val="000000"/>
                <w:sz w:val="21"/>
              </w:rPr>
              <w:t xml:space="preserve">5 MHz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w:t>
            </w:r>
            <w:r w:rsidRPr="004A65F1">
              <w:rPr>
                <w:rFonts w:ascii="Times New Roman" w:hAnsi="Times New Roman"/>
                <w:color w:val="000000"/>
                <w:sz w:val="21"/>
                <w:vertAlign w:val="subscript"/>
              </w:rPr>
              <w:t>offset</w:t>
            </w:r>
            <w:r w:rsidRPr="004A65F1">
              <w:rPr>
                <w:rFonts w:ascii="Times New Roman" w:hAnsi="Times New Roman"/>
                <w:color w:val="000000"/>
                <w:sz w:val="21"/>
              </w:rPr>
              <w:t xml:space="preserve"> &lt; 10 MHz</w:t>
            </w:r>
          </w:p>
        </w:tc>
        <w:tc>
          <w:tcPr>
            <w:tcW w:w="4029" w:type="dxa"/>
            <w:tcBorders>
              <w:top w:val="single" w:sz="5" w:space="0" w:color="000000"/>
              <w:left w:val="single" w:sz="5" w:space="0" w:color="000000"/>
              <w:bottom w:val="single" w:sz="5" w:space="0" w:color="000000"/>
              <w:right w:val="single" w:sz="5" w:space="0" w:color="000000"/>
            </w:tcBorders>
          </w:tcPr>
          <w:p w14:paraId="09FB89EE" w14:textId="77777777" w:rsidR="004A65F1" w:rsidRPr="004A65F1" w:rsidRDefault="004A65F1" w:rsidP="00FC26D1">
            <w:pPr>
              <w:keepNext/>
              <w:keepLines/>
              <w:spacing w:after="0" w:line="259" w:lineRule="auto"/>
              <w:ind w:right="15"/>
              <w:jc w:val="center"/>
              <w:rPr>
                <w:rFonts w:ascii="Times New Roman" w:hAnsi="Times New Roman"/>
                <w:color w:val="000000"/>
                <w:sz w:val="21"/>
              </w:rPr>
            </w:pPr>
            <w:r w:rsidRPr="004A65F1">
              <w:rPr>
                <w:rFonts w:ascii="Times New Roman" w:hAnsi="Times New Roman"/>
                <w:color w:val="000000"/>
                <w:sz w:val="21"/>
              </w:rPr>
              <w:t>-14</w:t>
            </w:r>
          </w:p>
        </w:tc>
        <w:tc>
          <w:tcPr>
            <w:tcW w:w="1460" w:type="dxa"/>
            <w:tcBorders>
              <w:top w:val="single" w:sz="5" w:space="0" w:color="000000"/>
              <w:left w:val="single" w:sz="5" w:space="0" w:color="000000"/>
              <w:bottom w:val="single" w:sz="5" w:space="0" w:color="000000"/>
              <w:right w:val="single" w:sz="5" w:space="0" w:color="000000"/>
            </w:tcBorders>
          </w:tcPr>
          <w:p w14:paraId="11E731ED" w14:textId="77777777" w:rsidR="004A65F1" w:rsidRPr="004A65F1" w:rsidRDefault="004A65F1" w:rsidP="00FC26D1">
            <w:pPr>
              <w:keepNext/>
              <w:keepLines/>
              <w:spacing w:after="0" w:line="259" w:lineRule="auto"/>
              <w:ind w:right="43"/>
              <w:jc w:val="center"/>
              <w:rPr>
                <w:rFonts w:ascii="Times New Roman" w:hAnsi="Times New Roman"/>
                <w:color w:val="000000"/>
                <w:sz w:val="21"/>
              </w:rPr>
            </w:pPr>
            <w:r w:rsidRPr="004A65F1">
              <w:rPr>
                <w:rFonts w:ascii="Times New Roman" w:hAnsi="Times New Roman"/>
                <w:color w:val="000000"/>
                <w:sz w:val="21"/>
              </w:rPr>
              <w:t>100 kHz</w:t>
            </w:r>
          </w:p>
        </w:tc>
      </w:tr>
      <w:tr w:rsidR="004A65F1" w:rsidRPr="004A65F1" w14:paraId="5B4D1C3E" w14:textId="77777777" w:rsidTr="005C7327">
        <w:trPr>
          <w:trHeight w:val="316"/>
        </w:trPr>
        <w:tc>
          <w:tcPr>
            <w:tcW w:w="3397" w:type="dxa"/>
            <w:tcBorders>
              <w:top w:val="single" w:sz="5" w:space="0" w:color="000000"/>
              <w:left w:val="single" w:sz="6" w:space="0" w:color="000000"/>
              <w:bottom w:val="single" w:sz="5" w:space="0" w:color="000000"/>
              <w:right w:val="single" w:sz="5" w:space="0" w:color="000000"/>
            </w:tcBorders>
          </w:tcPr>
          <w:p w14:paraId="712CE571" w14:textId="77777777" w:rsidR="004A65F1" w:rsidRPr="004A65F1" w:rsidRDefault="004A65F1" w:rsidP="00FC26D1">
            <w:pPr>
              <w:keepNext/>
              <w:keepLines/>
              <w:spacing w:after="0" w:line="259" w:lineRule="auto"/>
              <w:ind w:right="45"/>
              <w:jc w:val="center"/>
              <w:rPr>
                <w:rFonts w:ascii="Times New Roman" w:hAnsi="Times New Roman"/>
                <w:color w:val="000000"/>
                <w:sz w:val="21"/>
              </w:rPr>
            </w:pPr>
            <w:r w:rsidRPr="004A65F1">
              <w:rPr>
                <w:rFonts w:ascii="Times New Roman" w:hAnsi="Times New Roman"/>
                <w:color w:val="000000"/>
                <w:sz w:val="21"/>
              </w:rPr>
              <w:t>f</w:t>
            </w:r>
            <w:r w:rsidRPr="004A65F1">
              <w:rPr>
                <w:rFonts w:ascii="Times New Roman" w:hAnsi="Times New Roman"/>
                <w:color w:val="000000"/>
                <w:sz w:val="21"/>
                <w:vertAlign w:val="subscript"/>
              </w:rPr>
              <w:t>offset</w:t>
            </w:r>
            <w:r w:rsidRPr="004A65F1">
              <w:rPr>
                <w:rFonts w:ascii="Times New Roman" w:hAnsi="Times New Roman"/>
                <w:color w:val="000000"/>
                <w:sz w:val="21"/>
              </w:rPr>
              <w:t xml:space="preserve"> </w:t>
            </w:r>
            <w:r w:rsidRPr="004A65F1">
              <w:rPr>
                <w:rFonts w:ascii="Times New Roman" w:hAnsi="Times New Roman"/>
                <w:color w:val="000000"/>
                <w:sz w:val="21"/>
                <w:u w:val="single" w:color="000000"/>
              </w:rPr>
              <w:t>&gt;</w:t>
            </w:r>
            <w:r w:rsidRPr="004A65F1">
              <w:rPr>
                <w:rFonts w:ascii="Times New Roman" w:hAnsi="Times New Roman"/>
                <w:color w:val="000000"/>
                <w:sz w:val="21"/>
              </w:rPr>
              <w:t xml:space="preserve"> 10 MHz</w:t>
            </w:r>
          </w:p>
        </w:tc>
        <w:tc>
          <w:tcPr>
            <w:tcW w:w="4029" w:type="dxa"/>
            <w:tcBorders>
              <w:top w:val="single" w:sz="5" w:space="0" w:color="000000"/>
              <w:left w:val="single" w:sz="5" w:space="0" w:color="000000"/>
              <w:bottom w:val="single" w:sz="5" w:space="0" w:color="000000"/>
              <w:right w:val="single" w:sz="5" w:space="0" w:color="000000"/>
            </w:tcBorders>
          </w:tcPr>
          <w:p w14:paraId="626B12EA" w14:textId="77777777" w:rsidR="004A65F1" w:rsidRPr="004A65F1" w:rsidRDefault="004A65F1" w:rsidP="00FC26D1">
            <w:pPr>
              <w:keepNext/>
              <w:keepLines/>
              <w:spacing w:after="0" w:line="259" w:lineRule="auto"/>
              <w:ind w:right="15"/>
              <w:jc w:val="center"/>
              <w:rPr>
                <w:rFonts w:ascii="Times New Roman" w:hAnsi="Times New Roman"/>
                <w:color w:val="000000"/>
                <w:sz w:val="21"/>
              </w:rPr>
            </w:pPr>
            <w:r w:rsidRPr="004A65F1">
              <w:rPr>
                <w:rFonts w:ascii="Times New Roman" w:hAnsi="Times New Roman"/>
                <w:color w:val="000000"/>
                <w:sz w:val="21"/>
              </w:rPr>
              <w:t>-15</w:t>
            </w:r>
          </w:p>
        </w:tc>
        <w:tc>
          <w:tcPr>
            <w:tcW w:w="1460" w:type="dxa"/>
            <w:tcBorders>
              <w:top w:val="single" w:sz="5" w:space="0" w:color="000000"/>
              <w:left w:val="single" w:sz="5" w:space="0" w:color="000000"/>
              <w:bottom w:val="single" w:sz="5" w:space="0" w:color="000000"/>
              <w:right w:val="single" w:sz="5" w:space="0" w:color="000000"/>
            </w:tcBorders>
          </w:tcPr>
          <w:p w14:paraId="40C18661" w14:textId="77777777" w:rsidR="004A65F1" w:rsidRPr="004A65F1" w:rsidRDefault="004A65F1" w:rsidP="00FC26D1">
            <w:pPr>
              <w:keepNext/>
              <w:keepLines/>
              <w:spacing w:after="0" w:line="259" w:lineRule="auto"/>
              <w:ind w:right="32"/>
              <w:jc w:val="center"/>
              <w:rPr>
                <w:rFonts w:ascii="Times New Roman" w:hAnsi="Times New Roman"/>
                <w:color w:val="000000"/>
                <w:sz w:val="21"/>
              </w:rPr>
            </w:pPr>
            <w:r w:rsidRPr="004A65F1">
              <w:rPr>
                <w:rFonts w:ascii="Times New Roman" w:hAnsi="Times New Roman"/>
                <w:color w:val="000000"/>
                <w:sz w:val="21"/>
              </w:rPr>
              <w:t>1 MHz</w:t>
            </w:r>
          </w:p>
        </w:tc>
      </w:tr>
    </w:tbl>
    <w:p w14:paraId="38414AAB" w14:textId="2AD57972" w:rsidR="004A65F1" w:rsidRPr="004A65F1" w:rsidRDefault="004A65F1" w:rsidP="00AC1BD5">
      <w:pPr>
        <w:numPr>
          <w:ilvl w:val="0"/>
          <w:numId w:val="148"/>
        </w:numPr>
        <w:spacing w:before="360" w:after="120"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The unwanted emission limits in Table 4 apply to radiocommunications transmitters with AAS:</w:t>
      </w:r>
    </w:p>
    <w:p w14:paraId="3BDA5B49" w14:textId="69A0A070" w:rsidR="004A65F1" w:rsidRPr="004A65F1" w:rsidRDefault="004A65F1" w:rsidP="004A65F1">
      <w:pPr>
        <w:numPr>
          <w:ilvl w:val="1"/>
          <w:numId w:val="149"/>
        </w:numPr>
        <w:spacing w:after="26" w:line="291" w:lineRule="auto"/>
        <w:ind w:right="572" w:hanging="10"/>
        <w:rPr>
          <w:rFonts w:ascii="Times New Roman" w:hAnsi="Times New Roman"/>
          <w:color w:val="000000"/>
          <w:sz w:val="21"/>
          <w:szCs w:val="22"/>
        </w:rPr>
      </w:pPr>
      <w:r w:rsidRPr="004A65F1">
        <w:rPr>
          <w:rFonts w:ascii="Times New Roman" w:hAnsi="Times New Roman"/>
          <w:color w:val="000000"/>
          <w:sz w:val="21"/>
          <w:szCs w:val="22"/>
        </w:rPr>
        <w:t>within the 3360 MHz to 3840 MHz frequency range;</w:t>
      </w:r>
    </w:p>
    <w:p w14:paraId="143BA602" w14:textId="77777777" w:rsidR="004A65F1" w:rsidRPr="004A65F1" w:rsidRDefault="004A65F1" w:rsidP="004A65F1">
      <w:pPr>
        <w:numPr>
          <w:ilvl w:val="1"/>
          <w:numId w:val="0"/>
        </w:numPr>
        <w:spacing w:after="26" w:line="291" w:lineRule="auto"/>
        <w:ind w:left="720" w:right="572" w:hanging="360"/>
        <w:rPr>
          <w:rFonts w:ascii="Times New Roman" w:hAnsi="Times New Roman"/>
          <w:color w:val="000000"/>
          <w:sz w:val="21"/>
          <w:szCs w:val="22"/>
        </w:rPr>
      </w:pPr>
      <w:r w:rsidRPr="004A65F1">
        <w:rPr>
          <w:rFonts w:ascii="Times New Roman" w:hAnsi="Times New Roman"/>
          <w:color w:val="000000"/>
          <w:sz w:val="21"/>
          <w:szCs w:val="22"/>
        </w:rPr>
        <w:t>at frequencies outside the upper or lower frequency limits set out in Part 2 of Licence Schedule 1; and</w:t>
      </w:r>
    </w:p>
    <w:p w14:paraId="4F5C6594" w14:textId="49E6C11F" w:rsidR="004A65F1" w:rsidRPr="004A65F1" w:rsidRDefault="004A65F1" w:rsidP="004A65F1">
      <w:pPr>
        <w:numPr>
          <w:ilvl w:val="1"/>
          <w:numId w:val="149"/>
        </w:numPr>
        <w:spacing w:after="11" w:line="291" w:lineRule="auto"/>
        <w:ind w:right="572" w:hanging="10"/>
        <w:rPr>
          <w:rFonts w:ascii="Times New Roman" w:hAnsi="Times New Roman"/>
          <w:color w:val="000000"/>
          <w:sz w:val="21"/>
          <w:szCs w:val="22"/>
        </w:rPr>
      </w:pPr>
      <w:r w:rsidRPr="004A65F1">
        <w:rPr>
          <w:rFonts w:ascii="Times New Roman" w:hAnsi="Times New Roman"/>
          <w:color w:val="000000"/>
          <w:sz w:val="21"/>
          <w:szCs w:val="22"/>
        </w:rPr>
        <w:t>offset from the upper or lower frequency limits set out in Part 2 of Licence</w:t>
      </w:r>
    </w:p>
    <w:p w14:paraId="26B1CA37" w14:textId="77777777" w:rsidR="004A65F1" w:rsidRPr="004A65F1" w:rsidRDefault="004A65F1" w:rsidP="00AC1BD5">
      <w:pPr>
        <w:spacing w:after="120" w:line="291" w:lineRule="auto"/>
        <w:ind w:left="709" w:right="572" w:hanging="10"/>
        <w:rPr>
          <w:rFonts w:ascii="Times New Roman" w:hAnsi="Times New Roman"/>
          <w:color w:val="000000"/>
          <w:sz w:val="21"/>
          <w:szCs w:val="22"/>
        </w:rPr>
      </w:pPr>
      <w:r w:rsidRPr="004A65F1">
        <w:rPr>
          <w:rFonts w:ascii="Times New Roman" w:hAnsi="Times New Roman"/>
          <w:color w:val="000000"/>
          <w:sz w:val="21"/>
          <w:szCs w:val="22"/>
        </w:rPr>
        <w:t>Schedule 1;</w:t>
      </w:r>
    </w:p>
    <w:p w14:paraId="0DA76598" w14:textId="77777777" w:rsidR="004A65F1" w:rsidRPr="004A65F1" w:rsidRDefault="004A65F1" w:rsidP="004A65F1">
      <w:pPr>
        <w:spacing w:after="9" w:line="291" w:lineRule="auto"/>
        <w:ind w:left="490" w:right="572" w:hanging="10"/>
        <w:rPr>
          <w:rFonts w:ascii="Times New Roman" w:hAnsi="Times New Roman"/>
          <w:color w:val="000000"/>
          <w:sz w:val="21"/>
          <w:szCs w:val="22"/>
        </w:rPr>
      </w:pPr>
      <w:r w:rsidRPr="004A65F1">
        <w:rPr>
          <w:rFonts w:ascii="Times New Roman" w:hAnsi="Times New Roman"/>
          <w:color w:val="000000"/>
          <w:sz w:val="21"/>
          <w:szCs w:val="22"/>
        </w:rPr>
        <w:t>where:</w:t>
      </w:r>
    </w:p>
    <w:p w14:paraId="69F121E0" w14:textId="00C56B30" w:rsidR="004A65F1" w:rsidRPr="004A65F1" w:rsidRDefault="004A65F1" w:rsidP="00AC1BD5">
      <w:pPr>
        <w:spacing w:line="291" w:lineRule="auto"/>
        <w:ind w:left="480" w:right="109" w:hanging="360"/>
        <w:rPr>
          <w:rFonts w:ascii="Times New Roman" w:hAnsi="Times New Roman"/>
          <w:b/>
          <w:color w:val="000000"/>
          <w:sz w:val="14"/>
          <w:szCs w:val="22"/>
        </w:rPr>
      </w:pPr>
      <w:r w:rsidRPr="004A65F1">
        <w:rPr>
          <w:rFonts w:ascii="Times New Roman" w:hAnsi="Times New Roman"/>
          <w:color w:val="000000"/>
          <w:sz w:val="7"/>
          <w:szCs w:val="22"/>
        </w:rPr>
        <w:t xml:space="preserve">       </w:t>
      </w:r>
      <w:r w:rsidRPr="004A65F1">
        <w:rPr>
          <w:rFonts w:ascii="Times New Roman" w:hAnsi="Times New Roman"/>
          <w:color w:val="000000"/>
          <w:sz w:val="7"/>
          <w:szCs w:val="22"/>
        </w:rPr>
        <w:tab/>
      </w:r>
      <w:r w:rsidRPr="004A65F1">
        <w:rPr>
          <w:rFonts w:ascii="Times New Roman" w:hAnsi="Times New Roman"/>
          <w:b/>
          <w:color w:val="000000"/>
          <w:sz w:val="21"/>
          <w:szCs w:val="22"/>
        </w:rPr>
        <w:t>f</w:t>
      </w:r>
      <w:r w:rsidRPr="004A65F1">
        <w:rPr>
          <w:rFonts w:ascii="Times New Roman" w:hAnsi="Times New Roman"/>
          <w:b/>
          <w:color w:val="000000"/>
          <w:sz w:val="14"/>
          <w:szCs w:val="22"/>
        </w:rPr>
        <w:t>offset</w:t>
      </w:r>
      <w:r w:rsidRPr="004A65F1">
        <w:rPr>
          <w:rFonts w:ascii="Times New Roman" w:hAnsi="Times New Roman"/>
          <w:color w:val="000000"/>
          <w:sz w:val="21"/>
          <w:szCs w:val="22"/>
        </w:rPr>
        <w:t xml:space="preserve"> is the frequency offset from the upper or lower frequency limits set out in Part 2 of Licence Schedule 1. The closest -3dB point of the specified bandwidth to the upper or lower frequency limits of the licence is placed at </w:t>
      </w:r>
      <w:r w:rsidRPr="004A65F1">
        <w:rPr>
          <w:rFonts w:ascii="Times New Roman" w:hAnsi="Times New Roman"/>
          <w:b/>
          <w:color w:val="000000"/>
          <w:sz w:val="21"/>
          <w:szCs w:val="22"/>
        </w:rPr>
        <w:t>f</w:t>
      </w:r>
      <w:r w:rsidRPr="004A65F1">
        <w:rPr>
          <w:rFonts w:ascii="Times New Roman" w:hAnsi="Times New Roman"/>
          <w:b/>
          <w:color w:val="000000"/>
          <w:sz w:val="14"/>
          <w:szCs w:val="22"/>
        </w:rPr>
        <w:t>offset.</w:t>
      </w:r>
    </w:p>
    <w:p w14:paraId="7DAF1B83" w14:textId="16878692" w:rsidR="004A65F1" w:rsidRPr="004A65F1" w:rsidRDefault="004A65F1" w:rsidP="004A65F1">
      <w:pPr>
        <w:spacing w:after="0" w:line="259" w:lineRule="auto"/>
        <w:ind w:left="175" w:right="327" w:hanging="10"/>
        <w:rPr>
          <w:rFonts w:ascii="Times New Roman" w:hAnsi="Times New Roman"/>
          <w:color w:val="000000"/>
          <w:sz w:val="21"/>
          <w:szCs w:val="22"/>
        </w:rPr>
      </w:pPr>
      <w:r w:rsidRPr="004A65F1">
        <w:rPr>
          <w:rFonts w:ascii="Times New Roman" w:hAnsi="Times New Roman"/>
          <w:b/>
          <w:color w:val="000000"/>
          <w:sz w:val="21"/>
          <w:szCs w:val="22"/>
        </w:rPr>
        <w:t>Table 4: Radiocommunications transmitter unwanted emission limits for registered devices with AAS</w:t>
      </w:r>
    </w:p>
    <w:tbl>
      <w:tblPr>
        <w:tblStyle w:val="TableGrid0"/>
        <w:tblW w:w="8886" w:type="dxa"/>
        <w:tblInd w:w="185" w:type="dxa"/>
        <w:tblCellMar>
          <w:top w:w="72" w:type="dxa"/>
          <w:left w:w="115" w:type="dxa"/>
          <w:right w:w="115" w:type="dxa"/>
        </w:tblCellMar>
        <w:tblLook w:val="04A0" w:firstRow="1" w:lastRow="0" w:firstColumn="1" w:lastColumn="0" w:noHBand="0" w:noVBand="1"/>
      </w:tblPr>
      <w:tblGrid>
        <w:gridCol w:w="3397"/>
        <w:gridCol w:w="4029"/>
        <w:gridCol w:w="1460"/>
      </w:tblGrid>
      <w:tr w:rsidR="004A65F1" w:rsidRPr="004A65F1" w14:paraId="097EB851" w14:textId="77777777" w:rsidTr="005C7327">
        <w:trPr>
          <w:trHeight w:val="650"/>
        </w:trPr>
        <w:tc>
          <w:tcPr>
            <w:tcW w:w="3397" w:type="dxa"/>
            <w:tcBorders>
              <w:top w:val="single" w:sz="5" w:space="0" w:color="000000"/>
              <w:left w:val="single" w:sz="6" w:space="0" w:color="000000"/>
              <w:bottom w:val="single" w:sz="5" w:space="0" w:color="000000"/>
              <w:right w:val="single" w:sz="5" w:space="0" w:color="000000"/>
            </w:tcBorders>
          </w:tcPr>
          <w:p w14:paraId="41BF63AE" w14:textId="77777777" w:rsidR="004A65F1" w:rsidRPr="004A65F1" w:rsidRDefault="004A65F1" w:rsidP="004A65F1">
            <w:pPr>
              <w:spacing w:after="108" w:line="259" w:lineRule="auto"/>
              <w:ind w:right="96"/>
              <w:jc w:val="center"/>
              <w:rPr>
                <w:rFonts w:ascii="Times New Roman" w:hAnsi="Times New Roman"/>
                <w:color w:val="000000"/>
                <w:sz w:val="21"/>
              </w:rPr>
            </w:pPr>
            <w:r w:rsidRPr="004A65F1">
              <w:rPr>
                <w:rFonts w:ascii="Times New Roman" w:hAnsi="Times New Roman"/>
                <w:b/>
                <w:color w:val="000000"/>
                <w:sz w:val="23"/>
              </w:rPr>
              <w:t>Frequency offset range</w:t>
            </w:r>
          </w:p>
          <w:p w14:paraId="665FE40C" w14:textId="77777777" w:rsidR="004A65F1" w:rsidRPr="004A65F1" w:rsidRDefault="004A65F1" w:rsidP="004A65F1">
            <w:pPr>
              <w:spacing w:after="0" w:line="259" w:lineRule="auto"/>
              <w:ind w:right="14"/>
              <w:jc w:val="center"/>
              <w:rPr>
                <w:rFonts w:ascii="Times New Roman" w:hAnsi="Times New Roman"/>
                <w:color w:val="000000"/>
                <w:sz w:val="21"/>
              </w:rPr>
            </w:pPr>
            <w:r w:rsidRPr="004A65F1">
              <w:rPr>
                <w:rFonts w:ascii="Times New Roman" w:hAnsi="Times New Roman"/>
                <w:b/>
                <w:color w:val="000000"/>
                <w:sz w:val="23"/>
              </w:rPr>
              <w:t>(f</w:t>
            </w:r>
            <w:r w:rsidRPr="004A65F1">
              <w:rPr>
                <w:rFonts w:ascii="Times New Roman" w:hAnsi="Times New Roman"/>
                <w:b/>
                <w:color w:val="000000"/>
                <w:sz w:val="23"/>
                <w:vertAlign w:val="subscript"/>
              </w:rPr>
              <w:t>offset</w:t>
            </w:r>
            <w:r w:rsidRPr="004A65F1">
              <w:rPr>
                <w:rFonts w:ascii="Times New Roman" w:hAnsi="Times New Roman"/>
                <w:b/>
                <w:color w:val="000000"/>
                <w:sz w:val="23"/>
              </w:rPr>
              <w:t>)</w:t>
            </w:r>
          </w:p>
        </w:tc>
        <w:tc>
          <w:tcPr>
            <w:tcW w:w="4029" w:type="dxa"/>
            <w:tcBorders>
              <w:top w:val="single" w:sz="5" w:space="0" w:color="000000"/>
              <w:left w:val="single" w:sz="5" w:space="0" w:color="000000"/>
              <w:bottom w:val="single" w:sz="5" w:space="0" w:color="000000"/>
              <w:right w:val="single" w:sz="5" w:space="0" w:color="000000"/>
            </w:tcBorders>
          </w:tcPr>
          <w:p w14:paraId="07BC9866" w14:textId="77777777" w:rsidR="004A65F1" w:rsidRPr="004A65F1" w:rsidRDefault="004A65F1" w:rsidP="004A65F1">
            <w:pPr>
              <w:spacing w:after="11" w:line="259" w:lineRule="auto"/>
              <w:ind w:right="72"/>
              <w:jc w:val="center"/>
              <w:rPr>
                <w:rFonts w:ascii="Times New Roman" w:hAnsi="Times New Roman"/>
                <w:color w:val="000000"/>
                <w:sz w:val="21"/>
              </w:rPr>
            </w:pPr>
            <w:r w:rsidRPr="004A65F1">
              <w:rPr>
                <w:rFonts w:ascii="Times New Roman" w:hAnsi="Times New Roman"/>
                <w:b/>
                <w:color w:val="000000"/>
                <w:sz w:val="23"/>
              </w:rPr>
              <w:t>Total radiated power</w:t>
            </w:r>
          </w:p>
          <w:p w14:paraId="692F3414" w14:textId="77777777" w:rsidR="004A65F1" w:rsidRPr="004A65F1" w:rsidRDefault="004A65F1" w:rsidP="004A65F1">
            <w:pPr>
              <w:spacing w:after="0" w:line="259" w:lineRule="auto"/>
              <w:ind w:right="21"/>
              <w:jc w:val="center"/>
              <w:rPr>
                <w:rFonts w:ascii="Times New Roman" w:hAnsi="Times New Roman"/>
                <w:color w:val="000000"/>
                <w:sz w:val="21"/>
              </w:rPr>
            </w:pPr>
            <w:r w:rsidRPr="004A65F1">
              <w:rPr>
                <w:rFonts w:ascii="Times New Roman" w:hAnsi="Times New Roman"/>
                <w:b/>
                <w:color w:val="000000"/>
                <w:sz w:val="23"/>
              </w:rPr>
              <w:t>(dBm)</w:t>
            </w:r>
          </w:p>
        </w:tc>
        <w:tc>
          <w:tcPr>
            <w:tcW w:w="1460" w:type="dxa"/>
            <w:tcBorders>
              <w:top w:val="single" w:sz="5" w:space="0" w:color="000000"/>
              <w:left w:val="single" w:sz="5" w:space="0" w:color="000000"/>
              <w:bottom w:val="single" w:sz="5" w:space="0" w:color="000000"/>
              <w:right w:val="single" w:sz="5" w:space="0" w:color="000000"/>
            </w:tcBorders>
          </w:tcPr>
          <w:p w14:paraId="52EDD7DA" w14:textId="77777777" w:rsidR="004A65F1" w:rsidRPr="004A65F1" w:rsidRDefault="004A65F1" w:rsidP="004A65F1">
            <w:pPr>
              <w:spacing w:after="0" w:line="259" w:lineRule="auto"/>
              <w:jc w:val="center"/>
              <w:rPr>
                <w:rFonts w:ascii="Times New Roman" w:hAnsi="Times New Roman"/>
                <w:color w:val="000000"/>
                <w:sz w:val="21"/>
              </w:rPr>
            </w:pPr>
            <w:r w:rsidRPr="004A65F1">
              <w:rPr>
                <w:rFonts w:ascii="Times New Roman" w:hAnsi="Times New Roman"/>
                <w:b/>
                <w:color w:val="000000"/>
                <w:sz w:val="23"/>
              </w:rPr>
              <w:t>Specified Bandwidth</w:t>
            </w:r>
          </w:p>
        </w:tc>
      </w:tr>
      <w:tr w:rsidR="004A65F1" w:rsidRPr="004A65F1" w14:paraId="1449289A" w14:textId="77777777" w:rsidTr="005C7327">
        <w:trPr>
          <w:trHeight w:val="314"/>
        </w:trPr>
        <w:tc>
          <w:tcPr>
            <w:tcW w:w="3397" w:type="dxa"/>
            <w:tcBorders>
              <w:top w:val="single" w:sz="5" w:space="0" w:color="000000"/>
              <w:left w:val="single" w:sz="6" w:space="0" w:color="000000"/>
              <w:bottom w:val="single" w:sz="5" w:space="0" w:color="000000"/>
              <w:right w:val="single" w:sz="5" w:space="0" w:color="000000"/>
            </w:tcBorders>
          </w:tcPr>
          <w:p w14:paraId="5D71A10A" w14:textId="77777777" w:rsidR="004A65F1" w:rsidRPr="004A65F1" w:rsidRDefault="004A65F1" w:rsidP="004A65F1">
            <w:pPr>
              <w:spacing w:after="0" w:line="259" w:lineRule="auto"/>
              <w:ind w:right="37"/>
              <w:jc w:val="center"/>
              <w:rPr>
                <w:rFonts w:ascii="Times New Roman" w:hAnsi="Times New Roman"/>
                <w:color w:val="000000"/>
                <w:sz w:val="21"/>
              </w:rPr>
            </w:pPr>
            <w:r w:rsidRPr="004A65F1">
              <w:rPr>
                <w:rFonts w:ascii="Times New Roman" w:hAnsi="Times New Roman"/>
                <w:color w:val="000000"/>
                <w:sz w:val="21"/>
              </w:rPr>
              <w:t xml:space="preserve">0 kHz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w:t>
            </w:r>
            <w:r w:rsidRPr="004A65F1">
              <w:rPr>
                <w:rFonts w:ascii="Times New Roman" w:hAnsi="Times New Roman"/>
                <w:color w:val="000000"/>
                <w:sz w:val="21"/>
                <w:vertAlign w:val="subscript"/>
              </w:rPr>
              <w:t>offset</w:t>
            </w:r>
            <w:r w:rsidRPr="004A65F1">
              <w:rPr>
                <w:rFonts w:ascii="Times New Roman" w:hAnsi="Times New Roman"/>
                <w:color w:val="000000"/>
                <w:sz w:val="21"/>
              </w:rPr>
              <w:t xml:space="preserve"> &lt; 5 MHz</w:t>
            </w:r>
          </w:p>
        </w:tc>
        <w:tc>
          <w:tcPr>
            <w:tcW w:w="4029" w:type="dxa"/>
            <w:tcBorders>
              <w:top w:val="single" w:sz="5" w:space="0" w:color="000000"/>
              <w:left w:val="single" w:sz="5" w:space="0" w:color="000000"/>
              <w:bottom w:val="single" w:sz="5" w:space="0" w:color="000000"/>
              <w:right w:val="single" w:sz="5" w:space="0" w:color="000000"/>
            </w:tcBorders>
          </w:tcPr>
          <w:p w14:paraId="6B3BDD83" w14:textId="6842406A" w:rsidR="004A65F1" w:rsidRPr="004A65F1" w:rsidRDefault="004A65F1" w:rsidP="004A65F1">
            <w:pPr>
              <w:spacing w:after="0" w:line="259" w:lineRule="auto"/>
              <w:ind w:right="44"/>
              <w:jc w:val="center"/>
              <w:rPr>
                <w:rFonts w:ascii="Times New Roman" w:hAnsi="Times New Roman"/>
                <w:color w:val="000000"/>
                <w:sz w:val="21"/>
              </w:rPr>
            </w:pPr>
            <w:r w:rsidRPr="004A65F1">
              <w:rPr>
                <w:rFonts w:ascii="Times New Roman" w:hAnsi="Times New Roman"/>
                <w:color w:val="000000"/>
                <w:sz w:val="21"/>
              </w:rPr>
              <w:t xml:space="preserve">2 </w:t>
            </w:r>
            <w:r w:rsidR="004466A1">
              <w:rPr>
                <w:rFonts w:ascii="Times New Roman" w:hAnsi="Times New Roman"/>
                <w:color w:val="000000"/>
                <w:sz w:val="21"/>
              </w:rPr>
              <w:t>–</w:t>
            </w:r>
            <w:r w:rsidRPr="004A65F1">
              <w:rPr>
                <w:rFonts w:ascii="Times New Roman" w:hAnsi="Times New Roman"/>
                <w:color w:val="000000"/>
                <w:sz w:val="21"/>
              </w:rPr>
              <w:t xml:space="preserve"> (7/5) f </w:t>
            </w:r>
            <w:r w:rsidRPr="004A65F1">
              <w:rPr>
                <w:rFonts w:ascii="Times New Roman" w:hAnsi="Times New Roman"/>
                <w:color w:val="000000"/>
                <w:sz w:val="21"/>
                <w:vertAlign w:val="subscript"/>
              </w:rPr>
              <w:t>offset</w:t>
            </w:r>
            <w:r w:rsidRPr="004A65F1">
              <w:rPr>
                <w:rFonts w:ascii="Times New Roman" w:hAnsi="Times New Roman"/>
                <w:color w:val="000000"/>
                <w:sz w:val="21"/>
              </w:rPr>
              <w:t xml:space="preserve"> (MHz)</w:t>
            </w:r>
          </w:p>
        </w:tc>
        <w:tc>
          <w:tcPr>
            <w:tcW w:w="1460" w:type="dxa"/>
            <w:tcBorders>
              <w:top w:val="single" w:sz="5" w:space="0" w:color="000000"/>
              <w:left w:val="single" w:sz="5" w:space="0" w:color="000000"/>
              <w:bottom w:val="single" w:sz="5" w:space="0" w:color="000000"/>
              <w:right w:val="single" w:sz="5" w:space="0" w:color="000000"/>
            </w:tcBorders>
          </w:tcPr>
          <w:p w14:paraId="72ADE578" w14:textId="77777777" w:rsidR="004A65F1" w:rsidRPr="004A65F1" w:rsidRDefault="004A65F1" w:rsidP="004A65F1">
            <w:pPr>
              <w:spacing w:after="0" w:line="259" w:lineRule="auto"/>
              <w:ind w:right="43"/>
              <w:jc w:val="center"/>
              <w:rPr>
                <w:rFonts w:ascii="Times New Roman" w:hAnsi="Times New Roman"/>
                <w:color w:val="000000"/>
                <w:sz w:val="21"/>
              </w:rPr>
            </w:pPr>
            <w:r w:rsidRPr="004A65F1">
              <w:rPr>
                <w:rFonts w:ascii="Times New Roman" w:hAnsi="Times New Roman"/>
                <w:color w:val="000000"/>
                <w:sz w:val="21"/>
              </w:rPr>
              <w:t>100 kHz</w:t>
            </w:r>
          </w:p>
        </w:tc>
      </w:tr>
      <w:tr w:rsidR="004A65F1" w:rsidRPr="004A65F1" w14:paraId="50B528C8" w14:textId="77777777" w:rsidTr="005C7327">
        <w:trPr>
          <w:trHeight w:val="314"/>
        </w:trPr>
        <w:tc>
          <w:tcPr>
            <w:tcW w:w="3397" w:type="dxa"/>
            <w:tcBorders>
              <w:top w:val="single" w:sz="5" w:space="0" w:color="000000"/>
              <w:left w:val="single" w:sz="6" w:space="0" w:color="000000"/>
              <w:bottom w:val="single" w:sz="5" w:space="0" w:color="000000"/>
              <w:right w:val="single" w:sz="5" w:space="0" w:color="000000"/>
            </w:tcBorders>
          </w:tcPr>
          <w:p w14:paraId="55A76719" w14:textId="77777777" w:rsidR="004A65F1" w:rsidRPr="004A65F1" w:rsidRDefault="004A65F1" w:rsidP="004A65F1">
            <w:pPr>
              <w:spacing w:after="0" w:line="259" w:lineRule="auto"/>
              <w:ind w:right="49"/>
              <w:jc w:val="center"/>
              <w:rPr>
                <w:rFonts w:ascii="Times New Roman" w:hAnsi="Times New Roman"/>
                <w:color w:val="000000"/>
                <w:sz w:val="21"/>
              </w:rPr>
            </w:pPr>
            <w:r w:rsidRPr="004A65F1">
              <w:rPr>
                <w:rFonts w:ascii="Times New Roman" w:hAnsi="Times New Roman"/>
                <w:color w:val="000000"/>
                <w:sz w:val="21"/>
              </w:rPr>
              <w:t xml:space="preserve">5 MHz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w:t>
            </w:r>
            <w:r w:rsidRPr="004A65F1">
              <w:rPr>
                <w:rFonts w:ascii="Times New Roman" w:hAnsi="Times New Roman"/>
                <w:color w:val="000000"/>
                <w:sz w:val="21"/>
                <w:vertAlign w:val="subscript"/>
              </w:rPr>
              <w:t>offset</w:t>
            </w:r>
            <w:r w:rsidRPr="004A65F1">
              <w:rPr>
                <w:rFonts w:ascii="Times New Roman" w:hAnsi="Times New Roman"/>
                <w:color w:val="000000"/>
                <w:sz w:val="21"/>
              </w:rPr>
              <w:t xml:space="preserve"> &lt; 10 MHz</w:t>
            </w:r>
          </w:p>
        </w:tc>
        <w:tc>
          <w:tcPr>
            <w:tcW w:w="4029" w:type="dxa"/>
            <w:tcBorders>
              <w:top w:val="single" w:sz="5" w:space="0" w:color="000000"/>
              <w:left w:val="single" w:sz="5" w:space="0" w:color="000000"/>
              <w:bottom w:val="single" w:sz="5" w:space="0" w:color="000000"/>
              <w:right w:val="single" w:sz="5" w:space="0" w:color="000000"/>
            </w:tcBorders>
          </w:tcPr>
          <w:p w14:paraId="122B0B0B" w14:textId="77777777" w:rsidR="004A65F1" w:rsidRPr="004A65F1" w:rsidRDefault="004A65F1" w:rsidP="004A65F1">
            <w:pPr>
              <w:spacing w:after="0" w:line="259" w:lineRule="auto"/>
              <w:ind w:right="15"/>
              <w:jc w:val="center"/>
              <w:rPr>
                <w:rFonts w:ascii="Times New Roman" w:hAnsi="Times New Roman"/>
                <w:color w:val="000000"/>
                <w:sz w:val="21"/>
              </w:rPr>
            </w:pPr>
            <w:r w:rsidRPr="004A65F1">
              <w:rPr>
                <w:rFonts w:ascii="Times New Roman" w:hAnsi="Times New Roman"/>
                <w:color w:val="000000"/>
                <w:sz w:val="21"/>
              </w:rPr>
              <w:t>-5</w:t>
            </w:r>
          </w:p>
        </w:tc>
        <w:tc>
          <w:tcPr>
            <w:tcW w:w="1460" w:type="dxa"/>
            <w:tcBorders>
              <w:top w:val="single" w:sz="5" w:space="0" w:color="000000"/>
              <w:left w:val="single" w:sz="5" w:space="0" w:color="000000"/>
              <w:bottom w:val="single" w:sz="5" w:space="0" w:color="000000"/>
              <w:right w:val="single" w:sz="5" w:space="0" w:color="000000"/>
            </w:tcBorders>
          </w:tcPr>
          <w:p w14:paraId="18535A1F" w14:textId="77777777" w:rsidR="004A65F1" w:rsidRPr="004A65F1" w:rsidRDefault="004A65F1" w:rsidP="004A65F1">
            <w:pPr>
              <w:spacing w:after="0" w:line="259" w:lineRule="auto"/>
              <w:ind w:right="43"/>
              <w:jc w:val="center"/>
              <w:rPr>
                <w:rFonts w:ascii="Times New Roman" w:hAnsi="Times New Roman"/>
                <w:color w:val="000000"/>
                <w:sz w:val="21"/>
              </w:rPr>
            </w:pPr>
            <w:r w:rsidRPr="004A65F1">
              <w:rPr>
                <w:rFonts w:ascii="Times New Roman" w:hAnsi="Times New Roman"/>
                <w:color w:val="000000"/>
                <w:sz w:val="21"/>
              </w:rPr>
              <w:t>100 kHz</w:t>
            </w:r>
          </w:p>
        </w:tc>
      </w:tr>
      <w:tr w:rsidR="004A65F1" w:rsidRPr="004A65F1" w14:paraId="2B8578F8" w14:textId="77777777" w:rsidTr="005C7327">
        <w:trPr>
          <w:trHeight w:val="316"/>
        </w:trPr>
        <w:tc>
          <w:tcPr>
            <w:tcW w:w="3397" w:type="dxa"/>
            <w:tcBorders>
              <w:top w:val="single" w:sz="5" w:space="0" w:color="000000"/>
              <w:left w:val="single" w:sz="6" w:space="0" w:color="000000"/>
              <w:bottom w:val="single" w:sz="5" w:space="0" w:color="000000"/>
              <w:right w:val="single" w:sz="5" w:space="0" w:color="000000"/>
            </w:tcBorders>
          </w:tcPr>
          <w:p w14:paraId="50EA7279" w14:textId="77777777" w:rsidR="004A65F1" w:rsidRPr="004A65F1" w:rsidRDefault="004A65F1" w:rsidP="004A65F1">
            <w:pPr>
              <w:spacing w:after="0" w:line="259" w:lineRule="auto"/>
              <w:ind w:right="45"/>
              <w:jc w:val="center"/>
              <w:rPr>
                <w:rFonts w:ascii="Times New Roman" w:hAnsi="Times New Roman"/>
                <w:color w:val="000000"/>
                <w:sz w:val="21"/>
              </w:rPr>
            </w:pPr>
            <w:r w:rsidRPr="004A65F1">
              <w:rPr>
                <w:rFonts w:ascii="Times New Roman" w:hAnsi="Times New Roman"/>
                <w:color w:val="000000"/>
                <w:sz w:val="21"/>
              </w:rPr>
              <w:t>f</w:t>
            </w:r>
            <w:r w:rsidRPr="004A65F1">
              <w:rPr>
                <w:rFonts w:ascii="Times New Roman" w:hAnsi="Times New Roman"/>
                <w:color w:val="000000"/>
                <w:sz w:val="21"/>
                <w:vertAlign w:val="subscript"/>
              </w:rPr>
              <w:t>offset</w:t>
            </w:r>
            <w:r w:rsidRPr="004A65F1">
              <w:rPr>
                <w:rFonts w:ascii="Times New Roman" w:hAnsi="Times New Roman"/>
                <w:color w:val="000000"/>
                <w:sz w:val="21"/>
              </w:rPr>
              <w:t xml:space="preserve"> </w:t>
            </w:r>
            <w:r w:rsidRPr="004A65F1">
              <w:rPr>
                <w:rFonts w:ascii="Times New Roman" w:hAnsi="Times New Roman"/>
                <w:color w:val="000000"/>
                <w:sz w:val="21"/>
                <w:u w:val="single" w:color="000000"/>
              </w:rPr>
              <w:t>&gt;</w:t>
            </w:r>
            <w:r w:rsidRPr="004A65F1">
              <w:rPr>
                <w:rFonts w:ascii="Times New Roman" w:hAnsi="Times New Roman"/>
                <w:color w:val="000000"/>
                <w:sz w:val="21"/>
              </w:rPr>
              <w:t xml:space="preserve"> 10 MHz</w:t>
            </w:r>
          </w:p>
        </w:tc>
        <w:tc>
          <w:tcPr>
            <w:tcW w:w="4029" w:type="dxa"/>
            <w:tcBorders>
              <w:top w:val="single" w:sz="5" w:space="0" w:color="000000"/>
              <w:left w:val="single" w:sz="5" w:space="0" w:color="000000"/>
              <w:bottom w:val="single" w:sz="5" w:space="0" w:color="000000"/>
              <w:right w:val="single" w:sz="5" w:space="0" w:color="000000"/>
            </w:tcBorders>
          </w:tcPr>
          <w:p w14:paraId="4D36626C" w14:textId="77777777" w:rsidR="004A65F1" w:rsidRPr="004A65F1" w:rsidRDefault="004A65F1" w:rsidP="004A65F1">
            <w:pPr>
              <w:spacing w:after="0" w:line="259" w:lineRule="auto"/>
              <w:ind w:right="15"/>
              <w:jc w:val="center"/>
              <w:rPr>
                <w:rFonts w:ascii="Times New Roman" w:hAnsi="Times New Roman"/>
                <w:color w:val="000000"/>
                <w:sz w:val="21"/>
              </w:rPr>
            </w:pPr>
            <w:r w:rsidRPr="004A65F1">
              <w:rPr>
                <w:rFonts w:ascii="Times New Roman" w:hAnsi="Times New Roman"/>
                <w:color w:val="000000"/>
                <w:sz w:val="21"/>
              </w:rPr>
              <w:t>-6</w:t>
            </w:r>
          </w:p>
        </w:tc>
        <w:tc>
          <w:tcPr>
            <w:tcW w:w="1460" w:type="dxa"/>
            <w:tcBorders>
              <w:top w:val="single" w:sz="5" w:space="0" w:color="000000"/>
              <w:left w:val="single" w:sz="5" w:space="0" w:color="000000"/>
              <w:bottom w:val="single" w:sz="5" w:space="0" w:color="000000"/>
              <w:right w:val="single" w:sz="5" w:space="0" w:color="000000"/>
            </w:tcBorders>
          </w:tcPr>
          <w:p w14:paraId="3A6ABA9A" w14:textId="77777777" w:rsidR="004A65F1" w:rsidRPr="004A65F1" w:rsidRDefault="004A65F1" w:rsidP="004A65F1">
            <w:pPr>
              <w:spacing w:after="0" w:line="259" w:lineRule="auto"/>
              <w:ind w:right="32"/>
              <w:jc w:val="center"/>
              <w:rPr>
                <w:rFonts w:ascii="Times New Roman" w:hAnsi="Times New Roman"/>
                <w:color w:val="000000"/>
                <w:sz w:val="21"/>
              </w:rPr>
            </w:pPr>
            <w:r w:rsidRPr="004A65F1">
              <w:rPr>
                <w:rFonts w:ascii="Times New Roman" w:hAnsi="Times New Roman"/>
                <w:color w:val="000000"/>
                <w:sz w:val="21"/>
              </w:rPr>
              <w:t>1 MHz</w:t>
            </w:r>
          </w:p>
        </w:tc>
      </w:tr>
    </w:tbl>
    <w:p w14:paraId="3A7E7F76" w14:textId="77777777" w:rsidR="004A65F1" w:rsidRPr="004A65F1" w:rsidRDefault="004A65F1" w:rsidP="00AC1BD5">
      <w:pPr>
        <w:numPr>
          <w:ilvl w:val="0"/>
          <w:numId w:val="148"/>
        </w:numPr>
        <w:spacing w:before="360" w:after="120"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The unwanted emission limits in Table 5 apply:</w:t>
      </w:r>
    </w:p>
    <w:p w14:paraId="21ECA2A4" w14:textId="77777777" w:rsidR="004A65F1" w:rsidRPr="004A65F1" w:rsidRDefault="004A65F1" w:rsidP="004A65F1">
      <w:pPr>
        <w:numPr>
          <w:ilvl w:val="0"/>
          <w:numId w:val="151"/>
        </w:numPr>
        <w:spacing w:after="26"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within the 3295 MHz to 3905 MHz frequency range;</w:t>
      </w:r>
    </w:p>
    <w:p w14:paraId="0E284014" w14:textId="77777777" w:rsidR="004A65F1" w:rsidRPr="004A65F1" w:rsidRDefault="004A65F1" w:rsidP="004A65F1">
      <w:pPr>
        <w:numPr>
          <w:ilvl w:val="0"/>
          <w:numId w:val="151"/>
        </w:numPr>
        <w:spacing w:after="26"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at frequencies outside the upper or lower frequency limits set out in Part 2 of Licence Schedule 1; and</w:t>
      </w:r>
    </w:p>
    <w:p w14:paraId="392EF238" w14:textId="77777777" w:rsidR="004A65F1" w:rsidRPr="004A65F1" w:rsidRDefault="004A65F1" w:rsidP="00AC1BD5">
      <w:pPr>
        <w:numPr>
          <w:ilvl w:val="0"/>
          <w:numId w:val="151"/>
        </w:numPr>
        <w:spacing w:after="120"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offset from the upper or lower frequency limits set out in Part 2 of Licence Schedule 1;</w:t>
      </w:r>
    </w:p>
    <w:p w14:paraId="590F1599" w14:textId="77777777" w:rsidR="004A65F1" w:rsidRPr="004A65F1" w:rsidRDefault="004A65F1" w:rsidP="004A65F1">
      <w:pPr>
        <w:spacing w:after="7" w:line="291" w:lineRule="auto"/>
        <w:ind w:left="565" w:right="572" w:hanging="10"/>
        <w:rPr>
          <w:rFonts w:ascii="Times New Roman" w:hAnsi="Times New Roman"/>
          <w:color w:val="000000"/>
          <w:sz w:val="21"/>
          <w:szCs w:val="22"/>
        </w:rPr>
      </w:pPr>
      <w:r w:rsidRPr="004A65F1">
        <w:rPr>
          <w:rFonts w:ascii="Times New Roman" w:hAnsi="Times New Roman"/>
          <w:color w:val="000000"/>
          <w:sz w:val="21"/>
          <w:szCs w:val="22"/>
        </w:rPr>
        <w:t>where:</w:t>
      </w:r>
    </w:p>
    <w:p w14:paraId="32BC84D2" w14:textId="77777777" w:rsidR="004A65F1" w:rsidRPr="004A65F1" w:rsidRDefault="004A65F1" w:rsidP="00AC1BD5">
      <w:pPr>
        <w:spacing w:line="291" w:lineRule="auto"/>
        <w:ind w:left="565" w:right="34" w:hanging="10"/>
        <w:rPr>
          <w:rFonts w:ascii="Times New Roman" w:hAnsi="Times New Roman"/>
          <w:color w:val="000000"/>
          <w:sz w:val="21"/>
          <w:szCs w:val="22"/>
        </w:rPr>
      </w:pPr>
      <w:r w:rsidRPr="004A65F1">
        <w:rPr>
          <w:rFonts w:ascii="Times New Roman" w:hAnsi="Times New Roman"/>
          <w:b/>
          <w:color w:val="000000"/>
          <w:sz w:val="21"/>
          <w:szCs w:val="22"/>
        </w:rPr>
        <w:lastRenderedPageBreak/>
        <w:t>f</w:t>
      </w:r>
      <w:r w:rsidRPr="004A65F1">
        <w:rPr>
          <w:rFonts w:ascii="Times New Roman" w:hAnsi="Times New Roman"/>
          <w:b/>
          <w:color w:val="000000"/>
          <w:sz w:val="14"/>
          <w:szCs w:val="22"/>
        </w:rPr>
        <w:t>offset</w:t>
      </w:r>
      <w:r w:rsidRPr="004A65F1">
        <w:rPr>
          <w:rFonts w:ascii="Times New Roman" w:hAnsi="Times New Roman"/>
          <w:color w:val="000000"/>
          <w:sz w:val="21"/>
          <w:szCs w:val="22"/>
        </w:rPr>
        <w:t xml:space="preserve"> is the frequency offset from the upper or lower frequency limits set out in Part 2 of Licence Schedule 1. The closest -3dB point of the specified bandwidth to the upper or lower frequency limits of the licence is placed at </w:t>
      </w:r>
      <w:r w:rsidRPr="004A65F1">
        <w:rPr>
          <w:rFonts w:ascii="Times New Roman" w:hAnsi="Times New Roman"/>
          <w:b/>
          <w:color w:val="000000"/>
          <w:sz w:val="21"/>
          <w:szCs w:val="22"/>
        </w:rPr>
        <w:t>f</w:t>
      </w:r>
      <w:r w:rsidRPr="004A65F1">
        <w:rPr>
          <w:rFonts w:ascii="Times New Roman" w:hAnsi="Times New Roman"/>
          <w:b/>
          <w:color w:val="000000"/>
          <w:sz w:val="14"/>
          <w:szCs w:val="22"/>
        </w:rPr>
        <w:t>offset.</w:t>
      </w:r>
    </w:p>
    <w:p w14:paraId="054037E5" w14:textId="77777777" w:rsidR="004A65F1" w:rsidRPr="004A65F1" w:rsidRDefault="004A65F1" w:rsidP="00AC1BD5">
      <w:pPr>
        <w:keepNext/>
        <w:spacing w:after="0" w:line="259" w:lineRule="auto"/>
        <w:ind w:left="11" w:right="329" w:hanging="11"/>
        <w:rPr>
          <w:rFonts w:ascii="Times New Roman" w:hAnsi="Times New Roman"/>
          <w:color w:val="000000"/>
          <w:sz w:val="21"/>
          <w:szCs w:val="22"/>
        </w:rPr>
      </w:pPr>
      <w:r w:rsidRPr="004A65F1">
        <w:rPr>
          <w:rFonts w:ascii="Times New Roman" w:hAnsi="Times New Roman"/>
          <w:b/>
          <w:color w:val="000000"/>
          <w:sz w:val="21"/>
          <w:szCs w:val="22"/>
        </w:rPr>
        <w:t>Table 5: Radiocommunications transmitter unwanted emission limits for devices exempt from registration</w:t>
      </w:r>
    </w:p>
    <w:tbl>
      <w:tblPr>
        <w:tblStyle w:val="TableGrid0"/>
        <w:tblW w:w="8885" w:type="dxa"/>
        <w:tblInd w:w="5" w:type="dxa"/>
        <w:tblCellMar>
          <w:top w:w="71" w:type="dxa"/>
          <w:left w:w="199" w:type="dxa"/>
          <w:right w:w="115" w:type="dxa"/>
        </w:tblCellMar>
        <w:tblLook w:val="04A0" w:firstRow="1" w:lastRow="0" w:firstColumn="1" w:lastColumn="0" w:noHBand="0" w:noVBand="1"/>
      </w:tblPr>
      <w:tblGrid>
        <w:gridCol w:w="3397"/>
        <w:gridCol w:w="4029"/>
        <w:gridCol w:w="1459"/>
      </w:tblGrid>
      <w:tr w:rsidR="004A65F1" w:rsidRPr="004A65F1" w14:paraId="41B7C5B9" w14:textId="77777777" w:rsidTr="005C7327">
        <w:trPr>
          <w:trHeight w:val="647"/>
        </w:trPr>
        <w:tc>
          <w:tcPr>
            <w:tcW w:w="3396" w:type="dxa"/>
            <w:tcBorders>
              <w:top w:val="single" w:sz="5" w:space="0" w:color="000000"/>
              <w:left w:val="single" w:sz="6" w:space="0" w:color="000000"/>
              <w:bottom w:val="single" w:sz="5" w:space="0" w:color="000000"/>
              <w:right w:val="single" w:sz="5" w:space="0" w:color="000000"/>
            </w:tcBorders>
          </w:tcPr>
          <w:p w14:paraId="0BAD0A3C" w14:textId="77777777" w:rsidR="004A65F1" w:rsidRPr="004A65F1" w:rsidRDefault="004A65F1" w:rsidP="004A65F1">
            <w:pPr>
              <w:spacing w:after="107" w:line="259" w:lineRule="auto"/>
              <w:ind w:right="182"/>
              <w:jc w:val="center"/>
              <w:rPr>
                <w:rFonts w:ascii="Times New Roman" w:hAnsi="Times New Roman"/>
                <w:color w:val="000000"/>
                <w:sz w:val="21"/>
              </w:rPr>
            </w:pPr>
            <w:r w:rsidRPr="004A65F1">
              <w:rPr>
                <w:rFonts w:ascii="Times New Roman" w:hAnsi="Times New Roman"/>
                <w:b/>
                <w:color w:val="000000"/>
                <w:sz w:val="23"/>
              </w:rPr>
              <w:t>Frequency offset range</w:t>
            </w:r>
          </w:p>
          <w:p w14:paraId="086E6290" w14:textId="77777777" w:rsidR="004A65F1" w:rsidRPr="004A65F1" w:rsidRDefault="004A65F1" w:rsidP="004A65F1">
            <w:pPr>
              <w:spacing w:after="0" w:line="259" w:lineRule="auto"/>
              <w:ind w:right="89"/>
              <w:jc w:val="center"/>
              <w:rPr>
                <w:rFonts w:ascii="Times New Roman" w:hAnsi="Times New Roman"/>
                <w:color w:val="000000"/>
                <w:sz w:val="21"/>
              </w:rPr>
            </w:pPr>
            <w:r w:rsidRPr="004A65F1">
              <w:rPr>
                <w:rFonts w:ascii="Times New Roman" w:hAnsi="Times New Roman"/>
                <w:b/>
                <w:color w:val="000000"/>
                <w:sz w:val="23"/>
              </w:rPr>
              <w:t>(f</w:t>
            </w:r>
            <w:r w:rsidRPr="004A65F1">
              <w:rPr>
                <w:rFonts w:ascii="Times New Roman" w:hAnsi="Times New Roman"/>
                <w:b/>
                <w:color w:val="000000"/>
                <w:sz w:val="23"/>
                <w:vertAlign w:val="subscript"/>
              </w:rPr>
              <w:t>offset</w:t>
            </w:r>
            <w:r w:rsidRPr="004A65F1">
              <w:rPr>
                <w:rFonts w:ascii="Times New Roman" w:hAnsi="Times New Roman"/>
                <w:b/>
                <w:color w:val="000000"/>
                <w:sz w:val="23"/>
              </w:rPr>
              <w:t>)</w:t>
            </w:r>
          </w:p>
        </w:tc>
        <w:tc>
          <w:tcPr>
            <w:tcW w:w="4029" w:type="dxa"/>
            <w:tcBorders>
              <w:top w:val="single" w:sz="5" w:space="0" w:color="000000"/>
              <w:left w:val="single" w:sz="5" w:space="0" w:color="000000"/>
              <w:bottom w:val="single" w:sz="5" w:space="0" w:color="000000"/>
              <w:right w:val="single" w:sz="5" w:space="0" w:color="000000"/>
            </w:tcBorders>
          </w:tcPr>
          <w:p w14:paraId="0DC7DBB9" w14:textId="77777777" w:rsidR="004A65F1" w:rsidRPr="004A65F1" w:rsidRDefault="004A65F1" w:rsidP="004A65F1">
            <w:pPr>
              <w:spacing w:after="11" w:line="259" w:lineRule="auto"/>
              <w:ind w:right="157"/>
              <w:jc w:val="center"/>
              <w:rPr>
                <w:rFonts w:ascii="Times New Roman" w:hAnsi="Times New Roman"/>
                <w:color w:val="000000"/>
                <w:sz w:val="21"/>
              </w:rPr>
            </w:pPr>
            <w:r w:rsidRPr="004A65F1">
              <w:rPr>
                <w:rFonts w:ascii="Times New Roman" w:hAnsi="Times New Roman"/>
                <w:b/>
                <w:color w:val="000000"/>
                <w:sz w:val="23"/>
              </w:rPr>
              <w:t>Total radiated power</w:t>
            </w:r>
          </w:p>
          <w:p w14:paraId="4744FE88" w14:textId="77777777" w:rsidR="004A65F1" w:rsidRPr="004A65F1" w:rsidRDefault="004A65F1" w:rsidP="004A65F1">
            <w:pPr>
              <w:spacing w:after="0" w:line="259" w:lineRule="auto"/>
              <w:ind w:right="107"/>
              <w:jc w:val="center"/>
              <w:rPr>
                <w:rFonts w:ascii="Times New Roman" w:hAnsi="Times New Roman"/>
                <w:color w:val="000000"/>
                <w:sz w:val="21"/>
              </w:rPr>
            </w:pPr>
            <w:r w:rsidRPr="004A65F1">
              <w:rPr>
                <w:rFonts w:ascii="Times New Roman" w:hAnsi="Times New Roman"/>
                <w:b/>
                <w:color w:val="000000"/>
                <w:sz w:val="23"/>
              </w:rPr>
              <w:t>(dBm)</w:t>
            </w:r>
          </w:p>
        </w:tc>
        <w:tc>
          <w:tcPr>
            <w:tcW w:w="1459" w:type="dxa"/>
            <w:tcBorders>
              <w:top w:val="single" w:sz="5" w:space="0" w:color="000000"/>
              <w:left w:val="single" w:sz="5" w:space="0" w:color="000000"/>
              <w:bottom w:val="single" w:sz="5" w:space="0" w:color="000000"/>
              <w:right w:val="single" w:sz="6" w:space="0" w:color="000000"/>
            </w:tcBorders>
          </w:tcPr>
          <w:p w14:paraId="3CE57555" w14:textId="77777777" w:rsidR="004A65F1" w:rsidRPr="004A65F1" w:rsidRDefault="004A65F1" w:rsidP="004A65F1">
            <w:pPr>
              <w:spacing w:after="11" w:line="259" w:lineRule="auto"/>
              <w:ind w:right="120"/>
              <w:jc w:val="center"/>
              <w:rPr>
                <w:rFonts w:ascii="Times New Roman" w:hAnsi="Times New Roman"/>
                <w:color w:val="000000"/>
                <w:sz w:val="21"/>
              </w:rPr>
            </w:pPr>
            <w:r w:rsidRPr="004A65F1">
              <w:rPr>
                <w:rFonts w:ascii="Times New Roman" w:hAnsi="Times New Roman"/>
                <w:b/>
                <w:color w:val="000000"/>
                <w:sz w:val="23"/>
              </w:rPr>
              <w:t>Specified</w:t>
            </w:r>
          </w:p>
          <w:p w14:paraId="49D3141F" w14:textId="77777777" w:rsidR="004A65F1" w:rsidRPr="004A65F1" w:rsidRDefault="004A65F1" w:rsidP="004A65F1">
            <w:pPr>
              <w:spacing w:after="0" w:line="259" w:lineRule="auto"/>
              <w:rPr>
                <w:rFonts w:ascii="Times New Roman" w:hAnsi="Times New Roman"/>
                <w:color w:val="000000"/>
                <w:sz w:val="21"/>
              </w:rPr>
            </w:pPr>
            <w:r w:rsidRPr="004A65F1">
              <w:rPr>
                <w:rFonts w:ascii="Times New Roman" w:hAnsi="Times New Roman"/>
                <w:b/>
                <w:color w:val="000000"/>
                <w:sz w:val="23"/>
              </w:rPr>
              <w:t>Bandwidth</w:t>
            </w:r>
          </w:p>
        </w:tc>
      </w:tr>
      <w:tr w:rsidR="004A65F1" w:rsidRPr="004A65F1" w14:paraId="7F177ED6" w14:textId="77777777" w:rsidTr="005C7327">
        <w:trPr>
          <w:trHeight w:val="312"/>
        </w:trPr>
        <w:tc>
          <w:tcPr>
            <w:tcW w:w="3396" w:type="dxa"/>
            <w:tcBorders>
              <w:top w:val="single" w:sz="5" w:space="0" w:color="000000"/>
              <w:left w:val="single" w:sz="6" w:space="0" w:color="000000"/>
              <w:bottom w:val="single" w:sz="5" w:space="0" w:color="000000"/>
              <w:right w:val="single" w:sz="5" w:space="0" w:color="000000"/>
            </w:tcBorders>
          </w:tcPr>
          <w:p w14:paraId="42292997" w14:textId="77777777" w:rsidR="004A65F1" w:rsidRPr="004A65F1" w:rsidRDefault="004A65F1" w:rsidP="004A65F1">
            <w:pPr>
              <w:spacing w:after="0" w:line="259" w:lineRule="auto"/>
              <w:ind w:right="113"/>
              <w:jc w:val="center"/>
              <w:rPr>
                <w:rFonts w:ascii="Times New Roman" w:hAnsi="Times New Roman"/>
                <w:color w:val="000000"/>
                <w:sz w:val="21"/>
              </w:rPr>
            </w:pPr>
            <w:r w:rsidRPr="004A65F1">
              <w:rPr>
                <w:rFonts w:ascii="Times New Roman" w:hAnsi="Times New Roman"/>
                <w:color w:val="000000"/>
                <w:sz w:val="21"/>
              </w:rPr>
              <w:t xml:space="preserve">0 kHz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w:t>
            </w:r>
            <w:r w:rsidRPr="004A65F1">
              <w:rPr>
                <w:rFonts w:ascii="Times New Roman" w:hAnsi="Times New Roman"/>
                <w:color w:val="000000"/>
                <w:sz w:val="21"/>
                <w:vertAlign w:val="subscript"/>
              </w:rPr>
              <w:t>offset</w:t>
            </w:r>
            <w:r w:rsidRPr="004A65F1">
              <w:rPr>
                <w:rFonts w:ascii="Times New Roman" w:hAnsi="Times New Roman"/>
                <w:color w:val="000000"/>
                <w:sz w:val="21"/>
              </w:rPr>
              <w:t xml:space="preserve"> &lt; 1 MHz</w:t>
            </w:r>
          </w:p>
        </w:tc>
        <w:tc>
          <w:tcPr>
            <w:tcW w:w="4029" w:type="dxa"/>
            <w:tcBorders>
              <w:top w:val="single" w:sz="5" w:space="0" w:color="000000"/>
              <w:left w:val="single" w:sz="5" w:space="0" w:color="000000"/>
              <w:bottom w:val="single" w:sz="5" w:space="0" w:color="000000"/>
              <w:right w:val="single" w:sz="5" w:space="0" w:color="000000"/>
            </w:tcBorders>
          </w:tcPr>
          <w:p w14:paraId="402D6876" w14:textId="77777777" w:rsidR="004A65F1" w:rsidRPr="004A65F1" w:rsidRDefault="004A65F1" w:rsidP="004A65F1">
            <w:pPr>
              <w:spacing w:after="0" w:line="259" w:lineRule="auto"/>
              <w:ind w:right="89"/>
              <w:jc w:val="center"/>
              <w:rPr>
                <w:rFonts w:ascii="Times New Roman" w:hAnsi="Times New Roman"/>
                <w:color w:val="000000"/>
                <w:sz w:val="21"/>
              </w:rPr>
            </w:pPr>
            <w:r w:rsidRPr="004A65F1">
              <w:rPr>
                <w:rFonts w:ascii="Times New Roman" w:hAnsi="Times New Roman"/>
                <w:color w:val="000000"/>
                <w:sz w:val="21"/>
              </w:rPr>
              <w:t>-15</w:t>
            </w:r>
          </w:p>
        </w:tc>
        <w:tc>
          <w:tcPr>
            <w:tcW w:w="1459" w:type="dxa"/>
            <w:tcBorders>
              <w:top w:val="single" w:sz="5" w:space="0" w:color="000000"/>
              <w:left w:val="single" w:sz="5" w:space="0" w:color="000000"/>
              <w:bottom w:val="single" w:sz="5" w:space="0" w:color="000000"/>
              <w:right w:val="single" w:sz="6" w:space="0" w:color="000000"/>
            </w:tcBorders>
          </w:tcPr>
          <w:p w14:paraId="290D5235" w14:textId="77777777" w:rsidR="004A65F1" w:rsidRPr="004A65F1" w:rsidRDefault="004A65F1" w:rsidP="004A65F1">
            <w:pPr>
              <w:spacing w:after="0" w:line="259" w:lineRule="auto"/>
              <w:ind w:right="123"/>
              <w:jc w:val="center"/>
              <w:rPr>
                <w:rFonts w:ascii="Times New Roman" w:hAnsi="Times New Roman"/>
                <w:color w:val="000000"/>
                <w:sz w:val="21"/>
              </w:rPr>
            </w:pPr>
            <w:r w:rsidRPr="004A65F1">
              <w:rPr>
                <w:rFonts w:ascii="Times New Roman" w:hAnsi="Times New Roman"/>
                <w:color w:val="000000"/>
                <w:sz w:val="21"/>
              </w:rPr>
              <w:t>30 kHz</w:t>
            </w:r>
          </w:p>
        </w:tc>
      </w:tr>
      <w:tr w:rsidR="004A65F1" w:rsidRPr="004A65F1" w14:paraId="0C3E3C98" w14:textId="77777777" w:rsidTr="005C7327">
        <w:trPr>
          <w:trHeight w:val="312"/>
        </w:trPr>
        <w:tc>
          <w:tcPr>
            <w:tcW w:w="3396" w:type="dxa"/>
            <w:tcBorders>
              <w:top w:val="single" w:sz="5" w:space="0" w:color="000000"/>
              <w:left w:val="single" w:sz="6" w:space="0" w:color="000000"/>
              <w:bottom w:val="single" w:sz="5" w:space="0" w:color="000000"/>
              <w:right w:val="single" w:sz="5" w:space="0" w:color="000000"/>
            </w:tcBorders>
          </w:tcPr>
          <w:p w14:paraId="4369D1CD" w14:textId="77777777" w:rsidR="004A65F1" w:rsidRPr="004A65F1" w:rsidRDefault="004A65F1" w:rsidP="004A65F1">
            <w:pPr>
              <w:spacing w:after="0" w:line="259" w:lineRule="auto"/>
              <w:ind w:right="124"/>
              <w:jc w:val="center"/>
              <w:rPr>
                <w:rFonts w:ascii="Times New Roman" w:hAnsi="Times New Roman"/>
                <w:color w:val="000000"/>
                <w:sz w:val="21"/>
              </w:rPr>
            </w:pPr>
            <w:r w:rsidRPr="004A65F1">
              <w:rPr>
                <w:rFonts w:ascii="Times New Roman" w:hAnsi="Times New Roman"/>
                <w:color w:val="000000"/>
                <w:sz w:val="21"/>
              </w:rPr>
              <w:t xml:space="preserve">1 MHz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w:t>
            </w:r>
            <w:r w:rsidRPr="004A65F1">
              <w:rPr>
                <w:rFonts w:ascii="Times New Roman" w:hAnsi="Times New Roman"/>
                <w:color w:val="000000"/>
                <w:sz w:val="21"/>
                <w:vertAlign w:val="subscript"/>
              </w:rPr>
              <w:t>offset</w:t>
            </w:r>
            <w:r w:rsidRPr="004A65F1">
              <w:rPr>
                <w:rFonts w:ascii="Times New Roman" w:hAnsi="Times New Roman"/>
                <w:color w:val="000000"/>
                <w:sz w:val="21"/>
              </w:rPr>
              <w:t xml:space="preserve"> &lt; 5 MHz</w:t>
            </w:r>
          </w:p>
        </w:tc>
        <w:tc>
          <w:tcPr>
            <w:tcW w:w="4029" w:type="dxa"/>
            <w:tcBorders>
              <w:top w:val="single" w:sz="5" w:space="0" w:color="000000"/>
              <w:left w:val="single" w:sz="5" w:space="0" w:color="000000"/>
              <w:bottom w:val="single" w:sz="5" w:space="0" w:color="000000"/>
              <w:right w:val="single" w:sz="5" w:space="0" w:color="000000"/>
            </w:tcBorders>
          </w:tcPr>
          <w:p w14:paraId="4DA27B44" w14:textId="77777777" w:rsidR="004A65F1" w:rsidRPr="004A65F1" w:rsidRDefault="004A65F1" w:rsidP="004A65F1">
            <w:pPr>
              <w:spacing w:after="0" w:line="259" w:lineRule="auto"/>
              <w:ind w:right="89"/>
              <w:jc w:val="center"/>
              <w:rPr>
                <w:rFonts w:ascii="Times New Roman" w:hAnsi="Times New Roman"/>
                <w:color w:val="000000"/>
                <w:sz w:val="21"/>
              </w:rPr>
            </w:pPr>
            <w:r w:rsidRPr="004A65F1">
              <w:rPr>
                <w:rFonts w:ascii="Times New Roman" w:hAnsi="Times New Roman"/>
                <w:color w:val="000000"/>
                <w:sz w:val="21"/>
              </w:rPr>
              <w:t>-10</w:t>
            </w:r>
          </w:p>
        </w:tc>
        <w:tc>
          <w:tcPr>
            <w:tcW w:w="1459" w:type="dxa"/>
            <w:tcBorders>
              <w:top w:val="single" w:sz="5" w:space="0" w:color="000000"/>
              <w:left w:val="single" w:sz="5" w:space="0" w:color="000000"/>
              <w:bottom w:val="single" w:sz="5" w:space="0" w:color="000000"/>
              <w:right w:val="single" w:sz="6" w:space="0" w:color="000000"/>
            </w:tcBorders>
          </w:tcPr>
          <w:p w14:paraId="6D5FB8B7" w14:textId="77777777" w:rsidR="004A65F1" w:rsidRPr="004A65F1" w:rsidRDefault="004A65F1" w:rsidP="004A65F1">
            <w:pPr>
              <w:spacing w:after="0" w:line="259" w:lineRule="auto"/>
              <w:ind w:right="112"/>
              <w:jc w:val="center"/>
              <w:rPr>
                <w:rFonts w:ascii="Times New Roman" w:hAnsi="Times New Roman"/>
                <w:color w:val="000000"/>
                <w:sz w:val="21"/>
              </w:rPr>
            </w:pPr>
            <w:r w:rsidRPr="004A65F1">
              <w:rPr>
                <w:rFonts w:ascii="Times New Roman" w:hAnsi="Times New Roman"/>
                <w:color w:val="000000"/>
                <w:sz w:val="21"/>
              </w:rPr>
              <w:t>1 MHz</w:t>
            </w:r>
          </w:p>
        </w:tc>
      </w:tr>
      <w:tr w:rsidR="004A65F1" w:rsidRPr="004A65F1" w14:paraId="399E3EEC" w14:textId="77777777" w:rsidTr="005C7327">
        <w:trPr>
          <w:trHeight w:val="312"/>
        </w:trPr>
        <w:tc>
          <w:tcPr>
            <w:tcW w:w="3396" w:type="dxa"/>
            <w:tcBorders>
              <w:top w:val="single" w:sz="5" w:space="0" w:color="000000"/>
              <w:left w:val="single" w:sz="6" w:space="0" w:color="000000"/>
              <w:bottom w:val="single" w:sz="5" w:space="0" w:color="000000"/>
              <w:right w:val="single" w:sz="5" w:space="0" w:color="000000"/>
            </w:tcBorders>
          </w:tcPr>
          <w:p w14:paraId="4AA74D4A" w14:textId="77777777" w:rsidR="004A65F1" w:rsidRPr="004A65F1" w:rsidRDefault="004A65F1" w:rsidP="004A65F1">
            <w:pPr>
              <w:spacing w:after="0" w:line="259" w:lineRule="auto"/>
              <w:ind w:right="136"/>
              <w:jc w:val="center"/>
              <w:rPr>
                <w:rFonts w:ascii="Times New Roman" w:hAnsi="Times New Roman"/>
                <w:color w:val="000000"/>
                <w:sz w:val="21"/>
              </w:rPr>
            </w:pPr>
            <w:r w:rsidRPr="004A65F1">
              <w:rPr>
                <w:rFonts w:ascii="Times New Roman" w:hAnsi="Times New Roman"/>
                <w:color w:val="000000"/>
                <w:sz w:val="21"/>
              </w:rPr>
              <w:t xml:space="preserve">5 MHz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w:t>
            </w:r>
            <w:r w:rsidRPr="004A65F1">
              <w:rPr>
                <w:rFonts w:ascii="Times New Roman" w:hAnsi="Times New Roman"/>
                <w:color w:val="000000"/>
                <w:sz w:val="21"/>
                <w:vertAlign w:val="subscript"/>
              </w:rPr>
              <w:t>offset</w:t>
            </w:r>
            <w:r w:rsidRPr="004A65F1">
              <w:rPr>
                <w:rFonts w:ascii="Times New Roman" w:hAnsi="Times New Roman"/>
                <w:color w:val="000000"/>
                <w:sz w:val="21"/>
              </w:rPr>
              <w:t xml:space="preserve"> &lt; 100 MHz</w:t>
            </w:r>
          </w:p>
        </w:tc>
        <w:tc>
          <w:tcPr>
            <w:tcW w:w="4029" w:type="dxa"/>
            <w:tcBorders>
              <w:top w:val="single" w:sz="5" w:space="0" w:color="000000"/>
              <w:left w:val="single" w:sz="5" w:space="0" w:color="000000"/>
              <w:bottom w:val="single" w:sz="5" w:space="0" w:color="000000"/>
              <w:right w:val="single" w:sz="5" w:space="0" w:color="000000"/>
            </w:tcBorders>
          </w:tcPr>
          <w:p w14:paraId="0F4CE0F5" w14:textId="77777777" w:rsidR="004A65F1" w:rsidRPr="004A65F1" w:rsidRDefault="004A65F1" w:rsidP="004A65F1">
            <w:pPr>
              <w:spacing w:after="0" w:line="259" w:lineRule="auto"/>
              <w:ind w:right="89"/>
              <w:jc w:val="center"/>
              <w:rPr>
                <w:rFonts w:ascii="Times New Roman" w:hAnsi="Times New Roman"/>
                <w:color w:val="000000"/>
                <w:sz w:val="21"/>
              </w:rPr>
            </w:pPr>
            <w:r w:rsidRPr="004A65F1">
              <w:rPr>
                <w:rFonts w:ascii="Times New Roman" w:hAnsi="Times New Roman"/>
                <w:color w:val="000000"/>
                <w:sz w:val="21"/>
              </w:rPr>
              <w:t>-13</w:t>
            </w:r>
          </w:p>
        </w:tc>
        <w:tc>
          <w:tcPr>
            <w:tcW w:w="1459" w:type="dxa"/>
            <w:tcBorders>
              <w:top w:val="single" w:sz="5" w:space="0" w:color="000000"/>
              <w:left w:val="single" w:sz="5" w:space="0" w:color="000000"/>
              <w:bottom w:val="single" w:sz="5" w:space="0" w:color="000000"/>
              <w:right w:val="single" w:sz="6" w:space="0" w:color="000000"/>
            </w:tcBorders>
          </w:tcPr>
          <w:p w14:paraId="135EDF03" w14:textId="77777777" w:rsidR="004A65F1" w:rsidRPr="004A65F1" w:rsidRDefault="004A65F1" w:rsidP="004A65F1">
            <w:pPr>
              <w:spacing w:after="0" w:line="259" w:lineRule="auto"/>
              <w:ind w:right="112"/>
              <w:jc w:val="center"/>
              <w:rPr>
                <w:rFonts w:ascii="Times New Roman" w:hAnsi="Times New Roman"/>
                <w:color w:val="000000"/>
                <w:sz w:val="21"/>
              </w:rPr>
            </w:pPr>
            <w:r w:rsidRPr="004A65F1">
              <w:rPr>
                <w:rFonts w:ascii="Times New Roman" w:hAnsi="Times New Roman"/>
                <w:color w:val="000000"/>
                <w:sz w:val="21"/>
              </w:rPr>
              <w:t>1 MHz</w:t>
            </w:r>
          </w:p>
        </w:tc>
      </w:tr>
      <w:tr w:rsidR="004A65F1" w:rsidRPr="004A65F1" w14:paraId="40DD5951" w14:textId="77777777" w:rsidTr="005C7327">
        <w:trPr>
          <w:trHeight w:val="313"/>
        </w:trPr>
        <w:tc>
          <w:tcPr>
            <w:tcW w:w="3396" w:type="dxa"/>
            <w:tcBorders>
              <w:top w:val="single" w:sz="5" w:space="0" w:color="000000"/>
              <w:left w:val="single" w:sz="6" w:space="0" w:color="000000"/>
              <w:bottom w:val="single" w:sz="5" w:space="0" w:color="000000"/>
              <w:right w:val="single" w:sz="5" w:space="0" w:color="000000"/>
            </w:tcBorders>
          </w:tcPr>
          <w:p w14:paraId="06E0AC7E" w14:textId="77777777" w:rsidR="004A65F1" w:rsidRPr="004A65F1" w:rsidRDefault="004A65F1" w:rsidP="004A65F1">
            <w:pPr>
              <w:spacing w:after="0" w:line="259" w:lineRule="auto"/>
              <w:ind w:right="109"/>
              <w:jc w:val="center"/>
              <w:rPr>
                <w:rFonts w:ascii="Times New Roman" w:hAnsi="Times New Roman"/>
                <w:color w:val="000000"/>
                <w:sz w:val="21"/>
              </w:rPr>
            </w:pPr>
            <w:r w:rsidRPr="004A65F1">
              <w:rPr>
                <w:rFonts w:ascii="Times New Roman" w:hAnsi="Times New Roman"/>
                <w:color w:val="000000"/>
                <w:sz w:val="21"/>
              </w:rPr>
              <w:t>f</w:t>
            </w:r>
            <w:r w:rsidRPr="004A65F1">
              <w:rPr>
                <w:rFonts w:ascii="Times New Roman" w:hAnsi="Times New Roman"/>
                <w:color w:val="000000"/>
                <w:sz w:val="21"/>
                <w:vertAlign w:val="subscript"/>
              </w:rPr>
              <w:t>offset</w:t>
            </w:r>
            <w:r w:rsidRPr="004A65F1">
              <w:rPr>
                <w:rFonts w:ascii="Times New Roman" w:hAnsi="Times New Roman"/>
                <w:color w:val="000000"/>
                <w:sz w:val="21"/>
              </w:rPr>
              <w:t xml:space="preserve"> </w:t>
            </w:r>
            <w:r w:rsidRPr="004A65F1">
              <w:rPr>
                <w:rFonts w:ascii="Times New Roman" w:hAnsi="Times New Roman"/>
                <w:color w:val="000000"/>
                <w:sz w:val="21"/>
                <w:u w:val="single" w:color="000000"/>
              </w:rPr>
              <w:t>&gt;</w:t>
            </w:r>
            <w:r w:rsidRPr="004A65F1">
              <w:rPr>
                <w:rFonts w:ascii="Times New Roman" w:hAnsi="Times New Roman"/>
                <w:color w:val="000000"/>
                <w:sz w:val="21"/>
              </w:rPr>
              <w:t xml:space="preserve"> 100 MHz</w:t>
            </w:r>
          </w:p>
        </w:tc>
        <w:tc>
          <w:tcPr>
            <w:tcW w:w="4029" w:type="dxa"/>
            <w:tcBorders>
              <w:top w:val="single" w:sz="5" w:space="0" w:color="000000"/>
              <w:left w:val="single" w:sz="5" w:space="0" w:color="000000"/>
              <w:bottom w:val="single" w:sz="5" w:space="0" w:color="000000"/>
              <w:right w:val="single" w:sz="5" w:space="0" w:color="000000"/>
            </w:tcBorders>
          </w:tcPr>
          <w:p w14:paraId="74461F8F" w14:textId="77777777" w:rsidR="004A65F1" w:rsidRPr="004A65F1" w:rsidRDefault="004A65F1" w:rsidP="004A65F1">
            <w:pPr>
              <w:spacing w:after="0" w:line="259" w:lineRule="auto"/>
              <w:ind w:right="89"/>
              <w:jc w:val="center"/>
              <w:rPr>
                <w:rFonts w:ascii="Times New Roman" w:hAnsi="Times New Roman"/>
                <w:color w:val="000000"/>
                <w:sz w:val="21"/>
              </w:rPr>
            </w:pPr>
            <w:r w:rsidRPr="004A65F1">
              <w:rPr>
                <w:rFonts w:ascii="Times New Roman" w:hAnsi="Times New Roman"/>
                <w:color w:val="000000"/>
                <w:sz w:val="21"/>
              </w:rPr>
              <w:t>-25</w:t>
            </w:r>
          </w:p>
        </w:tc>
        <w:tc>
          <w:tcPr>
            <w:tcW w:w="1459" w:type="dxa"/>
            <w:tcBorders>
              <w:top w:val="single" w:sz="5" w:space="0" w:color="000000"/>
              <w:left w:val="single" w:sz="5" w:space="0" w:color="000000"/>
              <w:bottom w:val="single" w:sz="5" w:space="0" w:color="000000"/>
              <w:right w:val="single" w:sz="6" w:space="0" w:color="000000"/>
            </w:tcBorders>
          </w:tcPr>
          <w:p w14:paraId="41359D39" w14:textId="77777777" w:rsidR="004A65F1" w:rsidRPr="004A65F1" w:rsidRDefault="004A65F1" w:rsidP="004A65F1">
            <w:pPr>
              <w:spacing w:after="0" w:line="259" w:lineRule="auto"/>
              <w:ind w:right="112"/>
              <w:jc w:val="center"/>
              <w:rPr>
                <w:rFonts w:ascii="Times New Roman" w:hAnsi="Times New Roman"/>
                <w:color w:val="000000"/>
                <w:sz w:val="21"/>
              </w:rPr>
            </w:pPr>
            <w:r w:rsidRPr="004A65F1">
              <w:rPr>
                <w:rFonts w:ascii="Times New Roman" w:hAnsi="Times New Roman"/>
                <w:color w:val="000000"/>
                <w:sz w:val="21"/>
              </w:rPr>
              <w:t>1 MHz</w:t>
            </w:r>
          </w:p>
        </w:tc>
      </w:tr>
    </w:tbl>
    <w:p w14:paraId="460AEC5E" w14:textId="77777777" w:rsidR="004A65F1" w:rsidRPr="004A65F1" w:rsidRDefault="004A65F1" w:rsidP="00AC1BD5">
      <w:pPr>
        <w:numPr>
          <w:ilvl w:val="0"/>
          <w:numId w:val="148"/>
        </w:numPr>
        <w:spacing w:before="360" w:after="120"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For radiocommunications transmitters operated under this licence:</w:t>
      </w:r>
    </w:p>
    <w:p w14:paraId="38A473F2" w14:textId="1792898A" w:rsidR="004A65F1" w:rsidRPr="004A65F1" w:rsidRDefault="004A65F1" w:rsidP="008D6E49">
      <w:pPr>
        <w:numPr>
          <w:ilvl w:val="0"/>
          <w:numId w:val="152"/>
        </w:numPr>
        <w:spacing w:after="0"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 xml:space="preserve">which are non-AAS devices that are exempt from the registration requirements under Statutory Licence Condition 4 of Licence Schedule 3 </w:t>
      </w:r>
      <w:r w:rsidR="004466A1">
        <w:rPr>
          <w:rFonts w:ascii="Times New Roman" w:hAnsi="Times New Roman"/>
          <w:color w:val="000000"/>
          <w:sz w:val="21"/>
          <w:szCs w:val="22"/>
        </w:rPr>
        <w:t>–</w:t>
      </w:r>
      <w:r w:rsidRPr="004A65F1">
        <w:rPr>
          <w:rFonts w:ascii="Times New Roman" w:hAnsi="Times New Roman"/>
          <w:color w:val="000000"/>
          <w:sz w:val="21"/>
          <w:szCs w:val="22"/>
        </w:rPr>
        <w:t xml:space="preserve"> the unwanted emission limits in Table 6 apply at frequencies outside the 3295 MHz to 3905 MHz frequency range; or</w:t>
      </w:r>
    </w:p>
    <w:p w14:paraId="1800E475" w14:textId="6BB342A1" w:rsidR="004A65F1" w:rsidRPr="004A65F1" w:rsidRDefault="004A65F1" w:rsidP="00AC1BD5">
      <w:pPr>
        <w:numPr>
          <w:ilvl w:val="0"/>
          <w:numId w:val="152"/>
        </w:numPr>
        <w:spacing w:after="0"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 xml:space="preserve">which are devices with non-AAS that are not exempt from the registration requirements under Statutory Licence Condition 4 of Licence Schedule 3 </w:t>
      </w:r>
      <w:r w:rsidR="004466A1">
        <w:rPr>
          <w:rFonts w:ascii="Times New Roman" w:hAnsi="Times New Roman"/>
          <w:color w:val="000000"/>
          <w:sz w:val="21"/>
          <w:szCs w:val="22"/>
        </w:rPr>
        <w:t>–</w:t>
      </w:r>
      <w:r w:rsidRPr="004A65F1">
        <w:rPr>
          <w:rFonts w:ascii="Times New Roman" w:hAnsi="Times New Roman"/>
          <w:color w:val="000000"/>
          <w:sz w:val="21"/>
          <w:szCs w:val="22"/>
        </w:rPr>
        <w:t xml:space="preserve"> the unwanted emission limits in Table 6 apply at frequencies outside the 3360 MHz to 3840 MHz frequency range; </w:t>
      </w:r>
    </w:p>
    <w:p w14:paraId="7549124D" w14:textId="77777777" w:rsidR="004A65F1" w:rsidRPr="004A65F1" w:rsidRDefault="004A65F1" w:rsidP="00AC1BD5">
      <w:pPr>
        <w:spacing w:before="120" w:line="291" w:lineRule="auto"/>
        <w:ind w:left="370" w:right="572" w:hanging="10"/>
        <w:rPr>
          <w:rFonts w:ascii="Times New Roman" w:hAnsi="Times New Roman"/>
          <w:color w:val="000000"/>
          <w:sz w:val="21"/>
          <w:szCs w:val="22"/>
        </w:rPr>
      </w:pPr>
      <w:r w:rsidRPr="004A65F1">
        <w:rPr>
          <w:rFonts w:ascii="Times New Roman" w:hAnsi="Times New Roman"/>
          <w:color w:val="000000"/>
          <w:sz w:val="21"/>
          <w:szCs w:val="22"/>
        </w:rPr>
        <w:t>when measured over the specified bandwidth for the relevant frequency range.</w:t>
      </w:r>
    </w:p>
    <w:p w14:paraId="0F4FFDDA" w14:textId="77777777" w:rsidR="004A65F1" w:rsidRPr="004A65F1" w:rsidRDefault="004A65F1" w:rsidP="004A65F1">
      <w:pPr>
        <w:spacing w:after="0" w:line="259" w:lineRule="auto"/>
        <w:ind w:left="10" w:right="327" w:hanging="10"/>
        <w:rPr>
          <w:rFonts w:ascii="Times New Roman" w:hAnsi="Times New Roman"/>
          <w:color w:val="000000"/>
          <w:sz w:val="21"/>
          <w:szCs w:val="22"/>
        </w:rPr>
      </w:pPr>
      <w:r w:rsidRPr="004A65F1">
        <w:rPr>
          <w:rFonts w:ascii="Times New Roman" w:hAnsi="Times New Roman"/>
          <w:b/>
          <w:color w:val="000000"/>
          <w:sz w:val="21"/>
          <w:szCs w:val="22"/>
        </w:rPr>
        <w:t>Table 6: Radiocommunications transmitter unwanted emission limits for registered non-AAS devices and non-AAS devices exempt from registration</w:t>
      </w:r>
    </w:p>
    <w:tbl>
      <w:tblPr>
        <w:tblStyle w:val="TableGrid0"/>
        <w:tblW w:w="8897" w:type="dxa"/>
        <w:tblInd w:w="5" w:type="dxa"/>
        <w:tblCellMar>
          <w:top w:w="72" w:type="dxa"/>
          <w:left w:w="195" w:type="dxa"/>
          <w:right w:w="115" w:type="dxa"/>
        </w:tblCellMar>
        <w:tblLook w:val="04A0" w:firstRow="1" w:lastRow="0" w:firstColumn="1" w:lastColumn="0" w:noHBand="0" w:noVBand="1"/>
      </w:tblPr>
      <w:tblGrid>
        <w:gridCol w:w="3402"/>
        <w:gridCol w:w="4036"/>
        <w:gridCol w:w="1459"/>
      </w:tblGrid>
      <w:tr w:rsidR="004A65F1" w:rsidRPr="004A65F1" w14:paraId="14A92599" w14:textId="77777777" w:rsidTr="005C7327">
        <w:trPr>
          <w:trHeight w:val="604"/>
        </w:trPr>
        <w:tc>
          <w:tcPr>
            <w:tcW w:w="3402" w:type="dxa"/>
            <w:tcBorders>
              <w:top w:val="single" w:sz="5" w:space="0" w:color="000000"/>
              <w:left w:val="single" w:sz="6" w:space="0" w:color="000000"/>
              <w:bottom w:val="single" w:sz="5" w:space="0" w:color="000000"/>
              <w:right w:val="single" w:sz="5" w:space="0" w:color="000000"/>
            </w:tcBorders>
          </w:tcPr>
          <w:p w14:paraId="0ACA3AA3" w14:textId="77777777" w:rsidR="004A65F1" w:rsidRPr="004A65F1" w:rsidRDefault="004A65F1" w:rsidP="004A65F1">
            <w:pPr>
              <w:spacing w:after="11" w:line="259" w:lineRule="auto"/>
              <w:ind w:right="139"/>
              <w:jc w:val="center"/>
              <w:rPr>
                <w:rFonts w:ascii="Times New Roman" w:hAnsi="Times New Roman"/>
                <w:color w:val="000000"/>
                <w:sz w:val="21"/>
              </w:rPr>
            </w:pPr>
            <w:r w:rsidRPr="004A65F1">
              <w:rPr>
                <w:rFonts w:ascii="Times New Roman" w:hAnsi="Times New Roman"/>
                <w:b/>
                <w:color w:val="000000"/>
                <w:sz w:val="23"/>
              </w:rPr>
              <w:t>Frequency range</w:t>
            </w:r>
          </w:p>
          <w:p w14:paraId="0B3839AA" w14:textId="77777777" w:rsidR="004A65F1" w:rsidRPr="004A65F1" w:rsidRDefault="004A65F1" w:rsidP="004A65F1">
            <w:pPr>
              <w:spacing w:after="0" w:line="259" w:lineRule="auto"/>
              <w:ind w:right="92"/>
              <w:jc w:val="center"/>
              <w:rPr>
                <w:rFonts w:ascii="Times New Roman" w:hAnsi="Times New Roman"/>
                <w:color w:val="000000"/>
                <w:sz w:val="21"/>
              </w:rPr>
            </w:pPr>
            <w:r w:rsidRPr="004A65F1">
              <w:rPr>
                <w:rFonts w:ascii="Times New Roman" w:hAnsi="Times New Roman"/>
                <w:b/>
                <w:color w:val="000000"/>
                <w:sz w:val="23"/>
              </w:rPr>
              <w:t>(f)</w:t>
            </w:r>
          </w:p>
        </w:tc>
        <w:tc>
          <w:tcPr>
            <w:tcW w:w="4036" w:type="dxa"/>
            <w:tcBorders>
              <w:top w:val="single" w:sz="5" w:space="0" w:color="000000"/>
              <w:left w:val="single" w:sz="5" w:space="0" w:color="000000"/>
              <w:bottom w:val="single" w:sz="5" w:space="0" w:color="000000"/>
              <w:right w:val="single" w:sz="5" w:space="0" w:color="000000"/>
            </w:tcBorders>
          </w:tcPr>
          <w:p w14:paraId="0708D5F3" w14:textId="77777777" w:rsidR="004A65F1" w:rsidRPr="004A65F1" w:rsidRDefault="004A65F1" w:rsidP="004A65F1">
            <w:pPr>
              <w:spacing w:after="11" w:line="259" w:lineRule="auto"/>
              <w:ind w:right="72"/>
              <w:jc w:val="center"/>
              <w:rPr>
                <w:rFonts w:ascii="Times New Roman" w:hAnsi="Times New Roman"/>
                <w:color w:val="000000"/>
                <w:sz w:val="21"/>
              </w:rPr>
            </w:pPr>
            <w:r w:rsidRPr="004A65F1">
              <w:rPr>
                <w:rFonts w:ascii="Times New Roman" w:hAnsi="Times New Roman"/>
                <w:b/>
                <w:color w:val="000000"/>
                <w:sz w:val="23"/>
              </w:rPr>
              <w:t>Mean power per antenna port</w:t>
            </w:r>
          </w:p>
          <w:p w14:paraId="79047EAD" w14:textId="77777777" w:rsidR="004A65F1" w:rsidRPr="004A65F1" w:rsidRDefault="004A65F1" w:rsidP="004A65F1">
            <w:pPr>
              <w:spacing w:after="0" w:line="259" w:lineRule="auto"/>
              <w:ind w:right="108"/>
              <w:jc w:val="center"/>
              <w:rPr>
                <w:rFonts w:ascii="Times New Roman" w:hAnsi="Times New Roman"/>
                <w:color w:val="000000"/>
                <w:sz w:val="21"/>
              </w:rPr>
            </w:pPr>
            <w:r w:rsidRPr="004A65F1">
              <w:rPr>
                <w:rFonts w:ascii="Times New Roman" w:hAnsi="Times New Roman"/>
                <w:b/>
                <w:color w:val="000000"/>
                <w:sz w:val="23"/>
              </w:rPr>
              <w:t>(dBm)</w:t>
            </w:r>
          </w:p>
        </w:tc>
        <w:tc>
          <w:tcPr>
            <w:tcW w:w="1459" w:type="dxa"/>
            <w:tcBorders>
              <w:top w:val="single" w:sz="5" w:space="0" w:color="000000"/>
              <w:left w:val="single" w:sz="5" w:space="0" w:color="000000"/>
              <w:bottom w:val="single" w:sz="5" w:space="0" w:color="000000"/>
              <w:right w:val="single" w:sz="4" w:space="0" w:color="000000"/>
            </w:tcBorders>
          </w:tcPr>
          <w:p w14:paraId="3C7CA3EA" w14:textId="77777777" w:rsidR="004A65F1" w:rsidRPr="004A65F1" w:rsidRDefault="004A65F1" w:rsidP="004A65F1">
            <w:pPr>
              <w:spacing w:after="0" w:line="259" w:lineRule="auto"/>
              <w:ind w:firstLine="70"/>
              <w:rPr>
                <w:rFonts w:ascii="Times New Roman" w:hAnsi="Times New Roman"/>
                <w:color w:val="000000"/>
                <w:sz w:val="21"/>
              </w:rPr>
            </w:pPr>
            <w:r w:rsidRPr="004A65F1">
              <w:rPr>
                <w:rFonts w:ascii="Times New Roman" w:hAnsi="Times New Roman"/>
                <w:b/>
                <w:color w:val="000000"/>
                <w:sz w:val="23"/>
              </w:rPr>
              <w:t>Specified Bandwidth</w:t>
            </w:r>
          </w:p>
        </w:tc>
      </w:tr>
      <w:tr w:rsidR="004A65F1" w:rsidRPr="004A65F1" w14:paraId="56115075" w14:textId="77777777" w:rsidTr="005C7327">
        <w:trPr>
          <w:trHeight w:val="314"/>
        </w:trPr>
        <w:tc>
          <w:tcPr>
            <w:tcW w:w="3402" w:type="dxa"/>
            <w:tcBorders>
              <w:top w:val="single" w:sz="5" w:space="0" w:color="000000"/>
              <w:left w:val="single" w:sz="6" w:space="0" w:color="000000"/>
              <w:bottom w:val="single" w:sz="5" w:space="0" w:color="000000"/>
              <w:right w:val="single" w:sz="5" w:space="0" w:color="000000"/>
            </w:tcBorders>
          </w:tcPr>
          <w:p w14:paraId="38140D0A" w14:textId="77777777" w:rsidR="004A65F1" w:rsidRPr="004A65F1" w:rsidRDefault="004A65F1" w:rsidP="004A65F1">
            <w:pPr>
              <w:spacing w:after="0" w:line="259" w:lineRule="auto"/>
              <w:ind w:right="137"/>
              <w:jc w:val="center"/>
              <w:rPr>
                <w:rFonts w:ascii="Times New Roman" w:hAnsi="Times New Roman"/>
                <w:color w:val="000000"/>
                <w:sz w:val="21"/>
              </w:rPr>
            </w:pPr>
            <w:r w:rsidRPr="004A65F1">
              <w:rPr>
                <w:rFonts w:ascii="Times New Roman" w:hAnsi="Times New Roman"/>
                <w:color w:val="000000"/>
                <w:sz w:val="21"/>
              </w:rPr>
              <w:t xml:space="preserve">9 kHz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 &lt; 150 kHz</w:t>
            </w:r>
          </w:p>
        </w:tc>
        <w:tc>
          <w:tcPr>
            <w:tcW w:w="4036" w:type="dxa"/>
            <w:tcBorders>
              <w:top w:val="single" w:sz="5" w:space="0" w:color="000000"/>
              <w:left w:val="single" w:sz="5" w:space="0" w:color="000000"/>
              <w:bottom w:val="single" w:sz="5" w:space="0" w:color="000000"/>
              <w:right w:val="single" w:sz="5" w:space="0" w:color="000000"/>
            </w:tcBorders>
          </w:tcPr>
          <w:p w14:paraId="744503C8" w14:textId="77777777" w:rsidR="004A65F1" w:rsidRPr="004A65F1" w:rsidRDefault="004A65F1" w:rsidP="004A65F1">
            <w:pPr>
              <w:spacing w:after="0" w:line="259" w:lineRule="auto"/>
              <w:ind w:right="79"/>
              <w:jc w:val="center"/>
              <w:rPr>
                <w:rFonts w:ascii="Times New Roman" w:hAnsi="Times New Roman"/>
                <w:color w:val="000000"/>
                <w:sz w:val="21"/>
              </w:rPr>
            </w:pPr>
            <w:r w:rsidRPr="004A65F1">
              <w:rPr>
                <w:rFonts w:ascii="Times New Roman" w:hAnsi="Times New Roman"/>
                <w:color w:val="000000"/>
                <w:sz w:val="21"/>
              </w:rPr>
              <w:t>-36</w:t>
            </w:r>
          </w:p>
        </w:tc>
        <w:tc>
          <w:tcPr>
            <w:tcW w:w="1459" w:type="dxa"/>
            <w:tcBorders>
              <w:top w:val="single" w:sz="5" w:space="0" w:color="000000"/>
              <w:left w:val="single" w:sz="5" w:space="0" w:color="000000"/>
              <w:bottom w:val="single" w:sz="5" w:space="0" w:color="000000"/>
              <w:right w:val="single" w:sz="4" w:space="0" w:color="000000"/>
            </w:tcBorders>
          </w:tcPr>
          <w:p w14:paraId="16AF16FB" w14:textId="77777777" w:rsidR="004A65F1" w:rsidRPr="004A65F1" w:rsidRDefault="004A65F1" w:rsidP="004A65F1">
            <w:pPr>
              <w:spacing w:after="0" w:line="259" w:lineRule="auto"/>
              <w:ind w:right="107"/>
              <w:jc w:val="center"/>
              <w:rPr>
                <w:rFonts w:ascii="Times New Roman" w:hAnsi="Times New Roman"/>
                <w:color w:val="000000"/>
                <w:sz w:val="21"/>
              </w:rPr>
            </w:pPr>
            <w:r w:rsidRPr="004A65F1">
              <w:rPr>
                <w:rFonts w:ascii="Times New Roman" w:hAnsi="Times New Roman"/>
                <w:color w:val="000000"/>
                <w:sz w:val="21"/>
              </w:rPr>
              <w:t>1 kHz</w:t>
            </w:r>
          </w:p>
        </w:tc>
      </w:tr>
      <w:tr w:rsidR="004A65F1" w:rsidRPr="004A65F1" w14:paraId="7BD29665" w14:textId="77777777" w:rsidTr="005C7327">
        <w:trPr>
          <w:trHeight w:val="314"/>
        </w:trPr>
        <w:tc>
          <w:tcPr>
            <w:tcW w:w="3402" w:type="dxa"/>
            <w:tcBorders>
              <w:top w:val="single" w:sz="5" w:space="0" w:color="000000"/>
              <w:left w:val="single" w:sz="6" w:space="0" w:color="000000"/>
              <w:bottom w:val="single" w:sz="5" w:space="0" w:color="000000"/>
              <w:right w:val="single" w:sz="5" w:space="0" w:color="000000"/>
            </w:tcBorders>
          </w:tcPr>
          <w:p w14:paraId="714877F6" w14:textId="77777777" w:rsidR="004A65F1" w:rsidRPr="004A65F1" w:rsidRDefault="004A65F1" w:rsidP="004A65F1">
            <w:pPr>
              <w:spacing w:after="0" w:line="259" w:lineRule="auto"/>
              <w:ind w:right="137"/>
              <w:jc w:val="center"/>
              <w:rPr>
                <w:rFonts w:ascii="Times New Roman" w:hAnsi="Times New Roman"/>
                <w:color w:val="000000"/>
                <w:sz w:val="21"/>
              </w:rPr>
            </w:pPr>
            <w:r w:rsidRPr="004A65F1">
              <w:rPr>
                <w:rFonts w:ascii="Times New Roman" w:hAnsi="Times New Roman"/>
                <w:color w:val="000000"/>
                <w:sz w:val="21"/>
              </w:rPr>
              <w:t xml:space="preserve">150 kHz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 &lt; 30 MHz</w:t>
            </w:r>
          </w:p>
        </w:tc>
        <w:tc>
          <w:tcPr>
            <w:tcW w:w="4036" w:type="dxa"/>
            <w:tcBorders>
              <w:top w:val="single" w:sz="5" w:space="0" w:color="000000"/>
              <w:left w:val="single" w:sz="5" w:space="0" w:color="000000"/>
              <w:bottom w:val="single" w:sz="5" w:space="0" w:color="000000"/>
              <w:right w:val="single" w:sz="5" w:space="0" w:color="000000"/>
            </w:tcBorders>
          </w:tcPr>
          <w:p w14:paraId="042F01F2" w14:textId="77777777" w:rsidR="004A65F1" w:rsidRPr="004A65F1" w:rsidRDefault="004A65F1" w:rsidP="004A65F1">
            <w:pPr>
              <w:spacing w:after="0" w:line="259" w:lineRule="auto"/>
              <w:ind w:right="79"/>
              <w:jc w:val="center"/>
              <w:rPr>
                <w:rFonts w:ascii="Times New Roman" w:hAnsi="Times New Roman"/>
                <w:color w:val="000000"/>
                <w:sz w:val="21"/>
              </w:rPr>
            </w:pPr>
            <w:r w:rsidRPr="004A65F1">
              <w:rPr>
                <w:rFonts w:ascii="Times New Roman" w:hAnsi="Times New Roman"/>
                <w:color w:val="000000"/>
                <w:sz w:val="21"/>
              </w:rPr>
              <w:t>-36</w:t>
            </w:r>
          </w:p>
        </w:tc>
        <w:tc>
          <w:tcPr>
            <w:tcW w:w="1459" w:type="dxa"/>
            <w:tcBorders>
              <w:top w:val="single" w:sz="5" w:space="0" w:color="000000"/>
              <w:left w:val="single" w:sz="5" w:space="0" w:color="000000"/>
              <w:bottom w:val="single" w:sz="5" w:space="0" w:color="000000"/>
              <w:right w:val="single" w:sz="4" w:space="0" w:color="000000"/>
            </w:tcBorders>
          </w:tcPr>
          <w:p w14:paraId="1A6A51D8" w14:textId="77777777" w:rsidR="004A65F1" w:rsidRPr="004A65F1" w:rsidRDefault="004A65F1" w:rsidP="004A65F1">
            <w:pPr>
              <w:spacing w:after="0" w:line="259" w:lineRule="auto"/>
              <w:ind w:right="95"/>
              <w:jc w:val="center"/>
              <w:rPr>
                <w:rFonts w:ascii="Times New Roman" w:hAnsi="Times New Roman"/>
                <w:color w:val="000000"/>
                <w:sz w:val="21"/>
              </w:rPr>
            </w:pPr>
            <w:r w:rsidRPr="004A65F1">
              <w:rPr>
                <w:rFonts w:ascii="Times New Roman" w:hAnsi="Times New Roman"/>
                <w:color w:val="000000"/>
                <w:sz w:val="21"/>
              </w:rPr>
              <w:t>10 kHz</w:t>
            </w:r>
          </w:p>
        </w:tc>
      </w:tr>
      <w:tr w:rsidR="004A65F1" w:rsidRPr="004A65F1" w14:paraId="786F0CA7" w14:textId="77777777" w:rsidTr="005C7327">
        <w:trPr>
          <w:trHeight w:val="314"/>
        </w:trPr>
        <w:tc>
          <w:tcPr>
            <w:tcW w:w="3402" w:type="dxa"/>
            <w:tcBorders>
              <w:top w:val="single" w:sz="5" w:space="0" w:color="000000"/>
              <w:left w:val="single" w:sz="6" w:space="0" w:color="000000"/>
              <w:bottom w:val="single" w:sz="5" w:space="0" w:color="000000"/>
              <w:right w:val="single" w:sz="5" w:space="0" w:color="000000"/>
            </w:tcBorders>
          </w:tcPr>
          <w:p w14:paraId="58E0931B" w14:textId="77777777" w:rsidR="004A65F1" w:rsidRPr="004A65F1" w:rsidRDefault="004A65F1" w:rsidP="004A65F1">
            <w:pPr>
              <w:spacing w:after="0" w:line="259" w:lineRule="auto"/>
              <w:ind w:right="137"/>
              <w:jc w:val="center"/>
              <w:rPr>
                <w:rFonts w:ascii="Times New Roman" w:hAnsi="Times New Roman"/>
                <w:color w:val="000000"/>
                <w:sz w:val="21"/>
              </w:rPr>
            </w:pPr>
            <w:r w:rsidRPr="004A65F1">
              <w:rPr>
                <w:rFonts w:ascii="Times New Roman" w:hAnsi="Times New Roman"/>
                <w:color w:val="000000"/>
                <w:sz w:val="21"/>
              </w:rPr>
              <w:t xml:space="preserve">30 MHz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 &lt; 1 GHz</w:t>
            </w:r>
          </w:p>
        </w:tc>
        <w:tc>
          <w:tcPr>
            <w:tcW w:w="4036" w:type="dxa"/>
            <w:tcBorders>
              <w:top w:val="single" w:sz="5" w:space="0" w:color="000000"/>
              <w:left w:val="single" w:sz="5" w:space="0" w:color="000000"/>
              <w:bottom w:val="single" w:sz="5" w:space="0" w:color="000000"/>
              <w:right w:val="single" w:sz="5" w:space="0" w:color="000000"/>
            </w:tcBorders>
          </w:tcPr>
          <w:p w14:paraId="3A785ABC" w14:textId="77777777" w:rsidR="004A65F1" w:rsidRPr="004A65F1" w:rsidRDefault="004A65F1" w:rsidP="004A65F1">
            <w:pPr>
              <w:spacing w:after="0" w:line="259" w:lineRule="auto"/>
              <w:ind w:right="79"/>
              <w:jc w:val="center"/>
              <w:rPr>
                <w:rFonts w:ascii="Times New Roman" w:hAnsi="Times New Roman"/>
                <w:color w:val="000000"/>
                <w:sz w:val="21"/>
              </w:rPr>
            </w:pPr>
            <w:r w:rsidRPr="004A65F1">
              <w:rPr>
                <w:rFonts w:ascii="Times New Roman" w:hAnsi="Times New Roman"/>
                <w:color w:val="000000"/>
                <w:sz w:val="21"/>
              </w:rPr>
              <w:t>-36</w:t>
            </w:r>
          </w:p>
        </w:tc>
        <w:tc>
          <w:tcPr>
            <w:tcW w:w="1459" w:type="dxa"/>
            <w:tcBorders>
              <w:top w:val="single" w:sz="5" w:space="0" w:color="000000"/>
              <w:left w:val="single" w:sz="5" w:space="0" w:color="000000"/>
              <w:bottom w:val="single" w:sz="5" w:space="0" w:color="000000"/>
              <w:right w:val="single" w:sz="4" w:space="0" w:color="000000"/>
            </w:tcBorders>
          </w:tcPr>
          <w:p w14:paraId="363DB5AA" w14:textId="77777777" w:rsidR="004A65F1" w:rsidRPr="004A65F1" w:rsidRDefault="004A65F1" w:rsidP="004A65F1">
            <w:pPr>
              <w:spacing w:after="0" w:line="259" w:lineRule="auto"/>
              <w:ind w:right="107"/>
              <w:jc w:val="center"/>
              <w:rPr>
                <w:rFonts w:ascii="Times New Roman" w:hAnsi="Times New Roman"/>
                <w:color w:val="000000"/>
                <w:sz w:val="21"/>
              </w:rPr>
            </w:pPr>
            <w:r w:rsidRPr="004A65F1">
              <w:rPr>
                <w:rFonts w:ascii="Times New Roman" w:hAnsi="Times New Roman"/>
                <w:color w:val="000000"/>
                <w:sz w:val="21"/>
              </w:rPr>
              <w:t>100 kHz</w:t>
            </w:r>
          </w:p>
        </w:tc>
      </w:tr>
      <w:tr w:rsidR="004A65F1" w:rsidRPr="004A65F1" w14:paraId="1D54817F" w14:textId="77777777" w:rsidTr="005C7327">
        <w:trPr>
          <w:trHeight w:val="316"/>
        </w:trPr>
        <w:tc>
          <w:tcPr>
            <w:tcW w:w="3402" w:type="dxa"/>
            <w:tcBorders>
              <w:top w:val="single" w:sz="5" w:space="0" w:color="000000"/>
              <w:left w:val="single" w:sz="6" w:space="0" w:color="000000"/>
              <w:bottom w:val="single" w:sz="5" w:space="0" w:color="000000"/>
              <w:right w:val="single" w:sz="5" w:space="0" w:color="000000"/>
            </w:tcBorders>
          </w:tcPr>
          <w:p w14:paraId="574550F6" w14:textId="77777777" w:rsidR="004A65F1" w:rsidRPr="004A65F1" w:rsidRDefault="004A65F1" w:rsidP="004A65F1">
            <w:pPr>
              <w:spacing w:after="0" w:line="259" w:lineRule="auto"/>
              <w:ind w:right="125"/>
              <w:jc w:val="center"/>
              <w:rPr>
                <w:rFonts w:ascii="Times New Roman" w:hAnsi="Times New Roman"/>
                <w:color w:val="000000"/>
                <w:sz w:val="21"/>
              </w:rPr>
            </w:pPr>
            <w:r w:rsidRPr="004A65F1">
              <w:rPr>
                <w:rFonts w:ascii="Times New Roman" w:hAnsi="Times New Roman"/>
                <w:color w:val="000000"/>
                <w:sz w:val="21"/>
              </w:rPr>
              <w:t xml:space="preserve">1 GHz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 &lt; 19 GHz</w:t>
            </w:r>
          </w:p>
        </w:tc>
        <w:tc>
          <w:tcPr>
            <w:tcW w:w="4036" w:type="dxa"/>
            <w:tcBorders>
              <w:top w:val="single" w:sz="5" w:space="0" w:color="000000"/>
              <w:left w:val="single" w:sz="5" w:space="0" w:color="000000"/>
              <w:bottom w:val="single" w:sz="5" w:space="0" w:color="000000"/>
              <w:right w:val="single" w:sz="5" w:space="0" w:color="000000"/>
            </w:tcBorders>
          </w:tcPr>
          <w:p w14:paraId="193FD598" w14:textId="77777777" w:rsidR="004A65F1" w:rsidRPr="004A65F1" w:rsidRDefault="004A65F1" w:rsidP="004A65F1">
            <w:pPr>
              <w:spacing w:after="0" w:line="259" w:lineRule="auto"/>
              <w:ind w:right="79"/>
              <w:jc w:val="center"/>
              <w:rPr>
                <w:rFonts w:ascii="Times New Roman" w:hAnsi="Times New Roman"/>
                <w:color w:val="000000"/>
                <w:sz w:val="21"/>
              </w:rPr>
            </w:pPr>
            <w:r w:rsidRPr="004A65F1">
              <w:rPr>
                <w:rFonts w:ascii="Times New Roman" w:hAnsi="Times New Roman"/>
                <w:color w:val="000000"/>
                <w:sz w:val="21"/>
              </w:rPr>
              <w:t>-30</w:t>
            </w:r>
          </w:p>
        </w:tc>
        <w:tc>
          <w:tcPr>
            <w:tcW w:w="1459" w:type="dxa"/>
            <w:tcBorders>
              <w:top w:val="single" w:sz="5" w:space="0" w:color="000000"/>
              <w:left w:val="single" w:sz="5" w:space="0" w:color="000000"/>
              <w:bottom w:val="single" w:sz="5" w:space="0" w:color="000000"/>
              <w:right w:val="single" w:sz="4" w:space="0" w:color="000000"/>
            </w:tcBorders>
          </w:tcPr>
          <w:p w14:paraId="40F1F518" w14:textId="77777777" w:rsidR="004A65F1" w:rsidRPr="004A65F1" w:rsidRDefault="004A65F1" w:rsidP="004A65F1">
            <w:pPr>
              <w:spacing w:after="0" w:line="259" w:lineRule="auto"/>
              <w:ind w:right="95"/>
              <w:jc w:val="center"/>
              <w:rPr>
                <w:rFonts w:ascii="Times New Roman" w:hAnsi="Times New Roman"/>
                <w:color w:val="000000"/>
                <w:sz w:val="21"/>
              </w:rPr>
            </w:pPr>
            <w:r w:rsidRPr="004A65F1">
              <w:rPr>
                <w:rFonts w:ascii="Times New Roman" w:hAnsi="Times New Roman"/>
                <w:color w:val="000000"/>
                <w:sz w:val="21"/>
              </w:rPr>
              <w:t>1 MHz</w:t>
            </w:r>
          </w:p>
        </w:tc>
      </w:tr>
    </w:tbl>
    <w:p w14:paraId="4DF8AE91" w14:textId="77777777" w:rsidR="004A65F1" w:rsidRPr="004A65F1" w:rsidRDefault="004A65F1" w:rsidP="00AC1BD5">
      <w:pPr>
        <w:numPr>
          <w:ilvl w:val="0"/>
          <w:numId w:val="148"/>
        </w:numPr>
        <w:spacing w:before="360" w:after="120"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For radiocommunications transmitters operated under this licence:</w:t>
      </w:r>
    </w:p>
    <w:p w14:paraId="584DCAD0" w14:textId="57100FFA" w:rsidR="004A65F1" w:rsidRPr="004A65F1" w:rsidRDefault="004A65F1" w:rsidP="004A65F1">
      <w:pPr>
        <w:numPr>
          <w:ilvl w:val="1"/>
          <w:numId w:val="150"/>
        </w:numPr>
        <w:spacing w:after="26" w:line="291" w:lineRule="auto"/>
        <w:ind w:right="572" w:hanging="10"/>
        <w:rPr>
          <w:rFonts w:ascii="Times New Roman" w:hAnsi="Times New Roman"/>
          <w:color w:val="000000"/>
          <w:sz w:val="21"/>
          <w:szCs w:val="22"/>
        </w:rPr>
      </w:pPr>
      <w:r w:rsidRPr="004A65F1">
        <w:rPr>
          <w:rFonts w:ascii="Times New Roman" w:hAnsi="Times New Roman"/>
          <w:color w:val="000000"/>
          <w:sz w:val="21"/>
          <w:szCs w:val="22"/>
        </w:rPr>
        <w:t xml:space="preserve">which are AAS devices that are exempt from the registration requirements under Statutory Licence Condition 4 of Licence Schedule 3 </w:t>
      </w:r>
      <w:r w:rsidR="004466A1">
        <w:rPr>
          <w:rFonts w:ascii="Times New Roman" w:hAnsi="Times New Roman"/>
          <w:color w:val="000000"/>
          <w:sz w:val="21"/>
          <w:szCs w:val="22"/>
        </w:rPr>
        <w:t>–</w:t>
      </w:r>
      <w:r w:rsidRPr="004A65F1">
        <w:rPr>
          <w:rFonts w:ascii="Times New Roman" w:hAnsi="Times New Roman"/>
          <w:color w:val="000000"/>
          <w:sz w:val="21"/>
          <w:szCs w:val="22"/>
        </w:rPr>
        <w:t xml:space="preserve"> the unwanted emission limits in Table 7 apply at frequencies outside the 3295 MHz to 3905 MHz frequency range; or</w:t>
      </w:r>
    </w:p>
    <w:p w14:paraId="3B6A7B1C" w14:textId="1E41BC78" w:rsidR="004A65F1" w:rsidRPr="004A65F1" w:rsidRDefault="004A65F1" w:rsidP="00AC1BD5">
      <w:pPr>
        <w:numPr>
          <w:ilvl w:val="1"/>
          <w:numId w:val="150"/>
        </w:numPr>
        <w:spacing w:after="120" w:line="291" w:lineRule="auto"/>
        <w:ind w:right="572" w:hanging="10"/>
        <w:rPr>
          <w:rFonts w:ascii="Times New Roman" w:hAnsi="Times New Roman"/>
          <w:color w:val="000000"/>
          <w:sz w:val="21"/>
          <w:szCs w:val="22"/>
        </w:rPr>
      </w:pPr>
      <w:r w:rsidRPr="004A65F1">
        <w:rPr>
          <w:rFonts w:ascii="Times New Roman" w:hAnsi="Times New Roman"/>
          <w:color w:val="000000"/>
          <w:sz w:val="21"/>
          <w:szCs w:val="22"/>
        </w:rPr>
        <w:t xml:space="preserve">which are devices with AAS that are not exempt from the registration requirements under Statutory Licence Condition 4 of Licence Schedule 3 </w:t>
      </w:r>
      <w:r w:rsidR="004466A1">
        <w:rPr>
          <w:rFonts w:ascii="Times New Roman" w:hAnsi="Times New Roman"/>
          <w:color w:val="000000"/>
          <w:sz w:val="21"/>
          <w:szCs w:val="22"/>
        </w:rPr>
        <w:t>–</w:t>
      </w:r>
      <w:r w:rsidRPr="004A65F1">
        <w:rPr>
          <w:rFonts w:ascii="Times New Roman" w:hAnsi="Times New Roman"/>
          <w:color w:val="000000"/>
          <w:sz w:val="21"/>
          <w:szCs w:val="22"/>
        </w:rPr>
        <w:t xml:space="preserve"> the unwanted emission limits in Table 7 apply at frequencies outside the 3360 MHz to 3840 MHz frequency range; </w:t>
      </w:r>
    </w:p>
    <w:p w14:paraId="11551DF1" w14:textId="6F0D473F" w:rsidR="004A65F1" w:rsidRPr="004A65F1" w:rsidRDefault="004A65F1" w:rsidP="00AC1BD5">
      <w:pPr>
        <w:spacing w:line="291" w:lineRule="auto"/>
        <w:ind w:left="370" w:right="572" w:hanging="10"/>
        <w:rPr>
          <w:rFonts w:ascii="Times New Roman" w:hAnsi="Times New Roman"/>
          <w:b/>
          <w:color w:val="000000"/>
          <w:sz w:val="21"/>
          <w:szCs w:val="22"/>
        </w:rPr>
      </w:pPr>
      <w:r w:rsidRPr="004A65F1">
        <w:rPr>
          <w:rFonts w:ascii="Times New Roman" w:hAnsi="Times New Roman"/>
          <w:color w:val="000000"/>
          <w:sz w:val="21"/>
          <w:szCs w:val="22"/>
        </w:rPr>
        <w:lastRenderedPageBreak/>
        <w:t>when measured over the specified bandwidth for the relevant frequency range.</w:t>
      </w:r>
    </w:p>
    <w:p w14:paraId="096A6CE9" w14:textId="77777777" w:rsidR="004A65F1" w:rsidRPr="004A65F1" w:rsidRDefault="004A65F1" w:rsidP="004A65F1">
      <w:pPr>
        <w:spacing w:after="0" w:line="259" w:lineRule="auto"/>
        <w:ind w:left="10" w:right="327" w:hanging="10"/>
        <w:rPr>
          <w:rFonts w:ascii="Times New Roman" w:hAnsi="Times New Roman"/>
          <w:color w:val="000000"/>
          <w:sz w:val="21"/>
          <w:szCs w:val="22"/>
        </w:rPr>
      </w:pPr>
      <w:r w:rsidRPr="004A65F1">
        <w:rPr>
          <w:rFonts w:ascii="Times New Roman" w:hAnsi="Times New Roman"/>
          <w:b/>
          <w:color w:val="000000"/>
          <w:sz w:val="21"/>
          <w:szCs w:val="22"/>
        </w:rPr>
        <w:t>Table 7: Radiocommunications transmitter unwanted emission limits for registered AAS devices and AAS devices exempt from registration</w:t>
      </w:r>
    </w:p>
    <w:tbl>
      <w:tblPr>
        <w:tblStyle w:val="TableGrid0"/>
        <w:tblW w:w="8897" w:type="dxa"/>
        <w:tblInd w:w="5" w:type="dxa"/>
        <w:tblCellMar>
          <w:top w:w="72" w:type="dxa"/>
          <w:left w:w="195" w:type="dxa"/>
          <w:right w:w="115" w:type="dxa"/>
        </w:tblCellMar>
        <w:tblLook w:val="04A0" w:firstRow="1" w:lastRow="0" w:firstColumn="1" w:lastColumn="0" w:noHBand="0" w:noVBand="1"/>
      </w:tblPr>
      <w:tblGrid>
        <w:gridCol w:w="3402"/>
        <w:gridCol w:w="4036"/>
        <w:gridCol w:w="1459"/>
      </w:tblGrid>
      <w:tr w:rsidR="004A65F1" w:rsidRPr="004A65F1" w14:paraId="026BA9DB" w14:textId="77777777" w:rsidTr="005C7327">
        <w:trPr>
          <w:trHeight w:val="604"/>
        </w:trPr>
        <w:tc>
          <w:tcPr>
            <w:tcW w:w="3402" w:type="dxa"/>
            <w:tcBorders>
              <w:top w:val="single" w:sz="5" w:space="0" w:color="000000"/>
              <w:left w:val="single" w:sz="6" w:space="0" w:color="000000"/>
              <w:bottom w:val="single" w:sz="5" w:space="0" w:color="000000"/>
              <w:right w:val="single" w:sz="5" w:space="0" w:color="000000"/>
            </w:tcBorders>
          </w:tcPr>
          <w:p w14:paraId="52E0EFA0" w14:textId="77777777" w:rsidR="004A65F1" w:rsidRPr="004A65F1" w:rsidRDefault="004A65F1" w:rsidP="004A65F1">
            <w:pPr>
              <w:spacing w:after="11" w:line="259" w:lineRule="auto"/>
              <w:ind w:right="139"/>
              <w:jc w:val="center"/>
              <w:rPr>
                <w:rFonts w:ascii="Times New Roman" w:hAnsi="Times New Roman"/>
                <w:color w:val="000000"/>
                <w:sz w:val="21"/>
              </w:rPr>
            </w:pPr>
            <w:r w:rsidRPr="004A65F1">
              <w:rPr>
                <w:rFonts w:ascii="Times New Roman" w:hAnsi="Times New Roman"/>
                <w:b/>
                <w:color w:val="000000"/>
                <w:sz w:val="23"/>
              </w:rPr>
              <w:t>Frequency range</w:t>
            </w:r>
          </w:p>
          <w:p w14:paraId="1A55A3D2" w14:textId="77777777" w:rsidR="004A65F1" w:rsidRPr="004A65F1" w:rsidRDefault="004A65F1" w:rsidP="004A65F1">
            <w:pPr>
              <w:spacing w:after="0" w:line="259" w:lineRule="auto"/>
              <w:ind w:right="92"/>
              <w:jc w:val="center"/>
              <w:rPr>
                <w:rFonts w:ascii="Times New Roman" w:hAnsi="Times New Roman"/>
                <w:color w:val="000000"/>
                <w:sz w:val="21"/>
              </w:rPr>
            </w:pPr>
            <w:r w:rsidRPr="004A65F1">
              <w:rPr>
                <w:rFonts w:ascii="Times New Roman" w:hAnsi="Times New Roman"/>
                <w:b/>
                <w:color w:val="000000"/>
                <w:sz w:val="23"/>
              </w:rPr>
              <w:t>(f)</w:t>
            </w:r>
          </w:p>
        </w:tc>
        <w:tc>
          <w:tcPr>
            <w:tcW w:w="4036" w:type="dxa"/>
            <w:tcBorders>
              <w:top w:val="single" w:sz="5" w:space="0" w:color="000000"/>
              <w:left w:val="single" w:sz="5" w:space="0" w:color="000000"/>
              <w:bottom w:val="single" w:sz="5" w:space="0" w:color="000000"/>
              <w:right w:val="single" w:sz="5" w:space="0" w:color="000000"/>
            </w:tcBorders>
          </w:tcPr>
          <w:p w14:paraId="627A68D5" w14:textId="77777777" w:rsidR="004A65F1" w:rsidRPr="004A65F1" w:rsidRDefault="004A65F1" w:rsidP="004A65F1">
            <w:pPr>
              <w:spacing w:after="11" w:line="259" w:lineRule="auto"/>
              <w:ind w:right="159"/>
              <w:jc w:val="center"/>
              <w:rPr>
                <w:rFonts w:ascii="Times New Roman" w:hAnsi="Times New Roman"/>
                <w:color w:val="000000"/>
                <w:sz w:val="21"/>
              </w:rPr>
            </w:pPr>
            <w:r w:rsidRPr="004A65F1">
              <w:rPr>
                <w:rFonts w:ascii="Times New Roman" w:hAnsi="Times New Roman"/>
                <w:b/>
                <w:color w:val="000000"/>
                <w:sz w:val="23"/>
              </w:rPr>
              <w:t>Total radiated power</w:t>
            </w:r>
          </w:p>
          <w:p w14:paraId="0D14A067" w14:textId="77777777" w:rsidR="004A65F1" w:rsidRPr="004A65F1" w:rsidRDefault="004A65F1" w:rsidP="004A65F1">
            <w:pPr>
              <w:spacing w:after="0" w:line="259" w:lineRule="auto"/>
              <w:ind w:right="108"/>
              <w:jc w:val="center"/>
              <w:rPr>
                <w:rFonts w:ascii="Times New Roman" w:hAnsi="Times New Roman"/>
                <w:color w:val="000000"/>
                <w:sz w:val="21"/>
              </w:rPr>
            </w:pPr>
            <w:r w:rsidRPr="004A65F1">
              <w:rPr>
                <w:rFonts w:ascii="Times New Roman" w:hAnsi="Times New Roman"/>
                <w:b/>
                <w:color w:val="000000"/>
                <w:sz w:val="23"/>
              </w:rPr>
              <w:t>(dBm)</w:t>
            </w:r>
          </w:p>
        </w:tc>
        <w:tc>
          <w:tcPr>
            <w:tcW w:w="1459" w:type="dxa"/>
            <w:tcBorders>
              <w:top w:val="single" w:sz="5" w:space="0" w:color="000000"/>
              <w:left w:val="single" w:sz="5" w:space="0" w:color="000000"/>
              <w:bottom w:val="single" w:sz="5" w:space="0" w:color="000000"/>
              <w:right w:val="single" w:sz="4" w:space="0" w:color="000000"/>
            </w:tcBorders>
          </w:tcPr>
          <w:p w14:paraId="6B5A4DE8" w14:textId="77777777" w:rsidR="004A65F1" w:rsidRPr="004A65F1" w:rsidRDefault="004A65F1" w:rsidP="004A65F1">
            <w:pPr>
              <w:spacing w:after="0" w:line="259" w:lineRule="auto"/>
              <w:ind w:firstLine="70"/>
              <w:rPr>
                <w:rFonts w:ascii="Times New Roman" w:hAnsi="Times New Roman"/>
                <w:color w:val="000000"/>
                <w:sz w:val="21"/>
              </w:rPr>
            </w:pPr>
            <w:r w:rsidRPr="004A65F1">
              <w:rPr>
                <w:rFonts w:ascii="Times New Roman" w:hAnsi="Times New Roman"/>
                <w:b/>
                <w:color w:val="000000"/>
                <w:sz w:val="23"/>
              </w:rPr>
              <w:t>Specified Bandwidth</w:t>
            </w:r>
          </w:p>
        </w:tc>
      </w:tr>
      <w:tr w:rsidR="004A65F1" w:rsidRPr="004A65F1" w14:paraId="3F2C22A0" w14:textId="77777777" w:rsidTr="005C7327">
        <w:trPr>
          <w:trHeight w:val="314"/>
        </w:trPr>
        <w:tc>
          <w:tcPr>
            <w:tcW w:w="3402" w:type="dxa"/>
            <w:tcBorders>
              <w:top w:val="single" w:sz="5" w:space="0" w:color="000000"/>
              <w:left w:val="single" w:sz="6" w:space="0" w:color="000000"/>
              <w:bottom w:val="single" w:sz="5" w:space="0" w:color="000000"/>
              <w:right w:val="single" w:sz="5" w:space="0" w:color="000000"/>
            </w:tcBorders>
          </w:tcPr>
          <w:p w14:paraId="775FF1AD" w14:textId="77777777" w:rsidR="004A65F1" w:rsidRPr="004A65F1" w:rsidRDefault="004A65F1" w:rsidP="004A65F1">
            <w:pPr>
              <w:spacing w:after="0" w:line="259" w:lineRule="auto"/>
              <w:ind w:right="137"/>
              <w:jc w:val="center"/>
              <w:rPr>
                <w:rFonts w:ascii="Times New Roman" w:hAnsi="Times New Roman"/>
                <w:color w:val="000000"/>
                <w:sz w:val="21"/>
              </w:rPr>
            </w:pPr>
            <w:r w:rsidRPr="004A65F1">
              <w:rPr>
                <w:rFonts w:ascii="Times New Roman" w:hAnsi="Times New Roman"/>
                <w:color w:val="000000"/>
                <w:sz w:val="21"/>
              </w:rPr>
              <w:t xml:space="preserve">9 kHz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 &lt; 150 kHz</w:t>
            </w:r>
          </w:p>
        </w:tc>
        <w:tc>
          <w:tcPr>
            <w:tcW w:w="4036" w:type="dxa"/>
            <w:tcBorders>
              <w:top w:val="single" w:sz="5" w:space="0" w:color="000000"/>
              <w:left w:val="single" w:sz="5" w:space="0" w:color="000000"/>
              <w:bottom w:val="single" w:sz="5" w:space="0" w:color="000000"/>
              <w:right w:val="single" w:sz="5" w:space="0" w:color="000000"/>
            </w:tcBorders>
          </w:tcPr>
          <w:p w14:paraId="36C75FC1" w14:textId="77777777" w:rsidR="004A65F1" w:rsidRPr="004A65F1" w:rsidRDefault="004A65F1" w:rsidP="004A65F1">
            <w:pPr>
              <w:spacing w:after="0" w:line="259" w:lineRule="auto"/>
              <w:ind w:right="79"/>
              <w:jc w:val="center"/>
              <w:rPr>
                <w:rFonts w:ascii="Times New Roman" w:hAnsi="Times New Roman"/>
                <w:color w:val="000000"/>
                <w:sz w:val="21"/>
              </w:rPr>
            </w:pPr>
            <w:r w:rsidRPr="004A65F1">
              <w:rPr>
                <w:rFonts w:ascii="Times New Roman" w:hAnsi="Times New Roman"/>
                <w:color w:val="000000"/>
                <w:sz w:val="21"/>
              </w:rPr>
              <w:t>-27</w:t>
            </w:r>
          </w:p>
        </w:tc>
        <w:tc>
          <w:tcPr>
            <w:tcW w:w="1459" w:type="dxa"/>
            <w:tcBorders>
              <w:top w:val="single" w:sz="5" w:space="0" w:color="000000"/>
              <w:left w:val="single" w:sz="5" w:space="0" w:color="000000"/>
              <w:bottom w:val="single" w:sz="5" w:space="0" w:color="000000"/>
              <w:right w:val="single" w:sz="4" w:space="0" w:color="000000"/>
            </w:tcBorders>
          </w:tcPr>
          <w:p w14:paraId="19B13ADE" w14:textId="77777777" w:rsidR="004A65F1" w:rsidRPr="004A65F1" w:rsidRDefault="004A65F1" w:rsidP="004A65F1">
            <w:pPr>
              <w:spacing w:after="0" w:line="259" w:lineRule="auto"/>
              <w:ind w:right="107"/>
              <w:jc w:val="center"/>
              <w:rPr>
                <w:rFonts w:ascii="Times New Roman" w:hAnsi="Times New Roman"/>
                <w:color w:val="000000"/>
                <w:sz w:val="21"/>
              </w:rPr>
            </w:pPr>
            <w:r w:rsidRPr="004A65F1">
              <w:rPr>
                <w:rFonts w:ascii="Times New Roman" w:hAnsi="Times New Roman"/>
                <w:color w:val="000000"/>
                <w:sz w:val="21"/>
              </w:rPr>
              <w:t>1 kHz</w:t>
            </w:r>
          </w:p>
        </w:tc>
      </w:tr>
      <w:tr w:rsidR="004A65F1" w:rsidRPr="004A65F1" w14:paraId="36CE8C8F" w14:textId="77777777" w:rsidTr="005C7327">
        <w:trPr>
          <w:trHeight w:val="314"/>
        </w:trPr>
        <w:tc>
          <w:tcPr>
            <w:tcW w:w="3402" w:type="dxa"/>
            <w:tcBorders>
              <w:top w:val="single" w:sz="5" w:space="0" w:color="000000"/>
              <w:left w:val="single" w:sz="6" w:space="0" w:color="000000"/>
              <w:bottom w:val="single" w:sz="5" w:space="0" w:color="000000"/>
              <w:right w:val="single" w:sz="5" w:space="0" w:color="000000"/>
            </w:tcBorders>
          </w:tcPr>
          <w:p w14:paraId="1B393503" w14:textId="77777777" w:rsidR="004A65F1" w:rsidRPr="004A65F1" w:rsidRDefault="004A65F1" w:rsidP="004A65F1">
            <w:pPr>
              <w:spacing w:after="0" w:line="259" w:lineRule="auto"/>
              <w:ind w:right="137"/>
              <w:jc w:val="center"/>
              <w:rPr>
                <w:rFonts w:ascii="Times New Roman" w:hAnsi="Times New Roman"/>
                <w:color w:val="000000"/>
                <w:sz w:val="21"/>
              </w:rPr>
            </w:pPr>
            <w:r w:rsidRPr="004A65F1">
              <w:rPr>
                <w:rFonts w:ascii="Times New Roman" w:hAnsi="Times New Roman"/>
                <w:color w:val="000000"/>
                <w:sz w:val="21"/>
              </w:rPr>
              <w:t xml:space="preserve">150 kHz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 &lt; 30 MHz</w:t>
            </w:r>
          </w:p>
        </w:tc>
        <w:tc>
          <w:tcPr>
            <w:tcW w:w="4036" w:type="dxa"/>
            <w:tcBorders>
              <w:top w:val="single" w:sz="5" w:space="0" w:color="000000"/>
              <w:left w:val="single" w:sz="5" w:space="0" w:color="000000"/>
              <w:bottom w:val="single" w:sz="5" w:space="0" w:color="000000"/>
              <w:right w:val="single" w:sz="5" w:space="0" w:color="000000"/>
            </w:tcBorders>
          </w:tcPr>
          <w:p w14:paraId="7CB3623E" w14:textId="77777777" w:rsidR="004A65F1" w:rsidRPr="004A65F1" w:rsidRDefault="004A65F1" w:rsidP="004A65F1">
            <w:pPr>
              <w:spacing w:after="0" w:line="259" w:lineRule="auto"/>
              <w:ind w:right="79"/>
              <w:jc w:val="center"/>
              <w:rPr>
                <w:rFonts w:ascii="Times New Roman" w:hAnsi="Times New Roman"/>
                <w:color w:val="000000"/>
                <w:sz w:val="21"/>
              </w:rPr>
            </w:pPr>
            <w:r w:rsidRPr="004A65F1">
              <w:rPr>
                <w:rFonts w:ascii="Times New Roman" w:hAnsi="Times New Roman"/>
                <w:color w:val="000000"/>
                <w:sz w:val="21"/>
              </w:rPr>
              <w:t>-27</w:t>
            </w:r>
          </w:p>
        </w:tc>
        <w:tc>
          <w:tcPr>
            <w:tcW w:w="1459" w:type="dxa"/>
            <w:tcBorders>
              <w:top w:val="single" w:sz="5" w:space="0" w:color="000000"/>
              <w:left w:val="single" w:sz="5" w:space="0" w:color="000000"/>
              <w:bottom w:val="single" w:sz="5" w:space="0" w:color="000000"/>
              <w:right w:val="single" w:sz="4" w:space="0" w:color="000000"/>
            </w:tcBorders>
          </w:tcPr>
          <w:p w14:paraId="08CCE089" w14:textId="77777777" w:rsidR="004A65F1" w:rsidRPr="004A65F1" w:rsidRDefault="004A65F1" w:rsidP="004A65F1">
            <w:pPr>
              <w:spacing w:after="0" w:line="259" w:lineRule="auto"/>
              <w:ind w:right="95"/>
              <w:jc w:val="center"/>
              <w:rPr>
                <w:rFonts w:ascii="Times New Roman" w:hAnsi="Times New Roman"/>
                <w:color w:val="000000"/>
                <w:sz w:val="21"/>
              </w:rPr>
            </w:pPr>
            <w:r w:rsidRPr="004A65F1">
              <w:rPr>
                <w:rFonts w:ascii="Times New Roman" w:hAnsi="Times New Roman"/>
                <w:color w:val="000000"/>
                <w:sz w:val="21"/>
              </w:rPr>
              <w:t>10 kHz</w:t>
            </w:r>
          </w:p>
        </w:tc>
      </w:tr>
      <w:tr w:rsidR="004A65F1" w:rsidRPr="004A65F1" w14:paraId="5BB281CF" w14:textId="77777777" w:rsidTr="005C7327">
        <w:trPr>
          <w:trHeight w:val="314"/>
        </w:trPr>
        <w:tc>
          <w:tcPr>
            <w:tcW w:w="3402" w:type="dxa"/>
            <w:tcBorders>
              <w:top w:val="single" w:sz="5" w:space="0" w:color="000000"/>
              <w:left w:val="single" w:sz="6" w:space="0" w:color="000000"/>
              <w:bottom w:val="single" w:sz="5" w:space="0" w:color="000000"/>
              <w:right w:val="single" w:sz="5" w:space="0" w:color="000000"/>
            </w:tcBorders>
          </w:tcPr>
          <w:p w14:paraId="2CF32AE8" w14:textId="77777777" w:rsidR="004A65F1" w:rsidRPr="004A65F1" w:rsidRDefault="004A65F1" w:rsidP="004A65F1">
            <w:pPr>
              <w:spacing w:after="0" w:line="259" w:lineRule="auto"/>
              <w:ind w:right="137"/>
              <w:jc w:val="center"/>
              <w:rPr>
                <w:rFonts w:ascii="Times New Roman" w:hAnsi="Times New Roman"/>
                <w:color w:val="000000"/>
                <w:sz w:val="21"/>
              </w:rPr>
            </w:pPr>
            <w:r w:rsidRPr="004A65F1">
              <w:rPr>
                <w:rFonts w:ascii="Times New Roman" w:hAnsi="Times New Roman"/>
                <w:color w:val="000000"/>
                <w:sz w:val="21"/>
              </w:rPr>
              <w:t xml:space="preserve">30 MHz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 &lt; 1 GHz</w:t>
            </w:r>
          </w:p>
        </w:tc>
        <w:tc>
          <w:tcPr>
            <w:tcW w:w="4036" w:type="dxa"/>
            <w:tcBorders>
              <w:top w:val="single" w:sz="5" w:space="0" w:color="000000"/>
              <w:left w:val="single" w:sz="5" w:space="0" w:color="000000"/>
              <w:bottom w:val="single" w:sz="5" w:space="0" w:color="000000"/>
              <w:right w:val="single" w:sz="5" w:space="0" w:color="000000"/>
            </w:tcBorders>
          </w:tcPr>
          <w:p w14:paraId="07C1E1C6" w14:textId="77777777" w:rsidR="004A65F1" w:rsidRPr="004A65F1" w:rsidRDefault="004A65F1" w:rsidP="004A65F1">
            <w:pPr>
              <w:spacing w:after="0" w:line="259" w:lineRule="auto"/>
              <w:ind w:right="79"/>
              <w:jc w:val="center"/>
              <w:rPr>
                <w:rFonts w:ascii="Times New Roman" w:hAnsi="Times New Roman"/>
                <w:color w:val="000000"/>
                <w:sz w:val="21"/>
              </w:rPr>
            </w:pPr>
            <w:r w:rsidRPr="004A65F1">
              <w:rPr>
                <w:rFonts w:ascii="Times New Roman" w:hAnsi="Times New Roman"/>
                <w:color w:val="000000"/>
                <w:sz w:val="21"/>
              </w:rPr>
              <w:t>-27</w:t>
            </w:r>
          </w:p>
        </w:tc>
        <w:tc>
          <w:tcPr>
            <w:tcW w:w="1459" w:type="dxa"/>
            <w:tcBorders>
              <w:top w:val="single" w:sz="5" w:space="0" w:color="000000"/>
              <w:left w:val="single" w:sz="5" w:space="0" w:color="000000"/>
              <w:bottom w:val="single" w:sz="5" w:space="0" w:color="000000"/>
              <w:right w:val="single" w:sz="4" w:space="0" w:color="000000"/>
            </w:tcBorders>
          </w:tcPr>
          <w:p w14:paraId="33FF1417" w14:textId="77777777" w:rsidR="004A65F1" w:rsidRPr="004A65F1" w:rsidRDefault="004A65F1" w:rsidP="004A65F1">
            <w:pPr>
              <w:spacing w:after="0" w:line="259" w:lineRule="auto"/>
              <w:ind w:right="107"/>
              <w:jc w:val="center"/>
              <w:rPr>
                <w:rFonts w:ascii="Times New Roman" w:hAnsi="Times New Roman"/>
                <w:color w:val="000000"/>
                <w:sz w:val="21"/>
              </w:rPr>
            </w:pPr>
            <w:r w:rsidRPr="004A65F1">
              <w:rPr>
                <w:rFonts w:ascii="Times New Roman" w:hAnsi="Times New Roman"/>
                <w:color w:val="000000"/>
                <w:sz w:val="21"/>
              </w:rPr>
              <w:t>100 kHz</w:t>
            </w:r>
          </w:p>
        </w:tc>
      </w:tr>
      <w:tr w:rsidR="004A65F1" w:rsidRPr="004A65F1" w14:paraId="2BBE9EAC" w14:textId="77777777" w:rsidTr="005C7327">
        <w:trPr>
          <w:trHeight w:val="316"/>
        </w:trPr>
        <w:tc>
          <w:tcPr>
            <w:tcW w:w="3402" w:type="dxa"/>
            <w:tcBorders>
              <w:top w:val="single" w:sz="5" w:space="0" w:color="000000"/>
              <w:left w:val="single" w:sz="6" w:space="0" w:color="000000"/>
              <w:bottom w:val="single" w:sz="5" w:space="0" w:color="000000"/>
              <w:right w:val="single" w:sz="5" w:space="0" w:color="000000"/>
            </w:tcBorders>
          </w:tcPr>
          <w:p w14:paraId="6A2AB8AA" w14:textId="77777777" w:rsidR="004A65F1" w:rsidRPr="004A65F1" w:rsidRDefault="004A65F1" w:rsidP="004A65F1">
            <w:pPr>
              <w:spacing w:after="0" w:line="259" w:lineRule="auto"/>
              <w:ind w:right="125"/>
              <w:jc w:val="center"/>
              <w:rPr>
                <w:rFonts w:ascii="Times New Roman" w:hAnsi="Times New Roman"/>
                <w:color w:val="000000"/>
                <w:sz w:val="21"/>
              </w:rPr>
            </w:pPr>
            <w:r w:rsidRPr="004A65F1">
              <w:rPr>
                <w:rFonts w:ascii="Times New Roman" w:hAnsi="Times New Roman"/>
                <w:color w:val="000000"/>
                <w:sz w:val="21"/>
              </w:rPr>
              <w:t xml:space="preserve">1 GHz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 &lt; 19 GHz</w:t>
            </w:r>
          </w:p>
        </w:tc>
        <w:tc>
          <w:tcPr>
            <w:tcW w:w="4036" w:type="dxa"/>
            <w:tcBorders>
              <w:top w:val="single" w:sz="5" w:space="0" w:color="000000"/>
              <w:left w:val="single" w:sz="5" w:space="0" w:color="000000"/>
              <w:bottom w:val="single" w:sz="5" w:space="0" w:color="000000"/>
              <w:right w:val="single" w:sz="5" w:space="0" w:color="000000"/>
            </w:tcBorders>
          </w:tcPr>
          <w:p w14:paraId="03FB4321" w14:textId="77777777" w:rsidR="004A65F1" w:rsidRPr="004A65F1" w:rsidRDefault="004A65F1" w:rsidP="004A65F1">
            <w:pPr>
              <w:spacing w:after="0" w:line="259" w:lineRule="auto"/>
              <w:ind w:right="79"/>
              <w:jc w:val="center"/>
              <w:rPr>
                <w:rFonts w:ascii="Times New Roman" w:hAnsi="Times New Roman"/>
                <w:color w:val="000000"/>
                <w:sz w:val="21"/>
              </w:rPr>
            </w:pPr>
            <w:r w:rsidRPr="004A65F1">
              <w:rPr>
                <w:rFonts w:ascii="Times New Roman" w:hAnsi="Times New Roman"/>
                <w:color w:val="000000"/>
                <w:sz w:val="21"/>
              </w:rPr>
              <w:t>-27</w:t>
            </w:r>
          </w:p>
        </w:tc>
        <w:tc>
          <w:tcPr>
            <w:tcW w:w="1459" w:type="dxa"/>
            <w:tcBorders>
              <w:top w:val="single" w:sz="5" w:space="0" w:color="000000"/>
              <w:left w:val="single" w:sz="5" w:space="0" w:color="000000"/>
              <w:bottom w:val="single" w:sz="5" w:space="0" w:color="000000"/>
              <w:right w:val="single" w:sz="4" w:space="0" w:color="000000"/>
            </w:tcBorders>
          </w:tcPr>
          <w:p w14:paraId="594AF5A5" w14:textId="77777777" w:rsidR="004A65F1" w:rsidRPr="004A65F1" w:rsidRDefault="004A65F1" w:rsidP="004A65F1">
            <w:pPr>
              <w:spacing w:after="0" w:line="259" w:lineRule="auto"/>
              <w:ind w:right="95"/>
              <w:jc w:val="center"/>
              <w:rPr>
                <w:rFonts w:ascii="Times New Roman" w:hAnsi="Times New Roman"/>
                <w:color w:val="000000"/>
                <w:sz w:val="21"/>
              </w:rPr>
            </w:pPr>
            <w:r w:rsidRPr="004A65F1">
              <w:rPr>
                <w:rFonts w:ascii="Times New Roman" w:hAnsi="Times New Roman"/>
                <w:color w:val="000000"/>
                <w:sz w:val="21"/>
              </w:rPr>
              <w:t>1 MHz</w:t>
            </w:r>
          </w:p>
        </w:tc>
      </w:tr>
    </w:tbl>
    <w:p w14:paraId="27D59F79" w14:textId="77777777" w:rsidR="004A65F1" w:rsidRPr="004A65F1" w:rsidRDefault="004A65F1" w:rsidP="00AC1BD5">
      <w:pPr>
        <w:numPr>
          <w:ilvl w:val="0"/>
          <w:numId w:val="148"/>
        </w:numPr>
        <w:spacing w:before="360" w:after="120"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The unwanted emission limits in Table 8 apply to radiocommunication receivers with non-AAS:</w:t>
      </w:r>
    </w:p>
    <w:p w14:paraId="4953BE45" w14:textId="77777777" w:rsidR="004A65F1" w:rsidRPr="004A65F1" w:rsidRDefault="004A65F1" w:rsidP="004A65F1">
      <w:pPr>
        <w:numPr>
          <w:ilvl w:val="0"/>
          <w:numId w:val="153"/>
        </w:numPr>
        <w:spacing w:after="26"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for radiocommunications receivers that are not registered on the Register at frequencies outside the 3295 MHz to 3905 MHz frequency range; and</w:t>
      </w:r>
    </w:p>
    <w:p w14:paraId="2CB74AB0" w14:textId="77777777" w:rsidR="004A65F1" w:rsidRPr="004A65F1" w:rsidRDefault="004A65F1" w:rsidP="00AC1BD5">
      <w:pPr>
        <w:numPr>
          <w:ilvl w:val="0"/>
          <w:numId w:val="153"/>
        </w:numPr>
        <w:spacing w:after="120"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for radiocommunications receivers that are registered on the Register at frequencies outside the 3360 MHz to 3840 MHz frequency range;</w:t>
      </w:r>
    </w:p>
    <w:p w14:paraId="0EB911D0" w14:textId="77777777" w:rsidR="004A65F1" w:rsidRPr="004A65F1" w:rsidRDefault="004A65F1" w:rsidP="00AC1BD5">
      <w:pPr>
        <w:spacing w:line="291" w:lineRule="auto"/>
        <w:ind w:left="370" w:right="572" w:hanging="10"/>
        <w:rPr>
          <w:rFonts w:ascii="Times New Roman" w:hAnsi="Times New Roman"/>
          <w:color w:val="000000"/>
          <w:sz w:val="21"/>
          <w:szCs w:val="22"/>
        </w:rPr>
      </w:pPr>
      <w:r w:rsidRPr="004A65F1">
        <w:rPr>
          <w:rFonts w:ascii="Times New Roman" w:hAnsi="Times New Roman"/>
          <w:color w:val="000000"/>
          <w:sz w:val="21"/>
          <w:szCs w:val="22"/>
        </w:rPr>
        <w:t>when measured over the specified bandwidth for the relevant frequency range.</w:t>
      </w:r>
    </w:p>
    <w:p w14:paraId="6CED242A" w14:textId="77777777" w:rsidR="004A65F1" w:rsidRPr="004A65F1" w:rsidRDefault="004A65F1" w:rsidP="004A65F1">
      <w:pPr>
        <w:spacing w:after="120" w:line="266" w:lineRule="auto"/>
        <w:ind w:left="1221" w:hanging="851"/>
        <w:rPr>
          <w:rFonts w:ascii="Times New Roman" w:hAnsi="Times New Roman"/>
          <w:sz w:val="18"/>
          <w:szCs w:val="22"/>
        </w:rPr>
      </w:pPr>
      <w:r w:rsidRPr="004A65F1">
        <w:rPr>
          <w:rFonts w:ascii="Times New Roman" w:hAnsi="Times New Roman"/>
          <w:color w:val="000000"/>
          <w:sz w:val="18"/>
          <w:szCs w:val="22"/>
        </w:rPr>
        <w:t>Note 1:</w:t>
      </w:r>
      <w:r w:rsidRPr="004A65F1">
        <w:rPr>
          <w:rFonts w:ascii="Times New Roman" w:hAnsi="Times New Roman"/>
          <w:color w:val="000000"/>
          <w:sz w:val="18"/>
          <w:szCs w:val="22"/>
        </w:rPr>
        <w:tab/>
        <w:t>Although not mandatory, the registration of radiocommunications receivers to be operated under this licence is advised because one of the matters the ACMA will take into account in settling interference disputes is the time of registration of the receiver involved in the interference.</w:t>
      </w:r>
    </w:p>
    <w:p w14:paraId="609143A9" w14:textId="77777777" w:rsidR="004A65F1" w:rsidRPr="004A65F1" w:rsidRDefault="004A65F1" w:rsidP="00AC1BD5">
      <w:pPr>
        <w:spacing w:line="266" w:lineRule="auto"/>
        <w:ind w:left="1221" w:hanging="851"/>
        <w:rPr>
          <w:rFonts w:ascii="Times New Roman" w:hAnsi="Times New Roman"/>
          <w:color w:val="000000"/>
          <w:sz w:val="18"/>
          <w:szCs w:val="22"/>
        </w:rPr>
      </w:pPr>
      <w:r w:rsidRPr="004A65F1">
        <w:rPr>
          <w:rFonts w:ascii="Times New Roman" w:hAnsi="Times New Roman"/>
          <w:color w:val="000000"/>
          <w:sz w:val="18"/>
          <w:szCs w:val="22"/>
        </w:rPr>
        <w:t xml:space="preserve">Note 2: </w:t>
      </w:r>
      <w:r w:rsidRPr="004A65F1">
        <w:rPr>
          <w:rFonts w:ascii="Times New Roman" w:hAnsi="Times New Roman"/>
          <w:color w:val="000000"/>
          <w:sz w:val="18"/>
          <w:szCs w:val="22"/>
        </w:rPr>
        <w:tab/>
        <w:t>The unwanted emission limits in Core Condition 11 only apply during periods an associated radiocommunications transmitter in the device is not operating.</w:t>
      </w:r>
    </w:p>
    <w:p w14:paraId="3FDD9385" w14:textId="77777777" w:rsidR="004A65F1" w:rsidRPr="004A65F1" w:rsidRDefault="004A65F1" w:rsidP="004A65F1">
      <w:pPr>
        <w:spacing w:after="0" w:line="259" w:lineRule="auto"/>
        <w:ind w:left="10" w:right="327" w:hanging="10"/>
        <w:rPr>
          <w:rFonts w:ascii="Times New Roman" w:hAnsi="Times New Roman"/>
          <w:color w:val="000000"/>
          <w:sz w:val="21"/>
          <w:szCs w:val="22"/>
        </w:rPr>
      </w:pPr>
      <w:r w:rsidRPr="004A65F1">
        <w:rPr>
          <w:rFonts w:ascii="Times New Roman" w:hAnsi="Times New Roman"/>
          <w:b/>
          <w:color w:val="000000"/>
          <w:sz w:val="21"/>
          <w:szCs w:val="22"/>
        </w:rPr>
        <w:t>Table 8: Radiocommunications receiver unwanted emission limits for non-AAS receivers</w:t>
      </w:r>
    </w:p>
    <w:tbl>
      <w:tblPr>
        <w:tblStyle w:val="TableGrid0"/>
        <w:tblW w:w="9267" w:type="dxa"/>
        <w:tblInd w:w="4" w:type="dxa"/>
        <w:tblCellMar>
          <w:top w:w="71" w:type="dxa"/>
          <w:left w:w="193" w:type="dxa"/>
          <w:right w:w="115" w:type="dxa"/>
        </w:tblCellMar>
        <w:tblLook w:val="04A0" w:firstRow="1" w:lastRow="0" w:firstColumn="1" w:lastColumn="0" w:noHBand="0" w:noVBand="1"/>
      </w:tblPr>
      <w:tblGrid>
        <w:gridCol w:w="3253"/>
        <w:gridCol w:w="3969"/>
        <w:gridCol w:w="2045"/>
      </w:tblGrid>
      <w:tr w:rsidR="004A65F1" w:rsidRPr="004A65F1" w14:paraId="7D6E1674" w14:textId="77777777" w:rsidTr="005C7327">
        <w:trPr>
          <w:trHeight w:val="592"/>
        </w:trPr>
        <w:tc>
          <w:tcPr>
            <w:tcW w:w="3253" w:type="dxa"/>
            <w:tcBorders>
              <w:top w:val="single" w:sz="4" w:space="0" w:color="000000"/>
              <w:left w:val="single" w:sz="3" w:space="0" w:color="000000"/>
              <w:bottom w:val="single" w:sz="4" w:space="0" w:color="000000"/>
              <w:right w:val="single" w:sz="3" w:space="0" w:color="000000"/>
            </w:tcBorders>
          </w:tcPr>
          <w:p w14:paraId="32712916" w14:textId="77777777" w:rsidR="004A65F1" w:rsidRPr="004A65F1" w:rsidRDefault="004A65F1" w:rsidP="004A65F1">
            <w:pPr>
              <w:spacing w:after="0" w:line="259" w:lineRule="auto"/>
              <w:ind w:right="102"/>
              <w:jc w:val="center"/>
              <w:rPr>
                <w:rFonts w:ascii="Times New Roman" w:hAnsi="Times New Roman"/>
                <w:color w:val="000000"/>
                <w:sz w:val="21"/>
              </w:rPr>
            </w:pPr>
            <w:r w:rsidRPr="004A65F1">
              <w:rPr>
                <w:rFonts w:ascii="Times New Roman" w:hAnsi="Times New Roman"/>
                <w:b/>
                <w:color w:val="000000"/>
                <w:sz w:val="24"/>
              </w:rPr>
              <w:t>Frequency range</w:t>
            </w:r>
          </w:p>
          <w:p w14:paraId="3A420DAE" w14:textId="77777777" w:rsidR="004A65F1" w:rsidRPr="004A65F1" w:rsidRDefault="004A65F1" w:rsidP="004A65F1">
            <w:pPr>
              <w:spacing w:after="0" w:line="259" w:lineRule="auto"/>
              <w:ind w:right="87"/>
              <w:jc w:val="center"/>
              <w:rPr>
                <w:rFonts w:ascii="Times New Roman" w:hAnsi="Times New Roman"/>
                <w:color w:val="000000"/>
                <w:sz w:val="21"/>
              </w:rPr>
            </w:pPr>
            <w:r w:rsidRPr="004A65F1">
              <w:rPr>
                <w:rFonts w:ascii="Times New Roman" w:hAnsi="Times New Roman"/>
                <w:b/>
                <w:color w:val="000000"/>
                <w:sz w:val="24"/>
              </w:rPr>
              <w:t>(f)</w:t>
            </w:r>
          </w:p>
        </w:tc>
        <w:tc>
          <w:tcPr>
            <w:tcW w:w="3969" w:type="dxa"/>
            <w:tcBorders>
              <w:top w:val="single" w:sz="4" w:space="0" w:color="000000"/>
              <w:left w:val="single" w:sz="3" w:space="0" w:color="000000"/>
              <w:bottom w:val="single" w:sz="4" w:space="0" w:color="000000"/>
              <w:right w:val="single" w:sz="3" w:space="0" w:color="000000"/>
            </w:tcBorders>
          </w:tcPr>
          <w:p w14:paraId="13139A24" w14:textId="6B731D71" w:rsidR="004A65F1" w:rsidRPr="004A65F1" w:rsidRDefault="004A65F1" w:rsidP="004A65F1">
            <w:pPr>
              <w:spacing w:after="0" w:line="259" w:lineRule="auto"/>
              <w:ind w:right="99"/>
              <w:jc w:val="center"/>
              <w:rPr>
                <w:rFonts w:ascii="Times New Roman" w:hAnsi="Times New Roman"/>
                <w:color w:val="000000"/>
                <w:sz w:val="21"/>
              </w:rPr>
            </w:pPr>
            <w:r w:rsidRPr="004A65F1">
              <w:rPr>
                <w:rFonts w:ascii="Times New Roman" w:hAnsi="Times New Roman"/>
                <w:b/>
                <w:color w:val="000000"/>
                <w:sz w:val="24"/>
              </w:rPr>
              <w:t>mean power per receiver port</w:t>
            </w:r>
          </w:p>
          <w:p w14:paraId="720D06F4" w14:textId="77777777" w:rsidR="004A65F1" w:rsidRPr="004A65F1" w:rsidRDefault="004A65F1" w:rsidP="004A65F1">
            <w:pPr>
              <w:spacing w:after="0" w:line="259" w:lineRule="auto"/>
              <w:ind w:right="82"/>
              <w:jc w:val="center"/>
              <w:rPr>
                <w:rFonts w:ascii="Times New Roman" w:hAnsi="Times New Roman"/>
                <w:color w:val="000000"/>
                <w:sz w:val="21"/>
              </w:rPr>
            </w:pPr>
            <w:r w:rsidRPr="004A65F1">
              <w:rPr>
                <w:rFonts w:ascii="Times New Roman" w:hAnsi="Times New Roman"/>
                <w:b/>
                <w:color w:val="000000"/>
                <w:sz w:val="24"/>
              </w:rPr>
              <w:t>(dBm)</w:t>
            </w:r>
          </w:p>
        </w:tc>
        <w:tc>
          <w:tcPr>
            <w:tcW w:w="2045" w:type="dxa"/>
            <w:tcBorders>
              <w:top w:val="single" w:sz="4" w:space="0" w:color="000000"/>
              <w:left w:val="single" w:sz="3" w:space="0" w:color="000000"/>
              <w:bottom w:val="single" w:sz="4" w:space="0" w:color="000000"/>
              <w:right w:val="single" w:sz="4" w:space="0" w:color="000000"/>
            </w:tcBorders>
          </w:tcPr>
          <w:p w14:paraId="78D0C176" w14:textId="3A3D6512" w:rsidR="004A65F1" w:rsidRPr="004A65F1" w:rsidRDefault="004A65F1" w:rsidP="004A65F1">
            <w:pPr>
              <w:spacing w:after="0" w:line="259" w:lineRule="auto"/>
              <w:ind w:right="83"/>
              <w:jc w:val="center"/>
              <w:rPr>
                <w:rFonts w:ascii="Times New Roman" w:hAnsi="Times New Roman"/>
                <w:color w:val="000000"/>
                <w:sz w:val="21"/>
              </w:rPr>
            </w:pPr>
            <w:r w:rsidRPr="004A65F1">
              <w:rPr>
                <w:rFonts w:ascii="Times New Roman" w:hAnsi="Times New Roman"/>
                <w:b/>
                <w:color w:val="000000"/>
                <w:sz w:val="24"/>
              </w:rPr>
              <w:t>Specified</w:t>
            </w:r>
          </w:p>
          <w:p w14:paraId="7B9AD1C3" w14:textId="77777777" w:rsidR="004A65F1" w:rsidRPr="004A65F1" w:rsidRDefault="004A65F1" w:rsidP="004A65F1">
            <w:pPr>
              <w:spacing w:after="0" w:line="259" w:lineRule="auto"/>
              <w:rPr>
                <w:rFonts w:ascii="Times New Roman" w:hAnsi="Times New Roman"/>
                <w:color w:val="000000"/>
                <w:sz w:val="21"/>
              </w:rPr>
            </w:pPr>
            <w:r w:rsidRPr="004A65F1">
              <w:rPr>
                <w:rFonts w:ascii="Times New Roman" w:hAnsi="Times New Roman"/>
                <w:b/>
                <w:color w:val="000000"/>
                <w:sz w:val="24"/>
              </w:rPr>
              <w:t>Bandwidth</w:t>
            </w:r>
          </w:p>
        </w:tc>
      </w:tr>
      <w:tr w:rsidR="004A65F1" w:rsidRPr="004A65F1" w14:paraId="36538806" w14:textId="77777777" w:rsidTr="005C7327">
        <w:trPr>
          <w:trHeight w:val="383"/>
        </w:trPr>
        <w:tc>
          <w:tcPr>
            <w:tcW w:w="3253" w:type="dxa"/>
            <w:tcBorders>
              <w:top w:val="single" w:sz="4" w:space="0" w:color="000000"/>
              <w:left w:val="single" w:sz="3" w:space="0" w:color="000000"/>
              <w:bottom w:val="single" w:sz="4" w:space="0" w:color="000000"/>
              <w:right w:val="single" w:sz="3" w:space="0" w:color="000000"/>
            </w:tcBorders>
          </w:tcPr>
          <w:p w14:paraId="036060A6" w14:textId="77777777" w:rsidR="004A65F1" w:rsidRPr="004A65F1" w:rsidRDefault="004A65F1" w:rsidP="004A65F1">
            <w:pPr>
              <w:spacing w:after="0" w:line="259" w:lineRule="auto"/>
              <w:ind w:right="102"/>
              <w:jc w:val="center"/>
              <w:rPr>
                <w:rFonts w:ascii="Times New Roman" w:hAnsi="Times New Roman"/>
                <w:b/>
                <w:color w:val="000000"/>
                <w:sz w:val="24"/>
              </w:rPr>
            </w:pPr>
            <w:r w:rsidRPr="004A65F1">
              <w:rPr>
                <w:rFonts w:ascii="Times New Roman" w:hAnsi="Times New Roman"/>
                <w:color w:val="000000"/>
                <w:sz w:val="21"/>
              </w:rPr>
              <w:t xml:space="preserve">30 MHz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 &lt; 1 GHz</w:t>
            </w:r>
          </w:p>
        </w:tc>
        <w:tc>
          <w:tcPr>
            <w:tcW w:w="3969" w:type="dxa"/>
            <w:tcBorders>
              <w:top w:val="single" w:sz="4" w:space="0" w:color="000000"/>
              <w:left w:val="single" w:sz="3" w:space="0" w:color="000000"/>
              <w:bottom w:val="single" w:sz="4" w:space="0" w:color="000000"/>
              <w:right w:val="single" w:sz="3" w:space="0" w:color="000000"/>
            </w:tcBorders>
          </w:tcPr>
          <w:p w14:paraId="23686133" w14:textId="77777777" w:rsidR="004A65F1" w:rsidRPr="004A65F1" w:rsidRDefault="004A65F1" w:rsidP="004A65F1">
            <w:pPr>
              <w:spacing w:after="0" w:line="259" w:lineRule="auto"/>
              <w:ind w:right="99"/>
              <w:jc w:val="center"/>
              <w:rPr>
                <w:rFonts w:ascii="Times New Roman" w:hAnsi="Times New Roman"/>
                <w:b/>
                <w:color w:val="000000"/>
                <w:sz w:val="24"/>
              </w:rPr>
            </w:pPr>
            <w:r w:rsidRPr="004A65F1">
              <w:rPr>
                <w:rFonts w:ascii="Times New Roman" w:hAnsi="Times New Roman"/>
                <w:color w:val="000000"/>
                <w:sz w:val="21"/>
              </w:rPr>
              <w:t>-57</w:t>
            </w:r>
          </w:p>
        </w:tc>
        <w:tc>
          <w:tcPr>
            <w:tcW w:w="2045" w:type="dxa"/>
            <w:tcBorders>
              <w:top w:val="single" w:sz="4" w:space="0" w:color="000000"/>
              <w:left w:val="single" w:sz="3" w:space="0" w:color="000000"/>
              <w:bottom w:val="single" w:sz="4" w:space="0" w:color="000000"/>
              <w:right w:val="single" w:sz="4" w:space="0" w:color="000000"/>
            </w:tcBorders>
          </w:tcPr>
          <w:p w14:paraId="7665B166" w14:textId="77777777" w:rsidR="004A65F1" w:rsidRPr="004A65F1" w:rsidRDefault="004A65F1" w:rsidP="004A65F1">
            <w:pPr>
              <w:spacing w:after="0" w:line="259" w:lineRule="auto"/>
              <w:ind w:right="83"/>
              <w:jc w:val="center"/>
              <w:rPr>
                <w:rFonts w:ascii="Times New Roman" w:hAnsi="Times New Roman"/>
                <w:b/>
                <w:color w:val="000000"/>
                <w:sz w:val="24"/>
              </w:rPr>
            </w:pPr>
            <w:r w:rsidRPr="004A65F1">
              <w:rPr>
                <w:rFonts w:ascii="Times New Roman" w:hAnsi="Times New Roman"/>
                <w:color w:val="000000"/>
                <w:sz w:val="21"/>
              </w:rPr>
              <w:t>100 kHz</w:t>
            </w:r>
          </w:p>
        </w:tc>
      </w:tr>
      <w:tr w:rsidR="004A65F1" w:rsidRPr="004A65F1" w14:paraId="4D3300AC" w14:textId="77777777" w:rsidTr="005C7327">
        <w:trPr>
          <w:trHeight w:val="347"/>
        </w:trPr>
        <w:tc>
          <w:tcPr>
            <w:tcW w:w="3253" w:type="dxa"/>
            <w:tcBorders>
              <w:top w:val="single" w:sz="4" w:space="0" w:color="000000"/>
              <w:left w:val="single" w:sz="3" w:space="0" w:color="000000"/>
              <w:bottom w:val="single" w:sz="4" w:space="0" w:color="000000"/>
              <w:right w:val="single" w:sz="3" w:space="0" w:color="000000"/>
            </w:tcBorders>
          </w:tcPr>
          <w:p w14:paraId="3D960C4C" w14:textId="77777777" w:rsidR="004A65F1" w:rsidRPr="004A65F1" w:rsidRDefault="004A65F1" w:rsidP="004A65F1">
            <w:pPr>
              <w:spacing w:after="0" w:line="259" w:lineRule="auto"/>
              <w:ind w:right="102"/>
              <w:jc w:val="center"/>
              <w:rPr>
                <w:rFonts w:ascii="Times New Roman" w:hAnsi="Times New Roman"/>
                <w:b/>
                <w:color w:val="000000"/>
                <w:sz w:val="24"/>
              </w:rPr>
            </w:pPr>
            <w:r w:rsidRPr="004A65F1">
              <w:rPr>
                <w:rFonts w:ascii="Times New Roman" w:hAnsi="Times New Roman"/>
                <w:color w:val="000000"/>
                <w:sz w:val="21"/>
              </w:rPr>
              <w:t xml:space="preserve">1 GHz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 &lt; 19 GHz</w:t>
            </w:r>
          </w:p>
        </w:tc>
        <w:tc>
          <w:tcPr>
            <w:tcW w:w="3969" w:type="dxa"/>
            <w:tcBorders>
              <w:top w:val="single" w:sz="4" w:space="0" w:color="000000"/>
              <w:left w:val="single" w:sz="3" w:space="0" w:color="000000"/>
              <w:bottom w:val="single" w:sz="4" w:space="0" w:color="000000"/>
              <w:right w:val="single" w:sz="3" w:space="0" w:color="000000"/>
            </w:tcBorders>
          </w:tcPr>
          <w:p w14:paraId="40628957" w14:textId="77777777" w:rsidR="004A65F1" w:rsidRPr="004A65F1" w:rsidRDefault="004A65F1" w:rsidP="004A65F1">
            <w:pPr>
              <w:spacing w:after="0" w:line="259" w:lineRule="auto"/>
              <w:ind w:right="99"/>
              <w:jc w:val="center"/>
              <w:rPr>
                <w:rFonts w:ascii="Times New Roman" w:hAnsi="Times New Roman"/>
                <w:b/>
                <w:color w:val="000000"/>
                <w:sz w:val="24"/>
              </w:rPr>
            </w:pPr>
            <w:r w:rsidRPr="004A65F1">
              <w:rPr>
                <w:rFonts w:ascii="Times New Roman" w:hAnsi="Times New Roman"/>
                <w:color w:val="000000"/>
                <w:sz w:val="21"/>
              </w:rPr>
              <w:t>-47</w:t>
            </w:r>
          </w:p>
        </w:tc>
        <w:tc>
          <w:tcPr>
            <w:tcW w:w="2045" w:type="dxa"/>
            <w:tcBorders>
              <w:top w:val="single" w:sz="4" w:space="0" w:color="000000"/>
              <w:left w:val="single" w:sz="3" w:space="0" w:color="000000"/>
              <w:bottom w:val="single" w:sz="4" w:space="0" w:color="000000"/>
              <w:right w:val="single" w:sz="4" w:space="0" w:color="000000"/>
            </w:tcBorders>
          </w:tcPr>
          <w:p w14:paraId="1F3B9E42" w14:textId="77777777" w:rsidR="004A65F1" w:rsidRPr="004A65F1" w:rsidRDefault="004A65F1" w:rsidP="004A65F1">
            <w:pPr>
              <w:spacing w:after="0" w:line="259" w:lineRule="auto"/>
              <w:ind w:right="83"/>
              <w:jc w:val="center"/>
              <w:rPr>
                <w:rFonts w:ascii="Times New Roman" w:hAnsi="Times New Roman"/>
                <w:b/>
                <w:color w:val="000000"/>
                <w:sz w:val="24"/>
              </w:rPr>
            </w:pPr>
            <w:r w:rsidRPr="004A65F1">
              <w:rPr>
                <w:rFonts w:ascii="Times New Roman" w:hAnsi="Times New Roman"/>
                <w:color w:val="000000"/>
                <w:sz w:val="21"/>
              </w:rPr>
              <w:t>1 MHz</w:t>
            </w:r>
          </w:p>
        </w:tc>
      </w:tr>
    </w:tbl>
    <w:p w14:paraId="5E5E913A" w14:textId="5E2F936E" w:rsidR="004A65F1" w:rsidRPr="004A65F1" w:rsidRDefault="004A65F1" w:rsidP="00AC1BD5">
      <w:pPr>
        <w:numPr>
          <w:ilvl w:val="0"/>
          <w:numId w:val="148"/>
        </w:numPr>
        <w:spacing w:before="360" w:after="120" w:line="291" w:lineRule="auto"/>
        <w:ind w:right="572" w:hanging="360"/>
        <w:rPr>
          <w:rFonts w:ascii="Times New Roman" w:hAnsi="Times New Roman"/>
          <w:color w:val="000000"/>
          <w:sz w:val="21"/>
          <w:szCs w:val="22"/>
        </w:rPr>
      </w:pPr>
      <w:r w:rsidRPr="004A65F1">
        <w:rPr>
          <w:rFonts w:ascii="Times New Roman" w:hAnsi="Times New Roman"/>
          <w:color w:val="000000"/>
          <w:sz w:val="21"/>
          <w:szCs w:val="22"/>
        </w:rPr>
        <w:t xml:space="preserve">For radiocommunications receivers which are devices with AAS that are not exempt from the registration requirements under Statutory Licence Condition 4 of Licence Schedule 3 </w:t>
      </w:r>
      <w:r w:rsidR="004466A1">
        <w:rPr>
          <w:rFonts w:ascii="Times New Roman" w:hAnsi="Times New Roman"/>
          <w:color w:val="000000"/>
          <w:sz w:val="21"/>
          <w:szCs w:val="22"/>
        </w:rPr>
        <w:t>–</w:t>
      </w:r>
      <w:r w:rsidRPr="004A65F1">
        <w:rPr>
          <w:rFonts w:ascii="Times New Roman" w:hAnsi="Times New Roman"/>
          <w:color w:val="000000"/>
          <w:sz w:val="21"/>
          <w:szCs w:val="22"/>
        </w:rPr>
        <w:t xml:space="preserve"> the unwanted emission limits in Table 9 apply at frequencies outside the 3360 MHz to 3840 MHz frequency range, when measured over the specified bandwidth for the relevant frequency range, when measured over the specified bandwidth for the relevant frequency range.</w:t>
      </w:r>
    </w:p>
    <w:p w14:paraId="6CF64D1D" w14:textId="77777777" w:rsidR="004A65F1" w:rsidRPr="004A65F1" w:rsidRDefault="004A65F1" w:rsidP="004A65F1">
      <w:pPr>
        <w:spacing w:after="120" w:line="270" w:lineRule="auto"/>
        <w:ind w:left="1080" w:right="578" w:hanging="720"/>
        <w:rPr>
          <w:rFonts w:ascii="Times New Roman" w:hAnsi="Times New Roman"/>
          <w:color w:val="000000"/>
          <w:sz w:val="18"/>
          <w:szCs w:val="22"/>
        </w:rPr>
      </w:pPr>
      <w:r w:rsidRPr="004A65F1">
        <w:rPr>
          <w:rFonts w:ascii="Times New Roman" w:hAnsi="Times New Roman"/>
          <w:color w:val="000000"/>
          <w:sz w:val="18"/>
          <w:szCs w:val="22"/>
        </w:rPr>
        <w:t>Note 1:</w:t>
      </w:r>
      <w:r w:rsidRPr="004A65F1">
        <w:rPr>
          <w:rFonts w:ascii="Times New Roman" w:hAnsi="Times New Roman"/>
          <w:color w:val="000000"/>
          <w:sz w:val="18"/>
          <w:szCs w:val="22"/>
        </w:rPr>
        <w:tab/>
        <w:t>Although not mandatory, the registration of radiocommunications receivers to be operated under this licence is advised because one of the matters the ACMA will take into account in settling interference disputes is the time of registration of the receiver involved in the interference.</w:t>
      </w:r>
    </w:p>
    <w:p w14:paraId="3FF932B8" w14:textId="6237D42D" w:rsidR="004A65F1" w:rsidRPr="004A65F1" w:rsidRDefault="004A65F1" w:rsidP="00AC1BD5">
      <w:pPr>
        <w:spacing w:line="270" w:lineRule="auto"/>
        <w:ind w:left="1080" w:right="578" w:hanging="720"/>
        <w:rPr>
          <w:rFonts w:ascii="Times New Roman" w:hAnsi="Times New Roman"/>
          <w:color w:val="000000"/>
          <w:sz w:val="21"/>
          <w:szCs w:val="22"/>
        </w:rPr>
      </w:pPr>
      <w:r w:rsidRPr="004A65F1">
        <w:rPr>
          <w:rFonts w:ascii="Times New Roman" w:hAnsi="Times New Roman"/>
          <w:color w:val="000000"/>
          <w:sz w:val="18"/>
          <w:szCs w:val="22"/>
        </w:rPr>
        <w:lastRenderedPageBreak/>
        <w:t>Note 2:</w:t>
      </w:r>
      <w:r w:rsidRPr="004A65F1">
        <w:rPr>
          <w:rFonts w:ascii="Times New Roman" w:hAnsi="Times New Roman"/>
          <w:color w:val="000000"/>
          <w:sz w:val="18"/>
          <w:szCs w:val="22"/>
        </w:rPr>
        <w:tab/>
        <w:t>The unwanted emission limits in Core Condition 12 only apply during periods an associated radiocommunications transmitter in the device is not operating.</w:t>
      </w:r>
    </w:p>
    <w:p w14:paraId="561B86F2" w14:textId="5DBF30B7" w:rsidR="004A65F1" w:rsidRPr="004A65F1" w:rsidRDefault="004A65F1" w:rsidP="004A65F1">
      <w:pPr>
        <w:spacing w:after="0" w:line="259" w:lineRule="auto"/>
        <w:ind w:left="10" w:right="327" w:hanging="10"/>
        <w:rPr>
          <w:rFonts w:ascii="Times New Roman" w:hAnsi="Times New Roman"/>
          <w:color w:val="000000"/>
          <w:sz w:val="21"/>
          <w:szCs w:val="22"/>
        </w:rPr>
      </w:pPr>
      <w:r w:rsidRPr="004A65F1">
        <w:rPr>
          <w:rFonts w:ascii="Times New Roman" w:hAnsi="Times New Roman"/>
          <w:b/>
          <w:color w:val="000000"/>
          <w:sz w:val="21"/>
          <w:szCs w:val="22"/>
        </w:rPr>
        <w:t>Table 9: Radiocommunications receiver unwanted emission limits for AAS receivers</w:t>
      </w:r>
    </w:p>
    <w:tbl>
      <w:tblPr>
        <w:tblStyle w:val="TableGrid0"/>
        <w:tblW w:w="9267" w:type="dxa"/>
        <w:tblInd w:w="4" w:type="dxa"/>
        <w:tblCellMar>
          <w:top w:w="71" w:type="dxa"/>
          <w:left w:w="193" w:type="dxa"/>
          <w:right w:w="115" w:type="dxa"/>
        </w:tblCellMar>
        <w:tblLook w:val="04A0" w:firstRow="1" w:lastRow="0" w:firstColumn="1" w:lastColumn="0" w:noHBand="0" w:noVBand="1"/>
      </w:tblPr>
      <w:tblGrid>
        <w:gridCol w:w="3545"/>
        <w:gridCol w:w="4196"/>
        <w:gridCol w:w="1526"/>
      </w:tblGrid>
      <w:tr w:rsidR="004A65F1" w:rsidRPr="004A65F1" w14:paraId="3C90F1D9" w14:textId="77777777" w:rsidTr="005C7327">
        <w:trPr>
          <w:trHeight w:val="592"/>
        </w:trPr>
        <w:tc>
          <w:tcPr>
            <w:tcW w:w="3545" w:type="dxa"/>
            <w:tcBorders>
              <w:top w:val="single" w:sz="4" w:space="0" w:color="000000"/>
              <w:left w:val="single" w:sz="3" w:space="0" w:color="000000"/>
              <w:bottom w:val="single" w:sz="4" w:space="0" w:color="000000"/>
              <w:right w:val="single" w:sz="3" w:space="0" w:color="000000"/>
            </w:tcBorders>
          </w:tcPr>
          <w:p w14:paraId="318B323D" w14:textId="77777777" w:rsidR="004A65F1" w:rsidRPr="004A65F1" w:rsidRDefault="004A65F1" w:rsidP="004A65F1">
            <w:pPr>
              <w:spacing w:after="0" w:line="259" w:lineRule="auto"/>
              <w:ind w:right="102"/>
              <w:jc w:val="center"/>
              <w:rPr>
                <w:rFonts w:ascii="Times New Roman" w:hAnsi="Times New Roman"/>
                <w:color w:val="000000"/>
                <w:sz w:val="21"/>
              </w:rPr>
            </w:pPr>
            <w:r w:rsidRPr="004A65F1">
              <w:rPr>
                <w:rFonts w:ascii="Times New Roman" w:hAnsi="Times New Roman"/>
                <w:b/>
                <w:color w:val="000000"/>
                <w:sz w:val="24"/>
              </w:rPr>
              <w:t>Frequency range</w:t>
            </w:r>
          </w:p>
          <w:p w14:paraId="44131A83" w14:textId="77777777" w:rsidR="004A65F1" w:rsidRPr="004A65F1" w:rsidRDefault="004A65F1" w:rsidP="004A65F1">
            <w:pPr>
              <w:spacing w:after="0" w:line="259" w:lineRule="auto"/>
              <w:ind w:right="87"/>
              <w:jc w:val="center"/>
              <w:rPr>
                <w:rFonts w:ascii="Times New Roman" w:hAnsi="Times New Roman"/>
                <w:color w:val="000000"/>
                <w:sz w:val="21"/>
              </w:rPr>
            </w:pPr>
            <w:r w:rsidRPr="004A65F1">
              <w:rPr>
                <w:rFonts w:ascii="Times New Roman" w:hAnsi="Times New Roman"/>
                <w:b/>
                <w:color w:val="000000"/>
                <w:sz w:val="24"/>
              </w:rPr>
              <w:t>(f)</w:t>
            </w:r>
          </w:p>
        </w:tc>
        <w:tc>
          <w:tcPr>
            <w:tcW w:w="4196" w:type="dxa"/>
            <w:tcBorders>
              <w:top w:val="single" w:sz="4" w:space="0" w:color="000000"/>
              <w:left w:val="single" w:sz="3" w:space="0" w:color="000000"/>
              <w:bottom w:val="single" w:sz="4" w:space="0" w:color="000000"/>
              <w:right w:val="single" w:sz="3" w:space="0" w:color="000000"/>
            </w:tcBorders>
          </w:tcPr>
          <w:p w14:paraId="2BECF0F4" w14:textId="77777777" w:rsidR="004A65F1" w:rsidRPr="004A65F1" w:rsidRDefault="004A65F1" w:rsidP="004A65F1">
            <w:pPr>
              <w:spacing w:after="0" w:line="259" w:lineRule="auto"/>
              <w:ind w:right="99"/>
              <w:jc w:val="center"/>
              <w:rPr>
                <w:rFonts w:ascii="Times New Roman" w:hAnsi="Times New Roman"/>
                <w:color w:val="000000"/>
                <w:sz w:val="21"/>
              </w:rPr>
            </w:pPr>
            <w:r w:rsidRPr="004A65F1">
              <w:rPr>
                <w:rFonts w:ascii="Times New Roman" w:hAnsi="Times New Roman"/>
                <w:b/>
                <w:color w:val="000000"/>
                <w:sz w:val="24"/>
              </w:rPr>
              <w:t>Total Radiated Power</w:t>
            </w:r>
          </w:p>
          <w:p w14:paraId="3BE4808E" w14:textId="77777777" w:rsidR="004A65F1" w:rsidRPr="004A65F1" w:rsidRDefault="004A65F1" w:rsidP="004A65F1">
            <w:pPr>
              <w:spacing w:after="0" w:line="259" w:lineRule="auto"/>
              <w:ind w:right="82"/>
              <w:jc w:val="center"/>
              <w:rPr>
                <w:rFonts w:ascii="Times New Roman" w:hAnsi="Times New Roman"/>
                <w:color w:val="000000"/>
                <w:sz w:val="21"/>
              </w:rPr>
            </w:pPr>
            <w:r w:rsidRPr="004A65F1">
              <w:rPr>
                <w:rFonts w:ascii="Times New Roman" w:hAnsi="Times New Roman"/>
                <w:b/>
                <w:color w:val="000000"/>
                <w:sz w:val="24"/>
              </w:rPr>
              <w:t>(dBm)</w:t>
            </w:r>
          </w:p>
        </w:tc>
        <w:tc>
          <w:tcPr>
            <w:tcW w:w="1526" w:type="dxa"/>
            <w:tcBorders>
              <w:top w:val="single" w:sz="4" w:space="0" w:color="000000"/>
              <w:left w:val="single" w:sz="3" w:space="0" w:color="000000"/>
              <w:bottom w:val="single" w:sz="4" w:space="0" w:color="000000"/>
              <w:right w:val="single" w:sz="4" w:space="0" w:color="000000"/>
            </w:tcBorders>
          </w:tcPr>
          <w:p w14:paraId="48249F1A" w14:textId="77777777" w:rsidR="004A65F1" w:rsidRPr="004A65F1" w:rsidRDefault="004A65F1" w:rsidP="004A65F1">
            <w:pPr>
              <w:spacing w:after="0" w:line="259" w:lineRule="auto"/>
              <w:ind w:right="83"/>
              <w:jc w:val="center"/>
              <w:rPr>
                <w:rFonts w:ascii="Times New Roman" w:hAnsi="Times New Roman"/>
                <w:color w:val="000000"/>
                <w:sz w:val="21"/>
              </w:rPr>
            </w:pPr>
            <w:r w:rsidRPr="004A65F1">
              <w:rPr>
                <w:rFonts w:ascii="Times New Roman" w:hAnsi="Times New Roman"/>
                <w:b/>
                <w:color w:val="000000"/>
                <w:sz w:val="24"/>
              </w:rPr>
              <w:t>Specified</w:t>
            </w:r>
          </w:p>
          <w:p w14:paraId="3FF88847" w14:textId="77777777" w:rsidR="004A65F1" w:rsidRPr="004A65F1" w:rsidRDefault="004A65F1" w:rsidP="004A65F1">
            <w:pPr>
              <w:spacing w:after="0" w:line="259" w:lineRule="auto"/>
              <w:rPr>
                <w:rFonts w:ascii="Times New Roman" w:hAnsi="Times New Roman"/>
                <w:color w:val="000000"/>
                <w:sz w:val="21"/>
              </w:rPr>
            </w:pPr>
            <w:r w:rsidRPr="004A65F1">
              <w:rPr>
                <w:rFonts w:ascii="Times New Roman" w:hAnsi="Times New Roman"/>
                <w:b/>
                <w:color w:val="000000"/>
                <w:sz w:val="24"/>
              </w:rPr>
              <w:t>Bandwidth</w:t>
            </w:r>
          </w:p>
        </w:tc>
      </w:tr>
      <w:tr w:rsidR="004A65F1" w:rsidRPr="004A65F1" w14:paraId="4CAD171A" w14:textId="77777777" w:rsidTr="005C7327">
        <w:trPr>
          <w:trHeight w:val="326"/>
        </w:trPr>
        <w:tc>
          <w:tcPr>
            <w:tcW w:w="3545" w:type="dxa"/>
            <w:tcBorders>
              <w:top w:val="single" w:sz="4" w:space="0" w:color="000000"/>
              <w:left w:val="single" w:sz="3" w:space="0" w:color="000000"/>
              <w:bottom w:val="single" w:sz="4" w:space="0" w:color="000000"/>
              <w:right w:val="single" w:sz="3" w:space="0" w:color="000000"/>
            </w:tcBorders>
          </w:tcPr>
          <w:p w14:paraId="1F9AD472" w14:textId="77777777" w:rsidR="004A65F1" w:rsidRPr="004A65F1" w:rsidRDefault="004A65F1" w:rsidP="004A65F1">
            <w:pPr>
              <w:spacing w:after="0" w:line="259" w:lineRule="auto"/>
              <w:ind w:right="84"/>
              <w:jc w:val="center"/>
              <w:rPr>
                <w:rFonts w:ascii="Times New Roman" w:hAnsi="Times New Roman"/>
                <w:color w:val="000000"/>
                <w:sz w:val="21"/>
              </w:rPr>
            </w:pPr>
            <w:r w:rsidRPr="004A65F1">
              <w:rPr>
                <w:rFonts w:ascii="Times New Roman" w:hAnsi="Times New Roman"/>
                <w:color w:val="000000"/>
                <w:sz w:val="21"/>
              </w:rPr>
              <w:t xml:space="preserve">30 MHz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 &lt; 1 GHz</w:t>
            </w:r>
          </w:p>
        </w:tc>
        <w:tc>
          <w:tcPr>
            <w:tcW w:w="4196" w:type="dxa"/>
            <w:tcBorders>
              <w:top w:val="single" w:sz="4" w:space="0" w:color="000000"/>
              <w:left w:val="single" w:sz="3" w:space="0" w:color="000000"/>
              <w:bottom w:val="single" w:sz="4" w:space="0" w:color="000000"/>
              <w:right w:val="single" w:sz="3" w:space="0" w:color="000000"/>
            </w:tcBorders>
          </w:tcPr>
          <w:p w14:paraId="11D4DF40" w14:textId="77777777" w:rsidR="004A65F1" w:rsidRPr="004A65F1" w:rsidRDefault="004A65F1" w:rsidP="004A65F1">
            <w:pPr>
              <w:spacing w:after="0" w:line="259" w:lineRule="auto"/>
              <w:ind w:right="93"/>
              <w:jc w:val="center"/>
              <w:rPr>
                <w:rFonts w:ascii="Times New Roman" w:hAnsi="Times New Roman"/>
                <w:color w:val="000000"/>
                <w:sz w:val="21"/>
              </w:rPr>
            </w:pPr>
            <w:r w:rsidRPr="004A65F1">
              <w:rPr>
                <w:rFonts w:ascii="Times New Roman" w:hAnsi="Times New Roman"/>
                <w:color w:val="000000"/>
                <w:sz w:val="21"/>
              </w:rPr>
              <w:t>-27</w:t>
            </w:r>
          </w:p>
        </w:tc>
        <w:tc>
          <w:tcPr>
            <w:tcW w:w="1526" w:type="dxa"/>
            <w:tcBorders>
              <w:top w:val="single" w:sz="4" w:space="0" w:color="000000"/>
              <w:left w:val="single" w:sz="3" w:space="0" w:color="000000"/>
              <w:bottom w:val="single" w:sz="4" w:space="0" w:color="000000"/>
              <w:right w:val="single" w:sz="4" w:space="0" w:color="000000"/>
            </w:tcBorders>
          </w:tcPr>
          <w:p w14:paraId="2E8558D1" w14:textId="77777777" w:rsidR="004A65F1" w:rsidRPr="004A65F1" w:rsidRDefault="004A65F1" w:rsidP="004A65F1">
            <w:pPr>
              <w:spacing w:after="0" w:line="259" w:lineRule="auto"/>
              <w:ind w:right="108"/>
              <w:jc w:val="center"/>
              <w:rPr>
                <w:rFonts w:ascii="Times New Roman" w:hAnsi="Times New Roman"/>
                <w:color w:val="000000"/>
                <w:sz w:val="21"/>
              </w:rPr>
            </w:pPr>
            <w:r w:rsidRPr="004A65F1">
              <w:rPr>
                <w:rFonts w:ascii="Times New Roman" w:hAnsi="Times New Roman"/>
                <w:color w:val="000000"/>
                <w:sz w:val="21"/>
              </w:rPr>
              <w:t>100 kHz</w:t>
            </w:r>
          </w:p>
        </w:tc>
      </w:tr>
      <w:tr w:rsidR="004A65F1" w:rsidRPr="004A65F1" w14:paraId="3D64305B" w14:textId="77777777" w:rsidTr="005C7327">
        <w:trPr>
          <w:trHeight w:val="327"/>
        </w:trPr>
        <w:tc>
          <w:tcPr>
            <w:tcW w:w="3545" w:type="dxa"/>
            <w:tcBorders>
              <w:top w:val="single" w:sz="4" w:space="0" w:color="000000"/>
              <w:left w:val="single" w:sz="3" w:space="0" w:color="000000"/>
              <w:bottom w:val="single" w:sz="4" w:space="0" w:color="000000"/>
              <w:right w:val="single" w:sz="3" w:space="0" w:color="000000"/>
            </w:tcBorders>
          </w:tcPr>
          <w:p w14:paraId="275C1DBC" w14:textId="77777777" w:rsidR="004A65F1" w:rsidRPr="004A65F1" w:rsidRDefault="004A65F1" w:rsidP="004A65F1">
            <w:pPr>
              <w:spacing w:after="0" w:line="259" w:lineRule="auto"/>
              <w:ind w:right="95"/>
              <w:jc w:val="center"/>
              <w:rPr>
                <w:rFonts w:ascii="Times New Roman" w:hAnsi="Times New Roman"/>
                <w:color w:val="000000"/>
                <w:sz w:val="21"/>
              </w:rPr>
            </w:pPr>
            <w:r w:rsidRPr="004A65F1">
              <w:rPr>
                <w:rFonts w:ascii="Times New Roman" w:hAnsi="Times New Roman"/>
                <w:color w:val="000000"/>
                <w:sz w:val="21"/>
              </w:rPr>
              <w:t xml:space="preserve">1 GHz </w:t>
            </w:r>
            <w:r w:rsidRPr="004A65F1">
              <w:rPr>
                <w:rFonts w:ascii="Times New Roman" w:hAnsi="Times New Roman"/>
                <w:color w:val="000000"/>
                <w:sz w:val="21"/>
                <w:u w:val="single" w:color="000000"/>
              </w:rPr>
              <w:t>&lt;</w:t>
            </w:r>
            <w:r w:rsidRPr="004A65F1">
              <w:rPr>
                <w:rFonts w:ascii="Times New Roman" w:hAnsi="Times New Roman"/>
                <w:color w:val="000000"/>
                <w:sz w:val="21"/>
              </w:rPr>
              <w:t xml:space="preserve"> f &lt; 19 GHz</w:t>
            </w:r>
          </w:p>
        </w:tc>
        <w:tc>
          <w:tcPr>
            <w:tcW w:w="4196" w:type="dxa"/>
            <w:tcBorders>
              <w:top w:val="single" w:sz="4" w:space="0" w:color="000000"/>
              <w:left w:val="single" w:sz="3" w:space="0" w:color="000000"/>
              <w:bottom w:val="single" w:sz="4" w:space="0" w:color="000000"/>
              <w:right w:val="single" w:sz="3" w:space="0" w:color="000000"/>
            </w:tcBorders>
          </w:tcPr>
          <w:p w14:paraId="13ED6E3F" w14:textId="77777777" w:rsidR="004A65F1" w:rsidRPr="004A65F1" w:rsidRDefault="004A65F1" w:rsidP="004A65F1">
            <w:pPr>
              <w:spacing w:after="0" w:line="259" w:lineRule="auto"/>
              <w:ind w:right="93"/>
              <w:jc w:val="center"/>
              <w:rPr>
                <w:rFonts w:ascii="Times New Roman" w:hAnsi="Times New Roman"/>
                <w:color w:val="000000"/>
                <w:sz w:val="21"/>
              </w:rPr>
            </w:pPr>
            <w:r w:rsidRPr="004A65F1">
              <w:rPr>
                <w:rFonts w:ascii="Times New Roman" w:hAnsi="Times New Roman"/>
                <w:color w:val="000000"/>
                <w:sz w:val="21"/>
              </w:rPr>
              <w:t>-21</w:t>
            </w:r>
          </w:p>
        </w:tc>
        <w:tc>
          <w:tcPr>
            <w:tcW w:w="1526" w:type="dxa"/>
            <w:tcBorders>
              <w:top w:val="single" w:sz="4" w:space="0" w:color="000000"/>
              <w:left w:val="single" w:sz="3" w:space="0" w:color="000000"/>
              <w:bottom w:val="single" w:sz="4" w:space="0" w:color="000000"/>
              <w:right w:val="single" w:sz="4" w:space="0" w:color="000000"/>
            </w:tcBorders>
          </w:tcPr>
          <w:p w14:paraId="16AB1C2A" w14:textId="77777777" w:rsidR="004A65F1" w:rsidRPr="004A65F1" w:rsidRDefault="004A65F1" w:rsidP="004A65F1">
            <w:pPr>
              <w:spacing w:after="0" w:line="259" w:lineRule="auto"/>
              <w:ind w:right="99"/>
              <w:jc w:val="center"/>
              <w:rPr>
                <w:rFonts w:ascii="Times New Roman" w:hAnsi="Times New Roman"/>
                <w:color w:val="000000"/>
                <w:sz w:val="21"/>
              </w:rPr>
            </w:pPr>
            <w:r w:rsidRPr="004A65F1">
              <w:rPr>
                <w:rFonts w:ascii="Times New Roman" w:hAnsi="Times New Roman"/>
                <w:color w:val="000000"/>
                <w:sz w:val="21"/>
              </w:rPr>
              <w:t>1 MHz</w:t>
            </w:r>
          </w:p>
        </w:tc>
      </w:tr>
    </w:tbl>
    <w:p w14:paraId="65FBA4C8" w14:textId="77777777" w:rsidR="00FC26D1" w:rsidRDefault="00FC26D1">
      <w:pPr>
        <w:pStyle w:val="Numberedparagraph"/>
        <w:numPr>
          <w:ilvl w:val="0"/>
          <w:numId w:val="0"/>
        </w:numPr>
        <w:spacing w:after="120"/>
      </w:pPr>
    </w:p>
    <w:p w14:paraId="6A92FE56" w14:textId="4FE41E77" w:rsidR="00845778" w:rsidRDefault="00845778" w:rsidP="00AC1BD5">
      <w:pPr>
        <w:pStyle w:val="Numberedparagraph"/>
        <w:numPr>
          <w:ilvl w:val="0"/>
          <w:numId w:val="0"/>
        </w:numPr>
        <w:spacing w:after="120"/>
        <w:rPr>
          <w:rFonts w:eastAsia="Arial"/>
          <w:b/>
          <w:bCs/>
        </w:rPr>
      </w:pPr>
      <w:r w:rsidRPr="005C7327">
        <w:rPr>
          <w:rFonts w:eastAsia="Arial"/>
          <w:b/>
          <w:bCs/>
        </w:rPr>
        <w:t xml:space="preserve">Unwanted emission limits for </w:t>
      </w:r>
      <w:r w:rsidRPr="00BF7D2C">
        <w:rPr>
          <w:rFonts w:eastAsia="Arial"/>
          <w:b/>
          <w:bCs/>
        </w:rPr>
        <w:t>area-wide licence</w:t>
      </w:r>
      <w:r w:rsidRPr="005C7327">
        <w:rPr>
          <w:rFonts w:eastAsia="Arial"/>
          <w:b/>
          <w:bCs/>
        </w:rPr>
        <w:t xml:space="preserve"> allocations (</w:t>
      </w:r>
      <w:r w:rsidR="000B34A1">
        <w:rPr>
          <w:rFonts w:eastAsia="Arial"/>
          <w:b/>
          <w:bCs/>
        </w:rPr>
        <w:t>currently proposed for</w:t>
      </w:r>
      <w:r w:rsidRPr="005C7327">
        <w:rPr>
          <w:rFonts w:eastAsia="Arial"/>
          <w:b/>
          <w:bCs/>
        </w:rPr>
        <w:t xml:space="preserve"> up to </w:t>
      </w:r>
      <w:r>
        <w:rPr>
          <w:rFonts w:eastAsia="Arial"/>
          <w:b/>
          <w:bCs/>
        </w:rPr>
        <w:t>40</w:t>
      </w:r>
      <w:r w:rsidRPr="005C7327">
        <w:rPr>
          <w:rFonts w:eastAsia="Arial"/>
          <w:b/>
          <w:bCs/>
        </w:rPr>
        <w:t>00 MHz</w:t>
      </w:r>
      <w:r>
        <w:rPr>
          <w:rFonts w:eastAsia="Arial"/>
          <w:b/>
          <w:bCs/>
        </w:rPr>
        <w:t xml:space="preserve"> in remote areas initially</w:t>
      </w:r>
      <w:r w:rsidRPr="005C7327">
        <w:rPr>
          <w:rFonts w:eastAsia="Arial"/>
          <w:b/>
          <w:bCs/>
        </w:rPr>
        <w:t>)</w:t>
      </w:r>
    </w:p>
    <w:p w14:paraId="3BCC64C3" w14:textId="7D71A314" w:rsidR="00F51801" w:rsidRDefault="00F51801" w:rsidP="00293CE6">
      <w:pPr>
        <w:pStyle w:val="Numberedparagraph"/>
        <w:rPr>
          <w:rFonts w:eastAsia="Arial"/>
          <w:b/>
          <w:bCs/>
        </w:rPr>
      </w:pPr>
      <w:r>
        <w:t>Frequency breakpoints in some of the limits have been designed to accommodate standard 3GPP NR n77 band equipment (3300</w:t>
      </w:r>
      <w:r w:rsidR="00293CE6">
        <w:t>–</w:t>
      </w:r>
      <w:r>
        <w:t>4200 MHz</w:t>
      </w:r>
      <w:r w:rsidR="00A87373">
        <w:t xml:space="preserve"> but restricted to 4000 MHz</w:t>
      </w:r>
      <w:r>
        <w:t>).</w:t>
      </w:r>
    </w:p>
    <w:p w14:paraId="3AA53C8B" w14:textId="77777777" w:rsidR="002C2AA5" w:rsidRPr="0025450B" w:rsidRDefault="002C2AA5" w:rsidP="002C2AA5">
      <w:pPr>
        <w:pStyle w:val="Item"/>
        <w:keepNext/>
        <w:ind w:left="1276" w:hanging="567"/>
        <w:rPr>
          <w:i/>
          <w:iCs/>
        </w:rPr>
      </w:pPr>
      <w:r>
        <w:rPr>
          <w:i/>
          <w:iCs/>
        </w:rPr>
        <w:t xml:space="preserve">Unwanted emission limits – application </w:t>
      </w:r>
    </w:p>
    <w:p w14:paraId="70106427" w14:textId="77777777" w:rsidR="002C2AA5" w:rsidRDefault="002C2AA5" w:rsidP="00AC1BD5">
      <w:pPr>
        <w:pStyle w:val="subsection"/>
        <w:spacing w:before="120"/>
        <w:rPr>
          <w:iCs/>
        </w:rPr>
      </w:pPr>
      <w:r>
        <w:rPr>
          <w:iCs/>
        </w:rPr>
        <w:tab/>
        <w:t>(1)</w:t>
      </w:r>
      <w:r>
        <w:rPr>
          <w:iCs/>
        </w:rPr>
        <w:tab/>
        <w:t>The licensee of an area-wide licence must not operate a radiocommunications transmitter that is not a low risk transmitter if its unwanted emissions exceed the limits in subclauses (3), (4), (6) or (7).</w:t>
      </w:r>
    </w:p>
    <w:p w14:paraId="3FDF2D32" w14:textId="77777777" w:rsidR="002C2AA5" w:rsidRDefault="002C2AA5" w:rsidP="002C2AA5">
      <w:pPr>
        <w:pStyle w:val="subsection"/>
        <w:rPr>
          <w:iCs/>
        </w:rPr>
      </w:pPr>
      <w:r>
        <w:rPr>
          <w:iCs/>
        </w:rPr>
        <w:tab/>
        <w:t>(2)</w:t>
      </w:r>
      <w:r>
        <w:rPr>
          <w:iCs/>
        </w:rPr>
        <w:tab/>
        <w:t>The licensee of an area-wide licence must not operate a radiocommunications transmitter that is a low risk transmitter if its unwanted emissions exceed the limits in subclauses (5), (6) or (7).</w:t>
      </w:r>
    </w:p>
    <w:p w14:paraId="6FD5A8E9" w14:textId="77777777" w:rsidR="002C2AA5" w:rsidRPr="0093082D" w:rsidRDefault="002C2AA5" w:rsidP="002C2AA5">
      <w:pPr>
        <w:pStyle w:val="Item"/>
        <w:ind w:left="1276" w:hanging="567"/>
        <w:rPr>
          <w:i/>
          <w:iCs/>
        </w:rPr>
      </w:pPr>
      <w:r w:rsidRPr="0093082D">
        <w:rPr>
          <w:i/>
          <w:iCs/>
        </w:rPr>
        <w:t>Radioco</w:t>
      </w:r>
      <w:r>
        <w:rPr>
          <w:i/>
          <w:iCs/>
        </w:rPr>
        <w:t>mmunications transmitters other than low risk transmitters</w:t>
      </w:r>
    </w:p>
    <w:p w14:paraId="72BDD300" w14:textId="77777777" w:rsidR="002C2AA5" w:rsidRDefault="002C2AA5" w:rsidP="00AC1BD5">
      <w:pPr>
        <w:pStyle w:val="subsection"/>
        <w:spacing w:before="120"/>
      </w:pPr>
      <w:r>
        <w:tab/>
        <w:t>(3)</w:t>
      </w:r>
      <w:r>
        <w:tab/>
        <w:t>For radiocommunications transmitters without AAS, the unwanted emission limit in Table 1, measured over the specified bandwidth, applies at frequencies:</w:t>
      </w:r>
    </w:p>
    <w:p w14:paraId="7754979D" w14:textId="77777777" w:rsidR="002C2AA5" w:rsidRDefault="002C2AA5" w:rsidP="002C2AA5">
      <w:pPr>
        <w:pStyle w:val="paragraph0"/>
        <w:rPr>
          <w:iCs/>
        </w:rPr>
      </w:pPr>
      <w:r>
        <w:rPr>
          <w:iCs/>
        </w:rPr>
        <w:tab/>
        <w:t>(a)</w:t>
      </w:r>
      <w:r>
        <w:rPr>
          <w:iCs/>
        </w:rPr>
        <w:tab/>
        <w:t>outside the upper or lower frequency limits specified in the licence; and</w:t>
      </w:r>
    </w:p>
    <w:p w14:paraId="0349628B" w14:textId="77777777" w:rsidR="002C2AA5" w:rsidRPr="00D17D57" w:rsidRDefault="002C2AA5" w:rsidP="002C2AA5">
      <w:pPr>
        <w:pStyle w:val="paragraph0"/>
        <w:rPr>
          <w:iCs/>
        </w:rPr>
      </w:pPr>
      <w:r>
        <w:rPr>
          <w:iCs/>
        </w:rPr>
        <w:tab/>
        <w:t>(b)</w:t>
      </w:r>
      <w:r>
        <w:rPr>
          <w:iCs/>
        </w:rPr>
        <w:tab/>
        <w:t>offset from the upper and lower frequency limits set out in the licence;</w:t>
      </w:r>
    </w:p>
    <w:p w14:paraId="31560F64" w14:textId="77777777" w:rsidR="002C2AA5" w:rsidRDefault="002C2AA5" w:rsidP="00AC1BD5">
      <w:pPr>
        <w:pStyle w:val="subsection"/>
        <w:spacing w:before="120"/>
      </w:pPr>
      <w:r>
        <w:tab/>
      </w:r>
      <w:r>
        <w:tab/>
        <w:t>where:</w:t>
      </w:r>
    </w:p>
    <w:p w14:paraId="4D993F34" w14:textId="77777777" w:rsidR="002C2AA5" w:rsidRDefault="002C2AA5" w:rsidP="002C2AA5">
      <w:pPr>
        <w:pStyle w:val="Item"/>
        <w:keepNext/>
        <w:ind w:left="1276"/>
      </w:pPr>
      <w:r>
        <w:rPr>
          <w:b/>
          <w:bCs/>
          <w:i/>
          <w:iCs/>
        </w:rPr>
        <w:t>f</w:t>
      </w:r>
      <w:r>
        <w:rPr>
          <w:b/>
          <w:bCs/>
          <w:i/>
          <w:iCs/>
          <w:vertAlign w:val="subscript"/>
        </w:rPr>
        <w:t>offset</w:t>
      </w:r>
      <w:r>
        <w:t xml:space="preserve"> means the frequency offset from the upper or lower frequency limits set out in the licence. The closest -3dB point of the specified bandwidth to the upper and lower frequency limits set out in the licence is placed at f</w:t>
      </w:r>
      <w:r>
        <w:rPr>
          <w:vertAlign w:val="subscript"/>
        </w:rPr>
        <w:t>offset</w:t>
      </w:r>
      <w:r>
        <w:t>.</w:t>
      </w:r>
    </w:p>
    <w:p w14:paraId="0B1A9080" w14:textId="77777777" w:rsidR="002C2AA5" w:rsidRPr="006F7DE8" w:rsidRDefault="002C2AA5" w:rsidP="00293CE6">
      <w:pPr>
        <w:pStyle w:val="Note"/>
      </w:pPr>
      <w:r>
        <w:t>Note:  This subclause does not apply to low risk transmitters – see subclause (1).</w:t>
      </w:r>
    </w:p>
    <w:p w14:paraId="1526337A" w14:textId="77777777" w:rsidR="002C2AA5" w:rsidRPr="0099583D" w:rsidRDefault="002C2AA5" w:rsidP="002C2AA5">
      <w:pPr>
        <w:pStyle w:val="paragraph0"/>
        <w:keepNext/>
        <w:tabs>
          <w:tab w:val="clear" w:pos="1531"/>
        </w:tabs>
        <w:spacing w:after="120"/>
        <w:ind w:left="1843" w:hanging="851"/>
        <w:rPr>
          <w:b/>
          <w:bCs/>
          <w:vertAlign w:val="subscript"/>
        </w:rPr>
      </w:pPr>
      <w:r>
        <w:rPr>
          <w:b/>
          <w:bCs/>
        </w:rPr>
        <w:t>Table 1: Unwanted emission limit – radiocommunications transmitters without AAS that are not low risk transmitters</w:t>
      </w:r>
    </w:p>
    <w:tbl>
      <w:tblPr>
        <w:tblW w:w="7111" w:type="dxa"/>
        <w:jc w:val="center"/>
        <w:tblBorders>
          <w:top w:val="single" w:sz="4" w:space="0" w:color="auto"/>
          <w:bottom w:val="single" w:sz="2" w:space="0" w:color="auto"/>
          <w:insideH w:val="single" w:sz="2" w:space="0" w:color="auto"/>
        </w:tblBorders>
        <w:tblLayout w:type="fixed"/>
        <w:tblCellMar>
          <w:left w:w="107" w:type="dxa"/>
          <w:right w:w="107" w:type="dxa"/>
        </w:tblCellMar>
        <w:tblLook w:val="0000" w:firstRow="0" w:lastRow="0" w:firstColumn="0" w:lastColumn="0" w:noHBand="0" w:noVBand="0"/>
      </w:tblPr>
      <w:tblGrid>
        <w:gridCol w:w="2835"/>
        <w:gridCol w:w="2694"/>
        <w:gridCol w:w="1582"/>
      </w:tblGrid>
      <w:tr w:rsidR="002C2AA5" w:rsidRPr="00AB629C" w14:paraId="7372651F" w14:textId="77777777" w:rsidTr="005C7327">
        <w:trPr>
          <w:tblHeader/>
          <w:jc w:val="center"/>
        </w:trPr>
        <w:tc>
          <w:tcPr>
            <w:tcW w:w="2835" w:type="dxa"/>
            <w:tcBorders>
              <w:top w:val="single" w:sz="6" w:space="0" w:color="auto"/>
              <w:bottom w:val="single" w:sz="6" w:space="0" w:color="auto"/>
            </w:tcBorders>
            <w:shd w:val="clear" w:color="auto" w:fill="auto"/>
          </w:tcPr>
          <w:p w14:paraId="759192E7" w14:textId="77777777" w:rsidR="002C2AA5" w:rsidRPr="00AB629C" w:rsidRDefault="002C2AA5" w:rsidP="005C7327">
            <w:pPr>
              <w:pStyle w:val="TableHeading0"/>
              <w:jc w:val="center"/>
            </w:pPr>
            <w:r w:rsidRPr="00AB629C">
              <w:t>Column 1</w:t>
            </w:r>
          </w:p>
        </w:tc>
        <w:tc>
          <w:tcPr>
            <w:tcW w:w="2694" w:type="dxa"/>
            <w:tcBorders>
              <w:top w:val="single" w:sz="6" w:space="0" w:color="auto"/>
              <w:bottom w:val="single" w:sz="6" w:space="0" w:color="auto"/>
            </w:tcBorders>
            <w:shd w:val="clear" w:color="auto" w:fill="auto"/>
          </w:tcPr>
          <w:p w14:paraId="6CBDA1F9" w14:textId="77777777" w:rsidR="002C2AA5" w:rsidRPr="00AB629C" w:rsidRDefault="002C2AA5" w:rsidP="005C7327">
            <w:pPr>
              <w:pStyle w:val="TableHeading0"/>
              <w:jc w:val="center"/>
            </w:pPr>
            <w:r w:rsidRPr="00AB629C">
              <w:t>Column 2</w:t>
            </w:r>
          </w:p>
        </w:tc>
        <w:tc>
          <w:tcPr>
            <w:tcW w:w="1582" w:type="dxa"/>
            <w:tcBorders>
              <w:top w:val="single" w:sz="6" w:space="0" w:color="auto"/>
              <w:bottom w:val="single" w:sz="6" w:space="0" w:color="auto"/>
            </w:tcBorders>
            <w:shd w:val="clear" w:color="auto" w:fill="auto"/>
          </w:tcPr>
          <w:p w14:paraId="41FBC99D" w14:textId="77777777" w:rsidR="002C2AA5" w:rsidRPr="00AB629C" w:rsidRDefault="002C2AA5" w:rsidP="005C7327">
            <w:pPr>
              <w:pStyle w:val="TableHeading0"/>
              <w:jc w:val="center"/>
            </w:pPr>
            <w:r w:rsidRPr="00AB629C">
              <w:t>Column 3</w:t>
            </w:r>
          </w:p>
        </w:tc>
      </w:tr>
      <w:tr w:rsidR="002C2AA5" w:rsidRPr="00AB629C" w14:paraId="516E30E2" w14:textId="77777777" w:rsidTr="005C7327">
        <w:trPr>
          <w:tblHeader/>
          <w:jc w:val="center"/>
        </w:trPr>
        <w:tc>
          <w:tcPr>
            <w:tcW w:w="2835" w:type="dxa"/>
            <w:tcBorders>
              <w:top w:val="single" w:sz="6" w:space="0" w:color="auto"/>
              <w:bottom w:val="single" w:sz="12" w:space="0" w:color="auto"/>
            </w:tcBorders>
            <w:shd w:val="clear" w:color="auto" w:fill="auto"/>
          </w:tcPr>
          <w:p w14:paraId="069E5558" w14:textId="77777777" w:rsidR="002C2AA5" w:rsidRPr="00AB629C" w:rsidRDefault="002C2AA5" w:rsidP="005C7327">
            <w:pPr>
              <w:pStyle w:val="TableHeading0"/>
              <w:jc w:val="center"/>
            </w:pPr>
            <w:r>
              <w:t>Frequency range (</w:t>
            </w:r>
            <w:r>
              <w:rPr>
                <w:i/>
                <w:iCs/>
              </w:rPr>
              <w:t>f</w:t>
            </w:r>
            <w:r>
              <w:rPr>
                <w:i/>
                <w:iCs/>
                <w:vertAlign w:val="subscript"/>
              </w:rPr>
              <w:t>offset</w:t>
            </w:r>
            <w:r>
              <w:t>)</w:t>
            </w:r>
          </w:p>
        </w:tc>
        <w:tc>
          <w:tcPr>
            <w:tcW w:w="2694" w:type="dxa"/>
            <w:tcBorders>
              <w:top w:val="single" w:sz="6" w:space="0" w:color="auto"/>
              <w:bottom w:val="single" w:sz="12" w:space="0" w:color="auto"/>
            </w:tcBorders>
            <w:shd w:val="clear" w:color="auto" w:fill="auto"/>
          </w:tcPr>
          <w:p w14:paraId="033CC6D9" w14:textId="77777777" w:rsidR="002C2AA5" w:rsidRPr="00AB629C" w:rsidRDefault="002C2AA5" w:rsidP="005C7327">
            <w:pPr>
              <w:pStyle w:val="TableHeading0"/>
              <w:jc w:val="center"/>
            </w:pPr>
            <w:r>
              <w:t>Mean power per antenna port (dBm)</w:t>
            </w:r>
          </w:p>
        </w:tc>
        <w:tc>
          <w:tcPr>
            <w:tcW w:w="1582" w:type="dxa"/>
            <w:tcBorders>
              <w:top w:val="single" w:sz="6" w:space="0" w:color="auto"/>
              <w:bottom w:val="single" w:sz="12" w:space="0" w:color="auto"/>
            </w:tcBorders>
            <w:shd w:val="clear" w:color="auto" w:fill="auto"/>
          </w:tcPr>
          <w:p w14:paraId="4DA516F2" w14:textId="77777777" w:rsidR="002C2AA5" w:rsidRPr="00AB629C" w:rsidRDefault="002C2AA5" w:rsidP="005C7327">
            <w:pPr>
              <w:pStyle w:val="TableHeading0"/>
              <w:jc w:val="center"/>
            </w:pPr>
            <w:r>
              <w:t>Specified bandwidth</w:t>
            </w:r>
          </w:p>
        </w:tc>
      </w:tr>
      <w:tr w:rsidR="002C2AA5" w:rsidRPr="00AB629C" w14:paraId="1AB50A93" w14:textId="77777777" w:rsidTr="005C7327">
        <w:trPr>
          <w:jc w:val="center"/>
        </w:trPr>
        <w:tc>
          <w:tcPr>
            <w:tcW w:w="2835" w:type="dxa"/>
            <w:tcBorders>
              <w:top w:val="single" w:sz="12" w:space="0" w:color="auto"/>
              <w:bottom w:val="single" w:sz="4" w:space="0" w:color="auto"/>
            </w:tcBorders>
            <w:shd w:val="clear" w:color="auto" w:fill="auto"/>
          </w:tcPr>
          <w:p w14:paraId="0B563F52" w14:textId="77777777" w:rsidR="002C2AA5" w:rsidRPr="000D2783" w:rsidRDefault="002C2AA5" w:rsidP="005C7327">
            <w:pPr>
              <w:pStyle w:val="Tabletext"/>
              <w:jc w:val="center"/>
              <w:rPr>
                <w:vertAlign w:val="subscript"/>
              </w:rPr>
            </w:pPr>
            <w:r>
              <w:t>0 MHz ≤</w:t>
            </w:r>
            <w:r>
              <w:rPr>
                <w:i/>
                <w:iCs/>
              </w:rPr>
              <w:t xml:space="preserve"> f</w:t>
            </w:r>
            <w:r>
              <w:rPr>
                <w:i/>
                <w:iCs/>
                <w:vertAlign w:val="subscript"/>
              </w:rPr>
              <w:t>offset</w:t>
            </w:r>
            <w:r>
              <w:rPr>
                <w:i/>
                <w:iCs/>
              </w:rPr>
              <w:t xml:space="preserve"> </w:t>
            </w:r>
            <w:r>
              <w:t>&lt; 5 MHz</w:t>
            </w:r>
          </w:p>
        </w:tc>
        <w:tc>
          <w:tcPr>
            <w:tcW w:w="2694" w:type="dxa"/>
            <w:tcBorders>
              <w:top w:val="single" w:sz="12" w:space="0" w:color="auto"/>
              <w:bottom w:val="single" w:sz="4" w:space="0" w:color="auto"/>
            </w:tcBorders>
            <w:shd w:val="clear" w:color="auto" w:fill="auto"/>
          </w:tcPr>
          <w:p w14:paraId="06C7F1E0" w14:textId="77777777" w:rsidR="002C2AA5" w:rsidRPr="00912BA5" w:rsidRDefault="002C2AA5" w:rsidP="005C7327">
            <w:pPr>
              <w:pStyle w:val="Tabletext"/>
              <w:jc w:val="center"/>
            </w:pPr>
            <w:r>
              <w:t xml:space="preserve">-7 – (7/5) </w:t>
            </w:r>
            <w:r>
              <w:rPr>
                <w:i/>
                <w:iCs/>
              </w:rPr>
              <w:t>f</w:t>
            </w:r>
            <w:r>
              <w:rPr>
                <w:i/>
                <w:iCs/>
                <w:vertAlign w:val="subscript"/>
              </w:rPr>
              <w:t>offset</w:t>
            </w:r>
            <w:r>
              <w:rPr>
                <w:i/>
                <w:iCs/>
              </w:rPr>
              <w:t xml:space="preserve"> </w:t>
            </w:r>
            <w:r>
              <w:t>(MHz)</w:t>
            </w:r>
          </w:p>
        </w:tc>
        <w:tc>
          <w:tcPr>
            <w:tcW w:w="1582" w:type="dxa"/>
            <w:tcBorders>
              <w:top w:val="single" w:sz="12" w:space="0" w:color="auto"/>
              <w:bottom w:val="single" w:sz="4" w:space="0" w:color="auto"/>
            </w:tcBorders>
            <w:shd w:val="clear" w:color="auto" w:fill="auto"/>
          </w:tcPr>
          <w:p w14:paraId="3F96E3FC" w14:textId="77777777" w:rsidR="002C2AA5" w:rsidRPr="00AB629C" w:rsidRDefault="002C2AA5" w:rsidP="005C7327">
            <w:pPr>
              <w:pStyle w:val="Tabletext"/>
              <w:jc w:val="center"/>
            </w:pPr>
            <w:r>
              <w:t>100 kHz</w:t>
            </w:r>
          </w:p>
        </w:tc>
      </w:tr>
      <w:tr w:rsidR="002C2AA5" w:rsidRPr="00AB629C" w14:paraId="6AEF932E" w14:textId="77777777" w:rsidTr="005C7327">
        <w:trPr>
          <w:jc w:val="center"/>
        </w:trPr>
        <w:tc>
          <w:tcPr>
            <w:tcW w:w="2835" w:type="dxa"/>
            <w:tcBorders>
              <w:top w:val="single" w:sz="4" w:space="0" w:color="auto"/>
              <w:bottom w:val="single" w:sz="4" w:space="0" w:color="auto"/>
            </w:tcBorders>
            <w:shd w:val="clear" w:color="auto" w:fill="auto"/>
          </w:tcPr>
          <w:p w14:paraId="2E635C94" w14:textId="77777777" w:rsidR="002C2AA5" w:rsidRDefault="002C2AA5" w:rsidP="005C7327">
            <w:pPr>
              <w:pStyle w:val="Tabletext"/>
              <w:jc w:val="center"/>
            </w:pPr>
            <w:r>
              <w:t>5 MHz ≤</w:t>
            </w:r>
            <w:r>
              <w:rPr>
                <w:i/>
                <w:iCs/>
              </w:rPr>
              <w:t xml:space="preserve"> f</w:t>
            </w:r>
            <w:r>
              <w:rPr>
                <w:i/>
                <w:iCs/>
                <w:vertAlign w:val="subscript"/>
              </w:rPr>
              <w:t>offset</w:t>
            </w:r>
            <w:r>
              <w:rPr>
                <w:i/>
                <w:iCs/>
              </w:rPr>
              <w:t xml:space="preserve"> </w:t>
            </w:r>
            <w:r>
              <w:t>&lt; 10 MHz</w:t>
            </w:r>
          </w:p>
        </w:tc>
        <w:tc>
          <w:tcPr>
            <w:tcW w:w="2694" w:type="dxa"/>
            <w:tcBorders>
              <w:top w:val="single" w:sz="4" w:space="0" w:color="auto"/>
              <w:bottom w:val="single" w:sz="4" w:space="0" w:color="auto"/>
            </w:tcBorders>
            <w:shd w:val="clear" w:color="auto" w:fill="auto"/>
          </w:tcPr>
          <w:p w14:paraId="34E375EE" w14:textId="77777777" w:rsidR="002C2AA5" w:rsidRDefault="002C2AA5" w:rsidP="005C7327">
            <w:pPr>
              <w:pStyle w:val="Tabletext"/>
              <w:jc w:val="center"/>
            </w:pPr>
            <w:r>
              <w:t>-14</w:t>
            </w:r>
          </w:p>
        </w:tc>
        <w:tc>
          <w:tcPr>
            <w:tcW w:w="1582" w:type="dxa"/>
            <w:tcBorders>
              <w:top w:val="single" w:sz="4" w:space="0" w:color="auto"/>
              <w:bottom w:val="single" w:sz="4" w:space="0" w:color="auto"/>
            </w:tcBorders>
            <w:shd w:val="clear" w:color="auto" w:fill="auto"/>
          </w:tcPr>
          <w:p w14:paraId="152FEEF9" w14:textId="77777777" w:rsidR="002C2AA5" w:rsidRDefault="002C2AA5" w:rsidP="005C7327">
            <w:pPr>
              <w:pStyle w:val="Tabletext"/>
              <w:jc w:val="center"/>
            </w:pPr>
            <w:r>
              <w:t>100 kHz</w:t>
            </w:r>
          </w:p>
        </w:tc>
      </w:tr>
      <w:tr w:rsidR="002C2AA5" w:rsidRPr="00AB629C" w14:paraId="0D47F111" w14:textId="77777777" w:rsidTr="005C7327">
        <w:trPr>
          <w:jc w:val="center"/>
        </w:trPr>
        <w:tc>
          <w:tcPr>
            <w:tcW w:w="2835" w:type="dxa"/>
            <w:tcBorders>
              <w:top w:val="single" w:sz="4" w:space="0" w:color="auto"/>
              <w:bottom w:val="single" w:sz="12" w:space="0" w:color="auto"/>
            </w:tcBorders>
            <w:shd w:val="clear" w:color="auto" w:fill="auto"/>
          </w:tcPr>
          <w:p w14:paraId="03EE4BEB" w14:textId="77777777" w:rsidR="002C2AA5" w:rsidRPr="00905D58" w:rsidRDefault="002C2AA5" w:rsidP="005C7327">
            <w:pPr>
              <w:pStyle w:val="Tabletext"/>
              <w:jc w:val="center"/>
            </w:pPr>
            <w:r>
              <w:rPr>
                <w:i/>
                <w:iCs/>
              </w:rPr>
              <w:t>f</w:t>
            </w:r>
            <w:r>
              <w:rPr>
                <w:i/>
                <w:iCs/>
                <w:vertAlign w:val="subscript"/>
              </w:rPr>
              <w:t xml:space="preserve">offset  </w:t>
            </w:r>
            <w:r>
              <w:t>≥ 10 MHz</w:t>
            </w:r>
          </w:p>
        </w:tc>
        <w:tc>
          <w:tcPr>
            <w:tcW w:w="2694" w:type="dxa"/>
            <w:tcBorders>
              <w:top w:val="single" w:sz="4" w:space="0" w:color="auto"/>
              <w:bottom w:val="single" w:sz="12" w:space="0" w:color="auto"/>
            </w:tcBorders>
            <w:shd w:val="clear" w:color="auto" w:fill="auto"/>
          </w:tcPr>
          <w:p w14:paraId="67E321C1" w14:textId="77777777" w:rsidR="002C2AA5" w:rsidRDefault="002C2AA5" w:rsidP="005C7327">
            <w:pPr>
              <w:pStyle w:val="Tabletext"/>
              <w:jc w:val="center"/>
            </w:pPr>
            <w:r>
              <w:t>-15</w:t>
            </w:r>
          </w:p>
        </w:tc>
        <w:tc>
          <w:tcPr>
            <w:tcW w:w="1582" w:type="dxa"/>
            <w:tcBorders>
              <w:top w:val="single" w:sz="4" w:space="0" w:color="auto"/>
              <w:bottom w:val="single" w:sz="12" w:space="0" w:color="auto"/>
            </w:tcBorders>
            <w:shd w:val="clear" w:color="auto" w:fill="auto"/>
          </w:tcPr>
          <w:p w14:paraId="0F92C979" w14:textId="77777777" w:rsidR="002C2AA5" w:rsidRDefault="002C2AA5" w:rsidP="005C7327">
            <w:pPr>
              <w:pStyle w:val="Tabletext"/>
              <w:jc w:val="center"/>
            </w:pPr>
            <w:r>
              <w:t>1 MHz</w:t>
            </w:r>
          </w:p>
        </w:tc>
      </w:tr>
    </w:tbl>
    <w:p w14:paraId="1BF7BEF1" w14:textId="77777777" w:rsidR="002C2AA5" w:rsidRDefault="002C2AA5" w:rsidP="00AC1BD5">
      <w:pPr>
        <w:pStyle w:val="subsection"/>
        <w:spacing w:after="120"/>
      </w:pPr>
      <w:r>
        <w:lastRenderedPageBreak/>
        <w:tab/>
        <w:t>(4)</w:t>
      </w:r>
      <w:r>
        <w:tab/>
        <w:t>For radiocommunications transmitters with AAS, the unwanted emission limit in Table  2, measured over the specified bandwidth, applies at frequencies:</w:t>
      </w:r>
    </w:p>
    <w:p w14:paraId="0A64EC03" w14:textId="77777777" w:rsidR="002C2AA5" w:rsidRDefault="002C2AA5" w:rsidP="002C2AA5">
      <w:pPr>
        <w:pStyle w:val="paragraph0"/>
        <w:rPr>
          <w:iCs/>
        </w:rPr>
      </w:pPr>
      <w:r>
        <w:rPr>
          <w:iCs/>
        </w:rPr>
        <w:tab/>
        <w:t>(a)</w:t>
      </w:r>
      <w:r>
        <w:rPr>
          <w:iCs/>
        </w:rPr>
        <w:tab/>
        <w:t>outside the upper or lower frequency limits specified in the licence; and</w:t>
      </w:r>
    </w:p>
    <w:p w14:paraId="5CBED501" w14:textId="77777777" w:rsidR="002C2AA5" w:rsidRPr="00D17D57" w:rsidRDefault="002C2AA5" w:rsidP="002C2AA5">
      <w:pPr>
        <w:pStyle w:val="paragraph0"/>
        <w:rPr>
          <w:iCs/>
        </w:rPr>
      </w:pPr>
      <w:r>
        <w:rPr>
          <w:iCs/>
        </w:rPr>
        <w:tab/>
        <w:t>(b)</w:t>
      </w:r>
      <w:r>
        <w:rPr>
          <w:iCs/>
        </w:rPr>
        <w:tab/>
        <w:t>offset from the upper and lower frequency limits set out in the licence;</w:t>
      </w:r>
    </w:p>
    <w:p w14:paraId="1FFE5DC2" w14:textId="77777777" w:rsidR="002C2AA5" w:rsidRDefault="002C2AA5" w:rsidP="00AC1BD5">
      <w:pPr>
        <w:pStyle w:val="subsection"/>
        <w:spacing w:before="120"/>
      </w:pPr>
      <w:r>
        <w:tab/>
      </w:r>
      <w:r>
        <w:tab/>
        <w:t>where:</w:t>
      </w:r>
    </w:p>
    <w:p w14:paraId="7C5F9F82" w14:textId="77777777" w:rsidR="002C2AA5" w:rsidRDefault="002C2AA5" w:rsidP="00AC1BD5">
      <w:pPr>
        <w:pStyle w:val="Item"/>
        <w:keepNext/>
        <w:spacing w:before="120"/>
        <w:ind w:left="1276"/>
      </w:pPr>
      <w:r>
        <w:rPr>
          <w:b/>
          <w:bCs/>
          <w:i/>
          <w:iCs/>
        </w:rPr>
        <w:t>f</w:t>
      </w:r>
      <w:r>
        <w:rPr>
          <w:b/>
          <w:bCs/>
          <w:i/>
          <w:iCs/>
          <w:vertAlign w:val="subscript"/>
        </w:rPr>
        <w:t>offset</w:t>
      </w:r>
      <w:r>
        <w:t xml:space="preserve"> means the frequency offset from the upper or lower frequency limits set out in the licence. The closest -3dB point of the specified bandwidth to the upper and lower frequency limits set out in the licence is placed at f</w:t>
      </w:r>
      <w:r>
        <w:rPr>
          <w:vertAlign w:val="subscript"/>
        </w:rPr>
        <w:t>offset</w:t>
      </w:r>
      <w:r>
        <w:t>.</w:t>
      </w:r>
    </w:p>
    <w:p w14:paraId="7B773BBA" w14:textId="77777777" w:rsidR="002C2AA5" w:rsidRPr="006F7DE8" w:rsidRDefault="002C2AA5" w:rsidP="00293CE6">
      <w:pPr>
        <w:pStyle w:val="Note"/>
      </w:pPr>
      <w:r>
        <w:t>Note:  This subclause does not apply to low risk transmitters – see subclause (1).</w:t>
      </w:r>
    </w:p>
    <w:p w14:paraId="283B585D" w14:textId="77777777" w:rsidR="002C2AA5" w:rsidRPr="0099583D" w:rsidRDefault="002C2AA5" w:rsidP="002C2AA5">
      <w:pPr>
        <w:pStyle w:val="paragraph0"/>
        <w:keepNext/>
        <w:tabs>
          <w:tab w:val="clear" w:pos="1531"/>
        </w:tabs>
        <w:spacing w:after="120"/>
        <w:ind w:left="1843" w:hanging="851"/>
        <w:rPr>
          <w:b/>
          <w:bCs/>
          <w:vertAlign w:val="subscript"/>
        </w:rPr>
      </w:pPr>
      <w:r>
        <w:rPr>
          <w:b/>
          <w:bCs/>
        </w:rPr>
        <w:t>Table 2: Unwanted emission limit – radiocommunications transmitters with AAS that are not low risk transmitters</w:t>
      </w:r>
    </w:p>
    <w:tbl>
      <w:tblPr>
        <w:tblW w:w="7111" w:type="dxa"/>
        <w:jc w:val="center"/>
        <w:tblBorders>
          <w:top w:val="single" w:sz="4" w:space="0" w:color="auto"/>
          <w:bottom w:val="single" w:sz="2" w:space="0" w:color="auto"/>
          <w:insideH w:val="single" w:sz="2" w:space="0" w:color="auto"/>
        </w:tblBorders>
        <w:tblLayout w:type="fixed"/>
        <w:tblCellMar>
          <w:left w:w="107" w:type="dxa"/>
          <w:right w:w="107" w:type="dxa"/>
        </w:tblCellMar>
        <w:tblLook w:val="0000" w:firstRow="0" w:lastRow="0" w:firstColumn="0" w:lastColumn="0" w:noHBand="0" w:noVBand="0"/>
      </w:tblPr>
      <w:tblGrid>
        <w:gridCol w:w="2835"/>
        <w:gridCol w:w="2694"/>
        <w:gridCol w:w="1582"/>
      </w:tblGrid>
      <w:tr w:rsidR="002C2AA5" w:rsidRPr="00AB629C" w14:paraId="74E947DA" w14:textId="77777777" w:rsidTr="005C7327">
        <w:trPr>
          <w:tblHeader/>
          <w:jc w:val="center"/>
        </w:trPr>
        <w:tc>
          <w:tcPr>
            <w:tcW w:w="2835" w:type="dxa"/>
            <w:tcBorders>
              <w:top w:val="single" w:sz="6" w:space="0" w:color="auto"/>
              <w:bottom w:val="single" w:sz="6" w:space="0" w:color="auto"/>
            </w:tcBorders>
            <w:shd w:val="clear" w:color="auto" w:fill="auto"/>
          </w:tcPr>
          <w:p w14:paraId="07B9C320" w14:textId="77777777" w:rsidR="002C2AA5" w:rsidRPr="00AB629C" w:rsidRDefault="002C2AA5" w:rsidP="005C7327">
            <w:pPr>
              <w:pStyle w:val="TableHeading0"/>
              <w:jc w:val="center"/>
            </w:pPr>
            <w:r w:rsidRPr="00AB629C">
              <w:t>Column 1</w:t>
            </w:r>
          </w:p>
        </w:tc>
        <w:tc>
          <w:tcPr>
            <w:tcW w:w="2694" w:type="dxa"/>
            <w:tcBorders>
              <w:top w:val="single" w:sz="6" w:space="0" w:color="auto"/>
              <w:bottom w:val="single" w:sz="6" w:space="0" w:color="auto"/>
            </w:tcBorders>
            <w:shd w:val="clear" w:color="auto" w:fill="auto"/>
          </w:tcPr>
          <w:p w14:paraId="7C7F6635" w14:textId="77777777" w:rsidR="002C2AA5" w:rsidRPr="00AB629C" w:rsidRDefault="002C2AA5" w:rsidP="005C7327">
            <w:pPr>
              <w:pStyle w:val="TableHeading0"/>
              <w:jc w:val="center"/>
            </w:pPr>
            <w:r w:rsidRPr="00AB629C">
              <w:t>Column 2</w:t>
            </w:r>
          </w:p>
        </w:tc>
        <w:tc>
          <w:tcPr>
            <w:tcW w:w="1582" w:type="dxa"/>
            <w:tcBorders>
              <w:top w:val="single" w:sz="6" w:space="0" w:color="auto"/>
              <w:bottom w:val="single" w:sz="6" w:space="0" w:color="auto"/>
            </w:tcBorders>
            <w:shd w:val="clear" w:color="auto" w:fill="auto"/>
          </w:tcPr>
          <w:p w14:paraId="3E80F950" w14:textId="77777777" w:rsidR="002C2AA5" w:rsidRPr="00AB629C" w:rsidRDefault="002C2AA5" w:rsidP="005C7327">
            <w:pPr>
              <w:pStyle w:val="TableHeading0"/>
              <w:jc w:val="center"/>
            </w:pPr>
            <w:r w:rsidRPr="00AB629C">
              <w:t>Column 3</w:t>
            </w:r>
          </w:p>
        </w:tc>
      </w:tr>
      <w:tr w:rsidR="002C2AA5" w:rsidRPr="00AB629C" w14:paraId="22C7C95D" w14:textId="77777777" w:rsidTr="005C7327">
        <w:trPr>
          <w:tblHeader/>
          <w:jc w:val="center"/>
        </w:trPr>
        <w:tc>
          <w:tcPr>
            <w:tcW w:w="2835" w:type="dxa"/>
            <w:tcBorders>
              <w:top w:val="single" w:sz="6" w:space="0" w:color="auto"/>
              <w:bottom w:val="single" w:sz="12" w:space="0" w:color="auto"/>
            </w:tcBorders>
            <w:shd w:val="clear" w:color="auto" w:fill="auto"/>
          </w:tcPr>
          <w:p w14:paraId="34767593" w14:textId="77777777" w:rsidR="002C2AA5" w:rsidRPr="00AB629C" w:rsidRDefault="002C2AA5" w:rsidP="005C7327">
            <w:pPr>
              <w:pStyle w:val="TableHeading0"/>
              <w:jc w:val="center"/>
            </w:pPr>
            <w:r>
              <w:t>Frequency range (</w:t>
            </w:r>
            <w:r>
              <w:rPr>
                <w:i/>
                <w:iCs/>
              </w:rPr>
              <w:t>f</w:t>
            </w:r>
            <w:r>
              <w:rPr>
                <w:i/>
                <w:iCs/>
                <w:vertAlign w:val="subscript"/>
              </w:rPr>
              <w:t>offset</w:t>
            </w:r>
            <w:r>
              <w:t>)</w:t>
            </w:r>
          </w:p>
        </w:tc>
        <w:tc>
          <w:tcPr>
            <w:tcW w:w="2694" w:type="dxa"/>
            <w:tcBorders>
              <w:top w:val="single" w:sz="6" w:space="0" w:color="auto"/>
              <w:bottom w:val="single" w:sz="12" w:space="0" w:color="auto"/>
            </w:tcBorders>
            <w:shd w:val="clear" w:color="auto" w:fill="auto"/>
          </w:tcPr>
          <w:p w14:paraId="3F895A26" w14:textId="77777777" w:rsidR="002C2AA5" w:rsidRPr="00AB629C" w:rsidRDefault="002C2AA5" w:rsidP="005C7327">
            <w:pPr>
              <w:pStyle w:val="TableHeading0"/>
              <w:jc w:val="center"/>
            </w:pPr>
            <w:r>
              <w:t>Total radiated power (dBm)</w:t>
            </w:r>
          </w:p>
        </w:tc>
        <w:tc>
          <w:tcPr>
            <w:tcW w:w="1582" w:type="dxa"/>
            <w:tcBorders>
              <w:top w:val="single" w:sz="6" w:space="0" w:color="auto"/>
              <w:bottom w:val="single" w:sz="12" w:space="0" w:color="auto"/>
            </w:tcBorders>
            <w:shd w:val="clear" w:color="auto" w:fill="auto"/>
          </w:tcPr>
          <w:p w14:paraId="1354442A" w14:textId="77777777" w:rsidR="002C2AA5" w:rsidRPr="00AB629C" w:rsidRDefault="002C2AA5" w:rsidP="005C7327">
            <w:pPr>
              <w:pStyle w:val="TableHeading0"/>
              <w:jc w:val="center"/>
            </w:pPr>
            <w:r>
              <w:t>Specified bandwidth</w:t>
            </w:r>
          </w:p>
        </w:tc>
      </w:tr>
      <w:tr w:rsidR="002C2AA5" w:rsidRPr="00AB629C" w14:paraId="0584EF9F" w14:textId="77777777" w:rsidTr="005C7327">
        <w:trPr>
          <w:jc w:val="center"/>
        </w:trPr>
        <w:tc>
          <w:tcPr>
            <w:tcW w:w="2835" w:type="dxa"/>
            <w:tcBorders>
              <w:top w:val="single" w:sz="12" w:space="0" w:color="auto"/>
              <w:bottom w:val="single" w:sz="4" w:space="0" w:color="auto"/>
            </w:tcBorders>
            <w:shd w:val="clear" w:color="auto" w:fill="auto"/>
          </w:tcPr>
          <w:p w14:paraId="6584C0E9" w14:textId="77777777" w:rsidR="002C2AA5" w:rsidRPr="000D2783" w:rsidRDefault="002C2AA5" w:rsidP="005C7327">
            <w:pPr>
              <w:pStyle w:val="Tabletext"/>
              <w:jc w:val="center"/>
              <w:rPr>
                <w:vertAlign w:val="subscript"/>
              </w:rPr>
            </w:pPr>
            <w:r>
              <w:t>0 MHz ≤</w:t>
            </w:r>
            <w:r>
              <w:rPr>
                <w:i/>
                <w:iCs/>
              </w:rPr>
              <w:t xml:space="preserve"> f</w:t>
            </w:r>
            <w:r>
              <w:rPr>
                <w:i/>
                <w:iCs/>
                <w:vertAlign w:val="subscript"/>
              </w:rPr>
              <w:t>offset</w:t>
            </w:r>
            <w:r>
              <w:rPr>
                <w:i/>
                <w:iCs/>
              </w:rPr>
              <w:t xml:space="preserve"> </w:t>
            </w:r>
            <w:r>
              <w:t>&lt; 5 MHz</w:t>
            </w:r>
          </w:p>
        </w:tc>
        <w:tc>
          <w:tcPr>
            <w:tcW w:w="2694" w:type="dxa"/>
            <w:tcBorders>
              <w:top w:val="single" w:sz="12" w:space="0" w:color="auto"/>
              <w:bottom w:val="single" w:sz="4" w:space="0" w:color="auto"/>
            </w:tcBorders>
            <w:shd w:val="clear" w:color="auto" w:fill="auto"/>
          </w:tcPr>
          <w:p w14:paraId="30E99977" w14:textId="77777777" w:rsidR="002C2AA5" w:rsidRPr="00912BA5" w:rsidRDefault="002C2AA5" w:rsidP="005C7327">
            <w:pPr>
              <w:pStyle w:val="Tabletext"/>
              <w:jc w:val="center"/>
            </w:pPr>
            <w:r>
              <w:t xml:space="preserve">2 – (7/5) </w:t>
            </w:r>
            <w:r>
              <w:rPr>
                <w:i/>
                <w:iCs/>
              </w:rPr>
              <w:t>f</w:t>
            </w:r>
            <w:r>
              <w:rPr>
                <w:i/>
                <w:iCs/>
                <w:vertAlign w:val="subscript"/>
              </w:rPr>
              <w:t>offset</w:t>
            </w:r>
            <w:r>
              <w:rPr>
                <w:i/>
                <w:iCs/>
              </w:rPr>
              <w:t xml:space="preserve"> </w:t>
            </w:r>
            <w:r>
              <w:t>(MHz)</w:t>
            </w:r>
          </w:p>
        </w:tc>
        <w:tc>
          <w:tcPr>
            <w:tcW w:w="1582" w:type="dxa"/>
            <w:tcBorders>
              <w:top w:val="single" w:sz="12" w:space="0" w:color="auto"/>
              <w:bottom w:val="single" w:sz="4" w:space="0" w:color="auto"/>
            </w:tcBorders>
            <w:shd w:val="clear" w:color="auto" w:fill="auto"/>
          </w:tcPr>
          <w:p w14:paraId="0CB13683" w14:textId="77777777" w:rsidR="002C2AA5" w:rsidRPr="00AB629C" w:rsidRDefault="002C2AA5" w:rsidP="005C7327">
            <w:pPr>
              <w:pStyle w:val="Tabletext"/>
              <w:jc w:val="center"/>
            </w:pPr>
            <w:r>
              <w:t>100 kHz</w:t>
            </w:r>
          </w:p>
        </w:tc>
      </w:tr>
      <w:tr w:rsidR="002C2AA5" w:rsidRPr="00AB629C" w14:paraId="7163E39A" w14:textId="77777777" w:rsidTr="005C7327">
        <w:trPr>
          <w:jc w:val="center"/>
        </w:trPr>
        <w:tc>
          <w:tcPr>
            <w:tcW w:w="2835" w:type="dxa"/>
            <w:tcBorders>
              <w:top w:val="single" w:sz="4" w:space="0" w:color="auto"/>
              <w:bottom w:val="single" w:sz="4" w:space="0" w:color="auto"/>
            </w:tcBorders>
            <w:shd w:val="clear" w:color="auto" w:fill="auto"/>
          </w:tcPr>
          <w:p w14:paraId="57E96ACC" w14:textId="77777777" w:rsidR="002C2AA5" w:rsidRDefault="002C2AA5" w:rsidP="005C7327">
            <w:pPr>
              <w:pStyle w:val="Tabletext"/>
              <w:jc w:val="center"/>
            </w:pPr>
            <w:r>
              <w:t>5 MHz ≤</w:t>
            </w:r>
            <w:r>
              <w:rPr>
                <w:i/>
                <w:iCs/>
              </w:rPr>
              <w:t xml:space="preserve"> f</w:t>
            </w:r>
            <w:r>
              <w:rPr>
                <w:i/>
                <w:iCs/>
                <w:vertAlign w:val="subscript"/>
              </w:rPr>
              <w:t>offset</w:t>
            </w:r>
            <w:r>
              <w:rPr>
                <w:i/>
                <w:iCs/>
              </w:rPr>
              <w:t xml:space="preserve"> </w:t>
            </w:r>
            <w:r>
              <w:t>&lt; 10 MHz</w:t>
            </w:r>
          </w:p>
        </w:tc>
        <w:tc>
          <w:tcPr>
            <w:tcW w:w="2694" w:type="dxa"/>
            <w:tcBorders>
              <w:top w:val="single" w:sz="4" w:space="0" w:color="auto"/>
              <w:bottom w:val="single" w:sz="4" w:space="0" w:color="auto"/>
            </w:tcBorders>
            <w:shd w:val="clear" w:color="auto" w:fill="auto"/>
          </w:tcPr>
          <w:p w14:paraId="30B2EB41" w14:textId="77777777" w:rsidR="002C2AA5" w:rsidRDefault="002C2AA5" w:rsidP="005C7327">
            <w:pPr>
              <w:pStyle w:val="Tabletext"/>
              <w:jc w:val="center"/>
            </w:pPr>
            <w:r>
              <w:t>-5</w:t>
            </w:r>
          </w:p>
        </w:tc>
        <w:tc>
          <w:tcPr>
            <w:tcW w:w="1582" w:type="dxa"/>
            <w:tcBorders>
              <w:top w:val="single" w:sz="4" w:space="0" w:color="auto"/>
              <w:bottom w:val="single" w:sz="4" w:space="0" w:color="auto"/>
            </w:tcBorders>
            <w:shd w:val="clear" w:color="auto" w:fill="auto"/>
          </w:tcPr>
          <w:p w14:paraId="5AF7D99B" w14:textId="77777777" w:rsidR="002C2AA5" w:rsidRDefault="002C2AA5" w:rsidP="005C7327">
            <w:pPr>
              <w:pStyle w:val="Tabletext"/>
              <w:jc w:val="center"/>
            </w:pPr>
            <w:r>
              <w:t>100 kHz</w:t>
            </w:r>
          </w:p>
        </w:tc>
      </w:tr>
      <w:tr w:rsidR="002C2AA5" w:rsidRPr="00AB629C" w14:paraId="42F5AF91" w14:textId="77777777" w:rsidTr="005C7327">
        <w:trPr>
          <w:jc w:val="center"/>
        </w:trPr>
        <w:tc>
          <w:tcPr>
            <w:tcW w:w="2835" w:type="dxa"/>
            <w:tcBorders>
              <w:top w:val="single" w:sz="4" w:space="0" w:color="auto"/>
              <w:bottom w:val="single" w:sz="12" w:space="0" w:color="auto"/>
            </w:tcBorders>
            <w:shd w:val="clear" w:color="auto" w:fill="auto"/>
          </w:tcPr>
          <w:p w14:paraId="201F720D" w14:textId="77777777" w:rsidR="002C2AA5" w:rsidRPr="00905D58" w:rsidRDefault="002C2AA5" w:rsidP="005C7327">
            <w:pPr>
              <w:pStyle w:val="Tabletext"/>
              <w:jc w:val="center"/>
            </w:pPr>
            <w:r>
              <w:rPr>
                <w:i/>
                <w:iCs/>
              </w:rPr>
              <w:t>f</w:t>
            </w:r>
            <w:r>
              <w:rPr>
                <w:i/>
                <w:iCs/>
                <w:vertAlign w:val="subscript"/>
              </w:rPr>
              <w:t xml:space="preserve">offset  </w:t>
            </w:r>
            <w:r>
              <w:t>≥ 10 MHz</w:t>
            </w:r>
          </w:p>
        </w:tc>
        <w:tc>
          <w:tcPr>
            <w:tcW w:w="2694" w:type="dxa"/>
            <w:tcBorders>
              <w:top w:val="single" w:sz="4" w:space="0" w:color="auto"/>
              <w:bottom w:val="single" w:sz="12" w:space="0" w:color="auto"/>
            </w:tcBorders>
            <w:shd w:val="clear" w:color="auto" w:fill="auto"/>
          </w:tcPr>
          <w:p w14:paraId="71670DCC" w14:textId="77777777" w:rsidR="002C2AA5" w:rsidRDefault="002C2AA5" w:rsidP="005C7327">
            <w:pPr>
              <w:pStyle w:val="Tabletext"/>
              <w:jc w:val="center"/>
            </w:pPr>
            <w:r>
              <w:t>-6</w:t>
            </w:r>
          </w:p>
        </w:tc>
        <w:tc>
          <w:tcPr>
            <w:tcW w:w="1582" w:type="dxa"/>
            <w:tcBorders>
              <w:top w:val="single" w:sz="4" w:space="0" w:color="auto"/>
              <w:bottom w:val="single" w:sz="12" w:space="0" w:color="auto"/>
            </w:tcBorders>
            <w:shd w:val="clear" w:color="auto" w:fill="auto"/>
          </w:tcPr>
          <w:p w14:paraId="19894A57" w14:textId="77777777" w:rsidR="002C2AA5" w:rsidRDefault="002C2AA5" w:rsidP="005C7327">
            <w:pPr>
              <w:pStyle w:val="Tabletext"/>
              <w:jc w:val="center"/>
            </w:pPr>
            <w:r>
              <w:t>1 MHz</w:t>
            </w:r>
          </w:p>
        </w:tc>
      </w:tr>
    </w:tbl>
    <w:p w14:paraId="665D1DD9" w14:textId="77777777" w:rsidR="002C2AA5" w:rsidRPr="0093082D" w:rsidRDefault="002C2AA5" w:rsidP="002C2AA5">
      <w:pPr>
        <w:pStyle w:val="Item"/>
        <w:keepNext/>
        <w:ind w:left="1276" w:hanging="567"/>
        <w:rPr>
          <w:i/>
          <w:iCs/>
        </w:rPr>
      </w:pPr>
      <w:r w:rsidRPr="0093082D">
        <w:rPr>
          <w:i/>
          <w:iCs/>
        </w:rPr>
        <w:t>Radioco</w:t>
      </w:r>
      <w:r>
        <w:rPr>
          <w:i/>
          <w:iCs/>
        </w:rPr>
        <w:t>mmunications transmitters that are low risk transmitters</w:t>
      </w:r>
    </w:p>
    <w:p w14:paraId="1D4EF54F" w14:textId="77777777" w:rsidR="002C2AA5" w:rsidRDefault="002C2AA5" w:rsidP="00AC1BD5">
      <w:pPr>
        <w:pStyle w:val="subsection"/>
        <w:spacing w:after="120"/>
      </w:pPr>
      <w:r>
        <w:tab/>
        <w:t>(5)</w:t>
      </w:r>
      <w:r>
        <w:tab/>
        <w:t>For low risk transmitters, the unwanted emission limit in Table 3, measured over the specific bandwidth, applies at frequencies:</w:t>
      </w:r>
    </w:p>
    <w:p w14:paraId="7925AB9E" w14:textId="77777777" w:rsidR="002C2AA5" w:rsidRDefault="002C2AA5" w:rsidP="002C2AA5">
      <w:pPr>
        <w:pStyle w:val="paragraph0"/>
        <w:rPr>
          <w:iCs/>
        </w:rPr>
      </w:pPr>
      <w:r>
        <w:rPr>
          <w:iCs/>
        </w:rPr>
        <w:tab/>
        <w:t>(a)</w:t>
      </w:r>
      <w:r>
        <w:rPr>
          <w:iCs/>
        </w:rPr>
        <w:tab/>
        <w:t>outside the upper or lower frequency limits specified in the licence; and</w:t>
      </w:r>
    </w:p>
    <w:p w14:paraId="3535B706" w14:textId="77777777" w:rsidR="002C2AA5" w:rsidRPr="00D17D57" w:rsidRDefault="002C2AA5" w:rsidP="00AC1BD5">
      <w:pPr>
        <w:pStyle w:val="paragraph0"/>
        <w:spacing w:after="120"/>
        <w:rPr>
          <w:iCs/>
        </w:rPr>
      </w:pPr>
      <w:r>
        <w:rPr>
          <w:iCs/>
        </w:rPr>
        <w:tab/>
        <w:t>(b)</w:t>
      </w:r>
      <w:r>
        <w:rPr>
          <w:iCs/>
        </w:rPr>
        <w:tab/>
        <w:t>offset from the upper and lower frequency limits set out in the licence;</w:t>
      </w:r>
    </w:p>
    <w:p w14:paraId="68BB26F0" w14:textId="77777777" w:rsidR="002C2AA5" w:rsidRDefault="002C2AA5" w:rsidP="00AC1BD5">
      <w:pPr>
        <w:pStyle w:val="subsection"/>
        <w:spacing w:before="0"/>
      </w:pPr>
      <w:r>
        <w:tab/>
      </w:r>
      <w:r>
        <w:tab/>
        <w:t>where:</w:t>
      </w:r>
    </w:p>
    <w:p w14:paraId="6ED1A325" w14:textId="77777777" w:rsidR="002C2AA5" w:rsidRDefault="002C2AA5" w:rsidP="002C2AA5">
      <w:pPr>
        <w:pStyle w:val="Item"/>
        <w:keepNext/>
        <w:ind w:left="1276"/>
      </w:pPr>
      <w:r>
        <w:rPr>
          <w:b/>
          <w:bCs/>
          <w:i/>
          <w:iCs/>
        </w:rPr>
        <w:t>f</w:t>
      </w:r>
      <w:r>
        <w:rPr>
          <w:b/>
          <w:bCs/>
          <w:i/>
          <w:iCs/>
          <w:vertAlign w:val="subscript"/>
        </w:rPr>
        <w:t>offset</w:t>
      </w:r>
      <w:r>
        <w:t xml:space="preserve"> means the frequency offset from the upper or lower frequency limits set out in the licence. The closest -3dB point of the specified bandwidth to the upper and lower frequency limits set out in the licence is placed at f</w:t>
      </w:r>
      <w:r>
        <w:rPr>
          <w:vertAlign w:val="subscript"/>
        </w:rPr>
        <w:t>offset</w:t>
      </w:r>
      <w:r>
        <w:t>.</w:t>
      </w:r>
    </w:p>
    <w:p w14:paraId="7B6CBA19" w14:textId="77777777" w:rsidR="002C2AA5" w:rsidRPr="006F7DE8" w:rsidRDefault="002C2AA5" w:rsidP="00293CE6">
      <w:pPr>
        <w:pStyle w:val="Note"/>
      </w:pPr>
      <w:r>
        <w:t>Note:  This subclause only applies to low risk transmitters – see subclause (2).</w:t>
      </w:r>
    </w:p>
    <w:p w14:paraId="152C546F" w14:textId="77777777" w:rsidR="002C2AA5" w:rsidRPr="0099583D" w:rsidRDefault="002C2AA5" w:rsidP="002C2AA5">
      <w:pPr>
        <w:pStyle w:val="paragraph0"/>
        <w:keepNext/>
        <w:tabs>
          <w:tab w:val="clear" w:pos="1531"/>
        </w:tabs>
        <w:spacing w:after="120"/>
        <w:ind w:left="1843" w:hanging="851"/>
        <w:rPr>
          <w:b/>
          <w:bCs/>
          <w:vertAlign w:val="subscript"/>
        </w:rPr>
      </w:pPr>
      <w:r>
        <w:rPr>
          <w:b/>
          <w:bCs/>
        </w:rPr>
        <w:t>Table 3: Unwanted emission limit – radiocommunications transmitters that are low risk transmitters</w:t>
      </w:r>
    </w:p>
    <w:tbl>
      <w:tblPr>
        <w:tblW w:w="7111" w:type="dxa"/>
        <w:jc w:val="center"/>
        <w:tblBorders>
          <w:top w:val="single" w:sz="4" w:space="0" w:color="auto"/>
          <w:bottom w:val="single" w:sz="2" w:space="0" w:color="auto"/>
          <w:insideH w:val="single" w:sz="2" w:space="0" w:color="auto"/>
        </w:tblBorders>
        <w:tblLayout w:type="fixed"/>
        <w:tblCellMar>
          <w:left w:w="107" w:type="dxa"/>
          <w:right w:w="107" w:type="dxa"/>
        </w:tblCellMar>
        <w:tblLook w:val="0000" w:firstRow="0" w:lastRow="0" w:firstColumn="0" w:lastColumn="0" w:noHBand="0" w:noVBand="0"/>
      </w:tblPr>
      <w:tblGrid>
        <w:gridCol w:w="2835"/>
        <w:gridCol w:w="2694"/>
        <w:gridCol w:w="1582"/>
      </w:tblGrid>
      <w:tr w:rsidR="002C2AA5" w:rsidRPr="00AB629C" w14:paraId="7D86AFFE" w14:textId="77777777" w:rsidTr="005C7327">
        <w:trPr>
          <w:tblHeader/>
          <w:jc w:val="center"/>
        </w:trPr>
        <w:tc>
          <w:tcPr>
            <w:tcW w:w="2835" w:type="dxa"/>
            <w:tcBorders>
              <w:top w:val="single" w:sz="6" w:space="0" w:color="auto"/>
              <w:bottom w:val="single" w:sz="6" w:space="0" w:color="auto"/>
            </w:tcBorders>
            <w:shd w:val="clear" w:color="auto" w:fill="auto"/>
          </w:tcPr>
          <w:p w14:paraId="60AFE9D5" w14:textId="77777777" w:rsidR="002C2AA5" w:rsidRPr="00AB629C" w:rsidRDefault="002C2AA5" w:rsidP="005C7327">
            <w:pPr>
              <w:pStyle w:val="TableHeading0"/>
              <w:jc w:val="center"/>
            </w:pPr>
            <w:r w:rsidRPr="00AB629C">
              <w:t>Column 1</w:t>
            </w:r>
          </w:p>
        </w:tc>
        <w:tc>
          <w:tcPr>
            <w:tcW w:w="2694" w:type="dxa"/>
            <w:tcBorders>
              <w:top w:val="single" w:sz="6" w:space="0" w:color="auto"/>
              <w:bottom w:val="single" w:sz="6" w:space="0" w:color="auto"/>
            </w:tcBorders>
            <w:shd w:val="clear" w:color="auto" w:fill="auto"/>
          </w:tcPr>
          <w:p w14:paraId="57AA8378" w14:textId="77777777" w:rsidR="002C2AA5" w:rsidRPr="00AB629C" w:rsidRDefault="002C2AA5" w:rsidP="005C7327">
            <w:pPr>
              <w:pStyle w:val="TableHeading0"/>
              <w:jc w:val="center"/>
            </w:pPr>
            <w:r w:rsidRPr="00AB629C">
              <w:t>Column 2</w:t>
            </w:r>
          </w:p>
        </w:tc>
        <w:tc>
          <w:tcPr>
            <w:tcW w:w="1582" w:type="dxa"/>
            <w:tcBorders>
              <w:top w:val="single" w:sz="6" w:space="0" w:color="auto"/>
              <w:bottom w:val="single" w:sz="6" w:space="0" w:color="auto"/>
            </w:tcBorders>
            <w:shd w:val="clear" w:color="auto" w:fill="auto"/>
          </w:tcPr>
          <w:p w14:paraId="43826C6F" w14:textId="77777777" w:rsidR="002C2AA5" w:rsidRPr="00AB629C" w:rsidRDefault="002C2AA5" w:rsidP="005C7327">
            <w:pPr>
              <w:pStyle w:val="TableHeading0"/>
              <w:jc w:val="center"/>
            </w:pPr>
            <w:r w:rsidRPr="00AB629C">
              <w:t>Column 3</w:t>
            </w:r>
          </w:p>
        </w:tc>
      </w:tr>
      <w:tr w:rsidR="002C2AA5" w:rsidRPr="00AB629C" w14:paraId="757445A7" w14:textId="77777777" w:rsidTr="005C7327">
        <w:trPr>
          <w:tblHeader/>
          <w:jc w:val="center"/>
        </w:trPr>
        <w:tc>
          <w:tcPr>
            <w:tcW w:w="2835" w:type="dxa"/>
            <w:tcBorders>
              <w:top w:val="single" w:sz="6" w:space="0" w:color="auto"/>
              <w:bottom w:val="single" w:sz="12" w:space="0" w:color="auto"/>
            </w:tcBorders>
            <w:shd w:val="clear" w:color="auto" w:fill="auto"/>
          </w:tcPr>
          <w:p w14:paraId="331AA307" w14:textId="77777777" w:rsidR="002C2AA5" w:rsidRPr="00AB629C" w:rsidRDefault="002C2AA5" w:rsidP="005C7327">
            <w:pPr>
              <w:pStyle w:val="TableHeading0"/>
              <w:jc w:val="center"/>
            </w:pPr>
            <w:r>
              <w:t>Frequency range (</w:t>
            </w:r>
            <w:r>
              <w:rPr>
                <w:i/>
                <w:iCs/>
              </w:rPr>
              <w:t>f</w:t>
            </w:r>
            <w:r>
              <w:rPr>
                <w:i/>
                <w:iCs/>
                <w:vertAlign w:val="subscript"/>
              </w:rPr>
              <w:t>offset</w:t>
            </w:r>
            <w:r>
              <w:t>)</w:t>
            </w:r>
          </w:p>
        </w:tc>
        <w:tc>
          <w:tcPr>
            <w:tcW w:w="2694" w:type="dxa"/>
            <w:tcBorders>
              <w:top w:val="single" w:sz="6" w:space="0" w:color="auto"/>
              <w:bottom w:val="single" w:sz="12" w:space="0" w:color="auto"/>
            </w:tcBorders>
            <w:shd w:val="clear" w:color="auto" w:fill="auto"/>
          </w:tcPr>
          <w:p w14:paraId="1FED11D8" w14:textId="77777777" w:rsidR="002C2AA5" w:rsidRPr="00AB629C" w:rsidRDefault="002C2AA5" w:rsidP="005C7327">
            <w:pPr>
              <w:pStyle w:val="TableHeading0"/>
              <w:jc w:val="center"/>
            </w:pPr>
            <w:r>
              <w:t>Total radiated power (dBm)</w:t>
            </w:r>
          </w:p>
        </w:tc>
        <w:tc>
          <w:tcPr>
            <w:tcW w:w="1582" w:type="dxa"/>
            <w:tcBorders>
              <w:top w:val="single" w:sz="6" w:space="0" w:color="auto"/>
              <w:bottom w:val="single" w:sz="12" w:space="0" w:color="auto"/>
            </w:tcBorders>
            <w:shd w:val="clear" w:color="auto" w:fill="auto"/>
          </w:tcPr>
          <w:p w14:paraId="64D25E30" w14:textId="77777777" w:rsidR="002C2AA5" w:rsidRPr="00AB629C" w:rsidRDefault="002C2AA5" w:rsidP="005C7327">
            <w:pPr>
              <w:pStyle w:val="TableHeading0"/>
              <w:jc w:val="center"/>
            </w:pPr>
            <w:r>
              <w:t>Specified bandwidth</w:t>
            </w:r>
          </w:p>
        </w:tc>
      </w:tr>
      <w:tr w:rsidR="002C2AA5" w:rsidRPr="00AB629C" w14:paraId="1FD5C2D0" w14:textId="77777777" w:rsidTr="005C7327">
        <w:trPr>
          <w:jc w:val="center"/>
        </w:trPr>
        <w:tc>
          <w:tcPr>
            <w:tcW w:w="2835" w:type="dxa"/>
            <w:tcBorders>
              <w:top w:val="single" w:sz="12" w:space="0" w:color="auto"/>
              <w:bottom w:val="single" w:sz="4" w:space="0" w:color="auto"/>
            </w:tcBorders>
            <w:shd w:val="clear" w:color="auto" w:fill="auto"/>
          </w:tcPr>
          <w:p w14:paraId="08A11F4B" w14:textId="77777777" w:rsidR="002C2AA5" w:rsidRPr="000D2783" w:rsidRDefault="002C2AA5" w:rsidP="005C7327">
            <w:pPr>
              <w:pStyle w:val="Tabletext"/>
              <w:jc w:val="center"/>
              <w:rPr>
                <w:vertAlign w:val="subscript"/>
              </w:rPr>
            </w:pPr>
            <w:r>
              <w:t>0 MHz ≤</w:t>
            </w:r>
            <w:r>
              <w:rPr>
                <w:i/>
                <w:iCs/>
              </w:rPr>
              <w:t xml:space="preserve"> f</w:t>
            </w:r>
            <w:r>
              <w:rPr>
                <w:i/>
                <w:iCs/>
                <w:vertAlign w:val="subscript"/>
              </w:rPr>
              <w:t>offset</w:t>
            </w:r>
            <w:r>
              <w:rPr>
                <w:i/>
                <w:iCs/>
              </w:rPr>
              <w:t xml:space="preserve"> </w:t>
            </w:r>
            <w:r>
              <w:t>&lt; 1 MHz</w:t>
            </w:r>
          </w:p>
        </w:tc>
        <w:tc>
          <w:tcPr>
            <w:tcW w:w="2694" w:type="dxa"/>
            <w:tcBorders>
              <w:top w:val="single" w:sz="12" w:space="0" w:color="auto"/>
              <w:bottom w:val="single" w:sz="4" w:space="0" w:color="auto"/>
            </w:tcBorders>
            <w:shd w:val="clear" w:color="auto" w:fill="auto"/>
          </w:tcPr>
          <w:p w14:paraId="283A2B08" w14:textId="77777777" w:rsidR="002C2AA5" w:rsidRPr="00912BA5" w:rsidRDefault="002C2AA5" w:rsidP="005C7327">
            <w:pPr>
              <w:pStyle w:val="Tabletext"/>
              <w:jc w:val="center"/>
            </w:pPr>
            <w:r>
              <w:t>-15</w:t>
            </w:r>
          </w:p>
        </w:tc>
        <w:tc>
          <w:tcPr>
            <w:tcW w:w="1582" w:type="dxa"/>
            <w:tcBorders>
              <w:top w:val="single" w:sz="12" w:space="0" w:color="auto"/>
              <w:bottom w:val="single" w:sz="4" w:space="0" w:color="auto"/>
            </w:tcBorders>
            <w:shd w:val="clear" w:color="auto" w:fill="auto"/>
          </w:tcPr>
          <w:p w14:paraId="5A91A0E1" w14:textId="77777777" w:rsidR="002C2AA5" w:rsidRPr="00AB629C" w:rsidRDefault="002C2AA5" w:rsidP="005C7327">
            <w:pPr>
              <w:pStyle w:val="Tabletext"/>
              <w:jc w:val="center"/>
            </w:pPr>
            <w:r>
              <w:t>30 kHz</w:t>
            </w:r>
          </w:p>
        </w:tc>
      </w:tr>
      <w:tr w:rsidR="002C2AA5" w:rsidRPr="00AB629C" w14:paraId="693E5365" w14:textId="77777777" w:rsidTr="005C7327">
        <w:trPr>
          <w:jc w:val="center"/>
        </w:trPr>
        <w:tc>
          <w:tcPr>
            <w:tcW w:w="2835" w:type="dxa"/>
            <w:tcBorders>
              <w:top w:val="single" w:sz="4" w:space="0" w:color="auto"/>
              <w:bottom w:val="single" w:sz="4" w:space="0" w:color="auto"/>
            </w:tcBorders>
            <w:shd w:val="clear" w:color="auto" w:fill="auto"/>
          </w:tcPr>
          <w:p w14:paraId="669F6EB1" w14:textId="77777777" w:rsidR="002C2AA5" w:rsidRDefault="002C2AA5" w:rsidP="005C7327">
            <w:pPr>
              <w:pStyle w:val="Tabletext"/>
              <w:jc w:val="center"/>
            </w:pPr>
            <w:r>
              <w:t>1 MHz ≤</w:t>
            </w:r>
            <w:r>
              <w:rPr>
                <w:i/>
                <w:iCs/>
              </w:rPr>
              <w:t xml:space="preserve"> f</w:t>
            </w:r>
            <w:r>
              <w:rPr>
                <w:i/>
                <w:iCs/>
                <w:vertAlign w:val="subscript"/>
              </w:rPr>
              <w:t>offset</w:t>
            </w:r>
            <w:r>
              <w:rPr>
                <w:i/>
                <w:iCs/>
              </w:rPr>
              <w:t xml:space="preserve"> </w:t>
            </w:r>
            <w:r>
              <w:t>&lt; 5 MHz</w:t>
            </w:r>
          </w:p>
        </w:tc>
        <w:tc>
          <w:tcPr>
            <w:tcW w:w="2694" w:type="dxa"/>
            <w:tcBorders>
              <w:top w:val="single" w:sz="4" w:space="0" w:color="auto"/>
              <w:bottom w:val="single" w:sz="4" w:space="0" w:color="auto"/>
            </w:tcBorders>
            <w:shd w:val="clear" w:color="auto" w:fill="auto"/>
          </w:tcPr>
          <w:p w14:paraId="0D6660EF" w14:textId="77777777" w:rsidR="002C2AA5" w:rsidRDefault="002C2AA5" w:rsidP="005C7327">
            <w:pPr>
              <w:pStyle w:val="Tabletext"/>
              <w:jc w:val="center"/>
            </w:pPr>
            <w:r>
              <w:t>-10</w:t>
            </w:r>
          </w:p>
        </w:tc>
        <w:tc>
          <w:tcPr>
            <w:tcW w:w="1582" w:type="dxa"/>
            <w:tcBorders>
              <w:top w:val="single" w:sz="4" w:space="0" w:color="auto"/>
              <w:bottom w:val="single" w:sz="4" w:space="0" w:color="auto"/>
            </w:tcBorders>
            <w:shd w:val="clear" w:color="auto" w:fill="auto"/>
          </w:tcPr>
          <w:p w14:paraId="2BA16221" w14:textId="77777777" w:rsidR="002C2AA5" w:rsidRDefault="002C2AA5" w:rsidP="005C7327">
            <w:pPr>
              <w:pStyle w:val="Tabletext"/>
              <w:jc w:val="center"/>
            </w:pPr>
            <w:r>
              <w:t>1 MHz</w:t>
            </w:r>
          </w:p>
        </w:tc>
      </w:tr>
      <w:tr w:rsidR="002C2AA5" w:rsidRPr="00AB629C" w14:paraId="4D2EC801" w14:textId="77777777" w:rsidTr="005C7327">
        <w:trPr>
          <w:jc w:val="center"/>
        </w:trPr>
        <w:tc>
          <w:tcPr>
            <w:tcW w:w="2835" w:type="dxa"/>
            <w:tcBorders>
              <w:top w:val="single" w:sz="4" w:space="0" w:color="auto"/>
              <w:bottom w:val="single" w:sz="4" w:space="0" w:color="auto"/>
            </w:tcBorders>
            <w:shd w:val="clear" w:color="auto" w:fill="auto"/>
          </w:tcPr>
          <w:p w14:paraId="17122781" w14:textId="77777777" w:rsidR="002C2AA5" w:rsidRDefault="002C2AA5" w:rsidP="005C7327">
            <w:pPr>
              <w:pStyle w:val="Tabletext"/>
              <w:jc w:val="center"/>
            </w:pPr>
            <w:r>
              <w:t>5 MHz ≤</w:t>
            </w:r>
            <w:r>
              <w:rPr>
                <w:i/>
                <w:iCs/>
              </w:rPr>
              <w:t xml:space="preserve"> f</w:t>
            </w:r>
            <w:r>
              <w:rPr>
                <w:i/>
                <w:iCs/>
                <w:vertAlign w:val="subscript"/>
              </w:rPr>
              <w:t>offset</w:t>
            </w:r>
            <w:r>
              <w:rPr>
                <w:i/>
                <w:iCs/>
              </w:rPr>
              <w:t xml:space="preserve"> </w:t>
            </w:r>
            <w:r>
              <w:t>&lt; 100 MHz</w:t>
            </w:r>
          </w:p>
        </w:tc>
        <w:tc>
          <w:tcPr>
            <w:tcW w:w="2694" w:type="dxa"/>
            <w:tcBorders>
              <w:top w:val="single" w:sz="4" w:space="0" w:color="auto"/>
              <w:bottom w:val="single" w:sz="4" w:space="0" w:color="auto"/>
            </w:tcBorders>
            <w:shd w:val="clear" w:color="auto" w:fill="auto"/>
          </w:tcPr>
          <w:p w14:paraId="2E82433A" w14:textId="77777777" w:rsidR="002C2AA5" w:rsidRDefault="002C2AA5" w:rsidP="005C7327">
            <w:pPr>
              <w:pStyle w:val="Tabletext"/>
              <w:jc w:val="center"/>
            </w:pPr>
            <w:r>
              <w:t>-13</w:t>
            </w:r>
          </w:p>
        </w:tc>
        <w:tc>
          <w:tcPr>
            <w:tcW w:w="1582" w:type="dxa"/>
            <w:tcBorders>
              <w:top w:val="single" w:sz="4" w:space="0" w:color="auto"/>
              <w:bottom w:val="single" w:sz="4" w:space="0" w:color="auto"/>
            </w:tcBorders>
            <w:shd w:val="clear" w:color="auto" w:fill="auto"/>
          </w:tcPr>
          <w:p w14:paraId="5659C6DC" w14:textId="77777777" w:rsidR="002C2AA5" w:rsidRDefault="002C2AA5" w:rsidP="005C7327">
            <w:pPr>
              <w:pStyle w:val="Tabletext"/>
              <w:jc w:val="center"/>
            </w:pPr>
            <w:r>
              <w:t>1 MHz</w:t>
            </w:r>
          </w:p>
        </w:tc>
      </w:tr>
      <w:tr w:rsidR="002C2AA5" w:rsidRPr="00AB629C" w14:paraId="6DA2DC7C" w14:textId="77777777" w:rsidTr="005C7327">
        <w:trPr>
          <w:jc w:val="center"/>
        </w:trPr>
        <w:tc>
          <w:tcPr>
            <w:tcW w:w="2835" w:type="dxa"/>
            <w:tcBorders>
              <w:top w:val="single" w:sz="4" w:space="0" w:color="auto"/>
              <w:bottom w:val="single" w:sz="12" w:space="0" w:color="auto"/>
            </w:tcBorders>
            <w:shd w:val="clear" w:color="auto" w:fill="auto"/>
          </w:tcPr>
          <w:p w14:paraId="16BB9F4A" w14:textId="77777777" w:rsidR="002C2AA5" w:rsidRPr="00905D58" w:rsidRDefault="002C2AA5" w:rsidP="005C7327">
            <w:pPr>
              <w:pStyle w:val="Tabletext"/>
              <w:jc w:val="center"/>
            </w:pPr>
            <w:r>
              <w:rPr>
                <w:i/>
                <w:iCs/>
              </w:rPr>
              <w:t>f</w:t>
            </w:r>
            <w:r>
              <w:rPr>
                <w:i/>
                <w:iCs/>
                <w:vertAlign w:val="subscript"/>
              </w:rPr>
              <w:t xml:space="preserve">offset  </w:t>
            </w:r>
            <w:r>
              <w:t>≥ 100 MHz</w:t>
            </w:r>
          </w:p>
        </w:tc>
        <w:tc>
          <w:tcPr>
            <w:tcW w:w="2694" w:type="dxa"/>
            <w:tcBorders>
              <w:top w:val="single" w:sz="4" w:space="0" w:color="auto"/>
              <w:bottom w:val="single" w:sz="12" w:space="0" w:color="auto"/>
            </w:tcBorders>
            <w:shd w:val="clear" w:color="auto" w:fill="auto"/>
          </w:tcPr>
          <w:p w14:paraId="36DA93F4" w14:textId="77777777" w:rsidR="002C2AA5" w:rsidRDefault="002C2AA5" w:rsidP="005C7327">
            <w:pPr>
              <w:pStyle w:val="Tabletext"/>
              <w:jc w:val="center"/>
            </w:pPr>
            <w:r>
              <w:t>-25</w:t>
            </w:r>
          </w:p>
        </w:tc>
        <w:tc>
          <w:tcPr>
            <w:tcW w:w="1582" w:type="dxa"/>
            <w:tcBorders>
              <w:top w:val="single" w:sz="4" w:space="0" w:color="auto"/>
              <w:bottom w:val="single" w:sz="12" w:space="0" w:color="auto"/>
            </w:tcBorders>
            <w:shd w:val="clear" w:color="auto" w:fill="auto"/>
          </w:tcPr>
          <w:p w14:paraId="7A6AC8B6" w14:textId="77777777" w:rsidR="002C2AA5" w:rsidRDefault="002C2AA5" w:rsidP="005C7327">
            <w:pPr>
              <w:pStyle w:val="Tabletext"/>
              <w:jc w:val="center"/>
            </w:pPr>
            <w:r>
              <w:t>1 MHz</w:t>
            </w:r>
          </w:p>
        </w:tc>
      </w:tr>
    </w:tbl>
    <w:p w14:paraId="1BF17051" w14:textId="77777777" w:rsidR="002C2AA5" w:rsidRPr="002539F6" w:rsidRDefault="002C2AA5" w:rsidP="002C2AA5">
      <w:pPr>
        <w:pStyle w:val="Item"/>
        <w:keepNext/>
        <w:spacing w:before="240"/>
        <w:ind w:left="1276" w:hanging="567"/>
        <w:rPr>
          <w:i/>
          <w:iCs/>
        </w:rPr>
      </w:pPr>
      <w:r w:rsidRPr="002539F6">
        <w:rPr>
          <w:i/>
          <w:iCs/>
        </w:rPr>
        <w:lastRenderedPageBreak/>
        <w:t>All r</w:t>
      </w:r>
      <w:r>
        <w:rPr>
          <w:i/>
          <w:iCs/>
        </w:rPr>
        <w:t>adiocommunications transmitters</w:t>
      </w:r>
    </w:p>
    <w:p w14:paraId="186EA33A" w14:textId="77777777" w:rsidR="002C2AA5" w:rsidRDefault="002C2AA5" w:rsidP="00AC1BD5">
      <w:pPr>
        <w:pStyle w:val="subsection"/>
        <w:spacing w:after="120"/>
      </w:pPr>
      <w:r>
        <w:tab/>
        <w:t>(6)</w:t>
      </w:r>
      <w:r>
        <w:tab/>
        <w:t>For radiocommunications transmitters without AAS, the unwanted emission limit in Table 4, measured over the specified bandwidth, applies at frequencies:</w:t>
      </w:r>
    </w:p>
    <w:p w14:paraId="6778ACB4" w14:textId="77777777" w:rsidR="002C2AA5" w:rsidRDefault="002C2AA5" w:rsidP="002C2AA5">
      <w:pPr>
        <w:pStyle w:val="paragraph0"/>
        <w:rPr>
          <w:iCs/>
        </w:rPr>
      </w:pPr>
      <w:r>
        <w:rPr>
          <w:iCs/>
        </w:rPr>
        <w:tab/>
        <w:t>(a)</w:t>
      </w:r>
      <w:r>
        <w:rPr>
          <w:iCs/>
        </w:rPr>
        <w:tab/>
        <w:t>for low risk transmitters – outside the 3295 MHz to 4105 MHz frequency band; or</w:t>
      </w:r>
    </w:p>
    <w:p w14:paraId="1B865DEB" w14:textId="77777777" w:rsidR="002C2AA5" w:rsidRPr="00D17D57" w:rsidRDefault="002C2AA5" w:rsidP="00AC1BD5">
      <w:pPr>
        <w:pStyle w:val="paragraph0"/>
        <w:spacing w:after="120"/>
        <w:rPr>
          <w:iCs/>
        </w:rPr>
      </w:pPr>
      <w:r>
        <w:rPr>
          <w:iCs/>
        </w:rPr>
        <w:tab/>
        <w:t>(b)</w:t>
      </w:r>
      <w:r>
        <w:rPr>
          <w:iCs/>
        </w:rPr>
        <w:tab/>
        <w:t>otherwise – outside the 3360 MHz to 4240 MHz frequency band;</w:t>
      </w:r>
    </w:p>
    <w:p w14:paraId="0CCDC2C3" w14:textId="77777777" w:rsidR="002C2AA5" w:rsidRDefault="002C2AA5" w:rsidP="002C2AA5">
      <w:pPr>
        <w:pStyle w:val="subsection"/>
      </w:pPr>
      <w:r>
        <w:tab/>
      </w:r>
      <w:r>
        <w:tab/>
        <w:t>where:</w:t>
      </w:r>
    </w:p>
    <w:p w14:paraId="4CB563C4" w14:textId="77777777" w:rsidR="002C2AA5" w:rsidRDefault="002C2AA5" w:rsidP="002C2AA5">
      <w:pPr>
        <w:pStyle w:val="Item"/>
        <w:keepNext/>
        <w:ind w:left="1276"/>
      </w:pPr>
      <w:r>
        <w:rPr>
          <w:b/>
          <w:bCs/>
          <w:i/>
          <w:iCs/>
        </w:rPr>
        <w:t>f</w:t>
      </w:r>
      <w:r>
        <w:t xml:space="preserve"> means the frequency of the unwanted emission.</w:t>
      </w:r>
    </w:p>
    <w:p w14:paraId="65C1477E" w14:textId="77777777" w:rsidR="002C2AA5" w:rsidRPr="006F7DE8" w:rsidRDefault="002C2AA5" w:rsidP="00293CE6">
      <w:pPr>
        <w:pStyle w:val="Note"/>
      </w:pPr>
      <w:r>
        <w:t>Note:  This subclause applies to all radiocommunications transmitters without AAS – see subclauses (1) and (2).</w:t>
      </w:r>
    </w:p>
    <w:p w14:paraId="42E09F30" w14:textId="77777777" w:rsidR="002C2AA5" w:rsidRPr="0099583D" w:rsidRDefault="002C2AA5" w:rsidP="002C2AA5">
      <w:pPr>
        <w:pStyle w:val="paragraph0"/>
        <w:keepNext/>
        <w:tabs>
          <w:tab w:val="clear" w:pos="1531"/>
        </w:tabs>
        <w:spacing w:after="120"/>
        <w:ind w:left="1843" w:hanging="851"/>
        <w:rPr>
          <w:b/>
          <w:bCs/>
          <w:vertAlign w:val="subscript"/>
        </w:rPr>
      </w:pPr>
      <w:r>
        <w:rPr>
          <w:b/>
          <w:bCs/>
        </w:rPr>
        <w:t>Table 4: Unwanted emission limit – radiocommunications transmitters without AAS, outside certain bands</w:t>
      </w:r>
    </w:p>
    <w:tbl>
      <w:tblPr>
        <w:tblW w:w="7111" w:type="dxa"/>
        <w:jc w:val="center"/>
        <w:tblBorders>
          <w:top w:val="single" w:sz="4" w:space="0" w:color="auto"/>
          <w:bottom w:val="single" w:sz="2" w:space="0" w:color="auto"/>
          <w:insideH w:val="single" w:sz="2" w:space="0" w:color="auto"/>
        </w:tblBorders>
        <w:tblLayout w:type="fixed"/>
        <w:tblCellMar>
          <w:left w:w="107" w:type="dxa"/>
          <w:right w:w="107" w:type="dxa"/>
        </w:tblCellMar>
        <w:tblLook w:val="0000" w:firstRow="0" w:lastRow="0" w:firstColumn="0" w:lastColumn="0" w:noHBand="0" w:noVBand="0"/>
      </w:tblPr>
      <w:tblGrid>
        <w:gridCol w:w="2835"/>
        <w:gridCol w:w="2694"/>
        <w:gridCol w:w="1582"/>
      </w:tblGrid>
      <w:tr w:rsidR="002C2AA5" w:rsidRPr="00AB629C" w14:paraId="67FF50E7" w14:textId="77777777" w:rsidTr="005C7327">
        <w:trPr>
          <w:tblHeader/>
          <w:jc w:val="center"/>
        </w:trPr>
        <w:tc>
          <w:tcPr>
            <w:tcW w:w="2835" w:type="dxa"/>
            <w:tcBorders>
              <w:top w:val="single" w:sz="6" w:space="0" w:color="auto"/>
              <w:bottom w:val="single" w:sz="6" w:space="0" w:color="auto"/>
            </w:tcBorders>
            <w:shd w:val="clear" w:color="auto" w:fill="auto"/>
          </w:tcPr>
          <w:p w14:paraId="3E47DC4A" w14:textId="77777777" w:rsidR="002C2AA5" w:rsidRPr="00AB629C" w:rsidRDefault="002C2AA5" w:rsidP="005C7327">
            <w:pPr>
              <w:pStyle w:val="TableHeading0"/>
              <w:jc w:val="center"/>
            </w:pPr>
            <w:r w:rsidRPr="00AB629C">
              <w:t>Column 1</w:t>
            </w:r>
          </w:p>
        </w:tc>
        <w:tc>
          <w:tcPr>
            <w:tcW w:w="2694" w:type="dxa"/>
            <w:tcBorders>
              <w:top w:val="single" w:sz="6" w:space="0" w:color="auto"/>
              <w:bottom w:val="single" w:sz="6" w:space="0" w:color="auto"/>
            </w:tcBorders>
            <w:shd w:val="clear" w:color="auto" w:fill="auto"/>
          </w:tcPr>
          <w:p w14:paraId="65DAD347" w14:textId="77777777" w:rsidR="002C2AA5" w:rsidRPr="00AB629C" w:rsidRDefault="002C2AA5" w:rsidP="005C7327">
            <w:pPr>
              <w:pStyle w:val="TableHeading0"/>
              <w:jc w:val="center"/>
            </w:pPr>
            <w:r w:rsidRPr="00AB629C">
              <w:t>Column 2</w:t>
            </w:r>
          </w:p>
        </w:tc>
        <w:tc>
          <w:tcPr>
            <w:tcW w:w="1582" w:type="dxa"/>
            <w:tcBorders>
              <w:top w:val="single" w:sz="6" w:space="0" w:color="auto"/>
              <w:bottom w:val="single" w:sz="6" w:space="0" w:color="auto"/>
            </w:tcBorders>
            <w:shd w:val="clear" w:color="auto" w:fill="auto"/>
          </w:tcPr>
          <w:p w14:paraId="16E8472D" w14:textId="77777777" w:rsidR="002C2AA5" w:rsidRPr="00AB629C" w:rsidRDefault="002C2AA5" w:rsidP="005C7327">
            <w:pPr>
              <w:pStyle w:val="TableHeading0"/>
              <w:jc w:val="center"/>
            </w:pPr>
            <w:r w:rsidRPr="00AB629C">
              <w:t>Column 3</w:t>
            </w:r>
          </w:p>
        </w:tc>
      </w:tr>
      <w:tr w:rsidR="002C2AA5" w:rsidRPr="00AB629C" w14:paraId="756F52D9" w14:textId="77777777" w:rsidTr="005C7327">
        <w:trPr>
          <w:tblHeader/>
          <w:jc w:val="center"/>
        </w:trPr>
        <w:tc>
          <w:tcPr>
            <w:tcW w:w="2835" w:type="dxa"/>
            <w:tcBorders>
              <w:top w:val="single" w:sz="6" w:space="0" w:color="auto"/>
              <w:bottom w:val="single" w:sz="12" w:space="0" w:color="auto"/>
            </w:tcBorders>
            <w:shd w:val="clear" w:color="auto" w:fill="auto"/>
          </w:tcPr>
          <w:p w14:paraId="48CF99AA" w14:textId="77777777" w:rsidR="002C2AA5" w:rsidRPr="00AB629C" w:rsidRDefault="002C2AA5" w:rsidP="005C7327">
            <w:pPr>
              <w:pStyle w:val="TableHeading0"/>
              <w:jc w:val="center"/>
            </w:pPr>
            <w:r>
              <w:t>Frequency range (</w:t>
            </w:r>
            <w:r>
              <w:rPr>
                <w:i/>
                <w:iCs/>
              </w:rPr>
              <w:t>f</w:t>
            </w:r>
            <w:r>
              <w:t>)</w:t>
            </w:r>
          </w:p>
        </w:tc>
        <w:tc>
          <w:tcPr>
            <w:tcW w:w="2694" w:type="dxa"/>
            <w:tcBorders>
              <w:top w:val="single" w:sz="6" w:space="0" w:color="auto"/>
              <w:bottom w:val="single" w:sz="12" w:space="0" w:color="auto"/>
            </w:tcBorders>
            <w:shd w:val="clear" w:color="auto" w:fill="auto"/>
          </w:tcPr>
          <w:p w14:paraId="5F46F03D" w14:textId="77777777" w:rsidR="002C2AA5" w:rsidRPr="00AB629C" w:rsidRDefault="002C2AA5" w:rsidP="005C7327">
            <w:pPr>
              <w:pStyle w:val="TableHeading0"/>
              <w:jc w:val="center"/>
            </w:pPr>
            <w:r>
              <w:t>Mean power per antenna port (dBm)</w:t>
            </w:r>
          </w:p>
        </w:tc>
        <w:tc>
          <w:tcPr>
            <w:tcW w:w="1582" w:type="dxa"/>
            <w:tcBorders>
              <w:top w:val="single" w:sz="6" w:space="0" w:color="auto"/>
              <w:bottom w:val="single" w:sz="12" w:space="0" w:color="auto"/>
            </w:tcBorders>
            <w:shd w:val="clear" w:color="auto" w:fill="auto"/>
          </w:tcPr>
          <w:p w14:paraId="3F7B3A10" w14:textId="77777777" w:rsidR="002C2AA5" w:rsidRPr="00AB629C" w:rsidRDefault="002C2AA5" w:rsidP="005C7327">
            <w:pPr>
              <w:pStyle w:val="TableHeading0"/>
              <w:jc w:val="center"/>
            </w:pPr>
            <w:r>
              <w:t>Specified bandwidth</w:t>
            </w:r>
          </w:p>
        </w:tc>
      </w:tr>
      <w:tr w:rsidR="002C2AA5" w:rsidRPr="00AB629C" w14:paraId="410A72B9" w14:textId="77777777" w:rsidTr="005C7327">
        <w:trPr>
          <w:jc w:val="center"/>
        </w:trPr>
        <w:tc>
          <w:tcPr>
            <w:tcW w:w="2835" w:type="dxa"/>
            <w:tcBorders>
              <w:top w:val="single" w:sz="12" w:space="0" w:color="auto"/>
              <w:bottom w:val="single" w:sz="4" w:space="0" w:color="auto"/>
            </w:tcBorders>
            <w:shd w:val="clear" w:color="auto" w:fill="auto"/>
          </w:tcPr>
          <w:p w14:paraId="4ACA4345" w14:textId="77777777" w:rsidR="002C2AA5" w:rsidRPr="000D2783" w:rsidRDefault="002C2AA5" w:rsidP="005C7327">
            <w:pPr>
              <w:pStyle w:val="Tabletext"/>
              <w:jc w:val="center"/>
              <w:rPr>
                <w:vertAlign w:val="subscript"/>
              </w:rPr>
            </w:pPr>
            <w:r>
              <w:t>9 kHz ≤</w:t>
            </w:r>
            <w:r>
              <w:rPr>
                <w:i/>
                <w:iCs/>
              </w:rPr>
              <w:t xml:space="preserve"> f </w:t>
            </w:r>
            <w:r>
              <w:t>&lt; 150 kHz</w:t>
            </w:r>
          </w:p>
        </w:tc>
        <w:tc>
          <w:tcPr>
            <w:tcW w:w="2694" w:type="dxa"/>
            <w:tcBorders>
              <w:top w:val="single" w:sz="12" w:space="0" w:color="auto"/>
              <w:bottom w:val="single" w:sz="4" w:space="0" w:color="auto"/>
            </w:tcBorders>
            <w:shd w:val="clear" w:color="auto" w:fill="auto"/>
          </w:tcPr>
          <w:p w14:paraId="4C839265" w14:textId="77777777" w:rsidR="002C2AA5" w:rsidRPr="00912BA5" w:rsidRDefault="002C2AA5" w:rsidP="005C7327">
            <w:pPr>
              <w:pStyle w:val="Tabletext"/>
              <w:jc w:val="center"/>
            </w:pPr>
            <w:r>
              <w:t>-36</w:t>
            </w:r>
          </w:p>
        </w:tc>
        <w:tc>
          <w:tcPr>
            <w:tcW w:w="1582" w:type="dxa"/>
            <w:tcBorders>
              <w:top w:val="single" w:sz="12" w:space="0" w:color="auto"/>
              <w:bottom w:val="single" w:sz="4" w:space="0" w:color="auto"/>
            </w:tcBorders>
            <w:shd w:val="clear" w:color="auto" w:fill="auto"/>
          </w:tcPr>
          <w:p w14:paraId="6E940ED8" w14:textId="77777777" w:rsidR="002C2AA5" w:rsidRPr="00AB629C" w:rsidRDefault="002C2AA5" w:rsidP="005C7327">
            <w:pPr>
              <w:pStyle w:val="Tabletext"/>
              <w:jc w:val="center"/>
            </w:pPr>
            <w:r>
              <w:t>1 kHz</w:t>
            </w:r>
          </w:p>
        </w:tc>
      </w:tr>
      <w:tr w:rsidR="002C2AA5" w:rsidRPr="00AB629C" w14:paraId="514533BA" w14:textId="77777777" w:rsidTr="005C7327">
        <w:trPr>
          <w:jc w:val="center"/>
        </w:trPr>
        <w:tc>
          <w:tcPr>
            <w:tcW w:w="2835" w:type="dxa"/>
            <w:tcBorders>
              <w:top w:val="single" w:sz="4" w:space="0" w:color="auto"/>
              <w:bottom w:val="single" w:sz="4" w:space="0" w:color="auto"/>
            </w:tcBorders>
            <w:shd w:val="clear" w:color="auto" w:fill="auto"/>
          </w:tcPr>
          <w:p w14:paraId="48DFFF98" w14:textId="77777777" w:rsidR="002C2AA5" w:rsidRDefault="002C2AA5" w:rsidP="005C7327">
            <w:pPr>
              <w:pStyle w:val="Tabletext"/>
              <w:jc w:val="center"/>
            </w:pPr>
            <w:r>
              <w:t>150 kHz ≤</w:t>
            </w:r>
            <w:r>
              <w:rPr>
                <w:i/>
                <w:iCs/>
              </w:rPr>
              <w:t xml:space="preserve"> f </w:t>
            </w:r>
            <w:r>
              <w:t>&lt; 30 MHz</w:t>
            </w:r>
          </w:p>
        </w:tc>
        <w:tc>
          <w:tcPr>
            <w:tcW w:w="2694" w:type="dxa"/>
            <w:tcBorders>
              <w:top w:val="single" w:sz="4" w:space="0" w:color="auto"/>
              <w:bottom w:val="single" w:sz="4" w:space="0" w:color="auto"/>
            </w:tcBorders>
            <w:shd w:val="clear" w:color="auto" w:fill="auto"/>
          </w:tcPr>
          <w:p w14:paraId="545D42A2" w14:textId="77777777" w:rsidR="002C2AA5" w:rsidRDefault="002C2AA5" w:rsidP="005C7327">
            <w:pPr>
              <w:pStyle w:val="Tabletext"/>
              <w:jc w:val="center"/>
            </w:pPr>
            <w:r>
              <w:t>-36</w:t>
            </w:r>
          </w:p>
        </w:tc>
        <w:tc>
          <w:tcPr>
            <w:tcW w:w="1582" w:type="dxa"/>
            <w:tcBorders>
              <w:top w:val="single" w:sz="4" w:space="0" w:color="auto"/>
              <w:bottom w:val="single" w:sz="4" w:space="0" w:color="auto"/>
            </w:tcBorders>
            <w:shd w:val="clear" w:color="auto" w:fill="auto"/>
          </w:tcPr>
          <w:p w14:paraId="18D22795" w14:textId="77777777" w:rsidR="002C2AA5" w:rsidRDefault="002C2AA5" w:rsidP="005C7327">
            <w:pPr>
              <w:pStyle w:val="Tabletext"/>
              <w:jc w:val="center"/>
            </w:pPr>
            <w:r>
              <w:t>10 kHz</w:t>
            </w:r>
          </w:p>
        </w:tc>
      </w:tr>
      <w:tr w:rsidR="002C2AA5" w:rsidRPr="00AB629C" w14:paraId="5D7B9AD9" w14:textId="77777777" w:rsidTr="005C7327">
        <w:trPr>
          <w:jc w:val="center"/>
        </w:trPr>
        <w:tc>
          <w:tcPr>
            <w:tcW w:w="2835" w:type="dxa"/>
            <w:tcBorders>
              <w:top w:val="single" w:sz="4" w:space="0" w:color="auto"/>
              <w:bottom w:val="single" w:sz="4" w:space="0" w:color="auto"/>
            </w:tcBorders>
            <w:shd w:val="clear" w:color="auto" w:fill="auto"/>
          </w:tcPr>
          <w:p w14:paraId="66DE540A" w14:textId="77777777" w:rsidR="002C2AA5" w:rsidRDefault="002C2AA5" w:rsidP="005C7327">
            <w:pPr>
              <w:pStyle w:val="Tabletext"/>
              <w:jc w:val="center"/>
            </w:pPr>
            <w:r>
              <w:t>30 MHz ≤</w:t>
            </w:r>
            <w:r>
              <w:rPr>
                <w:i/>
                <w:iCs/>
              </w:rPr>
              <w:t xml:space="preserve"> f </w:t>
            </w:r>
            <w:r>
              <w:t>&lt; 1 GHz</w:t>
            </w:r>
          </w:p>
        </w:tc>
        <w:tc>
          <w:tcPr>
            <w:tcW w:w="2694" w:type="dxa"/>
            <w:tcBorders>
              <w:top w:val="single" w:sz="4" w:space="0" w:color="auto"/>
              <w:bottom w:val="single" w:sz="4" w:space="0" w:color="auto"/>
            </w:tcBorders>
            <w:shd w:val="clear" w:color="auto" w:fill="auto"/>
          </w:tcPr>
          <w:p w14:paraId="7A4AEBEE" w14:textId="77777777" w:rsidR="002C2AA5" w:rsidRDefault="002C2AA5" w:rsidP="005C7327">
            <w:pPr>
              <w:pStyle w:val="Tabletext"/>
              <w:jc w:val="center"/>
            </w:pPr>
            <w:r>
              <w:t>-36</w:t>
            </w:r>
          </w:p>
        </w:tc>
        <w:tc>
          <w:tcPr>
            <w:tcW w:w="1582" w:type="dxa"/>
            <w:tcBorders>
              <w:top w:val="single" w:sz="4" w:space="0" w:color="auto"/>
              <w:bottom w:val="single" w:sz="4" w:space="0" w:color="auto"/>
            </w:tcBorders>
            <w:shd w:val="clear" w:color="auto" w:fill="auto"/>
          </w:tcPr>
          <w:p w14:paraId="274A03AC" w14:textId="77777777" w:rsidR="002C2AA5" w:rsidRDefault="002C2AA5" w:rsidP="005C7327">
            <w:pPr>
              <w:pStyle w:val="Tabletext"/>
              <w:jc w:val="center"/>
            </w:pPr>
            <w:r>
              <w:t>100 kHz</w:t>
            </w:r>
          </w:p>
        </w:tc>
      </w:tr>
      <w:tr w:rsidR="002C2AA5" w:rsidRPr="00AB629C" w14:paraId="3E37AE3E" w14:textId="77777777" w:rsidTr="005C7327">
        <w:trPr>
          <w:jc w:val="center"/>
        </w:trPr>
        <w:tc>
          <w:tcPr>
            <w:tcW w:w="2835" w:type="dxa"/>
            <w:tcBorders>
              <w:top w:val="single" w:sz="4" w:space="0" w:color="auto"/>
              <w:bottom w:val="single" w:sz="12" w:space="0" w:color="auto"/>
            </w:tcBorders>
            <w:shd w:val="clear" w:color="auto" w:fill="auto"/>
          </w:tcPr>
          <w:p w14:paraId="69F06DF7" w14:textId="77777777" w:rsidR="002C2AA5" w:rsidRPr="00905D58" w:rsidRDefault="002C2AA5" w:rsidP="005C7327">
            <w:pPr>
              <w:pStyle w:val="Tabletext"/>
              <w:jc w:val="center"/>
            </w:pPr>
            <w:r>
              <w:t>1 GHz ≤</w:t>
            </w:r>
            <w:r>
              <w:rPr>
                <w:i/>
                <w:iCs/>
              </w:rPr>
              <w:t xml:space="preserve"> f </w:t>
            </w:r>
            <w:r>
              <w:t>&lt; 19 GHz</w:t>
            </w:r>
          </w:p>
        </w:tc>
        <w:tc>
          <w:tcPr>
            <w:tcW w:w="2694" w:type="dxa"/>
            <w:tcBorders>
              <w:top w:val="single" w:sz="4" w:space="0" w:color="auto"/>
              <w:bottom w:val="single" w:sz="12" w:space="0" w:color="auto"/>
            </w:tcBorders>
            <w:shd w:val="clear" w:color="auto" w:fill="auto"/>
          </w:tcPr>
          <w:p w14:paraId="47B79597" w14:textId="77777777" w:rsidR="002C2AA5" w:rsidRDefault="002C2AA5" w:rsidP="005C7327">
            <w:pPr>
              <w:pStyle w:val="Tabletext"/>
              <w:jc w:val="center"/>
            </w:pPr>
            <w:r>
              <w:t>-30</w:t>
            </w:r>
          </w:p>
        </w:tc>
        <w:tc>
          <w:tcPr>
            <w:tcW w:w="1582" w:type="dxa"/>
            <w:tcBorders>
              <w:top w:val="single" w:sz="4" w:space="0" w:color="auto"/>
              <w:bottom w:val="single" w:sz="12" w:space="0" w:color="auto"/>
            </w:tcBorders>
            <w:shd w:val="clear" w:color="auto" w:fill="auto"/>
          </w:tcPr>
          <w:p w14:paraId="68F29B2B" w14:textId="77777777" w:rsidR="002C2AA5" w:rsidRDefault="002C2AA5" w:rsidP="005C7327">
            <w:pPr>
              <w:pStyle w:val="Tabletext"/>
              <w:jc w:val="center"/>
            </w:pPr>
            <w:r>
              <w:t>1 MHz</w:t>
            </w:r>
          </w:p>
        </w:tc>
      </w:tr>
    </w:tbl>
    <w:p w14:paraId="79245065" w14:textId="77777777" w:rsidR="002C2AA5" w:rsidRDefault="002C2AA5" w:rsidP="00AC1BD5">
      <w:pPr>
        <w:pStyle w:val="subsection"/>
        <w:spacing w:after="120"/>
      </w:pPr>
      <w:r>
        <w:tab/>
        <w:t>(7)</w:t>
      </w:r>
      <w:r>
        <w:tab/>
        <w:t>For radiocommunications transmitters with AAS, the unwanted emission limit in Table 5, measured over the specified bandwidth, applies at frequencies:</w:t>
      </w:r>
    </w:p>
    <w:p w14:paraId="012D24A9" w14:textId="77777777" w:rsidR="002C2AA5" w:rsidRDefault="002C2AA5" w:rsidP="002C2AA5">
      <w:pPr>
        <w:pStyle w:val="paragraph0"/>
        <w:rPr>
          <w:iCs/>
        </w:rPr>
      </w:pPr>
      <w:r>
        <w:rPr>
          <w:iCs/>
        </w:rPr>
        <w:tab/>
        <w:t>(a)</w:t>
      </w:r>
      <w:r>
        <w:rPr>
          <w:iCs/>
        </w:rPr>
        <w:tab/>
        <w:t>for low risk transmitters – outside the 3295 MHz to 4105 MHz frequency band; or</w:t>
      </w:r>
    </w:p>
    <w:p w14:paraId="3BE42583" w14:textId="77777777" w:rsidR="002C2AA5" w:rsidRPr="00D17D57" w:rsidRDefault="002C2AA5" w:rsidP="002C2AA5">
      <w:pPr>
        <w:pStyle w:val="paragraph0"/>
        <w:rPr>
          <w:iCs/>
        </w:rPr>
      </w:pPr>
      <w:r>
        <w:rPr>
          <w:iCs/>
        </w:rPr>
        <w:tab/>
        <w:t>(b)</w:t>
      </w:r>
      <w:r>
        <w:rPr>
          <w:iCs/>
        </w:rPr>
        <w:tab/>
        <w:t>otherwise – outside the 3360 MHz to 4240 MHz frequency band;</w:t>
      </w:r>
    </w:p>
    <w:p w14:paraId="3A7FDC52" w14:textId="77777777" w:rsidR="002C2AA5" w:rsidRDefault="002C2AA5" w:rsidP="00AC1BD5">
      <w:pPr>
        <w:pStyle w:val="subsection"/>
        <w:spacing w:before="120"/>
      </w:pPr>
      <w:r>
        <w:tab/>
      </w:r>
      <w:r>
        <w:tab/>
        <w:t>where:</w:t>
      </w:r>
    </w:p>
    <w:p w14:paraId="563410E7" w14:textId="77777777" w:rsidR="002C2AA5" w:rsidRDefault="002C2AA5" w:rsidP="002C2AA5">
      <w:pPr>
        <w:pStyle w:val="Item"/>
        <w:keepNext/>
        <w:ind w:left="1276"/>
      </w:pPr>
      <w:r>
        <w:rPr>
          <w:b/>
          <w:bCs/>
          <w:i/>
          <w:iCs/>
        </w:rPr>
        <w:t>f</w:t>
      </w:r>
      <w:r>
        <w:t xml:space="preserve"> means the frequency of the unwanted emission.</w:t>
      </w:r>
    </w:p>
    <w:p w14:paraId="267942F7" w14:textId="77777777" w:rsidR="002C2AA5" w:rsidRPr="006F7DE8" w:rsidRDefault="002C2AA5" w:rsidP="00293CE6">
      <w:pPr>
        <w:pStyle w:val="Note"/>
      </w:pPr>
      <w:r>
        <w:t>Note:  This subclause applies to all radiocommunications transmitters with AAS – see subclauses (1) and (2).</w:t>
      </w:r>
    </w:p>
    <w:p w14:paraId="150AB76E" w14:textId="77777777" w:rsidR="002C2AA5" w:rsidRPr="0099583D" w:rsidRDefault="002C2AA5" w:rsidP="002C2AA5">
      <w:pPr>
        <w:pStyle w:val="paragraph0"/>
        <w:keepNext/>
        <w:tabs>
          <w:tab w:val="clear" w:pos="1531"/>
        </w:tabs>
        <w:spacing w:after="120"/>
        <w:ind w:left="1843" w:hanging="851"/>
        <w:rPr>
          <w:b/>
          <w:bCs/>
          <w:vertAlign w:val="subscript"/>
        </w:rPr>
      </w:pPr>
      <w:r>
        <w:rPr>
          <w:b/>
          <w:bCs/>
        </w:rPr>
        <w:t>Table 5: Unwanted emission limit – radiocommunications transmitters with AAS, outside certain bands</w:t>
      </w:r>
    </w:p>
    <w:tbl>
      <w:tblPr>
        <w:tblW w:w="7111" w:type="dxa"/>
        <w:jc w:val="center"/>
        <w:tblBorders>
          <w:top w:val="single" w:sz="4" w:space="0" w:color="auto"/>
          <w:bottom w:val="single" w:sz="2" w:space="0" w:color="auto"/>
          <w:insideH w:val="single" w:sz="2" w:space="0" w:color="auto"/>
        </w:tblBorders>
        <w:tblLayout w:type="fixed"/>
        <w:tblCellMar>
          <w:left w:w="107" w:type="dxa"/>
          <w:right w:w="107" w:type="dxa"/>
        </w:tblCellMar>
        <w:tblLook w:val="0000" w:firstRow="0" w:lastRow="0" w:firstColumn="0" w:lastColumn="0" w:noHBand="0" w:noVBand="0"/>
      </w:tblPr>
      <w:tblGrid>
        <w:gridCol w:w="2835"/>
        <w:gridCol w:w="2694"/>
        <w:gridCol w:w="1582"/>
      </w:tblGrid>
      <w:tr w:rsidR="002C2AA5" w:rsidRPr="00AB629C" w14:paraId="7AA12197" w14:textId="77777777" w:rsidTr="005C7327">
        <w:trPr>
          <w:tblHeader/>
          <w:jc w:val="center"/>
        </w:trPr>
        <w:tc>
          <w:tcPr>
            <w:tcW w:w="2835" w:type="dxa"/>
            <w:tcBorders>
              <w:top w:val="single" w:sz="6" w:space="0" w:color="auto"/>
              <w:bottom w:val="single" w:sz="6" w:space="0" w:color="auto"/>
            </w:tcBorders>
            <w:shd w:val="clear" w:color="auto" w:fill="auto"/>
          </w:tcPr>
          <w:p w14:paraId="572BA531" w14:textId="77777777" w:rsidR="002C2AA5" w:rsidRPr="00AB629C" w:rsidRDefault="002C2AA5" w:rsidP="005C7327">
            <w:pPr>
              <w:pStyle w:val="TableHeading0"/>
              <w:jc w:val="center"/>
            </w:pPr>
            <w:r w:rsidRPr="00AB629C">
              <w:t>Column 1</w:t>
            </w:r>
          </w:p>
        </w:tc>
        <w:tc>
          <w:tcPr>
            <w:tcW w:w="2694" w:type="dxa"/>
            <w:tcBorders>
              <w:top w:val="single" w:sz="6" w:space="0" w:color="auto"/>
              <w:bottom w:val="single" w:sz="6" w:space="0" w:color="auto"/>
            </w:tcBorders>
            <w:shd w:val="clear" w:color="auto" w:fill="auto"/>
          </w:tcPr>
          <w:p w14:paraId="406D256A" w14:textId="77777777" w:rsidR="002C2AA5" w:rsidRPr="00AB629C" w:rsidRDefault="002C2AA5" w:rsidP="005C7327">
            <w:pPr>
              <w:pStyle w:val="TableHeading0"/>
              <w:jc w:val="center"/>
            </w:pPr>
            <w:r w:rsidRPr="00AB629C">
              <w:t>Column 2</w:t>
            </w:r>
          </w:p>
        </w:tc>
        <w:tc>
          <w:tcPr>
            <w:tcW w:w="1582" w:type="dxa"/>
            <w:tcBorders>
              <w:top w:val="single" w:sz="6" w:space="0" w:color="auto"/>
              <w:bottom w:val="single" w:sz="6" w:space="0" w:color="auto"/>
            </w:tcBorders>
            <w:shd w:val="clear" w:color="auto" w:fill="auto"/>
          </w:tcPr>
          <w:p w14:paraId="36411A77" w14:textId="77777777" w:rsidR="002C2AA5" w:rsidRPr="00AB629C" w:rsidRDefault="002C2AA5" w:rsidP="005C7327">
            <w:pPr>
              <w:pStyle w:val="TableHeading0"/>
              <w:jc w:val="center"/>
            </w:pPr>
            <w:r w:rsidRPr="00AB629C">
              <w:t>Column 3</w:t>
            </w:r>
          </w:p>
        </w:tc>
      </w:tr>
      <w:tr w:rsidR="002C2AA5" w:rsidRPr="00AB629C" w14:paraId="0A1AD9DF" w14:textId="77777777" w:rsidTr="005C7327">
        <w:trPr>
          <w:tblHeader/>
          <w:jc w:val="center"/>
        </w:trPr>
        <w:tc>
          <w:tcPr>
            <w:tcW w:w="2835" w:type="dxa"/>
            <w:tcBorders>
              <w:top w:val="single" w:sz="6" w:space="0" w:color="auto"/>
              <w:bottom w:val="single" w:sz="12" w:space="0" w:color="auto"/>
            </w:tcBorders>
            <w:shd w:val="clear" w:color="auto" w:fill="auto"/>
          </w:tcPr>
          <w:p w14:paraId="1292A04F" w14:textId="77777777" w:rsidR="002C2AA5" w:rsidRPr="00AB629C" w:rsidRDefault="002C2AA5" w:rsidP="005C7327">
            <w:pPr>
              <w:pStyle w:val="TableHeading0"/>
              <w:jc w:val="center"/>
            </w:pPr>
            <w:r>
              <w:t>Frequency range (</w:t>
            </w:r>
            <w:r>
              <w:rPr>
                <w:i/>
                <w:iCs/>
              </w:rPr>
              <w:t>f</w:t>
            </w:r>
            <w:r>
              <w:t>)</w:t>
            </w:r>
          </w:p>
        </w:tc>
        <w:tc>
          <w:tcPr>
            <w:tcW w:w="2694" w:type="dxa"/>
            <w:tcBorders>
              <w:top w:val="single" w:sz="6" w:space="0" w:color="auto"/>
              <w:bottom w:val="single" w:sz="12" w:space="0" w:color="auto"/>
            </w:tcBorders>
            <w:shd w:val="clear" w:color="auto" w:fill="auto"/>
          </w:tcPr>
          <w:p w14:paraId="1E1CB352" w14:textId="77777777" w:rsidR="002C2AA5" w:rsidRPr="00AB629C" w:rsidRDefault="002C2AA5" w:rsidP="005C7327">
            <w:pPr>
              <w:pStyle w:val="TableHeading0"/>
              <w:jc w:val="center"/>
            </w:pPr>
            <w:r>
              <w:t>Total radiated power (dBm)</w:t>
            </w:r>
          </w:p>
        </w:tc>
        <w:tc>
          <w:tcPr>
            <w:tcW w:w="1582" w:type="dxa"/>
            <w:tcBorders>
              <w:top w:val="single" w:sz="6" w:space="0" w:color="auto"/>
              <w:bottom w:val="single" w:sz="12" w:space="0" w:color="auto"/>
            </w:tcBorders>
            <w:shd w:val="clear" w:color="auto" w:fill="auto"/>
          </w:tcPr>
          <w:p w14:paraId="4E18023E" w14:textId="77777777" w:rsidR="002C2AA5" w:rsidRPr="00AB629C" w:rsidRDefault="002C2AA5" w:rsidP="005C7327">
            <w:pPr>
              <w:pStyle w:val="TableHeading0"/>
              <w:jc w:val="center"/>
            </w:pPr>
            <w:r>
              <w:t>Specified bandwidth</w:t>
            </w:r>
          </w:p>
        </w:tc>
      </w:tr>
      <w:tr w:rsidR="002C2AA5" w:rsidRPr="00AB629C" w14:paraId="5428C97C" w14:textId="77777777" w:rsidTr="005C7327">
        <w:trPr>
          <w:jc w:val="center"/>
        </w:trPr>
        <w:tc>
          <w:tcPr>
            <w:tcW w:w="2835" w:type="dxa"/>
            <w:tcBorders>
              <w:top w:val="single" w:sz="12" w:space="0" w:color="auto"/>
              <w:bottom w:val="single" w:sz="4" w:space="0" w:color="auto"/>
            </w:tcBorders>
            <w:shd w:val="clear" w:color="auto" w:fill="auto"/>
          </w:tcPr>
          <w:p w14:paraId="4324EF37" w14:textId="77777777" w:rsidR="002C2AA5" w:rsidRPr="000D2783" w:rsidRDefault="002C2AA5" w:rsidP="005C7327">
            <w:pPr>
              <w:pStyle w:val="Tabletext"/>
              <w:jc w:val="center"/>
              <w:rPr>
                <w:vertAlign w:val="subscript"/>
              </w:rPr>
            </w:pPr>
            <w:r>
              <w:t>9 kHz ≤</w:t>
            </w:r>
            <w:r>
              <w:rPr>
                <w:i/>
                <w:iCs/>
              </w:rPr>
              <w:t xml:space="preserve"> f </w:t>
            </w:r>
            <w:r>
              <w:t>&lt; 150 kHz</w:t>
            </w:r>
          </w:p>
        </w:tc>
        <w:tc>
          <w:tcPr>
            <w:tcW w:w="2694" w:type="dxa"/>
            <w:tcBorders>
              <w:top w:val="single" w:sz="12" w:space="0" w:color="auto"/>
              <w:bottom w:val="single" w:sz="4" w:space="0" w:color="auto"/>
            </w:tcBorders>
            <w:shd w:val="clear" w:color="auto" w:fill="auto"/>
          </w:tcPr>
          <w:p w14:paraId="7AF9FB73" w14:textId="77777777" w:rsidR="002C2AA5" w:rsidRPr="00912BA5" w:rsidRDefault="002C2AA5" w:rsidP="005C7327">
            <w:pPr>
              <w:pStyle w:val="Tabletext"/>
              <w:jc w:val="center"/>
            </w:pPr>
            <w:r>
              <w:t>-27</w:t>
            </w:r>
          </w:p>
        </w:tc>
        <w:tc>
          <w:tcPr>
            <w:tcW w:w="1582" w:type="dxa"/>
            <w:tcBorders>
              <w:top w:val="single" w:sz="12" w:space="0" w:color="auto"/>
              <w:bottom w:val="single" w:sz="4" w:space="0" w:color="auto"/>
            </w:tcBorders>
            <w:shd w:val="clear" w:color="auto" w:fill="auto"/>
          </w:tcPr>
          <w:p w14:paraId="63306F40" w14:textId="77777777" w:rsidR="002C2AA5" w:rsidRPr="00AB629C" w:rsidRDefault="002C2AA5" w:rsidP="005C7327">
            <w:pPr>
              <w:pStyle w:val="Tabletext"/>
              <w:jc w:val="center"/>
            </w:pPr>
            <w:r>
              <w:t>1 kHz</w:t>
            </w:r>
          </w:p>
        </w:tc>
      </w:tr>
      <w:tr w:rsidR="002C2AA5" w:rsidRPr="00AB629C" w14:paraId="501E390B" w14:textId="77777777" w:rsidTr="005C7327">
        <w:trPr>
          <w:jc w:val="center"/>
        </w:trPr>
        <w:tc>
          <w:tcPr>
            <w:tcW w:w="2835" w:type="dxa"/>
            <w:tcBorders>
              <w:top w:val="single" w:sz="4" w:space="0" w:color="auto"/>
              <w:bottom w:val="single" w:sz="4" w:space="0" w:color="auto"/>
            </w:tcBorders>
            <w:shd w:val="clear" w:color="auto" w:fill="auto"/>
          </w:tcPr>
          <w:p w14:paraId="3BC66EB7" w14:textId="77777777" w:rsidR="002C2AA5" w:rsidRDefault="002C2AA5" w:rsidP="005C7327">
            <w:pPr>
              <w:pStyle w:val="Tabletext"/>
              <w:jc w:val="center"/>
            </w:pPr>
            <w:r>
              <w:t>150 kHz ≤</w:t>
            </w:r>
            <w:r>
              <w:rPr>
                <w:i/>
                <w:iCs/>
              </w:rPr>
              <w:t xml:space="preserve"> f </w:t>
            </w:r>
            <w:r>
              <w:t>&lt; 30 MHz</w:t>
            </w:r>
          </w:p>
        </w:tc>
        <w:tc>
          <w:tcPr>
            <w:tcW w:w="2694" w:type="dxa"/>
            <w:tcBorders>
              <w:top w:val="single" w:sz="4" w:space="0" w:color="auto"/>
              <w:bottom w:val="single" w:sz="4" w:space="0" w:color="auto"/>
            </w:tcBorders>
            <w:shd w:val="clear" w:color="auto" w:fill="auto"/>
          </w:tcPr>
          <w:p w14:paraId="4692460F" w14:textId="77777777" w:rsidR="002C2AA5" w:rsidRDefault="002C2AA5" w:rsidP="005C7327">
            <w:pPr>
              <w:pStyle w:val="Tabletext"/>
              <w:jc w:val="center"/>
            </w:pPr>
            <w:r>
              <w:t>-27</w:t>
            </w:r>
          </w:p>
        </w:tc>
        <w:tc>
          <w:tcPr>
            <w:tcW w:w="1582" w:type="dxa"/>
            <w:tcBorders>
              <w:top w:val="single" w:sz="4" w:space="0" w:color="auto"/>
              <w:bottom w:val="single" w:sz="4" w:space="0" w:color="auto"/>
            </w:tcBorders>
            <w:shd w:val="clear" w:color="auto" w:fill="auto"/>
          </w:tcPr>
          <w:p w14:paraId="749696A5" w14:textId="77777777" w:rsidR="002C2AA5" w:rsidRDefault="002C2AA5" w:rsidP="005C7327">
            <w:pPr>
              <w:pStyle w:val="Tabletext"/>
              <w:jc w:val="center"/>
            </w:pPr>
            <w:r>
              <w:t>10 kHz</w:t>
            </w:r>
          </w:p>
        </w:tc>
      </w:tr>
      <w:tr w:rsidR="002C2AA5" w:rsidRPr="00AB629C" w14:paraId="138D708A" w14:textId="77777777" w:rsidTr="005C7327">
        <w:trPr>
          <w:jc w:val="center"/>
        </w:trPr>
        <w:tc>
          <w:tcPr>
            <w:tcW w:w="2835" w:type="dxa"/>
            <w:tcBorders>
              <w:top w:val="single" w:sz="4" w:space="0" w:color="auto"/>
              <w:bottom w:val="single" w:sz="4" w:space="0" w:color="auto"/>
            </w:tcBorders>
            <w:shd w:val="clear" w:color="auto" w:fill="auto"/>
          </w:tcPr>
          <w:p w14:paraId="327F33A3" w14:textId="77777777" w:rsidR="002C2AA5" w:rsidRDefault="002C2AA5" w:rsidP="005C7327">
            <w:pPr>
              <w:pStyle w:val="Tabletext"/>
              <w:jc w:val="center"/>
            </w:pPr>
            <w:r>
              <w:t>30 MHz ≤</w:t>
            </w:r>
            <w:r>
              <w:rPr>
                <w:i/>
                <w:iCs/>
              </w:rPr>
              <w:t xml:space="preserve"> f </w:t>
            </w:r>
            <w:r>
              <w:t>&lt; 1 GHz</w:t>
            </w:r>
          </w:p>
        </w:tc>
        <w:tc>
          <w:tcPr>
            <w:tcW w:w="2694" w:type="dxa"/>
            <w:tcBorders>
              <w:top w:val="single" w:sz="4" w:space="0" w:color="auto"/>
              <w:bottom w:val="single" w:sz="4" w:space="0" w:color="auto"/>
            </w:tcBorders>
            <w:shd w:val="clear" w:color="auto" w:fill="auto"/>
          </w:tcPr>
          <w:p w14:paraId="54ECC97B" w14:textId="77777777" w:rsidR="002C2AA5" w:rsidRDefault="002C2AA5" w:rsidP="005C7327">
            <w:pPr>
              <w:pStyle w:val="Tabletext"/>
              <w:jc w:val="center"/>
            </w:pPr>
            <w:r>
              <w:t>-27</w:t>
            </w:r>
          </w:p>
        </w:tc>
        <w:tc>
          <w:tcPr>
            <w:tcW w:w="1582" w:type="dxa"/>
            <w:tcBorders>
              <w:top w:val="single" w:sz="4" w:space="0" w:color="auto"/>
              <w:bottom w:val="single" w:sz="4" w:space="0" w:color="auto"/>
            </w:tcBorders>
            <w:shd w:val="clear" w:color="auto" w:fill="auto"/>
          </w:tcPr>
          <w:p w14:paraId="1AFA68A6" w14:textId="77777777" w:rsidR="002C2AA5" w:rsidRDefault="002C2AA5" w:rsidP="005C7327">
            <w:pPr>
              <w:pStyle w:val="Tabletext"/>
              <w:jc w:val="center"/>
            </w:pPr>
            <w:r>
              <w:t>100 kHz</w:t>
            </w:r>
          </w:p>
        </w:tc>
      </w:tr>
      <w:tr w:rsidR="002C2AA5" w:rsidRPr="00AB629C" w14:paraId="3FB2BE31" w14:textId="77777777" w:rsidTr="005C7327">
        <w:trPr>
          <w:jc w:val="center"/>
        </w:trPr>
        <w:tc>
          <w:tcPr>
            <w:tcW w:w="2835" w:type="dxa"/>
            <w:tcBorders>
              <w:top w:val="single" w:sz="4" w:space="0" w:color="auto"/>
              <w:bottom w:val="single" w:sz="12" w:space="0" w:color="auto"/>
            </w:tcBorders>
            <w:shd w:val="clear" w:color="auto" w:fill="auto"/>
          </w:tcPr>
          <w:p w14:paraId="34231582" w14:textId="77777777" w:rsidR="002C2AA5" w:rsidRPr="00905D58" w:rsidRDefault="002C2AA5" w:rsidP="005C7327">
            <w:pPr>
              <w:pStyle w:val="Tabletext"/>
              <w:jc w:val="center"/>
            </w:pPr>
            <w:r>
              <w:t>1 GHz ≤</w:t>
            </w:r>
            <w:r>
              <w:rPr>
                <w:i/>
                <w:iCs/>
              </w:rPr>
              <w:t xml:space="preserve"> f </w:t>
            </w:r>
            <w:r>
              <w:t>&lt; 19 GHz</w:t>
            </w:r>
          </w:p>
        </w:tc>
        <w:tc>
          <w:tcPr>
            <w:tcW w:w="2694" w:type="dxa"/>
            <w:tcBorders>
              <w:top w:val="single" w:sz="4" w:space="0" w:color="auto"/>
              <w:bottom w:val="single" w:sz="12" w:space="0" w:color="auto"/>
            </w:tcBorders>
            <w:shd w:val="clear" w:color="auto" w:fill="auto"/>
          </w:tcPr>
          <w:p w14:paraId="40FCD89E" w14:textId="77777777" w:rsidR="002C2AA5" w:rsidRDefault="002C2AA5" w:rsidP="005C7327">
            <w:pPr>
              <w:pStyle w:val="Tabletext"/>
              <w:jc w:val="center"/>
            </w:pPr>
            <w:r>
              <w:t>-21</w:t>
            </w:r>
          </w:p>
        </w:tc>
        <w:tc>
          <w:tcPr>
            <w:tcW w:w="1582" w:type="dxa"/>
            <w:tcBorders>
              <w:top w:val="single" w:sz="4" w:space="0" w:color="auto"/>
              <w:bottom w:val="single" w:sz="12" w:space="0" w:color="auto"/>
            </w:tcBorders>
            <w:shd w:val="clear" w:color="auto" w:fill="auto"/>
          </w:tcPr>
          <w:p w14:paraId="3F0F0EAC" w14:textId="77777777" w:rsidR="002C2AA5" w:rsidRDefault="002C2AA5" w:rsidP="005C7327">
            <w:pPr>
              <w:pStyle w:val="Tabletext"/>
              <w:jc w:val="center"/>
            </w:pPr>
            <w:r>
              <w:t>1 MHz</w:t>
            </w:r>
          </w:p>
        </w:tc>
      </w:tr>
    </w:tbl>
    <w:p w14:paraId="58DDC8BB" w14:textId="5D1F2EC6" w:rsidR="002C2AA5" w:rsidRDefault="002C2AA5" w:rsidP="002C2AA5">
      <w:pPr>
        <w:pStyle w:val="Numberedparagraph"/>
        <w:numPr>
          <w:ilvl w:val="0"/>
          <w:numId w:val="0"/>
        </w:numPr>
        <w:ind w:left="-567"/>
        <w:rPr>
          <w:rFonts w:eastAsia="Arial"/>
          <w:b/>
          <w:bCs/>
        </w:rPr>
      </w:pPr>
    </w:p>
    <w:p w14:paraId="34A29AF3" w14:textId="77777777" w:rsidR="002C2AA5" w:rsidRDefault="002C2AA5" w:rsidP="004C5C15">
      <w:pPr>
        <w:pStyle w:val="Numberedparagraph"/>
        <w:numPr>
          <w:ilvl w:val="0"/>
          <w:numId w:val="0"/>
        </w:numPr>
        <w:ind w:left="-567" w:firstLine="284"/>
        <w:rPr>
          <w:rFonts w:eastAsia="Arial"/>
          <w:b/>
          <w:bCs/>
        </w:rPr>
      </w:pPr>
    </w:p>
    <w:p w14:paraId="2E087F82" w14:textId="4ADF7C91" w:rsidR="00B21972" w:rsidRPr="00257BC6" w:rsidRDefault="00B5763E" w:rsidP="00AC1BD5">
      <w:pPr>
        <w:pStyle w:val="Numberedparagraph"/>
        <w:spacing w:after="120"/>
        <w:rPr>
          <w:b/>
          <w:bCs/>
        </w:rPr>
      </w:pPr>
      <w:r>
        <w:rPr>
          <w:b/>
          <w:bCs/>
        </w:rPr>
        <w:lastRenderedPageBreak/>
        <w:t>Interim</w:t>
      </w:r>
      <w:r w:rsidR="00B21972" w:rsidRPr="00077BB0">
        <w:rPr>
          <w:b/>
          <w:bCs/>
        </w:rPr>
        <w:t xml:space="preserve"> mitigations</w:t>
      </w:r>
      <w:r w:rsidR="00B21972" w:rsidRPr="00257BC6">
        <w:rPr>
          <w:b/>
          <w:bCs/>
        </w:rPr>
        <w:t>:</w:t>
      </w:r>
    </w:p>
    <w:p w14:paraId="1710724D" w14:textId="3A596FC6" w:rsidR="00B21972" w:rsidRPr="009D33B1" w:rsidRDefault="00B21972" w:rsidP="00A32CA5">
      <w:pPr>
        <w:pStyle w:val="Numberedparagraph"/>
        <w:numPr>
          <w:ilvl w:val="2"/>
          <w:numId w:val="13"/>
        </w:numPr>
        <w:spacing w:after="80"/>
        <w:ind w:left="851" w:hanging="284"/>
      </w:pPr>
      <w:r w:rsidRPr="009D33B1">
        <w:t xml:space="preserve">For deployments above </w:t>
      </w:r>
      <w:r w:rsidR="00C549C4" w:rsidRPr="00257BC6">
        <w:t>3800</w:t>
      </w:r>
      <w:r w:rsidR="00C549C4" w:rsidRPr="009D33B1">
        <w:t xml:space="preserve"> </w:t>
      </w:r>
      <w:r w:rsidRPr="009D33B1">
        <w:t>MHz around identified runways:</w:t>
      </w:r>
    </w:p>
    <w:p w14:paraId="6CFD9FCE" w14:textId="0B8A2D08" w:rsidR="00B21972" w:rsidRPr="009D33B1" w:rsidRDefault="00293CE6" w:rsidP="00A32CA5">
      <w:pPr>
        <w:pStyle w:val="Numberedparagraph"/>
        <w:numPr>
          <w:ilvl w:val="3"/>
          <w:numId w:val="13"/>
        </w:numPr>
        <w:spacing w:after="80"/>
        <w:ind w:left="1276" w:hanging="425"/>
      </w:pPr>
      <w:r>
        <w:t>e</w:t>
      </w:r>
      <w:r w:rsidR="00B21972" w:rsidRPr="009D33B1">
        <w:t>xclusion zones, where no WBB services are permitted</w:t>
      </w:r>
    </w:p>
    <w:p w14:paraId="58E885A4" w14:textId="5E0CFC49" w:rsidR="00B21972" w:rsidRPr="009D33B1" w:rsidRDefault="00293CE6" w:rsidP="00A32CA5">
      <w:pPr>
        <w:pStyle w:val="Numberedparagraph"/>
        <w:numPr>
          <w:ilvl w:val="3"/>
          <w:numId w:val="13"/>
        </w:numPr>
        <w:spacing w:after="80"/>
        <w:ind w:left="1276" w:hanging="425"/>
      </w:pPr>
      <w:r>
        <w:t>r</w:t>
      </w:r>
      <w:r w:rsidR="00B907B7" w:rsidRPr="00B907B7">
        <w:t>estricted zones, except in the 3950–4000 MHz range in metro and regional restricted cell areas, with a PFD limit in the restricted zones</w:t>
      </w:r>
      <w:r w:rsidR="00B907B7">
        <w:t>.</w:t>
      </w:r>
    </w:p>
    <w:p w14:paraId="6B5BBC51" w14:textId="5B30C7BE" w:rsidR="00B21972" w:rsidRPr="009D33B1" w:rsidRDefault="00B21972" w:rsidP="00A32CA5">
      <w:pPr>
        <w:pStyle w:val="Numberedparagraph"/>
        <w:numPr>
          <w:ilvl w:val="2"/>
          <w:numId w:val="13"/>
        </w:numPr>
        <w:spacing w:after="80"/>
        <w:ind w:left="851" w:hanging="284"/>
      </w:pPr>
      <w:r w:rsidRPr="009D33B1">
        <w:t xml:space="preserve">For deployments above </w:t>
      </w:r>
      <w:r w:rsidR="00C549C4" w:rsidRPr="00257BC6">
        <w:t xml:space="preserve">3800 </w:t>
      </w:r>
      <w:r w:rsidRPr="00257BC6">
        <w:t>MHz</w:t>
      </w:r>
      <w:r w:rsidR="00617805">
        <w:t xml:space="preserve"> everywhere</w:t>
      </w:r>
      <w:r w:rsidRPr="009D33B1">
        <w:t>:</w:t>
      </w:r>
    </w:p>
    <w:p w14:paraId="3954642A" w14:textId="6E2C6B41" w:rsidR="00B21972" w:rsidRPr="009D33B1" w:rsidRDefault="00293CE6" w:rsidP="00A32CA5">
      <w:pPr>
        <w:pStyle w:val="Numberedparagraph"/>
        <w:numPr>
          <w:ilvl w:val="3"/>
          <w:numId w:val="13"/>
        </w:numPr>
        <w:spacing w:after="80"/>
        <w:ind w:left="1276" w:hanging="425"/>
      </w:pPr>
      <w:r>
        <w:t>a</w:t>
      </w:r>
      <w:r w:rsidR="00B21972" w:rsidRPr="009D33B1">
        <w:t>dditional unwanted emission</w:t>
      </w:r>
      <w:r w:rsidR="005E7033">
        <w:t xml:space="preserve"> EIRP density</w:t>
      </w:r>
      <w:r w:rsidR="00B21972" w:rsidRPr="009D33B1">
        <w:t xml:space="preserve"> limits in </w:t>
      </w:r>
      <w:r w:rsidR="00933438">
        <w:t>4200–4400 MHz</w:t>
      </w:r>
    </w:p>
    <w:p w14:paraId="75937918" w14:textId="391B8969" w:rsidR="00B21972" w:rsidRPr="009D33B1" w:rsidRDefault="00293CE6" w:rsidP="00A32CA5">
      <w:pPr>
        <w:pStyle w:val="Numberedparagraph"/>
        <w:numPr>
          <w:ilvl w:val="3"/>
          <w:numId w:val="13"/>
        </w:numPr>
        <w:spacing w:after="80"/>
        <w:ind w:left="1276" w:hanging="425"/>
      </w:pPr>
      <w:r>
        <w:t>m</w:t>
      </w:r>
      <w:r w:rsidR="00B21972" w:rsidRPr="009D33B1">
        <w:t>aximum EIRP density limits</w:t>
      </w:r>
    </w:p>
    <w:p w14:paraId="359985C1" w14:textId="12FAD84B" w:rsidR="00B21972" w:rsidRDefault="00293CE6" w:rsidP="00A32CA5">
      <w:pPr>
        <w:pStyle w:val="Numberedparagraph"/>
        <w:numPr>
          <w:ilvl w:val="3"/>
          <w:numId w:val="13"/>
        </w:numPr>
        <w:spacing w:after="80"/>
        <w:ind w:left="1276" w:hanging="425"/>
      </w:pPr>
      <w:r>
        <w:t>r</w:t>
      </w:r>
      <w:r w:rsidR="00B21972" w:rsidRPr="00C1772D">
        <w:t>estricting any WBB antenna system to point maximum power or scan any beam below the horizon only</w:t>
      </w:r>
    </w:p>
    <w:p w14:paraId="5DAD16A7" w14:textId="3C486F51" w:rsidR="00B21972" w:rsidRPr="00C1772D" w:rsidRDefault="00293CE6" w:rsidP="00A32CA5">
      <w:pPr>
        <w:pStyle w:val="Numberedparagraph"/>
        <w:numPr>
          <w:ilvl w:val="3"/>
          <w:numId w:val="13"/>
        </w:numPr>
        <w:spacing w:after="80"/>
        <w:ind w:left="1276" w:hanging="425"/>
      </w:pPr>
      <w:r>
        <w:t>g</w:t>
      </w:r>
      <w:r w:rsidR="00B21972">
        <w:t>rating lobes of WBB antenna systems should be minimised as much as is practicable.</w:t>
      </w:r>
    </w:p>
    <w:p w14:paraId="544AE0D4" w14:textId="473AC182" w:rsidR="00B21972" w:rsidRPr="00D40F53" w:rsidRDefault="00B21972" w:rsidP="00A32CA5">
      <w:pPr>
        <w:pStyle w:val="Numberedparagraph"/>
        <w:numPr>
          <w:ilvl w:val="0"/>
          <w:numId w:val="0"/>
        </w:numPr>
        <w:ind w:left="567"/>
      </w:pPr>
      <w:r w:rsidRPr="00C915D5">
        <w:t xml:space="preserve">An </w:t>
      </w:r>
      <w:r w:rsidR="00293CE6">
        <w:t>‘</w:t>
      </w:r>
      <w:r w:rsidRPr="00C915D5">
        <w:t>identified runway</w:t>
      </w:r>
      <w:r w:rsidR="00293CE6">
        <w:t>’</w:t>
      </w:r>
      <w:r w:rsidRPr="00C915D5">
        <w:t xml:space="preserve"> is one identified by CASA as requiring the protection of </w:t>
      </w:r>
      <w:r w:rsidRPr="00BF7D2C">
        <w:t>radio altimeters</w:t>
      </w:r>
      <w:r w:rsidRPr="00C915D5">
        <w:t xml:space="preserve"> due to safety and/or important operational requirements. </w:t>
      </w:r>
      <w:r w:rsidR="00B907B7">
        <w:t xml:space="preserve">An initial list is provided at </w:t>
      </w:r>
      <w:r w:rsidR="00B907B7" w:rsidRPr="00257BC6">
        <w:rPr>
          <w:i/>
          <w:iCs/>
        </w:rPr>
        <w:fldChar w:fldCharType="begin"/>
      </w:r>
      <w:r w:rsidR="00B907B7" w:rsidRPr="00257BC6">
        <w:rPr>
          <w:i/>
          <w:iCs/>
        </w:rPr>
        <w:instrText xml:space="preserve"> REF _Ref116033610 \h </w:instrText>
      </w:r>
      <w:r w:rsidR="00B907B7">
        <w:rPr>
          <w:i/>
          <w:iCs/>
        </w:rPr>
        <w:instrText xml:space="preserve"> \* MERGEFORMAT </w:instrText>
      </w:r>
      <w:r w:rsidR="00B907B7" w:rsidRPr="00257BC6">
        <w:rPr>
          <w:i/>
          <w:iCs/>
        </w:rPr>
      </w:r>
      <w:r w:rsidR="00B907B7" w:rsidRPr="00257BC6">
        <w:rPr>
          <w:i/>
          <w:iCs/>
        </w:rPr>
        <w:fldChar w:fldCharType="separate"/>
      </w:r>
      <w:r w:rsidR="00255812" w:rsidRPr="002F647D">
        <w:rPr>
          <w:i/>
          <w:iCs/>
        </w:rPr>
        <w:t>Appendix G: Identified runways</w:t>
      </w:r>
      <w:r w:rsidR="00B907B7" w:rsidRPr="00257BC6">
        <w:rPr>
          <w:i/>
          <w:iCs/>
        </w:rPr>
        <w:fldChar w:fldCharType="end"/>
      </w:r>
      <w:r w:rsidR="00B907B7" w:rsidRPr="00257BC6">
        <w:rPr>
          <w:i/>
          <w:iCs/>
        </w:rPr>
        <w:t>.</w:t>
      </w:r>
    </w:p>
    <w:p w14:paraId="0C0CA8AC" w14:textId="073A9FE8" w:rsidR="00390BE0" w:rsidRDefault="00B21972" w:rsidP="00A32CA5">
      <w:pPr>
        <w:pStyle w:val="Numberedparagraph"/>
        <w:numPr>
          <w:ilvl w:val="0"/>
          <w:numId w:val="0"/>
        </w:numPr>
        <w:spacing w:after="80"/>
        <w:ind w:left="567"/>
      </w:pPr>
      <w:r w:rsidRPr="00D40F53">
        <w:t xml:space="preserve">An </w:t>
      </w:r>
      <w:r w:rsidR="00293CE6">
        <w:t>‘</w:t>
      </w:r>
      <w:r w:rsidRPr="00D40F53">
        <w:t>exclusion zone</w:t>
      </w:r>
      <w:r w:rsidR="00293CE6">
        <w:t>’</w:t>
      </w:r>
      <w:r w:rsidRPr="00D40F53">
        <w:t xml:space="preserve"> is a </w:t>
      </w:r>
      <w:r w:rsidR="00390BE0">
        <w:t xml:space="preserve">zone made of </w:t>
      </w:r>
      <w:r w:rsidR="00293CE6">
        <w:t xml:space="preserve">3 </w:t>
      </w:r>
      <w:r w:rsidR="00390BE0">
        <w:t>contiguous areas</w:t>
      </w:r>
      <w:r w:rsidR="00707F15">
        <w:t xml:space="preserve"> using the following </w:t>
      </w:r>
      <w:r w:rsidR="007D7FF7">
        <w:t>four</w:t>
      </w:r>
      <w:r w:rsidR="00293CE6">
        <w:t xml:space="preserve"> </w:t>
      </w:r>
      <w:r w:rsidR="00707F15">
        <w:t>dimensions</w:t>
      </w:r>
      <w:r w:rsidR="00390BE0">
        <w:t>:</w:t>
      </w:r>
    </w:p>
    <w:p w14:paraId="561FC42B" w14:textId="1F30B6FC" w:rsidR="00390BE0" w:rsidRDefault="00390BE0" w:rsidP="00A32CA5">
      <w:pPr>
        <w:pStyle w:val="Numberedparagraph"/>
        <w:numPr>
          <w:ilvl w:val="3"/>
          <w:numId w:val="139"/>
        </w:numPr>
        <w:spacing w:after="80"/>
        <w:ind w:left="993" w:hanging="426"/>
      </w:pPr>
      <w:r>
        <w:t xml:space="preserve">An area </w:t>
      </w:r>
      <w:r w:rsidR="00B21972" w:rsidRPr="00D40F53">
        <w:t xml:space="preserve">extending lengthwise from </w:t>
      </w:r>
      <w:r>
        <w:t xml:space="preserve">the landing end of an identified runway for the </w:t>
      </w:r>
      <w:r w:rsidR="00293CE6">
        <w:t>‘</w:t>
      </w:r>
      <w:r w:rsidR="003B3409">
        <w:t xml:space="preserve">extension </w:t>
      </w:r>
      <w:r>
        <w:t>length</w:t>
      </w:r>
      <w:r w:rsidR="00293CE6">
        <w:t>’</w:t>
      </w:r>
      <w:r>
        <w:t xml:space="preserve"> indicated in Table 1 column B for highest operating frequency.</w:t>
      </w:r>
    </w:p>
    <w:p w14:paraId="0F868847" w14:textId="2AE898EC" w:rsidR="00390BE0" w:rsidRDefault="00390BE0" w:rsidP="00A32CA5">
      <w:pPr>
        <w:pStyle w:val="Numberedparagraph"/>
        <w:numPr>
          <w:ilvl w:val="3"/>
          <w:numId w:val="13"/>
        </w:numPr>
        <w:spacing w:after="80"/>
        <w:ind w:left="993" w:hanging="426"/>
      </w:pPr>
      <w:r>
        <w:t>An area extending along the length of the runway to the far end.</w:t>
      </w:r>
    </w:p>
    <w:p w14:paraId="2EDF5B8B" w14:textId="703E7EE6" w:rsidR="00390BE0" w:rsidRDefault="00390BE0" w:rsidP="00A32CA5">
      <w:pPr>
        <w:pStyle w:val="Numberedparagraph"/>
        <w:numPr>
          <w:ilvl w:val="3"/>
          <w:numId w:val="13"/>
        </w:numPr>
        <w:spacing w:after="80"/>
        <w:ind w:left="993" w:hanging="426"/>
      </w:pPr>
      <w:r>
        <w:t xml:space="preserve">The exclusion zone extends beyond the far end of the runway </w:t>
      </w:r>
      <w:r w:rsidR="00707F15">
        <w:t>for</w:t>
      </w:r>
      <w:r>
        <w:t xml:space="preserve"> a length equal to the </w:t>
      </w:r>
      <w:r w:rsidR="00293CE6">
        <w:t>‘</w:t>
      </w:r>
      <w:r>
        <w:t>half-width</w:t>
      </w:r>
      <w:r w:rsidR="00293CE6">
        <w:t>’</w:t>
      </w:r>
      <w:r>
        <w:t xml:space="preserve"> in </w:t>
      </w:r>
      <w:r w:rsidR="00385D04">
        <w:t>T</w:t>
      </w:r>
      <w:r>
        <w:t xml:space="preserve">able 1 column </w:t>
      </w:r>
      <w:r w:rsidR="003B3409">
        <w:t>C</w:t>
      </w:r>
      <w:r>
        <w:t>.</w:t>
      </w:r>
    </w:p>
    <w:p w14:paraId="57A00EE3" w14:textId="68F7EAB1" w:rsidR="00B21972" w:rsidRPr="00D40F53" w:rsidRDefault="00390BE0" w:rsidP="00A32CA5">
      <w:pPr>
        <w:pStyle w:val="Numberedparagraph"/>
        <w:numPr>
          <w:ilvl w:val="3"/>
          <w:numId w:val="13"/>
        </w:numPr>
        <w:ind w:left="993" w:hanging="426"/>
      </w:pPr>
      <w:r>
        <w:t xml:space="preserve">The width of the exclusion zone each side of the runway centre-line, for the </w:t>
      </w:r>
      <w:r w:rsidR="00293CE6">
        <w:t xml:space="preserve">3 </w:t>
      </w:r>
      <w:r>
        <w:t>parts in 1,</w:t>
      </w:r>
      <w:r w:rsidR="0087045C">
        <w:t xml:space="preserve"> </w:t>
      </w:r>
      <w:r>
        <w:t>2,</w:t>
      </w:r>
      <w:r w:rsidR="0087045C">
        <w:t xml:space="preserve"> </w:t>
      </w:r>
      <w:r>
        <w:t xml:space="preserve">3 is the </w:t>
      </w:r>
      <w:r w:rsidR="00293CE6">
        <w:t>‘</w:t>
      </w:r>
      <w:r>
        <w:t>half-width</w:t>
      </w:r>
      <w:r w:rsidR="00293CE6">
        <w:t>’</w:t>
      </w:r>
      <w:r w:rsidR="00B21972" w:rsidRPr="00D40F53">
        <w:t xml:space="preserve"> using the</w:t>
      </w:r>
      <w:r w:rsidR="00B21972" w:rsidRPr="00264269">
        <w:t xml:space="preserve"> applicable </w:t>
      </w:r>
      <w:r w:rsidR="00B21972" w:rsidRPr="003A26CD">
        <w:rPr>
          <w:i/>
          <w:iCs/>
        </w:rPr>
        <w:t>maximum</w:t>
      </w:r>
      <w:r w:rsidR="00B21972" w:rsidRPr="00C915D5">
        <w:t xml:space="preserve"> operating frequency row in Table 1 column </w:t>
      </w:r>
      <w:r w:rsidR="003B3409">
        <w:t>C</w:t>
      </w:r>
      <w:r w:rsidR="00B21972" w:rsidRPr="00C915D5">
        <w:t>.</w:t>
      </w:r>
    </w:p>
    <w:p w14:paraId="32680D8E" w14:textId="5D3060E6" w:rsidR="00B21972" w:rsidRPr="00D40F53" w:rsidRDefault="00B21972" w:rsidP="00A32CA5">
      <w:pPr>
        <w:pStyle w:val="Numberedparagraph"/>
        <w:numPr>
          <w:ilvl w:val="0"/>
          <w:numId w:val="0"/>
        </w:numPr>
        <w:ind w:left="567"/>
      </w:pPr>
      <w:r w:rsidRPr="00D40F53">
        <w:t xml:space="preserve">A </w:t>
      </w:r>
      <w:r w:rsidR="00293CE6">
        <w:t>‘</w:t>
      </w:r>
      <w:r w:rsidRPr="00D40F53">
        <w:t>restricted zone</w:t>
      </w:r>
      <w:r w:rsidR="00293CE6">
        <w:t>’</w:t>
      </w:r>
      <w:r w:rsidRPr="00D40F53">
        <w:t xml:space="preserve"> is an area extending lengthwise from </w:t>
      </w:r>
      <w:r w:rsidR="00B00744">
        <w:t>a landing</w:t>
      </w:r>
      <w:r w:rsidR="00B00744" w:rsidRPr="00D40F53">
        <w:t xml:space="preserve"> </w:t>
      </w:r>
      <w:r w:rsidRPr="00D40F53">
        <w:t xml:space="preserve">end </w:t>
      </w:r>
      <w:r w:rsidR="00707F15">
        <w:t xml:space="preserve">only </w:t>
      </w:r>
      <w:r w:rsidRPr="00D40F53">
        <w:t xml:space="preserve">of </w:t>
      </w:r>
      <w:r w:rsidR="00095092">
        <w:t>an</w:t>
      </w:r>
      <w:r w:rsidR="00095092" w:rsidRPr="00D40F53">
        <w:t xml:space="preserve"> </w:t>
      </w:r>
      <w:r w:rsidRPr="00D40F53">
        <w:t xml:space="preserve">exclusion zone, and horizontally from an identified runway </w:t>
      </w:r>
      <w:r w:rsidR="00B00744" w:rsidRPr="00D40F53">
        <w:t>centreline</w:t>
      </w:r>
      <w:r w:rsidRPr="00D40F53">
        <w:t xml:space="preserve">. The dimensions apply using the </w:t>
      </w:r>
      <w:r w:rsidRPr="003A26CD">
        <w:rPr>
          <w:i/>
          <w:iCs/>
        </w:rPr>
        <w:t>maximum</w:t>
      </w:r>
      <w:r w:rsidRPr="00C915D5">
        <w:t xml:space="preserve"> operating frequency row </w:t>
      </w:r>
      <w:r w:rsidRPr="00D40F53">
        <w:t xml:space="preserve">in Table 1 column </w:t>
      </w:r>
      <w:r w:rsidR="003B3409">
        <w:t>D</w:t>
      </w:r>
      <w:r w:rsidRPr="00D40F53">
        <w:t>.</w:t>
      </w:r>
    </w:p>
    <w:p w14:paraId="5CDCDA6C" w14:textId="04923155" w:rsidR="00B21972" w:rsidRPr="00264269" w:rsidRDefault="00B21972" w:rsidP="00A32CA5">
      <w:pPr>
        <w:pStyle w:val="Numberedparagraph"/>
        <w:numPr>
          <w:ilvl w:val="0"/>
          <w:numId w:val="0"/>
        </w:numPr>
        <w:ind w:left="567"/>
      </w:pPr>
      <w:r w:rsidRPr="004D0B67">
        <w:t>Figure</w:t>
      </w:r>
      <w:r w:rsidR="00AA0617" w:rsidRPr="004D0B67">
        <w:t>s</w:t>
      </w:r>
      <w:r w:rsidRPr="004D0B67">
        <w:t xml:space="preserve"> </w:t>
      </w:r>
      <w:r w:rsidR="004D0B67">
        <w:t>3</w:t>
      </w:r>
      <w:r w:rsidR="0093090E" w:rsidRPr="004D0B67">
        <w:t xml:space="preserve"> and </w:t>
      </w:r>
      <w:r w:rsidR="004D0B67">
        <w:t>4</w:t>
      </w:r>
      <w:r w:rsidR="009D33B1">
        <w:t xml:space="preserve"> </w:t>
      </w:r>
      <w:r w:rsidRPr="00264269">
        <w:t xml:space="preserve">below </w:t>
      </w:r>
      <w:r w:rsidR="0093090E">
        <w:t>are</w:t>
      </w:r>
      <w:r w:rsidR="0093090E" w:rsidRPr="00264269">
        <w:t xml:space="preserve"> </w:t>
      </w:r>
      <w:r w:rsidRPr="00264269">
        <w:t>instructive for an example case at 3750</w:t>
      </w:r>
      <w:r w:rsidR="00AA0617">
        <w:rPr>
          <w:rStyle w:val="FootnoteReference"/>
        </w:rPr>
        <w:footnoteReference w:id="17"/>
      </w:r>
      <w:r w:rsidR="001C333C">
        <w:t xml:space="preserve"> </w:t>
      </w:r>
      <w:r w:rsidRPr="00264269">
        <w:t>MHz.</w:t>
      </w:r>
    </w:p>
    <w:p w14:paraId="1FB45946" w14:textId="777B309D" w:rsidR="00B21972" w:rsidRPr="00E370ED" w:rsidRDefault="00B21972" w:rsidP="00A32CA5">
      <w:pPr>
        <w:pStyle w:val="Figureheading"/>
      </w:pPr>
      <w:r w:rsidRPr="00E370ED">
        <w:t xml:space="preserve">Zone sizes </w:t>
      </w:r>
      <w:r w:rsidR="00390BE0" w:rsidRPr="00E370ED">
        <w:t xml:space="preserve">example </w:t>
      </w:r>
      <w:r w:rsidRPr="00E370ED">
        <w:t>(not to scale)</w:t>
      </w:r>
      <w:r w:rsidR="00390BE0" w:rsidRPr="00E370ED">
        <w:t xml:space="preserve"> for a runway </w:t>
      </w:r>
      <w:r w:rsidR="00293CE6" w:rsidRPr="00E370ED">
        <w:t xml:space="preserve">that </w:t>
      </w:r>
      <w:r w:rsidR="00390BE0" w:rsidRPr="00E370ED">
        <w:t>requires protection in both directions</w:t>
      </w:r>
    </w:p>
    <w:p w14:paraId="64D18574" w14:textId="5AB0C14A" w:rsidR="00B21972" w:rsidRDefault="008A4A1C" w:rsidP="00257BC6">
      <w:pPr>
        <w:pStyle w:val="Paragraph-nonumber"/>
      </w:pPr>
      <w:r w:rsidRPr="008A4A1C">
        <w:rPr>
          <w:noProof/>
        </w:rPr>
        <w:drawing>
          <wp:inline distT="0" distB="0" distL="0" distR="0" wp14:anchorId="38FC7C5D" wp14:editId="55E2FAEE">
            <wp:extent cx="4871085" cy="1090295"/>
            <wp:effectExtent l="0" t="0" r="5715" b="0"/>
            <wp:docPr id="80" name="Picture 80"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If you need help to understand this image, please phone our Customer Service Centre on 1300 850 115 or email: info@acma.gov.au"/>
                    <pic:cNvPicPr/>
                  </pic:nvPicPr>
                  <pic:blipFill>
                    <a:blip r:embed="rId106"/>
                    <a:stretch>
                      <a:fillRect/>
                    </a:stretch>
                  </pic:blipFill>
                  <pic:spPr>
                    <a:xfrm>
                      <a:off x="0" y="0"/>
                      <a:ext cx="4871085" cy="1090295"/>
                    </a:xfrm>
                    <a:prstGeom prst="rect">
                      <a:avLst/>
                    </a:prstGeom>
                  </pic:spPr>
                </pic:pic>
              </a:graphicData>
            </a:graphic>
          </wp:inline>
        </w:drawing>
      </w:r>
      <w:r w:rsidRPr="008A4A1C">
        <w:rPr>
          <w:noProof/>
        </w:rPr>
        <w:t xml:space="preserve"> </w:t>
      </w:r>
    </w:p>
    <w:p w14:paraId="14B458EF" w14:textId="4C04F3B7" w:rsidR="00390BE0" w:rsidRPr="00A86BA8" w:rsidRDefault="00390BE0" w:rsidP="00A32CA5">
      <w:pPr>
        <w:pStyle w:val="Figureheading"/>
      </w:pPr>
      <w:r w:rsidRPr="00A86BA8">
        <w:lastRenderedPageBreak/>
        <w:t xml:space="preserve">Zone sizes </w:t>
      </w:r>
      <w:r>
        <w:t xml:space="preserve">example </w:t>
      </w:r>
      <w:r w:rsidRPr="00A86BA8">
        <w:t>(not to scale)</w:t>
      </w:r>
      <w:r>
        <w:t xml:space="preserve"> for a runway </w:t>
      </w:r>
      <w:r w:rsidR="00293CE6">
        <w:t xml:space="preserve">that </w:t>
      </w:r>
      <w:r>
        <w:t xml:space="preserve">requires protection in </w:t>
      </w:r>
      <w:r w:rsidR="00B00744">
        <w:t>only one</w:t>
      </w:r>
      <w:r>
        <w:t xml:space="preserve"> direction</w:t>
      </w:r>
    </w:p>
    <w:p w14:paraId="609870EB" w14:textId="49F40781" w:rsidR="00390BE0" w:rsidRPr="004D3483" w:rsidRDefault="008A4A1C">
      <w:pPr>
        <w:rPr>
          <w:rFonts w:cs="Arial"/>
          <w:szCs w:val="20"/>
        </w:rPr>
      </w:pPr>
      <w:r w:rsidRPr="008A4A1C">
        <w:rPr>
          <w:rFonts w:cs="Arial"/>
          <w:noProof/>
          <w:szCs w:val="20"/>
        </w:rPr>
        <w:drawing>
          <wp:inline distT="0" distB="0" distL="0" distR="0" wp14:anchorId="67A7BF3F" wp14:editId="3A68937E">
            <wp:extent cx="4572000" cy="1228975"/>
            <wp:effectExtent l="0" t="0" r="0" b="9525"/>
            <wp:docPr id="82" name="Picture 82"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If you need help to understand this image, please phone our Customer Service Centre on 1300 850 115 or email: info@acma.gov.au"/>
                    <pic:cNvPicPr/>
                  </pic:nvPicPr>
                  <pic:blipFill>
                    <a:blip r:embed="rId107"/>
                    <a:stretch>
                      <a:fillRect/>
                    </a:stretch>
                  </pic:blipFill>
                  <pic:spPr>
                    <a:xfrm>
                      <a:off x="0" y="0"/>
                      <a:ext cx="4581909" cy="1231639"/>
                    </a:xfrm>
                    <a:prstGeom prst="rect">
                      <a:avLst/>
                    </a:prstGeom>
                  </pic:spPr>
                </pic:pic>
              </a:graphicData>
            </a:graphic>
          </wp:inline>
        </w:drawing>
      </w:r>
    </w:p>
    <w:p w14:paraId="54F9A7BA" w14:textId="18D843E9" w:rsidR="00B21972" w:rsidRPr="00264269" w:rsidRDefault="00B21972" w:rsidP="00A32CA5">
      <w:pPr>
        <w:pStyle w:val="Numberedparagraph"/>
        <w:numPr>
          <w:ilvl w:val="0"/>
          <w:numId w:val="0"/>
        </w:numPr>
        <w:ind w:left="567"/>
      </w:pPr>
      <w:r w:rsidRPr="00C915D5">
        <w:t xml:space="preserve">The </w:t>
      </w:r>
      <w:r w:rsidR="00293CE6">
        <w:t>‘</w:t>
      </w:r>
      <w:r w:rsidRPr="00C915D5">
        <w:t>PFD limit</w:t>
      </w:r>
      <w:r w:rsidR="00293CE6">
        <w:t>’</w:t>
      </w:r>
      <w:r w:rsidRPr="00C915D5">
        <w:t xml:space="preserve"> value is defined in </w:t>
      </w:r>
      <w:r w:rsidR="004C208C">
        <w:t>T</w:t>
      </w:r>
      <w:r w:rsidRPr="00C915D5">
        <w:t xml:space="preserve">able 1 column </w:t>
      </w:r>
      <w:r w:rsidR="00B703DE">
        <w:t>F</w:t>
      </w:r>
      <w:r w:rsidR="00B703DE" w:rsidRPr="00C915D5">
        <w:t xml:space="preserve"> </w:t>
      </w:r>
      <w:r w:rsidRPr="00C915D5">
        <w:t xml:space="preserve">for the </w:t>
      </w:r>
      <w:r w:rsidRPr="003A26CD">
        <w:rPr>
          <w:i/>
          <w:iCs/>
        </w:rPr>
        <w:t>maximum</w:t>
      </w:r>
      <w:r w:rsidRPr="00C915D5">
        <w:t xml:space="preserve"> operating frequency row. The PFD cannot exceed that value at a height above the ground of the corresponding column </w:t>
      </w:r>
      <w:r w:rsidR="003B3409">
        <w:t>G</w:t>
      </w:r>
      <w:r w:rsidR="003B3409" w:rsidRPr="00C915D5">
        <w:t xml:space="preserve"> </w:t>
      </w:r>
      <w:r w:rsidRPr="00C915D5">
        <w:t xml:space="preserve">of Table 1, </w:t>
      </w:r>
      <w:r w:rsidRPr="00D40F53">
        <w:t>for any percentage of the time for all combinations of elevation and azimuth angles above the horizon,</w:t>
      </w:r>
      <w:r w:rsidR="00606EDD">
        <w:t xml:space="preserve"> for deployments</w:t>
      </w:r>
      <w:r w:rsidRPr="00D40F53">
        <w:t xml:space="preserve"> </w:t>
      </w:r>
      <w:r w:rsidR="009E2845">
        <w:t xml:space="preserve">within </w:t>
      </w:r>
      <w:r w:rsidRPr="00D40F53">
        <w:t>the restricted zone.</w:t>
      </w:r>
    </w:p>
    <w:p w14:paraId="08A47CB1" w14:textId="1DAB165A" w:rsidR="00B21972" w:rsidRPr="00264269" w:rsidRDefault="00B21972" w:rsidP="00A32CA5">
      <w:pPr>
        <w:pStyle w:val="Numberedparagraph"/>
        <w:numPr>
          <w:ilvl w:val="0"/>
          <w:numId w:val="0"/>
        </w:numPr>
        <w:ind w:left="567"/>
      </w:pPr>
      <w:r w:rsidRPr="00264269">
        <w:t xml:space="preserve">The </w:t>
      </w:r>
      <w:r w:rsidR="00A90561">
        <w:t>‘</w:t>
      </w:r>
      <w:r w:rsidRPr="00264269">
        <w:t>Additional unwanted emission limits</w:t>
      </w:r>
      <w:r w:rsidR="00A90561">
        <w:t>’</w:t>
      </w:r>
      <w:r w:rsidRPr="00264269">
        <w:t xml:space="preserve"> </w:t>
      </w:r>
      <w:r w:rsidR="00DC38BA">
        <w:t xml:space="preserve">is defined in Table 1 column E for the </w:t>
      </w:r>
      <w:r w:rsidR="00DC38BA" w:rsidRPr="002F647D">
        <w:t>minimum</w:t>
      </w:r>
      <w:r w:rsidR="00DC38BA">
        <w:t xml:space="preserve"> operating frequency row</w:t>
      </w:r>
      <w:r w:rsidR="00DC38BA">
        <w:rPr>
          <w:rStyle w:val="FootnoteReference"/>
        </w:rPr>
        <w:footnoteReference w:id="18"/>
      </w:r>
      <w:r w:rsidR="00DC38BA">
        <w:t xml:space="preserve"> and applies across </w:t>
      </w:r>
      <w:r w:rsidRPr="00264269">
        <w:t>4200</w:t>
      </w:r>
      <w:r w:rsidR="00A90561">
        <w:t>–</w:t>
      </w:r>
      <w:r w:rsidRPr="00264269">
        <w:t xml:space="preserve">4400 </w:t>
      </w:r>
      <w:r w:rsidR="00A90561">
        <w:t>MHz</w:t>
      </w:r>
      <w:r w:rsidR="00DC38BA">
        <w:t>.</w:t>
      </w:r>
    </w:p>
    <w:p w14:paraId="523F4767" w14:textId="74945E4F" w:rsidR="003B3409" w:rsidRDefault="00B21972" w:rsidP="00A32CA5">
      <w:pPr>
        <w:pStyle w:val="Numberedparagraph"/>
        <w:numPr>
          <w:ilvl w:val="0"/>
          <w:numId w:val="0"/>
        </w:numPr>
        <w:ind w:left="567"/>
      </w:pPr>
      <w:r w:rsidRPr="00264269">
        <w:t xml:space="preserve">The </w:t>
      </w:r>
      <w:r w:rsidR="00A90561">
        <w:t>‘</w:t>
      </w:r>
      <w:r w:rsidRPr="00264269">
        <w:t>maximum EIRP density limit</w:t>
      </w:r>
      <w:r w:rsidR="00A90561">
        <w:t>’</w:t>
      </w:r>
      <w:r w:rsidRPr="00264269">
        <w:t xml:space="preserve"> is 62 dBm/MHz</w:t>
      </w:r>
      <w:r w:rsidR="00595334">
        <w:t>, outside of the restricted cell areas in 3950–4000 MHz</w:t>
      </w:r>
      <w:r w:rsidRPr="00C915D5">
        <w:t>.</w:t>
      </w:r>
    </w:p>
    <w:p w14:paraId="057DECE5" w14:textId="52B4D9BA" w:rsidR="00B21972" w:rsidRPr="001B71FD" w:rsidRDefault="00B21972" w:rsidP="00257BC6">
      <w:pPr>
        <w:pStyle w:val="Tableheading"/>
      </w:pPr>
      <w:r w:rsidRPr="001B71FD">
        <w:t xml:space="preserve">Example table of </w:t>
      </w:r>
      <w:r w:rsidR="0087045C">
        <w:t xml:space="preserve">interim </w:t>
      </w:r>
      <w:r w:rsidRPr="001B71FD">
        <w:t>mitigations in a frequency range</w:t>
      </w:r>
    </w:p>
    <w:tbl>
      <w:tblPr>
        <w:tblStyle w:val="ACMAtablestyle"/>
        <w:tblW w:w="10034" w:type="dxa"/>
        <w:tblLayout w:type="fixed"/>
        <w:tblLook w:val="04A0" w:firstRow="1" w:lastRow="0" w:firstColumn="1" w:lastColumn="0" w:noHBand="0" w:noVBand="1"/>
      </w:tblPr>
      <w:tblGrid>
        <w:gridCol w:w="1433"/>
        <w:gridCol w:w="1433"/>
        <w:gridCol w:w="1434"/>
        <w:gridCol w:w="1433"/>
        <w:gridCol w:w="1434"/>
        <w:gridCol w:w="1475"/>
        <w:gridCol w:w="1392"/>
      </w:tblGrid>
      <w:tr w:rsidR="003B3409" w:rsidRPr="005D5435" w14:paraId="64737DFA" w14:textId="77777777" w:rsidTr="00257BC6">
        <w:trPr>
          <w:cnfStyle w:val="100000000000" w:firstRow="1" w:lastRow="0" w:firstColumn="0" w:lastColumn="0" w:oddVBand="0" w:evenVBand="0" w:oddHBand="0" w:evenHBand="0" w:firstRowFirstColumn="0" w:firstRowLastColumn="0" w:lastRowFirstColumn="0" w:lastRowLastColumn="0"/>
          <w:trHeight w:val="300"/>
        </w:trPr>
        <w:tc>
          <w:tcPr>
            <w:tcW w:w="1433" w:type="dxa"/>
          </w:tcPr>
          <w:p w14:paraId="4AF5BB59" w14:textId="791C1FA9" w:rsidR="003B3409" w:rsidRPr="00DE7273" w:rsidRDefault="003B3409" w:rsidP="00292808">
            <w:pPr>
              <w:pStyle w:val="Tableheaderrow"/>
              <w:jc w:val="center"/>
            </w:pPr>
            <w:r>
              <w:t>A</w:t>
            </w:r>
          </w:p>
        </w:tc>
        <w:tc>
          <w:tcPr>
            <w:tcW w:w="1433" w:type="dxa"/>
          </w:tcPr>
          <w:p w14:paraId="50211AF9" w14:textId="46F78391" w:rsidR="003B3409" w:rsidRPr="00DE7273" w:rsidRDefault="003B3409" w:rsidP="00292808">
            <w:pPr>
              <w:pStyle w:val="Tableheaderrow"/>
              <w:jc w:val="center"/>
            </w:pPr>
            <w:r>
              <w:t>B</w:t>
            </w:r>
          </w:p>
        </w:tc>
        <w:tc>
          <w:tcPr>
            <w:tcW w:w="1434" w:type="dxa"/>
          </w:tcPr>
          <w:p w14:paraId="4BE0C253" w14:textId="24591DF9" w:rsidR="003B3409" w:rsidRDefault="003B3409" w:rsidP="00292808">
            <w:pPr>
              <w:pStyle w:val="Tableheaderrow"/>
              <w:jc w:val="center"/>
            </w:pPr>
            <w:r>
              <w:t>C</w:t>
            </w:r>
          </w:p>
        </w:tc>
        <w:tc>
          <w:tcPr>
            <w:tcW w:w="1433" w:type="dxa"/>
          </w:tcPr>
          <w:p w14:paraId="2114B3E7" w14:textId="47B58FA5" w:rsidR="003B3409" w:rsidRPr="00DE7273" w:rsidRDefault="003B3409" w:rsidP="00292808">
            <w:pPr>
              <w:pStyle w:val="Tableheaderrow"/>
              <w:jc w:val="center"/>
            </w:pPr>
            <w:r>
              <w:t>D</w:t>
            </w:r>
          </w:p>
        </w:tc>
        <w:tc>
          <w:tcPr>
            <w:tcW w:w="1434" w:type="dxa"/>
          </w:tcPr>
          <w:p w14:paraId="3246588B" w14:textId="15647117" w:rsidR="003B3409" w:rsidRPr="00DE7273" w:rsidRDefault="003B3409" w:rsidP="00292808">
            <w:pPr>
              <w:pStyle w:val="Tableheaderrow"/>
              <w:jc w:val="center"/>
            </w:pPr>
            <w:r>
              <w:t>E</w:t>
            </w:r>
          </w:p>
        </w:tc>
        <w:tc>
          <w:tcPr>
            <w:tcW w:w="1475" w:type="dxa"/>
          </w:tcPr>
          <w:p w14:paraId="4FBFAC1B" w14:textId="17A9A8DD" w:rsidR="003B3409" w:rsidRPr="00DE7273" w:rsidRDefault="003B3409" w:rsidP="00292808">
            <w:pPr>
              <w:pStyle w:val="Tableheaderrow"/>
              <w:jc w:val="center"/>
            </w:pPr>
            <w:r>
              <w:t>F</w:t>
            </w:r>
          </w:p>
        </w:tc>
        <w:tc>
          <w:tcPr>
            <w:tcW w:w="1392" w:type="dxa"/>
          </w:tcPr>
          <w:p w14:paraId="073A58F6" w14:textId="77E63EEB" w:rsidR="003B3409" w:rsidRDefault="003B3409" w:rsidP="00292808">
            <w:pPr>
              <w:pStyle w:val="Tableheaderrow"/>
              <w:jc w:val="center"/>
            </w:pPr>
            <w:r>
              <w:t>G</w:t>
            </w:r>
          </w:p>
        </w:tc>
      </w:tr>
      <w:tr w:rsidR="003B3409" w:rsidRPr="005D5435" w14:paraId="1F919536" w14:textId="77777777" w:rsidTr="00257BC6">
        <w:trPr>
          <w:cnfStyle w:val="000000100000" w:firstRow="0" w:lastRow="0" w:firstColumn="0" w:lastColumn="0" w:oddVBand="0" w:evenVBand="0" w:oddHBand="1" w:evenHBand="0" w:firstRowFirstColumn="0" w:firstRowLastColumn="0" w:lastRowFirstColumn="0" w:lastRowLastColumn="0"/>
          <w:trHeight w:val="629"/>
        </w:trPr>
        <w:tc>
          <w:tcPr>
            <w:tcW w:w="1433" w:type="dxa"/>
          </w:tcPr>
          <w:p w14:paraId="3DB4CAE5" w14:textId="04E4C796" w:rsidR="003B3409" w:rsidRPr="00DE7273" w:rsidRDefault="003B3409" w:rsidP="00FC26D1">
            <w:pPr>
              <w:pStyle w:val="Tableheaderrow"/>
            </w:pPr>
            <w:r w:rsidRPr="00DE7273">
              <w:t xml:space="preserve">Base station </w:t>
            </w:r>
            <w:r w:rsidR="00CA003E">
              <w:t>operating</w:t>
            </w:r>
            <w:r w:rsidRPr="00DE7273">
              <w:t xml:space="preserve"> frequency (MHz)</w:t>
            </w:r>
          </w:p>
        </w:tc>
        <w:tc>
          <w:tcPr>
            <w:tcW w:w="1433" w:type="dxa"/>
          </w:tcPr>
          <w:p w14:paraId="17BA3D00" w14:textId="57C96CC1" w:rsidR="003B3409" w:rsidRPr="00DE7273" w:rsidRDefault="003B3409" w:rsidP="00FC26D1">
            <w:pPr>
              <w:pStyle w:val="Tableheaderrow"/>
            </w:pPr>
            <w:r w:rsidRPr="00DE7273">
              <w:t xml:space="preserve">Exclusion zone </w:t>
            </w:r>
            <w:r>
              <w:t>extension length</w:t>
            </w:r>
            <w:r w:rsidRPr="00DE7273">
              <w:t xml:space="preserve"> (m)</w:t>
            </w:r>
          </w:p>
          <w:p w14:paraId="1B263A6C" w14:textId="1FC6F377" w:rsidR="003B3409" w:rsidRPr="00DE7273" w:rsidRDefault="003B3409" w:rsidP="00FC26D1">
            <w:pPr>
              <w:pStyle w:val="Tableheaderrow"/>
            </w:pPr>
          </w:p>
        </w:tc>
        <w:tc>
          <w:tcPr>
            <w:tcW w:w="1434" w:type="dxa"/>
          </w:tcPr>
          <w:p w14:paraId="4ACCA0CC" w14:textId="43B37544" w:rsidR="003B3409" w:rsidRPr="00DE7273" w:rsidRDefault="003B3409" w:rsidP="00FC26D1">
            <w:pPr>
              <w:pStyle w:val="Tableheaderrow"/>
            </w:pPr>
            <w:r>
              <w:t>Exclusion zone half-width (m)</w:t>
            </w:r>
          </w:p>
        </w:tc>
        <w:tc>
          <w:tcPr>
            <w:tcW w:w="1433" w:type="dxa"/>
          </w:tcPr>
          <w:p w14:paraId="6A3F360A" w14:textId="77777777" w:rsidR="003B3409" w:rsidRPr="00DE7273" w:rsidRDefault="003B3409" w:rsidP="00FC26D1">
            <w:pPr>
              <w:pStyle w:val="Tableheaderrow"/>
            </w:pPr>
            <w:r w:rsidRPr="00DE7273">
              <w:t xml:space="preserve">Restricted zone </w:t>
            </w:r>
            <w:r>
              <w:t>size</w:t>
            </w:r>
            <w:r w:rsidRPr="00DE7273">
              <w:t xml:space="preserve"> (m)</w:t>
            </w:r>
          </w:p>
          <w:p w14:paraId="0DB45F8B" w14:textId="7E4FD2C9" w:rsidR="003B3409" w:rsidRPr="00DE7273" w:rsidRDefault="003B3409" w:rsidP="00FC26D1">
            <w:pPr>
              <w:pStyle w:val="Tableheaderrow"/>
            </w:pPr>
            <w:r w:rsidRPr="00DE7273">
              <w:t xml:space="preserve">(Length x </w:t>
            </w:r>
            <w:r>
              <w:t>half-width</w:t>
            </w:r>
            <w:r w:rsidRPr="00DE7273">
              <w:t>)</w:t>
            </w:r>
          </w:p>
        </w:tc>
        <w:tc>
          <w:tcPr>
            <w:tcW w:w="1434" w:type="dxa"/>
          </w:tcPr>
          <w:p w14:paraId="5BC20EF1" w14:textId="7A3E59BA" w:rsidR="003B3409" w:rsidRPr="00DE7273" w:rsidRDefault="00CA6162" w:rsidP="00FC26D1">
            <w:pPr>
              <w:pStyle w:val="Tableheaderrow"/>
            </w:pPr>
            <w:r>
              <w:t>Unwanted</w:t>
            </w:r>
            <w:r w:rsidRPr="00DE7273">
              <w:t xml:space="preserve"> </w:t>
            </w:r>
            <w:r w:rsidR="003B3409" w:rsidRPr="00DE7273">
              <w:t>emissions limit EIRP (dBm/MHz)</w:t>
            </w:r>
          </w:p>
        </w:tc>
        <w:tc>
          <w:tcPr>
            <w:tcW w:w="1475" w:type="dxa"/>
          </w:tcPr>
          <w:p w14:paraId="3EC41D46" w14:textId="2924CB70" w:rsidR="003B3409" w:rsidRPr="00DE7273" w:rsidRDefault="003B3409" w:rsidP="00FC26D1">
            <w:pPr>
              <w:pStyle w:val="Tableheaderrow"/>
            </w:pPr>
            <w:r w:rsidRPr="00DE7273">
              <w:t>Power flux density limit (dBW/m</w:t>
            </w:r>
            <w:r w:rsidRPr="00A25C8D">
              <w:rPr>
                <w:vertAlign w:val="superscript"/>
              </w:rPr>
              <w:t>2</w:t>
            </w:r>
            <w:r w:rsidRPr="00DE7273">
              <w:t>/MHz)</w:t>
            </w:r>
          </w:p>
        </w:tc>
        <w:tc>
          <w:tcPr>
            <w:tcW w:w="1392" w:type="dxa"/>
          </w:tcPr>
          <w:p w14:paraId="04A3EB96" w14:textId="039D60DB" w:rsidR="003B3409" w:rsidRDefault="003B3409" w:rsidP="00FC26D1">
            <w:pPr>
              <w:pStyle w:val="Tableheaderrow"/>
            </w:pPr>
            <w:r>
              <w:t>Power flux density limit restriction height (m)</w:t>
            </w:r>
          </w:p>
        </w:tc>
      </w:tr>
      <w:tr w:rsidR="003B3409" w:rsidRPr="00273707" w14:paraId="644218BE" w14:textId="77777777" w:rsidTr="00257BC6">
        <w:trPr>
          <w:cnfStyle w:val="000000010000" w:firstRow="0" w:lastRow="0" w:firstColumn="0" w:lastColumn="0" w:oddVBand="0" w:evenVBand="0" w:oddHBand="0" w:evenHBand="1" w:firstRowFirstColumn="0" w:firstRowLastColumn="0" w:lastRowFirstColumn="0" w:lastRowLastColumn="0"/>
          <w:trHeight w:val="156"/>
        </w:trPr>
        <w:tc>
          <w:tcPr>
            <w:tcW w:w="1433" w:type="dxa"/>
          </w:tcPr>
          <w:p w14:paraId="46BD9BAB" w14:textId="0A77EADC" w:rsidR="003B3409" w:rsidRPr="00F9796E" w:rsidRDefault="003900AD" w:rsidP="00AC1BD5">
            <w:pPr>
              <w:pStyle w:val="TableBody"/>
              <w:rPr>
                <w:rFonts w:cs="Arial"/>
              </w:rPr>
            </w:pPr>
            <w:r>
              <w:rPr>
                <w:rFonts w:cs="Arial"/>
              </w:rPr>
              <w:t>&gt;</w:t>
            </w:r>
            <w:r w:rsidR="000903C7">
              <w:rPr>
                <w:rFonts w:cs="Arial"/>
              </w:rPr>
              <w:t>3800 to 3850</w:t>
            </w:r>
          </w:p>
        </w:tc>
        <w:tc>
          <w:tcPr>
            <w:tcW w:w="1433" w:type="dxa"/>
          </w:tcPr>
          <w:p w14:paraId="7309CEBA" w14:textId="39E51B07" w:rsidR="003B3409" w:rsidRPr="000A7BED" w:rsidRDefault="003B3409" w:rsidP="00FC26D1">
            <w:pPr>
              <w:pStyle w:val="TableBody"/>
              <w:rPr>
                <w:rFonts w:cs="Arial"/>
              </w:rPr>
            </w:pPr>
            <w:r w:rsidRPr="000A7BED">
              <w:rPr>
                <w:rFonts w:cs="Arial"/>
              </w:rPr>
              <w:t>2</w:t>
            </w:r>
            <w:r w:rsidR="00A90561">
              <w:rPr>
                <w:rFonts w:cs="Arial"/>
              </w:rPr>
              <w:t>,</w:t>
            </w:r>
            <w:r w:rsidRPr="000A7BED">
              <w:rPr>
                <w:rFonts w:cs="Arial"/>
              </w:rPr>
              <w:t>890</w:t>
            </w:r>
          </w:p>
        </w:tc>
        <w:tc>
          <w:tcPr>
            <w:tcW w:w="1434" w:type="dxa"/>
          </w:tcPr>
          <w:p w14:paraId="69E6026A" w14:textId="4E30F0BC" w:rsidR="003B3409" w:rsidRPr="00273707" w:rsidRDefault="003B3409" w:rsidP="00FC26D1">
            <w:pPr>
              <w:pStyle w:val="TableBody"/>
              <w:rPr>
                <w:rFonts w:cs="Arial"/>
              </w:rPr>
            </w:pPr>
            <w:r>
              <w:rPr>
                <w:rFonts w:cs="Arial"/>
              </w:rPr>
              <w:t>1</w:t>
            </w:r>
            <w:r w:rsidR="00A90561">
              <w:rPr>
                <w:rFonts w:cs="Arial"/>
              </w:rPr>
              <w:t>,</w:t>
            </w:r>
            <w:r>
              <w:rPr>
                <w:rFonts w:cs="Arial"/>
              </w:rPr>
              <w:t>760</w:t>
            </w:r>
          </w:p>
        </w:tc>
        <w:tc>
          <w:tcPr>
            <w:tcW w:w="1433" w:type="dxa"/>
          </w:tcPr>
          <w:p w14:paraId="5A4CAD14" w14:textId="4F8458D8" w:rsidR="003B3409" w:rsidRPr="00273707" w:rsidRDefault="003B3409" w:rsidP="00FC26D1">
            <w:pPr>
              <w:pStyle w:val="TableBody"/>
              <w:rPr>
                <w:rFonts w:cs="Arial"/>
              </w:rPr>
            </w:pPr>
            <w:r w:rsidRPr="00273707">
              <w:rPr>
                <w:rFonts w:cs="Arial"/>
              </w:rPr>
              <w:t>5</w:t>
            </w:r>
            <w:r w:rsidR="00A90561">
              <w:rPr>
                <w:rFonts w:cs="Arial"/>
              </w:rPr>
              <w:t>,</w:t>
            </w:r>
            <w:r w:rsidRPr="00273707">
              <w:rPr>
                <w:rFonts w:cs="Arial"/>
              </w:rPr>
              <w:t>310 x 560</w:t>
            </w:r>
          </w:p>
        </w:tc>
        <w:tc>
          <w:tcPr>
            <w:tcW w:w="1434" w:type="dxa"/>
          </w:tcPr>
          <w:p w14:paraId="4A98CDAE" w14:textId="4F7432B5" w:rsidR="003B3409" w:rsidRPr="00273707" w:rsidRDefault="003B3409" w:rsidP="00FC26D1">
            <w:pPr>
              <w:pStyle w:val="TableBody"/>
              <w:rPr>
                <w:rFonts w:cs="Arial"/>
                <w:color w:val="FF0000"/>
              </w:rPr>
            </w:pPr>
            <w:r w:rsidRPr="00D05583">
              <w:t>5.1</w:t>
            </w:r>
          </w:p>
        </w:tc>
        <w:tc>
          <w:tcPr>
            <w:tcW w:w="1475" w:type="dxa"/>
          </w:tcPr>
          <w:p w14:paraId="631757E3" w14:textId="6A13BD85" w:rsidR="003B3409" w:rsidRPr="00273707" w:rsidRDefault="003B3409" w:rsidP="00FC26D1">
            <w:pPr>
              <w:pStyle w:val="TableBody"/>
              <w:rPr>
                <w:rFonts w:cs="Arial"/>
              </w:rPr>
            </w:pPr>
            <w:r w:rsidRPr="001640D5">
              <w:t>-41</w:t>
            </w:r>
            <w:r w:rsidR="000706BF">
              <w:t>.0</w:t>
            </w:r>
          </w:p>
        </w:tc>
        <w:tc>
          <w:tcPr>
            <w:tcW w:w="1392" w:type="dxa"/>
          </w:tcPr>
          <w:p w14:paraId="11938AD7" w14:textId="6111EC66" w:rsidR="003B3409" w:rsidRDefault="003B3409" w:rsidP="00FC26D1">
            <w:pPr>
              <w:pStyle w:val="TableBody"/>
              <w:rPr>
                <w:rFonts w:cs="Arial"/>
              </w:rPr>
            </w:pPr>
            <w:r w:rsidRPr="001640D5">
              <w:t>140</w:t>
            </w:r>
          </w:p>
        </w:tc>
      </w:tr>
      <w:tr w:rsidR="003B3409" w:rsidRPr="00273707" w14:paraId="4D2BEB2C" w14:textId="77777777" w:rsidTr="00257BC6">
        <w:trPr>
          <w:cnfStyle w:val="000000100000" w:firstRow="0" w:lastRow="0" w:firstColumn="0" w:lastColumn="0" w:oddVBand="0" w:evenVBand="0" w:oddHBand="1" w:evenHBand="0" w:firstRowFirstColumn="0" w:firstRowLastColumn="0" w:lastRowFirstColumn="0" w:lastRowLastColumn="0"/>
          <w:trHeight w:val="156"/>
        </w:trPr>
        <w:tc>
          <w:tcPr>
            <w:tcW w:w="1433" w:type="dxa"/>
          </w:tcPr>
          <w:p w14:paraId="56BC2B88" w14:textId="0CF74D8B" w:rsidR="003B3409" w:rsidRPr="00F9796E" w:rsidRDefault="003900AD" w:rsidP="00AC1BD5">
            <w:pPr>
              <w:pStyle w:val="TableBody"/>
              <w:rPr>
                <w:rFonts w:cs="Arial"/>
              </w:rPr>
            </w:pPr>
            <w:r>
              <w:rPr>
                <w:rFonts w:cs="Arial"/>
              </w:rPr>
              <w:t>&gt;3850 to 3900</w:t>
            </w:r>
          </w:p>
        </w:tc>
        <w:tc>
          <w:tcPr>
            <w:tcW w:w="1433" w:type="dxa"/>
          </w:tcPr>
          <w:p w14:paraId="0BDED993" w14:textId="48F0B980" w:rsidR="003B3409" w:rsidRPr="000A7BED" w:rsidRDefault="003B3409" w:rsidP="00FC26D1">
            <w:pPr>
              <w:pStyle w:val="TableBody"/>
              <w:rPr>
                <w:rFonts w:cs="Arial"/>
              </w:rPr>
            </w:pPr>
            <w:r w:rsidRPr="000A7BED">
              <w:rPr>
                <w:rFonts w:cs="Arial"/>
              </w:rPr>
              <w:t>3</w:t>
            </w:r>
            <w:r w:rsidR="00A90561">
              <w:rPr>
                <w:rFonts w:cs="Arial"/>
              </w:rPr>
              <w:t>,</w:t>
            </w:r>
            <w:r w:rsidRPr="000A7BED">
              <w:rPr>
                <w:rFonts w:cs="Arial"/>
              </w:rPr>
              <w:t>000</w:t>
            </w:r>
          </w:p>
        </w:tc>
        <w:tc>
          <w:tcPr>
            <w:tcW w:w="1434" w:type="dxa"/>
          </w:tcPr>
          <w:p w14:paraId="712E928B" w14:textId="3C99EF06" w:rsidR="003B3409" w:rsidRPr="00273707" w:rsidRDefault="003B3409" w:rsidP="00FC26D1">
            <w:pPr>
              <w:pStyle w:val="TableBody"/>
              <w:rPr>
                <w:rFonts w:cs="Arial"/>
              </w:rPr>
            </w:pPr>
            <w:r>
              <w:rPr>
                <w:rFonts w:cs="Arial"/>
              </w:rPr>
              <w:t>1</w:t>
            </w:r>
            <w:r w:rsidR="00A90561">
              <w:rPr>
                <w:rFonts w:cs="Arial"/>
              </w:rPr>
              <w:t>,</w:t>
            </w:r>
            <w:r>
              <w:rPr>
                <w:rFonts w:cs="Arial"/>
              </w:rPr>
              <w:t>870</w:t>
            </w:r>
          </w:p>
        </w:tc>
        <w:tc>
          <w:tcPr>
            <w:tcW w:w="1433" w:type="dxa"/>
          </w:tcPr>
          <w:p w14:paraId="7F4D95B8" w14:textId="6326D28C" w:rsidR="003B3409" w:rsidRPr="00273707" w:rsidRDefault="003B3409" w:rsidP="00FC26D1">
            <w:pPr>
              <w:pStyle w:val="TableBody"/>
              <w:rPr>
                <w:rFonts w:cs="Arial"/>
              </w:rPr>
            </w:pPr>
            <w:r w:rsidRPr="00273707">
              <w:rPr>
                <w:rFonts w:cs="Arial"/>
              </w:rPr>
              <w:t>5</w:t>
            </w:r>
            <w:r w:rsidR="00A90561">
              <w:rPr>
                <w:rFonts w:cs="Arial"/>
              </w:rPr>
              <w:t>,</w:t>
            </w:r>
            <w:r w:rsidRPr="00273707">
              <w:rPr>
                <w:rFonts w:cs="Arial"/>
              </w:rPr>
              <w:t>200 x 680</w:t>
            </w:r>
          </w:p>
        </w:tc>
        <w:tc>
          <w:tcPr>
            <w:tcW w:w="1434" w:type="dxa"/>
          </w:tcPr>
          <w:p w14:paraId="5E75B252" w14:textId="6BD7A3A2" w:rsidR="003B3409" w:rsidRPr="00273707" w:rsidRDefault="003B3409" w:rsidP="00FC26D1">
            <w:pPr>
              <w:pStyle w:val="TableBody"/>
              <w:rPr>
                <w:rFonts w:cs="Arial"/>
                <w:color w:val="FF0000"/>
              </w:rPr>
            </w:pPr>
            <w:r w:rsidRPr="00D05583">
              <w:t>5.5</w:t>
            </w:r>
          </w:p>
        </w:tc>
        <w:tc>
          <w:tcPr>
            <w:tcW w:w="1475" w:type="dxa"/>
          </w:tcPr>
          <w:p w14:paraId="6446E501" w14:textId="4AAD669A" w:rsidR="003B3409" w:rsidRPr="00273707" w:rsidRDefault="003B3409" w:rsidP="00FC26D1">
            <w:pPr>
              <w:pStyle w:val="TableBody"/>
              <w:rPr>
                <w:rFonts w:cs="Arial"/>
              </w:rPr>
            </w:pPr>
            <w:r w:rsidRPr="001640D5">
              <w:t>-42.4</w:t>
            </w:r>
          </w:p>
        </w:tc>
        <w:tc>
          <w:tcPr>
            <w:tcW w:w="1392" w:type="dxa"/>
          </w:tcPr>
          <w:p w14:paraId="0ECC42D0" w14:textId="7945F962" w:rsidR="003B3409" w:rsidRDefault="003B3409" w:rsidP="00FC26D1">
            <w:pPr>
              <w:pStyle w:val="TableBody"/>
              <w:rPr>
                <w:rFonts w:cs="Arial"/>
              </w:rPr>
            </w:pPr>
            <w:r w:rsidRPr="001640D5">
              <w:t>145</w:t>
            </w:r>
          </w:p>
        </w:tc>
      </w:tr>
      <w:tr w:rsidR="003B3409" w:rsidRPr="00273707" w14:paraId="4A54889F" w14:textId="77777777" w:rsidTr="00257BC6">
        <w:trPr>
          <w:cnfStyle w:val="000000010000" w:firstRow="0" w:lastRow="0" w:firstColumn="0" w:lastColumn="0" w:oddVBand="0" w:evenVBand="0" w:oddHBand="0" w:evenHBand="1" w:firstRowFirstColumn="0" w:firstRowLastColumn="0" w:lastRowFirstColumn="0" w:lastRowLastColumn="0"/>
          <w:trHeight w:val="149"/>
        </w:trPr>
        <w:tc>
          <w:tcPr>
            <w:tcW w:w="1433" w:type="dxa"/>
          </w:tcPr>
          <w:p w14:paraId="28E9C702" w14:textId="30C76CB0" w:rsidR="003B3409" w:rsidRPr="00F9796E" w:rsidRDefault="003900AD" w:rsidP="00AC1BD5">
            <w:pPr>
              <w:pStyle w:val="TableBody"/>
              <w:rPr>
                <w:rFonts w:cs="Arial"/>
              </w:rPr>
            </w:pPr>
            <w:r>
              <w:rPr>
                <w:rFonts w:cs="Arial"/>
              </w:rPr>
              <w:t>&gt;3900 to 3950</w:t>
            </w:r>
          </w:p>
        </w:tc>
        <w:tc>
          <w:tcPr>
            <w:tcW w:w="1433" w:type="dxa"/>
          </w:tcPr>
          <w:p w14:paraId="2B847144" w14:textId="05705D3F" w:rsidR="003B3409" w:rsidRPr="000A7BED" w:rsidRDefault="003B3409" w:rsidP="00FC26D1">
            <w:pPr>
              <w:pStyle w:val="TableBody"/>
              <w:rPr>
                <w:rFonts w:cs="Arial"/>
              </w:rPr>
            </w:pPr>
            <w:r w:rsidRPr="000A7BED">
              <w:rPr>
                <w:rFonts w:cs="Arial"/>
              </w:rPr>
              <w:t>3</w:t>
            </w:r>
            <w:r w:rsidR="00A90561">
              <w:rPr>
                <w:rFonts w:cs="Arial"/>
              </w:rPr>
              <w:t>,</w:t>
            </w:r>
            <w:r w:rsidRPr="000A7BED">
              <w:rPr>
                <w:rFonts w:cs="Arial"/>
              </w:rPr>
              <w:t>110</w:t>
            </w:r>
          </w:p>
        </w:tc>
        <w:tc>
          <w:tcPr>
            <w:tcW w:w="1434" w:type="dxa"/>
          </w:tcPr>
          <w:p w14:paraId="1666D6B9" w14:textId="43EE03CD" w:rsidR="003B3409" w:rsidRPr="00273707" w:rsidRDefault="003B3409" w:rsidP="00FC26D1">
            <w:pPr>
              <w:pStyle w:val="TableBody"/>
              <w:rPr>
                <w:rFonts w:cs="Arial"/>
              </w:rPr>
            </w:pPr>
            <w:r>
              <w:rPr>
                <w:rFonts w:cs="Arial"/>
              </w:rPr>
              <w:t>1</w:t>
            </w:r>
            <w:r w:rsidR="00A90561">
              <w:rPr>
                <w:rFonts w:cs="Arial"/>
              </w:rPr>
              <w:t>,</w:t>
            </w:r>
            <w:r>
              <w:rPr>
                <w:rFonts w:cs="Arial"/>
              </w:rPr>
              <w:t>980</w:t>
            </w:r>
          </w:p>
        </w:tc>
        <w:tc>
          <w:tcPr>
            <w:tcW w:w="1433" w:type="dxa"/>
          </w:tcPr>
          <w:p w14:paraId="12FA19DE" w14:textId="0903010B" w:rsidR="003B3409" w:rsidRPr="00273707" w:rsidRDefault="003B3409" w:rsidP="00FC26D1">
            <w:pPr>
              <w:pStyle w:val="TableBody"/>
              <w:rPr>
                <w:rFonts w:cs="Arial"/>
              </w:rPr>
            </w:pPr>
            <w:r w:rsidRPr="00273707">
              <w:rPr>
                <w:rFonts w:cs="Arial"/>
              </w:rPr>
              <w:t>5</w:t>
            </w:r>
            <w:r w:rsidR="00A90561">
              <w:rPr>
                <w:rFonts w:cs="Arial"/>
              </w:rPr>
              <w:t>,</w:t>
            </w:r>
            <w:r w:rsidRPr="00273707">
              <w:rPr>
                <w:rFonts w:cs="Arial"/>
              </w:rPr>
              <w:t>090 x 840</w:t>
            </w:r>
          </w:p>
        </w:tc>
        <w:tc>
          <w:tcPr>
            <w:tcW w:w="1434" w:type="dxa"/>
          </w:tcPr>
          <w:p w14:paraId="1FBF1D29" w14:textId="29B7C42B" w:rsidR="003B3409" w:rsidRPr="00273707" w:rsidRDefault="003B3409" w:rsidP="00FC26D1">
            <w:pPr>
              <w:pStyle w:val="TableBody"/>
              <w:rPr>
                <w:rFonts w:cs="Arial"/>
                <w:color w:val="FF0000"/>
              </w:rPr>
            </w:pPr>
            <w:r w:rsidRPr="00D05583">
              <w:t>5.8</w:t>
            </w:r>
          </w:p>
        </w:tc>
        <w:tc>
          <w:tcPr>
            <w:tcW w:w="1475" w:type="dxa"/>
          </w:tcPr>
          <w:p w14:paraId="01CE7AA0" w14:textId="09ED7C9E" w:rsidR="003B3409" w:rsidRPr="00273707" w:rsidRDefault="003B3409" w:rsidP="00FC26D1">
            <w:pPr>
              <w:pStyle w:val="TableBody"/>
              <w:rPr>
                <w:rFonts w:cs="Arial"/>
              </w:rPr>
            </w:pPr>
            <w:r w:rsidRPr="001640D5">
              <w:t>-43.7</w:t>
            </w:r>
          </w:p>
        </w:tc>
        <w:tc>
          <w:tcPr>
            <w:tcW w:w="1392" w:type="dxa"/>
          </w:tcPr>
          <w:p w14:paraId="6942FF99" w14:textId="76D26873" w:rsidR="003B3409" w:rsidRDefault="003B3409" w:rsidP="00FC26D1">
            <w:pPr>
              <w:pStyle w:val="TableBody"/>
              <w:rPr>
                <w:rFonts w:cs="Arial"/>
              </w:rPr>
            </w:pPr>
            <w:r w:rsidRPr="001640D5">
              <w:t>150</w:t>
            </w:r>
          </w:p>
        </w:tc>
      </w:tr>
      <w:tr w:rsidR="003B3409" w:rsidRPr="00273707" w14:paraId="338A4D96" w14:textId="77777777" w:rsidTr="00257BC6">
        <w:trPr>
          <w:cnfStyle w:val="000000100000" w:firstRow="0" w:lastRow="0" w:firstColumn="0" w:lastColumn="0" w:oddVBand="0" w:evenVBand="0" w:oddHBand="1" w:evenHBand="0" w:firstRowFirstColumn="0" w:firstRowLastColumn="0" w:lastRowFirstColumn="0" w:lastRowLastColumn="0"/>
          <w:trHeight w:val="156"/>
        </w:trPr>
        <w:tc>
          <w:tcPr>
            <w:tcW w:w="1433" w:type="dxa"/>
          </w:tcPr>
          <w:p w14:paraId="280A05CB" w14:textId="5D4DF8E0" w:rsidR="003B3409" w:rsidRPr="00F9796E" w:rsidRDefault="003900AD" w:rsidP="00AC1BD5">
            <w:pPr>
              <w:pStyle w:val="TableBody"/>
              <w:rPr>
                <w:rFonts w:cs="Arial"/>
              </w:rPr>
            </w:pPr>
            <w:r>
              <w:t xml:space="preserve">&gt;3950 to 4000 </w:t>
            </w:r>
            <w:r w:rsidR="00BF7D2C">
              <w:t>(r</w:t>
            </w:r>
            <w:r w:rsidR="003B3409">
              <w:t>emote areas</w:t>
            </w:r>
            <w:r w:rsidR="00BF7D2C">
              <w:t>)</w:t>
            </w:r>
          </w:p>
        </w:tc>
        <w:tc>
          <w:tcPr>
            <w:tcW w:w="1433" w:type="dxa"/>
          </w:tcPr>
          <w:p w14:paraId="238D01E8" w14:textId="63883F12" w:rsidR="003B3409" w:rsidRPr="000A7BED" w:rsidRDefault="003B3409" w:rsidP="00FC26D1">
            <w:pPr>
              <w:pStyle w:val="TableBody"/>
              <w:rPr>
                <w:rFonts w:cs="Arial"/>
              </w:rPr>
            </w:pPr>
            <w:r w:rsidRPr="006B2166">
              <w:t>3</w:t>
            </w:r>
            <w:r w:rsidR="00A90561">
              <w:t>,</w:t>
            </w:r>
            <w:r w:rsidRPr="006B2166">
              <w:t>230</w:t>
            </w:r>
          </w:p>
        </w:tc>
        <w:tc>
          <w:tcPr>
            <w:tcW w:w="1434" w:type="dxa"/>
          </w:tcPr>
          <w:p w14:paraId="67972352" w14:textId="6CB7E600" w:rsidR="003B3409" w:rsidRPr="006B2166" w:rsidRDefault="003B3409" w:rsidP="00FC26D1">
            <w:pPr>
              <w:pStyle w:val="TableBody"/>
            </w:pPr>
            <w:r>
              <w:t>2</w:t>
            </w:r>
            <w:r w:rsidR="00A90561">
              <w:t>,</w:t>
            </w:r>
            <w:r>
              <w:t>100</w:t>
            </w:r>
          </w:p>
        </w:tc>
        <w:tc>
          <w:tcPr>
            <w:tcW w:w="1433" w:type="dxa"/>
          </w:tcPr>
          <w:p w14:paraId="738EEDDB" w14:textId="4D41D6C2" w:rsidR="003B3409" w:rsidRPr="00273707" w:rsidRDefault="003B3409" w:rsidP="00FC26D1">
            <w:pPr>
              <w:pStyle w:val="TableBody"/>
              <w:rPr>
                <w:rFonts w:cs="Arial"/>
              </w:rPr>
            </w:pPr>
            <w:r w:rsidRPr="006B2166">
              <w:t>4</w:t>
            </w:r>
            <w:r w:rsidR="00A90561">
              <w:t>,</w:t>
            </w:r>
            <w:r w:rsidRPr="006B2166">
              <w:t>970 x 1</w:t>
            </w:r>
            <w:r w:rsidR="00A90561">
              <w:t>,</w:t>
            </w:r>
            <w:r w:rsidRPr="006B2166">
              <w:t>030</w:t>
            </w:r>
          </w:p>
        </w:tc>
        <w:tc>
          <w:tcPr>
            <w:tcW w:w="1434" w:type="dxa"/>
          </w:tcPr>
          <w:p w14:paraId="4D47DCD3" w14:textId="0ED64B6B" w:rsidR="003B3409" w:rsidRPr="00273707" w:rsidRDefault="003B3409" w:rsidP="00FC26D1">
            <w:pPr>
              <w:pStyle w:val="TableBody"/>
              <w:rPr>
                <w:rFonts w:cs="Arial"/>
                <w:color w:val="FF0000"/>
              </w:rPr>
            </w:pPr>
            <w:r w:rsidRPr="00D05583">
              <w:t>6</w:t>
            </w:r>
          </w:p>
        </w:tc>
        <w:tc>
          <w:tcPr>
            <w:tcW w:w="1475" w:type="dxa"/>
          </w:tcPr>
          <w:p w14:paraId="58EF64A4" w14:textId="4E17F594" w:rsidR="003B3409" w:rsidRPr="00273707" w:rsidRDefault="003B3409" w:rsidP="00FC26D1">
            <w:pPr>
              <w:pStyle w:val="TableBody"/>
              <w:rPr>
                <w:rFonts w:cs="Arial"/>
              </w:rPr>
            </w:pPr>
            <w:r w:rsidRPr="001640D5">
              <w:t>-45.2</w:t>
            </w:r>
          </w:p>
        </w:tc>
        <w:tc>
          <w:tcPr>
            <w:tcW w:w="1392" w:type="dxa"/>
          </w:tcPr>
          <w:p w14:paraId="72F4C72F" w14:textId="083500F7" w:rsidR="003B3409" w:rsidRDefault="003B3409" w:rsidP="00FC26D1">
            <w:pPr>
              <w:pStyle w:val="TableBody"/>
              <w:rPr>
                <w:rFonts w:cs="Arial"/>
              </w:rPr>
            </w:pPr>
            <w:r w:rsidRPr="001640D5">
              <w:t>155</w:t>
            </w:r>
          </w:p>
        </w:tc>
      </w:tr>
      <w:tr w:rsidR="003B3409" w:rsidRPr="00273707" w14:paraId="1AB20290" w14:textId="77777777" w:rsidTr="00257BC6">
        <w:trPr>
          <w:cnfStyle w:val="000000010000" w:firstRow="0" w:lastRow="0" w:firstColumn="0" w:lastColumn="0" w:oddVBand="0" w:evenVBand="0" w:oddHBand="0" w:evenHBand="1" w:firstRowFirstColumn="0" w:firstRowLastColumn="0" w:lastRowFirstColumn="0" w:lastRowLastColumn="0"/>
          <w:trHeight w:val="156"/>
        </w:trPr>
        <w:tc>
          <w:tcPr>
            <w:tcW w:w="1433" w:type="dxa"/>
          </w:tcPr>
          <w:p w14:paraId="7CCB0003" w14:textId="0F07CDF2" w:rsidR="003B3409" w:rsidRDefault="003900AD" w:rsidP="00AC1BD5">
            <w:pPr>
              <w:pStyle w:val="TableBody"/>
            </w:pPr>
            <w:r>
              <w:t>&gt;3950 to 4000</w:t>
            </w:r>
          </w:p>
          <w:p w14:paraId="3A28E4A6" w14:textId="465B57B8" w:rsidR="003B3409" w:rsidRPr="006B2166" w:rsidRDefault="00BF7D2C" w:rsidP="00AC1BD5">
            <w:pPr>
              <w:pStyle w:val="TableBody"/>
            </w:pPr>
            <w:r>
              <w:t>(Restricted cell use, metro and regional areas)</w:t>
            </w:r>
          </w:p>
        </w:tc>
        <w:tc>
          <w:tcPr>
            <w:tcW w:w="1433" w:type="dxa"/>
          </w:tcPr>
          <w:p w14:paraId="4DD87DE2" w14:textId="32AB61E2" w:rsidR="003B3409" w:rsidRPr="006B2166" w:rsidRDefault="003B3409" w:rsidP="00FC26D1">
            <w:pPr>
              <w:pStyle w:val="TableBody"/>
            </w:pPr>
            <w:r>
              <w:t>610</w:t>
            </w:r>
          </w:p>
        </w:tc>
        <w:tc>
          <w:tcPr>
            <w:tcW w:w="1434" w:type="dxa"/>
          </w:tcPr>
          <w:p w14:paraId="4EE7DA96" w14:textId="68F94EAE" w:rsidR="003B3409" w:rsidRDefault="003B3409" w:rsidP="00FC26D1">
            <w:pPr>
              <w:pStyle w:val="TableBody"/>
            </w:pPr>
            <w:r>
              <w:t>12</w:t>
            </w:r>
            <w:r>
              <w:rPr>
                <w:rStyle w:val="FootnoteReference"/>
              </w:rPr>
              <w:footnoteReference w:id="19"/>
            </w:r>
          </w:p>
        </w:tc>
        <w:tc>
          <w:tcPr>
            <w:tcW w:w="1433" w:type="dxa"/>
          </w:tcPr>
          <w:p w14:paraId="05622F2E" w14:textId="3915EE96" w:rsidR="003B3409" w:rsidRPr="006B2166" w:rsidRDefault="003B3409" w:rsidP="00FC26D1">
            <w:pPr>
              <w:pStyle w:val="TableBody"/>
            </w:pPr>
            <w:r>
              <w:t>N/A</w:t>
            </w:r>
          </w:p>
        </w:tc>
        <w:tc>
          <w:tcPr>
            <w:tcW w:w="1434" w:type="dxa"/>
          </w:tcPr>
          <w:p w14:paraId="22B8B6A7" w14:textId="068B1A4D" w:rsidR="003B3409" w:rsidRPr="00D05583" w:rsidRDefault="003B3409" w:rsidP="00FC26D1">
            <w:pPr>
              <w:pStyle w:val="TableBody"/>
            </w:pPr>
            <w:r>
              <w:t>-36.4</w:t>
            </w:r>
          </w:p>
        </w:tc>
        <w:tc>
          <w:tcPr>
            <w:tcW w:w="1475" w:type="dxa"/>
          </w:tcPr>
          <w:p w14:paraId="2343EE53" w14:textId="4832C91F" w:rsidR="003B3409" w:rsidRPr="001640D5" w:rsidRDefault="003B3409" w:rsidP="00FC26D1">
            <w:pPr>
              <w:pStyle w:val="TableBody"/>
            </w:pPr>
            <w:r>
              <w:t>N/A</w:t>
            </w:r>
          </w:p>
        </w:tc>
        <w:tc>
          <w:tcPr>
            <w:tcW w:w="1392" w:type="dxa"/>
          </w:tcPr>
          <w:p w14:paraId="001AAED6" w14:textId="5F5A9362" w:rsidR="003B3409" w:rsidRPr="001640D5" w:rsidRDefault="003B3409" w:rsidP="00FC26D1">
            <w:pPr>
              <w:pStyle w:val="TableBody"/>
            </w:pPr>
            <w:r>
              <w:t>N/A</w:t>
            </w:r>
          </w:p>
        </w:tc>
      </w:tr>
    </w:tbl>
    <w:p w14:paraId="325AF1AB" w14:textId="77777777" w:rsidR="00B21972" w:rsidRDefault="00B21972" w:rsidP="00AC1BD5">
      <w:pPr>
        <w:pStyle w:val="Numberedparagraph"/>
        <w:numPr>
          <w:ilvl w:val="0"/>
          <w:numId w:val="0"/>
        </w:numPr>
        <w:spacing w:after="120"/>
        <w:ind w:left="-567"/>
      </w:pPr>
    </w:p>
    <w:p w14:paraId="0C33AFC7" w14:textId="47756FBB" w:rsidR="00286A72" w:rsidRPr="007F7452" w:rsidRDefault="00B21972" w:rsidP="00077BB0">
      <w:pPr>
        <w:pStyle w:val="Numberedparagraph"/>
        <w:rPr>
          <w:b/>
          <w:i/>
        </w:rPr>
      </w:pPr>
      <w:r w:rsidRPr="004D3483">
        <w:t xml:space="preserve">It </w:t>
      </w:r>
      <w:r w:rsidRPr="00A86BA8">
        <w:t xml:space="preserve">should be noted that </w:t>
      </w:r>
      <w:r w:rsidR="00A82B96">
        <w:t>any</w:t>
      </w:r>
      <w:r w:rsidR="00B907B7">
        <w:t xml:space="preserve"> list of identified runways may</w:t>
      </w:r>
      <w:r w:rsidRPr="00A86BA8">
        <w:t xml:space="preserve"> need to change as airport runways are re-developed or upgraded to improved landing systems. These planning timeframes are expected to be </w:t>
      </w:r>
      <w:r w:rsidR="00A90561">
        <w:t xml:space="preserve">around </w:t>
      </w:r>
      <w:r w:rsidRPr="00A86BA8">
        <w:t>5 to 10 years</w:t>
      </w:r>
      <w:r w:rsidR="00BD1EB9">
        <w:t xml:space="preserve"> for consideration of new runways</w:t>
      </w:r>
      <w:r w:rsidR="009B0964">
        <w:t xml:space="preserve"> but can be considerably shorter for the consideration of new </w:t>
      </w:r>
      <w:r w:rsidR="00970F20" w:rsidRPr="00970F20">
        <w:t>Instrument Landing System</w:t>
      </w:r>
      <w:r w:rsidR="00970F20">
        <w:t xml:space="preserve">s (ILS) </w:t>
      </w:r>
      <w:r w:rsidR="009B0964">
        <w:t>for existing approaches</w:t>
      </w:r>
      <w:r w:rsidRPr="00A86BA8">
        <w:t>.</w:t>
      </w:r>
      <w:bookmarkStart w:id="59" w:name="_Hlk106373499"/>
      <w:r w:rsidR="00294959">
        <w:t xml:space="preserve"> </w:t>
      </w:r>
      <w:r w:rsidR="00294959">
        <w:lastRenderedPageBreak/>
        <w:t xml:space="preserve">Any consideration of changes to associated regulatory arrangements would be undertaken through normal consultation mechanisms. </w:t>
      </w:r>
    </w:p>
    <w:p w14:paraId="74ECC6A8" w14:textId="7F4C32D8" w:rsidR="0081473B" w:rsidRDefault="0081473B" w:rsidP="00077BB0">
      <w:pPr>
        <w:pStyle w:val="Numberedparagraph"/>
        <w:rPr>
          <w:b/>
          <w:i/>
        </w:rPr>
      </w:pPr>
      <w:r>
        <w:t xml:space="preserve">It should be noted that, for practical WBB equipment (outside of the restricted cell areas), the additional </w:t>
      </w:r>
      <w:r w:rsidR="008C07A3">
        <w:t>unwanted</w:t>
      </w:r>
      <w:r>
        <w:t xml:space="preserve"> emissions EIRP limit may already be achieved in parts of the </w:t>
      </w:r>
      <w:r w:rsidR="00933438">
        <w:t>4200–4400 MHz</w:t>
      </w:r>
      <w:r>
        <w:t xml:space="preserve"> range using the </w:t>
      </w:r>
      <w:r w:rsidR="00773DF9">
        <w:t xml:space="preserve">ongoing </w:t>
      </w:r>
      <w:r>
        <w:t>unwanted emissions limits based on TRP or</w:t>
      </w:r>
      <w:r w:rsidR="00F51EF5">
        <w:t xml:space="preserve"> conducted</w:t>
      </w:r>
      <w:r>
        <w:t xml:space="preserve"> power per antenna port limits.</w:t>
      </w:r>
    </w:p>
    <w:p w14:paraId="4EFFB228" w14:textId="0CEE3E5B" w:rsidR="00286A72" w:rsidRPr="00077BB0" w:rsidRDefault="00286A72" w:rsidP="00A32CA5">
      <w:pPr>
        <w:pStyle w:val="Numberedparagraph"/>
        <w:spacing w:after="120"/>
        <w:rPr>
          <w:bCs/>
        </w:rPr>
      </w:pPr>
      <w:r w:rsidRPr="00077BB0">
        <w:rPr>
          <w:b/>
          <w:bCs/>
        </w:rPr>
        <w:t>Basis for the proposed mitigations</w:t>
      </w:r>
    </w:p>
    <w:p w14:paraId="55343B6A" w14:textId="77777777" w:rsidR="00490F4C" w:rsidRDefault="00490F4C" w:rsidP="00A32CA5">
      <w:pPr>
        <w:spacing w:after="80"/>
        <w:ind w:left="567"/>
      </w:pPr>
      <w:r>
        <w:t>The intent and basis of each proposed mitigation is as follows:</w:t>
      </w:r>
    </w:p>
    <w:p w14:paraId="53B9766E" w14:textId="769EAD9A" w:rsidR="00DA1794" w:rsidRDefault="00DA1794" w:rsidP="00A32CA5">
      <w:pPr>
        <w:pStyle w:val="Numberedparagraph"/>
        <w:numPr>
          <w:ilvl w:val="2"/>
          <w:numId w:val="102"/>
        </w:numPr>
        <w:spacing w:after="80"/>
        <w:ind w:left="993" w:hanging="426"/>
      </w:pPr>
      <w:r w:rsidRPr="0002432C">
        <w:rPr>
          <w:b/>
          <w:bCs/>
        </w:rPr>
        <w:t>A 200 MHz guard band in 4000</w:t>
      </w:r>
      <w:r w:rsidR="00E7771C" w:rsidRPr="0002432C">
        <w:rPr>
          <w:b/>
          <w:bCs/>
        </w:rPr>
        <w:t>–</w:t>
      </w:r>
      <w:r w:rsidRPr="0002432C">
        <w:rPr>
          <w:b/>
          <w:bCs/>
        </w:rPr>
        <w:t>4200 MHz</w:t>
      </w:r>
      <w:r>
        <w:t>: already determined as a reasonable guard band and to provide exclusive use by incumbent services types.</w:t>
      </w:r>
    </w:p>
    <w:p w14:paraId="0D0143C3" w14:textId="699AAB3D" w:rsidR="00DA1794" w:rsidRPr="00D360CD" w:rsidRDefault="000447D4" w:rsidP="00A32CA5">
      <w:pPr>
        <w:pStyle w:val="ListParagraph"/>
        <w:numPr>
          <w:ilvl w:val="2"/>
          <w:numId w:val="102"/>
        </w:numPr>
        <w:spacing w:after="80"/>
        <w:ind w:left="993" w:hanging="426"/>
        <w:rPr>
          <w:szCs w:val="20"/>
        </w:rPr>
      </w:pPr>
      <w:r w:rsidRPr="00D360CD">
        <w:rPr>
          <w:rFonts w:ascii="Arial" w:eastAsia="Times New Roman" w:hAnsi="Arial" w:cs="Arial"/>
          <w:sz w:val="20"/>
          <w:szCs w:val="24"/>
          <w:lang w:eastAsia="en-AU"/>
        </w:rPr>
        <w:t xml:space="preserve">(not proposed to be implemented) </w:t>
      </w:r>
      <w:r w:rsidR="0025671B" w:rsidRPr="00D360CD">
        <w:rPr>
          <w:rFonts w:ascii="Arial" w:eastAsia="Times New Roman" w:hAnsi="Arial" w:cs="Arial"/>
          <w:sz w:val="20"/>
          <w:szCs w:val="24"/>
          <w:lang w:eastAsia="en-AU"/>
        </w:rPr>
        <w:t>For all WBB licensees in 3400</w:t>
      </w:r>
      <w:r w:rsidR="00E7771C" w:rsidRPr="00D360CD">
        <w:t>–</w:t>
      </w:r>
      <w:r w:rsidR="0025671B" w:rsidRPr="00D360CD">
        <w:rPr>
          <w:rFonts w:ascii="Arial" w:eastAsia="Times New Roman" w:hAnsi="Arial" w:cs="Arial"/>
          <w:sz w:val="20"/>
          <w:szCs w:val="24"/>
          <w:lang w:eastAsia="en-AU"/>
        </w:rPr>
        <w:t>4000 MHz, it is recommended when planning and deploying their networks, to take note of the co-existence issues that may arise due to aeronautical radio-navigation services, typically radio altimeters on aircraft, that may operate in the 4200–4400 MHz band. It is also recommended that affected licensees seek to coordinate with airports, heliports and aircraft operators to help prevent, manage and resolve interference that may arise to aeronautical radio-navigation stations.</w:t>
      </w:r>
      <w:r w:rsidR="00DA1794" w:rsidRPr="00D360CD">
        <w:t xml:space="preserve"> </w:t>
      </w:r>
      <w:r w:rsidR="00DA1794" w:rsidRPr="00D360CD">
        <w:rPr>
          <w:rFonts w:ascii="Arial" w:hAnsi="Arial" w:cs="Arial"/>
          <w:sz w:val="20"/>
          <w:szCs w:val="20"/>
        </w:rPr>
        <w:t xml:space="preserve">A general requirement to consider </w:t>
      </w:r>
      <w:r w:rsidR="0025671B" w:rsidRPr="00D360CD">
        <w:rPr>
          <w:rFonts w:ascii="Arial" w:hAnsi="Arial" w:cs="Arial"/>
          <w:sz w:val="20"/>
          <w:szCs w:val="20"/>
        </w:rPr>
        <w:t xml:space="preserve">the </w:t>
      </w:r>
      <w:r w:rsidR="00DA1794" w:rsidRPr="00D360CD">
        <w:rPr>
          <w:rFonts w:ascii="Arial" w:hAnsi="Arial" w:cs="Arial"/>
          <w:sz w:val="20"/>
          <w:szCs w:val="20"/>
        </w:rPr>
        <w:t xml:space="preserve">potential </w:t>
      </w:r>
      <w:r w:rsidR="0025671B" w:rsidRPr="00D360CD">
        <w:rPr>
          <w:rFonts w:ascii="Arial" w:hAnsi="Arial" w:cs="Arial"/>
          <w:sz w:val="20"/>
          <w:szCs w:val="20"/>
        </w:rPr>
        <w:t xml:space="preserve">for </w:t>
      </w:r>
      <w:r w:rsidR="00DA1794" w:rsidRPr="00D360CD">
        <w:rPr>
          <w:rFonts w:ascii="Arial" w:hAnsi="Arial" w:cs="Arial"/>
          <w:sz w:val="20"/>
          <w:szCs w:val="20"/>
        </w:rPr>
        <w:t>interference even where no specific mitigations apply.</w:t>
      </w:r>
    </w:p>
    <w:p w14:paraId="0491559A" w14:textId="66535053" w:rsidR="00DA1794" w:rsidRDefault="00EE3C17" w:rsidP="00A32CA5">
      <w:pPr>
        <w:pStyle w:val="Numberedparagraph"/>
        <w:numPr>
          <w:ilvl w:val="2"/>
          <w:numId w:val="102"/>
        </w:numPr>
        <w:spacing w:after="80"/>
        <w:ind w:left="993" w:hanging="426"/>
      </w:pPr>
      <w:r>
        <w:t>Interim</w:t>
      </w:r>
      <w:r w:rsidRPr="009D33B1">
        <w:t xml:space="preserve"> </w:t>
      </w:r>
      <w:r w:rsidR="00DA1794" w:rsidRPr="009D33B1">
        <w:t xml:space="preserve">mitigations above </w:t>
      </w:r>
      <w:r w:rsidR="001B6350" w:rsidRPr="00257BC6">
        <w:t>3800</w:t>
      </w:r>
      <w:r w:rsidR="001B6350" w:rsidRPr="009D33B1">
        <w:t xml:space="preserve"> </w:t>
      </w:r>
      <w:r w:rsidR="00DA1794" w:rsidRPr="009D33B1">
        <w:t>MHz</w:t>
      </w:r>
      <w:r w:rsidR="00DA1794">
        <w:t xml:space="preserve"> for </w:t>
      </w:r>
      <w:r w:rsidR="002F692B">
        <w:t>‘</w:t>
      </w:r>
      <w:r w:rsidR="00DA1794">
        <w:t>identified runways</w:t>
      </w:r>
      <w:r w:rsidR="002F692B">
        <w:t>’</w:t>
      </w:r>
      <w:r w:rsidR="00DA1794">
        <w:t>:</w:t>
      </w:r>
    </w:p>
    <w:p w14:paraId="568DAC8B" w14:textId="3FFC9C90" w:rsidR="00DA1794" w:rsidRDefault="00DA1794" w:rsidP="002315F2">
      <w:pPr>
        <w:pStyle w:val="Numberedparagraph"/>
        <w:numPr>
          <w:ilvl w:val="3"/>
          <w:numId w:val="102"/>
        </w:numPr>
        <w:spacing w:after="80"/>
        <w:ind w:left="1418" w:hanging="425"/>
      </w:pPr>
      <w:r w:rsidRPr="00D360CD">
        <w:rPr>
          <w:b/>
          <w:bCs/>
        </w:rPr>
        <w:t>Exclusion zones:</w:t>
      </w:r>
      <w:r>
        <w:t xml:space="preserve"> </w:t>
      </w:r>
      <w:r w:rsidR="00B907B7">
        <w:t>The z</w:t>
      </w:r>
      <w:r>
        <w:t xml:space="preserve">one size based on the French derivation </w:t>
      </w:r>
      <w:r w:rsidR="002F692B">
        <w:t xml:space="preserve">that </w:t>
      </w:r>
      <w:r>
        <w:t xml:space="preserve">uses the RTCA ITM for usage category 1 </w:t>
      </w:r>
      <w:r w:rsidR="00EE3ABC">
        <w:t>(UC1)</w:t>
      </w:r>
      <w:r>
        <w:t xml:space="preserve"> plus a 6</w:t>
      </w:r>
      <w:r w:rsidR="003C2B91">
        <w:t xml:space="preserve"> </w:t>
      </w:r>
      <w:r>
        <w:t>dB safety margin.</w:t>
      </w:r>
      <w:r w:rsidR="002F692B">
        <w:t xml:space="preserve"> </w:t>
      </w:r>
      <w:r>
        <w:t xml:space="preserve">Size adapted to EIRPs necessary in Australia and the </w:t>
      </w:r>
      <w:r w:rsidR="0015280E">
        <w:t xml:space="preserve">frequency </w:t>
      </w:r>
      <w:r>
        <w:t>range of allocation. Designed to protect aircraft landings.</w:t>
      </w:r>
    </w:p>
    <w:p w14:paraId="142121CC" w14:textId="33D856ED" w:rsidR="00DA1794" w:rsidRDefault="00DA1794" w:rsidP="002315F2">
      <w:pPr>
        <w:pStyle w:val="Numberedparagraph"/>
        <w:numPr>
          <w:ilvl w:val="3"/>
          <w:numId w:val="102"/>
        </w:numPr>
        <w:spacing w:after="80"/>
        <w:ind w:left="1418" w:hanging="425"/>
      </w:pPr>
      <w:r w:rsidRPr="00D360CD">
        <w:rPr>
          <w:b/>
          <w:bCs/>
        </w:rPr>
        <w:t>Restricted zones:</w:t>
      </w:r>
      <w:r>
        <w:t xml:space="preserve"> </w:t>
      </w:r>
      <w:r w:rsidR="00B907B7">
        <w:t>The z</w:t>
      </w:r>
      <w:r>
        <w:t xml:space="preserve">one size based on the French derivation </w:t>
      </w:r>
      <w:r w:rsidR="002F692B">
        <w:t xml:space="preserve">that </w:t>
      </w:r>
      <w:r>
        <w:t xml:space="preserve">uses the RTCA ITM for </w:t>
      </w:r>
      <w:r w:rsidR="00EE3ABC">
        <w:t>UC</w:t>
      </w:r>
      <w:r>
        <w:t xml:space="preserve"> 1 but with no safety margin. </w:t>
      </w:r>
      <w:r w:rsidR="00B907B7">
        <w:t>The s</w:t>
      </w:r>
      <w:r>
        <w:t>ize</w:t>
      </w:r>
      <w:r w:rsidR="00B907B7">
        <w:t xml:space="preserve"> is</w:t>
      </w:r>
      <w:r>
        <w:t xml:space="preserve"> adapted to EIRPs necessary in Australia and </w:t>
      </w:r>
      <w:r w:rsidR="001E131D">
        <w:t xml:space="preserve">frequency </w:t>
      </w:r>
      <w:r>
        <w:t xml:space="preserve">range of allocation. </w:t>
      </w:r>
      <w:r w:rsidR="00B907B7">
        <w:t xml:space="preserve">The </w:t>
      </w:r>
      <w:r>
        <w:t>PFD limit calculation the same as the</w:t>
      </w:r>
      <w:r w:rsidR="000447D4">
        <w:t xml:space="preserve"> original</w:t>
      </w:r>
      <w:r>
        <w:t xml:space="preserve"> Canadian method but adapted to EIRPs necessary in Australia and </w:t>
      </w:r>
      <w:r w:rsidR="0073245C">
        <w:t xml:space="preserve">frequency </w:t>
      </w:r>
      <w:r>
        <w:t>range of allocation. Designed to protect aircraft landing approaches.</w:t>
      </w:r>
    </w:p>
    <w:p w14:paraId="24CE9DE4" w14:textId="3F601E11" w:rsidR="00C54E66" w:rsidRDefault="00C54E66" w:rsidP="00A32CA5">
      <w:pPr>
        <w:pStyle w:val="Numberedparagraph"/>
        <w:numPr>
          <w:ilvl w:val="0"/>
          <w:numId w:val="0"/>
        </w:numPr>
        <w:spacing w:after="80"/>
        <w:ind w:left="1418"/>
      </w:pPr>
      <w:r>
        <w:t xml:space="preserve">As per Appendix D, restricted zones were determined not to be required for the restricted cell areas in 3950–4000 MHz as the restricted cell EIRP limit means that the RTCA ITM </w:t>
      </w:r>
      <w:r w:rsidR="00EE3ABC">
        <w:t>UC</w:t>
      </w:r>
      <w:r>
        <w:t>1 ITMs are always met outside of the exclusion zones</w:t>
      </w:r>
      <w:r w:rsidR="00DF0F99">
        <w:t xml:space="preserve"> at any practical aircraft height above ground.</w:t>
      </w:r>
    </w:p>
    <w:p w14:paraId="561A45A8" w14:textId="66483D10" w:rsidR="00DA1794" w:rsidRPr="009D33B1" w:rsidRDefault="00B5763E" w:rsidP="00A32CA5">
      <w:pPr>
        <w:pStyle w:val="Numberedparagraph"/>
        <w:numPr>
          <w:ilvl w:val="2"/>
          <w:numId w:val="102"/>
        </w:numPr>
        <w:spacing w:after="80"/>
        <w:ind w:left="993" w:hanging="426"/>
      </w:pPr>
      <w:r>
        <w:t>G</w:t>
      </w:r>
      <w:r w:rsidR="00DA1794" w:rsidRPr="009D33B1">
        <w:t xml:space="preserve">eneral </w:t>
      </w:r>
      <w:r w:rsidR="00EE3C17">
        <w:t xml:space="preserve">interim </w:t>
      </w:r>
      <w:r w:rsidR="00DA1794" w:rsidRPr="009D33B1">
        <w:t xml:space="preserve">mitigations above </w:t>
      </w:r>
      <w:r w:rsidR="001B6350" w:rsidRPr="00257BC6">
        <w:t>3800</w:t>
      </w:r>
      <w:r w:rsidR="001B6350" w:rsidRPr="009D33B1">
        <w:t xml:space="preserve"> </w:t>
      </w:r>
      <w:r w:rsidR="00DA1794" w:rsidRPr="009D33B1">
        <w:t>MHz:</w:t>
      </w:r>
    </w:p>
    <w:p w14:paraId="48EF20DD" w14:textId="0DF9A20C" w:rsidR="00DA1794" w:rsidRPr="00C1772D" w:rsidRDefault="00DA1794" w:rsidP="00A32CA5">
      <w:pPr>
        <w:pStyle w:val="Numberedparagraph"/>
        <w:numPr>
          <w:ilvl w:val="3"/>
          <w:numId w:val="102"/>
        </w:numPr>
        <w:spacing w:after="80"/>
        <w:ind w:left="1418" w:hanging="425"/>
      </w:pPr>
      <w:r w:rsidRPr="00D360CD">
        <w:rPr>
          <w:b/>
          <w:bCs/>
        </w:rPr>
        <w:t xml:space="preserve">Additional unwanted emission limits in </w:t>
      </w:r>
      <w:r w:rsidR="00933438" w:rsidRPr="00D360CD">
        <w:rPr>
          <w:b/>
          <w:bCs/>
        </w:rPr>
        <w:t>4200–4400 MHz</w:t>
      </w:r>
      <w:r>
        <w:t xml:space="preserve">: These have been based on the use of RTCA ITMs for </w:t>
      </w:r>
      <w:r w:rsidR="00EE3ABC">
        <w:t>UC</w:t>
      </w:r>
      <w:r>
        <w:t>1 with no margin and are designed to protect aircraft landing approaches, plus also providing generally reduced risk of potential issues for all flight cases.</w:t>
      </w:r>
      <w:r w:rsidR="00E432BE">
        <w:t xml:space="preserve"> Using an EIRP limit as opposed to a TRP/conducted power </w:t>
      </w:r>
      <w:r w:rsidR="00D360CD">
        <w:t xml:space="preserve">limit </w:t>
      </w:r>
      <w:r w:rsidR="00E432BE">
        <w:t>provides greater certainty as to the coexistence environment.</w:t>
      </w:r>
    </w:p>
    <w:p w14:paraId="18CC882B" w14:textId="2CB5E836" w:rsidR="00DA1794" w:rsidRPr="00C1772D" w:rsidRDefault="00DA1794" w:rsidP="00A32CA5">
      <w:pPr>
        <w:pStyle w:val="Numberedparagraph"/>
        <w:numPr>
          <w:ilvl w:val="3"/>
          <w:numId w:val="102"/>
        </w:numPr>
        <w:spacing w:after="80"/>
        <w:ind w:left="1418" w:hanging="425"/>
      </w:pPr>
      <w:r w:rsidRPr="00A32CA5">
        <w:rPr>
          <w:b/>
          <w:bCs/>
        </w:rPr>
        <w:t>A maximum EIRP density limit</w:t>
      </w:r>
      <w:r w:rsidRPr="00C1772D">
        <w:t xml:space="preserve"> for all WBB systems</w:t>
      </w:r>
      <w:r>
        <w:t xml:space="preserve">: Integral to the other calculations, but a reasonable limit to permit macro WBB deployments while </w:t>
      </w:r>
      <w:r w:rsidRPr="000854E8">
        <w:t>also providing generally reduced risk of potential issues for all flight cases</w:t>
      </w:r>
      <w:r>
        <w:t>.</w:t>
      </w:r>
      <w:r w:rsidR="009957F9">
        <w:t xml:space="preserve"> Using an EIRP limit as opposed to a TRP </w:t>
      </w:r>
      <w:r w:rsidR="00D360CD">
        <w:t xml:space="preserve">limit </w:t>
      </w:r>
      <w:r w:rsidR="009957F9">
        <w:t>provides greater certainty as to the coexistence environment.</w:t>
      </w:r>
    </w:p>
    <w:p w14:paraId="799090D7" w14:textId="77777777" w:rsidR="00DA1794" w:rsidRDefault="00DA1794" w:rsidP="00A32CA5">
      <w:pPr>
        <w:pStyle w:val="Numberedparagraph"/>
        <w:keepNext/>
        <w:keepLines/>
        <w:numPr>
          <w:ilvl w:val="3"/>
          <w:numId w:val="102"/>
        </w:numPr>
        <w:spacing w:after="80"/>
        <w:ind w:left="1418" w:hanging="425"/>
      </w:pPr>
      <w:r w:rsidRPr="00D360CD">
        <w:rPr>
          <w:b/>
          <w:bCs/>
        </w:rPr>
        <w:lastRenderedPageBreak/>
        <w:t>Restricting any WBB antenna system to point maximum power or scan any beam below the horizon only</w:t>
      </w:r>
      <w:r>
        <w:t xml:space="preserve">: This is designed to ensure that antenna systems do not scan to handsets located on aircraft and also </w:t>
      </w:r>
      <w:r w:rsidRPr="000854E8">
        <w:t>providing generally reduced risk of potential issues for all flight cases</w:t>
      </w:r>
      <w:r>
        <w:t>.</w:t>
      </w:r>
    </w:p>
    <w:p w14:paraId="3A11834A" w14:textId="268E6427" w:rsidR="00DA1794" w:rsidRPr="00C1772D" w:rsidRDefault="00DA1794" w:rsidP="00A32CA5">
      <w:pPr>
        <w:pStyle w:val="Numberedparagraph"/>
        <w:numPr>
          <w:ilvl w:val="3"/>
          <w:numId w:val="102"/>
        </w:numPr>
        <w:ind w:left="1418" w:hanging="425"/>
      </w:pPr>
      <w:r w:rsidRPr="00D360CD">
        <w:rPr>
          <w:b/>
          <w:bCs/>
        </w:rPr>
        <w:t>Grating lobes of WBB antenna systems should be minimised as much as is practicable.</w:t>
      </w:r>
      <w:r>
        <w:t xml:space="preserve"> This is designed to ensure unwanted power from the base station is minimised in the potential directions of aircraft, to </w:t>
      </w:r>
      <w:r w:rsidRPr="000854E8">
        <w:t>generally reduced risk of potential issues for all flight cases</w:t>
      </w:r>
      <w:r>
        <w:t>.</w:t>
      </w:r>
    </w:p>
    <w:p w14:paraId="67CFFDFD" w14:textId="65AC3C43" w:rsidR="0075118C" w:rsidRDefault="00490F4C" w:rsidP="00A32CA5">
      <w:pPr>
        <w:pStyle w:val="Numberedparagraph"/>
        <w:numPr>
          <w:ilvl w:val="0"/>
          <w:numId w:val="0"/>
        </w:numPr>
        <w:ind w:left="567"/>
      </w:pPr>
      <w:r>
        <w:t xml:space="preserve">RTCA </w:t>
      </w:r>
      <w:r w:rsidR="00EE3ABC">
        <w:t>UC</w:t>
      </w:r>
      <w:r>
        <w:t xml:space="preserve">1 is defined as </w:t>
      </w:r>
      <w:r>
        <w:rPr>
          <w:i/>
          <w:iCs/>
        </w:rPr>
        <w:t>Commercial Air Transport Aircraft</w:t>
      </w:r>
      <w:r>
        <w:t xml:space="preserve"> in the RTCA report, being </w:t>
      </w:r>
      <w:r w:rsidR="002F692B">
        <w:t>‘</w:t>
      </w:r>
      <w:r>
        <w:t>commercial air transport airplanes, both single-aisle and wide-body</w:t>
      </w:r>
      <w:r w:rsidR="002F692B">
        <w:t>’</w:t>
      </w:r>
      <w:r>
        <w:t xml:space="preserve">. The RTCA report discusses the relationship of their usage categories and </w:t>
      </w:r>
      <w:r w:rsidR="002F692B">
        <w:t xml:space="preserve">ILS </w:t>
      </w:r>
      <w:r>
        <w:t xml:space="preserve">categories. They consider that ILS CAT II/III approaches are critical and are a common occurrence for </w:t>
      </w:r>
      <w:r w:rsidR="00EE3ABC">
        <w:t>UC1</w:t>
      </w:r>
      <w:r>
        <w:t xml:space="preserve">. Consequently, </w:t>
      </w:r>
      <w:r w:rsidR="000A177E">
        <w:t>consistent with</w:t>
      </w:r>
      <w:r>
        <w:t xml:space="preserve"> approaches in France, Canada and the US, the mitigations have been designed to primarily protect </w:t>
      </w:r>
      <w:r w:rsidR="00EE3ABC">
        <w:t>UC1</w:t>
      </w:r>
      <w:r>
        <w:t xml:space="preserve"> landings, but with some consideration to other flight scenarios and categories.</w:t>
      </w:r>
      <w:bookmarkEnd w:id="52"/>
      <w:bookmarkEnd w:id="59"/>
    </w:p>
    <w:p w14:paraId="6424C668" w14:textId="77777777" w:rsidR="007F7452" w:rsidRDefault="007F7452" w:rsidP="00257BC6">
      <w:pPr>
        <w:rPr>
          <w:rFonts w:cs="Arial"/>
          <w:b/>
          <w:bCs/>
          <w:iCs/>
          <w:sz w:val="28"/>
          <w:szCs w:val="28"/>
        </w:rPr>
      </w:pPr>
    </w:p>
    <w:p w14:paraId="47320CC1" w14:textId="3A9561BC" w:rsidR="00240CE9" w:rsidRPr="00BB471F" w:rsidRDefault="00FF3C69">
      <w:pPr>
        <w:pStyle w:val="Heading1"/>
      </w:pPr>
      <w:bookmarkStart w:id="60" w:name="_Toc113969893"/>
      <w:bookmarkStart w:id="61" w:name="_Toc113970140"/>
      <w:bookmarkStart w:id="62" w:name="_Toc113972266"/>
      <w:bookmarkStart w:id="63" w:name="_Toc113972462"/>
      <w:bookmarkStart w:id="64" w:name="_Toc115343760"/>
      <w:bookmarkStart w:id="65" w:name="_Toc115780671"/>
      <w:bookmarkStart w:id="66" w:name="_Toc115856144"/>
      <w:bookmarkStart w:id="67" w:name="_Toc115859181"/>
      <w:bookmarkStart w:id="68" w:name="_Toc115978474"/>
      <w:bookmarkStart w:id="69" w:name="_Toc113969894"/>
      <w:bookmarkStart w:id="70" w:name="_Toc113970141"/>
      <w:bookmarkStart w:id="71" w:name="_Toc113972267"/>
      <w:bookmarkStart w:id="72" w:name="_Toc113972463"/>
      <w:bookmarkStart w:id="73" w:name="_Toc115343761"/>
      <w:bookmarkStart w:id="74" w:name="_Toc115780672"/>
      <w:bookmarkStart w:id="75" w:name="_Toc115856145"/>
      <w:bookmarkStart w:id="76" w:name="_Toc115859182"/>
      <w:bookmarkStart w:id="77" w:name="_Toc115978475"/>
      <w:bookmarkStart w:id="78" w:name="_Ref106272305"/>
      <w:bookmarkStart w:id="79" w:name="_Toc126920354"/>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BB471F">
        <w:lastRenderedPageBreak/>
        <w:t>Appendix A</w:t>
      </w:r>
      <w:bookmarkEnd w:id="17"/>
      <w:r w:rsidR="00DF0799" w:rsidRPr="00BB471F">
        <w:t xml:space="preserve">: </w:t>
      </w:r>
      <w:r w:rsidR="003A20D4" w:rsidRPr="00BB471F">
        <w:t>Wireless Broadband</w:t>
      </w:r>
      <w:bookmarkEnd w:id="78"/>
      <w:bookmarkEnd w:id="79"/>
    </w:p>
    <w:p w14:paraId="5573C979" w14:textId="28145B63" w:rsidR="003A20D4" w:rsidRPr="00444F6D" w:rsidRDefault="003A20D4" w:rsidP="00D379F3">
      <w:pPr>
        <w:pStyle w:val="Heading2"/>
      </w:pPr>
      <w:bookmarkStart w:id="80" w:name="_Toc126920355"/>
      <w:r w:rsidRPr="00444F6D">
        <w:t>Overview</w:t>
      </w:r>
      <w:bookmarkEnd w:id="80"/>
    </w:p>
    <w:p w14:paraId="13004B3B" w14:textId="090B0A25" w:rsidR="00DA7695" w:rsidRPr="00257BC6" w:rsidRDefault="00DA7695" w:rsidP="00DA7695">
      <w:pPr>
        <w:pStyle w:val="Numberedparagraph"/>
        <w:rPr>
          <w:i/>
          <w:iCs/>
        </w:rPr>
      </w:pPr>
      <w:r>
        <w:t>The term w</w:t>
      </w:r>
      <w:r w:rsidR="00034C10">
        <w:t xml:space="preserve">ireless broadband (WBB) </w:t>
      </w:r>
      <w:r w:rsidR="00FA54F8">
        <w:t>refers to</w:t>
      </w:r>
      <w:r w:rsidR="00034C10">
        <w:t xml:space="preserve"> broadband connectivity in both mobile and fixed </w:t>
      </w:r>
      <w:r>
        <w:t xml:space="preserve">environments and </w:t>
      </w:r>
      <w:r w:rsidR="00FA54F8">
        <w:t>a range</w:t>
      </w:r>
      <w:r>
        <w:t xml:space="preserve"> of use</w:t>
      </w:r>
      <w:r w:rsidR="008576D6">
        <w:t>-</w:t>
      </w:r>
      <w:r>
        <w:t xml:space="preserve">cases. </w:t>
      </w:r>
    </w:p>
    <w:p w14:paraId="5012FC85" w14:textId="5572D424" w:rsidR="00DA7695" w:rsidRDefault="00DA7695" w:rsidP="00AC1BD5">
      <w:pPr>
        <w:pStyle w:val="Numberedparagraph"/>
        <w:spacing w:after="80"/>
      </w:pPr>
      <w:r>
        <w:t xml:space="preserve">Three WBB use-cases have been </w:t>
      </w:r>
      <w:r w:rsidR="00FA54F8">
        <w:t xml:space="preserve">previously </w:t>
      </w:r>
      <w:r>
        <w:t xml:space="preserve">characterised by the ACMA in its spectrum planning activities: </w:t>
      </w:r>
    </w:p>
    <w:p w14:paraId="036E51B0" w14:textId="48CC29F8" w:rsidR="00DA7695" w:rsidRDefault="00DA7695" w:rsidP="00A32CA5">
      <w:pPr>
        <w:pStyle w:val="Bulletlevel1"/>
        <w:tabs>
          <w:tab w:val="clear" w:pos="295"/>
          <w:tab w:val="num" w:pos="993"/>
        </w:tabs>
        <w:ind w:left="851"/>
      </w:pPr>
      <w:r w:rsidRPr="00274072">
        <w:rPr>
          <w:b/>
          <w:bCs/>
        </w:rPr>
        <w:t>WA WBB</w:t>
      </w:r>
      <w:r w:rsidR="008576D6">
        <w:rPr>
          <w:b/>
          <w:bCs/>
        </w:rPr>
        <w:t xml:space="preserve"> (wide area wireless broadband)</w:t>
      </w:r>
      <w:r w:rsidRPr="00274072">
        <w:rPr>
          <w:b/>
          <w:bCs/>
        </w:rPr>
        <w:t>:</w:t>
      </w:r>
      <w:r>
        <w:t xml:space="preserve"> this encompasses the deployment model mobile network operators (MNOs) and, in some cases, fixed wireless service providers such as NBN Co or other private WBB interests. WA WBB uses are typically supported by issuing spectrum licences covering large geographical areas. </w:t>
      </w:r>
    </w:p>
    <w:p w14:paraId="3A407879" w14:textId="0790D109" w:rsidR="00DA7695" w:rsidRDefault="00DA7695" w:rsidP="00A32CA5">
      <w:pPr>
        <w:pStyle w:val="Bulletlevel1"/>
        <w:tabs>
          <w:tab w:val="clear" w:pos="295"/>
          <w:tab w:val="num" w:pos="993"/>
        </w:tabs>
        <w:ind w:left="851"/>
      </w:pPr>
      <w:r>
        <w:rPr>
          <w:b/>
          <w:bCs/>
        </w:rPr>
        <w:t>m</w:t>
      </w:r>
      <w:r w:rsidRPr="00447BF8">
        <w:rPr>
          <w:b/>
          <w:bCs/>
        </w:rPr>
        <w:t>acro cell LA WBB</w:t>
      </w:r>
      <w:r w:rsidR="008576D6">
        <w:rPr>
          <w:b/>
          <w:bCs/>
        </w:rPr>
        <w:t xml:space="preserve"> (</w:t>
      </w:r>
      <w:r w:rsidR="006518B5">
        <w:rPr>
          <w:b/>
          <w:bCs/>
        </w:rPr>
        <w:t>local</w:t>
      </w:r>
      <w:r w:rsidR="008576D6">
        <w:rPr>
          <w:b/>
          <w:bCs/>
        </w:rPr>
        <w:t xml:space="preserve"> area wireless broadband)</w:t>
      </w:r>
      <w:r w:rsidRPr="00447BF8">
        <w:rPr>
          <w:b/>
          <w:bCs/>
        </w:rPr>
        <w:t>:</w:t>
      </w:r>
      <w:r>
        <w:t xml:space="preserve"> this encompasses the deployment of a limited number of WBB services requiring a medium-to-large cell size, as is often seen for services delivered by wireless internet service providers and above</w:t>
      </w:r>
      <w:r w:rsidR="008576D6">
        <w:t>-</w:t>
      </w:r>
      <w:r>
        <w:t xml:space="preserve">ground mine sites. This use-case is typically best supported by issuing apparatus licences, such as </w:t>
      </w:r>
      <w:r w:rsidR="00DE40C6" w:rsidRPr="00BF7D2C">
        <w:t>area-wide licences</w:t>
      </w:r>
      <w:r w:rsidR="00DE40C6">
        <w:t xml:space="preserve"> (</w:t>
      </w:r>
      <w:r>
        <w:t>AWLs</w:t>
      </w:r>
      <w:r w:rsidR="00DE40C6">
        <w:t>)</w:t>
      </w:r>
      <w:r>
        <w:t xml:space="preserve"> that enable operation within a desired service area or areas. </w:t>
      </w:r>
    </w:p>
    <w:p w14:paraId="565A81E3" w14:textId="23334F72" w:rsidR="00DA7695" w:rsidRPr="00FC2E87" w:rsidRDefault="00DA7695" w:rsidP="00A32CA5">
      <w:pPr>
        <w:pStyle w:val="Bulletlevel1last"/>
        <w:tabs>
          <w:tab w:val="clear" w:pos="295"/>
          <w:tab w:val="num" w:pos="993"/>
        </w:tabs>
        <w:ind w:left="851"/>
      </w:pPr>
      <w:r w:rsidRPr="00447BF8">
        <w:rPr>
          <w:b/>
          <w:bCs/>
        </w:rPr>
        <w:t>restricted cell LA WBB:</w:t>
      </w:r>
      <w:r>
        <w:t xml:space="preserve"> this encompasses highly </w:t>
      </w:r>
      <w:r w:rsidRPr="00FC2E87">
        <w:rPr>
          <w:szCs w:val="20"/>
        </w:rPr>
        <w:t xml:space="preserve">localised </w:t>
      </w:r>
      <w:r>
        <w:rPr>
          <w:szCs w:val="20"/>
        </w:rPr>
        <w:t xml:space="preserve">public, </w:t>
      </w:r>
      <w:r w:rsidRPr="00FC2E87">
        <w:rPr>
          <w:szCs w:val="20"/>
        </w:rPr>
        <w:t xml:space="preserve">private and enterprise networks, including services at </w:t>
      </w:r>
      <w:r>
        <w:t xml:space="preserve">warehouses, factories, airports, ports, transport hubs, hospitals, schools and smart buildings. This use-case is typically best supported by class licence or apparatus licence (such as AWL) arrangements that enable operation within a highly localised service area or areas. </w:t>
      </w:r>
    </w:p>
    <w:p w14:paraId="26557429" w14:textId="7474DCC2" w:rsidR="00DA7695" w:rsidRPr="00DA7695" w:rsidRDefault="00110B5E" w:rsidP="00DA7695">
      <w:pPr>
        <w:pStyle w:val="Numberedparagraph"/>
        <w:rPr>
          <w:i/>
          <w:iCs/>
        </w:rPr>
      </w:pPr>
      <w:r>
        <w:t>Often, but not always, WBB systems utilise equipment consistent with specifications developed by the 3</w:t>
      </w:r>
      <w:r w:rsidRPr="00257BC6">
        <w:rPr>
          <w:vertAlign w:val="superscript"/>
        </w:rPr>
        <w:t>rd</w:t>
      </w:r>
      <w:r>
        <w:t xml:space="preserve"> Generation Partnership Project (3GPP). </w:t>
      </w:r>
    </w:p>
    <w:p w14:paraId="1A219698" w14:textId="77777777" w:rsidR="003A20D4" w:rsidRDefault="003A20D4" w:rsidP="00D379F3">
      <w:pPr>
        <w:pStyle w:val="Heading2"/>
      </w:pPr>
      <w:bookmarkStart w:id="81" w:name="_Toc126920356"/>
      <w:r>
        <w:t>Technical characteristics</w:t>
      </w:r>
      <w:bookmarkEnd w:id="81"/>
    </w:p>
    <w:p w14:paraId="159AF9E5" w14:textId="59B00475" w:rsidR="003A20D4" w:rsidRDefault="00C160EF" w:rsidP="003A20D4">
      <w:pPr>
        <w:pStyle w:val="Numberedparagraph"/>
      </w:pPr>
      <w:r>
        <w:t xml:space="preserve">There are </w:t>
      </w:r>
      <w:r w:rsidR="001D442A">
        <w:t>several</w:t>
      </w:r>
      <w:r>
        <w:t xml:space="preserve"> technical characteristics for WBB services that are relevant to the consideration of coexistence with </w:t>
      </w:r>
      <w:r w:rsidR="00262E39">
        <w:t>radio altimeter</w:t>
      </w:r>
      <w:r>
        <w:t>s.</w:t>
      </w:r>
    </w:p>
    <w:p w14:paraId="75719444" w14:textId="5637CD34" w:rsidR="003A20D4" w:rsidRPr="00D379F3" w:rsidRDefault="003A20D4" w:rsidP="00AC1BD5">
      <w:pPr>
        <w:pStyle w:val="Numberedparagraph"/>
        <w:numPr>
          <w:ilvl w:val="0"/>
          <w:numId w:val="0"/>
        </w:numPr>
        <w:spacing w:after="120"/>
        <w:ind w:left="-567" w:firstLine="567"/>
        <w:rPr>
          <w:b/>
          <w:bCs/>
        </w:rPr>
      </w:pPr>
      <w:r w:rsidRPr="00D379F3">
        <w:rPr>
          <w:b/>
          <w:bCs/>
        </w:rPr>
        <w:t xml:space="preserve">In band </w:t>
      </w:r>
      <w:r w:rsidR="00E67B1E" w:rsidRPr="00D379F3">
        <w:rPr>
          <w:b/>
          <w:bCs/>
        </w:rPr>
        <w:t xml:space="preserve">or </w:t>
      </w:r>
      <w:r w:rsidR="008576D6">
        <w:rPr>
          <w:b/>
          <w:bCs/>
        </w:rPr>
        <w:t>‘</w:t>
      </w:r>
      <w:r w:rsidR="00E67B1E" w:rsidRPr="00D379F3">
        <w:rPr>
          <w:b/>
          <w:bCs/>
        </w:rPr>
        <w:t>wanted</w:t>
      </w:r>
      <w:r w:rsidR="008576D6">
        <w:rPr>
          <w:b/>
          <w:bCs/>
        </w:rPr>
        <w:t>’</w:t>
      </w:r>
      <w:r w:rsidR="00E67B1E" w:rsidRPr="00D379F3">
        <w:rPr>
          <w:b/>
          <w:bCs/>
        </w:rPr>
        <w:t xml:space="preserve"> </w:t>
      </w:r>
      <w:r w:rsidRPr="00D379F3">
        <w:rPr>
          <w:b/>
          <w:bCs/>
        </w:rPr>
        <w:t>emissions</w:t>
      </w:r>
    </w:p>
    <w:p w14:paraId="2151D8E2" w14:textId="1DBFF1FD" w:rsidR="003A20D4" w:rsidRDefault="00C160EF" w:rsidP="003A20D4">
      <w:pPr>
        <w:pStyle w:val="Numberedparagraph"/>
      </w:pPr>
      <w:r w:rsidRPr="00AC1BD5">
        <w:t>In-band emissions</w:t>
      </w:r>
      <w:r w:rsidRPr="008576D6">
        <w:t xml:space="preserve"> </w:t>
      </w:r>
      <w:r>
        <w:t>are those necessarily required by the WBB</w:t>
      </w:r>
      <w:r w:rsidR="00392C41">
        <w:t xml:space="preserve"> service</w:t>
      </w:r>
      <w:r>
        <w:t xml:space="preserve"> to deliver its </w:t>
      </w:r>
      <w:r w:rsidR="0091089A">
        <w:t>data</w:t>
      </w:r>
      <w:r w:rsidR="00AB42B9">
        <w:t xml:space="preserve"> and are within the </w:t>
      </w:r>
      <w:r w:rsidR="00E17EF7">
        <w:t xml:space="preserve">necessary </w:t>
      </w:r>
      <w:r w:rsidR="00AB42B9">
        <w:t>wanted (channel) bandwidth of the WBB service that a receiver needs to demodulate and decode to obtain the data</w:t>
      </w:r>
      <w:r>
        <w:t xml:space="preserve">. </w:t>
      </w:r>
      <w:r w:rsidR="0037621A">
        <w:t xml:space="preserve">For example, </w:t>
      </w:r>
      <w:r w:rsidR="003F7E3C">
        <w:t xml:space="preserve">a </w:t>
      </w:r>
      <w:r w:rsidR="0037621A">
        <w:t>100 MHz bandwidth 5G new radio carrier provided by an MNO</w:t>
      </w:r>
      <w:r w:rsidR="00E67B1E">
        <w:t xml:space="preserve"> or a 20</w:t>
      </w:r>
      <w:r w:rsidR="00C01558">
        <w:t> </w:t>
      </w:r>
      <w:r w:rsidR="00E67B1E">
        <w:t>MHz carrier provided by a NBN fixed wireless base station</w:t>
      </w:r>
      <w:r w:rsidR="0037621A">
        <w:t xml:space="preserve">. In terms of coexistence with </w:t>
      </w:r>
      <w:r w:rsidR="00262E39">
        <w:t>radio altimeter</w:t>
      </w:r>
      <w:r w:rsidR="0037621A">
        <w:t xml:space="preserve">s, the in-band emissions of interest are those that fall outside of the </w:t>
      </w:r>
      <w:r w:rsidR="00933438">
        <w:t>4200–4400 MHz</w:t>
      </w:r>
      <w:r w:rsidR="0037621A">
        <w:t xml:space="preserve"> range and are </w:t>
      </w:r>
      <w:r w:rsidR="00E67B1E">
        <w:t>considered</w:t>
      </w:r>
      <w:r w:rsidR="0037621A">
        <w:t xml:space="preserve"> for the overload mechanism.</w:t>
      </w:r>
    </w:p>
    <w:p w14:paraId="20999153" w14:textId="38DF3122" w:rsidR="0037621A" w:rsidRDefault="003F7E3C" w:rsidP="003A20D4">
      <w:pPr>
        <w:pStyle w:val="Numberedparagraph"/>
      </w:pPr>
      <w:r>
        <w:t xml:space="preserve">The power level of the in-band emissions will generally be limited by either practical considerations and/or standards and regulations. Typically, in Australian technical frameworks, the </w:t>
      </w:r>
      <w:r w:rsidRPr="00AC1BD5">
        <w:t>total radiated power</w:t>
      </w:r>
      <w:r w:rsidRPr="008576D6">
        <w:t xml:space="preserve"> </w:t>
      </w:r>
      <w:r>
        <w:t>(TRP) of a carrier is restricted to at most 41</w:t>
      </w:r>
      <w:r w:rsidR="00034C10">
        <w:t xml:space="preserve"> </w:t>
      </w:r>
      <w:r>
        <w:t xml:space="preserve">dBm/MHz, </w:t>
      </w:r>
      <w:r w:rsidR="00647740">
        <w:t xml:space="preserve">but are often lower in practice, </w:t>
      </w:r>
      <w:r>
        <w:t xml:space="preserve">plus whatever the net gain of the antenna system is </w:t>
      </w:r>
      <w:r w:rsidR="00C01558">
        <w:t>connect</w:t>
      </w:r>
      <w:r w:rsidR="007C15CE">
        <w:t>ed</w:t>
      </w:r>
      <w:r w:rsidR="00C01558">
        <w:t xml:space="preserve"> to, or integrated with, the base station</w:t>
      </w:r>
      <w:r>
        <w:t>.</w:t>
      </w:r>
    </w:p>
    <w:p w14:paraId="57D8C066" w14:textId="0E90E6ED" w:rsidR="0073056B" w:rsidRDefault="0073056B" w:rsidP="003A20D4">
      <w:pPr>
        <w:pStyle w:val="Numberedparagraph"/>
      </w:pPr>
      <w:r>
        <w:lastRenderedPageBreak/>
        <w:t xml:space="preserve">In a </w:t>
      </w:r>
      <w:r w:rsidR="00262E39">
        <w:t>radio altimeter</w:t>
      </w:r>
      <w:r>
        <w:t xml:space="preserve"> context, the ability of a </w:t>
      </w:r>
      <w:r w:rsidR="00262E39">
        <w:t>radio altimeter</w:t>
      </w:r>
      <w:r>
        <w:t xml:space="preserve"> to reject WBB in-band emissions is affected by the performance of the </w:t>
      </w:r>
      <w:r w:rsidR="00262E39">
        <w:t>radio altimeter</w:t>
      </w:r>
      <w:r>
        <w:t>s selectivity filter.</w:t>
      </w:r>
    </w:p>
    <w:p w14:paraId="5BFA2A65" w14:textId="72CDE44A" w:rsidR="003A20D4" w:rsidRPr="00D379F3" w:rsidRDefault="00C160EF" w:rsidP="00AC1BD5">
      <w:pPr>
        <w:pStyle w:val="Numberedparagraph"/>
        <w:numPr>
          <w:ilvl w:val="0"/>
          <w:numId w:val="0"/>
        </w:numPr>
        <w:spacing w:after="120"/>
        <w:ind w:left="-567" w:firstLine="567"/>
        <w:rPr>
          <w:b/>
          <w:bCs/>
        </w:rPr>
      </w:pPr>
      <w:r w:rsidRPr="00D379F3">
        <w:rPr>
          <w:b/>
          <w:bCs/>
        </w:rPr>
        <w:t>Unwanted</w:t>
      </w:r>
      <w:r w:rsidR="003A20D4" w:rsidRPr="00D379F3">
        <w:rPr>
          <w:b/>
          <w:bCs/>
        </w:rPr>
        <w:t xml:space="preserve"> emissions</w:t>
      </w:r>
    </w:p>
    <w:p w14:paraId="27394BCB" w14:textId="43A29D98" w:rsidR="003A20D4" w:rsidRDefault="00C160EF" w:rsidP="003A20D4">
      <w:pPr>
        <w:pStyle w:val="Numberedparagraph"/>
      </w:pPr>
      <w:r w:rsidRPr="00AC1BD5">
        <w:t>Unwanted emissions</w:t>
      </w:r>
      <w:r>
        <w:t xml:space="preserve"> are those incidental</w:t>
      </w:r>
      <w:r w:rsidR="008576D6">
        <w:t xml:space="preserve"> (</w:t>
      </w:r>
      <w:r w:rsidR="00C01558">
        <w:t xml:space="preserve">but unavoidable in </w:t>
      </w:r>
      <w:r w:rsidR="00780CA7">
        <w:t>practice</w:t>
      </w:r>
      <w:r w:rsidR="008576D6">
        <w:t xml:space="preserve">) </w:t>
      </w:r>
      <w:r w:rsidR="00780CA7">
        <w:t>to</w:t>
      </w:r>
      <w:r>
        <w:t xml:space="preserve"> the WBB in-band emissions</w:t>
      </w:r>
      <w:r w:rsidR="00C01558">
        <w:t>. They</w:t>
      </w:r>
      <w:r>
        <w:t xml:space="preserve"> occur outside of the wanted bandwidth</w:t>
      </w:r>
      <w:r w:rsidR="00AB42B9">
        <w:t xml:space="preserve"> but cannot completely be eliminated</w:t>
      </w:r>
      <w:r>
        <w:t xml:space="preserve">. These are often classified further into </w:t>
      </w:r>
      <w:r w:rsidRPr="00D379F3">
        <w:rPr>
          <w:i/>
          <w:iCs/>
        </w:rPr>
        <w:t>out-of-band emissions</w:t>
      </w:r>
      <w:r>
        <w:t xml:space="preserve"> (those that are close to the wanted </w:t>
      </w:r>
      <w:r w:rsidR="0091089A">
        <w:t>emissions</w:t>
      </w:r>
      <w:r>
        <w:t xml:space="preserve">) and </w:t>
      </w:r>
      <w:r w:rsidRPr="00D379F3">
        <w:rPr>
          <w:i/>
          <w:iCs/>
        </w:rPr>
        <w:t>spurious emissions</w:t>
      </w:r>
      <w:r>
        <w:t xml:space="preserve"> (the others, further away </w:t>
      </w:r>
      <w:r w:rsidR="00AB42B9">
        <w:t xml:space="preserve">from the wanted </w:t>
      </w:r>
      <w:r w:rsidR="0091089A">
        <w:t>emissions</w:t>
      </w:r>
      <w:r w:rsidR="00AB42B9">
        <w:t xml:space="preserve">). </w:t>
      </w:r>
      <w:r w:rsidR="0037621A">
        <w:t xml:space="preserve">In terms of coexistence with </w:t>
      </w:r>
      <w:r w:rsidR="00262E39">
        <w:t>radio altimeter</w:t>
      </w:r>
      <w:r w:rsidR="0037621A">
        <w:t xml:space="preserve">s, the unwanted emissions of interest are those that fall into the </w:t>
      </w:r>
      <w:r w:rsidR="00933438">
        <w:t>4200–4400 MHz</w:t>
      </w:r>
      <w:r w:rsidR="0037621A">
        <w:t xml:space="preserve"> range and are </w:t>
      </w:r>
      <w:r w:rsidR="00392C41">
        <w:t>applicable</w:t>
      </w:r>
      <w:r w:rsidR="0037621A">
        <w:t xml:space="preserve"> for the receiver de-sensitisation and false-altitude reports mechanisms</w:t>
      </w:r>
      <w:r w:rsidR="008576D6">
        <w:t xml:space="preserve"> </w:t>
      </w:r>
      <w:r w:rsidR="0037621A">
        <w:t>(</w:t>
      </w:r>
      <w:r w:rsidR="008576D6">
        <w:t>a</w:t>
      </w:r>
      <w:r w:rsidR="0037621A">
        <w:t xml:space="preserve">lthough any power presented outside of the </w:t>
      </w:r>
      <w:r w:rsidR="00933438">
        <w:t>4200–4400 MHz</w:t>
      </w:r>
      <w:r w:rsidR="0037621A">
        <w:t xml:space="preserve"> range to the </w:t>
      </w:r>
      <w:r w:rsidR="00262E39">
        <w:t>radio altimeter</w:t>
      </w:r>
      <w:r w:rsidR="0037621A">
        <w:t xml:space="preserve"> receiver can be considered for the overload mechanism).</w:t>
      </w:r>
    </w:p>
    <w:p w14:paraId="5A5EB470" w14:textId="33352F79" w:rsidR="003F7E3C" w:rsidRDefault="00EE4837" w:rsidP="003F7E3C">
      <w:pPr>
        <w:pStyle w:val="Numberedparagraph"/>
      </w:pPr>
      <w:r>
        <w:t>T</w:t>
      </w:r>
      <w:r w:rsidR="003F7E3C" w:rsidRPr="003F7E3C">
        <w:t xml:space="preserve">he power level of the </w:t>
      </w:r>
      <w:r w:rsidR="003F7E3C">
        <w:t>unwanted</w:t>
      </w:r>
      <w:r w:rsidR="003F7E3C" w:rsidRPr="003F7E3C">
        <w:t xml:space="preserve"> emissions will be limited by either practical considerations and/or standards and regulations.</w:t>
      </w:r>
      <w:r w:rsidR="003F7E3C">
        <w:t xml:space="preserve"> </w:t>
      </w:r>
      <w:r w:rsidR="0091089A">
        <w:t>Permitted l</w:t>
      </w:r>
      <w:r w:rsidR="003F7E3C">
        <w:t xml:space="preserve">evels will vary and regulations generally consider different limits for out-of-band compared with spurious </w:t>
      </w:r>
      <w:r w:rsidR="00E67B1E">
        <w:t>emissions</w:t>
      </w:r>
      <w:r w:rsidR="003F7E3C">
        <w:t xml:space="preserve"> (stricter). Where </w:t>
      </w:r>
      <w:r w:rsidR="00E67B1E">
        <w:t>practicable</w:t>
      </w:r>
      <w:r w:rsidR="003F7E3C">
        <w:t xml:space="preserve">, alignment with international standards is </w:t>
      </w:r>
      <w:r w:rsidR="00392C41">
        <w:t xml:space="preserve">often </w:t>
      </w:r>
      <w:r w:rsidR="00E67B1E">
        <w:t xml:space="preserve">proposed, such as the 3GPP suite of standards for 5G </w:t>
      </w:r>
      <w:r w:rsidR="0091089A">
        <w:t>technologies</w:t>
      </w:r>
      <w:r w:rsidR="00E67B1E">
        <w:t xml:space="preserve">. If required for coexistence with specific services and </w:t>
      </w:r>
      <w:r w:rsidR="008576D6">
        <w:t xml:space="preserve">if it </w:t>
      </w:r>
      <w:r w:rsidR="00E67B1E">
        <w:t xml:space="preserve">is considered practicable, regulated unwanted emissions can be made </w:t>
      </w:r>
      <w:r w:rsidR="006518B5">
        <w:t>more stringent</w:t>
      </w:r>
      <w:r w:rsidR="00E67B1E">
        <w:t>.</w:t>
      </w:r>
    </w:p>
    <w:p w14:paraId="4F999F39" w14:textId="5D306555" w:rsidR="0073056B" w:rsidRDefault="0073056B" w:rsidP="0073056B">
      <w:pPr>
        <w:pStyle w:val="Numberedparagraph"/>
      </w:pPr>
      <w:r>
        <w:t xml:space="preserve">In a </w:t>
      </w:r>
      <w:r w:rsidR="00262E39">
        <w:t>radio altimeter</w:t>
      </w:r>
      <w:r>
        <w:t xml:space="preserve"> context, a </w:t>
      </w:r>
      <w:r w:rsidR="00262E39">
        <w:t>radio altimeter</w:t>
      </w:r>
      <w:r>
        <w:t>s selectivity filter can</w:t>
      </w:r>
      <w:r w:rsidR="008576D6">
        <w:t>not do anything</w:t>
      </w:r>
      <w:r>
        <w:t xml:space="preserve"> about WBB unwanted emissions that fall into the </w:t>
      </w:r>
      <w:r w:rsidR="00933438">
        <w:t>4200–4400 MHz</w:t>
      </w:r>
      <w:r>
        <w:t xml:space="preserve"> range.</w:t>
      </w:r>
      <w:r w:rsidR="00780CA7">
        <w:t xml:space="preserve"> There are some emerging digital signal processing (DSP) techniques within some </w:t>
      </w:r>
      <w:r w:rsidR="00262E39">
        <w:t>radio altimeter</w:t>
      </w:r>
      <w:r w:rsidR="00780CA7">
        <w:t xml:space="preserve">s that, by being able to identify the interference from the </w:t>
      </w:r>
      <w:r w:rsidR="00262E39">
        <w:t>radio altimeter</w:t>
      </w:r>
      <w:r w:rsidR="00780CA7">
        <w:t xml:space="preserve"> signal, </w:t>
      </w:r>
      <w:r w:rsidR="00CA553D">
        <w:t>can</w:t>
      </w:r>
      <w:r w:rsidR="00780CA7">
        <w:t xml:space="preserve"> reduce th</w:t>
      </w:r>
      <w:r w:rsidR="00F54F32">
        <w:t>e effect</w:t>
      </w:r>
      <w:r w:rsidR="00F00590">
        <w:t xml:space="preserve"> of this</w:t>
      </w:r>
      <w:r w:rsidR="00F54F32">
        <w:t xml:space="preserve"> </w:t>
      </w:r>
      <w:r w:rsidR="00780CA7">
        <w:t xml:space="preserve">interference falling in-band to the </w:t>
      </w:r>
      <w:r w:rsidR="00262E39">
        <w:t>radio altimeter</w:t>
      </w:r>
      <w:r w:rsidR="00780CA7">
        <w:t>.</w:t>
      </w:r>
    </w:p>
    <w:p w14:paraId="43CC2624" w14:textId="56810012" w:rsidR="003F7E3C" w:rsidRDefault="00E67B1E" w:rsidP="003A20D4">
      <w:pPr>
        <w:pStyle w:val="Numberedparagraph"/>
      </w:pPr>
      <w:r>
        <w:t xml:space="preserve">What is considered </w:t>
      </w:r>
      <w:r w:rsidR="00F91467">
        <w:t xml:space="preserve">or called </w:t>
      </w:r>
      <w:r w:rsidR="008576D6">
        <w:t>‘</w:t>
      </w:r>
      <w:r>
        <w:t>in-band</w:t>
      </w:r>
      <w:r w:rsidR="008576D6">
        <w:t>’</w:t>
      </w:r>
      <w:r>
        <w:t xml:space="preserve"> vs </w:t>
      </w:r>
      <w:r w:rsidR="008576D6">
        <w:t>‘</w:t>
      </w:r>
      <w:r>
        <w:t>out-of-band</w:t>
      </w:r>
      <w:r w:rsidR="008576D6">
        <w:t>’</w:t>
      </w:r>
      <w:r>
        <w:t xml:space="preserve"> can vary depending on your perspective. Wanted in-band WBB emissions are out-of-band </w:t>
      </w:r>
      <w:r w:rsidR="00444F6D">
        <w:t>as far as a</w:t>
      </w:r>
      <w:r>
        <w:t xml:space="preserve"> </w:t>
      </w:r>
      <w:r w:rsidR="00262E39">
        <w:t>radio altimeter</w:t>
      </w:r>
      <w:r>
        <w:t xml:space="preserve"> receiver </w:t>
      </w:r>
      <w:r w:rsidR="00444F6D">
        <w:t xml:space="preserve">is concerned </w:t>
      </w:r>
      <w:r>
        <w:t xml:space="preserve">and, conversely, WBB unwanted or </w:t>
      </w:r>
      <w:r w:rsidR="008576D6">
        <w:t>‘</w:t>
      </w:r>
      <w:r>
        <w:t>out-of-band</w:t>
      </w:r>
      <w:r w:rsidR="008576D6">
        <w:t>’</w:t>
      </w:r>
      <w:r>
        <w:t xml:space="preserve"> emissions may fall </w:t>
      </w:r>
      <w:r w:rsidR="008576D6">
        <w:t>‘</w:t>
      </w:r>
      <w:r>
        <w:t>in-band</w:t>
      </w:r>
      <w:r w:rsidR="008576D6">
        <w:t>’</w:t>
      </w:r>
      <w:r>
        <w:t xml:space="preserve"> to a </w:t>
      </w:r>
      <w:r w:rsidR="00262E39">
        <w:t>radio altimeter</w:t>
      </w:r>
      <w:r>
        <w:t xml:space="preserve"> receiver.</w:t>
      </w:r>
    </w:p>
    <w:p w14:paraId="470BB75F" w14:textId="502769C4" w:rsidR="00B720CF" w:rsidRDefault="00B720CF" w:rsidP="003A20D4">
      <w:pPr>
        <w:pStyle w:val="Numberedparagraph"/>
      </w:pPr>
      <w:r>
        <w:t xml:space="preserve">ITU-R Rec </w:t>
      </w:r>
      <w:hyperlink r:id="rId108" w:history="1">
        <w:r w:rsidR="0017430C" w:rsidRPr="0017430C">
          <w:rPr>
            <w:rStyle w:val="Hyperlink"/>
          </w:rPr>
          <w:t>SM.1541</w:t>
        </w:r>
      </w:hyperlink>
      <w:r w:rsidR="0017430C">
        <w:t xml:space="preserve"> and </w:t>
      </w:r>
      <w:hyperlink r:id="rId109" w:history="1">
        <w:r w:rsidR="0017430C" w:rsidRPr="0017430C">
          <w:rPr>
            <w:rStyle w:val="Hyperlink"/>
          </w:rPr>
          <w:t>SM.329</w:t>
        </w:r>
      </w:hyperlink>
      <w:r w:rsidR="0017430C">
        <w:t xml:space="preserve"> </w:t>
      </w:r>
      <w:r w:rsidR="0020690F">
        <w:t>provide further information and</w:t>
      </w:r>
      <w:r w:rsidR="0017430C">
        <w:t xml:space="preserve"> definitions. </w:t>
      </w:r>
    </w:p>
    <w:p w14:paraId="5C1D8230" w14:textId="2FC9B54D" w:rsidR="003A20D4" w:rsidRPr="00D379F3" w:rsidRDefault="003A20D4" w:rsidP="00AC1BD5">
      <w:pPr>
        <w:pStyle w:val="Numberedparagraph"/>
        <w:numPr>
          <w:ilvl w:val="0"/>
          <w:numId w:val="0"/>
        </w:numPr>
        <w:spacing w:after="60"/>
        <w:ind w:left="-567" w:firstLine="567"/>
        <w:rPr>
          <w:b/>
          <w:bCs/>
        </w:rPr>
      </w:pPr>
      <w:r w:rsidRPr="00D379F3">
        <w:rPr>
          <w:b/>
          <w:bCs/>
        </w:rPr>
        <w:t>Antennas</w:t>
      </w:r>
    </w:p>
    <w:p w14:paraId="683D24BC" w14:textId="69225C44" w:rsidR="00E17EF7" w:rsidRDefault="00444F6D" w:rsidP="003A20D4">
      <w:pPr>
        <w:pStyle w:val="Numberedparagraph"/>
      </w:pPr>
      <w:r>
        <w:t>Antenna systems for WBB services have advanced significantly in capability and complexity in recent years and</w:t>
      </w:r>
      <w:r w:rsidR="008576D6">
        <w:t>,</w:t>
      </w:r>
      <w:r>
        <w:t xml:space="preserve"> consequently</w:t>
      </w:r>
      <w:r w:rsidR="008576D6">
        <w:t>,</w:t>
      </w:r>
      <w:r>
        <w:t xml:space="preserve"> are often classified in standards, </w:t>
      </w:r>
      <w:r w:rsidR="0091089A">
        <w:t>recommendations,</w:t>
      </w:r>
      <w:r>
        <w:t xml:space="preserve"> and regulations into </w:t>
      </w:r>
      <w:r w:rsidR="008576D6">
        <w:t xml:space="preserve">2 </w:t>
      </w:r>
      <w:r>
        <w:t>broad technology types</w:t>
      </w:r>
      <w:r w:rsidR="008576D6">
        <w:t>:</w:t>
      </w:r>
      <w:r w:rsidR="00647740">
        <w:t xml:space="preserve"> AAS and non-AAS</w:t>
      </w:r>
      <w:r>
        <w:t xml:space="preserve">.  </w:t>
      </w:r>
    </w:p>
    <w:p w14:paraId="7318444D" w14:textId="2ADE7847" w:rsidR="003A20D4" w:rsidRPr="00D379F3" w:rsidRDefault="003A20D4" w:rsidP="00AC1BD5">
      <w:pPr>
        <w:pStyle w:val="Numberedparagraph"/>
        <w:numPr>
          <w:ilvl w:val="0"/>
          <w:numId w:val="0"/>
        </w:numPr>
        <w:spacing w:after="60"/>
        <w:ind w:left="-567" w:firstLine="567"/>
        <w:rPr>
          <w:b/>
          <w:bCs/>
        </w:rPr>
      </w:pPr>
      <w:r w:rsidRPr="00D379F3">
        <w:rPr>
          <w:b/>
          <w:bCs/>
        </w:rPr>
        <w:t>AAS</w:t>
      </w:r>
    </w:p>
    <w:p w14:paraId="0A70C694" w14:textId="65A8FD9B" w:rsidR="00A50CC4" w:rsidRPr="00A50CC4" w:rsidRDefault="008576D6" w:rsidP="00A32CA5">
      <w:pPr>
        <w:pStyle w:val="Numberedparagraph"/>
        <w:spacing w:after="120"/>
        <w:rPr>
          <w:i/>
        </w:rPr>
      </w:pPr>
      <w:r>
        <w:t>‘</w:t>
      </w:r>
      <w:r w:rsidR="00444F6D">
        <w:t>Active</w:t>
      </w:r>
      <w:r>
        <w:t>’</w:t>
      </w:r>
      <w:r w:rsidR="00444F6D">
        <w:t xml:space="preserve"> or </w:t>
      </w:r>
      <w:r>
        <w:t>‘</w:t>
      </w:r>
      <w:r w:rsidR="00444F6D">
        <w:t>Advanced</w:t>
      </w:r>
      <w:r>
        <w:t>’</w:t>
      </w:r>
      <w:r w:rsidR="00444F6D">
        <w:t xml:space="preserve"> antenna systems (AAS) in a WBB context are those </w:t>
      </w:r>
      <w:r w:rsidR="00EE4837">
        <w:t xml:space="preserve">that </w:t>
      </w:r>
      <w:r w:rsidR="00444F6D" w:rsidRPr="00444F6D">
        <w:t xml:space="preserve">make use of </w:t>
      </w:r>
      <w:r w:rsidR="00DD5D92">
        <w:t xml:space="preserve">dynamic </w:t>
      </w:r>
      <w:r w:rsidR="00444F6D" w:rsidRPr="00444F6D">
        <w:t>multi-antenna technologies like beamforming and MIMO to improve network performance.</w:t>
      </w:r>
      <w:r w:rsidR="00444F6D">
        <w:t xml:space="preserve"> ACMA technical frameworks often define them as</w:t>
      </w:r>
      <w:r w:rsidR="00A50CC4">
        <w:t>:</w:t>
      </w:r>
    </w:p>
    <w:p w14:paraId="5514B5D9" w14:textId="26DDED08" w:rsidR="00A50CC4" w:rsidRPr="002F22D7" w:rsidRDefault="002315F2" w:rsidP="00A32CA5">
      <w:pPr>
        <w:pStyle w:val="Numberedparagraph"/>
        <w:numPr>
          <w:ilvl w:val="0"/>
          <w:numId w:val="0"/>
        </w:numPr>
        <w:ind w:left="993"/>
        <w:rPr>
          <w:sz w:val="18"/>
          <w:szCs w:val="22"/>
        </w:rPr>
      </w:pPr>
      <w:r>
        <w:rPr>
          <w:sz w:val="18"/>
          <w:szCs w:val="22"/>
        </w:rPr>
        <w:t xml:space="preserve">… </w:t>
      </w:r>
      <w:r w:rsidR="00DD5D92" w:rsidRPr="002F22D7">
        <w:rPr>
          <w:sz w:val="18"/>
          <w:szCs w:val="22"/>
        </w:rPr>
        <w:t>an antenna system where the amplitude and/or phase between antenna elements is continually adjusted, resulting in an antenna pattern that varies in response to short term changes in the radio environment.</w:t>
      </w:r>
      <w:r w:rsidR="00940D4D" w:rsidRPr="002F22D7">
        <w:rPr>
          <w:sz w:val="18"/>
          <w:szCs w:val="22"/>
        </w:rPr>
        <w:t xml:space="preserve"> </w:t>
      </w:r>
    </w:p>
    <w:p w14:paraId="33B915AC" w14:textId="5CAF298B" w:rsidR="00444F6D" w:rsidRPr="00A50CC4" w:rsidRDefault="00EE4837" w:rsidP="00A50CC4">
      <w:pPr>
        <w:pStyle w:val="Numberedparagraph"/>
      </w:pPr>
      <w:r>
        <w:lastRenderedPageBreak/>
        <w:t>O</w:t>
      </w:r>
      <w:r w:rsidR="00940D4D">
        <w:t xml:space="preserve">ften the RF electronics is integrated with the antenna. </w:t>
      </w:r>
      <w:r>
        <w:t xml:space="preserve">This </w:t>
      </w:r>
      <w:r w:rsidR="00940D4D">
        <w:t xml:space="preserve">is one of </w:t>
      </w:r>
      <w:r w:rsidR="00A50CC4">
        <w:t>reasons</w:t>
      </w:r>
      <w:r w:rsidR="00940D4D">
        <w:t xml:space="preserve"> why the term </w:t>
      </w:r>
      <w:r w:rsidR="003D586C">
        <w:t>‘</w:t>
      </w:r>
      <w:r w:rsidR="00940D4D">
        <w:t>total radiated power</w:t>
      </w:r>
      <w:r w:rsidR="003D586C">
        <w:t>’</w:t>
      </w:r>
      <w:r w:rsidR="00940D4D">
        <w:t xml:space="preserve"> is used as a metric for base station power as there is no means to directly measure the power of the </w:t>
      </w:r>
      <w:r w:rsidR="003D586C">
        <w:t>‘</w:t>
      </w:r>
      <w:r w:rsidR="00940D4D">
        <w:t>transmitter</w:t>
      </w:r>
      <w:r w:rsidR="003D586C">
        <w:t>’</w:t>
      </w:r>
      <w:r w:rsidR="00940D4D">
        <w:t xml:space="preserve"> </w:t>
      </w:r>
      <w:r w:rsidR="0091089A">
        <w:t>alone</w:t>
      </w:r>
      <w:r w:rsidR="00940D4D">
        <w:t>.</w:t>
      </w:r>
    </w:p>
    <w:p w14:paraId="08FD978E" w14:textId="77777777" w:rsidR="0027630F" w:rsidRDefault="002A5396" w:rsidP="0027630F">
      <w:pPr>
        <w:pStyle w:val="Numberedparagraph"/>
      </w:pPr>
      <w:r>
        <w:t>AAS antennas are increasingly used by many WBB systems, especially with the advent of 5G.</w:t>
      </w:r>
      <w:r w:rsidR="0027630F" w:rsidRPr="0027630F">
        <w:t xml:space="preserve"> </w:t>
      </w:r>
    </w:p>
    <w:p w14:paraId="7DBE9E7D" w14:textId="4ACE8D2A" w:rsidR="002A5396" w:rsidRPr="00D379F3" w:rsidRDefault="0027630F" w:rsidP="003A20D4">
      <w:pPr>
        <w:pStyle w:val="Numberedparagraph"/>
        <w:rPr>
          <w:i/>
          <w:iCs/>
        </w:rPr>
      </w:pPr>
      <w:r>
        <w:t xml:space="preserve">An AAS may have a higher peak gain than a non-AAS due to the ability to form one or more beams dynamically and electronically. However, as they are dynamic and gain in any one direction varies with time </w:t>
      </w:r>
      <w:r w:rsidR="003D586C">
        <w:t>(due to other characteristics of typical technologies using them such as 5G),</w:t>
      </w:r>
      <w:r>
        <w:t xml:space="preserve"> any coexistence consideration with </w:t>
      </w:r>
      <w:r w:rsidR="00262E39">
        <w:t>radio altimeter</w:t>
      </w:r>
      <w:r>
        <w:t>s should, ideally, consider this dynamic nature</w:t>
      </w:r>
      <w:r>
        <w:rPr>
          <w:i/>
          <w:iCs/>
        </w:rPr>
        <w:t>.</w:t>
      </w:r>
    </w:p>
    <w:p w14:paraId="3ED8F9F2" w14:textId="374425AF" w:rsidR="00C56484" w:rsidRPr="00257BC6" w:rsidRDefault="0027630F" w:rsidP="00257BC6">
      <w:pPr>
        <w:pStyle w:val="Numberedparagraph"/>
      </w:pPr>
      <w:r>
        <w:t>As a result of the dynamic nature of AAS</w:t>
      </w:r>
      <w:r w:rsidR="00EE4837">
        <w:t>,</w:t>
      </w:r>
      <w:r>
        <w:t xml:space="preserve"> care needs to be taken in modelling steering and scanning beams as, dependent on the design and specific circumstances, unwanted </w:t>
      </w:r>
      <w:r w:rsidR="003D586C">
        <w:t>‘</w:t>
      </w:r>
      <w:r>
        <w:t>side-lobe</w:t>
      </w:r>
      <w:r w:rsidR="003D586C">
        <w:t>’</w:t>
      </w:r>
      <w:r>
        <w:t xml:space="preserve"> levels can potentially be relatively high as a result.</w:t>
      </w:r>
    </w:p>
    <w:p w14:paraId="05012826" w14:textId="6B79E87D" w:rsidR="003A20D4" w:rsidRPr="00D379F3" w:rsidRDefault="003A20D4" w:rsidP="00AC1BD5">
      <w:pPr>
        <w:pStyle w:val="Numberedparagraph"/>
        <w:numPr>
          <w:ilvl w:val="0"/>
          <w:numId w:val="0"/>
        </w:numPr>
        <w:spacing w:after="60"/>
        <w:ind w:left="-567" w:firstLine="567"/>
        <w:rPr>
          <w:b/>
          <w:bCs/>
        </w:rPr>
      </w:pPr>
      <w:r w:rsidRPr="00D379F3">
        <w:rPr>
          <w:b/>
          <w:bCs/>
        </w:rPr>
        <w:t>Non-</w:t>
      </w:r>
      <w:r w:rsidR="00DD5D92" w:rsidRPr="00D379F3">
        <w:rPr>
          <w:b/>
          <w:bCs/>
        </w:rPr>
        <w:t>AAS</w:t>
      </w:r>
    </w:p>
    <w:p w14:paraId="5BA97B5A" w14:textId="04C3109A" w:rsidR="00DD5D92" w:rsidRDefault="00DD5D92" w:rsidP="003A20D4">
      <w:pPr>
        <w:pStyle w:val="Numberedparagraph"/>
      </w:pPr>
      <w:r>
        <w:t xml:space="preserve">In a WBB context, non-AAS antennas are those that do not use dynamic </w:t>
      </w:r>
      <w:r w:rsidR="00FA5613">
        <w:t>beamforming</w:t>
      </w:r>
      <w:r>
        <w:t xml:space="preserve"> or MIMO techniques. They may be a traditional </w:t>
      </w:r>
      <w:r w:rsidR="00797708">
        <w:t>‘</w:t>
      </w:r>
      <w:r>
        <w:t>passive</w:t>
      </w:r>
      <w:r w:rsidR="00797708">
        <w:t>’</w:t>
      </w:r>
      <w:r>
        <w:t xml:space="preserve"> </w:t>
      </w:r>
      <w:r w:rsidR="00FA5613">
        <w:t>antenna or</w:t>
      </w:r>
      <w:r>
        <w:t xml:space="preserve"> have some active elements but do not use them to dynamically form or steer beams.</w:t>
      </w:r>
    </w:p>
    <w:p w14:paraId="1525F027" w14:textId="753C4BCF" w:rsidR="00B2088C" w:rsidRDefault="00B2088C" w:rsidP="003A20D4">
      <w:pPr>
        <w:pStyle w:val="Numberedparagraph"/>
      </w:pPr>
      <w:r>
        <w:t xml:space="preserve">For typical systems in the </w:t>
      </w:r>
      <w:r w:rsidR="00DB48F4">
        <w:t>3400–4000 MHz</w:t>
      </w:r>
      <w:r>
        <w:t xml:space="preserve"> range, non-AAS </w:t>
      </w:r>
      <w:r w:rsidR="000F3D8B">
        <w:t>have a peak gain of 16</w:t>
      </w:r>
      <w:r w:rsidR="00797708">
        <w:t>–</w:t>
      </w:r>
      <w:r w:rsidR="000F3D8B">
        <w:t>20</w:t>
      </w:r>
      <w:r w:rsidR="002A5396">
        <w:t xml:space="preserve"> </w:t>
      </w:r>
      <w:r w:rsidR="000F3D8B">
        <w:t xml:space="preserve">dBi and AAS </w:t>
      </w:r>
      <w:r w:rsidR="00797708">
        <w:t xml:space="preserve">have </w:t>
      </w:r>
      <w:r w:rsidR="000F3D8B">
        <w:t>23-25</w:t>
      </w:r>
      <w:r w:rsidR="002A5396">
        <w:t xml:space="preserve"> </w:t>
      </w:r>
      <w:r w:rsidR="000F3D8B">
        <w:t>dBi.</w:t>
      </w:r>
    </w:p>
    <w:p w14:paraId="6914A870" w14:textId="0391BD42" w:rsidR="00647740" w:rsidRPr="00D379F3" w:rsidRDefault="00647740" w:rsidP="00AC1BD5">
      <w:pPr>
        <w:pStyle w:val="Numberedparagraph"/>
        <w:numPr>
          <w:ilvl w:val="0"/>
          <w:numId w:val="0"/>
        </w:numPr>
        <w:spacing w:after="60"/>
        <w:ind w:left="-567" w:firstLine="567"/>
        <w:rPr>
          <w:b/>
          <w:bCs/>
        </w:rPr>
      </w:pPr>
      <w:r w:rsidRPr="00D379F3">
        <w:rPr>
          <w:b/>
          <w:bCs/>
        </w:rPr>
        <w:t>Other aspects</w:t>
      </w:r>
    </w:p>
    <w:p w14:paraId="588ECF9D" w14:textId="6F109115" w:rsidR="00647740" w:rsidRDefault="00647740" w:rsidP="00647740">
      <w:pPr>
        <w:pStyle w:val="Numberedparagraph"/>
      </w:pPr>
      <w:r>
        <w:t xml:space="preserve">WBB networks may only transmit </w:t>
      </w:r>
      <w:r w:rsidR="00BC0E03">
        <w:t xml:space="preserve">near maximum power </w:t>
      </w:r>
      <w:r>
        <w:t xml:space="preserve">when needed and there is a WBB receiver actively using the base station. Consequently, assumptions </w:t>
      </w:r>
      <w:r w:rsidR="00617805">
        <w:t>should</w:t>
      </w:r>
      <w:r>
        <w:t xml:space="preserve"> be made about various </w:t>
      </w:r>
      <w:r w:rsidR="00CE3E60">
        <w:t xml:space="preserve">time-based </w:t>
      </w:r>
      <w:r>
        <w:t>factors related to their time-varying use when considering coexistence.</w:t>
      </w:r>
      <w:r w:rsidR="001658AF">
        <w:t xml:space="preserve"> </w:t>
      </w:r>
    </w:p>
    <w:p w14:paraId="4234B767" w14:textId="25354C1F" w:rsidR="00805148" w:rsidRDefault="00805148" w:rsidP="00647740">
      <w:pPr>
        <w:pStyle w:val="Numberedparagraph"/>
      </w:pPr>
      <w:r>
        <w:t xml:space="preserve">When conducting coexistence studies between WBB and </w:t>
      </w:r>
      <w:r w:rsidR="00262E39">
        <w:t>radio altimeter</w:t>
      </w:r>
      <w:r>
        <w:t xml:space="preserve">s, it is </w:t>
      </w:r>
      <w:r w:rsidR="00664C89">
        <w:t>also</w:t>
      </w:r>
      <w:r>
        <w:t xml:space="preserve"> important to model the nature of the </w:t>
      </w:r>
      <w:r w:rsidR="001658AF">
        <w:t xml:space="preserve">WBB system, especially the antenna, </w:t>
      </w:r>
      <w:r>
        <w:t>as clos</w:t>
      </w:r>
      <w:r w:rsidR="005C615B">
        <w:t xml:space="preserve">e to reality as practicable, both in terms of design as well as dynamic </w:t>
      </w:r>
      <w:r w:rsidR="003601EF">
        <w:t>beamforming</w:t>
      </w:r>
      <w:r w:rsidR="005C615B">
        <w:t xml:space="preserve"> and scanning operation</w:t>
      </w:r>
      <w:r w:rsidR="001658AF">
        <w:t xml:space="preserve"> and operating powers</w:t>
      </w:r>
      <w:r w:rsidR="005C615B">
        <w:t xml:space="preserve">. </w:t>
      </w:r>
      <w:r w:rsidR="001658AF">
        <w:t>T</w:t>
      </w:r>
      <w:r w:rsidR="005C615B">
        <w:t xml:space="preserve">here are currently practical limits to </w:t>
      </w:r>
      <w:r w:rsidR="001658AF">
        <w:t>modelling AAS</w:t>
      </w:r>
      <w:r w:rsidR="00797708">
        <w:t>,</w:t>
      </w:r>
      <w:r w:rsidR="001658AF">
        <w:t xml:space="preserve"> though c</w:t>
      </w:r>
      <w:r w:rsidR="00A44969">
        <w:t>urrent working documents within ITU-R Working party 5D (IMT Systems) provide some guidance.</w:t>
      </w:r>
    </w:p>
    <w:p w14:paraId="11404145" w14:textId="77777777" w:rsidR="00647740" w:rsidRDefault="00647740" w:rsidP="00D379F3">
      <w:pPr>
        <w:pStyle w:val="Numberedparagraph"/>
        <w:numPr>
          <w:ilvl w:val="0"/>
          <w:numId w:val="0"/>
        </w:numPr>
        <w:ind w:left="-567"/>
      </w:pPr>
    </w:p>
    <w:p w14:paraId="03CC8D67" w14:textId="21BA3BAA" w:rsidR="0069032C" w:rsidRDefault="0069032C">
      <w:pPr>
        <w:spacing w:after="0" w:line="240" w:lineRule="auto"/>
        <w:rPr>
          <w:rFonts w:cs="Arial"/>
          <w:bCs/>
          <w:color w:val="323232"/>
          <w:kern w:val="32"/>
          <w:sz w:val="53"/>
          <w:szCs w:val="32"/>
        </w:rPr>
      </w:pPr>
      <w:r>
        <w:br w:type="page"/>
      </w:r>
    </w:p>
    <w:p w14:paraId="008FA587" w14:textId="08B607EC" w:rsidR="0069032C" w:rsidRDefault="0069032C" w:rsidP="0069032C">
      <w:pPr>
        <w:pStyle w:val="Heading1"/>
      </w:pPr>
      <w:bookmarkStart w:id="82" w:name="_Ref106272216"/>
      <w:bookmarkStart w:id="83" w:name="_Toc126920357"/>
      <w:r>
        <w:lastRenderedPageBreak/>
        <w:t xml:space="preserve">Appendix B: Radio </w:t>
      </w:r>
      <w:r w:rsidR="00797708">
        <w:t>a</w:t>
      </w:r>
      <w:r>
        <w:t>ltimeters</w:t>
      </w:r>
      <w:bookmarkEnd w:id="82"/>
      <w:bookmarkEnd w:id="83"/>
    </w:p>
    <w:p w14:paraId="3DEF1A86" w14:textId="77777777" w:rsidR="0069032C" w:rsidRPr="00702EA1" w:rsidRDefault="0069032C" w:rsidP="0069032C">
      <w:pPr>
        <w:pStyle w:val="Heading2"/>
      </w:pPr>
      <w:bookmarkStart w:id="84" w:name="_Toc126920358"/>
      <w:r>
        <w:t>Overview</w:t>
      </w:r>
      <w:r>
        <w:rPr>
          <w:rStyle w:val="FootnoteReference"/>
        </w:rPr>
        <w:footnoteReference w:id="20"/>
      </w:r>
      <w:bookmarkEnd w:id="84"/>
    </w:p>
    <w:p w14:paraId="18D95F79" w14:textId="573C4F09" w:rsidR="0069032C" w:rsidRDefault="00016373" w:rsidP="0069032C">
      <w:pPr>
        <w:pStyle w:val="Numberedparagraph"/>
      </w:pPr>
      <w:r>
        <w:t xml:space="preserve">Radio </w:t>
      </w:r>
      <w:r w:rsidR="004F24D5">
        <w:t>altimeters</w:t>
      </w:r>
      <w:r>
        <w:t xml:space="preserve"> </w:t>
      </w:r>
      <w:r w:rsidR="0069032C">
        <w:t xml:space="preserve">provide high integrity, accurate measurements for aircraft height above terrain and obstacles. </w:t>
      </w:r>
      <w:hyperlink r:id="rId110" w:history="1">
        <w:r w:rsidR="00E620FE" w:rsidRPr="00E620FE">
          <w:rPr>
            <w:rStyle w:val="Hyperlink"/>
          </w:rPr>
          <w:t>ITU-R M.2059</w:t>
        </w:r>
      </w:hyperlink>
      <w:r w:rsidR="00E620FE">
        <w:t xml:space="preserve"> </w:t>
      </w:r>
      <w:r w:rsidR="003C54AD">
        <w:t xml:space="preserve">also </w:t>
      </w:r>
      <w:r w:rsidR="00E620FE">
        <w:t xml:space="preserve">gives a useful overview of both their function and operational use in aviation. </w:t>
      </w:r>
    </w:p>
    <w:p w14:paraId="663061CC" w14:textId="36D7EE65" w:rsidR="0069032C" w:rsidRPr="00702EA1" w:rsidRDefault="009E44F3" w:rsidP="0069032C">
      <w:pPr>
        <w:pStyle w:val="Numberedparagraph"/>
      </w:pPr>
      <w:r>
        <w:t>Radio altimeter</w:t>
      </w:r>
      <w:r w:rsidR="00D4562C">
        <w:t>s</w:t>
      </w:r>
      <w:r w:rsidR="0069032C">
        <w:t xml:space="preserve"> (also known as low range radar/radio altimeters (LRRA)</w:t>
      </w:r>
      <w:r w:rsidR="00016373">
        <w:t>,</w:t>
      </w:r>
      <w:r w:rsidR="0069032C">
        <w:t xml:space="preserve"> or by the abbreviations RALT or RADALT) are critical sensors used to enable and enhance several different safety and navigation functions throughout all phases of flight on a wide range of commercial, civil and military aircraft. Such functions include, but are not limited to, </w:t>
      </w:r>
      <w:r w:rsidR="00DA7C0C">
        <w:t xml:space="preserve">Ground Proximity Warning Systems (GPWS), </w:t>
      </w:r>
      <w:r w:rsidR="0069032C">
        <w:t>Terrain Awareness Warning Systems (TAWS), Traffic Alert and Collision Avoidance Systems (TCAS) and Airborne Collision Avoidance Systems (ACAS), Wind Shear detection systems, flight control systems, auto</w:t>
      </w:r>
      <w:r w:rsidR="00EE4837">
        <w:t>-</w:t>
      </w:r>
      <w:r w:rsidR="0069032C">
        <w:t xml:space="preserve">land systems (including </w:t>
      </w:r>
      <w:r w:rsidR="001276D1">
        <w:t>auto throttle</w:t>
      </w:r>
      <w:r w:rsidR="0069032C">
        <w:t xml:space="preserve"> and automated landing flare and rollout)</w:t>
      </w:r>
      <w:r w:rsidR="007670C9">
        <w:t xml:space="preserve"> and support in Instrument Landing System (ILS) decision</w:t>
      </w:r>
      <w:r w:rsidR="00016373">
        <w:t>-</w:t>
      </w:r>
      <w:r w:rsidR="007670C9">
        <w:t>making and ancillary support</w:t>
      </w:r>
      <w:r w:rsidR="0069032C">
        <w:t xml:space="preserve">. </w:t>
      </w:r>
    </w:p>
    <w:p w14:paraId="6924BBD4" w14:textId="5F872A77" w:rsidR="0069032C" w:rsidRDefault="009E44F3" w:rsidP="0069032C">
      <w:pPr>
        <w:pStyle w:val="Numberedparagraph"/>
      </w:pPr>
      <w:r>
        <w:t>Radio altimeter</w:t>
      </w:r>
      <w:r w:rsidR="00D4562C">
        <w:t>s</w:t>
      </w:r>
      <w:r w:rsidR="0069032C">
        <w:t xml:space="preserve"> measure height above terrain direct</w:t>
      </w:r>
      <w:r w:rsidR="007B6AD0">
        <w:t>ly</w:t>
      </w:r>
      <w:r w:rsidR="0069032C">
        <w:t xml:space="preserve"> </w:t>
      </w:r>
      <w:r w:rsidR="00150372">
        <w:t xml:space="preserve">using </w:t>
      </w:r>
      <w:r w:rsidR="0069032C">
        <w:t xml:space="preserve">radar principles. Radio emissions are transmitted from the radio altimeter antenna, reflected from terrain/obstacles below the aircraft and received back at the radio altimeter antenna. The received radio altimeter signals are then processed with the resulting height above terrain determined and used by various aircraft </w:t>
      </w:r>
      <w:r w:rsidR="004F24D5">
        <w:t>systems. Two</w:t>
      </w:r>
      <w:r w:rsidR="0069032C">
        <w:t xml:space="preserve"> types of radar altimeters are in use: Frequency Modulation Continuous Wave (FMCW) and Pulsed.</w:t>
      </w:r>
      <w:r w:rsidR="0069032C" w:rsidRPr="008B1712">
        <w:t xml:space="preserve"> </w:t>
      </w:r>
    </w:p>
    <w:p w14:paraId="4DF5D71D" w14:textId="77777777" w:rsidR="0069032C" w:rsidRDefault="0069032C" w:rsidP="0069032C">
      <w:pPr>
        <w:pStyle w:val="Heading3"/>
      </w:pPr>
      <w:r>
        <w:t xml:space="preserve">Spectrum management regulatory status </w:t>
      </w:r>
    </w:p>
    <w:p w14:paraId="6B4A5371" w14:textId="0528487F" w:rsidR="0069032C" w:rsidRDefault="00EE4837" w:rsidP="0069032C">
      <w:pPr>
        <w:pStyle w:val="Numberedparagraph"/>
      </w:pPr>
      <w:r>
        <w:t>Being a radar</w:t>
      </w:r>
      <w:r w:rsidR="00016373">
        <w:t>-</w:t>
      </w:r>
      <w:r>
        <w:t xml:space="preserve">type system, </w:t>
      </w:r>
      <w:r w:rsidR="0024539B">
        <w:t>radio altimeter</w:t>
      </w:r>
      <w:r>
        <w:t>s use the radiofrequency spectrum operating</w:t>
      </w:r>
      <w:r w:rsidR="0069032C">
        <w:t xml:space="preserve"> in the Aeronautical Radionavigation Service (ARNS) allocation in </w:t>
      </w:r>
      <w:r w:rsidR="00933438">
        <w:t>4200–4400 MHz</w:t>
      </w:r>
      <w:r w:rsidR="0069032C">
        <w:t xml:space="preserve"> as per the International </w:t>
      </w:r>
      <w:r w:rsidR="001251F2">
        <w:t>Telecommunication</w:t>
      </w:r>
      <w:r w:rsidR="0069032C">
        <w:t xml:space="preserve"> Union Radio Regulations and as implemented by domestic spectrum management authorities</w:t>
      </w:r>
      <w:r w:rsidR="00016373">
        <w:t xml:space="preserve">. </w:t>
      </w:r>
      <w:r w:rsidR="0069032C">
        <w:t>The Radio Regulations limit</w:t>
      </w:r>
      <w:r w:rsidR="00016373">
        <w:t>s (</w:t>
      </w:r>
      <w:r w:rsidR="0069032C">
        <w:t>through footnote No. 5.438</w:t>
      </w:r>
      <w:r w:rsidR="00016373">
        <w:t xml:space="preserve">) </w:t>
      </w:r>
      <w:r w:rsidR="0069032C">
        <w:t xml:space="preserve">use of this ARNS allocation to </w:t>
      </w:r>
      <w:r w:rsidR="0024539B">
        <w:t>radio altimeter</w:t>
      </w:r>
      <w:r w:rsidR="00D4562C">
        <w:t>s</w:t>
      </w:r>
      <w:r w:rsidR="0069032C">
        <w:t xml:space="preserve"> installed on aircraft and for associated transponders on the ground.</w:t>
      </w:r>
    </w:p>
    <w:p w14:paraId="1D700313" w14:textId="087A2E7D" w:rsidR="0069032C" w:rsidRPr="009D6B94" w:rsidRDefault="0069032C" w:rsidP="0069032C">
      <w:pPr>
        <w:pStyle w:val="Numberedparagraph"/>
      </w:pPr>
      <w:r>
        <w:t xml:space="preserve">The </w:t>
      </w:r>
      <w:r w:rsidR="00933438">
        <w:t>4200–4400 MHz</w:t>
      </w:r>
      <w:r>
        <w:t xml:space="preserve"> band has an allocation to the Aeronautical Mobile (Route) Service (AMS</w:t>
      </w:r>
      <w:r w:rsidR="004466A1">
        <w:t>I</w:t>
      </w:r>
      <w:r>
        <w:t>S) service. The Radio Regulations limits</w:t>
      </w:r>
      <w:r w:rsidR="00016373">
        <w:t xml:space="preserve"> (</w:t>
      </w:r>
      <w:r>
        <w:t>through footnote No. 5.436</w:t>
      </w:r>
      <w:r w:rsidR="00016373">
        <w:t xml:space="preserve">) </w:t>
      </w:r>
      <w:r>
        <w:t>use of this (</w:t>
      </w:r>
      <w:r w:rsidR="004466A1">
        <w:t>I</w:t>
      </w:r>
      <w:r>
        <w:t>(R)S) allocation to Wireless Avionics Intra-Communications (WAICs) systems that operate in accordance with recognised international standards.</w:t>
      </w:r>
    </w:p>
    <w:p w14:paraId="6D32AE77" w14:textId="0C7E2129" w:rsidR="0069032C" w:rsidRDefault="0069032C" w:rsidP="0069032C">
      <w:pPr>
        <w:pStyle w:val="Heading3"/>
      </w:pPr>
      <w:r>
        <w:t>Aviation standards</w:t>
      </w:r>
      <w:r w:rsidR="00A57ED1">
        <w:t xml:space="preserve"> for radio altimeters</w:t>
      </w:r>
    </w:p>
    <w:p w14:paraId="4C5BFEC5" w14:textId="55B1C9E2" w:rsidR="0069032C" w:rsidRDefault="004D4DBA" w:rsidP="00077BB0">
      <w:pPr>
        <w:pStyle w:val="Numberedparagraph"/>
      </w:pPr>
      <w:r>
        <w:t xml:space="preserve">The first </w:t>
      </w:r>
      <w:r w:rsidRPr="004D4DBA">
        <w:t>airworthy radio altimeter specification</w:t>
      </w:r>
      <w:r>
        <w:t xml:space="preserve"> was </w:t>
      </w:r>
      <w:r w:rsidR="00D3545C" w:rsidRPr="00257BC6">
        <w:t xml:space="preserve">the </w:t>
      </w:r>
      <w:hyperlink r:id="rId111" w:history="1">
        <w:r w:rsidR="00D3545C" w:rsidRPr="00D3545C">
          <w:rPr>
            <w:rStyle w:val="Hyperlink"/>
          </w:rPr>
          <w:t>FAA TSO C87</w:t>
        </w:r>
      </w:hyperlink>
      <w:r>
        <w:t xml:space="preserve"> </w:t>
      </w:r>
      <w:r w:rsidR="00F50F9D">
        <w:t>from 1966.</w:t>
      </w:r>
    </w:p>
    <w:p w14:paraId="16F23957" w14:textId="525629E8" w:rsidR="00F50F9D" w:rsidRDefault="00F50F9D" w:rsidP="00077BB0">
      <w:pPr>
        <w:pStyle w:val="Numberedparagraph"/>
      </w:pPr>
      <w:r>
        <w:t xml:space="preserve">The revised </w:t>
      </w:r>
      <w:hyperlink r:id="rId112" w:history="1">
        <w:r w:rsidRPr="00F50F9D">
          <w:rPr>
            <w:rStyle w:val="Hyperlink"/>
          </w:rPr>
          <w:t>FAA TSO C87A</w:t>
        </w:r>
      </w:hyperlink>
      <w:r>
        <w:t xml:space="preserve"> from 2012 references compliance with </w:t>
      </w:r>
      <w:hyperlink r:id="rId113" w:history="1">
        <w:r w:rsidRPr="00F50F9D">
          <w:rPr>
            <w:rStyle w:val="Hyperlink"/>
          </w:rPr>
          <w:t>EUROCAE ED-30</w:t>
        </w:r>
      </w:hyperlink>
      <w:r>
        <w:t xml:space="preserve"> from 1980, with some exceptions</w:t>
      </w:r>
      <w:r w:rsidR="00027575">
        <w:t xml:space="preserve">, for new models of </w:t>
      </w:r>
      <w:r w:rsidR="0024539B">
        <w:t>radio altimeter</w:t>
      </w:r>
      <w:r w:rsidR="00027575">
        <w:t>s identified and manufactured after March 2012</w:t>
      </w:r>
      <w:r>
        <w:t>.</w:t>
      </w:r>
      <w:r w:rsidR="00027575">
        <w:t xml:space="preserve"> The </w:t>
      </w:r>
      <w:hyperlink r:id="rId114" w:history="1">
        <w:r w:rsidR="00027575" w:rsidRPr="00027575">
          <w:rPr>
            <w:rStyle w:val="Hyperlink"/>
          </w:rPr>
          <w:t>CASA AWB 34-020 Issue 7</w:t>
        </w:r>
      </w:hyperlink>
      <w:r w:rsidR="00027575">
        <w:t xml:space="preserve"> notes that</w:t>
      </w:r>
      <w:r w:rsidR="00027575" w:rsidRPr="00027575">
        <w:t xml:space="preserve"> </w:t>
      </w:r>
      <w:r w:rsidR="00027575">
        <w:t xml:space="preserve">TSO-C87A does not provide criteria for compatibility with adjacent band operations, including potential impacts associated with wireless communications system deployments.  </w:t>
      </w:r>
    </w:p>
    <w:p w14:paraId="54E6D79C" w14:textId="6C940C9B" w:rsidR="001E4FA0" w:rsidRDefault="001E4FA0" w:rsidP="00077BB0">
      <w:pPr>
        <w:pStyle w:val="Numberedparagraph"/>
      </w:pPr>
      <w:r>
        <w:lastRenderedPageBreak/>
        <w:t xml:space="preserve">The </w:t>
      </w:r>
      <w:hyperlink r:id="rId115" w:history="1">
        <w:r w:rsidRPr="00533C08">
          <w:rPr>
            <w:rStyle w:val="Hyperlink"/>
          </w:rPr>
          <w:t>RTCA DO-155</w:t>
        </w:r>
      </w:hyperlink>
      <w:r>
        <w:t xml:space="preserve"> </w:t>
      </w:r>
      <w:r w:rsidR="00533C08">
        <w:t xml:space="preserve">(1974) </w:t>
      </w:r>
      <w:r>
        <w:t xml:space="preserve">is similar, but not </w:t>
      </w:r>
      <w:r w:rsidR="00533C08">
        <w:t>identical</w:t>
      </w:r>
      <w:r>
        <w:t xml:space="preserve"> to EUROCAE ED-30. The planned RTCA-DO155A is proposed to be a technically equivalent document to the planned ED-30A to support a </w:t>
      </w:r>
      <w:r w:rsidR="0046750E">
        <w:t xml:space="preserve">FAA </w:t>
      </w:r>
      <w:r>
        <w:t>Technical Standard Order/European Technical Standard Order (TSO/ETSO).</w:t>
      </w:r>
    </w:p>
    <w:p w14:paraId="0049A902" w14:textId="77777777" w:rsidR="0069032C" w:rsidRDefault="0069032C" w:rsidP="0069032C">
      <w:pPr>
        <w:pStyle w:val="Heading3"/>
      </w:pPr>
      <w:r>
        <w:t xml:space="preserve">Usage </w:t>
      </w:r>
    </w:p>
    <w:p w14:paraId="24E5523F" w14:textId="4E928179" w:rsidR="0069032C" w:rsidRDefault="00E01A03" w:rsidP="00AC1BD5">
      <w:pPr>
        <w:pStyle w:val="Numberedparagraph"/>
        <w:spacing w:after="120"/>
      </w:pPr>
      <w:r>
        <w:t xml:space="preserve">As previously noted, </w:t>
      </w:r>
      <w:r w:rsidR="0024539B">
        <w:t>radio altimeter</w:t>
      </w:r>
      <w:r>
        <w:t xml:space="preserve">s assist with performing </w:t>
      </w:r>
      <w:r w:rsidR="00D45688">
        <w:t>several</w:t>
      </w:r>
      <w:r>
        <w:t xml:space="preserve"> critical and non-critical flight tasks. Taken in part from M.2059:</w:t>
      </w:r>
    </w:p>
    <w:p w14:paraId="3FBD84F5" w14:textId="67A07873" w:rsidR="00E01A03" w:rsidRPr="00077BB0" w:rsidRDefault="00E01A03" w:rsidP="00A32CA5">
      <w:pPr>
        <w:pStyle w:val="Numberedparagraph"/>
        <w:numPr>
          <w:ilvl w:val="0"/>
          <w:numId w:val="0"/>
        </w:numPr>
        <w:ind w:left="567"/>
        <w:rPr>
          <w:rFonts w:asciiTheme="majorHAnsi" w:hAnsiTheme="majorHAnsi"/>
          <w:color w:val="000000" w:themeColor="text1"/>
        </w:rPr>
      </w:pPr>
      <w:r w:rsidRPr="00077BB0">
        <w:rPr>
          <w:rFonts w:asciiTheme="majorHAnsi" w:hAnsiTheme="majorHAnsi"/>
          <w:color w:val="000000" w:themeColor="text1"/>
        </w:rPr>
        <w:t xml:space="preserve">Radio altimeters designed for use in automated landing systems are required to achieve an accuracy of 0.9 metres (3 feet) or more. Such elevation readings are transmitted to a pilot’s visual display and to several automatic safety components. Radio altimeters provide an essential informational component of the automatic flight control system for approach and landing, ground proximity warning system , terrain awareness and warning system , flight management guidance computer, flight control systems, electronic centralized aircraft monitoring  and engine-indicating and crew alerting system . In addition, elevation information from radio altimeters is transmitted to the traffic collision-avoidance system and automatic dependent surveillance-broadcast system, which are used to monitor the airspace around an aircraft and to warn pilots of any threat of a </w:t>
      </w:r>
      <w:r w:rsidR="00D27B9C" w:rsidRPr="00077BB0">
        <w:rPr>
          <w:rFonts w:asciiTheme="majorHAnsi" w:hAnsiTheme="majorHAnsi"/>
          <w:color w:val="000000" w:themeColor="text1"/>
        </w:rPr>
        <w:t>mid-air</w:t>
      </w:r>
      <w:r w:rsidRPr="00077BB0">
        <w:rPr>
          <w:rFonts w:asciiTheme="majorHAnsi" w:hAnsiTheme="majorHAnsi"/>
          <w:color w:val="000000" w:themeColor="text1"/>
        </w:rPr>
        <w:t xml:space="preserve"> collision.</w:t>
      </w:r>
    </w:p>
    <w:p w14:paraId="4B19B545" w14:textId="2AB0EC4F" w:rsidR="00E01A03" w:rsidRPr="00077BB0" w:rsidRDefault="00E01A03" w:rsidP="00A32CA5">
      <w:pPr>
        <w:pStyle w:val="Numberedparagraph"/>
        <w:numPr>
          <w:ilvl w:val="0"/>
          <w:numId w:val="0"/>
        </w:numPr>
        <w:ind w:left="567"/>
        <w:rPr>
          <w:rFonts w:asciiTheme="majorHAnsi" w:hAnsiTheme="majorHAnsi"/>
          <w:color w:val="000000" w:themeColor="text1"/>
        </w:rPr>
      </w:pPr>
      <w:r w:rsidRPr="00077BB0">
        <w:rPr>
          <w:rFonts w:asciiTheme="majorHAnsi" w:hAnsiTheme="majorHAnsi"/>
          <w:color w:val="000000" w:themeColor="text1"/>
        </w:rPr>
        <w:t>Information from radio altimeters is especially critical in low-visibility conditions, but is always imperative. Generally, if a system’s check before take-off indicates that the radio altimeters are</w:t>
      </w:r>
      <w:r w:rsidR="00D45688" w:rsidRPr="00077BB0">
        <w:rPr>
          <w:rFonts w:asciiTheme="majorHAnsi" w:hAnsiTheme="majorHAnsi"/>
          <w:color w:val="000000" w:themeColor="text1"/>
        </w:rPr>
        <w:t xml:space="preserve"> </w:t>
      </w:r>
      <w:r w:rsidRPr="00077BB0">
        <w:rPr>
          <w:rFonts w:asciiTheme="majorHAnsi" w:hAnsiTheme="majorHAnsi"/>
          <w:color w:val="000000" w:themeColor="text1"/>
        </w:rPr>
        <w:t>non-functioning, a flight must be suspended. If the signal from the radio altimeters is lost during flight, the collision-avoidance and other safety systems listed above are significantly impaired. If the radio altimeters are not functioning properly when an aircraft is approaching and landing, autopilot systems would be unable to function properly. Under the best situation, a crew would manually fly the approach or divert to another airport. However, this increases crew workload and degrades the approach capability, which can result in a “go around” missed approach. Such repeated landing attempts can significantly impact already congested landing patterns, increase air traffic control workload and create safety concerns. In addition, for certain category airports and weather conditions, loss of the radio altimeter system would prevent the authorized landing of the aircraft. Thereby forcing the aircraft to either fly a holding pattern until weather improves or divert to another airport. Because of the importance of radio altimeter functions, the spectrum allocated and used by these devices must be protected from harmful interference and be sufficient to meet accuracy requirements.</w:t>
      </w:r>
    </w:p>
    <w:p w14:paraId="344BE3E5" w14:textId="06B490BF" w:rsidR="00E01A03" w:rsidRPr="002F22D7" w:rsidRDefault="00E01A03" w:rsidP="00A32CA5">
      <w:pPr>
        <w:pStyle w:val="Numberedparagraph"/>
        <w:numPr>
          <w:ilvl w:val="0"/>
          <w:numId w:val="0"/>
        </w:numPr>
        <w:ind w:left="567"/>
        <w:rPr>
          <w:rFonts w:asciiTheme="majorHAnsi" w:hAnsiTheme="majorHAnsi"/>
          <w:b/>
          <w:bCs/>
          <w:color w:val="000000" w:themeColor="text1"/>
        </w:rPr>
      </w:pPr>
      <w:r w:rsidRPr="002F22D7">
        <w:rPr>
          <w:rFonts w:asciiTheme="majorHAnsi" w:hAnsiTheme="majorHAnsi"/>
          <w:b/>
          <w:bCs/>
          <w:color w:val="000000" w:themeColor="text1"/>
        </w:rPr>
        <w:t>Operational scenarios</w:t>
      </w:r>
    </w:p>
    <w:p w14:paraId="5E729B23" w14:textId="77777777" w:rsidR="00E01A03" w:rsidRPr="002F22D7" w:rsidRDefault="00E01A03" w:rsidP="00A32CA5">
      <w:pPr>
        <w:pStyle w:val="Numberedparagraph"/>
        <w:numPr>
          <w:ilvl w:val="0"/>
          <w:numId w:val="0"/>
        </w:numPr>
        <w:ind w:left="567"/>
        <w:rPr>
          <w:rFonts w:asciiTheme="majorHAnsi" w:hAnsiTheme="majorHAnsi"/>
          <w:b/>
          <w:bCs/>
          <w:color w:val="000000" w:themeColor="text1"/>
        </w:rPr>
      </w:pPr>
      <w:r w:rsidRPr="002F22D7">
        <w:rPr>
          <w:rFonts w:asciiTheme="majorHAnsi" w:hAnsiTheme="majorHAnsi"/>
          <w:b/>
          <w:bCs/>
          <w:color w:val="000000" w:themeColor="text1"/>
        </w:rPr>
        <w:t>Aircraft approach and landing</w:t>
      </w:r>
    </w:p>
    <w:p w14:paraId="6DB66A79" w14:textId="7739D982" w:rsidR="00E01A03" w:rsidRPr="00077BB0" w:rsidRDefault="00E01A03" w:rsidP="00A32CA5">
      <w:pPr>
        <w:pStyle w:val="Numberedparagraph"/>
        <w:numPr>
          <w:ilvl w:val="0"/>
          <w:numId w:val="0"/>
        </w:numPr>
        <w:ind w:left="567"/>
        <w:rPr>
          <w:rFonts w:asciiTheme="majorHAnsi" w:hAnsiTheme="majorHAnsi"/>
          <w:color w:val="000000" w:themeColor="text1"/>
        </w:rPr>
      </w:pPr>
      <w:r w:rsidRPr="00077BB0">
        <w:rPr>
          <w:rFonts w:asciiTheme="majorHAnsi" w:hAnsiTheme="majorHAnsi"/>
          <w:color w:val="000000" w:themeColor="text1"/>
        </w:rPr>
        <w:t xml:space="preserve">Analysing a typical landing profile from 18.5 km (10 nm) to the runway threshold for an aircraft, the avionic system components predominantly in use are the instrument/microwave landing systems, distance measurement equipment, satellite navigation systems radio altimeters, inertial reference systems and the air data computers providing barometric altitude and airspeed.  The flight-management and flight-control computers continuously monitor sensor data input and correlate this data to ensure they are within specific parameter limits, particularly that the radio altimeter height readings between the sensors are correlated to be within tolerance. Auto-throttle is engaged; a stabilized approach with controlled descent rate and speed is maintained. At a </w:t>
      </w:r>
      <w:r w:rsidR="00D27B9C" w:rsidRPr="00077BB0">
        <w:rPr>
          <w:rFonts w:asciiTheme="majorHAnsi" w:hAnsiTheme="majorHAnsi"/>
          <w:color w:val="000000" w:themeColor="text1"/>
        </w:rPr>
        <w:t>pre-established</w:t>
      </w:r>
      <w:r w:rsidRPr="00077BB0">
        <w:rPr>
          <w:rFonts w:asciiTheme="majorHAnsi" w:hAnsiTheme="majorHAnsi"/>
          <w:color w:val="000000" w:themeColor="text1"/>
        </w:rPr>
        <w:t xml:space="preserve"> height, the glide-path vertical information sensor data is phased out of the equation by the flight-management computer and the vertical height above the runway surface is provided by the radio altimeter with aural annunciation in feet to initiate flare of </w:t>
      </w:r>
      <w:r w:rsidRPr="00077BB0">
        <w:rPr>
          <w:rFonts w:asciiTheme="majorHAnsi" w:hAnsiTheme="majorHAnsi"/>
          <w:color w:val="000000" w:themeColor="text1"/>
        </w:rPr>
        <w:lastRenderedPageBreak/>
        <w:t>the aircraft to touchdown. The flare phase is controlled by the autopilot system using information from the radio altimeter. This flight profile can be achieved in normal or low-visibility conditions.</w:t>
      </w:r>
    </w:p>
    <w:p w14:paraId="0A1F9F38" w14:textId="77777777" w:rsidR="00E01A03" w:rsidRPr="00077BB0" w:rsidRDefault="00E01A03" w:rsidP="00A32CA5">
      <w:pPr>
        <w:pStyle w:val="Numberedparagraph"/>
        <w:numPr>
          <w:ilvl w:val="0"/>
          <w:numId w:val="0"/>
        </w:numPr>
        <w:ind w:left="567"/>
        <w:rPr>
          <w:rFonts w:asciiTheme="majorHAnsi" w:hAnsiTheme="majorHAnsi"/>
          <w:color w:val="000000" w:themeColor="text1"/>
        </w:rPr>
      </w:pPr>
      <w:r w:rsidRPr="00077BB0">
        <w:rPr>
          <w:rFonts w:asciiTheme="majorHAnsi" w:hAnsiTheme="majorHAnsi"/>
          <w:color w:val="000000" w:themeColor="text1"/>
        </w:rPr>
        <w:t>If an aircraft loses or receives erroneous radio altimeter data, several consequences can occur depending upon the aircraft type, airport landing requirements or classification, and weather. Loss of radio altimeter data will disable the autopilot resulting in the pilot and co-pilot manually flying and landing the aircraft. Some airport categories or certain weather conditions would prohibit the landing of some types of aircraft without altimeter data. If only one radio altimeter is operational, then the height above ground when the decision to land the aircraft is made must be adjusted to a higher altitude. If visibility is poor, then the aircraft might be forced to wait until the weather gets better or land at a different airport. If the radio altimeter signal receives harmful interference during the final stages of landing, then a hazardous or catastrophic situation could occur. At best, the flight crew workload increases significantly; at worst the aircraft, crew and passengers are placed in a catastrophic situation.</w:t>
      </w:r>
    </w:p>
    <w:p w14:paraId="7A2BD32C" w14:textId="77777777" w:rsidR="00E01A03" w:rsidRPr="002F22D7" w:rsidRDefault="00E01A03" w:rsidP="00A32CA5">
      <w:pPr>
        <w:pStyle w:val="Numberedparagraph"/>
        <w:numPr>
          <w:ilvl w:val="0"/>
          <w:numId w:val="0"/>
        </w:numPr>
        <w:ind w:left="567"/>
        <w:rPr>
          <w:rFonts w:asciiTheme="majorHAnsi" w:hAnsiTheme="majorHAnsi"/>
          <w:b/>
          <w:bCs/>
          <w:color w:val="000000" w:themeColor="text1"/>
        </w:rPr>
      </w:pPr>
      <w:r w:rsidRPr="002F22D7">
        <w:rPr>
          <w:rFonts w:asciiTheme="majorHAnsi" w:hAnsiTheme="majorHAnsi"/>
          <w:b/>
          <w:bCs/>
          <w:color w:val="000000" w:themeColor="text1"/>
        </w:rPr>
        <w:t>Terrain avoidance and ground proximity warning systems</w:t>
      </w:r>
    </w:p>
    <w:p w14:paraId="7E514926" w14:textId="77777777" w:rsidR="00E01A03" w:rsidRPr="00077BB0" w:rsidRDefault="00E01A03" w:rsidP="00A32CA5">
      <w:pPr>
        <w:pStyle w:val="Numberedparagraph"/>
        <w:numPr>
          <w:ilvl w:val="0"/>
          <w:numId w:val="0"/>
        </w:numPr>
        <w:ind w:left="567"/>
        <w:rPr>
          <w:rFonts w:asciiTheme="majorHAnsi" w:hAnsiTheme="majorHAnsi"/>
          <w:color w:val="000000" w:themeColor="text1"/>
        </w:rPr>
      </w:pPr>
      <w:r w:rsidRPr="00077BB0">
        <w:rPr>
          <w:rFonts w:asciiTheme="majorHAnsi" w:hAnsiTheme="majorHAnsi"/>
          <w:color w:val="000000" w:themeColor="text1"/>
        </w:rPr>
        <w:t>A ground proximity warning system (GPWS) onboard an aircraft provides an automatic and very distinctive aural warning to a flight crew when the aircraft is in close proximity to ground below the aircraft. Another type of ground proximity warning system is known as the terrain avoidance warning system (TAWS) which also provides distinctive aural warnings based on the level of ground proximity threat in front of the aircraft.</w:t>
      </w:r>
    </w:p>
    <w:p w14:paraId="0F7034EA" w14:textId="77777777" w:rsidR="00E01A03" w:rsidRPr="00077BB0" w:rsidRDefault="00E01A03" w:rsidP="00A32CA5">
      <w:pPr>
        <w:pStyle w:val="Numberedparagraph"/>
        <w:numPr>
          <w:ilvl w:val="0"/>
          <w:numId w:val="0"/>
        </w:numPr>
        <w:ind w:left="567"/>
        <w:rPr>
          <w:rFonts w:asciiTheme="majorHAnsi" w:hAnsiTheme="majorHAnsi"/>
          <w:color w:val="000000" w:themeColor="text1"/>
        </w:rPr>
      </w:pPr>
      <w:r w:rsidRPr="00077BB0">
        <w:rPr>
          <w:rFonts w:asciiTheme="majorHAnsi" w:hAnsiTheme="majorHAnsi"/>
          <w:color w:val="000000" w:themeColor="text1"/>
        </w:rPr>
        <w:t>The design and intention of GPWS and TAWS is to prevent controlled flight into terrain (CFIT).  Radio altimeters are integrated into the aircraft flight management computer systems and provide critical data, such as effective aircraft height above terrain to the GPWS and TAWS. Working together, the radio altimeter, TAWS and GPWS enable safe operations when flying close to terrain, typically during low visibility operations and precision approach and landings or in mountainous areas.</w:t>
      </w:r>
    </w:p>
    <w:p w14:paraId="5EAA9D18" w14:textId="77777777" w:rsidR="00E01A03" w:rsidRPr="00077BB0" w:rsidRDefault="00E01A03" w:rsidP="00A32CA5">
      <w:pPr>
        <w:pStyle w:val="Numberedparagraph"/>
        <w:numPr>
          <w:ilvl w:val="0"/>
          <w:numId w:val="0"/>
        </w:numPr>
        <w:ind w:left="567"/>
        <w:rPr>
          <w:rFonts w:asciiTheme="majorHAnsi" w:hAnsiTheme="majorHAnsi"/>
          <w:color w:val="000000" w:themeColor="text1"/>
        </w:rPr>
      </w:pPr>
      <w:r w:rsidRPr="00077BB0">
        <w:rPr>
          <w:rFonts w:asciiTheme="majorHAnsi" w:hAnsiTheme="majorHAnsi"/>
          <w:color w:val="000000" w:themeColor="text1"/>
        </w:rPr>
        <w:t>In accordance with ICAO Annex 6 – Part 1 Chapter 6, the GPWS provides time-critical alerts when flight conditions are hazardous. The TAWS with GPWS functions are required to provide the flight crew with immediate situational awareness of the aircraft’s height above the ground.</w:t>
      </w:r>
    </w:p>
    <w:p w14:paraId="1D8EA0CE" w14:textId="1DA6CFB1" w:rsidR="00E01A03" w:rsidRPr="00077BB0" w:rsidRDefault="00E01A03" w:rsidP="00A32CA5">
      <w:pPr>
        <w:pStyle w:val="Numberedparagraph"/>
        <w:numPr>
          <w:ilvl w:val="0"/>
          <w:numId w:val="0"/>
        </w:numPr>
        <w:ind w:left="567"/>
        <w:rPr>
          <w:rFonts w:asciiTheme="majorHAnsi" w:hAnsiTheme="majorHAnsi"/>
          <w:color w:val="000000" w:themeColor="text1"/>
        </w:rPr>
      </w:pPr>
      <w:r w:rsidRPr="00077BB0">
        <w:rPr>
          <w:rFonts w:asciiTheme="majorHAnsi" w:hAnsiTheme="majorHAnsi"/>
          <w:color w:val="000000" w:themeColor="text1"/>
        </w:rPr>
        <w:t xml:space="preserve">GPWS alerts are radio altitude based, and derived from the inputs provided to the system and are available from 10 to 1 538 metres (30 to 5 000 feet). </w:t>
      </w:r>
    </w:p>
    <w:p w14:paraId="7FDEA478" w14:textId="77777777" w:rsidR="00E01A03" w:rsidRPr="00077BB0" w:rsidRDefault="00E01A03" w:rsidP="00A32CA5">
      <w:pPr>
        <w:pStyle w:val="Numberedparagraph"/>
        <w:numPr>
          <w:ilvl w:val="0"/>
          <w:numId w:val="0"/>
        </w:numPr>
        <w:ind w:left="567"/>
        <w:rPr>
          <w:rFonts w:asciiTheme="majorHAnsi" w:hAnsiTheme="majorHAnsi"/>
          <w:b/>
          <w:bCs/>
          <w:color w:val="000000" w:themeColor="text1"/>
        </w:rPr>
      </w:pPr>
      <w:r w:rsidRPr="00077BB0">
        <w:rPr>
          <w:rFonts w:asciiTheme="majorHAnsi" w:hAnsiTheme="majorHAnsi"/>
          <w:b/>
          <w:bCs/>
          <w:color w:val="000000" w:themeColor="text1"/>
        </w:rPr>
        <w:t>ICAO requirements</w:t>
      </w:r>
    </w:p>
    <w:p w14:paraId="1B587BCC" w14:textId="77777777" w:rsidR="00E01A03" w:rsidRPr="00077BB0" w:rsidRDefault="00E01A03" w:rsidP="00A32CA5">
      <w:pPr>
        <w:pStyle w:val="Numberedparagraph"/>
        <w:numPr>
          <w:ilvl w:val="0"/>
          <w:numId w:val="0"/>
        </w:numPr>
        <w:ind w:left="567"/>
        <w:rPr>
          <w:rFonts w:asciiTheme="majorHAnsi" w:hAnsiTheme="majorHAnsi"/>
          <w:color w:val="000000" w:themeColor="text1"/>
        </w:rPr>
      </w:pPr>
      <w:r w:rsidRPr="00077BB0">
        <w:rPr>
          <w:rFonts w:asciiTheme="majorHAnsi" w:hAnsiTheme="majorHAnsi"/>
          <w:color w:val="000000" w:themeColor="text1"/>
        </w:rPr>
        <w:t>ICAO Annex 6 Part 1 Chapter 6 specifies the mandatory carriage of GPWS and TAWS with forward-looking terrain functions for certain aircraft weight categories. In addition to these requirements, many Administrations’ aviation regulations and airworthiness requirements mandate the carriage of such equipment as it is directly related to airworthiness and certification dispatch requirements of an aircraft.</w:t>
      </w:r>
    </w:p>
    <w:p w14:paraId="2C91F064" w14:textId="77777777" w:rsidR="00E01A03" w:rsidRPr="002F22D7" w:rsidRDefault="00E01A03" w:rsidP="002F22D7">
      <w:pPr>
        <w:pStyle w:val="Numberedparagraph"/>
        <w:numPr>
          <w:ilvl w:val="0"/>
          <w:numId w:val="0"/>
        </w:numPr>
        <w:ind w:left="284" w:firstLine="284"/>
        <w:rPr>
          <w:rFonts w:asciiTheme="majorHAnsi" w:hAnsiTheme="majorHAnsi"/>
          <w:b/>
          <w:bCs/>
          <w:color w:val="000000" w:themeColor="text1"/>
        </w:rPr>
      </w:pPr>
      <w:r w:rsidRPr="002F22D7">
        <w:rPr>
          <w:rFonts w:asciiTheme="majorHAnsi" w:hAnsiTheme="majorHAnsi"/>
          <w:b/>
          <w:bCs/>
          <w:color w:val="000000" w:themeColor="text1"/>
        </w:rPr>
        <w:t>ICAO Annex 6 Part 1 Chapter 6 states:</w:t>
      </w:r>
    </w:p>
    <w:p w14:paraId="5A57516B" w14:textId="6387A638" w:rsidR="00E01A03" w:rsidRPr="002931DE" w:rsidRDefault="00E01A03" w:rsidP="00A32CA5">
      <w:pPr>
        <w:pStyle w:val="Numberedparagraph"/>
        <w:numPr>
          <w:ilvl w:val="0"/>
          <w:numId w:val="0"/>
        </w:numPr>
        <w:ind w:left="567"/>
        <w:rPr>
          <w:color w:val="808080" w:themeColor="background1" w:themeShade="80"/>
        </w:rPr>
      </w:pPr>
      <w:r w:rsidRPr="00077BB0">
        <w:rPr>
          <w:rFonts w:asciiTheme="majorHAnsi" w:hAnsiTheme="majorHAnsi"/>
          <w:color w:val="000000" w:themeColor="text1"/>
        </w:rPr>
        <w:t xml:space="preserve">“All turbine-engine aeroplanes of a maximum certificated take-off mass in excess of 15 000 kg or authorized to carry more than 30 passengers shall be equipped with a ground proximity warning system which has a </w:t>
      </w:r>
      <w:r w:rsidR="0046750E" w:rsidRPr="00077BB0">
        <w:rPr>
          <w:rFonts w:asciiTheme="majorHAnsi" w:hAnsiTheme="majorHAnsi"/>
          <w:color w:val="000000" w:themeColor="text1"/>
        </w:rPr>
        <w:t>forward-looking</w:t>
      </w:r>
      <w:r w:rsidRPr="00077BB0">
        <w:rPr>
          <w:rFonts w:asciiTheme="majorHAnsi" w:hAnsiTheme="majorHAnsi"/>
          <w:color w:val="000000" w:themeColor="text1"/>
        </w:rPr>
        <w:t xml:space="preserve"> terrain avoidance </w:t>
      </w:r>
      <w:r w:rsidRPr="00077BB0">
        <w:rPr>
          <w:rFonts w:asciiTheme="majorHAnsi" w:hAnsiTheme="majorHAnsi"/>
          <w:color w:val="000000" w:themeColor="text1"/>
        </w:rPr>
        <w:lastRenderedPageBreak/>
        <w:t>function. (other paragraphs have similar provisions for different weight categories of aircraft.)”</w:t>
      </w:r>
    </w:p>
    <w:p w14:paraId="0C910E49" w14:textId="77777777" w:rsidR="0069032C" w:rsidRDefault="0069032C" w:rsidP="0069032C">
      <w:pPr>
        <w:pStyle w:val="Heading2"/>
      </w:pPr>
      <w:bookmarkStart w:id="85" w:name="_Toc126920359"/>
      <w:r>
        <w:t>Technical characteristics</w:t>
      </w:r>
      <w:bookmarkEnd w:id="85"/>
    </w:p>
    <w:p w14:paraId="33DDCEC0" w14:textId="7232E2D0" w:rsidR="0069032C" w:rsidRDefault="0069032C" w:rsidP="0069032C">
      <w:pPr>
        <w:pStyle w:val="Heading3"/>
      </w:pPr>
      <w:r>
        <w:t>Antenna</w:t>
      </w:r>
    </w:p>
    <w:p w14:paraId="25342CEE" w14:textId="3B4CC480" w:rsidR="00027575" w:rsidRDefault="000F645F" w:rsidP="00257BC6">
      <w:pPr>
        <w:pStyle w:val="Numberedparagraph"/>
      </w:pPr>
      <w:r>
        <w:t>T</w:t>
      </w:r>
      <w:r w:rsidR="00027575">
        <w:t xml:space="preserve">he antennas associated with </w:t>
      </w:r>
      <w:r w:rsidR="0024539B">
        <w:t>radio altimeter</w:t>
      </w:r>
      <w:r w:rsidR="00027575">
        <w:t xml:space="preserve"> models </w:t>
      </w:r>
      <w:r>
        <w:t>considered under ITU-R</w:t>
      </w:r>
      <w:r w:rsidR="00027575">
        <w:t xml:space="preserve"> M.2059 </w:t>
      </w:r>
      <w:r w:rsidR="00237B47">
        <w:t>typically have gains of 9</w:t>
      </w:r>
      <w:r w:rsidR="00016373" w:rsidRPr="00FC26D1">
        <w:t>–</w:t>
      </w:r>
      <w:r w:rsidR="00237B47" w:rsidRPr="00FC26D1">
        <w:t>13</w:t>
      </w:r>
      <w:r w:rsidR="00910B05" w:rsidRPr="00FC26D1">
        <w:t xml:space="preserve"> </w:t>
      </w:r>
      <w:r w:rsidR="00237B47" w:rsidRPr="00FC26D1">
        <w:t>d</w:t>
      </w:r>
      <w:r w:rsidR="00237B47" w:rsidRPr="002315F2">
        <w:t>Bi w</w:t>
      </w:r>
      <w:r w:rsidR="00237B47">
        <w:t xml:space="preserve">ith </w:t>
      </w:r>
      <w:r w:rsidR="00237B47" w:rsidRPr="00BF7D2C">
        <w:t>3dB</w:t>
      </w:r>
      <w:r w:rsidR="00237B47">
        <w:t xml:space="preserve"> beamwidths of 40</w:t>
      </w:r>
      <w:r w:rsidR="00016373">
        <w:t>–</w:t>
      </w:r>
      <w:r w:rsidR="00237B47">
        <w:t xml:space="preserve">60 degrees. Installed cable loss is typically </w:t>
      </w:r>
      <w:r w:rsidR="00237B47" w:rsidRPr="00BF7D2C">
        <w:t>6dB</w:t>
      </w:r>
      <w:r w:rsidR="00016373">
        <w:t>,</w:t>
      </w:r>
      <w:r w:rsidR="00237B47">
        <w:t xml:space="preserve"> with up to 3 systems installed on one aircraft. In the absence of manufacturer antenna patterns, they are typically modelled as cardioids with the specified beamwidth in </w:t>
      </w:r>
      <w:r w:rsidR="002F3FCB">
        <w:t>its</w:t>
      </w:r>
      <w:r w:rsidR="00237B47">
        <w:t xml:space="preserve"> operating bandwidth.</w:t>
      </w:r>
    </w:p>
    <w:p w14:paraId="38509AF8" w14:textId="21FD82E1" w:rsidR="00237B47" w:rsidRPr="00444F6D" w:rsidRDefault="00237B47" w:rsidP="00257BC6">
      <w:pPr>
        <w:pStyle w:val="Numberedparagraph"/>
      </w:pPr>
      <w:r>
        <w:t xml:space="preserve">The RTCA </w:t>
      </w:r>
      <w:hyperlink r:id="rId116" w:history="1">
        <w:r w:rsidRPr="00237B47">
          <w:rPr>
            <w:rStyle w:val="Hyperlink"/>
          </w:rPr>
          <w:t>report</w:t>
        </w:r>
      </w:hyperlink>
      <w:r>
        <w:t xml:space="preserve"> discussed antenna characteristics at 6.3.4 and measured the performance of </w:t>
      </w:r>
      <w:r w:rsidR="00016373">
        <w:t xml:space="preserve">2 </w:t>
      </w:r>
      <w:r w:rsidR="00EA5AA9">
        <w:t>antennas</w:t>
      </w:r>
      <w:r w:rsidR="00016373">
        <w:t>,</w:t>
      </w:r>
      <w:r w:rsidR="00EA5AA9">
        <w:t xml:space="preserve"> both in-band and in the adjacent 3.7</w:t>
      </w:r>
      <w:r w:rsidR="00016373">
        <w:t>–</w:t>
      </w:r>
      <w:r w:rsidR="00EA5AA9">
        <w:t>3.98 GHz band</w:t>
      </w:r>
      <w:r w:rsidR="00AF40F1">
        <w:t xml:space="preserve"> </w:t>
      </w:r>
      <w:r w:rsidR="00EA5AA9">
        <w:t>(</w:t>
      </w:r>
      <w:r w:rsidR="0039488E">
        <w:t>F</w:t>
      </w:r>
      <w:r w:rsidR="00EA5AA9">
        <w:t>igures 6-12 and 6-11).</w:t>
      </w:r>
      <w:r>
        <w:t xml:space="preserve"> </w:t>
      </w:r>
      <w:r w:rsidR="00B94C03">
        <w:t>In studies, the in-band gains should be used for receiver desensitisation and false altitude report mechanisms</w:t>
      </w:r>
      <w:r w:rsidR="00016373">
        <w:t>,</w:t>
      </w:r>
      <w:r w:rsidR="00B94C03">
        <w:t xml:space="preserve"> and the out-of-band gains for the overload mechanism</w:t>
      </w:r>
      <w:r w:rsidR="00C72270">
        <w:t>, if this is known</w:t>
      </w:r>
      <w:r w:rsidR="00B94C03">
        <w:t>.</w:t>
      </w:r>
    </w:p>
    <w:p w14:paraId="5F51797C" w14:textId="56831A12" w:rsidR="0069032C" w:rsidRDefault="0069032C" w:rsidP="0069032C">
      <w:pPr>
        <w:pStyle w:val="Heading3"/>
      </w:pPr>
      <w:r>
        <w:t>Interference protection criteria</w:t>
      </w:r>
    </w:p>
    <w:p w14:paraId="7E8BF888" w14:textId="390F1BAA" w:rsidR="00027575" w:rsidRPr="00027575" w:rsidRDefault="00EE4837" w:rsidP="00257BC6">
      <w:pPr>
        <w:pStyle w:val="Numberedparagraph"/>
      </w:pPr>
      <w:r>
        <w:t>T</w:t>
      </w:r>
      <w:r w:rsidR="00027575">
        <w:t xml:space="preserve">here are no required </w:t>
      </w:r>
      <w:r w:rsidR="00016373">
        <w:t>i</w:t>
      </w:r>
      <w:r w:rsidR="00027575" w:rsidRPr="00027575">
        <w:t>nterference protection criteria</w:t>
      </w:r>
      <w:r w:rsidR="00027575">
        <w:t xml:space="preserve"> in current </w:t>
      </w:r>
      <w:r w:rsidR="0024539B">
        <w:t>radio altimeter</w:t>
      </w:r>
      <w:r w:rsidR="00027575">
        <w:t xml:space="preserve"> standards.</w:t>
      </w:r>
    </w:p>
    <w:p w14:paraId="53AE6CCD" w14:textId="23BA1351" w:rsidR="0069032C" w:rsidRDefault="0069032C" w:rsidP="0069032C">
      <w:pPr>
        <w:pStyle w:val="Heading4"/>
      </w:pPr>
      <w:r>
        <w:t>ITU-R Recommendation M.2059</w:t>
      </w:r>
    </w:p>
    <w:p w14:paraId="3483C6E5" w14:textId="2C140C2B" w:rsidR="00635245" w:rsidRDefault="002F3FCB" w:rsidP="00257BC6">
      <w:pPr>
        <w:pStyle w:val="Numberedparagraph"/>
      </w:pPr>
      <w:r>
        <w:t xml:space="preserve">M.2059 presented the basic parameters for </w:t>
      </w:r>
      <w:r w:rsidR="00C72270">
        <w:t>some</w:t>
      </w:r>
      <w:r>
        <w:t xml:space="preserve"> anonymised </w:t>
      </w:r>
      <w:r w:rsidR="0024539B">
        <w:t>radio altimeter</w:t>
      </w:r>
      <w:r>
        <w:t>s to be able to develop interference protection criteria for the overload, desensitisation and false altitude report mechanisms.</w:t>
      </w:r>
      <w:r w:rsidR="00667D56">
        <w:t xml:space="preserve"> Other assumptions would still need to be made</w:t>
      </w:r>
      <w:r w:rsidR="00016373">
        <w:t>,</w:t>
      </w:r>
      <w:r w:rsidR="00667D56">
        <w:t xml:space="preserve"> such as the </w:t>
      </w:r>
      <w:r w:rsidR="00667D56" w:rsidRPr="00BF7D2C">
        <w:t>out</w:t>
      </w:r>
      <w:r w:rsidR="00016373" w:rsidRPr="00BF7D2C">
        <w:t>-</w:t>
      </w:r>
      <w:r w:rsidR="00667D56" w:rsidRPr="00BF7D2C">
        <w:t>of</w:t>
      </w:r>
      <w:r w:rsidR="00016373" w:rsidRPr="00BF7D2C">
        <w:t>-</w:t>
      </w:r>
      <w:r w:rsidR="00667D56" w:rsidRPr="00BF7D2C">
        <w:t>band performanc</w:t>
      </w:r>
      <w:r w:rsidR="00667D56">
        <w:t xml:space="preserve">e of the </w:t>
      </w:r>
      <w:r w:rsidR="0024539B">
        <w:t>radio altimeter</w:t>
      </w:r>
      <w:r w:rsidR="00667D56">
        <w:t xml:space="preserve"> antenna, the loop loss, </w:t>
      </w:r>
      <w:r w:rsidR="00016373">
        <w:t xml:space="preserve">and </w:t>
      </w:r>
      <w:r w:rsidR="00667D56">
        <w:t>any additional safety margins.</w:t>
      </w:r>
    </w:p>
    <w:p w14:paraId="19A351CC" w14:textId="25F6E3ED" w:rsidR="00667D56" w:rsidRDefault="00667D56" w:rsidP="00257BC6">
      <w:pPr>
        <w:pStyle w:val="Numberedparagraph"/>
      </w:pPr>
      <w:r>
        <w:t xml:space="preserve">M.2059 includes </w:t>
      </w:r>
      <w:r w:rsidR="0065748A">
        <w:t xml:space="preserve">Table </w:t>
      </w:r>
      <w:r>
        <w:t xml:space="preserve">3 describing the RF selectivity for </w:t>
      </w:r>
      <w:r w:rsidR="0024539B">
        <w:t>radio altimeter</w:t>
      </w:r>
      <w:r w:rsidR="00D4562C">
        <w:t>s</w:t>
      </w:r>
      <w:r>
        <w:t xml:space="preserve"> to be used in sharing studies. These characteristics are noted to offer poor selectivity for WBB systems in the adjacent 3700</w:t>
      </w:r>
      <w:r w:rsidR="00016373">
        <w:t>–</w:t>
      </w:r>
      <w:r>
        <w:t>4000 MHz band.</w:t>
      </w:r>
    </w:p>
    <w:p w14:paraId="70950088" w14:textId="0B92CE32" w:rsidR="00667D56" w:rsidRPr="00444F6D" w:rsidRDefault="00667D56" w:rsidP="00257BC6">
      <w:pPr>
        <w:pStyle w:val="Numberedparagraph"/>
      </w:pPr>
      <w:r>
        <w:t xml:space="preserve">The characteristics of </w:t>
      </w:r>
      <w:r w:rsidR="0024539B">
        <w:t>radio altimeter</w:t>
      </w:r>
      <w:r>
        <w:t xml:space="preserve"> models listed in </w:t>
      </w:r>
      <w:r w:rsidR="0065748A">
        <w:t xml:space="preserve">Tables </w:t>
      </w:r>
      <w:r>
        <w:t>1 and 2 indicate a high degree of variability in the important receiver overload and receiver sensitivity parameters.</w:t>
      </w:r>
    </w:p>
    <w:p w14:paraId="6590DDBF" w14:textId="77777777" w:rsidR="0069032C" w:rsidRDefault="0069032C" w:rsidP="0069032C">
      <w:pPr>
        <w:pStyle w:val="Heading4"/>
      </w:pPr>
      <w:r>
        <w:t>Black box testing</w:t>
      </w:r>
    </w:p>
    <w:p w14:paraId="2A94F650" w14:textId="431D0AFC" w:rsidR="00567B20" w:rsidRPr="00BF7D2C" w:rsidRDefault="00567B20" w:rsidP="0069032C">
      <w:pPr>
        <w:pStyle w:val="Numberedparagraph"/>
      </w:pPr>
      <w:r>
        <w:t xml:space="preserve">The AVSI conducted black box lab testing for the RTCA.  The results can be found in the </w:t>
      </w:r>
      <w:r w:rsidRPr="00BF7D2C">
        <w:t xml:space="preserve">links contained in the </w:t>
      </w:r>
      <w:r w:rsidRPr="00BF7D2C">
        <w:rPr>
          <w:i/>
          <w:iCs/>
        </w:rPr>
        <w:fldChar w:fldCharType="begin"/>
      </w:r>
      <w:r w:rsidRPr="00BF7D2C">
        <w:rPr>
          <w:i/>
          <w:iCs/>
        </w:rPr>
        <w:instrText xml:space="preserve"> REF _Ref106284567 \h  \* MERGEFORMAT </w:instrText>
      </w:r>
      <w:r w:rsidRPr="00BF7D2C">
        <w:rPr>
          <w:i/>
          <w:iCs/>
        </w:rPr>
      </w:r>
      <w:r w:rsidRPr="00BF7D2C">
        <w:rPr>
          <w:i/>
          <w:iCs/>
        </w:rPr>
        <w:fldChar w:fldCharType="separate"/>
      </w:r>
      <w:r w:rsidR="00255812" w:rsidRPr="00BF7D2C">
        <w:rPr>
          <w:i/>
          <w:iCs/>
        </w:rPr>
        <w:t>RTCA</w:t>
      </w:r>
      <w:r w:rsidRPr="00BF7D2C">
        <w:rPr>
          <w:i/>
          <w:iCs/>
        </w:rPr>
        <w:fldChar w:fldCharType="end"/>
      </w:r>
      <w:r w:rsidRPr="00BF7D2C">
        <w:rPr>
          <w:i/>
          <w:iCs/>
        </w:rPr>
        <w:t xml:space="preserve"> </w:t>
      </w:r>
      <w:r w:rsidRPr="00BF7D2C">
        <w:t>part of the coexistence evaluation section of this paper.</w:t>
      </w:r>
    </w:p>
    <w:p w14:paraId="062F7DE4" w14:textId="19FD1880" w:rsidR="00567B20" w:rsidRDefault="00567B20" w:rsidP="00A32CA5">
      <w:pPr>
        <w:pStyle w:val="Numberedparagraph"/>
        <w:numPr>
          <w:ilvl w:val="0"/>
          <w:numId w:val="0"/>
        </w:numPr>
        <w:spacing w:after="80"/>
        <w:ind w:left="567"/>
      </w:pPr>
      <w:r>
        <w:t>As can be observed from, and was noted in the AVSI results, there is:</w:t>
      </w:r>
    </w:p>
    <w:p w14:paraId="32CA22D7" w14:textId="5F62B209" w:rsidR="00567B20" w:rsidRDefault="00FA39F2" w:rsidP="00A32CA5">
      <w:pPr>
        <w:pStyle w:val="Numberedparagraph"/>
        <w:numPr>
          <w:ilvl w:val="0"/>
          <w:numId w:val="48"/>
        </w:numPr>
        <w:spacing w:after="80"/>
        <w:ind w:left="993" w:hanging="426"/>
      </w:pPr>
      <w:r>
        <w:t>a</w:t>
      </w:r>
      <w:r w:rsidR="00567B20">
        <w:t xml:space="preserve"> high degree in the variation of performance between different </w:t>
      </w:r>
      <w:r w:rsidR="0024539B">
        <w:t>radio altimeter</w:t>
      </w:r>
      <w:r w:rsidR="00567B20">
        <w:t xml:space="preserve"> models</w:t>
      </w:r>
    </w:p>
    <w:p w14:paraId="2CE050F4" w14:textId="1FD7D19D" w:rsidR="00567B20" w:rsidRDefault="00FA39F2" w:rsidP="00A32CA5">
      <w:pPr>
        <w:pStyle w:val="Numberedparagraph"/>
        <w:numPr>
          <w:ilvl w:val="0"/>
          <w:numId w:val="48"/>
        </w:numPr>
        <w:spacing w:after="80"/>
        <w:ind w:left="993" w:hanging="426"/>
      </w:pPr>
      <w:r>
        <w:t>a</w:t>
      </w:r>
      <w:r w:rsidR="00567B20">
        <w:t xml:space="preserve"> degree of variation between different examples of the same </w:t>
      </w:r>
      <w:r w:rsidR="0024539B">
        <w:t>radio altimeter</w:t>
      </w:r>
      <w:r w:rsidR="00567B20">
        <w:t xml:space="preserve"> model</w:t>
      </w:r>
    </w:p>
    <w:p w14:paraId="1ED65D85" w14:textId="212EEA04" w:rsidR="00567B20" w:rsidRDefault="00FA39F2" w:rsidP="00A32CA5">
      <w:pPr>
        <w:pStyle w:val="Numberedparagraph"/>
        <w:numPr>
          <w:ilvl w:val="0"/>
          <w:numId w:val="48"/>
        </w:numPr>
        <w:ind w:left="993" w:hanging="426"/>
      </w:pPr>
      <w:r>
        <w:t>a</w:t>
      </w:r>
      <w:r w:rsidR="00567B20">
        <w:t xml:space="preserve"> degree of variation </w:t>
      </w:r>
      <w:r w:rsidR="00361EF0">
        <w:t>with</w:t>
      </w:r>
      <w:r w:rsidR="00567B20">
        <w:t xml:space="preserve"> temperature in a </w:t>
      </w:r>
      <w:r w:rsidR="0024539B">
        <w:t>radio altimeter</w:t>
      </w:r>
      <w:r w:rsidR="00567B20">
        <w:t xml:space="preserve"> model</w:t>
      </w:r>
      <w:r>
        <w:t>.</w:t>
      </w:r>
    </w:p>
    <w:p w14:paraId="38B4DBA5" w14:textId="326F26B9" w:rsidR="00567B20" w:rsidRDefault="00567B20" w:rsidP="00A32CA5">
      <w:pPr>
        <w:pStyle w:val="Numberedparagraph"/>
        <w:numPr>
          <w:ilvl w:val="0"/>
          <w:numId w:val="0"/>
        </w:numPr>
        <w:ind w:left="567"/>
      </w:pPr>
      <w:r>
        <w:t xml:space="preserve">The RTCA, when collating the characteristics into usage category groups </w:t>
      </w:r>
      <w:r w:rsidR="00FA39F2">
        <w:t>to</w:t>
      </w:r>
      <w:r>
        <w:t xml:space="preserve"> </w:t>
      </w:r>
      <w:r w:rsidR="00FA39F2">
        <w:t xml:space="preserve">determine </w:t>
      </w:r>
      <w:r>
        <w:t xml:space="preserve">Interference Tolerance </w:t>
      </w:r>
      <w:r w:rsidR="00DC6FC9">
        <w:t xml:space="preserve">Masks </w:t>
      </w:r>
      <w:r w:rsidR="00862F60">
        <w:t xml:space="preserve">(ITMs) </w:t>
      </w:r>
      <w:r>
        <w:t>from WBB services, took a specific approach by applying additional safety factors to cover the variability in performance.</w:t>
      </w:r>
    </w:p>
    <w:p w14:paraId="3730CF2A" w14:textId="0A7D6179" w:rsidR="0069032C" w:rsidRDefault="00EE4837" w:rsidP="0069032C">
      <w:pPr>
        <w:pStyle w:val="Numberedparagraph"/>
      </w:pPr>
      <w:r>
        <w:lastRenderedPageBreak/>
        <w:t>T</w:t>
      </w:r>
      <w:r w:rsidR="00862F60">
        <w:t xml:space="preserve">he RTCA report grouped different </w:t>
      </w:r>
      <w:r w:rsidR="0024539B">
        <w:t>radio altimeter</w:t>
      </w:r>
      <w:r w:rsidR="00862F60">
        <w:t xml:space="preserve"> models into specific aircraft use</w:t>
      </w:r>
      <w:r w:rsidR="00F946AC">
        <w:t>-</w:t>
      </w:r>
      <w:r w:rsidR="00862F60">
        <w:t>cases (usage categories I, II, and III</w:t>
      </w:r>
      <w:r w:rsidR="0099775E">
        <w:rPr>
          <w:rStyle w:val="FootnoteReference"/>
        </w:rPr>
        <w:footnoteReference w:id="21"/>
      </w:r>
      <w:r w:rsidR="00862F60">
        <w:t xml:space="preserve">). The ITMs were then determined for each usage category. It is not known if the specific grouping of </w:t>
      </w:r>
      <w:r w:rsidR="0024539B">
        <w:t>radio altimeter</w:t>
      </w:r>
      <w:r w:rsidR="00862F60">
        <w:t xml:space="preserve"> models into </w:t>
      </w:r>
      <w:r w:rsidR="00361EF0">
        <w:t xml:space="preserve">the </w:t>
      </w:r>
      <w:r w:rsidR="00862F60">
        <w:t>use</w:t>
      </w:r>
      <w:r w:rsidR="00F946AC">
        <w:t>-</w:t>
      </w:r>
      <w:r w:rsidR="00862F60">
        <w:t xml:space="preserve">cases can apply to the Australian </w:t>
      </w:r>
      <w:r w:rsidR="00361EF0">
        <w:t xml:space="preserve">aircraft </w:t>
      </w:r>
      <w:r w:rsidR="00862F60">
        <w:t xml:space="preserve">context or if the </w:t>
      </w:r>
      <w:r w:rsidR="00D513E0">
        <w:t>usage categories</w:t>
      </w:r>
      <w:r w:rsidR="00862F60">
        <w:t xml:space="preserve"> themselves are directly comparable for Australian operations.</w:t>
      </w:r>
    </w:p>
    <w:p w14:paraId="65BB2B44" w14:textId="7E8DAE95" w:rsidR="0099775E" w:rsidRDefault="0096523C" w:rsidP="0069032C">
      <w:pPr>
        <w:pStyle w:val="Numberedparagraph"/>
      </w:pPr>
      <w:r>
        <w:t xml:space="preserve">Japan </w:t>
      </w:r>
      <w:r w:rsidR="0096018E">
        <w:t xml:space="preserve">also </w:t>
      </w:r>
      <w:r>
        <w:t xml:space="preserve">conducted </w:t>
      </w:r>
      <w:r w:rsidR="0096018E">
        <w:t xml:space="preserve">initial </w:t>
      </w:r>
      <w:r>
        <w:t xml:space="preserve">limited testing of </w:t>
      </w:r>
      <w:r w:rsidR="00FA39F2">
        <w:t xml:space="preserve">2 </w:t>
      </w:r>
      <w:r>
        <w:t xml:space="preserve">pulsed (rather than FM-CW) </w:t>
      </w:r>
      <w:r w:rsidR="0024539B">
        <w:t>radio altimeter</w:t>
      </w:r>
      <w:r>
        <w:t>s of the same model</w:t>
      </w:r>
      <w:r w:rsidR="00FA39F2">
        <w:t>, which</w:t>
      </w:r>
      <w:r>
        <w:t xml:space="preserve"> was </w:t>
      </w:r>
      <w:hyperlink r:id="rId117" w:history="1">
        <w:r w:rsidRPr="0096523C">
          <w:rPr>
            <w:rStyle w:val="Hyperlink"/>
          </w:rPr>
          <w:t>presented</w:t>
        </w:r>
      </w:hyperlink>
      <w:r>
        <w:t xml:space="preserve"> at the ICAO FSMP WG-12 meeting. It confirmed the results measured by the Japanese MIC. It concluded that the </w:t>
      </w:r>
      <w:r w:rsidRPr="0096523C">
        <w:t>minimum interference threshold values for the in-band and the out-</w:t>
      </w:r>
      <w:r w:rsidR="00FA39F2">
        <w:t>of-</w:t>
      </w:r>
      <w:r w:rsidRPr="0096523C">
        <w:t>band interference test are −57.7 dBm</w:t>
      </w:r>
      <w:r>
        <w:t>/MHz</w:t>
      </w:r>
      <w:r w:rsidRPr="0096523C">
        <w:t xml:space="preserve"> and −86.8 dBm/MHz, respectively</w:t>
      </w:r>
      <w:r>
        <w:t>. Future tests, includ</w:t>
      </w:r>
      <w:r w:rsidR="004D65DC">
        <w:t>ing on</w:t>
      </w:r>
      <w:r>
        <w:t xml:space="preserve"> several FMCW R</w:t>
      </w:r>
      <w:r w:rsidR="00FA39F2">
        <w:t>a</w:t>
      </w:r>
      <w:r>
        <w:t>s</w:t>
      </w:r>
      <w:r w:rsidR="00FA39F2">
        <w:t>,</w:t>
      </w:r>
      <w:r>
        <w:t xml:space="preserve"> were proposed.</w:t>
      </w:r>
    </w:p>
    <w:p w14:paraId="45A3BE64" w14:textId="169D215F" w:rsidR="0096018E" w:rsidRDefault="00EE4837" w:rsidP="0069032C">
      <w:pPr>
        <w:pStyle w:val="Numberedparagraph"/>
      </w:pPr>
      <w:r>
        <w:t>T</w:t>
      </w:r>
      <w:r w:rsidR="0096018E">
        <w:t xml:space="preserve">he Japan ENRI also conducted black box </w:t>
      </w:r>
      <w:hyperlink r:id="rId118" w:history="1">
        <w:r w:rsidR="0096018E" w:rsidRPr="003945FC">
          <w:rPr>
            <w:rStyle w:val="Hyperlink"/>
          </w:rPr>
          <w:t>testing</w:t>
        </w:r>
      </w:hyperlink>
      <w:r w:rsidR="0096018E">
        <w:t xml:space="preserve"> on a range of radio altimeters, grouping them into </w:t>
      </w:r>
      <w:r w:rsidR="00F946AC">
        <w:t xml:space="preserve">2 </w:t>
      </w:r>
      <w:r w:rsidR="0096018E">
        <w:t>use</w:t>
      </w:r>
      <w:r w:rsidR="00F946AC">
        <w:t>-</w:t>
      </w:r>
      <w:r w:rsidR="0096018E">
        <w:t>cases.</w:t>
      </w:r>
      <w:r w:rsidR="009F1AA4">
        <w:t xml:space="preserve"> They concluded generally good alignment with the RTCA/AVSI ITMs.</w:t>
      </w:r>
    </w:p>
    <w:p w14:paraId="234003AB" w14:textId="2515F216" w:rsidR="002C70B4" w:rsidRDefault="002C70B4" w:rsidP="0069032C">
      <w:pPr>
        <w:pStyle w:val="Numberedparagraph"/>
      </w:pPr>
      <w:r>
        <w:t>Lab testing has also been conducted by ISED in Canada</w:t>
      </w:r>
      <w:r w:rsidR="008B38B2">
        <w:t xml:space="preserve"> and </w:t>
      </w:r>
      <w:r w:rsidR="00F946AC">
        <w:t xml:space="preserve">is </w:t>
      </w:r>
      <w:r w:rsidR="008B38B2">
        <w:t xml:space="preserve">discussed in the studies section at paragraph </w:t>
      </w:r>
      <w:r w:rsidR="008B38B2" w:rsidRPr="002F647D">
        <w:rPr>
          <w:color w:val="0070C0"/>
          <w:u w:val="single"/>
        </w:rPr>
        <w:fldChar w:fldCharType="begin"/>
      </w:r>
      <w:r w:rsidR="008B38B2" w:rsidRPr="002F647D">
        <w:rPr>
          <w:color w:val="0070C0"/>
          <w:u w:val="single"/>
        </w:rPr>
        <w:instrText xml:space="preserve"> REF _Ref124339300 \r \h </w:instrText>
      </w:r>
      <w:r w:rsidR="008B38B2" w:rsidRPr="002F647D">
        <w:rPr>
          <w:color w:val="0070C0"/>
          <w:u w:val="single"/>
        </w:rPr>
      </w:r>
      <w:r w:rsidR="008B38B2" w:rsidRPr="002F647D">
        <w:rPr>
          <w:color w:val="0070C0"/>
          <w:u w:val="single"/>
        </w:rPr>
        <w:fldChar w:fldCharType="separate"/>
      </w:r>
      <w:r w:rsidR="008B38B2" w:rsidRPr="002F647D">
        <w:rPr>
          <w:color w:val="0070C0"/>
          <w:u w:val="single"/>
        </w:rPr>
        <w:t>3.55</w:t>
      </w:r>
      <w:r w:rsidR="008B38B2" w:rsidRPr="002F647D">
        <w:rPr>
          <w:color w:val="0070C0"/>
          <w:u w:val="single"/>
        </w:rPr>
        <w:fldChar w:fldCharType="end"/>
      </w:r>
      <w:r>
        <w:t>.</w:t>
      </w:r>
    </w:p>
    <w:p w14:paraId="66884CEF" w14:textId="77777777" w:rsidR="0069032C" w:rsidRPr="00681CCB" w:rsidRDefault="0069032C" w:rsidP="0069032C">
      <w:pPr>
        <w:pStyle w:val="Heading4"/>
      </w:pPr>
      <w:r>
        <w:t>Comments/observations/comparisons</w:t>
      </w:r>
    </w:p>
    <w:p w14:paraId="57BE632A" w14:textId="30798916" w:rsidR="0069032C" w:rsidRDefault="00235D7A" w:rsidP="0069032C">
      <w:pPr>
        <w:pStyle w:val="Numberedparagraph"/>
      </w:pPr>
      <w:r>
        <w:t xml:space="preserve">From examining data on </w:t>
      </w:r>
      <w:r w:rsidR="0024539B">
        <w:t>radio altimeter</w:t>
      </w:r>
      <w:r>
        <w:t xml:space="preserve"> </w:t>
      </w:r>
      <w:r w:rsidR="00361EF0">
        <w:t>performance,</w:t>
      </w:r>
      <w:r>
        <w:t xml:space="preserve"> it is apparent RF </w:t>
      </w:r>
      <w:r w:rsidR="00635245">
        <w:t>susceptibility</w:t>
      </w:r>
      <w:r w:rsidR="008A1522">
        <w:t xml:space="preserve"> performance</w:t>
      </w:r>
      <w:r>
        <w:t xml:space="preserve"> </w:t>
      </w:r>
      <w:r w:rsidR="00635245">
        <w:t>is highly variable between different models.</w:t>
      </w:r>
    </w:p>
    <w:p w14:paraId="2536F96B" w14:textId="58D1ECDD" w:rsidR="00974816" w:rsidRDefault="00361EF0" w:rsidP="00077BB0">
      <w:pPr>
        <w:pStyle w:val="Numberedparagraph"/>
      </w:pPr>
      <w:r>
        <w:t xml:space="preserve">Studies based on the </w:t>
      </w:r>
      <w:r w:rsidR="00041274">
        <w:t>worst-case</w:t>
      </w:r>
      <w:r>
        <w:t xml:space="preserve"> M.2059 </w:t>
      </w:r>
      <w:r w:rsidR="0024539B">
        <w:t>radio altimeter</w:t>
      </w:r>
      <w:r>
        <w:t xml:space="preserve"> are likely to be more conservative than those using RTCA usage category I ITMs</w:t>
      </w:r>
      <w:r w:rsidR="008A1522">
        <w:t>,</w:t>
      </w:r>
      <w:r>
        <w:t xml:space="preserve"> as the latter </w:t>
      </w:r>
      <w:r w:rsidR="0024539B">
        <w:t>radio altimeter</w:t>
      </w:r>
      <w:r>
        <w:t xml:space="preserve">s perform better than the worst M.2059 </w:t>
      </w:r>
      <w:r w:rsidR="0024539B">
        <w:t>radio altimeter</w:t>
      </w:r>
      <w:r>
        <w:t>.</w:t>
      </w:r>
    </w:p>
    <w:p w14:paraId="3FFFC6BB" w14:textId="1C889FEF" w:rsidR="00361EF0" w:rsidRDefault="00974816" w:rsidP="00077BB0">
      <w:pPr>
        <w:pStyle w:val="Numberedparagraph"/>
      </w:pPr>
      <w:r>
        <w:t xml:space="preserve">From the Canadian black box testing, fitting RF filters in front of existing </w:t>
      </w:r>
      <w:r w:rsidR="0024539B">
        <w:t>radio altimeter</w:t>
      </w:r>
      <w:r>
        <w:t xml:space="preserve"> receivers significantly improves performance </w:t>
      </w:r>
      <w:r w:rsidR="008A1522">
        <w:t xml:space="preserve">around </w:t>
      </w:r>
      <w:r>
        <w:t>5G fundamental rejection.</w:t>
      </w:r>
      <w:r w:rsidR="00A62459">
        <w:t xml:space="preserve"> </w:t>
      </w:r>
    </w:p>
    <w:p w14:paraId="39AAC338" w14:textId="168A948B" w:rsidR="00DC6810" w:rsidRDefault="00DC6810" w:rsidP="00DC6810">
      <w:pPr>
        <w:pStyle w:val="Heading2"/>
      </w:pPr>
      <w:bookmarkStart w:id="86" w:name="_Toc126920360"/>
      <w:r w:rsidRPr="00BF7D2C">
        <w:t xml:space="preserve">Future </w:t>
      </w:r>
      <w:r w:rsidR="0024539B" w:rsidRPr="00BF7D2C">
        <w:t>radio altimeter</w:t>
      </w:r>
      <w:r w:rsidRPr="00BF7D2C">
        <w:t xml:space="preserve"> </w:t>
      </w:r>
      <w:r w:rsidR="008A1522" w:rsidRPr="00BF7D2C">
        <w:t>p</w:t>
      </w:r>
      <w:r w:rsidRPr="00BF7D2C">
        <w:t>erformance</w:t>
      </w:r>
      <w:bookmarkEnd w:id="86"/>
    </w:p>
    <w:p w14:paraId="671020B8" w14:textId="17E28933" w:rsidR="00DC6810" w:rsidRDefault="00DC6810" w:rsidP="00DC6810">
      <w:pPr>
        <w:pStyle w:val="Numberedparagraph"/>
      </w:pPr>
      <w:r>
        <w:t>It has been acknowledged by the aviation industry</w:t>
      </w:r>
      <w:r>
        <w:rPr>
          <w:rStyle w:val="FootnoteReference"/>
        </w:rPr>
        <w:footnoteReference w:id="22"/>
      </w:r>
      <w:r w:rsidR="008A1522">
        <w:t xml:space="preserve"> </w:t>
      </w:r>
      <w:r>
        <w:t xml:space="preserve">that the current standard for the performance of </w:t>
      </w:r>
      <w:r w:rsidR="0024539B">
        <w:t>radio altimeter</w:t>
      </w:r>
      <w:r w:rsidR="00D4562C">
        <w:t>s</w:t>
      </w:r>
      <w:r>
        <w:t xml:space="preserve"> (</w:t>
      </w:r>
      <w:r w:rsidR="008A1522">
        <w:t>for example,</w:t>
      </w:r>
      <w:r>
        <w:t xml:space="preserve"> DO-155 </w:t>
      </w:r>
      <w:r w:rsidR="003447EC">
        <w:t xml:space="preserve">and </w:t>
      </w:r>
      <w:r w:rsidR="003447EC" w:rsidRPr="00A37224">
        <w:t>Eurocae</w:t>
      </w:r>
      <w:r>
        <w:t xml:space="preserve"> ED 30) were developed many years ago (1974, 1980) when the RF environment in </w:t>
      </w:r>
      <w:r w:rsidR="00933438">
        <w:t>3400–4200 MHz</w:t>
      </w:r>
      <w:r>
        <w:t xml:space="preserve"> was much quieter than today, and were not focused on protecting the altimeter receivers from strong RF signals.</w:t>
      </w:r>
    </w:p>
    <w:p w14:paraId="70C429D4" w14:textId="68B6259E" w:rsidR="00DC6810" w:rsidRDefault="009A4EEE" w:rsidP="00DC6810">
      <w:pPr>
        <w:pStyle w:val="Heading4"/>
      </w:pPr>
      <w:r>
        <w:t>Proposed</w:t>
      </w:r>
      <w:r w:rsidR="00DC6810">
        <w:t xml:space="preserve"> new </w:t>
      </w:r>
      <w:r w:rsidR="0024539B">
        <w:t>radio altimeter</w:t>
      </w:r>
      <w:r>
        <w:t xml:space="preserve"> </w:t>
      </w:r>
      <w:r w:rsidR="00DC6810">
        <w:t>standards</w:t>
      </w:r>
    </w:p>
    <w:p w14:paraId="308594F1" w14:textId="4361CDBA" w:rsidR="00DC6810" w:rsidRDefault="00DC6810" w:rsidP="00DC6810">
      <w:pPr>
        <w:pStyle w:val="Numberedparagraph"/>
      </w:pPr>
      <w:r w:rsidRPr="00DD46D0">
        <w:t xml:space="preserve">As part of the scope of </w:t>
      </w:r>
      <w:hyperlink r:id="rId119" w:history="1">
        <w:r w:rsidRPr="00365135">
          <w:rPr>
            <w:rStyle w:val="Hyperlink"/>
            <w:color w:val="auto"/>
            <w:u w:val="none"/>
          </w:rPr>
          <w:t>SC-239</w:t>
        </w:r>
      </w:hyperlink>
      <w:r w:rsidRPr="00DD46D0">
        <w:t>, the RTCA proposed that DO-155 be redeveloped into DO-155A by September 2022, with Eurocae ED-30A or an equivalent being developed in parallel under EUROCAE WG-119.</w:t>
      </w:r>
    </w:p>
    <w:p w14:paraId="23ECB0BE" w14:textId="158E22F4" w:rsidR="00F224F6" w:rsidRDefault="00F224F6" w:rsidP="00DC6810">
      <w:pPr>
        <w:pStyle w:val="Numberedparagraph"/>
      </w:pPr>
      <w:r>
        <w:t xml:space="preserve">It is understood that the upgrade to the standard will now be a </w:t>
      </w:r>
      <w:r w:rsidR="008A1522">
        <w:t>2</w:t>
      </w:r>
      <w:r>
        <w:t>-phased approach, with an interim Minimum Operational Performance Standard (MOPS) for December 2022, focusing on improved out</w:t>
      </w:r>
      <w:r w:rsidR="008A1522">
        <w:t>-</w:t>
      </w:r>
      <w:r>
        <w:t>of</w:t>
      </w:r>
      <w:r w:rsidR="008A1522">
        <w:t>-</w:t>
      </w:r>
      <w:r>
        <w:t xml:space="preserve">band rejection in an unknown future RF environment with no beam </w:t>
      </w:r>
      <w:r w:rsidR="009A4EEE">
        <w:t xml:space="preserve">directivity limits on WBB, </w:t>
      </w:r>
      <w:r>
        <w:t>and a final MOPS in December 2023</w:t>
      </w:r>
      <w:r w:rsidR="008A1522">
        <w:t>,</w:t>
      </w:r>
      <w:r w:rsidR="009A4EEE">
        <w:t xml:space="preserve"> which will be a complete re-write and modernisation</w:t>
      </w:r>
      <w:r>
        <w:t>.</w:t>
      </w:r>
    </w:p>
    <w:p w14:paraId="0C2E7E76" w14:textId="4E328007" w:rsidR="00E36CD5" w:rsidRPr="00DD46D0" w:rsidRDefault="00E36CD5" w:rsidP="00DC6810">
      <w:pPr>
        <w:pStyle w:val="Numberedparagraph"/>
      </w:pPr>
      <w:r>
        <w:lastRenderedPageBreak/>
        <w:t xml:space="preserve">See paragraph </w:t>
      </w:r>
      <w:r w:rsidR="008C2E4C">
        <w:t>7.138</w:t>
      </w:r>
      <w:r>
        <w:t xml:space="preserve"> for a discussion of the pre-release of the RTCA DO-</w:t>
      </w:r>
      <w:r w:rsidR="00A45587">
        <w:t>399</w:t>
      </w:r>
      <w:r>
        <w:t xml:space="preserve"> report</w:t>
      </w:r>
      <w:r w:rsidR="008A1522">
        <w:t>,</w:t>
      </w:r>
      <w:r>
        <w:t xml:space="preserve"> which is intended to support decisions on performance requirements for </w:t>
      </w:r>
      <w:r w:rsidR="0024539B">
        <w:t>radio altimeter</w:t>
      </w:r>
      <w:r>
        <w:t>s under the proposed MOPS.</w:t>
      </w:r>
    </w:p>
    <w:p w14:paraId="0FAF9CD3" w14:textId="77777777" w:rsidR="00DC6810" w:rsidRPr="00DD46D0" w:rsidRDefault="00DC6810" w:rsidP="00DC6810">
      <w:pPr>
        <w:pStyle w:val="Numberedparagraph"/>
      </w:pPr>
      <w:r w:rsidRPr="00DD46D0">
        <w:t xml:space="preserve">The RTCA also established </w:t>
      </w:r>
      <w:hyperlink r:id="rId120" w:history="1">
        <w:r w:rsidRPr="00365135">
          <w:rPr>
            <w:rStyle w:val="Hyperlink"/>
            <w:color w:val="auto"/>
            <w:u w:val="none"/>
          </w:rPr>
          <w:t>SC-242</w:t>
        </w:r>
      </w:hyperlink>
      <w:r w:rsidRPr="00DD46D0">
        <w:t xml:space="preserve"> in May 2022, to catalogue current spectrum standards for aviation and provide a new spectrum guidance document. </w:t>
      </w:r>
    </w:p>
    <w:p w14:paraId="5F1FF1C3" w14:textId="77777777" w:rsidR="00DC6810" w:rsidRDefault="00DC6810" w:rsidP="00DC6810">
      <w:pPr>
        <w:pStyle w:val="Heading4"/>
      </w:pPr>
      <w:r>
        <w:t>Timeframe to implement</w:t>
      </w:r>
    </w:p>
    <w:p w14:paraId="678ABEFF" w14:textId="7C04ACBC" w:rsidR="00DC6810" w:rsidRPr="00DD46D0" w:rsidRDefault="00DC6810" w:rsidP="00DC6810">
      <w:pPr>
        <w:pStyle w:val="Numberedparagraph"/>
      </w:pPr>
      <w:r w:rsidRPr="00DD46D0">
        <w:t xml:space="preserve">Advice from the aviation industry is that, given typical life-of-type and change management processes, it would take </w:t>
      </w:r>
      <w:r w:rsidR="00F47C4E">
        <w:t>7</w:t>
      </w:r>
      <w:r w:rsidR="008A1522">
        <w:t>–</w:t>
      </w:r>
      <w:r w:rsidRPr="00DD46D0">
        <w:t xml:space="preserve">10+ years for the implementation of new </w:t>
      </w:r>
      <w:r w:rsidR="0024539B">
        <w:t>radio altimeter</w:t>
      </w:r>
      <w:r w:rsidRPr="00DD46D0">
        <w:t>s using a revised standard.</w:t>
      </w:r>
      <w:r>
        <w:t xml:space="preserve"> </w:t>
      </w:r>
      <w:r w:rsidR="008A1522">
        <w:t>I</w:t>
      </w:r>
      <w:r>
        <w:t>n the US</w:t>
      </w:r>
      <w:r w:rsidR="008A1522">
        <w:t>,</w:t>
      </w:r>
      <w:r>
        <w:t xml:space="preserve"> the FAA </w:t>
      </w:r>
      <w:r w:rsidR="008A1522" w:rsidRPr="00AC1BD5">
        <w:t>expect</w:t>
      </w:r>
      <w:r w:rsidR="008A1522">
        <w:rPr>
          <w:u w:color="0000FF"/>
        </w:rPr>
        <w:t>ed</w:t>
      </w:r>
      <w:r>
        <w:t xml:space="preserve"> </w:t>
      </w:r>
      <w:hyperlink r:id="rId121" w:history="1">
        <w:r w:rsidR="008A1522">
          <w:rPr>
            <w:rStyle w:val="Hyperlink"/>
          </w:rPr>
          <w:t xml:space="preserve">retrofitting interim improved </w:t>
        </w:r>
        <w:r w:rsidR="0024539B">
          <w:rPr>
            <w:rStyle w:val="Hyperlink"/>
          </w:rPr>
          <w:t>radio altimeter</w:t>
        </w:r>
        <w:r w:rsidR="008A1522">
          <w:rPr>
            <w:rStyle w:val="Hyperlink"/>
          </w:rPr>
          <w:t>s</w:t>
        </w:r>
      </w:hyperlink>
      <w:r>
        <w:t xml:space="preserve"> by July 2023</w:t>
      </w:r>
      <w:r w:rsidR="00D35FAF">
        <w:t xml:space="preserve">, but </w:t>
      </w:r>
      <w:r w:rsidR="008A1522">
        <w:t xml:space="preserve">has </w:t>
      </w:r>
      <w:r w:rsidR="00D35FAF">
        <w:t xml:space="preserve">now </w:t>
      </w:r>
      <w:hyperlink r:id="rId122" w:history="1">
        <w:r w:rsidR="008A1522">
          <w:rPr>
            <w:rStyle w:val="Hyperlink"/>
          </w:rPr>
          <w:t>proposed to delay</w:t>
        </w:r>
      </w:hyperlink>
      <w:r w:rsidR="00D35FAF">
        <w:t xml:space="preserve"> t</w:t>
      </w:r>
      <w:r w:rsidR="008A1522">
        <w:t>his t</w:t>
      </w:r>
      <w:r w:rsidR="00D35FAF">
        <w:t>o 1 February 2024</w:t>
      </w:r>
      <w:r>
        <w:t>.</w:t>
      </w:r>
      <w:r w:rsidR="003447EC">
        <w:t xml:space="preserve"> This is independent of compliance with the revised </w:t>
      </w:r>
      <w:r w:rsidR="0024539B">
        <w:t>radio altimeter</w:t>
      </w:r>
      <w:r w:rsidR="003447EC">
        <w:t xml:space="preserve"> </w:t>
      </w:r>
      <w:r w:rsidR="00D74C18">
        <w:t>MOPS</w:t>
      </w:r>
      <w:r w:rsidR="003447EC">
        <w:t>.</w:t>
      </w:r>
    </w:p>
    <w:p w14:paraId="50CE31D3" w14:textId="77777777" w:rsidR="00DC6810" w:rsidRDefault="00DC6810" w:rsidP="00DC6810">
      <w:pPr>
        <w:pStyle w:val="Heading4"/>
      </w:pPr>
      <w:r>
        <w:t>Risks associated with new standards being developed within the current deployed WBB environment</w:t>
      </w:r>
    </w:p>
    <w:p w14:paraId="115A48CB" w14:textId="4A3D1656" w:rsidR="00DC6810" w:rsidRPr="00DD46D0" w:rsidRDefault="00DC6810" w:rsidP="00DC6810">
      <w:pPr>
        <w:pStyle w:val="Numberedparagraph"/>
      </w:pPr>
      <w:r w:rsidRPr="00DD46D0">
        <w:t xml:space="preserve">Any new standard </w:t>
      </w:r>
      <w:r w:rsidR="00447E71">
        <w:t>may</w:t>
      </w:r>
      <w:r w:rsidRPr="00DD46D0">
        <w:t xml:space="preserve"> need to make certain assumptions about the </w:t>
      </w:r>
      <w:r w:rsidR="00BF0CA9">
        <w:t>spectrum</w:t>
      </w:r>
      <w:r w:rsidR="00BF0CA9" w:rsidRPr="00DD46D0">
        <w:t xml:space="preserve"> </w:t>
      </w:r>
      <w:r w:rsidRPr="00DD46D0">
        <w:t xml:space="preserve">environment in which the </w:t>
      </w:r>
      <w:r w:rsidR="0024539B">
        <w:t>radio altimeter</w:t>
      </w:r>
      <w:r w:rsidRPr="00DD46D0">
        <w:t xml:space="preserve">s should be designed and/or certified to operate within. If the new standard being developed </w:t>
      </w:r>
      <w:r w:rsidR="00ED3CB3">
        <w:t>adopts</w:t>
      </w:r>
      <w:r w:rsidRPr="00DD46D0">
        <w:t xml:space="preserve"> a certain </w:t>
      </w:r>
      <w:r w:rsidR="00BF0CA9">
        <w:t>spectrum</w:t>
      </w:r>
      <w:r w:rsidR="00BF0CA9" w:rsidRPr="00DD46D0">
        <w:t xml:space="preserve"> </w:t>
      </w:r>
      <w:r w:rsidRPr="00DD46D0">
        <w:t>environment</w:t>
      </w:r>
      <w:r w:rsidR="0041060C">
        <w:t>, which</w:t>
      </w:r>
      <w:r w:rsidRPr="00DD46D0">
        <w:t xml:space="preserve"> either assumes some mitigations or deployments </w:t>
      </w:r>
      <w:r w:rsidR="0041060C">
        <w:t>that</w:t>
      </w:r>
      <w:r w:rsidR="0041060C" w:rsidRPr="00DD46D0">
        <w:t xml:space="preserve"> </w:t>
      </w:r>
      <w:r w:rsidRPr="00DD46D0">
        <w:t>are not representative, then the risk is that mitigations will still be required well into the future</w:t>
      </w:r>
      <w:r w:rsidR="0041060C">
        <w:t>,</w:t>
      </w:r>
      <w:r w:rsidRPr="00DD46D0">
        <w:t xml:space="preserve"> even for new equipment.</w:t>
      </w:r>
    </w:p>
    <w:p w14:paraId="4FA73EC1" w14:textId="48D26FF2" w:rsidR="00DC6810" w:rsidRPr="009D33B1" w:rsidRDefault="00DC6810" w:rsidP="00DC6810">
      <w:pPr>
        <w:pStyle w:val="Numberedparagraph"/>
      </w:pPr>
      <w:r w:rsidRPr="00DD46D0">
        <w:t xml:space="preserve">The </w:t>
      </w:r>
      <w:hyperlink r:id="rId123" w:history="1">
        <w:r w:rsidRPr="00365135">
          <w:rPr>
            <w:rStyle w:val="Hyperlink"/>
            <w:color w:val="auto"/>
            <w:u w:val="none"/>
          </w:rPr>
          <w:t>minutes</w:t>
        </w:r>
      </w:hyperlink>
      <w:r w:rsidRPr="00DD46D0">
        <w:t xml:space="preserve"> of the RTCA SC-239 meeting of March 2022 indicated that there was an acknowledgement that if </w:t>
      </w:r>
      <w:r w:rsidR="0041060C">
        <w:t xml:space="preserve">‘… </w:t>
      </w:r>
      <w:r w:rsidRPr="00DD46D0">
        <w:t>BS equipment here is better than its spec, we are now committing to specs that are anticipated to be met worldwide</w:t>
      </w:r>
      <w:r w:rsidR="0041060C">
        <w:t>,</w:t>
      </w:r>
      <w:r w:rsidRPr="00DD46D0">
        <w:t xml:space="preserve"> so we need to have a standard for worldwide usage</w:t>
      </w:r>
      <w:r w:rsidR="0041060C">
        <w:t>’</w:t>
      </w:r>
      <w:r w:rsidRPr="00DD46D0">
        <w:t>.</w:t>
      </w:r>
      <w:r w:rsidR="00E4296F">
        <w:t xml:space="preserve"> </w:t>
      </w:r>
      <w:r w:rsidR="00E4296F" w:rsidRPr="00257BC6">
        <w:t xml:space="preserve">No more recent minutes have yet been made publicly available, but it is understood the standard is now targeting the </w:t>
      </w:r>
      <w:r w:rsidR="0041060C">
        <w:t>‘</w:t>
      </w:r>
      <w:r w:rsidR="00E4296F" w:rsidRPr="00257BC6">
        <w:t>best possible</w:t>
      </w:r>
      <w:r w:rsidR="0041060C">
        <w:t>’</w:t>
      </w:r>
      <w:r w:rsidR="00E4296F" w:rsidRPr="00257BC6">
        <w:t xml:space="preserve"> </w:t>
      </w:r>
      <w:r w:rsidR="0024539B">
        <w:t>radio altimeter</w:t>
      </w:r>
      <w:r w:rsidR="00E4296F" w:rsidRPr="00257BC6">
        <w:t xml:space="preserve"> performance</w:t>
      </w:r>
      <w:r w:rsidR="00E10871" w:rsidRPr="00257BC6">
        <w:t xml:space="preserve"> regarding out-of-band rejection</w:t>
      </w:r>
      <w:r w:rsidR="00E4296F" w:rsidRPr="00257BC6">
        <w:t>.</w:t>
      </w:r>
    </w:p>
    <w:p w14:paraId="5E1F55FE" w14:textId="2089451B" w:rsidR="00DC6810" w:rsidRPr="00DD46D0" w:rsidRDefault="00ED3CB3" w:rsidP="00DC6810">
      <w:pPr>
        <w:pStyle w:val="Numberedparagraph"/>
      </w:pPr>
      <w:r>
        <w:t>T</w:t>
      </w:r>
      <w:r w:rsidR="000D2E79">
        <w:t xml:space="preserve">he relevant part of </w:t>
      </w:r>
      <w:r w:rsidR="000D2E79" w:rsidRPr="00077BB0">
        <w:rPr>
          <w:i/>
          <w:iCs/>
        </w:rPr>
        <w:t xml:space="preserve">Appendix C: International </w:t>
      </w:r>
      <w:r w:rsidR="001702CC">
        <w:rPr>
          <w:i/>
          <w:iCs/>
        </w:rPr>
        <w:t>d</w:t>
      </w:r>
      <w:r w:rsidR="000D2E79" w:rsidRPr="00077BB0">
        <w:rPr>
          <w:i/>
          <w:iCs/>
        </w:rPr>
        <w:t xml:space="preserve">evelopments and </w:t>
      </w:r>
      <w:r w:rsidR="001702CC">
        <w:rPr>
          <w:i/>
          <w:iCs/>
        </w:rPr>
        <w:t>a</w:t>
      </w:r>
      <w:r w:rsidR="000D2E79" w:rsidRPr="00077BB0">
        <w:rPr>
          <w:i/>
          <w:iCs/>
        </w:rPr>
        <w:t>pproaches</w:t>
      </w:r>
      <w:r w:rsidR="00DC6810" w:rsidRPr="00DD46D0">
        <w:t xml:space="preserve">, through the ECC PT1 work item on the issue, </w:t>
      </w:r>
      <w:r>
        <w:t>notes</w:t>
      </w:r>
      <w:r w:rsidR="00DC6810" w:rsidRPr="00DD46D0">
        <w:t xml:space="preserve"> that PT1 w</w:t>
      </w:r>
      <w:r>
        <w:t>as</w:t>
      </w:r>
      <w:r w:rsidR="00DC6810" w:rsidRPr="00DD46D0">
        <w:t xml:space="preserve"> tasked with developing </w:t>
      </w:r>
      <w:r w:rsidR="0041060C">
        <w:t>‘</w:t>
      </w:r>
      <w:r w:rsidR="00DC6810" w:rsidRPr="00DD46D0">
        <w:t>long term MFCN parameters for MOPS</w:t>
      </w:r>
      <w:r w:rsidR="0041060C">
        <w:t>’</w:t>
      </w:r>
      <w:r w:rsidR="00DC6810" w:rsidRPr="00DD46D0">
        <w:t xml:space="preserve"> to be able to provide deployment WBB parameter input into the new </w:t>
      </w:r>
      <w:r w:rsidR="0024539B">
        <w:t>radio altimeter</w:t>
      </w:r>
      <w:r w:rsidR="00DC6810" w:rsidRPr="00DD46D0">
        <w:t xml:space="preserve"> standard. </w:t>
      </w:r>
      <w:r w:rsidR="000D2E79">
        <w:t>It recognise</w:t>
      </w:r>
      <w:r w:rsidR="0004284B">
        <w:t>d</w:t>
      </w:r>
      <w:r w:rsidR="000D2E79">
        <w:t xml:space="preserve"> that there is a need to ensure the new standards a</w:t>
      </w:r>
      <w:r w:rsidR="000D2E79" w:rsidRPr="000D2E79">
        <w:t>re more compatible with current and future use of spectrum in adjacent frequency bands</w:t>
      </w:r>
      <w:r w:rsidR="00DC6810" w:rsidRPr="00DD46D0">
        <w:t>.</w:t>
      </w:r>
    </w:p>
    <w:p w14:paraId="318E821A" w14:textId="7CE6279A" w:rsidR="0069032C" w:rsidRDefault="0069032C">
      <w:pPr>
        <w:pStyle w:val="Heading1"/>
      </w:pPr>
      <w:bookmarkStart w:id="87" w:name="_Toc113969902"/>
      <w:bookmarkStart w:id="88" w:name="_Toc113970149"/>
      <w:bookmarkStart w:id="89" w:name="_Toc113972275"/>
      <w:bookmarkStart w:id="90" w:name="_Toc113972471"/>
      <w:bookmarkStart w:id="91" w:name="_Toc115343769"/>
      <w:bookmarkStart w:id="92" w:name="_Toc115780680"/>
      <w:bookmarkStart w:id="93" w:name="_Toc115856153"/>
      <w:bookmarkStart w:id="94" w:name="_Toc115859190"/>
      <w:bookmarkStart w:id="95" w:name="_Toc115978483"/>
      <w:bookmarkStart w:id="96" w:name="_Ref106176110"/>
      <w:bookmarkStart w:id="97" w:name="_Ref106176518"/>
      <w:bookmarkStart w:id="98" w:name="_Ref106278740"/>
      <w:bookmarkStart w:id="99" w:name="_Toc126920361"/>
      <w:bookmarkEnd w:id="87"/>
      <w:bookmarkEnd w:id="88"/>
      <w:bookmarkEnd w:id="89"/>
      <w:bookmarkEnd w:id="90"/>
      <w:bookmarkEnd w:id="91"/>
      <w:bookmarkEnd w:id="92"/>
      <w:bookmarkEnd w:id="93"/>
      <w:bookmarkEnd w:id="94"/>
      <w:bookmarkEnd w:id="95"/>
      <w:r>
        <w:lastRenderedPageBreak/>
        <w:t xml:space="preserve">Appendix </w:t>
      </w:r>
      <w:r w:rsidR="00836799">
        <w:t>C</w:t>
      </w:r>
      <w:r>
        <w:t xml:space="preserve">: International </w:t>
      </w:r>
      <w:r w:rsidR="00DD7A73">
        <w:t>d</w:t>
      </w:r>
      <w:r>
        <w:t>evelopments</w:t>
      </w:r>
      <w:bookmarkEnd w:id="96"/>
      <w:bookmarkEnd w:id="97"/>
      <w:r>
        <w:t xml:space="preserve"> </w:t>
      </w:r>
      <w:r w:rsidR="00B82909">
        <w:t>and approaches</w:t>
      </w:r>
      <w:bookmarkEnd w:id="98"/>
      <w:bookmarkEnd w:id="99"/>
    </w:p>
    <w:p w14:paraId="442B36FA" w14:textId="23F1295E" w:rsidR="0069032C" w:rsidRPr="00B73F64" w:rsidRDefault="004D4DBA" w:rsidP="0069032C">
      <w:pPr>
        <w:pStyle w:val="Numberedparagraph"/>
      </w:pPr>
      <w:r>
        <w:t xml:space="preserve">The ICAO </w:t>
      </w:r>
      <w:hyperlink r:id="rId124" w:history="1">
        <w:r w:rsidRPr="004D4DBA">
          <w:rPr>
            <w:rStyle w:val="Hyperlink"/>
          </w:rPr>
          <w:t>FSMP</w:t>
        </w:r>
      </w:hyperlink>
      <w:r>
        <w:t xml:space="preserve"> has also been updating </w:t>
      </w:r>
      <w:r w:rsidR="00D86B3F">
        <w:t>an input</w:t>
      </w:r>
      <w:r>
        <w:t xml:space="preserve"> document</w:t>
      </w:r>
      <w:r w:rsidR="00D86B3F">
        <w:t xml:space="preserve"> at each meeting</w:t>
      </w:r>
      <w:r w:rsidR="005E226D">
        <w:t>,</w:t>
      </w:r>
      <w:r>
        <w:t xml:space="preserve"> summarising the latest </w:t>
      </w:r>
      <w:r w:rsidR="00B82909">
        <w:t xml:space="preserve">international </w:t>
      </w:r>
      <w:r>
        <w:t xml:space="preserve">developments. The latest update is from the </w:t>
      </w:r>
      <w:r w:rsidR="00F50041">
        <w:t xml:space="preserve">September </w:t>
      </w:r>
      <w:r>
        <w:t xml:space="preserve">2022 </w:t>
      </w:r>
      <w:hyperlink r:id="rId125" w:history="1">
        <w:r w:rsidRPr="004D4DBA">
          <w:rPr>
            <w:rStyle w:val="Hyperlink"/>
          </w:rPr>
          <w:t>meeting</w:t>
        </w:r>
      </w:hyperlink>
      <w:r>
        <w:t>.</w:t>
      </w:r>
    </w:p>
    <w:p w14:paraId="48E8EA2A" w14:textId="4D2CD5FA" w:rsidR="0069032C" w:rsidRDefault="0069032C" w:rsidP="0069032C">
      <w:pPr>
        <w:pStyle w:val="Heading2"/>
      </w:pPr>
      <w:bookmarkStart w:id="100" w:name="_Toc126920362"/>
      <w:bookmarkStart w:id="101" w:name="_Hlk108005530"/>
      <w:r>
        <w:t>U</w:t>
      </w:r>
      <w:r w:rsidR="0041060C">
        <w:t>nited States</w:t>
      </w:r>
      <w:bookmarkEnd w:id="100"/>
    </w:p>
    <w:p w14:paraId="539A59C8" w14:textId="2717A957" w:rsidR="004F560E" w:rsidRDefault="005E5AC1" w:rsidP="0069032C">
      <w:pPr>
        <w:pStyle w:val="Numberedparagraph"/>
      </w:pPr>
      <w:r>
        <w:t>The US has been undergoing a process to allocate the 3700</w:t>
      </w:r>
      <w:r w:rsidR="0041060C">
        <w:t>–</w:t>
      </w:r>
      <w:r>
        <w:t>3980 MHz</w:t>
      </w:r>
      <w:r w:rsidR="004F560E">
        <w:t xml:space="preserve"> range</w:t>
      </w:r>
      <w:r>
        <w:t xml:space="preserve"> to WBB services under the FCC </w:t>
      </w:r>
      <w:r w:rsidRPr="005E5AC1">
        <w:t>Expanding Flexible Use of the 3.7 GHz to 4.2 GHz Band</w:t>
      </w:r>
      <w:r>
        <w:t xml:space="preserve"> project. This resulted in </w:t>
      </w:r>
      <w:hyperlink r:id="rId126" w:history="1">
        <w:r w:rsidR="004F560E" w:rsidRPr="004F560E">
          <w:rPr>
            <w:rStyle w:val="Hyperlink"/>
          </w:rPr>
          <w:t>rules</w:t>
        </w:r>
      </w:hyperlink>
      <w:r w:rsidR="004F560E">
        <w:t xml:space="preserve"> being adopted in April 2020</w:t>
      </w:r>
      <w:r>
        <w:t xml:space="preserve"> </w:t>
      </w:r>
      <w:r w:rsidR="004F560E">
        <w:t xml:space="preserve">and a subsequent </w:t>
      </w:r>
      <w:r>
        <w:t xml:space="preserve">spectrum </w:t>
      </w:r>
      <w:hyperlink r:id="rId127" w:history="1">
        <w:r w:rsidRPr="005E5AC1">
          <w:rPr>
            <w:rStyle w:val="Hyperlink"/>
          </w:rPr>
          <w:t>auction</w:t>
        </w:r>
      </w:hyperlink>
      <w:r>
        <w:t xml:space="preserve"> in February 2021. </w:t>
      </w:r>
    </w:p>
    <w:p w14:paraId="243A89A9" w14:textId="0F518A72" w:rsidR="004F560E" w:rsidRDefault="004F560E" w:rsidP="00AC1BD5">
      <w:pPr>
        <w:pStyle w:val="Numberedparagraph"/>
        <w:spacing w:after="120"/>
      </w:pPr>
      <w:r>
        <w:t xml:space="preserve">The original FCC report and order and subsequent Federal rule (see section 9 and </w:t>
      </w:r>
      <w:r w:rsidR="0041060C">
        <w:t xml:space="preserve">paragraphs </w:t>
      </w:r>
      <w:r>
        <w:t xml:space="preserve">366 onwards) considered the </w:t>
      </w:r>
      <w:r w:rsidR="0041060C">
        <w:t>‘</w:t>
      </w:r>
      <w:r>
        <w:t>coexistence with aeronautical radionavigation</w:t>
      </w:r>
      <w:r w:rsidR="0041060C">
        <w:t>’</w:t>
      </w:r>
      <w:r>
        <w:t>. At the time</w:t>
      </w:r>
      <w:r w:rsidR="00F5560A">
        <w:t>,</w:t>
      </w:r>
      <w:r>
        <w:t xml:space="preserve"> it considered that the proposed 220 MHz guard band was deemed to be sufficient</w:t>
      </w:r>
      <w:r w:rsidR="00F5560A">
        <w:t>,</w:t>
      </w:r>
      <w:r>
        <w:t xml:space="preserve"> but noted the AVSI submitted work and said that:</w:t>
      </w:r>
    </w:p>
    <w:p w14:paraId="31FA4633" w14:textId="0F6FEBD3" w:rsidR="004F560E" w:rsidRPr="00AC1BD5" w:rsidRDefault="004F560E" w:rsidP="00A32CA5">
      <w:pPr>
        <w:pStyle w:val="Numberedparagraph"/>
        <w:numPr>
          <w:ilvl w:val="0"/>
          <w:numId w:val="0"/>
        </w:numPr>
        <w:ind w:left="993"/>
        <w:rPr>
          <w:sz w:val="18"/>
          <w:szCs w:val="18"/>
        </w:rPr>
      </w:pPr>
      <w:r w:rsidRPr="00AC1BD5">
        <w:rPr>
          <w:sz w:val="18"/>
          <w:szCs w:val="18"/>
        </w:rPr>
        <w:t xml:space="preserve">Specifically, the technical rules on power and emission limits the Commission sets for the 3.7 GHz Service and the spectral separation of 220 megahertz should offer all due protection to services in the 4.2–4.4 GHz band. The Commission nonetheless agrees with AVSI that further analysis is warranted on why there may even be a potential for some interference given that well-designed equipment should not ordinarily receive any significant interference (let alone harmful interference) given these circumstances. </w:t>
      </w:r>
    </w:p>
    <w:p w14:paraId="39D70AE6" w14:textId="53B6B326" w:rsidR="00C50E5A" w:rsidRDefault="005E5AC1" w:rsidP="0069032C">
      <w:pPr>
        <w:pStyle w:val="Numberedparagraph"/>
      </w:pPr>
      <w:r>
        <w:t xml:space="preserve">Since then, there has been significant activity in relation to the potential issue of WBB and </w:t>
      </w:r>
      <w:r w:rsidR="0024539B">
        <w:t>radio altimeter</w:t>
      </w:r>
      <w:r>
        <w:t xml:space="preserve"> coexistence.</w:t>
      </w:r>
    </w:p>
    <w:p w14:paraId="2A6C3137" w14:textId="165FEEB9" w:rsidR="0069032C" w:rsidRDefault="00CB0805" w:rsidP="0069032C">
      <w:pPr>
        <w:pStyle w:val="Numberedparagraph"/>
      </w:pPr>
      <w:r>
        <w:t>T</w:t>
      </w:r>
      <w:r w:rsidR="0069032C">
        <w:t xml:space="preserve">here has been ongoing discussion about the RTCA Report 274-20, which was referenced in the </w:t>
      </w:r>
      <w:r w:rsidR="0028238F">
        <w:t xml:space="preserve">3700–4200 MHz </w:t>
      </w:r>
      <w:r w:rsidR="0041060C">
        <w:t>o</w:t>
      </w:r>
      <w:r w:rsidR="0069032C">
        <w:t xml:space="preserve">utcomes paper. Some of the submissions on the issue were shared with the TLG, principally from the Cellular Telecommunications and Internet Association (CTIA) and the Radio Technical Commission for Aeronautics (RTCA). In short, there is no agreement from the CTIA that the RTCA report accurately represents the potential for interference from 5G services into </w:t>
      </w:r>
      <w:r w:rsidR="0024539B">
        <w:t>radio altimeter</w:t>
      </w:r>
      <w:r w:rsidR="00D4562C">
        <w:t>s</w:t>
      </w:r>
      <w:r w:rsidR="0069032C">
        <w:t>.</w:t>
      </w:r>
    </w:p>
    <w:p w14:paraId="7724647B" w14:textId="2B7DF3C1" w:rsidR="001F47B4" w:rsidRDefault="001F47B4" w:rsidP="0069032C">
      <w:pPr>
        <w:pStyle w:val="Numberedparagraph"/>
      </w:pPr>
      <w:r>
        <w:t xml:space="preserve">Most, but not all, correspondence on the issue can be found on the FCC </w:t>
      </w:r>
      <w:hyperlink r:id="rId128" w:history="1">
        <w:r w:rsidRPr="001F47B4">
          <w:rPr>
            <w:rStyle w:val="Hyperlink"/>
          </w:rPr>
          <w:t>filings</w:t>
        </w:r>
      </w:hyperlink>
      <w:r>
        <w:t xml:space="preserve"> for docket 18-122.</w:t>
      </w:r>
    </w:p>
    <w:p w14:paraId="19FCF1D5" w14:textId="77996323" w:rsidR="001B06BF" w:rsidRDefault="001B06BF" w:rsidP="0069032C">
      <w:pPr>
        <w:pStyle w:val="Numberedparagraph"/>
      </w:pPr>
      <w:r>
        <w:t xml:space="preserve">To follow the RTCA report, the aviation industry filed a </w:t>
      </w:r>
      <w:hyperlink r:id="rId129" w:history="1">
        <w:r w:rsidRPr="001B06BF">
          <w:rPr>
            <w:rStyle w:val="Hyperlink"/>
          </w:rPr>
          <w:t>submission</w:t>
        </w:r>
      </w:hyperlink>
      <w:r>
        <w:t xml:space="preserve"> to the FCC on 7 December 2020, proposing mitigations</w:t>
      </w:r>
      <w:r w:rsidR="009F2840">
        <w:t xml:space="preserve"> based on the RTCA report results</w:t>
      </w:r>
      <w:r>
        <w:t xml:space="preserve">. </w:t>
      </w:r>
    </w:p>
    <w:p w14:paraId="13A8CA4C" w14:textId="7955E899" w:rsidR="0069032C" w:rsidRDefault="0069032C" w:rsidP="0069032C">
      <w:pPr>
        <w:pStyle w:val="Numberedparagraph"/>
      </w:pPr>
      <w:r>
        <w:t>In November 2021, the Federal Aviation Administration (FAA) release</w:t>
      </w:r>
      <w:r w:rsidR="00420267">
        <w:t>d</w:t>
      </w:r>
      <w:r>
        <w:t xml:space="preserve"> a special airworthiness bulletin (SAIB)</w:t>
      </w:r>
      <w:r w:rsidR="00833556">
        <w:t xml:space="preserve"> </w:t>
      </w:r>
      <w:hyperlink r:id="rId130" w:history="1">
        <w:r w:rsidR="00833556" w:rsidRPr="00833556">
          <w:rPr>
            <w:rStyle w:val="Hyperlink"/>
          </w:rPr>
          <w:t>AIR-21-18</w:t>
        </w:r>
      </w:hyperlink>
      <w:r>
        <w:t xml:space="preserve">. In summary, it </w:t>
      </w:r>
      <w:r w:rsidR="00833556">
        <w:t xml:space="preserve">recommended </w:t>
      </w:r>
      <w:r>
        <w:t>that aviation manufacturers and operators provide radio altimeter design, deployment and usage information to federal authorities so that altimeters can be assessed to guide risk assessment of whether further mitigation is warranted above that stated in the SAIB. It requests altimeter and aircraft manufacturers provide information and conduct their own testing to determine appropriate aircraft operational restrictions. Operator</w:t>
      </w:r>
      <w:r w:rsidR="004466A1">
        <w:t>s</w:t>
      </w:r>
      <w:r>
        <w:t xml:space="preserve"> are requested to manage passenger electronic devices and potential degradation of radio altimeter capabilities, </w:t>
      </w:r>
      <w:r>
        <w:lastRenderedPageBreak/>
        <w:t>ahead of a staged WBB deployment from 5 December 2021, initially restricted to 46 markets and to the 3700</w:t>
      </w:r>
      <w:r w:rsidR="0041060C">
        <w:t>–</w:t>
      </w:r>
      <w:r>
        <w:t>3800 MHz range.</w:t>
      </w:r>
    </w:p>
    <w:p w14:paraId="1A296A1F" w14:textId="2075A07B" w:rsidR="00D415A6" w:rsidRDefault="00D415A6" w:rsidP="0069032C">
      <w:pPr>
        <w:pStyle w:val="Numberedparagraph"/>
      </w:pPr>
      <w:r>
        <w:t xml:space="preserve">The various statements </w:t>
      </w:r>
      <w:r w:rsidR="00833556">
        <w:t xml:space="preserve">since </w:t>
      </w:r>
      <w:r>
        <w:t xml:space="preserve">made by the FAA on 5G can be found on a collated </w:t>
      </w:r>
      <w:hyperlink r:id="rId131" w:history="1">
        <w:r w:rsidRPr="00D415A6">
          <w:rPr>
            <w:rStyle w:val="Hyperlink"/>
          </w:rPr>
          <w:t>page</w:t>
        </w:r>
      </w:hyperlink>
      <w:r>
        <w:t xml:space="preserve">, including a link to their 5G and aviation safety </w:t>
      </w:r>
      <w:hyperlink r:id="rId132" w:history="1">
        <w:r w:rsidRPr="00D415A6">
          <w:rPr>
            <w:rStyle w:val="Hyperlink"/>
          </w:rPr>
          <w:t>page</w:t>
        </w:r>
      </w:hyperlink>
      <w:r>
        <w:t>.</w:t>
      </w:r>
    </w:p>
    <w:p w14:paraId="5B9A5A23" w14:textId="66DCFC25" w:rsidR="008F7C4B" w:rsidRDefault="008F7C4B" w:rsidP="0069032C">
      <w:pPr>
        <w:pStyle w:val="Numberedparagraph"/>
      </w:pPr>
      <w:r>
        <w:t xml:space="preserve">The airline pilots association (ALPA) also has a useful </w:t>
      </w:r>
      <w:hyperlink r:id="rId133" w:history="1">
        <w:r w:rsidRPr="008F7C4B">
          <w:rPr>
            <w:rStyle w:val="Hyperlink"/>
          </w:rPr>
          <w:t>history</w:t>
        </w:r>
      </w:hyperlink>
      <w:r w:rsidR="00B82909">
        <w:t xml:space="preserve"> of the issue in the US</w:t>
      </w:r>
      <w:r>
        <w:t>.</w:t>
      </w:r>
    </w:p>
    <w:p w14:paraId="4D658BBE" w14:textId="640BE606" w:rsidR="0069032C" w:rsidRDefault="0041060C" w:rsidP="0069032C">
      <w:pPr>
        <w:pStyle w:val="Numberedparagraph"/>
      </w:pPr>
      <w:r>
        <w:t xml:space="preserve">In </w:t>
      </w:r>
      <w:r w:rsidR="0069032C">
        <w:t>November 2021, US carriers Verizon and AT&amp;T announced that they would delay their rollouts until 5 January</w:t>
      </w:r>
      <w:r>
        <w:t xml:space="preserve"> 2022</w:t>
      </w:r>
      <w:r w:rsidR="0069032C">
        <w:t xml:space="preserve"> at the request of the </w:t>
      </w:r>
      <w:r>
        <w:t>t</w:t>
      </w:r>
      <w:r w:rsidR="0069032C">
        <w:t xml:space="preserve">ransportation department. On 25 November 2021, they subsequently advised the FCC that they would voluntarily limit 5G base station powers, expiring July </w:t>
      </w:r>
      <w:r w:rsidR="00103F4F">
        <w:t xml:space="preserve">5 </w:t>
      </w:r>
      <w:r w:rsidR="0069032C">
        <w:t>2022</w:t>
      </w:r>
      <w:r>
        <w:t>,</w:t>
      </w:r>
      <w:r w:rsidR="0069032C">
        <w:t xml:space="preserve"> unless credible evidence to warrant </w:t>
      </w:r>
      <w:r w:rsidR="00D27B9C">
        <w:t>its</w:t>
      </w:r>
      <w:r w:rsidR="0069032C">
        <w:t xml:space="preserve"> continuation </w:t>
      </w:r>
      <w:r w:rsidR="00AA0157">
        <w:t>emerged</w:t>
      </w:r>
      <w:r w:rsidR="0069032C">
        <w:t>.</w:t>
      </w:r>
    </w:p>
    <w:p w14:paraId="4BAED276" w14:textId="77777777" w:rsidR="0069032C" w:rsidRDefault="0069032C" w:rsidP="00AC1BD5">
      <w:pPr>
        <w:pStyle w:val="Numberedparagraph"/>
        <w:spacing w:after="80"/>
      </w:pPr>
      <w:r>
        <w:t>The temporary limits were:</w:t>
      </w:r>
    </w:p>
    <w:p w14:paraId="0CCCDBED" w14:textId="4CF2887B" w:rsidR="0069032C" w:rsidRDefault="0069032C" w:rsidP="00A32CA5">
      <w:pPr>
        <w:pStyle w:val="Numberedparagraph"/>
        <w:numPr>
          <w:ilvl w:val="2"/>
          <w:numId w:val="13"/>
        </w:numPr>
        <w:spacing w:after="80"/>
        <w:ind w:left="993" w:hanging="426"/>
      </w:pPr>
      <w:r>
        <w:t>limiting base station EIRP to no more than the lesser of: (a) 62 dBm/MHz or (b) 48 + 20 × log10(1/sin(Ɵ)) dBm/MHz, where Ɵ is the elevation angle above the horizontal plane of the base station antenna.</w:t>
      </w:r>
    </w:p>
    <w:p w14:paraId="2A1DCB85" w14:textId="77777777" w:rsidR="0069032C" w:rsidRDefault="0069032C" w:rsidP="00A32CA5">
      <w:pPr>
        <w:pStyle w:val="Numberedparagraph"/>
        <w:numPr>
          <w:ilvl w:val="2"/>
          <w:numId w:val="13"/>
        </w:numPr>
        <w:spacing w:after="80"/>
        <w:ind w:left="993" w:hanging="426"/>
      </w:pPr>
      <w:r>
        <w:t>A series of limits near public airports with paved runways and heliports:</w:t>
      </w:r>
    </w:p>
    <w:p w14:paraId="54157E8A" w14:textId="77777777" w:rsidR="0069032C" w:rsidRDefault="0069032C" w:rsidP="00A32CA5">
      <w:pPr>
        <w:pStyle w:val="Numberedparagraph"/>
        <w:numPr>
          <w:ilvl w:val="3"/>
          <w:numId w:val="13"/>
        </w:numPr>
        <w:spacing w:after="80"/>
        <w:ind w:left="1418" w:hanging="425"/>
      </w:pPr>
      <w:r>
        <w:t>Limit C-band power flux density (PFD) to a maximum of -30 dBW/m2 /MHz within the horizontal plane surface 300 feet above the established airport elevation described by swinging arcs of 1 nautical mile (6,076 feet) radius from the centre of each end of the primary surface of each paved runway and connecting the adjacent arcs by lines tangent to those arcs.</w:t>
      </w:r>
    </w:p>
    <w:p w14:paraId="57A44A13" w14:textId="77777777" w:rsidR="0069032C" w:rsidRDefault="0069032C" w:rsidP="00A32CA5">
      <w:pPr>
        <w:pStyle w:val="Numberedparagraph"/>
        <w:numPr>
          <w:ilvl w:val="3"/>
          <w:numId w:val="13"/>
        </w:numPr>
        <w:spacing w:after="80"/>
        <w:ind w:left="1418" w:hanging="425"/>
      </w:pPr>
      <w:r>
        <w:t xml:space="preserve">Limit C-band PFD to a maximum of -31 dBW/m2 /MHz at the surface of all paved runways, within the boundaries of the runway edges and runway threshold lines. </w:t>
      </w:r>
    </w:p>
    <w:p w14:paraId="54BAA1DA" w14:textId="0BA3CF1D" w:rsidR="0069032C" w:rsidRDefault="0069032C" w:rsidP="00A32CA5">
      <w:pPr>
        <w:pStyle w:val="Numberedparagraph"/>
        <w:numPr>
          <w:ilvl w:val="3"/>
          <w:numId w:val="13"/>
        </w:numPr>
        <w:spacing w:after="80"/>
        <w:ind w:left="1418" w:hanging="425"/>
      </w:pPr>
      <w:r>
        <w:t>Limit C-band PFD to a maximum of -19 dBW/m2 /MHz at the surface of all paved aprons and paved taxiways (</w:t>
      </w:r>
      <w:r w:rsidR="0041060C">
        <w:t>that is,</w:t>
      </w:r>
      <w:r>
        <w:t xml:space="preserve"> movement and non-movement areas).</w:t>
      </w:r>
    </w:p>
    <w:p w14:paraId="16E01811" w14:textId="77777777" w:rsidR="0069032C" w:rsidRDefault="0069032C" w:rsidP="00A32CA5">
      <w:pPr>
        <w:pStyle w:val="Numberedparagraph"/>
        <w:numPr>
          <w:ilvl w:val="3"/>
          <w:numId w:val="13"/>
        </w:numPr>
        <w:spacing w:after="80"/>
        <w:ind w:left="1418" w:hanging="425"/>
      </w:pPr>
      <w:r>
        <w:t xml:space="preserve">Limit C-band EIRP from 5G base stations to no more than 37 dBm/MHz in a rectangular area centered on the runway centerline with a length extending to 1,000 feet beyond the runway threshold at each end of the paved runway, and laterally from the extended centerline, up to and including 600 feet on either side. </w:t>
      </w:r>
    </w:p>
    <w:p w14:paraId="2E07FEEC" w14:textId="77777777" w:rsidR="0069032C" w:rsidRDefault="0069032C" w:rsidP="00A32CA5">
      <w:pPr>
        <w:pStyle w:val="Numberedparagraph"/>
        <w:numPr>
          <w:ilvl w:val="3"/>
          <w:numId w:val="13"/>
        </w:numPr>
        <w:spacing w:after="80"/>
        <w:ind w:left="1418" w:hanging="425"/>
      </w:pPr>
      <w:r>
        <w:t xml:space="preserve">Limit C-band EIRP from 5G base stations to no more than 55 dBm/MHz EIRP in the area from 600 feet laterally up to and including 1,000 feet laterally on either side of the runway centerline extended to 1,000 feet beyond the runway threshold at each end of the runway. </w:t>
      </w:r>
    </w:p>
    <w:p w14:paraId="03CB66CD" w14:textId="7C4EE992" w:rsidR="0069032C" w:rsidRDefault="0069032C" w:rsidP="00A32CA5">
      <w:pPr>
        <w:pStyle w:val="Numberedparagraph"/>
        <w:numPr>
          <w:ilvl w:val="3"/>
          <w:numId w:val="13"/>
        </w:numPr>
        <w:spacing w:after="80"/>
        <w:ind w:left="1418" w:hanging="425"/>
      </w:pPr>
      <w:r>
        <w:t xml:space="preserve">Base stations within the Final Approach Box (FAB), as defined below, at either end of all paved runways, will: </w:t>
      </w:r>
    </w:p>
    <w:p w14:paraId="2D336964" w14:textId="77777777" w:rsidR="0069032C" w:rsidRDefault="0069032C" w:rsidP="00A32CA5">
      <w:pPr>
        <w:pStyle w:val="Numberedparagraph"/>
        <w:numPr>
          <w:ilvl w:val="4"/>
          <w:numId w:val="13"/>
        </w:numPr>
        <w:spacing w:after="80"/>
        <w:ind w:left="1843"/>
      </w:pPr>
      <w:r>
        <w:t xml:space="preserve">Use C-band antennas that do not exceed a centerline height equivalent to a 50:1 approach surface above the touchdown zone elevation beginning at the primary surface, where the touchdown zone elevation is the highest elevation along the first 3,000 feet of the runway at that end of the runway and the primary surface is a surface longitudinally centered on a runway that extends 200 feet beyond each end of that runway.29 </w:t>
      </w:r>
    </w:p>
    <w:p w14:paraId="285EED88" w14:textId="7A6372C2" w:rsidR="0069032C" w:rsidRDefault="0069032C" w:rsidP="00A32CA5">
      <w:pPr>
        <w:pStyle w:val="Numberedparagraph"/>
        <w:numPr>
          <w:ilvl w:val="4"/>
          <w:numId w:val="13"/>
        </w:numPr>
        <w:spacing w:after="80"/>
        <w:ind w:left="1843"/>
      </w:pPr>
      <w:bookmarkStart w:id="102" w:name="_Hlk126673691"/>
      <w:r>
        <w:t>Limit C-band EIRP above the horizon to no more than the lesser of: (a</w:t>
      </w:r>
      <w:r w:rsidR="0041060C">
        <w:t>) </w:t>
      </w:r>
      <w:r>
        <w:t xml:space="preserve">62 dBm/MHz or (b) 39 + [0.005788 </w:t>
      </w:r>
      <w:r w:rsidR="004466A1">
        <w:t>–</w:t>
      </w:r>
      <w:r>
        <w:t xml:space="preserve"> (Dm - 305m)] + [20 × log10(1/sin(Ɵ))] dBm/MHz, where Dm is the horizontal distance </w:t>
      </w:r>
      <w:r>
        <w:lastRenderedPageBreak/>
        <w:t>from the base station to the runway threshold and Ɵ is the elevation angle above the horizontal plane of the base station antenna.</w:t>
      </w:r>
      <w:bookmarkEnd w:id="102"/>
      <w:r>
        <w:t xml:space="preserve"> </w:t>
      </w:r>
    </w:p>
    <w:p w14:paraId="5CCB49D4" w14:textId="0036FECD" w:rsidR="0069032C" w:rsidRDefault="0069032C" w:rsidP="00A32CA5">
      <w:pPr>
        <w:pStyle w:val="Numberedparagraph"/>
        <w:numPr>
          <w:ilvl w:val="4"/>
          <w:numId w:val="13"/>
        </w:numPr>
        <w:spacing w:after="80"/>
        <w:ind w:left="1843"/>
      </w:pPr>
      <w:bookmarkStart w:id="103" w:name="_Hlk126673614"/>
      <w:r>
        <w:t xml:space="preserve">For purposes of (a) and (b), the FAB is defined </w:t>
      </w:r>
      <w:r w:rsidR="00BF3C87">
        <w:t xml:space="preserve">by an </w:t>
      </w:r>
      <w:r w:rsidR="004F24D5">
        <w:t>isosceles</w:t>
      </w:r>
      <w:r>
        <w:t xml:space="preserve"> trapezoid with its short side (top) orthogonal to the runway centerline (extended beyond the runway threshold), centered on the extended runway centerline, with the top positioned 1,000 feet from the runway threshold away from the runway, with a height of 5,100 feet, and with a long side (bottom) that is 3,772 feet. </w:t>
      </w:r>
    </w:p>
    <w:bookmarkEnd w:id="103"/>
    <w:p w14:paraId="7DDC3888" w14:textId="54366BE5" w:rsidR="0069032C" w:rsidRDefault="0069032C" w:rsidP="00A32CA5">
      <w:pPr>
        <w:pStyle w:val="Numberedparagraph"/>
        <w:numPr>
          <w:ilvl w:val="3"/>
          <w:numId w:val="13"/>
        </w:numPr>
        <w:ind w:left="1418" w:hanging="425"/>
      </w:pPr>
      <w:r>
        <w:t xml:space="preserve">In addition, for all public use </w:t>
      </w:r>
      <w:r w:rsidR="0041060C">
        <w:t>h</w:t>
      </w:r>
      <w:r>
        <w:t>eliports, limit C-band PFD to no more than -16 dBW/m2/MHz on the primary surfaces of helipads.</w:t>
      </w:r>
    </w:p>
    <w:p w14:paraId="0471B68A" w14:textId="4049F84D" w:rsidR="0069032C" w:rsidRDefault="0069032C" w:rsidP="0069032C">
      <w:pPr>
        <w:pStyle w:val="Numberedparagraph"/>
      </w:pPr>
      <w:r>
        <w:t xml:space="preserve">Subsequent to the Verizon and AT&amp;T letter, the Aerospace Industries Association (AIA) wrote to the FCC on 6 December </w:t>
      </w:r>
      <w:r w:rsidR="000C6A58">
        <w:t>2021</w:t>
      </w:r>
      <w:r>
        <w:t xml:space="preserve">, with their own </w:t>
      </w:r>
      <w:hyperlink r:id="rId134" w:history="1">
        <w:r w:rsidRPr="00224F45">
          <w:rPr>
            <w:rStyle w:val="Hyperlink"/>
          </w:rPr>
          <w:t>proposal</w:t>
        </w:r>
      </w:hyperlink>
      <w:r>
        <w:t xml:space="preserve"> for safety measures, considering that the Verizon and AT&amp;T proposals were </w:t>
      </w:r>
      <w:r w:rsidR="001175EE">
        <w:t>‘</w:t>
      </w:r>
      <w:r>
        <w:t>inadequate and far too narrow to ensure the safety and economic vitality of the aviation industry</w:t>
      </w:r>
      <w:r w:rsidR="001175EE">
        <w:t>’</w:t>
      </w:r>
      <w:r>
        <w:t xml:space="preserve">.  It retains some elements of the Verizon/AT&amp;T proposal but adds </w:t>
      </w:r>
      <w:r w:rsidR="00450096">
        <w:t>several</w:t>
      </w:r>
      <w:r>
        <w:t xml:space="preserve"> different elements </w:t>
      </w:r>
      <w:r w:rsidR="006D29DB">
        <w:t>to</w:t>
      </w:r>
      <w:r>
        <w:t xml:space="preserve"> </w:t>
      </w:r>
      <w:r w:rsidR="001175EE">
        <w:t>‘</w:t>
      </w:r>
      <w:r>
        <w:t>preclude the need for an AMOC (Alternate Means of Compliance) and provide compatibility with relevant user category 1 (large air transport / cargo) platforms</w:t>
      </w:r>
      <w:r w:rsidR="001175EE">
        <w:t>’</w:t>
      </w:r>
      <w:r>
        <w:t xml:space="preserve"> (and a subset of Category 2 regional commuter jets/turboprops). </w:t>
      </w:r>
    </w:p>
    <w:p w14:paraId="19748CCC" w14:textId="2F16B58C" w:rsidR="0069032C" w:rsidRDefault="00762631" w:rsidP="0069032C">
      <w:pPr>
        <w:pStyle w:val="Numberedparagraph"/>
      </w:pPr>
      <w:r>
        <w:t xml:space="preserve">The AIA approach </w:t>
      </w:r>
      <w:r w:rsidR="0069032C">
        <w:t xml:space="preserve">defines limits on defined </w:t>
      </w:r>
      <w:r w:rsidR="001175EE">
        <w:t>‘</w:t>
      </w:r>
      <w:r w:rsidR="0069032C">
        <w:t>protected services</w:t>
      </w:r>
      <w:r w:rsidR="001175EE">
        <w:t>’</w:t>
      </w:r>
      <w:r w:rsidR="0069032C">
        <w:t xml:space="preserve"> and also, to better cater for helicopters, it also modifies the Verizon/AT&amp;T general EIRP limit curve.</w:t>
      </w:r>
    </w:p>
    <w:p w14:paraId="25F0914B" w14:textId="153F8B36" w:rsidR="00450096" w:rsidRDefault="00450096" w:rsidP="0069032C">
      <w:pPr>
        <w:pStyle w:val="Numberedparagraph"/>
      </w:pPr>
      <w:r>
        <w:t xml:space="preserve">The AIA approach was not accepted and the FAA went on to develop the AMOC approach </w:t>
      </w:r>
      <w:r w:rsidR="00D924AD">
        <w:t>in conjunction with</w:t>
      </w:r>
      <w:r>
        <w:t xml:space="preserve"> buffer zones around </w:t>
      </w:r>
      <w:hyperlink r:id="rId135" w:history="1">
        <w:r w:rsidRPr="00450096">
          <w:rPr>
            <w:rStyle w:val="Hyperlink"/>
          </w:rPr>
          <w:t>50 airports</w:t>
        </w:r>
      </w:hyperlink>
      <w:r>
        <w:t>.</w:t>
      </w:r>
      <w:r w:rsidR="00854AE3">
        <w:t xml:space="preserve"> This included a </w:t>
      </w:r>
      <w:hyperlink r:id="rId136" w:history="1">
        <w:r w:rsidR="00854AE3" w:rsidRPr="00854AE3">
          <w:rPr>
            <w:rStyle w:val="Hyperlink"/>
          </w:rPr>
          <w:t>letter</w:t>
        </w:r>
      </w:hyperlink>
      <w:r w:rsidR="00854AE3">
        <w:t xml:space="preserve"> to AT&amp;T and Verizon </w:t>
      </w:r>
      <w:r w:rsidR="001175EE">
        <w:t xml:space="preserve">that </w:t>
      </w:r>
      <w:r w:rsidR="00854AE3">
        <w:t>documents the temporary deal.</w:t>
      </w:r>
    </w:p>
    <w:p w14:paraId="54D86488" w14:textId="206A3635" w:rsidR="00985FAD" w:rsidRDefault="00985FAD" w:rsidP="00AC1BD5">
      <w:pPr>
        <w:pStyle w:val="Numberedparagraph"/>
        <w:spacing w:after="120"/>
      </w:pPr>
      <w:r>
        <w:t xml:space="preserve">The </w:t>
      </w:r>
      <w:hyperlink r:id="rId137" w:history="1">
        <w:r w:rsidRPr="00985FAD">
          <w:rPr>
            <w:rStyle w:val="Hyperlink"/>
          </w:rPr>
          <w:t>letter</w:t>
        </w:r>
      </w:hyperlink>
      <w:r>
        <w:t xml:space="preserve"> from the licensees to the US Dept of Transportation Secretary of 2 January 2022 details the temporary offer by AT&amp;T and Verizon.</w:t>
      </w:r>
      <w:r w:rsidR="004644BF">
        <w:t xml:space="preserve"> This offer implies that the buffer zones are </w:t>
      </w:r>
      <w:r w:rsidR="00D924AD">
        <w:t>based on that</w:t>
      </w:r>
      <w:r w:rsidR="004644BF">
        <w:t xml:space="preserve"> used in France.</w:t>
      </w:r>
      <w:r w:rsidR="009863B1">
        <w:t xml:space="preserve"> </w:t>
      </w:r>
      <w:r w:rsidR="00D924AD">
        <w:t>The relevant</w:t>
      </w:r>
      <w:r w:rsidR="009863B1">
        <w:t xml:space="preserve"> figure is reproduced below:</w:t>
      </w:r>
    </w:p>
    <w:p w14:paraId="79C51392" w14:textId="397B3F1A" w:rsidR="009863B1" w:rsidRDefault="009863B1" w:rsidP="00CC2303">
      <w:pPr>
        <w:pStyle w:val="Numberedparagraph"/>
        <w:numPr>
          <w:ilvl w:val="0"/>
          <w:numId w:val="0"/>
        </w:numPr>
        <w:ind w:left="567"/>
        <w:jc w:val="center"/>
      </w:pPr>
      <w:r w:rsidRPr="009863B1">
        <w:rPr>
          <w:noProof/>
        </w:rPr>
        <w:drawing>
          <wp:inline distT="0" distB="0" distL="0" distR="0" wp14:anchorId="48309360" wp14:editId="6ACA5ECA">
            <wp:extent cx="5519529" cy="1418590"/>
            <wp:effectExtent l="0" t="0" r="5080" b="0"/>
            <wp:docPr id="33" name="Picture 33"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If you need help to understand this image, please phone our Customer Service Centre on 1300 850 115 or email: info@acma.gov.au"/>
                    <pic:cNvPicPr/>
                  </pic:nvPicPr>
                  <pic:blipFill rotWithShape="1">
                    <a:blip r:embed="rId138"/>
                    <a:srcRect l="2234" t="6636" b="8039"/>
                    <a:stretch/>
                  </pic:blipFill>
                  <pic:spPr bwMode="auto">
                    <a:xfrm>
                      <a:off x="0" y="0"/>
                      <a:ext cx="5528918" cy="1421003"/>
                    </a:xfrm>
                    <a:prstGeom prst="rect">
                      <a:avLst/>
                    </a:prstGeom>
                    <a:ln>
                      <a:noFill/>
                    </a:ln>
                    <a:extLst>
                      <a:ext uri="{53640926-AAD7-44D8-BBD7-CCE9431645EC}">
                        <a14:shadowObscured xmlns:a14="http://schemas.microsoft.com/office/drawing/2010/main"/>
                      </a:ext>
                    </a:extLst>
                  </pic:spPr>
                </pic:pic>
              </a:graphicData>
            </a:graphic>
          </wp:inline>
        </w:drawing>
      </w:r>
    </w:p>
    <w:p w14:paraId="50832578" w14:textId="575154B9" w:rsidR="00D924AD" w:rsidRDefault="00D924AD">
      <w:pPr>
        <w:pStyle w:val="Numberedparagraph"/>
      </w:pPr>
      <w:r>
        <w:t>The US buffer zone approach retains the French exclusion zone (based on 58</w:t>
      </w:r>
      <w:r w:rsidR="001F47B4">
        <w:t> </w:t>
      </w:r>
      <w:r>
        <w:t xml:space="preserve">dBm/MHz general EIRP limit) then uses a </w:t>
      </w:r>
      <w:r w:rsidR="005F3290">
        <w:t>small, restricted</w:t>
      </w:r>
      <w:r>
        <w:t xml:space="preserve"> zone where EIRP is limited to the French example 58 dBm/MHz. Outside of that </w:t>
      </w:r>
      <w:r w:rsidR="005F3290">
        <w:t>small, restricted</w:t>
      </w:r>
      <w:r>
        <w:t xml:space="preserve"> zone</w:t>
      </w:r>
      <w:r w:rsidR="001175EE">
        <w:t>,</w:t>
      </w:r>
      <w:r>
        <w:t xml:space="preserve"> the EIRP limit is </w:t>
      </w:r>
      <w:r w:rsidR="001F47B4">
        <w:t xml:space="preserve">the US general temporary </w:t>
      </w:r>
      <w:r>
        <w:t xml:space="preserve">62dBm/MHz. Consequently, the US buffer zone method aligns with the French exclusion zone </w:t>
      </w:r>
      <w:r w:rsidR="001F47B4">
        <w:t>method</w:t>
      </w:r>
      <w:r>
        <w:t xml:space="preserve"> in part but not the French restricted zone method. </w:t>
      </w:r>
      <w:r w:rsidRPr="00077BB0">
        <w:rPr>
          <w:i/>
          <w:iCs/>
        </w:rPr>
        <w:fldChar w:fldCharType="begin"/>
      </w:r>
      <w:r w:rsidRPr="00077BB0">
        <w:rPr>
          <w:i/>
          <w:iCs/>
        </w:rPr>
        <w:instrText xml:space="preserve"> REF _Ref106371120 \h </w:instrText>
      </w:r>
      <w:r>
        <w:rPr>
          <w:i/>
          <w:iCs/>
        </w:rPr>
        <w:instrText xml:space="preserve"> \* MERGEFORMAT </w:instrText>
      </w:r>
      <w:r w:rsidRPr="00077BB0">
        <w:rPr>
          <w:i/>
          <w:iCs/>
        </w:rPr>
      </w:r>
      <w:r w:rsidRPr="00077BB0">
        <w:rPr>
          <w:i/>
          <w:iCs/>
        </w:rPr>
        <w:fldChar w:fldCharType="separate"/>
      </w:r>
      <w:r w:rsidR="00255812" w:rsidRPr="002F647D">
        <w:rPr>
          <w:i/>
          <w:iCs/>
        </w:rPr>
        <w:t>Appendix D: Development of proposed interim mitigations</w:t>
      </w:r>
      <w:r w:rsidRPr="00077BB0">
        <w:rPr>
          <w:i/>
          <w:iCs/>
        </w:rPr>
        <w:fldChar w:fldCharType="end"/>
      </w:r>
      <w:r>
        <w:t xml:space="preserve"> </w:t>
      </w:r>
      <w:r w:rsidR="00D834D4">
        <w:t xml:space="preserve">provides </w:t>
      </w:r>
      <w:r>
        <w:t>detail about the French method for determining exclusion and restricted zone sizes.</w:t>
      </w:r>
    </w:p>
    <w:p w14:paraId="74449264" w14:textId="5A881AC0" w:rsidR="008F7C4B" w:rsidRDefault="00D834D4" w:rsidP="00A32CA5">
      <w:pPr>
        <w:pStyle w:val="Numberedparagraph"/>
        <w:keepNext/>
        <w:spacing w:after="120"/>
      </w:pPr>
      <w:r>
        <w:lastRenderedPageBreak/>
        <w:t>T</w:t>
      </w:r>
      <w:r w:rsidR="008F7C4B">
        <w:t>he ALPA page</w:t>
      </w:r>
      <w:r>
        <w:t xml:space="preserve"> notes</w:t>
      </w:r>
      <w:r w:rsidR="008F7C4B">
        <w:t>:</w:t>
      </w:r>
    </w:p>
    <w:p w14:paraId="13183C35" w14:textId="77777777" w:rsidR="008F7C4B" w:rsidRPr="00AC1BD5" w:rsidRDefault="008F7C4B" w:rsidP="00A32CA5">
      <w:pPr>
        <w:pStyle w:val="Numberedparagraph"/>
        <w:numPr>
          <w:ilvl w:val="0"/>
          <w:numId w:val="0"/>
        </w:numPr>
        <w:spacing w:after="120"/>
        <w:ind w:left="851"/>
        <w:rPr>
          <w:sz w:val="18"/>
          <w:szCs w:val="18"/>
        </w:rPr>
      </w:pPr>
      <w:r w:rsidRPr="00AC1BD5">
        <w:rPr>
          <w:sz w:val="18"/>
          <w:szCs w:val="18"/>
        </w:rPr>
        <w:t>The FAA has developed a process by which better performing radar altimeters that are able to reject 5G interference can be approved to operate without regard to the AD and NOTAMs. These Alternate Methods of Compliance (AMOC) approvals will be specific to a combination of aircraft model and radar altimeter model.</w:t>
      </w:r>
    </w:p>
    <w:p w14:paraId="29C936CB" w14:textId="77777777" w:rsidR="008F7C4B" w:rsidRPr="00AC1BD5" w:rsidRDefault="008F7C4B" w:rsidP="00A32CA5">
      <w:pPr>
        <w:pStyle w:val="Numberedparagraph"/>
        <w:numPr>
          <w:ilvl w:val="0"/>
          <w:numId w:val="0"/>
        </w:numPr>
        <w:spacing w:after="120"/>
        <w:ind w:left="851"/>
        <w:rPr>
          <w:sz w:val="18"/>
          <w:szCs w:val="18"/>
        </w:rPr>
      </w:pPr>
      <w:r w:rsidRPr="00AC1BD5">
        <w:rPr>
          <w:sz w:val="18"/>
          <w:szCs w:val="18"/>
        </w:rPr>
        <w:t>The method of approval will take into consideration the performance of the aircraft/radar altimeter combination, as well as the location and power of the 5G transmitter in the vicinity of the airport. Therefore, the AMOCs are being issued with a list of airports where they are effective.</w:t>
      </w:r>
    </w:p>
    <w:p w14:paraId="0C15419E" w14:textId="77777777" w:rsidR="008F7C4B" w:rsidRPr="00AC1BD5" w:rsidRDefault="008F7C4B" w:rsidP="00A32CA5">
      <w:pPr>
        <w:pStyle w:val="Numberedparagraph"/>
        <w:numPr>
          <w:ilvl w:val="0"/>
          <w:numId w:val="0"/>
        </w:numPr>
        <w:spacing w:after="120"/>
        <w:ind w:left="851"/>
        <w:rPr>
          <w:sz w:val="18"/>
          <w:szCs w:val="18"/>
        </w:rPr>
      </w:pPr>
      <w:r w:rsidRPr="00AC1BD5">
        <w:rPr>
          <w:sz w:val="18"/>
          <w:szCs w:val="18"/>
        </w:rPr>
        <w:t>As of 4/25/2022, FAA has approved AMOCs for most airports for radar altimeters installed on Boeing 717, 737, 747, 757, 767, 777, 787, and MD-10/-11; Airbus A220, A300, A310, A319, A320, A321, A330, A340, A350, and A380; Canadair CRJ aircraft; DeHavilland Canada DHC-8; Embraer 120; and ATR-42/-72 aircraft.</w:t>
      </w:r>
    </w:p>
    <w:p w14:paraId="2682F256" w14:textId="7AF927AE" w:rsidR="008F7C4B" w:rsidRPr="00AC1BD5" w:rsidRDefault="008F7C4B" w:rsidP="00A32CA5">
      <w:pPr>
        <w:pStyle w:val="Numberedparagraph"/>
        <w:numPr>
          <w:ilvl w:val="0"/>
          <w:numId w:val="0"/>
        </w:numPr>
        <w:spacing w:after="120"/>
        <w:ind w:left="851"/>
        <w:rPr>
          <w:sz w:val="18"/>
          <w:szCs w:val="18"/>
        </w:rPr>
      </w:pPr>
      <w:r w:rsidRPr="00AC1BD5">
        <w:rPr>
          <w:sz w:val="18"/>
          <w:szCs w:val="18"/>
        </w:rPr>
        <w:t>Embraer 145, 170, 175, 190, and 195 aircraft continue to see significant impacts from 5G AD/NOTAMs in operations.</w:t>
      </w:r>
    </w:p>
    <w:p w14:paraId="583C4D57" w14:textId="26FC4E19" w:rsidR="008F7C4B" w:rsidRPr="00AC1BD5" w:rsidRDefault="008F7C4B" w:rsidP="00A32CA5">
      <w:pPr>
        <w:pStyle w:val="Numberedparagraph"/>
        <w:numPr>
          <w:ilvl w:val="0"/>
          <w:numId w:val="0"/>
        </w:numPr>
        <w:ind w:left="851"/>
        <w:rPr>
          <w:sz w:val="18"/>
          <w:szCs w:val="18"/>
        </w:rPr>
      </w:pPr>
      <w:r w:rsidRPr="00AC1BD5">
        <w:rPr>
          <w:sz w:val="18"/>
          <w:szCs w:val="18"/>
        </w:rPr>
        <w:t>AMOCs are revised each month by FAA and distributed by aircraft manufacturers to their airline customers.</w:t>
      </w:r>
    </w:p>
    <w:p w14:paraId="384CCDA7" w14:textId="0350011B" w:rsidR="000A36B9" w:rsidRDefault="000A36B9" w:rsidP="000A36B9">
      <w:pPr>
        <w:pStyle w:val="Numberedparagraph"/>
      </w:pPr>
      <w:r>
        <w:t>It is understood</w:t>
      </w:r>
      <w:r w:rsidR="00F25C4D">
        <w:rPr>
          <w:rStyle w:val="FootnoteReference"/>
        </w:rPr>
        <w:footnoteReference w:id="23"/>
      </w:r>
      <w:r w:rsidR="002B2E8B">
        <w:t xml:space="preserve"> </w:t>
      </w:r>
      <w:r>
        <w:t xml:space="preserve">that the FAA </w:t>
      </w:r>
      <w:r w:rsidR="00D834D4">
        <w:t>undertook</w:t>
      </w:r>
      <w:r>
        <w:t xml:space="preserve"> refinements </w:t>
      </w:r>
      <w:r w:rsidR="00F25C4D">
        <w:t xml:space="preserve">during 2022 </w:t>
      </w:r>
      <w:r>
        <w:t xml:space="preserve">to the underlying calculations to determine compliance </w:t>
      </w:r>
      <w:r w:rsidR="006D29DB">
        <w:t xml:space="preserve">for </w:t>
      </w:r>
      <w:r w:rsidR="003237BC">
        <w:t xml:space="preserve">an </w:t>
      </w:r>
      <w:r>
        <w:t>AMOC</w:t>
      </w:r>
      <w:r w:rsidR="00F25C4D">
        <w:t xml:space="preserve">, to improve the accuracy and permit more base station deployments. It is also understood that the AMOC process </w:t>
      </w:r>
      <w:r w:rsidR="00FC15C7">
        <w:t>was proposed to conclude</w:t>
      </w:r>
      <w:r w:rsidR="00F25C4D">
        <w:t xml:space="preserve"> in October </w:t>
      </w:r>
      <w:r w:rsidR="001175EE">
        <w:t>20</w:t>
      </w:r>
      <w:r w:rsidR="00F25C4D">
        <w:t>22 and then only be applicable to a certain class of radio altimeter.</w:t>
      </w:r>
      <w:r w:rsidR="00FC15C7">
        <w:t xml:space="preserve"> The proposed revised Airworthiness Directive (AD) discussed at paragraph </w:t>
      </w:r>
      <w:r w:rsidR="00FC15C7" w:rsidRPr="002F647D">
        <w:rPr>
          <w:color w:val="0070C0"/>
          <w:u w:val="single"/>
        </w:rPr>
        <w:fldChar w:fldCharType="begin"/>
      </w:r>
      <w:r w:rsidR="00FC15C7" w:rsidRPr="002F647D">
        <w:rPr>
          <w:color w:val="0070C0"/>
          <w:u w:val="single"/>
        </w:rPr>
        <w:instrText xml:space="preserve"> REF _Ref124491376 \r \h </w:instrText>
      </w:r>
      <w:r w:rsidR="00FC15C7" w:rsidRPr="002F647D">
        <w:rPr>
          <w:color w:val="0070C0"/>
          <w:u w:val="single"/>
        </w:rPr>
      </w:r>
      <w:r w:rsidR="00FC15C7" w:rsidRPr="002F647D">
        <w:rPr>
          <w:color w:val="0070C0"/>
          <w:u w:val="single"/>
        </w:rPr>
        <w:fldChar w:fldCharType="separate"/>
      </w:r>
      <w:r w:rsidR="00FC15C7" w:rsidRPr="002F647D">
        <w:rPr>
          <w:color w:val="0070C0"/>
          <w:u w:val="single"/>
        </w:rPr>
        <w:t>8.25</w:t>
      </w:r>
      <w:r w:rsidR="00FC15C7" w:rsidRPr="002F647D">
        <w:rPr>
          <w:color w:val="0070C0"/>
          <w:u w:val="single"/>
        </w:rPr>
        <w:fldChar w:fldCharType="end"/>
      </w:r>
      <w:r w:rsidR="00FC15C7">
        <w:rPr>
          <w:color w:val="0070C0"/>
          <w:u w:val="single"/>
        </w:rPr>
        <w:t xml:space="preserve"> </w:t>
      </w:r>
      <w:r w:rsidR="00FC15C7">
        <w:t xml:space="preserve">recognised that </w:t>
      </w:r>
      <w:r w:rsidR="001175EE">
        <w:t xml:space="preserve">‘… </w:t>
      </w:r>
      <w:r w:rsidR="00FC15C7" w:rsidRPr="00FC15C7">
        <w:t>case-by-case AMOC approvals that allow performing certain operations otherwise prohibited by an AD are no longer the most efficient way for airplane operators to show that their radio altimeters perform their intended function in the 5G C-Band environment.</w:t>
      </w:r>
      <w:r w:rsidR="001175EE">
        <w:t>’</w:t>
      </w:r>
      <w:r w:rsidR="00FC15C7">
        <w:t>, but still appears to retain it as a possible compliance mechanism (see paragraph L of the proposed revised AD).</w:t>
      </w:r>
    </w:p>
    <w:p w14:paraId="274A3E96" w14:textId="56C4464E" w:rsidR="0069032C" w:rsidRDefault="0069032C" w:rsidP="0069032C">
      <w:pPr>
        <w:pStyle w:val="Numberedparagraph"/>
      </w:pPr>
      <w:r>
        <w:t xml:space="preserve">The Aerospace Vehicle Systems Institute (AVSI) also released on 6 December 2021 to the FCC </w:t>
      </w:r>
      <w:r w:rsidR="00FC15C7">
        <w:t>several</w:t>
      </w:r>
      <w:r>
        <w:t xml:space="preserve"> documents related to </w:t>
      </w:r>
      <w:r w:rsidR="001175EE">
        <w:t>‘</w:t>
      </w:r>
      <w:r>
        <w:t>Derivation of Radar Altimeter Interference Tolerance Masks</w:t>
      </w:r>
      <w:r w:rsidR="001175EE">
        <w:t>’</w:t>
      </w:r>
      <w:r>
        <w:t xml:space="preserve"> that were summarised in the RTCA report. They can be found through the filings for the US C-band project.</w:t>
      </w:r>
      <w:r w:rsidR="00AF5A29">
        <w:t xml:space="preserve"> These have been discussed earlier in this paper.</w:t>
      </w:r>
    </w:p>
    <w:p w14:paraId="13CB6AD8" w14:textId="10D50E7E" w:rsidR="00E865AE" w:rsidRDefault="00E865AE" w:rsidP="00AC1BD5">
      <w:pPr>
        <w:pStyle w:val="Numberedparagraph"/>
        <w:spacing w:after="80"/>
      </w:pPr>
      <w:r>
        <w:t>The FAA on June 1</w:t>
      </w:r>
      <w:r w:rsidR="0058200B">
        <w:t>7</w:t>
      </w:r>
      <w:r w:rsidR="00D27B9C">
        <w:t>, 2022,</w:t>
      </w:r>
      <w:r w:rsidR="00FE6450">
        <w:t xml:space="preserve"> </w:t>
      </w:r>
      <w:r>
        <w:t xml:space="preserve">made a </w:t>
      </w:r>
      <w:hyperlink r:id="rId139" w:history="1">
        <w:r w:rsidRPr="00E865AE">
          <w:rPr>
            <w:rStyle w:val="Hyperlink"/>
          </w:rPr>
          <w:t>statement</w:t>
        </w:r>
      </w:hyperlink>
      <w:r>
        <w:t xml:space="preserve"> that they had </w:t>
      </w:r>
      <w:r w:rsidR="001175EE">
        <w:t>‘</w:t>
      </w:r>
      <w:r w:rsidRPr="00E865AE">
        <w:t>identified a path that will continue to enable aviation and 5G C-band wireless to safely co-exist</w:t>
      </w:r>
      <w:r w:rsidR="001175EE">
        <w:t>’</w:t>
      </w:r>
      <w:r>
        <w:t>. This included:</w:t>
      </w:r>
    </w:p>
    <w:p w14:paraId="1E2B859F" w14:textId="5276E021" w:rsidR="00E865AE" w:rsidRDefault="00E865AE" w:rsidP="00A32CA5">
      <w:pPr>
        <w:pStyle w:val="Numberedparagraph"/>
        <w:numPr>
          <w:ilvl w:val="2"/>
          <w:numId w:val="13"/>
        </w:numPr>
        <w:spacing w:after="80"/>
        <w:ind w:left="993"/>
      </w:pPr>
      <w:r>
        <w:t xml:space="preserve">Requiring </w:t>
      </w:r>
      <w:r w:rsidR="001175EE">
        <w:t>‘</w:t>
      </w:r>
      <w:r w:rsidRPr="00E865AE">
        <w:t>operators of regional aircraft with radio altimeters most susceptible to interference to retrofit them with radio frequency filters by the end of 2022.</w:t>
      </w:r>
      <w:r w:rsidR="001175EE">
        <w:t>’</w:t>
      </w:r>
    </w:p>
    <w:p w14:paraId="19E6DF43" w14:textId="375E76FB" w:rsidR="00FE302A" w:rsidRDefault="001175EE" w:rsidP="00A32CA5">
      <w:pPr>
        <w:pStyle w:val="Numberedparagraph"/>
        <w:numPr>
          <w:ilvl w:val="2"/>
          <w:numId w:val="13"/>
        </w:numPr>
        <w:spacing w:after="80"/>
        <w:ind w:left="993"/>
      </w:pPr>
      <w:r>
        <w:t>‘</w:t>
      </w:r>
      <w:r w:rsidR="00FE302A" w:rsidRPr="00301039">
        <w:t xml:space="preserve">Based on progress achieved during a series of stakeholder roundtable meetings, the wireless companies offered </w:t>
      </w:r>
      <w:r w:rsidR="00FE302A">
        <w:t>…</w:t>
      </w:r>
      <w:r w:rsidR="00FE302A" w:rsidRPr="00301039">
        <w:t xml:space="preserve"> to continue with some level of voluntary mitigations for another year</w:t>
      </w:r>
      <w:r w:rsidR="00FE302A">
        <w:t>.</w:t>
      </w:r>
      <w:r>
        <w:t>’</w:t>
      </w:r>
    </w:p>
    <w:p w14:paraId="36102FDC" w14:textId="3AB194B7" w:rsidR="00E865AE" w:rsidRDefault="001175EE" w:rsidP="00A32CA5">
      <w:pPr>
        <w:pStyle w:val="Numberedparagraph"/>
        <w:numPr>
          <w:ilvl w:val="2"/>
          <w:numId w:val="13"/>
        </w:numPr>
        <w:ind w:left="993"/>
      </w:pPr>
      <w:r>
        <w:t>‘</w:t>
      </w:r>
      <w:r w:rsidR="00E865AE">
        <w:t>Airlines and other operators of aircraft equipped with the affected radio altimeters must install filters or other enhancements as soon as possibl</w:t>
      </w:r>
      <w:r w:rsidR="00762631">
        <w:t>e</w:t>
      </w:r>
      <w:r w:rsidR="0058200B">
        <w:t>.</w:t>
      </w:r>
      <w:r w:rsidR="00762631">
        <w:t xml:space="preserve"> </w:t>
      </w:r>
      <w:r w:rsidR="00E865AE">
        <w:t xml:space="preserve">Filters and replacement units for the mainline commercial fleet should be available on a schedule that would permit the work to be largely completed </w:t>
      </w:r>
      <w:r w:rsidR="00E865AE">
        <w:lastRenderedPageBreak/>
        <w:t>by July 2023. After that time, the wireless companies expect to operate their networks in urban areas with minimal restrictions.</w:t>
      </w:r>
      <w:r>
        <w:t>’</w:t>
      </w:r>
    </w:p>
    <w:bookmarkEnd w:id="101"/>
    <w:p w14:paraId="30BAAAC5" w14:textId="49BB8B48" w:rsidR="00301039" w:rsidRDefault="007F357B" w:rsidP="00077BB0">
      <w:pPr>
        <w:pStyle w:val="Numberedparagraph"/>
      </w:pPr>
      <w:r>
        <w:t xml:space="preserve">Subsequent to the FAA statement, the </w:t>
      </w:r>
      <w:r w:rsidRPr="007F357B">
        <w:t>International Air Transport Association (IATA)</w:t>
      </w:r>
      <w:r>
        <w:t xml:space="preserve"> </w:t>
      </w:r>
      <w:hyperlink r:id="rId140" w:history="1">
        <w:r w:rsidRPr="007F357B">
          <w:rPr>
            <w:rStyle w:val="Hyperlink"/>
          </w:rPr>
          <w:t>expressed</w:t>
        </w:r>
      </w:hyperlink>
      <w:r>
        <w:t xml:space="preserve"> strong disappointment with the decision, labelling it </w:t>
      </w:r>
      <w:r w:rsidR="001175EE">
        <w:t>‘</w:t>
      </w:r>
      <w:r w:rsidRPr="007F357B">
        <w:t>almost impossible to achieve.</w:t>
      </w:r>
      <w:r w:rsidR="001175EE">
        <w:t>’</w:t>
      </w:r>
    </w:p>
    <w:p w14:paraId="33C00691" w14:textId="04C057F7" w:rsidR="00E47967" w:rsidRDefault="00E47967" w:rsidP="00077BB0">
      <w:pPr>
        <w:pStyle w:val="Numberedparagraph"/>
      </w:pPr>
      <w:r>
        <w:t xml:space="preserve">While we understand there has been good progress on the </w:t>
      </w:r>
      <w:r w:rsidR="0024539B">
        <w:t>radio altimeter</w:t>
      </w:r>
      <w:r>
        <w:t xml:space="preserve"> retrofit program in the US, aviation stakeholders have expressed concern at the end of 2022 that it is not possible to meet the timeframe, via a </w:t>
      </w:r>
      <w:hyperlink r:id="rId141" w:history="1">
        <w:r w:rsidRPr="00E47967">
          <w:rPr>
            <w:rStyle w:val="Hyperlink"/>
          </w:rPr>
          <w:t>letter</w:t>
        </w:r>
      </w:hyperlink>
      <w:r>
        <w:t xml:space="preserve"> from the 5G coalition to various government </w:t>
      </w:r>
      <w:r w:rsidR="00774692">
        <w:t>agencies that form the National Economic Council.</w:t>
      </w:r>
      <w:r w:rsidR="007E3493">
        <w:t xml:space="preserve"> It was also </w:t>
      </w:r>
      <w:hyperlink r:id="rId142" w:history="1">
        <w:r w:rsidR="007E3493" w:rsidRPr="007E3493">
          <w:rPr>
            <w:rStyle w:val="Hyperlink"/>
          </w:rPr>
          <w:t>reported</w:t>
        </w:r>
      </w:hyperlink>
      <w:r w:rsidR="007E3493">
        <w:t xml:space="preserve"> in the media that the FAA has petitioned the FCC and NITA</w:t>
      </w:r>
      <w:r w:rsidR="00774692">
        <w:t xml:space="preserve"> </w:t>
      </w:r>
      <w:r w:rsidR="007E3493">
        <w:t xml:space="preserve">to require smaller WBB operators to also employ mitigations for </w:t>
      </w:r>
      <w:r w:rsidR="0024539B">
        <w:t>radio altimeter</w:t>
      </w:r>
      <w:r w:rsidR="007E3493">
        <w:t>s.</w:t>
      </w:r>
    </w:p>
    <w:p w14:paraId="314DE710" w14:textId="3211231D" w:rsidR="00414279" w:rsidRDefault="00414279" w:rsidP="005A0560">
      <w:pPr>
        <w:pStyle w:val="Numberedparagraph"/>
      </w:pPr>
      <w:r>
        <w:t xml:space="preserve">There is also an FCC </w:t>
      </w:r>
      <w:hyperlink r:id="rId143" w:history="1">
        <w:r w:rsidRPr="00414279">
          <w:rPr>
            <w:rStyle w:val="Hyperlink"/>
          </w:rPr>
          <w:t>filing</w:t>
        </w:r>
      </w:hyperlink>
      <w:r>
        <w:t>, dated 5 October 2022, from counsel for ASRI that reports on a meeting of aviation industry representatives with the Office of Engineering and Technology (OET), Office of General Counsel (OGC), and the Wireless Telecommunications Bureau (WTB) suggesting that some longer</w:t>
      </w:r>
      <w:r w:rsidR="001175EE">
        <w:t>-</w:t>
      </w:r>
      <w:r>
        <w:t>term mitigations may still be required after the interim retrofit.</w:t>
      </w:r>
    </w:p>
    <w:p w14:paraId="7A483A45" w14:textId="79C5073B" w:rsidR="00FE6450" w:rsidRDefault="00FE6450" w:rsidP="00AC1BD5">
      <w:pPr>
        <w:pStyle w:val="Numberedparagraph"/>
        <w:spacing w:after="120"/>
      </w:pPr>
      <w:bookmarkStart w:id="104" w:name="_Ref124491376"/>
      <w:r>
        <w:t xml:space="preserve">The </w:t>
      </w:r>
      <w:r w:rsidR="00680451">
        <w:t xml:space="preserve">FAA filed a </w:t>
      </w:r>
      <w:hyperlink r:id="rId144" w:history="1">
        <w:r w:rsidR="00680451" w:rsidRPr="00E5079C">
          <w:rPr>
            <w:rStyle w:val="Hyperlink"/>
          </w:rPr>
          <w:t>notice</w:t>
        </w:r>
      </w:hyperlink>
      <w:r w:rsidR="00680451">
        <w:t xml:space="preserve"> of proposed rulemaking for an airworthiness directive (AD) </w:t>
      </w:r>
      <w:r>
        <w:t>on 11 January 2023</w:t>
      </w:r>
      <w:r w:rsidR="001175EE">
        <w:t>,</w:t>
      </w:r>
      <w:r>
        <w:t xml:space="preserve"> which effectively </w:t>
      </w:r>
      <w:r w:rsidR="00680451">
        <w:t xml:space="preserve">proposed </w:t>
      </w:r>
      <w:r>
        <w:t xml:space="preserve">a delay in the </w:t>
      </w:r>
      <w:r w:rsidR="0024539B">
        <w:t>radio altimeter</w:t>
      </w:r>
      <w:r>
        <w:t xml:space="preserve"> retrofit deadline to 1 February 2024.</w:t>
      </w:r>
      <w:r w:rsidR="00F603C3">
        <w:t xml:space="preserve"> </w:t>
      </w:r>
      <w:r w:rsidR="00680451">
        <w:t xml:space="preserve">Comments were required by 10 February 2023. </w:t>
      </w:r>
      <w:r w:rsidR="00F603C3">
        <w:t>This</w:t>
      </w:r>
      <w:r w:rsidR="00F603C3" w:rsidDel="00680451">
        <w:t xml:space="preserve"> </w:t>
      </w:r>
      <w:r w:rsidR="00680451">
        <w:t xml:space="preserve">AD </w:t>
      </w:r>
      <w:r w:rsidR="00F603C3">
        <w:t xml:space="preserve">also outlines the required </w:t>
      </w:r>
      <w:r w:rsidR="0024539B">
        <w:t>radio altimeter</w:t>
      </w:r>
      <w:r w:rsidR="00F603C3">
        <w:t xml:space="preserve"> susceptibility to 5G for a </w:t>
      </w:r>
      <w:r w:rsidR="00181192">
        <w:t>‘</w:t>
      </w:r>
      <w:r w:rsidR="00F603C3" w:rsidRPr="00F603C3">
        <w:t>radio altimeter tolerant airplane</w:t>
      </w:r>
      <w:r w:rsidR="00181192">
        <w:t>’</w:t>
      </w:r>
      <w:r w:rsidR="00F603C3">
        <w:t xml:space="preserve">, which is a </w:t>
      </w:r>
      <w:r w:rsidR="00181192">
        <w:t>‘</w:t>
      </w:r>
      <w:r w:rsidR="00F603C3">
        <w:t xml:space="preserve">Tolerance to an aggregate base station conducted spurious emission level of -48 dBm/MHz in the </w:t>
      </w:r>
      <w:r w:rsidR="00933438">
        <w:t>4200–4400 MHz</w:t>
      </w:r>
      <w:r w:rsidR="00F603C3">
        <w:t xml:space="preserve"> radio altimeter band.</w:t>
      </w:r>
      <w:r w:rsidR="00181192">
        <w:t>’</w:t>
      </w:r>
      <w:r w:rsidR="00F603C3">
        <w:t xml:space="preserve"> </w:t>
      </w:r>
      <w:r w:rsidR="00353587">
        <w:t xml:space="preserve">in addition </w:t>
      </w:r>
      <w:r w:rsidR="00F603C3" w:rsidDel="00353587">
        <w:t>to</w:t>
      </w:r>
      <w:r w:rsidR="00F603C3">
        <w:t xml:space="preserve"> 5G emissions below a power spectral density mask </w:t>
      </w:r>
      <w:r w:rsidR="00353587">
        <w:t xml:space="preserve">as per </w:t>
      </w:r>
      <w:r w:rsidR="00F603C3">
        <w:t>the figure below:</w:t>
      </w:r>
      <w:bookmarkEnd w:id="104"/>
    </w:p>
    <w:p w14:paraId="257E8C73" w14:textId="77777777" w:rsidR="00F603C3" w:rsidRPr="00C537FE" w:rsidRDefault="00F603C3" w:rsidP="00A32CA5">
      <w:pPr>
        <w:pStyle w:val="Numberedparagraph"/>
        <w:numPr>
          <w:ilvl w:val="0"/>
          <w:numId w:val="0"/>
        </w:numPr>
        <w:ind w:left="567"/>
        <w:jc w:val="center"/>
      </w:pPr>
      <w:r w:rsidRPr="00F603C3">
        <w:rPr>
          <w:noProof/>
        </w:rPr>
        <w:drawing>
          <wp:inline distT="0" distB="0" distL="0" distR="0" wp14:anchorId="1A43BB08" wp14:editId="4532CFF8">
            <wp:extent cx="4871085" cy="3296285"/>
            <wp:effectExtent l="0" t="0" r="5715" b="0"/>
            <wp:docPr id="58" name="Picture 58"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If you need help to understand this image, please phone our Customer Service Centre on 1300 850 115 or email: info@acma.gov.au"/>
                    <pic:cNvPicPr/>
                  </pic:nvPicPr>
                  <pic:blipFill>
                    <a:blip r:embed="rId145"/>
                    <a:stretch>
                      <a:fillRect/>
                    </a:stretch>
                  </pic:blipFill>
                  <pic:spPr>
                    <a:xfrm>
                      <a:off x="0" y="0"/>
                      <a:ext cx="4871085" cy="3296285"/>
                    </a:xfrm>
                    <a:prstGeom prst="rect">
                      <a:avLst/>
                    </a:prstGeom>
                  </pic:spPr>
                </pic:pic>
              </a:graphicData>
            </a:graphic>
          </wp:inline>
        </w:drawing>
      </w:r>
    </w:p>
    <w:p w14:paraId="6491D247" w14:textId="77777777" w:rsidR="00181192" w:rsidRDefault="001D4070" w:rsidP="00CC2303">
      <w:pPr>
        <w:pStyle w:val="Numberedparagraph"/>
        <w:numPr>
          <w:ilvl w:val="0"/>
          <w:numId w:val="0"/>
        </w:numPr>
        <w:spacing w:after="120"/>
        <w:ind w:left="567"/>
      </w:pPr>
      <w:r>
        <w:t xml:space="preserve">The intent of the </w:t>
      </w:r>
      <w:r w:rsidR="0017798C">
        <w:t xml:space="preserve">proposed </w:t>
      </w:r>
      <w:r>
        <w:t xml:space="preserve">revised </w:t>
      </w:r>
      <w:r w:rsidR="00680451">
        <w:t>AD</w:t>
      </w:r>
      <w:r>
        <w:t xml:space="preserve"> is that the FAA are: </w:t>
      </w:r>
    </w:p>
    <w:p w14:paraId="6EA86479" w14:textId="16B35826" w:rsidR="001D4070" w:rsidRPr="00AC1BD5" w:rsidRDefault="00181192" w:rsidP="00CC2303">
      <w:pPr>
        <w:pStyle w:val="Numberedparagraph"/>
        <w:numPr>
          <w:ilvl w:val="0"/>
          <w:numId w:val="0"/>
        </w:numPr>
        <w:spacing w:after="120"/>
        <w:ind w:left="993"/>
        <w:rPr>
          <w:sz w:val="18"/>
          <w:szCs w:val="18"/>
        </w:rPr>
      </w:pPr>
      <w:r w:rsidRPr="00AC1BD5">
        <w:rPr>
          <w:sz w:val="18"/>
          <w:szCs w:val="18"/>
        </w:rPr>
        <w:t xml:space="preserve">… </w:t>
      </w:r>
      <w:r w:rsidR="001D4070" w:rsidRPr="00AC1BD5">
        <w:rPr>
          <w:sz w:val="18"/>
          <w:szCs w:val="18"/>
        </w:rPr>
        <w:t xml:space="preserve">proposing interference tolerance requirements for radio altimeters that can be used across the affected fleet. Airplanes meeting these proposed minimum performance levels would be allowed to use the prohibited operations at the airports </w:t>
      </w:r>
      <w:r w:rsidR="001D4070" w:rsidRPr="00AC1BD5">
        <w:rPr>
          <w:sz w:val="18"/>
          <w:szCs w:val="18"/>
        </w:rPr>
        <w:lastRenderedPageBreak/>
        <w:t>identified by an FAA Domestic Notice</w:t>
      </w:r>
      <w:r w:rsidR="001D4070" w:rsidRPr="00AC1BD5">
        <w:rPr>
          <w:rStyle w:val="FootnoteReference"/>
          <w:sz w:val="18"/>
          <w:szCs w:val="18"/>
        </w:rPr>
        <w:footnoteReference w:id="24"/>
      </w:r>
      <w:r w:rsidR="001D4070" w:rsidRPr="00AC1BD5">
        <w:rPr>
          <w:sz w:val="18"/>
          <w:szCs w:val="18"/>
        </w:rPr>
        <w:t xml:space="preserve"> after July 1, 2023. Airplanes operating under 14 CFR part 121 would also be required to have a radio altimeter that meets the proposed minimum performance standards (i.e., tolerance requirements) on or before February 1, 2024. </w:t>
      </w:r>
    </w:p>
    <w:p w14:paraId="04722616" w14:textId="79496B10" w:rsidR="0011460D" w:rsidRPr="00AC1BD5" w:rsidRDefault="001D4070" w:rsidP="00CC2303">
      <w:pPr>
        <w:pStyle w:val="Numberedparagraph"/>
        <w:numPr>
          <w:ilvl w:val="0"/>
          <w:numId w:val="0"/>
        </w:numPr>
        <w:ind w:left="993"/>
        <w:rPr>
          <w:sz w:val="18"/>
          <w:szCs w:val="18"/>
        </w:rPr>
      </w:pPr>
      <w:r w:rsidRPr="00AC1BD5">
        <w:rPr>
          <w:sz w:val="18"/>
          <w:szCs w:val="18"/>
        </w:rPr>
        <w:t>The FAA determined the proposed interference tolerance requirements by using the fuller understanding of specific radio altimeter capabilities the FAA gained during the AMOC process. This process revealed the radio altimeter modifications that would not require a substantial system redesign, allowing aircraft operators to readily replace radio altimeters or install filters that allowed the aircraft to operate safely in a mitigated 5G environment.</w:t>
      </w:r>
    </w:p>
    <w:p w14:paraId="16243A17" w14:textId="14F455D3" w:rsidR="004B36CA" w:rsidRDefault="004B36CA" w:rsidP="004B36CA">
      <w:pPr>
        <w:pStyle w:val="Numberedparagraph"/>
      </w:pPr>
      <w:r>
        <w:t>The proposed revised AD also included cost estimates to conduct a retrofit exercise in the US.</w:t>
      </w:r>
      <w:r w:rsidR="00C9018B">
        <w:t xml:space="preserve"> These figures may be useful in estimating similar retrofit costs in </w:t>
      </w:r>
      <w:r w:rsidR="00D27B9C">
        <w:t>Australia if</w:t>
      </w:r>
      <w:r w:rsidR="00C9018B">
        <w:t xml:space="preserve"> the fleet </w:t>
      </w:r>
      <w:r w:rsidR="008575C1">
        <w:t>makeup</w:t>
      </w:r>
      <w:r w:rsidR="00C9018B">
        <w:t xml:space="preserve"> of </w:t>
      </w:r>
      <w:r w:rsidR="0024539B">
        <w:t>radio altimeter</w:t>
      </w:r>
      <w:r w:rsidR="00C9018B">
        <w:t>s is known.</w:t>
      </w:r>
    </w:p>
    <w:p w14:paraId="13CA2BDD" w14:textId="45D6A798" w:rsidR="00F10D3F" w:rsidRDefault="00F10D3F" w:rsidP="004B36CA">
      <w:pPr>
        <w:pStyle w:val="Numberedparagraph"/>
      </w:pPr>
      <w:r>
        <w:t>It should be noted that, as per the</w:t>
      </w:r>
      <w:r w:rsidR="00E5538D">
        <w:t xml:space="preserve"> proposed</w:t>
      </w:r>
      <w:r>
        <w:t xml:space="preserve"> revised AD, aircraft with </w:t>
      </w:r>
      <w:r w:rsidR="0024539B">
        <w:t>radio altimeter</w:t>
      </w:r>
      <w:r>
        <w:t xml:space="preserve">s meeting the performance requirements </w:t>
      </w:r>
      <w:r w:rsidR="00C90B37">
        <w:t>of the AD</w:t>
      </w:r>
      <w:r w:rsidR="00FA5217">
        <w:t>,</w:t>
      </w:r>
      <w:r w:rsidR="00C90B37">
        <w:t xml:space="preserve"> </w:t>
      </w:r>
      <w:r w:rsidR="00FA5217">
        <w:t>may</w:t>
      </w:r>
      <w:r>
        <w:t xml:space="preserve"> require </w:t>
      </w:r>
      <w:r w:rsidR="00BD709C">
        <w:t>5G operators</w:t>
      </w:r>
      <w:r>
        <w:t xml:space="preserve"> to </w:t>
      </w:r>
      <w:r w:rsidR="00B148C1">
        <w:t>use</w:t>
      </w:r>
      <w:r>
        <w:t xml:space="preserve"> mitigations around </w:t>
      </w:r>
      <w:r w:rsidR="00BD709C">
        <w:t>an</w:t>
      </w:r>
      <w:r>
        <w:t xml:space="preserve"> airport</w:t>
      </w:r>
      <w:r w:rsidR="00FA5217">
        <w:t xml:space="preserve"> that have been agreed with the FAA</w:t>
      </w:r>
      <w:r>
        <w:t>.</w:t>
      </w:r>
      <w:r w:rsidR="00BD709C">
        <w:t xml:space="preserve"> It indicates this is an interim action and they anticipate operation with no 5G related limitations only after the FAA incorporates the new </w:t>
      </w:r>
      <w:r w:rsidR="0024539B">
        <w:t>radio altimeter</w:t>
      </w:r>
      <w:r w:rsidR="00BD709C">
        <w:t xml:space="preserve"> MOPS into their </w:t>
      </w:r>
      <w:r w:rsidR="0024539B">
        <w:t>radio altimeter</w:t>
      </w:r>
      <w:r w:rsidR="00BD709C">
        <w:t xml:space="preserve"> TSO.</w:t>
      </w:r>
    </w:p>
    <w:p w14:paraId="2A1D6A3B" w14:textId="56E84337" w:rsidR="000C6A58" w:rsidRDefault="000C6A58" w:rsidP="004B36CA">
      <w:pPr>
        <w:pStyle w:val="Numberedparagraph"/>
      </w:pPr>
      <w:r>
        <w:t>We note that the proposed interim spurious limit of -48dBm/MHz may be related to the protection of RTCA usage category 2 aircraft (</w:t>
      </w:r>
      <w:r w:rsidR="00224F45">
        <w:t xml:space="preserve">which the </w:t>
      </w:r>
      <w:r w:rsidR="00E5538D">
        <w:t xml:space="preserve">proposed </w:t>
      </w:r>
      <w:r w:rsidR="00224F45">
        <w:t xml:space="preserve">revised AD would seem to cover) as the value is the same as discussed in a </w:t>
      </w:r>
      <w:hyperlink r:id="rId146" w:history="1">
        <w:r w:rsidR="00224F45" w:rsidRPr="00224F45">
          <w:rPr>
            <w:rStyle w:val="Hyperlink"/>
          </w:rPr>
          <w:t>filing</w:t>
        </w:r>
      </w:hyperlink>
      <w:r w:rsidR="00224F45">
        <w:t xml:space="preserve"> by the AIA to the FCC on 7 December 2020 in response to the original RTCA report.</w:t>
      </w:r>
      <w:r w:rsidR="00311B5A">
        <w:t xml:space="preserve"> Also note that ISED in Canada considered this as a regulatory limit in their revised work but considered it unnecessary for the range of </w:t>
      </w:r>
      <w:r w:rsidR="0024539B">
        <w:t>radio altimeter</w:t>
      </w:r>
      <w:r w:rsidR="00311B5A">
        <w:t xml:space="preserve">s that they evaluated (see later paragraph </w:t>
      </w:r>
      <w:r w:rsidR="00311B5A" w:rsidRPr="00E95971">
        <w:rPr>
          <w:color w:val="00B0F0"/>
          <w:u w:val="single"/>
        </w:rPr>
        <w:fldChar w:fldCharType="begin"/>
      </w:r>
      <w:r w:rsidR="00311B5A" w:rsidRPr="00E95971">
        <w:rPr>
          <w:color w:val="00B0F0"/>
          <w:u w:val="single"/>
        </w:rPr>
        <w:instrText xml:space="preserve"> REF _Ref124493135 \r \h </w:instrText>
      </w:r>
      <w:r w:rsidR="00311B5A" w:rsidRPr="00E95971">
        <w:rPr>
          <w:color w:val="00B0F0"/>
          <w:u w:val="single"/>
        </w:rPr>
      </w:r>
      <w:r w:rsidR="00311B5A" w:rsidRPr="00E95971">
        <w:rPr>
          <w:color w:val="00B0F0"/>
          <w:u w:val="single"/>
        </w:rPr>
        <w:fldChar w:fldCharType="separate"/>
      </w:r>
      <w:r w:rsidR="00311B5A" w:rsidRPr="00E95971">
        <w:rPr>
          <w:color w:val="00B0F0"/>
          <w:u w:val="single"/>
        </w:rPr>
        <w:t>8.82</w:t>
      </w:r>
      <w:r w:rsidR="00311B5A" w:rsidRPr="00E95971">
        <w:rPr>
          <w:color w:val="00B0F0"/>
          <w:u w:val="single"/>
        </w:rPr>
        <w:fldChar w:fldCharType="end"/>
      </w:r>
      <w:r w:rsidR="00311B5A">
        <w:t>)</w:t>
      </w:r>
    </w:p>
    <w:p w14:paraId="432DFFF5" w14:textId="77777777" w:rsidR="00FB182F" w:rsidRDefault="00EB3367" w:rsidP="00AC1BD5">
      <w:pPr>
        <w:pStyle w:val="Numberedparagraph"/>
        <w:spacing w:after="120"/>
      </w:pPr>
      <w:r>
        <w:t>We note that the proposed revised AD also removes the</w:t>
      </w:r>
      <w:r w:rsidR="00FB182F">
        <w:t>:</w:t>
      </w:r>
    </w:p>
    <w:p w14:paraId="21C771EB" w14:textId="481B888E" w:rsidR="00EB3367" w:rsidRPr="00AC1BD5" w:rsidRDefault="00FB182F" w:rsidP="00CC2303">
      <w:pPr>
        <w:pStyle w:val="Numberedparagraph"/>
        <w:numPr>
          <w:ilvl w:val="0"/>
          <w:numId w:val="0"/>
        </w:numPr>
        <w:ind w:left="993"/>
        <w:rPr>
          <w:sz w:val="18"/>
          <w:szCs w:val="18"/>
        </w:rPr>
      </w:pPr>
      <w:r w:rsidRPr="00AC1BD5">
        <w:rPr>
          <w:sz w:val="18"/>
          <w:szCs w:val="18"/>
        </w:rPr>
        <w:t xml:space="preserve">… </w:t>
      </w:r>
      <w:r w:rsidR="00EB3367" w:rsidRPr="00AC1BD5">
        <w:rPr>
          <w:sz w:val="18"/>
          <w:szCs w:val="18"/>
        </w:rPr>
        <w:t>prohibition of Required Navigation Performance with Authorization Required (RNP AR) Instrument Approach Procedures (IAP). After further analysis, the FAA has determined that 5G C-Band interference does not create an unsafe condition for an airplane conducting RNP AR IAPs because RNP AR operations do not rely on direct radio altimeter inputs to determine arrival at altitude minimums or the flight path of the airplane.</w:t>
      </w:r>
    </w:p>
    <w:p w14:paraId="664FB71D" w14:textId="13216D7E" w:rsidR="0069032C" w:rsidRDefault="0069032C" w:rsidP="0069032C">
      <w:pPr>
        <w:pStyle w:val="Heading2"/>
      </w:pPr>
      <w:bookmarkStart w:id="105" w:name="_Toc126920363"/>
      <w:r>
        <w:t>Japa</w:t>
      </w:r>
      <w:r w:rsidR="00A84446">
        <w:t>n</w:t>
      </w:r>
      <w:bookmarkEnd w:id="105"/>
    </w:p>
    <w:p w14:paraId="7CC4A29C" w14:textId="15163BA1" w:rsidR="00A84446" w:rsidRDefault="0069032C" w:rsidP="00AC1BD5">
      <w:pPr>
        <w:pStyle w:val="Numberedparagraph"/>
        <w:spacing w:after="80"/>
      </w:pPr>
      <w:r>
        <w:t xml:space="preserve">From </w:t>
      </w:r>
      <w:r w:rsidR="00A84446">
        <w:t xml:space="preserve">the </w:t>
      </w:r>
      <w:r>
        <w:t>various references</w:t>
      </w:r>
      <w:r w:rsidR="00A84446">
        <w:t xml:space="preserve"> mentioned in the </w:t>
      </w:r>
      <w:r w:rsidR="00A84446" w:rsidRPr="00D77F80">
        <w:rPr>
          <w:i/>
          <w:iCs/>
        </w:rPr>
        <w:fldChar w:fldCharType="begin"/>
      </w:r>
      <w:r w:rsidR="00A84446" w:rsidRPr="00D77F80">
        <w:rPr>
          <w:i/>
          <w:iCs/>
        </w:rPr>
        <w:instrText xml:space="preserve"> REF _Ref106280008 \h </w:instrText>
      </w:r>
      <w:r w:rsidR="00A84446">
        <w:rPr>
          <w:i/>
          <w:iCs/>
        </w:rPr>
        <w:instrText xml:space="preserve"> \* MERGEFORMAT </w:instrText>
      </w:r>
      <w:r w:rsidR="00A84446" w:rsidRPr="00D77F80">
        <w:rPr>
          <w:i/>
          <w:iCs/>
        </w:rPr>
      </w:r>
      <w:r w:rsidR="00A84446" w:rsidRPr="00D77F80">
        <w:rPr>
          <w:i/>
          <w:iCs/>
        </w:rPr>
        <w:fldChar w:fldCharType="separate"/>
      </w:r>
      <w:r w:rsidR="00255812" w:rsidRPr="002F647D">
        <w:rPr>
          <w:i/>
          <w:iCs/>
        </w:rPr>
        <w:t>Coexistence evaluation</w:t>
      </w:r>
      <w:r w:rsidR="00A84446" w:rsidRPr="00D77F80">
        <w:rPr>
          <w:i/>
          <w:iCs/>
        </w:rPr>
        <w:fldChar w:fldCharType="end"/>
      </w:r>
      <w:r w:rsidR="00A84446">
        <w:t xml:space="preserve"> section for Japan studies, it was concluded that the Ministry of Internal Affairs and Communications (MIC) implemented the following mitigations:</w:t>
      </w:r>
    </w:p>
    <w:p w14:paraId="1E79E6E7" w14:textId="4146CA23" w:rsidR="0069032C" w:rsidRDefault="0069032C" w:rsidP="00A32CA5">
      <w:pPr>
        <w:pStyle w:val="Numberedparagraph"/>
        <w:numPr>
          <w:ilvl w:val="2"/>
          <w:numId w:val="13"/>
        </w:numPr>
        <w:spacing w:after="80"/>
        <w:ind w:left="993" w:hanging="426"/>
      </w:pPr>
      <w:r>
        <w:t>A 100 MHz guard band from the 4200 MHz lower edge of the radio altimeter band</w:t>
      </w:r>
      <w:r w:rsidR="00A84446">
        <w:t xml:space="preserve"> (</w:t>
      </w:r>
      <w:r w:rsidR="00FB182F">
        <w:t>that is,</w:t>
      </w:r>
      <w:r w:rsidR="00A84446">
        <w:t xml:space="preserve"> 4100</w:t>
      </w:r>
      <w:r w:rsidR="00FB182F">
        <w:t>–</w:t>
      </w:r>
      <w:r w:rsidR="00A84446">
        <w:t>4200 MHz)</w:t>
      </w:r>
      <w:r w:rsidR="00FB182F">
        <w:t>.</w:t>
      </w:r>
    </w:p>
    <w:p w14:paraId="459C00BD" w14:textId="7A6192F2" w:rsidR="0069032C" w:rsidRDefault="0069032C" w:rsidP="00A32CA5">
      <w:pPr>
        <w:pStyle w:val="Numberedparagraph"/>
        <w:numPr>
          <w:ilvl w:val="2"/>
          <w:numId w:val="13"/>
        </w:numPr>
        <w:spacing w:after="80"/>
        <w:ind w:left="993" w:hanging="426"/>
      </w:pPr>
      <w:r>
        <w:t xml:space="preserve">For stations operating </w:t>
      </w:r>
      <w:r w:rsidR="005F5C0B">
        <w:t xml:space="preserve">in the </w:t>
      </w:r>
      <w:r>
        <w:t>100 MHz adjacent to the guard band (4000</w:t>
      </w:r>
      <w:r w:rsidR="00FB182F">
        <w:t>–</w:t>
      </w:r>
      <w:r>
        <w:t xml:space="preserve">4100 </w:t>
      </w:r>
      <w:r w:rsidR="00A84446">
        <w:t>MHz)</w:t>
      </w:r>
      <w:r w:rsidR="00FB182F">
        <w:t>,</w:t>
      </w:r>
      <w:r w:rsidR="00A84446">
        <w:t xml:space="preserve"> there</w:t>
      </w:r>
      <w:r>
        <w:t xml:space="preserve"> is a </w:t>
      </w:r>
      <w:r w:rsidR="00D27B9C">
        <w:t>200-metre</w:t>
      </w:r>
      <w:r>
        <w:t xml:space="preserve"> separation of high</w:t>
      </w:r>
      <w:r w:rsidR="00FB182F">
        <w:t>-</w:t>
      </w:r>
      <w:r>
        <w:t xml:space="preserve">power 5G base stations from an aircraft approach route, which is an area of about 1 </w:t>
      </w:r>
      <w:r w:rsidR="00FB182F">
        <w:t xml:space="preserve">kilometre </w:t>
      </w:r>
      <w:r>
        <w:t>separation from an airport</w:t>
      </w:r>
      <w:r w:rsidR="00EB288F">
        <w:t xml:space="preserve"> runway</w:t>
      </w:r>
      <w:r>
        <w:t>.</w:t>
      </w:r>
    </w:p>
    <w:p w14:paraId="0CD51DD1" w14:textId="4935C6CC" w:rsidR="0069032C" w:rsidRDefault="0069032C" w:rsidP="00A32CA5">
      <w:pPr>
        <w:pStyle w:val="Numberedparagraph"/>
        <w:numPr>
          <w:ilvl w:val="2"/>
          <w:numId w:val="13"/>
        </w:numPr>
        <w:spacing w:after="80"/>
        <w:ind w:left="993" w:hanging="426"/>
      </w:pPr>
      <w:r>
        <w:t>For helicopter aerodromes, 5G base stations should have a separation distance of 50</w:t>
      </w:r>
      <w:r w:rsidR="00FB182F">
        <w:t xml:space="preserve"> </w:t>
      </w:r>
      <w:r>
        <w:t>m</w:t>
      </w:r>
      <w:r w:rsidR="00FB182F">
        <w:t>etres</w:t>
      </w:r>
      <w:r>
        <w:t xml:space="preserve"> for macro-cell and 20</w:t>
      </w:r>
      <w:r w:rsidR="00FB182F">
        <w:t xml:space="preserve"> </w:t>
      </w:r>
      <w:r>
        <w:t>m</w:t>
      </w:r>
      <w:r w:rsidR="00FB182F">
        <w:t>etres</w:t>
      </w:r>
      <w:r>
        <w:t xml:space="preserve"> for small-cell stations.</w:t>
      </w:r>
    </w:p>
    <w:p w14:paraId="66E59585" w14:textId="0CCCB268" w:rsidR="0069032C" w:rsidRDefault="0069032C" w:rsidP="00A32CA5">
      <w:pPr>
        <w:pStyle w:val="Numberedparagraph"/>
        <w:numPr>
          <w:ilvl w:val="2"/>
          <w:numId w:val="13"/>
        </w:numPr>
        <w:ind w:left="993" w:hanging="426"/>
      </w:pPr>
      <w:r>
        <w:lastRenderedPageBreak/>
        <w:t xml:space="preserve">More stringent base station spurious emissions were proposed than typical in 3GPP specifications. For stations between 4000 and 4100 MHz, base stations are required to reduce unwanted emissions into the radio altimeter band to -39 dBm/MHz, or -46 dBm/MHz for base stations with an EIRP of 25 dBm/MHz or less. </w:t>
      </w:r>
    </w:p>
    <w:p w14:paraId="6AAC507F" w14:textId="09FAF360" w:rsidR="00EB288F" w:rsidRDefault="00EB288F" w:rsidP="00AC1BD5">
      <w:pPr>
        <w:pStyle w:val="Numberedparagraph"/>
        <w:spacing w:after="80"/>
      </w:pPr>
      <w:r>
        <w:t>Further information from stakeholders in Japan indicates that:</w:t>
      </w:r>
    </w:p>
    <w:p w14:paraId="482DB25C" w14:textId="23E4E878" w:rsidR="0069032C" w:rsidRDefault="00EB288F" w:rsidP="00A32CA5">
      <w:pPr>
        <w:pStyle w:val="Numberedparagraph"/>
        <w:numPr>
          <w:ilvl w:val="2"/>
          <w:numId w:val="13"/>
        </w:numPr>
        <w:spacing w:after="80"/>
        <w:ind w:left="993" w:hanging="426"/>
      </w:pPr>
      <w:r>
        <w:t xml:space="preserve">There is no specific EIRP to protect </w:t>
      </w:r>
      <w:r w:rsidR="0024539B">
        <w:t>radio altimeter</w:t>
      </w:r>
      <w:r w:rsidR="00D4562C">
        <w:t>s</w:t>
      </w:r>
      <w:r>
        <w:t xml:space="preserve"> but there is an overall EIRP limit of 60.3 dBm/MHz. This is a theoretical limit and actual deployments are likely to be smaller.</w:t>
      </w:r>
    </w:p>
    <w:p w14:paraId="107FB4F3" w14:textId="2D9DD534" w:rsidR="00EB288F" w:rsidRDefault="00EB288F" w:rsidP="00A32CA5">
      <w:pPr>
        <w:pStyle w:val="Numberedparagraph"/>
        <w:numPr>
          <w:ilvl w:val="2"/>
          <w:numId w:val="13"/>
        </w:numPr>
        <w:spacing w:after="80"/>
        <w:ind w:left="993" w:hanging="426"/>
      </w:pPr>
      <w:r>
        <w:t>There is no down-tilt requirement.</w:t>
      </w:r>
    </w:p>
    <w:p w14:paraId="1C203EE1" w14:textId="32ED596E" w:rsidR="0069032C" w:rsidRDefault="0069032C" w:rsidP="0069032C">
      <w:pPr>
        <w:pStyle w:val="Heading2"/>
      </w:pPr>
      <w:bookmarkStart w:id="106" w:name="_Toc126920364"/>
      <w:r>
        <w:t>U</w:t>
      </w:r>
      <w:r w:rsidR="007C6802">
        <w:t xml:space="preserve">nited </w:t>
      </w:r>
      <w:r>
        <w:t>K</w:t>
      </w:r>
      <w:r w:rsidR="007C6802">
        <w:t>ingdom</w:t>
      </w:r>
      <w:bookmarkEnd w:id="106"/>
    </w:p>
    <w:p w14:paraId="193E9111" w14:textId="6CF2EF60" w:rsidR="00420ACB" w:rsidRDefault="00420ACB" w:rsidP="00AC1BD5">
      <w:pPr>
        <w:pStyle w:val="Numberedparagraph"/>
        <w:spacing w:after="80"/>
      </w:pPr>
      <w:r>
        <w:t>Ofcom in the UK awarded spectrum in the 3.6</w:t>
      </w:r>
      <w:r w:rsidR="00FB182F">
        <w:t>–</w:t>
      </w:r>
      <w:r>
        <w:t xml:space="preserve">3.8 GHz range in </w:t>
      </w:r>
      <w:hyperlink r:id="rId147" w:history="1">
        <w:r w:rsidRPr="00420ACB">
          <w:rPr>
            <w:rStyle w:val="Hyperlink"/>
          </w:rPr>
          <w:t>2020</w:t>
        </w:r>
      </w:hyperlink>
      <w:r>
        <w:t xml:space="preserve">. Coexistence issues were discussed in a published </w:t>
      </w:r>
      <w:hyperlink r:id="rId148" w:history="1">
        <w:r w:rsidRPr="00420ACB">
          <w:rPr>
            <w:rStyle w:val="Hyperlink"/>
          </w:rPr>
          <w:t>annex</w:t>
        </w:r>
      </w:hyperlink>
      <w:r>
        <w:t xml:space="preserve"> at A8. The analysis did not </w:t>
      </w:r>
      <w:r w:rsidR="00A84446">
        <w:t>include</w:t>
      </w:r>
      <w:r>
        <w:t xml:space="preserve"> the coexistence with </w:t>
      </w:r>
      <w:r w:rsidR="0024539B">
        <w:t>radio altimeter</w:t>
      </w:r>
      <w:r>
        <w:t>s.</w:t>
      </w:r>
      <w:r w:rsidR="00A84446">
        <w:t xml:space="preserve"> Consequently, there were no specific mitigations</w:t>
      </w:r>
      <w:r w:rsidR="007C6802">
        <w:t xml:space="preserve">. </w:t>
      </w:r>
      <w:r w:rsidR="00C9682F">
        <w:t>Operating parameter limits for deployment in 3.6</w:t>
      </w:r>
      <w:r w:rsidR="00FB182F">
        <w:t>–</w:t>
      </w:r>
      <w:r w:rsidR="00C9682F">
        <w:t>3.8 GHz were also in that same annex at A10, with the following relevant maximum mean transmit powers:</w:t>
      </w:r>
    </w:p>
    <w:p w14:paraId="73F7BA9F" w14:textId="3ED62897" w:rsidR="00C9682F" w:rsidRPr="00D379F3" w:rsidRDefault="00FB182F" w:rsidP="00A32CA5">
      <w:pPr>
        <w:pStyle w:val="Bulletlevel1"/>
        <w:tabs>
          <w:tab w:val="clear" w:pos="295"/>
          <w:tab w:val="num" w:pos="993"/>
        </w:tabs>
        <w:ind w:left="851"/>
      </w:pPr>
      <w:r>
        <w:t>n</w:t>
      </w:r>
      <w:r w:rsidR="00C9682F" w:rsidRPr="00D379F3">
        <w:t>on-AAS base station transmit</w:t>
      </w:r>
    </w:p>
    <w:p w14:paraId="3B9E6EDD" w14:textId="38E0064B" w:rsidR="00C9682F" w:rsidRDefault="00FB182F" w:rsidP="00A32CA5">
      <w:pPr>
        <w:pStyle w:val="Bulletlevel1"/>
        <w:tabs>
          <w:tab w:val="clear" w:pos="295"/>
          <w:tab w:val="num" w:pos="993"/>
        </w:tabs>
        <w:ind w:left="851"/>
      </w:pPr>
      <w:r>
        <w:t>r</w:t>
      </w:r>
      <w:r w:rsidR="00C9682F" w:rsidRPr="00D379F3">
        <w:t>epeater downlink transmit</w:t>
      </w:r>
      <w:r>
        <w:t>:</w:t>
      </w:r>
    </w:p>
    <w:p w14:paraId="279D7C22" w14:textId="77777777" w:rsidR="00C9682F" w:rsidRDefault="00C9682F" w:rsidP="00A32CA5">
      <w:pPr>
        <w:pStyle w:val="Bulletlevel2"/>
        <w:tabs>
          <w:tab w:val="clear" w:pos="845"/>
        </w:tabs>
        <w:ind w:left="1134" w:hanging="295"/>
      </w:pPr>
      <w:r>
        <w:t xml:space="preserve">65 dBm / 5 MHz EIRP per cell </w:t>
      </w:r>
    </w:p>
    <w:p w14:paraId="5FAFEDEF" w14:textId="7BED77EA" w:rsidR="00C9682F" w:rsidRPr="00D379F3" w:rsidRDefault="00C9682F" w:rsidP="00A32CA5">
      <w:pPr>
        <w:pStyle w:val="Bulletlevel1"/>
        <w:tabs>
          <w:tab w:val="clear" w:pos="295"/>
          <w:tab w:val="num" w:pos="993"/>
        </w:tabs>
        <w:ind w:left="851"/>
      </w:pPr>
      <w:r w:rsidRPr="00D379F3">
        <w:t>AAS base station transmit</w:t>
      </w:r>
      <w:r w:rsidR="00FB182F">
        <w:t>:</w:t>
      </w:r>
    </w:p>
    <w:p w14:paraId="7B47C289" w14:textId="77777777" w:rsidR="00C9682F" w:rsidRDefault="00C9682F" w:rsidP="00A32CA5">
      <w:pPr>
        <w:pStyle w:val="Bulletlevel2"/>
        <w:tabs>
          <w:tab w:val="clear" w:pos="845"/>
        </w:tabs>
        <w:ind w:left="1134" w:hanging="295"/>
      </w:pPr>
      <w:r>
        <w:t>44 dBm / 5 MHz TRP per cell</w:t>
      </w:r>
    </w:p>
    <w:p w14:paraId="0AFF0460" w14:textId="055E3222" w:rsidR="00C9682F" w:rsidRPr="00D379F3" w:rsidRDefault="00FB182F" w:rsidP="00A32CA5">
      <w:pPr>
        <w:pStyle w:val="Bulletlevel1"/>
        <w:tabs>
          <w:tab w:val="clear" w:pos="295"/>
          <w:tab w:val="num" w:pos="993"/>
        </w:tabs>
        <w:ind w:left="851"/>
      </w:pPr>
      <w:r>
        <w:t>m</w:t>
      </w:r>
      <w:r w:rsidR="00C9682F" w:rsidRPr="00D379F3">
        <w:t xml:space="preserve">obile or nomadic repeater </w:t>
      </w:r>
    </w:p>
    <w:p w14:paraId="74577B10" w14:textId="2E79D9A2" w:rsidR="00C9682F" w:rsidRPr="00D379F3" w:rsidRDefault="00C9682F" w:rsidP="00A32CA5">
      <w:pPr>
        <w:pStyle w:val="Bulletlevel1"/>
        <w:tabs>
          <w:tab w:val="clear" w:pos="295"/>
          <w:tab w:val="num" w:pos="993"/>
        </w:tabs>
        <w:ind w:left="851"/>
      </w:pPr>
      <w:r w:rsidRPr="00D379F3">
        <w:t>uplink transmit</w:t>
      </w:r>
      <w:r w:rsidR="00FB182F">
        <w:t>:</w:t>
      </w:r>
    </w:p>
    <w:p w14:paraId="5B190AC0" w14:textId="09B5EF63" w:rsidR="00C9682F" w:rsidRDefault="00C9682F" w:rsidP="00A32CA5">
      <w:pPr>
        <w:pStyle w:val="Bulletlevel2"/>
        <w:tabs>
          <w:tab w:val="clear" w:pos="845"/>
        </w:tabs>
        <w:ind w:left="1134" w:hanging="295"/>
      </w:pPr>
      <w:r>
        <w:t>28 dBm TRP*</w:t>
      </w:r>
    </w:p>
    <w:p w14:paraId="6ABE3DFD" w14:textId="165ECD1D" w:rsidR="00C9682F" w:rsidRPr="00D379F3" w:rsidRDefault="003203C5" w:rsidP="00A32CA5">
      <w:pPr>
        <w:pStyle w:val="Bulletlevel1"/>
        <w:tabs>
          <w:tab w:val="clear" w:pos="295"/>
          <w:tab w:val="num" w:pos="993"/>
        </w:tabs>
        <w:ind w:left="851"/>
      </w:pPr>
      <w:r>
        <w:t>f</w:t>
      </w:r>
      <w:r w:rsidR="00C9682F" w:rsidRPr="00D379F3">
        <w:t xml:space="preserve">ixed or installed terminal stations or </w:t>
      </w:r>
    </w:p>
    <w:p w14:paraId="1F5D15BD" w14:textId="18DE6019" w:rsidR="00C9682F" w:rsidRPr="00D379F3" w:rsidRDefault="00C9682F" w:rsidP="00A32CA5">
      <w:pPr>
        <w:pStyle w:val="Bulletlevel1"/>
        <w:tabs>
          <w:tab w:val="clear" w:pos="295"/>
          <w:tab w:val="num" w:pos="993"/>
        </w:tabs>
        <w:ind w:left="851"/>
      </w:pPr>
      <w:r w:rsidRPr="00D379F3">
        <w:t>repeaters uplink transmit</w:t>
      </w:r>
      <w:r w:rsidR="00FB182F">
        <w:t>:</w:t>
      </w:r>
    </w:p>
    <w:p w14:paraId="5117ACAE" w14:textId="23AD62D0" w:rsidR="00C9682F" w:rsidRDefault="00C9682F" w:rsidP="00A32CA5">
      <w:pPr>
        <w:pStyle w:val="Bulletlevel2"/>
        <w:tabs>
          <w:tab w:val="clear" w:pos="845"/>
        </w:tabs>
        <w:ind w:left="1134" w:hanging="295"/>
      </w:pPr>
      <w:r>
        <w:t>35 dBm / 5 MHz EIRP*</w:t>
      </w:r>
    </w:p>
    <w:p w14:paraId="7316B2AD" w14:textId="0D328C62" w:rsidR="00C9682F" w:rsidRPr="00AC1BD5" w:rsidRDefault="00C9682F" w:rsidP="00A32CA5">
      <w:pPr>
        <w:pStyle w:val="Numberedparagraph"/>
        <w:numPr>
          <w:ilvl w:val="0"/>
          <w:numId w:val="0"/>
        </w:numPr>
        <w:ind w:left="567"/>
      </w:pPr>
      <w:r w:rsidRPr="00AC1BD5">
        <w:t>* The maximum mean power relates to the EIRP or TRP</w:t>
      </w:r>
      <w:r w:rsidR="00FB182F">
        <w:t xml:space="preserve"> </w:t>
      </w:r>
      <w:r w:rsidRPr="00AC1BD5">
        <w:t xml:space="preserve">of a specific piece of </w:t>
      </w:r>
      <w:r w:rsidR="00FB182F">
        <w:t>r</w:t>
      </w:r>
      <w:r w:rsidRPr="00AC1BD5">
        <w:t xml:space="preserve">adio </w:t>
      </w:r>
      <w:r w:rsidR="00FB182F">
        <w:t>e</w:t>
      </w:r>
      <w:r w:rsidRPr="00AC1BD5">
        <w:t>quipment</w:t>
      </w:r>
      <w:r w:rsidR="00FB182F">
        <w:t>,</w:t>
      </w:r>
      <w:r w:rsidRPr="00AC1BD5">
        <w:t xml:space="preserve"> irrespective of</w:t>
      </w:r>
      <w:r w:rsidR="00FB182F">
        <w:t xml:space="preserve"> </w:t>
      </w:r>
      <w:r w:rsidRPr="00AC1BD5">
        <w:t>the number of transmit antennas</w:t>
      </w:r>
      <w:r w:rsidR="00FB182F">
        <w:t>.</w:t>
      </w:r>
    </w:p>
    <w:p w14:paraId="596BFEE5" w14:textId="26268EEB" w:rsidR="00F61688" w:rsidRPr="00EB1BEF" w:rsidRDefault="00F61688" w:rsidP="00AC1BD5">
      <w:pPr>
        <w:pStyle w:val="Numberedparagraph"/>
        <w:spacing w:after="120"/>
      </w:pPr>
      <w:r w:rsidRPr="00EB1BEF">
        <w:t xml:space="preserve">While not </w:t>
      </w:r>
      <w:r w:rsidR="00005505" w:rsidRPr="00EB1BEF">
        <w:t>covered in the Annex, awarded licences have the following emission mask requirements:</w:t>
      </w:r>
    </w:p>
    <w:p w14:paraId="3045906F" w14:textId="2FE9ECB5" w:rsidR="00005505" w:rsidRDefault="00005505" w:rsidP="00F61688">
      <w:pPr>
        <w:pStyle w:val="Numberedparagraph"/>
        <w:numPr>
          <w:ilvl w:val="0"/>
          <w:numId w:val="0"/>
        </w:numPr>
        <w:spacing w:after="120"/>
        <w:rPr>
          <w:szCs w:val="20"/>
        </w:rPr>
      </w:pPr>
      <w:r w:rsidRPr="00005505">
        <w:rPr>
          <w:noProof/>
          <w:szCs w:val="20"/>
        </w:rPr>
        <w:lastRenderedPageBreak/>
        <w:drawing>
          <wp:inline distT="0" distB="0" distL="0" distR="0" wp14:anchorId="0E32A7ED" wp14:editId="1617A504">
            <wp:extent cx="4640239" cy="3965909"/>
            <wp:effectExtent l="0" t="0" r="8255" b="0"/>
            <wp:docPr id="5" name="Picture 5"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f you need help to understand this image, please phone our Customer Service Centre on 1300 850 115 or email: info@acma.gov.au"/>
                    <pic:cNvPicPr/>
                  </pic:nvPicPr>
                  <pic:blipFill rotWithShape="1">
                    <a:blip r:embed="rId149"/>
                    <a:srcRect l="2521" r="2210"/>
                    <a:stretch/>
                  </pic:blipFill>
                  <pic:spPr bwMode="auto">
                    <a:xfrm>
                      <a:off x="0" y="0"/>
                      <a:ext cx="4640591" cy="3966210"/>
                    </a:xfrm>
                    <a:prstGeom prst="rect">
                      <a:avLst/>
                    </a:prstGeom>
                    <a:ln>
                      <a:noFill/>
                    </a:ln>
                    <a:extLst>
                      <a:ext uri="{53640926-AAD7-44D8-BBD7-CCE9431645EC}">
                        <a14:shadowObscured xmlns:a14="http://schemas.microsoft.com/office/drawing/2010/main"/>
                      </a:ext>
                    </a:extLst>
                  </pic:spPr>
                </pic:pic>
              </a:graphicData>
            </a:graphic>
          </wp:inline>
        </w:drawing>
      </w:r>
    </w:p>
    <w:p w14:paraId="3C2AA243" w14:textId="3DBD9F24" w:rsidR="00005505" w:rsidRDefault="00005505" w:rsidP="00AC1BD5">
      <w:pPr>
        <w:pStyle w:val="Numberedparagraph"/>
        <w:numPr>
          <w:ilvl w:val="0"/>
          <w:numId w:val="0"/>
        </w:numPr>
        <w:rPr>
          <w:szCs w:val="20"/>
        </w:rPr>
      </w:pPr>
      <w:r w:rsidRPr="00005505">
        <w:rPr>
          <w:noProof/>
          <w:szCs w:val="20"/>
        </w:rPr>
        <w:drawing>
          <wp:inline distT="0" distB="0" distL="0" distR="0" wp14:anchorId="0CC65A07" wp14:editId="54A2779C">
            <wp:extent cx="4719185" cy="1562100"/>
            <wp:effectExtent l="0" t="0" r="5715" b="0"/>
            <wp:docPr id="6" name="Picture 6"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If you need help to understand this image, please phone our Customer Service Centre on 1300 850 115 or email: info@acma.gov.au"/>
                    <pic:cNvPicPr/>
                  </pic:nvPicPr>
                  <pic:blipFill rotWithShape="1">
                    <a:blip r:embed="rId150"/>
                    <a:srcRect l="3083" b="18107"/>
                    <a:stretch/>
                  </pic:blipFill>
                  <pic:spPr bwMode="auto">
                    <a:xfrm>
                      <a:off x="0" y="0"/>
                      <a:ext cx="4720904" cy="1562669"/>
                    </a:xfrm>
                    <a:prstGeom prst="rect">
                      <a:avLst/>
                    </a:prstGeom>
                    <a:ln>
                      <a:noFill/>
                    </a:ln>
                    <a:extLst>
                      <a:ext uri="{53640926-AAD7-44D8-BBD7-CCE9431645EC}">
                        <a14:shadowObscured xmlns:a14="http://schemas.microsoft.com/office/drawing/2010/main"/>
                      </a:ext>
                    </a:extLst>
                  </pic:spPr>
                </pic:pic>
              </a:graphicData>
            </a:graphic>
          </wp:inline>
        </w:drawing>
      </w:r>
    </w:p>
    <w:p w14:paraId="2E8EF2C8" w14:textId="583540B6" w:rsidR="00005505" w:rsidRPr="00EB1BEF" w:rsidRDefault="00EB1BEF" w:rsidP="00AC1BD5">
      <w:pPr>
        <w:pStyle w:val="Numberedparagraph"/>
        <w:spacing w:after="120"/>
      </w:pPr>
      <w:r>
        <w:t xml:space="preserve">Note that </w:t>
      </w:r>
      <w:r w:rsidR="00505070">
        <w:t>f</w:t>
      </w:r>
      <w:r w:rsidR="00005505" w:rsidRPr="00EB1BEF">
        <w:t xml:space="preserve">rame structure A is the </w:t>
      </w:r>
      <w:r w:rsidR="00505070">
        <w:t>‘</w:t>
      </w:r>
      <w:r w:rsidR="00005505" w:rsidRPr="00EB1BEF">
        <w:t>preferred frame structure</w:t>
      </w:r>
      <w:r w:rsidR="00505070">
        <w:t>’</w:t>
      </w:r>
      <w:r w:rsidR="00005505" w:rsidRPr="00EB1BEF">
        <w:t xml:space="preserve"> and frame structure B is the </w:t>
      </w:r>
      <w:r w:rsidR="00505070">
        <w:t>‘</w:t>
      </w:r>
      <w:r w:rsidR="00005505" w:rsidRPr="00EB1BEF">
        <w:t>compatible frame structure</w:t>
      </w:r>
      <w:r w:rsidR="00505070">
        <w:t>’.</w:t>
      </w:r>
    </w:p>
    <w:p w14:paraId="3DD4178E" w14:textId="17AC17F4" w:rsidR="00DC2A85" w:rsidRPr="00444F6D" w:rsidRDefault="00DC2A85" w:rsidP="00D379F3">
      <w:pPr>
        <w:pStyle w:val="Numberedparagraph"/>
        <w:numPr>
          <w:ilvl w:val="0"/>
          <w:numId w:val="0"/>
        </w:numPr>
        <w:spacing w:after="120"/>
        <w:rPr>
          <w:szCs w:val="20"/>
        </w:rPr>
      </w:pPr>
      <w:r w:rsidRPr="00DC2A85">
        <w:rPr>
          <w:noProof/>
          <w:szCs w:val="20"/>
        </w:rPr>
        <w:lastRenderedPageBreak/>
        <w:drawing>
          <wp:inline distT="0" distB="0" distL="0" distR="0" wp14:anchorId="401FADBA" wp14:editId="2FADD5B5">
            <wp:extent cx="4278573" cy="3110614"/>
            <wp:effectExtent l="0" t="0" r="8255" b="0"/>
            <wp:docPr id="7" name="Picture 7"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If you need help to understand this image, please phone our Customer Service Centre on 1300 850 115 or email: info@acma.gov.au"/>
                    <pic:cNvPicPr/>
                  </pic:nvPicPr>
                  <pic:blipFill rotWithShape="1">
                    <a:blip r:embed="rId151"/>
                    <a:srcRect l="3642" r="8514"/>
                    <a:stretch/>
                  </pic:blipFill>
                  <pic:spPr bwMode="auto">
                    <a:xfrm>
                      <a:off x="0" y="0"/>
                      <a:ext cx="4278919" cy="3110865"/>
                    </a:xfrm>
                    <a:prstGeom prst="rect">
                      <a:avLst/>
                    </a:prstGeom>
                    <a:ln>
                      <a:noFill/>
                    </a:ln>
                    <a:extLst>
                      <a:ext uri="{53640926-AAD7-44D8-BBD7-CCE9431645EC}">
                        <a14:shadowObscured xmlns:a14="http://schemas.microsoft.com/office/drawing/2010/main"/>
                      </a:ext>
                    </a:extLst>
                  </pic:spPr>
                </pic:pic>
              </a:graphicData>
            </a:graphic>
          </wp:inline>
        </w:drawing>
      </w:r>
    </w:p>
    <w:p w14:paraId="1C18EDD8" w14:textId="43845C9A" w:rsidR="0069032C" w:rsidRDefault="009120A9" w:rsidP="0069032C">
      <w:pPr>
        <w:pStyle w:val="Numberedparagraph"/>
      </w:pPr>
      <w:r>
        <w:t xml:space="preserve">Ofcom considered coexistence with </w:t>
      </w:r>
      <w:r w:rsidR="0024539B">
        <w:t>radio altimeter</w:t>
      </w:r>
      <w:r>
        <w:t xml:space="preserve">s as part of their </w:t>
      </w:r>
      <w:hyperlink r:id="rId152" w:history="1">
        <w:r w:rsidRPr="009120A9">
          <w:rPr>
            <w:rStyle w:val="Hyperlink"/>
          </w:rPr>
          <w:t>3.8 GHz to 4.2 GHz band: Opportunities for Innovation</w:t>
        </w:r>
      </w:hyperlink>
      <w:r>
        <w:t xml:space="preserve"> series of consultations and decisions. They concluded that no mitigations were required for their proposed plans for medium</w:t>
      </w:r>
      <w:r w:rsidR="00505070">
        <w:t>-</w:t>
      </w:r>
      <w:r>
        <w:t xml:space="preserve"> and low</w:t>
      </w:r>
      <w:r w:rsidR="00505070">
        <w:t>-</w:t>
      </w:r>
      <w:r>
        <w:t>power WBB deployment.</w:t>
      </w:r>
    </w:p>
    <w:p w14:paraId="5457ED45" w14:textId="2A978D32" w:rsidR="009120A9" w:rsidRDefault="009120A9" w:rsidP="00AC1BD5">
      <w:pPr>
        <w:pStyle w:val="Numberedparagraph"/>
        <w:spacing w:after="80"/>
      </w:pPr>
      <w:r>
        <w:t xml:space="preserve">A shared access licence guidance </w:t>
      </w:r>
      <w:hyperlink r:id="rId153" w:history="1">
        <w:r w:rsidRPr="009120A9">
          <w:rPr>
            <w:rStyle w:val="Hyperlink"/>
          </w:rPr>
          <w:t>document</w:t>
        </w:r>
      </w:hyperlink>
      <w:r>
        <w:t xml:space="preserve"> indicates the scope of the medium</w:t>
      </w:r>
      <w:r w:rsidR="00505070">
        <w:t>-</w:t>
      </w:r>
      <w:r>
        <w:t xml:space="preserve"> and lower</w:t>
      </w:r>
      <w:r w:rsidR="00505070">
        <w:t>-</w:t>
      </w:r>
      <w:r>
        <w:t>power deployments permitted under 3.12 for low power and 4 for medium power</w:t>
      </w:r>
      <w:r w:rsidR="00505070">
        <w:t>:</w:t>
      </w:r>
    </w:p>
    <w:p w14:paraId="1DC782B7" w14:textId="4DEF8396" w:rsidR="009120A9" w:rsidRDefault="009120A9" w:rsidP="00A32CA5">
      <w:pPr>
        <w:pStyle w:val="Bulletlevel1"/>
        <w:tabs>
          <w:tab w:val="clear" w:pos="295"/>
          <w:tab w:val="num" w:pos="1134"/>
        </w:tabs>
        <w:ind w:left="851"/>
      </w:pPr>
      <w:r>
        <w:t xml:space="preserve">Medium power is </w:t>
      </w:r>
      <w:r w:rsidR="00A84446">
        <w:t>permitted</w:t>
      </w:r>
      <w:r>
        <w:t xml:space="preserve"> in rural areas only with a maximum EIRP of 42dBm/carrier for carriers&lt;=20 MHz and 36dBm/5 MHz for carriers &gt; </w:t>
      </w:r>
      <w:r w:rsidR="003203C5">
        <w:t>20 </w:t>
      </w:r>
      <w:r>
        <w:t>MHz.</w:t>
      </w:r>
    </w:p>
    <w:p w14:paraId="1A86A623" w14:textId="7919D8C3" w:rsidR="009120A9" w:rsidRDefault="00962CBE" w:rsidP="00A32CA5">
      <w:pPr>
        <w:pStyle w:val="Bulletlevel1last"/>
        <w:tabs>
          <w:tab w:val="clear" w:pos="295"/>
          <w:tab w:val="num" w:pos="1134"/>
        </w:tabs>
        <w:spacing w:after="120"/>
        <w:ind w:left="851"/>
      </w:pPr>
      <w:r>
        <w:t>Medium power b</w:t>
      </w:r>
      <w:r w:rsidR="009120A9">
        <w:t xml:space="preserve">ase station </w:t>
      </w:r>
      <w:r>
        <w:t xml:space="preserve">relevant </w:t>
      </w:r>
      <w:r w:rsidR="009120A9">
        <w:t>out</w:t>
      </w:r>
      <w:r w:rsidR="00697115">
        <w:t>-</w:t>
      </w:r>
      <w:r w:rsidR="009120A9">
        <w:t>of</w:t>
      </w:r>
      <w:r w:rsidR="00697115">
        <w:t>-</w:t>
      </w:r>
      <w:r w:rsidR="009120A9">
        <w:t xml:space="preserve">band emission limits are in </w:t>
      </w:r>
      <w:r w:rsidR="00805E82">
        <w:t xml:space="preserve">Table </w:t>
      </w:r>
      <w:r w:rsidR="009120A9">
        <w:t xml:space="preserve">14: </w:t>
      </w:r>
    </w:p>
    <w:p w14:paraId="7C59B911" w14:textId="23227FA7" w:rsidR="009120A9" w:rsidRDefault="009120A9" w:rsidP="00A32CA5">
      <w:pPr>
        <w:pStyle w:val="Numberedparagraph"/>
        <w:numPr>
          <w:ilvl w:val="0"/>
          <w:numId w:val="0"/>
        </w:numPr>
        <w:ind w:left="568"/>
      </w:pPr>
      <w:r w:rsidRPr="009120A9">
        <w:rPr>
          <w:noProof/>
        </w:rPr>
        <w:drawing>
          <wp:inline distT="0" distB="0" distL="0" distR="0" wp14:anchorId="7FCA3671" wp14:editId="0752A8A0">
            <wp:extent cx="4483290" cy="1770359"/>
            <wp:effectExtent l="0" t="0" r="0" b="1905"/>
            <wp:docPr id="3" name="Picture 3"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f you need help to understand this image, please phone our Customer Service Centre on 1300 850 115 or email: info@acma.gov.au"/>
                    <pic:cNvPicPr/>
                  </pic:nvPicPr>
                  <pic:blipFill rotWithShape="1">
                    <a:blip r:embed="rId154"/>
                    <a:srcRect l="3363" r="4598"/>
                    <a:stretch/>
                  </pic:blipFill>
                  <pic:spPr bwMode="auto">
                    <a:xfrm>
                      <a:off x="0" y="0"/>
                      <a:ext cx="4483344" cy="1770380"/>
                    </a:xfrm>
                    <a:prstGeom prst="rect">
                      <a:avLst/>
                    </a:prstGeom>
                    <a:ln>
                      <a:noFill/>
                    </a:ln>
                    <a:extLst>
                      <a:ext uri="{53640926-AAD7-44D8-BBD7-CCE9431645EC}">
                        <a14:shadowObscured xmlns:a14="http://schemas.microsoft.com/office/drawing/2010/main"/>
                      </a:ext>
                    </a:extLst>
                  </pic:spPr>
                </pic:pic>
              </a:graphicData>
            </a:graphic>
          </wp:inline>
        </w:drawing>
      </w:r>
    </w:p>
    <w:p w14:paraId="1E930F32" w14:textId="0F5E8797" w:rsidR="00962CBE" w:rsidRDefault="00962CBE" w:rsidP="00A32CA5">
      <w:pPr>
        <w:pStyle w:val="Bulletlevel1"/>
        <w:tabs>
          <w:tab w:val="clear" w:pos="295"/>
          <w:tab w:val="num" w:pos="1134"/>
        </w:tabs>
        <w:ind w:left="851"/>
      </w:pPr>
      <w:r>
        <w:t>Low power is permitted outdoor with antennas limited to 10</w:t>
      </w:r>
      <w:r w:rsidR="00505070">
        <w:t xml:space="preserve"> metres</w:t>
      </w:r>
      <w:r>
        <w:t xml:space="preserve"> heigh</w:t>
      </w:r>
      <w:r w:rsidR="00505070">
        <w:t>t</w:t>
      </w:r>
      <w:r>
        <w:t xml:space="preserve"> above ground and a maximum base station power of a maximum EIRP of 24dBm/carrier for carriers</w:t>
      </w:r>
      <w:r w:rsidR="00505070">
        <w:t xml:space="preserve"> </w:t>
      </w:r>
      <w:r>
        <w:t>&lt;=20 MHz and 18dBm/5 MHz for carriers &gt; 20 MHz.</w:t>
      </w:r>
    </w:p>
    <w:p w14:paraId="37AD6EDA" w14:textId="40ED7DA7" w:rsidR="00962CBE" w:rsidRDefault="00962CBE" w:rsidP="00A32CA5">
      <w:pPr>
        <w:pStyle w:val="Bulletlevel1"/>
        <w:tabs>
          <w:tab w:val="clear" w:pos="295"/>
          <w:tab w:val="num" w:pos="1134"/>
        </w:tabs>
        <w:ind w:left="851"/>
      </w:pPr>
      <w:r>
        <w:t>Low</w:t>
      </w:r>
      <w:r w:rsidR="00505070">
        <w:t>-</w:t>
      </w:r>
      <w:r>
        <w:t>power base station relevant out</w:t>
      </w:r>
      <w:r w:rsidR="00505070">
        <w:t>-</w:t>
      </w:r>
      <w:r>
        <w:t>of</w:t>
      </w:r>
      <w:r w:rsidR="00505070">
        <w:t>-</w:t>
      </w:r>
      <w:r>
        <w:t xml:space="preserve">band emission limits are in </w:t>
      </w:r>
      <w:r w:rsidR="00192BCE">
        <w:t xml:space="preserve">Table </w:t>
      </w:r>
      <w:r>
        <w:t xml:space="preserve">7: </w:t>
      </w:r>
    </w:p>
    <w:p w14:paraId="7D87DF03" w14:textId="2A9FA785" w:rsidR="00962CBE" w:rsidRDefault="00962CBE" w:rsidP="00A32CA5">
      <w:pPr>
        <w:pStyle w:val="Numberedparagraph"/>
        <w:numPr>
          <w:ilvl w:val="0"/>
          <w:numId w:val="0"/>
        </w:numPr>
        <w:spacing w:after="0"/>
        <w:ind w:left="556"/>
      </w:pPr>
      <w:r w:rsidRPr="00962CBE">
        <w:rPr>
          <w:noProof/>
        </w:rPr>
        <w:lastRenderedPageBreak/>
        <w:drawing>
          <wp:inline distT="0" distB="0" distL="0" distR="0" wp14:anchorId="49EA58EE" wp14:editId="08EA1169">
            <wp:extent cx="4871085" cy="1927225"/>
            <wp:effectExtent l="0" t="0" r="5715" b="0"/>
            <wp:docPr id="4" name="Picture 4"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f you need help to understand this image, please phone our Customer Service Centre on 1300 850 115 or email: info@acma.gov.au"/>
                    <pic:cNvPicPr/>
                  </pic:nvPicPr>
                  <pic:blipFill>
                    <a:blip r:embed="rId155"/>
                    <a:stretch>
                      <a:fillRect/>
                    </a:stretch>
                  </pic:blipFill>
                  <pic:spPr>
                    <a:xfrm>
                      <a:off x="0" y="0"/>
                      <a:ext cx="4871085" cy="1927225"/>
                    </a:xfrm>
                    <a:prstGeom prst="rect">
                      <a:avLst/>
                    </a:prstGeom>
                  </pic:spPr>
                </pic:pic>
              </a:graphicData>
            </a:graphic>
          </wp:inline>
        </w:drawing>
      </w:r>
    </w:p>
    <w:p w14:paraId="1B3B1AA7" w14:textId="3D96F1BD" w:rsidR="009F62EC" w:rsidRDefault="00995CB4" w:rsidP="00AC1BD5">
      <w:pPr>
        <w:pStyle w:val="Numberedparagraph"/>
        <w:spacing w:after="120"/>
      </w:pPr>
      <w:r>
        <w:t xml:space="preserve">The UK Civil Aviation Authority (CAA) issued a </w:t>
      </w:r>
      <w:hyperlink r:id="rId156" w:history="1">
        <w:r w:rsidRPr="00995CB4">
          <w:rPr>
            <w:rStyle w:val="Hyperlink"/>
          </w:rPr>
          <w:t>Safety Notice</w:t>
        </w:r>
      </w:hyperlink>
      <w:r>
        <w:t xml:space="preserve"> in January 2022 about </w:t>
      </w:r>
      <w:r w:rsidR="00505070">
        <w:t>‘</w:t>
      </w:r>
      <w:r>
        <w:t>Potential Interference Risk to Radio Altimeters from 5G mobile Technology</w:t>
      </w:r>
      <w:r w:rsidR="00505070">
        <w:t>’</w:t>
      </w:r>
      <w:r>
        <w:t>.</w:t>
      </w:r>
      <w:r w:rsidR="009F62EC">
        <w:t xml:space="preserve"> It notes</w:t>
      </w:r>
      <w:r w:rsidR="00505070">
        <w:t xml:space="preserve"> </w:t>
      </w:r>
      <w:r w:rsidR="009F62EC">
        <w:t>that:</w:t>
      </w:r>
    </w:p>
    <w:p w14:paraId="729500D9" w14:textId="4CA40AD0" w:rsidR="00505070" w:rsidRPr="00AC1BD5" w:rsidRDefault="009F62EC" w:rsidP="00A32CA5">
      <w:pPr>
        <w:pStyle w:val="Numberedparagraph"/>
        <w:numPr>
          <w:ilvl w:val="0"/>
          <w:numId w:val="0"/>
        </w:numPr>
        <w:spacing w:after="120"/>
        <w:ind w:left="993"/>
        <w:rPr>
          <w:sz w:val="18"/>
          <w:szCs w:val="18"/>
        </w:rPr>
      </w:pPr>
      <w:r w:rsidRPr="00AC1BD5">
        <w:rPr>
          <w:sz w:val="18"/>
          <w:szCs w:val="18"/>
        </w:rPr>
        <w:t>Conversations with other NAAs has established that there have been no confirmed instances where 5G interference has resulted in aircraft system malfunction or unexpected behaviour. It should be noted that in some states 5G infrastructure is not yet in place and that past performance is not a guarantee for future applications.</w:t>
      </w:r>
    </w:p>
    <w:p w14:paraId="01C44FD4" w14:textId="5C48DEB7" w:rsidR="009120A9" w:rsidRDefault="00BB2651" w:rsidP="00AC1BD5">
      <w:pPr>
        <w:pStyle w:val="Numberedparagraph"/>
        <w:numPr>
          <w:ilvl w:val="0"/>
          <w:numId w:val="0"/>
        </w:numPr>
        <w:spacing w:after="120"/>
      </w:pPr>
      <w:r>
        <w:t>And:</w:t>
      </w:r>
    </w:p>
    <w:p w14:paraId="54A0D2BA" w14:textId="3F0EE2B9" w:rsidR="00037ACE" w:rsidRPr="00AC1BD5" w:rsidRDefault="00BB2651" w:rsidP="00A32CA5">
      <w:pPr>
        <w:pStyle w:val="Numberedparagraph"/>
        <w:numPr>
          <w:ilvl w:val="0"/>
          <w:numId w:val="0"/>
        </w:numPr>
        <w:spacing w:after="120"/>
        <w:ind w:left="993"/>
        <w:rPr>
          <w:sz w:val="18"/>
          <w:szCs w:val="18"/>
        </w:rPr>
      </w:pPr>
      <w:r w:rsidRPr="00AC1BD5">
        <w:rPr>
          <w:sz w:val="18"/>
          <w:szCs w:val="18"/>
        </w:rPr>
        <w:t>Flight crew experiencing radio altimeter or autoflight malfunctions should not assume that this has been caused by 5G interference and should follow normal operating procedures for any malfunctions or failures. Although flight crew should be aware of the possibility of 5G interference, any malfunctions observed may well be caused by other factors such as radio altimeter and associated antenna technical failures.</w:t>
      </w:r>
      <w:bookmarkStart w:id="107" w:name="_Hlk108005591"/>
    </w:p>
    <w:p w14:paraId="0369427A" w14:textId="71869F79" w:rsidR="0069032C" w:rsidRDefault="0069032C" w:rsidP="0069032C">
      <w:pPr>
        <w:pStyle w:val="Heading2"/>
      </w:pPr>
      <w:bookmarkStart w:id="108" w:name="_Toc126920365"/>
      <w:r>
        <w:t>France</w:t>
      </w:r>
      <w:bookmarkEnd w:id="108"/>
    </w:p>
    <w:p w14:paraId="7827EEF9" w14:textId="1AEE2521" w:rsidR="0069032C" w:rsidRDefault="0069032C" w:rsidP="00AC1BD5">
      <w:pPr>
        <w:pStyle w:val="Numberedparagraph"/>
        <w:spacing w:after="80"/>
      </w:pPr>
      <w:r>
        <w:t xml:space="preserve">From information contained in the ICAO FSMP meeting WG11 input </w:t>
      </w:r>
      <w:hyperlink r:id="rId157" w:history="1">
        <w:r w:rsidRPr="00762631">
          <w:rPr>
            <w:rStyle w:val="Hyperlink"/>
          </w:rPr>
          <w:t>document</w:t>
        </w:r>
      </w:hyperlink>
      <w:r>
        <w:t xml:space="preserve">, mitigations </w:t>
      </w:r>
      <w:r w:rsidR="00901630">
        <w:t xml:space="preserve">in the 3400–3800 MHz range </w:t>
      </w:r>
      <w:r>
        <w:t>in France included:</w:t>
      </w:r>
    </w:p>
    <w:p w14:paraId="12F10F39" w14:textId="7D8BAFB5" w:rsidR="00BD407A" w:rsidRDefault="00BD407A" w:rsidP="00A32CA5">
      <w:pPr>
        <w:pStyle w:val="Bulletlevel1"/>
        <w:tabs>
          <w:tab w:val="clear" w:pos="295"/>
          <w:tab w:val="num" w:pos="851"/>
        </w:tabs>
        <w:ind w:left="851"/>
      </w:pPr>
      <w:r w:rsidRPr="003179CB">
        <w:t>Operators must implement only downward tilt</w:t>
      </w:r>
      <w:r>
        <w:t xml:space="preserve"> (</w:t>
      </w:r>
      <w:r w:rsidR="00F50041">
        <w:t xml:space="preserve">largely </w:t>
      </w:r>
      <w:r>
        <w:t>removed in Mar 2021)</w:t>
      </w:r>
      <w:r w:rsidR="00901630">
        <w:t>.</w:t>
      </w:r>
    </w:p>
    <w:p w14:paraId="44E1ABCA" w14:textId="77777777" w:rsidR="00BD407A" w:rsidRDefault="00BD407A" w:rsidP="00A32CA5">
      <w:pPr>
        <w:pStyle w:val="Bulletlevel1"/>
        <w:tabs>
          <w:tab w:val="clear" w:pos="295"/>
          <w:tab w:val="num" w:pos="851"/>
        </w:tabs>
        <w:ind w:left="851"/>
      </w:pPr>
      <w:bookmarkStart w:id="109" w:name="_Hlk126666257"/>
      <w:r>
        <w:t>Operators have to take measures to avoid grating lobes as far as practicable</w:t>
      </w:r>
      <w:bookmarkEnd w:id="109"/>
      <w:r>
        <w:t>.</w:t>
      </w:r>
    </w:p>
    <w:p w14:paraId="2088330F" w14:textId="3D133137" w:rsidR="00BD407A" w:rsidRDefault="00BD407A" w:rsidP="00A32CA5">
      <w:pPr>
        <w:pStyle w:val="Bulletlevel1"/>
        <w:tabs>
          <w:tab w:val="clear" w:pos="295"/>
          <w:tab w:val="num" w:pos="851"/>
        </w:tabs>
        <w:ind w:left="851"/>
      </w:pPr>
      <w:r w:rsidRPr="00AC1BD5">
        <w:t xml:space="preserve">Protection </w:t>
      </w:r>
      <w:r w:rsidR="00901630" w:rsidRPr="00AC1BD5">
        <w:t>z</w:t>
      </w:r>
      <w:r w:rsidRPr="00AC1BD5">
        <w:t>ones</w:t>
      </w:r>
      <w:r>
        <w:t xml:space="preserve"> (the safety and precaution zones below) around IFR aerodromes.</w:t>
      </w:r>
    </w:p>
    <w:p w14:paraId="241B95A7" w14:textId="77777777" w:rsidR="00BD407A" w:rsidRPr="00901630" w:rsidRDefault="00BD407A" w:rsidP="00A32CA5">
      <w:pPr>
        <w:pStyle w:val="Bulletlevel1"/>
        <w:tabs>
          <w:tab w:val="clear" w:pos="295"/>
          <w:tab w:val="num" w:pos="851"/>
        </w:tabs>
        <w:ind w:left="851"/>
      </w:pPr>
      <w:r w:rsidRPr="00AC1BD5">
        <w:t>Safety zone</w:t>
      </w:r>
      <w:r w:rsidRPr="00901630">
        <w:t>:</w:t>
      </w:r>
    </w:p>
    <w:p w14:paraId="5148DAEB" w14:textId="3F61B646" w:rsidR="00BD407A" w:rsidRDefault="00901630" w:rsidP="00A32CA5">
      <w:pPr>
        <w:pStyle w:val="Bulletlevel2"/>
        <w:tabs>
          <w:tab w:val="clear" w:pos="845"/>
          <w:tab w:val="num" w:pos="1418"/>
        </w:tabs>
        <w:ind w:left="1418"/>
      </w:pPr>
      <w:r>
        <w:t>a</w:t>
      </w:r>
      <w:r w:rsidR="00BD407A">
        <w:t>pplied to all IFR aerodromes and some helicopter platforms</w:t>
      </w:r>
    </w:p>
    <w:p w14:paraId="73034C80" w14:textId="229A7C50" w:rsidR="00BD407A" w:rsidRDefault="00901630" w:rsidP="00A32CA5">
      <w:pPr>
        <w:pStyle w:val="Bulletlevel2"/>
        <w:tabs>
          <w:tab w:val="clear" w:pos="845"/>
          <w:tab w:val="num" w:pos="1418"/>
        </w:tabs>
        <w:ind w:left="1418"/>
      </w:pPr>
      <w:r>
        <w:t>e</w:t>
      </w:r>
      <w:r w:rsidR="00BD407A">
        <w:t>xtends 910 m</w:t>
      </w:r>
      <w:r>
        <w:t>etres</w:t>
      </w:r>
      <w:r w:rsidR="00BD407A">
        <w:t xml:space="preserve"> from the width edge of the runway and 2</w:t>
      </w:r>
      <w:r>
        <w:t>,</w:t>
      </w:r>
      <w:r w:rsidR="00BD407A">
        <w:t>100 m</w:t>
      </w:r>
      <w:r>
        <w:t>etres</w:t>
      </w:r>
      <w:r w:rsidR="00BD407A">
        <w:t xml:space="preserve"> from the ends where 5G base stations </w:t>
      </w:r>
      <w:r w:rsidR="00E83536">
        <w:t xml:space="preserve">are </w:t>
      </w:r>
      <w:r w:rsidR="00BD407A">
        <w:t>not allowed to transmit.</w:t>
      </w:r>
    </w:p>
    <w:p w14:paraId="609AB040" w14:textId="5F0472C5" w:rsidR="00BD407A" w:rsidRDefault="00E83536" w:rsidP="00A32CA5">
      <w:pPr>
        <w:pStyle w:val="Bulletlevel2"/>
        <w:tabs>
          <w:tab w:val="clear" w:pos="845"/>
          <w:tab w:val="num" w:pos="1418"/>
        </w:tabs>
        <w:ind w:left="1418"/>
      </w:pPr>
      <w:r>
        <w:t>t</w:t>
      </w:r>
      <w:r w:rsidR="00BD407A">
        <w:t xml:space="preserve">o protect </w:t>
      </w:r>
      <w:r>
        <w:t xml:space="preserve">when </w:t>
      </w:r>
      <w:r w:rsidR="00BD407A">
        <w:t>the aircraft is at or below 61 m</w:t>
      </w:r>
      <w:r>
        <w:t>etres</w:t>
      </w:r>
      <w:r w:rsidR="00BD407A">
        <w:t>.</w:t>
      </w:r>
    </w:p>
    <w:p w14:paraId="29687ADE" w14:textId="77777777" w:rsidR="00BD407A" w:rsidRPr="00AC1BD5" w:rsidRDefault="00BD407A" w:rsidP="00A32CA5">
      <w:pPr>
        <w:pStyle w:val="Bulletlevel1"/>
        <w:tabs>
          <w:tab w:val="clear" w:pos="295"/>
          <w:tab w:val="num" w:pos="851"/>
        </w:tabs>
        <w:ind w:left="851"/>
      </w:pPr>
      <w:r w:rsidRPr="00AC1BD5">
        <w:t>Precaution zone:</w:t>
      </w:r>
    </w:p>
    <w:p w14:paraId="283E548A" w14:textId="37CBE3B7" w:rsidR="00BD407A" w:rsidRDefault="00E83536" w:rsidP="00A32CA5">
      <w:pPr>
        <w:pStyle w:val="Bulletlevel2"/>
        <w:tabs>
          <w:tab w:val="clear" w:pos="845"/>
          <w:tab w:val="num" w:pos="1418"/>
        </w:tabs>
        <w:ind w:left="1418"/>
      </w:pPr>
      <w:r>
        <w:t>e</w:t>
      </w:r>
      <w:r w:rsidR="00BD407A">
        <w:t>ither side of the safety zones</w:t>
      </w:r>
    </w:p>
    <w:p w14:paraId="7A3E0D51" w14:textId="26A81A81" w:rsidR="00BD407A" w:rsidRDefault="00E83536" w:rsidP="00A32CA5">
      <w:pPr>
        <w:pStyle w:val="Bulletlevel2"/>
        <w:tabs>
          <w:tab w:val="clear" w:pos="845"/>
          <w:tab w:val="num" w:pos="1418"/>
        </w:tabs>
        <w:ind w:left="1418"/>
      </w:pPr>
      <w:r>
        <w:t>t</w:t>
      </w:r>
      <w:r w:rsidR="00BD407A">
        <w:t xml:space="preserve">o protect </w:t>
      </w:r>
      <w:r>
        <w:t xml:space="preserve">when </w:t>
      </w:r>
      <w:r w:rsidR="00BD407A">
        <w:t>the aircraft is below 305 m</w:t>
      </w:r>
      <w:r>
        <w:t>etres</w:t>
      </w:r>
      <w:r w:rsidR="00BD407A">
        <w:t>.</w:t>
      </w:r>
    </w:p>
    <w:p w14:paraId="3991DECD" w14:textId="1A0D95D7" w:rsidR="00BD407A" w:rsidRDefault="00BD407A" w:rsidP="00A32CA5">
      <w:pPr>
        <w:pStyle w:val="Bulletlevel2"/>
        <w:tabs>
          <w:tab w:val="clear" w:pos="845"/>
          <w:tab w:val="num" w:pos="1418"/>
        </w:tabs>
        <w:ind w:left="1418"/>
      </w:pPr>
      <w:r>
        <w:t>5G base stations are coordinated (there isn’t further information on what this means)</w:t>
      </w:r>
    </w:p>
    <w:p w14:paraId="2C1D3A69" w14:textId="163A1DD1" w:rsidR="00BD407A" w:rsidRDefault="00BD407A" w:rsidP="00A32CA5">
      <w:pPr>
        <w:pStyle w:val="Bulletlevel2"/>
        <w:tabs>
          <w:tab w:val="clear" w:pos="845"/>
          <w:tab w:val="num" w:pos="1418"/>
        </w:tabs>
        <w:ind w:left="1418"/>
      </w:pPr>
      <w:r>
        <w:t>800 m</w:t>
      </w:r>
      <w:r w:rsidR="00E83536">
        <w:t>etres</w:t>
      </w:r>
      <w:r>
        <w:t xml:space="preserve"> wide and 6</w:t>
      </w:r>
      <w:r w:rsidR="00E83536">
        <w:t>,</w:t>
      </w:r>
      <w:r>
        <w:t>100 m</w:t>
      </w:r>
      <w:r w:rsidR="00E83536">
        <w:t>etres</w:t>
      </w:r>
      <w:r>
        <w:t xml:space="preserve"> from the ends of the exclusion zone</w:t>
      </w:r>
    </w:p>
    <w:p w14:paraId="2EBC68A0" w14:textId="007D2382" w:rsidR="00BD407A" w:rsidRDefault="00E83536" w:rsidP="00A32CA5">
      <w:pPr>
        <w:pStyle w:val="Bulletlevel2"/>
        <w:tabs>
          <w:tab w:val="clear" w:pos="845"/>
          <w:tab w:val="num" w:pos="1418"/>
        </w:tabs>
        <w:ind w:left="1418"/>
      </w:pPr>
      <w:r>
        <w:lastRenderedPageBreak/>
        <w:t>t</w:t>
      </w:r>
      <w:r w:rsidR="00BD407A" w:rsidRPr="00673574">
        <w:t xml:space="preserve">he precaution zone does not apply in the case where calculations based on the antenna gain envelope provided by the operator and worst-case location of BS outside the safety zone show that the </w:t>
      </w:r>
      <w:r>
        <w:t>r</w:t>
      </w:r>
      <w:r w:rsidR="00BD407A" w:rsidRPr="00673574">
        <w:t>adio altimeters remains protected under the above assumptions.</w:t>
      </w:r>
    </w:p>
    <w:p w14:paraId="0D069AEB" w14:textId="66E84A5B" w:rsidR="00BD407A" w:rsidRDefault="00E83536" w:rsidP="002F647D">
      <w:pPr>
        <w:pStyle w:val="Numberedparagraph"/>
      </w:pPr>
      <w:r>
        <w:t>For</w:t>
      </w:r>
      <w:r w:rsidRPr="00426C17">
        <w:t xml:space="preserve"> </w:t>
      </w:r>
      <w:r w:rsidR="00BD407A" w:rsidRPr="00426C17">
        <w:t xml:space="preserve">helicopter platforms, a circular safety zone with a radius of 1 </w:t>
      </w:r>
      <w:r>
        <w:t>kilometre</w:t>
      </w:r>
      <w:r w:rsidRPr="00426C17">
        <w:t xml:space="preserve"> </w:t>
      </w:r>
      <w:r w:rsidR="00BD407A" w:rsidRPr="00426C17">
        <w:t>was also applied for some heliports to accommodate states aircraft that are under the responsibility of the Ministère de l’intérieur (Department Homeland Security).</w:t>
      </w:r>
    </w:p>
    <w:p w14:paraId="1092560A" w14:textId="7879668A" w:rsidR="00E83536" w:rsidRDefault="00E83536" w:rsidP="00AC1BD5">
      <w:pPr>
        <w:pStyle w:val="Numberedparagraph"/>
        <w:spacing w:after="120"/>
      </w:pPr>
      <w:r>
        <w:t>For</w:t>
      </w:r>
      <w:r w:rsidRPr="00444F6D">
        <w:t xml:space="preserve"> </w:t>
      </w:r>
      <w:r w:rsidR="00BD407A" w:rsidRPr="00444F6D">
        <w:t>unwanted emissions</w:t>
      </w:r>
      <w:r>
        <w:t>:</w:t>
      </w:r>
    </w:p>
    <w:p w14:paraId="5171E636" w14:textId="43D80E4F" w:rsidR="00BD407A" w:rsidRPr="00AC1BD5" w:rsidRDefault="00BD407A" w:rsidP="00AC1BD5">
      <w:pPr>
        <w:pStyle w:val="Numberedparagraph"/>
        <w:numPr>
          <w:ilvl w:val="0"/>
          <w:numId w:val="0"/>
        </w:numPr>
        <w:ind w:left="709"/>
        <w:rPr>
          <w:sz w:val="18"/>
          <w:szCs w:val="18"/>
        </w:rPr>
      </w:pPr>
      <w:r w:rsidRPr="00AC1BD5">
        <w:rPr>
          <w:sz w:val="18"/>
          <w:szCs w:val="18"/>
        </w:rPr>
        <w:t xml:space="preserve">It was concluded that the US problematic for the unwanted emissions of the frequency band 3.7-3.98 GHz into the Radio altimeter frequency band 4.2-4.4 GHz is totally different and not applicable to the European context. DGAC therefore did not take into account the unwanted emission assessment of the RTCA report. </w:t>
      </w:r>
    </w:p>
    <w:p w14:paraId="75ED81B6" w14:textId="21BB0336" w:rsidR="00BD407A" w:rsidRDefault="00BD407A" w:rsidP="002F647D">
      <w:pPr>
        <w:pStyle w:val="Numberedparagraph"/>
      </w:pPr>
      <w:r>
        <w:t xml:space="preserve">Zone sizes are only a representative example, based on their technical study for a BS EIRP of 78 dBm/100 MHz. The intent is that </w:t>
      </w:r>
      <w:r w:rsidR="00F50041">
        <w:t xml:space="preserve">the zone sizes </w:t>
      </w:r>
      <w:r>
        <w:t>vary with BS deployment EIRP.</w:t>
      </w:r>
    </w:p>
    <w:p w14:paraId="25922AF3" w14:textId="77777777" w:rsidR="002A7A89" w:rsidRDefault="002A7A89" w:rsidP="00AC1BD5">
      <w:pPr>
        <w:pStyle w:val="Numberedparagraph"/>
        <w:spacing w:after="120"/>
      </w:pPr>
      <w:r>
        <w:t xml:space="preserve">In February 2022, the ANFR </w:t>
      </w:r>
      <w:hyperlink r:id="rId158" w:history="1">
        <w:r w:rsidRPr="00C927F7">
          <w:rPr>
            <w:rStyle w:val="Hyperlink"/>
          </w:rPr>
          <w:t>announced</w:t>
        </w:r>
      </w:hyperlink>
      <w:r>
        <w:t xml:space="preserve"> certain changes to the mitigations (Google translation):</w:t>
      </w:r>
    </w:p>
    <w:p w14:paraId="6047DDD5" w14:textId="6B2D7935" w:rsidR="00037ACE" w:rsidRPr="00AC1BD5" w:rsidRDefault="002A7A89" w:rsidP="002F647D">
      <w:pPr>
        <w:pStyle w:val="Numberedparagraph"/>
        <w:numPr>
          <w:ilvl w:val="0"/>
          <w:numId w:val="0"/>
        </w:numPr>
        <w:ind w:left="720"/>
        <w:rPr>
          <w:b/>
          <w:sz w:val="18"/>
          <w:szCs w:val="18"/>
        </w:rPr>
      </w:pPr>
      <w:r w:rsidRPr="00AC1BD5">
        <w:rPr>
          <w:sz w:val="18"/>
          <w:szCs w:val="18"/>
        </w:rPr>
        <w:t>In the first quarter of 2021, the stress zones (</w:t>
      </w:r>
      <w:r w:rsidRPr="00AC1BD5">
        <w:rPr>
          <w:i/>
          <w:iCs/>
          <w:sz w:val="18"/>
          <w:szCs w:val="18"/>
        </w:rPr>
        <w:t xml:space="preserve">i.e. the exclusion and restricted zones) </w:t>
      </w:r>
      <w:r w:rsidRPr="00AC1BD5">
        <w:rPr>
          <w:sz w:val="18"/>
          <w:szCs w:val="18"/>
        </w:rPr>
        <w:t>were lightened to limit them to the 17 French airports where low visibility landings are allowed, as well as to 10 helipads. The scoring (</w:t>
      </w:r>
      <w:r w:rsidRPr="00AC1BD5">
        <w:rPr>
          <w:i/>
          <w:iCs/>
          <w:sz w:val="18"/>
          <w:szCs w:val="18"/>
        </w:rPr>
        <w:t xml:space="preserve">i.e. the downtilt) </w:t>
      </w:r>
      <w:r w:rsidRPr="00AC1BD5">
        <w:rPr>
          <w:sz w:val="18"/>
          <w:szCs w:val="18"/>
        </w:rPr>
        <w:t>constraint has been restricted only to areas close to these airports and certain helipads.</w:t>
      </w:r>
      <w:bookmarkEnd w:id="107"/>
    </w:p>
    <w:p w14:paraId="16B711AC" w14:textId="38C10775" w:rsidR="004A2FB9" w:rsidRDefault="004A2FB9" w:rsidP="004A2FB9">
      <w:pPr>
        <w:pStyle w:val="Heading2"/>
      </w:pPr>
      <w:bookmarkStart w:id="110" w:name="_Toc126920366"/>
      <w:r>
        <w:t>Denmark</w:t>
      </w:r>
      <w:bookmarkEnd w:id="110"/>
    </w:p>
    <w:p w14:paraId="082DC370" w14:textId="321870CD" w:rsidR="004A2FB9" w:rsidRDefault="004A2FB9" w:rsidP="004A2FB9">
      <w:pPr>
        <w:pStyle w:val="Numberedparagraph"/>
      </w:pPr>
      <w:r>
        <w:t xml:space="preserve">The </w:t>
      </w:r>
      <w:hyperlink r:id="rId159" w:history="1">
        <w:r w:rsidRPr="00E83536">
          <w:rPr>
            <w:rStyle w:val="Hyperlink"/>
          </w:rPr>
          <w:t>regulator in Denmark</w:t>
        </w:r>
      </w:hyperlink>
      <w:r>
        <w:t xml:space="preserve"> allocated spectrum in their 3.5 GHz band (3410</w:t>
      </w:r>
      <w:r w:rsidR="00E83536">
        <w:t>–</w:t>
      </w:r>
      <w:r>
        <w:t>3800 MHz) in 2021.</w:t>
      </w:r>
    </w:p>
    <w:p w14:paraId="07127E02" w14:textId="472430B4" w:rsidR="00BD407A" w:rsidRDefault="004A2FB9" w:rsidP="0069032C">
      <w:pPr>
        <w:pStyle w:val="Numberedparagraph"/>
      </w:pPr>
      <w:r>
        <w:t xml:space="preserve">An information </w:t>
      </w:r>
      <w:hyperlink r:id="rId160" w:history="1">
        <w:r w:rsidRPr="004A2FB9">
          <w:rPr>
            <w:rStyle w:val="Hyperlink"/>
          </w:rPr>
          <w:t>memorandum</w:t>
        </w:r>
      </w:hyperlink>
      <w:r>
        <w:t xml:space="preserve"> gives an overview of the auction and related auction processes.</w:t>
      </w:r>
    </w:p>
    <w:p w14:paraId="509E4BB6" w14:textId="6076145F" w:rsidR="004A2FB9" w:rsidRDefault="003620D3" w:rsidP="004807C1">
      <w:pPr>
        <w:pStyle w:val="Numberedparagraph"/>
      </w:pPr>
      <w:hyperlink r:id="rId161" w:history="1">
        <w:r w:rsidR="004A2FB9" w:rsidRPr="004A2FB9">
          <w:rPr>
            <w:rStyle w:val="Hyperlink"/>
          </w:rPr>
          <w:t>Annex F</w:t>
        </w:r>
      </w:hyperlink>
      <w:r w:rsidR="004A2FB9">
        <w:t xml:space="preserve"> to the memorandum gives specific licence conditions for their 3.5 GHz band.</w:t>
      </w:r>
      <w:r w:rsidR="00060D63">
        <w:t xml:space="preserve"> </w:t>
      </w:r>
      <w:r w:rsidR="004A2FB9">
        <w:t xml:space="preserve">There appear to be no specific mitigations for </w:t>
      </w:r>
      <w:r w:rsidR="0024539B">
        <w:t>radio altimeter</w:t>
      </w:r>
      <w:r w:rsidR="00D4562C">
        <w:t>s</w:t>
      </w:r>
      <w:r w:rsidR="004A2FB9">
        <w:t>.</w:t>
      </w:r>
      <w:r w:rsidR="00060D63">
        <w:t xml:space="preserve"> </w:t>
      </w:r>
      <w:r w:rsidR="004A2FB9">
        <w:t>EIRP is limited to 61</w:t>
      </w:r>
      <w:r w:rsidR="00060D63">
        <w:t> </w:t>
      </w:r>
      <w:r w:rsidR="004A2FB9">
        <w:t>dBm/MHz for non-AAS base stations and TRP is limited to 41</w:t>
      </w:r>
      <w:r w:rsidR="00093499">
        <w:t> </w:t>
      </w:r>
      <w:r w:rsidR="004A2FB9">
        <w:t>dBm/MHz for AAS base stations</w:t>
      </w:r>
      <w:r w:rsidR="00093499">
        <w:t xml:space="preserve"> (approximately 64</w:t>
      </w:r>
      <w:r w:rsidR="00BA18F6">
        <w:t>–</w:t>
      </w:r>
      <w:r w:rsidR="00093499">
        <w:t>66 dBm/MHz EIRP</w:t>
      </w:r>
      <w:r w:rsidR="00BA18F6">
        <w:t>,</w:t>
      </w:r>
      <w:r w:rsidR="00093499">
        <w:t xml:space="preserve"> typically)</w:t>
      </w:r>
      <w:r w:rsidR="004A2FB9">
        <w:t>.</w:t>
      </w:r>
    </w:p>
    <w:p w14:paraId="16809B51" w14:textId="5274D4EA" w:rsidR="004A2FB9" w:rsidRDefault="00BA18F6" w:rsidP="0069032C">
      <w:pPr>
        <w:pStyle w:val="Numberedparagraph"/>
      </w:pPr>
      <w:r>
        <w:t xml:space="preserve">Danish digital infrastructure provider, </w:t>
      </w:r>
      <w:r w:rsidR="004A2FB9">
        <w:t xml:space="preserve">TDC </w:t>
      </w:r>
      <w:r>
        <w:t>N</w:t>
      </w:r>
      <w:r w:rsidR="004A2FB9">
        <w:t>et</w:t>
      </w:r>
      <w:r>
        <w:t>,</w:t>
      </w:r>
      <w:r w:rsidR="004A2FB9">
        <w:t xml:space="preserve"> </w:t>
      </w:r>
      <w:hyperlink r:id="rId162" w:history="1">
        <w:r w:rsidR="004A2FB9" w:rsidRPr="00093499">
          <w:rPr>
            <w:rStyle w:val="Hyperlink"/>
          </w:rPr>
          <w:t>claim</w:t>
        </w:r>
      </w:hyperlink>
      <w:r w:rsidR="004A2FB9">
        <w:t xml:space="preserve"> an overall 5G coverage of 99.3%</w:t>
      </w:r>
      <w:r w:rsidR="00093499">
        <w:t xml:space="preserve"> (area or population basis is not stated).  </w:t>
      </w:r>
    </w:p>
    <w:p w14:paraId="253C53FE" w14:textId="4A0491CD" w:rsidR="00B92BA6" w:rsidRDefault="00B92BA6" w:rsidP="00B92BA6">
      <w:pPr>
        <w:pStyle w:val="Heading2"/>
      </w:pPr>
      <w:bookmarkStart w:id="111" w:name="_Toc126920367"/>
      <w:r>
        <w:t>Switzerland</w:t>
      </w:r>
      <w:bookmarkEnd w:id="111"/>
    </w:p>
    <w:p w14:paraId="166F1037" w14:textId="0D5477C6" w:rsidR="00B92BA6" w:rsidRDefault="00B92BA6" w:rsidP="00B92BA6">
      <w:pPr>
        <w:pStyle w:val="Numberedparagraph"/>
      </w:pPr>
      <w:bookmarkStart w:id="112" w:name="_Ref106867950"/>
      <w:r>
        <w:t>Switzerland</w:t>
      </w:r>
      <w:r w:rsidR="00BA18F6">
        <w:t xml:space="preserve">’s Federal Office of Civil Aviation </w:t>
      </w:r>
      <w:r w:rsidR="002315F2">
        <w:t>(</w:t>
      </w:r>
      <w:r w:rsidR="00BA18F6">
        <w:t>FOCA</w:t>
      </w:r>
      <w:r w:rsidR="002315F2">
        <w:t>)</w:t>
      </w:r>
      <w:r>
        <w:t xml:space="preserve"> have a useful </w:t>
      </w:r>
      <w:hyperlink r:id="rId163" w:history="1">
        <w:r w:rsidRPr="003F260C">
          <w:rPr>
            <w:rStyle w:val="Hyperlink"/>
          </w:rPr>
          <w:t>page</w:t>
        </w:r>
      </w:hyperlink>
      <w:r>
        <w:t xml:space="preserve"> on </w:t>
      </w:r>
      <w:r w:rsidR="003F260C">
        <w:t xml:space="preserve">the radio altimeter issue. It appears that the Swiss OFCOM </w:t>
      </w:r>
      <w:r w:rsidR="00A273B3">
        <w:t xml:space="preserve">regulator </w:t>
      </w:r>
      <w:r w:rsidR="003F260C">
        <w:t>perform</w:t>
      </w:r>
      <w:r w:rsidR="007C6802">
        <w:t>s</w:t>
      </w:r>
      <w:r w:rsidR="003F260C">
        <w:t xml:space="preserve"> some analysis to consider the issue but conclude there is not an issue currently.</w:t>
      </w:r>
      <w:bookmarkEnd w:id="112"/>
    </w:p>
    <w:bookmarkStart w:id="113" w:name="_Ref106868332"/>
    <w:p w14:paraId="100EDCE1" w14:textId="1E86544B" w:rsidR="00B92BA6" w:rsidRPr="00447576" w:rsidRDefault="003F260C" w:rsidP="0069032C">
      <w:pPr>
        <w:pStyle w:val="Numberedparagraph"/>
      </w:pPr>
      <w:r>
        <w:fldChar w:fldCharType="begin"/>
      </w:r>
      <w:r>
        <w:instrText xml:space="preserve"> HYPERLINK "https://www.bakom.admin.ch/bakom/en/homepage/frequencies-and-antennas/award-of-mobile-telephony-frequencies/starting-signal-for-new-award-of-mobile-radio-frequencies.html" </w:instrText>
      </w:r>
      <w:r>
        <w:fldChar w:fldCharType="separate"/>
      </w:r>
      <w:r w:rsidRPr="003F260C">
        <w:rPr>
          <w:rStyle w:val="Hyperlink"/>
        </w:rPr>
        <w:t>Auctions</w:t>
      </w:r>
      <w:r>
        <w:fldChar w:fldCharType="end"/>
      </w:r>
      <w:r>
        <w:t xml:space="preserve"> for 5G occurred in early 2019 for the 700 MHz and 3.5</w:t>
      </w:r>
      <w:r w:rsidR="00156B46">
        <w:t>–</w:t>
      </w:r>
      <w:r w:rsidR="00A273B3">
        <w:t xml:space="preserve">3.8 </w:t>
      </w:r>
      <w:r>
        <w:t>GHz bands.</w:t>
      </w:r>
      <w:r w:rsidR="00AE2754">
        <w:t xml:space="preserve"> Technical conditions</w:t>
      </w:r>
      <w:r w:rsidR="00156B46">
        <w:t>,</w:t>
      </w:r>
      <w:r w:rsidR="00AE2754">
        <w:t xml:space="preserve"> such as power limits</w:t>
      </w:r>
      <w:r w:rsidR="00156B46">
        <w:t>,</w:t>
      </w:r>
      <w:r w:rsidR="00AE2754">
        <w:t xml:space="preserve"> are not specifically referenced in the tender </w:t>
      </w:r>
      <w:hyperlink r:id="rId164" w:history="1">
        <w:r w:rsidR="00AE2754" w:rsidRPr="00AE2754">
          <w:rPr>
            <w:rStyle w:val="Hyperlink"/>
          </w:rPr>
          <w:t>document</w:t>
        </w:r>
      </w:hyperlink>
      <w:r w:rsidR="00AE2754">
        <w:t xml:space="preserve">, but refer to </w:t>
      </w:r>
      <w:r w:rsidR="004466A1">
        <w:t>CEPT</w:t>
      </w:r>
      <w:r w:rsidR="00AE2754">
        <w:t xml:space="preserve"> documents and recommendations. However, no specific mitigations appear to be required for </w:t>
      </w:r>
      <w:r w:rsidR="0024539B">
        <w:t>radio altimeter</w:t>
      </w:r>
      <w:r w:rsidR="00D4562C">
        <w:t>s</w:t>
      </w:r>
      <w:r w:rsidR="00AE2754">
        <w:t xml:space="preserve">, excepting the note at </w:t>
      </w:r>
      <w:r w:rsidR="00AE2754" w:rsidRPr="00AC1BD5">
        <w:fldChar w:fldCharType="begin"/>
      </w:r>
      <w:r w:rsidR="00AE2754" w:rsidRPr="00AC1BD5">
        <w:instrText xml:space="preserve"> REF _Ref106867950 \r \h  \* MERGEFORMAT </w:instrText>
      </w:r>
      <w:r w:rsidR="00AE2754" w:rsidRPr="00AC1BD5">
        <w:fldChar w:fldCharType="separate"/>
      </w:r>
      <w:r w:rsidR="00255812" w:rsidRPr="00AC1BD5">
        <w:t>7.36</w:t>
      </w:r>
      <w:r w:rsidR="00AE2754" w:rsidRPr="00AC1BD5">
        <w:fldChar w:fldCharType="end"/>
      </w:r>
      <w:r w:rsidR="00AE2754" w:rsidRPr="005B51FD">
        <w:rPr>
          <w:i/>
          <w:iCs/>
        </w:rPr>
        <w:t xml:space="preserve"> </w:t>
      </w:r>
      <w:r w:rsidR="00AE2754">
        <w:t>above.</w:t>
      </w:r>
      <w:bookmarkEnd w:id="113"/>
    </w:p>
    <w:p w14:paraId="643B70B7" w14:textId="512F6D79" w:rsidR="0069032C" w:rsidRDefault="0069032C" w:rsidP="0069032C">
      <w:pPr>
        <w:pStyle w:val="Heading2"/>
      </w:pPr>
      <w:bookmarkStart w:id="114" w:name="_Toc126920368"/>
      <w:bookmarkStart w:id="115" w:name="_Hlk108007770"/>
      <w:r>
        <w:lastRenderedPageBreak/>
        <w:t>Canada</w:t>
      </w:r>
      <w:r w:rsidR="00156B46">
        <w:t xml:space="preserve"> (</w:t>
      </w:r>
      <w:r w:rsidR="00C7025A">
        <w:t>initial</w:t>
      </w:r>
      <w:r w:rsidR="00E250C2">
        <w:t xml:space="preserve"> proposed approach</w:t>
      </w:r>
      <w:r w:rsidR="00156B46">
        <w:t>)</w:t>
      </w:r>
      <w:bookmarkEnd w:id="114"/>
    </w:p>
    <w:p w14:paraId="4D48C4D7" w14:textId="301B2CA1" w:rsidR="00897A17" w:rsidRDefault="00897A17" w:rsidP="004D3483">
      <w:pPr>
        <w:pStyle w:val="Numberedparagraph"/>
      </w:pPr>
      <w:r>
        <w:t xml:space="preserve">The Canadian regulator, the Department of </w:t>
      </w:r>
      <w:r w:rsidRPr="00327060">
        <w:t>Innovation, Science and Economic Development</w:t>
      </w:r>
      <w:r>
        <w:t xml:space="preserve"> (ISED), made </w:t>
      </w:r>
      <w:hyperlink r:id="rId165" w:history="1">
        <w:r w:rsidRPr="00445B86">
          <w:rPr>
            <w:rStyle w:val="Hyperlink"/>
          </w:rPr>
          <w:t>decisions</w:t>
        </w:r>
      </w:hyperlink>
      <w:r>
        <w:t>, updated after consultation, in June 2021 about introducing WBB into the 3700</w:t>
      </w:r>
      <w:r w:rsidR="00156B46">
        <w:t>–</w:t>
      </w:r>
      <w:r w:rsidR="007037A0">
        <w:t xml:space="preserve">3900 </w:t>
      </w:r>
      <w:r>
        <w:t>MHz and in 3450</w:t>
      </w:r>
      <w:r w:rsidR="00156B46">
        <w:t>–</w:t>
      </w:r>
      <w:r>
        <w:t>3650 MHz</w:t>
      </w:r>
      <w:r w:rsidRPr="00646841">
        <w:t xml:space="preserve"> </w:t>
      </w:r>
      <w:r>
        <w:t xml:space="preserve">frequency ranges. They have been </w:t>
      </w:r>
      <w:hyperlink r:id="rId166" w:history="1">
        <w:r w:rsidRPr="0044582D">
          <w:rPr>
            <w:rStyle w:val="Hyperlink"/>
          </w:rPr>
          <w:t>monitoring</w:t>
        </w:r>
      </w:hyperlink>
      <w:r>
        <w:t xml:space="preserve"> the radio altimeter issue in the latter range and extended a </w:t>
      </w:r>
      <w:hyperlink r:id="rId167" w:history="1">
        <w:r w:rsidRPr="0044582D">
          <w:rPr>
            <w:rStyle w:val="Hyperlink"/>
          </w:rPr>
          <w:t>consultation</w:t>
        </w:r>
      </w:hyperlink>
      <w:r>
        <w:t xml:space="preserve"> on </w:t>
      </w:r>
      <w:r w:rsidRPr="007F68A0">
        <w:t>revised</w:t>
      </w:r>
      <w:r>
        <w:t xml:space="preserve"> proposed technical operations</w:t>
      </w:r>
      <w:r w:rsidDel="003B55B9">
        <w:t xml:space="preserve">. </w:t>
      </w:r>
      <w:r>
        <w:t xml:space="preserve">After review, they proposed an approach, similar to France, of </w:t>
      </w:r>
      <w:hyperlink r:id="rId168" w:history="1">
        <w:r w:rsidRPr="003E307F">
          <w:rPr>
            <w:rStyle w:val="Hyperlink"/>
          </w:rPr>
          <w:t>exclusion</w:t>
        </w:r>
      </w:hyperlink>
      <w:r>
        <w:t xml:space="preserve"> zones and </w:t>
      </w:r>
      <w:hyperlink r:id="rId169" w:history="1">
        <w:r w:rsidRPr="003E307F">
          <w:rPr>
            <w:rStyle w:val="Hyperlink"/>
          </w:rPr>
          <w:t>protection</w:t>
        </w:r>
      </w:hyperlink>
      <w:r>
        <w:t xml:space="preserve"> zones, the latter with a specified PFD limit to apply. This </w:t>
      </w:r>
      <w:r w:rsidR="00156B46">
        <w:t xml:space="preserve">was </w:t>
      </w:r>
      <w:r>
        <w:t>initially in the range 3450</w:t>
      </w:r>
      <w:r w:rsidR="00156B46">
        <w:t>–</w:t>
      </w:r>
      <w:r>
        <w:t>3650 MHz</w:t>
      </w:r>
      <w:r w:rsidR="00156B46">
        <w:t>.</w:t>
      </w:r>
      <w:r>
        <w:t xml:space="preserve"> </w:t>
      </w:r>
      <w:r w:rsidR="00156B46">
        <w:t>T</w:t>
      </w:r>
      <w:r>
        <w:t xml:space="preserve">hey </w:t>
      </w:r>
      <w:r w:rsidR="003B55B9">
        <w:t xml:space="preserve">then  </w:t>
      </w:r>
      <w:hyperlink r:id="rId170" w:history="1">
        <w:r w:rsidR="003B55B9">
          <w:rPr>
            <w:rStyle w:val="Hyperlink"/>
          </w:rPr>
          <w:t>consulted</w:t>
        </w:r>
      </w:hyperlink>
      <w:r>
        <w:t xml:space="preserve"> on </w:t>
      </w:r>
      <w:r w:rsidR="002A7A89">
        <w:t>their 3.8 GHz band (</w:t>
      </w:r>
      <w:r>
        <w:t>3650</w:t>
      </w:r>
      <w:r w:rsidR="00156B46">
        <w:t>–</w:t>
      </w:r>
      <w:r>
        <w:t>39</w:t>
      </w:r>
      <w:r w:rsidR="002A7A89">
        <w:t>0</w:t>
      </w:r>
      <w:r>
        <w:t>0 MHz</w:t>
      </w:r>
      <w:r w:rsidR="002A7A89">
        <w:t>)</w:t>
      </w:r>
      <w:r>
        <w:t xml:space="preserve">, </w:t>
      </w:r>
      <w:r w:rsidR="00156B46">
        <w:t xml:space="preserve">and proposed </w:t>
      </w:r>
      <w:r>
        <w:t xml:space="preserve">to extend the mitigations up to 3900 MHz. Indoor stations </w:t>
      </w:r>
      <w:r w:rsidR="003B55B9">
        <w:t xml:space="preserve">were </w:t>
      </w:r>
      <w:r>
        <w:t xml:space="preserve">exempt from the mitigation requirements. To further manage issues with military and emergency service helicopters, with insufficient information of their altimeter fleets at this time, ISED proposed a national antenna down-tilt/vertical scan requirement. They are currently scheduled to </w:t>
      </w:r>
      <w:hyperlink r:id="rId171" w:history="1">
        <w:r w:rsidRPr="00DE30A2">
          <w:rPr>
            <w:rStyle w:val="Hyperlink"/>
          </w:rPr>
          <w:t>auction the 3800 MHz band</w:t>
        </w:r>
      </w:hyperlink>
      <w:r>
        <w:t xml:space="preserve"> in </w:t>
      </w:r>
      <w:r w:rsidR="00DE30A2">
        <w:t xml:space="preserve">Q4 </w:t>
      </w:r>
      <w:r>
        <w:t>2023.</w:t>
      </w:r>
    </w:p>
    <w:p w14:paraId="5B1D300A" w14:textId="1DC92270" w:rsidR="00430AC3" w:rsidRDefault="00430AC3">
      <w:pPr>
        <w:pStyle w:val="Numberedparagraph"/>
      </w:pPr>
      <w:r>
        <w:t xml:space="preserve">The revised </w:t>
      </w:r>
      <w:hyperlink r:id="rId172" w:history="1">
        <w:r w:rsidRPr="001B71F1">
          <w:rPr>
            <w:rStyle w:val="Hyperlink"/>
          </w:rPr>
          <w:t>SRSP-520</w:t>
        </w:r>
      </w:hyperlink>
      <w:r w:rsidRPr="00B342B5">
        <w:t xml:space="preserve"> — </w:t>
      </w:r>
      <w:r w:rsidRPr="00AC1BD5">
        <w:rPr>
          <w:i/>
          <w:iCs/>
        </w:rPr>
        <w:t xml:space="preserve">Technical Requirements for Fixed and/or Mobile Systems, Including Flexible Use Broadband Systems, in the Band 3450-3650 MHz </w:t>
      </w:r>
      <w:r>
        <w:t xml:space="preserve">was </w:t>
      </w:r>
      <w:hyperlink r:id="rId173" w:history="1">
        <w:r w:rsidRPr="001116C9">
          <w:rPr>
            <w:rStyle w:val="Hyperlink"/>
          </w:rPr>
          <w:t>published</w:t>
        </w:r>
      </w:hyperlink>
      <w:r>
        <w:t xml:space="preserve"> in November 2021.</w:t>
      </w:r>
    </w:p>
    <w:p w14:paraId="30C745AF" w14:textId="21A01AEE" w:rsidR="007037A0" w:rsidRDefault="007037A0">
      <w:pPr>
        <w:pStyle w:val="Numberedparagraph"/>
      </w:pPr>
      <w:r>
        <w:t>In August 2022</w:t>
      </w:r>
      <w:r w:rsidR="00156B46">
        <w:t>,</w:t>
      </w:r>
      <w:r>
        <w:t xml:space="preserve"> ISED commenced a </w:t>
      </w:r>
      <w:hyperlink r:id="rId174" w:history="1">
        <w:r>
          <w:rPr>
            <w:rStyle w:val="Hyperlink"/>
          </w:rPr>
          <w:t>consultation</w:t>
        </w:r>
      </w:hyperlink>
      <w:r>
        <w:t xml:space="preserve"> on a non-competitive local licensing (NCL) framework for the 3900</w:t>
      </w:r>
      <w:r w:rsidR="00156B46">
        <w:t>–</w:t>
      </w:r>
      <w:r>
        <w:t>3980 MHz band. In the consultation</w:t>
      </w:r>
      <w:r w:rsidR="00156B46">
        <w:t>,</w:t>
      </w:r>
      <w:r>
        <w:t xml:space="preserve"> it proposes in the interim, to extend the mitigations proposed for 3450</w:t>
      </w:r>
      <w:r w:rsidR="00156B46">
        <w:t>–</w:t>
      </w:r>
      <w:r>
        <w:t>3650 MHz and 3700</w:t>
      </w:r>
      <w:r w:rsidR="00156B46">
        <w:t>–</w:t>
      </w:r>
      <w:r>
        <w:t>3900 MHz segments to the 3900</w:t>
      </w:r>
      <w:r w:rsidR="00156B46">
        <w:t>–</w:t>
      </w:r>
      <w:r>
        <w:t>3980 MHz NCL segment.</w:t>
      </w:r>
    </w:p>
    <w:p w14:paraId="373DB5A7" w14:textId="3CA7B10F" w:rsidR="003B3EDE" w:rsidRPr="00AC1BD5" w:rsidRDefault="003B3EDE" w:rsidP="00A32CA5">
      <w:pPr>
        <w:pStyle w:val="Numberedparagraph"/>
        <w:numPr>
          <w:ilvl w:val="0"/>
          <w:numId w:val="0"/>
        </w:numPr>
        <w:spacing w:after="120"/>
        <w:rPr>
          <w:b/>
          <w:bCs/>
        </w:rPr>
      </w:pPr>
      <w:r w:rsidRPr="00AC1BD5">
        <w:rPr>
          <w:b/>
          <w:bCs/>
        </w:rPr>
        <w:t>General restrictions</w:t>
      </w:r>
      <w:r w:rsidR="00430AC3" w:rsidRPr="00AC1BD5">
        <w:rPr>
          <w:b/>
          <w:bCs/>
        </w:rPr>
        <w:t xml:space="preserve"> for radio altimeters</w:t>
      </w:r>
    </w:p>
    <w:p w14:paraId="19DE9167" w14:textId="2AC67943" w:rsidR="00430AC3" w:rsidRDefault="00430AC3" w:rsidP="00AC1BD5">
      <w:pPr>
        <w:pStyle w:val="Numberedparagraph"/>
        <w:spacing w:after="120"/>
      </w:pPr>
      <w:r w:rsidRPr="006E7DC2">
        <w:t>Outdoor non-AAS and AAS fixed point-to-point and point-to-multipoint stations operating with a positive angle with reference to the horizon (</w:t>
      </w:r>
      <w:r w:rsidR="00156B46" w:rsidRPr="006E7DC2">
        <w:t xml:space="preserve">that is, </w:t>
      </w:r>
      <w:r w:rsidRPr="006E7DC2">
        <w:t xml:space="preserve">above) shall not exceed a maximum EIRP of 55 dBm/5 MHz. For stations with a channel bandwidth less than 5 MHz, the maximum </w:t>
      </w:r>
      <w:r w:rsidR="00156B46" w:rsidRPr="006E7DC2">
        <w:t>EIRP</w:t>
      </w:r>
      <w:r w:rsidRPr="006E7DC2">
        <w:t xml:space="preserve"> shall not exceed 48 dBm/MHz. The </w:t>
      </w:r>
      <w:r w:rsidR="00156B46" w:rsidRPr="006E7DC2">
        <w:t>EIRP</w:t>
      </w:r>
      <w:r w:rsidRPr="006E7DC2">
        <w:t xml:space="preserve"> of AAS fixed point-to-point and point-to-multipoint stations</w:t>
      </w:r>
      <w:r w:rsidRPr="004B3CC3">
        <w:t xml:space="preserve"> shall be calculated as follows:</w:t>
      </w:r>
    </w:p>
    <w:p w14:paraId="0A7CE627" w14:textId="77777777" w:rsidR="00430AC3" w:rsidRDefault="00430AC3" w:rsidP="00AC1BD5">
      <w:pPr>
        <w:pStyle w:val="Numberedparagraph"/>
        <w:numPr>
          <w:ilvl w:val="0"/>
          <w:numId w:val="0"/>
        </w:numPr>
        <w:spacing w:after="120"/>
        <w:jc w:val="center"/>
      </w:pPr>
      <w:r w:rsidRPr="00EF5904">
        <w:rPr>
          <w:noProof/>
        </w:rPr>
        <w:drawing>
          <wp:inline distT="0" distB="0" distL="0" distR="0" wp14:anchorId="74960F73" wp14:editId="17B02757">
            <wp:extent cx="2828925" cy="317807"/>
            <wp:effectExtent l="0" t="0" r="0" b="6350"/>
            <wp:docPr id="35" name="Picture 35"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If you need help to understand this image, please phone our Customer Service Centre on 1300 850 115 or email: info@acma.gov.au"/>
                    <pic:cNvPicPr/>
                  </pic:nvPicPr>
                  <pic:blipFill>
                    <a:blip r:embed="rId175"/>
                    <a:stretch>
                      <a:fillRect/>
                    </a:stretch>
                  </pic:blipFill>
                  <pic:spPr>
                    <a:xfrm>
                      <a:off x="0" y="0"/>
                      <a:ext cx="2871203" cy="322557"/>
                    </a:xfrm>
                    <a:prstGeom prst="rect">
                      <a:avLst/>
                    </a:prstGeom>
                  </pic:spPr>
                </pic:pic>
              </a:graphicData>
            </a:graphic>
          </wp:inline>
        </w:drawing>
      </w:r>
    </w:p>
    <w:p w14:paraId="0D9EC7C7" w14:textId="1B26C4E0" w:rsidR="003B3EDE" w:rsidRDefault="003B3EDE" w:rsidP="003B3EDE">
      <w:pPr>
        <w:pStyle w:val="Numberedparagraph"/>
      </w:pPr>
      <w:r>
        <w:t>Outdoor non-AAS and AAS base stations are required to operate their antenna systems at a negative elevation angle with reference to the horizon. Operators of AAS base stations are prohibited from vertical scanning (</w:t>
      </w:r>
      <w:r w:rsidR="00156B46">
        <w:t>that is,</w:t>
      </w:r>
      <w:r>
        <w:t xml:space="preserve"> directing energy from antenna elements to form beams) at positive elevation angles with reference to the horizon.</w:t>
      </w:r>
    </w:p>
    <w:p w14:paraId="1F62C934" w14:textId="77777777" w:rsidR="003B3EDE" w:rsidRDefault="003B3EDE" w:rsidP="003B3EDE">
      <w:pPr>
        <w:pStyle w:val="Numberedparagraph"/>
      </w:pPr>
      <w:r>
        <w:t>No licensee may operate a station within an exclusion zone.</w:t>
      </w:r>
    </w:p>
    <w:p w14:paraId="2BCD944D" w14:textId="77777777" w:rsidR="003B3EDE" w:rsidRDefault="003B3EDE" w:rsidP="003B3EDE">
      <w:pPr>
        <w:pStyle w:val="Numberedparagraph"/>
      </w:pPr>
      <w:r>
        <w:t>The provisions do not apply to indoor stations.</w:t>
      </w:r>
    </w:p>
    <w:p w14:paraId="08BF2199" w14:textId="77777777" w:rsidR="003B3EDE" w:rsidRPr="00AC1BD5" w:rsidRDefault="003B3EDE" w:rsidP="00A32CA5">
      <w:pPr>
        <w:pStyle w:val="Numberedparagraph"/>
        <w:numPr>
          <w:ilvl w:val="0"/>
          <w:numId w:val="0"/>
        </w:numPr>
        <w:spacing w:after="120"/>
        <w:rPr>
          <w:b/>
          <w:bCs/>
        </w:rPr>
      </w:pPr>
      <w:r w:rsidRPr="00AC1BD5">
        <w:rPr>
          <w:b/>
          <w:bCs/>
        </w:rPr>
        <w:t>Exclusion zone definition</w:t>
      </w:r>
    </w:p>
    <w:p w14:paraId="277892F8" w14:textId="583D6C97" w:rsidR="003B3EDE" w:rsidRDefault="003B3EDE" w:rsidP="003B3EDE">
      <w:pPr>
        <w:pStyle w:val="Numberedparagraph"/>
      </w:pPr>
      <w:r>
        <w:t>The exclusion zones are rectangular areas around airport runways where automated landing is authorized in Canada. The exclusion zones extend 910 metres on either side of the runway edge and 2</w:t>
      </w:r>
      <w:r w:rsidR="00382901">
        <w:t>,</w:t>
      </w:r>
      <w:r>
        <w:t>100 metres from the runway thresholds.</w:t>
      </w:r>
    </w:p>
    <w:p w14:paraId="57AB0A43" w14:textId="77777777" w:rsidR="003B3EDE" w:rsidRPr="00AC1BD5" w:rsidRDefault="003B3EDE" w:rsidP="00A32CA5">
      <w:pPr>
        <w:pStyle w:val="Numberedparagraph"/>
        <w:numPr>
          <w:ilvl w:val="0"/>
          <w:numId w:val="0"/>
        </w:numPr>
        <w:spacing w:after="120"/>
        <w:rPr>
          <w:b/>
          <w:bCs/>
        </w:rPr>
      </w:pPr>
      <w:r w:rsidRPr="00AC1BD5">
        <w:rPr>
          <w:b/>
          <w:bCs/>
        </w:rPr>
        <w:t>Protected zone definition</w:t>
      </w:r>
    </w:p>
    <w:p w14:paraId="57B581D5" w14:textId="395B8E6E" w:rsidR="003B3EDE" w:rsidRDefault="003B3EDE" w:rsidP="003B3EDE">
      <w:pPr>
        <w:pStyle w:val="Numberedparagraph"/>
      </w:pPr>
      <w:r>
        <w:t>The protection zones are rectangular areas that extend from the edge of the exclusion zones. For each runway</w:t>
      </w:r>
      <w:r w:rsidR="00382901">
        <w:t>,</w:t>
      </w:r>
      <w:r>
        <w:t xml:space="preserve"> there are </w:t>
      </w:r>
      <w:r w:rsidR="00382901">
        <w:t xml:space="preserve">2 </w:t>
      </w:r>
      <w:r>
        <w:t xml:space="preserve">protection zones, each extending </w:t>
      </w:r>
      <w:r>
        <w:lastRenderedPageBreak/>
        <w:t>from either end of an exclusion zone. A protection zone is 1</w:t>
      </w:r>
      <w:r w:rsidR="00382901">
        <w:t>,</w:t>
      </w:r>
      <w:r>
        <w:t>000 metres wide and extends 6</w:t>
      </w:r>
      <w:r w:rsidR="00382901">
        <w:t>,</w:t>
      </w:r>
      <w:r>
        <w:t>100 metres from each end of an exclusion zone.</w:t>
      </w:r>
    </w:p>
    <w:p w14:paraId="6942ABE2" w14:textId="77777777" w:rsidR="003B3EDE" w:rsidRPr="00AC1BD5" w:rsidRDefault="003B3EDE" w:rsidP="001C315C">
      <w:pPr>
        <w:pStyle w:val="Numberedparagraph"/>
        <w:numPr>
          <w:ilvl w:val="0"/>
          <w:numId w:val="0"/>
        </w:numPr>
        <w:rPr>
          <w:b/>
          <w:bCs/>
        </w:rPr>
      </w:pPr>
      <w:r w:rsidRPr="00AC1BD5">
        <w:rPr>
          <w:b/>
          <w:bCs/>
        </w:rPr>
        <w:t>Technical and operational requirements in protection zones</w:t>
      </w:r>
    </w:p>
    <w:p w14:paraId="3DC8DF55" w14:textId="77777777" w:rsidR="003B3EDE" w:rsidRDefault="003B3EDE" w:rsidP="003B3EDE">
      <w:pPr>
        <w:pStyle w:val="Numberedparagraph"/>
      </w:pPr>
      <w:r>
        <w:t>All outdoor fixed (wireless access) and base stations operating within the protection zones must not exceed a PFD limit of -38.80 dBW/m</w:t>
      </w:r>
      <w:r w:rsidRPr="00257BC6">
        <w:rPr>
          <w:vertAlign w:val="superscript"/>
        </w:rPr>
        <w:t>2</w:t>
      </w:r>
      <w:r>
        <w:t xml:space="preserve"> in 1 MHz at a height of 91.44 metres (300 feet) above ground. The PFD limit shall be satisfied 100% of the time and be evaluated for all combinations of elevation and azimuth angles above the horizon relative to the location of the fixed or base station.</w:t>
      </w:r>
    </w:p>
    <w:p w14:paraId="57600980" w14:textId="34743B3F" w:rsidR="0069032C" w:rsidRDefault="003B3EDE" w:rsidP="003B3EDE">
      <w:pPr>
        <w:pStyle w:val="Numberedparagraph"/>
      </w:pPr>
      <w:r>
        <w:t>In cases of overlap between the exclusion zone and the protection zone, the exclusion zone takes precedence.</w:t>
      </w:r>
    </w:p>
    <w:p w14:paraId="74251041" w14:textId="0FE3AEC3" w:rsidR="00430AC3" w:rsidRPr="00AC1BD5" w:rsidRDefault="00430AC3" w:rsidP="001C315C">
      <w:pPr>
        <w:pStyle w:val="Numberedparagraph"/>
        <w:numPr>
          <w:ilvl w:val="0"/>
          <w:numId w:val="0"/>
        </w:numPr>
        <w:rPr>
          <w:b/>
          <w:bCs/>
        </w:rPr>
      </w:pPr>
      <w:r w:rsidRPr="00AC1BD5">
        <w:rPr>
          <w:b/>
          <w:bCs/>
        </w:rPr>
        <w:t>Other technical limits for non-AAS systems unrelated to radio altimeters (not complete, see the SRSP)</w:t>
      </w:r>
    </w:p>
    <w:p w14:paraId="6A119E13" w14:textId="109001E4" w:rsidR="00430AC3" w:rsidRDefault="00430AC3" w:rsidP="003B3EDE">
      <w:pPr>
        <w:pStyle w:val="Numberedparagraph"/>
      </w:pPr>
      <w:r w:rsidRPr="00430AC3">
        <w:t>For fixed point-to-point (P-P) stations and flexible use base stations transmitting in accordance with section 6 of this SRSP within the frequency range 3450</w:t>
      </w:r>
      <w:r w:rsidR="00382901">
        <w:t>–</w:t>
      </w:r>
      <w:r w:rsidRPr="00430AC3">
        <w:t>3650 MHz</w:t>
      </w:r>
      <w:r w:rsidR="00382901">
        <w:t>,</w:t>
      </w:r>
      <w:r w:rsidRPr="00430AC3">
        <w:t xml:space="preserve"> with a channel bandwidth equal to or greater than 5 MHz, the maximum permissible </w:t>
      </w:r>
      <w:r w:rsidR="00382901">
        <w:t>EIRP</w:t>
      </w:r>
      <w:r w:rsidRPr="00430AC3">
        <w:t xml:space="preserve"> is 68 dBm/5 MHz (</w:t>
      </w:r>
      <w:r w:rsidR="00382901">
        <w:t>that is,</w:t>
      </w:r>
      <w:r w:rsidRPr="00430AC3">
        <w:t xml:space="preserve"> no more than 68 dBm </w:t>
      </w:r>
      <w:r w:rsidR="00382901">
        <w:t>EIRP</w:t>
      </w:r>
      <w:r w:rsidRPr="00430AC3">
        <w:t xml:space="preserve"> in any 5 MHz band segment) for stations with an antenna height above average terrain (HAAT) of up to 305 metres. For stations with a channel bandwidth less than 5 MHz, the maximum permissible </w:t>
      </w:r>
      <w:r w:rsidR="00382901">
        <w:t>EIRP</w:t>
      </w:r>
      <w:r w:rsidRPr="00430AC3">
        <w:t xml:space="preserve"> is 61 dBm/MHz.</w:t>
      </w:r>
    </w:p>
    <w:p w14:paraId="0229D710" w14:textId="04228B82" w:rsidR="00430AC3" w:rsidRDefault="00430AC3" w:rsidP="00AC1BD5">
      <w:pPr>
        <w:pStyle w:val="Numberedparagraph"/>
        <w:spacing w:after="120"/>
      </w:pPr>
      <w:r w:rsidRPr="00430AC3">
        <w:t xml:space="preserve">For all installations with an antenna HAAT of more than 305 metres, a corresponding reduction in </w:t>
      </w:r>
      <w:r w:rsidR="00382901">
        <w:t>EIRP,</w:t>
      </w:r>
      <w:r w:rsidRPr="00430AC3">
        <w:t xml:space="preserve"> according to the following formula</w:t>
      </w:r>
      <w:r w:rsidR="00382901">
        <w:t>,</w:t>
      </w:r>
      <w:r w:rsidRPr="00430AC3">
        <w:t xml:space="preserve"> shall be applied:</w:t>
      </w:r>
    </w:p>
    <w:p w14:paraId="0C35E325" w14:textId="182AC0CD" w:rsidR="00430AC3" w:rsidRPr="00077BB0" w:rsidRDefault="00430AC3" w:rsidP="00430AC3">
      <w:pPr>
        <w:pStyle w:val="Numberedparagraph"/>
        <w:numPr>
          <w:ilvl w:val="0"/>
          <w:numId w:val="0"/>
        </w:numPr>
        <w:ind w:left="-567" w:firstLine="567"/>
        <w:jc w:val="center"/>
        <w:rPr>
          <w:rStyle w:val="mi"/>
          <w:rFonts w:ascii="MathJax_Math-italic" w:hAnsi="MathJax_Math-italic" w:cs="Noto Sans"/>
          <w:color w:val="333333"/>
          <w:sz w:val="31"/>
          <w:szCs w:val="28"/>
          <w:bdr w:val="none" w:sz="0" w:space="0" w:color="auto" w:frame="1"/>
          <w:shd w:val="clear" w:color="auto" w:fill="FFFFFF"/>
        </w:rPr>
      </w:pPr>
      <w:r w:rsidRPr="00077BB0">
        <w:rPr>
          <w:rStyle w:val="mi"/>
          <w:rFonts w:ascii="MathJax_Math-italic" w:hAnsi="MathJax_Math-italic" w:cs="Noto Sans"/>
          <w:color w:val="333333"/>
          <w:sz w:val="31"/>
          <w:szCs w:val="28"/>
          <w:bdr w:val="none" w:sz="0" w:space="0" w:color="auto" w:frame="1"/>
          <w:shd w:val="clear" w:color="auto" w:fill="FFFFFF"/>
        </w:rPr>
        <w:t>e</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i</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r</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p</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Cs w:val="20"/>
          <w:bdr w:val="none" w:sz="0" w:space="0" w:color="auto" w:frame="1"/>
          <w:shd w:val="clear" w:color="auto" w:fill="FFFFFF"/>
        </w:rPr>
        <w:t>reduction</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n"/>
          <w:rFonts w:ascii="MathJax_Main" w:hAnsi="MathJax_Main" w:cs="Noto Sans"/>
          <w:color w:val="333333"/>
          <w:sz w:val="31"/>
          <w:szCs w:val="28"/>
          <w:bdr w:val="none" w:sz="0" w:space="0" w:color="auto" w:frame="1"/>
          <w:shd w:val="clear" w:color="auto" w:fill="FFFFFF"/>
        </w:rPr>
        <w:t>20</w:t>
      </w:r>
      <w:r w:rsidRPr="00077BB0">
        <w:rPr>
          <w:rStyle w:val="mi"/>
          <w:rFonts w:ascii="MathJax_Math-italic" w:hAnsi="MathJax_Math-italic" w:cs="Noto Sans"/>
          <w:color w:val="333333"/>
          <w:sz w:val="31"/>
          <w:szCs w:val="28"/>
          <w:bdr w:val="none" w:sz="0" w:space="0" w:color="auto" w:frame="1"/>
          <w:shd w:val="clear" w:color="auto" w:fill="FFFFFF"/>
        </w:rPr>
        <w:t>log</w:t>
      </w:r>
      <w:r w:rsidRPr="00077BB0">
        <w:rPr>
          <w:rStyle w:val="mn"/>
          <w:rFonts w:ascii="MathJax_Main" w:hAnsi="MathJax_Main" w:cs="Noto Sans"/>
          <w:color w:val="333333"/>
          <w:szCs w:val="20"/>
          <w:bdr w:val="none" w:sz="0" w:space="0" w:color="auto" w:frame="1"/>
          <w:shd w:val="clear" w:color="auto" w:fill="FFFFFF"/>
        </w:rPr>
        <w:t>10</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HAAT</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n"/>
          <w:rFonts w:ascii="MathJax_Main" w:hAnsi="MathJax_Main" w:cs="Noto Sans"/>
          <w:color w:val="333333"/>
          <w:sz w:val="31"/>
          <w:szCs w:val="28"/>
          <w:bdr w:val="none" w:sz="0" w:space="0" w:color="auto" w:frame="1"/>
          <w:shd w:val="clear" w:color="auto" w:fill="FFFFFF"/>
        </w:rPr>
        <w:t>305</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dB</w:t>
      </w:r>
    </w:p>
    <w:p w14:paraId="4A240755" w14:textId="20FAA9AF" w:rsidR="00430AC3" w:rsidRPr="00AC1BD5" w:rsidRDefault="00430AC3" w:rsidP="001C315C">
      <w:pPr>
        <w:pStyle w:val="Numberedparagraph"/>
        <w:numPr>
          <w:ilvl w:val="0"/>
          <w:numId w:val="0"/>
        </w:numPr>
        <w:rPr>
          <w:b/>
          <w:bCs/>
        </w:rPr>
      </w:pPr>
      <w:r w:rsidRPr="00AC1BD5">
        <w:rPr>
          <w:b/>
          <w:bCs/>
        </w:rPr>
        <w:t>Other technical limits for AAS systems unrelated to radio altimeters (not complete, see the SRSP)</w:t>
      </w:r>
    </w:p>
    <w:p w14:paraId="477D14DE" w14:textId="340A1463" w:rsidR="00430AC3" w:rsidRDefault="0088715D" w:rsidP="00430AC3">
      <w:pPr>
        <w:pStyle w:val="Numberedparagraph"/>
      </w:pPr>
      <w:r w:rsidRPr="00077BB0">
        <w:t>For flexible use base stations transmitting in accordance with section 6 of this SRSP within the frequency range 3450</w:t>
      </w:r>
      <w:r w:rsidR="00382901">
        <w:t>–</w:t>
      </w:r>
      <w:r w:rsidRPr="00077BB0">
        <w:t>3650 MHz</w:t>
      </w:r>
      <w:r w:rsidR="00382901">
        <w:t>,</w:t>
      </w:r>
      <w:r w:rsidRPr="00077BB0">
        <w:t xml:space="preserve"> with a channel bandwidth equal to or greater than 5 MHz, the maximum permissible TRP is 47 dBm/5 MHz (</w:t>
      </w:r>
      <w:r w:rsidR="00382901">
        <w:t xml:space="preserve">that is, </w:t>
      </w:r>
      <w:r w:rsidRPr="00077BB0">
        <w:t>no more than 47 dBm TRP in any 5 MHz band segment). For stations with a channel bandwidth less than 5 MHz, the maximum permissible TRP is 40 dBm/MHz.</w:t>
      </w:r>
    </w:p>
    <w:p w14:paraId="3D0590D9" w14:textId="485948DA" w:rsidR="0088715D" w:rsidRDefault="0088715D" w:rsidP="00AC1BD5">
      <w:pPr>
        <w:pStyle w:val="Numberedparagraph"/>
        <w:spacing w:after="120"/>
      </w:pPr>
      <w:r>
        <w:t xml:space="preserve">Antenna height limits shall apply based on equivalent </w:t>
      </w:r>
      <w:r w:rsidR="00382901">
        <w:t>EIRP</w:t>
      </w:r>
      <w:r>
        <w:t xml:space="preserve"> of the AAS antenna system. The equivalent </w:t>
      </w:r>
      <w:r w:rsidR="00382901">
        <w:t>EIRP</w:t>
      </w:r>
      <w:r>
        <w:t xml:space="preserve"> in dBm/5 MHz shall be calculated as</w:t>
      </w:r>
      <w:r w:rsidR="00382901">
        <w:t>:</w:t>
      </w:r>
    </w:p>
    <w:p w14:paraId="0FBBD834" w14:textId="5C201B0A" w:rsidR="0088715D" w:rsidRPr="00077BB0" w:rsidRDefault="0088715D" w:rsidP="00077BB0">
      <w:pPr>
        <w:pStyle w:val="Numberedparagraph"/>
        <w:numPr>
          <w:ilvl w:val="0"/>
          <w:numId w:val="0"/>
        </w:numPr>
        <w:ind w:left="-567"/>
        <w:jc w:val="center"/>
        <w:rPr>
          <w:sz w:val="14"/>
          <w:szCs w:val="18"/>
        </w:rPr>
      </w:pP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e</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i</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r</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p</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Cs w:val="20"/>
          <w:bdr w:val="none" w:sz="0" w:space="0" w:color="auto" w:frame="1"/>
          <w:shd w:val="clear" w:color="auto" w:fill="FFFFFF"/>
        </w:rPr>
        <w:t>eq</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TRP</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G</w:t>
      </w:r>
      <w:r w:rsidRPr="00077BB0">
        <w:rPr>
          <w:rStyle w:val="mi"/>
          <w:rFonts w:ascii="MathJax_Math-italic" w:hAnsi="MathJax_Math-italic" w:cs="Noto Sans"/>
          <w:color w:val="333333"/>
          <w:szCs w:val="20"/>
          <w:bdr w:val="none" w:sz="0" w:space="0" w:color="auto" w:frame="1"/>
          <w:shd w:val="clear" w:color="auto" w:fill="FFFFFF"/>
        </w:rPr>
        <w:t>e</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n"/>
          <w:rFonts w:ascii="MathJax_Main" w:hAnsi="MathJax_Main" w:cs="Noto Sans"/>
          <w:color w:val="333333"/>
          <w:sz w:val="31"/>
          <w:szCs w:val="28"/>
          <w:bdr w:val="none" w:sz="0" w:space="0" w:color="auto" w:frame="1"/>
          <w:shd w:val="clear" w:color="auto" w:fill="FFFFFF"/>
        </w:rPr>
        <w:t>10</w:t>
      </w:r>
      <w:r w:rsidRPr="00077BB0">
        <w:rPr>
          <w:rStyle w:val="mi"/>
          <w:rFonts w:ascii="MathJax_Math-italic" w:hAnsi="MathJax_Math-italic" w:cs="Noto Sans"/>
          <w:color w:val="333333"/>
          <w:sz w:val="31"/>
          <w:szCs w:val="28"/>
          <w:bdr w:val="none" w:sz="0" w:space="0" w:color="auto" w:frame="1"/>
          <w:shd w:val="clear" w:color="auto" w:fill="FFFFFF"/>
        </w:rPr>
        <w:t>log</w:t>
      </w:r>
      <w:r w:rsidRPr="00077BB0">
        <w:rPr>
          <w:rStyle w:val="mn"/>
          <w:rFonts w:ascii="MathJax_Main" w:hAnsi="MathJax_Main" w:cs="Noto Sans"/>
          <w:color w:val="333333"/>
          <w:szCs w:val="20"/>
          <w:bdr w:val="none" w:sz="0" w:space="0" w:color="auto" w:frame="1"/>
          <w:shd w:val="clear" w:color="auto" w:fill="FFFFFF"/>
        </w:rPr>
        <w:t>10</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min</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N</w:t>
      </w:r>
      <w:r w:rsidRPr="00077BB0">
        <w:rPr>
          <w:rStyle w:val="mi"/>
          <w:rFonts w:ascii="MathJax_Math-italic" w:hAnsi="MathJax_Math-italic" w:cs="Noto Sans"/>
          <w:color w:val="333333"/>
          <w:szCs w:val="20"/>
          <w:bdr w:val="none" w:sz="0" w:space="0" w:color="auto" w:frame="1"/>
          <w:shd w:val="clear" w:color="auto" w:fill="FFFFFF"/>
        </w:rPr>
        <w:t>Tx</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n"/>
          <w:rFonts w:ascii="MathJax_Main" w:hAnsi="MathJax_Main" w:cs="Noto Sans"/>
          <w:color w:val="333333"/>
          <w:sz w:val="31"/>
          <w:szCs w:val="28"/>
          <w:bdr w:val="none" w:sz="0" w:space="0" w:color="auto" w:frame="1"/>
          <w:shd w:val="clear" w:color="auto" w:fill="FFFFFF"/>
        </w:rPr>
        <w:t>8</w:t>
      </w:r>
      <w:r w:rsidRPr="00077BB0">
        <w:rPr>
          <w:rStyle w:val="mo"/>
          <w:rFonts w:ascii="MathJax_Main" w:hAnsi="MathJax_Main" w:cs="Noto Sans"/>
          <w:color w:val="333333"/>
          <w:sz w:val="31"/>
          <w:szCs w:val="28"/>
          <w:bdr w:val="none" w:sz="0" w:space="0" w:color="auto" w:frame="1"/>
          <w:shd w:val="clear" w:color="auto" w:fill="FFFFFF"/>
        </w:rPr>
        <w:t>))</w:t>
      </w:r>
    </w:p>
    <w:p w14:paraId="6180E6F6" w14:textId="244CB3EE" w:rsidR="0088715D" w:rsidRDefault="0088715D" w:rsidP="0088715D">
      <w:pPr>
        <w:pStyle w:val="Numberedparagraph"/>
      </w:pPr>
      <w:r>
        <w:t xml:space="preserve">where Ge is the gain of one antenna element in dBi, NTX is the number of transmit antenna elements and TRP is measured in dBm/5 MHz. An equivalent </w:t>
      </w:r>
      <w:r w:rsidR="00382901">
        <w:t>EIRP</w:t>
      </w:r>
      <w:r>
        <w:t xml:space="preserve"> of 68</w:t>
      </w:r>
      <w:r w:rsidR="008833A9">
        <w:t> </w:t>
      </w:r>
      <w:r>
        <w:t>dBm/5 MHz applies to an antenna installation with a HAAT of 305 metres or lower.</w:t>
      </w:r>
    </w:p>
    <w:p w14:paraId="336724DA" w14:textId="47E1A4CB" w:rsidR="0088715D" w:rsidRDefault="0088715D" w:rsidP="00AC1BD5">
      <w:pPr>
        <w:pStyle w:val="Numberedparagraph"/>
        <w:spacing w:after="120"/>
      </w:pPr>
      <w:r>
        <w:t>For any installation with a HAAT above 305 metres, TRP shall be reduced according to the following formula:</w:t>
      </w:r>
    </w:p>
    <w:p w14:paraId="4202BCEF" w14:textId="1CD13EC3" w:rsidR="0088715D" w:rsidRPr="00077BB0" w:rsidRDefault="0088715D" w:rsidP="00077BB0">
      <w:pPr>
        <w:pStyle w:val="Numberedparagraph"/>
        <w:numPr>
          <w:ilvl w:val="0"/>
          <w:numId w:val="0"/>
        </w:numPr>
        <w:ind w:left="-567"/>
        <w:jc w:val="center"/>
        <w:rPr>
          <w:rStyle w:val="mi"/>
          <w:sz w:val="14"/>
          <w:szCs w:val="18"/>
        </w:rPr>
      </w:pPr>
      <w:r w:rsidRPr="00077BB0">
        <w:rPr>
          <w:rStyle w:val="mi"/>
          <w:rFonts w:ascii="MathJax_Math-italic" w:hAnsi="MathJax_Math-italic" w:cs="Noto Sans"/>
          <w:color w:val="333333"/>
          <w:sz w:val="31"/>
          <w:szCs w:val="28"/>
          <w:bdr w:val="none" w:sz="0" w:space="0" w:color="auto" w:frame="1"/>
          <w:shd w:val="clear" w:color="auto" w:fill="FFFFFF"/>
        </w:rPr>
        <w:t>TRP</w:t>
      </w:r>
      <w:r w:rsidRPr="00077BB0">
        <w:rPr>
          <w:rStyle w:val="mi"/>
          <w:rFonts w:ascii="MathJax_Math-italic" w:hAnsi="MathJax_Math-italic" w:cs="Noto Sans"/>
          <w:color w:val="333333"/>
          <w:szCs w:val="20"/>
          <w:bdr w:val="none" w:sz="0" w:space="0" w:color="auto" w:frame="1"/>
          <w:shd w:val="clear" w:color="auto" w:fill="FFFFFF"/>
        </w:rPr>
        <w:t>reduction</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n"/>
          <w:rFonts w:ascii="MathJax_Main" w:hAnsi="MathJax_Main" w:cs="Noto Sans"/>
          <w:color w:val="333333"/>
          <w:sz w:val="31"/>
          <w:szCs w:val="28"/>
          <w:bdr w:val="none" w:sz="0" w:space="0" w:color="auto" w:frame="1"/>
          <w:shd w:val="clear" w:color="auto" w:fill="FFFFFF"/>
        </w:rPr>
        <w:t>20</w:t>
      </w:r>
      <w:r w:rsidRPr="00077BB0">
        <w:rPr>
          <w:rStyle w:val="mi"/>
          <w:rFonts w:ascii="MathJax_Math-italic" w:hAnsi="MathJax_Math-italic" w:cs="Noto Sans"/>
          <w:color w:val="333333"/>
          <w:sz w:val="31"/>
          <w:szCs w:val="28"/>
          <w:bdr w:val="none" w:sz="0" w:space="0" w:color="auto" w:frame="1"/>
          <w:shd w:val="clear" w:color="auto" w:fill="FFFFFF"/>
        </w:rPr>
        <w:t>log</w:t>
      </w:r>
      <w:r w:rsidRPr="00077BB0">
        <w:rPr>
          <w:rStyle w:val="mn"/>
          <w:rFonts w:ascii="MathJax_Main" w:hAnsi="MathJax_Main" w:cs="Noto Sans"/>
          <w:color w:val="333333"/>
          <w:szCs w:val="20"/>
          <w:bdr w:val="none" w:sz="0" w:space="0" w:color="auto" w:frame="1"/>
          <w:shd w:val="clear" w:color="auto" w:fill="FFFFFF"/>
        </w:rPr>
        <w:t>10</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HAAT</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n"/>
          <w:rFonts w:ascii="MathJax_Main" w:hAnsi="MathJax_Main" w:cs="Noto Sans"/>
          <w:color w:val="333333"/>
          <w:sz w:val="31"/>
          <w:szCs w:val="28"/>
          <w:bdr w:val="none" w:sz="0" w:space="0" w:color="auto" w:frame="1"/>
          <w:shd w:val="clear" w:color="auto" w:fill="FFFFFF"/>
        </w:rPr>
        <w:t>305</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dB</w:t>
      </w:r>
    </w:p>
    <w:p w14:paraId="2638D426" w14:textId="77777777" w:rsidR="00382901" w:rsidRDefault="00DE7D88" w:rsidP="00A32CA5">
      <w:pPr>
        <w:pStyle w:val="Numberedparagraph"/>
        <w:keepNext/>
        <w:numPr>
          <w:ilvl w:val="0"/>
          <w:numId w:val="0"/>
        </w:numPr>
        <w:spacing w:before="120" w:after="120"/>
        <w:ind w:left="567"/>
      </w:pPr>
      <w:r>
        <w:lastRenderedPageBreak/>
        <w:t xml:space="preserve">Unwanted emissions limits are documented in Tables 2 and 3 of </w:t>
      </w:r>
      <w:hyperlink r:id="rId176" w:history="1">
        <w:r w:rsidRPr="00DE7D88">
          <w:rPr>
            <w:rStyle w:val="Hyperlink"/>
          </w:rPr>
          <w:t>RS-192</w:t>
        </w:r>
      </w:hyperlink>
      <w:r>
        <w:t>:</w:t>
      </w:r>
      <w:r w:rsidR="00EB6634" w:rsidRPr="00EB6634">
        <w:rPr>
          <w:noProof/>
        </w:rPr>
        <w:t xml:space="preserve"> </w:t>
      </w:r>
    </w:p>
    <w:p w14:paraId="22618281" w14:textId="63E368D0" w:rsidR="00DE7D88" w:rsidRDefault="00EB6634" w:rsidP="00A32CA5">
      <w:pPr>
        <w:pStyle w:val="Numberedparagraph"/>
        <w:numPr>
          <w:ilvl w:val="0"/>
          <w:numId w:val="0"/>
        </w:numPr>
        <w:ind w:left="568"/>
      </w:pPr>
      <w:r w:rsidRPr="00EB6634">
        <w:rPr>
          <w:noProof/>
        </w:rPr>
        <w:drawing>
          <wp:inline distT="0" distB="0" distL="0" distR="0" wp14:anchorId="53F319D5" wp14:editId="2C6978DD">
            <wp:extent cx="4871085" cy="3248660"/>
            <wp:effectExtent l="0" t="0" r="5715" b="8890"/>
            <wp:docPr id="46" name="Picture 46"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If you need help to understand this image, please phone our Customer Service Centre on 1300 850 115 or email: info@acma.gov.au"/>
                    <pic:cNvPicPr/>
                  </pic:nvPicPr>
                  <pic:blipFill>
                    <a:blip r:embed="rId177"/>
                    <a:stretch>
                      <a:fillRect/>
                    </a:stretch>
                  </pic:blipFill>
                  <pic:spPr>
                    <a:xfrm>
                      <a:off x="0" y="0"/>
                      <a:ext cx="4871085" cy="3248660"/>
                    </a:xfrm>
                    <a:prstGeom prst="rect">
                      <a:avLst/>
                    </a:prstGeom>
                  </pic:spPr>
                </pic:pic>
              </a:graphicData>
            </a:graphic>
          </wp:inline>
        </w:drawing>
      </w:r>
      <w:r w:rsidRPr="00EB6634">
        <w:rPr>
          <w:noProof/>
        </w:rPr>
        <w:drawing>
          <wp:inline distT="0" distB="0" distL="0" distR="0" wp14:anchorId="6BAAD08F" wp14:editId="0F8F093C">
            <wp:extent cx="4871085" cy="1465580"/>
            <wp:effectExtent l="0" t="0" r="5715" b="1270"/>
            <wp:docPr id="47" name="Picture 47"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If you need help to understand this image, please phone our Customer Service Centre on 1300 850 115 or email: info@acma.gov.au"/>
                    <pic:cNvPicPr/>
                  </pic:nvPicPr>
                  <pic:blipFill>
                    <a:blip r:embed="rId178"/>
                    <a:stretch>
                      <a:fillRect/>
                    </a:stretch>
                  </pic:blipFill>
                  <pic:spPr>
                    <a:xfrm>
                      <a:off x="0" y="0"/>
                      <a:ext cx="4871085" cy="1465580"/>
                    </a:xfrm>
                    <a:prstGeom prst="rect">
                      <a:avLst/>
                    </a:prstGeom>
                  </pic:spPr>
                </pic:pic>
              </a:graphicData>
            </a:graphic>
          </wp:inline>
        </w:drawing>
      </w:r>
    </w:p>
    <w:p w14:paraId="13ECA143" w14:textId="2D9F780B" w:rsidR="00E250C2" w:rsidRDefault="00E250C2" w:rsidP="00E250C2">
      <w:pPr>
        <w:pStyle w:val="Heading2"/>
      </w:pPr>
      <w:bookmarkStart w:id="116" w:name="_Toc126920369"/>
      <w:r>
        <w:t xml:space="preserve">Canada </w:t>
      </w:r>
      <w:r w:rsidR="00382901">
        <w:t>(</w:t>
      </w:r>
      <w:r>
        <w:t>revised proposed approach</w:t>
      </w:r>
      <w:r w:rsidR="00382901">
        <w:t>)</w:t>
      </w:r>
      <w:bookmarkEnd w:id="116"/>
    </w:p>
    <w:p w14:paraId="2462B726" w14:textId="21E78534" w:rsidR="005647B8" w:rsidRDefault="00B917DD">
      <w:pPr>
        <w:pStyle w:val="Numberedparagraph"/>
      </w:pPr>
      <w:bookmarkStart w:id="117" w:name="_Ref124251106"/>
      <w:r>
        <w:t>In December 2022, ISED released a revised 3</w:t>
      </w:r>
      <w:r w:rsidRPr="002F647D">
        <w:rPr>
          <w:vertAlign w:val="superscript"/>
        </w:rPr>
        <w:t>rd</w:t>
      </w:r>
      <w:r>
        <w:t xml:space="preserve"> issue of the </w:t>
      </w:r>
      <w:hyperlink r:id="rId179" w:history="1">
        <w:r w:rsidRPr="00B917DD">
          <w:rPr>
            <w:rStyle w:val="Hyperlink"/>
          </w:rPr>
          <w:t>consultation</w:t>
        </w:r>
      </w:hyperlink>
      <w:r>
        <w:t xml:space="preserve"> </w:t>
      </w:r>
      <w:r w:rsidR="003B55B9">
        <w:t xml:space="preserve">and other relevant documents </w:t>
      </w:r>
      <w:r>
        <w:t xml:space="preserve">after completion of their </w:t>
      </w:r>
      <w:r w:rsidR="003B55B9">
        <w:t xml:space="preserve">comprehensive </w:t>
      </w:r>
      <w:r>
        <w:t xml:space="preserve">laboratory, over-the-air, computational model and other work on the issue. This resulted in </w:t>
      </w:r>
      <w:r w:rsidR="005647B8">
        <w:t>numerous</w:t>
      </w:r>
      <w:r>
        <w:t xml:space="preserve"> proposed changes</w:t>
      </w:r>
      <w:r w:rsidR="005647B8">
        <w:t xml:space="preserve"> described in the following paragraphs.</w:t>
      </w:r>
      <w:bookmarkEnd w:id="117"/>
    </w:p>
    <w:p w14:paraId="555323F4" w14:textId="0774D5C1" w:rsidR="00004E7A" w:rsidRDefault="00004E7A">
      <w:pPr>
        <w:pStyle w:val="Numberedparagraph"/>
      </w:pPr>
      <w:r w:rsidRPr="00004E7A">
        <w:t>In 2021, when ISED developed the current exclusion and protection zones around airport runways, the interference tolerance mask (ITM) values were based solely on the Radio Technical Commission for Aeronautics (RTCA) report</w:t>
      </w:r>
      <w:r>
        <w:t>. The new body of work resulted in new ITM values, used to</w:t>
      </w:r>
      <w:r w:rsidRPr="00004E7A">
        <w:t xml:space="preserve"> define the exclusion and protection zones around specific airports where automated landing is authorized</w:t>
      </w:r>
      <w:r>
        <w:t>, but the values were not significantly changed.</w:t>
      </w:r>
      <w:r w:rsidR="00A52F2E">
        <w:t xml:space="preserve"> </w:t>
      </w:r>
      <w:r w:rsidR="00016FF0">
        <w:t>T</w:t>
      </w:r>
      <w:r w:rsidR="00A52F2E">
        <w:t xml:space="preserve">he mitigations were determined by an assessment of scenarios using a computational model which used the laboratory study outputs, which </w:t>
      </w:r>
      <w:r w:rsidR="006839A6">
        <w:t xml:space="preserve">were </w:t>
      </w:r>
      <w:r w:rsidR="00A52F2E">
        <w:t xml:space="preserve">demonstrated </w:t>
      </w:r>
      <w:r w:rsidR="0041748C">
        <w:t xml:space="preserve">to have </w:t>
      </w:r>
      <w:r w:rsidR="00A52F2E">
        <w:t>a high degree of correlation with the</w:t>
      </w:r>
      <w:r w:rsidR="0041748C">
        <w:t>ir</w:t>
      </w:r>
      <w:r w:rsidR="00A52F2E">
        <w:t xml:space="preserve"> OTA results.</w:t>
      </w:r>
      <w:r w:rsidR="00A40F7B">
        <w:t xml:space="preserve"> It also used mathematical 5G antenna system models rather than any OTA</w:t>
      </w:r>
      <w:r w:rsidR="00BB1F63">
        <w:t>-based</w:t>
      </w:r>
      <w:r w:rsidR="00A40F7B">
        <w:t xml:space="preserve"> measurements (such as the US ITS measurements discussed from paragraph </w:t>
      </w:r>
      <w:r w:rsidR="00A40F7B" w:rsidRPr="002F647D">
        <w:rPr>
          <w:color w:val="00B0F0"/>
          <w:u w:val="single"/>
        </w:rPr>
        <w:fldChar w:fldCharType="begin"/>
      </w:r>
      <w:r w:rsidR="00A40F7B" w:rsidRPr="002F647D">
        <w:rPr>
          <w:color w:val="00B0F0"/>
          <w:u w:val="single"/>
        </w:rPr>
        <w:instrText xml:space="preserve"> REF _Ref124337585 \r \h </w:instrText>
      </w:r>
      <w:r w:rsidR="00A40F7B" w:rsidRPr="002F647D">
        <w:rPr>
          <w:color w:val="00B0F0"/>
          <w:u w:val="single"/>
        </w:rPr>
      </w:r>
      <w:r w:rsidR="00A40F7B" w:rsidRPr="002F647D">
        <w:rPr>
          <w:color w:val="00B0F0"/>
          <w:u w:val="single"/>
        </w:rPr>
        <w:fldChar w:fldCharType="separate"/>
      </w:r>
      <w:r w:rsidR="00A40F7B" w:rsidRPr="002F647D">
        <w:rPr>
          <w:color w:val="00B0F0"/>
          <w:u w:val="single"/>
        </w:rPr>
        <w:t>3.76</w:t>
      </w:r>
      <w:r w:rsidR="00A40F7B" w:rsidRPr="002F647D">
        <w:rPr>
          <w:color w:val="00B0F0"/>
          <w:u w:val="single"/>
        </w:rPr>
        <w:fldChar w:fldCharType="end"/>
      </w:r>
      <w:r w:rsidR="00A40F7B">
        <w:t>.</w:t>
      </w:r>
      <w:r w:rsidR="00BB1F63">
        <w:t>)</w:t>
      </w:r>
    </w:p>
    <w:p w14:paraId="12CCD6FC" w14:textId="074EA20E" w:rsidR="00B917DD" w:rsidRDefault="00004E7A" w:rsidP="00A32CA5">
      <w:pPr>
        <w:pStyle w:val="Numberedparagraph"/>
        <w:numPr>
          <w:ilvl w:val="0"/>
          <w:numId w:val="0"/>
        </w:numPr>
        <w:ind w:left="567"/>
        <w:jc w:val="center"/>
      </w:pPr>
      <w:r w:rsidRPr="00004E7A">
        <w:rPr>
          <w:noProof/>
        </w:rPr>
        <w:lastRenderedPageBreak/>
        <w:drawing>
          <wp:inline distT="0" distB="0" distL="0" distR="0" wp14:anchorId="0BB6A6D9" wp14:editId="58666ED6">
            <wp:extent cx="4871085" cy="862330"/>
            <wp:effectExtent l="0" t="0" r="5715" b="0"/>
            <wp:docPr id="59" name="Picture 59"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If you need help to understand this image, please phone our Customer Service Centre on 1300 850 115 or email: info@acma.gov.au"/>
                    <pic:cNvPicPr/>
                  </pic:nvPicPr>
                  <pic:blipFill>
                    <a:blip r:embed="rId180"/>
                    <a:stretch>
                      <a:fillRect/>
                    </a:stretch>
                  </pic:blipFill>
                  <pic:spPr>
                    <a:xfrm>
                      <a:off x="0" y="0"/>
                      <a:ext cx="4871085" cy="862330"/>
                    </a:xfrm>
                    <a:prstGeom prst="rect">
                      <a:avLst/>
                    </a:prstGeom>
                  </pic:spPr>
                </pic:pic>
              </a:graphicData>
            </a:graphic>
          </wp:inline>
        </w:drawing>
      </w:r>
    </w:p>
    <w:p w14:paraId="49F8E81F" w14:textId="59CD1BE1" w:rsidR="00004E7A" w:rsidRDefault="00004E7A" w:rsidP="00004E7A">
      <w:pPr>
        <w:pStyle w:val="Numberedparagraph"/>
      </w:pPr>
      <w:r>
        <w:t xml:space="preserve">Based on the results of the analysis, the proposed exclusion zones have been revised to be formed of </w:t>
      </w:r>
      <w:r w:rsidR="00382901">
        <w:t xml:space="preserve">2 </w:t>
      </w:r>
      <w:r>
        <w:t>segments: a rectangle having the same length as the runway and a width of 640 metres centred on the centreline of the runway; and an isosceles trapezoid, with a starting base width of 640 metres centred around the runway centreline and extending 2</w:t>
      </w:r>
      <w:r w:rsidR="00382901">
        <w:t>,</w:t>
      </w:r>
      <w:r>
        <w:t>100 metres from the runway threshold, with an ending base width of 1</w:t>
      </w:r>
      <w:r w:rsidR="00382901">
        <w:t>,</w:t>
      </w:r>
      <w:r>
        <w:t>269 meters.</w:t>
      </w:r>
    </w:p>
    <w:p w14:paraId="58C1A2E2" w14:textId="56D65B15" w:rsidR="00E250C2" w:rsidRDefault="00004E7A" w:rsidP="00FC26D1">
      <w:pPr>
        <w:pStyle w:val="Numberedparagraph"/>
        <w:spacing w:after="120"/>
      </w:pPr>
      <w:r>
        <w:t>Similarly, the proposed protection zones are represented by isosceles trapezoids with a length of 1</w:t>
      </w:r>
      <w:r w:rsidR="00382901">
        <w:t>,</w:t>
      </w:r>
      <w:r>
        <w:t>000 metres from each edge of the exclusion zones, with an ending base width of 1</w:t>
      </w:r>
      <w:r w:rsidR="00382901">
        <w:t>,</w:t>
      </w:r>
      <w:r>
        <w:t>568 metres for the 3500 MHz band and a length of 2</w:t>
      </w:r>
      <w:r w:rsidR="00382901">
        <w:t>,</w:t>
      </w:r>
      <w:r>
        <w:t>500 metres from each edge of the exclusion zones, with an ending base width of 2</w:t>
      </w:r>
      <w:r w:rsidR="00382901">
        <w:t>,</w:t>
      </w:r>
      <w:r>
        <w:t xml:space="preserve">017 metres for the 3800 MHz band. The figure below shows an example of the proposed zone changes for Ottawa airport: </w:t>
      </w:r>
    </w:p>
    <w:p w14:paraId="1631683A" w14:textId="77777777" w:rsidR="00004E7A" w:rsidRPr="00077BB0" w:rsidRDefault="00004E7A" w:rsidP="00A32CA5">
      <w:pPr>
        <w:pStyle w:val="Numberedparagraph"/>
        <w:numPr>
          <w:ilvl w:val="0"/>
          <w:numId w:val="0"/>
        </w:numPr>
        <w:ind w:left="567"/>
        <w:jc w:val="center"/>
      </w:pPr>
      <w:r w:rsidRPr="00004E7A">
        <w:rPr>
          <w:noProof/>
        </w:rPr>
        <w:drawing>
          <wp:inline distT="0" distB="0" distL="0" distR="0" wp14:anchorId="2034874C" wp14:editId="334B606E">
            <wp:extent cx="4871085" cy="2977515"/>
            <wp:effectExtent l="0" t="0" r="5715" b="0"/>
            <wp:docPr id="60" name="Picture 60"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If you need help to understand this image, please phone our Customer Service Centre on 1300 850 115 or email: info@acma.gov.au"/>
                    <pic:cNvPicPr/>
                  </pic:nvPicPr>
                  <pic:blipFill>
                    <a:blip r:embed="rId181"/>
                    <a:stretch>
                      <a:fillRect/>
                    </a:stretch>
                  </pic:blipFill>
                  <pic:spPr>
                    <a:xfrm>
                      <a:off x="0" y="0"/>
                      <a:ext cx="4871085" cy="2977515"/>
                    </a:xfrm>
                    <a:prstGeom prst="rect">
                      <a:avLst/>
                    </a:prstGeom>
                  </pic:spPr>
                </pic:pic>
              </a:graphicData>
            </a:graphic>
          </wp:inline>
        </w:drawing>
      </w:r>
    </w:p>
    <w:p w14:paraId="0E99AFE6" w14:textId="3148CDBB" w:rsidR="00004E7A" w:rsidRDefault="00004E7A" w:rsidP="00004E7A">
      <w:pPr>
        <w:pStyle w:val="Numberedparagraph"/>
      </w:pPr>
      <w:r>
        <w:t>They note that t</w:t>
      </w:r>
      <w:r w:rsidRPr="00004E7A">
        <w:t>he revised exclusion and protection zones described above are based on ILS surfaces</w:t>
      </w:r>
      <w:r w:rsidR="00382901">
        <w:t>,</w:t>
      </w:r>
      <w:r w:rsidRPr="00004E7A">
        <w:t xml:space="preserve"> while previously, it was assumed that an aircraft flew closer to the runway centreline. Moreover, based on the information received from T</w:t>
      </w:r>
      <w:r>
        <w:t xml:space="preserve">ransport </w:t>
      </w:r>
      <w:r w:rsidRPr="00004E7A">
        <w:t>C</w:t>
      </w:r>
      <w:r>
        <w:t>anada</w:t>
      </w:r>
      <w:r w:rsidRPr="00004E7A">
        <w:t>, while important to protect aircraft at 1</w:t>
      </w:r>
      <w:r w:rsidR="00382901">
        <w:t>,</w:t>
      </w:r>
      <w:r w:rsidRPr="00004E7A">
        <w:t xml:space="preserve">000 feet or less, the critical flight altitudes are at 350 feet or less, when an aircraft is in its final descent to a runway. Consequently, the proposed exclusion zone boundary was aligned with the location where the aircraft would be at 350 feet above the ground. Further, using ISED’s baseline simulators, the sizes of the exclusion and protection zones were derived based on ISED’s laboratory results of patch antennas, which are used for aircraft with category 1 radio altimeters. The exclusion and protection zone sizes were based on worst-case base station emissions, with an assumed total </w:t>
      </w:r>
      <w:r w:rsidR="00382901">
        <w:t xml:space="preserve">EIRP </w:t>
      </w:r>
      <w:r w:rsidRPr="00004E7A">
        <w:t xml:space="preserve">of 77.5 dBm in one single beam serving one user aligned in azimuth with an aircraft. This total </w:t>
      </w:r>
      <w:r w:rsidR="00382901">
        <w:t xml:space="preserve">EIRP </w:t>
      </w:r>
      <w:r w:rsidRPr="00004E7A">
        <w:t xml:space="preserve">is equivalent to a power spectral density of 61 dBm/MHz </w:t>
      </w:r>
      <w:r w:rsidR="00382901">
        <w:t xml:space="preserve">EIRP </w:t>
      </w:r>
      <w:r w:rsidRPr="00004E7A">
        <w:t xml:space="preserve">with a channel bandwidth of 45 MHz. The results of the baseline simulator provided an overestimation of 6.2 dB (median value) when compared with the results obtained in the OTA study. As </w:t>
      </w:r>
      <w:r w:rsidRPr="00004E7A">
        <w:lastRenderedPageBreak/>
        <w:t>such, no additional safety margin was added when determining the sizes of the exclusion and protection zones.</w:t>
      </w:r>
    </w:p>
    <w:p w14:paraId="019404C2" w14:textId="6CC80ACF" w:rsidR="00004E7A" w:rsidRDefault="00004E7A" w:rsidP="00004E7A">
      <w:pPr>
        <w:pStyle w:val="Numberedparagraph"/>
      </w:pPr>
      <w:r>
        <w:t xml:space="preserve">Based on the results of the computational analysis, new </w:t>
      </w:r>
      <w:r w:rsidR="00382901">
        <w:t xml:space="preserve">PFD </w:t>
      </w:r>
      <w:r>
        <w:t xml:space="preserve">values towards the sky, including equivalent </w:t>
      </w:r>
      <w:r w:rsidR="00382901">
        <w:t xml:space="preserve">EIRP </w:t>
      </w:r>
      <w:r>
        <w:t>values of a base station, were derived for the protection zones (see table A.11).</w:t>
      </w:r>
    </w:p>
    <w:p w14:paraId="2E0EC892" w14:textId="51539844" w:rsidR="00004E7A" w:rsidRDefault="00004E7A" w:rsidP="00AC1BD5">
      <w:pPr>
        <w:pStyle w:val="Numberedparagraph"/>
        <w:spacing w:after="120"/>
      </w:pPr>
      <w:r>
        <w:t xml:space="preserve">Table A.11: Power flux density values and equivalent </w:t>
      </w:r>
      <w:r w:rsidR="00382901">
        <w:t xml:space="preserve">EIRP </w:t>
      </w:r>
      <w:r>
        <w:t>skywards</w:t>
      </w:r>
    </w:p>
    <w:p w14:paraId="444B349E" w14:textId="1417B3DE" w:rsidR="00004E7A" w:rsidRDefault="00004E7A" w:rsidP="00A32CA5">
      <w:pPr>
        <w:pStyle w:val="Numberedparagraph"/>
        <w:numPr>
          <w:ilvl w:val="0"/>
          <w:numId w:val="0"/>
        </w:numPr>
        <w:ind w:left="567"/>
        <w:jc w:val="center"/>
      </w:pPr>
      <w:r w:rsidRPr="00004E7A">
        <w:rPr>
          <w:noProof/>
        </w:rPr>
        <w:drawing>
          <wp:inline distT="0" distB="0" distL="0" distR="0" wp14:anchorId="6C5C0617" wp14:editId="7A5825BF">
            <wp:extent cx="4871085" cy="829945"/>
            <wp:effectExtent l="0" t="0" r="5715" b="8255"/>
            <wp:docPr id="61" name="Picture 61"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If you need help to understand this image, please phone our Customer Service Centre on 1300 850 115 or email: info@acma.gov.au"/>
                    <pic:cNvPicPr/>
                  </pic:nvPicPr>
                  <pic:blipFill>
                    <a:blip r:embed="rId182"/>
                    <a:stretch>
                      <a:fillRect/>
                    </a:stretch>
                  </pic:blipFill>
                  <pic:spPr>
                    <a:xfrm>
                      <a:off x="0" y="0"/>
                      <a:ext cx="4871085" cy="829945"/>
                    </a:xfrm>
                    <a:prstGeom prst="rect">
                      <a:avLst/>
                    </a:prstGeom>
                  </pic:spPr>
                </pic:pic>
              </a:graphicData>
            </a:graphic>
          </wp:inline>
        </w:drawing>
      </w:r>
    </w:p>
    <w:p w14:paraId="26BFAE65" w14:textId="3EBCCA74" w:rsidR="00004E7A" w:rsidRDefault="00004E7A" w:rsidP="00004E7A">
      <w:pPr>
        <w:pStyle w:val="Numberedparagraph"/>
      </w:pPr>
      <w:r>
        <w:t>In order to protect an aircraft located between 1</w:t>
      </w:r>
      <w:r w:rsidR="00382901">
        <w:t xml:space="preserve"> </w:t>
      </w:r>
      <w:r>
        <w:t>000 f</w:t>
      </w:r>
      <w:r w:rsidR="00382901">
        <w:t>ee</w:t>
      </w:r>
      <w:r>
        <w:t>t and 350 f</w:t>
      </w:r>
      <w:r w:rsidR="00382901">
        <w:t>ee</w:t>
      </w:r>
      <w:r>
        <w:t xml:space="preserve">t above ground, the limiting </w:t>
      </w:r>
      <w:r w:rsidR="00382901">
        <w:t xml:space="preserve">EIRP </w:t>
      </w:r>
      <w:r>
        <w:t>of a base station is the one to protect an aircraft at 1</w:t>
      </w:r>
      <w:r w:rsidR="00382901">
        <w:t>,</w:t>
      </w:r>
      <w:r>
        <w:t xml:space="preserve">000 feet, 40.19 dBm/MHz towards the sky. Using this most limiting </w:t>
      </w:r>
      <w:r w:rsidR="00382901">
        <w:t>EIRP</w:t>
      </w:r>
      <w:r>
        <w:t xml:space="preserve">, a new </w:t>
      </w:r>
      <w:r w:rsidR="00382901">
        <w:t xml:space="preserve">PFD </w:t>
      </w:r>
      <w:r>
        <w:t>value at 350 feet was derived, which is equalled to -21.31 dBW/m</w:t>
      </w:r>
      <w:r w:rsidRPr="002F647D">
        <w:rPr>
          <w:vertAlign w:val="superscript"/>
        </w:rPr>
        <w:t>2</w:t>
      </w:r>
      <w:r>
        <w:t>/100 MHz or -34.21 dBW/m</w:t>
      </w:r>
      <w:r w:rsidRPr="002F647D">
        <w:rPr>
          <w:vertAlign w:val="superscript"/>
        </w:rPr>
        <w:t>2</w:t>
      </w:r>
      <w:r>
        <w:t>/5 MHz.</w:t>
      </w:r>
    </w:p>
    <w:p w14:paraId="59598EBD" w14:textId="49ABFF8B" w:rsidR="00004E7A" w:rsidRDefault="00004E7A" w:rsidP="00004E7A">
      <w:pPr>
        <w:pStyle w:val="Numberedparagraph"/>
      </w:pPr>
      <w:r>
        <w:t xml:space="preserve">Additionally, </w:t>
      </w:r>
      <w:r w:rsidR="00382901">
        <w:t xml:space="preserve">PFD </w:t>
      </w:r>
      <w:r>
        <w:t xml:space="preserve">values, including equivalent </w:t>
      </w:r>
      <w:r w:rsidR="00382901">
        <w:t xml:space="preserve">EIRP </w:t>
      </w:r>
      <w:r>
        <w:t xml:space="preserve">values of a base station, were derived to protect an aircraft at 325 feet or </w:t>
      </w:r>
      <w:r w:rsidR="00382901">
        <w:t xml:space="preserve">fewer, </w:t>
      </w:r>
      <w:r>
        <w:t>by limiting the power of a base station towards runways (see table A.12).</w:t>
      </w:r>
    </w:p>
    <w:p w14:paraId="5BC5CBA4" w14:textId="1FC6B586" w:rsidR="00004E7A" w:rsidRDefault="00004E7A" w:rsidP="00A32CA5">
      <w:pPr>
        <w:pStyle w:val="Numberedparagraph"/>
        <w:numPr>
          <w:ilvl w:val="0"/>
          <w:numId w:val="0"/>
        </w:numPr>
        <w:ind w:left="567"/>
        <w:jc w:val="center"/>
      </w:pPr>
      <w:r w:rsidRPr="00004E7A">
        <w:rPr>
          <w:noProof/>
        </w:rPr>
        <w:drawing>
          <wp:inline distT="0" distB="0" distL="0" distR="0" wp14:anchorId="252E9931" wp14:editId="16B690A0">
            <wp:extent cx="4871085" cy="1056005"/>
            <wp:effectExtent l="0" t="0" r="5715" b="0"/>
            <wp:docPr id="62" name="Picture 62"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If you need help to understand this image, please phone our Customer Service Centre on 1300 850 115 or email: info@acma.gov.au"/>
                    <pic:cNvPicPr/>
                  </pic:nvPicPr>
                  <pic:blipFill>
                    <a:blip r:embed="rId183"/>
                    <a:stretch>
                      <a:fillRect/>
                    </a:stretch>
                  </pic:blipFill>
                  <pic:spPr>
                    <a:xfrm>
                      <a:off x="0" y="0"/>
                      <a:ext cx="4871085" cy="1056005"/>
                    </a:xfrm>
                    <a:prstGeom prst="rect">
                      <a:avLst/>
                    </a:prstGeom>
                  </pic:spPr>
                </pic:pic>
              </a:graphicData>
            </a:graphic>
          </wp:inline>
        </w:drawing>
      </w:r>
    </w:p>
    <w:p w14:paraId="36CD6B57" w14:textId="09F6C7BD" w:rsidR="00004E7A" w:rsidRDefault="00004E7A" w:rsidP="00004E7A">
      <w:pPr>
        <w:pStyle w:val="Numberedparagraph"/>
      </w:pPr>
      <w:r>
        <w:t xml:space="preserve">In order to protect an aircraft located at 325 feet above ground and lower, the limiting </w:t>
      </w:r>
      <w:r w:rsidR="00382901">
        <w:t xml:space="preserve">EIRP </w:t>
      </w:r>
      <w:r>
        <w:t xml:space="preserve">of a base station is the one to protect an aircraft at 325 feet, 57.25 dBm/MHz towards the runway. A </w:t>
      </w:r>
      <w:r w:rsidR="00211C52">
        <w:t xml:space="preserve">PFD </w:t>
      </w:r>
      <w:r>
        <w:t>value of -10.45 dBW/m</w:t>
      </w:r>
      <w:r w:rsidRPr="002F647D">
        <w:rPr>
          <w:vertAlign w:val="superscript"/>
        </w:rPr>
        <w:t>2</w:t>
      </w:r>
      <w:r>
        <w:t>/100 MHz or -23.45 dBW/m</w:t>
      </w:r>
      <w:r w:rsidRPr="002F647D">
        <w:rPr>
          <w:vertAlign w:val="superscript"/>
        </w:rPr>
        <w:t>2</w:t>
      </w:r>
      <w:r>
        <w:t>/5 MHz at 325 feet above ground at the boundary of the exclusion zone would protect an aircraft in the critical phase of its final descent.</w:t>
      </w:r>
    </w:p>
    <w:p w14:paraId="41D4FF92" w14:textId="77777777" w:rsidR="00004E7A" w:rsidRPr="002F647D" w:rsidRDefault="00004E7A" w:rsidP="00AC1BD5">
      <w:pPr>
        <w:pStyle w:val="Numberedparagraph"/>
        <w:numPr>
          <w:ilvl w:val="0"/>
          <w:numId w:val="0"/>
        </w:numPr>
        <w:spacing w:after="60"/>
        <w:rPr>
          <w:b/>
          <w:bCs/>
        </w:rPr>
      </w:pPr>
      <w:r w:rsidRPr="002F647D">
        <w:rPr>
          <w:b/>
          <w:bCs/>
        </w:rPr>
        <w:t>Results for antenna down-tilt requirement to protect aeronautical search and rescue operations</w:t>
      </w:r>
    </w:p>
    <w:p w14:paraId="235D4FB8" w14:textId="7A0BC975" w:rsidR="00004E7A" w:rsidRDefault="00004E7A" w:rsidP="00004E7A">
      <w:pPr>
        <w:pStyle w:val="Numberedparagraph"/>
      </w:pPr>
      <w:r>
        <w:t>Different combinations of mechanical and digital tilt angles of a base station antenna and vertical scanning were assessed to determine the impact on helicopters hovering between 50 feet to 1</w:t>
      </w:r>
      <w:r w:rsidR="00211C52">
        <w:t>,</w:t>
      </w:r>
      <w:r>
        <w:t>000 feet above ground.</w:t>
      </w:r>
    </w:p>
    <w:p w14:paraId="5BF774F1" w14:textId="0B84E929" w:rsidR="00004E7A" w:rsidRDefault="00004E7A" w:rsidP="00004E7A">
      <w:pPr>
        <w:pStyle w:val="Numberedparagraph"/>
      </w:pPr>
      <w:r>
        <w:t>The results of the simulations demonstrated that the emissions from base stations in an up-tilt configuration are far less attenuated in rural areas compar</w:t>
      </w:r>
      <w:r w:rsidR="00211C52">
        <w:t>ed</w:t>
      </w:r>
      <w:r>
        <w:t xml:space="preserve"> to urban centres. In urban centres, where base stations would be up-tilted to serve multi-dwellings, clutter and building shadowing will reduce the emissions towards aircraft significantly. In rural areas, where most search and rescue operations take place, base station emissions will travel at larger distances since the impact of clutter or building shadowing is minimal. Consequently, the antenna down-tilt requirement does provide additional protection to aircraft flying in rural locations. Finally, the results of the simulations demonstrated that limiting the vertical scanning below the horizon had little impact when the combined digital and mechanical tilts were already kept below the horizon.</w:t>
      </w:r>
    </w:p>
    <w:p w14:paraId="14FEEF7D" w14:textId="77777777" w:rsidR="00004E7A" w:rsidRPr="002F647D" w:rsidRDefault="00004E7A" w:rsidP="00AC1BD5">
      <w:pPr>
        <w:pStyle w:val="Numberedparagraph"/>
        <w:keepNext/>
        <w:numPr>
          <w:ilvl w:val="0"/>
          <w:numId w:val="0"/>
        </w:numPr>
        <w:spacing w:after="60"/>
        <w:ind w:left="-567" w:firstLine="567"/>
        <w:rPr>
          <w:b/>
          <w:bCs/>
        </w:rPr>
      </w:pPr>
      <w:r w:rsidRPr="002F647D">
        <w:rPr>
          <w:b/>
          <w:bCs/>
        </w:rPr>
        <w:lastRenderedPageBreak/>
        <w:t>Results for exclusion and protection zones around elevated H1 heliports</w:t>
      </w:r>
    </w:p>
    <w:p w14:paraId="1336542C" w14:textId="16723186" w:rsidR="00004E7A" w:rsidRDefault="00004E7A" w:rsidP="00004E7A">
      <w:pPr>
        <w:pStyle w:val="Numberedparagraph"/>
      </w:pPr>
      <w:r>
        <w:t>For a category A helicopter landing and departure at an elevated H1 heliport, the critical phase was defined as the area within 50 metres of the FATO centre. An ITM value of -45 dBm was used for helicopters. Based on ISED’s data on radio altimeters used on helicopter, this ITM value would sufficiently protect the vast majority of radio altimeter models at altitudes between 50 feet and 1</w:t>
      </w:r>
      <w:r w:rsidR="00211C52">
        <w:t>,</w:t>
      </w:r>
      <w:r>
        <w:t>000 feet above ground.</w:t>
      </w:r>
    </w:p>
    <w:p w14:paraId="3DC6EC03" w14:textId="3B8AB561" w:rsidR="00004E7A" w:rsidRDefault="00004E7A" w:rsidP="00004E7A">
      <w:pPr>
        <w:pStyle w:val="Numberedparagraph"/>
      </w:pPr>
      <w:r>
        <w:t xml:space="preserve">Simulation results for the St. Michael’s Hospital heliport showed that an exclusion zone of </w:t>
      </w:r>
      <w:r w:rsidR="00211C52">
        <w:t xml:space="preserve">an </w:t>
      </w:r>
      <w:r>
        <w:t>80-metre radius around the FATO’s centre would be required to protect an aircraft from outdoor base station emissions. Moreover, the results showed that sufficient protection can be achieved by limiting the power of outdoor base stations within 500</w:t>
      </w:r>
      <w:r w:rsidR="00211C52">
        <w:t>–</w:t>
      </w:r>
      <w:r>
        <w:t>1</w:t>
      </w:r>
      <w:r w:rsidR="00211C52">
        <w:t>,</w:t>
      </w:r>
      <w:r>
        <w:t>000 metres of the FATO’s centre (</w:t>
      </w:r>
      <w:r w:rsidR="00211C52">
        <w:t>that is</w:t>
      </w:r>
      <w:r>
        <w:t xml:space="preserve">, protection zone) towards these aerodromes through a </w:t>
      </w:r>
      <w:r w:rsidR="004F24D5">
        <w:t>PFD</w:t>
      </w:r>
      <w:r>
        <w:t xml:space="preserve"> value of -41 dBW/m2/5 MHz at a heliport surface, within the 50-metre circular boundary measured from the FATO’s centre. Due to the potential impact of the surrounding structures, further study is necessary to determine the precise size of the proposed protection zones around elevated H1 heliports.</w:t>
      </w:r>
    </w:p>
    <w:p w14:paraId="2F44A860" w14:textId="77777777" w:rsidR="00004E7A" w:rsidRPr="002F647D" w:rsidRDefault="00004E7A" w:rsidP="00AC1BD5">
      <w:pPr>
        <w:pStyle w:val="Numberedparagraph"/>
        <w:numPr>
          <w:ilvl w:val="0"/>
          <w:numId w:val="0"/>
        </w:numPr>
        <w:spacing w:after="60"/>
        <w:ind w:left="-567" w:firstLine="567"/>
        <w:rPr>
          <w:b/>
          <w:bCs/>
        </w:rPr>
      </w:pPr>
      <w:r w:rsidRPr="002F647D">
        <w:rPr>
          <w:b/>
          <w:bCs/>
        </w:rPr>
        <w:t>Results for spurious emission levels of base stations</w:t>
      </w:r>
    </w:p>
    <w:p w14:paraId="20B776C1" w14:textId="469812B1" w:rsidR="00004E7A" w:rsidRDefault="00004E7A" w:rsidP="009577E8">
      <w:pPr>
        <w:pStyle w:val="Numberedparagraph"/>
      </w:pPr>
      <w:bookmarkStart w:id="118" w:name="_Ref124493135"/>
      <w:r>
        <w:t xml:space="preserve">Finally, </w:t>
      </w:r>
      <w:r w:rsidR="00211C52">
        <w:t xml:space="preserve">3 </w:t>
      </w:r>
      <w:r>
        <w:t>spurious emission levels, -13, -30 and -48 dBm/MHz, were assessed for an aircraft above a base station with specific clearances of 50 feet (15.2 metres) and 35 feet (10.7 metres). The latter distance represents the typical minimum distance for a category A helicopter flying above an obstacle per rules mandated by TC. A clearance distance of 50 feet was also selected to represent the clearance of an aircraft flying above a base station located on the obstacle clearance surface around airport runways.</w:t>
      </w:r>
      <w:bookmarkEnd w:id="118"/>
    </w:p>
    <w:p w14:paraId="48FC590D" w14:textId="5311FDEC" w:rsidR="00004E7A" w:rsidRDefault="00004E7A" w:rsidP="00004E7A">
      <w:pPr>
        <w:pStyle w:val="Numberedparagraph"/>
      </w:pPr>
      <w:r>
        <w:t xml:space="preserve">An ITM threshold of -91 dBm/MHz was considered as part of this analysis. This value represents the minimum breakpoint for aircraft altitudes of 50 feet and 200 feet for all models for which ISED had data, without any additional margin for unit-to-unit variation. ISED used a single-element pattern for a sub-array composed of </w:t>
      </w:r>
      <w:r w:rsidR="00211C52">
        <w:t xml:space="preserve">3 </w:t>
      </w:r>
      <w:r>
        <w:t>vertical sub-array elements to model spurious emissions of a 5G base station. Further, for this analysis, ISED considered the emissions of a single base station sector with a mechanical tilt of 0-degrees from the horizon and an azimuth aligned with the aircraft. Based on these parameters, table A.13 provides the maximum spurious emissions at the receiver of a radio altimeter generated by ISED’s simulators.</w:t>
      </w:r>
    </w:p>
    <w:p w14:paraId="7C86D43B" w14:textId="7E2BF5BE" w:rsidR="00004E7A" w:rsidRDefault="00004E7A" w:rsidP="00A32CA5">
      <w:pPr>
        <w:pStyle w:val="Numberedparagraph"/>
        <w:numPr>
          <w:ilvl w:val="0"/>
          <w:numId w:val="0"/>
        </w:numPr>
        <w:ind w:left="567"/>
        <w:jc w:val="center"/>
      </w:pPr>
      <w:r w:rsidRPr="00004E7A">
        <w:rPr>
          <w:noProof/>
        </w:rPr>
        <w:drawing>
          <wp:inline distT="0" distB="0" distL="0" distR="0" wp14:anchorId="096B11B0" wp14:editId="3FD71DD0">
            <wp:extent cx="4871085" cy="1021715"/>
            <wp:effectExtent l="0" t="0" r="5715" b="6985"/>
            <wp:docPr id="63" name="Picture 63"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If you need help to understand this image, please phone our Customer Service Centre on 1300 850 115 or email: info@acma.gov.au"/>
                    <pic:cNvPicPr/>
                  </pic:nvPicPr>
                  <pic:blipFill>
                    <a:blip r:embed="rId184"/>
                    <a:stretch>
                      <a:fillRect/>
                    </a:stretch>
                  </pic:blipFill>
                  <pic:spPr>
                    <a:xfrm>
                      <a:off x="0" y="0"/>
                      <a:ext cx="4871085" cy="1021715"/>
                    </a:xfrm>
                    <a:prstGeom prst="rect">
                      <a:avLst/>
                    </a:prstGeom>
                  </pic:spPr>
                </pic:pic>
              </a:graphicData>
            </a:graphic>
          </wp:inline>
        </w:drawing>
      </w:r>
    </w:p>
    <w:p w14:paraId="4FB97B50" w14:textId="13CDDE1C" w:rsidR="00DC57DA" w:rsidRPr="0028766C" w:rsidRDefault="00FC4CF7" w:rsidP="00AC1BD5">
      <w:pPr>
        <w:pStyle w:val="Numberedparagraph"/>
        <w:numPr>
          <w:ilvl w:val="0"/>
          <w:numId w:val="0"/>
        </w:numPr>
        <w:spacing w:after="60"/>
        <w:ind w:left="-567" w:firstLine="567"/>
        <w:rPr>
          <w:b/>
        </w:rPr>
      </w:pPr>
      <w:r>
        <w:rPr>
          <w:b/>
          <w:bCs/>
        </w:rPr>
        <w:t>ISED’s c</w:t>
      </w:r>
      <w:r w:rsidR="00DC57DA" w:rsidRPr="0028766C">
        <w:rPr>
          <w:b/>
        </w:rPr>
        <w:t>onclusion</w:t>
      </w:r>
    </w:p>
    <w:p w14:paraId="19BC8275" w14:textId="3389EB60" w:rsidR="00DC57DA" w:rsidRDefault="00DC57DA" w:rsidP="00DC57DA">
      <w:pPr>
        <w:pStyle w:val="Numberedparagraph"/>
      </w:pPr>
      <w:r>
        <w:t>Based on the computational analysis, isosceles trapezoidal</w:t>
      </w:r>
      <w:r w:rsidR="00211C52">
        <w:t>-</w:t>
      </w:r>
      <w:r>
        <w:t>shaped exclusion zones of 320 metres from either side of the runway edge and extending 2</w:t>
      </w:r>
      <w:r w:rsidR="00211C52">
        <w:t>,</w:t>
      </w:r>
      <w:r>
        <w:t>100 metres from the runway thresholds, with an ending base width of 1</w:t>
      </w:r>
      <w:r w:rsidR="00211C52">
        <w:t>,</w:t>
      </w:r>
      <w:r>
        <w:t>269 metres</w:t>
      </w:r>
      <w:r w:rsidR="00211C52">
        <w:t>,</w:t>
      </w:r>
      <w:r>
        <w:t xml:space="preserve"> would protect category 1 aircraft landing at ILS runways. Further, isosceles trapezoidal</w:t>
      </w:r>
      <w:r w:rsidR="00211C52">
        <w:t>-</w:t>
      </w:r>
      <w:r>
        <w:t>shaped protection zones with a length of 1</w:t>
      </w:r>
      <w:r w:rsidR="00211C52">
        <w:t>,</w:t>
      </w:r>
      <w:r>
        <w:t>000 metres from the edge of the exclusion zones, an ending base width of 1</w:t>
      </w:r>
      <w:r w:rsidR="00211C52">
        <w:t>,</w:t>
      </w:r>
      <w:r>
        <w:t>568 metres for 3500 MHz and a length of 2</w:t>
      </w:r>
      <w:r w:rsidR="00211C52">
        <w:t>,</w:t>
      </w:r>
      <w:r>
        <w:t xml:space="preserve">500 metres from the edge of the exclusion zones, </w:t>
      </w:r>
      <w:r w:rsidR="00211C52">
        <w:t xml:space="preserve">and </w:t>
      </w:r>
      <w:r>
        <w:t xml:space="preserve">an </w:t>
      </w:r>
      <w:r>
        <w:lastRenderedPageBreak/>
        <w:t>ending base width of 2</w:t>
      </w:r>
      <w:r w:rsidR="00211C52">
        <w:t>,</w:t>
      </w:r>
      <w:r>
        <w:t>017 metres for 3800 MHz would provide protection to category 1 aircraft landing at ILS runways.</w:t>
      </w:r>
    </w:p>
    <w:p w14:paraId="53673346" w14:textId="77777777" w:rsidR="00DC57DA" w:rsidRDefault="00DC57DA" w:rsidP="00DC57DA">
      <w:pPr>
        <w:pStyle w:val="Numberedparagraph"/>
      </w:pPr>
      <w:r>
        <w:t>In urban areas, where base stations are more likely to be up-tilted to serve multi-dwelling units, it was determined that the impact of building shadowing and clutter significantly reduces the emissions towards aircraft. In rural areas, where most search and rescue operations take place, the antenna down-tilt restriction does provide additional protection since the impact of clutter or building shadowing is minimal. Additionally, limiting the vertical scanning below the horizon had little impact when the combined digital and mechanical tilts were already kept below the horizon.</w:t>
      </w:r>
    </w:p>
    <w:p w14:paraId="2499BE30" w14:textId="17823E2E" w:rsidR="00DC57DA" w:rsidRDefault="00DC57DA" w:rsidP="00DC57DA">
      <w:pPr>
        <w:pStyle w:val="Numberedparagraph"/>
      </w:pPr>
      <w:r>
        <w:t xml:space="preserve">Exclusion zones of an </w:t>
      </w:r>
      <w:r w:rsidR="00D27B9C">
        <w:t>80-metre</w:t>
      </w:r>
      <w:r>
        <w:t xml:space="preserve"> radius and protection zones with a radius between 500 and 1000</w:t>
      </w:r>
      <w:r w:rsidR="00211C52">
        <w:t xml:space="preserve"> </w:t>
      </w:r>
      <w:r>
        <w:t>metres around H1</w:t>
      </w:r>
      <w:r w:rsidR="00827CE7">
        <w:t xml:space="preserve"> </w:t>
      </w:r>
      <w:r>
        <w:t xml:space="preserve">classified heliports would protect helicopters landing or departing from these aerodromes from outdoor base stations. Within the protection zones, base station emissions towards these aerodromes would be required to meet a </w:t>
      </w:r>
      <w:r w:rsidR="00211C52">
        <w:t xml:space="preserve">PFD </w:t>
      </w:r>
      <w:r>
        <w:t>limit of -41 dBW/m</w:t>
      </w:r>
      <w:r w:rsidRPr="002F647D">
        <w:rPr>
          <w:vertAlign w:val="superscript"/>
        </w:rPr>
        <w:t>2</w:t>
      </w:r>
      <w:r>
        <w:t>/5 MHz.</w:t>
      </w:r>
    </w:p>
    <w:p w14:paraId="777F6FCF" w14:textId="39EF1218" w:rsidR="00DC57DA" w:rsidRDefault="00DC57DA">
      <w:pPr>
        <w:pStyle w:val="Numberedparagraph"/>
      </w:pPr>
      <w:r>
        <w:t xml:space="preserve">Finally, a spurious emission level of -33 dBm/MHz would protect radio altimeters with an ITM threshold of -91 dBm/MHz (50 foot to </w:t>
      </w:r>
      <w:r w:rsidR="00D27B9C">
        <w:t>200-foot</w:t>
      </w:r>
      <w:r>
        <w:t xml:space="preserve"> aircraft altitude).</w:t>
      </w:r>
    </w:p>
    <w:p w14:paraId="6D5364CC" w14:textId="38B5B7FB" w:rsidR="001A2D0C" w:rsidRDefault="001A2D0C">
      <w:pPr>
        <w:pStyle w:val="Numberedparagraph"/>
      </w:pPr>
      <w:r w:rsidRPr="001A2D0C">
        <w:t>All of the above proposed requirements for 5G operations in the 3450</w:t>
      </w:r>
      <w:r w:rsidR="00211C52">
        <w:t>–</w:t>
      </w:r>
      <w:r w:rsidRPr="001A2D0C">
        <w:t xml:space="preserve">3900 MHz band to protect radio altimeters will be put in place until </w:t>
      </w:r>
      <w:r w:rsidR="00211C52">
        <w:t xml:space="preserve">31 </w:t>
      </w:r>
      <w:r w:rsidRPr="001A2D0C">
        <w:t xml:space="preserve">March 2025. After this date, mitigation measures imposed on 5G operations are intended to be removed. The 2025 sunset date will provide approximately </w:t>
      </w:r>
      <w:r w:rsidR="00211C52">
        <w:t>2</w:t>
      </w:r>
      <w:r w:rsidR="00211C52" w:rsidRPr="001A2D0C">
        <w:t xml:space="preserve"> </w:t>
      </w:r>
      <w:r w:rsidRPr="001A2D0C">
        <w:t>additional years from the US FAA’s July 2023 date to replace or upgrade susceptible radio altimeters. Moreover, it will provide time for aircraft to be retrofitted based on the RTCA’s MOPS (DO-155A standard), which is planned to be released by end of 2023.</w:t>
      </w:r>
    </w:p>
    <w:p w14:paraId="0A841D38" w14:textId="7BBB82C2" w:rsidR="00897A17" w:rsidRDefault="00897A17" w:rsidP="00D379F3">
      <w:pPr>
        <w:pStyle w:val="Heading2"/>
      </w:pPr>
      <w:bookmarkStart w:id="119" w:name="_Toc94603269"/>
      <w:bookmarkStart w:id="120" w:name="_Toc126920370"/>
      <w:bookmarkEnd w:id="115"/>
      <w:r>
        <w:t>Belgium</w:t>
      </w:r>
      <w:bookmarkEnd w:id="119"/>
      <w:bookmarkEnd w:id="120"/>
    </w:p>
    <w:p w14:paraId="18AEF1EF" w14:textId="303B19DF" w:rsidR="00897A17" w:rsidRDefault="00897A17">
      <w:pPr>
        <w:pStyle w:val="Numberedparagraph"/>
      </w:pPr>
      <w:r>
        <w:t xml:space="preserve">The Belgian regulator, the </w:t>
      </w:r>
      <w:r w:rsidRPr="00327060">
        <w:t>Institute for Postal Services and Telecommunications</w:t>
      </w:r>
      <w:r>
        <w:t xml:space="preserve"> (</w:t>
      </w:r>
      <w:r w:rsidR="002A24EA">
        <w:t>BI</w:t>
      </w:r>
      <w:r>
        <w:t xml:space="preserve">PT), </w:t>
      </w:r>
      <w:r w:rsidR="00211C52" w:rsidRPr="00AC1BD5">
        <w:t>consulted</w:t>
      </w:r>
      <w:r w:rsidRPr="00AC1BD5">
        <w:t xml:space="preserve"> </w:t>
      </w:r>
      <w:r w:rsidR="00C7025A" w:rsidRPr="00AC1BD5">
        <w:t xml:space="preserve">on </w:t>
      </w:r>
      <w:r w:rsidRPr="00D379F3">
        <w:footnoteReference w:id="25"/>
      </w:r>
      <w:r>
        <w:t xml:space="preserve"> April 2021 on a </w:t>
      </w:r>
      <w:hyperlink r:id="rId185" w:history="1">
        <w:r w:rsidRPr="00211C52">
          <w:rPr>
            <w:rStyle w:val="Hyperlink"/>
          </w:rPr>
          <w:t>draft decision on revised technical conditions for the 3400</w:t>
        </w:r>
        <w:r w:rsidR="00211C52" w:rsidRPr="00211C52">
          <w:rPr>
            <w:rStyle w:val="Hyperlink"/>
          </w:rPr>
          <w:t>–</w:t>
        </w:r>
        <w:r w:rsidRPr="00211C52">
          <w:rPr>
            <w:rStyle w:val="Hyperlink"/>
          </w:rPr>
          <w:t>3800 MHz band</w:t>
        </w:r>
      </w:hyperlink>
      <w:r>
        <w:t xml:space="preserve">. It is silent on coexistence with </w:t>
      </w:r>
      <w:r w:rsidR="0024539B">
        <w:t>radio altimeter</w:t>
      </w:r>
      <w:r w:rsidR="00D4562C">
        <w:t>s</w:t>
      </w:r>
      <w:r>
        <w:t>.</w:t>
      </w:r>
      <w:r w:rsidR="008454F7">
        <w:t xml:space="preserve"> It has been reported</w:t>
      </w:r>
      <w:r w:rsidR="00363CD1">
        <w:rPr>
          <w:rStyle w:val="FootnoteReference"/>
        </w:rPr>
        <w:footnoteReference w:id="26"/>
      </w:r>
      <w:r w:rsidR="008454F7">
        <w:t>, however, that they are applying the same mitigation approach</w:t>
      </w:r>
      <w:r w:rsidR="00C177D2">
        <w:t>es</w:t>
      </w:r>
      <w:r w:rsidR="008454F7">
        <w:t xml:space="preserve"> as </w:t>
      </w:r>
      <w:r w:rsidR="00C177D2">
        <w:t xml:space="preserve">in </w:t>
      </w:r>
      <w:r w:rsidR="008454F7">
        <w:t>France.</w:t>
      </w:r>
    </w:p>
    <w:p w14:paraId="7AB68B4A" w14:textId="665C3CED" w:rsidR="00782FD6" w:rsidRDefault="00782FD6">
      <w:pPr>
        <w:pStyle w:val="Numberedparagraph"/>
      </w:pPr>
      <w:r>
        <w:t xml:space="preserve">Note that in Belgium, a station </w:t>
      </w:r>
      <w:hyperlink r:id="rId186" w:history="1">
        <w:r w:rsidRPr="00782FD6">
          <w:rPr>
            <w:rStyle w:val="Hyperlink"/>
          </w:rPr>
          <w:t>authorisation</w:t>
        </w:r>
      </w:hyperlink>
      <w:r>
        <w:t xml:space="preserve"> is required in order to operate a radio altimeter.</w:t>
      </w:r>
    </w:p>
    <w:p w14:paraId="3C75E662" w14:textId="7152C7D6" w:rsidR="00520432" w:rsidRDefault="00520432" w:rsidP="00520432">
      <w:pPr>
        <w:pStyle w:val="Heading2"/>
      </w:pPr>
      <w:bookmarkStart w:id="121" w:name="_Toc126920371"/>
      <w:r>
        <w:t>Cze</w:t>
      </w:r>
      <w:r w:rsidR="00454046">
        <w:t>ch</w:t>
      </w:r>
      <w:r>
        <w:t>ia</w:t>
      </w:r>
      <w:bookmarkEnd w:id="121"/>
    </w:p>
    <w:p w14:paraId="0B1B96D3" w14:textId="7B9A43C9" w:rsidR="00520432" w:rsidRDefault="00520432">
      <w:pPr>
        <w:pStyle w:val="Numberedparagraph"/>
      </w:pPr>
      <w:r>
        <w:t xml:space="preserve">In </w:t>
      </w:r>
      <w:r w:rsidR="00062ED4">
        <w:t xml:space="preserve">a </w:t>
      </w:r>
      <w:r w:rsidRPr="00520432">
        <w:t xml:space="preserve">November 2021 Safety </w:t>
      </w:r>
      <w:hyperlink r:id="rId187" w:history="1">
        <w:r w:rsidRPr="00520432">
          <w:rPr>
            <w:rStyle w:val="Hyperlink"/>
          </w:rPr>
          <w:t>Brief</w:t>
        </w:r>
      </w:hyperlink>
      <w:r>
        <w:t xml:space="preserve">, Prague airport </w:t>
      </w:r>
      <w:r w:rsidR="005D5103">
        <w:t xml:space="preserve">said that they </w:t>
      </w:r>
      <w:r>
        <w:t>would respect the French safety and precaution zones, keeping them free of 5G transmitters.</w:t>
      </w:r>
    </w:p>
    <w:p w14:paraId="2FF1792B" w14:textId="2AC9109C" w:rsidR="00701509" w:rsidRDefault="00701509" w:rsidP="00701509">
      <w:pPr>
        <w:pStyle w:val="Heading2"/>
      </w:pPr>
      <w:bookmarkStart w:id="122" w:name="_Toc126920372"/>
      <w:r>
        <w:t>Saudi Arabia</w:t>
      </w:r>
      <w:bookmarkEnd w:id="122"/>
    </w:p>
    <w:p w14:paraId="5DC23BD0" w14:textId="739E831C" w:rsidR="00701509" w:rsidRDefault="00701509" w:rsidP="00AC1BD5">
      <w:pPr>
        <w:pStyle w:val="Numberedparagraph"/>
        <w:spacing w:after="120"/>
      </w:pPr>
      <w:r>
        <w:t xml:space="preserve">The Saudi regulator, CITC, </w:t>
      </w:r>
      <w:hyperlink r:id="rId188" w:history="1">
        <w:r w:rsidRPr="00701509">
          <w:rPr>
            <w:rStyle w:val="Hyperlink"/>
          </w:rPr>
          <w:t>consulted</w:t>
        </w:r>
      </w:hyperlink>
      <w:r>
        <w:t xml:space="preserve"> in April 2022 on the allocation of WBB in 3500</w:t>
      </w:r>
      <w:r w:rsidR="00FF4537">
        <w:t>–</w:t>
      </w:r>
      <w:r>
        <w:t>3800 MHz and 3800</w:t>
      </w:r>
      <w:r w:rsidR="00FF4537">
        <w:t>–</w:t>
      </w:r>
      <w:r>
        <w:t>4000 MHz ranges. While most proposed technical limits are unknown at this point:</w:t>
      </w:r>
    </w:p>
    <w:p w14:paraId="6E88A61E" w14:textId="081D8332" w:rsidR="00701509" w:rsidRPr="00AC1BD5" w:rsidRDefault="00701509" w:rsidP="00AC1BD5">
      <w:pPr>
        <w:pStyle w:val="Numberedparagraph"/>
        <w:numPr>
          <w:ilvl w:val="0"/>
          <w:numId w:val="0"/>
        </w:numPr>
        <w:ind w:left="644"/>
        <w:rPr>
          <w:sz w:val="18"/>
          <w:szCs w:val="18"/>
        </w:rPr>
      </w:pPr>
      <w:r w:rsidRPr="00AC1BD5">
        <w:rPr>
          <w:sz w:val="18"/>
          <w:szCs w:val="18"/>
        </w:rPr>
        <w:t xml:space="preserve">There is an ongoing global discussion about the potential for IMT in 3800 – 4000 MHz to interfere with radio altimeters. CITC proposes to monitor the deployment of 3800 – 4000 MHz spectrum near airports. License holders are required to get approval from CITC of </w:t>
      </w:r>
      <w:r w:rsidRPr="00AC1BD5">
        <w:rPr>
          <w:sz w:val="18"/>
          <w:szCs w:val="18"/>
        </w:rPr>
        <w:lastRenderedPageBreak/>
        <w:t>any planned deployments in the vicinity (Proposed: 200m) of runways as well as the approach and landing routes (Proposed:1km either side of a runway). Usage of the spectrum in these areas will be subject to specific protection parameters set by CITC, and that proposed vicinity distances are subject to change in the final IM based on ongoing co-existence studies. These approval distances are subject to change in future consultations.</w:t>
      </w:r>
    </w:p>
    <w:p w14:paraId="21C04857" w14:textId="250D405C" w:rsidR="00EF668F" w:rsidRDefault="00EF668F" w:rsidP="00EF668F">
      <w:pPr>
        <w:pStyle w:val="Heading2"/>
      </w:pPr>
      <w:bookmarkStart w:id="123" w:name="_Toc126920373"/>
      <w:r>
        <w:t>Brazil</w:t>
      </w:r>
      <w:bookmarkEnd w:id="123"/>
    </w:p>
    <w:p w14:paraId="68A3F796" w14:textId="253984B5" w:rsidR="00EF668F" w:rsidRDefault="00EF668F" w:rsidP="00AC1BD5">
      <w:pPr>
        <w:pStyle w:val="Numberedparagraph"/>
        <w:spacing w:after="80"/>
      </w:pPr>
      <w:r>
        <w:t xml:space="preserve">The Belgian regulator, Anatel, made a new </w:t>
      </w:r>
      <w:hyperlink r:id="rId189" w:history="1">
        <w:r w:rsidR="00933B11">
          <w:rPr>
            <w:rStyle w:val="Hyperlink"/>
          </w:rPr>
          <w:t>Act</w:t>
        </w:r>
      </w:hyperlink>
      <w:r w:rsidR="00CB08C0">
        <w:t xml:space="preserve"> in 2021</w:t>
      </w:r>
      <w:r>
        <w:t xml:space="preserve"> for the </w:t>
      </w:r>
      <w:r w:rsidR="00CB08C0" w:rsidRPr="00CB08C0">
        <w:t>T</w:t>
      </w:r>
      <w:r w:rsidR="00FF4537">
        <w:t xml:space="preserve">echnical and Operational Requirements of Use of the Range from </w:t>
      </w:r>
      <w:r w:rsidR="00CB08C0" w:rsidRPr="00CB08C0">
        <w:t>3,300 MH</w:t>
      </w:r>
      <w:r w:rsidR="00CB08C0">
        <w:t>z</w:t>
      </w:r>
      <w:r w:rsidR="00CB08C0" w:rsidRPr="00CB08C0">
        <w:t xml:space="preserve"> </w:t>
      </w:r>
      <w:r w:rsidR="00FF4537">
        <w:t>to</w:t>
      </w:r>
      <w:r w:rsidR="00FF4537" w:rsidRPr="00CB08C0">
        <w:t xml:space="preserve"> </w:t>
      </w:r>
      <w:r w:rsidR="00CB08C0" w:rsidRPr="00CB08C0">
        <w:t>3,700 MH</w:t>
      </w:r>
      <w:r w:rsidR="00CB08C0">
        <w:t>z.</w:t>
      </w:r>
      <w:r w:rsidR="00EC7306">
        <w:t xml:space="preserve"> This established the basic relevant technical limits of:</w:t>
      </w:r>
    </w:p>
    <w:p w14:paraId="5AD27743" w14:textId="12F6E082" w:rsidR="00EC7306" w:rsidRDefault="00FF4537" w:rsidP="00A32CA5">
      <w:pPr>
        <w:pStyle w:val="Bulletlevel1"/>
        <w:tabs>
          <w:tab w:val="clear" w:pos="295"/>
          <w:tab w:val="num" w:pos="993"/>
        </w:tabs>
        <w:ind w:left="993" w:hanging="426"/>
      </w:pPr>
      <w:r>
        <w:t>f</w:t>
      </w:r>
      <w:r w:rsidR="00EC7306">
        <w:t>or base stations, an EIRP limit of 65 dBm/10 MHz per plane of polarisation</w:t>
      </w:r>
    </w:p>
    <w:p w14:paraId="7391B688" w14:textId="049D38A9" w:rsidR="00EC7306" w:rsidRDefault="00FF4537" w:rsidP="00A32CA5">
      <w:pPr>
        <w:pStyle w:val="Bulletlevel1"/>
        <w:tabs>
          <w:tab w:val="clear" w:pos="295"/>
          <w:tab w:val="num" w:pos="993"/>
        </w:tabs>
        <w:ind w:left="993" w:hanging="426"/>
      </w:pPr>
      <w:r>
        <w:t>r</w:t>
      </w:r>
      <w:r w:rsidR="00EC7306">
        <w:t xml:space="preserve">elevant spurious emission limits for non-AAS base stations of </w:t>
      </w:r>
      <w:r w:rsidR="00EC7306" w:rsidRPr="00EC7306">
        <w:t xml:space="preserve">at most </w:t>
      </w:r>
      <w:r w:rsidR="00663521">
        <w:noBreakHyphen/>
      </w:r>
      <w:r w:rsidR="00EC7306" w:rsidRPr="00EC7306">
        <w:t>30</w:t>
      </w:r>
      <w:r w:rsidR="0014474B">
        <w:t> </w:t>
      </w:r>
      <w:r w:rsidR="00EC7306" w:rsidRPr="00EC7306">
        <w:t>dBm/MHz per port in the frequency range from 1 GHz to 18.5 GHz, except for frequency bands from 3.74 GHz to 4.2 GHz and 4.5 GHz to 4.8 GHz</w:t>
      </w:r>
      <w:r>
        <w:t>,</w:t>
      </w:r>
      <w:r w:rsidR="00EC7306" w:rsidRPr="00EC7306">
        <w:t xml:space="preserve"> which should be at a maximum of -52 dBm/MHz per port</w:t>
      </w:r>
    </w:p>
    <w:p w14:paraId="725D16E2" w14:textId="1E935F19" w:rsidR="00EC7306" w:rsidRDefault="00FF4537" w:rsidP="00A32CA5">
      <w:pPr>
        <w:pStyle w:val="Bulletlevel1"/>
        <w:tabs>
          <w:tab w:val="clear" w:pos="295"/>
          <w:tab w:val="num" w:pos="993"/>
        </w:tabs>
        <w:spacing w:after="240"/>
        <w:ind w:left="993" w:hanging="426"/>
      </w:pPr>
      <w:r>
        <w:t>r</w:t>
      </w:r>
      <w:r w:rsidR="00EC7306">
        <w:t xml:space="preserve">elevant spurious emission limits for AAS base stations of </w:t>
      </w:r>
      <w:r w:rsidR="00EC7306" w:rsidRPr="00EC7306">
        <w:t>a maximum of -21 dBm/MHz TRP (English, Total Radiated Power) in the frequency range from 1 GHz to 18.5 GHz, except in frequency bands from 3.74 GHz to 4.2 GHz and 4.5 GHz to 4.8 GHz</w:t>
      </w:r>
      <w:r>
        <w:t>,</w:t>
      </w:r>
      <w:r w:rsidR="00EC7306" w:rsidRPr="00EC7306">
        <w:t xml:space="preserve"> which should be at most -43 dBm/MHz TRP.</w:t>
      </w:r>
    </w:p>
    <w:p w14:paraId="50E0E22B" w14:textId="16B4024C" w:rsidR="00640CA1" w:rsidRDefault="00CB08C0" w:rsidP="00AC1BD5">
      <w:pPr>
        <w:pStyle w:val="Numberedparagraph"/>
        <w:spacing w:after="80"/>
      </w:pPr>
      <w:r>
        <w:t xml:space="preserve">In May 2022, Anatel started </w:t>
      </w:r>
      <w:hyperlink r:id="rId190" w:history="1">
        <w:r w:rsidRPr="00CB08C0">
          <w:rPr>
            <w:rStyle w:val="Hyperlink"/>
          </w:rPr>
          <w:t>consultation</w:t>
        </w:r>
      </w:hyperlink>
      <w:r>
        <w:t xml:space="preserve"> on the </w:t>
      </w:r>
      <w:r w:rsidRPr="00CB08C0">
        <w:t>installation of antennas near airports</w:t>
      </w:r>
      <w:r>
        <w:t xml:space="preserve"> in the 3300</w:t>
      </w:r>
      <w:r w:rsidR="00FF4537">
        <w:t>–</w:t>
      </w:r>
      <w:r>
        <w:t>3700 MHz range.</w:t>
      </w:r>
      <w:r w:rsidR="00640CA1">
        <w:t xml:space="preserve"> They </w:t>
      </w:r>
      <w:hyperlink r:id="rId191" w:history="1">
        <w:r w:rsidR="00640CA1" w:rsidRPr="00640CA1">
          <w:rPr>
            <w:rStyle w:val="Hyperlink"/>
          </w:rPr>
          <w:t>proposed</w:t>
        </w:r>
      </w:hyperlink>
      <w:r w:rsidR="00640CA1">
        <w:t xml:space="preserve"> to:</w:t>
      </w:r>
    </w:p>
    <w:p w14:paraId="5240B7E9" w14:textId="30540604" w:rsidR="00640CA1" w:rsidRDefault="00640CA1" w:rsidP="00A32CA5">
      <w:pPr>
        <w:pStyle w:val="Bulletlevel1"/>
        <w:tabs>
          <w:tab w:val="clear" w:pos="295"/>
          <w:tab w:val="num" w:pos="993"/>
        </w:tabs>
        <w:ind w:left="993" w:hanging="426"/>
      </w:pPr>
      <w:r>
        <w:t xml:space="preserve">Establish </w:t>
      </w:r>
      <w:r w:rsidR="00FF4537">
        <w:t>A</w:t>
      </w:r>
      <w:r>
        <w:t xml:space="preserve">ttention </w:t>
      </w:r>
      <w:r w:rsidR="00FF4537">
        <w:t>Z</w:t>
      </w:r>
      <w:r>
        <w:t>ones on a provisional and precautionary basis</w:t>
      </w:r>
      <w:r w:rsidR="00FF4537">
        <w:t>,</w:t>
      </w:r>
      <w:r>
        <w:t xml:space="preserve"> where</w:t>
      </w:r>
      <w:r w:rsidRPr="00640CA1">
        <w:t xml:space="preserve"> the main beams of the antennas used in base, nodal or repeater station</w:t>
      </w:r>
      <w:r w:rsidR="00FF4537">
        <w:t>s</w:t>
      </w:r>
      <w:r w:rsidRPr="00640CA1">
        <w:t xml:space="preserve"> operating in the sub</w:t>
      </w:r>
      <w:r w:rsidR="004F24D5">
        <w:t>-</w:t>
      </w:r>
      <w:r w:rsidRPr="00640CA1">
        <w:t>band 3300 MHz and 3700 MHz, installed in Attention Zones, have their pointing limited between the horizon line and below.</w:t>
      </w:r>
    </w:p>
    <w:p w14:paraId="0731D1C7" w14:textId="5DFCCD77" w:rsidR="00640CA1" w:rsidRDefault="00640CA1" w:rsidP="00A32CA5">
      <w:pPr>
        <w:pStyle w:val="Bulletlevel1"/>
        <w:tabs>
          <w:tab w:val="clear" w:pos="295"/>
          <w:tab w:val="num" w:pos="993"/>
        </w:tabs>
        <w:ind w:left="993" w:hanging="426"/>
      </w:pPr>
      <w:r>
        <w:t>The Attention Zone is defined by the area near certain aerodromes corresponding to the rectangle compris</w:t>
      </w:r>
      <w:r w:rsidR="00FF4537">
        <w:t xml:space="preserve">ing </w:t>
      </w:r>
      <w:r>
        <w:t>the following distances:</w:t>
      </w:r>
    </w:p>
    <w:p w14:paraId="23BF5885" w14:textId="69D074FD" w:rsidR="00640CA1" w:rsidRDefault="00640CA1" w:rsidP="00A32CA5">
      <w:pPr>
        <w:pStyle w:val="Bulletlevel2"/>
        <w:tabs>
          <w:tab w:val="clear" w:pos="845"/>
          <w:tab w:val="num" w:pos="1418"/>
        </w:tabs>
        <w:ind w:left="1560"/>
      </w:pPr>
      <w:r>
        <w:t>2</w:t>
      </w:r>
      <w:r w:rsidR="00FF4537">
        <w:t>,</w:t>
      </w:r>
      <w:r>
        <w:t>100 meters from the ends of the runway</w:t>
      </w:r>
    </w:p>
    <w:p w14:paraId="4CFCFCF3" w14:textId="7D24EC51" w:rsidR="00640CA1" w:rsidRDefault="00640CA1" w:rsidP="00A32CA5">
      <w:pPr>
        <w:pStyle w:val="Bulletlevel2"/>
        <w:tabs>
          <w:tab w:val="clear" w:pos="845"/>
          <w:tab w:val="num" w:pos="1418"/>
        </w:tabs>
        <w:ind w:left="1560"/>
      </w:pPr>
      <w:r>
        <w:t>910 meters on each side of the central axis of the track.</w:t>
      </w:r>
    </w:p>
    <w:p w14:paraId="09A2D63A" w14:textId="3E4D6F77" w:rsidR="00640CA1" w:rsidRDefault="00640CA1" w:rsidP="00A32CA5">
      <w:pPr>
        <w:pStyle w:val="Bulletlevel1"/>
        <w:tabs>
          <w:tab w:val="clear" w:pos="295"/>
          <w:tab w:val="num" w:pos="993"/>
        </w:tabs>
        <w:ind w:left="993" w:hanging="426"/>
      </w:pPr>
      <w:r>
        <w:t>The limit of the note provided in the caput applies to both AAS and non-AAS antennas and refers to the direction of the pointing of the main beam of the antenna, whether static or dynamic.</w:t>
      </w:r>
    </w:p>
    <w:p w14:paraId="5BD49C6C" w14:textId="33C30B69" w:rsidR="00CB08C0" w:rsidRDefault="00640CA1" w:rsidP="00A32CA5">
      <w:pPr>
        <w:pStyle w:val="Bulletlevel1"/>
        <w:tabs>
          <w:tab w:val="clear" w:pos="295"/>
          <w:tab w:val="num" w:pos="993"/>
        </w:tabs>
        <w:ind w:left="993" w:hanging="426"/>
      </w:pPr>
      <w:r>
        <w:t>The location of a base station, nodal or repeater shall be referenced from the geographical coordinate of the base of the antenna support infrastructure.</w:t>
      </w:r>
    </w:p>
    <w:p w14:paraId="308B3AC1" w14:textId="1C180A49" w:rsidR="003601EF" w:rsidRDefault="003601EF" w:rsidP="003601EF">
      <w:pPr>
        <w:pStyle w:val="Heading2"/>
      </w:pPr>
      <w:bookmarkStart w:id="124" w:name="_Toc126920374"/>
      <w:r>
        <w:t>CEPT/ECC</w:t>
      </w:r>
      <w:bookmarkEnd w:id="124"/>
    </w:p>
    <w:p w14:paraId="6FF5BC75" w14:textId="7FE29CFE" w:rsidR="00934A95" w:rsidRDefault="00FF0A71" w:rsidP="00FB1E03">
      <w:pPr>
        <w:pStyle w:val="Numberedparagraph"/>
      </w:pPr>
      <w:r>
        <w:t xml:space="preserve">As discussed in the various consultation papers, the EU previously made a </w:t>
      </w:r>
      <w:hyperlink r:id="rId192" w:history="1">
        <w:r w:rsidRPr="00FF0A71">
          <w:rPr>
            <w:rStyle w:val="Hyperlink"/>
          </w:rPr>
          <w:t>decision</w:t>
        </w:r>
      </w:hyperlink>
      <w:r>
        <w:t xml:space="preserve"> in 2019 to </w:t>
      </w:r>
      <w:r w:rsidR="00567176">
        <w:t>require</w:t>
      </w:r>
      <w:r>
        <w:t xml:space="preserve"> member states to make the 3400</w:t>
      </w:r>
      <w:r w:rsidR="00E12050">
        <w:t>–</w:t>
      </w:r>
      <w:r>
        <w:t>3800 MHz available for terrestrial 5G services. This decision includes required technical compliance</w:t>
      </w:r>
      <w:r w:rsidR="00E12050">
        <w:t>,</w:t>
      </w:r>
      <w:r>
        <w:t xml:space="preserve"> including</w:t>
      </w:r>
      <w:r w:rsidR="00934A95">
        <w:t xml:space="preserve"> a </w:t>
      </w:r>
      <w:r w:rsidR="00E12050">
        <w:t>‘</w:t>
      </w:r>
      <w:r w:rsidR="00934A95">
        <w:t>Block Edge Mask</w:t>
      </w:r>
      <w:r w:rsidR="00E12050">
        <w:t xml:space="preserve">’ that </w:t>
      </w:r>
      <w:r w:rsidR="00934A95">
        <w:t>helps describe unwanted emission limits but no specific limits on in-band power.</w:t>
      </w:r>
    </w:p>
    <w:p w14:paraId="55B98FF8" w14:textId="33ADB728" w:rsidR="001575EF" w:rsidRDefault="001575EF" w:rsidP="00FB1E03">
      <w:pPr>
        <w:pStyle w:val="Numberedparagraph"/>
      </w:pPr>
      <w:r>
        <w:t xml:space="preserve">No relevant current CEPT </w:t>
      </w:r>
      <w:hyperlink r:id="rId193" w:history="1">
        <w:r w:rsidRPr="00AF34B5">
          <w:rPr>
            <w:rStyle w:val="Hyperlink"/>
          </w:rPr>
          <w:t>document</w:t>
        </w:r>
      </w:hyperlink>
      <w:r>
        <w:t xml:space="preserve"> appears to apply in-band power limits or any specific </w:t>
      </w:r>
      <w:r w:rsidR="00AF34B5">
        <w:t>mitigations</w:t>
      </w:r>
      <w:r>
        <w:t xml:space="preserve"> for </w:t>
      </w:r>
      <w:r w:rsidR="0024539B">
        <w:t>radio altimeter</w:t>
      </w:r>
      <w:r>
        <w:t>s.</w:t>
      </w:r>
    </w:p>
    <w:p w14:paraId="7F51CF4F" w14:textId="6E236AA7" w:rsidR="00884227" w:rsidRDefault="00884227">
      <w:pPr>
        <w:pStyle w:val="Numberedparagraph"/>
      </w:pPr>
      <w:r>
        <w:t xml:space="preserve">The current implementation status for each EC country can be found via </w:t>
      </w:r>
      <w:hyperlink r:id="rId194" w:history="1">
        <w:r w:rsidRPr="00884227">
          <w:rPr>
            <w:rStyle w:val="Hyperlink"/>
          </w:rPr>
          <w:t>CEPT</w:t>
        </w:r>
      </w:hyperlink>
      <w:r>
        <w:t>, but appears incomplete</w:t>
      </w:r>
      <w:r w:rsidR="00D924A3">
        <w:t xml:space="preserve"> (31 countries have provided no information)</w:t>
      </w:r>
      <w:r>
        <w:t>.</w:t>
      </w:r>
    </w:p>
    <w:p w14:paraId="709F6144" w14:textId="4C2C7B98" w:rsidR="0069032C" w:rsidRDefault="00D7213F" w:rsidP="00D379F3">
      <w:pPr>
        <w:pStyle w:val="Numberedparagraph"/>
      </w:pPr>
      <w:r>
        <w:lastRenderedPageBreak/>
        <w:t xml:space="preserve">The </w:t>
      </w:r>
      <w:hyperlink r:id="rId195" w:history="1">
        <w:r w:rsidRPr="00D379F3">
          <w:t>minutes</w:t>
        </w:r>
      </w:hyperlink>
      <w:r>
        <w:t xml:space="preserve"> of </w:t>
      </w:r>
      <w:r w:rsidR="003601EF">
        <w:t xml:space="preserve">the European Communication Committee (ECC) Project Team One (PT1) on IMT matters </w:t>
      </w:r>
      <w:r>
        <w:t xml:space="preserve">meeting #69 in January 2021 agreed to a new work item </w:t>
      </w:r>
      <w:r w:rsidR="00E12050">
        <w:t>‘</w:t>
      </w:r>
      <w:r w:rsidRPr="00D7213F">
        <w:t xml:space="preserve">for an ECC Report containing a compatibility studies between MFCN 5G BS operating in the frequency band 3400-3800 MHz and radio altimeters operating in the frequency band </w:t>
      </w:r>
      <w:r w:rsidR="00933438">
        <w:t>4200–4400 MHz</w:t>
      </w:r>
      <w:r w:rsidRPr="00D7213F">
        <w:t>.</w:t>
      </w:r>
      <w:r w:rsidR="00E12050">
        <w:t>’</w:t>
      </w:r>
      <w:r>
        <w:t xml:space="preserve"> </w:t>
      </w:r>
      <w:r w:rsidRPr="00D379F3">
        <w:t xml:space="preserve">The meeting agreed to propose a target date of July 2022. The ECC PT1 Chair was requested to highlight to </w:t>
      </w:r>
      <w:r w:rsidR="00456B59" w:rsidRPr="00D379F3">
        <w:t xml:space="preserve">the </w:t>
      </w:r>
      <w:r w:rsidRPr="00D379F3">
        <w:t>ECC that urgent input from aeronautical stakeholders on radio altimeter receiver characteristics is needed in order to progress this work.</w:t>
      </w:r>
    </w:p>
    <w:p w14:paraId="2D634F1D" w14:textId="37FFB771" w:rsidR="0069032C" w:rsidRDefault="0069032C" w:rsidP="0069032C">
      <w:pPr>
        <w:pStyle w:val="Numberedparagraph"/>
      </w:pPr>
      <w:r>
        <w:t xml:space="preserve">ECC PT1 meetings #68 and #69 were held in April and September 2021. Documents relevant to </w:t>
      </w:r>
      <w:r w:rsidR="0024539B">
        <w:t>radio altimeter</w:t>
      </w:r>
      <w:r w:rsidR="00D4562C">
        <w:t>s</w:t>
      </w:r>
      <w:r>
        <w:t xml:space="preserve"> include ECC PT1(21)117, ECC PT1(21)115, ECC PT1(21)184, ECC PT1(21)188, ECC PT1(21)192, ECC PT1(210234 ANNEX VIII-14. The latter is a skeleton working document for an EC report on the Compatibility between WBB operating in 3400</w:t>
      </w:r>
      <w:r w:rsidR="00E12050">
        <w:t>–</w:t>
      </w:r>
      <w:r>
        <w:t xml:space="preserve">3800 MHz and Radio Altimeters (RA) operating in </w:t>
      </w:r>
      <w:r w:rsidR="00933438">
        <w:t>4200–4400 MHz</w:t>
      </w:r>
      <w:r>
        <w:t>. The draft meeting minutes noted the lack of progress in obtaining accurate radio altimeter parameters and what to do in their absence.</w:t>
      </w:r>
    </w:p>
    <w:p w14:paraId="18437291" w14:textId="3289F007" w:rsidR="00C062A6" w:rsidRDefault="00162F55" w:rsidP="00AC1BD5">
      <w:pPr>
        <w:pStyle w:val="Numberedparagraph"/>
        <w:spacing w:after="120"/>
      </w:pPr>
      <w:r>
        <w:t>The ECC PT1</w:t>
      </w:r>
      <w:r w:rsidR="00D5267C">
        <w:t xml:space="preserve"> also</w:t>
      </w:r>
      <w:r>
        <w:t xml:space="preserve"> </w:t>
      </w:r>
      <w:r w:rsidR="00D5267C">
        <w:t>established</w:t>
      </w:r>
      <w:r>
        <w:t xml:space="preserve"> a </w:t>
      </w:r>
      <w:hyperlink r:id="rId196" w:history="1">
        <w:r w:rsidR="00D5267C" w:rsidRPr="00C062A6">
          <w:rPr>
            <w:rStyle w:val="Hyperlink"/>
          </w:rPr>
          <w:t>correspondence</w:t>
        </w:r>
        <w:r w:rsidRPr="00C062A6">
          <w:rPr>
            <w:rStyle w:val="Hyperlink"/>
          </w:rPr>
          <w:t xml:space="preserve"> group</w:t>
        </w:r>
      </w:hyperlink>
      <w:r>
        <w:t xml:space="preserve"> </w:t>
      </w:r>
      <w:r w:rsidR="00D5267C">
        <w:t xml:space="preserve">in </w:t>
      </w:r>
      <w:r w:rsidR="00D7213F">
        <w:t xml:space="preserve">at meeting #70 in </w:t>
      </w:r>
      <w:r w:rsidR="00D5267C">
        <w:t xml:space="preserve">January 2022 </w:t>
      </w:r>
      <w:r w:rsidR="00E12050">
        <w:t>‘</w:t>
      </w:r>
      <w:hyperlink r:id="rId197" w:history="1">
        <w:r w:rsidR="00E12050">
          <w:rPr>
            <w:rStyle w:val="Hyperlink"/>
          </w:rPr>
          <w:t>CG RADIO ALTIMETERS 4.2-4.4 GHz</w:t>
        </w:r>
      </w:hyperlink>
      <w:r w:rsidR="00E12050" w:rsidRPr="00AC1BD5">
        <w:t>’</w:t>
      </w:r>
      <w:r w:rsidR="00D5267C">
        <w:t xml:space="preserve">. </w:t>
      </w:r>
      <w:r w:rsidR="00236BB5">
        <w:t xml:space="preserve">This includes correspondence on the development of </w:t>
      </w:r>
      <w:r w:rsidR="00E12050">
        <w:t>‘</w:t>
      </w:r>
      <w:r w:rsidR="00236BB5">
        <w:t>long term MFCN parameters for MOPS</w:t>
      </w:r>
      <w:r w:rsidR="00E12050">
        <w:t>’, that is,</w:t>
      </w:r>
      <w:r w:rsidR="00651A90">
        <w:t xml:space="preserve"> a draft compilation of WBB parameters and deployments that the RTCA/EUROCAE could take into account when redeveloping the </w:t>
      </w:r>
      <w:r w:rsidR="0024539B">
        <w:t>radio altimeter</w:t>
      </w:r>
      <w:r w:rsidR="00651A90">
        <w:t xml:space="preserve"> performance standards.</w:t>
      </w:r>
      <w:r w:rsidR="00005E9C">
        <w:t xml:space="preserve"> </w:t>
      </w:r>
      <w:r w:rsidR="00C062A6">
        <w:t xml:space="preserve">The January meeting draft </w:t>
      </w:r>
      <w:hyperlink r:id="rId198" w:history="1">
        <w:r w:rsidR="00C062A6" w:rsidRPr="00C062A6">
          <w:rPr>
            <w:rStyle w:val="Hyperlink"/>
          </w:rPr>
          <w:t>minutes</w:t>
        </w:r>
      </w:hyperlink>
      <w:r w:rsidR="00C062A6">
        <w:t xml:space="preserve"> noted the following:</w:t>
      </w:r>
    </w:p>
    <w:p w14:paraId="07A5CC8B" w14:textId="656FAB41" w:rsidR="00C062A6" w:rsidRPr="00AC1BD5" w:rsidRDefault="00E12050" w:rsidP="00AC1BD5">
      <w:pPr>
        <w:spacing w:after="120"/>
        <w:ind w:left="851"/>
        <w:rPr>
          <w:sz w:val="18"/>
          <w:szCs w:val="18"/>
        </w:rPr>
      </w:pPr>
      <w:r>
        <w:rPr>
          <w:sz w:val="18"/>
          <w:szCs w:val="18"/>
        </w:rPr>
        <w:t xml:space="preserve">… </w:t>
      </w:r>
      <w:r w:rsidR="00C062A6" w:rsidRPr="00AC1BD5">
        <w:rPr>
          <w:rFonts w:cs="Arial"/>
          <w:sz w:val="18"/>
          <w:szCs w:val="18"/>
        </w:rPr>
        <w:t xml:space="preserve">continued developing the draft ECC Report on compatibility between MFCN operating in 3400-3800 MHz and Radio Altimeters (RA) operating in </w:t>
      </w:r>
      <w:r w:rsidR="00933438" w:rsidRPr="00AC1BD5">
        <w:rPr>
          <w:rFonts w:cs="Arial"/>
          <w:sz w:val="18"/>
          <w:szCs w:val="18"/>
        </w:rPr>
        <w:t>4200–4400 MHz</w:t>
      </w:r>
      <w:r w:rsidR="00C062A6" w:rsidRPr="00AC1BD5">
        <w:rPr>
          <w:rFonts w:cs="Arial"/>
          <w:sz w:val="18"/>
          <w:szCs w:val="18"/>
        </w:rPr>
        <w:t xml:space="preserve"> (</w:t>
      </w:r>
      <w:r w:rsidR="00C062A6" w:rsidRPr="00AC1BD5">
        <w:rPr>
          <w:rFonts w:cs="Arial"/>
          <w:b/>
          <w:sz w:val="18"/>
          <w:szCs w:val="18"/>
        </w:rPr>
        <w:t>SWG C TEMP 11 / ANNEX VIII-27</w:t>
      </w:r>
      <w:r w:rsidR="00C062A6" w:rsidRPr="00AC1BD5">
        <w:rPr>
          <w:rFonts w:cs="Arial"/>
          <w:bCs/>
          <w:sz w:val="18"/>
          <w:szCs w:val="18"/>
        </w:rPr>
        <w:t>)</w:t>
      </w:r>
      <w:r w:rsidR="00C062A6" w:rsidRPr="00AC1BD5">
        <w:rPr>
          <w:sz w:val="18"/>
          <w:szCs w:val="18"/>
        </w:rPr>
        <w:t xml:space="preserve">. Material from relevant input documents was included in appropriate places into the working document but there was not sufficient time to discuss it, so it was inserted with square brackets and further considerations are required. Questions by the mobile industry were raised on whether received parameters for </w:t>
      </w:r>
      <w:r w:rsidR="0024539B">
        <w:rPr>
          <w:sz w:val="18"/>
          <w:szCs w:val="18"/>
        </w:rPr>
        <w:t>radio altimeter</w:t>
      </w:r>
      <w:r w:rsidR="00C062A6" w:rsidRPr="00AC1BD5">
        <w:rPr>
          <w:sz w:val="18"/>
          <w:szCs w:val="18"/>
        </w:rPr>
        <w:t xml:space="preserve"> were the most appropriate and a list of clarifying questions was drafted. ASRI kindly agreed to work on responses to these questions. Recognising that there is a range of </w:t>
      </w:r>
      <w:r w:rsidR="0024539B">
        <w:rPr>
          <w:sz w:val="18"/>
          <w:szCs w:val="18"/>
        </w:rPr>
        <w:t>radio altimeter</w:t>
      </w:r>
      <w:r w:rsidR="00C062A6" w:rsidRPr="00AC1BD5">
        <w:rPr>
          <w:sz w:val="18"/>
          <w:szCs w:val="18"/>
        </w:rPr>
        <w:t xml:space="preserve"> performance, participants stressed the need to agree first on realistic assumptions and scenarios before starting any compatibility studies. It was also highlighted that assumptions should represent the CEPT situation.</w:t>
      </w:r>
    </w:p>
    <w:p w14:paraId="7EA4A76A" w14:textId="0809C8E3" w:rsidR="00C062A6" w:rsidRPr="00AC1BD5" w:rsidRDefault="00C062A6" w:rsidP="00AC1BD5">
      <w:pPr>
        <w:spacing w:after="120"/>
        <w:ind w:left="851"/>
        <w:rPr>
          <w:sz w:val="18"/>
          <w:szCs w:val="18"/>
        </w:rPr>
      </w:pPr>
      <w:r w:rsidRPr="00AC1BD5">
        <w:rPr>
          <w:sz w:val="18"/>
          <w:szCs w:val="18"/>
        </w:rPr>
        <w:t xml:space="preserve">During the discussions it was pointed out that there are still missing parameters required for the simulations. AVSI informed the meeting that additional parameters are intended to be published in March this year. It was highlighted that a reply to Eurocae/RTCA on received </w:t>
      </w:r>
      <w:r w:rsidR="0024539B">
        <w:rPr>
          <w:sz w:val="18"/>
          <w:szCs w:val="18"/>
        </w:rPr>
        <w:t>radio altimeter</w:t>
      </w:r>
      <w:r w:rsidRPr="00AC1BD5">
        <w:rPr>
          <w:sz w:val="18"/>
          <w:szCs w:val="18"/>
        </w:rPr>
        <w:t xml:space="preserve"> parameters and questions regarding 5G performance would be helpful.</w:t>
      </w:r>
    </w:p>
    <w:p w14:paraId="0DB7932F" w14:textId="1DA337B9" w:rsidR="00C062A6" w:rsidRPr="00AC1BD5" w:rsidRDefault="00C062A6" w:rsidP="00AC1BD5">
      <w:pPr>
        <w:spacing w:after="120"/>
        <w:ind w:left="851"/>
        <w:rPr>
          <w:rFonts w:cs="Arial"/>
          <w:sz w:val="18"/>
          <w:szCs w:val="18"/>
        </w:rPr>
      </w:pPr>
      <w:r w:rsidRPr="00AC1BD5">
        <w:rPr>
          <w:rFonts w:cs="Arial"/>
          <w:sz w:val="18"/>
          <w:szCs w:val="18"/>
        </w:rPr>
        <w:t xml:space="preserve">It was agreed to establish a Correspondence Group until the next ECC PT1 meeting (with the Terms of Reference in </w:t>
      </w:r>
      <w:r w:rsidRPr="00AC1BD5">
        <w:rPr>
          <w:rFonts w:cs="Arial"/>
          <w:b/>
          <w:sz w:val="18"/>
          <w:szCs w:val="18"/>
        </w:rPr>
        <w:t>SWG C TEMP 12r1 / ANNEX VIII-28</w:t>
      </w:r>
      <w:r w:rsidRPr="00AC1BD5">
        <w:rPr>
          <w:rFonts w:cs="Arial"/>
          <w:sz w:val="18"/>
          <w:szCs w:val="18"/>
        </w:rPr>
        <w:t xml:space="preserve">). The </w:t>
      </w:r>
      <w:r w:rsidRPr="00AC1BD5">
        <w:rPr>
          <w:sz w:val="18"/>
          <w:szCs w:val="18"/>
        </w:rPr>
        <w:t xml:space="preserve">CG convener should provide an update to ECC PT1 chairman on the progress of CG activity </w:t>
      </w:r>
      <w:r w:rsidR="00D27B9C" w:rsidRPr="00AC1BD5">
        <w:rPr>
          <w:sz w:val="18"/>
          <w:szCs w:val="18"/>
        </w:rPr>
        <w:t>one-week</w:t>
      </w:r>
      <w:r w:rsidRPr="00AC1BD5">
        <w:rPr>
          <w:sz w:val="18"/>
          <w:szCs w:val="18"/>
        </w:rPr>
        <w:t xml:space="preserve"> prior upcoming ECC meeting in order for PT1 chairman to inform ECC accordingly.</w:t>
      </w:r>
    </w:p>
    <w:p w14:paraId="135FD2D8" w14:textId="7A6C71FF" w:rsidR="00C062A6" w:rsidRPr="00AC1BD5" w:rsidRDefault="00C062A6" w:rsidP="002F647D">
      <w:pPr>
        <w:ind w:left="851"/>
        <w:rPr>
          <w:sz w:val="18"/>
          <w:szCs w:val="18"/>
        </w:rPr>
      </w:pPr>
      <w:r w:rsidRPr="00AC1BD5">
        <w:rPr>
          <w:sz w:val="18"/>
          <w:szCs w:val="18"/>
        </w:rPr>
        <w:t xml:space="preserve">The draft ECC Report had been scheduled to be finalised </w:t>
      </w:r>
      <w:r w:rsidRPr="00AC1BD5">
        <w:rPr>
          <w:rFonts w:cs="Arial"/>
          <w:sz w:val="18"/>
          <w:szCs w:val="18"/>
        </w:rPr>
        <w:t xml:space="preserve">for submission to ECC for approval for public consultation from this ECC PT1 meeting but this was the first time the group received information regarding radio altimeter characteristics, therefore more time is needed to progress the work and an extension to the deadline by 3 additional ECC PT1 meetings to work item </w:t>
      </w:r>
      <w:hyperlink r:id="rId199" w:history="1">
        <w:r w:rsidRPr="00AC1BD5">
          <w:rPr>
            <w:rStyle w:val="Hyperlink"/>
            <w:sz w:val="18"/>
            <w:szCs w:val="18"/>
          </w:rPr>
          <w:t>PT1_40</w:t>
        </w:r>
      </w:hyperlink>
      <w:r w:rsidRPr="00AC1BD5">
        <w:rPr>
          <w:rFonts w:cs="Arial"/>
          <w:sz w:val="18"/>
          <w:szCs w:val="18"/>
        </w:rPr>
        <w:t xml:space="preserve"> will be requested from ECC (draft report for public consultation to be approved at ECC PT1 #73 in January 2023 for submission to ECC #61 in March 2023; resolution of public consultation comments at ECC PT1 #74 in April/May 2023 and final approval at ECC #62 in June/July 2023).</w:t>
      </w:r>
    </w:p>
    <w:p w14:paraId="639875CF" w14:textId="11D97DD3" w:rsidR="005B05D6" w:rsidRDefault="005B05D6">
      <w:pPr>
        <w:pStyle w:val="Numberedparagraph"/>
      </w:pPr>
      <w:r>
        <w:lastRenderedPageBreak/>
        <w:t>In the</w:t>
      </w:r>
      <w:r w:rsidR="00C062A6">
        <w:t xml:space="preserve"> draft</w:t>
      </w:r>
      <w:r>
        <w:t xml:space="preserve"> </w:t>
      </w:r>
      <w:hyperlink r:id="rId200" w:history="1">
        <w:r w:rsidRPr="00C062A6">
          <w:rPr>
            <w:rStyle w:val="Hyperlink"/>
          </w:rPr>
          <w:t>minutes</w:t>
        </w:r>
      </w:hyperlink>
      <w:r>
        <w:t xml:space="preserve"> </w:t>
      </w:r>
      <w:r w:rsidR="0043328C">
        <w:t xml:space="preserve">of </w:t>
      </w:r>
      <w:r>
        <w:t>the</w:t>
      </w:r>
      <w:r w:rsidR="0043328C">
        <w:t xml:space="preserve"> ECC PT1 meeting #</w:t>
      </w:r>
      <w:hyperlink r:id="rId201" w:history="1">
        <w:r w:rsidR="0043328C" w:rsidRPr="005B05D6">
          <w:rPr>
            <w:rStyle w:val="Hyperlink"/>
          </w:rPr>
          <w:t>71</w:t>
        </w:r>
      </w:hyperlink>
      <w:r w:rsidR="0043328C">
        <w:t xml:space="preserve"> in May 2022, the </w:t>
      </w:r>
      <w:hyperlink r:id="rId202" w:history="1">
        <w:r w:rsidRPr="005B05D6">
          <w:rPr>
            <w:rStyle w:val="Hyperlink"/>
          </w:rPr>
          <w:t>ToR CG on radio altimeters</w:t>
        </w:r>
      </w:hyperlink>
      <w:r>
        <w:t xml:space="preserve"> indicates that the long</w:t>
      </w:r>
      <w:r w:rsidR="00E12050">
        <w:t>-</w:t>
      </w:r>
      <w:r>
        <w:t xml:space="preserve">term MFCN parameters for MOPS needs to be finalised before 14 June 2022 for consideration of approval by the ECC. Various other input and output documents are relevant to </w:t>
      </w:r>
      <w:r w:rsidR="0024539B">
        <w:t>radio altimeter</w:t>
      </w:r>
      <w:r>
        <w:t>s from this meeting.</w:t>
      </w:r>
    </w:p>
    <w:p w14:paraId="448362CE" w14:textId="67B9C345" w:rsidR="0043328C" w:rsidRDefault="0043328C">
      <w:pPr>
        <w:pStyle w:val="Numberedparagraph"/>
      </w:pPr>
      <w:bookmarkStart w:id="125" w:name="_Ref121393226"/>
      <w:r>
        <w:t xml:space="preserve">A </w:t>
      </w:r>
      <w:r w:rsidR="00E12050">
        <w:t>‘</w:t>
      </w:r>
      <w:r>
        <w:t>crossover</w:t>
      </w:r>
      <w:r w:rsidR="00E12050">
        <w:t>’</w:t>
      </w:r>
      <w:r>
        <w:t xml:space="preserve"> </w:t>
      </w:r>
      <w:hyperlink r:id="rId203" w:history="1">
        <w:r w:rsidRPr="00DE1A56">
          <w:rPr>
            <w:rStyle w:val="Hyperlink"/>
          </w:rPr>
          <w:t>meeting</w:t>
        </w:r>
      </w:hyperlink>
      <w:r>
        <w:t xml:space="preserve"> </w:t>
      </w:r>
      <w:r w:rsidR="00DE1A56">
        <w:t xml:space="preserve">on radio altimeters </w:t>
      </w:r>
      <w:r>
        <w:t>was held on 17 June 2022 to finalise the MFCN parameters work.</w:t>
      </w:r>
      <w:r w:rsidR="00DE1A56">
        <w:t xml:space="preserve"> Draft text was developed for </w:t>
      </w:r>
      <w:r w:rsidR="00C06F2F">
        <w:t>liaison</w:t>
      </w:r>
      <w:r w:rsidR="00DE1A56">
        <w:t xml:space="preserve"> </w:t>
      </w:r>
      <w:r w:rsidR="00C06F2F">
        <w:t>statements</w:t>
      </w:r>
      <w:r w:rsidR="00DE1A56">
        <w:t xml:space="preserve"> to the RTCA, EUROCAE and EASA.</w:t>
      </w:r>
      <w:bookmarkEnd w:id="125"/>
    </w:p>
    <w:p w14:paraId="6FBFCA71" w14:textId="14FCEB6A" w:rsidR="0043328C" w:rsidRDefault="00DE1A56" w:rsidP="00AC1BD5">
      <w:pPr>
        <w:pStyle w:val="Numberedparagraph"/>
        <w:spacing w:after="120"/>
      </w:pPr>
      <w:r>
        <w:t xml:space="preserve"> </w:t>
      </w:r>
      <w:bookmarkStart w:id="126" w:name="_Ref121393234"/>
      <w:r>
        <w:t>The d</w:t>
      </w:r>
      <w:r w:rsidR="0043328C">
        <w:t xml:space="preserve">raft liaison statements relating to the MFCN parameters for MOPS were sent to the </w:t>
      </w:r>
      <w:hyperlink r:id="rId204" w:history="1">
        <w:r w:rsidR="0043328C" w:rsidRPr="0043328C">
          <w:rPr>
            <w:rStyle w:val="Hyperlink"/>
          </w:rPr>
          <w:t>RTCA and EUROCAE</w:t>
        </w:r>
      </w:hyperlink>
      <w:r w:rsidR="0043328C">
        <w:t xml:space="preserve"> and </w:t>
      </w:r>
      <w:hyperlink r:id="rId205" w:history="1">
        <w:r w:rsidR="0043328C" w:rsidRPr="0043328C">
          <w:rPr>
            <w:rStyle w:val="Hyperlink"/>
          </w:rPr>
          <w:t>EASA</w:t>
        </w:r>
      </w:hyperlink>
      <w:r w:rsidR="0043328C">
        <w:t xml:space="preserve"> </w:t>
      </w:r>
      <w:r>
        <w:t xml:space="preserve">after approval </w:t>
      </w:r>
      <w:r w:rsidR="0043328C">
        <w:t>at the 59</w:t>
      </w:r>
      <w:r w:rsidR="0043328C" w:rsidRPr="00077BB0">
        <w:rPr>
          <w:vertAlign w:val="superscript"/>
        </w:rPr>
        <w:t>th</w:t>
      </w:r>
      <w:r w:rsidR="0043328C">
        <w:t xml:space="preserve"> ECC </w:t>
      </w:r>
      <w:hyperlink r:id="rId206" w:history="1">
        <w:r w:rsidR="0043328C" w:rsidRPr="0043328C">
          <w:rPr>
            <w:rStyle w:val="Hyperlink"/>
          </w:rPr>
          <w:t>Plenary</w:t>
        </w:r>
      </w:hyperlink>
      <w:r w:rsidR="0043328C">
        <w:t xml:space="preserve">. The </w:t>
      </w:r>
      <w:hyperlink r:id="rId207" w:history="1">
        <w:r w:rsidR="0043328C" w:rsidRPr="0043328C">
          <w:rPr>
            <w:rStyle w:val="Hyperlink"/>
          </w:rPr>
          <w:t>minutes</w:t>
        </w:r>
      </w:hyperlink>
      <w:r w:rsidR="0043328C">
        <w:t xml:space="preserve"> stated that:</w:t>
      </w:r>
      <w:bookmarkEnd w:id="126"/>
    </w:p>
    <w:p w14:paraId="6FD86AFF" w14:textId="45DFF01D" w:rsidR="0043328C" w:rsidRPr="00AC1BD5" w:rsidRDefault="0043328C" w:rsidP="00AC1BD5">
      <w:pPr>
        <w:pStyle w:val="Numberedparagraph"/>
        <w:numPr>
          <w:ilvl w:val="0"/>
          <w:numId w:val="0"/>
        </w:numPr>
        <w:spacing w:after="120"/>
        <w:ind w:left="709"/>
        <w:rPr>
          <w:b/>
          <w:bCs/>
          <w:sz w:val="18"/>
          <w:szCs w:val="18"/>
        </w:rPr>
      </w:pPr>
      <w:r w:rsidRPr="00AC1BD5">
        <w:rPr>
          <w:b/>
          <w:bCs/>
          <w:sz w:val="18"/>
          <w:szCs w:val="18"/>
        </w:rPr>
        <w:t xml:space="preserve">Radio altimeters </w:t>
      </w:r>
      <w:r w:rsidR="00933438" w:rsidRPr="00AC1BD5">
        <w:rPr>
          <w:b/>
          <w:bCs/>
          <w:sz w:val="18"/>
          <w:szCs w:val="18"/>
        </w:rPr>
        <w:t>4200–4400 MHz</w:t>
      </w:r>
      <w:r w:rsidRPr="00AC1BD5">
        <w:rPr>
          <w:b/>
          <w:bCs/>
          <w:sz w:val="18"/>
          <w:szCs w:val="18"/>
        </w:rPr>
        <w:t xml:space="preserve"> coexistence with MFCN in 3400 - 3800 MHz</w:t>
      </w:r>
    </w:p>
    <w:p w14:paraId="5C8DB83D" w14:textId="3B0B61A0" w:rsidR="0043328C" w:rsidRPr="00AC1BD5" w:rsidRDefault="0043328C" w:rsidP="00AC1BD5">
      <w:pPr>
        <w:pStyle w:val="Numberedparagraph"/>
        <w:numPr>
          <w:ilvl w:val="0"/>
          <w:numId w:val="0"/>
        </w:numPr>
        <w:spacing w:after="120"/>
        <w:ind w:left="709"/>
        <w:rPr>
          <w:sz w:val="18"/>
          <w:szCs w:val="18"/>
        </w:rPr>
      </w:pPr>
      <w:r w:rsidRPr="00AC1BD5">
        <w:rPr>
          <w:sz w:val="18"/>
          <w:szCs w:val="18"/>
        </w:rPr>
        <w:t xml:space="preserve">ECC PT1 has continued developing the draft ECC Report on compatibility between MFCN operating in 3400-3800 MHz and Radio Altimeters operating in </w:t>
      </w:r>
      <w:r w:rsidR="00933438" w:rsidRPr="00AC1BD5">
        <w:rPr>
          <w:sz w:val="18"/>
          <w:szCs w:val="18"/>
        </w:rPr>
        <w:t>4200–4400 MHz</w:t>
      </w:r>
      <w:r w:rsidRPr="00AC1BD5">
        <w:rPr>
          <w:sz w:val="18"/>
          <w:szCs w:val="18"/>
        </w:rPr>
        <w:t>.</w:t>
      </w:r>
    </w:p>
    <w:p w14:paraId="43E1E2E3" w14:textId="77777777" w:rsidR="0043328C" w:rsidRPr="00AC1BD5" w:rsidRDefault="0043328C" w:rsidP="00AC1BD5">
      <w:pPr>
        <w:pStyle w:val="Numberedparagraph"/>
        <w:numPr>
          <w:ilvl w:val="0"/>
          <w:numId w:val="0"/>
        </w:numPr>
        <w:spacing w:after="120"/>
        <w:ind w:left="709"/>
        <w:rPr>
          <w:sz w:val="18"/>
          <w:szCs w:val="18"/>
        </w:rPr>
      </w:pPr>
      <w:r w:rsidRPr="00AC1BD5">
        <w:rPr>
          <w:sz w:val="18"/>
          <w:szCs w:val="18"/>
        </w:rPr>
        <w:t>The ECC PT1 Chair presented text for ECC to consider for inclusion in a liaison statement to the RTCA and EUROCAE Joint Working Group which is developing minimum operational performance specifications (MOPS) for radio altimeters (ECC(22)036 Annex 13). ECC PT1 agreed on the need for a liaison statement to provide information on MFCN technical characteristics so that the MOPS are more compatible with current and future use of spectrum in adjacent frequency bands; however, there had been some diverging views on some of the elements that had been proposed for inclusion in the liaison statement, as described in Section 2 of the document.</w:t>
      </w:r>
    </w:p>
    <w:p w14:paraId="4BC9F96D" w14:textId="77777777" w:rsidR="0043328C" w:rsidRPr="00AC1BD5" w:rsidRDefault="0043328C" w:rsidP="00AC1BD5">
      <w:pPr>
        <w:pStyle w:val="Numberedparagraph"/>
        <w:numPr>
          <w:ilvl w:val="0"/>
          <w:numId w:val="0"/>
        </w:numPr>
        <w:spacing w:after="120"/>
        <w:ind w:left="709"/>
        <w:rPr>
          <w:sz w:val="18"/>
          <w:szCs w:val="18"/>
        </w:rPr>
      </w:pPr>
      <w:r w:rsidRPr="00AC1BD5">
        <w:rPr>
          <w:sz w:val="18"/>
          <w:szCs w:val="18"/>
        </w:rPr>
        <w:t>ECC also considered document ECC(22)037 (GSA).</w:t>
      </w:r>
    </w:p>
    <w:p w14:paraId="1E72B812" w14:textId="77777777" w:rsidR="0043328C" w:rsidRPr="00AC1BD5" w:rsidRDefault="0043328C" w:rsidP="00AC1BD5">
      <w:pPr>
        <w:pStyle w:val="Numberedparagraph"/>
        <w:numPr>
          <w:ilvl w:val="0"/>
          <w:numId w:val="0"/>
        </w:numPr>
        <w:spacing w:after="120"/>
        <w:ind w:left="709"/>
        <w:rPr>
          <w:sz w:val="18"/>
          <w:szCs w:val="18"/>
        </w:rPr>
      </w:pPr>
      <w:r w:rsidRPr="00AC1BD5">
        <w:rPr>
          <w:sz w:val="18"/>
          <w:szCs w:val="18"/>
        </w:rPr>
        <w:t>ECC discussed the possible text and concluded that</w:t>
      </w:r>
    </w:p>
    <w:p w14:paraId="320C4C7A" w14:textId="77777777" w:rsidR="0043328C" w:rsidRPr="00AC1BD5" w:rsidRDefault="0043328C" w:rsidP="00AC1BD5">
      <w:pPr>
        <w:pStyle w:val="Numberedparagraph"/>
        <w:numPr>
          <w:ilvl w:val="0"/>
          <w:numId w:val="0"/>
        </w:numPr>
        <w:spacing w:after="120"/>
        <w:ind w:left="709"/>
        <w:rPr>
          <w:sz w:val="18"/>
          <w:szCs w:val="18"/>
        </w:rPr>
      </w:pPr>
      <w:r w:rsidRPr="00AC1BD5">
        <w:rPr>
          <w:sz w:val="18"/>
          <w:szCs w:val="18"/>
        </w:rPr>
        <w:t>•</w:t>
      </w:r>
      <w:r w:rsidRPr="00AC1BD5">
        <w:rPr>
          <w:sz w:val="18"/>
          <w:szCs w:val="18"/>
        </w:rPr>
        <w:tab/>
        <w:t>The liaison statement would include factual information on the base station power levels for current deployments in some CEPT countries and to mention that higher power levels were possible in the future but ECC decided not to suggest a possible upper limit on base station power. Denmark stated that it was important not to prejudge what base station development could be 30 to 40 years ahead. France was of the view that studies on the use of higher transmit powers could imply restrictions in specific areas, e.g. preventing particular pointing angle, restrictions in scanning angle or requirement to avoid beam steering above the horizon, but there was opposition from some administrations to including this view.</w:t>
      </w:r>
    </w:p>
    <w:p w14:paraId="1CDEB82B" w14:textId="77777777" w:rsidR="0043328C" w:rsidRPr="00AC1BD5" w:rsidRDefault="0043328C" w:rsidP="00AC1BD5">
      <w:pPr>
        <w:pStyle w:val="Numberedparagraph"/>
        <w:numPr>
          <w:ilvl w:val="0"/>
          <w:numId w:val="0"/>
        </w:numPr>
        <w:spacing w:after="120"/>
        <w:ind w:left="709"/>
        <w:rPr>
          <w:sz w:val="18"/>
          <w:szCs w:val="18"/>
        </w:rPr>
      </w:pPr>
      <w:r w:rsidRPr="00AC1BD5">
        <w:rPr>
          <w:sz w:val="18"/>
          <w:szCs w:val="18"/>
        </w:rPr>
        <w:t>•</w:t>
      </w:r>
      <w:r w:rsidRPr="00AC1BD5">
        <w:rPr>
          <w:sz w:val="18"/>
          <w:szCs w:val="18"/>
        </w:rPr>
        <w:tab/>
        <w:t>It would include information on countries outside CEPT where this was known but this should be separate from the CEPT information and attached to a suitable disclaimer.</w:t>
      </w:r>
    </w:p>
    <w:p w14:paraId="274C06EA" w14:textId="77777777" w:rsidR="0043328C" w:rsidRPr="00AC1BD5" w:rsidRDefault="0043328C" w:rsidP="00AC1BD5">
      <w:pPr>
        <w:pStyle w:val="Numberedparagraph"/>
        <w:numPr>
          <w:ilvl w:val="0"/>
          <w:numId w:val="0"/>
        </w:numPr>
        <w:spacing w:after="120"/>
        <w:ind w:left="709"/>
        <w:rPr>
          <w:sz w:val="18"/>
          <w:szCs w:val="18"/>
        </w:rPr>
      </w:pPr>
      <w:r w:rsidRPr="00AC1BD5">
        <w:rPr>
          <w:sz w:val="18"/>
          <w:szCs w:val="18"/>
        </w:rPr>
        <w:t>•</w:t>
      </w:r>
      <w:r w:rsidRPr="00AC1BD5">
        <w:rPr>
          <w:sz w:val="18"/>
          <w:szCs w:val="18"/>
        </w:rPr>
        <w:tab/>
        <w:t>It would request a view on critical coexistence scenarios</w:t>
      </w:r>
    </w:p>
    <w:p w14:paraId="26BB785C" w14:textId="3EAD0FD7" w:rsidR="0043328C" w:rsidRPr="00AC1BD5" w:rsidRDefault="0043328C" w:rsidP="00AC1BD5">
      <w:pPr>
        <w:pStyle w:val="Numberedparagraph"/>
        <w:numPr>
          <w:ilvl w:val="0"/>
          <w:numId w:val="0"/>
        </w:numPr>
        <w:ind w:left="709"/>
        <w:rPr>
          <w:sz w:val="18"/>
          <w:szCs w:val="18"/>
        </w:rPr>
      </w:pPr>
      <w:r w:rsidRPr="00AC1BD5">
        <w:rPr>
          <w:sz w:val="18"/>
          <w:szCs w:val="18"/>
        </w:rPr>
        <w:t>A similar liaison statement would also be sent to EASA</w:t>
      </w:r>
      <w:r w:rsidR="00E12050" w:rsidRPr="00AC1BD5">
        <w:rPr>
          <w:sz w:val="18"/>
          <w:szCs w:val="18"/>
        </w:rPr>
        <w:t>.</w:t>
      </w:r>
    </w:p>
    <w:p w14:paraId="08CE9CEE" w14:textId="77777777" w:rsidR="00E12050" w:rsidRDefault="00F0035C" w:rsidP="00AC1BD5">
      <w:pPr>
        <w:pStyle w:val="Numberedparagraph"/>
        <w:spacing w:after="120"/>
      </w:pPr>
      <w:r>
        <w:t xml:space="preserve">An EU </w:t>
      </w:r>
      <w:hyperlink r:id="rId208" w:history="1">
        <w:r w:rsidRPr="00360CBC">
          <w:rPr>
            <w:rStyle w:val="Hyperlink"/>
          </w:rPr>
          <w:t>mandate</w:t>
        </w:r>
      </w:hyperlink>
      <w:r>
        <w:t xml:space="preserve"> for CEPT invited</w:t>
      </w:r>
      <w:r w:rsidR="00E12050">
        <w:t>:</w:t>
      </w:r>
      <w:r>
        <w:t xml:space="preserve"> </w:t>
      </w:r>
    </w:p>
    <w:p w14:paraId="60793327" w14:textId="4C65EAD1" w:rsidR="00F0035C" w:rsidRPr="00AC1BD5" w:rsidRDefault="00F0035C" w:rsidP="00AC1BD5">
      <w:pPr>
        <w:pStyle w:val="Numberedparagraph"/>
        <w:numPr>
          <w:ilvl w:val="0"/>
          <w:numId w:val="0"/>
        </w:numPr>
        <w:ind w:left="709"/>
        <w:rPr>
          <w:sz w:val="18"/>
          <w:szCs w:val="18"/>
        </w:rPr>
      </w:pPr>
      <w:r w:rsidRPr="00AC1BD5">
        <w:rPr>
          <w:sz w:val="18"/>
          <w:szCs w:val="18"/>
        </w:rPr>
        <w:t>CEPT to assess the technical feasibility of the shared use of the 3.8</w:t>
      </w:r>
      <w:r w:rsidR="00E12050" w:rsidRPr="00AC1BD5">
        <w:rPr>
          <w:sz w:val="18"/>
          <w:szCs w:val="18"/>
        </w:rPr>
        <w:t>–</w:t>
      </w:r>
      <w:r w:rsidRPr="00AC1BD5">
        <w:rPr>
          <w:sz w:val="18"/>
          <w:szCs w:val="18"/>
        </w:rPr>
        <w:t>4.2 GHz frequency band by terrestrial wireless broadband systems providing local-area network connectivity with focus on vertical users and other terrestrial wireless use</w:t>
      </w:r>
      <w:r w:rsidR="00F946AC" w:rsidRPr="00AC1BD5">
        <w:rPr>
          <w:sz w:val="18"/>
          <w:szCs w:val="18"/>
        </w:rPr>
        <w:t>-</w:t>
      </w:r>
      <w:r w:rsidRPr="00AC1BD5">
        <w:rPr>
          <w:sz w:val="18"/>
          <w:szCs w:val="18"/>
        </w:rPr>
        <w:t>cases and, on that basis, deliver harmonised technical conditions for the shared use of the band.</w:t>
      </w:r>
    </w:p>
    <w:p w14:paraId="0A900F2E" w14:textId="6032514F" w:rsidR="00C06F2F" w:rsidRDefault="00C06F2F" w:rsidP="00D41ADE">
      <w:pPr>
        <w:pStyle w:val="Numberedparagraph"/>
      </w:pPr>
      <w:r>
        <w:t>PT1 meeting #</w:t>
      </w:r>
      <w:hyperlink r:id="rId209" w:history="1">
        <w:r w:rsidRPr="00C06F2F">
          <w:rPr>
            <w:rStyle w:val="Hyperlink"/>
          </w:rPr>
          <w:t>72</w:t>
        </w:r>
      </w:hyperlink>
      <w:r>
        <w:t xml:space="preserve"> occurred in late September 2022 and continued discussions on the issue.</w:t>
      </w:r>
      <w:r w:rsidR="00C0703B">
        <w:t xml:space="preserve"> </w:t>
      </w:r>
      <w:r w:rsidR="00F0035C">
        <w:t xml:space="preserve">The liaison </w:t>
      </w:r>
      <w:hyperlink r:id="rId210" w:history="1">
        <w:r w:rsidR="00F0035C" w:rsidRPr="00F0035C">
          <w:rPr>
            <w:rStyle w:val="Hyperlink"/>
          </w:rPr>
          <w:t>statement</w:t>
        </w:r>
      </w:hyperlink>
      <w:r w:rsidR="00F0035C">
        <w:t xml:space="preserve"> discussed at paragraph </w:t>
      </w:r>
      <w:r w:rsidR="00F0035C" w:rsidRPr="00265771">
        <w:rPr>
          <w:color w:val="00B0F0"/>
          <w:u w:val="single"/>
        </w:rPr>
        <w:fldChar w:fldCharType="begin"/>
      </w:r>
      <w:r w:rsidR="00F0035C" w:rsidRPr="002F647D">
        <w:rPr>
          <w:color w:val="00B0F0"/>
          <w:u w:val="single"/>
        </w:rPr>
        <w:instrText xml:space="preserve"> REF _Ref121393234 \r \h </w:instrText>
      </w:r>
      <w:r w:rsidR="00F0035C" w:rsidRPr="00265771">
        <w:rPr>
          <w:color w:val="00B0F0"/>
          <w:u w:val="single"/>
        </w:rPr>
      </w:r>
      <w:r w:rsidR="00F0035C" w:rsidRPr="00265771">
        <w:rPr>
          <w:color w:val="00B0F0"/>
          <w:u w:val="single"/>
        </w:rPr>
        <w:fldChar w:fldCharType="separate"/>
      </w:r>
      <w:r w:rsidR="00255812" w:rsidRPr="00265771">
        <w:rPr>
          <w:color w:val="00B0F0"/>
          <w:u w:val="single"/>
        </w:rPr>
        <w:t>7.76</w:t>
      </w:r>
      <w:r w:rsidR="00F0035C" w:rsidRPr="00265771">
        <w:rPr>
          <w:color w:val="00B0F0"/>
          <w:u w:val="single"/>
        </w:rPr>
        <w:fldChar w:fldCharType="end"/>
      </w:r>
      <w:r w:rsidR="00F0035C">
        <w:t xml:space="preserve">  was agreed and sent.</w:t>
      </w:r>
      <w:r>
        <w:t xml:space="preserve"> </w:t>
      </w:r>
    </w:p>
    <w:p w14:paraId="038EC375" w14:textId="32D8904B" w:rsidR="004234BE" w:rsidRDefault="00826A6C" w:rsidP="00AC1BD5">
      <w:pPr>
        <w:pStyle w:val="Numberedparagraph"/>
        <w:spacing w:after="80"/>
      </w:pPr>
      <w:r>
        <w:lastRenderedPageBreak/>
        <w:t xml:space="preserve">PT1 meeting </w:t>
      </w:r>
      <w:hyperlink r:id="rId211" w:history="1">
        <w:r w:rsidRPr="00826A6C">
          <w:rPr>
            <w:rStyle w:val="Hyperlink"/>
          </w:rPr>
          <w:t>#73</w:t>
        </w:r>
      </w:hyperlink>
      <w:r>
        <w:t xml:space="preserve"> occurred in January 2023.</w:t>
      </w:r>
      <w:r w:rsidR="006E5BBB">
        <w:t xml:space="preserve"> </w:t>
      </w:r>
      <w:r>
        <w:t xml:space="preserve">On the </w:t>
      </w:r>
      <w:r w:rsidR="0024539B">
        <w:t>radio altimeter</w:t>
      </w:r>
      <w:r>
        <w:t xml:space="preserve"> work item </w:t>
      </w:r>
      <w:r w:rsidR="00E12050">
        <w:t>(</w:t>
      </w:r>
      <w:r>
        <w:t>PT1_40)</w:t>
      </w:r>
      <w:r w:rsidR="00E12050">
        <w:t>,</w:t>
      </w:r>
      <w:r>
        <w:t xml:space="preserve"> Nokia provided an input </w:t>
      </w:r>
      <w:hyperlink r:id="rId212" w:history="1">
        <w:r w:rsidRPr="00B30DF9">
          <w:rPr>
            <w:rStyle w:val="Hyperlink"/>
          </w:rPr>
          <w:t>document</w:t>
        </w:r>
      </w:hyperlink>
      <w:r>
        <w:t xml:space="preserve"> </w:t>
      </w:r>
      <w:r w:rsidR="00E12050">
        <w:t xml:space="preserve">that </w:t>
      </w:r>
      <w:r>
        <w:t xml:space="preserve">proposed </w:t>
      </w:r>
      <w:r w:rsidR="00B30DF9">
        <w:t xml:space="preserve">basic geometry </w:t>
      </w:r>
      <w:r>
        <w:t xml:space="preserve">considerations for defining sharing scenarios between </w:t>
      </w:r>
      <w:r w:rsidR="0024539B">
        <w:t>radio altimeter</w:t>
      </w:r>
      <w:r>
        <w:t>s and WBB in 3.4</w:t>
      </w:r>
      <w:r w:rsidR="00E12050">
        <w:t>–</w:t>
      </w:r>
      <w:r>
        <w:t>3.8 GHz</w:t>
      </w:r>
      <w:r w:rsidR="00B30DF9">
        <w:t xml:space="preserve"> related to glideslope, obstacle free zone and base station location requirements</w:t>
      </w:r>
      <w:r>
        <w:t>.</w:t>
      </w:r>
      <w:r w:rsidR="00B30DF9">
        <w:t xml:space="preserve"> An </w:t>
      </w:r>
      <w:hyperlink r:id="rId213" w:history="1">
        <w:r w:rsidR="00B30DF9" w:rsidRPr="00B30DF9">
          <w:rPr>
            <w:rStyle w:val="Hyperlink"/>
          </w:rPr>
          <w:t>input</w:t>
        </w:r>
      </w:hyperlink>
      <w:r w:rsidR="00B30DF9">
        <w:t xml:space="preserve"> from France propose</w:t>
      </w:r>
      <w:r w:rsidR="00E12050">
        <w:t>d</w:t>
      </w:r>
      <w:r w:rsidR="00B30DF9">
        <w:t xml:space="preserve"> an aircraft landing scenario for study and also summarise</w:t>
      </w:r>
      <w:r w:rsidR="00E12050">
        <w:t>d</w:t>
      </w:r>
      <w:r w:rsidR="00B30DF9">
        <w:t xml:space="preserve"> a calculation from the French mitigation method to derive the width of the protection/exclusion zone. Finally, the coordination group progress </w:t>
      </w:r>
      <w:hyperlink r:id="rId214" w:history="1">
        <w:r w:rsidR="00B30DF9" w:rsidRPr="00B30DF9">
          <w:rPr>
            <w:rStyle w:val="Hyperlink"/>
          </w:rPr>
          <w:t>report</w:t>
        </w:r>
      </w:hyperlink>
      <w:r w:rsidR="00B30DF9">
        <w:t xml:space="preserve"> on </w:t>
      </w:r>
      <w:r w:rsidR="0024539B">
        <w:t>radio altimeter</w:t>
      </w:r>
      <w:r w:rsidR="00B30DF9">
        <w:t>s</w:t>
      </w:r>
      <w:r w:rsidR="004234BE">
        <w:t xml:space="preserve"> covers:</w:t>
      </w:r>
    </w:p>
    <w:p w14:paraId="00231D36" w14:textId="4431CD10" w:rsidR="004234BE" w:rsidRDefault="00E12050" w:rsidP="00A32CA5">
      <w:pPr>
        <w:pStyle w:val="Numberedparagraph"/>
        <w:numPr>
          <w:ilvl w:val="2"/>
          <w:numId w:val="13"/>
        </w:numPr>
        <w:spacing w:after="80"/>
        <w:ind w:left="993" w:hanging="426"/>
      </w:pPr>
      <w:r>
        <w:t>g</w:t>
      </w:r>
      <w:r w:rsidR="004234BE">
        <w:t>eneral progress report including the need to ask the PT1 plenary to extend the work deadline</w:t>
      </w:r>
    </w:p>
    <w:p w14:paraId="23FE30D0" w14:textId="0922A9A2" w:rsidR="004234BE" w:rsidRDefault="00E12050" w:rsidP="00A32CA5">
      <w:pPr>
        <w:pStyle w:val="Numberedparagraph"/>
        <w:numPr>
          <w:ilvl w:val="2"/>
          <w:numId w:val="13"/>
        </w:numPr>
        <w:spacing w:after="80"/>
        <w:ind w:left="993" w:hanging="426"/>
      </w:pPr>
      <w:r>
        <w:t>c</w:t>
      </w:r>
      <w:r w:rsidR="004234BE">
        <w:t>urrent draft of the WBB/</w:t>
      </w:r>
      <w:r w:rsidR="0024539B">
        <w:t>radio altimeter</w:t>
      </w:r>
      <w:r w:rsidR="004234BE">
        <w:t xml:space="preserve"> compatibility report</w:t>
      </w:r>
      <w:r>
        <w:t>,</w:t>
      </w:r>
      <w:r w:rsidR="004234BE">
        <w:t xml:space="preserve"> which is still in development but is much progressed.</w:t>
      </w:r>
      <w:r w:rsidR="00B30DF9">
        <w:t xml:space="preserve"> </w:t>
      </w:r>
      <w:r w:rsidR="004234BE">
        <w:t xml:space="preserve">Some WBB characteristics are included as well as </w:t>
      </w:r>
      <w:r w:rsidR="0024539B">
        <w:t>radio altimeter</w:t>
      </w:r>
      <w:r w:rsidR="004234BE">
        <w:t xml:space="preserve"> characteristics based on M.2059 and the RTCA report but evaluation scenarios are yet to be developed</w:t>
      </w:r>
    </w:p>
    <w:p w14:paraId="2997D3E7" w14:textId="5D0FE58E" w:rsidR="00826A6C" w:rsidRDefault="00E12050" w:rsidP="00A32CA5">
      <w:pPr>
        <w:pStyle w:val="Numberedparagraph"/>
        <w:numPr>
          <w:ilvl w:val="2"/>
          <w:numId w:val="13"/>
        </w:numPr>
        <w:ind w:left="993" w:hanging="426"/>
      </w:pPr>
      <w:r>
        <w:t>a</w:t>
      </w:r>
      <w:r w:rsidR="004234BE">
        <w:t xml:space="preserve"> Q&amp;A working doc on </w:t>
      </w:r>
      <w:r w:rsidR="0024539B">
        <w:t>radio altimeter</w:t>
      </w:r>
      <w:r w:rsidR="004234BE">
        <w:t xml:space="preserve"> parameters </w:t>
      </w:r>
      <w:r w:rsidR="00944ACB">
        <w:t xml:space="preserve">that </w:t>
      </w:r>
      <w:r w:rsidR="004234BE">
        <w:t xml:space="preserve">included some clarifications on the RTCA testing. </w:t>
      </w:r>
    </w:p>
    <w:p w14:paraId="71377896" w14:textId="15300CC9" w:rsidR="006E5BBB" w:rsidRDefault="006E5BBB">
      <w:pPr>
        <w:pStyle w:val="Numberedparagraph"/>
      </w:pPr>
      <w:r>
        <w:t>Meeting #73 also contained informative documents</w:t>
      </w:r>
      <w:r w:rsidR="00944ACB">
        <w:t>.</w:t>
      </w:r>
      <w:r>
        <w:t xml:space="preserve"> A </w:t>
      </w:r>
      <w:hyperlink r:id="rId215" w:history="1">
        <w:r w:rsidRPr="006E5BBB">
          <w:rPr>
            <w:rStyle w:val="Hyperlink"/>
          </w:rPr>
          <w:t>paper</w:t>
        </w:r>
      </w:hyperlink>
      <w:r>
        <w:t xml:space="preserve"> from Airbus </w:t>
      </w:r>
      <w:r w:rsidR="00944ACB">
        <w:t xml:space="preserve">that </w:t>
      </w:r>
      <w:r>
        <w:t xml:space="preserve">appears to be the basis of the scenarios examined in the draft RTCA DO-399 </w:t>
      </w:r>
      <w:r w:rsidR="0024539B">
        <w:t>radio altimeter</w:t>
      </w:r>
      <w:r>
        <w:t xml:space="preserve"> performance requirements discussed from paragraph </w:t>
      </w:r>
      <w:r w:rsidRPr="00265771">
        <w:rPr>
          <w:color w:val="0070C0"/>
          <w:u w:val="single"/>
        </w:rPr>
        <w:fldChar w:fldCharType="begin"/>
      </w:r>
      <w:r w:rsidRPr="00265771">
        <w:rPr>
          <w:color w:val="0070C0"/>
          <w:u w:val="single"/>
        </w:rPr>
        <w:instrText xml:space="preserve"> REF _Ref117584790 \r \h </w:instrText>
      </w:r>
      <w:r w:rsidRPr="00265771">
        <w:rPr>
          <w:color w:val="0070C0"/>
          <w:u w:val="single"/>
        </w:rPr>
      </w:r>
      <w:r w:rsidRPr="00265771">
        <w:rPr>
          <w:color w:val="0070C0"/>
          <w:u w:val="single"/>
        </w:rPr>
        <w:fldChar w:fldCharType="separate"/>
      </w:r>
      <w:r w:rsidRPr="00265771">
        <w:rPr>
          <w:color w:val="0070C0"/>
          <w:u w:val="single"/>
        </w:rPr>
        <w:t>8.128</w:t>
      </w:r>
      <w:r w:rsidRPr="00265771">
        <w:rPr>
          <w:color w:val="0070C0"/>
          <w:u w:val="single"/>
        </w:rPr>
        <w:fldChar w:fldCharType="end"/>
      </w:r>
      <w:r>
        <w:t xml:space="preserve">. ASRI also proposed a draft </w:t>
      </w:r>
      <w:hyperlink r:id="rId216" w:history="1">
        <w:r w:rsidRPr="006E5BBB">
          <w:rPr>
            <w:rStyle w:val="Hyperlink"/>
          </w:rPr>
          <w:t>structure</w:t>
        </w:r>
      </w:hyperlink>
      <w:r>
        <w:t xml:space="preserve"> for the </w:t>
      </w:r>
      <w:r w:rsidR="0024539B">
        <w:t>radio altimeter</w:t>
      </w:r>
      <w:r>
        <w:t xml:space="preserve"> report.</w:t>
      </w:r>
    </w:p>
    <w:p w14:paraId="55DEC41B" w14:textId="77777777" w:rsidR="0069032C" w:rsidRDefault="0069032C" w:rsidP="0069032C">
      <w:pPr>
        <w:pStyle w:val="Heading2"/>
      </w:pPr>
      <w:bookmarkStart w:id="127" w:name="_Toc126920375"/>
      <w:r>
        <w:t>ICAO/FSMP</w:t>
      </w:r>
      <w:bookmarkEnd w:id="127"/>
    </w:p>
    <w:p w14:paraId="1F3BD170" w14:textId="356A07CF" w:rsidR="00C45C89" w:rsidRDefault="00C45C89" w:rsidP="00C45C89">
      <w:pPr>
        <w:pStyle w:val="Numberedparagraph"/>
      </w:pPr>
      <w:r w:rsidRPr="00D379F3">
        <w:t xml:space="preserve">The </w:t>
      </w:r>
      <w:hyperlink r:id="rId217" w:history="1">
        <w:r w:rsidRPr="00D379F3">
          <w:rPr>
            <w:rStyle w:val="Hyperlink"/>
          </w:rPr>
          <w:t>ICAO</w:t>
        </w:r>
      </w:hyperlink>
      <w:r w:rsidRPr="00D379F3">
        <w:t xml:space="preserve"> is a United Nations specialised agency </w:t>
      </w:r>
      <w:r w:rsidRPr="004D3483">
        <w:t>to support diplomacy and cooperation i</w:t>
      </w:r>
      <w:r w:rsidRPr="00C45C89">
        <w:t xml:space="preserve">n air transport by signatory states to the </w:t>
      </w:r>
      <w:hyperlink r:id="rId218" w:history="1">
        <w:r w:rsidRPr="004D3483">
          <w:rPr>
            <w:rStyle w:val="Hyperlink"/>
          </w:rPr>
          <w:t>Chicago Convention (1944).</w:t>
        </w:r>
      </w:hyperlink>
      <w:r>
        <w:t xml:space="preserve"> Its core function is to maintain an administrative and expert bureaucracy (the ICAO Secretariat) supporting these diplomatic interactions, and to research new air transport policy and standardization innovations as directed and endorsed by governments through the ICAO Assembly, or by the ICAO Council</w:t>
      </w:r>
      <w:r w:rsidR="00944ACB">
        <w:t>,</w:t>
      </w:r>
      <w:r>
        <w:t xml:space="preserve"> which the assembly elects.</w:t>
      </w:r>
    </w:p>
    <w:p w14:paraId="5E161EF7" w14:textId="3B08B101" w:rsidR="0069032C" w:rsidRPr="00D379F3" w:rsidRDefault="00C45C89" w:rsidP="00D8163F">
      <w:pPr>
        <w:pStyle w:val="Numberedparagraph"/>
      </w:pPr>
      <w:r>
        <w:t>The ICAO Frequency Spectrum Management Panel (</w:t>
      </w:r>
      <w:hyperlink r:id="rId219" w:history="1">
        <w:r w:rsidRPr="00C45C89">
          <w:rPr>
            <w:rStyle w:val="Hyperlink"/>
          </w:rPr>
          <w:t>FSMP</w:t>
        </w:r>
      </w:hyperlink>
      <w:r>
        <w:t xml:space="preserve">) </w:t>
      </w:r>
      <w:r w:rsidR="00ED0097" w:rsidRPr="00ED0097">
        <w:t>was established in 2015 to manage aeronautical frequency spectrum in order to ensure sufficient access to the resource for the provision of aeronautical communication, navigation and surveillance services (CNS) in an efficient and safe manner.</w:t>
      </w:r>
    </w:p>
    <w:p w14:paraId="45CFDA4D" w14:textId="6F6724E7" w:rsidR="003A6F64" w:rsidRDefault="003A6F64" w:rsidP="00F932F0">
      <w:pPr>
        <w:pStyle w:val="Numberedparagraph"/>
      </w:pPr>
      <w:r>
        <w:t xml:space="preserve">The ICAO FSMP WG/10 </w:t>
      </w:r>
      <w:hyperlink r:id="rId220" w:history="1">
        <w:r w:rsidRPr="001408E6">
          <w:rPr>
            <w:rStyle w:val="Hyperlink"/>
          </w:rPr>
          <w:t>meeting</w:t>
        </w:r>
      </w:hyperlink>
      <w:r>
        <w:t xml:space="preserve"> was held in August 2020. There were several working and information papers presented to the meeting related to the radio altimeter issue, including a </w:t>
      </w:r>
      <w:hyperlink r:id="rId221" w:history="1">
        <w:r w:rsidRPr="003A6F64">
          <w:rPr>
            <w:rStyle w:val="Hyperlink"/>
          </w:rPr>
          <w:t>history</w:t>
        </w:r>
      </w:hyperlink>
      <w:r>
        <w:t xml:space="preserve"> at the time of activity in the US, as well as a </w:t>
      </w:r>
      <w:hyperlink r:id="rId222" w:history="1">
        <w:r w:rsidRPr="003A6F64">
          <w:rPr>
            <w:rStyle w:val="Hyperlink"/>
          </w:rPr>
          <w:t>report</w:t>
        </w:r>
      </w:hyperlink>
      <w:r>
        <w:t xml:space="preserve"> on the ACMA release of the </w:t>
      </w:r>
      <w:r w:rsidR="0028238F">
        <w:t xml:space="preserve">3700–4200 MHz </w:t>
      </w:r>
      <w:r>
        <w:t xml:space="preserve">options paper. </w:t>
      </w:r>
    </w:p>
    <w:p w14:paraId="11AEDDCC" w14:textId="62FFA05C" w:rsidR="0069032C" w:rsidRDefault="004D3483" w:rsidP="0069032C">
      <w:pPr>
        <w:pStyle w:val="Numberedparagraph"/>
      </w:pPr>
      <w:r>
        <w:t>The ICAO FSMP</w:t>
      </w:r>
      <w:r w:rsidR="0069032C">
        <w:t xml:space="preserve"> WG/11 </w:t>
      </w:r>
      <w:hyperlink r:id="rId223" w:history="1">
        <w:r w:rsidR="0069032C" w:rsidRPr="001408E6">
          <w:rPr>
            <w:rStyle w:val="Hyperlink"/>
          </w:rPr>
          <w:t>meeting</w:t>
        </w:r>
      </w:hyperlink>
      <w:r w:rsidR="0069032C">
        <w:t xml:space="preserve"> was held in March 2021. There were several working and information papers presented to the meeting related to radio altimeter performance and coexistence with WBB</w:t>
      </w:r>
      <w:r w:rsidR="00944ACB">
        <w:t>-</w:t>
      </w:r>
      <w:r w:rsidR="0069032C">
        <w:t xml:space="preserve">like services under Agenda item 3. </w:t>
      </w:r>
    </w:p>
    <w:p w14:paraId="7610DD12" w14:textId="400F01DE" w:rsidR="00796BD7" w:rsidRDefault="00796BD7" w:rsidP="002F647D">
      <w:pPr>
        <w:pStyle w:val="Numberedparagraph"/>
      </w:pPr>
      <w:r>
        <w:t xml:space="preserve">WG/11 included a </w:t>
      </w:r>
      <w:hyperlink r:id="rId224" w:history="1">
        <w:r w:rsidRPr="002F647D">
          <w:t>problem statement</w:t>
        </w:r>
      </w:hyperlink>
      <w:r>
        <w:t xml:space="preserve"> on the issue. The only example given of autopilot failure due to RF interference was due to the operation of the </w:t>
      </w:r>
      <w:r w:rsidR="00944ACB">
        <w:t>‘</w:t>
      </w:r>
      <w:r>
        <w:t>iron dome</w:t>
      </w:r>
      <w:r w:rsidR="00944ACB">
        <w:t>’</w:t>
      </w:r>
      <w:r>
        <w:t xml:space="preserve"> RF jamming system near Tel Aviv airport, which is not likely to be representative of the potential interference from WBB systems.</w:t>
      </w:r>
    </w:p>
    <w:p w14:paraId="2B8918AF" w14:textId="72D070F5" w:rsidR="007F1FFA" w:rsidRDefault="00C64252" w:rsidP="002F647D">
      <w:pPr>
        <w:pStyle w:val="Numberedparagraph"/>
      </w:pPr>
      <w:r>
        <w:t xml:space="preserve">The meeting final </w:t>
      </w:r>
      <w:hyperlink r:id="rId225" w:history="1">
        <w:r w:rsidRPr="002F647D">
          <w:t>report</w:t>
        </w:r>
      </w:hyperlink>
      <w:r>
        <w:t xml:space="preserve"> </w:t>
      </w:r>
      <w:r w:rsidR="007F1FFA">
        <w:t xml:space="preserve">reported the ACMA outcomes paper and </w:t>
      </w:r>
      <w:r w:rsidR="00944ACB">
        <w:t>stated ‘</w:t>
      </w:r>
      <w:r w:rsidR="007F1FFA" w:rsidRPr="007F1FFA">
        <w:t>an action item was generated (AI 11-01) to provide comments to the Australian Panel member by 31 March, 2021 to support his participating in the TLG</w:t>
      </w:r>
      <w:r w:rsidR="00944ACB">
        <w:t>’</w:t>
      </w:r>
      <w:r w:rsidR="007F1FFA">
        <w:t xml:space="preserve">. </w:t>
      </w:r>
    </w:p>
    <w:p w14:paraId="0D0300DA" w14:textId="05F936F6" w:rsidR="007F1FFA" w:rsidRDefault="007F1FFA" w:rsidP="002F647D">
      <w:pPr>
        <w:pStyle w:val="Numberedparagraph"/>
      </w:pPr>
      <w:r w:rsidRPr="007F1FFA">
        <w:lastRenderedPageBreak/>
        <w:t>The meeting agreed an action to provide any comments on the RTCA Report to the authors.</w:t>
      </w:r>
    </w:p>
    <w:p w14:paraId="44BE2A33" w14:textId="35F480F2" w:rsidR="007F1FFA" w:rsidRPr="005C08E4" w:rsidRDefault="007F1FFA" w:rsidP="00AC1BD5">
      <w:pPr>
        <w:pStyle w:val="Numberedparagraph"/>
        <w:spacing w:after="80"/>
      </w:pPr>
      <w:r w:rsidRPr="005C08E4">
        <w:t>The meeting also agreed:</w:t>
      </w:r>
    </w:p>
    <w:p w14:paraId="5D93BC02" w14:textId="22FAFB3D" w:rsidR="007F1FFA" w:rsidRPr="00D379F3" w:rsidRDefault="007F1FFA" w:rsidP="00A32CA5">
      <w:pPr>
        <w:pStyle w:val="ListParagraph"/>
        <w:widowControl w:val="0"/>
        <w:numPr>
          <w:ilvl w:val="0"/>
          <w:numId w:val="45"/>
        </w:numPr>
        <w:autoSpaceDE w:val="0"/>
        <w:autoSpaceDN w:val="0"/>
        <w:adjustRightInd w:val="0"/>
        <w:spacing w:after="80" w:line="240" w:lineRule="atLeast"/>
        <w:ind w:left="993" w:hanging="425"/>
        <w:contextualSpacing w:val="0"/>
        <w:rPr>
          <w:rFonts w:ascii="Arial" w:hAnsi="Arial" w:cs="Arial"/>
          <w:sz w:val="20"/>
          <w:szCs w:val="20"/>
        </w:rPr>
      </w:pPr>
      <w:r w:rsidRPr="00D379F3">
        <w:rPr>
          <w:rFonts w:ascii="Arial" w:hAnsi="Arial" w:cs="Arial"/>
          <w:sz w:val="20"/>
          <w:szCs w:val="20"/>
        </w:rPr>
        <w:t>Elements for a proposed State Letter on possible interference to radio altimeters were drafted.</w:t>
      </w:r>
    </w:p>
    <w:p w14:paraId="07A07411" w14:textId="38454269" w:rsidR="007F1FFA" w:rsidRPr="00D379F3" w:rsidRDefault="007F1FFA" w:rsidP="00A32CA5">
      <w:pPr>
        <w:pStyle w:val="ListParagraph"/>
        <w:widowControl w:val="0"/>
        <w:numPr>
          <w:ilvl w:val="0"/>
          <w:numId w:val="45"/>
        </w:numPr>
        <w:autoSpaceDE w:val="0"/>
        <w:autoSpaceDN w:val="0"/>
        <w:adjustRightInd w:val="0"/>
        <w:spacing w:after="80" w:line="240" w:lineRule="atLeast"/>
        <w:ind w:left="993" w:hanging="425"/>
        <w:contextualSpacing w:val="0"/>
        <w:rPr>
          <w:rFonts w:ascii="Arial" w:hAnsi="Arial" w:cs="Arial"/>
          <w:sz w:val="20"/>
          <w:szCs w:val="20"/>
        </w:rPr>
      </w:pPr>
      <w:r w:rsidRPr="00D379F3">
        <w:rPr>
          <w:rFonts w:ascii="Arial" w:hAnsi="Arial" w:cs="Arial"/>
          <w:sz w:val="20"/>
          <w:szCs w:val="20"/>
        </w:rPr>
        <w:t>A correspondence group on radio altimeters (CG-RA) was formed to collect information on a number of topics related to 5G/altimeter compatibility (AI 11-04).</w:t>
      </w:r>
    </w:p>
    <w:p w14:paraId="319173C3" w14:textId="418A5D9E" w:rsidR="007F1FFA" w:rsidRPr="00D379F3" w:rsidRDefault="007F1FFA" w:rsidP="00A32CA5">
      <w:pPr>
        <w:pStyle w:val="ListParagraph"/>
        <w:widowControl w:val="0"/>
        <w:numPr>
          <w:ilvl w:val="0"/>
          <w:numId w:val="45"/>
        </w:numPr>
        <w:autoSpaceDE w:val="0"/>
        <w:autoSpaceDN w:val="0"/>
        <w:adjustRightInd w:val="0"/>
        <w:spacing w:after="80" w:line="240" w:lineRule="atLeast"/>
        <w:ind w:left="993" w:hanging="425"/>
        <w:contextualSpacing w:val="0"/>
        <w:rPr>
          <w:rFonts w:ascii="Arial" w:hAnsi="Arial" w:cs="Arial"/>
          <w:sz w:val="20"/>
          <w:szCs w:val="20"/>
        </w:rPr>
      </w:pPr>
      <w:r w:rsidRPr="00D379F3">
        <w:rPr>
          <w:rFonts w:ascii="Arial" w:hAnsi="Arial" w:cs="Arial"/>
          <w:sz w:val="20"/>
          <w:szCs w:val="20"/>
        </w:rPr>
        <w:t>Membership was asked to provide any technical studies on radio altimeter compatibility with other services operating in nearby frequency ranges to the CG-</w:t>
      </w:r>
      <w:r w:rsidR="0024539B">
        <w:rPr>
          <w:rFonts w:ascii="Arial" w:hAnsi="Arial" w:cs="Arial"/>
          <w:sz w:val="20"/>
          <w:szCs w:val="20"/>
        </w:rPr>
        <w:t>RA</w:t>
      </w:r>
      <w:r w:rsidRPr="00D379F3">
        <w:rPr>
          <w:rFonts w:ascii="Arial" w:hAnsi="Arial" w:cs="Arial"/>
          <w:sz w:val="20"/>
          <w:szCs w:val="20"/>
        </w:rPr>
        <w:t>.</w:t>
      </w:r>
    </w:p>
    <w:p w14:paraId="3412D389" w14:textId="134FF7BA" w:rsidR="007F1FFA" w:rsidRPr="00D379F3" w:rsidRDefault="007F1FFA" w:rsidP="00A32CA5">
      <w:pPr>
        <w:pStyle w:val="ListParagraph"/>
        <w:widowControl w:val="0"/>
        <w:numPr>
          <w:ilvl w:val="0"/>
          <w:numId w:val="45"/>
        </w:numPr>
        <w:autoSpaceDE w:val="0"/>
        <w:autoSpaceDN w:val="0"/>
        <w:adjustRightInd w:val="0"/>
        <w:spacing w:after="80" w:line="240" w:lineRule="atLeast"/>
        <w:ind w:left="993" w:hanging="425"/>
        <w:contextualSpacing w:val="0"/>
        <w:rPr>
          <w:rFonts w:ascii="Arial" w:hAnsi="Arial" w:cs="Arial"/>
          <w:sz w:val="20"/>
          <w:szCs w:val="20"/>
        </w:rPr>
      </w:pPr>
      <w:r w:rsidRPr="00D379F3">
        <w:rPr>
          <w:rFonts w:ascii="Arial" w:hAnsi="Arial" w:cs="Arial"/>
          <w:sz w:val="20"/>
          <w:szCs w:val="20"/>
        </w:rPr>
        <w:t xml:space="preserve">Noting that a work item on the subject </w:t>
      </w:r>
      <w:r w:rsidR="00944ACB">
        <w:rPr>
          <w:rFonts w:ascii="Arial" w:hAnsi="Arial" w:cs="Arial"/>
          <w:sz w:val="20"/>
          <w:szCs w:val="20"/>
        </w:rPr>
        <w:t>‘</w:t>
      </w:r>
      <w:r w:rsidRPr="00D379F3">
        <w:rPr>
          <w:rFonts w:ascii="Arial" w:hAnsi="Arial" w:cs="Arial"/>
          <w:sz w:val="20"/>
          <w:szCs w:val="20"/>
        </w:rPr>
        <w:t xml:space="preserve">Compatibility between MFCN operating in 3400-3800 MHz and Radio Altimeters (RA) operating in </w:t>
      </w:r>
      <w:r w:rsidR="00933438">
        <w:rPr>
          <w:rFonts w:ascii="Arial" w:hAnsi="Arial" w:cs="Arial"/>
          <w:sz w:val="20"/>
          <w:szCs w:val="20"/>
        </w:rPr>
        <w:t>4200–4400 MHz</w:t>
      </w:r>
      <w:r w:rsidR="00944ACB">
        <w:rPr>
          <w:rFonts w:ascii="Arial" w:hAnsi="Arial" w:cs="Arial"/>
          <w:sz w:val="20"/>
          <w:szCs w:val="20"/>
        </w:rPr>
        <w:t>’</w:t>
      </w:r>
      <w:r w:rsidRPr="00D379F3">
        <w:rPr>
          <w:rFonts w:ascii="Arial" w:hAnsi="Arial" w:cs="Arial"/>
          <w:sz w:val="20"/>
          <w:szCs w:val="20"/>
        </w:rPr>
        <w:t xml:space="preserve"> had been agreed by the European Conference of Posts and Telecommunications Administrations (CEPT) Electronic Communications Committee (ECC) project team 1 (PT1), aeronautical experts from member countries were encouraged to participate in the effort to ensure aviation equities were represented. The effort is to start March 2021 and terminate in July 2022.</w:t>
      </w:r>
    </w:p>
    <w:p w14:paraId="514A047D" w14:textId="0826D870" w:rsidR="007F1FFA" w:rsidRPr="00D379F3" w:rsidRDefault="007F1FFA" w:rsidP="00A32CA5">
      <w:pPr>
        <w:pStyle w:val="ListParagraph"/>
        <w:widowControl w:val="0"/>
        <w:numPr>
          <w:ilvl w:val="0"/>
          <w:numId w:val="45"/>
        </w:numPr>
        <w:autoSpaceDE w:val="0"/>
        <w:autoSpaceDN w:val="0"/>
        <w:adjustRightInd w:val="0"/>
        <w:spacing w:after="80" w:line="240" w:lineRule="atLeast"/>
        <w:ind w:left="993" w:hanging="425"/>
        <w:contextualSpacing w:val="0"/>
        <w:rPr>
          <w:rFonts w:ascii="Arial" w:hAnsi="Arial" w:cs="Arial"/>
          <w:sz w:val="20"/>
          <w:szCs w:val="20"/>
        </w:rPr>
      </w:pPr>
      <w:r w:rsidRPr="00D379F3">
        <w:rPr>
          <w:rFonts w:ascii="Arial" w:hAnsi="Arial" w:cs="Arial"/>
          <w:sz w:val="20"/>
          <w:szCs w:val="20"/>
        </w:rPr>
        <w:t xml:space="preserve">The meeting noted that the use of </w:t>
      </w:r>
      <w:r w:rsidR="00944ACB">
        <w:rPr>
          <w:rFonts w:ascii="Arial" w:hAnsi="Arial" w:cs="Arial"/>
          <w:sz w:val="20"/>
          <w:szCs w:val="20"/>
        </w:rPr>
        <w:t>‘</w:t>
      </w:r>
      <w:r w:rsidRPr="00D379F3">
        <w:rPr>
          <w:rFonts w:ascii="Arial" w:hAnsi="Arial" w:cs="Arial"/>
          <w:sz w:val="20"/>
          <w:szCs w:val="20"/>
        </w:rPr>
        <w:t>/octave</w:t>
      </w:r>
      <w:r w:rsidR="00944ACB">
        <w:rPr>
          <w:rFonts w:ascii="Arial" w:hAnsi="Arial" w:cs="Arial"/>
          <w:sz w:val="20"/>
          <w:szCs w:val="20"/>
        </w:rPr>
        <w:t>’</w:t>
      </w:r>
      <w:r w:rsidRPr="00D379F3">
        <w:rPr>
          <w:rFonts w:ascii="Arial" w:hAnsi="Arial" w:cs="Arial"/>
          <w:sz w:val="20"/>
          <w:szCs w:val="20"/>
        </w:rPr>
        <w:t xml:space="preserve"> can be interpreted in more than one way. The meeting agreed that in the context of Recommendation ITU-R M.2059, the frequency to be used in the filter rejection in terms of </w:t>
      </w:r>
      <w:r w:rsidR="00944ACB">
        <w:rPr>
          <w:rFonts w:ascii="Arial" w:hAnsi="Arial" w:cs="Arial"/>
          <w:sz w:val="20"/>
          <w:szCs w:val="20"/>
        </w:rPr>
        <w:t>‘</w:t>
      </w:r>
      <w:r w:rsidRPr="00D379F3">
        <w:rPr>
          <w:rFonts w:ascii="Arial" w:hAnsi="Arial" w:cs="Arial"/>
          <w:sz w:val="20"/>
          <w:szCs w:val="20"/>
        </w:rPr>
        <w:t>/octave</w:t>
      </w:r>
      <w:r w:rsidR="00944ACB">
        <w:rPr>
          <w:rFonts w:ascii="Arial" w:hAnsi="Arial" w:cs="Arial"/>
          <w:sz w:val="20"/>
          <w:szCs w:val="20"/>
        </w:rPr>
        <w:t>’</w:t>
      </w:r>
      <w:r w:rsidRPr="00D379F3">
        <w:rPr>
          <w:rFonts w:ascii="Arial" w:hAnsi="Arial" w:cs="Arial"/>
          <w:sz w:val="20"/>
          <w:szCs w:val="20"/>
        </w:rPr>
        <w:t xml:space="preserve"> was the absolute frequency and not the emission or allocated bandwidth. It was noted by several members that this resulted in a relatively poor rejection level</w:t>
      </w:r>
      <w:r w:rsidR="00944ACB">
        <w:rPr>
          <w:rFonts w:ascii="Arial" w:hAnsi="Arial" w:cs="Arial"/>
          <w:sz w:val="20"/>
          <w:szCs w:val="20"/>
        </w:rPr>
        <w:t>,</w:t>
      </w:r>
      <w:r w:rsidRPr="00D379F3">
        <w:rPr>
          <w:rFonts w:ascii="Arial" w:hAnsi="Arial" w:cs="Arial"/>
          <w:sz w:val="20"/>
          <w:szCs w:val="20"/>
        </w:rPr>
        <w:t xml:space="preserve"> which should be addressed by the ongoing specification work for future radio altimeters.</w:t>
      </w:r>
    </w:p>
    <w:p w14:paraId="1F9B0175" w14:textId="0B398862" w:rsidR="007F1FFA" w:rsidRPr="00D379F3" w:rsidRDefault="007F1FFA" w:rsidP="00A32CA5">
      <w:pPr>
        <w:pStyle w:val="ListParagraph"/>
        <w:widowControl w:val="0"/>
        <w:numPr>
          <w:ilvl w:val="0"/>
          <w:numId w:val="45"/>
        </w:numPr>
        <w:autoSpaceDE w:val="0"/>
        <w:autoSpaceDN w:val="0"/>
        <w:adjustRightInd w:val="0"/>
        <w:spacing w:after="80" w:line="240" w:lineRule="atLeast"/>
        <w:ind w:left="993" w:hanging="425"/>
        <w:contextualSpacing w:val="0"/>
        <w:rPr>
          <w:rFonts w:ascii="Arial" w:hAnsi="Arial" w:cs="Arial"/>
          <w:sz w:val="20"/>
          <w:szCs w:val="20"/>
        </w:rPr>
      </w:pPr>
      <w:r w:rsidRPr="00D379F3">
        <w:rPr>
          <w:rFonts w:ascii="Arial" w:hAnsi="Arial" w:cs="Arial"/>
          <w:sz w:val="20"/>
          <w:szCs w:val="20"/>
        </w:rPr>
        <w:t xml:space="preserve">It was noted that in other ITU-R Recommendations and in some countries, the frequency reference in designation of </w:t>
      </w:r>
      <w:r w:rsidR="00944ACB">
        <w:rPr>
          <w:rFonts w:ascii="Arial" w:hAnsi="Arial" w:cs="Arial"/>
          <w:sz w:val="20"/>
          <w:szCs w:val="20"/>
        </w:rPr>
        <w:t>‘</w:t>
      </w:r>
      <w:r w:rsidRPr="00D379F3">
        <w:rPr>
          <w:rFonts w:ascii="Arial" w:hAnsi="Arial" w:cs="Arial"/>
          <w:sz w:val="20"/>
          <w:szCs w:val="20"/>
        </w:rPr>
        <w:t>/octave</w:t>
      </w:r>
      <w:r w:rsidR="00944ACB">
        <w:rPr>
          <w:rFonts w:ascii="Arial" w:hAnsi="Arial" w:cs="Arial"/>
          <w:sz w:val="20"/>
          <w:szCs w:val="20"/>
        </w:rPr>
        <w:t>’</w:t>
      </w:r>
      <w:r w:rsidRPr="00D379F3">
        <w:rPr>
          <w:rFonts w:ascii="Arial" w:hAnsi="Arial" w:cs="Arial"/>
          <w:sz w:val="20"/>
          <w:szCs w:val="20"/>
        </w:rPr>
        <w:t xml:space="preserve"> is the emission bandwidth. These are for transmitter </w:t>
      </w:r>
      <w:r w:rsidR="00D27B9C" w:rsidRPr="00D379F3">
        <w:rPr>
          <w:rFonts w:ascii="Arial" w:hAnsi="Arial" w:cs="Arial"/>
          <w:sz w:val="20"/>
          <w:szCs w:val="20"/>
        </w:rPr>
        <w:t>characteristics,</w:t>
      </w:r>
      <w:r w:rsidRPr="00D379F3">
        <w:rPr>
          <w:rFonts w:ascii="Arial" w:hAnsi="Arial" w:cs="Arial"/>
          <w:sz w:val="20"/>
          <w:szCs w:val="20"/>
        </w:rPr>
        <w:t xml:space="preserve"> however.</w:t>
      </w:r>
    </w:p>
    <w:p w14:paraId="000384E2" w14:textId="3051CCC9" w:rsidR="007F1FFA" w:rsidRDefault="007F1FFA" w:rsidP="00A32CA5">
      <w:pPr>
        <w:pStyle w:val="ListParagraph"/>
        <w:widowControl w:val="0"/>
        <w:autoSpaceDE w:val="0"/>
        <w:autoSpaceDN w:val="0"/>
        <w:adjustRightInd w:val="0"/>
        <w:spacing w:after="240" w:line="240" w:lineRule="atLeast"/>
        <w:ind w:left="993"/>
        <w:contextualSpacing w:val="0"/>
      </w:pPr>
      <w:r w:rsidRPr="00D379F3">
        <w:rPr>
          <w:rFonts w:ascii="Arial" w:hAnsi="Arial" w:cs="Arial"/>
          <w:sz w:val="20"/>
          <w:szCs w:val="20"/>
        </w:rPr>
        <w:t>It was noted that technical means to reduce transmitted emission levels at a given offset frequency may be less complex than the technical means necessary to reject interference at that same offset frequency. In particular</w:t>
      </w:r>
      <w:r w:rsidR="00944ACB">
        <w:rPr>
          <w:rFonts w:ascii="Arial" w:hAnsi="Arial" w:cs="Arial"/>
          <w:sz w:val="20"/>
          <w:szCs w:val="20"/>
        </w:rPr>
        <w:t>,</w:t>
      </w:r>
      <w:r w:rsidRPr="00D379F3">
        <w:rPr>
          <w:rFonts w:ascii="Arial" w:hAnsi="Arial" w:cs="Arial"/>
          <w:sz w:val="20"/>
          <w:szCs w:val="20"/>
        </w:rPr>
        <w:t xml:space="preserve"> it </w:t>
      </w:r>
      <w:r w:rsidR="00D27B9C" w:rsidRPr="00D379F3">
        <w:rPr>
          <w:rFonts w:ascii="Arial" w:hAnsi="Arial" w:cs="Arial"/>
          <w:sz w:val="20"/>
          <w:szCs w:val="20"/>
        </w:rPr>
        <w:t>may be</w:t>
      </w:r>
      <w:r w:rsidRPr="00D379F3">
        <w:rPr>
          <w:rFonts w:ascii="Arial" w:hAnsi="Arial" w:cs="Arial"/>
          <w:sz w:val="20"/>
          <w:szCs w:val="20"/>
        </w:rPr>
        <w:t xml:space="preserve"> difficult to achieve relevant rejection in the receiver at the frequencies in adjacent bands in which high</w:t>
      </w:r>
      <w:r w:rsidR="00BE208D">
        <w:rPr>
          <w:rFonts w:ascii="Arial" w:hAnsi="Arial" w:cs="Arial"/>
          <w:sz w:val="20"/>
          <w:szCs w:val="20"/>
        </w:rPr>
        <w:t>-</w:t>
      </w:r>
      <w:r w:rsidRPr="00D379F3">
        <w:rPr>
          <w:rFonts w:ascii="Arial" w:hAnsi="Arial" w:cs="Arial"/>
          <w:sz w:val="20"/>
          <w:szCs w:val="20"/>
        </w:rPr>
        <w:t>power emissions are transmitted while still maintaining receiver performance (</w:t>
      </w:r>
      <w:r w:rsidR="00944ACB">
        <w:rPr>
          <w:rFonts w:ascii="Arial" w:hAnsi="Arial" w:cs="Arial"/>
          <w:sz w:val="20"/>
          <w:szCs w:val="20"/>
        </w:rPr>
        <w:t>for example</w:t>
      </w:r>
      <w:r w:rsidRPr="00D379F3">
        <w:rPr>
          <w:rFonts w:ascii="Arial" w:hAnsi="Arial" w:cs="Arial"/>
          <w:sz w:val="20"/>
          <w:szCs w:val="20"/>
        </w:rPr>
        <w:t>, signal distortion, group delay) and reasonable size, weight and cost.</w:t>
      </w:r>
    </w:p>
    <w:p w14:paraId="66A93F95" w14:textId="0D10389B" w:rsidR="007F1FFA" w:rsidRDefault="007F1FFA" w:rsidP="002F647D">
      <w:pPr>
        <w:pStyle w:val="Numberedparagraph"/>
      </w:pPr>
      <w:r>
        <w:t xml:space="preserve">ICAO issued a state </w:t>
      </w:r>
      <w:hyperlink r:id="rId226" w:history="1">
        <w:r w:rsidRPr="007F1FFA">
          <w:rPr>
            <w:rStyle w:val="Hyperlink"/>
          </w:rPr>
          <w:t>letter</w:t>
        </w:r>
      </w:hyperlink>
      <w:r>
        <w:t xml:space="preserve"> in March 2021 </w:t>
      </w:r>
      <w:r w:rsidR="001D6CEE">
        <w:t xml:space="preserve">to </w:t>
      </w:r>
      <w:r w:rsidR="00E9179C">
        <w:t xml:space="preserve">highlight the issue to ICAO states and to </w:t>
      </w:r>
      <w:r w:rsidR="00944ACB">
        <w:t>‘</w:t>
      </w:r>
      <w:r w:rsidR="001D6CEE">
        <w:t>encourage you and your Administration to consider as a priority, public and aviation safety when deciding how to enable cellular broadband/5G services in radio frequency bands near the bands used by radio altimeters.</w:t>
      </w:r>
      <w:r w:rsidR="00944ACB">
        <w:t>’</w:t>
      </w:r>
      <w:r w:rsidR="00452A38">
        <w:t xml:space="preserve"> The ACMA also received this state letter via Airservices Australia in April 2021.</w:t>
      </w:r>
    </w:p>
    <w:p w14:paraId="7C7F9C72" w14:textId="42584CE7" w:rsidR="0069032C" w:rsidRDefault="003620D3" w:rsidP="0069032C">
      <w:pPr>
        <w:pStyle w:val="Numberedparagraph"/>
      </w:pPr>
      <w:hyperlink r:id="rId227" w:history="1">
        <w:r w:rsidR="0069032C" w:rsidRPr="004D3483">
          <w:rPr>
            <w:rStyle w:val="Hyperlink"/>
          </w:rPr>
          <w:t>WG/12</w:t>
        </w:r>
      </w:hyperlink>
      <w:r w:rsidR="0069032C">
        <w:t xml:space="preserve"> was held in October 2021 where, again, radio altimeter issues were covered under Agenda item 3. The draft report indicated that the Radio </w:t>
      </w:r>
      <w:r w:rsidR="00944ACB">
        <w:t>A</w:t>
      </w:r>
      <w:r w:rsidR="0069032C">
        <w:t>ltimeter Standards and Recommended Practices (SARPS) job card was reviewed and agreed to review the text of the job card and for participants to see if generic guidance could be developed to assist aviation authorities to analyse potential 5G impacts given local implementations.</w:t>
      </w:r>
    </w:p>
    <w:p w14:paraId="46A1AA3D" w14:textId="02C1084F" w:rsidR="0069032C" w:rsidRDefault="0069032C" w:rsidP="002F647D">
      <w:pPr>
        <w:pStyle w:val="Numberedparagraph"/>
      </w:pPr>
      <w:r>
        <w:t xml:space="preserve">Relevant input documents to the meeting included a </w:t>
      </w:r>
      <w:hyperlink r:id="rId228" w:history="1">
        <w:r w:rsidRPr="002F647D">
          <w:t>summary</w:t>
        </w:r>
      </w:hyperlink>
      <w:r>
        <w:t xml:space="preserve"> of the </w:t>
      </w:r>
      <w:r w:rsidR="00944ACB">
        <w:t>s</w:t>
      </w:r>
      <w:r>
        <w:t xml:space="preserve">tatus on replanning the 3700–4200 MHz band in Australia (Airservices Australia) and a </w:t>
      </w:r>
      <w:hyperlink r:id="rId229" w:history="1">
        <w:r w:rsidRPr="002F647D">
          <w:t>presentation</w:t>
        </w:r>
      </w:hyperlink>
      <w:r>
        <w:t xml:space="preserve"> on the Interference Susceptibility Evaluations of Pulsed Radio </w:t>
      </w:r>
      <w:r>
        <w:lastRenderedPageBreak/>
        <w:t>Altimeters Due to 5G Mobile Base Station Signal (Electronic Navigation Research Institute, Japan). The latter recorded the test results differences between these tests</w:t>
      </w:r>
      <w:r w:rsidR="00944ACB">
        <w:t>,</w:t>
      </w:r>
      <w:r>
        <w:t xml:space="preserve"> with </w:t>
      </w:r>
      <w:r w:rsidR="00944ACB">
        <w:t xml:space="preserve">2 </w:t>
      </w:r>
      <w:r>
        <w:t>sample units of the same model as tested by the Ministry of Internal Affairs and Communications (MIC).</w:t>
      </w:r>
    </w:p>
    <w:p w14:paraId="39AA60FF" w14:textId="2FC2D70D" w:rsidR="004D3483" w:rsidRDefault="003620D3" w:rsidP="0069032C">
      <w:pPr>
        <w:pStyle w:val="Numberedparagraph"/>
      </w:pPr>
      <w:hyperlink r:id="rId230" w:history="1">
        <w:r w:rsidR="004D3483" w:rsidRPr="004D3483">
          <w:rPr>
            <w:rStyle w:val="Hyperlink"/>
          </w:rPr>
          <w:t>WG/13</w:t>
        </w:r>
      </w:hyperlink>
      <w:r w:rsidR="004D3483">
        <w:t xml:space="preserve"> from February 2022 continued to update the CG-RA </w:t>
      </w:r>
      <w:hyperlink r:id="rId231" w:history="1">
        <w:r w:rsidR="004D3483" w:rsidRPr="004D3483">
          <w:rPr>
            <w:rStyle w:val="Hyperlink"/>
          </w:rPr>
          <w:t>report</w:t>
        </w:r>
      </w:hyperlink>
      <w:r w:rsidR="004D3483">
        <w:t xml:space="preserve">, </w:t>
      </w:r>
      <w:hyperlink r:id="rId232" w:history="1">
        <w:r w:rsidR="004D3483" w:rsidRPr="004D3483">
          <w:rPr>
            <w:rStyle w:val="Hyperlink"/>
          </w:rPr>
          <w:t>briefed</w:t>
        </w:r>
      </w:hyperlink>
      <w:r w:rsidR="004D3483">
        <w:t xml:space="preserve"> the ICAO Secretariat on the issue and included an information </w:t>
      </w:r>
      <w:hyperlink r:id="rId233" w:history="1">
        <w:r w:rsidR="004D3483" w:rsidRPr="004D3483">
          <w:rPr>
            <w:rStyle w:val="Hyperlink"/>
          </w:rPr>
          <w:t>paper</w:t>
        </w:r>
      </w:hyperlink>
      <w:r w:rsidR="004D3483">
        <w:t xml:space="preserve"> on the radio altimeter interference path loss on a specific helicopter.</w:t>
      </w:r>
    </w:p>
    <w:p w14:paraId="60C0E7B6" w14:textId="32644616" w:rsidR="004D3483" w:rsidRDefault="004D3483" w:rsidP="002F647D">
      <w:pPr>
        <w:pStyle w:val="Numberedparagraph"/>
      </w:pPr>
      <w:r>
        <w:t xml:space="preserve">The meeting included a working </w:t>
      </w:r>
      <w:hyperlink r:id="rId234" w:history="1">
        <w:r w:rsidRPr="002F647D">
          <w:t>paper</w:t>
        </w:r>
      </w:hyperlink>
      <w:r>
        <w:t xml:space="preserve"> on </w:t>
      </w:r>
      <w:r w:rsidR="00540943">
        <w:t>radio altimeter</w:t>
      </w:r>
      <w:r>
        <w:t xml:space="preserve"> work in France. This is, in effect, a </w:t>
      </w:r>
      <w:r w:rsidR="00766483">
        <w:t xml:space="preserve">summary </w:t>
      </w:r>
      <w:r>
        <w:t>report to the FSMP on the French helicopter trial already discussed.</w:t>
      </w:r>
    </w:p>
    <w:p w14:paraId="71D0A79B" w14:textId="71E51733" w:rsidR="00766483" w:rsidRDefault="00766483" w:rsidP="002F647D">
      <w:pPr>
        <w:pStyle w:val="Numberedparagraph"/>
      </w:pPr>
      <w:r>
        <w:t xml:space="preserve">Another working paper suggested the need to develop the ICAO material to </w:t>
      </w:r>
      <w:r w:rsidR="00944ACB">
        <w:t>‘</w:t>
      </w:r>
      <w:r w:rsidRPr="005C08E4">
        <w:t>assist States in developing and putting in place an appropriate set of mitigations to address the potential risks to flight safety caused by 5G C-band deployments</w:t>
      </w:r>
      <w:r w:rsidR="00944ACB">
        <w:t>’</w:t>
      </w:r>
      <w:r w:rsidRPr="005C08E4">
        <w:t xml:space="preserve"> and to</w:t>
      </w:r>
      <w:r w:rsidR="00944ACB">
        <w:t xml:space="preserve"> </w:t>
      </w:r>
      <w:r>
        <w:t>form an ad-hoc group within the FSMP to further progress this activity.</w:t>
      </w:r>
    </w:p>
    <w:p w14:paraId="522610DB" w14:textId="37791619" w:rsidR="004D3483" w:rsidRDefault="00766483" w:rsidP="002F647D">
      <w:pPr>
        <w:pStyle w:val="Numberedparagraph"/>
      </w:pPr>
      <w:r>
        <w:t xml:space="preserve">The meeting draft </w:t>
      </w:r>
      <w:hyperlink r:id="rId235" w:history="1">
        <w:r w:rsidRPr="002F647D">
          <w:t>report</w:t>
        </w:r>
      </w:hyperlink>
      <w:r>
        <w:t xml:space="preserve"> considered the documents and </w:t>
      </w:r>
      <w:r w:rsidR="00944ACB">
        <w:t>‘</w:t>
      </w:r>
      <w:r w:rsidRPr="00766483">
        <w:t>resulted in an action item to national spectrum regulators that were contributors to the work of the FSMP to provide examples of standards/systems for adjacent-band signal rejection that could be provided to the next FSMP meeting</w:t>
      </w:r>
      <w:r>
        <w:t>.</w:t>
      </w:r>
      <w:r w:rsidR="00944ACB">
        <w:t>’</w:t>
      </w:r>
    </w:p>
    <w:p w14:paraId="2CF2159F" w14:textId="54D8C888" w:rsidR="004D3483" w:rsidRDefault="003620D3" w:rsidP="0069032C">
      <w:pPr>
        <w:pStyle w:val="Numberedparagraph"/>
      </w:pPr>
      <w:hyperlink r:id="rId236" w:history="1">
        <w:r w:rsidR="004D3483" w:rsidRPr="001D7F00">
          <w:rPr>
            <w:rStyle w:val="Hyperlink"/>
          </w:rPr>
          <w:t>WG/14</w:t>
        </w:r>
      </w:hyperlink>
      <w:r w:rsidR="004D3483">
        <w:t xml:space="preserve"> (April 2022) continued to update the CG-RA </w:t>
      </w:r>
      <w:hyperlink r:id="rId237" w:history="1">
        <w:r w:rsidR="004D3483" w:rsidRPr="004D3483">
          <w:rPr>
            <w:rStyle w:val="Hyperlink"/>
          </w:rPr>
          <w:t>report</w:t>
        </w:r>
      </w:hyperlink>
      <w:r w:rsidR="004D3483">
        <w:t>.</w:t>
      </w:r>
      <w:r w:rsidR="00766483">
        <w:t xml:space="preserve"> The meeting draft </w:t>
      </w:r>
      <w:hyperlink r:id="rId238" w:history="1">
        <w:r w:rsidR="00766483" w:rsidRPr="00766483">
          <w:rPr>
            <w:rStyle w:val="Hyperlink"/>
          </w:rPr>
          <w:t>report</w:t>
        </w:r>
      </w:hyperlink>
      <w:r w:rsidR="00766483">
        <w:t xml:space="preserve"> asked that the CG-RA to continue to compile its informative report on</w:t>
      </w:r>
      <w:r w:rsidR="00E155AC">
        <w:t>:</w:t>
      </w:r>
      <w:r w:rsidR="00766483">
        <w:t xml:space="preserve"> </w:t>
      </w:r>
      <w:r w:rsidR="00766483" w:rsidRPr="00766483">
        <w:t>5G broadband mobile terrestrial interference to radar altimeters</w:t>
      </w:r>
      <w:r w:rsidR="00766483">
        <w:t xml:space="preserve"> and noted that</w:t>
      </w:r>
      <w:r w:rsidR="00E155AC">
        <w:t xml:space="preserve"> ‘</w:t>
      </w:r>
      <w:r w:rsidR="00766483">
        <w:t xml:space="preserve"> </w:t>
      </w:r>
      <w:r w:rsidR="00766483" w:rsidRPr="00766483">
        <w:t>ECC PT-1 had begun work on an interference assessment of 5G systems in 3.4-3.8 GHz and radar altimeters in 4.2-4.4 GHz, WP13 proposed a liaison statement to ECC to inform them of relevant ICAO material that might be of assistance in their deliberations. After discussion and small modifications, the meeting agreed</w:t>
      </w:r>
      <w:r w:rsidR="00944ACB">
        <w:t>.’</w:t>
      </w:r>
    </w:p>
    <w:p w14:paraId="09C0A92B" w14:textId="1B91EB0A" w:rsidR="001D7F00" w:rsidRDefault="003620D3" w:rsidP="00AC1BD5">
      <w:pPr>
        <w:pStyle w:val="Numberedparagraph"/>
        <w:spacing w:after="80"/>
      </w:pPr>
      <w:hyperlink r:id="rId239" w:history="1">
        <w:r w:rsidR="001D7F00" w:rsidRPr="001D7F00">
          <w:rPr>
            <w:rStyle w:val="Hyperlink"/>
          </w:rPr>
          <w:t>WG/15</w:t>
        </w:r>
      </w:hyperlink>
      <w:r w:rsidR="001D7F00">
        <w:t xml:space="preserve"> (August 2022) again had a number of documents related to </w:t>
      </w:r>
      <w:r w:rsidR="0024539B">
        <w:t>radio altimeter</w:t>
      </w:r>
      <w:r w:rsidR="001D7F00">
        <w:t>s.</w:t>
      </w:r>
    </w:p>
    <w:p w14:paraId="2ADBEE25" w14:textId="717D78EA" w:rsidR="001D7F00" w:rsidRDefault="00A55008" w:rsidP="00A32CA5">
      <w:pPr>
        <w:pStyle w:val="Numberedparagraph"/>
        <w:numPr>
          <w:ilvl w:val="2"/>
          <w:numId w:val="13"/>
        </w:numPr>
        <w:spacing w:after="80"/>
        <w:ind w:left="993" w:hanging="426"/>
      </w:pPr>
      <w:r>
        <w:t xml:space="preserve">As noted in the studies section, </w:t>
      </w:r>
      <w:hyperlink r:id="rId240" w:history="1">
        <w:r w:rsidR="001D7F00" w:rsidRPr="001D7F00">
          <w:rPr>
            <w:rStyle w:val="Hyperlink"/>
          </w:rPr>
          <w:t>IP03</w:t>
        </w:r>
      </w:hyperlink>
      <w:r w:rsidR="001D7F00">
        <w:t xml:space="preserve"> presented test results of </w:t>
      </w:r>
      <w:r w:rsidR="0024539B">
        <w:t>radio altimeter</w:t>
      </w:r>
      <w:r w:rsidR="001D7F00">
        <w:t xml:space="preserve"> interference susceptibility in Japanese 5G conditions in both 3.7</w:t>
      </w:r>
      <w:r w:rsidR="00944ACB">
        <w:t>–</w:t>
      </w:r>
      <w:r w:rsidR="001D7F00">
        <w:t>4.1 GHz and 4.5</w:t>
      </w:r>
      <w:r w:rsidR="00944ACB">
        <w:t>–</w:t>
      </w:r>
      <w:r w:rsidR="001D7F00">
        <w:t>4.6 GHz ranges. It</w:t>
      </w:r>
      <w:r w:rsidR="00265771">
        <w:t>s</w:t>
      </w:r>
      <w:r w:rsidR="001D7F00">
        <w:t xml:space="preserve"> conclusions in terms of characteristics were noted in the conclusion to be similar to the RTCA ITM values.</w:t>
      </w:r>
    </w:p>
    <w:p w14:paraId="04196104" w14:textId="7594AC81" w:rsidR="0056216C" w:rsidRDefault="003620D3" w:rsidP="00A32CA5">
      <w:pPr>
        <w:pStyle w:val="Numberedparagraph"/>
        <w:numPr>
          <w:ilvl w:val="2"/>
          <w:numId w:val="13"/>
        </w:numPr>
        <w:spacing w:after="80"/>
        <w:ind w:left="993" w:hanging="426"/>
      </w:pPr>
      <w:hyperlink r:id="rId241" w:history="1">
        <w:r w:rsidR="0056216C" w:rsidRPr="0056216C">
          <w:rPr>
            <w:rStyle w:val="Hyperlink"/>
          </w:rPr>
          <w:t>IP07</w:t>
        </w:r>
      </w:hyperlink>
      <w:r w:rsidR="0056216C">
        <w:t xml:space="preserve">, </w:t>
      </w:r>
      <w:r w:rsidR="0056216C" w:rsidRPr="00B824FF">
        <w:rPr>
          <w:i/>
          <w:iCs/>
        </w:rPr>
        <w:t>Receiver Performance Analysis: Systems Operating in the 3.7 – 4.4 GHz band</w:t>
      </w:r>
      <w:r w:rsidR="0056216C">
        <w:t xml:space="preserve">, </w:t>
      </w:r>
      <w:r w:rsidR="007B1260">
        <w:t>was a comparison, based on available data, of the performance of 5G and radio altimeter receivers. It would have little value in the context of their coexistence.</w:t>
      </w:r>
    </w:p>
    <w:p w14:paraId="45ECBBF4" w14:textId="55BEEC1D" w:rsidR="007B1260" w:rsidRDefault="003620D3" w:rsidP="00A32CA5">
      <w:pPr>
        <w:pStyle w:val="Numberedparagraph"/>
        <w:numPr>
          <w:ilvl w:val="2"/>
          <w:numId w:val="13"/>
        </w:numPr>
        <w:spacing w:after="80"/>
        <w:ind w:left="993" w:hanging="426"/>
      </w:pPr>
      <w:hyperlink r:id="rId242" w:history="1">
        <w:r w:rsidR="00096D7C" w:rsidRPr="00096D7C">
          <w:rPr>
            <w:rStyle w:val="Hyperlink"/>
          </w:rPr>
          <w:t>IP08</w:t>
        </w:r>
      </w:hyperlink>
      <w:r w:rsidR="00096D7C">
        <w:t xml:space="preserve"> was another updated to the CG-RA report. It reported the outputs of the ECC Plenary in relation to the MFCN operational parameters in detail. It notes action in France in relation to the desire of the </w:t>
      </w:r>
      <w:r w:rsidR="00096D7C" w:rsidRPr="00096D7C">
        <w:t>Fédération Française des Télécom</w:t>
      </w:r>
      <w:r w:rsidR="00096D7C">
        <w:t xml:space="preserve"> to have a similar </w:t>
      </w:r>
      <w:r w:rsidR="0024539B">
        <w:t>radio altimeter</w:t>
      </w:r>
      <w:r w:rsidR="00096D7C">
        <w:t xml:space="preserve"> retrofit timetable to that in the US in order to remove the </w:t>
      </w:r>
      <w:r w:rsidR="00944ACB">
        <w:t>‘</w:t>
      </w:r>
      <w:r w:rsidR="00096D7C" w:rsidRPr="00096D7C">
        <w:t>severe and unprecedented constraints imposed on the use of frequencies in the 3.4</w:t>
      </w:r>
      <w:r w:rsidR="00944ACB">
        <w:t>–</w:t>
      </w:r>
      <w:r w:rsidR="00096D7C" w:rsidRPr="00096D7C">
        <w:t>3.8G</w:t>
      </w:r>
      <w:r w:rsidR="000A5526">
        <w:t>H</w:t>
      </w:r>
      <w:r w:rsidR="00096D7C" w:rsidRPr="00096D7C">
        <w:t>z frequency band</w:t>
      </w:r>
      <w:r w:rsidR="00944ACB">
        <w:t>’</w:t>
      </w:r>
      <w:r w:rsidR="00096D7C" w:rsidRPr="00096D7C">
        <w:t>.</w:t>
      </w:r>
    </w:p>
    <w:p w14:paraId="2F0F1DB0" w14:textId="791C165F" w:rsidR="00B068A3" w:rsidRDefault="003620D3" w:rsidP="00A32CA5">
      <w:pPr>
        <w:pStyle w:val="Numberedparagraph"/>
        <w:numPr>
          <w:ilvl w:val="2"/>
          <w:numId w:val="13"/>
        </w:numPr>
        <w:spacing w:after="80"/>
        <w:ind w:left="993" w:hanging="426"/>
      </w:pPr>
      <w:hyperlink r:id="rId243" w:history="1">
        <w:r w:rsidR="00B068A3" w:rsidRPr="00B068A3">
          <w:rPr>
            <w:rStyle w:val="Hyperlink"/>
          </w:rPr>
          <w:t>IP09</w:t>
        </w:r>
      </w:hyperlink>
      <w:r w:rsidR="00B068A3">
        <w:t xml:space="preserve">, </w:t>
      </w:r>
      <w:r w:rsidR="00B068A3" w:rsidRPr="00B824FF">
        <w:rPr>
          <w:i/>
          <w:iCs/>
        </w:rPr>
        <w:t>ICAO MID Draft Guidance on Safeguarding measures to protect Radio Altimeter from potential harmful interference from Cellular 5G Communications</w:t>
      </w:r>
      <w:r w:rsidR="00B068A3">
        <w:t xml:space="preserve">, </w:t>
      </w:r>
      <w:r w:rsidR="00192D8B">
        <w:t>is a document similar in scope to this one</w:t>
      </w:r>
      <w:r w:rsidR="00822961">
        <w:t>,</w:t>
      </w:r>
      <w:r w:rsidR="00192D8B">
        <w:t xml:space="preserve"> that:</w:t>
      </w:r>
    </w:p>
    <w:p w14:paraId="228303D0" w14:textId="1874EB74" w:rsidR="00192D8B" w:rsidRDefault="00944ACB" w:rsidP="00A32CA5">
      <w:pPr>
        <w:pStyle w:val="Numberedparagraph"/>
        <w:numPr>
          <w:ilvl w:val="3"/>
          <w:numId w:val="13"/>
        </w:numPr>
        <w:spacing w:after="80"/>
        <w:ind w:left="1418" w:hanging="425"/>
      </w:pPr>
      <w:r>
        <w:t>s</w:t>
      </w:r>
      <w:r w:rsidR="00192D8B">
        <w:t>ummarises the issues</w:t>
      </w:r>
    </w:p>
    <w:p w14:paraId="4CCDF5EA" w14:textId="1D32BBAF" w:rsidR="00192D8B" w:rsidRDefault="008A651F" w:rsidP="00A32CA5">
      <w:pPr>
        <w:pStyle w:val="Numberedparagraph"/>
        <w:numPr>
          <w:ilvl w:val="3"/>
          <w:numId w:val="13"/>
        </w:numPr>
        <w:spacing w:after="80"/>
        <w:ind w:left="1418" w:hanging="425"/>
      </w:pPr>
      <w:r>
        <w:lastRenderedPageBreak/>
        <w:t>o</w:t>
      </w:r>
      <w:r w:rsidR="00192D8B">
        <w:t xml:space="preserve">utlines </w:t>
      </w:r>
      <w:r w:rsidR="00822961">
        <w:t xml:space="preserve">the 5G implementations and </w:t>
      </w:r>
      <w:r w:rsidR="00192D8B">
        <w:t>short</w:t>
      </w:r>
      <w:r w:rsidR="00E12050">
        <w:t xml:space="preserve">- </w:t>
      </w:r>
      <w:r w:rsidR="00192D8B">
        <w:t>and long</w:t>
      </w:r>
      <w:r w:rsidR="00E12050">
        <w:t>-</w:t>
      </w:r>
      <w:r w:rsidR="00192D8B">
        <w:t>term safeguarding measures adopted in various countries</w:t>
      </w:r>
    </w:p>
    <w:p w14:paraId="3F234106" w14:textId="11B40348" w:rsidR="00192D8B" w:rsidRDefault="008A651F" w:rsidP="00CC2303">
      <w:pPr>
        <w:pStyle w:val="Numberedparagraph"/>
        <w:numPr>
          <w:ilvl w:val="3"/>
          <w:numId w:val="13"/>
        </w:numPr>
        <w:ind w:left="1418" w:hanging="425"/>
      </w:pPr>
      <w:r>
        <w:t>p</w:t>
      </w:r>
      <w:r w:rsidR="00192D8B">
        <w:t xml:space="preserve">roposes a number of recommended minimum </w:t>
      </w:r>
      <w:r w:rsidR="00192D8B" w:rsidRPr="00192D8B">
        <w:t xml:space="preserve">regulatory actions and measures that need to be taken to protect </w:t>
      </w:r>
      <w:r>
        <w:t>r</w:t>
      </w:r>
      <w:r w:rsidR="00192D8B" w:rsidRPr="00192D8B">
        <w:t xml:space="preserve">adio </w:t>
      </w:r>
      <w:r>
        <w:t>a</w:t>
      </w:r>
      <w:r w:rsidR="00192D8B" w:rsidRPr="00192D8B">
        <w:t>ltimeters</w:t>
      </w:r>
      <w:r w:rsidR="00192D8B">
        <w:t>, by both aviation and spectrum management authorities.</w:t>
      </w:r>
    </w:p>
    <w:p w14:paraId="05B330E0" w14:textId="0AF8FE13" w:rsidR="00A90925" w:rsidRDefault="00A90925" w:rsidP="002F647D">
      <w:pPr>
        <w:pStyle w:val="Numberedparagraph"/>
      </w:pPr>
      <w:r>
        <w:t>The ACMA note</w:t>
      </w:r>
      <w:r w:rsidR="00265771">
        <w:t>s</w:t>
      </w:r>
      <w:r>
        <w:t xml:space="preserve"> that our proposed interim, reviewable mitigations largely align with the desired requirements.</w:t>
      </w:r>
      <w:r w:rsidR="0074661B">
        <w:t xml:space="preserve"> </w:t>
      </w:r>
    </w:p>
    <w:p w14:paraId="40AAA33E" w14:textId="7C639302" w:rsidR="0074661B" w:rsidRDefault="0074661B" w:rsidP="002F647D">
      <w:pPr>
        <w:pStyle w:val="Numberedparagraph"/>
      </w:pPr>
      <w:r>
        <w:t xml:space="preserve">We note that Appendix A - </w:t>
      </w:r>
      <w:r w:rsidRPr="0074661B">
        <w:t>French Methodology to set the dimensions of Special Protection Zones around airports</w:t>
      </w:r>
      <w:r>
        <w:t xml:space="preserve"> has an incorrect reference</w:t>
      </w:r>
      <w:r w:rsidR="002B3ECD">
        <w:t>,</w:t>
      </w:r>
      <w:r>
        <w:t xml:space="preserve"> that might give the interpretation that France based </w:t>
      </w:r>
      <w:r w:rsidR="002B3ECD">
        <w:t>their</w:t>
      </w:r>
      <w:r>
        <w:t xml:space="preserve"> mitigations on RTCA usage category 2, not 1 as they did. There is a reference to RTCA </w:t>
      </w:r>
      <w:r w:rsidR="00820DE6">
        <w:t>T</w:t>
      </w:r>
      <w:r>
        <w:t>able 7-2. This is a table to demonstrate that the test setup did not produce significant spurious levels that would cause errors. It is not the place in the report to obtain the concluded ITMs for the usage categories.</w:t>
      </w:r>
    </w:p>
    <w:p w14:paraId="6567B880" w14:textId="2CF4F3FB" w:rsidR="005F6C5E" w:rsidRPr="002F647D" w:rsidRDefault="005F6C5E" w:rsidP="002F647D">
      <w:pPr>
        <w:pStyle w:val="Numberedparagraph"/>
      </w:pPr>
      <w:r w:rsidRPr="002F647D">
        <w:t xml:space="preserve">The draft </w:t>
      </w:r>
      <w:hyperlink r:id="rId244" w:history="1">
        <w:r w:rsidRPr="002F647D">
          <w:t>report</w:t>
        </w:r>
      </w:hyperlink>
      <w:r w:rsidRPr="002F647D">
        <w:t xml:space="preserve"> </w:t>
      </w:r>
      <w:r w:rsidR="00320DA1" w:rsidRPr="002F647D">
        <w:t>for the meeting</w:t>
      </w:r>
      <w:r w:rsidR="00894F78">
        <w:t xml:space="preserve"> </w:t>
      </w:r>
      <w:r w:rsidRPr="002F647D">
        <w:t xml:space="preserve">discussed the above inputs in relation to </w:t>
      </w:r>
      <w:r w:rsidR="002E39A2" w:rsidRPr="002F647D">
        <w:t>Agenda Item 4.</w:t>
      </w:r>
    </w:p>
    <w:p w14:paraId="2CA8A1CF" w14:textId="69453FBA" w:rsidR="009C6FAE" w:rsidRDefault="009C6FAE" w:rsidP="00753F0E">
      <w:pPr>
        <w:pStyle w:val="Numberedparagraph"/>
      </w:pPr>
      <w:r>
        <w:t xml:space="preserve">ICAO released an </w:t>
      </w:r>
      <w:hyperlink r:id="rId245" w:history="1">
        <w:r w:rsidRPr="009C6FAE">
          <w:rPr>
            <w:rStyle w:val="Hyperlink"/>
          </w:rPr>
          <w:t>invitation</w:t>
        </w:r>
      </w:hyperlink>
      <w:r>
        <w:t xml:space="preserve"> on 1 September for the Twelfth Meeting of the Regional Aviation Safety Group – Asia and Pacific Regions. Scheduled for 17</w:t>
      </w:r>
      <w:r w:rsidR="008A651F">
        <w:t>–</w:t>
      </w:r>
      <w:r>
        <w:t xml:space="preserve">18 November 2022, its theme will be </w:t>
      </w:r>
      <w:r w:rsidR="008A651F">
        <w:t>‘</w:t>
      </w:r>
      <w:r>
        <w:t>Raising awareness on potential safety hazards due to 5G interference and promoting best practices in Asia Pacific</w:t>
      </w:r>
      <w:r w:rsidR="008A651F">
        <w:t>’</w:t>
      </w:r>
      <w:r>
        <w:t>.</w:t>
      </w:r>
    </w:p>
    <w:p w14:paraId="3A46ED66" w14:textId="1BE8D988" w:rsidR="00102750" w:rsidRDefault="00102750" w:rsidP="00102750">
      <w:pPr>
        <w:pStyle w:val="Heading2"/>
      </w:pPr>
      <w:bookmarkStart w:id="128" w:name="_Toc126920376"/>
      <w:r>
        <w:t>IATA</w:t>
      </w:r>
      <w:bookmarkEnd w:id="128"/>
    </w:p>
    <w:p w14:paraId="4E0E4449" w14:textId="59E53734" w:rsidR="00102750" w:rsidRDefault="00102750" w:rsidP="00102750">
      <w:pPr>
        <w:pStyle w:val="Numberedparagraph"/>
      </w:pPr>
      <w:r w:rsidRPr="00D379F3">
        <w:t xml:space="preserve">The </w:t>
      </w:r>
      <w:r w:rsidRPr="00102750">
        <w:t>International Air Transport Association (</w:t>
      </w:r>
      <w:hyperlink r:id="rId246" w:history="1">
        <w:r w:rsidRPr="00102750">
          <w:rPr>
            <w:rStyle w:val="Hyperlink"/>
          </w:rPr>
          <w:t>IATA</w:t>
        </w:r>
      </w:hyperlink>
      <w:r w:rsidRPr="00102750">
        <w:t>)</w:t>
      </w:r>
      <w:r>
        <w:t xml:space="preserve"> is </w:t>
      </w:r>
      <w:r w:rsidR="008A651F">
        <w:t>‘</w:t>
      </w:r>
      <w:r w:rsidRPr="00102750">
        <w:t>the prime vehicle for inter-airline cooperation in promoting safe, reliable, secure and economical air services</w:t>
      </w:r>
      <w:r w:rsidR="008A651F">
        <w:t>’</w:t>
      </w:r>
      <w:r>
        <w:t xml:space="preserve">. They have an aviation and 5G </w:t>
      </w:r>
      <w:hyperlink r:id="rId247" w:history="1">
        <w:r w:rsidRPr="00102750">
          <w:rPr>
            <w:rStyle w:val="Hyperlink"/>
          </w:rPr>
          <w:t>webpage</w:t>
        </w:r>
      </w:hyperlink>
      <w:r>
        <w:t xml:space="preserve"> </w:t>
      </w:r>
      <w:r w:rsidR="008A651F">
        <w:t xml:space="preserve">that </w:t>
      </w:r>
      <w:r>
        <w:t>includes their position on the issue and a global 5G status dashboard.</w:t>
      </w:r>
    </w:p>
    <w:p w14:paraId="536CFA9F" w14:textId="56A25C84" w:rsidR="00EE12DC" w:rsidRDefault="00EE12DC" w:rsidP="00EE12DC">
      <w:pPr>
        <w:pStyle w:val="Heading2"/>
      </w:pPr>
      <w:bookmarkStart w:id="129" w:name="_Toc126920377"/>
      <w:r>
        <w:t>Eurocontrol</w:t>
      </w:r>
      <w:bookmarkEnd w:id="129"/>
    </w:p>
    <w:p w14:paraId="16D78E70" w14:textId="7908E479" w:rsidR="00EE12DC" w:rsidRDefault="003620D3" w:rsidP="00AC1BD5">
      <w:pPr>
        <w:pStyle w:val="Numberedparagraph"/>
        <w:spacing w:after="80"/>
      </w:pPr>
      <w:hyperlink r:id="rId248" w:history="1">
        <w:r w:rsidR="00EE12DC" w:rsidRPr="00EE12DC">
          <w:rPr>
            <w:rStyle w:val="Hyperlink"/>
          </w:rPr>
          <w:t>Eurocontrol</w:t>
        </w:r>
      </w:hyperlink>
      <w:r w:rsidR="00EE12DC">
        <w:t>, or t</w:t>
      </w:r>
      <w:r w:rsidR="00EE12DC" w:rsidRPr="00EE12DC">
        <w:t>he European Organisation for the Safety of Air Navigation</w:t>
      </w:r>
      <w:r w:rsidR="00EE12DC">
        <w:t xml:space="preserve">, is </w:t>
      </w:r>
      <w:r w:rsidR="00EE12DC" w:rsidRPr="00EE12DC">
        <w:t>an international organisation working to achieve safe and seamless air traffic management across Europe.</w:t>
      </w:r>
      <w:r w:rsidR="00EE12DC">
        <w:t xml:space="preserve"> They released a </w:t>
      </w:r>
      <w:hyperlink r:id="rId249" w:history="1">
        <w:r w:rsidR="00EE12DC" w:rsidRPr="00EE12DC">
          <w:rPr>
            <w:rStyle w:val="Hyperlink"/>
          </w:rPr>
          <w:t>think</w:t>
        </w:r>
        <w:r w:rsidR="004F24D5">
          <w:rPr>
            <w:rStyle w:val="Hyperlink"/>
          </w:rPr>
          <w:t xml:space="preserve"> </w:t>
        </w:r>
        <w:r w:rsidR="00EE12DC" w:rsidRPr="00EE12DC">
          <w:rPr>
            <w:rStyle w:val="Hyperlink"/>
          </w:rPr>
          <w:t>paper</w:t>
        </w:r>
      </w:hyperlink>
      <w:r w:rsidR="00EE12DC">
        <w:t xml:space="preserve"> in July 2022, </w:t>
      </w:r>
      <w:r w:rsidR="00036D4C">
        <w:t xml:space="preserve">which examined the issue in the European context. It highlighted that more resources need to be devoted to tackling spectrum inefficiency (in aviation systems) and identified </w:t>
      </w:r>
      <w:r w:rsidR="008A651F">
        <w:t xml:space="preserve">3 </w:t>
      </w:r>
      <w:r w:rsidR="00036D4C">
        <w:t>strategies to improve spectrum use:</w:t>
      </w:r>
    </w:p>
    <w:p w14:paraId="463900D3" w14:textId="491726C4" w:rsidR="00036D4C" w:rsidRDefault="00036D4C" w:rsidP="00A32CA5">
      <w:pPr>
        <w:pStyle w:val="Numberedparagraph"/>
        <w:numPr>
          <w:ilvl w:val="2"/>
          <w:numId w:val="13"/>
        </w:numPr>
        <w:spacing w:after="80"/>
        <w:ind w:left="993" w:hanging="426"/>
      </w:pPr>
      <w:r w:rsidRPr="00036D4C">
        <w:t>improving adjacent band filtering as much as possible</w:t>
      </w:r>
    </w:p>
    <w:p w14:paraId="18370852" w14:textId="5A31B37E" w:rsidR="00036D4C" w:rsidRDefault="00036D4C" w:rsidP="00A32CA5">
      <w:pPr>
        <w:pStyle w:val="Numberedparagraph"/>
        <w:numPr>
          <w:ilvl w:val="2"/>
          <w:numId w:val="13"/>
        </w:numPr>
        <w:spacing w:after="80"/>
        <w:ind w:left="993" w:hanging="426"/>
      </w:pPr>
      <w:r>
        <w:t>improving aviation equipment standards maintenance for legacy systems</w:t>
      </w:r>
    </w:p>
    <w:p w14:paraId="0C0DC308" w14:textId="20C5B9FF" w:rsidR="00036D4C" w:rsidRDefault="00036D4C" w:rsidP="00A32CA5">
      <w:pPr>
        <w:pStyle w:val="Numberedparagraph"/>
        <w:numPr>
          <w:ilvl w:val="2"/>
          <w:numId w:val="13"/>
        </w:numPr>
        <w:ind w:left="993" w:hanging="426"/>
      </w:pPr>
      <w:r>
        <w:t>getting the balance right between coordinated deployments of new CNS radio systems.</w:t>
      </w:r>
    </w:p>
    <w:p w14:paraId="5C7D410E" w14:textId="637C38A9" w:rsidR="00036D4C" w:rsidRDefault="00036D4C" w:rsidP="00320DA1">
      <w:pPr>
        <w:pStyle w:val="Numberedparagraph"/>
      </w:pPr>
      <w:r>
        <w:t>They note</w:t>
      </w:r>
      <w:r w:rsidR="00265771">
        <w:t>d</w:t>
      </w:r>
      <w:r>
        <w:t xml:space="preserve"> that </w:t>
      </w:r>
      <w:r w:rsidR="008A651F">
        <w:t>‘</w:t>
      </w:r>
      <w:r>
        <w:t>incentives may be required to coordinate deployment of CNS radio systems … as the cost of development and safety certification continues to provide a high barrier to innovation</w:t>
      </w:r>
      <w:r w:rsidR="008A651F">
        <w:t>’</w:t>
      </w:r>
      <w:r>
        <w:t>.</w:t>
      </w:r>
    </w:p>
    <w:p w14:paraId="430CC47F" w14:textId="77777777" w:rsidR="0069032C" w:rsidRDefault="0069032C" w:rsidP="0069032C">
      <w:pPr>
        <w:pStyle w:val="Heading2"/>
      </w:pPr>
      <w:bookmarkStart w:id="130" w:name="_Toc126920378"/>
      <w:r>
        <w:t>RTCA/AVSI</w:t>
      </w:r>
      <w:bookmarkEnd w:id="130"/>
    </w:p>
    <w:p w14:paraId="5BDB09E9" w14:textId="21905FEA" w:rsidR="0069032C" w:rsidRDefault="007A2158" w:rsidP="0069032C">
      <w:pPr>
        <w:pStyle w:val="Numberedparagraph"/>
      </w:pPr>
      <w:r>
        <w:t xml:space="preserve">The </w:t>
      </w:r>
      <w:r w:rsidRPr="007A2158">
        <w:t>Radio Technical Commission for Aeronautics</w:t>
      </w:r>
      <w:r w:rsidR="008A651F">
        <w:t xml:space="preserve"> is </w:t>
      </w:r>
      <w:r w:rsidR="008A651F" w:rsidRPr="007A2158">
        <w:t>a private, not-for-profit association founded in 1935</w:t>
      </w:r>
      <w:r w:rsidRPr="007A2158">
        <w:t>.</w:t>
      </w:r>
      <w:r>
        <w:t xml:space="preserve"> </w:t>
      </w:r>
      <w:r w:rsidRPr="007A2158">
        <w:t>RTCA products serve as the basis for government certification of equipment used by the tens of thousands of aircraft flying daily through the world’s airspace. A Standards Development Organi</w:t>
      </w:r>
      <w:r w:rsidR="008A651F">
        <w:t>s</w:t>
      </w:r>
      <w:r w:rsidRPr="007A2158">
        <w:t xml:space="preserve">ation (SDO), RTCA works with the Federal Aviation Administration (FAA) to develop </w:t>
      </w:r>
      <w:r w:rsidRPr="007A2158">
        <w:lastRenderedPageBreak/>
        <w:t>comprehensive, industry-vetted and endorsed standards that can be used as means of compliance with FAA regulations.</w:t>
      </w:r>
    </w:p>
    <w:p w14:paraId="423D1BBC" w14:textId="6D927E10" w:rsidR="00833556" w:rsidRPr="00624B73" w:rsidRDefault="00833556" w:rsidP="00AC1BD5">
      <w:pPr>
        <w:pStyle w:val="Numberedparagraph"/>
        <w:spacing w:after="120"/>
      </w:pPr>
      <w:r w:rsidRPr="00624B73">
        <w:t xml:space="preserve">As described before, the RTCA </w:t>
      </w:r>
      <w:hyperlink r:id="rId250" w:history="1">
        <w:r w:rsidR="000B12B9">
          <w:rPr>
            <w:rStyle w:val="Hyperlink"/>
          </w:rPr>
          <w:t>established</w:t>
        </w:r>
      </w:hyperlink>
      <w:r w:rsidRPr="00624B73">
        <w:t xml:space="preserve"> SC-239 to:</w:t>
      </w:r>
    </w:p>
    <w:p w14:paraId="3D5DC135" w14:textId="64542E9D" w:rsidR="00833556" w:rsidRPr="00AC1BD5" w:rsidRDefault="008A651F" w:rsidP="00AC1BD5">
      <w:pPr>
        <w:pStyle w:val="Numberedparagraph"/>
        <w:numPr>
          <w:ilvl w:val="0"/>
          <w:numId w:val="0"/>
        </w:numPr>
        <w:spacing w:after="120"/>
        <w:ind w:left="709"/>
        <w:rPr>
          <w:sz w:val="18"/>
          <w:szCs w:val="18"/>
        </w:rPr>
      </w:pPr>
      <w:r w:rsidRPr="00AC1BD5">
        <w:rPr>
          <w:sz w:val="18"/>
          <w:szCs w:val="18"/>
        </w:rPr>
        <w:t xml:space="preserve">… </w:t>
      </w:r>
      <w:r w:rsidR="00833556" w:rsidRPr="00AC1BD5">
        <w:rPr>
          <w:sz w:val="18"/>
          <w:szCs w:val="18"/>
        </w:rPr>
        <w:t xml:space="preserve">produce a report assessing the potential interference impact on radar altimeters of 5G telecommunication signals transmitted on frequencies near to the </w:t>
      </w:r>
      <w:r w:rsidR="00933438" w:rsidRPr="00AC1BD5">
        <w:rPr>
          <w:sz w:val="18"/>
          <w:szCs w:val="18"/>
        </w:rPr>
        <w:t>4200–4400 MHz</w:t>
      </w:r>
      <w:r w:rsidR="00833556" w:rsidRPr="00AC1BD5">
        <w:rPr>
          <w:sz w:val="18"/>
          <w:szCs w:val="18"/>
        </w:rPr>
        <w:t xml:space="preserve"> band. The report may include recommendations for needed mitigations to protect existing radar altimeters in operational service from such interference sources. </w:t>
      </w:r>
    </w:p>
    <w:p w14:paraId="50C9D3C9" w14:textId="0C8D269D" w:rsidR="00833556" w:rsidRPr="00AC1BD5" w:rsidRDefault="00833556" w:rsidP="00AC1BD5">
      <w:pPr>
        <w:pStyle w:val="Numberedparagraph"/>
        <w:numPr>
          <w:ilvl w:val="0"/>
          <w:numId w:val="0"/>
        </w:numPr>
        <w:ind w:left="709"/>
        <w:rPr>
          <w:sz w:val="18"/>
          <w:szCs w:val="18"/>
        </w:rPr>
      </w:pPr>
      <w:r w:rsidRPr="00AC1BD5">
        <w:rPr>
          <w:sz w:val="18"/>
          <w:szCs w:val="18"/>
        </w:rPr>
        <w:t>RTCA SC-239 shall update equipment standard MOPS DO-155 for Low Range Radar Altimeters to guarantee the robustness of future Radar Altimeters against existing and planned IN BAND and OUT OF BAND interferences (WAIC, 5G, EAN, etc.).</w:t>
      </w:r>
    </w:p>
    <w:p w14:paraId="505C2243" w14:textId="2C975B52" w:rsidR="00833556" w:rsidRDefault="00833556" w:rsidP="002F647D">
      <w:pPr>
        <w:pStyle w:val="Numberedparagraph"/>
      </w:pPr>
      <w:r>
        <w:t xml:space="preserve">The initial output was </w:t>
      </w:r>
      <w:hyperlink r:id="rId251" w:history="1">
        <w:r w:rsidRPr="00D415A6">
          <w:rPr>
            <w:rStyle w:val="Hyperlink"/>
          </w:rPr>
          <w:t>RTCA Paper No. 274-20/PMC-2073 (October 2020)</w:t>
        </w:r>
      </w:hyperlink>
      <w:r>
        <w:t xml:space="preserve">, with an </w:t>
      </w:r>
      <w:hyperlink r:id="rId252" w:history="1">
        <w:r w:rsidRPr="00D415A6">
          <w:rPr>
            <w:rStyle w:val="Hyperlink"/>
          </w:rPr>
          <w:t>errata</w:t>
        </w:r>
      </w:hyperlink>
      <w:r>
        <w:t xml:space="preserve"> in 2021.</w:t>
      </w:r>
    </w:p>
    <w:p w14:paraId="32E309C1" w14:textId="6195E48E" w:rsidR="008E3B8B" w:rsidRPr="00D379F3" w:rsidRDefault="008E3B8B" w:rsidP="0069032C">
      <w:pPr>
        <w:pStyle w:val="Numberedparagraph"/>
        <w:rPr>
          <w:szCs w:val="20"/>
        </w:rPr>
      </w:pPr>
      <w:r w:rsidRPr="005F752E">
        <w:t xml:space="preserve">The </w:t>
      </w:r>
      <w:r w:rsidR="008A651F">
        <w:t>A</w:t>
      </w:r>
      <w:r w:rsidRPr="005F752E">
        <w:t xml:space="preserve">erospace </w:t>
      </w:r>
      <w:r w:rsidR="008A651F">
        <w:t>V</w:t>
      </w:r>
      <w:r w:rsidRPr="005F752E">
        <w:t xml:space="preserve">ehicle </w:t>
      </w:r>
      <w:r w:rsidR="008A651F">
        <w:t>S</w:t>
      </w:r>
      <w:r w:rsidRPr="005F752E">
        <w:t xml:space="preserve">ystems </w:t>
      </w:r>
      <w:r w:rsidR="008A651F">
        <w:t>I</w:t>
      </w:r>
      <w:r w:rsidR="005F752E" w:rsidRPr="005F752E">
        <w:t>nstitute (AVSI) is a cooperative research environment compris</w:t>
      </w:r>
      <w:r w:rsidR="008A651F">
        <w:t>ing</w:t>
      </w:r>
      <w:r w:rsidR="005F752E" w:rsidRPr="005F752E">
        <w:t xml:space="preserve"> major aerospace companies and government organi</w:t>
      </w:r>
      <w:r w:rsidR="008A651F">
        <w:t>s</w:t>
      </w:r>
      <w:r w:rsidR="005F752E" w:rsidRPr="005F752E">
        <w:t xml:space="preserve">ations working </w:t>
      </w:r>
      <w:r w:rsidR="005F752E" w:rsidRPr="00444F6D">
        <w:rPr>
          <w:szCs w:val="20"/>
        </w:rPr>
        <w:t>along with academia to solve problems common to its members</w:t>
      </w:r>
      <w:r w:rsidR="005F752E" w:rsidRPr="00D379F3">
        <w:rPr>
          <w:szCs w:val="20"/>
        </w:rPr>
        <w:t xml:space="preserve">. </w:t>
      </w:r>
      <w:r w:rsidR="005F752E" w:rsidRPr="00D379F3">
        <w:rPr>
          <w:szCs w:val="20"/>
          <w:shd w:val="clear" w:color="auto" w:fill="FFFFFF"/>
        </w:rPr>
        <w:t>The </w:t>
      </w:r>
      <w:hyperlink r:id="rId253" w:history="1">
        <w:r w:rsidR="005F752E" w:rsidRPr="00D379F3">
          <w:rPr>
            <w:rStyle w:val="Hyperlink"/>
            <w:color w:val="auto"/>
            <w:szCs w:val="20"/>
            <w:shd w:val="clear" w:color="auto" w:fill="FFFFFF"/>
          </w:rPr>
          <w:t>Wireless Avionics Intra-Communication</w:t>
        </w:r>
      </w:hyperlink>
      <w:r w:rsidR="005F752E" w:rsidRPr="00D379F3">
        <w:rPr>
          <w:szCs w:val="20"/>
          <w:shd w:val="clear" w:color="auto" w:fill="FFFFFF"/>
        </w:rPr>
        <w:t> (WAIC) project provided ITU-R with working papers that formed the basis for a WRC-15 agenda item to secure a specific spectrum allocation that satisfies the needs of WAIC systems. </w:t>
      </w:r>
    </w:p>
    <w:p w14:paraId="15709D1F" w14:textId="6184132B" w:rsidR="00833556" w:rsidRDefault="00833556" w:rsidP="003660D1">
      <w:pPr>
        <w:pStyle w:val="Numberedparagraph"/>
        <w:rPr>
          <w:szCs w:val="20"/>
        </w:rPr>
      </w:pPr>
      <w:r>
        <w:rPr>
          <w:szCs w:val="20"/>
        </w:rPr>
        <w:t xml:space="preserve">The AVSI setup a project to conduct </w:t>
      </w:r>
      <w:r w:rsidRPr="00833556">
        <w:rPr>
          <w:szCs w:val="20"/>
        </w:rPr>
        <w:t xml:space="preserve">studies investigating RF interference with the operation of radar altimeters, for both interference sources that originate in the </w:t>
      </w:r>
      <w:r w:rsidR="0024539B">
        <w:rPr>
          <w:szCs w:val="20"/>
        </w:rPr>
        <w:t>radio altimeter</w:t>
      </w:r>
      <w:r w:rsidRPr="00833556">
        <w:rPr>
          <w:szCs w:val="20"/>
        </w:rPr>
        <w:t xml:space="preserve"> band (4.2–4.4 GHz) and source</w:t>
      </w:r>
      <w:r w:rsidR="008A651F">
        <w:rPr>
          <w:szCs w:val="20"/>
        </w:rPr>
        <w:t>s</w:t>
      </w:r>
      <w:r w:rsidRPr="00833556">
        <w:rPr>
          <w:szCs w:val="20"/>
        </w:rPr>
        <w:t xml:space="preserve"> that originate outside the </w:t>
      </w:r>
      <w:r w:rsidR="0024539B">
        <w:rPr>
          <w:szCs w:val="20"/>
        </w:rPr>
        <w:t>radio altimeter</w:t>
      </w:r>
      <w:r w:rsidRPr="00833556">
        <w:rPr>
          <w:szCs w:val="20"/>
        </w:rPr>
        <w:t xml:space="preserve"> band. The WAIC Project AFE 76s1 focused on coexistence between WAIC systems and </w:t>
      </w:r>
      <w:r w:rsidR="0024539B">
        <w:rPr>
          <w:szCs w:val="20"/>
        </w:rPr>
        <w:t>radio altimeter</w:t>
      </w:r>
      <w:r w:rsidRPr="00833556">
        <w:rPr>
          <w:szCs w:val="20"/>
        </w:rPr>
        <w:t xml:space="preserve">s operating in the </w:t>
      </w:r>
      <w:r w:rsidR="0024539B">
        <w:rPr>
          <w:szCs w:val="20"/>
        </w:rPr>
        <w:t>radio altimeter</w:t>
      </w:r>
      <w:r w:rsidRPr="00833556">
        <w:rPr>
          <w:szCs w:val="20"/>
        </w:rPr>
        <w:t xml:space="preserve"> </w:t>
      </w:r>
      <w:r w:rsidR="008A651F">
        <w:rPr>
          <w:szCs w:val="20"/>
        </w:rPr>
        <w:t>b</w:t>
      </w:r>
      <w:r w:rsidRPr="00833556">
        <w:rPr>
          <w:szCs w:val="20"/>
        </w:rPr>
        <w:t>and. The related project AFE 76s2 Out-of-band Interference with Radio Altimeters is focused on out-of-band interference (OOBI).</w:t>
      </w:r>
    </w:p>
    <w:p w14:paraId="3AFD2E41" w14:textId="251DBE24" w:rsidR="00833556" w:rsidRDefault="003620D3" w:rsidP="00AC1BD5">
      <w:pPr>
        <w:pStyle w:val="Numberedparagraph"/>
        <w:spacing w:after="80"/>
        <w:rPr>
          <w:szCs w:val="20"/>
        </w:rPr>
      </w:pPr>
      <w:hyperlink r:id="rId254" w:history="1">
        <w:r w:rsidR="00833556" w:rsidRPr="00833556">
          <w:rPr>
            <w:rStyle w:val="Hyperlink"/>
            <w:szCs w:val="20"/>
          </w:rPr>
          <w:t>AFE 76s2</w:t>
        </w:r>
      </w:hyperlink>
      <w:r w:rsidR="00833556">
        <w:rPr>
          <w:szCs w:val="20"/>
        </w:rPr>
        <w:t xml:space="preserve"> had the following objectives:</w:t>
      </w:r>
    </w:p>
    <w:p w14:paraId="64AB7701" w14:textId="22E044F8" w:rsidR="00833556" w:rsidRPr="00833556" w:rsidRDefault="00833556" w:rsidP="00A32CA5">
      <w:pPr>
        <w:pStyle w:val="Numberedparagraph"/>
        <w:numPr>
          <w:ilvl w:val="2"/>
          <w:numId w:val="13"/>
        </w:numPr>
        <w:spacing w:after="80"/>
        <w:ind w:left="993" w:hanging="426"/>
        <w:rPr>
          <w:szCs w:val="20"/>
        </w:rPr>
      </w:pPr>
      <w:r w:rsidRPr="00833556">
        <w:rPr>
          <w:szCs w:val="20"/>
        </w:rPr>
        <w:t>Characteri</w:t>
      </w:r>
      <w:r w:rsidR="00265771">
        <w:rPr>
          <w:szCs w:val="20"/>
        </w:rPr>
        <w:t>s</w:t>
      </w:r>
      <w:r w:rsidRPr="00833556">
        <w:rPr>
          <w:szCs w:val="20"/>
        </w:rPr>
        <w:t xml:space="preserve">e the interference power level at which altitude reported by a set of representative </w:t>
      </w:r>
      <w:r w:rsidR="0024539B">
        <w:rPr>
          <w:szCs w:val="20"/>
        </w:rPr>
        <w:t>radio altimeter</w:t>
      </w:r>
      <w:r w:rsidRPr="00833556">
        <w:rPr>
          <w:szCs w:val="20"/>
        </w:rPr>
        <w:t>s is noticeably affected, goes outside DO-155 or ARINC 707- 7b specified accuracy, and/or is not able to compute an altitude (NCD).</w:t>
      </w:r>
    </w:p>
    <w:p w14:paraId="21013D74" w14:textId="10C2AA99" w:rsidR="00833556" w:rsidRPr="00833556" w:rsidRDefault="00833556" w:rsidP="00A32CA5">
      <w:pPr>
        <w:pStyle w:val="Numberedparagraph"/>
        <w:numPr>
          <w:ilvl w:val="2"/>
          <w:numId w:val="13"/>
        </w:numPr>
        <w:spacing w:after="80"/>
        <w:ind w:left="993" w:hanging="426"/>
        <w:rPr>
          <w:szCs w:val="20"/>
        </w:rPr>
      </w:pPr>
      <w:r w:rsidRPr="00833556">
        <w:rPr>
          <w:szCs w:val="20"/>
        </w:rPr>
        <w:t>Characteri</w:t>
      </w:r>
      <w:r w:rsidR="00265771">
        <w:rPr>
          <w:szCs w:val="20"/>
        </w:rPr>
        <w:t>s</w:t>
      </w:r>
      <w:r w:rsidRPr="00833556">
        <w:rPr>
          <w:szCs w:val="20"/>
        </w:rPr>
        <w:t>e</w:t>
      </w:r>
      <w:r>
        <w:rPr>
          <w:szCs w:val="20"/>
        </w:rPr>
        <w:t xml:space="preserve"> </w:t>
      </w:r>
      <w:r w:rsidRPr="00833556">
        <w:rPr>
          <w:szCs w:val="20"/>
        </w:rPr>
        <w:t>the</w:t>
      </w:r>
      <w:r>
        <w:rPr>
          <w:szCs w:val="20"/>
        </w:rPr>
        <w:t xml:space="preserve"> </w:t>
      </w:r>
      <w:r w:rsidRPr="00833556">
        <w:rPr>
          <w:szCs w:val="20"/>
        </w:rPr>
        <w:t>interference</w:t>
      </w:r>
      <w:r>
        <w:rPr>
          <w:szCs w:val="20"/>
        </w:rPr>
        <w:t xml:space="preserve"> </w:t>
      </w:r>
      <w:r w:rsidRPr="00833556">
        <w:rPr>
          <w:szCs w:val="20"/>
        </w:rPr>
        <w:t>signal</w:t>
      </w:r>
      <w:r>
        <w:rPr>
          <w:szCs w:val="20"/>
        </w:rPr>
        <w:t xml:space="preserve"> </w:t>
      </w:r>
      <w:r w:rsidRPr="00833556">
        <w:rPr>
          <w:szCs w:val="20"/>
        </w:rPr>
        <w:t>bandwidth</w:t>
      </w:r>
      <w:r>
        <w:rPr>
          <w:szCs w:val="20"/>
        </w:rPr>
        <w:t xml:space="preserve"> </w:t>
      </w:r>
      <w:r w:rsidRPr="00833556">
        <w:rPr>
          <w:szCs w:val="20"/>
        </w:rPr>
        <w:t>(equivalent</w:t>
      </w:r>
      <w:r>
        <w:rPr>
          <w:szCs w:val="20"/>
        </w:rPr>
        <w:t xml:space="preserve"> </w:t>
      </w:r>
      <w:r w:rsidRPr="00833556">
        <w:rPr>
          <w:szCs w:val="20"/>
        </w:rPr>
        <w:t>to</w:t>
      </w:r>
      <w:r>
        <w:rPr>
          <w:szCs w:val="20"/>
        </w:rPr>
        <w:t xml:space="preserve"> </w:t>
      </w:r>
      <w:r w:rsidRPr="00833556">
        <w:rPr>
          <w:szCs w:val="20"/>
        </w:rPr>
        <w:t>multiple</w:t>
      </w:r>
      <w:r>
        <w:rPr>
          <w:szCs w:val="20"/>
        </w:rPr>
        <w:t xml:space="preserve"> </w:t>
      </w:r>
      <w:r w:rsidRPr="00833556">
        <w:rPr>
          <w:szCs w:val="20"/>
        </w:rPr>
        <w:t>emitters</w:t>
      </w:r>
      <w:r>
        <w:rPr>
          <w:szCs w:val="20"/>
        </w:rPr>
        <w:t xml:space="preserve"> </w:t>
      </w:r>
      <w:r w:rsidRPr="00833556">
        <w:rPr>
          <w:szCs w:val="20"/>
        </w:rPr>
        <w:t xml:space="preserve">on adjacent channels) at which altitude reported by a set of representative </w:t>
      </w:r>
      <w:r w:rsidR="0024539B">
        <w:rPr>
          <w:szCs w:val="20"/>
        </w:rPr>
        <w:t>radio altimeter</w:t>
      </w:r>
      <w:r w:rsidRPr="00833556">
        <w:rPr>
          <w:szCs w:val="20"/>
        </w:rPr>
        <w:t>s is noticeably affected.</w:t>
      </w:r>
    </w:p>
    <w:p w14:paraId="479F47AF" w14:textId="79DDC9FC" w:rsidR="00833556" w:rsidRPr="00833556" w:rsidRDefault="00833556" w:rsidP="00A32CA5">
      <w:pPr>
        <w:pStyle w:val="Numberedparagraph"/>
        <w:numPr>
          <w:ilvl w:val="2"/>
          <w:numId w:val="13"/>
        </w:numPr>
        <w:ind w:left="993" w:hanging="426"/>
        <w:rPr>
          <w:szCs w:val="20"/>
        </w:rPr>
      </w:pPr>
      <w:r w:rsidRPr="00833556">
        <w:rPr>
          <w:szCs w:val="20"/>
        </w:rPr>
        <w:t>Characteri</w:t>
      </w:r>
      <w:r w:rsidR="00265771">
        <w:rPr>
          <w:szCs w:val="20"/>
        </w:rPr>
        <w:t>s</w:t>
      </w:r>
      <w:r w:rsidRPr="00833556">
        <w:rPr>
          <w:szCs w:val="20"/>
        </w:rPr>
        <w:t>e the effect of interference signal frequency separation from the 4200–4400 MHz the band edge.</w:t>
      </w:r>
    </w:p>
    <w:p w14:paraId="42ABCADF" w14:textId="2DE56591" w:rsidR="00833556" w:rsidRDefault="00833556" w:rsidP="003660D1">
      <w:pPr>
        <w:pStyle w:val="Numberedparagraph"/>
        <w:rPr>
          <w:szCs w:val="20"/>
        </w:rPr>
      </w:pPr>
      <w:r w:rsidRPr="00833556">
        <w:rPr>
          <w:szCs w:val="20"/>
        </w:rPr>
        <w:t xml:space="preserve">Note that these OOBI tests </w:t>
      </w:r>
      <w:r>
        <w:rPr>
          <w:szCs w:val="20"/>
        </w:rPr>
        <w:t>w</w:t>
      </w:r>
      <w:r w:rsidR="00ED26D8">
        <w:rPr>
          <w:szCs w:val="20"/>
        </w:rPr>
        <w:t>e</w:t>
      </w:r>
      <w:r>
        <w:rPr>
          <w:szCs w:val="20"/>
        </w:rPr>
        <w:t>re</w:t>
      </w:r>
      <w:r w:rsidR="008A651F">
        <w:rPr>
          <w:szCs w:val="20"/>
        </w:rPr>
        <w:t xml:space="preserve"> </w:t>
      </w:r>
      <w:r w:rsidRPr="00833556">
        <w:rPr>
          <w:szCs w:val="20"/>
        </w:rPr>
        <w:t>conducted on a standardi</w:t>
      </w:r>
      <w:r w:rsidR="00265771">
        <w:rPr>
          <w:szCs w:val="20"/>
        </w:rPr>
        <w:t>s</w:t>
      </w:r>
      <w:r w:rsidRPr="00833556">
        <w:rPr>
          <w:szCs w:val="20"/>
        </w:rPr>
        <w:t>ed laboratory bench for static platform conditions and at benign environmental conditions.</w:t>
      </w:r>
    </w:p>
    <w:p w14:paraId="35CA89F9" w14:textId="2CD6600A" w:rsidR="00833556" w:rsidRDefault="00833556" w:rsidP="003660D1">
      <w:pPr>
        <w:pStyle w:val="Numberedparagraph"/>
        <w:rPr>
          <w:szCs w:val="20"/>
        </w:rPr>
      </w:pPr>
      <w:r>
        <w:rPr>
          <w:szCs w:val="20"/>
        </w:rPr>
        <w:t>The results of these tests were summarised in the RTCA report and released separate</w:t>
      </w:r>
      <w:r w:rsidR="00DB799D">
        <w:rPr>
          <w:szCs w:val="20"/>
        </w:rPr>
        <w:t>ly</w:t>
      </w:r>
      <w:r>
        <w:rPr>
          <w:szCs w:val="20"/>
        </w:rPr>
        <w:t xml:space="preserve"> in </w:t>
      </w:r>
      <w:r w:rsidR="008A651F">
        <w:rPr>
          <w:szCs w:val="20"/>
        </w:rPr>
        <w:t xml:space="preserve">3 </w:t>
      </w:r>
      <w:r>
        <w:rPr>
          <w:szCs w:val="20"/>
        </w:rPr>
        <w:t xml:space="preserve">volumes as </w:t>
      </w:r>
      <w:r w:rsidR="005E7033">
        <w:rPr>
          <w:szCs w:val="20"/>
        </w:rPr>
        <w:t xml:space="preserve">detailed </w:t>
      </w:r>
      <w:r w:rsidR="005C08E4">
        <w:rPr>
          <w:szCs w:val="20"/>
        </w:rPr>
        <w:t>earlier</w:t>
      </w:r>
      <w:r>
        <w:rPr>
          <w:szCs w:val="20"/>
        </w:rPr>
        <w:t>.</w:t>
      </w:r>
      <w:r w:rsidR="00E862C2">
        <w:rPr>
          <w:szCs w:val="20"/>
        </w:rPr>
        <w:t xml:space="preserve"> The volumes, while still anonymising </w:t>
      </w:r>
      <w:r w:rsidR="0024539B">
        <w:rPr>
          <w:szCs w:val="20"/>
        </w:rPr>
        <w:t>radio altimeter</w:t>
      </w:r>
      <w:r w:rsidR="00E862C2">
        <w:rPr>
          <w:szCs w:val="20"/>
        </w:rPr>
        <w:t xml:space="preserve"> models, breaks down measured performance by </w:t>
      </w:r>
      <w:r w:rsidR="0024539B">
        <w:rPr>
          <w:szCs w:val="20"/>
        </w:rPr>
        <w:t>radio altimeter</w:t>
      </w:r>
      <w:r w:rsidR="00E862C2">
        <w:rPr>
          <w:szCs w:val="20"/>
        </w:rPr>
        <w:t xml:space="preserve"> model, where the RTCA report grouped performance into worst-performing usage categories.</w:t>
      </w:r>
    </w:p>
    <w:p w14:paraId="4584F938" w14:textId="27EDDD74" w:rsidR="004779A6" w:rsidRDefault="004779A6" w:rsidP="00AC1BD5">
      <w:pPr>
        <w:pStyle w:val="Numberedparagraph"/>
        <w:spacing w:after="80"/>
        <w:rPr>
          <w:szCs w:val="20"/>
        </w:rPr>
      </w:pPr>
      <w:bookmarkStart w:id="131" w:name="_Ref117584790"/>
      <w:r>
        <w:rPr>
          <w:szCs w:val="20"/>
        </w:rPr>
        <w:t xml:space="preserve">To support the development of a specification for the intended MOPS, the RTCA released a final-for-comment version of </w:t>
      </w:r>
      <w:r w:rsidR="005E7033" w:rsidRPr="00265771">
        <w:t>DO-399</w:t>
      </w:r>
      <w:r>
        <w:rPr>
          <w:szCs w:val="20"/>
        </w:rPr>
        <w:t xml:space="preserve"> under SC-239. The closing date for comments was 2 December</w:t>
      </w:r>
      <w:r w:rsidR="005E7033">
        <w:rPr>
          <w:szCs w:val="20"/>
        </w:rPr>
        <w:t xml:space="preserve"> 2022 and the document is no longer publicly available</w:t>
      </w:r>
      <w:r>
        <w:rPr>
          <w:szCs w:val="20"/>
        </w:rPr>
        <w:t xml:space="preserve">. While the intent of the document was to provide a basis for possible specifications under the MOPS and the measurements should </w:t>
      </w:r>
      <w:r>
        <w:rPr>
          <w:szCs w:val="20"/>
        </w:rPr>
        <w:lastRenderedPageBreak/>
        <w:t xml:space="preserve">not be extrapolated to the performance of any possible </w:t>
      </w:r>
      <w:r w:rsidR="0024539B">
        <w:rPr>
          <w:szCs w:val="20"/>
        </w:rPr>
        <w:t>radio altimeter</w:t>
      </w:r>
      <w:r>
        <w:rPr>
          <w:szCs w:val="20"/>
        </w:rPr>
        <w:t xml:space="preserve"> developed using the eventual MOPS, it is noted that:</w:t>
      </w:r>
      <w:bookmarkEnd w:id="131"/>
    </w:p>
    <w:p w14:paraId="0F3EB132" w14:textId="6B55697B" w:rsidR="004779A6" w:rsidRDefault="004779A6" w:rsidP="00A32CA5">
      <w:pPr>
        <w:pStyle w:val="Numberedparagraph"/>
        <w:numPr>
          <w:ilvl w:val="2"/>
          <w:numId w:val="13"/>
        </w:numPr>
        <w:spacing w:after="80"/>
        <w:ind w:left="993" w:hanging="426"/>
        <w:rPr>
          <w:szCs w:val="20"/>
        </w:rPr>
      </w:pPr>
      <w:r>
        <w:rPr>
          <w:szCs w:val="20"/>
        </w:rPr>
        <w:t xml:space="preserve">It also provides a very useful background into </w:t>
      </w:r>
      <w:r w:rsidR="00343D8D">
        <w:rPr>
          <w:szCs w:val="20"/>
        </w:rPr>
        <w:t>radio altimeter</w:t>
      </w:r>
      <w:r>
        <w:rPr>
          <w:szCs w:val="20"/>
        </w:rPr>
        <w:t xml:space="preserve"> systems including loop losses.</w:t>
      </w:r>
    </w:p>
    <w:p w14:paraId="2102C017" w14:textId="74ACACDE" w:rsidR="004779A6" w:rsidRDefault="004779A6" w:rsidP="00A32CA5">
      <w:pPr>
        <w:pStyle w:val="Numberedparagraph"/>
        <w:numPr>
          <w:ilvl w:val="2"/>
          <w:numId w:val="13"/>
        </w:numPr>
        <w:spacing w:after="80"/>
        <w:ind w:left="993" w:hanging="426"/>
        <w:rPr>
          <w:szCs w:val="20"/>
        </w:rPr>
      </w:pPr>
      <w:r>
        <w:rPr>
          <w:szCs w:val="20"/>
        </w:rPr>
        <w:t>It indicates that performance above the levels in DO-399 are unlikely to be achieved with any foreseeable technology.</w:t>
      </w:r>
    </w:p>
    <w:p w14:paraId="1F70B96F" w14:textId="3576D8EA" w:rsidR="004C5566" w:rsidRDefault="004C5566" w:rsidP="00A32CA5">
      <w:pPr>
        <w:pStyle w:val="Numberedparagraph"/>
        <w:numPr>
          <w:ilvl w:val="2"/>
          <w:numId w:val="13"/>
        </w:numPr>
        <w:spacing w:after="80"/>
        <w:ind w:left="993" w:hanging="426"/>
        <w:rPr>
          <w:szCs w:val="20"/>
        </w:rPr>
      </w:pPr>
      <w:r>
        <w:rPr>
          <w:szCs w:val="20"/>
        </w:rPr>
        <w:t>All results include a 6dB safety factor.</w:t>
      </w:r>
    </w:p>
    <w:p w14:paraId="69068B8E" w14:textId="46BC7251" w:rsidR="004779A6" w:rsidRDefault="004779A6" w:rsidP="00A32CA5">
      <w:pPr>
        <w:pStyle w:val="Numberedparagraph"/>
        <w:numPr>
          <w:ilvl w:val="2"/>
          <w:numId w:val="13"/>
        </w:numPr>
        <w:spacing w:after="80"/>
        <w:ind w:left="993" w:hanging="426"/>
        <w:rPr>
          <w:szCs w:val="20"/>
        </w:rPr>
      </w:pPr>
      <w:r>
        <w:rPr>
          <w:szCs w:val="20"/>
        </w:rPr>
        <w:t xml:space="preserve">The best achievable overload performance is significantly better than </w:t>
      </w:r>
      <w:r w:rsidR="00343D8D">
        <w:rPr>
          <w:szCs w:val="20"/>
        </w:rPr>
        <w:t>radio altimeter</w:t>
      </w:r>
      <w:r>
        <w:rPr>
          <w:szCs w:val="20"/>
        </w:rPr>
        <w:t>s under M.2059 (and for like-for-like RTCA usage categories as well).</w:t>
      </w:r>
    </w:p>
    <w:p w14:paraId="1B59043A" w14:textId="6339D1F5" w:rsidR="004779A6" w:rsidRDefault="004779A6" w:rsidP="00A32CA5">
      <w:pPr>
        <w:pStyle w:val="Numberedparagraph"/>
        <w:numPr>
          <w:ilvl w:val="2"/>
          <w:numId w:val="13"/>
        </w:numPr>
        <w:spacing w:after="80"/>
        <w:ind w:left="993" w:hanging="426"/>
        <w:rPr>
          <w:szCs w:val="20"/>
        </w:rPr>
      </w:pPr>
      <w:r>
        <w:rPr>
          <w:szCs w:val="20"/>
        </w:rPr>
        <w:t>In-band performance (</w:t>
      </w:r>
      <w:r w:rsidR="008A651F">
        <w:rPr>
          <w:szCs w:val="20"/>
        </w:rPr>
        <w:t>that is</w:t>
      </w:r>
      <w:r>
        <w:rPr>
          <w:szCs w:val="20"/>
        </w:rPr>
        <w:t>, unwanted emissions from 5G), while significantly above the M.2059 sensitivities</w:t>
      </w:r>
      <w:r>
        <w:rPr>
          <w:rStyle w:val="FootnoteReference"/>
          <w:szCs w:val="20"/>
        </w:rPr>
        <w:footnoteReference w:id="27"/>
      </w:r>
      <w:r w:rsidR="00735000">
        <w:rPr>
          <w:szCs w:val="20"/>
        </w:rPr>
        <w:t xml:space="preserve"> </w:t>
      </w:r>
      <w:r>
        <w:rPr>
          <w:szCs w:val="20"/>
        </w:rPr>
        <w:t>are in a similar range to that measured in the RTCA report for like-for-like categories.</w:t>
      </w:r>
    </w:p>
    <w:p w14:paraId="4B630075" w14:textId="6CC95D03" w:rsidR="004C5566" w:rsidRDefault="004C5566" w:rsidP="00A32CA5">
      <w:pPr>
        <w:pStyle w:val="Numberedparagraph"/>
        <w:numPr>
          <w:ilvl w:val="2"/>
          <w:numId w:val="13"/>
        </w:numPr>
        <w:ind w:left="993" w:hanging="426"/>
        <w:rPr>
          <w:szCs w:val="20"/>
        </w:rPr>
      </w:pPr>
      <w:r>
        <w:rPr>
          <w:szCs w:val="20"/>
        </w:rPr>
        <w:t xml:space="preserve">It also includes guidance on how to use any best available PFD (BAPFD) </w:t>
      </w:r>
      <w:r w:rsidR="00EF335B">
        <w:rPr>
          <w:szCs w:val="20"/>
        </w:rPr>
        <w:t>results to scenarios and assesses some scenarios.</w:t>
      </w:r>
    </w:p>
    <w:p w14:paraId="040221EC" w14:textId="3714D312" w:rsidR="00A27763" w:rsidRDefault="003330DB">
      <w:pPr>
        <w:pStyle w:val="Numberedparagraph"/>
      </w:pPr>
      <w:r>
        <w:t xml:space="preserve">The CTIA provided some </w:t>
      </w:r>
      <w:hyperlink r:id="rId255" w:history="1">
        <w:r w:rsidRPr="003330DB">
          <w:rPr>
            <w:rStyle w:val="Hyperlink"/>
          </w:rPr>
          <w:t>feedback</w:t>
        </w:r>
      </w:hyperlink>
      <w:r>
        <w:t xml:space="preserve"> on the draft DO-399 to the RTCA in December 2022, on behalf of the (US) wireless industry.</w:t>
      </w:r>
    </w:p>
    <w:p w14:paraId="723503A0" w14:textId="7D776D26" w:rsidR="004A3407" w:rsidRDefault="004A3407" w:rsidP="004A3407">
      <w:pPr>
        <w:pStyle w:val="Heading1"/>
      </w:pPr>
      <w:bookmarkStart w:id="132" w:name="_Ref106371120"/>
      <w:bookmarkStart w:id="133" w:name="_Ref106619720"/>
      <w:bookmarkStart w:id="134" w:name="_Ref106622191"/>
      <w:bookmarkStart w:id="135" w:name="_Toc126920379"/>
      <w:r>
        <w:lastRenderedPageBreak/>
        <w:t xml:space="preserve">Appendix D: </w:t>
      </w:r>
      <w:r w:rsidR="00CD44D9">
        <w:t>D</w:t>
      </w:r>
      <w:r w:rsidR="00FC1315">
        <w:t>evelopment</w:t>
      </w:r>
      <w:r>
        <w:t xml:space="preserve"> of proposed </w:t>
      </w:r>
      <w:r w:rsidR="004B3713">
        <w:t xml:space="preserve">interim </w:t>
      </w:r>
      <w:r>
        <w:t>mitigations</w:t>
      </w:r>
      <w:bookmarkEnd w:id="132"/>
      <w:bookmarkEnd w:id="133"/>
      <w:bookmarkEnd w:id="134"/>
      <w:bookmarkEnd w:id="135"/>
    </w:p>
    <w:p w14:paraId="08E08840" w14:textId="6BA39585" w:rsidR="00F27EEF" w:rsidRDefault="00F27EEF" w:rsidP="00F27EEF">
      <w:pPr>
        <w:pStyle w:val="Heading2"/>
      </w:pPr>
      <w:bookmarkStart w:id="136" w:name="_Toc126920380"/>
      <w:r>
        <w:t>Summary</w:t>
      </w:r>
      <w:bookmarkEnd w:id="136"/>
    </w:p>
    <w:p w14:paraId="28D7A743" w14:textId="7C4063DB" w:rsidR="00F27EEF" w:rsidRPr="005926BF" w:rsidRDefault="00F27EEF" w:rsidP="00F27EEF">
      <w:pPr>
        <w:pStyle w:val="Numberedparagraph"/>
      </w:pPr>
      <w:r w:rsidRPr="005926BF">
        <w:t xml:space="preserve">This appendix discusses the development of possible interim </w:t>
      </w:r>
      <w:r w:rsidR="00F00C19">
        <w:t xml:space="preserve">additional </w:t>
      </w:r>
      <w:r w:rsidRPr="005926BF">
        <w:t xml:space="preserve">mitigations to support </w:t>
      </w:r>
      <w:r w:rsidR="00D86B3F">
        <w:t xml:space="preserve">the </w:t>
      </w:r>
      <w:r w:rsidRPr="005926BF">
        <w:t xml:space="preserve">coexistence between radio altimeters and WBB deployments. The </w:t>
      </w:r>
      <w:r w:rsidR="00F00C19">
        <w:t>‘</w:t>
      </w:r>
      <w:r w:rsidRPr="005926BF">
        <w:t>additional</w:t>
      </w:r>
      <w:r w:rsidR="00F00C19">
        <w:t>’</w:t>
      </w:r>
      <w:r w:rsidRPr="005926BF">
        <w:t xml:space="preserve"> mitigations are based on an adapted French/Canadian approach </w:t>
      </w:r>
      <w:r w:rsidR="00037ACE">
        <w:t>applied at specified runway approaches</w:t>
      </w:r>
      <w:r w:rsidRPr="005926BF">
        <w:t>, along with general mitigations applicable at all locations.</w:t>
      </w:r>
    </w:p>
    <w:p w14:paraId="74388F07" w14:textId="61A96A58" w:rsidR="00F27EEF" w:rsidRDefault="00F27EEF" w:rsidP="00F27EEF">
      <w:pPr>
        <w:pStyle w:val="Numberedparagraph"/>
      </w:pPr>
      <w:r>
        <w:t xml:space="preserve">The French method of calculating exclusion and restricted zone sizes and </w:t>
      </w:r>
      <w:r w:rsidR="00D640D4">
        <w:t xml:space="preserve">the </w:t>
      </w:r>
      <w:r w:rsidR="000447D4">
        <w:t xml:space="preserve">original </w:t>
      </w:r>
      <w:r>
        <w:t xml:space="preserve">Canadian method of calculating the power flux density (PFD) limit in restricted zones is summarised. These methods are then applied </w:t>
      </w:r>
      <w:r w:rsidR="00F00C19">
        <w:t>in</w:t>
      </w:r>
      <w:r>
        <w:t xml:space="preserve"> an Australian context to develop proposed mitigations</w:t>
      </w:r>
      <w:r w:rsidR="007A1452">
        <w:t>, i</w:t>
      </w:r>
      <w:r w:rsidR="00D55A14">
        <w:t xml:space="preserve">ncluding </w:t>
      </w:r>
      <w:r w:rsidR="00520AD8">
        <w:t xml:space="preserve">an additional </w:t>
      </w:r>
      <w:r w:rsidR="00D55A14">
        <w:t xml:space="preserve">consideration of </w:t>
      </w:r>
      <w:r w:rsidR="006D5CAF">
        <w:t xml:space="preserve">the </w:t>
      </w:r>
      <w:r w:rsidR="00D55A14">
        <w:t>reduced EIRP in proposed restricted cell areas in metro and regional areas</w:t>
      </w:r>
      <w:r w:rsidR="00520AD8">
        <w:t>.</w:t>
      </w:r>
    </w:p>
    <w:p w14:paraId="2CD2211C" w14:textId="77777777" w:rsidR="000447D4" w:rsidRDefault="00F27EEF" w:rsidP="00037868">
      <w:pPr>
        <w:pStyle w:val="Numberedparagraph"/>
      </w:pPr>
      <w:r>
        <w:t xml:space="preserve">The use of an unwanted emissions limit as an additional general mitigation is summarised. This calculation is </w:t>
      </w:r>
      <w:r w:rsidR="00520AD8">
        <w:t xml:space="preserve">based on a </w:t>
      </w:r>
      <w:r>
        <w:t xml:space="preserve">similar </w:t>
      </w:r>
      <w:r w:rsidR="00520AD8">
        <w:t>methodology used in</w:t>
      </w:r>
      <w:r>
        <w:t xml:space="preserve"> </w:t>
      </w:r>
      <w:r w:rsidR="00520AD8">
        <w:t xml:space="preserve">determining </w:t>
      </w:r>
      <w:r>
        <w:t>the zone size</w:t>
      </w:r>
      <w:r w:rsidR="00520AD8">
        <w:t>s</w:t>
      </w:r>
      <w:r w:rsidR="006D5CAF">
        <w:t>,</w:t>
      </w:r>
      <w:r w:rsidR="00520AD8">
        <w:t xml:space="preserve"> but</w:t>
      </w:r>
      <w:r>
        <w:t xml:space="preserve"> </w:t>
      </w:r>
      <w:r w:rsidR="00520AD8">
        <w:t>applicable to</w:t>
      </w:r>
      <w:r>
        <w:t xml:space="preserve"> the </w:t>
      </w:r>
      <w:r w:rsidR="00520AD8">
        <w:t xml:space="preserve">unwanted emissions </w:t>
      </w:r>
      <w:r>
        <w:t>case.</w:t>
      </w:r>
    </w:p>
    <w:p w14:paraId="38D3E9A4" w14:textId="4AF50C2C" w:rsidR="00F27EEF" w:rsidRPr="00206DBA" w:rsidRDefault="000447D4" w:rsidP="00037868">
      <w:pPr>
        <w:pStyle w:val="Numberedparagraph"/>
      </w:pPr>
      <w:r>
        <w:t xml:space="preserve">Where the Canadian methodology is referenced here in Appendix D, it is the original Canadian proposal, not the revised December 2022 proposal for </w:t>
      </w:r>
      <w:r w:rsidR="005E7033">
        <w:t>consultation</w:t>
      </w:r>
      <w:r>
        <w:t>.</w:t>
      </w:r>
      <w:r w:rsidR="00F27EEF">
        <w:t xml:space="preserve"> </w:t>
      </w:r>
    </w:p>
    <w:p w14:paraId="34B71A36" w14:textId="1B73BEE6" w:rsidR="00F27EEF" w:rsidRPr="00697115" w:rsidRDefault="00F27EEF" w:rsidP="00F27EEF">
      <w:pPr>
        <w:pStyle w:val="Heading2"/>
      </w:pPr>
      <w:bookmarkStart w:id="137" w:name="_Toc126920381"/>
      <w:r w:rsidRPr="00697115">
        <w:t xml:space="preserve">Airport </w:t>
      </w:r>
      <w:r w:rsidR="00CD6013" w:rsidRPr="00697115">
        <w:t>m</w:t>
      </w:r>
      <w:r w:rsidRPr="00697115">
        <w:t>itigations</w:t>
      </w:r>
      <w:bookmarkEnd w:id="137"/>
    </w:p>
    <w:p w14:paraId="6F755717" w14:textId="77777777" w:rsidR="00F27EEF" w:rsidRPr="001D301C" w:rsidRDefault="00F27EEF" w:rsidP="00AC1BD5">
      <w:pPr>
        <w:pStyle w:val="Heading3"/>
      </w:pPr>
      <w:r w:rsidRPr="00AC1BD5">
        <w:t>Overview</w:t>
      </w:r>
      <w:r w:rsidRPr="001D301C">
        <w:t xml:space="preserve"> </w:t>
      </w:r>
    </w:p>
    <w:p w14:paraId="039B0685" w14:textId="11CC4C97" w:rsidR="00F27EEF" w:rsidRDefault="00F27EEF" w:rsidP="00F27EEF">
      <w:pPr>
        <w:pStyle w:val="Numberedparagraph"/>
      </w:pPr>
      <w:r>
        <w:t xml:space="preserve">The overall approach to mitigations </w:t>
      </w:r>
      <w:r w:rsidR="00520AD8">
        <w:t xml:space="preserve">for airports </w:t>
      </w:r>
      <w:r>
        <w:t>is based on the creation of zones around certain airport</w:t>
      </w:r>
      <w:r w:rsidR="00520AD8">
        <w:t xml:space="preserve"> runway</w:t>
      </w:r>
      <w:r>
        <w:t xml:space="preserve">s where additional limitations are placed on WBB deployments. The approach is summarised in the </w:t>
      </w:r>
      <w:r w:rsidRPr="00D13C5A">
        <w:t>diagram</w:t>
      </w:r>
      <w:r>
        <w:t xml:space="preserve"> and table below.</w:t>
      </w:r>
      <w:r w:rsidRPr="00CC7BED">
        <w:rPr>
          <w:noProof/>
        </w:rPr>
        <w:t xml:space="preserve"> </w:t>
      </w:r>
    </w:p>
    <w:p w14:paraId="6D55C4DA" w14:textId="77777777" w:rsidR="00F27EEF" w:rsidRPr="00E370ED" w:rsidRDefault="00F27EEF" w:rsidP="00E370ED">
      <w:pPr>
        <w:pStyle w:val="Figureheading"/>
      </w:pPr>
      <w:r w:rsidRPr="00E370ED">
        <w:t>Mitigation zones around certain airport runways (not to scale)</w:t>
      </w:r>
    </w:p>
    <w:p w14:paraId="0E6DC34E" w14:textId="77777777" w:rsidR="00F27EEF" w:rsidRDefault="00F27EEF" w:rsidP="00F27EEF">
      <w:pPr>
        <w:pStyle w:val="Paragraph"/>
      </w:pPr>
      <w:r w:rsidRPr="0024581F">
        <w:rPr>
          <w:noProof/>
        </w:rPr>
        <w:drawing>
          <wp:inline distT="0" distB="0" distL="0" distR="0" wp14:anchorId="5A184CAE" wp14:editId="64A73F7F">
            <wp:extent cx="4871085" cy="692150"/>
            <wp:effectExtent l="0" t="0" r="5715" b="0"/>
            <wp:docPr id="49" name="Picture 49"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If you need help to understand this image, please phone our Customer Service Centre on 1300 850 115 or email: info@acma.gov.au"/>
                    <pic:cNvPicPr/>
                  </pic:nvPicPr>
                  <pic:blipFill>
                    <a:blip r:embed="rId256"/>
                    <a:stretch>
                      <a:fillRect/>
                    </a:stretch>
                  </pic:blipFill>
                  <pic:spPr>
                    <a:xfrm>
                      <a:off x="0" y="0"/>
                      <a:ext cx="4871085" cy="692150"/>
                    </a:xfrm>
                    <a:prstGeom prst="rect">
                      <a:avLst/>
                    </a:prstGeom>
                  </pic:spPr>
                </pic:pic>
              </a:graphicData>
            </a:graphic>
          </wp:inline>
        </w:drawing>
      </w:r>
    </w:p>
    <w:p w14:paraId="23EA2E3A" w14:textId="77777777" w:rsidR="00F27EEF" w:rsidRDefault="00F27EEF" w:rsidP="00466556">
      <w:pPr>
        <w:pStyle w:val="Tableheading"/>
      </w:pPr>
      <w:r w:rsidRPr="00CC7BED">
        <w:t>Summary of mitigation zones around certain airport</w:t>
      </w:r>
      <w:r>
        <w:t xml:space="preserve"> runways</w:t>
      </w:r>
    </w:p>
    <w:tbl>
      <w:tblPr>
        <w:tblStyle w:val="ACMAtablestyle"/>
        <w:tblW w:w="0" w:type="auto"/>
        <w:tblLook w:val="04A0" w:firstRow="1" w:lastRow="0" w:firstColumn="1" w:lastColumn="0" w:noHBand="0" w:noVBand="1"/>
      </w:tblPr>
      <w:tblGrid>
        <w:gridCol w:w="1555"/>
        <w:gridCol w:w="5811"/>
      </w:tblGrid>
      <w:tr w:rsidR="00F27EEF" w14:paraId="170E3F9A" w14:textId="77777777" w:rsidTr="008728B0">
        <w:trPr>
          <w:cnfStyle w:val="100000000000" w:firstRow="1" w:lastRow="0" w:firstColumn="0" w:lastColumn="0" w:oddVBand="0" w:evenVBand="0" w:oddHBand="0" w:evenHBand="0" w:firstRowFirstColumn="0" w:firstRowLastColumn="0" w:lastRowFirstColumn="0" w:lastRowLastColumn="0"/>
        </w:trPr>
        <w:tc>
          <w:tcPr>
            <w:tcW w:w="1555" w:type="dxa"/>
          </w:tcPr>
          <w:p w14:paraId="69FC24F5" w14:textId="77777777" w:rsidR="00F27EEF" w:rsidRDefault="00F27EEF" w:rsidP="008728B0">
            <w:pPr>
              <w:pStyle w:val="Tableheaderrow"/>
            </w:pPr>
            <w:r>
              <w:t xml:space="preserve">Zone </w:t>
            </w:r>
          </w:p>
        </w:tc>
        <w:tc>
          <w:tcPr>
            <w:tcW w:w="5811" w:type="dxa"/>
          </w:tcPr>
          <w:p w14:paraId="0922CC8F" w14:textId="77777777" w:rsidR="00F27EEF" w:rsidRDefault="00F27EEF" w:rsidP="008728B0">
            <w:pPr>
              <w:pStyle w:val="Tableheaderrow"/>
            </w:pPr>
            <w:r>
              <w:t>Definition</w:t>
            </w:r>
          </w:p>
        </w:tc>
      </w:tr>
      <w:tr w:rsidR="00F27EEF" w14:paraId="05EDAC9D" w14:textId="77777777" w:rsidTr="008728B0">
        <w:trPr>
          <w:cnfStyle w:val="000000100000" w:firstRow="0" w:lastRow="0" w:firstColumn="0" w:lastColumn="0" w:oddVBand="0" w:evenVBand="0" w:oddHBand="1" w:evenHBand="0" w:firstRowFirstColumn="0" w:firstRowLastColumn="0" w:lastRowFirstColumn="0" w:lastRowLastColumn="0"/>
        </w:trPr>
        <w:tc>
          <w:tcPr>
            <w:tcW w:w="1555" w:type="dxa"/>
          </w:tcPr>
          <w:p w14:paraId="18AAAC86" w14:textId="77777777" w:rsidR="00F27EEF" w:rsidRDefault="00F27EEF" w:rsidP="008728B0">
            <w:pPr>
              <w:pStyle w:val="TableBody"/>
            </w:pPr>
            <w:r>
              <w:t xml:space="preserve">Exclusion zone </w:t>
            </w:r>
          </w:p>
        </w:tc>
        <w:tc>
          <w:tcPr>
            <w:tcW w:w="5811" w:type="dxa"/>
          </w:tcPr>
          <w:p w14:paraId="66A93F48" w14:textId="77777777" w:rsidR="00F27EEF" w:rsidRDefault="00F27EEF" w:rsidP="008728B0">
            <w:pPr>
              <w:pStyle w:val="TableBody"/>
            </w:pPr>
            <w:r>
              <w:t>Area within which WBB base stations cannot operate.</w:t>
            </w:r>
          </w:p>
        </w:tc>
      </w:tr>
      <w:tr w:rsidR="00F27EEF" w14:paraId="351A5C5F" w14:textId="77777777" w:rsidTr="008728B0">
        <w:trPr>
          <w:cnfStyle w:val="000000010000" w:firstRow="0" w:lastRow="0" w:firstColumn="0" w:lastColumn="0" w:oddVBand="0" w:evenVBand="0" w:oddHBand="0" w:evenHBand="1" w:firstRowFirstColumn="0" w:firstRowLastColumn="0" w:lastRowFirstColumn="0" w:lastRowLastColumn="0"/>
        </w:trPr>
        <w:tc>
          <w:tcPr>
            <w:tcW w:w="1555" w:type="dxa"/>
          </w:tcPr>
          <w:p w14:paraId="0A03B564" w14:textId="77777777" w:rsidR="00F27EEF" w:rsidRDefault="00F27EEF" w:rsidP="008728B0">
            <w:pPr>
              <w:pStyle w:val="TableBody"/>
            </w:pPr>
            <w:r>
              <w:t xml:space="preserve">Restricted zone </w:t>
            </w:r>
          </w:p>
        </w:tc>
        <w:tc>
          <w:tcPr>
            <w:tcW w:w="5811" w:type="dxa"/>
          </w:tcPr>
          <w:p w14:paraId="4B527334" w14:textId="549B8E5D" w:rsidR="00F27EEF" w:rsidRDefault="00F27EEF" w:rsidP="008728B0">
            <w:pPr>
              <w:pStyle w:val="TableBody"/>
            </w:pPr>
            <w:r>
              <w:rPr>
                <w:rFonts w:eastAsiaTheme="minorHAnsi" w:cs="Arial"/>
                <w:szCs w:val="20"/>
                <w:lang w:eastAsia="en-US"/>
              </w:rPr>
              <w:t xml:space="preserve">Area within which WBB base stations can operate but must meet a defined PFD level at a certain height. </w:t>
            </w:r>
          </w:p>
        </w:tc>
      </w:tr>
    </w:tbl>
    <w:p w14:paraId="4F56711E" w14:textId="77777777" w:rsidR="00F27EEF" w:rsidRDefault="00F27EEF" w:rsidP="00AC1BD5">
      <w:pPr>
        <w:pStyle w:val="Spaceaftertable"/>
        <w:spacing w:after="120"/>
      </w:pPr>
    </w:p>
    <w:p w14:paraId="423E661D" w14:textId="38FD8F8E" w:rsidR="00F27EEF" w:rsidRDefault="00F27EEF" w:rsidP="00F27EEF">
      <w:pPr>
        <w:pStyle w:val="Numberedparagraph"/>
      </w:pPr>
      <w:r>
        <w:t xml:space="preserve">Zone size calculations are based on the methodology that the French regulator (ANFR) adopted. This </w:t>
      </w:r>
      <w:bookmarkStart w:id="138" w:name="_Hlk114212534"/>
      <w:r>
        <w:t xml:space="preserve">methodology is then applied to Australian specific conditions (such as EIRP limits) to determine </w:t>
      </w:r>
      <w:bookmarkEnd w:id="138"/>
      <w:r>
        <w:t xml:space="preserve">the size </w:t>
      </w:r>
      <w:r w:rsidR="00520AD8">
        <w:t xml:space="preserve">of the zones </w:t>
      </w:r>
      <w:r w:rsidR="00D6083B">
        <w:t>for</w:t>
      </w:r>
      <w:r>
        <w:t xml:space="preserve"> Australia.  </w:t>
      </w:r>
    </w:p>
    <w:p w14:paraId="6EE034AF" w14:textId="24FBDC43" w:rsidR="00F27EEF" w:rsidRDefault="00F27EEF" w:rsidP="00F27EEF">
      <w:pPr>
        <w:pStyle w:val="Numberedparagraph"/>
      </w:pPr>
      <w:r>
        <w:lastRenderedPageBreak/>
        <w:t xml:space="preserve">The PFD limit applicable to WBB deployments in restricted zones is calculated based on the Canadian regulator’s (ISED) method, adapted to </w:t>
      </w:r>
      <w:r w:rsidR="007D1A28">
        <w:t xml:space="preserve">the </w:t>
      </w:r>
      <w:r>
        <w:t xml:space="preserve">Australian </w:t>
      </w:r>
      <w:r w:rsidR="007D1A28">
        <w:t>scenario</w:t>
      </w:r>
      <w:r>
        <w:t>.</w:t>
      </w:r>
    </w:p>
    <w:p w14:paraId="2A5208B9" w14:textId="77777777" w:rsidR="00F27EEF" w:rsidRPr="008C634A" w:rsidRDefault="00F27EEF" w:rsidP="00F27EEF">
      <w:pPr>
        <w:pStyle w:val="Heading2"/>
        <w:rPr>
          <w:sz w:val="24"/>
          <w:szCs w:val="24"/>
        </w:rPr>
      </w:pPr>
      <w:bookmarkStart w:id="139" w:name="_Toc126920382"/>
      <w:r w:rsidRPr="008C634A">
        <w:rPr>
          <w:sz w:val="24"/>
          <w:szCs w:val="24"/>
        </w:rPr>
        <w:t>Methodology</w:t>
      </w:r>
      <w:bookmarkEnd w:id="139"/>
    </w:p>
    <w:p w14:paraId="28257175" w14:textId="77777777" w:rsidR="00F27EEF" w:rsidRPr="008C634A" w:rsidRDefault="00F27EEF" w:rsidP="00F27EEF">
      <w:pPr>
        <w:pStyle w:val="Heading3"/>
      </w:pPr>
      <w:r>
        <w:t xml:space="preserve">Determination of zone sizes </w:t>
      </w:r>
    </w:p>
    <w:p w14:paraId="3F7E5D96" w14:textId="2A35C1D5" w:rsidR="00F27EEF" w:rsidRDefault="00F27EEF" w:rsidP="00F27EEF">
      <w:pPr>
        <w:pStyle w:val="Numberedparagraph"/>
      </w:pPr>
      <w:r w:rsidRPr="00206DBA">
        <w:t>The method the ANFR used to determine the appropriate size of their zones</w:t>
      </w:r>
      <w:r>
        <w:rPr>
          <w:rStyle w:val="FootnoteReference"/>
        </w:rPr>
        <w:footnoteReference w:id="28"/>
      </w:r>
      <w:r w:rsidRPr="00206DBA">
        <w:t xml:space="preserve"> is available on their </w:t>
      </w:r>
      <w:hyperlink r:id="rId257" w:history="1">
        <w:r w:rsidRPr="00EC63BA">
          <w:rPr>
            <w:rStyle w:val="Hyperlink"/>
          </w:rPr>
          <w:t>website</w:t>
        </w:r>
      </w:hyperlink>
      <w:r w:rsidRPr="00206DBA">
        <w:t xml:space="preserve"> and detailed in an ICAO meeting </w:t>
      </w:r>
      <w:hyperlink r:id="rId258" w:history="1">
        <w:r w:rsidRPr="00EC63BA">
          <w:rPr>
            <w:rStyle w:val="Hyperlink"/>
          </w:rPr>
          <w:t>input paper</w:t>
        </w:r>
      </w:hyperlink>
      <w:r w:rsidRPr="00206DBA">
        <w:t xml:space="preserve">. </w:t>
      </w:r>
      <w:r>
        <w:t>This approach is</w:t>
      </w:r>
      <w:r w:rsidRPr="00206DBA">
        <w:t xml:space="preserve"> based on the use of the Interference Tolerance Masks (ITM) for aircraft </w:t>
      </w:r>
      <w:r>
        <w:t>U</w:t>
      </w:r>
      <w:r w:rsidRPr="00206DBA">
        <w:t xml:space="preserve">sage </w:t>
      </w:r>
      <w:r>
        <w:t>C</w:t>
      </w:r>
      <w:r w:rsidRPr="00206DBA">
        <w:t>ategory 1</w:t>
      </w:r>
      <w:r>
        <w:t xml:space="preserve"> (UC 1) </w:t>
      </w:r>
      <w:r w:rsidR="00343D8D">
        <w:t>radio altimeter</w:t>
      </w:r>
      <w:r>
        <w:t xml:space="preserve"> protection requirements included in the </w:t>
      </w:r>
      <w:r w:rsidRPr="00206DBA">
        <w:t xml:space="preserve">RTCA </w:t>
      </w:r>
      <w:r>
        <w:t>R</w:t>
      </w:r>
      <w:r w:rsidRPr="00206DBA">
        <w:t>eport</w:t>
      </w:r>
      <w:r w:rsidR="00573354">
        <w:t>. B</w:t>
      </w:r>
      <w:r>
        <w:t xml:space="preserve">asic free space loss calculations </w:t>
      </w:r>
      <w:r w:rsidR="00573354">
        <w:t xml:space="preserve">are then used </w:t>
      </w:r>
      <w:r>
        <w:t xml:space="preserve">to determine distances where emissions from WBB deployments meet the protection requirement at specific heights in aircraft </w:t>
      </w:r>
      <w:r w:rsidRPr="007B200D">
        <w:t>approach and take-off</w:t>
      </w:r>
      <w:r w:rsidR="00573354">
        <w:t xml:space="preserve"> path</w:t>
      </w:r>
      <w:r w:rsidRPr="007B200D">
        <w:t>. As outlined in Figure</w:t>
      </w:r>
      <w:r w:rsidR="00900E7B" w:rsidRPr="007B200D">
        <w:t xml:space="preserve"> </w:t>
      </w:r>
      <w:r w:rsidR="00530354" w:rsidRPr="007B200D">
        <w:t>6</w:t>
      </w:r>
      <w:r w:rsidRPr="007B200D">
        <w:t>, different geometries are used to</w:t>
      </w:r>
      <w:r>
        <w:t xml:space="preserve"> calculate the different zone sizes.</w:t>
      </w:r>
    </w:p>
    <w:p w14:paraId="6DD9134A" w14:textId="3FE4D092" w:rsidR="00F27EEF" w:rsidRPr="00E370ED" w:rsidRDefault="00F27EEF" w:rsidP="00E370ED">
      <w:pPr>
        <w:pStyle w:val="Figureheading"/>
      </w:pPr>
      <w:r w:rsidRPr="00E370ED">
        <w:t>Outline of zone sizes</w:t>
      </w:r>
      <w:r w:rsidR="007E7E71" w:rsidRPr="00E370ED">
        <w:t xml:space="preserve"> definitions</w:t>
      </w:r>
      <w:r w:rsidR="005614A2" w:rsidRPr="00E370ED">
        <w:rPr>
          <w:rStyle w:val="FootnoteReference"/>
        </w:rPr>
        <w:footnoteReference w:id="29"/>
      </w:r>
      <w:r w:rsidR="007E7E71" w:rsidRPr="00E370ED">
        <w:rPr>
          <w:vertAlign w:val="superscript"/>
        </w:rPr>
        <w:t xml:space="preserve"> </w:t>
      </w:r>
      <w:r w:rsidR="007E7E71" w:rsidRPr="00E370ED">
        <w:t>– where both approaches to a runway require mitigations</w:t>
      </w:r>
    </w:p>
    <w:p w14:paraId="3BC5E8E2" w14:textId="6BA78A7E" w:rsidR="00F27EEF" w:rsidRDefault="00D94859" w:rsidP="00F27EEF">
      <w:pPr>
        <w:pStyle w:val="Paragraph"/>
      </w:pPr>
      <w:r w:rsidRPr="00D94859">
        <w:rPr>
          <w:noProof/>
        </w:rPr>
        <w:drawing>
          <wp:inline distT="0" distB="0" distL="0" distR="0" wp14:anchorId="6B72E9FF" wp14:editId="3667754F">
            <wp:extent cx="4871085" cy="1092200"/>
            <wp:effectExtent l="0" t="0" r="5715" b="0"/>
            <wp:docPr id="83" name="Picture 83"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If you need help to understand this image, please phone our Customer Service Centre on 1300 850 115 or email: info@acma.gov.au"/>
                    <pic:cNvPicPr/>
                  </pic:nvPicPr>
                  <pic:blipFill>
                    <a:blip r:embed="rId259"/>
                    <a:stretch>
                      <a:fillRect/>
                    </a:stretch>
                  </pic:blipFill>
                  <pic:spPr>
                    <a:xfrm>
                      <a:off x="0" y="0"/>
                      <a:ext cx="4871085" cy="1092200"/>
                    </a:xfrm>
                    <a:prstGeom prst="rect">
                      <a:avLst/>
                    </a:prstGeom>
                  </pic:spPr>
                </pic:pic>
              </a:graphicData>
            </a:graphic>
          </wp:inline>
        </w:drawing>
      </w:r>
      <w:r w:rsidRPr="00D94859">
        <w:rPr>
          <w:noProof/>
        </w:rPr>
        <w:t xml:space="preserve"> </w:t>
      </w:r>
    </w:p>
    <w:p w14:paraId="7E51B8A5" w14:textId="2C360983" w:rsidR="00F27EEF" w:rsidRPr="008C634A" w:rsidRDefault="00F27EEF" w:rsidP="00A32CA5">
      <w:pPr>
        <w:pStyle w:val="Heading4"/>
      </w:pPr>
      <w:r w:rsidRPr="008C634A">
        <w:t xml:space="preserve">Exclusion zone </w:t>
      </w:r>
      <w:r w:rsidR="00372E14">
        <w:t xml:space="preserve">(half) </w:t>
      </w:r>
      <w:r w:rsidRPr="008C634A">
        <w:t>width</w:t>
      </w:r>
    </w:p>
    <w:p w14:paraId="2025833C" w14:textId="2C35BAD4" w:rsidR="00F27EEF" w:rsidRDefault="00F27EEF" w:rsidP="00A32CA5">
      <w:pPr>
        <w:pStyle w:val="Numberedparagraph"/>
      </w:pPr>
      <w:r w:rsidRPr="00206DBA">
        <w:t xml:space="preserve">The half-width of the exclusion zone is calculated </w:t>
      </w:r>
      <w:r w:rsidR="007231AC">
        <w:t>using</w:t>
      </w:r>
      <w:r w:rsidRPr="00206DBA">
        <w:t xml:space="preserve"> the RTCA </w:t>
      </w:r>
      <w:r>
        <w:t>UC</w:t>
      </w:r>
      <w:r w:rsidRPr="00206DBA">
        <w:t xml:space="preserve"> 1 ITM at 200 ft (RTCA Figure 9-1)</w:t>
      </w:r>
      <w:r w:rsidR="00CD6013">
        <w:t>,</w:t>
      </w:r>
      <w:r w:rsidRPr="00206DBA">
        <w:t xml:space="preserve"> with an additional 6 dB safety margin</w:t>
      </w:r>
      <w:r>
        <w:t xml:space="preserve"> applied</w:t>
      </w:r>
      <w:r w:rsidRPr="00206DBA">
        <w:t>.</w:t>
      </w:r>
      <w:r w:rsidR="005B1FFD">
        <w:t xml:space="preserve"> This safety margin is used in the ANFR study and is an aviation safety factor.</w:t>
      </w:r>
      <w:r w:rsidRPr="00206DBA">
        <w:t xml:space="preserve"> </w:t>
      </w:r>
      <w:r>
        <w:t>In this scenario</w:t>
      </w:r>
      <w:r w:rsidR="00CD6013">
        <w:t>,</w:t>
      </w:r>
      <w:r>
        <w:t xml:space="preserve"> the WBB base station is assumed to be at roughly the same height and pointing directly at </w:t>
      </w:r>
      <w:r w:rsidRPr="007B200D">
        <w:t xml:space="preserve">the </w:t>
      </w:r>
      <w:r w:rsidR="00343D8D">
        <w:t>radio altimeter</w:t>
      </w:r>
      <w:r w:rsidR="00CD6013">
        <w:t>,</w:t>
      </w:r>
      <w:r w:rsidRPr="007B200D">
        <w:t xml:space="preserve"> hence </w:t>
      </w:r>
      <w:r w:rsidR="00047D7D" w:rsidRPr="007B200D">
        <w:t xml:space="preserve">the </w:t>
      </w:r>
      <w:r w:rsidRPr="007B200D">
        <w:t xml:space="preserve">maximum EIRP is used (see Figure </w:t>
      </w:r>
      <w:r w:rsidR="00CD6013">
        <w:t>7</w:t>
      </w:r>
      <w:r w:rsidRPr="007B200D">
        <w:t>). The distance required in free</w:t>
      </w:r>
      <w:r w:rsidRPr="00206DBA">
        <w:t xml:space="preserve"> space to reduce the </w:t>
      </w:r>
      <w:r>
        <w:t xml:space="preserve">maximum </w:t>
      </w:r>
      <w:r w:rsidRPr="00206DBA">
        <w:t xml:space="preserve">operating EIRP </w:t>
      </w:r>
      <w:r>
        <w:t xml:space="preserve">of the WBB base station </w:t>
      </w:r>
      <w:r w:rsidRPr="00206DBA">
        <w:t>to</w:t>
      </w:r>
      <w:r>
        <w:t xml:space="preserve"> the required ITM</w:t>
      </w:r>
      <w:r w:rsidRPr="00206DBA">
        <w:t xml:space="preserve"> is </w:t>
      </w:r>
      <w:r>
        <w:t xml:space="preserve">then </w:t>
      </w:r>
      <w:r w:rsidRPr="00206DBA">
        <w:t>determined</w:t>
      </w:r>
      <w:r>
        <w:t xml:space="preserve"> as the half-width of the exclusion zone</w:t>
      </w:r>
      <w:r w:rsidRPr="00206DBA">
        <w:t>.</w:t>
      </w:r>
    </w:p>
    <w:p w14:paraId="1F4056CB" w14:textId="5E3A5415" w:rsidR="00341747" w:rsidRDefault="002807C9" w:rsidP="00E370ED">
      <w:pPr>
        <w:pStyle w:val="Figureheading"/>
      </w:pPr>
      <w:r w:rsidRPr="00E370ED">
        <w:lastRenderedPageBreak/>
        <w:t>Calculation method dimensions for half-width of zones</w:t>
      </w:r>
    </w:p>
    <w:p w14:paraId="060DBAEF" w14:textId="0CB8D90F" w:rsidR="00341747" w:rsidRPr="00341747" w:rsidRDefault="00341747" w:rsidP="00A32CA5">
      <w:pPr>
        <w:pStyle w:val="Figureheading"/>
        <w:numPr>
          <w:ilvl w:val="0"/>
          <w:numId w:val="0"/>
        </w:numPr>
        <w:spacing w:before="240" w:after="0"/>
      </w:pPr>
      <w:r w:rsidRPr="00D44C08">
        <w:rPr>
          <w:noProof/>
        </w:rPr>
        <w:drawing>
          <wp:inline distT="0" distB="0" distL="0" distR="0" wp14:anchorId="2569C14F" wp14:editId="7D9F31CA">
            <wp:extent cx="3971925" cy="3311489"/>
            <wp:effectExtent l="0" t="0" r="0" b="3810"/>
            <wp:docPr id="22" name="Picture 22"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If you need help to understand this image, please phone our Customer Service Centre on 1300 850 115 or email: info@acma.gov.au"/>
                    <pic:cNvPicPr/>
                  </pic:nvPicPr>
                  <pic:blipFill rotWithShape="1">
                    <a:blip r:embed="rId260"/>
                    <a:srcRect l="3994" t="3632" b="3745"/>
                    <a:stretch/>
                  </pic:blipFill>
                  <pic:spPr bwMode="auto">
                    <a:xfrm>
                      <a:off x="0" y="0"/>
                      <a:ext cx="3990828" cy="3327249"/>
                    </a:xfrm>
                    <a:prstGeom prst="rect">
                      <a:avLst/>
                    </a:prstGeom>
                    <a:ln>
                      <a:noFill/>
                    </a:ln>
                    <a:extLst>
                      <a:ext uri="{53640926-AAD7-44D8-BBD7-CCE9431645EC}">
                        <a14:shadowObscured xmlns:a14="http://schemas.microsoft.com/office/drawing/2010/main"/>
                      </a:ext>
                    </a:extLst>
                  </pic:spPr>
                </pic:pic>
              </a:graphicData>
            </a:graphic>
          </wp:inline>
        </w:drawing>
      </w:r>
    </w:p>
    <w:p w14:paraId="5436818E" w14:textId="77777777" w:rsidR="000D7C41" w:rsidRDefault="000D7C41" w:rsidP="00A32CA5">
      <w:pPr>
        <w:pStyle w:val="Heading4"/>
        <w:keepNext/>
        <w:keepLines/>
        <w:spacing w:before="120"/>
      </w:pPr>
    </w:p>
    <w:p w14:paraId="413D5C39" w14:textId="1AAECD4C" w:rsidR="004C6416" w:rsidRDefault="00697206" w:rsidP="00AC1BD5">
      <w:pPr>
        <w:pStyle w:val="Numberedparagraph"/>
        <w:spacing w:after="120"/>
      </w:pPr>
      <w:r>
        <w:t xml:space="preserve">The </w:t>
      </w:r>
      <w:r w:rsidR="004C6416">
        <w:t xml:space="preserve">Link Budget </w:t>
      </w:r>
      <w:r>
        <w:t xml:space="preserve">formula </w:t>
      </w:r>
      <w:r w:rsidR="004C6416">
        <w:t xml:space="preserve">for </w:t>
      </w:r>
      <w:r>
        <w:t xml:space="preserve">the </w:t>
      </w:r>
      <w:r w:rsidR="004C6416">
        <w:t>calculation</w:t>
      </w:r>
      <w:r w:rsidR="009D5B82">
        <w:t xml:space="preserve"> of </w:t>
      </w:r>
      <w:r>
        <w:t xml:space="preserve">the </w:t>
      </w:r>
      <w:r w:rsidR="009D5B82">
        <w:t xml:space="preserve">exclusion zone </w:t>
      </w:r>
      <w:r w:rsidR="00372E14">
        <w:t xml:space="preserve">(half) </w:t>
      </w:r>
      <w:r w:rsidR="009D5B82">
        <w:t>width</w:t>
      </w:r>
      <w:r w:rsidR="004C6416">
        <w:t xml:space="preserve">: </w:t>
      </w:r>
    </w:p>
    <w:p w14:paraId="6A07BBB7" w14:textId="244D264B" w:rsidR="004C6416" w:rsidRPr="00347534" w:rsidRDefault="004C6416" w:rsidP="004C6416">
      <w:pPr>
        <w:pStyle w:val="Paragraph"/>
        <w:jc w:val="center"/>
      </w:pPr>
      <m:oMath>
        <m:r>
          <w:rPr>
            <w:rFonts w:ascii="Cambria Math" w:hAnsi="Cambria Math"/>
          </w:rPr>
          <m:t>Path</m:t>
        </m:r>
        <m:r>
          <m:rPr>
            <m:sty m:val="p"/>
          </m:rPr>
          <w:rPr>
            <w:rFonts w:ascii="Cambria Math" w:hAnsi="Cambria Math"/>
          </w:rPr>
          <m:t xml:space="preserve"> </m:t>
        </m:r>
        <m:r>
          <w:rPr>
            <w:rFonts w:ascii="Cambria Math" w:hAnsi="Cambria Math"/>
          </w:rPr>
          <m:t>loss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Rx</m:t>
            </m:r>
          </m:sub>
        </m:sSub>
        <m:r>
          <m:rPr>
            <m:sty m:val="p"/>
          </m:rPr>
          <w:rPr>
            <w:rFonts w:ascii="Cambria Math" w:hAnsi="Cambria Math"/>
          </w:rPr>
          <m:t>+</m:t>
        </m:r>
        <m:r>
          <w:rPr>
            <w:rFonts w:ascii="Cambria Math" w:hAnsi="Cambria Math"/>
          </w:rPr>
          <m:t>Margin</m:t>
        </m:r>
        <m:r>
          <m:rPr>
            <m:sty m:val="p"/>
          </m:rPr>
          <w:rPr>
            <w:rFonts w:ascii="Cambria Math" w:hAnsi="Cambria Math"/>
          </w:rPr>
          <m:t>-</m:t>
        </m:r>
        <m:sSub>
          <m:sSubPr>
            <m:ctrlPr>
              <w:rPr>
                <w:rFonts w:ascii="Cambria Math" w:hAnsi="Cambria Math"/>
              </w:rPr>
            </m:ctrlPr>
          </m:sSubPr>
          <m:e>
            <m:r>
              <w:rPr>
                <w:rFonts w:ascii="Cambria Math" w:hAnsi="Cambria Math"/>
              </w:rPr>
              <m:t>ITM</m:t>
            </m:r>
          </m:e>
          <m:sub>
            <m:r>
              <w:rPr>
                <w:rFonts w:ascii="Cambria Math" w:hAnsi="Cambria Math"/>
              </w:rPr>
              <m:t>thres</m:t>
            </m:r>
          </m:sub>
        </m:sSub>
      </m:oMath>
      <w:r>
        <w:t xml:space="preserve">       (Equation 1)</w:t>
      </w:r>
    </w:p>
    <w:p w14:paraId="45B9407C" w14:textId="3EC2C577" w:rsidR="004C6416" w:rsidRDefault="004C6416" w:rsidP="002315F2">
      <w:pPr>
        <w:pStyle w:val="Paragraph"/>
        <w:spacing w:after="120"/>
        <w:ind w:left="567"/>
      </w:pPr>
      <m:oMath>
        <m:r>
          <w:rPr>
            <w:rFonts w:ascii="Cambria Math" w:hAnsi="Cambria Math"/>
          </w:rPr>
          <m:t>Path</m:t>
        </m:r>
        <m:r>
          <m:rPr>
            <m:sty m:val="p"/>
          </m:rPr>
          <w:rPr>
            <w:rFonts w:ascii="Cambria Math" w:hAnsi="Cambria Math"/>
          </w:rPr>
          <m:t xml:space="preserve"> </m:t>
        </m:r>
        <m:r>
          <w:rPr>
            <w:rFonts w:ascii="Cambria Math" w:hAnsi="Cambria Math"/>
          </w:rPr>
          <m:t>loss</m:t>
        </m:r>
      </m:oMath>
      <w:r>
        <w:t xml:space="preserve"> (dB) – free space path loss required to meet protection requirement</w:t>
      </w:r>
      <w:r w:rsidR="00CD6013">
        <w:t>.</w:t>
      </w:r>
    </w:p>
    <w:p w14:paraId="6EEBA930" w14:textId="70798174" w:rsidR="004C6416" w:rsidRDefault="003620D3" w:rsidP="00A32CA5">
      <w:pPr>
        <w:pStyle w:val="Paragraph"/>
        <w:spacing w:after="120"/>
        <w:ind w:left="567"/>
      </w:pPr>
      <m:oMath>
        <m:sSub>
          <m:sSubPr>
            <m:ctrlPr>
              <w:rPr>
                <w:rFonts w:ascii="Cambria Math" w:hAnsi="Cambria Math"/>
              </w:rPr>
            </m:ctrlPr>
          </m:sSubPr>
          <m:e>
            <m:r>
              <w:rPr>
                <w:rFonts w:ascii="Cambria Math" w:hAnsi="Cambria Math"/>
              </w:rPr>
              <m:t>P</m:t>
            </m:r>
          </m:e>
          <m:sub>
            <m:r>
              <w:rPr>
                <w:rFonts w:ascii="Cambria Math" w:hAnsi="Cambria Math"/>
              </w:rPr>
              <m:t>Tx</m:t>
            </m:r>
          </m:sub>
        </m:sSub>
      </m:oMath>
      <w:r w:rsidR="004C6416">
        <w:t xml:space="preserve"> (dBm/MHz) – power into the antenna of the WBB base station</w:t>
      </w:r>
      <w:r w:rsidR="00CD6013">
        <w:t>.</w:t>
      </w:r>
    </w:p>
    <w:p w14:paraId="61C695F7" w14:textId="11531B4A" w:rsidR="004C6416" w:rsidRDefault="003620D3" w:rsidP="00A32CA5">
      <w:pPr>
        <w:pStyle w:val="Paragraph"/>
        <w:spacing w:after="120"/>
        <w:ind w:left="567"/>
      </w:pPr>
      <m:oMath>
        <m:sSub>
          <m:sSubPr>
            <m:ctrlPr>
              <w:rPr>
                <w:rFonts w:ascii="Cambria Math" w:hAnsi="Cambria Math"/>
              </w:rPr>
            </m:ctrlPr>
          </m:sSubPr>
          <m:e>
            <m:r>
              <w:rPr>
                <w:rFonts w:ascii="Cambria Math" w:hAnsi="Cambria Math"/>
              </w:rPr>
              <m:t>G</m:t>
            </m:r>
          </m:e>
          <m:sub>
            <m:r>
              <w:rPr>
                <w:rFonts w:ascii="Cambria Math" w:hAnsi="Cambria Math"/>
              </w:rPr>
              <m:t>Tx</m:t>
            </m:r>
          </m:sub>
        </m:sSub>
      </m:oMath>
      <w:r w:rsidR="004C6416">
        <w:t xml:space="preserve"> (dBi) – gain of the WBB antenna in direction of the </w:t>
      </w:r>
      <w:r w:rsidR="00343D8D">
        <w:t>radio altimeter</w:t>
      </w:r>
      <w:r w:rsidR="004C6416">
        <w:t xml:space="preserve">. For the exclusion zone </w:t>
      </w:r>
      <w:r w:rsidR="009D5B82" w:rsidRPr="007B200D">
        <w:t xml:space="preserve">width </w:t>
      </w:r>
      <w:r w:rsidR="004C6416" w:rsidRPr="007B200D">
        <w:t xml:space="preserve">scenario, it is assumed this is maximum gain of the antenna (see Figure </w:t>
      </w:r>
      <w:r w:rsidR="00CD6013" w:rsidRPr="00AC1BD5">
        <w:t>7</w:t>
      </w:r>
      <w:r w:rsidR="004C6416" w:rsidRPr="007B200D">
        <w:t>)</w:t>
      </w:r>
      <w:r w:rsidR="00CD6013">
        <w:t>.</w:t>
      </w:r>
      <w:r w:rsidR="004C6416">
        <w:t xml:space="preserve"> </w:t>
      </w:r>
    </w:p>
    <w:p w14:paraId="1A740491" w14:textId="3C4AAF77" w:rsidR="004C6416" w:rsidRPr="00803C9B" w:rsidRDefault="003620D3" w:rsidP="00A32CA5">
      <w:pPr>
        <w:pStyle w:val="Paragraph"/>
        <w:spacing w:after="120"/>
        <w:ind w:left="567"/>
      </w:pPr>
      <m:oMath>
        <m:sSub>
          <m:sSubPr>
            <m:ctrlPr>
              <w:rPr>
                <w:rFonts w:ascii="Cambria Math" w:hAnsi="Cambria Math"/>
              </w:rPr>
            </m:ctrlPr>
          </m:sSubPr>
          <m:e>
            <m:r>
              <w:rPr>
                <w:rFonts w:ascii="Cambria Math" w:hAnsi="Cambria Math"/>
              </w:rPr>
              <m:t>G</m:t>
            </m:r>
          </m:e>
          <m:sub>
            <m:r>
              <w:rPr>
                <w:rFonts w:ascii="Cambria Math" w:hAnsi="Cambria Math"/>
              </w:rPr>
              <m:t>Rx</m:t>
            </m:r>
          </m:sub>
        </m:sSub>
      </m:oMath>
      <w:r w:rsidR="004C6416">
        <w:t xml:space="preserve"> (dBi) – </w:t>
      </w:r>
      <w:r w:rsidR="00343D8D">
        <w:t>radio altimeter</w:t>
      </w:r>
      <w:r w:rsidR="004C6416">
        <w:t xml:space="preserve"> antenna gain in direction of WBB base station (assumed to 0 dBi)</w:t>
      </w:r>
      <w:r w:rsidR="00CD6013">
        <w:t>.</w:t>
      </w:r>
    </w:p>
    <w:p w14:paraId="6FDFEE5D" w14:textId="56E6C7A3" w:rsidR="004C6416" w:rsidRDefault="004C6416" w:rsidP="00A32CA5">
      <w:pPr>
        <w:pStyle w:val="Paragraph"/>
        <w:spacing w:after="120"/>
        <w:ind w:left="567"/>
      </w:pPr>
      <m:oMath>
        <m:r>
          <w:rPr>
            <w:rFonts w:ascii="Cambria Math" w:hAnsi="Cambria Math"/>
          </w:rPr>
          <m:t>Margin</m:t>
        </m:r>
      </m:oMath>
      <w:r>
        <w:t xml:space="preserve"> (dB) – safety margin (6 dB)</w:t>
      </w:r>
      <w:r w:rsidR="00CD6013">
        <w:t>.</w:t>
      </w:r>
    </w:p>
    <w:p w14:paraId="16E25F7C" w14:textId="183A29F2" w:rsidR="00AA6525" w:rsidRDefault="003620D3" w:rsidP="00A32CA5">
      <w:pPr>
        <w:pStyle w:val="Paragraph"/>
        <w:ind w:left="567"/>
        <w:rPr>
          <w:b/>
          <w:i/>
        </w:rPr>
      </w:pPr>
      <m:oMath>
        <m:sSub>
          <m:sSubPr>
            <m:ctrlPr>
              <w:rPr>
                <w:rFonts w:ascii="Cambria Math" w:hAnsi="Cambria Math"/>
              </w:rPr>
            </m:ctrlPr>
          </m:sSubPr>
          <m:e>
            <m:r>
              <w:rPr>
                <w:rFonts w:ascii="Cambria Math" w:hAnsi="Cambria Math"/>
              </w:rPr>
              <m:t>ITM</m:t>
            </m:r>
          </m:e>
          <m:sub>
            <m:r>
              <w:rPr>
                <w:rFonts w:ascii="Cambria Math" w:hAnsi="Cambria Math"/>
              </w:rPr>
              <m:t>thres</m:t>
            </m:r>
          </m:sub>
        </m:sSub>
      </m:oMath>
      <w:r w:rsidR="004C6416">
        <w:t xml:space="preserve"> (dBm/MHz) – Interference Threshold Mask (ITM) value for UC 1 at 200 f</w:t>
      </w:r>
      <w:r w:rsidR="000C3C75">
        <w:t>ee</w:t>
      </w:r>
      <w:r w:rsidR="004C6416">
        <w:t>t.</w:t>
      </w:r>
    </w:p>
    <w:p w14:paraId="7B4F579A" w14:textId="014388C3" w:rsidR="00F83766" w:rsidRPr="000C3C75" w:rsidRDefault="00F83766" w:rsidP="00F83766">
      <w:pPr>
        <w:pStyle w:val="Heading4"/>
      </w:pPr>
      <w:r w:rsidRPr="000C3C75">
        <w:t>Exclusion zone</w:t>
      </w:r>
      <w:r w:rsidR="007E7E71" w:rsidRPr="000C3C75">
        <w:t xml:space="preserve"> extension</w:t>
      </w:r>
      <w:r w:rsidRPr="000C3C75">
        <w:t xml:space="preserve"> length</w:t>
      </w:r>
    </w:p>
    <w:p w14:paraId="7EB91C7A" w14:textId="7D6C2FDE" w:rsidR="007A1452" w:rsidRPr="00206DBA" w:rsidRDefault="00F83766" w:rsidP="00AC1BD5">
      <w:pPr>
        <w:pStyle w:val="Numberedparagraph"/>
        <w:spacing w:after="120"/>
      </w:pPr>
      <w:r w:rsidRPr="000C3C75">
        <w:t xml:space="preserve">The </w:t>
      </w:r>
      <w:r w:rsidR="007E7E71" w:rsidRPr="000C3C75">
        <w:t xml:space="preserve">extension </w:t>
      </w:r>
      <w:r w:rsidRPr="000C3C75">
        <w:t>length of the exclusion zone is ca</w:t>
      </w:r>
      <w:r>
        <w:t xml:space="preserve">lculated </w:t>
      </w:r>
      <w:r w:rsidR="00112C99">
        <w:t>using</w:t>
      </w:r>
      <w:r>
        <w:t xml:space="preserve"> the </w:t>
      </w:r>
      <w:r w:rsidR="006B4E69">
        <w:t>half-</w:t>
      </w:r>
      <w:r>
        <w:t>width of the exclusion zone. It is the half-width of the zone plus a margin of 1</w:t>
      </w:r>
      <w:r w:rsidR="000C3C75">
        <w:t>,</w:t>
      </w:r>
      <w:r>
        <w:t>130 m</w:t>
      </w:r>
      <w:r w:rsidR="000C3C75">
        <w:t>etres</w:t>
      </w:r>
      <w:r>
        <w:t>. This margin of 1</w:t>
      </w:r>
      <w:r w:rsidR="000C3C75">
        <w:t>,</w:t>
      </w:r>
      <w:r>
        <w:t xml:space="preserve">130 m is determined by the distance when an aircraft </w:t>
      </w:r>
      <w:r w:rsidR="00EC4DDA">
        <w:t>is at</w:t>
      </w:r>
      <w:r>
        <w:t xml:space="preserve"> an altitude of 200 f</w:t>
      </w:r>
      <w:r w:rsidR="000C3C75">
        <w:t>ee</w:t>
      </w:r>
      <w:r>
        <w:t>t (61 m</w:t>
      </w:r>
      <w:r w:rsidR="000C3C75">
        <w:t>etres</w:t>
      </w:r>
      <w:r>
        <w:t>)</w:t>
      </w:r>
      <w:r w:rsidR="007A1452">
        <w:t>.</w:t>
      </w:r>
      <w:r>
        <w:t xml:space="preserve"> </w:t>
      </w:r>
      <w:r w:rsidR="007A1452" w:rsidRPr="00206DBA">
        <w:t>The aircraft approach angle</w:t>
      </w:r>
      <w:r w:rsidR="007A1452">
        <w:t xml:space="preserve"> used by the A</w:t>
      </w:r>
      <w:r w:rsidR="00226068">
        <w:t>NFR study</w:t>
      </w:r>
      <w:r w:rsidR="007A1452" w:rsidRPr="00206DBA">
        <w:t xml:space="preserve"> is </w:t>
      </w:r>
      <w:r w:rsidR="000C3C75" w:rsidRPr="00206DBA">
        <w:t>3</w:t>
      </w:r>
      <w:r w:rsidR="000C3C75">
        <w:t> </w:t>
      </w:r>
      <w:r w:rsidR="007A1452" w:rsidRPr="00206DBA">
        <w:t>degrees with 0.375 degree</w:t>
      </w:r>
      <w:r w:rsidR="00F22463">
        <w:t>s</w:t>
      </w:r>
      <w:r w:rsidR="007A1452" w:rsidRPr="00206DBA">
        <w:t xml:space="preserve"> margin</w:t>
      </w:r>
      <w:r w:rsidR="000C3C75">
        <w:t>,</w:t>
      </w:r>
      <w:r w:rsidR="007A1452" w:rsidRPr="00206DBA">
        <w:t xml:space="preserve"> which</w:t>
      </w:r>
      <w:r w:rsidR="00CD6013">
        <w:t>,</w:t>
      </w:r>
      <w:r w:rsidR="007A1452" w:rsidRPr="00206DBA">
        <w:t xml:space="preserve"> </w:t>
      </w:r>
      <w:r w:rsidR="00226068">
        <w:t>in the worst case</w:t>
      </w:r>
      <w:r w:rsidR="00CD6013">
        <w:t>, is</w:t>
      </w:r>
      <w:r w:rsidR="007A1452" w:rsidRPr="00206DBA">
        <w:t xml:space="preserve"> 2.625 degrees</w:t>
      </w:r>
      <w:r w:rsidR="007A1452">
        <w:t xml:space="preserve">. </w:t>
      </w:r>
      <w:r w:rsidR="000C3C75">
        <w:t>200 </w:t>
      </w:r>
      <w:r w:rsidR="007A1452">
        <w:t>metres is subtracted from this horizontal distance to account for the touchdown distance, the distance from the end of the runway to where the aircraft lands (</w:t>
      </w:r>
      <w:r w:rsidR="0054420E">
        <w:t>s</w:t>
      </w:r>
      <w:r w:rsidR="007A1452">
        <w:t xml:space="preserve">ee Figure </w:t>
      </w:r>
      <w:r w:rsidR="007A1452" w:rsidRPr="00AC1BD5">
        <w:t>7</w:t>
      </w:r>
      <w:r w:rsidR="007A1452">
        <w:t>).</w:t>
      </w:r>
    </w:p>
    <w:p w14:paraId="20B48AA8" w14:textId="40ACEF7B" w:rsidR="00F83766" w:rsidRPr="00347534" w:rsidRDefault="00264628" w:rsidP="002315F2">
      <w:pPr>
        <w:pStyle w:val="Paragraph"/>
        <w:ind w:left="567"/>
      </w:pPr>
      <m:oMath>
        <m:r>
          <w:rPr>
            <w:rFonts w:ascii="Cambria Math" w:hAnsi="Cambria Math"/>
          </w:rPr>
          <m:t>Exclusion</m:t>
        </m:r>
        <m:r>
          <m:rPr>
            <m:sty m:val="p"/>
          </m:rPr>
          <w:rPr>
            <w:rFonts w:ascii="Cambria Math" w:hAnsi="Cambria Math"/>
          </w:rPr>
          <m:t xml:space="preserve"> </m:t>
        </m:r>
        <m:r>
          <w:rPr>
            <w:rFonts w:ascii="Cambria Math" w:hAnsi="Cambria Math"/>
          </w:rPr>
          <m:t>zone extension length</m:t>
        </m:r>
        <m:r>
          <m:rPr>
            <m:sty m:val="p"/>
          </m:rPr>
          <w:rPr>
            <w:rFonts w:ascii="Cambria Math" w:hAnsi="Cambria Math"/>
          </w:rPr>
          <m:t xml:space="preserve"> </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exclusion</m:t>
        </m:r>
        <m:r>
          <m:rPr>
            <m:sty m:val="p"/>
          </m:rPr>
          <w:rPr>
            <w:rFonts w:ascii="Cambria Math" w:hAnsi="Cambria Math"/>
          </w:rPr>
          <m:t xml:space="preserve"> </m:t>
        </m:r>
        <m:r>
          <w:rPr>
            <w:rFonts w:ascii="Cambria Math" w:hAnsi="Cambria Math"/>
          </w:rPr>
          <m:t>zone</m:t>
        </m:r>
        <m:r>
          <m:rPr>
            <m:sty m:val="p"/>
          </m:rPr>
          <w:rPr>
            <w:rFonts w:ascii="Cambria Math" w:hAnsi="Cambria Math"/>
          </w:rPr>
          <m:t xml:space="preserve"> </m:t>
        </m:r>
        <m:r>
          <w:rPr>
            <w:rFonts w:ascii="Cambria Math" w:hAnsi="Cambria Math"/>
          </w:rPr>
          <m:t>half width</m:t>
        </m:r>
        <m:r>
          <m:rPr>
            <m:sty m:val="p"/>
          </m:rPr>
          <w:rPr>
            <w:rFonts w:ascii="Cambria Math" w:hAnsi="Cambria Math"/>
          </w:rPr>
          <m:t>+1,130 m</m:t>
        </m:r>
      </m:oMath>
      <w:r w:rsidR="00F83766">
        <w:t xml:space="preserve"> (Equation 2)</w:t>
      </w:r>
    </w:p>
    <w:p w14:paraId="1F5C603D" w14:textId="636B8F55" w:rsidR="00F125FA" w:rsidRDefault="00F125FA" w:rsidP="00A32CA5">
      <w:pPr>
        <w:pStyle w:val="Heading4"/>
        <w:keepNext/>
      </w:pPr>
      <w:r>
        <w:lastRenderedPageBreak/>
        <w:t>Restricted</w:t>
      </w:r>
      <w:r w:rsidRPr="00C102E0">
        <w:t xml:space="preserve"> zone </w:t>
      </w:r>
      <w:r w:rsidR="00372E14">
        <w:t xml:space="preserve">(half) </w:t>
      </w:r>
      <w:r>
        <w:t>width</w:t>
      </w:r>
    </w:p>
    <w:p w14:paraId="35E4C7BF" w14:textId="35ACF0B9" w:rsidR="00F125FA" w:rsidRDefault="00F125FA" w:rsidP="00F125FA">
      <w:pPr>
        <w:pStyle w:val="Numberedparagraph"/>
      </w:pPr>
      <w:r>
        <w:t xml:space="preserve">The half-width of the restricted zone is calculated </w:t>
      </w:r>
      <w:r w:rsidR="007231AC">
        <w:t>using</w:t>
      </w:r>
      <w:r>
        <w:t xml:space="preserve"> the RTCA </w:t>
      </w:r>
      <w:r w:rsidR="007231AC">
        <w:t>UC</w:t>
      </w:r>
      <w:r>
        <w:t>1 ITM at 1</w:t>
      </w:r>
      <w:r w:rsidR="0054420E">
        <w:t>,</w:t>
      </w:r>
      <w:r>
        <w:t>000 f</w:t>
      </w:r>
      <w:r w:rsidR="0054420E">
        <w:t>ee</w:t>
      </w:r>
      <w:r>
        <w:t>t (RTCA Figure 9-1), with no additional safety margin.</w:t>
      </w:r>
      <w:r w:rsidRPr="00206DBA">
        <w:t xml:space="preserve"> </w:t>
      </w:r>
      <w:r>
        <w:t>In this scenario</w:t>
      </w:r>
      <w:r w:rsidR="0054420E">
        <w:t>,</w:t>
      </w:r>
      <w:r>
        <w:t xml:space="preserve"> the WBB base station is assumed to be well below the </w:t>
      </w:r>
      <w:r w:rsidR="00343D8D">
        <w:t>radio altimeter</w:t>
      </w:r>
      <w:r w:rsidR="007231AC">
        <w:t xml:space="preserve"> </w:t>
      </w:r>
      <w:r w:rsidR="007231AC" w:rsidRPr="007B200D">
        <w:t xml:space="preserve">(see Figure </w:t>
      </w:r>
      <w:r w:rsidR="00624370">
        <w:t>7</w:t>
      </w:r>
      <w:r w:rsidR="007231AC" w:rsidRPr="007B200D">
        <w:t>)</w:t>
      </w:r>
      <w:r>
        <w:t xml:space="preserve">. The base station gain to the </w:t>
      </w:r>
      <w:r w:rsidR="00343D8D">
        <w:t>radio altimeter</w:t>
      </w:r>
      <w:r>
        <w:t xml:space="preserve"> is</w:t>
      </w:r>
      <w:r w:rsidR="0054420E">
        <w:t>,</w:t>
      </w:r>
      <w:r>
        <w:t xml:space="preserve"> therefore</w:t>
      </w:r>
      <w:r w:rsidR="0054420E">
        <w:t>,</w:t>
      </w:r>
      <w:r>
        <w:t xml:space="preserve"> determined by </w:t>
      </w:r>
      <w:r w:rsidR="00B22D1C">
        <w:t xml:space="preserve">worst-case </w:t>
      </w:r>
      <w:r>
        <w:t>grating lobes</w:t>
      </w:r>
      <w:r w:rsidR="0054420E">
        <w:t>,</w:t>
      </w:r>
      <w:r>
        <w:t xml:space="preserve"> bas</w:t>
      </w:r>
      <w:r w:rsidR="007231AC">
        <w:t>ed on an assumed</w:t>
      </w:r>
      <w:r>
        <w:t xml:space="preserve"> general </w:t>
      </w:r>
      <w:r w:rsidRPr="007B200D">
        <w:t xml:space="preserve">limitation on the WBB base station </w:t>
      </w:r>
      <w:r w:rsidR="007231AC">
        <w:t xml:space="preserve">that it is </w:t>
      </w:r>
      <w:r w:rsidRPr="007B200D">
        <w:t>not to scan above the horizon. The</w:t>
      </w:r>
      <w:r w:rsidRPr="00206DBA">
        <w:t xml:space="preserve"> distance required in free space to reduce the </w:t>
      </w:r>
      <w:r>
        <w:t xml:space="preserve">maximum </w:t>
      </w:r>
      <w:r w:rsidRPr="00206DBA">
        <w:t xml:space="preserve">operating EIRP </w:t>
      </w:r>
      <w:r>
        <w:t xml:space="preserve">of the WBB base station </w:t>
      </w:r>
      <w:r w:rsidRPr="00206DBA">
        <w:t>to</w:t>
      </w:r>
      <w:r>
        <w:t xml:space="preserve"> </w:t>
      </w:r>
      <w:r w:rsidR="007231AC">
        <w:t xml:space="preserve">meet </w:t>
      </w:r>
      <w:r>
        <w:t>the required ITM</w:t>
      </w:r>
      <w:r w:rsidRPr="00206DBA">
        <w:t xml:space="preserve"> is </w:t>
      </w:r>
      <w:r>
        <w:t xml:space="preserve">then </w:t>
      </w:r>
      <w:r w:rsidRPr="00206DBA">
        <w:t>determined</w:t>
      </w:r>
      <w:r>
        <w:t xml:space="preserve"> as the half-width of the restricted zone</w:t>
      </w:r>
      <w:r w:rsidRPr="00206DBA">
        <w:t>.</w:t>
      </w:r>
      <w:r>
        <w:t xml:space="preserve"> This distance is </w:t>
      </w:r>
      <w:r w:rsidR="00B22D1C">
        <w:t>assumed</w:t>
      </w:r>
      <w:r>
        <w:t xml:space="preserve"> to be at 45 degrees to the ground because the aircraft altitude is much higher than the base station with the zone width being the horizontal distance in the French method</w:t>
      </w:r>
      <w:r w:rsidR="008A69C4">
        <w:t xml:space="preserve"> (</w:t>
      </w:r>
      <w:r w:rsidR="0054420E">
        <w:t>s</w:t>
      </w:r>
      <w:r w:rsidR="008A69C4">
        <w:t>ee Figure 6)</w:t>
      </w:r>
      <w:r>
        <w:t>.</w:t>
      </w:r>
    </w:p>
    <w:p w14:paraId="24CFBE15" w14:textId="469BA839" w:rsidR="00F125FA" w:rsidRDefault="00F125FA" w:rsidP="00AC1BD5">
      <w:pPr>
        <w:pStyle w:val="Numberedparagraph"/>
        <w:keepNext/>
        <w:keepLines/>
        <w:spacing w:after="120"/>
      </w:pPr>
      <w:r>
        <w:t>The link budget for this equation is th</w:t>
      </w:r>
      <w:r w:rsidR="007231AC">
        <w:t>e</w:t>
      </w:r>
      <w:r>
        <w:t xml:space="preserve"> same as for the exclusion zone </w:t>
      </w:r>
      <w:r w:rsidR="00372E14">
        <w:t xml:space="preserve">width </w:t>
      </w:r>
      <w:r>
        <w:t>(</w:t>
      </w:r>
      <w:r w:rsidR="0054420E">
        <w:t>Equation </w:t>
      </w:r>
      <w:r>
        <w:t>1) but with the following parameter changes:</w:t>
      </w:r>
    </w:p>
    <w:p w14:paraId="50BC0159" w14:textId="5C916354" w:rsidR="00F125FA" w:rsidRDefault="003620D3" w:rsidP="002315F2">
      <w:pPr>
        <w:pStyle w:val="Paragraph"/>
        <w:keepNext/>
        <w:keepLines/>
        <w:spacing w:after="120"/>
        <w:ind w:left="567"/>
      </w:pPr>
      <m:oMath>
        <m:sSub>
          <m:sSubPr>
            <m:ctrlPr>
              <w:rPr>
                <w:rFonts w:ascii="Cambria Math" w:hAnsi="Cambria Math"/>
              </w:rPr>
            </m:ctrlPr>
          </m:sSubPr>
          <m:e>
            <m:r>
              <w:rPr>
                <w:rFonts w:ascii="Cambria Math" w:hAnsi="Cambria Math"/>
              </w:rPr>
              <m:t>G</m:t>
            </m:r>
          </m:e>
          <m:sub>
            <m:r>
              <w:rPr>
                <w:rFonts w:ascii="Cambria Math" w:hAnsi="Cambria Math"/>
              </w:rPr>
              <m:t>Tx</m:t>
            </m:r>
          </m:sub>
        </m:sSub>
      </m:oMath>
      <w:r w:rsidR="00F125FA">
        <w:t xml:space="preserve"> (dBi) – gain of the WBB antenna in direction of the </w:t>
      </w:r>
      <w:r w:rsidR="00343D8D">
        <w:t>radio altimeter</w:t>
      </w:r>
      <w:r w:rsidR="00F125FA">
        <w:t xml:space="preserve">. For the restricted zone </w:t>
      </w:r>
      <w:r w:rsidR="00F125FA" w:rsidRPr="007B200D">
        <w:t xml:space="preserve">scenario, this is assumed to be a grating lobe </w:t>
      </w:r>
      <w:r w:rsidR="007231AC">
        <w:t xml:space="preserve">with a gain </w:t>
      </w:r>
      <w:r w:rsidR="00F125FA" w:rsidRPr="007B200D">
        <w:t xml:space="preserve">of 18 dBi (see Figure </w:t>
      </w:r>
      <w:r w:rsidR="00624370">
        <w:t>7</w:t>
      </w:r>
      <w:r w:rsidR="00F125FA" w:rsidRPr="007B200D">
        <w:t>)</w:t>
      </w:r>
      <w:r w:rsidR="00F125FA">
        <w:t xml:space="preserve"> </w:t>
      </w:r>
    </w:p>
    <w:p w14:paraId="578C8561" w14:textId="77777777" w:rsidR="00F125FA" w:rsidRDefault="00F125FA" w:rsidP="00A32CA5">
      <w:pPr>
        <w:pStyle w:val="Paragraph"/>
        <w:keepNext/>
        <w:keepLines/>
        <w:spacing w:after="120"/>
        <w:ind w:left="567"/>
      </w:pPr>
      <m:oMath>
        <m:r>
          <w:rPr>
            <w:rFonts w:ascii="Cambria Math" w:hAnsi="Cambria Math"/>
          </w:rPr>
          <m:t>Margin</m:t>
        </m:r>
      </m:oMath>
      <w:r>
        <w:t xml:space="preserve"> (dB) – none (0 dB)</w:t>
      </w:r>
    </w:p>
    <w:p w14:paraId="44E5B01B" w14:textId="114ACDE9" w:rsidR="00F125FA" w:rsidRDefault="003620D3" w:rsidP="00A32CA5">
      <w:pPr>
        <w:pStyle w:val="Paragraph"/>
        <w:keepNext/>
        <w:keepLines/>
        <w:ind w:left="567"/>
      </w:pPr>
      <m:oMath>
        <m:sSub>
          <m:sSubPr>
            <m:ctrlPr>
              <w:rPr>
                <w:rFonts w:ascii="Cambria Math" w:hAnsi="Cambria Math"/>
              </w:rPr>
            </m:ctrlPr>
          </m:sSubPr>
          <m:e>
            <m:r>
              <w:rPr>
                <w:rFonts w:ascii="Cambria Math" w:hAnsi="Cambria Math"/>
              </w:rPr>
              <m:t>ITM</m:t>
            </m:r>
          </m:e>
          <m:sub>
            <m:r>
              <w:rPr>
                <w:rFonts w:ascii="Cambria Math" w:hAnsi="Cambria Math"/>
              </w:rPr>
              <m:t>thres</m:t>
            </m:r>
          </m:sub>
        </m:sSub>
      </m:oMath>
      <w:r w:rsidR="00F125FA">
        <w:t xml:space="preserve"> (dBm/MHz) – Interference Threshold Mask (ITM) value for UC 1 at 1</w:t>
      </w:r>
      <w:r w:rsidR="0054420E">
        <w:t>,</w:t>
      </w:r>
      <w:r w:rsidR="00F125FA">
        <w:t>000 f</w:t>
      </w:r>
      <w:r w:rsidR="0054420E">
        <w:t>ee</w:t>
      </w:r>
      <w:r w:rsidR="00F125FA">
        <w:t>t.</w:t>
      </w:r>
    </w:p>
    <w:p w14:paraId="777AC331" w14:textId="77777777" w:rsidR="0033252F" w:rsidRDefault="0033252F" w:rsidP="0033252F">
      <w:pPr>
        <w:pStyle w:val="Heading4"/>
      </w:pPr>
      <w:r w:rsidRPr="00C102E0">
        <w:t xml:space="preserve">Restricted </w:t>
      </w:r>
      <w:r>
        <w:t>z</w:t>
      </w:r>
      <w:r w:rsidRPr="00C102E0">
        <w:t xml:space="preserve">one </w:t>
      </w:r>
      <w:r>
        <w:t>l</w:t>
      </w:r>
      <w:r w:rsidRPr="00C102E0">
        <w:t>ength</w:t>
      </w:r>
    </w:p>
    <w:p w14:paraId="3B9F1B4C" w14:textId="6355C933" w:rsidR="0033252F" w:rsidRPr="00206DBA" w:rsidRDefault="0033252F" w:rsidP="0033252F">
      <w:pPr>
        <w:pStyle w:val="Numberedparagraph"/>
      </w:pPr>
      <w:r w:rsidRPr="00206DBA">
        <w:t xml:space="preserve">The length of the restricted zone is </w:t>
      </w:r>
      <w:r w:rsidR="0086798B">
        <w:t xml:space="preserve">the horizontal distance </w:t>
      </w:r>
      <w:r w:rsidRPr="00206DBA">
        <w:t xml:space="preserve">when an aircraft </w:t>
      </w:r>
      <w:r w:rsidR="00715B5D">
        <w:t>is at</w:t>
      </w:r>
      <w:r w:rsidRPr="00206DBA">
        <w:t xml:space="preserve"> an altitude of 1</w:t>
      </w:r>
      <w:r w:rsidR="0054420E">
        <w:t>,</w:t>
      </w:r>
      <w:r w:rsidRPr="00206DBA">
        <w:t>000 f</w:t>
      </w:r>
      <w:r w:rsidR="0054420E">
        <w:t>ee</w:t>
      </w:r>
      <w:r w:rsidRPr="00206DBA">
        <w:t>t</w:t>
      </w:r>
      <w:r w:rsidR="007D6C1C">
        <w:t xml:space="preserve"> (305m)</w:t>
      </w:r>
      <w:r w:rsidRPr="00206DBA">
        <w:t xml:space="preserve"> </w:t>
      </w:r>
      <w:r w:rsidR="006C5AA3">
        <w:t>with an additional</w:t>
      </w:r>
      <w:r w:rsidRPr="00206DBA">
        <w:t xml:space="preserve"> 80</w:t>
      </w:r>
      <w:r w:rsidR="0054420E">
        <w:t xml:space="preserve"> </w:t>
      </w:r>
      <w:r w:rsidRPr="00206DBA">
        <w:t>m</w:t>
      </w:r>
      <w:r w:rsidR="0054420E">
        <w:t>etre</w:t>
      </w:r>
      <w:r w:rsidRPr="00206DBA">
        <w:t xml:space="preserve"> margin</w:t>
      </w:r>
      <w:r w:rsidR="00DB00D2">
        <w:t xml:space="preserve"> </w:t>
      </w:r>
      <w:r w:rsidR="006C5AA3">
        <w:t xml:space="preserve">to account </w:t>
      </w:r>
      <w:r w:rsidRPr="00206DBA">
        <w:t>for uneven terrain and base station height</w:t>
      </w:r>
      <w:r w:rsidR="009476E5">
        <w:t>.</w:t>
      </w:r>
      <w:r w:rsidR="00DB00D2">
        <w:t xml:space="preserve"> </w:t>
      </w:r>
      <w:r w:rsidRPr="00206DBA">
        <w:t>The aircraft approach angle is 3 degrees with 0.375 degree</w:t>
      </w:r>
      <w:r w:rsidR="00F22463">
        <w:t>s</w:t>
      </w:r>
      <w:r w:rsidRPr="00206DBA">
        <w:t xml:space="preserve"> margin</w:t>
      </w:r>
      <w:r w:rsidR="0054420E">
        <w:t>,</w:t>
      </w:r>
      <w:r w:rsidRPr="00206DBA">
        <w:t xml:space="preserve"> which is 2.625 degrees </w:t>
      </w:r>
      <w:r w:rsidR="0054420E">
        <w:t xml:space="preserve">in the </w:t>
      </w:r>
      <w:r w:rsidRPr="00206DBA">
        <w:t>worst case</w:t>
      </w:r>
      <w:r w:rsidR="00DB00D2">
        <w:t>.</w:t>
      </w:r>
      <w:r w:rsidR="00C857C7">
        <w:t xml:space="preserve"> 200 metres is subtracted from this horizontal distance to account for the touchdown distance</w:t>
      </w:r>
      <w:r w:rsidR="008A69C4">
        <w:t>.</w:t>
      </w:r>
    </w:p>
    <w:p w14:paraId="61E70D0C" w14:textId="553B951C" w:rsidR="0033252F" w:rsidRPr="000A2AAD" w:rsidRDefault="0033252F" w:rsidP="00A32CA5">
      <w:pPr>
        <w:pStyle w:val="Numberedparagraph"/>
        <w:spacing w:after="80"/>
      </w:pPr>
      <w:r>
        <w:t>As the length is defined as the distance from the edge of the exclusion zone (not the runway)</w:t>
      </w:r>
      <w:r w:rsidR="0054420E">
        <w:t>,</w:t>
      </w:r>
      <w:r>
        <w:t xml:space="preserve"> the restricted zone length decreases as the exclusion zone length increases</w:t>
      </w:r>
      <w:r w:rsidR="002315F2">
        <w:t>:</w:t>
      </w:r>
    </w:p>
    <w:p w14:paraId="77EC6869" w14:textId="65BA1D1F" w:rsidR="0033252F" w:rsidRDefault="0033252F" w:rsidP="00A32CA5">
      <w:pPr>
        <w:pStyle w:val="Paragraph"/>
        <w:ind w:left="567"/>
      </w:pPr>
      <m:oMath>
        <m:r>
          <w:rPr>
            <w:rFonts w:ascii="Cambria Math" w:hAnsi="Cambria Math"/>
          </w:rPr>
          <m:t>Restricted</m:t>
        </m:r>
        <m:r>
          <m:rPr>
            <m:sty m:val="p"/>
          </m:rPr>
          <w:rPr>
            <w:rFonts w:ascii="Cambria Math" w:hAnsi="Cambria Math"/>
          </w:rPr>
          <m:t xml:space="preserve"> </m:t>
        </m:r>
        <m:r>
          <w:rPr>
            <w:rFonts w:ascii="Cambria Math" w:hAnsi="Cambria Math"/>
          </w:rPr>
          <m:t>zone</m:t>
        </m:r>
        <m:r>
          <m:rPr>
            <m:sty m:val="p"/>
          </m:rPr>
          <w:rPr>
            <w:rFonts w:ascii="Cambria Math" w:hAnsi="Cambria Math"/>
          </w:rPr>
          <m:t xml:space="preserve"> </m:t>
        </m:r>
        <m:r>
          <w:rPr>
            <w:rFonts w:ascii="Cambria Math" w:hAnsi="Cambria Math"/>
          </w:rPr>
          <m:t>length</m:t>
        </m:r>
        <m:r>
          <m:rPr>
            <m:sty m:val="p"/>
          </m:rPr>
          <w:rPr>
            <w:rFonts w:ascii="Cambria Math" w:hAnsi="Cambria Math"/>
          </w:rPr>
          <m:t xml:space="preserve"> </m:t>
        </m:r>
        <m:d>
          <m:dPr>
            <m:ctrlPr>
              <w:rPr>
                <w:rFonts w:ascii="Cambria Math" w:hAnsi="Cambria Math"/>
              </w:rPr>
            </m:ctrlPr>
          </m:dPr>
          <m:e>
            <m:r>
              <w:rPr>
                <w:rFonts w:ascii="Cambria Math" w:hAnsi="Cambria Math"/>
              </w:rPr>
              <m:t>m</m:t>
            </m:r>
          </m:e>
        </m:d>
        <m:r>
          <m:rPr>
            <m:sty m:val="p"/>
          </m:rPr>
          <w:rPr>
            <w:rFonts w:ascii="Cambria Math" w:hAnsi="Cambria Math"/>
          </w:rPr>
          <m:t>=8,200 m-</m:t>
        </m:r>
        <m:r>
          <w:rPr>
            <w:rFonts w:ascii="Cambria Math" w:hAnsi="Cambria Math"/>
          </w:rPr>
          <m:t>exclusion</m:t>
        </m:r>
        <m:r>
          <m:rPr>
            <m:sty m:val="p"/>
          </m:rPr>
          <w:rPr>
            <w:rFonts w:ascii="Cambria Math" w:hAnsi="Cambria Math"/>
          </w:rPr>
          <m:t xml:space="preserve"> </m:t>
        </m:r>
        <m:r>
          <w:rPr>
            <w:rFonts w:ascii="Cambria Math" w:hAnsi="Cambria Math"/>
          </w:rPr>
          <m:t>zone</m:t>
        </m:r>
        <m:r>
          <m:rPr>
            <m:sty m:val="p"/>
          </m:rPr>
          <w:rPr>
            <w:rFonts w:ascii="Cambria Math" w:hAnsi="Cambria Math"/>
          </w:rPr>
          <m:t xml:space="preserve"> </m:t>
        </m:r>
        <m:r>
          <w:rPr>
            <w:rFonts w:ascii="Cambria Math" w:hAnsi="Cambria Math"/>
          </w:rPr>
          <m:t>length</m:t>
        </m:r>
      </m:oMath>
      <w:r>
        <w:t xml:space="preserve"> (Equation 3)</w:t>
      </w:r>
    </w:p>
    <w:p w14:paraId="436E894B" w14:textId="64B6FABB" w:rsidR="0033252F" w:rsidRDefault="0033252F" w:rsidP="00466556">
      <w:pPr>
        <w:pStyle w:val="Tableheading"/>
      </w:pPr>
      <w:r>
        <w:t>Summary of zone sizes</w:t>
      </w:r>
      <w:r w:rsidR="00CE4D9F">
        <w:t xml:space="preserve"> and their definitions</w:t>
      </w:r>
    </w:p>
    <w:tbl>
      <w:tblPr>
        <w:tblStyle w:val="ACMAtablestyle"/>
        <w:tblW w:w="9351" w:type="dxa"/>
        <w:tblLook w:val="04A0" w:firstRow="1" w:lastRow="0" w:firstColumn="1" w:lastColumn="0" w:noHBand="0" w:noVBand="1"/>
      </w:tblPr>
      <w:tblGrid>
        <w:gridCol w:w="1077"/>
        <w:gridCol w:w="4062"/>
        <w:gridCol w:w="4212"/>
      </w:tblGrid>
      <w:tr w:rsidR="0033252F" w14:paraId="6D3217EA" w14:textId="77777777" w:rsidTr="00A32CA5">
        <w:trPr>
          <w:cnfStyle w:val="100000000000" w:firstRow="1" w:lastRow="0" w:firstColumn="0" w:lastColumn="0" w:oddVBand="0" w:evenVBand="0" w:oddHBand="0" w:evenHBand="0" w:firstRowFirstColumn="0" w:firstRowLastColumn="0" w:lastRowFirstColumn="0" w:lastRowLastColumn="0"/>
        </w:trPr>
        <w:tc>
          <w:tcPr>
            <w:tcW w:w="0" w:type="dxa"/>
          </w:tcPr>
          <w:p w14:paraId="0295D38C" w14:textId="77777777" w:rsidR="0033252F" w:rsidRPr="00A87AA1" w:rsidRDefault="0033252F" w:rsidP="008728B0">
            <w:pPr>
              <w:pStyle w:val="Tableheaderrow"/>
            </w:pPr>
            <w:r w:rsidRPr="00A87AA1">
              <w:t>Zone size</w:t>
            </w:r>
          </w:p>
        </w:tc>
        <w:tc>
          <w:tcPr>
            <w:tcW w:w="3827" w:type="dxa"/>
          </w:tcPr>
          <w:p w14:paraId="48E15868" w14:textId="77777777" w:rsidR="0033252F" w:rsidRPr="00A87AA1" w:rsidRDefault="0033252F" w:rsidP="008728B0">
            <w:pPr>
              <w:pStyle w:val="Tableheaderrow"/>
            </w:pPr>
            <w:r w:rsidRPr="00A87AA1">
              <w:t>Definition</w:t>
            </w:r>
          </w:p>
        </w:tc>
        <w:tc>
          <w:tcPr>
            <w:tcW w:w="3969" w:type="dxa"/>
          </w:tcPr>
          <w:p w14:paraId="0809709E" w14:textId="77777777" w:rsidR="0033252F" w:rsidRPr="00A87AA1" w:rsidRDefault="0033252F" w:rsidP="008728B0">
            <w:pPr>
              <w:pStyle w:val="Tableheaderrow"/>
            </w:pPr>
            <w:r w:rsidRPr="00A87AA1">
              <w:t>Calculation method</w:t>
            </w:r>
          </w:p>
        </w:tc>
      </w:tr>
      <w:tr w:rsidR="0033252F" w14:paraId="660D4A68" w14:textId="77777777" w:rsidTr="00A32CA5">
        <w:trPr>
          <w:cnfStyle w:val="000000100000" w:firstRow="0" w:lastRow="0" w:firstColumn="0" w:lastColumn="0" w:oddVBand="0" w:evenVBand="0" w:oddHBand="1" w:evenHBand="0" w:firstRowFirstColumn="0" w:firstRowLastColumn="0" w:lastRowFirstColumn="0" w:lastRowLastColumn="0"/>
        </w:trPr>
        <w:tc>
          <w:tcPr>
            <w:tcW w:w="0" w:type="dxa"/>
          </w:tcPr>
          <w:p w14:paraId="35CC66E4" w14:textId="77777777" w:rsidR="0033252F" w:rsidRPr="00341747" w:rsidRDefault="0033252F" w:rsidP="008728B0">
            <w:pPr>
              <w:pStyle w:val="TableBody"/>
            </w:pPr>
            <w:r w:rsidRPr="00341747">
              <w:t>Exclusion zone half-width</w:t>
            </w:r>
          </w:p>
        </w:tc>
        <w:tc>
          <w:tcPr>
            <w:tcW w:w="3827" w:type="dxa"/>
          </w:tcPr>
          <w:p w14:paraId="7D940E78" w14:textId="65B9F74E" w:rsidR="0033252F" w:rsidRPr="00341747" w:rsidRDefault="0033252F" w:rsidP="008728B0">
            <w:pPr>
              <w:pStyle w:val="TableBody"/>
            </w:pPr>
            <w:r w:rsidRPr="00341747">
              <w:t>Distance</w:t>
            </w:r>
            <w:r w:rsidRPr="00341747">
              <w:rPr>
                <w:rFonts w:eastAsiaTheme="minorHAnsi" w:cs="Arial"/>
                <w:szCs w:val="20"/>
                <w:lang w:eastAsia="en-US"/>
              </w:rPr>
              <w:t xml:space="preserve"> laterally either side of a runway centreline</w:t>
            </w:r>
            <w:r w:rsidR="00A44307" w:rsidRPr="00341747">
              <w:rPr>
                <w:rFonts w:eastAsiaTheme="minorHAnsi" w:cs="Arial"/>
                <w:szCs w:val="20"/>
                <w:lang w:eastAsia="en-US"/>
              </w:rPr>
              <w:t>, and beyond the opposite end of the landing end of a runway</w:t>
            </w:r>
            <w:r w:rsidRPr="00341747">
              <w:rPr>
                <w:rFonts w:eastAsiaTheme="minorHAnsi" w:cs="Arial"/>
                <w:szCs w:val="20"/>
                <w:lang w:eastAsia="en-US"/>
              </w:rPr>
              <w:t>.</w:t>
            </w:r>
          </w:p>
        </w:tc>
        <w:tc>
          <w:tcPr>
            <w:tcW w:w="3969" w:type="dxa"/>
          </w:tcPr>
          <w:p w14:paraId="33FC0309" w14:textId="77777777" w:rsidR="0033252F" w:rsidRPr="00341747" w:rsidRDefault="0033252F" w:rsidP="008728B0">
            <w:pPr>
              <w:pStyle w:val="TableBody"/>
            </w:pPr>
            <w:r w:rsidRPr="00341747">
              <w:t>Free space path loss calculation based on maximum power limit and frequency.</w:t>
            </w:r>
          </w:p>
        </w:tc>
      </w:tr>
      <w:tr w:rsidR="0033252F" w14:paraId="56027108" w14:textId="77777777" w:rsidTr="00A32CA5">
        <w:trPr>
          <w:cnfStyle w:val="000000010000" w:firstRow="0" w:lastRow="0" w:firstColumn="0" w:lastColumn="0" w:oddVBand="0" w:evenVBand="0" w:oddHBand="0" w:evenHBand="1" w:firstRowFirstColumn="0" w:firstRowLastColumn="0" w:lastRowFirstColumn="0" w:lastRowLastColumn="0"/>
        </w:trPr>
        <w:tc>
          <w:tcPr>
            <w:tcW w:w="0" w:type="dxa"/>
          </w:tcPr>
          <w:p w14:paraId="26EC6554" w14:textId="618554D8" w:rsidR="0033252F" w:rsidRPr="00341747" w:rsidRDefault="0033252F" w:rsidP="008728B0">
            <w:pPr>
              <w:pStyle w:val="TableBody"/>
            </w:pPr>
            <w:r w:rsidRPr="00341747">
              <w:t xml:space="preserve">Exclusion zone </w:t>
            </w:r>
            <w:r w:rsidR="007E7E71" w:rsidRPr="00341747">
              <w:t xml:space="preserve">extension </w:t>
            </w:r>
            <w:r w:rsidRPr="00341747">
              <w:t>length</w:t>
            </w:r>
          </w:p>
        </w:tc>
        <w:tc>
          <w:tcPr>
            <w:tcW w:w="3827" w:type="dxa"/>
          </w:tcPr>
          <w:p w14:paraId="55F8106B" w14:textId="48F12FBE" w:rsidR="0033252F" w:rsidRPr="00341747" w:rsidRDefault="0033252F" w:rsidP="008728B0">
            <w:pPr>
              <w:pStyle w:val="TableBody"/>
            </w:pPr>
            <w:r w:rsidRPr="00341747">
              <w:rPr>
                <w:rFonts w:eastAsiaTheme="minorHAnsi" w:cs="Arial"/>
                <w:szCs w:val="20"/>
                <w:lang w:eastAsia="en-US"/>
              </w:rPr>
              <w:t xml:space="preserve">Distance beyond the </w:t>
            </w:r>
            <w:r w:rsidR="007B580E" w:rsidRPr="00341747">
              <w:rPr>
                <w:rFonts w:eastAsiaTheme="minorHAnsi" w:cs="Arial"/>
                <w:szCs w:val="20"/>
                <w:lang w:eastAsia="en-US"/>
              </w:rPr>
              <w:t>end of the runway</w:t>
            </w:r>
            <w:r w:rsidR="005C1F3D" w:rsidRPr="00341747">
              <w:rPr>
                <w:rFonts w:eastAsiaTheme="minorHAnsi" w:cs="Arial"/>
                <w:szCs w:val="20"/>
                <w:lang w:eastAsia="en-US"/>
              </w:rPr>
              <w:t xml:space="preserve"> landing end</w:t>
            </w:r>
            <w:r w:rsidRPr="00341747">
              <w:rPr>
                <w:rFonts w:eastAsiaTheme="minorHAnsi" w:cs="Arial"/>
                <w:szCs w:val="20"/>
                <w:lang w:eastAsia="en-US"/>
              </w:rPr>
              <w:t>.</w:t>
            </w:r>
          </w:p>
        </w:tc>
        <w:tc>
          <w:tcPr>
            <w:tcW w:w="3969" w:type="dxa"/>
          </w:tcPr>
          <w:p w14:paraId="289ACEF6" w14:textId="77777777" w:rsidR="0033252F" w:rsidRPr="00341747" w:rsidRDefault="0033252F" w:rsidP="008728B0">
            <w:pPr>
              <w:pStyle w:val="TableBody"/>
            </w:pPr>
            <w:r w:rsidRPr="00341747">
              <w:t>Dependent on the exclusion zone half-width.</w:t>
            </w:r>
          </w:p>
        </w:tc>
      </w:tr>
      <w:tr w:rsidR="0033252F" w14:paraId="5C1D9739" w14:textId="77777777" w:rsidTr="00A32CA5">
        <w:trPr>
          <w:cnfStyle w:val="000000100000" w:firstRow="0" w:lastRow="0" w:firstColumn="0" w:lastColumn="0" w:oddVBand="0" w:evenVBand="0" w:oddHBand="1" w:evenHBand="0" w:firstRowFirstColumn="0" w:firstRowLastColumn="0" w:lastRowFirstColumn="0" w:lastRowLastColumn="0"/>
        </w:trPr>
        <w:tc>
          <w:tcPr>
            <w:tcW w:w="0" w:type="dxa"/>
          </w:tcPr>
          <w:p w14:paraId="36B72C8E" w14:textId="77777777" w:rsidR="0033252F" w:rsidRPr="00341747" w:rsidRDefault="0033252F" w:rsidP="008728B0">
            <w:pPr>
              <w:pStyle w:val="TableBody"/>
            </w:pPr>
            <w:r w:rsidRPr="00341747">
              <w:t>Restricted zone half-width</w:t>
            </w:r>
          </w:p>
        </w:tc>
        <w:tc>
          <w:tcPr>
            <w:tcW w:w="3827" w:type="dxa"/>
          </w:tcPr>
          <w:p w14:paraId="2C350599" w14:textId="77777777" w:rsidR="0033252F" w:rsidRPr="00341747" w:rsidRDefault="0033252F" w:rsidP="008728B0">
            <w:pPr>
              <w:pStyle w:val="TableBody"/>
            </w:pPr>
            <w:r w:rsidRPr="00341747">
              <w:t>Distance</w:t>
            </w:r>
            <w:r w:rsidRPr="00341747">
              <w:rPr>
                <w:rFonts w:eastAsiaTheme="minorHAnsi" w:cs="Arial"/>
                <w:szCs w:val="20"/>
                <w:lang w:eastAsia="en-US"/>
              </w:rPr>
              <w:t xml:space="preserve"> laterally either side of a runway centreline.</w:t>
            </w:r>
          </w:p>
        </w:tc>
        <w:tc>
          <w:tcPr>
            <w:tcW w:w="3969" w:type="dxa"/>
          </w:tcPr>
          <w:p w14:paraId="09249966" w14:textId="77777777" w:rsidR="0033252F" w:rsidRPr="00341747" w:rsidRDefault="0033252F" w:rsidP="008728B0">
            <w:pPr>
              <w:pStyle w:val="TableBody"/>
            </w:pPr>
            <w:r w:rsidRPr="00341747">
              <w:t>Free space path loss calculation based on maximum power limit and frequency.</w:t>
            </w:r>
          </w:p>
        </w:tc>
      </w:tr>
      <w:tr w:rsidR="0033252F" w14:paraId="66C8A6B7" w14:textId="77777777" w:rsidTr="00A32CA5">
        <w:trPr>
          <w:cnfStyle w:val="000000010000" w:firstRow="0" w:lastRow="0" w:firstColumn="0" w:lastColumn="0" w:oddVBand="0" w:evenVBand="0" w:oddHBand="0" w:evenHBand="1" w:firstRowFirstColumn="0" w:firstRowLastColumn="0" w:lastRowFirstColumn="0" w:lastRowLastColumn="0"/>
        </w:trPr>
        <w:tc>
          <w:tcPr>
            <w:tcW w:w="0" w:type="dxa"/>
          </w:tcPr>
          <w:p w14:paraId="763F563F" w14:textId="77777777" w:rsidR="0033252F" w:rsidRPr="00341747" w:rsidRDefault="0033252F" w:rsidP="008728B0">
            <w:pPr>
              <w:pStyle w:val="TableBody"/>
            </w:pPr>
            <w:r w:rsidRPr="00341747">
              <w:t>Restricted zone length</w:t>
            </w:r>
          </w:p>
        </w:tc>
        <w:tc>
          <w:tcPr>
            <w:tcW w:w="3827" w:type="dxa"/>
          </w:tcPr>
          <w:p w14:paraId="76DCA858" w14:textId="64F55902" w:rsidR="0033252F" w:rsidRPr="00341747" w:rsidRDefault="0033252F" w:rsidP="008728B0">
            <w:pPr>
              <w:pStyle w:val="TableBody"/>
            </w:pPr>
            <w:r w:rsidRPr="00341747">
              <w:rPr>
                <w:rFonts w:eastAsiaTheme="minorHAnsi" w:cs="Arial"/>
                <w:szCs w:val="20"/>
                <w:lang w:eastAsia="en-US"/>
              </w:rPr>
              <w:t>Distance beyond the end of the exclusion zone</w:t>
            </w:r>
            <w:r w:rsidR="00047D7D" w:rsidRPr="00341747">
              <w:rPr>
                <w:rFonts w:eastAsiaTheme="minorHAnsi" w:cs="Arial"/>
                <w:szCs w:val="20"/>
                <w:lang w:eastAsia="en-US"/>
              </w:rPr>
              <w:t xml:space="preserve"> landing end</w:t>
            </w:r>
            <w:r w:rsidRPr="00341747">
              <w:rPr>
                <w:rFonts w:eastAsiaTheme="minorHAnsi" w:cs="Arial"/>
                <w:szCs w:val="20"/>
                <w:lang w:eastAsia="en-US"/>
              </w:rPr>
              <w:t>.</w:t>
            </w:r>
          </w:p>
        </w:tc>
        <w:tc>
          <w:tcPr>
            <w:tcW w:w="3969" w:type="dxa"/>
          </w:tcPr>
          <w:p w14:paraId="0A3322BF" w14:textId="77777777" w:rsidR="0033252F" w:rsidRPr="00341747" w:rsidRDefault="0033252F" w:rsidP="008728B0">
            <w:pPr>
              <w:pStyle w:val="TableBody"/>
            </w:pPr>
            <w:r w:rsidRPr="00341747">
              <w:t>Dependent on the exclusion zone length.</w:t>
            </w:r>
          </w:p>
        </w:tc>
      </w:tr>
    </w:tbl>
    <w:p w14:paraId="3AB0B690" w14:textId="16D31A25" w:rsidR="0033252F" w:rsidRDefault="0033252F" w:rsidP="00AC1BD5">
      <w:pPr>
        <w:pStyle w:val="Spaceaftertable"/>
        <w:spacing w:after="120"/>
      </w:pPr>
    </w:p>
    <w:p w14:paraId="77464D91" w14:textId="669A04A2" w:rsidR="00796D3F" w:rsidRDefault="0054420E" w:rsidP="00AC1BD5">
      <w:pPr>
        <w:pStyle w:val="Paragraph"/>
        <w:rPr>
          <w:b/>
          <w:i/>
        </w:rPr>
        <w:sectPr w:rsidR="00796D3F" w:rsidSect="007F7452">
          <w:headerReference w:type="even" r:id="rId261"/>
          <w:headerReference w:type="default" r:id="rId262"/>
          <w:footerReference w:type="even" r:id="rId263"/>
          <w:footerReference w:type="default" r:id="rId264"/>
          <w:pgSz w:w="11906" w:h="16838" w:code="9"/>
          <w:pgMar w:top="1945" w:right="3101" w:bottom="1134" w:left="1134" w:header="709" w:footer="119" w:gutter="0"/>
          <w:cols w:space="708"/>
          <w:docGrid w:linePitch="360"/>
        </w:sectPr>
      </w:pPr>
      <w:r w:rsidRPr="00624370">
        <w:lastRenderedPageBreak/>
        <w:t xml:space="preserve">Figure </w:t>
      </w:r>
      <w:r w:rsidR="00624370" w:rsidRPr="00624370">
        <w:t>7</w:t>
      </w:r>
      <w:r w:rsidRPr="00AC1BD5">
        <w:t>a</w:t>
      </w:r>
      <w:r w:rsidRPr="00624370">
        <w:t xml:space="preserve"> below summarises the derivation of the geometry of the exclusion and</w:t>
      </w:r>
      <w:r>
        <w:t xml:space="preserve"> protection zones.</w:t>
      </w:r>
    </w:p>
    <w:p w14:paraId="3C97399C" w14:textId="00A14AB9" w:rsidR="00796D3F" w:rsidRDefault="00796D3F" w:rsidP="00AC1BD5">
      <w:pPr>
        <w:pStyle w:val="Caption"/>
        <w:keepNext/>
        <w:numPr>
          <w:ilvl w:val="0"/>
          <w:numId w:val="0"/>
        </w:numPr>
        <w:spacing w:after="120"/>
      </w:pPr>
      <w:r w:rsidRPr="00624370">
        <w:lastRenderedPageBreak/>
        <w:t xml:space="preserve">Figure </w:t>
      </w:r>
      <w:r w:rsidR="00624370" w:rsidRPr="00624370">
        <w:t>7</w:t>
      </w:r>
      <w:r w:rsidRPr="00AC1BD5">
        <w:t>a:</w:t>
      </w:r>
      <w:r w:rsidRPr="00624370">
        <w:t xml:space="preserve"> Overall zone geometry</w:t>
      </w:r>
    </w:p>
    <w:p w14:paraId="22DDDFEC" w14:textId="5F1AAF75" w:rsidR="00796D3F" w:rsidRDefault="00796D3F" w:rsidP="00AC1BD5">
      <w:pPr>
        <w:pStyle w:val="Spaceaftertable"/>
      </w:pPr>
      <w:r w:rsidRPr="00796D3F">
        <w:rPr>
          <w:noProof/>
        </w:rPr>
        <w:drawing>
          <wp:inline distT="0" distB="0" distL="0" distR="0" wp14:anchorId="450A0B21" wp14:editId="1C9A6962">
            <wp:extent cx="7760436" cy="4659700"/>
            <wp:effectExtent l="0" t="0" r="0" b="7620"/>
            <wp:docPr id="42" name="Picture 42"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If you need help to understand this image, please phone our Customer Service Centre on 1300 850 115 or email: info@acma.gov.au"/>
                    <pic:cNvPicPr/>
                  </pic:nvPicPr>
                  <pic:blipFill>
                    <a:blip r:embed="rId265"/>
                    <a:stretch>
                      <a:fillRect/>
                    </a:stretch>
                  </pic:blipFill>
                  <pic:spPr>
                    <a:xfrm>
                      <a:off x="0" y="0"/>
                      <a:ext cx="7772759" cy="4667099"/>
                    </a:xfrm>
                    <a:prstGeom prst="rect">
                      <a:avLst/>
                    </a:prstGeom>
                  </pic:spPr>
                </pic:pic>
              </a:graphicData>
            </a:graphic>
          </wp:inline>
        </w:drawing>
      </w:r>
    </w:p>
    <w:p w14:paraId="4A7AC92E" w14:textId="77777777" w:rsidR="00796D3F" w:rsidRDefault="00796D3F" w:rsidP="00796D3F">
      <w:pPr>
        <w:pStyle w:val="Spaceaftertable"/>
      </w:pPr>
    </w:p>
    <w:p w14:paraId="398A4CD3" w14:textId="297D643A" w:rsidR="0054420E" w:rsidRDefault="0054420E" w:rsidP="00796D3F">
      <w:pPr>
        <w:pStyle w:val="Spaceaftertable"/>
        <w:sectPr w:rsidR="0054420E" w:rsidSect="00AC1BD5">
          <w:pgSz w:w="16838" w:h="11906" w:orient="landscape" w:code="9"/>
          <w:pgMar w:top="1134" w:right="1945" w:bottom="1560" w:left="1134" w:header="709" w:footer="119" w:gutter="0"/>
          <w:cols w:space="708"/>
          <w:docGrid w:linePitch="360"/>
        </w:sectPr>
      </w:pPr>
    </w:p>
    <w:p w14:paraId="5CC83779" w14:textId="77777777" w:rsidR="00F87EC3" w:rsidRPr="008C634A" w:rsidRDefault="00F87EC3" w:rsidP="00F87EC3">
      <w:pPr>
        <w:pStyle w:val="Heading3"/>
      </w:pPr>
      <w:r>
        <w:lastRenderedPageBreak/>
        <w:t>Determination WBB power flux density (PFD) limit in restricted zones</w:t>
      </w:r>
    </w:p>
    <w:p w14:paraId="08050BA1" w14:textId="411E4158" w:rsidR="00F87EC3" w:rsidRPr="00674AEE" w:rsidRDefault="00F87EC3" w:rsidP="00F87EC3">
      <w:pPr>
        <w:pStyle w:val="Numberedparagraph"/>
      </w:pPr>
      <w:r w:rsidRPr="00674AEE">
        <w:t xml:space="preserve">The method ISED used to calculate the </w:t>
      </w:r>
      <w:r w:rsidR="0054420E">
        <w:t>PFD</w:t>
      </w:r>
      <w:r w:rsidRPr="00674AEE">
        <w:t xml:space="preserve"> limit in their protection zones is available on their </w:t>
      </w:r>
      <w:hyperlink r:id="rId266" w:history="1">
        <w:r w:rsidRPr="00EE0697">
          <w:rPr>
            <w:rStyle w:val="Hyperlink"/>
          </w:rPr>
          <w:t>website</w:t>
        </w:r>
      </w:hyperlink>
      <w:r w:rsidRPr="00674AEE">
        <w:t xml:space="preserve">. Their calculations are based on the use of the RTCA report ITM for </w:t>
      </w:r>
      <w:r w:rsidR="00E14ADD">
        <w:t>UC</w:t>
      </w:r>
      <w:r w:rsidR="00E14ADD" w:rsidRPr="00674AEE">
        <w:t xml:space="preserve"> 1</w:t>
      </w:r>
      <w:r w:rsidR="00E14ADD">
        <w:t xml:space="preserve"> </w:t>
      </w:r>
      <w:r w:rsidRPr="00674AEE">
        <w:t xml:space="preserve">aircraft, converting the power spectral density of the ITM at the aircraft altitude on the boundary of the restricted and exclusion zones to a </w:t>
      </w:r>
      <w:r w:rsidR="0054420E">
        <w:t xml:space="preserve">PFD </w:t>
      </w:r>
      <w:r w:rsidRPr="00674AEE">
        <w:t>limit.</w:t>
      </w:r>
    </w:p>
    <w:p w14:paraId="449BDDD4" w14:textId="54754B86" w:rsidR="00F87EC3" w:rsidRDefault="00F87EC3" w:rsidP="00F87EC3">
      <w:pPr>
        <w:pStyle w:val="Numberedparagraph"/>
      </w:pPr>
      <w:r w:rsidRPr="00674AEE">
        <w:t>The altitude of the aircraft at the boundary between the exclusion and restricted zones is calculated</w:t>
      </w:r>
      <w:r w:rsidR="004032FB">
        <w:t>,</w:t>
      </w:r>
      <w:r>
        <w:t xml:space="preserve"> </w:t>
      </w:r>
      <w:r w:rsidR="004032FB">
        <w:t xml:space="preserve">similar to the French method, </w:t>
      </w:r>
      <w:r>
        <w:t xml:space="preserve">using </w:t>
      </w:r>
      <w:r w:rsidRPr="00B205AA">
        <w:t xml:space="preserve">an aircraft approach angle of </w:t>
      </w:r>
      <w:r w:rsidR="0054420E" w:rsidRPr="00B205AA">
        <w:t>3</w:t>
      </w:r>
      <w:r w:rsidR="0054420E">
        <w:t> </w:t>
      </w:r>
      <w:r w:rsidRPr="00B205AA">
        <w:t>degrees with 0.375 degree</w:t>
      </w:r>
      <w:r w:rsidR="00F22463">
        <w:t>s</w:t>
      </w:r>
      <w:r w:rsidRPr="00B205AA">
        <w:t xml:space="preserve"> margin</w:t>
      </w:r>
      <w:r w:rsidR="0054420E">
        <w:t>,</w:t>
      </w:r>
      <w:r w:rsidRPr="00B205AA">
        <w:t xml:space="preserve"> </w:t>
      </w:r>
      <w:r w:rsidRPr="007B200D">
        <w:t>resulting in 2.625 degrees as the worst case (</w:t>
      </w:r>
      <w:r w:rsidR="0054420E">
        <w:t>s</w:t>
      </w:r>
      <w:r w:rsidRPr="007B200D">
        <w:t xml:space="preserve">ee Figure </w:t>
      </w:r>
      <w:r w:rsidR="00FC26D1" w:rsidRPr="00AC1BD5">
        <w:t>8</w:t>
      </w:r>
      <w:r w:rsidR="0054420E" w:rsidRPr="007B200D">
        <w:t xml:space="preserve"> </w:t>
      </w:r>
      <w:r w:rsidRPr="007B200D">
        <w:t xml:space="preserve">below). </w:t>
      </w:r>
      <w:r w:rsidR="00784FD8" w:rsidRPr="007B200D">
        <w:t>The</w:t>
      </w:r>
      <w:r w:rsidR="00784FD8">
        <w:t xml:space="preserve"> horizontal distance includes a </w:t>
      </w:r>
      <w:r w:rsidR="0033442B">
        <w:t>touchdown distance</w:t>
      </w:r>
      <w:r w:rsidR="00784FD8">
        <w:t xml:space="preserve"> of 200 metres.</w:t>
      </w:r>
    </w:p>
    <w:p w14:paraId="2A99ECA7" w14:textId="69D4358D" w:rsidR="00F87EC3" w:rsidRDefault="00F87EC3" w:rsidP="00A32CA5">
      <w:pPr>
        <w:pStyle w:val="Figureheading"/>
      </w:pPr>
      <w:r>
        <w:t>Aircraft altitude at boundary of exclusion and restricted zone</w:t>
      </w:r>
    </w:p>
    <w:p w14:paraId="6E1885F3" w14:textId="331D04B0" w:rsidR="00F87EC3" w:rsidRDefault="002C512A" w:rsidP="00341747">
      <w:pPr>
        <w:pStyle w:val="Numberedparagraphbeforelist"/>
        <w:numPr>
          <w:ilvl w:val="0"/>
          <w:numId w:val="0"/>
        </w:numPr>
        <w:spacing w:after="240"/>
      </w:pPr>
      <w:r w:rsidRPr="002C512A">
        <w:rPr>
          <w:noProof/>
        </w:rPr>
        <w:drawing>
          <wp:inline distT="0" distB="0" distL="0" distR="0" wp14:anchorId="34829DBF" wp14:editId="34BD1573">
            <wp:extent cx="4086225" cy="3142840"/>
            <wp:effectExtent l="0" t="0" r="0" b="635"/>
            <wp:docPr id="52" name="Picture 52" descr="Isometric diagram explaining the geometry of the exclusion and restricted zones.&#10;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Isometric diagram explaining the geometry of the exclusion and restricted zones.&#10;If you need help to understand this image, please phone our Customer Service Centre on 1300 850 115 or email: info@acma.gov.au"/>
                    <pic:cNvPicPr/>
                  </pic:nvPicPr>
                  <pic:blipFill>
                    <a:blip r:embed="rId267"/>
                    <a:stretch>
                      <a:fillRect/>
                    </a:stretch>
                  </pic:blipFill>
                  <pic:spPr>
                    <a:xfrm>
                      <a:off x="0" y="0"/>
                      <a:ext cx="4090106" cy="3145825"/>
                    </a:xfrm>
                    <a:prstGeom prst="rect">
                      <a:avLst/>
                    </a:prstGeom>
                  </pic:spPr>
                </pic:pic>
              </a:graphicData>
            </a:graphic>
          </wp:inline>
        </w:drawing>
      </w:r>
    </w:p>
    <w:p w14:paraId="3DD7BFD3" w14:textId="01598A94" w:rsidR="00F87EC3" w:rsidRPr="008C634A" w:rsidRDefault="00F87EC3" w:rsidP="006833D1">
      <w:pPr>
        <w:pStyle w:val="Numberedparagraph"/>
        <w:spacing w:before="360"/>
      </w:pPr>
      <w:r w:rsidRPr="00674AEE">
        <w:t xml:space="preserve">This </w:t>
      </w:r>
      <w:r>
        <w:t xml:space="preserve">calculated </w:t>
      </w:r>
      <w:r w:rsidRPr="00674AEE">
        <w:t xml:space="preserve">altitude </w:t>
      </w:r>
      <w:r>
        <w:t xml:space="preserve">is used to determine </w:t>
      </w:r>
      <w:r w:rsidR="00931B90">
        <w:t>the</w:t>
      </w:r>
      <w:r w:rsidRPr="00674AEE">
        <w:t xml:space="preserve"> interpolated ITM</w:t>
      </w:r>
      <w:r w:rsidR="0086798B">
        <w:t xml:space="preserve"> value</w:t>
      </w:r>
      <w:r w:rsidRPr="00674AEE">
        <w:t xml:space="preserve"> in the RTCA report for </w:t>
      </w:r>
      <w:r>
        <w:t>UC</w:t>
      </w:r>
      <w:r w:rsidRPr="00674AEE">
        <w:t xml:space="preserve"> 1 (RTCA Figure 9-1).</w:t>
      </w:r>
    </w:p>
    <w:p w14:paraId="7E97BA55" w14:textId="7B8C5CBE" w:rsidR="009C6EC5" w:rsidRDefault="009C6EC5" w:rsidP="00AC1BD5">
      <w:pPr>
        <w:pStyle w:val="Paragraphbeforelist"/>
        <w:numPr>
          <w:ilvl w:val="1"/>
          <w:numId w:val="13"/>
        </w:numPr>
        <w:spacing w:after="120"/>
      </w:pPr>
      <w:r>
        <w:t xml:space="preserve">The ITM power spectral density value (PSD) is converted to a </w:t>
      </w:r>
      <w:r w:rsidR="00DD0A47">
        <w:t xml:space="preserve">PFD </w:t>
      </w:r>
      <w:r>
        <w:t>value using the calculation:</w:t>
      </w:r>
    </w:p>
    <w:p w14:paraId="1DD4578D" w14:textId="77777777" w:rsidR="009C6EC5" w:rsidRPr="00D84640" w:rsidRDefault="009C6EC5" w:rsidP="00AC1BD5">
      <w:pPr>
        <w:pStyle w:val="Paragraph"/>
        <w:spacing w:after="120"/>
        <w:jc w:val="center"/>
      </w:pPr>
      <m:oMath>
        <m:r>
          <w:rPr>
            <w:rFonts w:ascii="Cambria Math" w:hAnsi="Cambria Math"/>
          </w:rPr>
          <m:t>pfd=ITM-30-10</m:t>
        </m:r>
        <m:sSub>
          <m:sSubPr>
            <m:ctrlPr>
              <w:rPr>
                <w:rFonts w:ascii="Cambria Math" w:hAnsi="Cambria Math"/>
                <w:i/>
              </w:rPr>
            </m:ctrlPr>
          </m:sSubPr>
          <m:e>
            <m:r>
              <w:rPr>
                <w:rFonts w:ascii="Cambria Math" w:hAnsi="Cambria Math"/>
              </w:rPr>
              <m:t>log</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r</m:t>
            </m:r>
          </m:sub>
        </m:sSub>
        <m:r>
          <w:rPr>
            <w:rFonts w:ascii="Cambria Math" w:hAnsi="Cambria Math"/>
          </w:rPr>
          <m:t>)</m:t>
        </m:r>
      </m:oMath>
      <w:r>
        <w:t xml:space="preserve">               (Equation 4)</w:t>
      </w:r>
    </w:p>
    <w:p w14:paraId="762F7BAF" w14:textId="77777777" w:rsidR="009C6EC5" w:rsidRDefault="003620D3" w:rsidP="00AC1BD5">
      <w:pPr>
        <w:pStyle w:val="Paragraph"/>
        <w:spacing w:after="120"/>
        <w:jc w:val="center"/>
      </w:pPr>
      <m:oMath>
        <m:sSub>
          <m:sSubPr>
            <m:ctrlPr>
              <w:rPr>
                <w:rFonts w:ascii="Cambria Math" w:hAnsi="Cambria Math"/>
                <w:i/>
              </w:rPr>
            </m:ctrlPr>
          </m:sSubPr>
          <m:e>
            <m:r>
              <w:rPr>
                <w:rFonts w:ascii="Cambria Math" w:hAnsi="Cambria Math"/>
              </w:rPr>
              <m:t>A</m:t>
            </m:r>
          </m:e>
          <m:sub>
            <m:r>
              <w:rPr>
                <w:rFonts w:ascii="Cambria Math" w:hAnsi="Cambria Math"/>
              </w:rPr>
              <m:t>r</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i/>
                  </w:rPr>
                </m:ctrlPr>
              </m:sSupPr>
              <m:e>
                <m:r>
                  <w:rPr>
                    <w:rFonts w:ascii="Cambria Math" w:hAnsi="Cambria Math"/>
                  </w:rPr>
                  <m:t>f</m:t>
                </m:r>
              </m:e>
              <m:sup>
                <m:r>
                  <w:rPr>
                    <w:rFonts w:ascii="Cambria Math" w:hAnsi="Cambria Math"/>
                  </w:rPr>
                  <m:t>2</m:t>
                </m:r>
              </m:sup>
            </m:sSup>
          </m:den>
        </m:f>
      </m:oMath>
      <w:r w:rsidR="009C6EC5">
        <w:t xml:space="preserve">               (Equation 5)</w:t>
      </w:r>
    </w:p>
    <w:p w14:paraId="16A8E303" w14:textId="77777777" w:rsidR="009C6EC5" w:rsidRDefault="003620D3" w:rsidP="00A32CA5">
      <w:pPr>
        <w:pStyle w:val="Paragraph"/>
        <w:spacing w:after="120"/>
        <w:ind w:left="567"/>
        <w:rPr>
          <w:bCs/>
        </w:rPr>
      </w:pPr>
      <m:oMath>
        <m:sSub>
          <m:sSubPr>
            <m:ctrlPr>
              <w:rPr>
                <w:rFonts w:ascii="Cambria Math" w:hAnsi="Cambria Math"/>
                <w:bCs/>
                <w:i/>
              </w:rPr>
            </m:ctrlPr>
          </m:sSubPr>
          <m:e>
            <m:r>
              <w:rPr>
                <w:rFonts w:ascii="Cambria Math" w:hAnsi="Cambria Math"/>
              </w:rPr>
              <m:t>A</m:t>
            </m:r>
          </m:e>
          <m:sub>
            <m:r>
              <w:rPr>
                <w:rFonts w:ascii="Cambria Math" w:hAnsi="Cambria Math"/>
              </w:rPr>
              <m:t>r</m:t>
            </m:r>
          </m:sub>
        </m:sSub>
      </m:oMath>
      <w:r w:rsidR="009C6EC5">
        <w:rPr>
          <w:bCs/>
        </w:rPr>
        <w:t xml:space="preserve"> (m</w:t>
      </w:r>
      <w:r w:rsidR="009C6EC5" w:rsidRPr="00583461">
        <w:rPr>
          <w:bCs/>
          <w:vertAlign w:val="superscript"/>
        </w:rPr>
        <w:t>2</w:t>
      </w:r>
      <w:r w:rsidR="009C6EC5">
        <w:rPr>
          <w:bCs/>
        </w:rPr>
        <w:t>) – the effective aperture of the receiver antenna</w:t>
      </w:r>
    </w:p>
    <w:p w14:paraId="68199612" w14:textId="77777777" w:rsidR="009C6EC5" w:rsidRDefault="009C6EC5" w:rsidP="00A32CA5">
      <w:pPr>
        <w:pStyle w:val="Paragraph"/>
        <w:spacing w:after="120"/>
        <w:ind w:left="567"/>
      </w:pPr>
      <m:oMath>
        <m:r>
          <w:rPr>
            <w:rFonts w:ascii="Cambria Math" w:hAnsi="Cambria Math"/>
          </w:rPr>
          <m:t>c</m:t>
        </m:r>
      </m:oMath>
      <w:r>
        <w:t xml:space="preserve"> (m/s) – the speed of light, </w:t>
      </w:r>
      <w:r w:rsidRPr="00D84640">
        <w:t>3.0 x 10</w:t>
      </w:r>
      <w:r w:rsidRPr="00D84640">
        <w:rPr>
          <w:vertAlign w:val="superscript"/>
        </w:rPr>
        <w:t>8</w:t>
      </w:r>
      <w:r w:rsidRPr="00D84640">
        <w:t xml:space="preserve"> m/s</w:t>
      </w:r>
    </w:p>
    <w:p w14:paraId="389F2248" w14:textId="60E6D838" w:rsidR="009C6EC5" w:rsidRDefault="009C6EC5" w:rsidP="00A32CA5">
      <w:pPr>
        <w:pStyle w:val="Paragraph"/>
        <w:spacing w:after="120"/>
        <w:ind w:left="567"/>
      </w:pPr>
      <m:oMath>
        <m:r>
          <w:rPr>
            <w:rFonts w:ascii="Cambria Math" w:hAnsi="Cambria Math"/>
          </w:rPr>
          <m:t>f</m:t>
        </m:r>
      </m:oMath>
      <w:r>
        <w:t xml:space="preserve"> (Hz) – the centre frequency of the base station</w:t>
      </w:r>
    </w:p>
    <w:p w14:paraId="4BF2F3A8" w14:textId="52CED989" w:rsidR="009C6EC5" w:rsidRPr="00B754DF" w:rsidRDefault="009C6EC5" w:rsidP="00A32CA5">
      <w:pPr>
        <w:pStyle w:val="Paragraph"/>
        <w:ind w:left="567"/>
      </w:pPr>
      <m:oMath>
        <m:r>
          <w:rPr>
            <w:rFonts w:ascii="Cambria Math" w:hAnsi="Cambria Math"/>
          </w:rPr>
          <m:t>ITM</m:t>
        </m:r>
      </m:oMath>
      <w:r>
        <w:t xml:space="preserve"> (dBm/MHz) – the </w:t>
      </w:r>
      <w:r w:rsidR="00DD0A47">
        <w:t>PSD</w:t>
      </w:r>
      <w:r>
        <w:t xml:space="preserve"> value from the ITM</w:t>
      </w:r>
    </w:p>
    <w:p w14:paraId="427A4328" w14:textId="3CE74469" w:rsidR="009C6EC5" w:rsidRDefault="009C6EC5" w:rsidP="009C6EC5">
      <w:pPr>
        <w:pStyle w:val="Numberedparagraph"/>
      </w:pPr>
      <w:r>
        <w:t xml:space="preserve">The PFD limit applies </w:t>
      </w:r>
      <w:r w:rsidR="0086798B">
        <w:t xml:space="preserve">at and </w:t>
      </w:r>
      <w:r>
        <w:t>above the altitude of the aircraft at the boundary between the exclusion and restricted zones.</w:t>
      </w:r>
    </w:p>
    <w:p w14:paraId="579379B4" w14:textId="77777777" w:rsidR="00311CC0" w:rsidRPr="00D13C5A" w:rsidRDefault="00311CC0" w:rsidP="00A32CA5">
      <w:pPr>
        <w:pStyle w:val="Heading2"/>
        <w:spacing w:after="120"/>
        <w:rPr>
          <w:sz w:val="24"/>
          <w:szCs w:val="24"/>
        </w:rPr>
      </w:pPr>
      <w:bookmarkStart w:id="140" w:name="_Toc126920383"/>
      <w:r w:rsidRPr="00D13C5A">
        <w:rPr>
          <w:sz w:val="24"/>
          <w:szCs w:val="24"/>
        </w:rPr>
        <w:lastRenderedPageBreak/>
        <w:t>Applica</w:t>
      </w:r>
      <w:r w:rsidRPr="00753A38">
        <w:rPr>
          <w:sz w:val="24"/>
          <w:szCs w:val="24"/>
        </w:rPr>
        <w:t>tion of methodology to the Australian environment</w:t>
      </w:r>
      <w:bookmarkEnd w:id="140"/>
    </w:p>
    <w:p w14:paraId="4FB0CE60" w14:textId="4EC0F4E9" w:rsidR="00311CC0" w:rsidRDefault="00311CC0" w:rsidP="00311CC0">
      <w:pPr>
        <w:pStyle w:val="Numberedparagraph"/>
      </w:pPr>
      <w:r>
        <w:t xml:space="preserve">The values for these mitigations adopted for France and Canada </w:t>
      </w:r>
      <w:r w:rsidR="00AC0D1C">
        <w:t>cannot directly</w:t>
      </w:r>
      <w:r>
        <w:t xml:space="preserve"> apply to the Australian operating environment due to differences in </w:t>
      </w:r>
      <w:r w:rsidR="00AC0D1C">
        <w:t xml:space="preserve">some </w:t>
      </w:r>
      <w:r>
        <w:t>parameters</w:t>
      </w:r>
      <w:r w:rsidR="00DD0A47">
        <w:t>,</w:t>
      </w:r>
      <w:r>
        <w:t xml:space="preserve"> such as WBB maximum EIRP and operating frequency. This section </w:t>
      </w:r>
      <w:r w:rsidR="00AC0D1C">
        <w:t>applies</w:t>
      </w:r>
      <w:r>
        <w:t xml:space="preserve"> the methodology </w:t>
      </w:r>
      <w:r w:rsidR="00315923">
        <w:t xml:space="preserve">described </w:t>
      </w:r>
      <w:r>
        <w:t>above using parameters relevant to the Australian environment</w:t>
      </w:r>
      <w:r w:rsidR="00AC0D1C">
        <w:t xml:space="preserve"> to determine appropriate Australian mitigation values</w:t>
      </w:r>
      <w:r>
        <w:t xml:space="preserve">. </w:t>
      </w:r>
    </w:p>
    <w:p w14:paraId="298E0788" w14:textId="3854BB0C" w:rsidR="00883E96" w:rsidRDefault="00883E96">
      <w:pPr>
        <w:pStyle w:val="Numberedparagraph"/>
      </w:pPr>
      <w:r>
        <w:t>For example, the zone sizes used by ANFR are calculated at an operating frequency of 3700 MHz and ISED’s PFD calculations are for base stations operating at 3650</w:t>
      </w:r>
      <w:r w:rsidR="00AC0D1C">
        <w:t> </w:t>
      </w:r>
      <w:r>
        <w:t>MHz. In Australia</w:t>
      </w:r>
      <w:r w:rsidR="00DD0A47">
        <w:t>,</w:t>
      </w:r>
      <w:r>
        <w:t xml:space="preserve"> WBB is planned to be permitted to operate up to 4000 MHz at various EIRP levels.</w:t>
      </w:r>
    </w:p>
    <w:p w14:paraId="74BDA401" w14:textId="3857A7FB" w:rsidR="00EE5520" w:rsidRDefault="00EE5520" w:rsidP="00257BC6">
      <w:pPr>
        <w:pStyle w:val="Heading3"/>
      </w:pPr>
      <w:r>
        <w:t>Runways that require protection from only one direction</w:t>
      </w:r>
    </w:p>
    <w:p w14:paraId="2E71149E" w14:textId="647C47FD" w:rsidR="00883E96" w:rsidRDefault="00EE5520" w:rsidP="00311CC0">
      <w:pPr>
        <w:pStyle w:val="Numberedparagraph"/>
      </w:pPr>
      <w:r>
        <w:t>France and Canada</w:t>
      </w:r>
      <w:r w:rsidR="00883E96">
        <w:t xml:space="preserve"> example</w:t>
      </w:r>
      <w:r>
        <w:t xml:space="preserve"> cases always assume that a runway require</w:t>
      </w:r>
      <w:r w:rsidR="00AC0D1C">
        <w:t>s</w:t>
      </w:r>
      <w:r>
        <w:t xml:space="preserve"> protection for landing approaches from either end. This is not always the case.</w:t>
      </w:r>
      <w:r w:rsidR="00883E96">
        <w:t xml:space="preserve"> </w:t>
      </w:r>
      <w:r w:rsidR="000A5359">
        <w:t>Where protection is required from only one direction</w:t>
      </w:r>
      <w:r w:rsidR="00883E96">
        <w:t>, the ACMA considers the following geometry appropriate</w:t>
      </w:r>
      <w:r w:rsidR="00356D22">
        <w:t xml:space="preserve"> in Figure 9</w:t>
      </w:r>
      <w:r w:rsidR="00883E96">
        <w:t>:</w:t>
      </w:r>
    </w:p>
    <w:p w14:paraId="3C9C5806" w14:textId="5FF12BC6" w:rsidR="000A5359" w:rsidRDefault="00A87AA1" w:rsidP="00A32CA5">
      <w:pPr>
        <w:pStyle w:val="Figureheading"/>
      </w:pPr>
      <w:r>
        <w:t>‘S</w:t>
      </w:r>
      <w:r w:rsidR="00356D22">
        <w:t>ingle-ended</w:t>
      </w:r>
      <w:r>
        <w:t>’</w:t>
      </w:r>
      <w:r w:rsidR="00356D22">
        <w:t xml:space="preserve"> runway zone sizes</w:t>
      </w:r>
    </w:p>
    <w:p w14:paraId="4D0A7952" w14:textId="1EDD5112" w:rsidR="00EE5520" w:rsidRPr="008C634A" w:rsidRDefault="00216DBF" w:rsidP="00257BC6">
      <w:pPr>
        <w:pStyle w:val="Numberedparagraph"/>
        <w:numPr>
          <w:ilvl w:val="0"/>
          <w:numId w:val="0"/>
        </w:numPr>
      </w:pPr>
      <w:r w:rsidRPr="00216DBF">
        <w:rPr>
          <w:noProof/>
        </w:rPr>
        <w:drawing>
          <wp:inline distT="0" distB="0" distL="0" distR="0" wp14:anchorId="0F1EC578" wp14:editId="50DAD469">
            <wp:extent cx="4871085" cy="1849120"/>
            <wp:effectExtent l="0" t="0" r="5715" b="0"/>
            <wp:docPr id="84" name="Picture 84"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If you need help to understand this image, please phone our Customer Service Centre on 1300 850 115 or email: info@acma.gov.au"/>
                    <pic:cNvPicPr/>
                  </pic:nvPicPr>
                  <pic:blipFill>
                    <a:blip r:embed="rId268"/>
                    <a:stretch>
                      <a:fillRect/>
                    </a:stretch>
                  </pic:blipFill>
                  <pic:spPr>
                    <a:xfrm>
                      <a:off x="0" y="0"/>
                      <a:ext cx="4871085" cy="1849120"/>
                    </a:xfrm>
                    <a:prstGeom prst="rect">
                      <a:avLst/>
                    </a:prstGeom>
                  </pic:spPr>
                </pic:pic>
              </a:graphicData>
            </a:graphic>
          </wp:inline>
        </w:drawing>
      </w:r>
      <w:r w:rsidR="00EE5520">
        <w:t xml:space="preserve"> </w:t>
      </w:r>
    </w:p>
    <w:p w14:paraId="657C91A3" w14:textId="77777777" w:rsidR="00883E96" w:rsidRPr="00206DBA" w:rsidRDefault="00883E96" w:rsidP="00883E96">
      <w:pPr>
        <w:pStyle w:val="Numberedparagraph"/>
      </w:pPr>
      <w:r>
        <w:t xml:space="preserve">For an approach/runway requiring protection in only one landing direction, the </w:t>
      </w:r>
      <w:r>
        <w:rPr>
          <w:i/>
          <w:iCs/>
        </w:rPr>
        <w:t>exclusion zone half-width</w:t>
      </w:r>
      <w:r>
        <w:t xml:space="preserve"> is also appropriate at the far end of the runway, so that ground-level protection is provided during taxiing and pre-flights checks for take-off.</w:t>
      </w:r>
    </w:p>
    <w:p w14:paraId="49083D3B" w14:textId="77777777" w:rsidR="00311CC0" w:rsidRDefault="00311CC0" w:rsidP="00311CC0">
      <w:pPr>
        <w:pStyle w:val="Heading3"/>
      </w:pPr>
      <w:r>
        <w:t>Australian proposed EIRP limits</w:t>
      </w:r>
    </w:p>
    <w:p w14:paraId="5C21ED61" w14:textId="0EE2B258" w:rsidR="00311CC0" w:rsidRDefault="00311CC0" w:rsidP="00311CC0">
      <w:pPr>
        <w:pStyle w:val="Numberedparagraph"/>
      </w:pPr>
      <w:r>
        <w:t xml:space="preserve">In calculating the exclusion zone size, ANFR used an example EIRP of 58 dBm/MHz because it is the maximum base station power allowed in the band under their proposed regulations. The ACMA has proposed a maximum EIRP density limit of </w:t>
      </w:r>
      <w:r w:rsidR="00DD0A47">
        <w:t>62 </w:t>
      </w:r>
      <w:r>
        <w:t>dBm/MHz.</w:t>
      </w:r>
    </w:p>
    <w:p w14:paraId="378237B9" w14:textId="7329B5B8" w:rsidR="00F27EEF" w:rsidRPr="007B200D" w:rsidRDefault="00642680" w:rsidP="00257BC6">
      <w:pPr>
        <w:pStyle w:val="Numberedparagraphbeforelist"/>
        <w:rPr>
          <w:rFonts w:cs="Times New Roman"/>
        </w:rPr>
      </w:pPr>
      <w:r>
        <w:t>In metro and regional areas, the 3950</w:t>
      </w:r>
      <w:r w:rsidR="00DD0A47">
        <w:t>–</w:t>
      </w:r>
      <w:r>
        <w:t xml:space="preserve">4000 band is allocated for restricted cell use. The proposed maximum EIRP limit in this band is 17 dBm/MHz, with a maximum </w:t>
      </w:r>
      <w:r w:rsidR="00DD0A47">
        <w:t>34 </w:t>
      </w:r>
      <w:r>
        <w:t>dBm overall EIRP limit. Due to the significantly lower powers</w:t>
      </w:r>
      <w:r w:rsidR="00DD0A47">
        <w:t>,</w:t>
      </w:r>
      <w:r>
        <w:t xml:space="preserve"> the zone calculations will </w:t>
      </w:r>
      <w:r w:rsidRPr="007B200D">
        <w:t>need to be adjusted. This is discussed further in section</w:t>
      </w:r>
      <w:r w:rsidRPr="00257BC6">
        <w:t xml:space="preserve"> </w:t>
      </w:r>
      <w:r w:rsidR="00DD0A47">
        <w:t xml:space="preserve">8.46, </w:t>
      </w:r>
      <w:r w:rsidR="00C51D91" w:rsidRPr="00257BC6">
        <w:rPr>
          <w:i/>
          <w:iCs/>
        </w:rPr>
        <w:t>Restricted cell use in the 3950</w:t>
      </w:r>
      <w:r w:rsidR="00DD0A47">
        <w:t>–</w:t>
      </w:r>
      <w:r w:rsidR="00C51D91" w:rsidRPr="00257BC6">
        <w:rPr>
          <w:i/>
          <w:iCs/>
        </w:rPr>
        <w:t>4000 MHz range</w:t>
      </w:r>
      <w:r w:rsidRPr="00257BC6">
        <w:rPr>
          <w:i/>
          <w:iCs/>
        </w:rPr>
        <w:t xml:space="preserve"> </w:t>
      </w:r>
      <w:r w:rsidRPr="007B200D">
        <w:t>below.</w:t>
      </w:r>
    </w:p>
    <w:p w14:paraId="60DF668E" w14:textId="2201D178" w:rsidR="00BF6EBD" w:rsidRPr="008C634A" w:rsidRDefault="00BF6EBD" w:rsidP="00BF6EBD">
      <w:pPr>
        <w:pStyle w:val="Heading4"/>
      </w:pPr>
      <w:r>
        <w:t>Example</w:t>
      </w:r>
      <w:r w:rsidR="00DD0A47">
        <w:t>:</w:t>
      </w:r>
      <w:r>
        <w:t xml:space="preserve"> Australian </w:t>
      </w:r>
      <w:r w:rsidRPr="008C634A">
        <w:t>zone size</w:t>
      </w:r>
      <w:r>
        <w:t xml:space="preserve"> calculations at 3750 MHz</w:t>
      </w:r>
    </w:p>
    <w:p w14:paraId="756E3591" w14:textId="77777777" w:rsidR="00BF6EBD" w:rsidRPr="008C634A" w:rsidRDefault="00BF6EBD" w:rsidP="00BF6EBD">
      <w:pPr>
        <w:pStyle w:val="Numberedparagraph"/>
      </w:pPr>
      <w:r>
        <w:t>The following worked example uses a base station operating at 3750 MHz, a frequency with measured RTCA ITM values, using Australian EIRP limits.</w:t>
      </w:r>
    </w:p>
    <w:p w14:paraId="2009EFAB" w14:textId="77777777" w:rsidR="00BF6EBD" w:rsidRPr="008C634A" w:rsidRDefault="00BF6EBD" w:rsidP="00466556">
      <w:pPr>
        <w:pStyle w:val="Tableheading"/>
      </w:pPr>
      <w:r w:rsidRPr="008C634A">
        <w:lastRenderedPageBreak/>
        <w:t xml:space="preserve">Calculation </w:t>
      </w:r>
      <w:r>
        <w:t>example</w:t>
      </w:r>
      <w:r w:rsidRPr="008C634A">
        <w:t xml:space="preserve"> for exclusion zone half-width</w:t>
      </w:r>
      <w:r>
        <w:t xml:space="preserve"> (3750 MHz)</w:t>
      </w:r>
    </w:p>
    <w:tbl>
      <w:tblPr>
        <w:tblStyle w:val="ACMAtablestyle"/>
        <w:tblW w:w="9493" w:type="dxa"/>
        <w:tblLook w:val="04A0" w:firstRow="1" w:lastRow="0" w:firstColumn="1" w:lastColumn="0" w:noHBand="0" w:noVBand="1"/>
      </w:tblPr>
      <w:tblGrid>
        <w:gridCol w:w="1532"/>
        <w:gridCol w:w="2858"/>
        <w:gridCol w:w="1275"/>
        <w:gridCol w:w="3828"/>
      </w:tblGrid>
      <w:tr w:rsidR="00BF6EBD" w14:paraId="1667A66E" w14:textId="77777777" w:rsidTr="00071109">
        <w:trPr>
          <w:cnfStyle w:val="100000000000" w:firstRow="1" w:lastRow="0" w:firstColumn="0" w:lastColumn="0" w:oddVBand="0" w:evenVBand="0" w:oddHBand="0" w:evenHBand="0" w:firstRowFirstColumn="0" w:firstRowLastColumn="0" w:lastRowFirstColumn="0" w:lastRowLastColumn="0"/>
        </w:trPr>
        <w:tc>
          <w:tcPr>
            <w:tcW w:w="1532" w:type="dxa"/>
          </w:tcPr>
          <w:p w14:paraId="383C2D7E" w14:textId="77777777" w:rsidR="00BF6EBD" w:rsidRDefault="00BF6EBD" w:rsidP="00071109">
            <w:pPr>
              <w:pStyle w:val="Tableheaderrow"/>
              <w:keepNext/>
              <w:keepLines/>
            </w:pPr>
            <w:r>
              <w:t>Parameter</w:t>
            </w:r>
          </w:p>
        </w:tc>
        <w:tc>
          <w:tcPr>
            <w:tcW w:w="2858" w:type="dxa"/>
          </w:tcPr>
          <w:p w14:paraId="77AA015A" w14:textId="77777777" w:rsidR="00BF6EBD" w:rsidRDefault="00BF6EBD" w:rsidP="00071109">
            <w:pPr>
              <w:pStyle w:val="Tableheaderrow"/>
              <w:keepNext/>
              <w:keepLines/>
            </w:pPr>
            <w:r>
              <w:t>Variable</w:t>
            </w:r>
          </w:p>
        </w:tc>
        <w:tc>
          <w:tcPr>
            <w:tcW w:w="1275" w:type="dxa"/>
          </w:tcPr>
          <w:p w14:paraId="5002DDF1" w14:textId="77777777" w:rsidR="00BF6EBD" w:rsidRDefault="00BF6EBD" w:rsidP="00071109">
            <w:pPr>
              <w:pStyle w:val="Tableheaderrow"/>
              <w:keepNext/>
              <w:keepLines/>
            </w:pPr>
            <w:r>
              <w:t>Value</w:t>
            </w:r>
          </w:p>
        </w:tc>
        <w:tc>
          <w:tcPr>
            <w:tcW w:w="3828" w:type="dxa"/>
          </w:tcPr>
          <w:p w14:paraId="19095752" w14:textId="77777777" w:rsidR="00BF6EBD" w:rsidRDefault="00BF6EBD" w:rsidP="00071109">
            <w:pPr>
              <w:pStyle w:val="Tableheaderrow"/>
              <w:keepNext/>
              <w:keepLines/>
            </w:pPr>
            <w:r>
              <w:t>Notes</w:t>
            </w:r>
          </w:p>
        </w:tc>
      </w:tr>
      <w:tr w:rsidR="00BF6EBD" w14:paraId="64CD4146" w14:textId="77777777" w:rsidTr="00071109">
        <w:trPr>
          <w:cnfStyle w:val="000000100000" w:firstRow="0" w:lastRow="0" w:firstColumn="0" w:lastColumn="0" w:oddVBand="0" w:evenVBand="0" w:oddHBand="1" w:evenHBand="0" w:firstRowFirstColumn="0" w:firstRowLastColumn="0" w:lastRowFirstColumn="0" w:lastRowLastColumn="0"/>
        </w:trPr>
        <w:tc>
          <w:tcPr>
            <w:tcW w:w="1532" w:type="dxa"/>
          </w:tcPr>
          <w:p w14:paraId="216881EF" w14:textId="77777777" w:rsidR="00BF6EBD" w:rsidRDefault="00BF6EBD" w:rsidP="00071109">
            <w:pPr>
              <w:pStyle w:val="TableBody"/>
              <w:keepNext/>
              <w:keepLines/>
            </w:pPr>
            <w:r>
              <w:t>EIRP (in 100 MHz)</w:t>
            </w:r>
          </w:p>
        </w:tc>
        <w:tc>
          <w:tcPr>
            <w:tcW w:w="2858" w:type="dxa"/>
          </w:tcPr>
          <w:p w14:paraId="414D7B9A" w14:textId="77777777" w:rsidR="00BF6EBD" w:rsidRDefault="003620D3" w:rsidP="00071109">
            <w:pPr>
              <w:pStyle w:val="TableBody"/>
              <w:keepNext/>
              <w:keepLines/>
              <w:jc w:val="center"/>
            </w:pPr>
            <m:oMathPara>
              <m:oMath>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Tx</m:t>
                    </m:r>
                  </m:sub>
                </m:sSub>
              </m:oMath>
            </m:oMathPara>
          </w:p>
        </w:tc>
        <w:tc>
          <w:tcPr>
            <w:tcW w:w="1275" w:type="dxa"/>
          </w:tcPr>
          <w:p w14:paraId="548B8B40" w14:textId="77777777" w:rsidR="00BF6EBD" w:rsidRDefault="00BF6EBD" w:rsidP="00071109">
            <w:pPr>
              <w:pStyle w:val="TableBody"/>
              <w:keepNext/>
              <w:keepLines/>
            </w:pPr>
            <w:r>
              <w:t>82 dBm EIRP</w:t>
            </w:r>
          </w:p>
        </w:tc>
        <w:tc>
          <w:tcPr>
            <w:tcW w:w="3828" w:type="dxa"/>
          </w:tcPr>
          <w:p w14:paraId="0869FAF5" w14:textId="222D4151" w:rsidR="00BF6EBD" w:rsidRDefault="00BF6EBD" w:rsidP="00071109">
            <w:pPr>
              <w:pStyle w:val="TableBody"/>
              <w:keepNext/>
              <w:keepLines/>
            </w:pPr>
            <w:r>
              <w:t>ACMA temporary, reviewable mitigation (ix)</w:t>
            </w:r>
          </w:p>
        </w:tc>
      </w:tr>
      <w:tr w:rsidR="00BF6EBD" w14:paraId="57F200E3" w14:textId="77777777" w:rsidTr="00071109">
        <w:trPr>
          <w:cnfStyle w:val="000000010000" w:firstRow="0" w:lastRow="0" w:firstColumn="0" w:lastColumn="0" w:oddVBand="0" w:evenVBand="0" w:oddHBand="0" w:evenHBand="1" w:firstRowFirstColumn="0" w:firstRowLastColumn="0" w:lastRowFirstColumn="0" w:lastRowLastColumn="0"/>
        </w:trPr>
        <w:tc>
          <w:tcPr>
            <w:tcW w:w="1532" w:type="dxa"/>
          </w:tcPr>
          <w:p w14:paraId="314E0414" w14:textId="77777777" w:rsidR="00BF6EBD" w:rsidRDefault="00BF6EBD" w:rsidP="00071109">
            <w:pPr>
              <w:pStyle w:val="TableBody"/>
              <w:keepNext/>
              <w:keepLines/>
            </w:pPr>
            <w:r>
              <w:t xml:space="preserve">Radio altimeter gain </w:t>
            </w:r>
          </w:p>
        </w:tc>
        <w:tc>
          <w:tcPr>
            <w:tcW w:w="2858" w:type="dxa"/>
          </w:tcPr>
          <w:p w14:paraId="18FF5174" w14:textId="77777777" w:rsidR="00BF6EBD" w:rsidRDefault="003620D3" w:rsidP="00071109">
            <w:pPr>
              <w:pStyle w:val="TableBody"/>
              <w:keepNext/>
              <w:keepLines/>
              <w:jc w:val="both"/>
            </w:pPr>
            <m:oMathPara>
              <m:oMath>
                <m:sSub>
                  <m:sSubPr>
                    <m:ctrlPr>
                      <w:rPr>
                        <w:rFonts w:ascii="Cambria Math" w:hAnsi="Cambria Math"/>
                      </w:rPr>
                    </m:ctrlPr>
                  </m:sSubPr>
                  <m:e>
                    <m:r>
                      <w:rPr>
                        <w:rFonts w:ascii="Cambria Math" w:hAnsi="Cambria Math"/>
                      </w:rPr>
                      <m:t>G</m:t>
                    </m:r>
                  </m:e>
                  <m:sub>
                    <m:r>
                      <w:rPr>
                        <w:rFonts w:ascii="Cambria Math" w:hAnsi="Cambria Math"/>
                      </w:rPr>
                      <m:t>Rx</m:t>
                    </m:r>
                  </m:sub>
                </m:sSub>
              </m:oMath>
            </m:oMathPara>
          </w:p>
        </w:tc>
        <w:tc>
          <w:tcPr>
            <w:tcW w:w="1275" w:type="dxa"/>
          </w:tcPr>
          <w:p w14:paraId="15E48EFC" w14:textId="77777777" w:rsidR="00BF6EBD" w:rsidRDefault="00BF6EBD" w:rsidP="00071109">
            <w:pPr>
              <w:pStyle w:val="TableBody"/>
              <w:keepNext/>
              <w:keepLines/>
            </w:pPr>
            <w:r>
              <w:t>0 dBi</w:t>
            </w:r>
          </w:p>
        </w:tc>
        <w:tc>
          <w:tcPr>
            <w:tcW w:w="3828" w:type="dxa"/>
          </w:tcPr>
          <w:p w14:paraId="7C4E03BA" w14:textId="3D2F8270" w:rsidR="00BF6EBD" w:rsidRDefault="00BF6EBD" w:rsidP="00071109">
            <w:pPr>
              <w:pStyle w:val="TableBody"/>
              <w:keepNext/>
              <w:keepLines/>
            </w:pPr>
            <w:r>
              <w:t>ANFR study refers to RTCA report 0 dBi</w:t>
            </w:r>
          </w:p>
        </w:tc>
      </w:tr>
      <w:tr w:rsidR="00BF6EBD" w14:paraId="11E69D34" w14:textId="77777777" w:rsidTr="00071109">
        <w:trPr>
          <w:cnfStyle w:val="000000100000" w:firstRow="0" w:lastRow="0" w:firstColumn="0" w:lastColumn="0" w:oddVBand="0" w:evenVBand="0" w:oddHBand="1" w:evenHBand="0" w:firstRowFirstColumn="0" w:firstRowLastColumn="0" w:lastRowFirstColumn="0" w:lastRowLastColumn="0"/>
        </w:trPr>
        <w:tc>
          <w:tcPr>
            <w:tcW w:w="1532" w:type="dxa"/>
          </w:tcPr>
          <w:p w14:paraId="7A18EA4A" w14:textId="77777777" w:rsidR="00BF6EBD" w:rsidRDefault="00BF6EBD" w:rsidP="00071109">
            <w:pPr>
              <w:pStyle w:val="TableBody"/>
              <w:keepNext/>
              <w:keepLines/>
            </w:pPr>
            <w:r>
              <w:t>Margin</w:t>
            </w:r>
          </w:p>
        </w:tc>
        <w:tc>
          <w:tcPr>
            <w:tcW w:w="2858" w:type="dxa"/>
          </w:tcPr>
          <w:p w14:paraId="28E11351" w14:textId="77777777" w:rsidR="00BF6EBD" w:rsidRDefault="00BF6EBD" w:rsidP="00071109">
            <w:pPr>
              <w:pStyle w:val="TableBody"/>
              <w:keepNext/>
              <w:keepLines/>
              <w:jc w:val="both"/>
            </w:pPr>
            <m:oMathPara>
              <m:oMath>
                <m:r>
                  <w:rPr>
                    <w:rFonts w:ascii="Cambria Math" w:hAnsi="Cambria Math"/>
                  </w:rPr>
                  <m:t>Margin</m:t>
                </m:r>
              </m:oMath>
            </m:oMathPara>
          </w:p>
        </w:tc>
        <w:tc>
          <w:tcPr>
            <w:tcW w:w="1275" w:type="dxa"/>
          </w:tcPr>
          <w:p w14:paraId="5DAEDCC5" w14:textId="77777777" w:rsidR="00BF6EBD" w:rsidRDefault="00BF6EBD" w:rsidP="00071109">
            <w:pPr>
              <w:pStyle w:val="TableBody"/>
              <w:keepNext/>
              <w:keepLines/>
            </w:pPr>
            <w:r>
              <w:t>6 dB</w:t>
            </w:r>
          </w:p>
        </w:tc>
        <w:tc>
          <w:tcPr>
            <w:tcW w:w="3828" w:type="dxa"/>
          </w:tcPr>
          <w:p w14:paraId="1858634F" w14:textId="62ABDD80" w:rsidR="00BF6EBD" w:rsidRDefault="00BF6EBD" w:rsidP="00071109">
            <w:pPr>
              <w:pStyle w:val="TableBody"/>
              <w:keepNext/>
              <w:keepLines/>
            </w:pPr>
            <w:r>
              <w:t>ANFR study used the 6</w:t>
            </w:r>
            <w:r w:rsidR="000160DF">
              <w:t xml:space="preserve"> </w:t>
            </w:r>
            <w:r>
              <w:t>dB aviation safety factor</w:t>
            </w:r>
          </w:p>
        </w:tc>
      </w:tr>
      <w:tr w:rsidR="00BF6EBD" w14:paraId="5988C330" w14:textId="77777777" w:rsidTr="00071109">
        <w:trPr>
          <w:cnfStyle w:val="000000010000" w:firstRow="0" w:lastRow="0" w:firstColumn="0" w:lastColumn="0" w:oddVBand="0" w:evenVBand="0" w:oddHBand="0" w:evenHBand="1" w:firstRowFirstColumn="0" w:firstRowLastColumn="0" w:lastRowFirstColumn="0" w:lastRowLastColumn="0"/>
          <w:trHeight w:val="55"/>
        </w:trPr>
        <w:tc>
          <w:tcPr>
            <w:tcW w:w="1532" w:type="dxa"/>
          </w:tcPr>
          <w:p w14:paraId="6D9FE550" w14:textId="765D5708" w:rsidR="00BF6EBD" w:rsidRDefault="00BF6EBD" w:rsidP="00071109">
            <w:pPr>
              <w:pStyle w:val="TableBody"/>
              <w:keepNext/>
              <w:keepLines/>
            </w:pPr>
            <w:r>
              <w:t xml:space="preserve">ITM </w:t>
            </w:r>
            <w:r w:rsidR="00DD0A47">
              <w:t>t</w:t>
            </w:r>
            <w:r>
              <w:t>hreshold (in 100 MHz)</w:t>
            </w:r>
          </w:p>
        </w:tc>
        <w:tc>
          <w:tcPr>
            <w:tcW w:w="2858" w:type="dxa"/>
          </w:tcPr>
          <w:p w14:paraId="2A2D1551" w14:textId="77777777" w:rsidR="00BF6EBD" w:rsidRDefault="003620D3" w:rsidP="00071109">
            <w:pPr>
              <w:pStyle w:val="TableBody"/>
              <w:keepNext/>
              <w:keepLines/>
              <w:jc w:val="both"/>
            </w:pPr>
            <m:oMathPara>
              <m:oMath>
                <m:sSub>
                  <m:sSubPr>
                    <m:ctrlPr>
                      <w:rPr>
                        <w:rFonts w:ascii="Cambria Math" w:hAnsi="Cambria Math"/>
                      </w:rPr>
                    </m:ctrlPr>
                  </m:sSubPr>
                  <m:e>
                    <m:r>
                      <w:rPr>
                        <w:rFonts w:ascii="Cambria Math" w:hAnsi="Cambria Math"/>
                      </w:rPr>
                      <m:t>ITM</m:t>
                    </m:r>
                  </m:e>
                  <m:sub>
                    <m:r>
                      <w:rPr>
                        <w:rFonts w:ascii="Cambria Math" w:hAnsi="Cambria Math"/>
                      </w:rPr>
                      <m:t>thres</m:t>
                    </m:r>
                  </m:sub>
                </m:sSub>
              </m:oMath>
            </m:oMathPara>
          </w:p>
        </w:tc>
        <w:tc>
          <w:tcPr>
            <w:tcW w:w="1275" w:type="dxa"/>
          </w:tcPr>
          <w:p w14:paraId="1E978398" w14:textId="77777777" w:rsidR="00BF6EBD" w:rsidRDefault="00BF6EBD" w:rsidP="00071109">
            <w:pPr>
              <w:pStyle w:val="TableBody"/>
              <w:keepNext/>
              <w:keepLines/>
            </w:pPr>
            <w:r>
              <w:t>-19 dBm</w:t>
            </w:r>
          </w:p>
        </w:tc>
        <w:tc>
          <w:tcPr>
            <w:tcW w:w="3828" w:type="dxa"/>
          </w:tcPr>
          <w:p w14:paraId="35A0166A" w14:textId="75E0BE72" w:rsidR="00BF6EBD" w:rsidRDefault="00BF6EBD" w:rsidP="00071109">
            <w:pPr>
              <w:pStyle w:val="TableBody"/>
              <w:keepNext/>
              <w:keepLines/>
            </w:pPr>
            <w:r>
              <w:t>RTCA Fundamental emissions -39 dBm/MHz at 200 feet. UC 1 3750 MHz</w:t>
            </w:r>
          </w:p>
        </w:tc>
      </w:tr>
      <w:tr w:rsidR="00BF6EBD" w14:paraId="38B11640" w14:textId="77777777" w:rsidTr="00071109">
        <w:trPr>
          <w:cnfStyle w:val="000000100000" w:firstRow="0" w:lastRow="0" w:firstColumn="0" w:lastColumn="0" w:oddVBand="0" w:evenVBand="0" w:oddHBand="1" w:evenHBand="0" w:firstRowFirstColumn="0" w:firstRowLastColumn="0" w:lastRowFirstColumn="0" w:lastRowLastColumn="0"/>
        </w:trPr>
        <w:tc>
          <w:tcPr>
            <w:tcW w:w="1532" w:type="dxa"/>
          </w:tcPr>
          <w:p w14:paraId="6EB4EABE" w14:textId="77777777" w:rsidR="00BF6EBD" w:rsidRDefault="00BF6EBD" w:rsidP="00071109">
            <w:pPr>
              <w:pStyle w:val="TableBody"/>
              <w:keepNext/>
              <w:keepLines/>
            </w:pPr>
            <w:r>
              <w:t>Required Path Loss</w:t>
            </w:r>
          </w:p>
        </w:tc>
        <w:tc>
          <w:tcPr>
            <w:tcW w:w="2858" w:type="dxa"/>
          </w:tcPr>
          <w:p w14:paraId="2D9E60DA" w14:textId="77777777" w:rsidR="00BF6EBD" w:rsidRDefault="00BF6EBD" w:rsidP="00071109">
            <w:pPr>
              <w:pStyle w:val="TableBody"/>
              <w:keepNext/>
              <w:keepLines/>
              <w:jc w:val="both"/>
            </w:pPr>
            <m:oMathPara>
              <m:oMath>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Rx</m:t>
                    </m:r>
                  </m:sub>
                </m:sSub>
                <m:r>
                  <m:rPr>
                    <m:sty m:val="p"/>
                  </m:rPr>
                  <w:rPr>
                    <w:rFonts w:ascii="Cambria Math" w:hAnsi="Cambria Math"/>
                  </w:rPr>
                  <m:t>+</m:t>
                </m:r>
                <m:r>
                  <w:rPr>
                    <w:rFonts w:ascii="Cambria Math" w:hAnsi="Cambria Math"/>
                  </w:rPr>
                  <m:t>Margin</m:t>
                </m:r>
                <m:r>
                  <m:rPr>
                    <m:sty m:val="p"/>
                  </m:rPr>
                  <w:rPr>
                    <w:rFonts w:ascii="Cambria Math" w:hAnsi="Cambria Math"/>
                  </w:rPr>
                  <m:t>-</m:t>
                </m:r>
                <m:sSub>
                  <m:sSubPr>
                    <m:ctrlPr>
                      <w:rPr>
                        <w:rFonts w:ascii="Cambria Math" w:hAnsi="Cambria Math"/>
                      </w:rPr>
                    </m:ctrlPr>
                  </m:sSubPr>
                  <m:e>
                    <m:r>
                      <w:rPr>
                        <w:rFonts w:ascii="Cambria Math" w:hAnsi="Cambria Math"/>
                      </w:rPr>
                      <m:t>ITM</m:t>
                    </m:r>
                  </m:e>
                  <m:sub>
                    <m:r>
                      <w:rPr>
                        <w:rFonts w:ascii="Cambria Math" w:hAnsi="Cambria Math"/>
                      </w:rPr>
                      <m:t>thres</m:t>
                    </m:r>
                  </m:sub>
                </m:sSub>
              </m:oMath>
            </m:oMathPara>
          </w:p>
        </w:tc>
        <w:tc>
          <w:tcPr>
            <w:tcW w:w="1275" w:type="dxa"/>
          </w:tcPr>
          <w:p w14:paraId="2FF65F57" w14:textId="77777777" w:rsidR="00BF6EBD" w:rsidRDefault="00BF6EBD" w:rsidP="00071109">
            <w:pPr>
              <w:pStyle w:val="TableBody"/>
              <w:keepNext/>
              <w:keepLines/>
            </w:pPr>
            <w:r>
              <w:t>107 dB</w:t>
            </w:r>
          </w:p>
        </w:tc>
        <w:tc>
          <w:tcPr>
            <w:tcW w:w="3828" w:type="dxa"/>
          </w:tcPr>
          <w:p w14:paraId="19B465C6" w14:textId="77777777" w:rsidR="00BF6EBD" w:rsidRDefault="00BF6EBD" w:rsidP="00071109">
            <w:pPr>
              <w:pStyle w:val="TableBody"/>
              <w:keepNext/>
              <w:keepLines/>
            </w:pPr>
            <w:r>
              <w:t>Free Space Path Loss Model</w:t>
            </w:r>
          </w:p>
        </w:tc>
      </w:tr>
      <w:tr w:rsidR="00BF6EBD" w14:paraId="4782D17E" w14:textId="77777777" w:rsidTr="00071109">
        <w:trPr>
          <w:cnfStyle w:val="000000010000" w:firstRow="0" w:lastRow="0" w:firstColumn="0" w:lastColumn="0" w:oddVBand="0" w:evenVBand="0" w:oddHBand="0" w:evenHBand="1" w:firstRowFirstColumn="0" w:firstRowLastColumn="0" w:lastRowFirstColumn="0" w:lastRowLastColumn="0"/>
        </w:trPr>
        <w:tc>
          <w:tcPr>
            <w:tcW w:w="1532" w:type="dxa"/>
          </w:tcPr>
          <w:p w14:paraId="7CAF6D5D" w14:textId="49F71506" w:rsidR="00BF6EBD" w:rsidRDefault="00BF6EBD" w:rsidP="00071109">
            <w:pPr>
              <w:pStyle w:val="TableBody"/>
              <w:keepNext/>
              <w:keepLines/>
            </w:pPr>
            <w:r>
              <w:t>Exclusion zone half-width (</w:t>
            </w:r>
            <w:r w:rsidR="00DD0A47">
              <w:t>e</w:t>
            </w:r>
            <w:r>
              <w:t>quivalent distance to achieve path loss)</w:t>
            </w:r>
          </w:p>
        </w:tc>
        <w:tc>
          <w:tcPr>
            <w:tcW w:w="2858" w:type="dxa"/>
          </w:tcPr>
          <w:p w14:paraId="71037A00" w14:textId="77777777" w:rsidR="00BF6EBD" w:rsidRPr="008E3897" w:rsidRDefault="00BF6EBD" w:rsidP="00071109">
            <w:pPr>
              <w:keepNext/>
              <w:keepLines/>
              <w:jc w:val="both"/>
              <w:rPr>
                <w:iCs/>
              </w:rPr>
            </w:pPr>
            <m:oMathPara>
              <m:oMath>
                <m:r>
                  <w:rPr>
                    <w:rFonts w:ascii="Cambria Math" w:hAnsi="Cambria Math"/>
                  </w:rPr>
                  <m:t>Path Loss=32.4+20</m:t>
                </m:r>
                <m:func>
                  <m:funcPr>
                    <m:ctrlPr>
                      <w:rPr>
                        <w:rFonts w:ascii="Cambria Math" w:hAnsi="Cambria Math"/>
                        <w:i/>
                      </w:rPr>
                    </m:ctrlPr>
                  </m:funcPr>
                  <m:fName>
                    <m:r>
                      <m:rPr>
                        <m:sty m:val="p"/>
                      </m:rPr>
                      <w:rPr>
                        <w:rFonts w:ascii="Cambria Math" w:hAnsi="Cambria Math"/>
                      </w:rPr>
                      <m:t>log</m:t>
                    </m:r>
                  </m:fName>
                  <m:e>
                    <m:r>
                      <w:rPr>
                        <w:rFonts w:ascii="Cambria Math" w:hAnsi="Cambria Math"/>
                      </w:rPr>
                      <m:t>f</m:t>
                    </m:r>
                  </m:e>
                </m:func>
                <m:r>
                  <w:rPr>
                    <w:rFonts w:ascii="Cambria Math" w:hAnsi="Cambria Math"/>
                  </w:rPr>
                  <m:t>+20</m:t>
                </m:r>
                <m:func>
                  <m:funcPr>
                    <m:ctrlPr>
                      <w:rPr>
                        <w:rFonts w:ascii="Cambria Math" w:hAnsi="Cambria Math"/>
                        <w:i/>
                      </w:rPr>
                    </m:ctrlPr>
                  </m:funcPr>
                  <m:fName>
                    <m:r>
                      <m:rPr>
                        <m:sty m:val="p"/>
                      </m:rPr>
                      <w:rPr>
                        <w:rFonts w:ascii="Cambria Math" w:hAnsi="Cambria Math"/>
                      </w:rPr>
                      <m:t>log</m:t>
                    </m:r>
                  </m:fName>
                  <m:e>
                    <m:r>
                      <w:rPr>
                        <w:rFonts w:ascii="Cambria Math" w:hAnsi="Cambria Math"/>
                      </w:rPr>
                      <m:t>d</m:t>
                    </m:r>
                  </m:e>
                </m:func>
                <m:r>
                  <w:rPr>
                    <w:rFonts w:ascii="Cambria Math" w:hAnsi="Cambria Math"/>
                  </w:rPr>
                  <m:t xml:space="preserve">  </m:t>
                </m:r>
                <m:r>
                  <m:rPr>
                    <m:sty m:val="p"/>
                  </m:rPr>
                  <w:rPr>
                    <w:rFonts w:ascii="Cambria Math" w:hAnsi="Cambria Math"/>
                  </w:rPr>
                  <m:t xml:space="preserve">   dB</m:t>
                </m:r>
              </m:oMath>
            </m:oMathPara>
          </w:p>
          <w:p w14:paraId="2D6C3D86" w14:textId="77777777" w:rsidR="00BF6EBD" w:rsidRPr="008E3897" w:rsidRDefault="00BF6EBD" w:rsidP="00071109">
            <w:pPr>
              <w:keepNext/>
              <w:keepLines/>
              <w:jc w:val="both"/>
            </w:pPr>
            <m:oMathPara>
              <m:oMathParaPr>
                <m:jc m:val="center"/>
              </m:oMathParaPr>
              <m:oMath>
                <m:r>
                  <w:rPr>
                    <w:rFonts w:ascii="Cambria Math" w:hAnsi="Cambria Math"/>
                  </w:rPr>
                  <m:t>f:</m:t>
                </m:r>
                <m:r>
                  <m:rPr>
                    <m:sty m:val="p"/>
                  </m:rPr>
                  <w:rPr>
                    <w:rFonts w:ascii="Cambria Math" w:hAnsi="Cambria Math"/>
                  </w:rPr>
                  <m:t xml:space="preserve">frequency </m:t>
                </m:r>
                <m:d>
                  <m:dPr>
                    <m:ctrlPr>
                      <w:rPr>
                        <w:rFonts w:ascii="Cambria Math" w:hAnsi="Cambria Math"/>
                      </w:rPr>
                    </m:ctrlPr>
                  </m:dPr>
                  <m:e>
                    <m:r>
                      <m:rPr>
                        <m:sty m:val="p"/>
                      </m:rPr>
                      <w:rPr>
                        <w:rFonts w:ascii="Cambria Math" w:hAnsi="Cambria Math"/>
                      </w:rPr>
                      <m:t>MHz</m:t>
                    </m:r>
                  </m:e>
                </m:d>
              </m:oMath>
            </m:oMathPara>
          </w:p>
          <w:p w14:paraId="2C810A55" w14:textId="77777777" w:rsidR="00BF6EBD" w:rsidRDefault="00BF6EBD" w:rsidP="00AC1BD5">
            <w:pPr>
              <w:keepNext/>
              <w:keepLines/>
              <w:spacing w:after="0"/>
              <w:jc w:val="both"/>
            </w:pPr>
            <m:oMathPara>
              <m:oMath>
                <m:r>
                  <w:rPr>
                    <w:rFonts w:ascii="Cambria Math" w:hAnsi="Cambria Math"/>
                  </w:rPr>
                  <m:t>d:</m:t>
                </m:r>
                <m:r>
                  <m:rPr>
                    <m:sty m:val="p"/>
                  </m:rPr>
                  <w:rPr>
                    <w:rFonts w:ascii="Cambria Math" w:hAnsi="Cambria Math"/>
                  </w:rPr>
                  <m:t>distance (km)</m:t>
                </m:r>
              </m:oMath>
            </m:oMathPara>
          </w:p>
        </w:tc>
        <w:tc>
          <w:tcPr>
            <w:tcW w:w="1275" w:type="dxa"/>
          </w:tcPr>
          <w:p w14:paraId="6D7631BF" w14:textId="26EE5987" w:rsidR="00BF6EBD" w:rsidRDefault="00BF6EBD" w:rsidP="00071109">
            <w:pPr>
              <w:pStyle w:val="TableBody"/>
              <w:keepNext/>
              <w:keepLines/>
            </w:pPr>
            <w:r>
              <w:t>1</w:t>
            </w:r>
            <w:r w:rsidR="00DD0A47">
              <w:t>,</w:t>
            </w:r>
            <w:r>
              <w:t>432 m (</w:t>
            </w:r>
            <w:r w:rsidR="00DD0A47">
              <w:t>r</w:t>
            </w:r>
            <w:r>
              <w:t>ounded up to 1</w:t>
            </w:r>
            <w:r w:rsidR="00DD0A47">
              <w:t>,</w:t>
            </w:r>
            <w:r>
              <w:t>440 m)</w:t>
            </w:r>
          </w:p>
        </w:tc>
        <w:tc>
          <w:tcPr>
            <w:tcW w:w="3828" w:type="dxa"/>
          </w:tcPr>
          <w:p w14:paraId="6A5F688A" w14:textId="20ED5B6C" w:rsidR="00BF6EBD" w:rsidRDefault="00BF6EBD" w:rsidP="00AC1BD5">
            <w:pPr>
              <w:pStyle w:val="TableBody"/>
              <w:keepNext/>
              <w:keepLines/>
              <w:spacing w:after="120"/>
            </w:pPr>
            <w:r>
              <w:t>Setting the required path loss to path loss and solving for distance</w:t>
            </w:r>
          </w:p>
          <w:p w14:paraId="02BDD436" w14:textId="77777777" w:rsidR="00BF6EBD" w:rsidRDefault="00BF6EBD" w:rsidP="00071109">
            <w:pPr>
              <w:pStyle w:val="TableBody"/>
              <w:keepNext/>
              <w:keepLines/>
            </w:pPr>
            <w:r w:rsidRPr="0001135F">
              <w:t>Recommendation ITU-R P.525-4</w:t>
            </w:r>
            <w:r>
              <w:t xml:space="preserve"> equation (4)</w:t>
            </w:r>
          </w:p>
        </w:tc>
      </w:tr>
    </w:tbl>
    <w:p w14:paraId="00AB9942" w14:textId="77777777" w:rsidR="00BF6EBD" w:rsidRPr="008C634A" w:rsidRDefault="00BF6EBD" w:rsidP="001C6447">
      <w:pPr>
        <w:pStyle w:val="Spaceaftertable"/>
        <w:spacing w:after="120"/>
      </w:pPr>
    </w:p>
    <w:p w14:paraId="52233239" w14:textId="77777777" w:rsidR="00BF6EBD" w:rsidRPr="008C634A" w:rsidRDefault="00BF6EBD" w:rsidP="00466556">
      <w:pPr>
        <w:pStyle w:val="Tableheading"/>
      </w:pPr>
      <w:r w:rsidRPr="008C634A">
        <w:t xml:space="preserve">Calculation </w:t>
      </w:r>
      <w:r>
        <w:t>example</w:t>
      </w:r>
      <w:r w:rsidRPr="008C634A">
        <w:t xml:space="preserve"> for restricted zone half-width</w:t>
      </w:r>
      <w:r>
        <w:t xml:space="preserve"> (3750 MHz)</w:t>
      </w:r>
    </w:p>
    <w:tbl>
      <w:tblPr>
        <w:tblStyle w:val="ACMAtablestyle"/>
        <w:tblW w:w="9493" w:type="dxa"/>
        <w:tblLook w:val="04A0" w:firstRow="1" w:lastRow="0" w:firstColumn="1" w:lastColumn="0" w:noHBand="0" w:noVBand="1"/>
      </w:tblPr>
      <w:tblGrid>
        <w:gridCol w:w="1531"/>
        <w:gridCol w:w="2859"/>
        <w:gridCol w:w="1275"/>
        <w:gridCol w:w="3828"/>
      </w:tblGrid>
      <w:tr w:rsidR="00BF6EBD" w14:paraId="26C75B4B" w14:textId="77777777" w:rsidTr="00071109">
        <w:trPr>
          <w:cnfStyle w:val="100000000000" w:firstRow="1" w:lastRow="0" w:firstColumn="0" w:lastColumn="0" w:oddVBand="0" w:evenVBand="0" w:oddHBand="0" w:evenHBand="0" w:firstRowFirstColumn="0" w:firstRowLastColumn="0" w:lastRowFirstColumn="0" w:lastRowLastColumn="0"/>
        </w:trPr>
        <w:tc>
          <w:tcPr>
            <w:tcW w:w="1531" w:type="dxa"/>
          </w:tcPr>
          <w:p w14:paraId="2B4A85DB" w14:textId="77777777" w:rsidR="00BF6EBD" w:rsidRDefault="00BF6EBD" w:rsidP="008728B0">
            <w:pPr>
              <w:pStyle w:val="Tableheaderrow"/>
            </w:pPr>
            <w:r>
              <w:t>Parameter</w:t>
            </w:r>
          </w:p>
        </w:tc>
        <w:tc>
          <w:tcPr>
            <w:tcW w:w="2859" w:type="dxa"/>
          </w:tcPr>
          <w:p w14:paraId="64FDFCFF" w14:textId="77777777" w:rsidR="00BF6EBD" w:rsidRDefault="00BF6EBD" w:rsidP="008728B0">
            <w:pPr>
              <w:pStyle w:val="Tableheaderrow"/>
            </w:pPr>
            <w:r>
              <w:t>Variable</w:t>
            </w:r>
          </w:p>
        </w:tc>
        <w:tc>
          <w:tcPr>
            <w:tcW w:w="1275" w:type="dxa"/>
          </w:tcPr>
          <w:p w14:paraId="7EDFA5B0" w14:textId="77777777" w:rsidR="00BF6EBD" w:rsidRDefault="00BF6EBD" w:rsidP="008728B0">
            <w:pPr>
              <w:pStyle w:val="Tableheaderrow"/>
            </w:pPr>
            <w:r>
              <w:t>Value</w:t>
            </w:r>
          </w:p>
        </w:tc>
        <w:tc>
          <w:tcPr>
            <w:tcW w:w="3828" w:type="dxa"/>
          </w:tcPr>
          <w:p w14:paraId="64E45615" w14:textId="77777777" w:rsidR="00BF6EBD" w:rsidRDefault="00BF6EBD" w:rsidP="008728B0">
            <w:pPr>
              <w:pStyle w:val="Tableheaderrow"/>
            </w:pPr>
            <w:r>
              <w:t>Notes</w:t>
            </w:r>
          </w:p>
        </w:tc>
      </w:tr>
      <w:tr w:rsidR="00BF6EBD" w14:paraId="638001DC" w14:textId="77777777" w:rsidTr="00071109">
        <w:trPr>
          <w:cnfStyle w:val="000000100000" w:firstRow="0" w:lastRow="0" w:firstColumn="0" w:lastColumn="0" w:oddVBand="0" w:evenVBand="0" w:oddHBand="1" w:evenHBand="0" w:firstRowFirstColumn="0" w:firstRowLastColumn="0" w:lastRowFirstColumn="0" w:lastRowLastColumn="0"/>
        </w:trPr>
        <w:tc>
          <w:tcPr>
            <w:tcW w:w="1531" w:type="dxa"/>
          </w:tcPr>
          <w:p w14:paraId="490602CB" w14:textId="77777777" w:rsidR="00BF6EBD" w:rsidRPr="00434CF6" w:rsidRDefault="00BF6EBD" w:rsidP="008728B0">
            <w:pPr>
              <w:pStyle w:val="TableBody"/>
            </w:pPr>
            <w:r>
              <w:t xml:space="preserve">Maximum TRP </w:t>
            </w:r>
            <w:r w:rsidRPr="00434CF6">
              <w:t>(in 100 MHz)</w:t>
            </w:r>
          </w:p>
        </w:tc>
        <w:tc>
          <w:tcPr>
            <w:tcW w:w="2859" w:type="dxa"/>
          </w:tcPr>
          <w:p w14:paraId="06A60895" w14:textId="77777777" w:rsidR="00BF6EBD" w:rsidRPr="00434CF6" w:rsidRDefault="003620D3" w:rsidP="008728B0">
            <w:pPr>
              <w:pStyle w:val="TableBody"/>
            </w:pPr>
            <m:oMathPara>
              <m:oMath>
                <m:sSub>
                  <m:sSubPr>
                    <m:ctrlPr>
                      <w:rPr>
                        <w:rFonts w:ascii="Cambria Math" w:hAnsi="Cambria Math"/>
                      </w:rPr>
                    </m:ctrlPr>
                  </m:sSubPr>
                  <m:e>
                    <m:r>
                      <w:rPr>
                        <w:rFonts w:ascii="Cambria Math" w:hAnsi="Cambria Math"/>
                      </w:rPr>
                      <m:t>P</m:t>
                    </m:r>
                  </m:e>
                  <m:sub>
                    <m:r>
                      <w:rPr>
                        <w:rFonts w:ascii="Cambria Math" w:hAnsi="Cambria Math"/>
                      </w:rPr>
                      <m:t>Tx</m:t>
                    </m:r>
                  </m:sub>
                </m:sSub>
              </m:oMath>
            </m:oMathPara>
          </w:p>
        </w:tc>
        <w:tc>
          <w:tcPr>
            <w:tcW w:w="1275" w:type="dxa"/>
          </w:tcPr>
          <w:p w14:paraId="2AA3DFA6" w14:textId="77777777" w:rsidR="00BF6EBD" w:rsidRPr="00434CF6" w:rsidRDefault="00BF6EBD" w:rsidP="008728B0">
            <w:pPr>
              <w:pStyle w:val="TableBody"/>
            </w:pPr>
            <w:r w:rsidRPr="00434CF6">
              <w:t>5</w:t>
            </w:r>
            <w:r>
              <w:t>7</w:t>
            </w:r>
            <w:r w:rsidRPr="00434CF6">
              <w:t xml:space="preserve"> dBm</w:t>
            </w:r>
          </w:p>
        </w:tc>
        <w:tc>
          <w:tcPr>
            <w:tcW w:w="3828" w:type="dxa"/>
          </w:tcPr>
          <w:p w14:paraId="6BC79A86" w14:textId="564665E1" w:rsidR="00BF6EBD" w:rsidRPr="00434CF6" w:rsidRDefault="00BF6EBD" w:rsidP="008728B0">
            <w:pPr>
              <w:pStyle w:val="TableBody"/>
            </w:pPr>
            <w:r>
              <w:t>ACMA temporary, reviewable mitigation (ix) minus</w:t>
            </w:r>
            <w:r w:rsidRPr="00434CF6">
              <w:t xml:space="preserve"> </w:t>
            </w:r>
            <w:r>
              <w:t>ANFR</w:t>
            </w:r>
            <w:r w:rsidRPr="00434CF6">
              <w:t xml:space="preserve"> antenna gain of 2</w:t>
            </w:r>
            <w:r>
              <w:t>5</w:t>
            </w:r>
            <w:r w:rsidRPr="00434CF6">
              <w:t xml:space="preserve"> dBi</w:t>
            </w:r>
          </w:p>
        </w:tc>
      </w:tr>
      <w:tr w:rsidR="00BF6EBD" w14:paraId="1CC8C981" w14:textId="77777777" w:rsidTr="00071109">
        <w:trPr>
          <w:cnfStyle w:val="000000010000" w:firstRow="0" w:lastRow="0" w:firstColumn="0" w:lastColumn="0" w:oddVBand="0" w:evenVBand="0" w:oddHBand="0" w:evenHBand="1" w:firstRowFirstColumn="0" w:firstRowLastColumn="0" w:lastRowFirstColumn="0" w:lastRowLastColumn="0"/>
        </w:trPr>
        <w:tc>
          <w:tcPr>
            <w:tcW w:w="1531" w:type="dxa"/>
          </w:tcPr>
          <w:p w14:paraId="40D44670" w14:textId="77777777" w:rsidR="00BF6EBD" w:rsidRPr="00434CF6" w:rsidRDefault="00BF6EBD" w:rsidP="008728B0">
            <w:pPr>
              <w:pStyle w:val="TableBody"/>
            </w:pPr>
            <w:r>
              <w:t xml:space="preserve">Base station antenna </w:t>
            </w:r>
            <w:r w:rsidRPr="00434CF6">
              <w:t>gain</w:t>
            </w:r>
          </w:p>
        </w:tc>
        <w:tc>
          <w:tcPr>
            <w:tcW w:w="2859" w:type="dxa"/>
          </w:tcPr>
          <w:p w14:paraId="2A9F17A5" w14:textId="77777777" w:rsidR="00BF6EBD" w:rsidRPr="00434CF6" w:rsidRDefault="003620D3" w:rsidP="008728B0">
            <w:pPr>
              <w:pStyle w:val="TableBody"/>
            </w:pPr>
            <m:oMathPara>
              <m:oMath>
                <m:sSub>
                  <m:sSubPr>
                    <m:ctrlPr>
                      <w:rPr>
                        <w:rFonts w:ascii="Cambria Math" w:hAnsi="Cambria Math"/>
                      </w:rPr>
                    </m:ctrlPr>
                  </m:sSubPr>
                  <m:e>
                    <m:r>
                      <w:rPr>
                        <w:rFonts w:ascii="Cambria Math" w:hAnsi="Cambria Math"/>
                      </w:rPr>
                      <m:t>G</m:t>
                    </m:r>
                  </m:e>
                  <m:sub>
                    <m:r>
                      <w:rPr>
                        <w:rFonts w:ascii="Cambria Math" w:hAnsi="Cambria Math"/>
                      </w:rPr>
                      <m:t>Tx</m:t>
                    </m:r>
                  </m:sub>
                </m:sSub>
              </m:oMath>
            </m:oMathPara>
          </w:p>
        </w:tc>
        <w:tc>
          <w:tcPr>
            <w:tcW w:w="1275" w:type="dxa"/>
          </w:tcPr>
          <w:p w14:paraId="345AF06E" w14:textId="77777777" w:rsidR="00BF6EBD" w:rsidRPr="00434CF6" w:rsidRDefault="00BF6EBD" w:rsidP="008728B0">
            <w:pPr>
              <w:pStyle w:val="TableBody"/>
            </w:pPr>
            <w:r w:rsidRPr="00434CF6">
              <w:t>18 dBi</w:t>
            </w:r>
          </w:p>
        </w:tc>
        <w:tc>
          <w:tcPr>
            <w:tcW w:w="3828" w:type="dxa"/>
          </w:tcPr>
          <w:p w14:paraId="1FC67D7C" w14:textId="65BF4FFD" w:rsidR="00BF6EBD" w:rsidRPr="00434CF6" w:rsidRDefault="00BF6EBD" w:rsidP="008728B0">
            <w:pPr>
              <w:pStyle w:val="TableBody"/>
            </w:pPr>
            <w:r>
              <w:t>Maximum assumed gain of grating lobes for high elevation angles</w:t>
            </w:r>
          </w:p>
        </w:tc>
      </w:tr>
      <w:tr w:rsidR="00BF6EBD" w14:paraId="146E5820" w14:textId="77777777" w:rsidTr="00071109">
        <w:trPr>
          <w:cnfStyle w:val="000000100000" w:firstRow="0" w:lastRow="0" w:firstColumn="0" w:lastColumn="0" w:oddVBand="0" w:evenVBand="0" w:oddHBand="1" w:evenHBand="0" w:firstRowFirstColumn="0" w:firstRowLastColumn="0" w:lastRowFirstColumn="0" w:lastRowLastColumn="0"/>
        </w:trPr>
        <w:tc>
          <w:tcPr>
            <w:tcW w:w="1531" w:type="dxa"/>
          </w:tcPr>
          <w:p w14:paraId="5DE709F7" w14:textId="77777777" w:rsidR="00BF6EBD" w:rsidRPr="00434CF6" w:rsidRDefault="00BF6EBD" w:rsidP="008728B0">
            <w:pPr>
              <w:pStyle w:val="TableBody"/>
            </w:pPr>
            <w:r w:rsidRPr="00434CF6">
              <w:t>Radio altimeter</w:t>
            </w:r>
            <w:r>
              <w:t xml:space="preserve"> antenna </w:t>
            </w:r>
            <w:r w:rsidRPr="00434CF6">
              <w:t>gain</w:t>
            </w:r>
          </w:p>
        </w:tc>
        <w:tc>
          <w:tcPr>
            <w:tcW w:w="2859" w:type="dxa"/>
          </w:tcPr>
          <w:p w14:paraId="03763A1A" w14:textId="77777777" w:rsidR="00BF6EBD" w:rsidRPr="00434CF6" w:rsidRDefault="003620D3" w:rsidP="008728B0">
            <w:pPr>
              <w:pStyle w:val="TableBody"/>
            </w:pPr>
            <m:oMathPara>
              <m:oMath>
                <m:sSub>
                  <m:sSubPr>
                    <m:ctrlPr>
                      <w:rPr>
                        <w:rFonts w:ascii="Cambria Math" w:hAnsi="Cambria Math"/>
                      </w:rPr>
                    </m:ctrlPr>
                  </m:sSubPr>
                  <m:e>
                    <m:r>
                      <w:rPr>
                        <w:rFonts w:ascii="Cambria Math" w:hAnsi="Cambria Math"/>
                      </w:rPr>
                      <m:t>G</m:t>
                    </m:r>
                  </m:e>
                  <m:sub>
                    <m:r>
                      <w:rPr>
                        <w:rFonts w:ascii="Cambria Math" w:hAnsi="Cambria Math"/>
                      </w:rPr>
                      <m:t>Rx</m:t>
                    </m:r>
                  </m:sub>
                </m:sSub>
              </m:oMath>
            </m:oMathPara>
          </w:p>
        </w:tc>
        <w:tc>
          <w:tcPr>
            <w:tcW w:w="1275" w:type="dxa"/>
          </w:tcPr>
          <w:p w14:paraId="699FA41A" w14:textId="77777777" w:rsidR="00BF6EBD" w:rsidRPr="00434CF6" w:rsidRDefault="00BF6EBD" w:rsidP="008728B0">
            <w:pPr>
              <w:pStyle w:val="TableBody"/>
            </w:pPr>
            <w:r w:rsidRPr="00434CF6">
              <w:t>0 dBi</w:t>
            </w:r>
          </w:p>
        </w:tc>
        <w:tc>
          <w:tcPr>
            <w:tcW w:w="3828" w:type="dxa"/>
          </w:tcPr>
          <w:p w14:paraId="2C675D2D" w14:textId="776C8249" w:rsidR="00BF6EBD" w:rsidRPr="00434CF6" w:rsidRDefault="00BF6EBD" w:rsidP="008728B0">
            <w:pPr>
              <w:pStyle w:val="TableBody"/>
            </w:pPr>
            <w:r>
              <w:t>ANFR</w:t>
            </w:r>
            <w:r w:rsidRPr="00434CF6">
              <w:t xml:space="preserve"> study refers to RTCA report </w:t>
            </w:r>
            <w:r>
              <w:t xml:space="preserve">use of </w:t>
            </w:r>
            <w:r w:rsidRPr="00434CF6">
              <w:t>0 dBi</w:t>
            </w:r>
          </w:p>
        </w:tc>
      </w:tr>
      <w:tr w:rsidR="00BF6EBD" w14:paraId="5D358EC3" w14:textId="77777777" w:rsidTr="00071109">
        <w:trPr>
          <w:cnfStyle w:val="000000010000" w:firstRow="0" w:lastRow="0" w:firstColumn="0" w:lastColumn="0" w:oddVBand="0" w:evenVBand="0" w:oddHBand="0" w:evenHBand="1" w:firstRowFirstColumn="0" w:firstRowLastColumn="0" w:lastRowFirstColumn="0" w:lastRowLastColumn="0"/>
        </w:trPr>
        <w:tc>
          <w:tcPr>
            <w:tcW w:w="1531" w:type="dxa"/>
          </w:tcPr>
          <w:p w14:paraId="68376FC1" w14:textId="77777777" w:rsidR="00BF6EBD" w:rsidRPr="00434CF6" w:rsidRDefault="00BF6EBD" w:rsidP="008728B0">
            <w:pPr>
              <w:pStyle w:val="TableBody"/>
            </w:pPr>
            <w:r w:rsidRPr="00434CF6">
              <w:t>Margin</w:t>
            </w:r>
          </w:p>
        </w:tc>
        <w:tc>
          <w:tcPr>
            <w:tcW w:w="2859" w:type="dxa"/>
          </w:tcPr>
          <w:p w14:paraId="31C73ECB" w14:textId="77777777" w:rsidR="00BF6EBD" w:rsidRPr="00434CF6" w:rsidRDefault="00BF6EBD" w:rsidP="008728B0">
            <w:pPr>
              <w:pStyle w:val="TableBody"/>
            </w:pPr>
            <m:oMathPara>
              <m:oMath>
                <m:r>
                  <w:rPr>
                    <w:rFonts w:ascii="Cambria Math" w:hAnsi="Cambria Math"/>
                  </w:rPr>
                  <m:t>Margin</m:t>
                </m:r>
              </m:oMath>
            </m:oMathPara>
          </w:p>
        </w:tc>
        <w:tc>
          <w:tcPr>
            <w:tcW w:w="1275" w:type="dxa"/>
          </w:tcPr>
          <w:p w14:paraId="43C0B901" w14:textId="77777777" w:rsidR="00BF6EBD" w:rsidRPr="00434CF6" w:rsidRDefault="00BF6EBD" w:rsidP="008728B0">
            <w:pPr>
              <w:pStyle w:val="TableBody"/>
            </w:pPr>
            <w:r w:rsidRPr="00434CF6">
              <w:t>0 dB</w:t>
            </w:r>
          </w:p>
        </w:tc>
        <w:tc>
          <w:tcPr>
            <w:tcW w:w="3828" w:type="dxa"/>
          </w:tcPr>
          <w:p w14:paraId="53862B3C" w14:textId="18CF2182" w:rsidR="00BF6EBD" w:rsidRPr="00434CF6" w:rsidRDefault="00BF6EBD" w:rsidP="008728B0">
            <w:pPr>
              <w:pStyle w:val="TableBody"/>
            </w:pPr>
            <w:r w:rsidRPr="00434CF6">
              <w:t xml:space="preserve">None </w:t>
            </w:r>
            <w:r>
              <w:t xml:space="preserve">used by ANFR </w:t>
            </w:r>
            <w:r w:rsidRPr="00434CF6">
              <w:t>for restricted zone</w:t>
            </w:r>
          </w:p>
        </w:tc>
      </w:tr>
      <w:tr w:rsidR="00BF6EBD" w14:paraId="0164A5DC" w14:textId="77777777" w:rsidTr="00071109">
        <w:trPr>
          <w:cnfStyle w:val="000000100000" w:firstRow="0" w:lastRow="0" w:firstColumn="0" w:lastColumn="0" w:oddVBand="0" w:evenVBand="0" w:oddHBand="1" w:evenHBand="0" w:firstRowFirstColumn="0" w:firstRowLastColumn="0" w:lastRowFirstColumn="0" w:lastRowLastColumn="0"/>
        </w:trPr>
        <w:tc>
          <w:tcPr>
            <w:tcW w:w="1531" w:type="dxa"/>
          </w:tcPr>
          <w:p w14:paraId="6AB2B33E" w14:textId="5D453CC9" w:rsidR="00BF6EBD" w:rsidRPr="00434CF6" w:rsidRDefault="00BF6EBD" w:rsidP="008728B0">
            <w:pPr>
              <w:pStyle w:val="TableBody"/>
            </w:pPr>
            <w:r w:rsidRPr="00434CF6">
              <w:t xml:space="preserve">ITM </w:t>
            </w:r>
            <w:r w:rsidR="00DD0A47">
              <w:t>t</w:t>
            </w:r>
            <w:r w:rsidRPr="00434CF6">
              <w:t>hreshold</w:t>
            </w:r>
            <w:r>
              <w:t xml:space="preserve"> (in 100 MHz)</w:t>
            </w:r>
          </w:p>
        </w:tc>
        <w:tc>
          <w:tcPr>
            <w:tcW w:w="2859" w:type="dxa"/>
          </w:tcPr>
          <w:p w14:paraId="64933AA5" w14:textId="77777777" w:rsidR="00BF6EBD" w:rsidRPr="00434CF6" w:rsidRDefault="003620D3" w:rsidP="008728B0">
            <w:pPr>
              <w:pStyle w:val="TableBody"/>
            </w:pPr>
            <m:oMathPara>
              <m:oMath>
                <m:sSub>
                  <m:sSubPr>
                    <m:ctrlPr>
                      <w:rPr>
                        <w:rFonts w:ascii="Cambria Math" w:hAnsi="Cambria Math"/>
                      </w:rPr>
                    </m:ctrlPr>
                  </m:sSubPr>
                  <m:e>
                    <m:r>
                      <w:rPr>
                        <w:rFonts w:ascii="Cambria Math" w:hAnsi="Cambria Math"/>
                      </w:rPr>
                      <m:t>ITM</m:t>
                    </m:r>
                  </m:e>
                  <m:sub>
                    <m:r>
                      <w:rPr>
                        <w:rFonts w:ascii="Cambria Math" w:hAnsi="Cambria Math"/>
                      </w:rPr>
                      <m:t>thres</m:t>
                    </m:r>
                  </m:sub>
                </m:sSub>
              </m:oMath>
            </m:oMathPara>
          </w:p>
        </w:tc>
        <w:tc>
          <w:tcPr>
            <w:tcW w:w="1275" w:type="dxa"/>
          </w:tcPr>
          <w:p w14:paraId="7F3DC612" w14:textId="77777777" w:rsidR="00BF6EBD" w:rsidRPr="00434CF6" w:rsidRDefault="00BF6EBD" w:rsidP="008728B0">
            <w:pPr>
              <w:pStyle w:val="TableBody"/>
            </w:pPr>
            <w:r w:rsidRPr="00434CF6">
              <w:t>-26 dB</w:t>
            </w:r>
            <w:r>
              <w:t>m</w:t>
            </w:r>
          </w:p>
        </w:tc>
        <w:tc>
          <w:tcPr>
            <w:tcW w:w="3828" w:type="dxa"/>
          </w:tcPr>
          <w:p w14:paraId="7FE4A396" w14:textId="4439CC94" w:rsidR="00BF6EBD" w:rsidRPr="00434CF6" w:rsidRDefault="00BF6EBD" w:rsidP="008728B0">
            <w:pPr>
              <w:pStyle w:val="TableBody"/>
            </w:pPr>
            <w:r w:rsidRPr="00434CF6">
              <w:t>RTCA -46 dBm/MHz at 1</w:t>
            </w:r>
            <w:r w:rsidR="00DD0A47">
              <w:t>,</w:t>
            </w:r>
            <w:r w:rsidRPr="00434CF6">
              <w:t>000 feet</w:t>
            </w:r>
            <w:r>
              <w:t xml:space="preserve"> UC</w:t>
            </w:r>
            <w:r w:rsidRPr="00434CF6">
              <w:t xml:space="preserve"> 1 3750 MHz</w:t>
            </w:r>
          </w:p>
        </w:tc>
      </w:tr>
      <w:tr w:rsidR="00BF6EBD" w14:paraId="09CCA91A" w14:textId="77777777" w:rsidTr="00071109">
        <w:trPr>
          <w:cnfStyle w:val="000000010000" w:firstRow="0" w:lastRow="0" w:firstColumn="0" w:lastColumn="0" w:oddVBand="0" w:evenVBand="0" w:oddHBand="0" w:evenHBand="1" w:firstRowFirstColumn="0" w:firstRowLastColumn="0" w:lastRowFirstColumn="0" w:lastRowLastColumn="0"/>
        </w:trPr>
        <w:tc>
          <w:tcPr>
            <w:tcW w:w="1531" w:type="dxa"/>
          </w:tcPr>
          <w:p w14:paraId="0D3B9FD9" w14:textId="77777777" w:rsidR="00BF6EBD" w:rsidRPr="00434CF6" w:rsidRDefault="00BF6EBD" w:rsidP="008728B0">
            <w:pPr>
              <w:pStyle w:val="TableBody"/>
            </w:pPr>
            <w:r w:rsidRPr="00434CF6">
              <w:t>Required Path Loss</w:t>
            </w:r>
          </w:p>
        </w:tc>
        <w:tc>
          <w:tcPr>
            <w:tcW w:w="2859" w:type="dxa"/>
          </w:tcPr>
          <w:p w14:paraId="437000C7" w14:textId="77777777" w:rsidR="00BF6EBD" w:rsidRDefault="00BF6EBD" w:rsidP="008728B0">
            <w:pPr>
              <w:pStyle w:val="TableBody"/>
            </w:pPr>
            <m:oMathPara>
              <m:oMath>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Rx</m:t>
                    </m:r>
                  </m:sub>
                </m:sSub>
                <m:r>
                  <m:rPr>
                    <m:sty m:val="p"/>
                  </m:rPr>
                  <w:rPr>
                    <w:rFonts w:ascii="Cambria Math" w:hAnsi="Cambria Math"/>
                  </w:rPr>
                  <m:t>+</m:t>
                </m:r>
                <m:r>
                  <w:rPr>
                    <w:rFonts w:ascii="Cambria Math" w:hAnsi="Cambria Math"/>
                  </w:rPr>
                  <m:t>Margin</m:t>
                </m:r>
                <m:r>
                  <m:rPr>
                    <m:sty m:val="p"/>
                  </m:rPr>
                  <w:rPr>
                    <w:rFonts w:ascii="Cambria Math" w:hAnsi="Cambria Math"/>
                  </w:rPr>
                  <m:t>-</m:t>
                </m:r>
                <m:sSub>
                  <m:sSubPr>
                    <m:ctrlPr>
                      <w:rPr>
                        <w:rFonts w:ascii="Cambria Math" w:hAnsi="Cambria Math"/>
                      </w:rPr>
                    </m:ctrlPr>
                  </m:sSubPr>
                  <m:e>
                    <m:r>
                      <w:rPr>
                        <w:rFonts w:ascii="Cambria Math" w:hAnsi="Cambria Math"/>
                      </w:rPr>
                      <m:t>ITM</m:t>
                    </m:r>
                  </m:e>
                  <m:sub>
                    <m:r>
                      <w:rPr>
                        <w:rFonts w:ascii="Cambria Math" w:hAnsi="Cambria Math"/>
                      </w:rPr>
                      <m:t>thres</m:t>
                    </m:r>
                  </m:sub>
                </m:sSub>
              </m:oMath>
            </m:oMathPara>
          </w:p>
        </w:tc>
        <w:tc>
          <w:tcPr>
            <w:tcW w:w="1275" w:type="dxa"/>
          </w:tcPr>
          <w:p w14:paraId="3ADAB96F" w14:textId="77777777" w:rsidR="00BF6EBD" w:rsidRPr="00434CF6" w:rsidRDefault="00BF6EBD" w:rsidP="008728B0">
            <w:pPr>
              <w:pStyle w:val="TableBody"/>
            </w:pPr>
            <w:r>
              <w:t>101</w:t>
            </w:r>
            <w:r w:rsidRPr="00434CF6">
              <w:t xml:space="preserve"> dB</w:t>
            </w:r>
          </w:p>
        </w:tc>
        <w:tc>
          <w:tcPr>
            <w:tcW w:w="3828" w:type="dxa"/>
          </w:tcPr>
          <w:p w14:paraId="74089F1A" w14:textId="77777777" w:rsidR="00BF6EBD" w:rsidRPr="00434CF6" w:rsidRDefault="00BF6EBD" w:rsidP="008728B0">
            <w:pPr>
              <w:pStyle w:val="TableBody"/>
            </w:pPr>
            <w:r>
              <w:t>Free Space Path Loss Model</w:t>
            </w:r>
          </w:p>
        </w:tc>
      </w:tr>
      <w:tr w:rsidR="00BF6EBD" w14:paraId="1C57CE54" w14:textId="77777777" w:rsidTr="00071109">
        <w:trPr>
          <w:cnfStyle w:val="000000100000" w:firstRow="0" w:lastRow="0" w:firstColumn="0" w:lastColumn="0" w:oddVBand="0" w:evenVBand="0" w:oddHBand="1" w:evenHBand="0" w:firstRowFirstColumn="0" w:firstRowLastColumn="0" w:lastRowFirstColumn="0" w:lastRowLastColumn="0"/>
        </w:trPr>
        <w:tc>
          <w:tcPr>
            <w:tcW w:w="1531" w:type="dxa"/>
          </w:tcPr>
          <w:p w14:paraId="0B7FF947" w14:textId="77777777" w:rsidR="00BF6EBD" w:rsidRPr="00434CF6" w:rsidRDefault="00BF6EBD" w:rsidP="008728B0">
            <w:pPr>
              <w:pStyle w:val="TableBody"/>
            </w:pPr>
            <w:r>
              <w:t>Equivalent distance to achieve path loss</w:t>
            </w:r>
          </w:p>
        </w:tc>
        <w:tc>
          <w:tcPr>
            <w:tcW w:w="2859" w:type="dxa"/>
          </w:tcPr>
          <w:p w14:paraId="478AE06D" w14:textId="77777777" w:rsidR="00BF6EBD" w:rsidRPr="008E3897" w:rsidRDefault="00BF6EBD" w:rsidP="008728B0">
            <w:pPr>
              <w:rPr>
                <w:iCs/>
              </w:rPr>
            </w:pPr>
            <m:oMathPara>
              <m:oMath>
                <m:r>
                  <w:rPr>
                    <w:rFonts w:ascii="Cambria Math" w:hAnsi="Cambria Math"/>
                  </w:rPr>
                  <m:t>Path Loss=32.4+20</m:t>
                </m:r>
                <m:func>
                  <m:funcPr>
                    <m:ctrlPr>
                      <w:rPr>
                        <w:rFonts w:ascii="Cambria Math" w:hAnsi="Cambria Math"/>
                        <w:i/>
                      </w:rPr>
                    </m:ctrlPr>
                  </m:funcPr>
                  <m:fName>
                    <m:r>
                      <m:rPr>
                        <m:sty m:val="p"/>
                      </m:rPr>
                      <w:rPr>
                        <w:rFonts w:ascii="Cambria Math" w:hAnsi="Cambria Math"/>
                      </w:rPr>
                      <m:t>log</m:t>
                    </m:r>
                  </m:fName>
                  <m:e>
                    <m:r>
                      <w:rPr>
                        <w:rFonts w:ascii="Cambria Math" w:hAnsi="Cambria Math"/>
                      </w:rPr>
                      <m:t>f</m:t>
                    </m:r>
                  </m:e>
                </m:func>
                <m:r>
                  <w:rPr>
                    <w:rFonts w:ascii="Cambria Math" w:hAnsi="Cambria Math"/>
                  </w:rPr>
                  <m:t>+20</m:t>
                </m:r>
                <m:func>
                  <m:funcPr>
                    <m:ctrlPr>
                      <w:rPr>
                        <w:rFonts w:ascii="Cambria Math" w:hAnsi="Cambria Math"/>
                        <w:i/>
                      </w:rPr>
                    </m:ctrlPr>
                  </m:funcPr>
                  <m:fName>
                    <m:r>
                      <m:rPr>
                        <m:sty m:val="p"/>
                      </m:rPr>
                      <w:rPr>
                        <w:rFonts w:ascii="Cambria Math" w:hAnsi="Cambria Math"/>
                      </w:rPr>
                      <m:t>log</m:t>
                    </m:r>
                  </m:fName>
                  <m:e>
                    <m:r>
                      <w:rPr>
                        <w:rFonts w:ascii="Cambria Math" w:hAnsi="Cambria Math"/>
                      </w:rPr>
                      <m:t>d</m:t>
                    </m:r>
                  </m:e>
                </m:func>
                <m:r>
                  <w:rPr>
                    <w:rFonts w:ascii="Cambria Math" w:hAnsi="Cambria Math"/>
                  </w:rPr>
                  <m:t xml:space="preserve">  </m:t>
                </m:r>
                <m:r>
                  <m:rPr>
                    <m:sty m:val="p"/>
                  </m:rPr>
                  <w:rPr>
                    <w:rFonts w:ascii="Cambria Math" w:hAnsi="Cambria Math"/>
                  </w:rPr>
                  <m:t xml:space="preserve">   dB</m:t>
                </m:r>
              </m:oMath>
            </m:oMathPara>
          </w:p>
          <w:p w14:paraId="35D081F3" w14:textId="77777777" w:rsidR="00BF6EBD" w:rsidRPr="008E3897" w:rsidRDefault="00BF6EBD" w:rsidP="008728B0">
            <m:oMathPara>
              <m:oMathParaPr>
                <m:jc m:val="center"/>
              </m:oMathParaPr>
              <m:oMath>
                <m:r>
                  <w:rPr>
                    <w:rFonts w:ascii="Cambria Math" w:hAnsi="Cambria Math"/>
                  </w:rPr>
                  <m:t>f:</m:t>
                </m:r>
                <m:r>
                  <m:rPr>
                    <m:sty m:val="p"/>
                  </m:rPr>
                  <w:rPr>
                    <w:rFonts w:ascii="Cambria Math" w:hAnsi="Cambria Math"/>
                  </w:rPr>
                  <m:t xml:space="preserve">frequency </m:t>
                </m:r>
                <m:d>
                  <m:dPr>
                    <m:ctrlPr>
                      <w:rPr>
                        <w:rFonts w:ascii="Cambria Math" w:hAnsi="Cambria Math"/>
                      </w:rPr>
                    </m:ctrlPr>
                  </m:dPr>
                  <m:e>
                    <m:r>
                      <m:rPr>
                        <m:sty m:val="p"/>
                      </m:rPr>
                      <w:rPr>
                        <w:rFonts w:ascii="Cambria Math" w:hAnsi="Cambria Math"/>
                      </w:rPr>
                      <m:t>MHz</m:t>
                    </m:r>
                  </m:e>
                </m:d>
              </m:oMath>
            </m:oMathPara>
          </w:p>
          <w:p w14:paraId="1B1624A4" w14:textId="77777777" w:rsidR="00BF6EBD" w:rsidRDefault="00BF6EBD" w:rsidP="008728B0">
            <w:pPr>
              <w:pStyle w:val="TableBody"/>
            </w:pPr>
            <m:oMathPara>
              <m:oMath>
                <m:r>
                  <w:rPr>
                    <w:rFonts w:ascii="Cambria Math" w:hAnsi="Cambria Math"/>
                  </w:rPr>
                  <m:t>d:</m:t>
                </m:r>
                <m:r>
                  <m:rPr>
                    <m:sty m:val="p"/>
                  </m:rPr>
                  <w:rPr>
                    <w:rFonts w:ascii="Cambria Math" w:hAnsi="Cambria Math"/>
                  </w:rPr>
                  <m:t>distance (km)</m:t>
                </m:r>
              </m:oMath>
            </m:oMathPara>
          </w:p>
        </w:tc>
        <w:tc>
          <w:tcPr>
            <w:tcW w:w="1275" w:type="dxa"/>
          </w:tcPr>
          <w:p w14:paraId="3B88677E" w14:textId="77777777" w:rsidR="00BF6EBD" w:rsidRDefault="00BF6EBD" w:rsidP="008728B0">
            <w:pPr>
              <w:pStyle w:val="TableBody"/>
            </w:pPr>
            <w:r>
              <w:t>717.7 m</w:t>
            </w:r>
          </w:p>
        </w:tc>
        <w:tc>
          <w:tcPr>
            <w:tcW w:w="3828" w:type="dxa"/>
          </w:tcPr>
          <w:p w14:paraId="7AF72449" w14:textId="786A1045" w:rsidR="00BF6EBD" w:rsidRDefault="00BF6EBD" w:rsidP="00AC1BD5">
            <w:pPr>
              <w:pStyle w:val="TableBody"/>
              <w:spacing w:after="120"/>
            </w:pPr>
            <w:r>
              <w:t>Setting the required path loss to path loss and solving for distance</w:t>
            </w:r>
          </w:p>
          <w:p w14:paraId="5EFFF49B" w14:textId="77777777" w:rsidR="00BF6EBD" w:rsidRDefault="00BF6EBD" w:rsidP="008728B0">
            <w:pPr>
              <w:pStyle w:val="TableBody"/>
            </w:pPr>
            <w:r w:rsidRPr="0001135F">
              <w:t>Recommendation ITU-R P.525-4</w:t>
            </w:r>
            <w:r>
              <w:t xml:space="preserve"> equation (4)</w:t>
            </w:r>
          </w:p>
        </w:tc>
      </w:tr>
      <w:tr w:rsidR="00BF6EBD" w14:paraId="7A27FE40" w14:textId="77777777" w:rsidTr="00071109">
        <w:trPr>
          <w:cnfStyle w:val="000000010000" w:firstRow="0" w:lastRow="0" w:firstColumn="0" w:lastColumn="0" w:oddVBand="0" w:evenVBand="0" w:oddHBand="0" w:evenHBand="1" w:firstRowFirstColumn="0" w:firstRowLastColumn="0" w:lastRowFirstColumn="0" w:lastRowLastColumn="0"/>
        </w:trPr>
        <w:tc>
          <w:tcPr>
            <w:tcW w:w="1531" w:type="dxa"/>
          </w:tcPr>
          <w:p w14:paraId="6F933532" w14:textId="77777777" w:rsidR="00BF6EBD" w:rsidRDefault="00BF6EBD" w:rsidP="008728B0">
            <w:pPr>
              <w:pStyle w:val="TableBody"/>
            </w:pPr>
            <w:r>
              <w:t>Restricted zone half-width</w:t>
            </w:r>
          </w:p>
        </w:tc>
        <w:tc>
          <w:tcPr>
            <w:tcW w:w="2859" w:type="dxa"/>
          </w:tcPr>
          <w:p w14:paraId="7D6CA058" w14:textId="77777777" w:rsidR="00BF6EBD" w:rsidRDefault="00BF6EBD" w:rsidP="008728B0">
            <w:pPr>
              <w:pStyle w:val="TableBody"/>
            </w:pPr>
            <m:oMathPara>
              <m:oMath>
                <m:r>
                  <w:rPr>
                    <w:rFonts w:ascii="Cambria Math" w:hAnsi="Cambria Math"/>
                  </w:rPr>
                  <m:t>=d×</m:t>
                </m:r>
                <m:func>
                  <m:funcPr>
                    <m:ctrlPr>
                      <w:rPr>
                        <w:rFonts w:ascii="Cambria Math" w:hAnsi="Cambria Math"/>
                        <w:i/>
                      </w:rPr>
                    </m:ctrlPr>
                  </m:funcPr>
                  <m:fName>
                    <m:r>
                      <m:rPr>
                        <m:sty m:val="p"/>
                      </m:rPr>
                      <w:rPr>
                        <w:rFonts w:ascii="Cambria Math" w:hAnsi="Cambria Math"/>
                      </w:rPr>
                      <m:t>cos</m:t>
                    </m:r>
                  </m:fName>
                  <m:e>
                    <m:r>
                      <w:rPr>
                        <w:rFonts w:ascii="Cambria Math" w:hAnsi="Cambria Math"/>
                      </w:rPr>
                      <m:t>45°</m:t>
                    </m:r>
                  </m:e>
                </m:func>
              </m:oMath>
            </m:oMathPara>
          </w:p>
        </w:tc>
        <w:tc>
          <w:tcPr>
            <w:tcW w:w="1275" w:type="dxa"/>
          </w:tcPr>
          <w:p w14:paraId="4B504070" w14:textId="65E93150" w:rsidR="00BF6EBD" w:rsidRDefault="00BF6EBD" w:rsidP="008728B0">
            <w:pPr>
              <w:pStyle w:val="TableBody"/>
            </w:pPr>
            <w:r>
              <w:t>507.5 m (</w:t>
            </w:r>
            <w:r w:rsidR="00DD0A47">
              <w:t>r</w:t>
            </w:r>
            <w:r>
              <w:t>ounded up to 510 m)</w:t>
            </w:r>
          </w:p>
        </w:tc>
        <w:tc>
          <w:tcPr>
            <w:tcW w:w="3828" w:type="dxa"/>
          </w:tcPr>
          <w:p w14:paraId="60C4D4E3" w14:textId="3E15B00A" w:rsidR="00BF6EBD" w:rsidRDefault="00BF6EBD" w:rsidP="008728B0">
            <w:pPr>
              <w:pStyle w:val="TableBody"/>
            </w:pPr>
            <w:r>
              <w:t>Path loss distance 45 degrees angle from the horizontal</w:t>
            </w:r>
          </w:p>
        </w:tc>
      </w:tr>
    </w:tbl>
    <w:p w14:paraId="3C031B69" w14:textId="610F51A3" w:rsidR="00BF6EBD" w:rsidRDefault="00BF6EBD" w:rsidP="001C6447">
      <w:pPr>
        <w:pStyle w:val="Numberedparagraph"/>
        <w:spacing w:before="240"/>
      </w:pPr>
      <w:r>
        <w:lastRenderedPageBreak/>
        <w:t>Using the ACMA proposed EIRP limits, the size of the exclusion zone at 3750 MHz would be 2</w:t>
      </w:r>
      <w:r w:rsidR="00DD0A47">
        <w:t>,</w:t>
      </w:r>
      <w:r>
        <w:t>570 m</w:t>
      </w:r>
      <w:r w:rsidR="00DD0A47">
        <w:t>etres</w:t>
      </w:r>
      <w:r>
        <w:t xml:space="preserve"> from the end of the runway </w:t>
      </w:r>
      <w:r w:rsidR="00A44307">
        <w:t xml:space="preserve">(extension length) </w:t>
      </w:r>
      <w:r>
        <w:t>and a width of 1</w:t>
      </w:r>
      <w:r w:rsidR="00DD0A47">
        <w:t>,</w:t>
      </w:r>
      <w:r>
        <w:t>440 m</w:t>
      </w:r>
      <w:r w:rsidR="00DD0A47">
        <w:t>etres</w:t>
      </w:r>
      <w:r>
        <w:t xml:space="preserve"> from the centre line </w:t>
      </w:r>
      <w:r w:rsidR="00A44307">
        <w:t xml:space="preserve">(half-width) </w:t>
      </w:r>
      <w:r>
        <w:t>(rounded up from 2</w:t>
      </w:r>
      <w:r w:rsidR="00DD0A47">
        <w:t>,</w:t>
      </w:r>
      <w:r>
        <w:t>562 and 1</w:t>
      </w:r>
      <w:r w:rsidR="00DD0A47">
        <w:t>,</w:t>
      </w:r>
      <w:r>
        <w:t>432 m</w:t>
      </w:r>
      <w:r w:rsidR="00DD0A47">
        <w:t>etres</w:t>
      </w:r>
      <w:r>
        <w:t>). The size of the restricted zone would be 5</w:t>
      </w:r>
      <w:r w:rsidR="00DD0A47">
        <w:t>,</w:t>
      </w:r>
      <w:r>
        <w:t>630 m</w:t>
      </w:r>
      <w:r w:rsidR="00DD0A47">
        <w:t>etres</w:t>
      </w:r>
      <w:r>
        <w:t xml:space="preserve"> from the end of the exclusion zone and 510 m</w:t>
      </w:r>
      <w:r w:rsidR="00DD0A47">
        <w:t>etres</w:t>
      </w:r>
      <w:r>
        <w:t xml:space="preserve"> from the centre line (rounded up from 507 m</w:t>
      </w:r>
      <w:r w:rsidR="00DD0A47">
        <w:t>etres</w:t>
      </w:r>
      <w:r>
        <w:t>).</w:t>
      </w:r>
    </w:p>
    <w:p w14:paraId="035462E9" w14:textId="23BBCA89" w:rsidR="0007033D" w:rsidRPr="003A0124" w:rsidRDefault="0007033D" w:rsidP="0007033D">
      <w:pPr>
        <w:pStyle w:val="Heading4"/>
      </w:pPr>
      <w:r w:rsidRPr="003A0124">
        <w:t>Example</w:t>
      </w:r>
      <w:r w:rsidR="00DD0A47">
        <w:t>:</w:t>
      </w:r>
      <w:r w:rsidRPr="003A0124">
        <w:t xml:space="preserve"> </w:t>
      </w:r>
      <w:r w:rsidR="00DD0A47">
        <w:t>PFD</w:t>
      </w:r>
      <w:r w:rsidRPr="003A0124">
        <w:t xml:space="preserve"> limit in restricted zones</w:t>
      </w:r>
      <w:r w:rsidRPr="00107D1C">
        <w:t xml:space="preserve"> calculation</w:t>
      </w:r>
      <w:r w:rsidRPr="008D62BF">
        <w:t xml:space="preserve"> </w:t>
      </w:r>
      <w:r>
        <w:t>at 3750 MHz</w:t>
      </w:r>
    </w:p>
    <w:p w14:paraId="576339D8" w14:textId="55231680" w:rsidR="0007033D" w:rsidRDefault="0007033D" w:rsidP="0007033D">
      <w:pPr>
        <w:pStyle w:val="Numberedparagraph"/>
      </w:pPr>
      <w:r>
        <w:t xml:space="preserve">This example uses a base station operating at 3750 MHz with the Australian exclusion zone </w:t>
      </w:r>
      <w:r w:rsidR="007E7E71">
        <w:t xml:space="preserve">extension </w:t>
      </w:r>
      <w:r>
        <w:t xml:space="preserve">length in the previous example. </w:t>
      </w:r>
      <w:r w:rsidRPr="00B205AA">
        <w:t xml:space="preserve">Note that </w:t>
      </w:r>
      <w:r>
        <w:t>this</w:t>
      </w:r>
      <w:r w:rsidRPr="00B205AA">
        <w:t xml:space="preserve"> calculation uses the unrounded exclusion zone length (2</w:t>
      </w:r>
      <w:r w:rsidR="00DD0A47">
        <w:t>,</w:t>
      </w:r>
      <w:r w:rsidRPr="00B205AA">
        <w:t>562 m</w:t>
      </w:r>
      <w:r w:rsidR="00DD0A47">
        <w:t>etres</w:t>
      </w:r>
      <w:r w:rsidRPr="00B205AA">
        <w:t>).</w:t>
      </w:r>
    </w:p>
    <w:p w14:paraId="14AEEBF7" w14:textId="0965327D" w:rsidR="0007033D" w:rsidRDefault="0007033D" w:rsidP="00E82880">
      <w:pPr>
        <w:pStyle w:val="Numberedparagraph"/>
      </w:pPr>
      <w:r w:rsidRPr="00B205AA">
        <w:t xml:space="preserve">The altitude of the aircraft at the boundary between the exclusion and restricted zones is calculated via the French method (an aircraft approach angle of 3 degrees with </w:t>
      </w:r>
      <w:r w:rsidR="00D27B9C" w:rsidRPr="00B205AA">
        <w:t>0.375-degree</w:t>
      </w:r>
      <w:r w:rsidRPr="00B205AA">
        <w:t xml:space="preserve"> margin</w:t>
      </w:r>
      <w:r w:rsidR="00DD0A47">
        <w:t>,</w:t>
      </w:r>
      <w:r w:rsidRPr="00B205AA">
        <w:t xml:space="preserve"> so 2.625 degrees worst case)</w:t>
      </w:r>
      <w:r w:rsidR="003D2BED">
        <w:t xml:space="preserve"> including a </w:t>
      </w:r>
      <w:r w:rsidR="00D27B9C">
        <w:t>200-metre</w:t>
      </w:r>
      <w:r w:rsidR="003D2BED">
        <w:t xml:space="preserve"> </w:t>
      </w:r>
      <w:r w:rsidR="0033442B">
        <w:t>touchdown distance</w:t>
      </w:r>
      <w:r w:rsidRPr="00B205AA">
        <w:t xml:space="preserve">. </w:t>
      </w:r>
    </w:p>
    <w:p w14:paraId="159F1AB4" w14:textId="0AEAC6DD" w:rsidR="0007033D" w:rsidRDefault="0007033D" w:rsidP="0007033D">
      <w:pPr>
        <w:pStyle w:val="Numberedparagraph"/>
      </w:pPr>
      <w:r>
        <w:t xml:space="preserve">The height of the aircraft is </w:t>
      </w:r>
      <w:r w:rsidR="003D2BED">
        <w:t>126.6</w:t>
      </w:r>
      <w:r>
        <w:t xml:space="preserve"> metres (</w:t>
      </w:r>
      <w:r w:rsidR="003D2BED">
        <w:t>415</w:t>
      </w:r>
      <w:r>
        <w:t xml:space="preserve"> f</w:t>
      </w:r>
      <w:r w:rsidR="00DD0A47">
        <w:t>ee</w:t>
      </w:r>
      <w:r>
        <w:t xml:space="preserve">t) at the exclusion/restricted zone boundary, which corresponds to an interpolated Power Spectral Density (PSD) of </w:t>
      </w:r>
      <w:r>
        <w:noBreakHyphen/>
        <w:t>4</w:t>
      </w:r>
      <w:r w:rsidR="003D2BED">
        <w:t>2</w:t>
      </w:r>
      <w:r>
        <w:t>.</w:t>
      </w:r>
      <w:r w:rsidR="003D2BED">
        <w:t>2</w:t>
      </w:r>
      <w:r>
        <w:t> dBm/MHz for the ITM in the RTCA report for UC 1 at a 3750 MHz centre frequency (RTCA Figure 9-1).</w:t>
      </w:r>
    </w:p>
    <w:p w14:paraId="13D0392B" w14:textId="027AC25C" w:rsidR="0007033D" w:rsidRDefault="0007033D" w:rsidP="0007033D">
      <w:pPr>
        <w:pStyle w:val="Numberedparagraph"/>
      </w:pPr>
      <w:r w:rsidRPr="00345F73">
        <w:t>A PFD limit value of -3</w:t>
      </w:r>
      <w:r w:rsidR="003D2BED">
        <w:t>9</w:t>
      </w:r>
      <w:r w:rsidRPr="00345F73">
        <w:t>.</w:t>
      </w:r>
      <w:r w:rsidR="003D2BED">
        <w:t>25</w:t>
      </w:r>
      <w:r w:rsidRPr="00345F73">
        <w:t xml:space="preserve"> dBW/m</w:t>
      </w:r>
      <w:r w:rsidRPr="008C634A">
        <w:rPr>
          <w:vertAlign w:val="superscript"/>
        </w:rPr>
        <w:t>2</w:t>
      </w:r>
      <w:r w:rsidRPr="00345F73">
        <w:t>/MHz at a height 1</w:t>
      </w:r>
      <w:r w:rsidR="003D2BED">
        <w:t>26</w:t>
      </w:r>
      <w:r w:rsidRPr="00345F73">
        <w:t>.</w:t>
      </w:r>
      <w:r w:rsidR="003D2BED">
        <w:t>6</w:t>
      </w:r>
      <w:r w:rsidRPr="00345F73">
        <w:t xml:space="preserve"> metres above ground is calculated for the ACMA proposed case at 3750 MHz.</w:t>
      </w:r>
    </w:p>
    <w:p w14:paraId="362DEEEE" w14:textId="77777777" w:rsidR="0007033D" w:rsidRDefault="0007033D" w:rsidP="00466556">
      <w:pPr>
        <w:pStyle w:val="Tableheading"/>
      </w:pPr>
      <w:r>
        <w:t>Calculation example for power flux density limit (3750 MHz)</w:t>
      </w:r>
    </w:p>
    <w:tbl>
      <w:tblPr>
        <w:tblStyle w:val="ACMAtablestyle"/>
        <w:tblW w:w="9351" w:type="dxa"/>
        <w:tblLook w:val="04A0" w:firstRow="1" w:lastRow="0" w:firstColumn="1" w:lastColumn="0" w:noHBand="0" w:noVBand="1"/>
      </w:tblPr>
      <w:tblGrid>
        <w:gridCol w:w="7225"/>
        <w:gridCol w:w="2126"/>
      </w:tblGrid>
      <w:tr w:rsidR="0007033D" w14:paraId="3AF01E75" w14:textId="77777777" w:rsidTr="00AC1BD5">
        <w:trPr>
          <w:cnfStyle w:val="100000000000" w:firstRow="1" w:lastRow="0" w:firstColumn="0" w:lastColumn="0" w:oddVBand="0" w:evenVBand="0" w:oddHBand="0" w:evenHBand="0" w:firstRowFirstColumn="0" w:firstRowLastColumn="0" w:lastRowFirstColumn="0" w:lastRowLastColumn="0"/>
        </w:trPr>
        <w:tc>
          <w:tcPr>
            <w:tcW w:w="7225" w:type="dxa"/>
          </w:tcPr>
          <w:p w14:paraId="1B33DECE" w14:textId="77777777" w:rsidR="0007033D" w:rsidRDefault="0007033D" w:rsidP="008728B0">
            <w:pPr>
              <w:pStyle w:val="Tableheaderrow"/>
            </w:pPr>
            <w:r>
              <w:t>Parameter</w:t>
            </w:r>
          </w:p>
        </w:tc>
        <w:tc>
          <w:tcPr>
            <w:tcW w:w="2126" w:type="dxa"/>
          </w:tcPr>
          <w:p w14:paraId="2FF73D1C" w14:textId="77777777" w:rsidR="0007033D" w:rsidRDefault="0007033D" w:rsidP="008728B0">
            <w:pPr>
              <w:pStyle w:val="Tableheaderrow"/>
            </w:pPr>
            <w:r>
              <w:t>Value</w:t>
            </w:r>
          </w:p>
        </w:tc>
      </w:tr>
      <w:tr w:rsidR="0007033D" w14:paraId="1B074FA1" w14:textId="77777777" w:rsidTr="00AC1BD5">
        <w:trPr>
          <w:cnfStyle w:val="000000100000" w:firstRow="0" w:lastRow="0" w:firstColumn="0" w:lastColumn="0" w:oddVBand="0" w:evenVBand="0" w:oddHBand="1" w:evenHBand="0" w:firstRowFirstColumn="0" w:firstRowLastColumn="0" w:lastRowFirstColumn="0" w:lastRowLastColumn="0"/>
        </w:trPr>
        <w:tc>
          <w:tcPr>
            <w:tcW w:w="7225" w:type="dxa"/>
          </w:tcPr>
          <w:p w14:paraId="28CD4CB1" w14:textId="12789AC1" w:rsidR="0007033D" w:rsidRDefault="003D2BED" w:rsidP="008728B0">
            <w:pPr>
              <w:pStyle w:val="TableBody"/>
            </w:pPr>
            <w:r>
              <w:t>Distance from aircraft landing point to boundary between exclusion and restricted zones</w:t>
            </w:r>
          </w:p>
        </w:tc>
        <w:tc>
          <w:tcPr>
            <w:tcW w:w="2126" w:type="dxa"/>
          </w:tcPr>
          <w:p w14:paraId="6703E223" w14:textId="1A7AACC8" w:rsidR="0007033D" w:rsidRDefault="0007033D" w:rsidP="008728B0">
            <w:pPr>
              <w:pStyle w:val="TableBody"/>
            </w:pPr>
            <w:r>
              <w:t>2</w:t>
            </w:r>
            <w:r w:rsidR="00DD0A47">
              <w:t>,</w:t>
            </w:r>
            <w:r>
              <w:t xml:space="preserve">562 </w:t>
            </w:r>
            <w:r w:rsidR="00DD0A47">
              <w:t xml:space="preserve">m </w:t>
            </w:r>
            <w:r w:rsidR="003D2BED">
              <w:t xml:space="preserve">+ 200 </w:t>
            </w:r>
            <w:r w:rsidR="00DD0A47">
              <w:t>m</w:t>
            </w:r>
          </w:p>
        </w:tc>
      </w:tr>
      <w:tr w:rsidR="0007033D" w14:paraId="4F83B70C" w14:textId="77777777" w:rsidTr="00AC1BD5">
        <w:trPr>
          <w:cnfStyle w:val="000000010000" w:firstRow="0" w:lastRow="0" w:firstColumn="0" w:lastColumn="0" w:oddVBand="0" w:evenVBand="0" w:oddHBand="0" w:evenHBand="1" w:firstRowFirstColumn="0" w:firstRowLastColumn="0" w:lastRowFirstColumn="0" w:lastRowLastColumn="0"/>
        </w:trPr>
        <w:tc>
          <w:tcPr>
            <w:tcW w:w="7225" w:type="dxa"/>
          </w:tcPr>
          <w:p w14:paraId="02869115" w14:textId="6F4332B2" w:rsidR="0007033D" w:rsidRDefault="0007033D" w:rsidP="008728B0">
            <w:pPr>
              <w:pStyle w:val="TableBody"/>
            </w:pPr>
            <w:r>
              <w:t>Aircraft height at boundary/</w:t>
            </w:r>
            <w:r w:rsidR="006833D1">
              <w:t>PFD</w:t>
            </w:r>
            <w:r>
              <w:t xml:space="preserve"> limit restriction height</w:t>
            </w:r>
          </w:p>
        </w:tc>
        <w:tc>
          <w:tcPr>
            <w:tcW w:w="2126" w:type="dxa"/>
          </w:tcPr>
          <w:p w14:paraId="7F7891F1" w14:textId="7FFCBFC9" w:rsidR="0007033D" w:rsidRDefault="003D2BED" w:rsidP="008728B0">
            <w:pPr>
              <w:pStyle w:val="TableBody"/>
            </w:pPr>
            <w:r>
              <w:t>126.6</w:t>
            </w:r>
            <w:r w:rsidR="0007033D">
              <w:t xml:space="preserve"> </w:t>
            </w:r>
            <w:r w:rsidR="00DD0A47">
              <w:t xml:space="preserve">m </w:t>
            </w:r>
            <w:r w:rsidR="0007033D">
              <w:t>(</w:t>
            </w:r>
            <w:r>
              <w:t>415</w:t>
            </w:r>
            <w:r w:rsidR="0007033D">
              <w:t xml:space="preserve"> ft)</w:t>
            </w:r>
          </w:p>
        </w:tc>
      </w:tr>
      <w:tr w:rsidR="0007033D" w14:paraId="4C8AFA5E" w14:textId="77777777" w:rsidTr="00AC1BD5">
        <w:trPr>
          <w:cnfStyle w:val="000000100000" w:firstRow="0" w:lastRow="0" w:firstColumn="0" w:lastColumn="0" w:oddVBand="0" w:evenVBand="0" w:oddHBand="1" w:evenHBand="0" w:firstRowFirstColumn="0" w:firstRowLastColumn="0" w:lastRowFirstColumn="0" w:lastRowLastColumn="0"/>
        </w:trPr>
        <w:tc>
          <w:tcPr>
            <w:tcW w:w="7225" w:type="dxa"/>
          </w:tcPr>
          <w:p w14:paraId="0B1238E1" w14:textId="77777777" w:rsidR="0007033D" w:rsidRPr="00D13C5A" w:rsidRDefault="0007033D" w:rsidP="006833D1">
            <w:pPr>
              <w:pStyle w:val="Paragraph"/>
              <w:spacing w:after="0"/>
              <w:rPr>
                <w:bCs/>
              </w:rPr>
            </w:pPr>
            <w:r>
              <w:rPr>
                <w:bCs/>
              </w:rPr>
              <w:t xml:space="preserve">Effective aperture of the receiver antenna </w:t>
            </w:r>
            <m:oMath>
              <m:sSub>
                <m:sSubPr>
                  <m:ctrlPr>
                    <w:rPr>
                      <w:rFonts w:ascii="Cambria Math" w:hAnsi="Cambria Math"/>
                      <w:bCs/>
                      <w:i/>
                    </w:rPr>
                  </m:ctrlPr>
                </m:sSubPr>
                <m:e>
                  <m:r>
                    <w:rPr>
                      <w:rFonts w:ascii="Cambria Math" w:hAnsi="Cambria Math"/>
                    </w:rPr>
                    <m:t>A</m:t>
                  </m:r>
                </m:e>
                <m:sub>
                  <m:r>
                    <w:rPr>
                      <w:rFonts w:ascii="Cambria Math" w:hAnsi="Cambria Math"/>
                    </w:rPr>
                    <m:t>r</m:t>
                  </m:r>
                </m:sub>
              </m:sSub>
            </m:oMath>
          </w:p>
        </w:tc>
        <w:tc>
          <w:tcPr>
            <w:tcW w:w="2126" w:type="dxa"/>
          </w:tcPr>
          <w:p w14:paraId="551CCA55" w14:textId="77777777" w:rsidR="0007033D" w:rsidRPr="00D13C5A" w:rsidRDefault="0007033D" w:rsidP="008728B0">
            <w:pPr>
              <w:pStyle w:val="TableBody"/>
              <w:rPr>
                <w:vertAlign w:val="superscript"/>
              </w:rPr>
            </w:pPr>
            <w:r>
              <w:t>5.09 x 10</w:t>
            </w:r>
            <w:r>
              <w:rPr>
                <w:vertAlign w:val="superscript"/>
              </w:rPr>
              <w:t>-4</w:t>
            </w:r>
            <w:r>
              <w:t xml:space="preserve"> m</w:t>
            </w:r>
            <w:r>
              <w:rPr>
                <w:vertAlign w:val="superscript"/>
              </w:rPr>
              <w:t>2</w:t>
            </w:r>
          </w:p>
        </w:tc>
      </w:tr>
      <w:tr w:rsidR="0007033D" w14:paraId="4F6ABBA7" w14:textId="77777777" w:rsidTr="00AC1BD5">
        <w:trPr>
          <w:cnfStyle w:val="000000010000" w:firstRow="0" w:lastRow="0" w:firstColumn="0" w:lastColumn="0" w:oddVBand="0" w:evenVBand="0" w:oddHBand="0" w:evenHBand="1" w:firstRowFirstColumn="0" w:firstRowLastColumn="0" w:lastRowFirstColumn="0" w:lastRowLastColumn="0"/>
        </w:trPr>
        <w:tc>
          <w:tcPr>
            <w:tcW w:w="7225" w:type="dxa"/>
          </w:tcPr>
          <w:p w14:paraId="0AB3B9AD" w14:textId="77777777" w:rsidR="0007033D" w:rsidRDefault="0007033D" w:rsidP="008728B0">
            <w:pPr>
              <w:pStyle w:val="TableBody"/>
            </w:pPr>
            <w:r>
              <w:t xml:space="preserve">ITM threshold value </w:t>
            </w:r>
            <m:oMath>
              <m:r>
                <w:rPr>
                  <w:rFonts w:ascii="Cambria Math" w:hAnsi="Cambria Math"/>
                </w:rPr>
                <m:t>PSD</m:t>
              </m:r>
            </m:oMath>
          </w:p>
        </w:tc>
        <w:tc>
          <w:tcPr>
            <w:tcW w:w="2126" w:type="dxa"/>
          </w:tcPr>
          <w:p w14:paraId="2BE6C6F0" w14:textId="7C7FD3C5" w:rsidR="0007033D" w:rsidRDefault="0007033D" w:rsidP="008728B0">
            <w:pPr>
              <w:pStyle w:val="TableBody"/>
            </w:pPr>
            <w:r>
              <w:t>-4</w:t>
            </w:r>
            <w:r w:rsidR="003D2BED">
              <w:t>2</w:t>
            </w:r>
            <w:r>
              <w:t>.</w:t>
            </w:r>
            <w:r w:rsidR="003D2BED">
              <w:t>18</w:t>
            </w:r>
            <w:r>
              <w:t xml:space="preserve"> dBm/MHz</w:t>
            </w:r>
          </w:p>
        </w:tc>
      </w:tr>
      <w:tr w:rsidR="0007033D" w14:paraId="7ADB559C" w14:textId="77777777" w:rsidTr="00AC1BD5">
        <w:trPr>
          <w:cnfStyle w:val="000000100000" w:firstRow="0" w:lastRow="0" w:firstColumn="0" w:lastColumn="0" w:oddVBand="0" w:evenVBand="0" w:oddHBand="1" w:evenHBand="0" w:firstRowFirstColumn="0" w:firstRowLastColumn="0" w:lastRowFirstColumn="0" w:lastRowLastColumn="0"/>
        </w:trPr>
        <w:tc>
          <w:tcPr>
            <w:tcW w:w="7225" w:type="dxa"/>
          </w:tcPr>
          <w:p w14:paraId="4CADE709" w14:textId="77777777" w:rsidR="0007033D" w:rsidRDefault="0007033D" w:rsidP="008728B0">
            <w:pPr>
              <w:pStyle w:val="TableBody"/>
            </w:pPr>
            <w:r>
              <w:t xml:space="preserve">Centre frequency </w:t>
            </w:r>
            <m:oMath>
              <m:r>
                <w:rPr>
                  <w:rFonts w:ascii="Cambria Math" w:hAnsi="Cambria Math"/>
                </w:rPr>
                <m:t>f</m:t>
              </m:r>
            </m:oMath>
          </w:p>
        </w:tc>
        <w:tc>
          <w:tcPr>
            <w:tcW w:w="2126" w:type="dxa"/>
          </w:tcPr>
          <w:p w14:paraId="4685174A" w14:textId="77777777" w:rsidR="0007033D" w:rsidRDefault="0007033D" w:rsidP="008728B0">
            <w:pPr>
              <w:pStyle w:val="TableBody"/>
            </w:pPr>
            <w:r>
              <w:t>3750 MHz</w:t>
            </w:r>
          </w:p>
        </w:tc>
      </w:tr>
      <w:tr w:rsidR="0007033D" w14:paraId="587858B8" w14:textId="77777777" w:rsidTr="00AC1BD5">
        <w:trPr>
          <w:cnfStyle w:val="000000010000" w:firstRow="0" w:lastRow="0" w:firstColumn="0" w:lastColumn="0" w:oddVBand="0" w:evenVBand="0" w:oddHBand="0" w:evenHBand="1" w:firstRowFirstColumn="0" w:firstRowLastColumn="0" w:lastRowFirstColumn="0" w:lastRowLastColumn="0"/>
        </w:trPr>
        <w:tc>
          <w:tcPr>
            <w:tcW w:w="7225" w:type="dxa"/>
          </w:tcPr>
          <w:p w14:paraId="4B7038CF" w14:textId="1E567C3B" w:rsidR="0007033D" w:rsidRDefault="00DD0A47" w:rsidP="008728B0">
            <w:pPr>
              <w:pStyle w:val="TableBody"/>
            </w:pPr>
            <w:r>
              <w:t>PFD</w:t>
            </w:r>
            <w:r w:rsidR="0007033D">
              <w:t xml:space="preserve"> limit</w:t>
            </w:r>
          </w:p>
        </w:tc>
        <w:tc>
          <w:tcPr>
            <w:tcW w:w="2126" w:type="dxa"/>
          </w:tcPr>
          <w:p w14:paraId="2B402FD9" w14:textId="75C4757B" w:rsidR="0007033D" w:rsidRPr="00D84640" w:rsidRDefault="0007033D" w:rsidP="008728B0">
            <w:pPr>
              <w:pStyle w:val="TableBody"/>
            </w:pPr>
            <w:r w:rsidRPr="00D84640">
              <w:t>-3</w:t>
            </w:r>
            <w:r w:rsidR="003D2BED">
              <w:t>9</w:t>
            </w:r>
            <w:r w:rsidRPr="00D84640">
              <w:t>.</w:t>
            </w:r>
            <w:r w:rsidR="003D2BED">
              <w:t>25</w:t>
            </w:r>
            <w:r w:rsidRPr="00D84640">
              <w:t xml:space="preserve"> dBW/m</w:t>
            </w:r>
            <w:r w:rsidRPr="00D84640">
              <w:rPr>
                <w:vertAlign w:val="superscript"/>
              </w:rPr>
              <w:t>2</w:t>
            </w:r>
            <w:r>
              <w:t>/MHz</w:t>
            </w:r>
          </w:p>
        </w:tc>
      </w:tr>
    </w:tbl>
    <w:p w14:paraId="1BF07039" w14:textId="77777777" w:rsidR="0007033D" w:rsidRDefault="0007033D" w:rsidP="00AC1BD5">
      <w:pPr>
        <w:pStyle w:val="Spaceaftertable"/>
        <w:spacing w:after="120"/>
      </w:pPr>
    </w:p>
    <w:p w14:paraId="720E0B54" w14:textId="77777777" w:rsidR="0007033D" w:rsidRDefault="0007033D" w:rsidP="0007033D">
      <w:pPr>
        <w:pStyle w:val="Heading3"/>
      </w:pPr>
      <w:r>
        <w:t>Australian operating frequencies</w:t>
      </w:r>
    </w:p>
    <w:p w14:paraId="1FD58071" w14:textId="003B2888" w:rsidR="0007033D" w:rsidRDefault="0007033D" w:rsidP="0007033D">
      <w:pPr>
        <w:pStyle w:val="Numberedparagraph"/>
      </w:pPr>
      <w:r w:rsidRPr="00345F73">
        <w:t xml:space="preserve">The </w:t>
      </w:r>
      <w:r>
        <w:t>methodology</w:t>
      </w:r>
      <w:r w:rsidRPr="00345F73">
        <w:t xml:space="preserve"> in</w:t>
      </w:r>
      <w:r>
        <w:t xml:space="preserve"> the</w:t>
      </w:r>
      <w:r w:rsidRPr="00345F73">
        <w:t xml:space="preserve"> </w:t>
      </w:r>
      <w:r>
        <w:t xml:space="preserve">preceding </w:t>
      </w:r>
      <w:r w:rsidRPr="00345F73">
        <w:t xml:space="preserve">sections </w:t>
      </w:r>
      <w:r>
        <w:t xml:space="preserve">uses </w:t>
      </w:r>
      <w:r w:rsidRPr="00345F73">
        <w:t xml:space="preserve">a specific ITM </w:t>
      </w:r>
      <w:r>
        <w:t xml:space="preserve">value </w:t>
      </w:r>
      <w:r w:rsidRPr="00345F73">
        <w:t xml:space="preserve">for a </w:t>
      </w:r>
      <w:r>
        <w:t xml:space="preserve">WBB </w:t>
      </w:r>
      <w:r w:rsidRPr="00345F73">
        <w:t>base station operating at 3750 MHz</w:t>
      </w:r>
      <w:r w:rsidR="007B200D">
        <w:t xml:space="preserve">, </w:t>
      </w:r>
      <w:r w:rsidR="00810031">
        <w:t>to allow</w:t>
      </w:r>
      <w:r w:rsidR="007B200D">
        <w:t xml:space="preserve"> for close comparison with French and Canadian examples</w:t>
      </w:r>
      <w:r>
        <w:t>. For base stations operating at other frequencies</w:t>
      </w:r>
      <w:r w:rsidR="006833D1">
        <w:t>,</w:t>
      </w:r>
      <w:r>
        <w:t xml:space="preserve"> the ITM values will require interpolation</w:t>
      </w:r>
      <w:r w:rsidR="00952813">
        <w:t>,</w:t>
      </w:r>
      <w:r>
        <w:t xml:space="preserve"> up to 4000 MHz</w:t>
      </w:r>
      <w:r w:rsidR="00952813">
        <w:t>,</w:t>
      </w:r>
      <w:r>
        <w:t xml:space="preserve"> </w:t>
      </w:r>
      <w:r w:rsidR="00952813">
        <w:t>so</w:t>
      </w:r>
      <w:r>
        <w:t xml:space="preserve"> mitigations appropriately reflect the operating frequency of the base station.</w:t>
      </w:r>
    </w:p>
    <w:p w14:paraId="5CAD2A51" w14:textId="69F8CDEF" w:rsidR="0007033D" w:rsidRDefault="0007033D" w:rsidP="0007033D">
      <w:pPr>
        <w:pStyle w:val="Numberedparagraph"/>
      </w:pPr>
      <w:r>
        <w:t>Changing the</w:t>
      </w:r>
      <w:r w:rsidRPr="00345F73">
        <w:t xml:space="preserve"> </w:t>
      </w:r>
      <w:r>
        <w:t xml:space="preserve">operating </w:t>
      </w:r>
      <w:r w:rsidRPr="00345F73">
        <w:t>frequency alters</w:t>
      </w:r>
      <w:r>
        <w:t xml:space="preserve"> both the ITM protection value and</w:t>
      </w:r>
      <w:r w:rsidRPr="00345F73">
        <w:t xml:space="preserve"> the path loss calculation</w:t>
      </w:r>
      <w:r>
        <w:t>s</w:t>
      </w:r>
      <w:r w:rsidRPr="00345F73">
        <w:t>. The zone dimensions</w:t>
      </w:r>
      <w:r>
        <w:t xml:space="preserve"> and restricted zone PFD value</w:t>
      </w:r>
      <w:r w:rsidRPr="00345F73">
        <w:t xml:space="preserve"> therefore change with the</w:t>
      </w:r>
      <w:r>
        <w:t xml:space="preserve"> operating frequency of the base station.</w:t>
      </w:r>
      <w:r w:rsidRPr="00282BDC">
        <w:t xml:space="preserve"> </w:t>
      </w:r>
      <w:r w:rsidRPr="00345F73">
        <w:t xml:space="preserve">The </w:t>
      </w:r>
      <w:r w:rsidR="00810031">
        <w:t>PFD</w:t>
      </w:r>
      <w:r w:rsidRPr="00345F73">
        <w:t xml:space="preserve"> limits are</w:t>
      </w:r>
      <w:r>
        <w:t xml:space="preserve"> also</w:t>
      </w:r>
      <w:r w:rsidRPr="00345F73">
        <w:t xml:space="preserve"> directly dependent on the ITM value at the operating frequency.</w:t>
      </w:r>
    </w:p>
    <w:p w14:paraId="7A3D5943" w14:textId="7AB84D1E" w:rsidR="0007033D" w:rsidRPr="00345F73" w:rsidRDefault="007B200D" w:rsidP="0007033D">
      <w:pPr>
        <w:pStyle w:val="Numberedparagraph"/>
      </w:pPr>
      <w:r>
        <w:t xml:space="preserve">The </w:t>
      </w:r>
      <w:r w:rsidR="00810031">
        <w:t>PFD</w:t>
      </w:r>
      <w:r w:rsidR="0007033D" w:rsidRPr="00345F73">
        <w:t xml:space="preserve"> limit </w:t>
      </w:r>
      <w:r w:rsidR="0007033D">
        <w:t>is</w:t>
      </w:r>
      <w:r w:rsidR="0007033D" w:rsidRPr="00345F73">
        <w:t xml:space="preserve"> calculated </w:t>
      </w:r>
      <w:r>
        <w:t>using</w:t>
      </w:r>
      <w:r w:rsidR="0007033D" w:rsidRPr="00345F73">
        <w:t xml:space="preserve"> the altitude of the aircraft at the exclusion zone boundary</w:t>
      </w:r>
      <w:r>
        <w:t>. A</w:t>
      </w:r>
      <w:r w:rsidR="0007033D" w:rsidRPr="00345F73">
        <w:t>s a result</w:t>
      </w:r>
      <w:r>
        <w:t>,</w:t>
      </w:r>
      <w:r w:rsidR="0007033D" w:rsidRPr="00345F73">
        <w:t xml:space="preserve"> </w:t>
      </w:r>
      <w:r w:rsidR="0007033D">
        <w:t>it is</w:t>
      </w:r>
      <w:r w:rsidR="0007033D" w:rsidRPr="00345F73">
        <w:t xml:space="preserve"> dependent on the frequency of operation as it affects </w:t>
      </w:r>
      <w:r w:rsidR="0007033D" w:rsidRPr="00345F73">
        <w:lastRenderedPageBreak/>
        <w:t xml:space="preserve">the zone sizes and therefore at what altitude the aircraft crosses the boundary (which changes </w:t>
      </w:r>
      <w:r w:rsidR="00810031">
        <w:t>the</w:t>
      </w:r>
      <w:r w:rsidR="0007033D" w:rsidRPr="00345F73">
        <w:t xml:space="preserve"> free space loss calculations).</w:t>
      </w:r>
    </w:p>
    <w:p w14:paraId="1E965880" w14:textId="77777777" w:rsidR="0007033D" w:rsidRDefault="0007033D" w:rsidP="00466556">
      <w:pPr>
        <w:pStyle w:val="Tableheading"/>
      </w:pPr>
      <w:r>
        <w:t>Summary of the mitigation calculations and their dependencies on frequency</w:t>
      </w:r>
    </w:p>
    <w:tbl>
      <w:tblPr>
        <w:tblStyle w:val="ACMAtablestyle"/>
        <w:tblW w:w="9493" w:type="dxa"/>
        <w:tblLook w:val="04A0" w:firstRow="1" w:lastRow="0" w:firstColumn="1" w:lastColumn="0" w:noHBand="0" w:noVBand="1"/>
      </w:tblPr>
      <w:tblGrid>
        <w:gridCol w:w="2830"/>
        <w:gridCol w:w="3498"/>
        <w:gridCol w:w="3165"/>
      </w:tblGrid>
      <w:tr w:rsidR="0007033D" w14:paraId="6CA677B1" w14:textId="77777777" w:rsidTr="001C6447">
        <w:trPr>
          <w:cnfStyle w:val="100000000000" w:firstRow="1" w:lastRow="0" w:firstColumn="0" w:lastColumn="0" w:oddVBand="0" w:evenVBand="0" w:oddHBand="0" w:evenHBand="0" w:firstRowFirstColumn="0" w:firstRowLastColumn="0" w:lastRowFirstColumn="0" w:lastRowLastColumn="0"/>
        </w:trPr>
        <w:tc>
          <w:tcPr>
            <w:tcW w:w="2830" w:type="dxa"/>
          </w:tcPr>
          <w:p w14:paraId="08CDF567" w14:textId="77777777" w:rsidR="0007033D" w:rsidRDefault="0007033D" w:rsidP="008728B0">
            <w:pPr>
              <w:pStyle w:val="Tableheaderrow"/>
            </w:pPr>
            <w:r>
              <w:t>Mitigation</w:t>
            </w:r>
          </w:p>
        </w:tc>
        <w:tc>
          <w:tcPr>
            <w:tcW w:w="3498" w:type="dxa"/>
          </w:tcPr>
          <w:p w14:paraId="604C2E28" w14:textId="77777777" w:rsidR="0007033D" w:rsidRDefault="0007033D" w:rsidP="008728B0">
            <w:pPr>
              <w:pStyle w:val="Tableheaderrow"/>
            </w:pPr>
            <w:r>
              <w:t>ITM value</w:t>
            </w:r>
          </w:p>
        </w:tc>
        <w:tc>
          <w:tcPr>
            <w:tcW w:w="3165" w:type="dxa"/>
          </w:tcPr>
          <w:p w14:paraId="6593A825" w14:textId="76E8A0CC" w:rsidR="0007033D" w:rsidRDefault="0007033D" w:rsidP="008728B0">
            <w:pPr>
              <w:pStyle w:val="Tableheaderrow"/>
            </w:pPr>
            <w:r>
              <w:t xml:space="preserve">Path </w:t>
            </w:r>
            <w:r w:rsidR="001C6447">
              <w:t>l</w:t>
            </w:r>
            <w:r>
              <w:t>oss calculation</w:t>
            </w:r>
          </w:p>
        </w:tc>
      </w:tr>
      <w:tr w:rsidR="0007033D" w14:paraId="5EC6D8A9" w14:textId="77777777" w:rsidTr="001C6447">
        <w:trPr>
          <w:cnfStyle w:val="000000100000" w:firstRow="0" w:lastRow="0" w:firstColumn="0" w:lastColumn="0" w:oddVBand="0" w:evenVBand="0" w:oddHBand="1" w:evenHBand="0" w:firstRowFirstColumn="0" w:firstRowLastColumn="0" w:lastRowFirstColumn="0" w:lastRowLastColumn="0"/>
        </w:trPr>
        <w:tc>
          <w:tcPr>
            <w:tcW w:w="2830" w:type="dxa"/>
          </w:tcPr>
          <w:p w14:paraId="494AC2DA" w14:textId="77777777" w:rsidR="0007033D" w:rsidRDefault="0007033D" w:rsidP="008728B0">
            <w:pPr>
              <w:pStyle w:val="TableBody"/>
            </w:pPr>
            <w:r>
              <w:t>Exclusion zone dimensions</w:t>
            </w:r>
          </w:p>
        </w:tc>
        <w:tc>
          <w:tcPr>
            <w:tcW w:w="3498" w:type="dxa"/>
          </w:tcPr>
          <w:p w14:paraId="54220148" w14:textId="77777777" w:rsidR="0007033D" w:rsidRDefault="0007033D" w:rsidP="008728B0">
            <w:pPr>
              <w:pStyle w:val="TableBody"/>
            </w:pPr>
            <w:r>
              <w:t>Changes with frequency</w:t>
            </w:r>
          </w:p>
        </w:tc>
        <w:tc>
          <w:tcPr>
            <w:tcW w:w="3165" w:type="dxa"/>
          </w:tcPr>
          <w:p w14:paraId="37980A10" w14:textId="77777777" w:rsidR="0007033D" w:rsidRDefault="0007033D" w:rsidP="008728B0">
            <w:pPr>
              <w:pStyle w:val="TableBody"/>
            </w:pPr>
            <w:r>
              <w:t>Changes with frequency</w:t>
            </w:r>
          </w:p>
        </w:tc>
      </w:tr>
      <w:tr w:rsidR="0007033D" w14:paraId="1A77C4C3" w14:textId="77777777" w:rsidTr="001C6447">
        <w:trPr>
          <w:cnfStyle w:val="000000010000" w:firstRow="0" w:lastRow="0" w:firstColumn="0" w:lastColumn="0" w:oddVBand="0" w:evenVBand="0" w:oddHBand="0" w:evenHBand="1" w:firstRowFirstColumn="0" w:firstRowLastColumn="0" w:lastRowFirstColumn="0" w:lastRowLastColumn="0"/>
        </w:trPr>
        <w:tc>
          <w:tcPr>
            <w:tcW w:w="2830" w:type="dxa"/>
          </w:tcPr>
          <w:p w14:paraId="0D72A4DD" w14:textId="77777777" w:rsidR="0007033D" w:rsidRDefault="0007033D" w:rsidP="008728B0">
            <w:pPr>
              <w:pStyle w:val="TableBody"/>
            </w:pPr>
            <w:r>
              <w:t>Restricted zone dimensions</w:t>
            </w:r>
          </w:p>
        </w:tc>
        <w:tc>
          <w:tcPr>
            <w:tcW w:w="3498" w:type="dxa"/>
          </w:tcPr>
          <w:p w14:paraId="022B611F" w14:textId="77777777" w:rsidR="0007033D" w:rsidRDefault="0007033D" w:rsidP="008728B0">
            <w:pPr>
              <w:pStyle w:val="TableBody"/>
            </w:pPr>
            <w:r>
              <w:t>Changes with frequency</w:t>
            </w:r>
          </w:p>
        </w:tc>
        <w:tc>
          <w:tcPr>
            <w:tcW w:w="3165" w:type="dxa"/>
          </w:tcPr>
          <w:p w14:paraId="55398387" w14:textId="77777777" w:rsidR="0007033D" w:rsidRDefault="0007033D" w:rsidP="008728B0">
            <w:pPr>
              <w:pStyle w:val="TableBody"/>
            </w:pPr>
            <w:r>
              <w:t>Changes with frequency</w:t>
            </w:r>
          </w:p>
        </w:tc>
      </w:tr>
      <w:tr w:rsidR="0007033D" w14:paraId="0C8B0CF7" w14:textId="77777777" w:rsidTr="001C6447">
        <w:trPr>
          <w:cnfStyle w:val="000000100000" w:firstRow="0" w:lastRow="0" w:firstColumn="0" w:lastColumn="0" w:oddVBand="0" w:evenVBand="0" w:oddHBand="1" w:evenHBand="0" w:firstRowFirstColumn="0" w:firstRowLastColumn="0" w:lastRowFirstColumn="0" w:lastRowLastColumn="0"/>
        </w:trPr>
        <w:tc>
          <w:tcPr>
            <w:tcW w:w="2830" w:type="dxa"/>
          </w:tcPr>
          <w:p w14:paraId="7FC43AD6" w14:textId="77777777" w:rsidR="0007033D" w:rsidRDefault="0007033D" w:rsidP="008728B0">
            <w:pPr>
              <w:pStyle w:val="TableBody"/>
            </w:pPr>
            <w:r>
              <w:t>Power flux density limit</w:t>
            </w:r>
          </w:p>
        </w:tc>
        <w:tc>
          <w:tcPr>
            <w:tcW w:w="3498" w:type="dxa"/>
          </w:tcPr>
          <w:p w14:paraId="26122751" w14:textId="77777777" w:rsidR="0007033D" w:rsidRDefault="0007033D" w:rsidP="008728B0">
            <w:pPr>
              <w:pStyle w:val="TableBody"/>
            </w:pPr>
            <w:r>
              <w:t>Changes with frequency and altitude (because of the zone dimensions)</w:t>
            </w:r>
          </w:p>
        </w:tc>
        <w:tc>
          <w:tcPr>
            <w:tcW w:w="3165" w:type="dxa"/>
          </w:tcPr>
          <w:p w14:paraId="217B26C5" w14:textId="556DA93F" w:rsidR="0007033D" w:rsidRDefault="0007033D" w:rsidP="008728B0">
            <w:pPr>
              <w:pStyle w:val="TableBody"/>
            </w:pPr>
            <w:r>
              <w:t>Does not have a path loss calculation</w:t>
            </w:r>
          </w:p>
        </w:tc>
      </w:tr>
    </w:tbl>
    <w:p w14:paraId="4D7D1873" w14:textId="77777777" w:rsidR="0007033D" w:rsidRDefault="0007033D" w:rsidP="00AC1BD5">
      <w:pPr>
        <w:pStyle w:val="Spaceaftertable"/>
        <w:spacing w:after="120"/>
      </w:pPr>
    </w:p>
    <w:p w14:paraId="531FE0DF" w14:textId="77777777" w:rsidR="0007033D" w:rsidRDefault="0007033D" w:rsidP="00AC1BD5">
      <w:pPr>
        <w:pStyle w:val="Heading4"/>
        <w:spacing w:before="120"/>
      </w:pPr>
      <w:r>
        <w:t>Interpolating the ITM</w:t>
      </w:r>
    </w:p>
    <w:p w14:paraId="0902B6D6" w14:textId="5839A682" w:rsidR="0007033D" w:rsidRDefault="0007033D" w:rsidP="0007033D">
      <w:pPr>
        <w:pStyle w:val="Numberedparagraph"/>
      </w:pPr>
      <w:r w:rsidRPr="00345F73">
        <w:t xml:space="preserve">The zone sizes calculations are dependent on ITM values at </w:t>
      </w:r>
      <w:r>
        <w:t xml:space="preserve">the </w:t>
      </w:r>
      <w:r w:rsidRPr="00345F73">
        <w:t>frequency of operation</w:t>
      </w:r>
      <w:r>
        <w:t xml:space="preserve"> (RTCA</w:t>
      </w:r>
      <w:r w:rsidR="00CA796A">
        <w:t>, s</w:t>
      </w:r>
      <w:r>
        <w:t>ection 9)</w:t>
      </w:r>
      <w:r w:rsidRPr="00345F73">
        <w:t xml:space="preserve">, however the RTCA report only contains measured ITM values at </w:t>
      </w:r>
      <w:r w:rsidR="00CA796A">
        <w:t>3</w:t>
      </w:r>
      <w:r w:rsidR="00CA796A" w:rsidRPr="00345F73">
        <w:t xml:space="preserve"> </w:t>
      </w:r>
      <w:r w:rsidRPr="00345F73">
        <w:t xml:space="preserve">frequencies (3750 MHz, 3850 MHz and 3930 MHz). </w:t>
      </w:r>
      <w:r>
        <w:t>If necessary, t</w:t>
      </w:r>
      <w:r w:rsidRPr="00345F73">
        <w:t xml:space="preserve">he value at </w:t>
      </w:r>
      <w:r>
        <w:t xml:space="preserve">other </w:t>
      </w:r>
      <w:r w:rsidRPr="00345F73">
        <w:t xml:space="preserve">frequencies can be </w:t>
      </w:r>
      <w:r w:rsidR="00810031">
        <w:t xml:space="preserve">interpolated or </w:t>
      </w:r>
      <w:r w:rsidRPr="00345F73">
        <w:t>extrapolated to present the full possible operating range. The values at frequencies between 3700–4000 MHz</w:t>
      </w:r>
      <w:r>
        <w:t>, for example,</w:t>
      </w:r>
      <w:r w:rsidRPr="00345F73">
        <w:t xml:space="preserve"> can be approximated with linear piece-wise interpolation.</w:t>
      </w:r>
    </w:p>
    <w:p w14:paraId="482CF1D4" w14:textId="40203498" w:rsidR="0007033D" w:rsidRPr="00345F73" w:rsidRDefault="0007033D" w:rsidP="00E370ED">
      <w:pPr>
        <w:pStyle w:val="Figureheading"/>
      </w:pPr>
      <w:r>
        <w:t>Plot of interpolated ITM values</w:t>
      </w:r>
    </w:p>
    <w:p w14:paraId="7F4633CB" w14:textId="77777777" w:rsidR="0007033D" w:rsidRDefault="0007033D" w:rsidP="0007033D">
      <w:r>
        <w:rPr>
          <w:noProof/>
        </w:rPr>
        <w:drawing>
          <wp:inline distT="0" distB="0" distL="0" distR="0" wp14:anchorId="58656216" wp14:editId="17016A44">
            <wp:extent cx="4485434" cy="3290530"/>
            <wp:effectExtent l="0" t="0" r="0" b="5715"/>
            <wp:docPr id="65" name="Picture 65"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If you need help to understand this image, please phone our Customer Service Centre on 1300 850 115 or email: info@acma.gov.au"/>
                    <pic:cNvPicPr>
                      <a:picLocks noChangeAspect="1" noChangeArrowheads="1"/>
                    </pic:cNvPicPr>
                  </pic:nvPicPr>
                  <pic:blipFill rotWithShape="1">
                    <a:blip r:embed="rId269">
                      <a:extLst>
                        <a:ext uri="{28A0092B-C50C-407E-A947-70E740481C1C}">
                          <a14:useLocalDpi xmlns:a14="http://schemas.microsoft.com/office/drawing/2010/main" val="0"/>
                        </a:ext>
                      </a:extLst>
                    </a:blip>
                    <a:srcRect/>
                    <a:stretch/>
                  </pic:blipFill>
                  <pic:spPr bwMode="auto">
                    <a:xfrm>
                      <a:off x="0" y="0"/>
                      <a:ext cx="4488322" cy="3292649"/>
                    </a:xfrm>
                    <a:prstGeom prst="rect">
                      <a:avLst/>
                    </a:prstGeom>
                    <a:noFill/>
                    <a:ln>
                      <a:noFill/>
                    </a:ln>
                    <a:extLst>
                      <a:ext uri="{53640926-AAD7-44D8-BBD7-CCE9431645EC}">
                        <a14:shadowObscured xmlns:a14="http://schemas.microsoft.com/office/drawing/2010/main"/>
                      </a:ext>
                    </a:extLst>
                  </pic:spPr>
                </pic:pic>
              </a:graphicData>
            </a:graphic>
          </wp:inline>
        </w:drawing>
      </w:r>
    </w:p>
    <w:p w14:paraId="433DF486" w14:textId="26D29476" w:rsidR="0007033D" w:rsidRDefault="0007033D" w:rsidP="0007033D">
      <w:pPr>
        <w:pStyle w:val="Numberedparagraph"/>
      </w:pPr>
      <w:r w:rsidRPr="00345F73">
        <w:t xml:space="preserve">Note, as indicated in response to questions in the RTCA report, the ITMs do not consider any </w:t>
      </w:r>
      <w:r w:rsidRPr="00BE208D">
        <w:t>out-of-band</w:t>
      </w:r>
      <w:r w:rsidRPr="00345F73">
        <w:t xml:space="preserve"> receiver antenna performance</w:t>
      </w:r>
      <w:r w:rsidR="007B200D">
        <w:t xml:space="preserve"> changes</w:t>
      </w:r>
      <w:r w:rsidRPr="00345F73">
        <w:t>, as the AVSI considered it to have minimal effect.</w:t>
      </w:r>
    </w:p>
    <w:p w14:paraId="3ADA833C" w14:textId="77777777" w:rsidR="0007033D" w:rsidRPr="00C102E0" w:rsidRDefault="0007033D" w:rsidP="0007033D">
      <w:pPr>
        <w:pStyle w:val="Heading4"/>
      </w:pPr>
      <w:r>
        <w:t>Zone sizes at different frequencies</w:t>
      </w:r>
    </w:p>
    <w:p w14:paraId="6BE9645E" w14:textId="7290C596" w:rsidR="0007033D" w:rsidRPr="00345F73" w:rsidRDefault="0007033D" w:rsidP="0007033D">
      <w:pPr>
        <w:pStyle w:val="Numberedparagraph"/>
      </w:pPr>
      <w:r w:rsidRPr="00345F73">
        <w:t>To reduce the complexity of calculating the mitigations while allowing for flexible use of the band</w:t>
      </w:r>
      <w:r w:rsidR="00CA796A">
        <w:t>,</w:t>
      </w:r>
      <w:r w:rsidRPr="00345F73">
        <w:t xml:space="preserve"> the </w:t>
      </w:r>
      <w:r>
        <w:t>zone sizes</w:t>
      </w:r>
      <w:r w:rsidRPr="00345F73">
        <w:t xml:space="preserve"> can be grouped into segments. The size of the </w:t>
      </w:r>
      <w:r w:rsidRPr="00345F73">
        <w:lastRenderedPageBreak/>
        <w:t xml:space="preserve">segments is to be determined. </w:t>
      </w:r>
      <w:r w:rsidR="00CA796A">
        <w:t>T</w:t>
      </w:r>
      <w:r w:rsidRPr="00345F73">
        <w:t xml:space="preserve">able </w:t>
      </w:r>
      <w:r w:rsidR="00CA796A">
        <w:t xml:space="preserve">8 </w:t>
      </w:r>
      <w:r w:rsidRPr="00345F73">
        <w:t>provides an example of 50 MHz segments.</w:t>
      </w:r>
    </w:p>
    <w:p w14:paraId="73BC669A" w14:textId="77777777" w:rsidR="0007033D" w:rsidRDefault="0007033D" w:rsidP="00466556">
      <w:pPr>
        <w:pStyle w:val="Tableheading"/>
      </w:pPr>
      <w:r>
        <w:t>Example table of zone sizes in a frequency range</w:t>
      </w:r>
    </w:p>
    <w:tbl>
      <w:tblPr>
        <w:tblStyle w:val="ACMAtablestyle"/>
        <w:tblW w:w="9493" w:type="dxa"/>
        <w:tblLook w:val="04A0" w:firstRow="1" w:lastRow="0" w:firstColumn="1" w:lastColumn="0" w:noHBand="0" w:noVBand="1"/>
      </w:tblPr>
      <w:tblGrid>
        <w:gridCol w:w="3114"/>
        <w:gridCol w:w="1984"/>
        <w:gridCol w:w="2021"/>
        <w:gridCol w:w="2374"/>
      </w:tblGrid>
      <w:tr w:rsidR="00DF2A57" w:rsidRPr="005D5435" w14:paraId="428C5C23" w14:textId="77777777" w:rsidTr="00A45FF0">
        <w:trPr>
          <w:cnfStyle w:val="100000000000" w:firstRow="1" w:lastRow="0" w:firstColumn="0" w:lastColumn="0" w:oddVBand="0" w:evenVBand="0" w:oddHBand="0" w:evenHBand="0" w:firstRowFirstColumn="0" w:firstRowLastColumn="0" w:lastRowFirstColumn="0" w:lastRowLastColumn="0"/>
          <w:trHeight w:val="629"/>
        </w:trPr>
        <w:tc>
          <w:tcPr>
            <w:tcW w:w="3114" w:type="dxa"/>
          </w:tcPr>
          <w:p w14:paraId="1DB916E9" w14:textId="78B3D2D9" w:rsidR="0007033D" w:rsidRPr="00DE7273" w:rsidRDefault="0007033D" w:rsidP="008728B0">
            <w:pPr>
              <w:pStyle w:val="Tableheaderrow"/>
            </w:pPr>
            <w:r w:rsidRPr="00DE7273">
              <w:t>Base station frequency (MHz)</w:t>
            </w:r>
          </w:p>
        </w:tc>
        <w:tc>
          <w:tcPr>
            <w:tcW w:w="1984" w:type="dxa"/>
          </w:tcPr>
          <w:p w14:paraId="75813EFA" w14:textId="6FF057CA" w:rsidR="0007033D" w:rsidRPr="00DE7273" w:rsidRDefault="0007033D" w:rsidP="00FC26D1">
            <w:pPr>
              <w:pStyle w:val="Tableheaderrow"/>
            </w:pPr>
            <w:r w:rsidRPr="00DE7273">
              <w:t xml:space="preserve">Exclusion zone </w:t>
            </w:r>
            <w:r w:rsidR="007E7E71">
              <w:t>extension length</w:t>
            </w:r>
            <w:r w:rsidRPr="00DE7273">
              <w:t xml:space="preserve"> (m)</w:t>
            </w:r>
          </w:p>
        </w:tc>
        <w:tc>
          <w:tcPr>
            <w:tcW w:w="2021" w:type="dxa"/>
          </w:tcPr>
          <w:p w14:paraId="605B9C1C" w14:textId="630B39F8" w:rsidR="007E7E71" w:rsidRDefault="005C1F3D" w:rsidP="00FC26D1">
            <w:pPr>
              <w:pStyle w:val="Tableheaderrow"/>
            </w:pPr>
            <w:r>
              <w:t>Exclusion</w:t>
            </w:r>
            <w:r w:rsidR="007E7E71">
              <w:t xml:space="preserve"> zone half-width (m)</w:t>
            </w:r>
          </w:p>
        </w:tc>
        <w:tc>
          <w:tcPr>
            <w:tcW w:w="2374" w:type="dxa"/>
          </w:tcPr>
          <w:p w14:paraId="7A5A01D1" w14:textId="77777777" w:rsidR="0007033D" w:rsidRPr="00DE7273" w:rsidRDefault="0007033D" w:rsidP="00FC26D1">
            <w:pPr>
              <w:pStyle w:val="Tableheaderrow"/>
            </w:pPr>
            <w:r w:rsidRPr="00DE7273">
              <w:t xml:space="preserve">Restricted zone </w:t>
            </w:r>
            <w:r>
              <w:t>size</w:t>
            </w:r>
            <w:r w:rsidRPr="00DE7273">
              <w:t xml:space="preserve"> (m)</w:t>
            </w:r>
          </w:p>
          <w:p w14:paraId="6A0498A6" w14:textId="36F8F152" w:rsidR="0007033D" w:rsidRPr="00DE7273" w:rsidRDefault="0007033D" w:rsidP="00FC26D1">
            <w:pPr>
              <w:pStyle w:val="Tableheaderrow"/>
            </w:pPr>
            <w:r w:rsidRPr="00DE7273">
              <w:t>(</w:t>
            </w:r>
            <w:r w:rsidR="00CA796A">
              <w:t>l</w:t>
            </w:r>
            <w:r w:rsidRPr="00DE7273">
              <w:t xml:space="preserve">ength x </w:t>
            </w:r>
            <w:r>
              <w:t>half-width</w:t>
            </w:r>
            <w:r w:rsidRPr="00DE7273">
              <w:t>)</w:t>
            </w:r>
          </w:p>
        </w:tc>
      </w:tr>
      <w:tr w:rsidR="00DF2A57" w:rsidRPr="00273707" w14:paraId="08F3BDB7" w14:textId="77777777" w:rsidTr="00A45FF0">
        <w:trPr>
          <w:cnfStyle w:val="000000100000" w:firstRow="0" w:lastRow="0" w:firstColumn="0" w:lastColumn="0" w:oddVBand="0" w:evenVBand="0" w:oddHBand="1" w:evenHBand="0" w:firstRowFirstColumn="0" w:firstRowLastColumn="0" w:lastRowFirstColumn="0" w:lastRowLastColumn="0"/>
          <w:trHeight w:val="156"/>
        </w:trPr>
        <w:tc>
          <w:tcPr>
            <w:tcW w:w="3114" w:type="dxa"/>
          </w:tcPr>
          <w:p w14:paraId="1112F102" w14:textId="3F24DD4D" w:rsidR="0007033D" w:rsidRPr="00F9796E" w:rsidRDefault="00356D22" w:rsidP="00AC1BD5">
            <w:pPr>
              <w:pStyle w:val="TableBody"/>
              <w:rPr>
                <w:rFonts w:cs="Arial"/>
              </w:rPr>
            </w:pPr>
            <w:r>
              <w:rPr>
                <w:rFonts w:cs="Arial"/>
              </w:rPr>
              <w:t>&gt;3800 to 3850</w:t>
            </w:r>
          </w:p>
        </w:tc>
        <w:tc>
          <w:tcPr>
            <w:tcW w:w="1984" w:type="dxa"/>
          </w:tcPr>
          <w:p w14:paraId="1EB493F3" w14:textId="65A5CE6A" w:rsidR="0007033D" w:rsidRPr="000A7BED" w:rsidRDefault="0007033D" w:rsidP="00FC26D1">
            <w:pPr>
              <w:pStyle w:val="TableBody"/>
              <w:rPr>
                <w:rFonts w:cs="Arial"/>
              </w:rPr>
            </w:pPr>
            <w:r w:rsidRPr="000A7BED">
              <w:rPr>
                <w:rFonts w:cs="Arial"/>
              </w:rPr>
              <w:t>2</w:t>
            </w:r>
            <w:r w:rsidR="00CA796A">
              <w:rPr>
                <w:rFonts w:cs="Arial"/>
              </w:rPr>
              <w:t>,</w:t>
            </w:r>
            <w:r w:rsidRPr="000A7BED">
              <w:rPr>
                <w:rFonts w:cs="Arial"/>
              </w:rPr>
              <w:t>890</w:t>
            </w:r>
          </w:p>
        </w:tc>
        <w:tc>
          <w:tcPr>
            <w:tcW w:w="2021" w:type="dxa"/>
          </w:tcPr>
          <w:p w14:paraId="293A167B" w14:textId="7DBBD3B4" w:rsidR="007E7E71" w:rsidRDefault="007E7E71" w:rsidP="00FC26D1">
            <w:pPr>
              <w:pStyle w:val="TableBody"/>
              <w:rPr>
                <w:rFonts w:cs="Arial"/>
              </w:rPr>
            </w:pPr>
            <w:r>
              <w:rPr>
                <w:rFonts w:cs="Arial"/>
              </w:rPr>
              <w:t>1</w:t>
            </w:r>
            <w:r w:rsidR="00CA796A">
              <w:rPr>
                <w:rFonts w:cs="Arial"/>
              </w:rPr>
              <w:t>,</w:t>
            </w:r>
            <w:r>
              <w:rPr>
                <w:rFonts w:cs="Arial"/>
              </w:rPr>
              <w:t>760</w:t>
            </w:r>
          </w:p>
        </w:tc>
        <w:tc>
          <w:tcPr>
            <w:tcW w:w="2374" w:type="dxa"/>
          </w:tcPr>
          <w:p w14:paraId="109C89ED" w14:textId="533CBADE" w:rsidR="0007033D" w:rsidRPr="00273707" w:rsidRDefault="0007033D" w:rsidP="00FC26D1">
            <w:pPr>
              <w:pStyle w:val="TableBody"/>
              <w:rPr>
                <w:rFonts w:cs="Arial"/>
              </w:rPr>
            </w:pPr>
            <w:r w:rsidRPr="00273707">
              <w:rPr>
                <w:rFonts w:cs="Arial"/>
              </w:rPr>
              <w:t>5</w:t>
            </w:r>
            <w:r w:rsidR="00CA796A">
              <w:rPr>
                <w:rFonts w:cs="Arial"/>
              </w:rPr>
              <w:t>,</w:t>
            </w:r>
            <w:r w:rsidRPr="00273707">
              <w:rPr>
                <w:rFonts w:cs="Arial"/>
              </w:rPr>
              <w:t>310 x 560</w:t>
            </w:r>
          </w:p>
        </w:tc>
      </w:tr>
      <w:tr w:rsidR="008569DF" w:rsidRPr="00273707" w14:paraId="504F3696" w14:textId="77777777" w:rsidTr="00A45FF0">
        <w:trPr>
          <w:cnfStyle w:val="000000010000" w:firstRow="0" w:lastRow="0" w:firstColumn="0" w:lastColumn="0" w:oddVBand="0" w:evenVBand="0" w:oddHBand="0" w:evenHBand="1" w:firstRowFirstColumn="0" w:firstRowLastColumn="0" w:lastRowFirstColumn="0" w:lastRowLastColumn="0"/>
          <w:trHeight w:val="156"/>
        </w:trPr>
        <w:tc>
          <w:tcPr>
            <w:tcW w:w="3114" w:type="dxa"/>
          </w:tcPr>
          <w:p w14:paraId="78B4CFDD" w14:textId="54F162F8" w:rsidR="0007033D" w:rsidRPr="00F9796E" w:rsidRDefault="00356D22" w:rsidP="00AC1BD5">
            <w:pPr>
              <w:pStyle w:val="TableBody"/>
              <w:rPr>
                <w:rFonts w:cs="Arial"/>
              </w:rPr>
            </w:pPr>
            <w:r>
              <w:rPr>
                <w:rFonts w:cs="Arial"/>
              </w:rPr>
              <w:t>&gt;3850 to 3900</w:t>
            </w:r>
          </w:p>
        </w:tc>
        <w:tc>
          <w:tcPr>
            <w:tcW w:w="1984" w:type="dxa"/>
          </w:tcPr>
          <w:p w14:paraId="4B97395C" w14:textId="771EABAB" w:rsidR="0007033D" w:rsidRPr="000A7BED" w:rsidRDefault="0007033D" w:rsidP="00FC26D1">
            <w:pPr>
              <w:pStyle w:val="TableBody"/>
              <w:rPr>
                <w:rFonts w:cs="Arial"/>
              </w:rPr>
            </w:pPr>
            <w:r w:rsidRPr="000A7BED">
              <w:rPr>
                <w:rFonts w:cs="Arial"/>
              </w:rPr>
              <w:t>3</w:t>
            </w:r>
            <w:r w:rsidR="00CA796A">
              <w:rPr>
                <w:rFonts w:cs="Arial"/>
              </w:rPr>
              <w:t>,</w:t>
            </w:r>
            <w:r w:rsidRPr="000A7BED">
              <w:rPr>
                <w:rFonts w:cs="Arial"/>
              </w:rPr>
              <w:t>000</w:t>
            </w:r>
          </w:p>
        </w:tc>
        <w:tc>
          <w:tcPr>
            <w:tcW w:w="2021" w:type="dxa"/>
          </w:tcPr>
          <w:p w14:paraId="6D84A13F" w14:textId="34B92B78" w:rsidR="007E7E71" w:rsidRDefault="007E7E71" w:rsidP="00FC26D1">
            <w:pPr>
              <w:pStyle w:val="TableBody"/>
              <w:rPr>
                <w:rFonts w:cs="Arial"/>
              </w:rPr>
            </w:pPr>
            <w:r>
              <w:rPr>
                <w:rFonts w:cs="Arial"/>
              </w:rPr>
              <w:t>1</w:t>
            </w:r>
            <w:r w:rsidR="00CA796A">
              <w:rPr>
                <w:rFonts w:cs="Arial"/>
              </w:rPr>
              <w:t>,</w:t>
            </w:r>
            <w:r>
              <w:rPr>
                <w:rFonts w:cs="Arial"/>
              </w:rPr>
              <w:t>870</w:t>
            </w:r>
          </w:p>
        </w:tc>
        <w:tc>
          <w:tcPr>
            <w:tcW w:w="2374" w:type="dxa"/>
          </w:tcPr>
          <w:p w14:paraId="038063CE" w14:textId="16FD8A34" w:rsidR="0007033D" w:rsidRPr="00273707" w:rsidRDefault="0007033D" w:rsidP="00FC26D1">
            <w:pPr>
              <w:pStyle w:val="TableBody"/>
              <w:rPr>
                <w:rFonts w:cs="Arial"/>
              </w:rPr>
            </w:pPr>
            <w:r w:rsidRPr="00273707">
              <w:rPr>
                <w:rFonts w:cs="Arial"/>
              </w:rPr>
              <w:t>5</w:t>
            </w:r>
            <w:r w:rsidR="00CA796A">
              <w:rPr>
                <w:rFonts w:cs="Arial"/>
              </w:rPr>
              <w:t>,</w:t>
            </w:r>
            <w:r w:rsidRPr="00273707">
              <w:rPr>
                <w:rFonts w:cs="Arial"/>
              </w:rPr>
              <w:t>200 x 680</w:t>
            </w:r>
          </w:p>
        </w:tc>
      </w:tr>
      <w:tr w:rsidR="00DF2A57" w:rsidRPr="00273707" w14:paraId="4ADF5007" w14:textId="77777777" w:rsidTr="00A45FF0">
        <w:trPr>
          <w:cnfStyle w:val="000000100000" w:firstRow="0" w:lastRow="0" w:firstColumn="0" w:lastColumn="0" w:oddVBand="0" w:evenVBand="0" w:oddHBand="1" w:evenHBand="0" w:firstRowFirstColumn="0" w:firstRowLastColumn="0" w:lastRowFirstColumn="0" w:lastRowLastColumn="0"/>
          <w:trHeight w:val="149"/>
        </w:trPr>
        <w:tc>
          <w:tcPr>
            <w:tcW w:w="3114" w:type="dxa"/>
          </w:tcPr>
          <w:p w14:paraId="561C03A4" w14:textId="315CA2D9" w:rsidR="0007033D" w:rsidRPr="00F9796E" w:rsidRDefault="00356D22" w:rsidP="00AC1BD5">
            <w:pPr>
              <w:pStyle w:val="TableBody"/>
              <w:rPr>
                <w:rFonts w:cs="Arial"/>
              </w:rPr>
            </w:pPr>
            <w:r>
              <w:rPr>
                <w:rFonts w:cs="Arial"/>
              </w:rPr>
              <w:t>&gt;3900 to 3950</w:t>
            </w:r>
          </w:p>
        </w:tc>
        <w:tc>
          <w:tcPr>
            <w:tcW w:w="1984" w:type="dxa"/>
          </w:tcPr>
          <w:p w14:paraId="0BC48C37" w14:textId="7540825F" w:rsidR="0007033D" w:rsidRPr="000A7BED" w:rsidRDefault="0007033D" w:rsidP="00FC26D1">
            <w:pPr>
              <w:pStyle w:val="TableBody"/>
              <w:rPr>
                <w:rFonts w:cs="Arial"/>
              </w:rPr>
            </w:pPr>
            <w:r w:rsidRPr="000A7BED">
              <w:rPr>
                <w:rFonts w:cs="Arial"/>
              </w:rPr>
              <w:t>3</w:t>
            </w:r>
            <w:r w:rsidR="00CA796A">
              <w:rPr>
                <w:rFonts w:cs="Arial"/>
              </w:rPr>
              <w:t>,</w:t>
            </w:r>
            <w:r w:rsidRPr="000A7BED">
              <w:rPr>
                <w:rFonts w:cs="Arial"/>
              </w:rPr>
              <w:t>110</w:t>
            </w:r>
          </w:p>
        </w:tc>
        <w:tc>
          <w:tcPr>
            <w:tcW w:w="2021" w:type="dxa"/>
          </w:tcPr>
          <w:p w14:paraId="7C6833B7" w14:textId="5EC2A01E" w:rsidR="007E7E71" w:rsidRDefault="007E7E71" w:rsidP="00FC26D1">
            <w:pPr>
              <w:pStyle w:val="TableBody"/>
              <w:rPr>
                <w:rFonts w:cs="Arial"/>
              </w:rPr>
            </w:pPr>
            <w:r>
              <w:rPr>
                <w:rFonts w:cs="Arial"/>
              </w:rPr>
              <w:t>1</w:t>
            </w:r>
            <w:r w:rsidR="00CA796A">
              <w:rPr>
                <w:rFonts w:cs="Arial"/>
              </w:rPr>
              <w:t>,</w:t>
            </w:r>
            <w:r>
              <w:rPr>
                <w:rFonts w:cs="Arial"/>
              </w:rPr>
              <w:t>980</w:t>
            </w:r>
          </w:p>
        </w:tc>
        <w:tc>
          <w:tcPr>
            <w:tcW w:w="2374" w:type="dxa"/>
          </w:tcPr>
          <w:p w14:paraId="0E43C119" w14:textId="17C0828D" w:rsidR="0007033D" w:rsidRPr="00273707" w:rsidRDefault="0007033D" w:rsidP="00FC26D1">
            <w:pPr>
              <w:pStyle w:val="TableBody"/>
              <w:rPr>
                <w:rFonts w:cs="Arial"/>
              </w:rPr>
            </w:pPr>
            <w:r w:rsidRPr="00273707">
              <w:rPr>
                <w:rFonts w:cs="Arial"/>
              </w:rPr>
              <w:t>5</w:t>
            </w:r>
            <w:r w:rsidR="00CA796A">
              <w:rPr>
                <w:rFonts w:cs="Arial"/>
              </w:rPr>
              <w:t>,</w:t>
            </w:r>
            <w:r w:rsidRPr="00273707">
              <w:rPr>
                <w:rFonts w:cs="Arial"/>
              </w:rPr>
              <w:t>090 x 840</w:t>
            </w:r>
          </w:p>
        </w:tc>
      </w:tr>
      <w:tr w:rsidR="008569DF" w:rsidRPr="00273707" w14:paraId="5B9C4EE9" w14:textId="77777777" w:rsidTr="00A45FF0">
        <w:trPr>
          <w:cnfStyle w:val="000000010000" w:firstRow="0" w:lastRow="0" w:firstColumn="0" w:lastColumn="0" w:oddVBand="0" w:evenVBand="0" w:oddHBand="0" w:evenHBand="1" w:firstRowFirstColumn="0" w:firstRowLastColumn="0" w:lastRowFirstColumn="0" w:lastRowLastColumn="0"/>
          <w:trHeight w:val="156"/>
        </w:trPr>
        <w:tc>
          <w:tcPr>
            <w:tcW w:w="3114" w:type="dxa"/>
          </w:tcPr>
          <w:p w14:paraId="17A8FEC8" w14:textId="28EBBD33" w:rsidR="00D244CB" w:rsidRPr="0050513C" w:rsidRDefault="00356D22" w:rsidP="00AC1BD5">
            <w:pPr>
              <w:pStyle w:val="TableBody"/>
              <w:rPr>
                <w:rFonts w:cs="Arial"/>
                <w:vertAlign w:val="superscript"/>
              </w:rPr>
            </w:pPr>
            <w:r>
              <w:t>&gt;3950 to 4000</w:t>
            </w:r>
            <w:r w:rsidR="00CA796A">
              <w:t xml:space="preserve"> (remote areas only)</w:t>
            </w:r>
          </w:p>
        </w:tc>
        <w:tc>
          <w:tcPr>
            <w:tcW w:w="1984" w:type="dxa"/>
          </w:tcPr>
          <w:p w14:paraId="4942F56E" w14:textId="5E18ABEB" w:rsidR="00D244CB" w:rsidRPr="000A7BED" w:rsidRDefault="00D244CB" w:rsidP="00FC26D1">
            <w:pPr>
              <w:pStyle w:val="TableBody"/>
              <w:rPr>
                <w:rFonts w:cs="Arial"/>
              </w:rPr>
            </w:pPr>
            <w:r w:rsidRPr="00977438">
              <w:t>3</w:t>
            </w:r>
            <w:r w:rsidR="00CA796A">
              <w:t>,</w:t>
            </w:r>
            <w:r w:rsidRPr="00977438">
              <w:t>230</w:t>
            </w:r>
          </w:p>
        </w:tc>
        <w:tc>
          <w:tcPr>
            <w:tcW w:w="2021" w:type="dxa"/>
          </w:tcPr>
          <w:p w14:paraId="73303EB0" w14:textId="7B2A4DE2" w:rsidR="007E7E71" w:rsidRDefault="007E7E71" w:rsidP="00FC26D1">
            <w:pPr>
              <w:pStyle w:val="TableBody"/>
            </w:pPr>
            <w:r>
              <w:t>2</w:t>
            </w:r>
            <w:r w:rsidR="00CA796A">
              <w:t>,</w:t>
            </w:r>
            <w:r>
              <w:t>100</w:t>
            </w:r>
          </w:p>
        </w:tc>
        <w:tc>
          <w:tcPr>
            <w:tcW w:w="2374" w:type="dxa"/>
          </w:tcPr>
          <w:p w14:paraId="28CE4E56" w14:textId="39EA386F" w:rsidR="00D244CB" w:rsidRPr="00273707" w:rsidRDefault="00D244CB" w:rsidP="00FC26D1">
            <w:pPr>
              <w:pStyle w:val="TableBody"/>
              <w:rPr>
                <w:rFonts w:cs="Arial"/>
              </w:rPr>
            </w:pPr>
            <w:r w:rsidRPr="00977438">
              <w:t>4</w:t>
            </w:r>
            <w:r w:rsidR="00CA796A">
              <w:t>,</w:t>
            </w:r>
            <w:r w:rsidRPr="00977438">
              <w:t>970 x 1</w:t>
            </w:r>
            <w:r w:rsidR="00CA796A">
              <w:t>,</w:t>
            </w:r>
            <w:r w:rsidRPr="00977438">
              <w:t>030</w:t>
            </w:r>
          </w:p>
        </w:tc>
      </w:tr>
    </w:tbl>
    <w:p w14:paraId="4CCA4F2F" w14:textId="77777777" w:rsidR="0007033D" w:rsidRPr="008C634A" w:rsidRDefault="0007033D" w:rsidP="00AC1BD5">
      <w:pPr>
        <w:pStyle w:val="Spaceaftertable"/>
        <w:spacing w:after="120"/>
      </w:pPr>
    </w:p>
    <w:p w14:paraId="084CAEB2" w14:textId="6EEB1A2C" w:rsidR="0007033D" w:rsidRPr="008C634A" w:rsidRDefault="0007033D" w:rsidP="0007033D">
      <w:pPr>
        <w:pStyle w:val="Numberedparagraph"/>
      </w:pPr>
      <w:r w:rsidRPr="008C634A">
        <w:t>The zone dimensions</w:t>
      </w:r>
      <w:r>
        <w:t xml:space="preserve"> for each segment are the values</w:t>
      </w:r>
      <w:r w:rsidRPr="008C634A">
        <w:t xml:space="preserve"> at the highest frequency in the range. The sizes have been rounded up to the nearest 10</w:t>
      </w:r>
      <w:r w:rsidR="00CA796A">
        <w:t xml:space="preserve"> </w:t>
      </w:r>
      <w:r w:rsidRPr="008C634A">
        <w:t>m</w:t>
      </w:r>
      <w:r w:rsidR="00CA796A">
        <w:t>etres</w:t>
      </w:r>
      <w:r w:rsidRPr="008C634A">
        <w:t>.</w:t>
      </w:r>
    </w:p>
    <w:p w14:paraId="00D6965E" w14:textId="10EE1F47" w:rsidR="0007033D" w:rsidRDefault="0007033D" w:rsidP="0007033D">
      <w:pPr>
        <w:pStyle w:val="Numberedparagraph"/>
      </w:pPr>
      <w:r w:rsidRPr="00345F73">
        <w:t xml:space="preserve">It would be proposed that the appropriate </w:t>
      </w:r>
      <w:r>
        <w:t>zone size</w:t>
      </w:r>
      <w:r w:rsidRPr="00345F73">
        <w:t xml:space="preserve"> for a base station would be the </w:t>
      </w:r>
      <w:r>
        <w:t>size</w:t>
      </w:r>
      <w:r w:rsidRPr="00345F73">
        <w:t xml:space="preserve"> for the highest operating frequency of the licence.</w:t>
      </w:r>
    </w:p>
    <w:p w14:paraId="1A32B253" w14:textId="70006BFC" w:rsidR="001642B5" w:rsidRDefault="001642B5" w:rsidP="0007033D">
      <w:pPr>
        <w:pStyle w:val="Numberedparagraph"/>
      </w:pPr>
      <w:r>
        <w:t xml:space="preserve">The figures below are </w:t>
      </w:r>
      <w:r w:rsidR="001D4D92">
        <w:t xml:space="preserve">zones for the </w:t>
      </w:r>
      <w:r w:rsidR="00D543D9">
        <w:t>3900</w:t>
      </w:r>
      <w:r w:rsidR="00CA796A">
        <w:t>–</w:t>
      </w:r>
      <w:r w:rsidR="00D543D9">
        <w:t xml:space="preserve">3950 MHz </w:t>
      </w:r>
      <w:r w:rsidR="001D4D92">
        <w:t>frequency range</w:t>
      </w:r>
      <w:r>
        <w:t xml:space="preserve"> over some airports. Note that in metro and regional areas</w:t>
      </w:r>
      <w:r w:rsidR="00CA796A">
        <w:t>,</w:t>
      </w:r>
      <w:r>
        <w:t xml:space="preserve"> </w:t>
      </w:r>
      <w:r w:rsidR="00D543D9">
        <w:t xml:space="preserve">these are the </w:t>
      </w:r>
      <w:r w:rsidR="007B200D">
        <w:t>worst-case</w:t>
      </w:r>
      <w:r w:rsidR="00D543D9">
        <w:t xml:space="preserve"> zone </w:t>
      </w:r>
      <w:r w:rsidR="001D4D92">
        <w:t xml:space="preserve">sizes </w:t>
      </w:r>
      <w:r w:rsidR="00D543D9">
        <w:t>because 3950</w:t>
      </w:r>
      <w:r w:rsidR="00CA796A">
        <w:t>–</w:t>
      </w:r>
      <w:r w:rsidR="00D543D9">
        <w:t>4000 MHz is</w:t>
      </w:r>
      <w:r>
        <w:t xml:space="preserve"> allocated for restricted cell </w:t>
      </w:r>
      <w:r w:rsidR="00D543D9">
        <w:t>usage</w:t>
      </w:r>
      <w:r>
        <w:t>.</w:t>
      </w:r>
    </w:p>
    <w:p w14:paraId="1F3F48B1" w14:textId="5ACD5C6E" w:rsidR="001642B5" w:rsidRDefault="00FA44E7" w:rsidP="00E370ED">
      <w:pPr>
        <w:pStyle w:val="Figureheading"/>
        <w:numPr>
          <w:ilvl w:val="0"/>
          <w:numId w:val="0"/>
        </w:numPr>
        <w:ind w:left="1021" w:hanging="1021"/>
      </w:pPr>
      <w:r>
        <w:rPr>
          <w:highlight w:val="lightGray"/>
        </w:rPr>
        <w:lastRenderedPageBreak/>
        <w:t xml:space="preserve">Figure 11: </w:t>
      </w:r>
      <w:r w:rsidR="001642B5">
        <w:t>Example of 39</w:t>
      </w:r>
      <w:r w:rsidR="001D7D09">
        <w:t>00</w:t>
      </w:r>
      <w:r w:rsidR="00CA796A">
        <w:t>–</w:t>
      </w:r>
      <w:r w:rsidR="001642B5">
        <w:t>3950 MHz zones over Sydney Airport</w:t>
      </w:r>
    </w:p>
    <w:p w14:paraId="0161B03A" w14:textId="4EBCB77F" w:rsidR="001642B5" w:rsidRDefault="005E14C2" w:rsidP="00257BC6">
      <w:pPr>
        <w:pStyle w:val="Paragraph"/>
      </w:pPr>
      <w:r w:rsidRPr="005E14C2">
        <w:rPr>
          <w:noProof/>
        </w:rPr>
        <w:drawing>
          <wp:inline distT="0" distB="0" distL="0" distR="0" wp14:anchorId="09AAC0EB" wp14:editId="094A4802">
            <wp:extent cx="4871085" cy="4979035"/>
            <wp:effectExtent l="0" t="0" r="5715" b="0"/>
            <wp:docPr id="77" name="Picture 77"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If you need help to understand this image, please phone our Customer Service Centre on 1300 850 115 or email: info@acma.gov.au"/>
                    <pic:cNvPicPr/>
                  </pic:nvPicPr>
                  <pic:blipFill>
                    <a:blip r:embed="rId270"/>
                    <a:stretch>
                      <a:fillRect/>
                    </a:stretch>
                  </pic:blipFill>
                  <pic:spPr>
                    <a:xfrm>
                      <a:off x="0" y="0"/>
                      <a:ext cx="4871085" cy="4979035"/>
                    </a:xfrm>
                    <a:prstGeom prst="rect">
                      <a:avLst/>
                    </a:prstGeom>
                  </pic:spPr>
                </pic:pic>
              </a:graphicData>
            </a:graphic>
          </wp:inline>
        </w:drawing>
      </w:r>
    </w:p>
    <w:p w14:paraId="3C0E3561" w14:textId="7BE6791D" w:rsidR="00670D23" w:rsidRDefault="00670D23" w:rsidP="00AC1BD5">
      <w:pPr>
        <w:pStyle w:val="Numberedparagraph"/>
        <w:keepNext/>
        <w:keepLines/>
      </w:pPr>
      <w:r>
        <w:lastRenderedPageBreak/>
        <w:t>At Melbourne Airport</w:t>
      </w:r>
      <w:r w:rsidR="00CA796A">
        <w:t>,</w:t>
      </w:r>
      <w:r>
        <w:t xml:space="preserve"> only runway 16 is </w:t>
      </w:r>
      <w:r w:rsidR="00C5247D">
        <w:t>an identified runway</w:t>
      </w:r>
      <w:r>
        <w:t xml:space="preserve">, therefore the zones only apply to the </w:t>
      </w:r>
      <w:r w:rsidR="00C5247D">
        <w:t xml:space="preserve">aircraft </w:t>
      </w:r>
      <w:r>
        <w:t xml:space="preserve">landing from the northward direction. </w:t>
      </w:r>
    </w:p>
    <w:p w14:paraId="2B6386DA" w14:textId="7673FF4D" w:rsidR="001642B5" w:rsidRDefault="00FA44E7" w:rsidP="00E370ED">
      <w:pPr>
        <w:pStyle w:val="Figureheading"/>
        <w:numPr>
          <w:ilvl w:val="0"/>
          <w:numId w:val="0"/>
        </w:numPr>
      </w:pPr>
      <w:r>
        <w:t xml:space="preserve">Figure 12: </w:t>
      </w:r>
      <w:r w:rsidR="001642B5">
        <w:t xml:space="preserve">Example of </w:t>
      </w:r>
      <w:r w:rsidR="001D7D09">
        <w:t>3900</w:t>
      </w:r>
      <w:r w:rsidR="00CA796A">
        <w:t>–</w:t>
      </w:r>
      <w:r w:rsidR="001642B5">
        <w:t xml:space="preserve">3950 MHz </w:t>
      </w:r>
      <w:r w:rsidR="001D7D09">
        <w:t xml:space="preserve">zones </w:t>
      </w:r>
      <w:r w:rsidR="001642B5">
        <w:t>over Melbourne Airport</w:t>
      </w:r>
    </w:p>
    <w:p w14:paraId="249BA270" w14:textId="160F1000" w:rsidR="001642B5" w:rsidRDefault="005E14C2" w:rsidP="00257BC6">
      <w:pPr>
        <w:pStyle w:val="Paragraph"/>
      </w:pPr>
      <w:r w:rsidRPr="005E14C2">
        <w:rPr>
          <w:noProof/>
        </w:rPr>
        <w:drawing>
          <wp:inline distT="0" distB="0" distL="0" distR="0" wp14:anchorId="747E31E9" wp14:editId="374264D2">
            <wp:extent cx="4871085" cy="5050790"/>
            <wp:effectExtent l="0" t="0" r="5715" b="0"/>
            <wp:docPr id="76" name="Picture 76"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If you need help to understand this image, please phone our Customer Service Centre on 1300 850 115 or email: info@acma.gov.au"/>
                    <pic:cNvPicPr/>
                  </pic:nvPicPr>
                  <pic:blipFill>
                    <a:blip r:embed="rId271"/>
                    <a:stretch>
                      <a:fillRect/>
                    </a:stretch>
                  </pic:blipFill>
                  <pic:spPr>
                    <a:xfrm>
                      <a:off x="0" y="0"/>
                      <a:ext cx="4871085" cy="5050790"/>
                    </a:xfrm>
                    <a:prstGeom prst="rect">
                      <a:avLst/>
                    </a:prstGeom>
                  </pic:spPr>
                </pic:pic>
              </a:graphicData>
            </a:graphic>
          </wp:inline>
        </w:drawing>
      </w:r>
    </w:p>
    <w:p w14:paraId="3268C106" w14:textId="204F5577" w:rsidR="001642B5" w:rsidRDefault="00FA44E7" w:rsidP="00E370ED">
      <w:pPr>
        <w:pStyle w:val="Figureheading"/>
        <w:numPr>
          <w:ilvl w:val="0"/>
          <w:numId w:val="0"/>
        </w:numPr>
      </w:pPr>
      <w:r>
        <w:lastRenderedPageBreak/>
        <w:t xml:space="preserve">Figure 13: </w:t>
      </w:r>
      <w:r w:rsidR="001642B5">
        <w:t xml:space="preserve">Example of </w:t>
      </w:r>
      <w:r w:rsidR="001D7D09">
        <w:t>3900</w:t>
      </w:r>
      <w:r w:rsidR="00CA796A">
        <w:t>–</w:t>
      </w:r>
      <w:r w:rsidR="001642B5">
        <w:t xml:space="preserve">3950 MHz </w:t>
      </w:r>
      <w:r w:rsidR="001D7D09">
        <w:t xml:space="preserve">zones </w:t>
      </w:r>
      <w:r w:rsidR="001642B5">
        <w:t>over Perth Airport</w:t>
      </w:r>
    </w:p>
    <w:p w14:paraId="5B51A495" w14:textId="7494A8C2" w:rsidR="001642B5" w:rsidRDefault="005E14C2" w:rsidP="00AF1698">
      <w:pPr>
        <w:pStyle w:val="Paragraph"/>
        <w:spacing w:after="360"/>
      </w:pPr>
      <w:r w:rsidRPr="005E14C2">
        <w:rPr>
          <w:noProof/>
        </w:rPr>
        <w:drawing>
          <wp:inline distT="0" distB="0" distL="0" distR="0" wp14:anchorId="2D952256" wp14:editId="12771B37">
            <wp:extent cx="4871085" cy="4728845"/>
            <wp:effectExtent l="0" t="0" r="5715" b="0"/>
            <wp:docPr id="75" name="Picture 75"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If you need help to understand this image, please phone our Customer Service Centre on 1300 850 115 or email: info@acma.gov.au"/>
                    <pic:cNvPicPr/>
                  </pic:nvPicPr>
                  <pic:blipFill>
                    <a:blip r:embed="rId272"/>
                    <a:stretch>
                      <a:fillRect/>
                    </a:stretch>
                  </pic:blipFill>
                  <pic:spPr>
                    <a:xfrm>
                      <a:off x="0" y="0"/>
                      <a:ext cx="4871085" cy="4728845"/>
                    </a:xfrm>
                    <a:prstGeom prst="rect">
                      <a:avLst/>
                    </a:prstGeom>
                  </pic:spPr>
                </pic:pic>
              </a:graphicData>
            </a:graphic>
          </wp:inline>
        </w:drawing>
      </w:r>
    </w:p>
    <w:p w14:paraId="4353545D" w14:textId="77777777" w:rsidR="0007033D" w:rsidRPr="005926BF" w:rsidRDefault="0007033D" w:rsidP="00AC1BD5">
      <w:pPr>
        <w:pStyle w:val="Heading4"/>
        <w:spacing w:before="360"/>
      </w:pPr>
      <w:r w:rsidRPr="005926BF">
        <w:t>The PFD limit at different frequencies</w:t>
      </w:r>
    </w:p>
    <w:p w14:paraId="6ED840CF" w14:textId="10E711A3" w:rsidR="0007033D" w:rsidRPr="00345F73" w:rsidRDefault="0007033D" w:rsidP="0007033D">
      <w:pPr>
        <w:pStyle w:val="Numberedparagraph"/>
      </w:pPr>
      <w:r w:rsidRPr="00345F73">
        <w:t xml:space="preserve">To reduce the complexity of calculating the </w:t>
      </w:r>
      <w:r>
        <w:t>PFD limit</w:t>
      </w:r>
      <w:r w:rsidR="007B200D">
        <w:t>,</w:t>
      </w:r>
      <w:r w:rsidRPr="00345F73">
        <w:t xml:space="preserve"> while allowing for flexible use of the band</w:t>
      </w:r>
      <w:r w:rsidR="007B200D">
        <w:t>,</w:t>
      </w:r>
      <w:r w:rsidRPr="00345F73">
        <w:t xml:space="preserve"> the </w:t>
      </w:r>
      <w:r>
        <w:t>PFD limit</w:t>
      </w:r>
      <w:r w:rsidRPr="00345F73">
        <w:t xml:space="preserve"> can be grouped into segments. </w:t>
      </w:r>
      <w:r w:rsidR="00CA796A">
        <w:t>T</w:t>
      </w:r>
      <w:r w:rsidRPr="00345F73">
        <w:t xml:space="preserve">able </w:t>
      </w:r>
      <w:r w:rsidR="00CA796A">
        <w:t xml:space="preserve">9 </w:t>
      </w:r>
      <w:r w:rsidRPr="00345F73">
        <w:t xml:space="preserve">provides an example </w:t>
      </w:r>
      <w:r w:rsidR="007B200D">
        <w:t>using</w:t>
      </w:r>
      <w:r w:rsidRPr="00345F73">
        <w:t xml:space="preserve"> 50 MHz segments.</w:t>
      </w:r>
    </w:p>
    <w:p w14:paraId="793B465F" w14:textId="77777777" w:rsidR="0007033D" w:rsidRDefault="0007033D" w:rsidP="00466556">
      <w:pPr>
        <w:pStyle w:val="Tableheading"/>
      </w:pPr>
      <w:r>
        <w:t>Example table of mitigations in a frequency range</w:t>
      </w:r>
    </w:p>
    <w:tbl>
      <w:tblPr>
        <w:tblStyle w:val="ACMAtablestyle"/>
        <w:tblW w:w="9067" w:type="dxa"/>
        <w:tblLook w:val="04A0" w:firstRow="1" w:lastRow="0" w:firstColumn="1" w:lastColumn="0" w:noHBand="0" w:noVBand="1"/>
      </w:tblPr>
      <w:tblGrid>
        <w:gridCol w:w="3397"/>
        <w:gridCol w:w="2647"/>
        <w:gridCol w:w="3023"/>
      </w:tblGrid>
      <w:tr w:rsidR="0007033D" w:rsidRPr="005D5435" w14:paraId="5CE09149" w14:textId="77777777" w:rsidTr="00AC1BD5">
        <w:trPr>
          <w:cnfStyle w:val="100000000000" w:firstRow="1" w:lastRow="0" w:firstColumn="0" w:lastColumn="0" w:oddVBand="0" w:evenVBand="0" w:oddHBand="0" w:evenHBand="0" w:firstRowFirstColumn="0" w:firstRowLastColumn="0" w:lastRowFirstColumn="0" w:lastRowLastColumn="0"/>
          <w:trHeight w:val="170"/>
        </w:trPr>
        <w:tc>
          <w:tcPr>
            <w:tcW w:w="3397" w:type="dxa"/>
          </w:tcPr>
          <w:p w14:paraId="7207B068" w14:textId="73C14891" w:rsidR="0007033D" w:rsidRPr="00DE7273" w:rsidRDefault="0007033D" w:rsidP="00CA796A">
            <w:pPr>
              <w:pStyle w:val="Tableheaderrow"/>
            </w:pPr>
            <w:r w:rsidRPr="00DE7273">
              <w:t>Base station frequency (MHz)</w:t>
            </w:r>
          </w:p>
        </w:tc>
        <w:tc>
          <w:tcPr>
            <w:tcW w:w="2647" w:type="dxa"/>
          </w:tcPr>
          <w:p w14:paraId="2C077666" w14:textId="77777777" w:rsidR="0007033D" w:rsidRPr="00DE7273" w:rsidRDefault="0007033D" w:rsidP="00FC26D1">
            <w:pPr>
              <w:pStyle w:val="Tableheaderrow"/>
            </w:pPr>
            <w:r w:rsidRPr="00DE7273">
              <w:t>Power flux density limit (</w:t>
            </w:r>
            <w:bookmarkStart w:id="141" w:name="_Hlk114653061"/>
            <w:r w:rsidRPr="00DE7273">
              <w:t>dBW/m</w:t>
            </w:r>
            <w:r w:rsidRPr="00FA714F">
              <w:rPr>
                <w:vertAlign w:val="superscript"/>
              </w:rPr>
              <w:t>2</w:t>
            </w:r>
            <w:r w:rsidRPr="00DE7273">
              <w:t>/MHz</w:t>
            </w:r>
            <w:bookmarkEnd w:id="141"/>
            <w:r w:rsidRPr="00DE7273">
              <w:t>)</w:t>
            </w:r>
          </w:p>
        </w:tc>
        <w:tc>
          <w:tcPr>
            <w:tcW w:w="3023" w:type="dxa"/>
          </w:tcPr>
          <w:p w14:paraId="35560132" w14:textId="41F495C2" w:rsidR="0007033D" w:rsidRDefault="0007033D" w:rsidP="00FC26D1">
            <w:pPr>
              <w:pStyle w:val="Tableheaderrow"/>
            </w:pPr>
            <w:r>
              <w:t>Power flux density limit restriction height (m)</w:t>
            </w:r>
          </w:p>
        </w:tc>
      </w:tr>
      <w:tr w:rsidR="008D77F7" w:rsidRPr="00273707" w14:paraId="555ABB39" w14:textId="77777777" w:rsidTr="00AC1BD5">
        <w:trPr>
          <w:cnfStyle w:val="000000100000" w:firstRow="0" w:lastRow="0" w:firstColumn="0" w:lastColumn="0" w:oddVBand="0" w:evenVBand="0" w:oddHBand="1" w:evenHBand="0" w:firstRowFirstColumn="0" w:firstRowLastColumn="0" w:lastRowFirstColumn="0" w:lastRowLastColumn="0"/>
          <w:trHeight w:val="156"/>
        </w:trPr>
        <w:tc>
          <w:tcPr>
            <w:tcW w:w="3397" w:type="dxa"/>
          </w:tcPr>
          <w:p w14:paraId="37886BF0" w14:textId="68FAF946" w:rsidR="008D77F7" w:rsidRPr="00F9796E" w:rsidRDefault="00BC607B" w:rsidP="00CA796A">
            <w:pPr>
              <w:pStyle w:val="TableBody"/>
              <w:rPr>
                <w:rFonts w:cs="Arial"/>
              </w:rPr>
            </w:pPr>
            <w:r>
              <w:rPr>
                <w:rFonts w:cs="Arial"/>
              </w:rPr>
              <w:t>&gt;3800 to 3850</w:t>
            </w:r>
          </w:p>
        </w:tc>
        <w:tc>
          <w:tcPr>
            <w:tcW w:w="2647" w:type="dxa"/>
          </w:tcPr>
          <w:p w14:paraId="07A1A876" w14:textId="4ACC99C5" w:rsidR="008D77F7" w:rsidRPr="00273707" w:rsidRDefault="008D77F7" w:rsidP="00FC26D1">
            <w:pPr>
              <w:pStyle w:val="TableBody"/>
              <w:rPr>
                <w:rFonts w:cs="Arial"/>
              </w:rPr>
            </w:pPr>
            <w:r w:rsidRPr="00EF4208">
              <w:t>-41</w:t>
            </w:r>
          </w:p>
        </w:tc>
        <w:tc>
          <w:tcPr>
            <w:tcW w:w="3023" w:type="dxa"/>
          </w:tcPr>
          <w:p w14:paraId="5FC87B46" w14:textId="3148560F" w:rsidR="008D77F7" w:rsidRDefault="008D77F7" w:rsidP="00FC26D1">
            <w:pPr>
              <w:pStyle w:val="TableBody"/>
              <w:rPr>
                <w:rFonts w:cs="Arial"/>
              </w:rPr>
            </w:pPr>
            <w:r w:rsidRPr="00EF4208">
              <w:t>140</w:t>
            </w:r>
          </w:p>
        </w:tc>
      </w:tr>
      <w:tr w:rsidR="00C21BEA" w:rsidRPr="00273707" w14:paraId="6FE2E00A" w14:textId="77777777" w:rsidTr="00AC1BD5">
        <w:trPr>
          <w:cnfStyle w:val="000000010000" w:firstRow="0" w:lastRow="0" w:firstColumn="0" w:lastColumn="0" w:oddVBand="0" w:evenVBand="0" w:oddHBand="0" w:evenHBand="1" w:firstRowFirstColumn="0" w:firstRowLastColumn="0" w:lastRowFirstColumn="0" w:lastRowLastColumn="0"/>
          <w:trHeight w:val="156"/>
        </w:trPr>
        <w:tc>
          <w:tcPr>
            <w:tcW w:w="3397" w:type="dxa"/>
          </w:tcPr>
          <w:p w14:paraId="6A847F41" w14:textId="6B8FCA6E" w:rsidR="008D77F7" w:rsidRPr="00F9796E" w:rsidRDefault="00BC607B" w:rsidP="00CA796A">
            <w:pPr>
              <w:pStyle w:val="TableBody"/>
              <w:rPr>
                <w:rFonts w:cs="Arial"/>
              </w:rPr>
            </w:pPr>
            <w:r>
              <w:rPr>
                <w:rFonts w:cs="Arial"/>
              </w:rPr>
              <w:t>&gt;3850 to 3900</w:t>
            </w:r>
          </w:p>
        </w:tc>
        <w:tc>
          <w:tcPr>
            <w:tcW w:w="2647" w:type="dxa"/>
          </w:tcPr>
          <w:p w14:paraId="7812DD24" w14:textId="198FB359" w:rsidR="008D77F7" w:rsidRPr="00273707" w:rsidRDefault="008D77F7" w:rsidP="00FC26D1">
            <w:pPr>
              <w:pStyle w:val="TableBody"/>
              <w:rPr>
                <w:rFonts w:cs="Arial"/>
              </w:rPr>
            </w:pPr>
            <w:r w:rsidRPr="00EF4208">
              <w:t>-42.4</w:t>
            </w:r>
          </w:p>
        </w:tc>
        <w:tc>
          <w:tcPr>
            <w:tcW w:w="3023" w:type="dxa"/>
          </w:tcPr>
          <w:p w14:paraId="06BAA9F0" w14:textId="0ADFB99C" w:rsidR="008D77F7" w:rsidRDefault="008D77F7" w:rsidP="00FC26D1">
            <w:pPr>
              <w:pStyle w:val="TableBody"/>
              <w:rPr>
                <w:rFonts w:cs="Arial"/>
              </w:rPr>
            </w:pPr>
            <w:r w:rsidRPr="00EF4208">
              <w:t>145</w:t>
            </w:r>
          </w:p>
        </w:tc>
      </w:tr>
      <w:tr w:rsidR="008D77F7" w:rsidRPr="00273707" w14:paraId="080E53E8" w14:textId="77777777" w:rsidTr="00AC1BD5">
        <w:trPr>
          <w:cnfStyle w:val="000000100000" w:firstRow="0" w:lastRow="0" w:firstColumn="0" w:lastColumn="0" w:oddVBand="0" w:evenVBand="0" w:oddHBand="1" w:evenHBand="0" w:firstRowFirstColumn="0" w:firstRowLastColumn="0" w:lastRowFirstColumn="0" w:lastRowLastColumn="0"/>
          <w:trHeight w:val="149"/>
        </w:trPr>
        <w:tc>
          <w:tcPr>
            <w:tcW w:w="3397" w:type="dxa"/>
          </w:tcPr>
          <w:p w14:paraId="64D96D9E" w14:textId="07C0700A" w:rsidR="008D77F7" w:rsidRPr="00F9796E" w:rsidRDefault="00BC607B" w:rsidP="00CA796A">
            <w:pPr>
              <w:pStyle w:val="TableBody"/>
              <w:rPr>
                <w:rFonts w:cs="Arial"/>
              </w:rPr>
            </w:pPr>
            <w:r>
              <w:rPr>
                <w:rFonts w:cs="Arial"/>
              </w:rPr>
              <w:t>&gt;3900 to 3950</w:t>
            </w:r>
          </w:p>
        </w:tc>
        <w:tc>
          <w:tcPr>
            <w:tcW w:w="2647" w:type="dxa"/>
          </w:tcPr>
          <w:p w14:paraId="044F2124" w14:textId="10A1EE9D" w:rsidR="008D77F7" w:rsidRPr="00273707" w:rsidRDefault="008D77F7" w:rsidP="00FC26D1">
            <w:pPr>
              <w:pStyle w:val="TableBody"/>
              <w:rPr>
                <w:rFonts w:cs="Arial"/>
              </w:rPr>
            </w:pPr>
            <w:r w:rsidRPr="00EF4208">
              <w:t>-43.7</w:t>
            </w:r>
          </w:p>
        </w:tc>
        <w:tc>
          <w:tcPr>
            <w:tcW w:w="3023" w:type="dxa"/>
          </w:tcPr>
          <w:p w14:paraId="6AB71447" w14:textId="08A501E6" w:rsidR="008D77F7" w:rsidRDefault="008D77F7" w:rsidP="00FC26D1">
            <w:pPr>
              <w:pStyle w:val="TableBody"/>
              <w:rPr>
                <w:rFonts w:cs="Arial"/>
              </w:rPr>
            </w:pPr>
            <w:r w:rsidRPr="00EF4208">
              <w:t>150</w:t>
            </w:r>
          </w:p>
        </w:tc>
      </w:tr>
      <w:tr w:rsidR="00C21BEA" w:rsidRPr="00273707" w14:paraId="34E1D1A3" w14:textId="77777777" w:rsidTr="00AC1BD5">
        <w:trPr>
          <w:cnfStyle w:val="000000010000" w:firstRow="0" w:lastRow="0" w:firstColumn="0" w:lastColumn="0" w:oddVBand="0" w:evenVBand="0" w:oddHBand="0" w:evenHBand="1" w:firstRowFirstColumn="0" w:firstRowLastColumn="0" w:lastRowFirstColumn="0" w:lastRowLastColumn="0"/>
          <w:trHeight w:val="156"/>
        </w:trPr>
        <w:tc>
          <w:tcPr>
            <w:tcW w:w="3397" w:type="dxa"/>
          </w:tcPr>
          <w:p w14:paraId="52C34739" w14:textId="40A215E5" w:rsidR="008D77F7" w:rsidRPr="00F9796E" w:rsidRDefault="00BC607B" w:rsidP="00CA796A">
            <w:pPr>
              <w:pStyle w:val="TableBody"/>
              <w:rPr>
                <w:rFonts w:cs="Arial"/>
              </w:rPr>
            </w:pPr>
            <w:r>
              <w:t>&gt;3950 to 4000</w:t>
            </w:r>
            <w:r w:rsidR="00CA796A">
              <w:t xml:space="preserve"> (remote areas only)</w:t>
            </w:r>
          </w:p>
        </w:tc>
        <w:tc>
          <w:tcPr>
            <w:tcW w:w="2647" w:type="dxa"/>
          </w:tcPr>
          <w:p w14:paraId="289043EE" w14:textId="576FDA79" w:rsidR="008D77F7" w:rsidRPr="00273707" w:rsidRDefault="008D77F7" w:rsidP="00AC1BD5">
            <w:pPr>
              <w:pStyle w:val="TableBody"/>
              <w:rPr>
                <w:rFonts w:cs="Arial"/>
              </w:rPr>
            </w:pPr>
            <w:r w:rsidRPr="00EF4208">
              <w:t>-45.2</w:t>
            </w:r>
          </w:p>
        </w:tc>
        <w:tc>
          <w:tcPr>
            <w:tcW w:w="3023" w:type="dxa"/>
          </w:tcPr>
          <w:p w14:paraId="418ABC5B" w14:textId="6F280024" w:rsidR="008D77F7" w:rsidRDefault="008D77F7" w:rsidP="00AC1BD5">
            <w:pPr>
              <w:pStyle w:val="TableBody"/>
              <w:rPr>
                <w:rFonts w:cs="Arial"/>
              </w:rPr>
            </w:pPr>
            <w:r w:rsidRPr="00EF4208">
              <w:t>155</w:t>
            </w:r>
          </w:p>
        </w:tc>
      </w:tr>
    </w:tbl>
    <w:p w14:paraId="079CC07E" w14:textId="77777777" w:rsidR="0007033D" w:rsidRDefault="0007033D" w:rsidP="00AC1BD5">
      <w:pPr>
        <w:pStyle w:val="Spaceaftertable"/>
        <w:spacing w:after="120"/>
      </w:pPr>
    </w:p>
    <w:p w14:paraId="2391485E" w14:textId="23197D04" w:rsidR="0007033D" w:rsidRDefault="0007033D" w:rsidP="00AC1BD5">
      <w:pPr>
        <w:pStyle w:val="Numberedparagraph"/>
        <w:keepNext/>
        <w:keepLines/>
      </w:pPr>
      <w:r w:rsidRPr="00345F73">
        <w:lastRenderedPageBreak/>
        <w:t>The limits in the restricted zones are the worst-case value in each range</w:t>
      </w:r>
      <w:r w:rsidR="00EC4D5E">
        <w:t>,</w:t>
      </w:r>
      <w:r>
        <w:t xml:space="preserve"> which </w:t>
      </w:r>
      <w:r w:rsidRPr="00345F73">
        <w:t>is at the highest frequency in the range.</w:t>
      </w:r>
      <w:r>
        <w:t xml:space="preserve"> The PFD </w:t>
      </w:r>
      <w:r w:rsidRPr="00345F73">
        <w:t>limits have been rounded down to the nearest 0.1 and the restriction heights rounded down to the nearest 5</w:t>
      </w:r>
      <w:r w:rsidR="00EC4D5E">
        <w:t xml:space="preserve"> </w:t>
      </w:r>
      <w:r w:rsidRPr="00345F73">
        <w:t>m</w:t>
      </w:r>
      <w:r w:rsidR="00EC4D5E">
        <w:t>eters</w:t>
      </w:r>
      <w:r w:rsidRPr="00345F73">
        <w:t xml:space="preserve">. </w:t>
      </w:r>
    </w:p>
    <w:p w14:paraId="1791F72A" w14:textId="3CBDB8B9" w:rsidR="0007033D" w:rsidRDefault="0007033D" w:rsidP="0007033D">
      <w:pPr>
        <w:pStyle w:val="Numberedparagraph"/>
      </w:pPr>
      <w:r w:rsidRPr="00345F73">
        <w:t>It would be proposed that the appropriate limit for a base station would be the limit for the highest operating frequency of the licence.</w:t>
      </w:r>
    </w:p>
    <w:p w14:paraId="09DB6C7B" w14:textId="0917D18D" w:rsidR="001F3E88" w:rsidRDefault="001F3E88" w:rsidP="00257BC6">
      <w:pPr>
        <w:pStyle w:val="Heading3"/>
        <w:jc w:val="both"/>
      </w:pPr>
      <w:r>
        <w:t xml:space="preserve">Restricted cell use in </w:t>
      </w:r>
      <w:r w:rsidR="000A1A66">
        <w:t xml:space="preserve">the </w:t>
      </w:r>
      <w:r>
        <w:t>3950</w:t>
      </w:r>
      <w:r w:rsidR="00EC4D5E">
        <w:t>–</w:t>
      </w:r>
      <w:r>
        <w:t>4000 MHz</w:t>
      </w:r>
      <w:r w:rsidR="000A1A66">
        <w:t xml:space="preserve"> range</w:t>
      </w:r>
      <w:r>
        <w:t xml:space="preserve"> (</w:t>
      </w:r>
      <w:r w:rsidR="00EC4D5E">
        <w:t>m</w:t>
      </w:r>
      <w:r>
        <w:t>etro and regional areas</w:t>
      </w:r>
      <w:r w:rsidR="000A1A66">
        <w:t xml:space="preserve"> only</w:t>
      </w:r>
      <w:r>
        <w:t>)</w:t>
      </w:r>
    </w:p>
    <w:p w14:paraId="41DD674D" w14:textId="71CEBD46" w:rsidR="001F3E88" w:rsidRDefault="001F3E88" w:rsidP="001F3E88">
      <w:pPr>
        <w:pStyle w:val="Numberedparagraph"/>
      </w:pPr>
      <w:r w:rsidRPr="006578F2">
        <w:t>In metro and regional areas, the 3950</w:t>
      </w:r>
      <w:r w:rsidR="00EC4D5E">
        <w:t>–</w:t>
      </w:r>
      <w:r w:rsidRPr="006578F2">
        <w:t xml:space="preserve">4000 band is </w:t>
      </w:r>
      <w:r w:rsidR="00CE38A4">
        <w:t xml:space="preserve">proposed to be </w:t>
      </w:r>
      <w:r w:rsidRPr="006578F2">
        <w:t xml:space="preserve">allocated for restricted cell use. The </w:t>
      </w:r>
      <w:r w:rsidR="00CE38A4">
        <w:t xml:space="preserve">current </w:t>
      </w:r>
      <w:r w:rsidRPr="006578F2">
        <w:t>proposed maximum EIRP</w:t>
      </w:r>
      <w:r w:rsidR="00CE38A4">
        <w:t xml:space="preserve"> density</w:t>
      </w:r>
      <w:r w:rsidRPr="006578F2">
        <w:t xml:space="preserve"> limit in this band is 17 dBm/MHz, with a maximum 34 dBm overall EIRP limit</w:t>
      </w:r>
      <w:r w:rsidR="00CE38A4">
        <w:t xml:space="preserve"> for a transmitter</w:t>
      </w:r>
      <w:r w:rsidRPr="006578F2">
        <w:t>.</w:t>
      </w:r>
    </w:p>
    <w:p w14:paraId="65D0CCC9" w14:textId="3C058AB7" w:rsidR="001F3E88" w:rsidRDefault="001F3E88" w:rsidP="001F3E88">
      <w:pPr>
        <w:pStyle w:val="Numberedparagraph"/>
      </w:pPr>
      <w:r>
        <w:t xml:space="preserve">Calculating the exclusion zone required path loss and equivalent distance with the restricted cell EIRP limit results in </w:t>
      </w:r>
      <w:r w:rsidR="007C1A1C">
        <w:t>a</w:t>
      </w:r>
      <w:r>
        <w:t xml:space="preserve"> worst case (at 4000 MHz) path loss of 65.88 dB</w:t>
      </w:r>
      <w:r w:rsidR="005D5EAC">
        <w:t>,</w:t>
      </w:r>
      <w:r>
        <w:t xml:space="preserve"> or a distance of 12 metres.</w:t>
      </w:r>
    </w:p>
    <w:p w14:paraId="164D36BB" w14:textId="5A6EF3A4" w:rsidR="001F3E88" w:rsidRDefault="001F3E88" w:rsidP="001F3E88">
      <w:pPr>
        <w:pStyle w:val="Numberedparagraph"/>
      </w:pPr>
      <w:r>
        <w:t>In previous cases</w:t>
      </w:r>
      <w:r w:rsidR="00EC4D5E">
        <w:t>,</w:t>
      </w:r>
      <w:r>
        <w:t xml:space="preserve"> the </w:t>
      </w:r>
      <w:r w:rsidR="007E7E71">
        <w:t xml:space="preserve">extension </w:t>
      </w:r>
      <w:r>
        <w:t>length of the exclusion zone is the path loss distance with an additional 1</w:t>
      </w:r>
      <w:r w:rsidR="00EC4D5E">
        <w:t>,</w:t>
      </w:r>
      <w:r>
        <w:t xml:space="preserve">130 metres, calculated from when the horizontal distance of the aircraft </w:t>
      </w:r>
      <w:r w:rsidR="009F463B">
        <w:t>is at</w:t>
      </w:r>
      <w:r>
        <w:t xml:space="preserve"> 200 f</w:t>
      </w:r>
      <w:r w:rsidR="00EC4D5E">
        <w:t>ee</w:t>
      </w:r>
      <w:r>
        <w:t>t</w:t>
      </w:r>
      <w:r w:rsidR="009F463B">
        <w:t xml:space="preserve"> altitude</w:t>
      </w:r>
      <w:r>
        <w:t>. However, this assumes that the aircraft will enter the exclusion zone at 200 f</w:t>
      </w:r>
      <w:r w:rsidR="00EC4D5E">
        <w:t>ee</w:t>
      </w:r>
      <w:r>
        <w:t>t or above. The path loss distance in this case is less than 200 f</w:t>
      </w:r>
      <w:r w:rsidR="00EC4D5E">
        <w:t>ee</w:t>
      </w:r>
      <w:r>
        <w:t>t (61</w:t>
      </w:r>
      <w:r w:rsidR="00EC4D5E">
        <w:t xml:space="preserve"> </w:t>
      </w:r>
      <w:r>
        <w:t>m</w:t>
      </w:r>
      <w:r w:rsidR="00EC4D5E">
        <w:t>etres</w:t>
      </w:r>
      <w:r>
        <w:t>).</w:t>
      </w:r>
    </w:p>
    <w:p w14:paraId="2B395324" w14:textId="3BA75597" w:rsidR="001F3E88" w:rsidRDefault="001F3E88" w:rsidP="001F3E88">
      <w:pPr>
        <w:pStyle w:val="Numberedparagraph"/>
      </w:pPr>
      <w:r>
        <w:t>For this shorter distance, the exclusion zone</w:t>
      </w:r>
      <w:r w:rsidR="007E7E71">
        <w:t xml:space="preserve"> extension </w:t>
      </w:r>
      <w:r>
        <w:t xml:space="preserve">length can be determined by when the aircraft approaches within 12 metres of a base station. The highest altitude in which this could happen would be when the base station is directly underneath the aircraft. An aircraft </w:t>
      </w:r>
      <w:r w:rsidR="009F463B">
        <w:t>is at</w:t>
      </w:r>
      <w:r>
        <w:t xml:space="preserve"> the altitude of 37 metres (25m base station + 12m path loss distance) at 810 metres from the landing point with an approach slope of </w:t>
      </w:r>
      <w:r w:rsidRPr="00206DBA">
        <w:t>2.625</w:t>
      </w:r>
      <w:r>
        <w:t xml:space="preserve"> degrees. Subtracting 200 metres for the touchdown distance results in an exclusion zone</w:t>
      </w:r>
      <w:r w:rsidR="007E7E71">
        <w:t xml:space="preserve"> extension</w:t>
      </w:r>
      <w:r>
        <w:t xml:space="preserve"> length of 610 metres from the runway edge.</w:t>
      </w:r>
    </w:p>
    <w:p w14:paraId="51375030" w14:textId="174DF7CC" w:rsidR="001F3E88" w:rsidRDefault="001F3E88" w:rsidP="001F3E88">
      <w:pPr>
        <w:pStyle w:val="Numberedparagraph"/>
      </w:pPr>
      <w:r>
        <w:t xml:space="preserve">The exclusion zone </w:t>
      </w:r>
      <w:r w:rsidR="005C1F3D">
        <w:t xml:space="preserve">half-width </w:t>
      </w:r>
      <w:r>
        <w:t>of 12 metres can be less than the half-width of the physical runway. Therefore, if the physical width of a runway is greater than 24 metres</w:t>
      </w:r>
      <w:r w:rsidR="00EC4D5E">
        <w:t>,</w:t>
      </w:r>
      <w:r>
        <w:t xml:space="preserve"> the width of the exclusion zone is increased to the width of the runway.</w:t>
      </w:r>
    </w:p>
    <w:p w14:paraId="520C1F8C" w14:textId="6BE09E92" w:rsidR="001F3E88" w:rsidRDefault="001F3E88" w:rsidP="001F3E88">
      <w:pPr>
        <w:pStyle w:val="Numberedparagraph"/>
      </w:pPr>
      <w:r>
        <w:t>The restricted zone required path loss for restricted cell use is a worst case (at 4000 MHz) path loss of -52.63 dB</w:t>
      </w:r>
      <w:r w:rsidR="00D9503F">
        <w:t>,</w:t>
      </w:r>
      <w:r>
        <w:t xml:space="preserve"> equal to a distance of 9 metres. The highest altitude when this could first occur is when a base station is directly under the aircraft. However, this can only occur within the exclusion zone defined above, where base stations are not allowed. For the rest of the aircraft landing from 1</w:t>
      </w:r>
      <w:r w:rsidR="00EC4D5E">
        <w:t>,</w:t>
      </w:r>
      <w:r>
        <w:t>000 f</w:t>
      </w:r>
      <w:r w:rsidR="00EC4D5E">
        <w:t>ee</w:t>
      </w:r>
      <w:r>
        <w:t>t altitude and 8</w:t>
      </w:r>
      <w:r w:rsidR="00EC4D5E">
        <w:t>,</w:t>
      </w:r>
      <w:r>
        <w:t>200 metres horizontally from the runway (the range that the restricted zone is calculated to protect)</w:t>
      </w:r>
      <w:r w:rsidR="00EC4D5E">
        <w:t>,</w:t>
      </w:r>
      <w:r>
        <w:t xml:space="preserve"> the base station EIRP level should not meet the ITM threshold. As a result, an exclusion zone is not required for restricted cell use.</w:t>
      </w:r>
    </w:p>
    <w:p w14:paraId="36231D18" w14:textId="23402955" w:rsidR="001F3E88" w:rsidRDefault="001F3E88" w:rsidP="00AC1BD5">
      <w:pPr>
        <w:pStyle w:val="Numberedparagraph"/>
        <w:spacing w:after="80"/>
      </w:pPr>
      <w:r>
        <w:t>In summary, for restricted cell use in 3950</w:t>
      </w:r>
      <w:r w:rsidR="004D3821">
        <w:t>–</w:t>
      </w:r>
      <w:r>
        <w:t>4000 MHz around identified runways, there are temporary reviewable mitigations:</w:t>
      </w:r>
    </w:p>
    <w:p w14:paraId="7C1FF662" w14:textId="77777777" w:rsidR="001F3E88" w:rsidRDefault="001F3E88" w:rsidP="00A32CA5">
      <w:pPr>
        <w:pStyle w:val="Numberedparagraph"/>
        <w:numPr>
          <w:ilvl w:val="2"/>
          <w:numId w:val="13"/>
        </w:numPr>
        <w:spacing w:after="80"/>
        <w:ind w:left="993" w:hanging="426"/>
      </w:pPr>
      <w:r>
        <w:t>Exclusion zones, where no WBB services are permitted.</w:t>
      </w:r>
    </w:p>
    <w:p w14:paraId="713C178B" w14:textId="79243E1A" w:rsidR="001F3E88" w:rsidRDefault="001F3E88" w:rsidP="00A32CA5">
      <w:pPr>
        <w:pStyle w:val="Numberedparagraph"/>
        <w:numPr>
          <w:ilvl w:val="3"/>
          <w:numId w:val="13"/>
        </w:numPr>
        <w:spacing w:after="80"/>
        <w:ind w:left="1276"/>
      </w:pPr>
      <w:r w:rsidRPr="00A01A11">
        <w:t xml:space="preserve">An </w:t>
      </w:r>
      <w:r w:rsidR="004D3821">
        <w:t>‘</w:t>
      </w:r>
      <w:r w:rsidRPr="00A01A11">
        <w:t>exclusion zone</w:t>
      </w:r>
      <w:r w:rsidR="004D3821">
        <w:t>’</w:t>
      </w:r>
      <w:r w:rsidRPr="00A01A11">
        <w:t xml:space="preserve"> </w:t>
      </w:r>
      <w:r w:rsidR="00D90A19">
        <w:t>with an extension length of 610</w:t>
      </w:r>
      <w:r w:rsidR="004D3821">
        <w:t xml:space="preserve"> metres </w:t>
      </w:r>
      <w:r w:rsidR="00D90A19">
        <w:t>and an extension zone half-width of 12</w:t>
      </w:r>
      <w:r w:rsidR="004D3821">
        <w:t xml:space="preserve"> </w:t>
      </w:r>
      <w:r w:rsidR="00D90A19">
        <w:t>m</w:t>
      </w:r>
      <w:r w:rsidR="004D3821">
        <w:t>etres</w:t>
      </w:r>
      <w:r w:rsidR="00D90A19">
        <w:t>.</w:t>
      </w:r>
      <w:r w:rsidRPr="00A01A11">
        <w:t xml:space="preserve"> </w:t>
      </w:r>
    </w:p>
    <w:p w14:paraId="296018C6" w14:textId="493BE23C" w:rsidR="001F3E88" w:rsidRPr="00142F50" w:rsidRDefault="001F3E88" w:rsidP="00A32CA5">
      <w:pPr>
        <w:pStyle w:val="Numberedparagraph"/>
        <w:numPr>
          <w:ilvl w:val="3"/>
          <w:numId w:val="13"/>
        </w:numPr>
        <w:ind w:left="1276"/>
      </w:pPr>
      <w:r>
        <w:t>If the runway width is greater than 24</w:t>
      </w:r>
      <w:r w:rsidR="004D3821">
        <w:t xml:space="preserve"> </w:t>
      </w:r>
      <w:r>
        <w:t>m</w:t>
      </w:r>
      <w:r w:rsidR="004D3821">
        <w:t>etres</w:t>
      </w:r>
      <w:r>
        <w:t xml:space="preserve"> then the</w:t>
      </w:r>
      <w:r w:rsidR="00D90A19">
        <w:t xml:space="preserve"> exclusion zone half-</w:t>
      </w:r>
      <w:r>
        <w:t>width of the area is equal to</w:t>
      </w:r>
      <w:r w:rsidR="00D90A19">
        <w:t xml:space="preserve"> half the </w:t>
      </w:r>
      <w:r>
        <w:t>width of the runway.</w:t>
      </w:r>
    </w:p>
    <w:p w14:paraId="55C3B340" w14:textId="77777777" w:rsidR="0007033D" w:rsidRDefault="0007033D" w:rsidP="0007033D">
      <w:pPr>
        <w:pStyle w:val="Heading2"/>
        <w:rPr>
          <w:sz w:val="24"/>
          <w:szCs w:val="24"/>
        </w:rPr>
      </w:pPr>
      <w:bookmarkStart w:id="142" w:name="_Toc126920384"/>
      <w:r>
        <w:rPr>
          <w:sz w:val="24"/>
          <w:szCs w:val="24"/>
        </w:rPr>
        <w:lastRenderedPageBreak/>
        <w:t>Comparison with French and Canadian results</w:t>
      </w:r>
      <w:bookmarkEnd w:id="142"/>
    </w:p>
    <w:p w14:paraId="4FC08E28" w14:textId="77777777" w:rsidR="0007033D" w:rsidRPr="00D13C5A" w:rsidRDefault="0007033D" w:rsidP="0007033D">
      <w:pPr>
        <w:pStyle w:val="Heading3"/>
      </w:pPr>
      <w:r>
        <w:t>Zone size comparisons</w:t>
      </w:r>
    </w:p>
    <w:p w14:paraId="291A65E8" w14:textId="6595A747" w:rsidR="0007033D" w:rsidRDefault="0007033D" w:rsidP="0007033D">
      <w:pPr>
        <w:pStyle w:val="Paragraph"/>
        <w:numPr>
          <w:ilvl w:val="1"/>
          <w:numId w:val="13"/>
        </w:numPr>
      </w:pPr>
      <w:r>
        <w:t>The figures below compare the sizes of the French zones to the ACMA example 3750 MHz zone.</w:t>
      </w:r>
      <w:r w:rsidR="005614A2">
        <w:t xml:space="preserve"> Note we are not proposing zones to apply below 3800 MHz and the 3750 MHz is for comparative purposes only.</w:t>
      </w:r>
    </w:p>
    <w:p w14:paraId="74C432CB" w14:textId="77777777" w:rsidR="0007033D" w:rsidRDefault="0007033D" w:rsidP="0007033D">
      <w:pPr>
        <w:spacing w:after="0" w:line="240" w:lineRule="auto"/>
        <w:rPr>
          <w:rFonts w:cs="Arial"/>
        </w:rPr>
      </w:pPr>
    </w:p>
    <w:p w14:paraId="25DD9AD2" w14:textId="408C0671" w:rsidR="0007033D" w:rsidRDefault="00BC607B" w:rsidP="00E370ED">
      <w:pPr>
        <w:pStyle w:val="Figureheading"/>
        <w:numPr>
          <w:ilvl w:val="0"/>
          <w:numId w:val="0"/>
        </w:numPr>
      </w:pPr>
      <w:r>
        <w:t xml:space="preserve">Figure 14: </w:t>
      </w:r>
      <w:r w:rsidR="0007033D">
        <w:t xml:space="preserve">ANFR </w:t>
      </w:r>
      <w:r w:rsidR="004D3821">
        <w:t>z</w:t>
      </w:r>
      <w:r w:rsidR="0007033D">
        <w:t>one sizes</w:t>
      </w:r>
    </w:p>
    <w:p w14:paraId="47B1928F" w14:textId="63A9A743" w:rsidR="0007033D" w:rsidRDefault="0007033D" w:rsidP="00AC1BD5">
      <w:pPr>
        <w:pStyle w:val="ACMAFigureHeader"/>
        <w:numPr>
          <w:ilvl w:val="0"/>
          <w:numId w:val="0"/>
        </w:numPr>
        <w:spacing w:after="360"/>
      </w:pPr>
      <w:r w:rsidRPr="00F048B3">
        <w:rPr>
          <w:b w:val="0"/>
          <w:bCs w:val="0"/>
          <w:noProof/>
        </w:rPr>
        <w:drawing>
          <wp:inline distT="0" distB="0" distL="0" distR="0" wp14:anchorId="386752EB" wp14:editId="2448D3C5">
            <wp:extent cx="4764762" cy="874395"/>
            <wp:effectExtent l="0" t="0" r="0" b="1905"/>
            <wp:docPr id="66" name="Picture 66"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If you need help to understand this image, please phone our Customer Service Centre on 1300 850 115 or email: info@acma.gov.au"/>
                    <pic:cNvPicPr/>
                  </pic:nvPicPr>
                  <pic:blipFill rotWithShape="1">
                    <a:blip r:embed="rId273"/>
                    <a:srcRect l="2153" t="9081"/>
                    <a:stretch/>
                  </pic:blipFill>
                  <pic:spPr bwMode="auto">
                    <a:xfrm>
                      <a:off x="0" y="0"/>
                      <a:ext cx="4766217" cy="874662"/>
                    </a:xfrm>
                    <a:prstGeom prst="rect">
                      <a:avLst/>
                    </a:prstGeom>
                    <a:ln>
                      <a:noFill/>
                    </a:ln>
                    <a:extLst>
                      <a:ext uri="{53640926-AAD7-44D8-BBD7-CCE9431645EC}">
                        <a14:shadowObscured xmlns:a14="http://schemas.microsoft.com/office/drawing/2010/main"/>
                      </a:ext>
                    </a:extLst>
                  </pic:spPr>
                </pic:pic>
              </a:graphicData>
            </a:graphic>
          </wp:inline>
        </w:drawing>
      </w:r>
    </w:p>
    <w:p w14:paraId="60472E11" w14:textId="40913BEA" w:rsidR="0007033D" w:rsidRPr="00F048B3" w:rsidRDefault="00BC607B" w:rsidP="00E370ED">
      <w:pPr>
        <w:pStyle w:val="Figureheading"/>
        <w:numPr>
          <w:ilvl w:val="0"/>
          <w:numId w:val="0"/>
        </w:numPr>
      </w:pPr>
      <w:r>
        <w:t xml:space="preserve">Figure 15: </w:t>
      </w:r>
      <w:r w:rsidR="0007033D">
        <w:t>ACMA example zone sizes at 3750 MHz (not to scale)</w:t>
      </w:r>
    </w:p>
    <w:p w14:paraId="33CFFE05" w14:textId="5017424D" w:rsidR="0007033D" w:rsidRDefault="007D5855" w:rsidP="00AC1BD5">
      <w:pPr>
        <w:spacing w:after="360"/>
        <w:rPr>
          <w:rFonts w:cs="Arial"/>
          <w:b/>
          <w:bCs/>
          <w:iCs/>
          <w:sz w:val="28"/>
          <w:szCs w:val="28"/>
        </w:rPr>
      </w:pPr>
      <w:r w:rsidRPr="007D5855">
        <w:rPr>
          <w:rFonts w:cs="Arial"/>
          <w:noProof/>
          <w:szCs w:val="20"/>
        </w:rPr>
        <w:drawing>
          <wp:inline distT="0" distB="0" distL="0" distR="0" wp14:anchorId="3B503CA1" wp14:editId="6C4E51FA">
            <wp:extent cx="4871085" cy="782320"/>
            <wp:effectExtent l="0" t="0" r="5715" b="0"/>
            <wp:docPr id="85" name="Picture 85"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If you need help to understand this image, please phone our Customer Service Centre on 1300 850 115 or email: info@acma.gov.au"/>
                    <pic:cNvPicPr/>
                  </pic:nvPicPr>
                  <pic:blipFill>
                    <a:blip r:embed="rId274"/>
                    <a:stretch>
                      <a:fillRect/>
                    </a:stretch>
                  </pic:blipFill>
                  <pic:spPr>
                    <a:xfrm>
                      <a:off x="0" y="0"/>
                      <a:ext cx="4871085" cy="782320"/>
                    </a:xfrm>
                    <a:prstGeom prst="rect">
                      <a:avLst/>
                    </a:prstGeom>
                  </pic:spPr>
                </pic:pic>
              </a:graphicData>
            </a:graphic>
          </wp:inline>
        </w:drawing>
      </w:r>
      <w:r w:rsidRPr="007D5855">
        <w:rPr>
          <w:rFonts w:cs="Arial"/>
          <w:noProof/>
          <w:szCs w:val="20"/>
        </w:rPr>
        <w:t xml:space="preserve"> </w:t>
      </w:r>
    </w:p>
    <w:p w14:paraId="4D50D7A3" w14:textId="06EBDB07" w:rsidR="0007033D" w:rsidRDefault="0007033D" w:rsidP="00AC1BD5">
      <w:pPr>
        <w:pStyle w:val="Numberedparagraph"/>
        <w:spacing w:after="80"/>
      </w:pPr>
      <w:r>
        <w:t xml:space="preserve">Key factors </w:t>
      </w:r>
      <w:r w:rsidR="004D3821">
        <w:t xml:space="preserve">that </w:t>
      </w:r>
      <w:r>
        <w:t>result in differing zone sizes are:</w:t>
      </w:r>
    </w:p>
    <w:p w14:paraId="316D6F8B" w14:textId="30D15F05" w:rsidR="0007033D" w:rsidRPr="009D33B1" w:rsidRDefault="0007033D" w:rsidP="00A32CA5">
      <w:pPr>
        <w:pStyle w:val="Numberedparagraph"/>
        <w:numPr>
          <w:ilvl w:val="2"/>
          <w:numId w:val="13"/>
        </w:numPr>
        <w:spacing w:after="80"/>
        <w:ind w:left="993" w:hanging="426"/>
      </w:pPr>
      <w:r>
        <w:t>The ANFR zone sizes are calculated at 3700 MHz</w:t>
      </w:r>
      <w:r w:rsidR="004D3821">
        <w:t>,</w:t>
      </w:r>
      <w:r>
        <w:t xml:space="preserve"> while the ACMA example </w:t>
      </w:r>
      <w:r w:rsidRPr="009D33B1">
        <w:t>zone size is at 3750 MHz.</w:t>
      </w:r>
    </w:p>
    <w:p w14:paraId="4E5CED7B" w14:textId="77777777" w:rsidR="0007033D" w:rsidRDefault="0007033D" w:rsidP="00A32CA5">
      <w:pPr>
        <w:pStyle w:val="Numberedparagraph"/>
        <w:numPr>
          <w:ilvl w:val="3"/>
          <w:numId w:val="13"/>
        </w:numPr>
        <w:spacing w:after="80"/>
        <w:ind w:left="1418" w:hanging="425"/>
      </w:pPr>
      <w:r>
        <w:t>Lower WBB BS operating frequencies require greater distances to achieve the same path loss requirement.</w:t>
      </w:r>
    </w:p>
    <w:p w14:paraId="5E0F542F" w14:textId="6D1E9E9B" w:rsidR="0007033D" w:rsidRDefault="0007033D" w:rsidP="00A32CA5">
      <w:pPr>
        <w:pStyle w:val="Numberedparagraph"/>
        <w:numPr>
          <w:ilvl w:val="3"/>
          <w:numId w:val="13"/>
        </w:numPr>
        <w:spacing w:after="80"/>
        <w:ind w:left="1418" w:hanging="425"/>
      </w:pPr>
      <w:r>
        <w:t>However, the change in distance is small, for example with a fixed ITM threshold value</w:t>
      </w:r>
      <w:r w:rsidR="004D3821">
        <w:t>,</w:t>
      </w:r>
      <w:r>
        <w:t xml:space="preserve"> a change in operating frequency between 3700 MHz and 3750 MHz results in a decrease of ~12 metres.</w:t>
      </w:r>
    </w:p>
    <w:p w14:paraId="0D1D7A60" w14:textId="78324515" w:rsidR="0007033D" w:rsidRDefault="0007033D" w:rsidP="00A32CA5">
      <w:pPr>
        <w:pStyle w:val="Numberedparagraph"/>
        <w:numPr>
          <w:ilvl w:val="2"/>
          <w:numId w:val="13"/>
        </w:numPr>
        <w:spacing w:after="80"/>
        <w:ind w:left="993" w:hanging="426"/>
      </w:pPr>
      <w:r>
        <w:t>The maximum EIRP used in the ANFR calculations is 58 dBm/MHz EIRP</w:t>
      </w:r>
      <w:r w:rsidR="004D3821">
        <w:t>,</w:t>
      </w:r>
      <w:r>
        <w:t xml:space="preserve"> while the proposed maximum EIRP density in Australia is 62 dBm/MHz EIRP.</w:t>
      </w:r>
    </w:p>
    <w:p w14:paraId="3EEC6C8C" w14:textId="12B24F6E" w:rsidR="0007033D" w:rsidRDefault="0007033D" w:rsidP="00A32CA5">
      <w:pPr>
        <w:pStyle w:val="Numberedparagraph"/>
        <w:numPr>
          <w:ilvl w:val="3"/>
          <w:numId w:val="13"/>
        </w:numPr>
        <w:spacing w:after="80"/>
        <w:ind w:left="1418" w:hanging="425"/>
      </w:pPr>
      <w:r>
        <w:t>Higher operating WBB BS power requires greater path loss</w:t>
      </w:r>
      <w:r w:rsidR="004D3821">
        <w:t>,</w:t>
      </w:r>
      <w:r>
        <w:t xml:space="preserve"> which requires greater distances.</w:t>
      </w:r>
    </w:p>
    <w:p w14:paraId="0F0D0F21" w14:textId="213E3E29" w:rsidR="0007033D" w:rsidRDefault="0007033D" w:rsidP="00A32CA5">
      <w:pPr>
        <w:pStyle w:val="Numberedparagraph"/>
        <w:numPr>
          <w:ilvl w:val="3"/>
          <w:numId w:val="13"/>
        </w:numPr>
        <w:spacing w:after="80"/>
        <w:ind w:left="1418" w:hanging="425"/>
      </w:pPr>
      <w:r>
        <w:t>This difference contributes more to the different zone sizes</w:t>
      </w:r>
      <w:r w:rsidR="004D3821">
        <w:t xml:space="preserve"> –</w:t>
      </w:r>
      <w:r>
        <w:t xml:space="preserve"> at 3700 MHz with a fixed ITM threshold value</w:t>
      </w:r>
      <w:r w:rsidR="004D3821">
        <w:t>,</w:t>
      </w:r>
      <w:r>
        <w:t xml:space="preserve"> the difference between 58 dBm/MHz EIRP and 62 dBm/MHz EIRP is ~500 metres.</w:t>
      </w:r>
    </w:p>
    <w:p w14:paraId="030A176B" w14:textId="77777777" w:rsidR="0007033D" w:rsidRDefault="0007033D" w:rsidP="00A32CA5">
      <w:pPr>
        <w:pStyle w:val="Numberedparagraph"/>
        <w:numPr>
          <w:ilvl w:val="2"/>
          <w:numId w:val="13"/>
        </w:numPr>
        <w:spacing w:after="80"/>
        <w:ind w:left="993" w:hanging="426"/>
      </w:pPr>
      <w:r>
        <w:t>The ITM threshold value is interpolated at different frequencies in the ACMA calculation.</w:t>
      </w:r>
    </w:p>
    <w:p w14:paraId="353120B7" w14:textId="6BE38196" w:rsidR="0007033D" w:rsidRDefault="0007033D" w:rsidP="00A32CA5">
      <w:pPr>
        <w:pStyle w:val="Numberedparagraph"/>
        <w:numPr>
          <w:ilvl w:val="3"/>
          <w:numId w:val="13"/>
        </w:numPr>
        <w:spacing w:after="80"/>
        <w:ind w:left="1418" w:hanging="425"/>
      </w:pPr>
      <w:r>
        <w:t xml:space="preserve">The </w:t>
      </w:r>
      <w:r w:rsidRPr="00345F73">
        <w:t>linear piece-wise interpolation</w:t>
      </w:r>
      <w:r>
        <w:t xml:space="preserve"> of the ITM thresholds at 3750 MHz, </w:t>
      </w:r>
      <w:r w:rsidR="004D3821" w:rsidRPr="007B200D">
        <w:t>3850</w:t>
      </w:r>
      <w:r w:rsidR="004D3821">
        <w:t> </w:t>
      </w:r>
      <w:r w:rsidRPr="007B200D">
        <w:t xml:space="preserve">MHz and 3930 MHz to in-between </w:t>
      </w:r>
      <w:r w:rsidRPr="00464ECB">
        <w:t xml:space="preserve">frequencies in </w:t>
      </w:r>
      <w:r w:rsidRPr="00AC1BD5">
        <w:t xml:space="preserve">Figure </w:t>
      </w:r>
      <w:r w:rsidR="00464ECB">
        <w:t>10</w:t>
      </w:r>
      <w:r w:rsidRPr="007B200D">
        <w:t xml:space="preserve"> show</w:t>
      </w:r>
      <w:r>
        <w:t xml:space="preserve"> a decreasing ITM threshold as frequency increases. A lower threshold requires greater path loss and therefore greater distances.</w:t>
      </w:r>
    </w:p>
    <w:p w14:paraId="23D65B5E" w14:textId="212D3114" w:rsidR="004E78F7" w:rsidRDefault="004E78F7" w:rsidP="00A32CA5">
      <w:pPr>
        <w:pStyle w:val="Numberedparagraph"/>
        <w:numPr>
          <w:ilvl w:val="3"/>
          <w:numId w:val="13"/>
        </w:numPr>
        <w:spacing w:after="80"/>
        <w:ind w:left="1418" w:hanging="425"/>
      </w:pPr>
      <w:r>
        <w:t xml:space="preserve">This contributes significantly to the distances </w:t>
      </w:r>
      <w:r w:rsidR="004D3821">
        <w:t xml:space="preserve">– </w:t>
      </w:r>
      <w:r>
        <w:t>between 3700 MHz and 3850 MHz</w:t>
      </w:r>
      <w:r w:rsidR="004D3821">
        <w:t>,</w:t>
      </w:r>
      <w:r>
        <w:t xml:space="preserve"> the ITM threshold increases the required path loss by ~1 dB per </w:t>
      </w:r>
      <w:r w:rsidR="004D3821">
        <w:t>50 </w:t>
      </w:r>
      <w:r>
        <w:t>MHz.</w:t>
      </w:r>
    </w:p>
    <w:p w14:paraId="717BE7AF" w14:textId="3E97FAAF" w:rsidR="004E78F7" w:rsidRDefault="004E78F7" w:rsidP="00466556">
      <w:pPr>
        <w:pStyle w:val="Tableheading"/>
      </w:pPr>
      <w:r>
        <w:lastRenderedPageBreak/>
        <w:t>Comparison between ANFR and ACMA calculations (</w:t>
      </w:r>
      <w:r w:rsidR="004D3821">
        <w:t>e</w:t>
      </w:r>
      <w:r>
        <w:t xml:space="preserve">xclusion </w:t>
      </w:r>
      <w:r w:rsidR="004D3821">
        <w:t>z</w:t>
      </w:r>
      <w:r>
        <w:t>one)</w:t>
      </w:r>
    </w:p>
    <w:tbl>
      <w:tblPr>
        <w:tblStyle w:val="ACMAtablestyle"/>
        <w:tblW w:w="9493" w:type="dxa"/>
        <w:tblLook w:val="04A0" w:firstRow="1" w:lastRow="0" w:firstColumn="1" w:lastColumn="0" w:noHBand="0" w:noVBand="1"/>
      </w:tblPr>
      <w:tblGrid>
        <w:gridCol w:w="2972"/>
        <w:gridCol w:w="3260"/>
        <w:gridCol w:w="3261"/>
      </w:tblGrid>
      <w:tr w:rsidR="005614A2" w14:paraId="21280C62" w14:textId="77777777" w:rsidTr="00AC1BD5">
        <w:trPr>
          <w:cnfStyle w:val="100000000000" w:firstRow="1" w:lastRow="0" w:firstColumn="0" w:lastColumn="0" w:oddVBand="0" w:evenVBand="0" w:oddHBand="0" w:evenHBand="0" w:firstRowFirstColumn="0" w:firstRowLastColumn="0" w:lastRowFirstColumn="0" w:lastRowLastColumn="0"/>
        </w:trPr>
        <w:tc>
          <w:tcPr>
            <w:tcW w:w="2972" w:type="dxa"/>
          </w:tcPr>
          <w:p w14:paraId="397409CE" w14:textId="77777777" w:rsidR="004E78F7" w:rsidRDefault="004E78F7" w:rsidP="008728B0">
            <w:pPr>
              <w:pStyle w:val="Tableheaderrow"/>
            </w:pPr>
            <w:r>
              <w:t>Parameter</w:t>
            </w:r>
          </w:p>
        </w:tc>
        <w:tc>
          <w:tcPr>
            <w:tcW w:w="3260" w:type="dxa"/>
          </w:tcPr>
          <w:p w14:paraId="33A8E699" w14:textId="6778ECFB" w:rsidR="004E78F7" w:rsidRDefault="004E78F7" w:rsidP="00FC26D1">
            <w:pPr>
              <w:pStyle w:val="Tableheaderrow"/>
            </w:pPr>
            <w:r>
              <w:t xml:space="preserve">ANFR </w:t>
            </w:r>
            <w:r w:rsidR="00D9503F">
              <w:t xml:space="preserve">example </w:t>
            </w:r>
            <w:r w:rsidR="004D3821">
              <w:t>v</w:t>
            </w:r>
            <w:r>
              <w:t>alue</w:t>
            </w:r>
          </w:p>
        </w:tc>
        <w:tc>
          <w:tcPr>
            <w:tcW w:w="3261" w:type="dxa"/>
          </w:tcPr>
          <w:p w14:paraId="71A34F59" w14:textId="2528381F" w:rsidR="004E78F7" w:rsidRDefault="004E78F7" w:rsidP="00FC26D1">
            <w:pPr>
              <w:pStyle w:val="Tableheaderrow"/>
            </w:pPr>
            <w:r>
              <w:t xml:space="preserve">ACMA </w:t>
            </w:r>
            <w:r w:rsidR="00D9503F">
              <w:t xml:space="preserve">example </w:t>
            </w:r>
            <w:r w:rsidR="004D3821">
              <w:t>v</w:t>
            </w:r>
            <w:r>
              <w:t>alue</w:t>
            </w:r>
          </w:p>
        </w:tc>
      </w:tr>
      <w:tr w:rsidR="005614A2" w14:paraId="1AA67EC6" w14:textId="77777777" w:rsidTr="00AC1BD5">
        <w:trPr>
          <w:cnfStyle w:val="000000100000" w:firstRow="0" w:lastRow="0" w:firstColumn="0" w:lastColumn="0" w:oddVBand="0" w:evenVBand="0" w:oddHBand="1" w:evenHBand="0" w:firstRowFirstColumn="0" w:firstRowLastColumn="0" w:lastRowFirstColumn="0" w:lastRowLastColumn="0"/>
        </w:trPr>
        <w:tc>
          <w:tcPr>
            <w:tcW w:w="2972" w:type="dxa"/>
          </w:tcPr>
          <w:p w14:paraId="186FD99B" w14:textId="77777777" w:rsidR="004E78F7" w:rsidRDefault="004E78F7" w:rsidP="008728B0">
            <w:pPr>
              <w:pStyle w:val="TableBody"/>
            </w:pPr>
            <w:r>
              <w:t>WBB BS Frequency</w:t>
            </w:r>
          </w:p>
        </w:tc>
        <w:tc>
          <w:tcPr>
            <w:tcW w:w="3260" w:type="dxa"/>
          </w:tcPr>
          <w:p w14:paraId="15FBC629" w14:textId="77777777" w:rsidR="004E78F7" w:rsidRDefault="004E78F7" w:rsidP="00FC26D1">
            <w:pPr>
              <w:pStyle w:val="TableBody"/>
            </w:pPr>
            <w:r>
              <w:t>3700 MHz</w:t>
            </w:r>
          </w:p>
        </w:tc>
        <w:tc>
          <w:tcPr>
            <w:tcW w:w="3261" w:type="dxa"/>
          </w:tcPr>
          <w:p w14:paraId="76EDC4DE" w14:textId="77777777" w:rsidR="004E78F7" w:rsidRDefault="004E78F7" w:rsidP="00FC26D1">
            <w:pPr>
              <w:pStyle w:val="TableBody"/>
            </w:pPr>
            <w:r>
              <w:t>3750 MHz</w:t>
            </w:r>
          </w:p>
        </w:tc>
      </w:tr>
      <w:tr w:rsidR="004E78F7" w14:paraId="6757D39D" w14:textId="77777777" w:rsidTr="00AC1BD5">
        <w:trPr>
          <w:cnfStyle w:val="000000010000" w:firstRow="0" w:lastRow="0" w:firstColumn="0" w:lastColumn="0" w:oddVBand="0" w:evenVBand="0" w:oddHBand="0" w:evenHBand="1" w:firstRowFirstColumn="0" w:firstRowLastColumn="0" w:lastRowFirstColumn="0" w:lastRowLastColumn="0"/>
        </w:trPr>
        <w:tc>
          <w:tcPr>
            <w:tcW w:w="2972" w:type="dxa"/>
          </w:tcPr>
          <w:p w14:paraId="005A2ACE" w14:textId="678DC4ED" w:rsidR="004E78F7" w:rsidRDefault="004E78F7" w:rsidP="008728B0">
            <w:pPr>
              <w:pStyle w:val="TableBody"/>
            </w:pPr>
            <w:r>
              <w:t>EIRP (in 100 MHz)</w:t>
            </w:r>
            <w:r>
              <w:rPr>
                <w:rFonts w:ascii="Cambria Math" w:hAnsi="Cambria Math"/>
              </w:rPr>
              <w:br/>
            </w:r>
            <m:oMathPara>
              <m:oMath>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Tx</m:t>
                    </m:r>
                  </m:sub>
                </m:sSub>
              </m:oMath>
            </m:oMathPara>
          </w:p>
        </w:tc>
        <w:tc>
          <w:tcPr>
            <w:tcW w:w="3260" w:type="dxa"/>
          </w:tcPr>
          <w:p w14:paraId="1E28CF25" w14:textId="77777777" w:rsidR="004E78F7" w:rsidRDefault="004E78F7" w:rsidP="00FC26D1">
            <w:pPr>
              <w:pStyle w:val="TableBody"/>
            </w:pPr>
            <w:r>
              <w:t>78 dBm EIRP</w:t>
            </w:r>
          </w:p>
        </w:tc>
        <w:tc>
          <w:tcPr>
            <w:tcW w:w="3261" w:type="dxa"/>
          </w:tcPr>
          <w:p w14:paraId="1E9F7BA9" w14:textId="77777777" w:rsidR="004E78F7" w:rsidRDefault="004E78F7" w:rsidP="00FC26D1">
            <w:pPr>
              <w:pStyle w:val="TableBody"/>
            </w:pPr>
            <w:r>
              <w:t>82 dBm EIRP</w:t>
            </w:r>
          </w:p>
        </w:tc>
      </w:tr>
      <w:tr w:rsidR="005614A2" w14:paraId="23EA8040" w14:textId="77777777" w:rsidTr="00AC1BD5">
        <w:trPr>
          <w:cnfStyle w:val="000000100000" w:firstRow="0" w:lastRow="0" w:firstColumn="0" w:lastColumn="0" w:oddVBand="0" w:evenVBand="0" w:oddHBand="1" w:evenHBand="0" w:firstRowFirstColumn="0" w:firstRowLastColumn="0" w:lastRowFirstColumn="0" w:lastRowLastColumn="0"/>
        </w:trPr>
        <w:tc>
          <w:tcPr>
            <w:tcW w:w="2972" w:type="dxa"/>
          </w:tcPr>
          <w:p w14:paraId="2F5E2A58" w14:textId="0CFAEA66" w:rsidR="004E78F7" w:rsidRDefault="004E78F7" w:rsidP="008728B0">
            <w:pPr>
              <w:pStyle w:val="TableBody"/>
            </w:pPr>
            <w:r>
              <w:t xml:space="preserve">Radio altimeter gain </w:t>
            </w:r>
            <w:r>
              <w:rPr>
                <w:rFonts w:ascii="Cambria Math" w:hAnsi="Cambria Math"/>
              </w:rPr>
              <w:br/>
            </w:r>
            <m:oMathPara>
              <m:oMath>
                <m:sSub>
                  <m:sSubPr>
                    <m:ctrlPr>
                      <w:rPr>
                        <w:rFonts w:ascii="Cambria Math" w:hAnsi="Cambria Math"/>
                      </w:rPr>
                    </m:ctrlPr>
                  </m:sSubPr>
                  <m:e>
                    <m:r>
                      <w:rPr>
                        <w:rFonts w:ascii="Cambria Math" w:hAnsi="Cambria Math"/>
                      </w:rPr>
                      <m:t>G</m:t>
                    </m:r>
                  </m:e>
                  <m:sub>
                    <m:r>
                      <w:rPr>
                        <w:rFonts w:ascii="Cambria Math" w:hAnsi="Cambria Math"/>
                      </w:rPr>
                      <m:t>Rx</m:t>
                    </m:r>
                  </m:sub>
                </m:sSub>
              </m:oMath>
            </m:oMathPara>
          </w:p>
        </w:tc>
        <w:tc>
          <w:tcPr>
            <w:tcW w:w="3260" w:type="dxa"/>
          </w:tcPr>
          <w:p w14:paraId="4A8B328E" w14:textId="77777777" w:rsidR="004E78F7" w:rsidRDefault="004E78F7" w:rsidP="00FC26D1">
            <w:pPr>
              <w:pStyle w:val="TableBody"/>
            </w:pPr>
            <w:r>
              <w:t>0 dBi</w:t>
            </w:r>
          </w:p>
        </w:tc>
        <w:tc>
          <w:tcPr>
            <w:tcW w:w="3261" w:type="dxa"/>
          </w:tcPr>
          <w:p w14:paraId="591F6174" w14:textId="77777777" w:rsidR="004E78F7" w:rsidRDefault="004E78F7" w:rsidP="00FC26D1">
            <w:pPr>
              <w:pStyle w:val="TableBody"/>
            </w:pPr>
            <w:r>
              <w:t>0 dBi</w:t>
            </w:r>
          </w:p>
        </w:tc>
      </w:tr>
      <w:tr w:rsidR="004E78F7" w14:paraId="71456B26" w14:textId="77777777" w:rsidTr="00AC1BD5">
        <w:trPr>
          <w:cnfStyle w:val="000000010000" w:firstRow="0" w:lastRow="0" w:firstColumn="0" w:lastColumn="0" w:oddVBand="0" w:evenVBand="0" w:oddHBand="0" w:evenHBand="1" w:firstRowFirstColumn="0" w:firstRowLastColumn="0" w:lastRowFirstColumn="0" w:lastRowLastColumn="0"/>
        </w:trPr>
        <w:tc>
          <w:tcPr>
            <w:tcW w:w="2972" w:type="dxa"/>
          </w:tcPr>
          <w:p w14:paraId="7646DA4F" w14:textId="77777777" w:rsidR="004E78F7" w:rsidRDefault="004E78F7" w:rsidP="008728B0">
            <w:pPr>
              <w:pStyle w:val="TableBody"/>
            </w:pPr>
            <w:r>
              <w:t>Margin</w:t>
            </w:r>
          </w:p>
        </w:tc>
        <w:tc>
          <w:tcPr>
            <w:tcW w:w="3260" w:type="dxa"/>
          </w:tcPr>
          <w:p w14:paraId="1731F858" w14:textId="77777777" w:rsidR="004E78F7" w:rsidRDefault="004E78F7" w:rsidP="00FC26D1">
            <w:pPr>
              <w:pStyle w:val="TableBody"/>
            </w:pPr>
            <w:r>
              <w:t>6 dB</w:t>
            </w:r>
          </w:p>
        </w:tc>
        <w:tc>
          <w:tcPr>
            <w:tcW w:w="3261" w:type="dxa"/>
          </w:tcPr>
          <w:p w14:paraId="73111451" w14:textId="77777777" w:rsidR="004E78F7" w:rsidRDefault="004E78F7" w:rsidP="00FC26D1">
            <w:pPr>
              <w:pStyle w:val="TableBody"/>
            </w:pPr>
            <w:r>
              <w:t>6 dB</w:t>
            </w:r>
          </w:p>
        </w:tc>
      </w:tr>
      <w:tr w:rsidR="005614A2" w14:paraId="5E796899" w14:textId="77777777" w:rsidTr="00AC1BD5">
        <w:trPr>
          <w:cnfStyle w:val="000000100000" w:firstRow="0" w:lastRow="0" w:firstColumn="0" w:lastColumn="0" w:oddVBand="0" w:evenVBand="0" w:oddHBand="1" w:evenHBand="0" w:firstRowFirstColumn="0" w:firstRowLastColumn="0" w:lastRowFirstColumn="0" w:lastRowLastColumn="0"/>
        </w:trPr>
        <w:tc>
          <w:tcPr>
            <w:tcW w:w="2972" w:type="dxa"/>
          </w:tcPr>
          <w:p w14:paraId="37E6F7F6" w14:textId="79E29736" w:rsidR="004E78F7" w:rsidRDefault="004E78F7" w:rsidP="008728B0">
            <w:pPr>
              <w:pStyle w:val="TableBody"/>
            </w:pPr>
            <w:r>
              <w:t>ITM Threshold (in 100 MHz)</w:t>
            </w:r>
            <w:r>
              <w:rPr>
                <w:rFonts w:ascii="Cambria Math" w:hAnsi="Cambria Math"/>
              </w:rPr>
              <w:br/>
            </w:r>
            <m:oMathPara>
              <m:oMath>
                <m:sSub>
                  <m:sSubPr>
                    <m:ctrlPr>
                      <w:rPr>
                        <w:rFonts w:ascii="Cambria Math" w:hAnsi="Cambria Math"/>
                      </w:rPr>
                    </m:ctrlPr>
                  </m:sSubPr>
                  <m:e>
                    <m:r>
                      <w:rPr>
                        <w:rFonts w:ascii="Cambria Math" w:hAnsi="Cambria Math"/>
                      </w:rPr>
                      <m:t>ITM</m:t>
                    </m:r>
                  </m:e>
                  <m:sub>
                    <m:r>
                      <w:rPr>
                        <w:rFonts w:ascii="Cambria Math" w:hAnsi="Cambria Math"/>
                      </w:rPr>
                      <m:t>thres</m:t>
                    </m:r>
                  </m:sub>
                </m:sSub>
              </m:oMath>
            </m:oMathPara>
          </w:p>
        </w:tc>
        <w:tc>
          <w:tcPr>
            <w:tcW w:w="3260" w:type="dxa"/>
          </w:tcPr>
          <w:p w14:paraId="32C376EE" w14:textId="77777777" w:rsidR="004E78F7" w:rsidRDefault="004E78F7" w:rsidP="00FC26D1">
            <w:pPr>
              <w:pStyle w:val="TableBody"/>
            </w:pPr>
            <w:r>
              <w:t>-19 dBm</w:t>
            </w:r>
          </w:p>
        </w:tc>
        <w:tc>
          <w:tcPr>
            <w:tcW w:w="3261" w:type="dxa"/>
          </w:tcPr>
          <w:p w14:paraId="0FB644C8" w14:textId="77777777" w:rsidR="004E78F7" w:rsidRDefault="004E78F7" w:rsidP="00FC26D1">
            <w:pPr>
              <w:pStyle w:val="TableBody"/>
            </w:pPr>
            <w:r>
              <w:t>-19 dBm</w:t>
            </w:r>
          </w:p>
        </w:tc>
      </w:tr>
      <w:tr w:rsidR="004E78F7" w14:paraId="495E48E5" w14:textId="77777777" w:rsidTr="00AC1BD5">
        <w:trPr>
          <w:cnfStyle w:val="000000010000" w:firstRow="0" w:lastRow="0" w:firstColumn="0" w:lastColumn="0" w:oddVBand="0" w:evenVBand="0" w:oddHBand="0" w:evenHBand="1" w:firstRowFirstColumn="0" w:firstRowLastColumn="0" w:lastRowFirstColumn="0" w:lastRowLastColumn="0"/>
        </w:trPr>
        <w:tc>
          <w:tcPr>
            <w:tcW w:w="2972" w:type="dxa"/>
          </w:tcPr>
          <w:p w14:paraId="72AE9B68" w14:textId="2A3E2B27" w:rsidR="004E78F7" w:rsidRDefault="004E78F7" w:rsidP="008728B0">
            <w:pPr>
              <w:pStyle w:val="TableBody"/>
            </w:pPr>
            <w:r>
              <w:t xml:space="preserve">Required </w:t>
            </w:r>
            <w:r w:rsidR="001B6C1C">
              <w:t>p</w:t>
            </w:r>
            <w:r>
              <w:t xml:space="preserve">ath </w:t>
            </w:r>
            <w:r w:rsidR="001B6C1C">
              <w:t>l</w:t>
            </w:r>
            <w:r>
              <w:t>oss</w:t>
            </w:r>
          </w:p>
        </w:tc>
        <w:tc>
          <w:tcPr>
            <w:tcW w:w="3260" w:type="dxa"/>
          </w:tcPr>
          <w:p w14:paraId="2F8CDF37" w14:textId="77777777" w:rsidR="004E78F7" w:rsidRDefault="004E78F7" w:rsidP="00FC26D1">
            <w:pPr>
              <w:pStyle w:val="TableBody"/>
            </w:pPr>
            <w:r>
              <w:t>103 dB</w:t>
            </w:r>
          </w:p>
        </w:tc>
        <w:tc>
          <w:tcPr>
            <w:tcW w:w="3261" w:type="dxa"/>
          </w:tcPr>
          <w:p w14:paraId="4A5C1354" w14:textId="77777777" w:rsidR="004E78F7" w:rsidRDefault="004E78F7" w:rsidP="00FC26D1">
            <w:pPr>
              <w:pStyle w:val="TableBody"/>
            </w:pPr>
            <w:r>
              <w:t>107 dB</w:t>
            </w:r>
          </w:p>
        </w:tc>
      </w:tr>
      <w:tr w:rsidR="005614A2" w14:paraId="779B374E" w14:textId="77777777" w:rsidTr="00AC1BD5">
        <w:trPr>
          <w:cnfStyle w:val="000000100000" w:firstRow="0" w:lastRow="0" w:firstColumn="0" w:lastColumn="0" w:oddVBand="0" w:evenVBand="0" w:oddHBand="1" w:evenHBand="0" w:firstRowFirstColumn="0" w:firstRowLastColumn="0" w:lastRowFirstColumn="0" w:lastRowLastColumn="0"/>
        </w:trPr>
        <w:tc>
          <w:tcPr>
            <w:tcW w:w="2972" w:type="dxa"/>
          </w:tcPr>
          <w:p w14:paraId="411F48B1" w14:textId="2E0A3882" w:rsidR="004E78F7" w:rsidRDefault="004E78F7" w:rsidP="008728B0">
            <w:pPr>
              <w:pStyle w:val="TableBody"/>
            </w:pPr>
            <w:r>
              <w:t>Exclusion zone half-width (</w:t>
            </w:r>
            <w:r w:rsidR="001B6C1C">
              <w:t>e</w:t>
            </w:r>
            <w:r>
              <w:t>quivalent distance to achieve path loss)</w:t>
            </w:r>
          </w:p>
        </w:tc>
        <w:tc>
          <w:tcPr>
            <w:tcW w:w="3260" w:type="dxa"/>
          </w:tcPr>
          <w:p w14:paraId="40BC913E" w14:textId="372525AB" w:rsidR="004E78F7" w:rsidRDefault="004E78F7" w:rsidP="00AC1BD5">
            <w:pPr>
              <w:pStyle w:val="TableBody"/>
            </w:pPr>
            <w:r>
              <w:t>903.6 m(</w:t>
            </w:r>
            <w:r w:rsidR="001B6C1C">
              <w:t>r</w:t>
            </w:r>
            <w:r>
              <w:t>ounded up to 910 m)</w:t>
            </w:r>
          </w:p>
        </w:tc>
        <w:tc>
          <w:tcPr>
            <w:tcW w:w="3261" w:type="dxa"/>
          </w:tcPr>
          <w:p w14:paraId="1D1CDEC7" w14:textId="2722F574" w:rsidR="004E78F7" w:rsidRDefault="004E78F7" w:rsidP="00FC26D1">
            <w:pPr>
              <w:pStyle w:val="TableBody"/>
            </w:pPr>
            <w:r>
              <w:t>1</w:t>
            </w:r>
            <w:r w:rsidR="00AA522B">
              <w:t>,</w:t>
            </w:r>
            <w:r>
              <w:t>432 m (</w:t>
            </w:r>
            <w:r w:rsidR="001B6C1C">
              <w:t>r</w:t>
            </w:r>
            <w:r>
              <w:t>ounded up to 1</w:t>
            </w:r>
            <w:r w:rsidR="001B6C1C">
              <w:t>,</w:t>
            </w:r>
            <w:r>
              <w:t>440 m)</w:t>
            </w:r>
          </w:p>
        </w:tc>
      </w:tr>
    </w:tbl>
    <w:p w14:paraId="18A5A253" w14:textId="77777777" w:rsidR="004E78F7" w:rsidRDefault="004E78F7" w:rsidP="004C5C15">
      <w:pPr>
        <w:pStyle w:val="Spaceaftertable"/>
      </w:pPr>
    </w:p>
    <w:p w14:paraId="25510EB7" w14:textId="41C28EB7" w:rsidR="004E78F7" w:rsidRDefault="004E78F7" w:rsidP="00466556">
      <w:pPr>
        <w:pStyle w:val="Tableheading"/>
      </w:pPr>
      <w:r>
        <w:t>Comparison between ANFR and ACMA calculations (</w:t>
      </w:r>
      <w:r w:rsidR="00307005">
        <w:t>r</w:t>
      </w:r>
      <w:r>
        <w:t xml:space="preserve">estricted </w:t>
      </w:r>
      <w:r w:rsidR="00307005">
        <w:t>z</w:t>
      </w:r>
      <w:r>
        <w:t>one)</w:t>
      </w:r>
    </w:p>
    <w:tbl>
      <w:tblPr>
        <w:tblStyle w:val="ACMAtablestyle"/>
        <w:tblW w:w="9493" w:type="dxa"/>
        <w:tblLook w:val="04A0" w:firstRow="1" w:lastRow="0" w:firstColumn="1" w:lastColumn="0" w:noHBand="0" w:noVBand="1"/>
      </w:tblPr>
      <w:tblGrid>
        <w:gridCol w:w="2972"/>
        <w:gridCol w:w="3260"/>
        <w:gridCol w:w="3261"/>
      </w:tblGrid>
      <w:tr w:rsidR="004E78F7" w14:paraId="315EF645" w14:textId="77777777" w:rsidTr="00AC1BD5">
        <w:trPr>
          <w:cnfStyle w:val="100000000000" w:firstRow="1" w:lastRow="0" w:firstColumn="0" w:lastColumn="0" w:oddVBand="0" w:evenVBand="0" w:oddHBand="0" w:evenHBand="0" w:firstRowFirstColumn="0" w:firstRowLastColumn="0" w:lastRowFirstColumn="0" w:lastRowLastColumn="0"/>
        </w:trPr>
        <w:tc>
          <w:tcPr>
            <w:tcW w:w="2972" w:type="dxa"/>
          </w:tcPr>
          <w:p w14:paraId="31AE3DAD" w14:textId="77777777" w:rsidR="004E78F7" w:rsidRDefault="004E78F7" w:rsidP="008728B0">
            <w:pPr>
              <w:pStyle w:val="Tableheaderrow"/>
            </w:pPr>
            <w:r>
              <w:t>Parameter</w:t>
            </w:r>
          </w:p>
        </w:tc>
        <w:tc>
          <w:tcPr>
            <w:tcW w:w="3260" w:type="dxa"/>
          </w:tcPr>
          <w:p w14:paraId="0480DC5C" w14:textId="5FE9DECB" w:rsidR="004E78F7" w:rsidRDefault="004E78F7" w:rsidP="008728B0">
            <w:pPr>
              <w:pStyle w:val="Tableheaderrow"/>
            </w:pPr>
            <w:r>
              <w:t xml:space="preserve">ANFR </w:t>
            </w:r>
            <w:r w:rsidR="00D9503F">
              <w:t xml:space="preserve">example </w:t>
            </w:r>
            <w:r w:rsidR="00307005">
              <w:t>v</w:t>
            </w:r>
            <w:r>
              <w:t>alue</w:t>
            </w:r>
          </w:p>
        </w:tc>
        <w:tc>
          <w:tcPr>
            <w:tcW w:w="3261" w:type="dxa"/>
          </w:tcPr>
          <w:p w14:paraId="5E9265F9" w14:textId="2A14FA33" w:rsidR="004E78F7" w:rsidRDefault="004E78F7" w:rsidP="008728B0">
            <w:pPr>
              <w:pStyle w:val="Tableheaderrow"/>
            </w:pPr>
            <w:r>
              <w:t xml:space="preserve">ACMA </w:t>
            </w:r>
            <w:r w:rsidR="00D9503F">
              <w:t xml:space="preserve">example </w:t>
            </w:r>
            <w:r w:rsidR="00307005">
              <w:t>v</w:t>
            </w:r>
            <w:r>
              <w:t>alue</w:t>
            </w:r>
          </w:p>
        </w:tc>
      </w:tr>
      <w:tr w:rsidR="004E78F7" w:rsidRPr="00434CF6" w14:paraId="1AAFC896" w14:textId="77777777" w:rsidTr="00AC1BD5">
        <w:trPr>
          <w:cnfStyle w:val="000000100000" w:firstRow="0" w:lastRow="0" w:firstColumn="0" w:lastColumn="0" w:oddVBand="0" w:evenVBand="0" w:oddHBand="1" w:evenHBand="0" w:firstRowFirstColumn="0" w:firstRowLastColumn="0" w:lastRowFirstColumn="0" w:lastRowLastColumn="0"/>
        </w:trPr>
        <w:tc>
          <w:tcPr>
            <w:tcW w:w="2972" w:type="dxa"/>
          </w:tcPr>
          <w:p w14:paraId="231A95BA" w14:textId="01CF31F3" w:rsidR="004E78F7" w:rsidRDefault="004E78F7" w:rsidP="008728B0">
            <w:pPr>
              <w:pStyle w:val="TableBody"/>
            </w:pPr>
            <w:r>
              <w:t xml:space="preserve">WBB BS </w:t>
            </w:r>
            <w:r w:rsidR="00AA522B">
              <w:t>f</w:t>
            </w:r>
            <w:r>
              <w:t>requency</w:t>
            </w:r>
          </w:p>
        </w:tc>
        <w:tc>
          <w:tcPr>
            <w:tcW w:w="3260" w:type="dxa"/>
          </w:tcPr>
          <w:p w14:paraId="4DEEC02F" w14:textId="77777777" w:rsidR="004E78F7" w:rsidRPr="00434CF6" w:rsidRDefault="004E78F7" w:rsidP="008728B0">
            <w:pPr>
              <w:pStyle w:val="TableBody"/>
            </w:pPr>
            <w:r>
              <w:t>3700 MHz</w:t>
            </w:r>
          </w:p>
        </w:tc>
        <w:tc>
          <w:tcPr>
            <w:tcW w:w="3261" w:type="dxa"/>
          </w:tcPr>
          <w:p w14:paraId="5B4FAD14" w14:textId="77777777" w:rsidR="004E78F7" w:rsidRPr="00434CF6" w:rsidRDefault="004E78F7" w:rsidP="008728B0">
            <w:pPr>
              <w:pStyle w:val="TableBody"/>
            </w:pPr>
            <w:r>
              <w:t>3750 MHz</w:t>
            </w:r>
          </w:p>
        </w:tc>
      </w:tr>
      <w:tr w:rsidR="004E78F7" w:rsidRPr="00434CF6" w14:paraId="37C9F671" w14:textId="77777777" w:rsidTr="00AC1BD5">
        <w:trPr>
          <w:cnfStyle w:val="000000010000" w:firstRow="0" w:lastRow="0" w:firstColumn="0" w:lastColumn="0" w:oddVBand="0" w:evenVBand="0" w:oddHBand="0" w:evenHBand="1" w:firstRowFirstColumn="0" w:firstRowLastColumn="0" w:lastRowFirstColumn="0" w:lastRowLastColumn="0"/>
        </w:trPr>
        <w:tc>
          <w:tcPr>
            <w:tcW w:w="2972" w:type="dxa"/>
          </w:tcPr>
          <w:p w14:paraId="64AEE0AE" w14:textId="3372C436" w:rsidR="004E78F7" w:rsidRPr="00434CF6" w:rsidRDefault="004E78F7" w:rsidP="008728B0">
            <w:pPr>
              <w:pStyle w:val="TableBody"/>
            </w:pPr>
            <w:r>
              <w:t xml:space="preserve">Maximum TRP </w:t>
            </w:r>
            <w:r w:rsidRPr="00434CF6">
              <w:t>(in 100 MHz)</w:t>
            </w:r>
            <w:r>
              <w:t xml:space="preserve"> </w:t>
            </w:r>
            <w:r>
              <w:rPr>
                <w:rFonts w:ascii="Cambria Math" w:hAnsi="Cambria Math"/>
              </w:rPr>
              <w:br/>
            </w:r>
            <m:oMathPara>
              <m:oMath>
                <m:sSub>
                  <m:sSubPr>
                    <m:ctrlPr>
                      <w:rPr>
                        <w:rFonts w:ascii="Cambria Math" w:hAnsi="Cambria Math"/>
                      </w:rPr>
                    </m:ctrlPr>
                  </m:sSubPr>
                  <m:e>
                    <m:r>
                      <w:rPr>
                        <w:rFonts w:ascii="Cambria Math" w:hAnsi="Cambria Math"/>
                      </w:rPr>
                      <m:t>P</m:t>
                    </m:r>
                  </m:e>
                  <m:sub>
                    <m:r>
                      <w:rPr>
                        <w:rFonts w:ascii="Cambria Math" w:hAnsi="Cambria Math"/>
                      </w:rPr>
                      <m:t>Tx</m:t>
                    </m:r>
                  </m:sub>
                </m:sSub>
              </m:oMath>
            </m:oMathPara>
          </w:p>
        </w:tc>
        <w:tc>
          <w:tcPr>
            <w:tcW w:w="3260" w:type="dxa"/>
          </w:tcPr>
          <w:p w14:paraId="23EE6A46" w14:textId="77777777" w:rsidR="004E78F7" w:rsidRPr="00434CF6" w:rsidRDefault="004E78F7" w:rsidP="008728B0">
            <w:pPr>
              <w:pStyle w:val="TableBody"/>
            </w:pPr>
            <w:r w:rsidRPr="00434CF6">
              <w:t>53 dBm</w:t>
            </w:r>
          </w:p>
        </w:tc>
        <w:tc>
          <w:tcPr>
            <w:tcW w:w="3261" w:type="dxa"/>
          </w:tcPr>
          <w:p w14:paraId="0C6FCAF6" w14:textId="77777777" w:rsidR="004E78F7" w:rsidRPr="00434CF6" w:rsidRDefault="004E78F7" w:rsidP="008728B0">
            <w:pPr>
              <w:pStyle w:val="TableBody"/>
            </w:pPr>
            <w:r w:rsidRPr="00434CF6">
              <w:t>5</w:t>
            </w:r>
            <w:r>
              <w:t>7</w:t>
            </w:r>
            <w:r w:rsidRPr="00434CF6">
              <w:t xml:space="preserve"> dBm</w:t>
            </w:r>
          </w:p>
        </w:tc>
      </w:tr>
      <w:tr w:rsidR="004E78F7" w:rsidRPr="00434CF6" w14:paraId="3210DAC1" w14:textId="77777777" w:rsidTr="00AC1BD5">
        <w:trPr>
          <w:cnfStyle w:val="000000100000" w:firstRow="0" w:lastRow="0" w:firstColumn="0" w:lastColumn="0" w:oddVBand="0" w:evenVBand="0" w:oddHBand="1" w:evenHBand="0" w:firstRowFirstColumn="0" w:firstRowLastColumn="0" w:lastRowFirstColumn="0" w:lastRowLastColumn="0"/>
        </w:trPr>
        <w:tc>
          <w:tcPr>
            <w:tcW w:w="2972" w:type="dxa"/>
          </w:tcPr>
          <w:p w14:paraId="5A0013EF" w14:textId="3C163FC0" w:rsidR="004E78F7" w:rsidRPr="00434CF6" w:rsidRDefault="004E78F7" w:rsidP="008728B0">
            <w:pPr>
              <w:pStyle w:val="TableBody"/>
            </w:pPr>
            <w:r>
              <w:t xml:space="preserve">Base station antenna </w:t>
            </w:r>
            <w:r w:rsidRPr="00434CF6">
              <w:t>gain</w:t>
            </w:r>
            <w:r>
              <w:t xml:space="preserve"> </w:t>
            </w:r>
            <w:r>
              <w:rPr>
                <w:rFonts w:ascii="Cambria Math" w:hAnsi="Cambria Math"/>
              </w:rPr>
              <w:br/>
            </w:r>
            <m:oMathPara>
              <m:oMath>
                <m:sSub>
                  <m:sSubPr>
                    <m:ctrlPr>
                      <w:rPr>
                        <w:rFonts w:ascii="Cambria Math" w:hAnsi="Cambria Math"/>
                      </w:rPr>
                    </m:ctrlPr>
                  </m:sSubPr>
                  <m:e>
                    <m:r>
                      <w:rPr>
                        <w:rFonts w:ascii="Cambria Math" w:hAnsi="Cambria Math"/>
                      </w:rPr>
                      <m:t>G</m:t>
                    </m:r>
                  </m:e>
                  <m:sub>
                    <m:r>
                      <w:rPr>
                        <w:rFonts w:ascii="Cambria Math" w:hAnsi="Cambria Math"/>
                      </w:rPr>
                      <m:t>Tx</m:t>
                    </m:r>
                  </m:sub>
                </m:sSub>
              </m:oMath>
            </m:oMathPara>
          </w:p>
        </w:tc>
        <w:tc>
          <w:tcPr>
            <w:tcW w:w="3260" w:type="dxa"/>
          </w:tcPr>
          <w:p w14:paraId="50098B38" w14:textId="77777777" w:rsidR="004E78F7" w:rsidRPr="00434CF6" w:rsidRDefault="004E78F7" w:rsidP="008728B0">
            <w:pPr>
              <w:pStyle w:val="TableBody"/>
            </w:pPr>
            <w:r w:rsidRPr="00434CF6">
              <w:t>18 dBi</w:t>
            </w:r>
          </w:p>
        </w:tc>
        <w:tc>
          <w:tcPr>
            <w:tcW w:w="3261" w:type="dxa"/>
          </w:tcPr>
          <w:p w14:paraId="192EC38E" w14:textId="77777777" w:rsidR="004E78F7" w:rsidRPr="00434CF6" w:rsidRDefault="004E78F7" w:rsidP="008728B0">
            <w:pPr>
              <w:pStyle w:val="TableBody"/>
            </w:pPr>
            <w:r w:rsidRPr="00434CF6">
              <w:t>18 dBi</w:t>
            </w:r>
          </w:p>
        </w:tc>
      </w:tr>
      <w:tr w:rsidR="004E78F7" w:rsidRPr="00434CF6" w14:paraId="0F75D491" w14:textId="77777777" w:rsidTr="00AC1BD5">
        <w:trPr>
          <w:cnfStyle w:val="000000010000" w:firstRow="0" w:lastRow="0" w:firstColumn="0" w:lastColumn="0" w:oddVBand="0" w:evenVBand="0" w:oddHBand="0" w:evenHBand="1" w:firstRowFirstColumn="0" w:firstRowLastColumn="0" w:lastRowFirstColumn="0" w:lastRowLastColumn="0"/>
        </w:trPr>
        <w:tc>
          <w:tcPr>
            <w:tcW w:w="2972" w:type="dxa"/>
          </w:tcPr>
          <w:p w14:paraId="4BA4F27B" w14:textId="239B29DF" w:rsidR="004E78F7" w:rsidRPr="00434CF6" w:rsidRDefault="004E78F7" w:rsidP="008728B0">
            <w:pPr>
              <w:pStyle w:val="TableBody"/>
            </w:pPr>
            <w:r w:rsidRPr="00434CF6">
              <w:t>Radio altimeter</w:t>
            </w:r>
            <w:r>
              <w:t xml:space="preserve"> antenna </w:t>
            </w:r>
            <w:r w:rsidRPr="00434CF6">
              <w:t>gain</w:t>
            </w:r>
            <w:r>
              <w:t xml:space="preserve"> </w:t>
            </w:r>
            <w:r>
              <w:rPr>
                <w:rFonts w:ascii="Cambria Math" w:hAnsi="Cambria Math"/>
              </w:rPr>
              <w:br/>
            </w:r>
            <m:oMathPara>
              <m:oMath>
                <m:sSub>
                  <m:sSubPr>
                    <m:ctrlPr>
                      <w:rPr>
                        <w:rFonts w:ascii="Cambria Math" w:hAnsi="Cambria Math"/>
                      </w:rPr>
                    </m:ctrlPr>
                  </m:sSubPr>
                  <m:e>
                    <m:r>
                      <w:rPr>
                        <w:rFonts w:ascii="Cambria Math" w:hAnsi="Cambria Math"/>
                      </w:rPr>
                      <m:t>G</m:t>
                    </m:r>
                  </m:e>
                  <m:sub>
                    <m:r>
                      <w:rPr>
                        <w:rFonts w:ascii="Cambria Math" w:hAnsi="Cambria Math"/>
                      </w:rPr>
                      <m:t>Rx</m:t>
                    </m:r>
                  </m:sub>
                </m:sSub>
              </m:oMath>
            </m:oMathPara>
          </w:p>
        </w:tc>
        <w:tc>
          <w:tcPr>
            <w:tcW w:w="3260" w:type="dxa"/>
          </w:tcPr>
          <w:p w14:paraId="11F746C2" w14:textId="77777777" w:rsidR="004E78F7" w:rsidRPr="00434CF6" w:rsidRDefault="004E78F7" w:rsidP="008728B0">
            <w:pPr>
              <w:pStyle w:val="TableBody"/>
            </w:pPr>
            <w:r w:rsidRPr="00434CF6">
              <w:t>0 dBi</w:t>
            </w:r>
          </w:p>
        </w:tc>
        <w:tc>
          <w:tcPr>
            <w:tcW w:w="3261" w:type="dxa"/>
          </w:tcPr>
          <w:p w14:paraId="56622D6F" w14:textId="77777777" w:rsidR="004E78F7" w:rsidRPr="00434CF6" w:rsidRDefault="004E78F7" w:rsidP="008728B0">
            <w:pPr>
              <w:pStyle w:val="TableBody"/>
            </w:pPr>
            <w:r w:rsidRPr="00434CF6">
              <w:t>0 dBi</w:t>
            </w:r>
          </w:p>
        </w:tc>
      </w:tr>
      <w:tr w:rsidR="004E78F7" w:rsidRPr="00434CF6" w14:paraId="1D84810A" w14:textId="77777777" w:rsidTr="00AC1BD5">
        <w:trPr>
          <w:cnfStyle w:val="000000100000" w:firstRow="0" w:lastRow="0" w:firstColumn="0" w:lastColumn="0" w:oddVBand="0" w:evenVBand="0" w:oddHBand="1" w:evenHBand="0" w:firstRowFirstColumn="0" w:firstRowLastColumn="0" w:lastRowFirstColumn="0" w:lastRowLastColumn="0"/>
        </w:trPr>
        <w:tc>
          <w:tcPr>
            <w:tcW w:w="2972" w:type="dxa"/>
          </w:tcPr>
          <w:p w14:paraId="36687EF7" w14:textId="3FA70DD1" w:rsidR="004E78F7" w:rsidRPr="00434CF6" w:rsidRDefault="004E78F7" w:rsidP="008728B0">
            <w:pPr>
              <w:pStyle w:val="TableBody"/>
            </w:pPr>
            <w:r w:rsidRPr="00434CF6">
              <w:t>Margin</w:t>
            </w:r>
            <w:r>
              <w:t xml:space="preserve"> </w:t>
            </w:r>
          </w:p>
        </w:tc>
        <w:tc>
          <w:tcPr>
            <w:tcW w:w="3260" w:type="dxa"/>
          </w:tcPr>
          <w:p w14:paraId="61DB9DB9" w14:textId="77777777" w:rsidR="004E78F7" w:rsidRPr="00434CF6" w:rsidRDefault="004E78F7" w:rsidP="008728B0">
            <w:pPr>
              <w:pStyle w:val="TableBody"/>
            </w:pPr>
            <w:r w:rsidRPr="00434CF6">
              <w:t>0 dB</w:t>
            </w:r>
          </w:p>
        </w:tc>
        <w:tc>
          <w:tcPr>
            <w:tcW w:w="3261" w:type="dxa"/>
          </w:tcPr>
          <w:p w14:paraId="413EB3CC" w14:textId="77777777" w:rsidR="004E78F7" w:rsidRPr="00434CF6" w:rsidRDefault="004E78F7" w:rsidP="008728B0">
            <w:pPr>
              <w:pStyle w:val="TableBody"/>
            </w:pPr>
            <w:r w:rsidRPr="00434CF6">
              <w:t>0 dB</w:t>
            </w:r>
          </w:p>
        </w:tc>
      </w:tr>
      <w:tr w:rsidR="004E78F7" w:rsidRPr="00434CF6" w14:paraId="01B6F555" w14:textId="77777777" w:rsidTr="00AC1BD5">
        <w:trPr>
          <w:cnfStyle w:val="000000010000" w:firstRow="0" w:lastRow="0" w:firstColumn="0" w:lastColumn="0" w:oddVBand="0" w:evenVBand="0" w:oddHBand="0" w:evenHBand="1" w:firstRowFirstColumn="0" w:firstRowLastColumn="0" w:lastRowFirstColumn="0" w:lastRowLastColumn="0"/>
        </w:trPr>
        <w:tc>
          <w:tcPr>
            <w:tcW w:w="2972" w:type="dxa"/>
          </w:tcPr>
          <w:p w14:paraId="7F570DA2" w14:textId="04BBEC55" w:rsidR="004E78F7" w:rsidRPr="00434CF6" w:rsidRDefault="004E78F7" w:rsidP="008728B0">
            <w:pPr>
              <w:pStyle w:val="TableBody"/>
            </w:pPr>
            <w:r w:rsidRPr="00434CF6">
              <w:t xml:space="preserve">ITM </w:t>
            </w:r>
            <w:r w:rsidR="00AA522B">
              <w:t>t</w:t>
            </w:r>
            <w:r w:rsidRPr="00434CF6">
              <w:t>hreshold</w:t>
            </w:r>
            <w:r>
              <w:t xml:space="preserve"> (in 100 MHz) </w:t>
            </w:r>
            <w:r>
              <w:rPr>
                <w:rFonts w:ascii="Cambria Math" w:hAnsi="Cambria Math"/>
              </w:rPr>
              <w:br/>
            </w:r>
            <m:oMathPara>
              <m:oMath>
                <m:sSub>
                  <m:sSubPr>
                    <m:ctrlPr>
                      <w:rPr>
                        <w:rFonts w:ascii="Cambria Math" w:hAnsi="Cambria Math"/>
                      </w:rPr>
                    </m:ctrlPr>
                  </m:sSubPr>
                  <m:e>
                    <m:r>
                      <w:rPr>
                        <w:rFonts w:ascii="Cambria Math" w:hAnsi="Cambria Math"/>
                      </w:rPr>
                      <m:t>ITM</m:t>
                    </m:r>
                  </m:e>
                  <m:sub>
                    <m:r>
                      <w:rPr>
                        <w:rFonts w:ascii="Cambria Math" w:hAnsi="Cambria Math"/>
                      </w:rPr>
                      <m:t>thres</m:t>
                    </m:r>
                  </m:sub>
                </m:sSub>
              </m:oMath>
            </m:oMathPara>
          </w:p>
        </w:tc>
        <w:tc>
          <w:tcPr>
            <w:tcW w:w="3260" w:type="dxa"/>
          </w:tcPr>
          <w:p w14:paraId="49B2F81C" w14:textId="77777777" w:rsidR="004E78F7" w:rsidRPr="00434CF6" w:rsidRDefault="004E78F7" w:rsidP="008728B0">
            <w:pPr>
              <w:pStyle w:val="TableBody"/>
            </w:pPr>
            <w:r w:rsidRPr="00434CF6">
              <w:t>-26 dB</w:t>
            </w:r>
            <w:r>
              <w:t>m</w:t>
            </w:r>
          </w:p>
        </w:tc>
        <w:tc>
          <w:tcPr>
            <w:tcW w:w="3261" w:type="dxa"/>
          </w:tcPr>
          <w:p w14:paraId="71E5388A" w14:textId="77777777" w:rsidR="004E78F7" w:rsidRPr="00434CF6" w:rsidRDefault="004E78F7" w:rsidP="008728B0">
            <w:pPr>
              <w:pStyle w:val="TableBody"/>
            </w:pPr>
            <w:r w:rsidRPr="00434CF6">
              <w:t>-26 dB</w:t>
            </w:r>
            <w:r>
              <w:t>m</w:t>
            </w:r>
          </w:p>
        </w:tc>
      </w:tr>
      <w:tr w:rsidR="004E78F7" w:rsidRPr="00434CF6" w14:paraId="52E09471" w14:textId="77777777" w:rsidTr="00AC1BD5">
        <w:trPr>
          <w:cnfStyle w:val="000000100000" w:firstRow="0" w:lastRow="0" w:firstColumn="0" w:lastColumn="0" w:oddVBand="0" w:evenVBand="0" w:oddHBand="1" w:evenHBand="0" w:firstRowFirstColumn="0" w:firstRowLastColumn="0" w:lastRowFirstColumn="0" w:lastRowLastColumn="0"/>
        </w:trPr>
        <w:tc>
          <w:tcPr>
            <w:tcW w:w="2972" w:type="dxa"/>
          </w:tcPr>
          <w:p w14:paraId="62EE6045" w14:textId="4076221B" w:rsidR="004E78F7" w:rsidRPr="00434CF6" w:rsidRDefault="004E78F7" w:rsidP="008728B0">
            <w:pPr>
              <w:pStyle w:val="TableBody"/>
            </w:pPr>
            <w:r w:rsidRPr="00434CF6">
              <w:t xml:space="preserve">Required </w:t>
            </w:r>
            <w:r w:rsidR="00AA522B">
              <w:t>p</w:t>
            </w:r>
            <w:r w:rsidRPr="00434CF6">
              <w:t xml:space="preserve">ath </w:t>
            </w:r>
            <w:r w:rsidR="00AA522B">
              <w:t>l</w:t>
            </w:r>
            <w:r w:rsidRPr="00434CF6">
              <w:t>oss</w:t>
            </w:r>
          </w:p>
        </w:tc>
        <w:tc>
          <w:tcPr>
            <w:tcW w:w="3260" w:type="dxa"/>
          </w:tcPr>
          <w:p w14:paraId="6DF01F37" w14:textId="77777777" w:rsidR="004E78F7" w:rsidRDefault="004E78F7" w:rsidP="008728B0">
            <w:pPr>
              <w:pStyle w:val="TableBody"/>
            </w:pPr>
            <w:r w:rsidRPr="00434CF6">
              <w:t>97 dB</w:t>
            </w:r>
          </w:p>
        </w:tc>
        <w:tc>
          <w:tcPr>
            <w:tcW w:w="3261" w:type="dxa"/>
          </w:tcPr>
          <w:p w14:paraId="2FEA8442" w14:textId="77777777" w:rsidR="004E78F7" w:rsidRPr="00434CF6" w:rsidRDefault="004E78F7" w:rsidP="008728B0">
            <w:pPr>
              <w:pStyle w:val="TableBody"/>
            </w:pPr>
            <w:r>
              <w:t>101</w:t>
            </w:r>
            <w:r w:rsidRPr="00434CF6">
              <w:t xml:space="preserve"> dB</w:t>
            </w:r>
          </w:p>
        </w:tc>
      </w:tr>
      <w:tr w:rsidR="004E78F7" w14:paraId="45A6C8AE" w14:textId="77777777" w:rsidTr="00AC1BD5">
        <w:trPr>
          <w:cnfStyle w:val="000000010000" w:firstRow="0" w:lastRow="0" w:firstColumn="0" w:lastColumn="0" w:oddVBand="0" w:evenVBand="0" w:oddHBand="0" w:evenHBand="1" w:firstRowFirstColumn="0" w:firstRowLastColumn="0" w:lastRowFirstColumn="0" w:lastRowLastColumn="0"/>
        </w:trPr>
        <w:tc>
          <w:tcPr>
            <w:tcW w:w="2972" w:type="dxa"/>
          </w:tcPr>
          <w:p w14:paraId="0CABA34C" w14:textId="77777777" w:rsidR="004E78F7" w:rsidRPr="00434CF6" w:rsidRDefault="004E78F7" w:rsidP="008728B0">
            <w:pPr>
              <w:pStyle w:val="TableBody"/>
            </w:pPr>
            <w:r>
              <w:t>Equivalent distance to achieve path loss</w:t>
            </w:r>
          </w:p>
        </w:tc>
        <w:tc>
          <w:tcPr>
            <w:tcW w:w="3260" w:type="dxa"/>
          </w:tcPr>
          <w:p w14:paraId="2FA451D5" w14:textId="77777777" w:rsidR="004E78F7" w:rsidRDefault="004E78F7" w:rsidP="008728B0">
            <w:pPr>
              <w:pStyle w:val="TableBody"/>
            </w:pPr>
            <w:r>
              <w:t>452.9 m</w:t>
            </w:r>
          </w:p>
        </w:tc>
        <w:tc>
          <w:tcPr>
            <w:tcW w:w="3261" w:type="dxa"/>
          </w:tcPr>
          <w:p w14:paraId="4DE42D32" w14:textId="77777777" w:rsidR="004E78F7" w:rsidRDefault="004E78F7" w:rsidP="008728B0">
            <w:pPr>
              <w:pStyle w:val="TableBody"/>
            </w:pPr>
            <w:r>
              <w:t>717.7 m</w:t>
            </w:r>
          </w:p>
        </w:tc>
      </w:tr>
      <w:tr w:rsidR="004E78F7" w14:paraId="75CC101D" w14:textId="77777777" w:rsidTr="00AC1BD5">
        <w:trPr>
          <w:cnfStyle w:val="000000100000" w:firstRow="0" w:lastRow="0" w:firstColumn="0" w:lastColumn="0" w:oddVBand="0" w:evenVBand="0" w:oddHBand="1" w:evenHBand="0" w:firstRowFirstColumn="0" w:firstRowLastColumn="0" w:lastRowFirstColumn="0" w:lastRowLastColumn="0"/>
        </w:trPr>
        <w:tc>
          <w:tcPr>
            <w:tcW w:w="2972" w:type="dxa"/>
          </w:tcPr>
          <w:p w14:paraId="2A6D9C2B" w14:textId="77777777" w:rsidR="004E78F7" w:rsidRDefault="004E78F7" w:rsidP="008728B0">
            <w:pPr>
              <w:pStyle w:val="TableBody"/>
            </w:pPr>
            <w:r>
              <w:t>Restricted zone half-width</w:t>
            </w:r>
          </w:p>
        </w:tc>
        <w:tc>
          <w:tcPr>
            <w:tcW w:w="3260" w:type="dxa"/>
          </w:tcPr>
          <w:p w14:paraId="4A0CF91C" w14:textId="0F0749EB" w:rsidR="004E78F7" w:rsidRDefault="004E78F7" w:rsidP="008728B0">
            <w:pPr>
              <w:pStyle w:val="TableBody"/>
            </w:pPr>
            <w:r>
              <w:t>320.2 m (</w:t>
            </w:r>
            <w:r w:rsidR="00AA522B">
              <w:t>r</w:t>
            </w:r>
            <w:r>
              <w:t>ounded up to 400 m)</w:t>
            </w:r>
          </w:p>
        </w:tc>
        <w:tc>
          <w:tcPr>
            <w:tcW w:w="3261" w:type="dxa"/>
          </w:tcPr>
          <w:p w14:paraId="6EBD78B1" w14:textId="25AB6343" w:rsidR="004E78F7" w:rsidRDefault="004E78F7" w:rsidP="008728B0">
            <w:pPr>
              <w:pStyle w:val="TableBody"/>
            </w:pPr>
            <w:r>
              <w:t>507.5 m (</w:t>
            </w:r>
            <w:r w:rsidR="00AA522B">
              <w:t>r</w:t>
            </w:r>
            <w:r>
              <w:t>ounded up to 510 m)</w:t>
            </w:r>
          </w:p>
        </w:tc>
      </w:tr>
    </w:tbl>
    <w:p w14:paraId="5ADA5FD7" w14:textId="77777777" w:rsidR="001D31D8" w:rsidRDefault="001D31D8" w:rsidP="00257BC6">
      <w:pPr>
        <w:pStyle w:val="Spaceaftertable"/>
      </w:pPr>
    </w:p>
    <w:p w14:paraId="235C192D" w14:textId="5D888EC7" w:rsidR="006E06F0" w:rsidRDefault="006E06F0" w:rsidP="006E06F0">
      <w:pPr>
        <w:pStyle w:val="Heading3"/>
      </w:pPr>
      <w:r>
        <w:t>PFD limit comparison</w:t>
      </w:r>
    </w:p>
    <w:p w14:paraId="1F3E931D" w14:textId="3D2D2768" w:rsidR="006E06F0" w:rsidRDefault="006E06F0" w:rsidP="006E06F0">
      <w:pPr>
        <w:pStyle w:val="Numberedparagraphbeforelist"/>
        <w:spacing w:after="240"/>
      </w:pPr>
      <w:r>
        <w:t xml:space="preserve">ISED established a PFD limit of -38.80 </w:t>
      </w:r>
      <w:r w:rsidRPr="00DE7273">
        <w:t>dBW/m</w:t>
      </w:r>
      <w:r w:rsidRPr="00FA714F">
        <w:rPr>
          <w:vertAlign w:val="superscript"/>
        </w:rPr>
        <w:t>2</w:t>
      </w:r>
      <w:r w:rsidRPr="00DE7273">
        <w:t>/MHz</w:t>
      </w:r>
      <w:r>
        <w:t xml:space="preserve"> at 91.44 metres above ground and the ACMA example 3750 MHz PFD limit is </w:t>
      </w:r>
      <w:r w:rsidR="00CF1900" w:rsidRPr="00D84640">
        <w:t>-3</w:t>
      </w:r>
      <w:r w:rsidR="00CF1900">
        <w:t>9</w:t>
      </w:r>
      <w:r w:rsidR="00CF1900" w:rsidRPr="00D84640">
        <w:t>.</w:t>
      </w:r>
      <w:r w:rsidR="00CF1900">
        <w:t>25</w:t>
      </w:r>
      <w:r w:rsidR="00CF1900" w:rsidRPr="00D84640">
        <w:t xml:space="preserve"> </w:t>
      </w:r>
      <w:r w:rsidRPr="00DE7273">
        <w:t>dBW/m</w:t>
      </w:r>
      <w:r w:rsidRPr="00FA714F">
        <w:rPr>
          <w:vertAlign w:val="superscript"/>
        </w:rPr>
        <w:t>2</w:t>
      </w:r>
      <w:r w:rsidRPr="00DE7273">
        <w:t>/MHz</w:t>
      </w:r>
      <w:r>
        <w:t xml:space="preserve"> </w:t>
      </w:r>
      <w:r w:rsidR="00CF1900">
        <w:t xml:space="preserve">126.6 </w:t>
      </w:r>
      <w:r>
        <w:t>metres above ground (unrounded).</w:t>
      </w:r>
    </w:p>
    <w:p w14:paraId="3E9E891D" w14:textId="77777777" w:rsidR="006E06F0" w:rsidRDefault="006E06F0" w:rsidP="00AC1BD5">
      <w:pPr>
        <w:pStyle w:val="Numberedparagraphbeforelist"/>
        <w:keepNext/>
        <w:keepLines/>
      </w:pPr>
      <w:r>
        <w:lastRenderedPageBreak/>
        <w:t>The differences in the Australian scenario are:</w:t>
      </w:r>
    </w:p>
    <w:p w14:paraId="62FF059C" w14:textId="3F7BC960" w:rsidR="006E06F0" w:rsidRDefault="006E06F0" w:rsidP="00A32CA5">
      <w:pPr>
        <w:pStyle w:val="Numberedparagraphbeforelist"/>
        <w:keepNext/>
        <w:keepLines/>
        <w:numPr>
          <w:ilvl w:val="2"/>
          <w:numId w:val="13"/>
        </w:numPr>
        <w:ind w:left="993"/>
      </w:pPr>
      <w:r>
        <w:t>The aircraft height at the boundary of the exclusion and restricted zones is related to the length of the exclusion zone. The ISED limit is calculated at 91.44 metres (300 f</w:t>
      </w:r>
      <w:r w:rsidR="00AA522B">
        <w:t>ee</w:t>
      </w:r>
      <w:r>
        <w:t>t)</w:t>
      </w:r>
      <w:r w:rsidR="00AA522B">
        <w:t>,</w:t>
      </w:r>
      <w:r>
        <w:t xml:space="preserve"> whereas the ACMA altitude at 3700 MHz is </w:t>
      </w:r>
      <w:r w:rsidR="00CF1900">
        <w:t>126.6 metres (415 f</w:t>
      </w:r>
      <w:r w:rsidR="00AA522B">
        <w:t>ee</w:t>
      </w:r>
      <w:r w:rsidR="00CF1900">
        <w:t>t).</w:t>
      </w:r>
    </w:p>
    <w:p w14:paraId="6C8716F9" w14:textId="4F2D895E" w:rsidR="006E06F0" w:rsidRPr="00902106" w:rsidRDefault="006E06F0" w:rsidP="00A32CA5">
      <w:pPr>
        <w:pStyle w:val="Numberedparagraphbeforelist"/>
        <w:numPr>
          <w:ilvl w:val="3"/>
          <w:numId w:val="13"/>
        </w:numPr>
        <w:ind w:left="1418" w:hanging="425"/>
      </w:pPr>
      <w:r>
        <w:t>The longer the exclusion zone</w:t>
      </w:r>
      <w:r w:rsidR="007E7E71">
        <w:t xml:space="preserve"> extension</w:t>
      </w:r>
      <w:r>
        <w:t xml:space="preserve"> length</w:t>
      </w:r>
      <w:r w:rsidR="00AA522B">
        <w:t>,</w:t>
      </w:r>
      <w:r>
        <w:t xml:space="preserve"> the higher the altitude of the aircraft. The altitude of the aircraft adjusts the interpolation value of the ITM PSD interference threshold. Between 200 f</w:t>
      </w:r>
      <w:r w:rsidR="00AA522B">
        <w:t>ee</w:t>
      </w:r>
      <w:r>
        <w:t>t and 5</w:t>
      </w:r>
      <w:r w:rsidR="00AA522B">
        <w:t>,</w:t>
      </w:r>
      <w:r>
        <w:t>000 f</w:t>
      </w:r>
      <w:r w:rsidR="00AA522B">
        <w:t>ee</w:t>
      </w:r>
      <w:r>
        <w:t>t</w:t>
      </w:r>
      <w:r w:rsidR="00AA522B">
        <w:t>,</w:t>
      </w:r>
      <w:r>
        <w:t xml:space="preserve"> the UC 1 ITM </w:t>
      </w:r>
      <w:r w:rsidRPr="00902106">
        <w:t xml:space="preserve">(Figure </w:t>
      </w:r>
      <w:r w:rsidRPr="00AC1BD5">
        <w:t>9-1</w:t>
      </w:r>
      <w:r w:rsidR="00902106" w:rsidRPr="00902106">
        <w:t xml:space="preserve"> of the RTCA report</w:t>
      </w:r>
      <w:r w:rsidRPr="00902106">
        <w:t>) has a decreasing threshold as altitude increases.</w:t>
      </w:r>
    </w:p>
    <w:p w14:paraId="15893E7A" w14:textId="415D97DE" w:rsidR="006E06F0" w:rsidRDefault="006E06F0" w:rsidP="00A32CA5">
      <w:pPr>
        <w:pStyle w:val="Numberedparagraphbeforelist"/>
        <w:numPr>
          <w:ilvl w:val="3"/>
          <w:numId w:val="13"/>
        </w:numPr>
        <w:ind w:left="1418" w:hanging="425"/>
      </w:pPr>
      <w:r w:rsidRPr="007B200D">
        <w:t xml:space="preserve">For base stations operating between </w:t>
      </w:r>
      <w:r w:rsidRPr="00257BC6">
        <w:t>3800</w:t>
      </w:r>
      <w:r w:rsidR="00AA522B">
        <w:t>–</w:t>
      </w:r>
      <w:r w:rsidRPr="00257BC6">
        <w:t>4000</w:t>
      </w:r>
      <w:r w:rsidRPr="007B200D">
        <w:t xml:space="preserve"> MHz, the aircraft</w:t>
      </w:r>
      <w:r>
        <w:t xml:space="preserve"> height will increase as frequency increases. As the frequency increases, the exclusion zone </w:t>
      </w:r>
      <w:r w:rsidR="007E7E71">
        <w:t>extension</w:t>
      </w:r>
      <w:r w:rsidR="00D9503F">
        <w:t xml:space="preserve"> </w:t>
      </w:r>
      <w:r>
        <w:t>length increases</w:t>
      </w:r>
      <w:r w:rsidR="003036FD">
        <w:t>,</w:t>
      </w:r>
      <w:r>
        <w:t xml:space="preserve"> which will increase the aircraft height at the boundary.</w:t>
      </w:r>
    </w:p>
    <w:p w14:paraId="4D2E9713" w14:textId="60FFFDAC" w:rsidR="006E06F0" w:rsidRPr="007B200D" w:rsidRDefault="006E06F0" w:rsidP="00A32CA5">
      <w:pPr>
        <w:pStyle w:val="Numberedparagraphbeforelist"/>
        <w:keepNext/>
        <w:keepLines/>
        <w:numPr>
          <w:ilvl w:val="2"/>
          <w:numId w:val="13"/>
        </w:numPr>
        <w:ind w:left="993"/>
      </w:pPr>
      <w:r>
        <w:t>The centre frequency of the WBB base station in the ISED case is 3650 MHz, the ACMA example uses 3750 MHz</w:t>
      </w:r>
      <w:r w:rsidR="00E72D4C">
        <w:t>.</w:t>
      </w:r>
    </w:p>
    <w:p w14:paraId="0F669C0E" w14:textId="77777777" w:rsidR="006E06F0" w:rsidRPr="00D13C5A" w:rsidRDefault="006E06F0" w:rsidP="00A32CA5">
      <w:pPr>
        <w:pStyle w:val="Numberedparagraphbeforelist"/>
        <w:numPr>
          <w:ilvl w:val="3"/>
          <w:numId w:val="13"/>
        </w:numPr>
        <w:ind w:left="1418" w:hanging="425"/>
      </w:pPr>
      <w:r>
        <w:t xml:space="preserve">This adjusts the </w:t>
      </w:r>
      <w:r>
        <w:rPr>
          <w:bCs/>
        </w:rPr>
        <w:t xml:space="preserve">effective aperture of the receiver antenna, which decreases the PFD limit as </w:t>
      </w:r>
      <w:r w:rsidRPr="004F181C">
        <w:t>frequencies</w:t>
      </w:r>
      <w:r>
        <w:rPr>
          <w:bCs/>
        </w:rPr>
        <w:t xml:space="preserve"> increase.</w:t>
      </w:r>
    </w:p>
    <w:p w14:paraId="6E7D8AFE" w14:textId="351E7F2F" w:rsidR="006E06F0" w:rsidRPr="00D13C5A" w:rsidRDefault="006E06F0" w:rsidP="00A32CA5">
      <w:pPr>
        <w:pStyle w:val="Numberedparagraphbeforelist"/>
        <w:numPr>
          <w:ilvl w:val="3"/>
          <w:numId w:val="13"/>
        </w:numPr>
        <w:ind w:left="1418" w:hanging="425"/>
      </w:pPr>
      <w:r>
        <w:rPr>
          <w:bCs/>
        </w:rPr>
        <w:t>However</w:t>
      </w:r>
      <w:r w:rsidR="00EE0BD9">
        <w:rPr>
          <w:bCs/>
        </w:rPr>
        <w:t>,</w:t>
      </w:r>
      <w:r>
        <w:rPr>
          <w:bCs/>
        </w:rPr>
        <w:t xml:space="preserve"> </w:t>
      </w:r>
      <w:r w:rsidRPr="00AA522B">
        <w:t>the</w:t>
      </w:r>
      <w:r>
        <w:rPr>
          <w:bCs/>
        </w:rPr>
        <w:t xml:space="preserve"> </w:t>
      </w:r>
      <w:r w:rsidRPr="004F181C">
        <w:t>change</w:t>
      </w:r>
      <w:r>
        <w:rPr>
          <w:bCs/>
        </w:rPr>
        <w:t xml:space="preserve"> in the PFD limit is small, with less than a dB between 3700</w:t>
      </w:r>
      <w:r w:rsidRPr="0009227A">
        <w:rPr>
          <w:bCs/>
        </w:rPr>
        <w:t xml:space="preserve"> </w:t>
      </w:r>
      <w:r>
        <w:rPr>
          <w:bCs/>
        </w:rPr>
        <w:t>MHz and 4000 MHz.</w:t>
      </w:r>
    </w:p>
    <w:p w14:paraId="614A1E2B" w14:textId="77777777" w:rsidR="006E06F0" w:rsidRDefault="006E06F0" w:rsidP="00A32CA5">
      <w:pPr>
        <w:pStyle w:val="Numberedparagraphbeforelist"/>
        <w:keepNext/>
        <w:keepLines/>
        <w:numPr>
          <w:ilvl w:val="2"/>
          <w:numId w:val="13"/>
        </w:numPr>
        <w:ind w:left="993"/>
      </w:pPr>
      <w:r>
        <w:t>The ITM threshold value is interpolated at different frequencies and altitudes in the ACMA calculation.</w:t>
      </w:r>
    </w:p>
    <w:p w14:paraId="73744709" w14:textId="3E97F49E" w:rsidR="006E06F0" w:rsidRDefault="006E06F0" w:rsidP="00A32CA5">
      <w:pPr>
        <w:pStyle w:val="Numberedparagraphbeforelist"/>
        <w:numPr>
          <w:ilvl w:val="3"/>
          <w:numId w:val="13"/>
        </w:numPr>
        <w:ind w:left="1418" w:hanging="425"/>
      </w:pPr>
      <w:r>
        <w:t xml:space="preserve">The </w:t>
      </w:r>
      <w:r w:rsidRPr="00345F73">
        <w:t>linear piece-wise interpolation</w:t>
      </w:r>
      <w:r>
        <w:t xml:space="preserve"> of the ITM thresholds at 3750 MHz, </w:t>
      </w:r>
      <w:r w:rsidR="003036FD" w:rsidRPr="007B200D">
        <w:t>3850</w:t>
      </w:r>
      <w:r w:rsidR="003036FD">
        <w:t> </w:t>
      </w:r>
      <w:r w:rsidRPr="007B200D">
        <w:t xml:space="preserve">MHz and 3930 MHz to in-between frequencies in Figure </w:t>
      </w:r>
      <w:r w:rsidR="00902106">
        <w:t>10</w:t>
      </w:r>
      <w:r w:rsidRPr="007B200D">
        <w:t xml:space="preserve"> show</w:t>
      </w:r>
      <w:r>
        <w:t xml:space="preserve"> a decreasing ITM threshold as frequency increases.</w:t>
      </w:r>
    </w:p>
    <w:p w14:paraId="4ED6284B" w14:textId="6FAB3452" w:rsidR="006E06F0" w:rsidRDefault="006E06F0" w:rsidP="00A32CA5">
      <w:pPr>
        <w:pStyle w:val="Numberedparagraphbeforelist"/>
        <w:numPr>
          <w:ilvl w:val="3"/>
          <w:numId w:val="13"/>
        </w:numPr>
        <w:spacing w:after="240"/>
        <w:ind w:left="1418" w:hanging="425"/>
      </w:pPr>
      <w:r>
        <w:t>An addition to interpolation between frequencies</w:t>
      </w:r>
      <w:r w:rsidR="003036FD">
        <w:t>,</w:t>
      </w:r>
      <w:r>
        <w:t xml:space="preserve"> the interpolation between aircraft altitude also shows a decreasing ITM threshold as frequency increases. A lower threshold requires greater path loss and</w:t>
      </w:r>
      <w:r w:rsidR="003036FD">
        <w:t>,</w:t>
      </w:r>
      <w:r>
        <w:t xml:space="preserve"> therefore</w:t>
      </w:r>
      <w:r w:rsidR="003036FD">
        <w:t>,</w:t>
      </w:r>
      <w:r>
        <w:t xml:space="preserve"> greater distances.</w:t>
      </w:r>
    </w:p>
    <w:p w14:paraId="08D4A130" w14:textId="7BB5F576" w:rsidR="006E06F0" w:rsidRDefault="006E06F0" w:rsidP="00466556">
      <w:pPr>
        <w:pStyle w:val="Tableheading"/>
      </w:pPr>
      <w:r>
        <w:t>Comparison between ANFR and ACMA calculations</w:t>
      </w:r>
    </w:p>
    <w:tbl>
      <w:tblPr>
        <w:tblStyle w:val="ACMAtablestyle"/>
        <w:tblW w:w="9209" w:type="dxa"/>
        <w:tblLook w:val="04A0" w:firstRow="1" w:lastRow="0" w:firstColumn="1" w:lastColumn="0" w:noHBand="0" w:noVBand="1"/>
      </w:tblPr>
      <w:tblGrid>
        <w:gridCol w:w="3397"/>
        <w:gridCol w:w="3119"/>
        <w:gridCol w:w="2693"/>
      </w:tblGrid>
      <w:tr w:rsidR="00B56F13" w14:paraId="25753319" w14:textId="77777777" w:rsidTr="00AC1BD5">
        <w:trPr>
          <w:cnfStyle w:val="100000000000" w:firstRow="1" w:lastRow="0" w:firstColumn="0" w:lastColumn="0" w:oddVBand="0" w:evenVBand="0" w:oddHBand="0" w:evenHBand="0" w:firstRowFirstColumn="0" w:firstRowLastColumn="0" w:lastRowFirstColumn="0" w:lastRowLastColumn="0"/>
        </w:trPr>
        <w:tc>
          <w:tcPr>
            <w:tcW w:w="3397" w:type="dxa"/>
          </w:tcPr>
          <w:p w14:paraId="60385D0B" w14:textId="77777777" w:rsidR="006E06F0" w:rsidRDefault="006E06F0" w:rsidP="008728B0">
            <w:pPr>
              <w:pStyle w:val="Tableheaderrow"/>
            </w:pPr>
            <w:r>
              <w:t>Parameter</w:t>
            </w:r>
          </w:p>
        </w:tc>
        <w:tc>
          <w:tcPr>
            <w:tcW w:w="3119" w:type="dxa"/>
          </w:tcPr>
          <w:p w14:paraId="6D564815" w14:textId="78FEF431" w:rsidR="006E06F0" w:rsidRDefault="006E06F0" w:rsidP="008728B0">
            <w:pPr>
              <w:pStyle w:val="Tableheaderrow"/>
            </w:pPr>
            <w:r>
              <w:t xml:space="preserve">ISED </w:t>
            </w:r>
            <w:r w:rsidR="00D9503F">
              <w:t xml:space="preserve">example </w:t>
            </w:r>
            <w:r>
              <w:t>Value</w:t>
            </w:r>
          </w:p>
        </w:tc>
        <w:tc>
          <w:tcPr>
            <w:tcW w:w="2693" w:type="dxa"/>
          </w:tcPr>
          <w:p w14:paraId="22184CB6" w14:textId="66902A7C" w:rsidR="006E06F0" w:rsidRDefault="006E06F0" w:rsidP="008728B0">
            <w:pPr>
              <w:pStyle w:val="Tableheaderrow"/>
            </w:pPr>
            <w:r>
              <w:t xml:space="preserve">ACMA </w:t>
            </w:r>
            <w:r w:rsidR="00D9503F">
              <w:t xml:space="preserve">example </w:t>
            </w:r>
            <w:r w:rsidR="003036FD">
              <w:t>v</w:t>
            </w:r>
            <w:r>
              <w:t>alue</w:t>
            </w:r>
          </w:p>
        </w:tc>
      </w:tr>
      <w:tr w:rsidR="00B56F13" w14:paraId="48048818" w14:textId="77777777" w:rsidTr="00AC1BD5">
        <w:trPr>
          <w:cnfStyle w:val="000000100000" w:firstRow="0" w:lastRow="0" w:firstColumn="0" w:lastColumn="0" w:oddVBand="0" w:evenVBand="0" w:oddHBand="1" w:evenHBand="0" w:firstRowFirstColumn="0" w:firstRowLastColumn="0" w:lastRowFirstColumn="0" w:lastRowLastColumn="0"/>
        </w:trPr>
        <w:tc>
          <w:tcPr>
            <w:tcW w:w="3397" w:type="dxa"/>
          </w:tcPr>
          <w:p w14:paraId="512AB5C0" w14:textId="77777777" w:rsidR="006E06F0" w:rsidRDefault="006E06F0" w:rsidP="008728B0">
            <w:pPr>
              <w:pStyle w:val="TableBody"/>
            </w:pPr>
            <w:r>
              <w:t xml:space="preserve">Centre frequency </w:t>
            </w:r>
            <m:oMath>
              <m:r>
                <w:rPr>
                  <w:rFonts w:ascii="Cambria Math" w:hAnsi="Cambria Math"/>
                </w:rPr>
                <m:t>f</m:t>
              </m:r>
            </m:oMath>
          </w:p>
        </w:tc>
        <w:tc>
          <w:tcPr>
            <w:tcW w:w="3119" w:type="dxa"/>
          </w:tcPr>
          <w:p w14:paraId="6E8B75B7" w14:textId="77777777" w:rsidR="006E06F0" w:rsidRPr="00C102E0" w:rsidRDefault="006E06F0" w:rsidP="008728B0">
            <w:pPr>
              <w:pStyle w:val="TableBody"/>
            </w:pPr>
            <w:r w:rsidRPr="00C102E0">
              <w:t>3650 MHz</w:t>
            </w:r>
          </w:p>
        </w:tc>
        <w:tc>
          <w:tcPr>
            <w:tcW w:w="2693" w:type="dxa"/>
          </w:tcPr>
          <w:p w14:paraId="772FEE0E" w14:textId="77777777" w:rsidR="006E06F0" w:rsidRDefault="006E06F0" w:rsidP="008728B0">
            <w:pPr>
              <w:pStyle w:val="TableBody"/>
            </w:pPr>
            <w:r>
              <w:t>3750 MHz</w:t>
            </w:r>
          </w:p>
        </w:tc>
      </w:tr>
      <w:tr w:rsidR="006E06F0" w14:paraId="508522C0" w14:textId="77777777" w:rsidTr="00AC1BD5">
        <w:trPr>
          <w:cnfStyle w:val="000000010000" w:firstRow="0" w:lastRow="0" w:firstColumn="0" w:lastColumn="0" w:oddVBand="0" w:evenVBand="0" w:oddHBand="0" w:evenHBand="1" w:firstRowFirstColumn="0" w:firstRowLastColumn="0" w:lastRowFirstColumn="0" w:lastRowLastColumn="0"/>
        </w:trPr>
        <w:tc>
          <w:tcPr>
            <w:tcW w:w="3397" w:type="dxa"/>
          </w:tcPr>
          <w:p w14:paraId="34E16FCE" w14:textId="1F1515F3" w:rsidR="006E06F0" w:rsidRDefault="006E06F0" w:rsidP="008728B0">
            <w:pPr>
              <w:pStyle w:val="TableBody"/>
            </w:pPr>
            <w:r>
              <w:t>Exclusion zone</w:t>
            </w:r>
            <w:r w:rsidR="007E7E71">
              <w:t xml:space="preserve"> extension</w:t>
            </w:r>
            <w:r>
              <w:t xml:space="preserve"> length from end of runway</w:t>
            </w:r>
          </w:p>
        </w:tc>
        <w:tc>
          <w:tcPr>
            <w:tcW w:w="3119" w:type="dxa"/>
          </w:tcPr>
          <w:p w14:paraId="478B08E7" w14:textId="43BAD620" w:rsidR="006E06F0" w:rsidRDefault="006E06F0" w:rsidP="008728B0">
            <w:pPr>
              <w:pStyle w:val="TableBody"/>
            </w:pPr>
            <w:r w:rsidRPr="00C102E0">
              <w:t>2</w:t>
            </w:r>
            <w:r w:rsidR="003036FD">
              <w:t>,</w:t>
            </w:r>
            <w:r w:rsidRPr="00C102E0">
              <w:t xml:space="preserve">100 </w:t>
            </w:r>
            <w:r w:rsidR="003036FD">
              <w:t>m</w:t>
            </w:r>
          </w:p>
        </w:tc>
        <w:tc>
          <w:tcPr>
            <w:tcW w:w="2693" w:type="dxa"/>
          </w:tcPr>
          <w:p w14:paraId="3BE1624E" w14:textId="71B565DC" w:rsidR="006E06F0" w:rsidRDefault="006E06F0" w:rsidP="008728B0">
            <w:pPr>
              <w:pStyle w:val="TableBody"/>
            </w:pPr>
            <w:r>
              <w:t>2</w:t>
            </w:r>
            <w:r w:rsidR="003036FD">
              <w:t>,</w:t>
            </w:r>
            <w:r>
              <w:t xml:space="preserve">562 </w:t>
            </w:r>
            <w:r w:rsidR="003036FD">
              <w:t>m</w:t>
            </w:r>
          </w:p>
        </w:tc>
      </w:tr>
      <w:tr w:rsidR="00B56F13" w14:paraId="25B0935A" w14:textId="77777777" w:rsidTr="00AC1BD5">
        <w:trPr>
          <w:cnfStyle w:val="000000100000" w:firstRow="0" w:lastRow="0" w:firstColumn="0" w:lastColumn="0" w:oddVBand="0" w:evenVBand="0" w:oddHBand="1" w:evenHBand="0" w:firstRowFirstColumn="0" w:firstRowLastColumn="0" w:lastRowFirstColumn="0" w:lastRowLastColumn="0"/>
        </w:trPr>
        <w:tc>
          <w:tcPr>
            <w:tcW w:w="3397" w:type="dxa"/>
          </w:tcPr>
          <w:p w14:paraId="1E93067B" w14:textId="3920AC91" w:rsidR="006E06F0" w:rsidRDefault="006E06F0" w:rsidP="008728B0">
            <w:pPr>
              <w:pStyle w:val="TableBody"/>
            </w:pPr>
            <w:r>
              <w:t>Aircraft height at boundary/</w:t>
            </w:r>
            <w:r w:rsidR="003036FD">
              <w:t>PFD</w:t>
            </w:r>
            <w:r w:rsidR="004F24D5">
              <w:t xml:space="preserve"> </w:t>
            </w:r>
            <w:r>
              <w:t>limit restriction height</w:t>
            </w:r>
          </w:p>
        </w:tc>
        <w:tc>
          <w:tcPr>
            <w:tcW w:w="3119" w:type="dxa"/>
          </w:tcPr>
          <w:p w14:paraId="096C5149" w14:textId="5944BCF5" w:rsidR="006E06F0" w:rsidRDefault="006E06F0" w:rsidP="008728B0">
            <w:pPr>
              <w:pStyle w:val="TableBody"/>
            </w:pPr>
            <w:r w:rsidRPr="00C102E0">
              <w:t xml:space="preserve">91.44 </w:t>
            </w:r>
            <w:r w:rsidR="003036FD">
              <w:t>,</w:t>
            </w:r>
            <w:r w:rsidR="003036FD" w:rsidRPr="00C102E0">
              <w:t xml:space="preserve"> </w:t>
            </w:r>
            <w:r w:rsidRPr="00C102E0">
              <w:t>(300 ft)</w:t>
            </w:r>
          </w:p>
        </w:tc>
        <w:tc>
          <w:tcPr>
            <w:tcW w:w="2693" w:type="dxa"/>
          </w:tcPr>
          <w:p w14:paraId="1B7724A1" w14:textId="3D11EB28" w:rsidR="006E06F0" w:rsidRDefault="00827271" w:rsidP="008728B0">
            <w:pPr>
              <w:pStyle w:val="TableBody"/>
            </w:pPr>
            <w:r w:rsidRPr="00827271">
              <w:t xml:space="preserve">126.6 </w:t>
            </w:r>
            <w:r w:rsidR="003036FD">
              <w:t>m</w:t>
            </w:r>
            <w:r w:rsidR="003036FD" w:rsidRPr="00827271">
              <w:t xml:space="preserve"> </w:t>
            </w:r>
            <w:r w:rsidRPr="00827271">
              <w:t>(415 ft)</w:t>
            </w:r>
          </w:p>
        </w:tc>
      </w:tr>
      <w:tr w:rsidR="006E06F0" w14:paraId="200C6E92" w14:textId="77777777" w:rsidTr="00AC1BD5">
        <w:trPr>
          <w:cnfStyle w:val="000000010000" w:firstRow="0" w:lastRow="0" w:firstColumn="0" w:lastColumn="0" w:oddVBand="0" w:evenVBand="0" w:oddHBand="0" w:evenHBand="1" w:firstRowFirstColumn="0" w:firstRowLastColumn="0" w:lastRowFirstColumn="0" w:lastRowLastColumn="0"/>
          <w:trHeight w:val="94"/>
        </w:trPr>
        <w:tc>
          <w:tcPr>
            <w:tcW w:w="3397" w:type="dxa"/>
          </w:tcPr>
          <w:p w14:paraId="532E8771" w14:textId="77777777" w:rsidR="006E06F0" w:rsidRPr="00D13C5A" w:rsidRDefault="006E06F0" w:rsidP="003036FD">
            <w:pPr>
              <w:pStyle w:val="Paragraph"/>
              <w:spacing w:after="0"/>
              <w:rPr>
                <w:bCs/>
              </w:rPr>
            </w:pPr>
            <w:r>
              <w:rPr>
                <w:bCs/>
              </w:rPr>
              <w:t xml:space="preserve">Effective aperture of the receiver antenna </w:t>
            </w:r>
            <m:oMath>
              <m:sSub>
                <m:sSubPr>
                  <m:ctrlPr>
                    <w:rPr>
                      <w:rFonts w:ascii="Cambria Math" w:hAnsi="Cambria Math"/>
                      <w:bCs/>
                      <w:i/>
                    </w:rPr>
                  </m:ctrlPr>
                </m:sSubPr>
                <m:e>
                  <m:r>
                    <w:rPr>
                      <w:rFonts w:ascii="Cambria Math" w:hAnsi="Cambria Math"/>
                    </w:rPr>
                    <m:t>A</m:t>
                  </m:r>
                </m:e>
                <m:sub>
                  <m:r>
                    <w:rPr>
                      <w:rFonts w:ascii="Cambria Math" w:hAnsi="Cambria Math"/>
                    </w:rPr>
                    <m:t>r</m:t>
                  </m:r>
                </m:sub>
              </m:sSub>
            </m:oMath>
          </w:p>
        </w:tc>
        <w:tc>
          <w:tcPr>
            <w:tcW w:w="3119" w:type="dxa"/>
          </w:tcPr>
          <w:p w14:paraId="3B0EDDB5" w14:textId="77777777" w:rsidR="006E06F0" w:rsidRDefault="006E06F0" w:rsidP="008728B0">
            <w:pPr>
              <w:pStyle w:val="TableBody"/>
            </w:pPr>
            <w:r>
              <w:t>5.38 x 10</w:t>
            </w:r>
            <w:r>
              <w:rPr>
                <w:vertAlign w:val="superscript"/>
              </w:rPr>
              <w:t>-4</w:t>
            </w:r>
            <w:r>
              <w:t xml:space="preserve"> m</w:t>
            </w:r>
            <w:r>
              <w:rPr>
                <w:vertAlign w:val="superscript"/>
              </w:rPr>
              <w:t>2</w:t>
            </w:r>
          </w:p>
        </w:tc>
        <w:tc>
          <w:tcPr>
            <w:tcW w:w="2693" w:type="dxa"/>
          </w:tcPr>
          <w:p w14:paraId="445C328F" w14:textId="77777777" w:rsidR="006E06F0" w:rsidRPr="00D13C5A" w:rsidRDefault="006E06F0" w:rsidP="008728B0">
            <w:pPr>
              <w:pStyle w:val="TableBody"/>
              <w:rPr>
                <w:vertAlign w:val="superscript"/>
              </w:rPr>
            </w:pPr>
            <w:r>
              <w:t>5.09 x 10</w:t>
            </w:r>
            <w:r>
              <w:rPr>
                <w:vertAlign w:val="superscript"/>
              </w:rPr>
              <w:t>-4</w:t>
            </w:r>
            <w:r>
              <w:t xml:space="preserve"> m</w:t>
            </w:r>
            <w:r>
              <w:rPr>
                <w:vertAlign w:val="superscript"/>
              </w:rPr>
              <w:t>2</w:t>
            </w:r>
          </w:p>
        </w:tc>
      </w:tr>
      <w:tr w:rsidR="00B56F13" w14:paraId="0E0A9201" w14:textId="77777777" w:rsidTr="00AC1BD5">
        <w:trPr>
          <w:cnfStyle w:val="000000100000" w:firstRow="0" w:lastRow="0" w:firstColumn="0" w:lastColumn="0" w:oddVBand="0" w:evenVBand="0" w:oddHBand="1" w:evenHBand="0" w:firstRowFirstColumn="0" w:firstRowLastColumn="0" w:lastRowFirstColumn="0" w:lastRowLastColumn="0"/>
        </w:trPr>
        <w:tc>
          <w:tcPr>
            <w:tcW w:w="3397" w:type="dxa"/>
          </w:tcPr>
          <w:p w14:paraId="17FA899E" w14:textId="77777777" w:rsidR="006E06F0" w:rsidRDefault="006E06F0" w:rsidP="008728B0">
            <w:pPr>
              <w:pStyle w:val="TableBody"/>
            </w:pPr>
            <w:r>
              <w:t xml:space="preserve">ITM threshold value </w:t>
            </w:r>
            <m:oMath>
              <m:r>
                <w:rPr>
                  <w:rFonts w:ascii="Cambria Math" w:hAnsi="Cambria Math"/>
                </w:rPr>
                <m:t>PSD</m:t>
              </m:r>
            </m:oMath>
          </w:p>
        </w:tc>
        <w:tc>
          <w:tcPr>
            <w:tcW w:w="3119" w:type="dxa"/>
          </w:tcPr>
          <w:p w14:paraId="017E3D2E" w14:textId="77777777" w:rsidR="006E06F0" w:rsidRDefault="006E06F0" w:rsidP="008728B0">
            <w:pPr>
              <w:pStyle w:val="TableBody"/>
            </w:pPr>
            <w:r w:rsidRPr="00C102E0">
              <w:t>-41.5 dBm/MHz</w:t>
            </w:r>
          </w:p>
        </w:tc>
        <w:tc>
          <w:tcPr>
            <w:tcW w:w="2693" w:type="dxa"/>
          </w:tcPr>
          <w:p w14:paraId="62FDCBD3" w14:textId="185D784F" w:rsidR="006E06F0" w:rsidRDefault="00827271" w:rsidP="008728B0">
            <w:pPr>
              <w:pStyle w:val="TableBody"/>
            </w:pPr>
            <w:r w:rsidRPr="00827271">
              <w:t>-42.18 dBm/MHz</w:t>
            </w:r>
          </w:p>
        </w:tc>
      </w:tr>
      <w:tr w:rsidR="006E06F0" w14:paraId="7C1C1A2D" w14:textId="77777777" w:rsidTr="00AC1BD5">
        <w:trPr>
          <w:cnfStyle w:val="000000010000" w:firstRow="0" w:lastRow="0" w:firstColumn="0" w:lastColumn="0" w:oddVBand="0" w:evenVBand="0" w:oddHBand="0" w:evenHBand="1" w:firstRowFirstColumn="0" w:firstRowLastColumn="0" w:lastRowFirstColumn="0" w:lastRowLastColumn="0"/>
        </w:trPr>
        <w:tc>
          <w:tcPr>
            <w:tcW w:w="3397" w:type="dxa"/>
          </w:tcPr>
          <w:p w14:paraId="24907380" w14:textId="77777777" w:rsidR="006E06F0" w:rsidRDefault="006E06F0" w:rsidP="008728B0">
            <w:pPr>
              <w:pStyle w:val="TableBody"/>
            </w:pPr>
            <w:r>
              <w:t>Power flux density limit</w:t>
            </w:r>
          </w:p>
        </w:tc>
        <w:tc>
          <w:tcPr>
            <w:tcW w:w="3119" w:type="dxa"/>
          </w:tcPr>
          <w:p w14:paraId="54ABCA8B" w14:textId="77777777" w:rsidR="006E06F0" w:rsidRPr="00D84640" w:rsidRDefault="006E06F0" w:rsidP="008728B0">
            <w:pPr>
              <w:pStyle w:val="TableBody"/>
            </w:pPr>
            <w:r w:rsidRPr="00C102E0">
              <w:t>-38.80 dBW/m</w:t>
            </w:r>
            <w:r w:rsidRPr="00C102E0">
              <w:rPr>
                <w:vertAlign w:val="superscript"/>
              </w:rPr>
              <w:t>2</w:t>
            </w:r>
            <w:r w:rsidRPr="00C102E0">
              <w:t>/MHz</w:t>
            </w:r>
          </w:p>
        </w:tc>
        <w:tc>
          <w:tcPr>
            <w:tcW w:w="2693" w:type="dxa"/>
          </w:tcPr>
          <w:p w14:paraId="5D86168D" w14:textId="0D08A453" w:rsidR="006E06F0" w:rsidRPr="00D84640" w:rsidRDefault="00827271" w:rsidP="008728B0">
            <w:pPr>
              <w:pStyle w:val="TableBody"/>
            </w:pPr>
            <w:r w:rsidRPr="00827271">
              <w:t>-39.25 dBW/m</w:t>
            </w:r>
            <w:r w:rsidR="00E72D4C" w:rsidRPr="00C102E0">
              <w:rPr>
                <w:vertAlign w:val="superscript"/>
              </w:rPr>
              <w:t>2</w:t>
            </w:r>
            <w:r w:rsidRPr="00827271">
              <w:t>/MHz</w:t>
            </w:r>
          </w:p>
        </w:tc>
      </w:tr>
    </w:tbl>
    <w:p w14:paraId="5D253352" w14:textId="77777777" w:rsidR="006E06F0" w:rsidRDefault="006E06F0" w:rsidP="006E06F0">
      <w:pPr>
        <w:pStyle w:val="Paragraph"/>
      </w:pPr>
    </w:p>
    <w:p w14:paraId="57401289" w14:textId="02CF4847" w:rsidR="006E06F0" w:rsidRPr="00727058" w:rsidRDefault="006E06F0" w:rsidP="00AC1BD5">
      <w:pPr>
        <w:pStyle w:val="Heading2"/>
        <w:keepLines/>
        <w:rPr>
          <w:b w:val="0"/>
          <w:bCs w:val="0"/>
          <w:iCs w:val="0"/>
        </w:rPr>
      </w:pPr>
      <w:bookmarkStart w:id="143" w:name="_Toc126920385"/>
      <w:r>
        <w:lastRenderedPageBreak/>
        <w:t xml:space="preserve">General </w:t>
      </w:r>
      <w:r w:rsidR="005429B6">
        <w:t xml:space="preserve">interim </w:t>
      </w:r>
      <w:r>
        <w:t>mitigations</w:t>
      </w:r>
      <w:bookmarkEnd w:id="143"/>
    </w:p>
    <w:p w14:paraId="5013EE01" w14:textId="4B3CDC25" w:rsidR="006E06F0" w:rsidRDefault="006E06F0" w:rsidP="00AC1BD5">
      <w:pPr>
        <w:pStyle w:val="ListContinue"/>
        <w:keepNext/>
        <w:keepLines/>
        <w:numPr>
          <w:ilvl w:val="1"/>
          <w:numId w:val="13"/>
        </w:numPr>
      </w:pPr>
      <w:r>
        <w:t xml:space="preserve">In addition to specific mitigations around airports, general </w:t>
      </w:r>
      <w:r w:rsidR="005429B6">
        <w:t xml:space="preserve">interim </w:t>
      </w:r>
      <w:r>
        <w:t>mitigations have been identified</w:t>
      </w:r>
      <w:r w:rsidR="003036FD">
        <w:t>,</w:t>
      </w:r>
      <w:r w:rsidR="00D9503F">
        <w:t xml:space="preserve"> which are proposed to apply everywhere</w:t>
      </w:r>
      <w:r>
        <w:t xml:space="preserve">. </w:t>
      </w:r>
    </w:p>
    <w:p w14:paraId="279E8D35" w14:textId="77777777" w:rsidR="006E06F0" w:rsidRDefault="006E06F0" w:rsidP="006E06F0">
      <w:pPr>
        <w:pStyle w:val="Heading3"/>
      </w:pPr>
      <w:r>
        <w:t xml:space="preserve">WBB base station unwanted emission limits </w:t>
      </w:r>
    </w:p>
    <w:p w14:paraId="089BF2DD" w14:textId="0F19EF5E" w:rsidR="006E06F0" w:rsidRPr="00345F73" w:rsidRDefault="006E06F0" w:rsidP="00AC1BD5">
      <w:pPr>
        <w:pStyle w:val="ListContinue"/>
        <w:numPr>
          <w:ilvl w:val="1"/>
          <w:numId w:val="13"/>
        </w:numPr>
        <w:spacing w:after="0"/>
        <w:rPr>
          <w:rFonts w:cs="Arial"/>
        </w:rPr>
      </w:pPr>
      <w:r w:rsidRPr="00345F73">
        <w:rPr>
          <w:rFonts w:cs="Arial"/>
        </w:rPr>
        <w:t xml:space="preserve">A potential </w:t>
      </w:r>
      <w:r w:rsidR="00E8539F">
        <w:rPr>
          <w:rFonts w:cs="Arial"/>
        </w:rPr>
        <w:t>unwanted emissions</w:t>
      </w:r>
      <w:r w:rsidRPr="00345F73">
        <w:rPr>
          <w:rFonts w:cs="Arial"/>
        </w:rPr>
        <w:t xml:space="preserve"> limit</w:t>
      </w:r>
      <w:r w:rsidR="007B200D">
        <w:rPr>
          <w:rFonts w:cs="Arial"/>
        </w:rPr>
        <w:t xml:space="preserve">, based on </w:t>
      </w:r>
      <w:r>
        <w:rPr>
          <w:rFonts w:cs="Arial"/>
        </w:rPr>
        <w:t xml:space="preserve">using </w:t>
      </w:r>
      <w:r w:rsidR="00864D51">
        <w:rPr>
          <w:rFonts w:cs="Arial"/>
        </w:rPr>
        <w:t xml:space="preserve">RTCA </w:t>
      </w:r>
      <w:r w:rsidR="00B505B2">
        <w:rPr>
          <w:rFonts w:cs="Arial"/>
        </w:rPr>
        <w:t>UC</w:t>
      </w:r>
      <w:r w:rsidR="00E50A36">
        <w:rPr>
          <w:rFonts w:cs="Arial"/>
        </w:rPr>
        <w:t xml:space="preserve"> </w:t>
      </w:r>
      <w:r>
        <w:rPr>
          <w:rFonts w:cs="Arial"/>
        </w:rPr>
        <w:t xml:space="preserve">1 </w:t>
      </w:r>
      <w:r w:rsidR="00E50A36">
        <w:rPr>
          <w:rFonts w:cs="Arial"/>
        </w:rPr>
        <w:t xml:space="preserve">5G spurious emissions </w:t>
      </w:r>
      <w:r>
        <w:rPr>
          <w:rFonts w:cs="Arial"/>
        </w:rPr>
        <w:t>ITM values</w:t>
      </w:r>
      <w:r w:rsidR="007B200D">
        <w:rPr>
          <w:rFonts w:cs="Arial"/>
        </w:rPr>
        <w:t>, can be</w:t>
      </w:r>
      <w:r w:rsidRPr="00345F73">
        <w:rPr>
          <w:rFonts w:cs="Arial"/>
        </w:rPr>
        <w:t xml:space="preserve"> calculated </w:t>
      </w:r>
      <w:r w:rsidR="00B505B2">
        <w:rPr>
          <w:rFonts w:cs="Arial"/>
        </w:rPr>
        <w:t>using</w:t>
      </w:r>
      <w:r w:rsidRPr="00345F73">
        <w:rPr>
          <w:rFonts w:cs="Arial"/>
        </w:rPr>
        <w:t xml:space="preserve"> a similar method to the exclusion zone path loss calculations</w:t>
      </w:r>
      <w:r>
        <w:rPr>
          <w:rFonts w:cs="Arial"/>
        </w:rPr>
        <w:t>,</w:t>
      </w:r>
      <w:r w:rsidRPr="00345F73">
        <w:rPr>
          <w:rFonts w:cs="Arial"/>
        </w:rPr>
        <w:t xml:space="preserve"> but considering relevant factors for the </w:t>
      </w:r>
      <w:r w:rsidR="00864D51">
        <w:rPr>
          <w:rFonts w:cs="Arial"/>
        </w:rPr>
        <w:t>unwanted emission</w:t>
      </w:r>
      <w:r w:rsidR="007B200D">
        <w:rPr>
          <w:rFonts w:cs="Arial"/>
        </w:rPr>
        <w:t>s</w:t>
      </w:r>
      <w:r w:rsidR="00E50A36">
        <w:rPr>
          <w:rFonts w:cs="Arial"/>
        </w:rPr>
        <w:t>,</w:t>
      </w:r>
      <w:r w:rsidRPr="00345F73">
        <w:rPr>
          <w:rFonts w:cs="Arial"/>
        </w:rPr>
        <w:t xml:space="preserve"> rather than overload case:</w:t>
      </w:r>
    </w:p>
    <w:p w14:paraId="61C0BC22" w14:textId="495FA231" w:rsidR="006E06F0" w:rsidRPr="00347534" w:rsidRDefault="006E06F0" w:rsidP="003036FD">
      <w:pPr>
        <w:pStyle w:val="Paragraph"/>
        <w:jc w:val="center"/>
      </w:pPr>
      <w:r w:rsidRPr="00070442">
        <w:rPr>
          <w:rFonts w:ascii="Cambria Math" w:hAnsi="Cambria Math"/>
          <w:i/>
        </w:rPr>
        <w:br/>
      </w:r>
      <m:oMath>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r>
          <w:rPr>
            <w:rFonts w:ascii="Cambria Math" w:hAnsi="Cambria Math"/>
          </w:rPr>
          <m:t>Path</m:t>
        </m:r>
        <m:r>
          <m:rPr>
            <m:sty m:val="p"/>
          </m:rPr>
          <w:rPr>
            <w:rFonts w:ascii="Cambria Math" w:hAnsi="Cambria Math"/>
          </w:rPr>
          <m:t xml:space="preserve"> </m:t>
        </m:r>
        <m:r>
          <w:rPr>
            <w:rFonts w:ascii="Cambria Math" w:hAnsi="Cambria Math"/>
          </w:rPr>
          <m:t>loss</m:t>
        </m:r>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Rx</m:t>
            </m:r>
          </m:sub>
        </m:sSub>
        <m:r>
          <m:rPr>
            <m:sty m:val="p"/>
          </m:rPr>
          <w:rPr>
            <w:rFonts w:ascii="Cambria Math" w:hAnsi="Cambria Math"/>
          </w:rPr>
          <m:t>-</m:t>
        </m:r>
        <m:r>
          <w:rPr>
            <w:rFonts w:ascii="Cambria Math" w:hAnsi="Cambria Math"/>
          </w:rPr>
          <m:t>Margin</m:t>
        </m:r>
        <m:r>
          <m:rPr>
            <m:sty m:val="p"/>
          </m:rPr>
          <w:rPr>
            <w:rFonts w:ascii="Cambria Math" w:hAnsi="Cambria Math"/>
          </w:rPr>
          <m:t>+</m:t>
        </m:r>
        <m:sSub>
          <m:sSubPr>
            <m:ctrlPr>
              <w:rPr>
                <w:rFonts w:ascii="Cambria Math" w:hAnsi="Cambria Math"/>
              </w:rPr>
            </m:ctrlPr>
          </m:sSubPr>
          <m:e>
            <m:r>
              <w:rPr>
                <w:rFonts w:ascii="Cambria Math" w:hAnsi="Cambria Math"/>
              </w:rPr>
              <m:t>ITM</m:t>
            </m:r>
          </m:e>
          <m:sub>
            <m:r>
              <w:rPr>
                <w:rFonts w:ascii="Cambria Math" w:hAnsi="Cambria Math"/>
              </w:rPr>
              <m:t>thres</m:t>
            </m:r>
          </m:sub>
        </m:sSub>
      </m:oMath>
      <w:r>
        <w:t xml:space="preserve">               </w:t>
      </w:r>
      <w:r w:rsidRPr="00D13C5A">
        <w:rPr>
          <w:iCs/>
        </w:rPr>
        <w:t>(Equation 6)</w:t>
      </w:r>
    </w:p>
    <w:p w14:paraId="39FE58DE" w14:textId="03CAD744" w:rsidR="006E06F0" w:rsidRDefault="006E06F0" w:rsidP="00A32CA5">
      <w:pPr>
        <w:pStyle w:val="Paragraph"/>
        <w:spacing w:after="120"/>
        <w:ind w:left="567"/>
      </w:pPr>
      <m:oMath>
        <m:r>
          <w:rPr>
            <w:rFonts w:ascii="Cambria Math" w:hAnsi="Cambria Math"/>
          </w:rPr>
          <m:t>Path</m:t>
        </m:r>
        <m:r>
          <m:rPr>
            <m:sty m:val="p"/>
          </m:rPr>
          <w:rPr>
            <w:rFonts w:ascii="Cambria Math" w:hAnsi="Cambria Math"/>
          </w:rPr>
          <m:t xml:space="preserve"> </m:t>
        </m:r>
        <m:r>
          <w:rPr>
            <w:rFonts w:ascii="Cambria Math" w:hAnsi="Cambria Math"/>
          </w:rPr>
          <m:t>loss</m:t>
        </m:r>
      </m:oMath>
      <w:r>
        <w:t xml:space="preserve"> (dB) – free space path loss between the WBB base station and the </w:t>
      </w:r>
      <w:r w:rsidR="00343D8D">
        <w:t>radio altimeter</w:t>
      </w:r>
    </w:p>
    <w:p w14:paraId="6DA4016E" w14:textId="77777777" w:rsidR="006E06F0" w:rsidRDefault="003620D3" w:rsidP="00A32CA5">
      <w:pPr>
        <w:pStyle w:val="Paragraph"/>
        <w:spacing w:after="120"/>
        <w:ind w:left="567"/>
      </w:pPr>
      <m:oMath>
        <m:sSub>
          <m:sSubPr>
            <m:ctrlPr>
              <w:rPr>
                <w:rFonts w:ascii="Cambria Math" w:hAnsi="Cambria Math"/>
              </w:rPr>
            </m:ctrlPr>
          </m:sSubPr>
          <m:e>
            <m:r>
              <w:rPr>
                <w:rFonts w:ascii="Cambria Math" w:hAnsi="Cambria Math"/>
              </w:rPr>
              <m:t>P</m:t>
            </m:r>
          </m:e>
          <m:sub>
            <m:r>
              <w:rPr>
                <w:rFonts w:ascii="Cambria Math" w:hAnsi="Cambria Math"/>
              </w:rPr>
              <m:t>Tx</m:t>
            </m:r>
          </m:sub>
        </m:sSub>
      </m:oMath>
      <w:r w:rsidR="006E06F0">
        <w:t xml:space="preserve"> (dBm/MHz) – power into the antenna of the WBB base station</w:t>
      </w:r>
    </w:p>
    <w:p w14:paraId="47D7CF6C" w14:textId="7AF867DD" w:rsidR="006E06F0" w:rsidRDefault="003620D3" w:rsidP="00A32CA5">
      <w:pPr>
        <w:pStyle w:val="Paragraph"/>
        <w:spacing w:after="120"/>
        <w:ind w:left="567"/>
      </w:pPr>
      <m:oMath>
        <m:sSub>
          <m:sSubPr>
            <m:ctrlPr>
              <w:rPr>
                <w:rFonts w:ascii="Cambria Math" w:hAnsi="Cambria Math"/>
              </w:rPr>
            </m:ctrlPr>
          </m:sSubPr>
          <m:e>
            <m:r>
              <w:rPr>
                <w:rFonts w:ascii="Cambria Math" w:hAnsi="Cambria Math"/>
              </w:rPr>
              <m:t>G</m:t>
            </m:r>
          </m:e>
          <m:sub>
            <m:r>
              <w:rPr>
                <w:rFonts w:ascii="Cambria Math" w:hAnsi="Cambria Math"/>
              </w:rPr>
              <m:t>Tx</m:t>
            </m:r>
          </m:sub>
        </m:sSub>
      </m:oMath>
      <w:r w:rsidR="006E06F0">
        <w:t xml:space="preserve"> (dBi) – gain of the WBB antenna in direction of the </w:t>
      </w:r>
      <w:r w:rsidR="00343D8D">
        <w:t>radio altimeter</w:t>
      </w:r>
    </w:p>
    <w:p w14:paraId="3D3D42D1" w14:textId="26B58A3D" w:rsidR="006E06F0" w:rsidRDefault="003620D3" w:rsidP="00A32CA5">
      <w:pPr>
        <w:pStyle w:val="Paragraph"/>
        <w:ind w:left="567"/>
      </w:pPr>
      <m:oMath>
        <m:sSub>
          <m:sSubPr>
            <m:ctrlPr>
              <w:rPr>
                <w:rFonts w:ascii="Cambria Math" w:hAnsi="Cambria Math"/>
              </w:rPr>
            </m:ctrlPr>
          </m:sSubPr>
          <m:e>
            <m:r>
              <w:rPr>
                <w:rFonts w:ascii="Cambria Math" w:hAnsi="Cambria Math"/>
              </w:rPr>
              <m:t>G</m:t>
            </m:r>
          </m:e>
          <m:sub>
            <m:r>
              <w:rPr>
                <w:rFonts w:ascii="Cambria Math" w:hAnsi="Cambria Math"/>
              </w:rPr>
              <m:t>Rx</m:t>
            </m:r>
          </m:sub>
        </m:sSub>
      </m:oMath>
      <w:r w:rsidR="006E06F0">
        <w:t xml:space="preserve"> (dBi) – </w:t>
      </w:r>
      <w:r w:rsidR="00343D8D">
        <w:t>radio altimeter</w:t>
      </w:r>
      <w:r w:rsidR="006E06F0">
        <w:t xml:space="preserve"> antenna gain in direction of WBB base </w:t>
      </w:r>
      <w:r w:rsidR="006E06F0" w:rsidRPr="00257BC6">
        <w:rPr>
          <w:sz w:val="18"/>
          <w:szCs w:val="22"/>
        </w:rPr>
        <w:t>station</w:t>
      </w:r>
      <w:r w:rsidR="006E06F0">
        <w:t>, this is 5 dBi from the RTCA figure 6-12 of ~8dBi plus AVSI use of 3 dB cable loss.</w:t>
      </w:r>
    </w:p>
    <w:p w14:paraId="72392AEF" w14:textId="77777777" w:rsidR="006E06F0" w:rsidRDefault="006E06F0" w:rsidP="00A32CA5">
      <w:pPr>
        <w:pStyle w:val="Paragraph"/>
        <w:spacing w:after="120"/>
        <w:ind w:left="567"/>
      </w:pPr>
      <m:oMath>
        <m:r>
          <w:rPr>
            <w:rFonts w:ascii="Cambria Math" w:hAnsi="Cambria Math"/>
          </w:rPr>
          <m:t>Margin</m:t>
        </m:r>
      </m:oMath>
      <w:r>
        <w:t xml:space="preserve"> (dB) – none (0 dB)</w:t>
      </w:r>
    </w:p>
    <w:p w14:paraId="1630F8F4" w14:textId="2A0035D0" w:rsidR="006E06F0" w:rsidRDefault="003620D3" w:rsidP="00A32CA5">
      <w:pPr>
        <w:pStyle w:val="Paragraph"/>
        <w:spacing w:after="120"/>
        <w:ind w:left="567"/>
      </w:pPr>
      <m:oMath>
        <m:sSub>
          <m:sSubPr>
            <m:ctrlPr>
              <w:rPr>
                <w:rFonts w:ascii="Cambria Math" w:hAnsi="Cambria Math"/>
              </w:rPr>
            </m:ctrlPr>
          </m:sSubPr>
          <m:e>
            <m:r>
              <w:rPr>
                <w:rFonts w:ascii="Cambria Math" w:hAnsi="Cambria Math"/>
              </w:rPr>
              <m:t>ITM</m:t>
            </m:r>
          </m:e>
          <m:sub>
            <m:r>
              <w:rPr>
                <w:rFonts w:ascii="Cambria Math" w:hAnsi="Cambria Math"/>
              </w:rPr>
              <m:t>thres</m:t>
            </m:r>
          </m:sub>
        </m:sSub>
      </m:oMath>
      <w:r w:rsidR="006E06F0">
        <w:t xml:space="preserve"> (dBm/MHz) – Interference Threshold Mask (ITM) value for UC 1 spurious emissions (</w:t>
      </w:r>
      <w:r w:rsidR="00B817E5">
        <w:t xml:space="preserve">RTCA report </w:t>
      </w:r>
      <w:r w:rsidR="006E06F0">
        <w:t>Figure 9-10</w:t>
      </w:r>
      <w:r w:rsidR="00B817E5">
        <w:t>, reproduced below</w:t>
      </w:r>
      <w:r w:rsidR="006E06F0">
        <w:t>).</w:t>
      </w:r>
    </w:p>
    <w:p w14:paraId="651D2DC0" w14:textId="579FF27A" w:rsidR="00B817E5" w:rsidRPr="00A06A2A" w:rsidRDefault="00B817E5" w:rsidP="006E06F0">
      <w:pPr>
        <w:pStyle w:val="Paragraph"/>
      </w:pPr>
      <w:r w:rsidRPr="00B817E5">
        <w:rPr>
          <w:noProof/>
        </w:rPr>
        <w:drawing>
          <wp:inline distT="0" distB="0" distL="0" distR="0" wp14:anchorId="2E261B4C" wp14:editId="4018FCD0">
            <wp:extent cx="4413510" cy="2654250"/>
            <wp:effectExtent l="0" t="0" r="6350" b="0"/>
            <wp:docPr id="69" name="Picture 69"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If you need help to understand this image, please phone our Customer Service Centre on 1300 850 115 or email: info@acma.gov.au"/>
                    <pic:cNvPicPr/>
                  </pic:nvPicPr>
                  <pic:blipFill rotWithShape="1">
                    <a:blip r:embed="rId275"/>
                    <a:srcRect l="7243" r="2149"/>
                    <a:stretch/>
                  </pic:blipFill>
                  <pic:spPr bwMode="auto">
                    <a:xfrm>
                      <a:off x="0" y="0"/>
                      <a:ext cx="4413593" cy="2654300"/>
                    </a:xfrm>
                    <a:prstGeom prst="rect">
                      <a:avLst/>
                    </a:prstGeom>
                    <a:ln>
                      <a:noFill/>
                    </a:ln>
                    <a:extLst>
                      <a:ext uri="{53640926-AAD7-44D8-BBD7-CCE9431645EC}">
                        <a14:shadowObscured xmlns:a14="http://schemas.microsoft.com/office/drawing/2010/main"/>
                      </a:ext>
                    </a:extLst>
                  </pic:spPr>
                </pic:pic>
              </a:graphicData>
            </a:graphic>
          </wp:inline>
        </w:drawing>
      </w:r>
    </w:p>
    <w:p w14:paraId="6FCB724B" w14:textId="044C2D89" w:rsidR="006E06F0" w:rsidRPr="009D33B1" w:rsidRDefault="006E06F0" w:rsidP="006E06F0">
      <w:pPr>
        <w:pStyle w:val="ListContinue"/>
        <w:numPr>
          <w:ilvl w:val="1"/>
          <w:numId w:val="13"/>
        </w:numPr>
        <w:rPr>
          <w:rFonts w:cs="Arial"/>
        </w:rPr>
      </w:pPr>
      <w:r w:rsidRPr="009D33B1">
        <w:rPr>
          <w:rFonts w:cs="Arial"/>
        </w:rPr>
        <w:t xml:space="preserve">Two cases are </w:t>
      </w:r>
      <w:r w:rsidR="00203739" w:rsidRPr="009D33B1">
        <w:rPr>
          <w:rFonts w:cs="Arial"/>
        </w:rPr>
        <w:t xml:space="preserve">initially </w:t>
      </w:r>
      <w:r w:rsidRPr="009D33B1">
        <w:rPr>
          <w:rFonts w:cs="Arial"/>
        </w:rPr>
        <w:t>considered</w:t>
      </w:r>
      <w:r w:rsidR="009A7586">
        <w:rPr>
          <w:rFonts w:cs="Arial"/>
        </w:rPr>
        <w:t>,</w:t>
      </w:r>
      <w:r w:rsidRPr="009D33B1">
        <w:rPr>
          <w:rFonts w:cs="Arial"/>
        </w:rPr>
        <w:t xml:space="preserve"> as the </w:t>
      </w:r>
      <w:r w:rsidR="00203739" w:rsidRPr="009D33B1">
        <w:rPr>
          <w:rFonts w:cs="Arial"/>
        </w:rPr>
        <w:t>ITM varies</w:t>
      </w:r>
      <w:r w:rsidRPr="009D33B1">
        <w:rPr>
          <w:rFonts w:cs="Arial"/>
        </w:rPr>
        <w:t xml:space="preserve"> with height</w:t>
      </w:r>
      <w:r w:rsidR="00203739" w:rsidRPr="009D33B1">
        <w:rPr>
          <w:rFonts w:cs="Arial"/>
        </w:rPr>
        <w:t xml:space="preserve"> at an example 3750</w:t>
      </w:r>
      <w:r w:rsidR="007B200D">
        <w:rPr>
          <w:rFonts w:cs="Arial"/>
        </w:rPr>
        <w:t> </w:t>
      </w:r>
      <w:r w:rsidR="00203739" w:rsidRPr="009D33B1">
        <w:rPr>
          <w:rFonts w:cs="Arial"/>
        </w:rPr>
        <w:t>MHz for the purposes of calculation of zone sizes</w:t>
      </w:r>
      <w:r w:rsidRPr="009D33B1">
        <w:rPr>
          <w:rFonts w:cs="Arial"/>
        </w:rPr>
        <w:t>.</w:t>
      </w:r>
    </w:p>
    <w:p w14:paraId="6AEC964A" w14:textId="77777777" w:rsidR="006E06F0" w:rsidRDefault="006E06F0" w:rsidP="006E06F0">
      <w:pPr>
        <w:pStyle w:val="Heading4"/>
      </w:pPr>
      <w:r>
        <w:t>At the exclusion zone and restricted zone boundary</w:t>
      </w:r>
    </w:p>
    <w:p w14:paraId="114E7638" w14:textId="17C64CBA" w:rsidR="006E06F0" w:rsidRPr="00345F73" w:rsidRDefault="006E06F0" w:rsidP="006E06F0">
      <w:pPr>
        <w:pStyle w:val="Numberedparagraph"/>
      </w:pPr>
      <w:r w:rsidRPr="00345F73">
        <w:t xml:space="preserve">The altitude of the aircraft </w:t>
      </w:r>
      <w:r>
        <w:t>at</w:t>
      </w:r>
      <w:r w:rsidRPr="00345F73">
        <w:t xml:space="preserve"> the boundary between the exclusion and restricted zones is calculated via the French method (an aircraft approach angle of 3 degrees with </w:t>
      </w:r>
      <w:r w:rsidR="00D27B9C" w:rsidRPr="00345F73">
        <w:t>0.375-degree</w:t>
      </w:r>
      <w:r w:rsidRPr="00345F73">
        <w:t xml:space="preserve"> margin)</w:t>
      </w:r>
      <w:r w:rsidR="008F2BD5" w:rsidRPr="008F2BD5">
        <w:t xml:space="preserve"> </w:t>
      </w:r>
      <w:r w:rsidR="008F2BD5">
        <w:t xml:space="preserve">including a </w:t>
      </w:r>
      <w:r w:rsidR="00D27B9C">
        <w:t>200-metre</w:t>
      </w:r>
      <w:r w:rsidR="008F2BD5">
        <w:t xml:space="preserve"> </w:t>
      </w:r>
      <w:r w:rsidR="0033442B">
        <w:t>touchdown distance</w:t>
      </w:r>
      <w:r w:rsidRPr="00345F73">
        <w:t xml:space="preserve">. The height of the aircraft is then </w:t>
      </w:r>
      <w:r w:rsidR="008F2BD5">
        <w:t>126.6 metres (415 f</w:t>
      </w:r>
      <w:r w:rsidR="009A7586">
        <w:t>ee</w:t>
      </w:r>
      <w:r w:rsidR="008F2BD5">
        <w:t>t).</w:t>
      </w:r>
    </w:p>
    <w:p w14:paraId="0A19F406" w14:textId="1683551E" w:rsidR="006E06F0" w:rsidRPr="00345F73" w:rsidRDefault="006E06F0" w:rsidP="006E06F0">
      <w:pPr>
        <w:pStyle w:val="Numberedparagraph"/>
      </w:pPr>
      <w:r w:rsidRPr="00345F73">
        <w:t xml:space="preserve">A worst-case base station location </w:t>
      </w:r>
      <w:r w:rsidR="00320DA1">
        <w:t>concerning</w:t>
      </w:r>
      <w:r w:rsidRPr="00345F73">
        <w:t xml:space="preserve"> path loss would be directly underneath the aircraft radio altimeter, with an assumed </w:t>
      </w:r>
      <w:r w:rsidR="00D27B9C" w:rsidRPr="00345F73">
        <w:t>25-metre-high</w:t>
      </w:r>
      <w:r w:rsidRPr="00345F73">
        <w:t xml:space="preserve"> base station</w:t>
      </w:r>
      <w:r w:rsidR="009A7586">
        <w:t>.</w:t>
      </w:r>
      <w:r w:rsidRPr="00345F73">
        <w:t xml:space="preserve"> </w:t>
      </w:r>
      <w:r w:rsidR="009A7586">
        <w:t>T</w:t>
      </w:r>
      <w:r w:rsidRPr="00345F73">
        <w:t xml:space="preserve">he minimum distance between the base station and the radio altimeter is </w:t>
      </w:r>
      <w:r>
        <w:t xml:space="preserve">then </w:t>
      </w:r>
      <w:r w:rsidR="00B360F6">
        <w:t>101.6</w:t>
      </w:r>
      <w:r w:rsidRPr="00345F73">
        <w:t xml:space="preserve"> metres.</w:t>
      </w:r>
    </w:p>
    <w:p w14:paraId="20B34E11" w14:textId="41700AF9" w:rsidR="006E06F0" w:rsidRPr="00345F73" w:rsidRDefault="006E06F0" w:rsidP="006E06F0">
      <w:pPr>
        <w:pStyle w:val="Numberedparagraph"/>
      </w:pPr>
      <w:r w:rsidRPr="00345F73">
        <w:lastRenderedPageBreak/>
        <w:t xml:space="preserve">For a distance of </w:t>
      </w:r>
      <w:r w:rsidR="00B360F6">
        <w:t>101.6</w:t>
      </w:r>
      <w:r w:rsidRPr="00345F73">
        <w:t xml:space="preserve"> metres and frequency of </w:t>
      </w:r>
      <w:r>
        <w:t>4200.5</w:t>
      </w:r>
      <w:r w:rsidRPr="00345F73">
        <w:t xml:space="preserve"> MHz</w:t>
      </w:r>
      <w:r w:rsidR="009A7586">
        <w:t>,</w:t>
      </w:r>
      <w:r w:rsidRPr="00345F73">
        <w:t xml:space="preserve"> the path loss is 8</w:t>
      </w:r>
      <w:r w:rsidR="008F2BD5">
        <w:t>5</w:t>
      </w:r>
      <w:r w:rsidRPr="00345F73">
        <w:t xml:space="preserve"> dB.</w:t>
      </w:r>
    </w:p>
    <w:p w14:paraId="19C6AB62" w14:textId="67E9B9B2" w:rsidR="006E06F0" w:rsidRDefault="006E06F0" w:rsidP="006E06F0">
      <w:pPr>
        <w:pStyle w:val="Numberedparagraph"/>
      </w:pPr>
      <w:r w:rsidRPr="00345F73">
        <w:t xml:space="preserve">At an altitude of </w:t>
      </w:r>
      <w:r w:rsidR="008F2BD5">
        <w:t>126.6 metres (415 f</w:t>
      </w:r>
      <w:r w:rsidR="009A7586">
        <w:t>ee</w:t>
      </w:r>
      <w:r w:rsidR="008F2BD5">
        <w:t xml:space="preserve">t) </w:t>
      </w:r>
      <w:r w:rsidRPr="00345F73">
        <w:t xml:space="preserve">the ITM Spurious emissions for </w:t>
      </w:r>
      <w:r>
        <w:t>UC</w:t>
      </w:r>
      <w:r w:rsidRPr="00345F73">
        <w:t xml:space="preserve"> 1 corresponds to -82</w:t>
      </w:r>
      <w:r w:rsidR="00B360F6">
        <w:t>.3</w:t>
      </w:r>
      <w:r w:rsidRPr="00345F73">
        <w:t xml:space="preserve"> dBm/MHz.</w:t>
      </w:r>
    </w:p>
    <w:p w14:paraId="75A993D5" w14:textId="5ABDDA20" w:rsidR="006E06F0" w:rsidRPr="00345F73" w:rsidRDefault="006E06F0" w:rsidP="00466556">
      <w:pPr>
        <w:pStyle w:val="Tableheading"/>
      </w:pPr>
      <w:r>
        <w:t xml:space="preserve">Calculation summary (at </w:t>
      </w:r>
      <w:r w:rsidR="00E97F91">
        <w:t xml:space="preserve">exclusion zone/restricted zone </w:t>
      </w:r>
      <w:r>
        <w:t>boundary)</w:t>
      </w:r>
    </w:p>
    <w:tbl>
      <w:tblPr>
        <w:tblStyle w:val="ACMAtablestyle"/>
        <w:tblW w:w="9209" w:type="dxa"/>
        <w:tblLook w:val="04A0" w:firstRow="1" w:lastRow="0" w:firstColumn="1" w:lastColumn="0" w:noHBand="0" w:noVBand="1"/>
      </w:tblPr>
      <w:tblGrid>
        <w:gridCol w:w="3964"/>
        <w:gridCol w:w="2127"/>
        <w:gridCol w:w="3118"/>
      </w:tblGrid>
      <w:tr w:rsidR="006E06F0" w14:paraId="20BB595F" w14:textId="77777777" w:rsidTr="009A7586">
        <w:trPr>
          <w:cnfStyle w:val="100000000000" w:firstRow="1" w:lastRow="0" w:firstColumn="0" w:lastColumn="0" w:oddVBand="0" w:evenVBand="0" w:oddHBand="0" w:evenHBand="0" w:firstRowFirstColumn="0" w:firstRowLastColumn="0" w:lastRowFirstColumn="0" w:lastRowLastColumn="0"/>
        </w:trPr>
        <w:tc>
          <w:tcPr>
            <w:tcW w:w="3964" w:type="dxa"/>
          </w:tcPr>
          <w:p w14:paraId="05994C4B" w14:textId="77777777" w:rsidR="006E06F0" w:rsidRDefault="006E06F0" w:rsidP="008728B0">
            <w:pPr>
              <w:pStyle w:val="Tableheaderrow"/>
            </w:pPr>
            <w:r>
              <w:t>Parameter</w:t>
            </w:r>
          </w:p>
        </w:tc>
        <w:tc>
          <w:tcPr>
            <w:tcW w:w="2127" w:type="dxa"/>
          </w:tcPr>
          <w:p w14:paraId="65107ABD" w14:textId="77777777" w:rsidR="006E06F0" w:rsidRDefault="006E06F0" w:rsidP="008728B0">
            <w:pPr>
              <w:pStyle w:val="Tableheaderrow"/>
            </w:pPr>
            <w:r>
              <w:t>Value</w:t>
            </w:r>
          </w:p>
        </w:tc>
        <w:tc>
          <w:tcPr>
            <w:tcW w:w="3118" w:type="dxa"/>
          </w:tcPr>
          <w:p w14:paraId="444185EB" w14:textId="77777777" w:rsidR="006E06F0" w:rsidRDefault="006E06F0" w:rsidP="008728B0">
            <w:pPr>
              <w:pStyle w:val="Tableheaderrow"/>
            </w:pPr>
            <w:r>
              <w:t>Notes</w:t>
            </w:r>
          </w:p>
        </w:tc>
      </w:tr>
      <w:tr w:rsidR="006E06F0" w:rsidRPr="00434CF6" w14:paraId="216FF13F" w14:textId="77777777" w:rsidTr="009A7586">
        <w:trPr>
          <w:cnfStyle w:val="000000100000" w:firstRow="0" w:lastRow="0" w:firstColumn="0" w:lastColumn="0" w:oddVBand="0" w:evenVBand="0" w:oddHBand="1" w:evenHBand="0" w:firstRowFirstColumn="0" w:firstRowLastColumn="0" w:lastRowFirstColumn="0" w:lastRowLastColumn="0"/>
        </w:trPr>
        <w:tc>
          <w:tcPr>
            <w:tcW w:w="3964" w:type="dxa"/>
          </w:tcPr>
          <w:p w14:paraId="4E60528D" w14:textId="14E4CBCC" w:rsidR="006E06F0" w:rsidRPr="00434CF6" w:rsidRDefault="006E06F0" w:rsidP="008728B0">
            <w:pPr>
              <w:pStyle w:val="TableBody"/>
            </w:pPr>
            <w:r w:rsidRPr="00434CF6">
              <w:t xml:space="preserve">Path </w:t>
            </w:r>
            <w:r w:rsidR="009A7586">
              <w:t>l</w:t>
            </w:r>
            <w:r w:rsidRPr="00434CF6">
              <w:t>oss</w:t>
            </w:r>
          </w:p>
        </w:tc>
        <w:tc>
          <w:tcPr>
            <w:tcW w:w="2127" w:type="dxa"/>
          </w:tcPr>
          <w:p w14:paraId="604BB82C" w14:textId="1BE4C71F" w:rsidR="006E06F0" w:rsidRPr="00434CF6" w:rsidRDefault="00B360F6" w:rsidP="008728B0">
            <w:pPr>
              <w:pStyle w:val="TableBody"/>
            </w:pPr>
            <w:r w:rsidRPr="00345F73">
              <w:t>8</w:t>
            </w:r>
            <w:r>
              <w:t>5</w:t>
            </w:r>
            <w:r w:rsidRPr="00345F73">
              <w:t xml:space="preserve"> </w:t>
            </w:r>
            <w:r w:rsidR="006E06F0" w:rsidRPr="00434CF6">
              <w:t>dB</w:t>
            </w:r>
          </w:p>
        </w:tc>
        <w:tc>
          <w:tcPr>
            <w:tcW w:w="3118" w:type="dxa"/>
          </w:tcPr>
          <w:p w14:paraId="53E55EBA" w14:textId="308F92A5" w:rsidR="006E06F0" w:rsidRPr="00434CF6" w:rsidRDefault="006E06F0" w:rsidP="008728B0">
            <w:pPr>
              <w:pStyle w:val="TableBody"/>
            </w:pPr>
            <w:r w:rsidRPr="0001135F">
              <w:t>Recommendation ITU-R P.525-4</w:t>
            </w:r>
            <w:r>
              <w:t xml:space="preserve"> equation (4) with distance 92.5 </w:t>
            </w:r>
            <w:r w:rsidR="009A7586">
              <w:t xml:space="preserve">m </w:t>
            </w:r>
            <w:r>
              <w:t>from top of base station to aircraft at boundary and frequency 4200.5 MHz</w:t>
            </w:r>
          </w:p>
        </w:tc>
      </w:tr>
      <w:tr w:rsidR="006E06F0" w:rsidRPr="00434CF6" w14:paraId="12B52C65" w14:textId="77777777" w:rsidTr="009A7586">
        <w:trPr>
          <w:cnfStyle w:val="000000010000" w:firstRow="0" w:lastRow="0" w:firstColumn="0" w:lastColumn="0" w:oddVBand="0" w:evenVBand="0" w:oddHBand="0" w:evenHBand="1" w:firstRowFirstColumn="0" w:firstRowLastColumn="0" w:lastRowFirstColumn="0" w:lastRowLastColumn="0"/>
        </w:trPr>
        <w:tc>
          <w:tcPr>
            <w:tcW w:w="3964" w:type="dxa"/>
          </w:tcPr>
          <w:p w14:paraId="5E86B209" w14:textId="77777777" w:rsidR="006E06F0" w:rsidRPr="00434CF6" w:rsidRDefault="006E06F0" w:rsidP="008728B0">
            <w:pPr>
              <w:pStyle w:val="TableBody"/>
            </w:pPr>
            <w:r w:rsidRPr="00434CF6">
              <w:t>Transmitter gain</w:t>
            </w:r>
            <w:r>
              <w:t xml:space="preserve">, </w:t>
            </w:r>
            <m:oMath>
              <m:sSub>
                <m:sSubPr>
                  <m:ctrlPr>
                    <w:rPr>
                      <w:rFonts w:ascii="Cambria Math" w:hAnsi="Cambria Math"/>
                    </w:rPr>
                  </m:ctrlPr>
                </m:sSubPr>
                <m:e>
                  <m:r>
                    <w:rPr>
                      <w:rFonts w:ascii="Cambria Math" w:hAnsi="Cambria Math"/>
                    </w:rPr>
                    <m:t>G</m:t>
                  </m:r>
                </m:e>
                <m:sub>
                  <m:r>
                    <w:rPr>
                      <w:rFonts w:ascii="Cambria Math" w:hAnsi="Cambria Math"/>
                    </w:rPr>
                    <m:t>Tx</m:t>
                  </m:r>
                </m:sub>
              </m:sSub>
            </m:oMath>
          </w:p>
        </w:tc>
        <w:tc>
          <w:tcPr>
            <w:tcW w:w="2127" w:type="dxa"/>
          </w:tcPr>
          <w:p w14:paraId="7068ED4A" w14:textId="77777777" w:rsidR="006E06F0" w:rsidRPr="00434CF6" w:rsidRDefault="006E06F0" w:rsidP="008728B0">
            <w:pPr>
              <w:pStyle w:val="TableBody"/>
            </w:pPr>
            <w:r w:rsidRPr="00434CF6">
              <w:t>18 dBi</w:t>
            </w:r>
          </w:p>
        </w:tc>
        <w:tc>
          <w:tcPr>
            <w:tcW w:w="3118" w:type="dxa"/>
          </w:tcPr>
          <w:p w14:paraId="046430EA" w14:textId="0EF97E2A" w:rsidR="006E06F0" w:rsidRPr="00434CF6" w:rsidRDefault="006E06F0" w:rsidP="008728B0">
            <w:pPr>
              <w:pStyle w:val="TableBody"/>
            </w:pPr>
            <w:r>
              <w:t>Maximum gain of grating lobes for high elevation angles, worst case assuming any antenna is still correlated at the radio altimeter frequencies and has the same gain</w:t>
            </w:r>
          </w:p>
        </w:tc>
      </w:tr>
      <w:tr w:rsidR="006E06F0" w:rsidRPr="00434CF6" w14:paraId="70073014" w14:textId="77777777" w:rsidTr="009A7586">
        <w:trPr>
          <w:cnfStyle w:val="000000100000" w:firstRow="0" w:lastRow="0" w:firstColumn="0" w:lastColumn="0" w:oddVBand="0" w:evenVBand="0" w:oddHBand="1" w:evenHBand="0" w:firstRowFirstColumn="0" w:firstRowLastColumn="0" w:lastRowFirstColumn="0" w:lastRowLastColumn="0"/>
        </w:trPr>
        <w:tc>
          <w:tcPr>
            <w:tcW w:w="3964" w:type="dxa"/>
          </w:tcPr>
          <w:p w14:paraId="4B74D8AF" w14:textId="3AF1A269" w:rsidR="006E06F0" w:rsidRPr="00434CF6" w:rsidRDefault="006E06F0" w:rsidP="008728B0">
            <w:pPr>
              <w:pStyle w:val="TableBody"/>
            </w:pPr>
            <w:r w:rsidRPr="00434CF6">
              <w:t xml:space="preserve">Radio altimeter </w:t>
            </w:r>
            <w:r w:rsidR="001356A8">
              <w:t xml:space="preserve">net </w:t>
            </w:r>
            <w:r w:rsidRPr="00434CF6">
              <w:t>gain</w:t>
            </w:r>
            <w:r>
              <w:t xml:space="preserve">, </w:t>
            </w:r>
            <m:oMath>
              <m:sSub>
                <m:sSubPr>
                  <m:ctrlPr>
                    <w:rPr>
                      <w:rFonts w:ascii="Cambria Math" w:hAnsi="Cambria Math"/>
                    </w:rPr>
                  </m:ctrlPr>
                </m:sSubPr>
                <m:e>
                  <m:r>
                    <w:rPr>
                      <w:rFonts w:ascii="Cambria Math" w:hAnsi="Cambria Math"/>
                    </w:rPr>
                    <m:t>G</m:t>
                  </m:r>
                </m:e>
                <m:sub>
                  <m:r>
                    <w:rPr>
                      <w:rFonts w:ascii="Cambria Math" w:hAnsi="Cambria Math"/>
                    </w:rPr>
                    <m:t>Rx</m:t>
                  </m:r>
                </m:sub>
              </m:sSub>
            </m:oMath>
          </w:p>
        </w:tc>
        <w:tc>
          <w:tcPr>
            <w:tcW w:w="2127" w:type="dxa"/>
          </w:tcPr>
          <w:p w14:paraId="5CA9A20A" w14:textId="77777777" w:rsidR="006E06F0" w:rsidRPr="00434CF6" w:rsidRDefault="006E06F0" w:rsidP="008728B0">
            <w:pPr>
              <w:pStyle w:val="TableBody"/>
            </w:pPr>
            <w:r>
              <w:t>5</w:t>
            </w:r>
            <w:r w:rsidRPr="00434CF6">
              <w:t xml:space="preserve"> dBi</w:t>
            </w:r>
          </w:p>
        </w:tc>
        <w:tc>
          <w:tcPr>
            <w:tcW w:w="3118" w:type="dxa"/>
          </w:tcPr>
          <w:p w14:paraId="72BA4C1F" w14:textId="1FFCC263" w:rsidR="006E06F0" w:rsidRPr="00434CF6" w:rsidRDefault="00A92487" w:rsidP="008728B0">
            <w:pPr>
              <w:pStyle w:val="TableBody"/>
            </w:pPr>
            <w:r>
              <w:t>RTCA figure 6-12 of ~8dBi less AVSI use of 3 dB cable loss</w:t>
            </w:r>
          </w:p>
        </w:tc>
      </w:tr>
      <w:tr w:rsidR="006E06F0" w:rsidRPr="00434CF6" w14:paraId="03C72E57" w14:textId="77777777" w:rsidTr="009A7586">
        <w:trPr>
          <w:cnfStyle w:val="000000010000" w:firstRow="0" w:lastRow="0" w:firstColumn="0" w:lastColumn="0" w:oddVBand="0" w:evenVBand="0" w:oddHBand="0" w:evenHBand="1" w:firstRowFirstColumn="0" w:firstRowLastColumn="0" w:lastRowFirstColumn="0" w:lastRowLastColumn="0"/>
        </w:trPr>
        <w:tc>
          <w:tcPr>
            <w:tcW w:w="3964" w:type="dxa"/>
          </w:tcPr>
          <w:p w14:paraId="5ECC61FB" w14:textId="77777777" w:rsidR="006E06F0" w:rsidRPr="00C102E0" w:rsidRDefault="006E06F0" w:rsidP="008728B0">
            <w:pPr>
              <w:pStyle w:val="TableBody"/>
            </w:pPr>
            <w:r w:rsidRPr="00C102E0">
              <w:t>ITM Threshold (in 1MHz)</w:t>
            </w:r>
            <w:r>
              <w:t xml:space="preserve">, </w:t>
            </w:r>
            <m:oMath>
              <m:sSub>
                <m:sSubPr>
                  <m:ctrlPr>
                    <w:rPr>
                      <w:rFonts w:ascii="Cambria Math" w:hAnsi="Cambria Math"/>
                    </w:rPr>
                  </m:ctrlPr>
                </m:sSubPr>
                <m:e>
                  <m:r>
                    <w:rPr>
                      <w:rFonts w:ascii="Cambria Math" w:hAnsi="Cambria Math"/>
                    </w:rPr>
                    <m:t>ITM</m:t>
                  </m:r>
                </m:e>
                <m:sub>
                  <m:r>
                    <w:rPr>
                      <w:rFonts w:ascii="Cambria Math" w:hAnsi="Cambria Math"/>
                    </w:rPr>
                    <m:t>thres</m:t>
                  </m:r>
                </m:sub>
              </m:sSub>
            </m:oMath>
          </w:p>
        </w:tc>
        <w:tc>
          <w:tcPr>
            <w:tcW w:w="2127" w:type="dxa"/>
          </w:tcPr>
          <w:p w14:paraId="61D7B79E" w14:textId="6958C35A" w:rsidR="006E06F0" w:rsidRPr="00C102E0" w:rsidRDefault="00B360F6" w:rsidP="008728B0">
            <w:pPr>
              <w:pStyle w:val="TableBody"/>
            </w:pPr>
            <w:r w:rsidRPr="00345F73">
              <w:t>-82</w:t>
            </w:r>
            <w:r>
              <w:t>.3</w:t>
            </w:r>
            <w:r w:rsidRPr="00345F73">
              <w:t xml:space="preserve"> </w:t>
            </w:r>
            <w:r w:rsidR="006E06F0" w:rsidRPr="00C102E0">
              <w:t>dBm/MHz</w:t>
            </w:r>
          </w:p>
        </w:tc>
        <w:tc>
          <w:tcPr>
            <w:tcW w:w="3118" w:type="dxa"/>
          </w:tcPr>
          <w:p w14:paraId="2BAC15A5" w14:textId="3973890C" w:rsidR="006E06F0" w:rsidRPr="00206E43" w:rsidRDefault="006E06F0" w:rsidP="008728B0">
            <w:pPr>
              <w:pStyle w:val="TableBody"/>
            </w:pPr>
            <w:r w:rsidRPr="00C102E0">
              <w:t>RTCA Cat 1 4.2</w:t>
            </w:r>
            <w:r w:rsidR="009A7586">
              <w:t>–</w:t>
            </w:r>
            <w:r w:rsidRPr="00C102E0">
              <w:t xml:space="preserve">4.4 GHz band spurious limit at </w:t>
            </w:r>
            <w:r w:rsidR="00FB45B6">
              <w:t>415</w:t>
            </w:r>
            <w:r w:rsidRPr="00C102E0">
              <w:t xml:space="preserve"> ft</w:t>
            </w:r>
          </w:p>
        </w:tc>
      </w:tr>
      <w:tr w:rsidR="006E06F0" w:rsidRPr="00434CF6" w14:paraId="5F2A843E" w14:textId="77777777" w:rsidTr="009A7586">
        <w:trPr>
          <w:cnfStyle w:val="000000100000" w:firstRow="0" w:lastRow="0" w:firstColumn="0" w:lastColumn="0" w:oddVBand="0" w:evenVBand="0" w:oddHBand="1" w:evenHBand="0" w:firstRowFirstColumn="0" w:firstRowLastColumn="0" w:lastRowFirstColumn="0" w:lastRowLastColumn="0"/>
        </w:trPr>
        <w:tc>
          <w:tcPr>
            <w:tcW w:w="3964" w:type="dxa"/>
          </w:tcPr>
          <w:p w14:paraId="0B497974" w14:textId="34F38427" w:rsidR="006E06F0" w:rsidRDefault="006E06F0" w:rsidP="008728B0">
            <w:pPr>
              <w:pStyle w:val="TableBody"/>
            </w:pPr>
            <w:r>
              <w:t xml:space="preserve">Maximum Tx </w:t>
            </w:r>
            <w:r w:rsidR="00E8539F">
              <w:t>unwanted emissions</w:t>
            </w:r>
            <w:r>
              <w:t xml:space="preserve"> power/TRP to meet requirement per MHz, </w:t>
            </w:r>
            <m:oMath>
              <m:sSub>
                <m:sSubPr>
                  <m:ctrlPr>
                    <w:rPr>
                      <w:rFonts w:ascii="Cambria Math" w:hAnsi="Cambria Math"/>
                    </w:rPr>
                  </m:ctrlPr>
                </m:sSubPr>
                <m:e>
                  <m:r>
                    <w:rPr>
                      <w:rFonts w:ascii="Cambria Math" w:hAnsi="Cambria Math"/>
                    </w:rPr>
                    <m:t>P</m:t>
                  </m:r>
                </m:e>
                <m:sub>
                  <m:r>
                    <w:rPr>
                      <w:rFonts w:ascii="Cambria Math" w:hAnsi="Cambria Math"/>
                    </w:rPr>
                    <m:t>Tx</m:t>
                  </m:r>
                </m:sub>
              </m:sSub>
            </m:oMath>
          </w:p>
        </w:tc>
        <w:tc>
          <w:tcPr>
            <w:tcW w:w="2127" w:type="dxa"/>
          </w:tcPr>
          <w:p w14:paraId="1CC5134F" w14:textId="18B9EB76" w:rsidR="006E06F0" w:rsidRDefault="006E06F0" w:rsidP="008728B0">
            <w:pPr>
              <w:pStyle w:val="TableBody"/>
            </w:pPr>
            <w:r>
              <w:t>-20.</w:t>
            </w:r>
            <w:r w:rsidR="00B360F6">
              <w:t>3</w:t>
            </w:r>
            <w:r>
              <w:t xml:space="preserve"> dBm/MHz</w:t>
            </w:r>
          </w:p>
        </w:tc>
        <w:tc>
          <w:tcPr>
            <w:tcW w:w="3118" w:type="dxa"/>
          </w:tcPr>
          <w:p w14:paraId="4F829211" w14:textId="77777777" w:rsidR="006E06F0" w:rsidRPr="00434CF6" w:rsidRDefault="006E06F0" w:rsidP="008728B0">
            <w:pPr>
              <w:pStyle w:val="TableBody"/>
            </w:pPr>
          </w:p>
        </w:tc>
      </w:tr>
    </w:tbl>
    <w:p w14:paraId="7D203834" w14:textId="77777777" w:rsidR="006E06F0" w:rsidRDefault="006E06F0" w:rsidP="009A7586">
      <w:pPr>
        <w:pStyle w:val="Paragraph"/>
        <w:spacing w:after="120"/>
      </w:pPr>
    </w:p>
    <w:p w14:paraId="5819227E" w14:textId="7D2194EC" w:rsidR="006E06F0" w:rsidRDefault="006E06F0" w:rsidP="009A7586">
      <w:pPr>
        <w:pStyle w:val="Heading4"/>
        <w:spacing w:before="120"/>
      </w:pPr>
      <w:r>
        <w:t xml:space="preserve">A second calculation is also performed at the far </w:t>
      </w:r>
      <w:r w:rsidR="00E97F91">
        <w:t>end</w:t>
      </w:r>
      <w:r>
        <w:t xml:space="preserve"> of the restricted zone</w:t>
      </w:r>
    </w:p>
    <w:p w14:paraId="574D2280" w14:textId="75E20FFC" w:rsidR="006E06F0" w:rsidRPr="00345F73" w:rsidRDefault="006E06F0" w:rsidP="006E06F0">
      <w:pPr>
        <w:pStyle w:val="Numberedparagraph"/>
      </w:pPr>
      <w:r w:rsidRPr="00345F73">
        <w:t xml:space="preserve">The altitude of the aircraft </w:t>
      </w:r>
      <w:r>
        <w:t>at</w:t>
      </w:r>
      <w:r w:rsidRPr="00345F73">
        <w:t xml:space="preserve"> the far </w:t>
      </w:r>
      <w:r>
        <w:t>end</w:t>
      </w:r>
      <w:r w:rsidRPr="00345F73">
        <w:t xml:space="preserve"> of the restricted zone (8</w:t>
      </w:r>
      <w:r w:rsidR="009A7586">
        <w:t>,</w:t>
      </w:r>
      <w:r w:rsidRPr="00345F73">
        <w:t>200</w:t>
      </w:r>
      <w:r w:rsidR="009A7586">
        <w:t xml:space="preserve"> </w:t>
      </w:r>
      <w:r w:rsidRPr="00345F73">
        <w:t>m</w:t>
      </w:r>
      <w:r w:rsidR="009A7586">
        <w:t>etres</w:t>
      </w:r>
      <w:r w:rsidRPr="00345F73">
        <w:t xml:space="preserve"> from runway) is calculated via the French method (an aircraft approach angle of 3 degrees with </w:t>
      </w:r>
      <w:r w:rsidR="00D27B9C" w:rsidRPr="00345F73">
        <w:t>0.375-degree</w:t>
      </w:r>
      <w:r w:rsidRPr="00345F73">
        <w:t xml:space="preserve"> margin)</w:t>
      </w:r>
      <w:r w:rsidR="00B360F6">
        <w:t xml:space="preserve"> including a </w:t>
      </w:r>
      <w:r w:rsidR="00D27B9C">
        <w:t>200-metre</w:t>
      </w:r>
      <w:r w:rsidR="00B360F6">
        <w:t xml:space="preserve"> </w:t>
      </w:r>
      <w:r w:rsidR="0033442B">
        <w:t>touchdown distance</w:t>
      </w:r>
      <w:r w:rsidRPr="00345F73">
        <w:t>. The height of the aircraft is then 3</w:t>
      </w:r>
      <w:r w:rsidR="001557B9">
        <w:t>85</w:t>
      </w:r>
      <w:r w:rsidRPr="00345F73">
        <w:t>.</w:t>
      </w:r>
      <w:r w:rsidR="001557B9">
        <w:t>1</w:t>
      </w:r>
      <w:r w:rsidRPr="00345F73">
        <w:t xml:space="preserve"> metres (12</w:t>
      </w:r>
      <w:r w:rsidR="001557B9">
        <w:t>64</w:t>
      </w:r>
      <w:r w:rsidRPr="00345F73">
        <w:t xml:space="preserve"> ft).</w:t>
      </w:r>
    </w:p>
    <w:p w14:paraId="45316377" w14:textId="11B6D19B" w:rsidR="006E06F0" w:rsidRPr="00345F73" w:rsidRDefault="006E06F0" w:rsidP="006E06F0">
      <w:pPr>
        <w:pStyle w:val="Numberedparagraph"/>
      </w:pPr>
      <w:r w:rsidRPr="00345F73">
        <w:t xml:space="preserve">A worst-case base station location </w:t>
      </w:r>
      <w:r w:rsidR="000C1F1E">
        <w:t>concerning</w:t>
      </w:r>
      <w:r w:rsidRPr="00345F73">
        <w:t xml:space="preserve"> path loss would be directly underneath the aircraft radio altimeter, with a </w:t>
      </w:r>
      <w:r w:rsidR="00D27B9C" w:rsidRPr="00345F73">
        <w:t>25-metre-high</w:t>
      </w:r>
      <w:r w:rsidRPr="00345F73">
        <w:t xml:space="preserve"> base station</w:t>
      </w:r>
      <w:r w:rsidR="009A7586">
        <w:t>.</w:t>
      </w:r>
      <w:r w:rsidRPr="00345F73">
        <w:t xml:space="preserve"> </w:t>
      </w:r>
      <w:r w:rsidR="009A7586">
        <w:t>T</w:t>
      </w:r>
      <w:r w:rsidRPr="00345F73">
        <w:t>he minimum distance between the base station and the radio altimeter is 3</w:t>
      </w:r>
      <w:r w:rsidR="001557B9">
        <w:t>60</w:t>
      </w:r>
      <w:r w:rsidRPr="00345F73">
        <w:t>.</w:t>
      </w:r>
      <w:r w:rsidR="001557B9">
        <w:t>1</w:t>
      </w:r>
      <w:r w:rsidRPr="00345F73">
        <w:t xml:space="preserve"> metres.</w:t>
      </w:r>
    </w:p>
    <w:p w14:paraId="12C19357" w14:textId="56C67DD4" w:rsidR="006E06F0" w:rsidRPr="00345F73" w:rsidRDefault="006E06F0" w:rsidP="006E06F0">
      <w:pPr>
        <w:pStyle w:val="Numberedparagraph"/>
      </w:pPr>
      <w:r w:rsidRPr="00345F73">
        <w:t xml:space="preserve">For a distance of </w:t>
      </w:r>
      <w:r w:rsidR="001557B9" w:rsidRPr="00345F73">
        <w:t>3</w:t>
      </w:r>
      <w:r w:rsidR="001557B9">
        <w:t>60</w:t>
      </w:r>
      <w:r w:rsidR="001557B9" w:rsidRPr="00345F73">
        <w:t>.</w:t>
      </w:r>
      <w:r w:rsidR="001557B9">
        <w:t>1</w:t>
      </w:r>
      <w:r w:rsidR="001557B9" w:rsidRPr="00345F73">
        <w:t xml:space="preserve"> </w:t>
      </w:r>
      <w:r w:rsidRPr="00345F73">
        <w:t xml:space="preserve">metres and frequency of </w:t>
      </w:r>
      <w:r>
        <w:t>4200.5</w:t>
      </w:r>
      <w:r w:rsidRPr="00345F73">
        <w:t xml:space="preserve"> MHz</w:t>
      </w:r>
      <w:r w:rsidR="009A7586">
        <w:t>,</w:t>
      </w:r>
      <w:r w:rsidRPr="00345F73">
        <w:t xml:space="preserve"> the path loss is </w:t>
      </w:r>
      <w:r>
        <w:t>95.</w:t>
      </w:r>
      <w:r w:rsidR="001557B9">
        <w:t>99</w:t>
      </w:r>
      <w:r w:rsidRPr="00345F73">
        <w:t> dB.</w:t>
      </w:r>
    </w:p>
    <w:p w14:paraId="273E328B" w14:textId="37AF9CA5" w:rsidR="006E06F0" w:rsidRDefault="006E06F0" w:rsidP="006E06F0">
      <w:pPr>
        <w:pStyle w:val="Numberedparagraph"/>
      </w:pPr>
      <w:r w:rsidRPr="00345F73">
        <w:t xml:space="preserve">At an altitude of </w:t>
      </w:r>
      <w:r w:rsidR="001557B9" w:rsidRPr="00345F73">
        <w:t>3</w:t>
      </w:r>
      <w:r w:rsidR="001557B9">
        <w:t>85</w:t>
      </w:r>
      <w:r w:rsidR="001557B9" w:rsidRPr="00345F73">
        <w:t>.</w:t>
      </w:r>
      <w:r w:rsidR="001557B9">
        <w:t>1</w:t>
      </w:r>
      <w:r w:rsidR="001557B9" w:rsidRPr="00345F73">
        <w:t xml:space="preserve"> metres (1</w:t>
      </w:r>
      <w:r w:rsidR="009A7586">
        <w:t>,</w:t>
      </w:r>
      <w:r w:rsidR="001557B9" w:rsidRPr="00345F73">
        <w:t>2</w:t>
      </w:r>
      <w:r w:rsidR="001557B9">
        <w:t>64</w:t>
      </w:r>
      <w:r w:rsidR="001557B9" w:rsidRPr="00345F73">
        <w:t xml:space="preserve"> f</w:t>
      </w:r>
      <w:r w:rsidR="009A7586">
        <w:t>ee</w:t>
      </w:r>
      <w:r w:rsidR="001557B9" w:rsidRPr="00345F73">
        <w:t>t)</w:t>
      </w:r>
      <w:r w:rsidR="009A7586">
        <w:t xml:space="preserve">, </w:t>
      </w:r>
      <w:r w:rsidRPr="00345F73">
        <w:t xml:space="preserve">the ITM Spurious emissions for </w:t>
      </w:r>
      <w:r>
        <w:t>UC</w:t>
      </w:r>
      <w:r w:rsidRPr="00345F73">
        <w:t xml:space="preserve"> 1 corresponds to -88</w:t>
      </w:r>
      <w:r w:rsidR="001557B9">
        <w:t>.2</w:t>
      </w:r>
      <w:r w:rsidRPr="00345F73">
        <w:t xml:space="preserve"> dBm/MHz.</w:t>
      </w:r>
    </w:p>
    <w:p w14:paraId="1825D258" w14:textId="0C5B09E3" w:rsidR="006E06F0" w:rsidRPr="00345F73" w:rsidRDefault="006E06F0" w:rsidP="00466556">
      <w:pPr>
        <w:pStyle w:val="Tableheading"/>
      </w:pPr>
      <w:r>
        <w:lastRenderedPageBreak/>
        <w:t xml:space="preserve">Calculation summary (at far </w:t>
      </w:r>
      <w:r w:rsidR="00E97F91">
        <w:t>end of restricted zone</w:t>
      </w:r>
      <w:r>
        <w:t>)</w:t>
      </w:r>
    </w:p>
    <w:tbl>
      <w:tblPr>
        <w:tblStyle w:val="ACMAtablestyle"/>
        <w:tblW w:w="9209" w:type="dxa"/>
        <w:tblLook w:val="04A0" w:firstRow="1" w:lastRow="0" w:firstColumn="1" w:lastColumn="0" w:noHBand="0" w:noVBand="1"/>
      </w:tblPr>
      <w:tblGrid>
        <w:gridCol w:w="2551"/>
        <w:gridCol w:w="1839"/>
        <w:gridCol w:w="4819"/>
      </w:tblGrid>
      <w:tr w:rsidR="006E06F0" w14:paraId="44C41943" w14:textId="77777777" w:rsidTr="009A7586">
        <w:trPr>
          <w:cnfStyle w:val="100000000000" w:firstRow="1" w:lastRow="0" w:firstColumn="0" w:lastColumn="0" w:oddVBand="0" w:evenVBand="0" w:oddHBand="0" w:evenHBand="0" w:firstRowFirstColumn="0" w:firstRowLastColumn="0" w:lastRowFirstColumn="0" w:lastRowLastColumn="0"/>
        </w:trPr>
        <w:tc>
          <w:tcPr>
            <w:tcW w:w="2551" w:type="dxa"/>
          </w:tcPr>
          <w:p w14:paraId="7E033742" w14:textId="77777777" w:rsidR="006E06F0" w:rsidRDefault="006E06F0" w:rsidP="00AC1BD5">
            <w:pPr>
              <w:pStyle w:val="Tableheaderrow"/>
              <w:keepNext/>
              <w:keepLines/>
            </w:pPr>
            <w:r>
              <w:t>Parameter</w:t>
            </w:r>
          </w:p>
        </w:tc>
        <w:tc>
          <w:tcPr>
            <w:tcW w:w="1839" w:type="dxa"/>
          </w:tcPr>
          <w:p w14:paraId="5C6BCF25" w14:textId="77777777" w:rsidR="006E06F0" w:rsidRDefault="006E06F0" w:rsidP="00AC1BD5">
            <w:pPr>
              <w:pStyle w:val="Tableheaderrow"/>
              <w:keepNext/>
              <w:keepLines/>
            </w:pPr>
            <w:r>
              <w:t>Value</w:t>
            </w:r>
          </w:p>
        </w:tc>
        <w:tc>
          <w:tcPr>
            <w:tcW w:w="4819" w:type="dxa"/>
          </w:tcPr>
          <w:p w14:paraId="2EF69523" w14:textId="77777777" w:rsidR="006E06F0" w:rsidRDefault="006E06F0" w:rsidP="00AC1BD5">
            <w:pPr>
              <w:pStyle w:val="Tableheaderrow"/>
              <w:keepNext/>
              <w:keepLines/>
            </w:pPr>
            <w:r>
              <w:t>Notes</w:t>
            </w:r>
          </w:p>
        </w:tc>
      </w:tr>
      <w:tr w:rsidR="006E06F0" w:rsidRPr="00434CF6" w14:paraId="57A4D597" w14:textId="77777777" w:rsidTr="009A7586">
        <w:trPr>
          <w:cnfStyle w:val="000000100000" w:firstRow="0" w:lastRow="0" w:firstColumn="0" w:lastColumn="0" w:oddVBand="0" w:evenVBand="0" w:oddHBand="1" w:evenHBand="0" w:firstRowFirstColumn="0" w:firstRowLastColumn="0" w:lastRowFirstColumn="0" w:lastRowLastColumn="0"/>
        </w:trPr>
        <w:tc>
          <w:tcPr>
            <w:tcW w:w="2551" w:type="dxa"/>
          </w:tcPr>
          <w:p w14:paraId="3209E600" w14:textId="67192F98" w:rsidR="006E06F0" w:rsidRPr="00434CF6" w:rsidRDefault="006E06F0" w:rsidP="00AC1BD5">
            <w:pPr>
              <w:pStyle w:val="TableBody"/>
              <w:keepNext/>
              <w:keepLines/>
            </w:pPr>
            <w:r w:rsidRPr="00434CF6">
              <w:t xml:space="preserve">Path </w:t>
            </w:r>
            <w:r w:rsidR="009A7586">
              <w:t>l</w:t>
            </w:r>
            <w:r w:rsidRPr="00434CF6">
              <w:t>oss</w:t>
            </w:r>
          </w:p>
        </w:tc>
        <w:tc>
          <w:tcPr>
            <w:tcW w:w="1839" w:type="dxa"/>
          </w:tcPr>
          <w:p w14:paraId="40C94C7E" w14:textId="4F94DC67" w:rsidR="006E06F0" w:rsidRPr="00434CF6" w:rsidRDefault="001557B9" w:rsidP="00AC1BD5">
            <w:pPr>
              <w:pStyle w:val="TableBody"/>
              <w:keepNext/>
              <w:keepLines/>
            </w:pPr>
            <w:r>
              <w:t>95.99</w:t>
            </w:r>
            <w:r w:rsidRPr="00345F73">
              <w:t> </w:t>
            </w:r>
            <w:r w:rsidR="006E06F0" w:rsidRPr="00434CF6">
              <w:t>dB</w:t>
            </w:r>
          </w:p>
        </w:tc>
        <w:tc>
          <w:tcPr>
            <w:tcW w:w="4819" w:type="dxa"/>
          </w:tcPr>
          <w:p w14:paraId="058843FC" w14:textId="5F8CF085" w:rsidR="006E06F0" w:rsidRPr="00434CF6" w:rsidRDefault="006E06F0" w:rsidP="00AC1BD5">
            <w:pPr>
              <w:pStyle w:val="TableBody"/>
              <w:keepNext/>
              <w:keepLines/>
            </w:pPr>
            <w:r w:rsidRPr="0001135F">
              <w:t>Recommendation ITU-R P.525-4</w:t>
            </w:r>
            <w:r>
              <w:t xml:space="preserve"> equation (4) with distance 351 </w:t>
            </w:r>
            <w:r w:rsidR="009A7586">
              <w:t xml:space="preserve">m </w:t>
            </w:r>
            <w:r>
              <w:t>from top of base station to aircraft at boundary and frequency 4200.5 MHz</w:t>
            </w:r>
          </w:p>
        </w:tc>
      </w:tr>
      <w:tr w:rsidR="006E06F0" w:rsidRPr="00434CF6" w14:paraId="6DF9E3DD" w14:textId="77777777" w:rsidTr="009A7586">
        <w:trPr>
          <w:cnfStyle w:val="000000010000" w:firstRow="0" w:lastRow="0" w:firstColumn="0" w:lastColumn="0" w:oddVBand="0" w:evenVBand="0" w:oddHBand="0" w:evenHBand="1" w:firstRowFirstColumn="0" w:firstRowLastColumn="0" w:lastRowFirstColumn="0" w:lastRowLastColumn="0"/>
        </w:trPr>
        <w:tc>
          <w:tcPr>
            <w:tcW w:w="2551" w:type="dxa"/>
          </w:tcPr>
          <w:p w14:paraId="69A2E0CA" w14:textId="77777777" w:rsidR="006E06F0" w:rsidRPr="00434CF6" w:rsidRDefault="006E06F0" w:rsidP="00AC1BD5">
            <w:pPr>
              <w:pStyle w:val="TableBody"/>
              <w:keepNext/>
              <w:keepLines/>
            </w:pPr>
            <w:r w:rsidRPr="00434CF6">
              <w:t>Transmitter gain</w:t>
            </w:r>
            <w:r>
              <w:t xml:space="preserve">, </w:t>
            </w:r>
            <m:oMath>
              <m:sSub>
                <m:sSubPr>
                  <m:ctrlPr>
                    <w:rPr>
                      <w:rFonts w:ascii="Cambria Math" w:hAnsi="Cambria Math"/>
                    </w:rPr>
                  </m:ctrlPr>
                </m:sSubPr>
                <m:e>
                  <m:r>
                    <w:rPr>
                      <w:rFonts w:ascii="Cambria Math" w:hAnsi="Cambria Math"/>
                    </w:rPr>
                    <m:t>G</m:t>
                  </m:r>
                </m:e>
                <m:sub>
                  <m:r>
                    <w:rPr>
                      <w:rFonts w:ascii="Cambria Math" w:hAnsi="Cambria Math"/>
                    </w:rPr>
                    <m:t>Tx</m:t>
                  </m:r>
                </m:sub>
              </m:sSub>
            </m:oMath>
          </w:p>
        </w:tc>
        <w:tc>
          <w:tcPr>
            <w:tcW w:w="1839" w:type="dxa"/>
          </w:tcPr>
          <w:p w14:paraId="2896848B" w14:textId="77777777" w:rsidR="006E06F0" w:rsidRPr="00434CF6" w:rsidRDefault="006E06F0" w:rsidP="00AC1BD5">
            <w:pPr>
              <w:pStyle w:val="TableBody"/>
              <w:keepNext/>
              <w:keepLines/>
            </w:pPr>
            <w:r w:rsidRPr="00434CF6">
              <w:t>18 dBi</w:t>
            </w:r>
          </w:p>
        </w:tc>
        <w:tc>
          <w:tcPr>
            <w:tcW w:w="4819" w:type="dxa"/>
          </w:tcPr>
          <w:p w14:paraId="31679633" w14:textId="3CF40EB6" w:rsidR="006E06F0" w:rsidRPr="00434CF6" w:rsidRDefault="006E06F0" w:rsidP="00AC1BD5">
            <w:pPr>
              <w:pStyle w:val="TableBody"/>
              <w:keepNext/>
              <w:keepLines/>
            </w:pPr>
            <w:r>
              <w:t>Maximum gain of grating lobes for high elevation angles, worst case assuming any antenna is still correlated at the radio altimeter frequencies and has the same gain</w:t>
            </w:r>
          </w:p>
        </w:tc>
      </w:tr>
      <w:tr w:rsidR="006E06F0" w:rsidRPr="00434CF6" w14:paraId="7F8879AB" w14:textId="77777777" w:rsidTr="009A7586">
        <w:trPr>
          <w:cnfStyle w:val="000000100000" w:firstRow="0" w:lastRow="0" w:firstColumn="0" w:lastColumn="0" w:oddVBand="0" w:evenVBand="0" w:oddHBand="1" w:evenHBand="0" w:firstRowFirstColumn="0" w:firstRowLastColumn="0" w:lastRowFirstColumn="0" w:lastRowLastColumn="0"/>
        </w:trPr>
        <w:tc>
          <w:tcPr>
            <w:tcW w:w="2551" w:type="dxa"/>
          </w:tcPr>
          <w:p w14:paraId="26A77E1D" w14:textId="4A84E8B5" w:rsidR="006E06F0" w:rsidRPr="00434CF6" w:rsidRDefault="006E06F0" w:rsidP="00AC1BD5">
            <w:pPr>
              <w:pStyle w:val="TableBody"/>
              <w:keepNext/>
              <w:keepLines/>
            </w:pPr>
            <w:r w:rsidRPr="00434CF6">
              <w:t xml:space="preserve">Radio altimeter </w:t>
            </w:r>
            <w:r w:rsidR="001356A8">
              <w:t xml:space="preserve">net </w:t>
            </w:r>
            <w:r w:rsidRPr="00434CF6">
              <w:t>gain</w:t>
            </w:r>
            <w:r>
              <w:t xml:space="preserve">, </w:t>
            </w:r>
            <m:oMath>
              <m:sSub>
                <m:sSubPr>
                  <m:ctrlPr>
                    <w:rPr>
                      <w:rFonts w:ascii="Cambria Math" w:hAnsi="Cambria Math"/>
                    </w:rPr>
                  </m:ctrlPr>
                </m:sSubPr>
                <m:e>
                  <m:r>
                    <w:rPr>
                      <w:rFonts w:ascii="Cambria Math" w:hAnsi="Cambria Math"/>
                    </w:rPr>
                    <m:t>G</m:t>
                  </m:r>
                </m:e>
                <m:sub>
                  <m:r>
                    <w:rPr>
                      <w:rFonts w:ascii="Cambria Math" w:hAnsi="Cambria Math"/>
                    </w:rPr>
                    <m:t>Rx</m:t>
                  </m:r>
                </m:sub>
              </m:sSub>
            </m:oMath>
          </w:p>
        </w:tc>
        <w:tc>
          <w:tcPr>
            <w:tcW w:w="1839" w:type="dxa"/>
          </w:tcPr>
          <w:p w14:paraId="029DD683" w14:textId="77777777" w:rsidR="006E06F0" w:rsidRPr="00434CF6" w:rsidRDefault="006E06F0" w:rsidP="00AC1BD5">
            <w:pPr>
              <w:pStyle w:val="TableBody"/>
              <w:keepNext/>
              <w:keepLines/>
            </w:pPr>
            <w:r>
              <w:t>5</w:t>
            </w:r>
            <w:r w:rsidRPr="00434CF6">
              <w:t xml:space="preserve"> dBi</w:t>
            </w:r>
          </w:p>
        </w:tc>
        <w:tc>
          <w:tcPr>
            <w:tcW w:w="4819" w:type="dxa"/>
          </w:tcPr>
          <w:p w14:paraId="7C3B0700" w14:textId="35C39605" w:rsidR="006E06F0" w:rsidRPr="00434CF6" w:rsidRDefault="00A92487" w:rsidP="00AC1BD5">
            <w:pPr>
              <w:pStyle w:val="TableBody"/>
              <w:keepNext/>
              <w:keepLines/>
            </w:pPr>
            <w:r>
              <w:t>RTCA figure 6-12 of ~8</w:t>
            </w:r>
            <w:r w:rsidR="005765C0">
              <w:t xml:space="preserve"> </w:t>
            </w:r>
            <w:r>
              <w:t>dBi less AVSI use of 3 dB cable loss</w:t>
            </w:r>
          </w:p>
        </w:tc>
      </w:tr>
      <w:tr w:rsidR="006E06F0" w:rsidRPr="00434CF6" w14:paraId="63159BF2" w14:textId="77777777" w:rsidTr="009A7586">
        <w:trPr>
          <w:cnfStyle w:val="000000010000" w:firstRow="0" w:lastRow="0" w:firstColumn="0" w:lastColumn="0" w:oddVBand="0" w:evenVBand="0" w:oddHBand="0" w:evenHBand="1" w:firstRowFirstColumn="0" w:firstRowLastColumn="0" w:lastRowFirstColumn="0" w:lastRowLastColumn="0"/>
        </w:trPr>
        <w:tc>
          <w:tcPr>
            <w:tcW w:w="2551" w:type="dxa"/>
          </w:tcPr>
          <w:p w14:paraId="31B090D4" w14:textId="77777777" w:rsidR="006E06F0" w:rsidRPr="00C102E0" w:rsidRDefault="006E06F0" w:rsidP="00AC1BD5">
            <w:pPr>
              <w:pStyle w:val="TableBody"/>
              <w:keepNext/>
              <w:keepLines/>
            </w:pPr>
            <w:r w:rsidRPr="00C102E0">
              <w:t>ITM Threshold (in 1MHz)</w:t>
            </w:r>
            <w:r>
              <w:t xml:space="preserve">, </w:t>
            </w:r>
            <m:oMath>
              <m:sSub>
                <m:sSubPr>
                  <m:ctrlPr>
                    <w:rPr>
                      <w:rFonts w:ascii="Cambria Math" w:hAnsi="Cambria Math"/>
                    </w:rPr>
                  </m:ctrlPr>
                </m:sSubPr>
                <m:e>
                  <m:r>
                    <w:rPr>
                      <w:rFonts w:ascii="Cambria Math" w:hAnsi="Cambria Math"/>
                    </w:rPr>
                    <m:t>ITM</m:t>
                  </m:r>
                </m:e>
                <m:sub>
                  <m:r>
                    <w:rPr>
                      <w:rFonts w:ascii="Cambria Math" w:hAnsi="Cambria Math"/>
                    </w:rPr>
                    <m:t>thres</m:t>
                  </m:r>
                </m:sub>
              </m:sSub>
            </m:oMath>
          </w:p>
        </w:tc>
        <w:tc>
          <w:tcPr>
            <w:tcW w:w="1839" w:type="dxa"/>
          </w:tcPr>
          <w:p w14:paraId="5DB0EAA8" w14:textId="5294CDD1" w:rsidR="006E06F0" w:rsidRPr="00C102E0" w:rsidRDefault="001557B9" w:rsidP="00AC1BD5">
            <w:pPr>
              <w:pStyle w:val="TableBody"/>
              <w:keepNext/>
              <w:keepLines/>
            </w:pPr>
            <w:r w:rsidRPr="00345F73">
              <w:t>-88</w:t>
            </w:r>
            <w:r>
              <w:t>.2</w:t>
            </w:r>
            <w:r w:rsidRPr="00345F73">
              <w:t xml:space="preserve"> </w:t>
            </w:r>
            <w:r w:rsidR="006E06F0" w:rsidRPr="00C102E0">
              <w:t>dBm/MHz</w:t>
            </w:r>
          </w:p>
        </w:tc>
        <w:tc>
          <w:tcPr>
            <w:tcW w:w="4819" w:type="dxa"/>
          </w:tcPr>
          <w:p w14:paraId="67272078" w14:textId="79E52146" w:rsidR="006E06F0" w:rsidRPr="00206E43" w:rsidRDefault="006E06F0" w:rsidP="00AC1BD5">
            <w:pPr>
              <w:pStyle w:val="TableBody"/>
              <w:keepNext/>
              <w:keepLines/>
            </w:pPr>
            <w:r w:rsidRPr="00C102E0">
              <w:t>RTCA Cat 1 3750 MHz spurious limit at 1</w:t>
            </w:r>
            <w:r w:rsidR="009A7586">
              <w:t>,</w:t>
            </w:r>
            <w:r w:rsidRPr="00C102E0">
              <w:t>2</w:t>
            </w:r>
            <w:r>
              <w:t>34</w:t>
            </w:r>
            <w:r w:rsidRPr="00C102E0">
              <w:t xml:space="preserve"> ft</w:t>
            </w:r>
          </w:p>
        </w:tc>
      </w:tr>
      <w:tr w:rsidR="006E06F0" w:rsidRPr="00434CF6" w14:paraId="436942FC" w14:textId="77777777" w:rsidTr="009A7586">
        <w:trPr>
          <w:cnfStyle w:val="000000100000" w:firstRow="0" w:lastRow="0" w:firstColumn="0" w:lastColumn="0" w:oddVBand="0" w:evenVBand="0" w:oddHBand="1" w:evenHBand="0" w:firstRowFirstColumn="0" w:firstRowLastColumn="0" w:lastRowFirstColumn="0" w:lastRowLastColumn="0"/>
        </w:trPr>
        <w:tc>
          <w:tcPr>
            <w:tcW w:w="2551" w:type="dxa"/>
          </w:tcPr>
          <w:p w14:paraId="4F0C7286" w14:textId="1B970F86" w:rsidR="006E06F0" w:rsidRDefault="006E06F0" w:rsidP="00AC1BD5">
            <w:pPr>
              <w:pStyle w:val="TableBody"/>
              <w:keepNext/>
              <w:keepLines/>
            </w:pPr>
            <w:r>
              <w:t xml:space="preserve">Maximum Tx </w:t>
            </w:r>
            <w:r w:rsidR="00E8539F">
              <w:t>unwanted emissions</w:t>
            </w:r>
            <w:r>
              <w:t xml:space="preserve"> power/TRP to meet requirement per MHz, </w:t>
            </w:r>
            <m:oMath>
              <m:sSub>
                <m:sSubPr>
                  <m:ctrlPr>
                    <w:rPr>
                      <w:rFonts w:ascii="Cambria Math" w:hAnsi="Cambria Math"/>
                    </w:rPr>
                  </m:ctrlPr>
                </m:sSubPr>
                <m:e>
                  <m:r>
                    <w:rPr>
                      <w:rFonts w:ascii="Cambria Math" w:hAnsi="Cambria Math"/>
                    </w:rPr>
                    <m:t>P</m:t>
                  </m:r>
                </m:e>
                <m:sub>
                  <m:r>
                    <w:rPr>
                      <w:rFonts w:ascii="Cambria Math" w:hAnsi="Cambria Math"/>
                    </w:rPr>
                    <m:t>Tx</m:t>
                  </m:r>
                </m:sub>
              </m:sSub>
            </m:oMath>
          </w:p>
        </w:tc>
        <w:tc>
          <w:tcPr>
            <w:tcW w:w="1839" w:type="dxa"/>
          </w:tcPr>
          <w:p w14:paraId="2B924FD4" w14:textId="77777777" w:rsidR="006E06F0" w:rsidRDefault="006E06F0" w:rsidP="00AC1BD5">
            <w:pPr>
              <w:pStyle w:val="TableBody"/>
              <w:keepNext/>
              <w:keepLines/>
            </w:pPr>
            <w:r>
              <w:t>-15.2 dBm/MHz</w:t>
            </w:r>
          </w:p>
        </w:tc>
        <w:tc>
          <w:tcPr>
            <w:tcW w:w="4819" w:type="dxa"/>
          </w:tcPr>
          <w:p w14:paraId="270D46FE" w14:textId="77777777" w:rsidR="006E06F0" w:rsidRPr="00434CF6" w:rsidRDefault="006E06F0" w:rsidP="00AC1BD5">
            <w:pPr>
              <w:pStyle w:val="TableBody"/>
              <w:keepNext/>
              <w:keepLines/>
            </w:pPr>
          </w:p>
        </w:tc>
      </w:tr>
    </w:tbl>
    <w:p w14:paraId="383B86AD" w14:textId="77777777" w:rsidR="006E06F0" w:rsidRDefault="006E06F0" w:rsidP="006E06F0">
      <w:pPr>
        <w:pStyle w:val="Paragraph"/>
      </w:pPr>
    </w:p>
    <w:p w14:paraId="5EAA7F7A" w14:textId="0D3B5B27" w:rsidR="006E06F0" w:rsidRDefault="006E06F0" w:rsidP="00AC1BD5">
      <w:pPr>
        <w:pStyle w:val="Heading4"/>
        <w:keepNext/>
      </w:pPr>
      <w:r>
        <w:t xml:space="preserve">An EIRP limit for </w:t>
      </w:r>
      <w:r w:rsidR="00E8539F">
        <w:t>unwanted emissions</w:t>
      </w:r>
      <w:r>
        <w:t xml:space="preserve"> rather than TRP</w:t>
      </w:r>
    </w:p>
    <w:p w14:paraId="4DE942FC" w14:textId="663A6D5E" w:rsidR="006E06F0" w:rsidRPr="00345F73" w:rsidRDefault="006E06F0" w:rsidP="00AC1BD5">
      <w:pPr>
        <w:pStyle w:val="Numberedparagraph"/>
        <w:keepNext/>
        <w:spacing w:after="80"/>
      </w:pPr>
      <w:r w:rsidRPr="00345F73">
        <w:t xml:space="preserve">An EIRP limit for </w:t>
      </w:r>
      <w:r w:rsidR="00E8539F">
        <w:t>unwanted emissions</w:t>
      </w:r>
      <w:r w:rsidRPr="00345F73">
        <w:t xml:space="preserve"> would be desirable</w:t>
      </w:r>
      <w:r w:rsidR="009A7586">
        <w:t>,</w:t>
      </w:r>
      <w:r w:rsidRPr="00345F73">
        <w:t xml:space="preserve"> as a TRP limit is based upon assumptions around antenna gain and sidelobes. In this case, however, use of an EIRP limit raises the following issue:</w:t>
      </w:r>
    </w:p>
    <w:p w14:paraId="08BBAB52" w14:textId="6A82A190" w:rsidR="006E06F0" w:rsidRDefault="006E06F0" w:rsidP="00AC1BD5">
      <w:pPr>
        <w:pStyle w:val="Paragraph"/>
        <w:numPr>
          <w:ilvl w:val="0"/>
          <w:numId w:val="117"/>
        </w:numPr>
        <w:ind w:left="993" w:hanging="426"/>
        <w:rPr>
          <w:szCs w:val="26"/>
        </w:rPr>
      </w:pPr>
      <w:r>
        <w:rPr>
          <w:bCs/>
          <w:szCs w:val="26"/>
        </w:rPr>
        <w:t xml:space="preserve">Sidelobe antenna performance is the influencing factor for the geometry within the restricted zone but outside of the restricted zone, peak antenna gain </w:t>
      </w:r>
      <w:r w:rsidR="00864D51">
        <w:rPr>
          <w:bCs/>
          <w:szCs w:val="26"/>
        </w:rPr>
        <w:t>may be more relevant</w:t>
      </w:r>
      <w:r>
        <w:rPr>
          <w:bCs/>
          <w:szCs w:val="26"/>
        </w:rPr>
        <w:t>.</w:t>
      </w:r>
    </w:p>
    <w:p w14:paraId="22A8203D" w14:textId="456F90A8" w:rsidR="006E06F0" w:rsidRPr="00345F73" w:rsidRDefault="006E06F0" w:rsidP="006E06F0">
      <w:pPr>
        <w:pStyle w:val="Numberedparagraph"/>
      </w:pPr>
      <w:r w:rsidRPr="00345F73">
        <w:t>Consequently, a third</w:t>
      </w:r>
      <w:r w:rsidR="009A7586">
        <w:t>-</w:t>
      </w:r>
      <w:r w:rsidRPr="00345F73">
        <w:t>case calculation could be done at the edge of the restricted zone half</w:t>
      </w:r>
      <w:r>
        <w:t>-</w:t>
      </w:r>
      <w:r w:rsidRPr="00345F73">
        <w:t xml:space="preserve">width, assuming that the aircraft is in-line with the base station peak EIRP and determining a third possible TRP limit. The TRP/antenna combination that protects the aircraft the most </w:t>
      </w:r>
      <w:r w:rsidR="00864D51">
        <w:t xml:space="preserve">out of the </w:t>
      </w:r>
      <w:r w:rsidR="009A7586">
        <w:t xml:space="preserve">3 </w:t>
      </w:r>
      <w:r w:rsidR="00864D51">
        <w:t xml:space="preserve">test cases </w:t>
      </w:r>
      <w:r w:rsidRPr="00345F73">
        <w:t xml:space="preserve">could then be used to determine an overall </w:t>
      </w:r>
      <w:r w:rsidR="00925710">
        <w:t>unwanted emissions</w:t>
      </w:r>
      <w:r w:rsidR="00925710" w:rsidRPr="00345F73">
        <w:t xml:space="preserve"> </w:t>
      </w:r>
      <w:r w:rsidRPr="00345F73">
        <w:t>EIRP limit.</w:t>
      </w:r>
    </w:p>
    <w:p w14:paraId="26E98786" w14:textId="77777777" w:rsidR="006E06F0" w:rsidRDefault="006E06F0" w:rsidP="006E06F0">
      <w:pPr>
        <w:pStyle w:val="Heading4"/>
      </w:pPr>
      <w:r>
        <w:t>At the edge of the restricted zone half-width</w:t>
      </w:r>
    </w:p>
    <w:p w14:paraId="6800DE78" w14:textId="77777777" w:rsidR="006E06F0" w:rsidRPr="00345F73" w:rsidRDefault="006E06F0" w:rsidP="006E06F0">
      <w:pPr>
        <w:pStyle w:val="Numberedparagraph"/>
      </w:pPr>
      <w:r w:rsidRPr="00345F73">
        <w:t xml:space="preserve">This case considers a base station operating at the edge of the restricted zone half-width. </w:t>
      </w:r>
    </w:p>
    <w:p w14:paraId="046383AE" w14:textId="7FB5D05F" w:rsidR="006E06F0" w:rsidRDefault="00FD6B12" w:rsidP="00E370ED">
      <w:pPr>
        <w:pStyle w:val="Figureheading"/>
        <w:numPr>
          <w:ilvl w:val="0"/>
          <w:numId w:val="0"/>
        </w:numPr>
      </w:pPr>
      <w:r>
        <w:lastRenderedPageBreak/>
        <w:t xml:space="preserve">Figure 16: </w:t>
      </w:r>
      <w:r w:rsidR="00307FEC">
        <w:t>Test b</w:t>
      </w:r>
      <w:r w:rsidR="006E06F0">
        <w:t>ase station locations</w:t>
      </w:r>
    </w:p>
    <w:p w14:paraId="78BF54C4" w14:textId="4BA80F7B" w:rsidR="006E06F0" w:rsidRPr="00AD55F5" w:rsidRDefault="005D6995" w:rsidP="006E06F0">
      <w:r w:rsidRPr="005D6995">
        <w:rPr>
          <w:noProof/>
        </w:rPr>
        <w:drawing>
          <wp:inline distT="0" distB="0" distL="0" distR="0" wp14:anchorId="0F1060B5" wp14:editId="4B375CF6">
            <wp:extent cx="4871085" cy="3397885"/>
            <wp:effectExtent l="0" t="0" r="5715" b="0"/>
            <wp:docPr id="78" name="Picture 78"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If you need help to understand this image, please phone our Customer Service Centre on 1300 850 115 or email: info@acma.gov.au"/>
                    <pic:cNvPicPr/>
                  </pic:nvPicPr>
                  <pic:blipFill>
                    <a:blip r:embed="rId276"/>
                    <a:stretch>
                      <a:fillRect/>
                    </a:stretch>
                  </pic:blipFill>
                  <pic:spPr>
                    <a:xfrm>
                      <a:off x="0" y="0"/>
                      <a:ext cx="4871085" cy="3397885"/>
                    </a:xfrm>
                    <a:prstGeom prst="rect">
                      <a:avLst/>
                    </a:prstGeom>
                  </pic:spPr>
                </pic:pic>
              </a:graphicData>
            </a:graphic>
          </wp:inline>
        </w:drawing>
      </w:r>
    </w:p>
    <w:p w14:paraId="5F23E9FF" w14:textId="5E25B070" w:rsidR="006E06F0" w:rsidRPr="00345F73" w:rsidRDefault="006E06F0" w:rsidP="006E06F0">
      <w:pPr>
        <w:pStyle w:val="Numberedparagraph"/>
      </w:pPr>
      <w:r w:rsidRPr="00345F73">
        <w:t xml:space="preserve">The altitude of the aircraft on the boundary between the exclusion and restricted zones is calculated via the French method (an aircraft approach angle of 3 degrees with </w:t>
      </w:r>
      <w:r w:rsidR="00D27B9C" w:rsidRPr="00345F73">
        <w:t>0.375-degree</w:t>
      </w:r>
      <w:r w:rsidRPr="00345F73">
        <w:t xml:space="preserve"> margin)</w:t>
      </w:r>
      <w:r w:rsidR="00CF22F2">
        <w:t xml:space="preserve"> with a </w:t>
      </w:r>
      <w:r w:rsidR="00D27B9C">
        <w:t>200-metre</w:t>
      </w:r>
      <w:r w:rsidR="00CF22F2">
        <w:t xml:space="preserve"> </w:t>
      </w:r>
      <w:r w:rsidR="0033442B">
        <w:t>touchdown distance</w:t>
      </w:r>
      <w:r w:rsidRPr="00345F73">
        <w:t xml:space="preserve">. The height of the aircraft is then </w:t>
      </w:r>
      <w:r w:rsidR="00CF22F2">
        <w:t>126.6</w:t>
      </w:r>
      <w:r w:rsidRPr="00345F73">
        <w:t xml:space="preserve"> metres (</w:t>
      </w:r>
      <w:r w:rsidR="00CF22F2">
        <w:t>415</w:t>
      </w:r>
      <w:r w:rsidRPr="00345F73">
        <w:t xml:space="preserve"> f</w:t>
      </w:r>
      <w:r w:rsidR="009A7586">
        <w:t>ee</w:t>
      </w:r>
      <w:r w:rsidRPr="00345F73">
        <w:t>t).</w:t>
      </w:r>
    </w:p>
    <w:p w14:paraId="7FD4D325" w14:textId="479F8D0F" w:rsidR="006E06F0" w:rsidRDefault="006E06F0" w:rsidP="006E06F0">
      <w:pPr>
        <w:pStyle w:val="Numberedparagraph"/>
      </w:pPr>
      <w:r w:rsidRPr="00345F73">
        <w:t xml:space="preserve">With a </w:t>
      </w:r>
      <w:r w:rsidR="00D27B9C" w:rsidRPr="00345F73">
        <w:t>25-meter-high</w:t>
      </w:r>
      <w:r w:rsidRPr="00345F73">
        <w:t xml:space="preserve"> base station</w:t>
      </w:r>
      <w:r w:rsidR="009A7586">
        <w:t>,</w:t>
      </w:r>
      <w:r w:rsidRPr="00345F73">
        <w:t xml:space="preserve"> the vertical distance between the base station and the radio altimeter is </w:t>
      </w:r>
      <w:r w:rsidR="00CF22F2">
        <w:t>101.6</w:t>
      </w:r>
      <w:r w:rsidRPr="00345F73">
        <w:t xml:space="preserve"> metres. The horizontal distance of the base station from the aircraft will be the half-width of the restricted zone</w:t>
      </w:r>
      <w:r w:rsidR="009A7586">
        <w:t>,</w:t>
      </w:r>
      <w:r w:rsidRPr="00345F73">
        <w:t xml:space="preserve"> which is 510 metres. The </w:t>
      </w:r>
      <w:r w:rsidR="00EF3B58">
        <w:t xml:space="preserve">overall </w:t>
      </w:r>
      <w:r w:rsidRPr="00345F73">
        <w:t xml:space="preserve">distance between the aircraft and base station is </w:t>
      </w:r>
      <w:r w:rsidR="009A7586">
        <w:t xml:space="preserve">therefore </w:t>
      </w:r>
      <w:r w:rsidRPr="00345F73">
        <w:t>5</w:t>
      </w:r>
      <w:r w:rsidR="00CF22F2">
        <w:t>20</w:t>
      </w:r>
      <w:r w:rsidRPr="00345F73">
        <w:t xml:space="preserve"> metres.</w:t>
      </w:r>
    </w:p>
    <w:p w14:paraId="22B527C8" w14:textId="2A1526B6" w:rsidR="006E06F0" w:rsidRPr="00345F73" w:rsidRDefault="006E06F0" w:rsidP="00466556">
      <w:pPr>
        <w:pStyle w:val="Tableheading"/>
      </w:pPr>
      <w:r>
        <w:t xml:space="preserve">Calculation summary </w:t>
      </w:r>
      <w:r w:rsidR="00E97F91">
        <w:t>(at restricted zone half-width edge)</w:t>
      </w:r>
    </w:p>
    <w:tbl>
      <w:tblPr>
        <w:tblStyle w:val="ACMAtablestyle"/>
        <w:tblW w:w="9351" w:type="dxa"/>
        <w:tblLook w:val="04A0" w:firstRow="1" w:lastRow="0" w:firstColumn="1" w:lastColumn="0" w:noHBand="0" w:noVBand="1"/>
      </w:tblPr>
      <w:tblGrid>
        <w:gridCol w:w="2972"/>
        <w:gridCol w:w="2552"/>
        <w:gridCol w:w="3827"/>
      </w:tblGrid>
      <w:tr w:rsidR="006E06F0" w14:paraId="4241AE4E" w14:textId="77777777" w:rsidTr="00CC1E93">
        <w:trPr>
          <w:cnfStyle w:val="100000000000" w:firstRow="1" w:lastRow="0" w:firstColumn="0" w:lastColumn="0" w:oddVBand="0" w:evenVBand="0" w:oddHBand="0" w:evenHBand="0" w:firstRowFirstColumn="0" w:firstRowLastColumn="0" w:lastRowFirstColumn="0" w:lastRowLastColumn="0"/>
        </w:trPr>
        <w:tc>
          <w:tcPr>
            <w:tcW w:w="2972" w:type="dxa"/>
          </w:tcPr>
          <w:p w14:paraId="1AC3E885" w14:textId="77777777" w:rsidR="006E06F0" w:rsidRDefault="006E06F0" w:rsidP="008728B0">
            <w:pPr>
              <w:pStyle w:val="Tableheaderrow"/>
            </w:pPr>
            <w:r>
              <w:t>Parameter</w:t>
            </w:r>
          </w:p>
        </w:tc>
        <w:tc>
          <w:tcPr>
            <w:tcW w:w="2552" w:type="dxa"/>
          </w:tcPr>
          <w:p w14:paraId="68BBE705" w14:textId="77777777" w:rsidR="006E06F0" w:rsidRDefault="006E06F0" w:rsidP="008728B0">
            <w:pPr>
              <w:pStyle w:val="Tableheaderrow"/>
            </w:pPr>
            <w:r>
              <w:t>Value</w:t>
            </w:r>
          </w:p>
        </w:tc>
        <w:tc>
          <w:tcPr>
            <w:tcW w:w="3827" w:type="dxa"/>
          </w:tcPr>
          <w:p w14:paraId="0B9A8735" w14:textId="77777777" w:rsidR="006E06F0" w:rsidRDefault="006E06F0" w:rsidP="008728B0">
            <w:pPr>
              <w:pStyle w:val="Tableheaderrow"/>
            </w:pPr>
            <w:r>
              <w:t>Notes</w:t>
            </w:r>
          </w:p>
        </w:tc>
      </w:tr>
      <w:tr w:rsidR="006E06F0" w:rsidRPr="00434CF6" w14:paraId="049EC72D" w14:textId="77777777" w:rsidTr="00CC1E93">
        <w:trPr>
          <w:cnfStyle w:val="000000100000" w:firstRow="0" w:lastRow="0" w:firstColumn="0" w:lastColumn="0" w:oddVBand="0" w:evenVBand="0" w:oddHBand="1" w:evenHBand="0" w:firstRowFirstColumn="0" w:firstRowLastColumn="0" w:lastRowFirstColumn="0" w:lastRowLastColumn="0"/>
        </w:trPr>
        <w:tc>
          <w:tcPr>
            <w:tcW w:w="2972" w:type="dxa"/>
          </w:tcPr>
          <w:p w14:paraId="6CC8CD0F" w14:textId="6E37E147" w:rsidR="006E06F0" w:rsidRPr="007B200D" w:rsidRDefault="006E06F0" w:rsidP="008728B0">
            <w:pPr>
              <w:pStyle w:val="TableBody"/>
            </w:pPr>
            <w:r w:rsidRPr="007B200D">
              <w:t xml:space="preserve">Path </w:t>
            </w:r>
            <w:r w:rsidR="009A7586">
              <w:t>l</w:t>
            </w:r>
            <w:r w:rsidRPr="007B200D">
              <w:t>oss</w:t>
            </w:r>
          </w:p>
        </w:tc>
        <w:tc>
          <w:tcPr>
            <w:tcW w:w="2552" w:type="dxa"/>
          </w:tcPr>
          <w:p w14:paraId="6E6FB9C6" w14:textId="087ADD67" w:rsidR="006E06F0" w:rsidRPr="007B200D" w:rsidRDefault="00C85031" w:rsidP="008728B0">
            <w:pPr>
              <w:pStyle w:val="TableBody"/>
            </w:pPr>
            <w:r w:rsidRPr="00257BC6">
              <w:t>99.1</w:t>
            </w:r>
            <w:r w:rsidR="006E06F0" w:rsidRPr="007B200D">
              <w:t xml:space="preserve"> dB</w:t>
            </w:r>
          </w:p>
        </w:tc>
        <w:tc>
          <w:tcPr>
            <w:tcW w:w="3827" w:type="dxa"/>
          </w:tcPr>
          <w:p w14:paraId="4F36CE8D" w14:textId="70CA4C8A" w:rsidR="006E06F0" w:rsidRPr="00434CF6" w:rsidRDefault="006E06F0" w:rsidP="008728B0">
            <w:pPr>
              <w:pStyle w:val="TableBody"/>
            </w:pPr>
            <w:r w:rsidRPr="007B200D">
              <w:t>Distance 5</w:t>
            </w:r>
            <w:r w:rsidR="008C0CEA" w:rsidRPr="007B200D">
              <w:t>20</w:t>
            </w:r>
            <w:r w:rsidRPr="007B200D">
              <w:t xml:space="preserve"> </w:t>
            </w:r>
            <w:r w:rsidR="009A7586">
              <w:t>m</w:t>
            </w:r>
            <w:r w:rsidR="009A7586" w:rsidRPr="007B200D">
              <w:t xml:space="preserve"> </w:t>
            </w:r>
            <w:r w:rsidRPr="007B200D">
              <w:t>from top of base station to aircraft at boundary and frequency 4200.5 MHz</w:t>
            </w:r>
          </w:p>
        </w:tc>
      </w:tr>
      <w:tr w:rsidR="006E06F0" w:rsidRPr="00434CF6" w14:paraId="0B2B600E" w14:textId="77777777" w:rsidTr="00CC1E93">
        <w:trPr>
          <w:cnfStyle w:val="000000010000" w:firstRow="0" w:lastRow="0" w:firstColumn="0" w:lastColumn="0" w:oddVBand="0" w:evenVBand="0" w:oddHBand="0" w:evenHBand="1" w:firstRowFirstColumn="0" w:firstRowLastColumn="0" w:lastRowFirstColumn="0" w:lastRowLastColumn="0"/>
        </w:trPr>
        <w:tc>
          <w:tcPr>
            <w:tcW w:w="2972" w:type="dxa"/>
          </w:tcPr>
          <w:p w14:paraId="5A4BB58E" w14:textId="77777777" w:rsidR="006E06F0" w:rsidRPr="00434CF6" w:rsidRDefault="006E06F0" w:rsidP="008728B0">
            <w:pPr>
              <w:pStyle w:val="TableBody"/>
            </w:pPr>
            <w:r w:rsidRPr="00434CF6">
              <w:t>Transmitter gain</w:t>
            </w:r>
            <w:r>
              <w:t xml:space="preserve">, </w:t>
            </w:r>
            <m:oMath>
              <m:sSub>
                <m:sSubPr>
                  <m:ctrlPr>
                    <w:rPr>
                      <w:rFonts w:ascii="Cambria Math" w:hAnsi="Cambria Math"/>
                    </w:rPr>
                  </m:ctrlPr>
                </m:sSubPr>
                <m:e>
                  <m:r>
                    <w:rPr>
                      <w:rFonts w:ascii="Cambria Math" w:hAnsi="Cambria Math"/>
                    </w:rPr>
                    <m:t>G</m:t>
                  </m:r>
                </m:e>
                <m:sub>
                  <m:r>
                    <w:rPr>
                      <w:rFonts w:ascii="Cambria Math" w:hAnsi="Cambria Math"/>
                    </w:rPr>
                    <m:t>Tx</m:t>
                  </m:r>
                </m:sub>
              </m:sSub>
            </m:oMath>
          </w:p>
        </w:tc>
        <w:tc>
          <w:tcPr>
            <w:tcW w:w="2552" w:type="dxa"/>
          </w:tcPr>
          <w:p w14:paraId="2580E8DF" w14:textId="77777777" w:rsidR="006E06F0" w:rsidRPr="00434CF6" w:rsidRDefault="006E06F0" w:rsidP="008728B0">
            <w:pPr>
              <w:pStyle w:val="TableBody"/>
            </w:pPr>
            <w:r>
              <w:t>25</w:t>
            </w:r>
            <w:r w:rsidRPr="00434CF6">
              <w:t xml:space="preserve"> dBi</w:t>
            </w:r>
          </w:p>
        </w:tc>
        <w:tc>
          <w:tcPr>
            <w:tcW w:w="3827" w:type="dxa"/>
          </w:tcPr>
          <w:p w14:paraId="5D727625" w14:textId="09BF1E86" w:rsidR="006E06F0" w:rsidRPr="00434CF6" w:rsidRDefault="006E06F0" w:rsidP="008728B0">
            <w:pPr>
              <w:pStyle w:val="TableBody"/>
            </w:pPr>
            <w:r>
              <w:t xml:space="preserve">Maximum </w:t>
            </w:r>
            <w:r w:rsidR="00B61028">
              <w:t xml:space="preserve">assumed </w:t>
            </w:r>
            <w:r>
              <w:t>gain of operating antenna.</w:t>
            </w:r>
          </w:p>
        </w:tc>
      </w:tr>
      <w:tr w:rsidR="006E06F0" w:rsidRPr="00434CF6" w14:paraId="64FB422C" w14:textId="77777777" w:rsidTr="00CC1E93">
        <w:trPr>
          <w:cnfStyle w:val="000000100000" w:firstRow="0" w:lastRow="0" w:firstColumn="0" w:lastColumn="0" w:oddVBand="0" w:evenVBand="0" w:oddHBand="1" w:evenHBand="0" w:firstRowFirstColumn="0" w:firstRowLastColumn="0" w:lastRowFirstColumn="0" w:lastRowLastColumn="0"/>
        </w:trPr>
        <w:tc>
          <w:tcPr>
            <w:tcW w:w="2972" w:type="dxa"/>
          </w:tcPr>
          <w:p w14:paraId="1A10C12B" w14:textId="71B6DD6A" w:rsidR="006E06F0" w:rsidRPr="00434CF6" w:rsidRDefault="006E06F0" w:rsidP="008728B0">
            <w:pPr>
              <w:pStyle w:val="TableBody"/>
            </w:pPr>
            <w:r w:rsidRPr="00434CF6">
              <w:t xml:space="preserve">Radio altimeter </w:t>
            </w:r>
            <w:r w:rsidR="001356A8">
              <w:t xml:space="preserve">net </w:t>
            </w:r>
            <w:r w:rsidRPr="00434CF6">
              <w:t>gain</w:t>
            </w:r>
            <w:r>
              <w:t xml:space="preserve">, </w:t>
            </w:r>
            <m:oMath>
              <m:sSub>
                <m:sSubPr>
                  <m:ctrlPr>
                    <w:rPr>
                      <w:rFonts w:ascii="Cambria Math" w:hAnsi="Cambria Math"/>
                    </w:rPr>
                  </m:ctrlPr>
                </m:sSubPr>
                <m:e>
                  <m:r>
                    <w:rPr>
                      <w:rFonts w:ascii="Cambria Math" w:hAnsi="Cambria Math"/>
                    </w:rPr>
                    <m:t>G</m:t>
                  </m:r>
                </m:e>
                <m:sub>
                  <m:r>
                    <w:rPr>
                      <w:rFonts w:ascii="Cambria Math" w:hAnsi="Cambria Math"/>
                    </w:rPr>
                    <m:t>Rx</m:t>
                  </m:r>
                </m:sub>
              </m:sSub>
            </m:oMath>
          </w:p>
        </w:tc>
        <w:tc>
          <w:tcPr>
            <w:tcW w:w="2552" w:type="dxa"/>
          </w:tcPr>
          <w:p w14:paraId="0FCF5E6C" w14:textId="77777777" w:rsidR="006E06F0" w:rsidRPr="00434CF6" w:rsidRDefault="006E06F0" w:rsidP="008728B0">
            <w:pPr>
              <w:pStyle w:val="TableBody"/>
            </w:pPr>
            <w:r>
              <w:t>5</w:t>
            </w:r>
            <w:r w:rsidRPr="00434CF6">
              <w:t xml:space="preserve"> dBi</w:t>
            </w:r>
          </w:p>
        </w:tc>
        <w:tc>
          <w:tcPr>
            <w:tcW w:w="3827" w:type="dxa"/>
          </w:tcPr>
          <w:p w14:paraId="216619DF" w14:textId="6C8C5E41" w:rsidR="006E06F0" w:rsidRPr="00434CF6" w:rsidRDefault="006E06F0" w:rsidP="008728B0">
            <w:pPr>
              <w:pStyle w:val="TableBody"/>
            </w:pPr>
            <w:r>
              <w:t>RTCA figure 6-12 of ~8</w:t>
            </w:r>
            <w:r w:rsidR="005765C0">
              <w:t xml:space="preserve"> </w:t>
            </w:r>
            <w:r>
              <w:t xml:space="preserve">dBi </w:t>
            </w:r>
            <w:r w:rsidR="00A92487">
              <w:t>less</w:t>
            </w:r>
            <w:r>
              <w:t xml:space="preserve"> AVSI use of 3 dB cable loss</w:t>
            </w:r>
          </w:p>
        </w:tc>
      </w:tr>
      <w:tr w:rsidR="006E06F0" w:rsidRPr="00434CF6" w14:paraId="1C658713" w14:textId="77777777" w:rsidTr="00CC1E93">
        <w:trPr>
          <w:cnfStyle w:val="000000010000" w:firstRow="0" w:lastRow="0" w:firstColumn="0" w:lastColumn="0" w:oddVBand="0" w:evenVBand="0" w:oddHBand="0" w:evenHBand="1" w:firstRowFirstColumn="0" w:firstRowLastColumn="0" w:lastRowFirstColumn="0" w:lastRowLastColumn="0"/>
        </w:trPr>
        <w:tc>
          <w:tcPr>
            <w:tcW w:w="2972" w:type="dxa"/>
          </w:tcPr>
          <w:p w14:paraId="16267ABD" w14:textId="77777777" w:rsidR="006E06F0" w:rsidRPr="00AD55F5" w:rsidRDefault="006E06F0" w:rsidP="008728B0">
            <w:pPr>
              <w:pStyle w:val="TableBody"/>
            </w:pPr>
            <w:r w:rsidRPr="00C102E0">
              <w:t>ITM Threshold (in 1MHz)</w:t>
            </w:r>
            <w:r>
              <w:t xml:space="preserve">, </w:t>
            </w:r>
            <m:oMath>
              <m:sSub>
                <m:sSubPr>
                  <m:ctrlPr>
                    <w:rPr>
                      <w:rFonts w:ascii="Cambria Math" w:hAnsi="Cambria Math"/>
                    </w:rPr>
                  </m:ctrlPr>
                </m:sSubPr>
                <m:e>
                  <m:r>
                    <w:rPr>
                      <w:rFonts w:ascii="Cambria Math" w:hAnsi="Cambria Math"/>
                    </w:rPr>
                    <m:t>ITM</m:t>
                  </m:r>
                </m:e>
                <m:sub>
                  <m:r>
                    <w:rPr>
                      <w:rFonts w:ascii="Cambria Math" w:hAnsi="Cambria Math"/>
                    </w:rPr>
                    <m:t>thres</m:t>
                  </m:r>
                </m:sub>
              </m:sSub>
            </m:oMath>
          </w:p>
        </w:tc>
        <w:tc>
          <w:tcPr>
            <w:tcW w:w="2552" w:type="dxa"/>
          </w:tcPr>
          <w:p w14:paraId="5D3F5596" w14:textId="08CAD2BF" w:rsidR="006E06F0" w:rsidRPr="00AD55F5" w:rsidRDefault="006E06F0" w:rsidP="008728B0">
            <w:pPr>
              <w:pStyle w:val="TableBody"/>
            </w:pPr>
            <w:r w:rsidRPr="00AD55F5">
              <w:t>-82</w:t>
            </w:r>
            <w:r w:rsidR="00FB45B6" w:rsidRPr="00351961">
              <w:t>.3</w:t>
            </w:r>
            <w:r w:rsidRPr="00AD55F5">
              <w:t xml:space="preserve"> dBm/MHz</w:t>
            </w:r>
          </w:p>
        </w:tc>
        <w:tc>
          <w:tcPr>
            <w:tcW w:w="3827" w:type="dxa"/>
          </w:tcPr>
          <w:p w14:paraId="61C34CC8" w14:textId="1BE72BC4" w:rsidR="006E06F0" w:rsidRPr="00AD55F5" w:rsidRDefault="006E06F0" w:rsidP="008728B0">
            <w:pPr>
              <w:pStyle w:val="TableBody"/>
            </w:pPr>
            <w:r w:rsidRPr="00AD55F5">
              <w:t xml:space="preserve">RTCA Cat 1 4.2-4.4 GHz band spurious limit at </w:t>
            </w:r>
            <w:r w:rsidR="00FB45B6" w:rsidRPr="00351961">
              <w:t>415</w:t>
            </w:r>
            <w:r w:rsidRPr="00AD55F5">
              <w:t xml:space="preserve"> ft</w:t>
            </w:r>
          </w:p>
        </w:tc>
      </w:tr>
      <w:tr w:rsidR="006E06F0" w:rsidRPr="00434CF6" w14:paraId="140F6E49" w14:textId="77777777" w:rsidTr="00CC1E93">
        <w:trPr>
          <w:cnfStyle w:val="000000100000" w:firstRow="0" w:lastRow="0" w:firstColumn="0" w:lastColumn="0" w:oddVBand="0" w:evenVBand="0" w:oddHBand="1" w:evenHBand="0" w:firstRowFirstColumn="0" w:firstRowLastColumn="0" w:lastRowFirstColumn="0" w:lastRowLastColumn="0"/>
        </w:trPr>
        <w:tc>
          <w:tcPr>
            <w:tcW w:w="2972" w:type="dxa"/>
          </w:tcPr>
          <w:p w14:paraId="7DFBA563" w14:textId="6008D966" w:rsidR="006E06F0" w:rsidRDefault="006E06F0" w:rsidP="008728B0">
            <w:pPr>
              <w:pStyle w:val="TableBody"/>
            </w:pPr>
            <w:r>
              <w:t xml:space="preserve">Maximum Tx </w:t>
            </w:r>
            <w:r w:rsidR="00E8539F">
              <w:t>unwanted emissions</w:t>
            </w:r>
            <w:r>
              <w:t xml:space="preserve"> power/TRP to meet requirement per MHz, </w:t>
            </w:r>
            <m:oMath>
              <m:sSub>
                <m:sSubPr>
                  <m:ctrlPr>
                    <w:rPr>
                      <w:rFonts w:ascii="Cambria Math" w:hAnsi="Cambria Math"/>
                    </w:rPr>
                  </m:ctrlPr>
                </m:sSubPr>
                <m:e>
                  <m:r>
                    <w:rPr>
                      <w:rFonts w:ascii="Cambria Math" w:hAnsi="Cambria Math"/>
                    </w:rPr>
                    <m:t>P</m:t>
                  </m:r>
                </m:e>
                <m:sub>
                  <m:r>
                    <w:rPr>
                      <w:rFonts w:ascii="Cambria Math" w:hAnsi="Cambria Math"/>
                    </w:rPr>
                    <m:t>Tx</m:t>
                  </m:r>
                </m:sub>
              </m:sSub>
            </m:oMath>
          </w:p>
        </w:tc>
        <w:tc>
          <w:tcPr>
            <w:tcW w:w="2552" w:type="dxa"/>
          </w:tcPr>
          <w:p w14:paraId="3A04BDBA" w14:textId="4E890C93" w:rsidR="006E06F0" w:rsidRDefault="00C85031" w:rsidP="008728B0">
            <w:pPr>
              <w:pStyle w:val="TableBody"/>
            </w:pPr>
            <w:r>
              <w:t>-13.2</w:t>
            </w:r>
            <w:r w:rsidR="006E06F0">
              <w:t xml:space="preserve"> dBm/MHz</w:t>
            </w:r>
          </w:p>
        </w:tc>
        <w:tc>
          <w:tcPr>
            <w:tcW w:w="3827" w:type="dxa"/>
          </w:tcPr>
          <w:p w14:paraId="62EF5EA9" w14:textId="77777777" w:rsidR="006E06F0" w:rsidRPr="00434CF6" w:rsidRDefault="006E06F0" w:rsidP="008728B0">
            <w:pPr>
              <w:pStyle w:val="TableBody"/>
            </w:pPr>
          </w:p>
        </w:tc>
      </w:tr>
    </w:tbl>
    <w:p w14:paraId="2F06A7C9" w14:textId="77777777" w:rsidR="006E06F0" w:rsidRPr="00345F73" w:rsidRDefault="006E06F0" w:rsidP="00AC1BD5">
      <w:pPr>
        <w:pStyle w:val="ListContinue"/>
        <w:ind w:left="-567"/>
        <w:contextualSpacing w:val="0"/>
        <w:rPr>
          <w:rFonts w:cs="Arial"/>
        </w:rPr>
      </w:pPr>
    </w:p>
    <w:p w14:paraId="2D5F8584" w14:textId="0E86CBC2" w:rsidR="006E06F0" w:rsidRPr="00345F73" w:rsidRDefault="006E06F0" w:rsidP="00AC1BD5">
      <w:pPr>
        <w:pStyle w:val="ListContinue"/>
        <w:numPr>
          <w:ilvl w:val="1"/>
          <w:numId w:val="13"/>
        </w:numPr>
        <w:spacing w:before="240"/>
        <w:contextualSpacing w:val="0"/>
        <w:rPr>
          <w:rFonts w:cs="Arial"/>
        </w:rPr>
      </w:pPr>
      <w:r w:rsidRPr="00345F73">
        <w:rPr>
          <w:rFonts w:cs="Arial"/>
        </w:rPr>
        <w:lastRenderedPageBreak/>
        <w:t>With worst</w:t>
      </w:r>
      <w:r w:rsidR="00BE208D">
        <w:rPr>
          <w:rFonts w:cs="Arial"/>
        </w:rPr>
        <w:t>-</w:t>
      </w:r>
      <w:r w:rsidRPr="00345F73">
        <w:rPr>
          <w:rFonts w:cs="Arial"/>
        </w:rPr>
        <w:t xml:space="preserve">case peak antenna gain of 25 dBi, the potential </w:t>
      </w:r>
      <w:r w:rsidR="0025671B">
        <w:rPr>
          <w:rFonts w:cs="Arial"/>
        </w:rPr>
        <w:t xml:space="preserve">unwanted emissions </w:t>
      </w:r>
      <w:r w:rsidRPr="00345F73">
        <w:rPr>
          <w:rFonts w:cs="Arial"/>
        </w:rPr>
        <w:t xml:space="preserve">EIRP limits for the </w:t>
      </w:r>
      <w:r w:rsidR="00CC1E93">
        <w:rPr>
          <w:rFonts w:cs="Arial"/>
        </w:rPr>
        <w:t>3</w:t>
      </w:r>
      <w:r w:rsidRPr="00345F73">
        <w:rPr>
          <w:rFonts w:cs="Arial"/>
        </w:rPr>
        <w:t xml:space="preserve"> cases are:</w:t>
      </w:r>
    </w:p>
    <w:p w14:paraId="78C96860" w14:textId="28BA074D" w:rsidR="00B02240" w:rsidRDefault="000A07CF" w:rsidP="00466556">
      <w:pPr>
        <w:pStyle w:val="Tableheading"/>
      </w:pPr>
      <w:r>
        <w:t>Unwanted emissions test cases</w:t>
      </w:r>
    </w:p>
    <w:tbl>
      <w:tblPr>
        <w:tblStyle w:val="ACMAtablestyle"/>
        <w:tblW w:w="9351" w:type="dxa"/>
        <w:tblLook w:val="04A0" w:firstRow="1" w:lastRow="0" w:firstColumn="1" w:lastColumn="0" w:noHBand="0" w:noVBand="1"/>
      </w:tblPr>
      <w:tblGrid>
        <w:gridCol w:w="2972"/>
        <w:gridCol w:w="2552"/>
        <w:gridCol w:w="3827"/>
      </w:tblGrid>
      <w:tr w:rsidR="0025671B" w14:paraId="3361E0DD" w14:textId="77777777" w:rsidTr="00CC1E93">
        <w:trPr>
          <w:cnfStyle w:val="100000000000" w:firstRow="1" w:lastRow="0" w:firstColumn="0" w:lastColumn="0" w:oddVBand="0" w:evenVBand="0" w:oddHBand="0" w:evenHBand="0" w:firstRowFirstColumn="0" w:firstRowLastColumn="0" w:lastRowFirstColumn="0" w:lastRowLastColumn="0"/>
        </w:trPr>
        <w:tc>
          <w:tcPr>
            <w:tcW w:w="2972" w:type="dxa"/>
          </w:tcPr>
          <w:p w14:paraId="4491D4F9" w14:textId="77777777" w:rsidR="006E06F0" w:rsidRDefault="006E06F0" w:rsidP="008728B0">
            <w:pPr>
              <w:pStyle w:val="Tableheaderrow"/>
            </w:pPr>
            <w:r>
              <w:t>Case</w:t>
            </w:r>
          </w:p>
        </w:tc>
        <w:tc>
          <w:tcPr>
            <w:tcW w:w="2552" w:type="dxa"/>
          </w:tcPr>
          <w:p w14:paraId="29A41AE4" w14:textId="1D18B1EE" w:rsidR="006E06F0" w:rsidRDefault="0025671B" w:rsidP="008728B0">
            <w:pPr>
              <w:pStyle w:val="Tableheaderrow"/>
            </w:pPr>
            <w:r>
              <w:t xml:space="preserve">Unwanted emissions </w:t>
            </w:r>
            <w:r w:rsidR="006E06F0">
              <w:t>TRP limit</w:t>
            </w:r>
          </w:p>
        </w:tc>
        <w:tc>
          <w:tcPr>
            <w:tcW w:w="3827" w:type="dxa"/>
          </w:tcPr>
          <w:p w14:paraId="17A86CC8" w14:textId="7AB43A2B" w:rsidR="006E06F0" w:rsidRDefault="0025671B" w:rsidP="008728B0">
            <w:pPr>
              <w:pStyle w:val="Tableheaderrow"/>
            </w:pPr>
            <w:r>
              <w:t>Unwanted emissions</w:t>
            </w:r>
            <w:r w:rsidR="006E06F0">
              <w:t xml:space="preserve"> EIRP limit</w:t>
            </w:r>
          </w:p>
        </w:tc>
      </w:tr>
      <w:tr w:rsidR="0025671B" w:rsidRPr="00434CF6" w14:paraId="39F6E5AA" w14:textId="77777777" w:rsidTr="00CC1E93">
        <w:trPr>
          <w:cnfStyle w:val="000000100000" w:firstRow="0" w:lastRow="0" w:firstColumn="0" w:lastColumn="0" w:oddVBand="0" w:evenVBand="0" w:oddHBand="1" w:evenHBand="0" w:firstRowFirstColumn="0" w:firstRowLastColumn="0" w:lastRowFirstColumn="0" w:lastRowLastColumn="0"/>
        </w:trPr>
        <w:tc>
          <w:tcPr>
            <w:tcW w:w="2972" w:type="dxa"/>
          </w:tcPr>
          <w:p w14:paraId="4CFC5E91" w14:textId="77777777" w:rsidR="006E06F0" w:rsidRPr="00434CF6" w:rsidRDefault="006E06F0" w:rsidP="008728B0">
            <w:pPr>
              <w:pStyle w:val="TableBody"/>
            </w:pPr>
            <w:r>
              <w:t>Restricted zone near edge</w:t>
            </w:r>
          </w:p>
        </w:tc>
        <w:tc>
          <w:tcPr>
            <w:tcW w:w="2552" w:type="dxa"/>
          </w:tcPr>
          <w:p w14:paraId="08C4CA2E" w14:textId="635DE2A6" w:rsidR="006E06F0" w:rsidRPr="00434CF6" w:rsidRDefault="006E06F0" w:rsidP="008728B0">
            <w:pPr>
              <w:pStyle w:val="TableBody"/>
            </w:pPr>
            <w:r>
              <w:t>-20.</w:t>
            </w:r>
            <w:r w:rsidR="00186632">
              <w:t>3</w:t>
            </w:r>
            <w:r>
              <w:t xml:space="preserve"> dBm/MHz</w:t>
            </w:r>
          </w:p>
        </w:tc>
        <w:tc>
          <w:tcPr>
            <w:tcW w:w="3827" w:type="dxa"/>
          </w:tcPr>
          <w:p w14:paraId="008CF09A" w14:textId="05B0ED12" w:rsidR="006E06F0" w:rsidRPr="00434CF6" w:rsidRDefault="006E06F0" w:rsidP="008728B0">
            <w:pPr>
              <w:pStyle w:val="TableBody"/>
            </w:pPr>
            <w:r>
              <w:t>4.</w:t>
            </w:r>
            <w:r w:rsidR="00186632">
              <w:t>7</w:t>
            </w:r>
            <w:r>
              <w:t xml:space="preserve"> dBm/MHz</w:t>
            </w:r>
          </w:p>
        </w:tc>
      </w:tr>
      <w:tr w:rsidR="0025671B" w:rsidRPr="00434CF6" w14:paraId="592EA8B0" w14:textId="77777777" w:rsidTr="00CC1E93">
        <w:trPr>
          <w:cnfStyle w:val="000000010000" w:firstRow="0" w:lastRow="0" w:firstColumn="0" w:lastColumn="0" w:oddVBand="0" w:evenVBand="0" w:oddHBand="0" w:evenHBand="1" w:firstRowFirstColumn="0" w:firstRowLastColumn="0" w:lastRowFirstColumn="0" w:lastRowLastColumn="0"/>
        </w:trPr>
        <w:tc>
          <w:tcPr>
            <w:tcW w:w="2972" w:type="dxa"/>
          </w:tcPr>
          <w:p w14:paraId="4FD57A8F" w14:textId="77777777" w:rsidR="006E06F0" w:rsidRDefault="006E06F0" w:rsidP="008728B0">
            <w:pPr>
              <w:pStyle w:val="TableBody"/>
            </w:pPr>
            <w:r>
              <w:t>Restricted zone far edge</w:t>
            </w:r>
          </w:p>
        </w:tc>
        <w:tc>
          <w:tcPr>
            <w:tcW w:w="2552" w:type="dxa"/>
          </w:tcPr>
          <w:p w14:paraId="4BCB900C" w14:textId="77777777" w:rsidR="006E06F0" w:rsidRDefault="006E06F0" w:rsidP="008728B0">
            <w:pPr>
              <w:pStyle w:val="TableBody"/>
            </w:pPr>
            <w:r>
              <w:t>-15.2 dBm/MHz</w:t>
            </w:r>
          </w:p>
        </w:tc>
        <w:tc>
          <w:tcPr>
            <w:tcW w:w="3827" w:type="dxa"/>
          </w:tcPr>
          <w:p w14:paraId="5B61FCDE" w14:textId="77777777" w:rsidR="006E06F0" w:rsidRDefault="006E06F0" w:rsidP="008728B0">
            <w:pPr>
              <w:pStyle w:val="TableBody"/>
            </w:pPr>
            <w:r>
              <w:t>9.8 dBm/MHz</w:t>
            </w:r>
          </w:p>
        </w:tc>
      </w:tr>
      <w:tr w:rsidR="0025671B" w:rsidRPr="00434CF6" w14:paraId="5D1478C3" w14:textId="77777777" w:rsidTr="00CC1E93">
        <w:trPr>
          <w:cnfStyle w:val="000000100000" w:firstRow="0" w:lastRow="0" w:firstColumn="0" w:lastColumn="0" w:oddVBand="0" w:evenVBand="0" w:oddHBand="1" w:evenHBand="0" w:firstRowFirstColumn="0" w:firstRowLastColumn="0" w:lastRowFirstColumn="0" w:lastRowLastColumn="0"/>
        </w:trPr>
        <w:tc>
          <w:tcPr>
            <w:tcW w:w="2972" w:type="dxa"/>
          </w:tcPr>
          <w:p w14:paraId="6E0A522F" w14:textId="77777777" w:rsidR="006E06F0" w:rsidRDefault="006E06F0" w:rsidP="008728B0">
            <w:pPr>
              <w:pStyle w:val="TableBody"/>
            </w:pPr>
            <w:r>
              <w:t>Restricted zone half-width edge</w:t>
            </w:r>
          </w:p>
        </w:tc>
        <w:tc>
          <w:tcPr>
            <w:tcW w:w="2552" w:type="dxa"/>
          </w:tcPr>
          <w:p w14:paraId="1CFFC4A5" w14:textId="7C8A731C" w:rsidR="006E06F0" w:rsidRDefault="00C85031" w:rsidP="008728B0">
            <w:pPr>
              <w:pStyle w:val="TableBody"/>
            </w:pPr>
            <w:r>
              <w:t xml:space="preserve">-13.2 </w:t>
            </w:r>
            <w:r w:rsidR="006E06F0">
              <w:t>dBm/MHz</w:t>
            </w:r>
          </w:p>
        </w:tc>
        <w:tc>
          <w:tcPr>
            <w:tcW w:w="3827" w:type="dxa"/>
          </w:tcPr>
          <w:p w14:paraId="1B27B341" w14:textId="666EE571" w:rsidR="006E06F0" w:rsidRDefault="00C85031" w:rsidP="008728B0">
            <w:pPr>
              <w:pStyle w:val="TableBody"/>
            </w:pPr>
            <w:r>
              <w:t>11.8</w:t>
            </w:r>
            <w:r w:rsidR="006E06F0">
              <w:t xml:space="preserve"> dBm/MHz</w:t>
            </w:r>
          </w:p>
        </w:tc>
      </w:tr>
    </w:tbl>
    <w:p w14:paraId="7569BADC" w14:textId="77777777" w:rsidR="006E06F0" w:rsidRDefault="006E06F0" w:rsidP="00CC1E93">
      <w:pPr>
        <w:pStyle w:val="Paragraph"/>
        <w:spacing w:after="120"/>
        <w:rPr>
          <w:szCs w:val="26"/>
        </w:rPr>
      </w:pPr>
    </w:p>
    <w:p w14:paraId="74328AF2" w14:textId="0D2D242B" w:rsidR="006E06F0" w:rsidRPr="00345F73" w:rsidRDefault="006E06F0" w:rsidP="006E06F0">
      <w:pPr>
        <w:pStyle w:val="ListContinue"/>
        <w:numPr>
          <w:ilvl w:val="1"/>
          <w:numId w:val="13"/>
        </w:numPr>
        <w:rPr>
          <w:rFonts w:cs="Arial"/>
        </w:rPr>
      </w:pPr>
      <w:r w:rsidRPr="00345F73">
        <w:rPr>
          <w:rFonts w:cs="Arial"/>
        </w:rPr>
        <w:t>Consequently, the worst</w:t>
      </w:r>
      <w:r w:rsidR="00BE208D">
        <w:rPr>
          <w:rFonts w:cs="Arial"/>
        </w:rPr>
        <w:t>-</w:t>
      </w:r>
      <w:r w:rsidRPr="00345F73">
        <w:rPr>
          <w:rFonts w:cs="Arial"/>
        </w:rPr>
        <w:t>case</w:t>
      </w:r>
      <w:r w:rsidR="00C85031">
        <w:rPr>
          <w:rFonts w:cs="Arial"/>
        </w:rPr>
        <w:t xml:space="preserve"> (lowest value)</w:t>
      </w:r>
      <w:r w:rsidRPr="00345F73">
        <w:rPr>
          <w:rFonts w:cs="Arial"/>
        </w:rPr>
        <w:t xml:space="preserve"> </w:t>
      </w:r>
      <w:r w:rsidR="0025671B">
        <w:rPr>
          <w:rFonts w:cs="Arial"/>
        </w:rPr>
        <w:t xml:space="preserve">unwanted emissions </w:t>
      </w:r>
      <w:r w:rsidRPr="00345F73">
        <w:rPr>
          <w:rFonts w:cs="Arial"/>
        </w:rPr>
        <w:t>EIRP limit is 4.</w:t>
      </w:r>
      <w:r w:rsidR="00CC1E93">
        <w:rPr>
          <w:rFonts w:cs="Arial"/>
        </w:rPr>
        <w:t>7 </w:t>
      </w:r>
      <w:r w:rsidRPr="00345F73">
        <w:rPr>
          <w:rFonts w:cs="Arial"/>
        </w:rPr>
        <w:t>dBm/MHz in the 4200</w:t>
      </w:r>
      <w:r w:rsidR="00CC1E93">
        <w:rPr>
          <w:rFonts w:cs="Arial"/>
        </w:rPr>
        <w:t>–</w:t>
      </w:r>
      <w:r w:rsidRPr="00345F73">
        <w:rPr>
          <w:rFonts w:cs="Arial"/>
        </w:rPr>
        <w:t>4400 MHz range</w:t>
      </w:r>
      <w:r w:rsidR="00C85031">
        <w:rPr>
          <w:rFonts w:cs="Arial"/>
        </w:rPr>
        <w:t>,</w:t>
      </w:r>
      <w:r>
        <w:rPr>
          <w:rFonts w:cs="Arial"/>
        </w:rPr>
        <w:t xml:space="preserve"> for the example 3750 MHz frequency</w:t>
      </w:r>
      <w:r w:rsidRPr="00345F73">
        <w:rPr>
          <w:rFonts w:cs="Arial"/>
        </w:rPr>
        <w:t>. This assumes that a downtilt requirement is in place so that the peak EIRP within the restricted zone is not directed upwards to the aircraft.</w:t>
      </w:r>
    </w:p>
    <w:p w14:paraId="52095E06" w14:textId="14462E6F" w:rsidR="006E06F0" w:rsidRDefault="006E06F0" w:rsidP="006E06F0">
      <w:pPr>
        <w:pStyle w:val="Heading4"/>
      </w:pPr>
      <w:r>
        <w:t xml:space="preserve">Comparison with the draft AWL LCD </w:t>
      </w:r>
      <w:r w:rsidR="00D65082">
        <w:t xml:space="preserve">unwanted </w:t>
      </w:r>
      <w:r w:rsidR="00C85031">
        <w:t>emission</w:t>
      </w:r>
      <w:r>
        <w:t xml:space="preserve"> limits</w:t>
      </w:r>
    </w:p>
    <w:p w14:paraId="4C68EC9D" w14:textId="2FBE04B4" w:rsidR="006E06F0" w:rsidRPr="00345F73" w:rsidRDefault="006E06F0" w:rsidP="006E06F0">
      <w:pPr>
        <w:pStyle w:val="Numberedparagraph"/>
      </w:pPr>
      <w:r w:rsidRPr="00345F73">
        <w:t xml:space="preserve">The draft Area-Wide Licence Conditions Amendment Determination 2022 </w:t>
      </w:r>
      <w:r w:rsidR="00E8539F">
        <w:t xml:space="preserve">defines different unwanted emissions limits, depending on the frequency offset from the base station. This is, effectively, to define different limits to the </w:t>
      </w:r>
      <w:r w:rsidR="00CC1E93">
        <w:t>‘</w:t>
      </w:r>
      <w:r w:rsidR="00E8539F">
        <w:t>out-of-band</w:t>
      </w:r>
      <w:r w:rsidR="00CC1E93">
        <w:t>’</w:t>
      </w:r>
      <w:r w:rsidR="00E8539F">
        <w:t xml:space="preserve"> and the </w:t>
      </w:r>
      <w:r w:rsidR="00CC1E93">
        <w:t>‘</w:t>
      </w:r>
      <w:r w:rsidRPr="00345F73">
        <w:t>spurious</w:t>
      </w:r>
      <w:r w:rsidR="00CC1E93">
        <w:t>’</w:t>
      </w:r>
      <w:r w:rsidRPr="00345F73">
        <w:t xml:space="preserve"> domain</w:t>
      </w:r>
      <w:r w:rsidR="00E8539F">
        <w:t>s.</w:t>
      </w:r>
      <w:r w:rsidRPr="00345F73">
        <w:t xml:space="preserve"> The </w:t>
      </w:r>
      <w:r w:rsidR="00E8539F">
        <w:t>unwanted</w:t>
      </w:r>
      <w:r w:rsidRPr="00345F73">
        <w:t xml:space="preserve"> emissions limit determined above can then be potentially applied at the 4200 MHz boundary to better protect th</w:t>
      </w:r>
      <w:bookmarkStart w:id="144" w:name="_Hlk126828926"/>
      <w:r w:rsidRPr="00345F73">
        <w:t xml:space="preserve">e </w:t>
      </w:r>
      <w:r w:rsidRPr="007233DA">
        <w:t>radio altimeter</w:t>
      </w:r>
      <w:r w:rsidRPr="00345F73">
        <w:t xml:space="preserve"> </w:t>
      </w:r>
      <w:bookmarkEnd w:id="144"/>
      <w:r w:rsidRPr="00345F73">
        <w:t>operating band.</w:t>
      </w:r>
    </w:p>
    <w:p w14:paraId="704A141B" w14:textId="200D9640" w:rsidR="006E06F0" w:rsidRDefault="006E06F0" w:rsidP="006E06F0">
      <w:pPr>
        <w:pStyle w:val="Numberedparagraph"/>
      </w:pPr>
      <w:r w:rsidRPr="00345F73">
        <w:t xml:space="preserve">To compare limits </w:t>
      </w:r>
      <w:r w:rsidR="00D65082">
        <w:t xml:space="preserve">interpreted as EIRP limits, </w:t>
      </w:r>
      <w:r w:rsidRPr="00345F73">
        <w:t>an antenna gain of 25 dBi has been applied</w:t>
      </w:r>
      <w:r>
        <w:t xml:space="preserve"> </w:t>
      </w:r>
      <w:r w:rsidR="005D3AB3">
        <w:t>(</w:t>
      </w:r>
      <w:r w:rsidR="00CC1E93">
        <w:t>f</w:t>
      </w:r>
      <w:r>
        <w:t>or the non-AAS base station</w:t>
      </w:r>
      <w:r w:rsidR="00586B04">
        <w:t>, the total EIRP</w:t>
      </w:r>
      <w:r>
        <w:t xml:space="preserve"> assumes a 19 dBi antenna gain operating with 4 </w:t>
      </w:r>
      <w:r w:rsidR="005D3AB3">
        <w:t>ports</w:t>
      </w:r>
      <w:r w:rsidR="009C3DCB">
        <w:t xml:space="preserve"> so 19 dBi + 6dB = 25 dBi</w:t>
      </w:r>
      <w:r w:rsidR="005D3AB3">
        <w:t>)</w:t>
      </w:r>
      <w:r w:rsidR="00CC1E93">
        <w:t>.</w:t>
      </w:r>
    </w:p>
    <w:p w14:paraId="31FE9BDB" w14:textId="0DC46D3C" w:rsidR="00B80C38" w:rsidRDefault="00B80C38" w:rsidP="00466556">
      <w:pPr>
        <w:pStyle w:val="Tableheading"/>
      </w:pPr>
      <w:r>
        <w:t>Unwanted emissions limits above 4200 MHz in draft AWL LCD</w:t>
      </w:r>
    </w:p>
    <w:tbl>
      <w:tblPr>
        <w:tblStyle w:val="ACMAtablestyle"/>
        <w:tblW w:w="0" w:type="auto"/>
        <w:tblLook w:val="04A0" w:firstRow="1" w:lastRow="0" w:firstColumn="1" w:lastColumn="0" w:noHBand="0" w:noVBand="1"/>
      </w:tblPr>
      <w:tblGrid>
        <w:gridCol w:w="2006"/>
        <w:gridCol w:w="1885"/>
        <w:gridCol w:w="1885"/>
        <w:gridCol w:w="1885"/>
      </w:tblGrid>
      <w:tr w:rsidR="00B80C38" w14:paraId="5D8D517C" w14:textId="77777777" w:rsidTr="00B728C9">
        <w:trPr>
          <w:cnfStyle w:val="100000000000" w:firstRow="1" w:lastRow="0" w:firstColumn="0" w:lastColumn="0" w:oddVBand="0" w:evenVBand="0" w:oddHBand="0" w:evenHBand="0" w:firstRowFirstColumn="0" w:firstRowLastColumn="0" w:lastRowFirstColumn="0" w:lastRowLastColumn="0"/>
        </w:trPr>
        <w:tc>
          <w:tcPr>
            <w:tcW w:w="2006" w:type="dxa"/>
          </w:tcPr>
          <w:p w14:paraId="462B794C" w14:textId="77777777" w:rsidR="00B80C38" w:rsidRPr="00C53ADC" w:rsidRDefault="00B80C38" w:rsidP="00B728C9">
            <w:pPr>
              <w:pStyle w:val="Tableheaderrow"/>
            </w:pPr>
          </w:p>
        </w:tc>
        <w:tc>
          <w:tcPr>
            <w:tcW w:w="1885" w:type="dxa"/>
          </w:tcPr>
          <w:p w14:paraId="0CD938F8" w14:textId="4449D610" w:rsidR="00B80C38" w:rsidRPr="00C53ADC" w:rsidRDefault="00B80C38" w:rsidP="00B728C9">
            <w:pPr>
              <w:pStyle w:val="Tableheaderrow"/>
            </w:pPr>
            <w:r w:rsidRPr="00C53ADC">
              <w:t>4200</w:t>
            </w:r>
            <w:r w:rsidR="00CC1E93">
              <w:rPr>
                <w:rFonts w:cs="Arial"/>
              </w:rPr>
              <w:t>–</w:t>
            </w:r>
            <w:r w:rsidRPr="00C53ADC">
              <w:t>4210</w:t>
            </w:r>
            <w:r w:rsidR="00CC1E93">
              <w:t xml:space="preserve"> MHz</w:t>
            </w:r>
          </w:p>
        </w:tc>
        <w:tc>
          <w:tcPr>
            <w:tcW w:w="1885" w:type="dxa"/>
          </w:tcPr>
          <w:p w14:paraId="046B4C34" w14:textId="5FA60238" w:rsidR="00B80C38" w:rsidRPr="00C53ADC" w:rsidRDefault="00B80C38" w:rsidP="00B728C9">
            <w:pPr>
              <w:pStyle w:val="Tableheaderrow"/>
            </w:pPr>
            <w:r w:rsidRPr="00C53ADC">
              <w:t>4210</w:t>
            </w:r>
            <w:r w:rsidR="00CC1E93">
              <w:rPr>
                <w:rFonts w:cs="Arial"/>
              </w:rPr>
              <w:t>–</w:t>
            </w:r>
            <w:r w:rsidRPr="00C53ADC">
              <w:t>4240</w:t>
            </w:r>
            <w:r w:rsidR="00CC1E93">
              <w:t xml:space="preserve"> MHz</w:t>
            </w:r>
          </w:p>
        </w:tc>
        <w:tc>
          <w:tcPr>
            <w:tcW w:w="1885" w:type="dxa"/>
          </w:tcPr>
          <w:p w14:paraId="23570CA8" w14:textId="72DC6D61" w:rsidR="00B80C38" w:rsidRPr="00C53ADC" w:rsidRDefault="00B80C38" w:rsidP="00B728C9">
            <w:pPr>
              <w:pStyle w:val="Tableheaderrow"/>
            </w:pPr>
            <w:r w:rsidRPr="00C53ADC">
              <w:t>&gt;4240</w:t>
            </w:r>
            <w:r w:rsidR="00CC1E93">
              <w:t xml:space="preserve"> MHz</w:t>
            </w:r>
          </w:p>
        </w:tc>
      </w:tr>
      <w:tr w:rsidR="00B80C38" w14:paraId="1D5508FA" w14:textId="77777777" w:rsidTr="00B728C9">
        <w:trPr>
          <w:cnfStyle w:val="000000100000" w:firstRow="0" w:lastRow="0" w:firstColumn="0" w:lastColumn="0" w:oddVBand="0" w:evenVBand="0" w:oddHBand="1" w:evenHBand="0" w:firstRowFirstColumn="0" w:firstRowLastColumn="0" w:lastRowFirstColumn="0" w:lastRowLastColumn="0"/>
        </w:trPr>
        <w:tc>
          <w:tcPr>
            <w:tcW w:w="2006" w:type="dxa"/>
          </w:tcPr>
          <w:p w14:paraId="117BF4B1" w14:textId="77777777" w:rsidR="00B80C38" w:rsidRPr="00C53ADC" w:rsidRDefault="00B80C38" w:rsidP="00B728C9">
            <w:pPr>
              <w:pStyle w:val="TableBody"/>
            </w:pPr>
            <w:r>
              <w:t>3GPP/AWL LCD</w:t>
            </w:r>
          </w:p>
        </w:tc>
        <w:tc>
          <w:tcPr>
            <w:tcW w:w="1885" w:type="dxa"/>
          </w:tcPr>
          <w:p w14:paraId="13D2B2EB" w14:textId="1069C462" w:rsidR="00B80C38" w:rsidRPr="00C53ADC" w:rsidRDefault="00B80C38" w:rsidP="00AC1BD5">
            <w:pPr>
              <w:pStyle w:val="TableBody"/>
              <w:spacing w:after="120"/>
            </w:pPr>
            <w:r>
              <w:t xml:space="preserve">3 </w:t>
            </w:r>
            <w:r w:rsidRPr="00C53ADC">
              <w:t xml:space="preserve">to -4 dBm/MHz mean power per antenna port </w:t>
            </w:r>
            <w:r>
              <w:t xml:space="preserve">    </w:t>
            </w:r>
            <w:r w:rsidRPr="00C53ADC">
              <w:t>non-AAS</w:t>
            </w:r>
          </w:p>
          <w:p w14:paraId="15269227" w14:textId="77777777" w:rsidR="00B80C38" w:rsidRPr="00C53ADC" w:rsidRDefault="00B80C38" w:rsidP="00B728C9">
            <w:pPr>
              <w:pStyle w:val="TableBody"/>
            </w:pPr>
            <w:r>
              <w:t>12</w:t>
            </w:r>
            <w:r w:rsidRPr="00C53ADC">
              <w:t xml:space="preserve"> to </w:t>
            </w:r>
            <w:r>
              <w:t>5</w:t>
            </w:r>
            <w:r w:rsidRPr="00C53ADC">
              <w:t xml:space="preserve"> dBm/MHz TRP AAS</w:t>
            </w:r>
          </w:p>
        </w:tc>
        <w:tc>
          <w:tcPr>
            <w:tcW w:w="1885" w:type="dxa"/>
          </w:tcPr>
          <w:p w14:paraId="3603BC31" w14:textId="176DE762" w:rsidR="00B80C38" w:rsidRPr="00C53ADC" w:rsidRDefault="00B80C38" w:rsidP="00AC1BD5">
            <w:pPr>
              <w:pStyle w:val="TableBody"/>
              <w:spacing w:after="120"/>
            </w:pPr>
            <w:r w:rsidRPr="00C53ADC">
              <w:t xml:space="preserve">-15 dBm/MHz mean power per antenna port </w:t>
            </w:r>
            <w:r>
              <w:t xml:space="preserve">    </w:t>
            </w:r>
            <w:r w:rsidRPr="00C53ADC">
              <w:t>non-AAS</w:t>
            </w:r>
          </w:p>
          <w:p w14:paraId="4857648A" w14:textId="77777777" w:rsidR="00B80C38" w:rsidRPr="00C53ADC" w:rsidRDefault="00B80C38" w:rsidP="00B728C9">
            <w:pPr>
              <w:pStyle w:val="TableBody"/>
            </w:pPr>
            <w:r w:rsidRPr="00C53ADC">
              <w:t>-6 dBm/MHz TRP AAS</w:t>
            </w:r>
          </w:p>
        </w:tc>
        <w:tc>
          <w:tcPr>
            <w:tcW w:w="1885" w:type="dxa"/>
          </w:tcPr>
          <w:p w14:paraId="5D7FB544" w14:textId="44BC90AD" w:rsidR="00B80C38" w:rsidRPr="00C53ADC" w:rsidRDefault="00B80C38" w:rsidP="00AC1BD5">
            <w:pPr>
              <w:pStyle w:val="TableBody"/>
              <w:spacing w:after="120"/>
            </w:pPr>
            <w:r w:rsidRPr="00C53ADC">
              <w:t xml:space="preserve">-30 dBm/MHz mean power per antenna port </w:t>
            </w:r>
            <w:r>
              <w:t xml:space="preserve">    </w:t>
            </w:r>
            <w:r w:rsidRPr="00C53ADC">
              <w:t>non-AAS</w:t>
            </w:r>
          </w:p>
          <w:p w14:paraId="0759DBE1" w14:textId="77777777" w:rsidR="00B80C38" w:rsidRPr="00C53ADC" w:rsidRDefault="00B80C38" w:rsidP="00B728C9">
            <w:pPr>
              <w:pStyle w:val="TableBody"/>
            </w:pPr>
            <w:r w:rsidRPr="00C53ADC">
              <w:t>-21 dBm/MHz TRP AAS</w:t>
            </w:r>
          </w:p>
        </w:tc>
      </w:tr>
      <w:tr w:rsidR="00B80C38" w14:paraId="255FCE9F" w14:textId="77777777" w:rsidTr="00B728C9">
        <w:trPr>
          <w:cnfStyle w:val="000000010000" w:firstRow="0" w:lastRow="0" w:firstColumn="0" w:lastColumn="0" w:oddVBand="0" w:evenVBand="0" w:oddHBand="0" w:evenHBand="1" w:firstRowFirstColumn="0" w:firstRowLastColumn="0" w:lastRowFirstColumn="0" w:lastRowLastColumn="0"/>
        </w:trPr>
        <w:tc>
          <w:tcPr>
            <w:tcW w:w="2006" w:type="dxa"/>
          </w:tcPr>
          <w:p w14:paraId="6246282C" w14:textId="77777777" w:rsidR="00B80C38" w:rsidRPr="00C53ADC" w:rsidRDefault="00B80C38" w:rsidP="00B728C9">
            <w:pPr>
              <w:pStyle w:val="TableBody"/>
            </w:pPr>
            <w:r>
              <w:t xml:space="preserve">Based on </w:t>
            </w:r>
            <w:r w:rsidRPr="00C53ADC">
              <w:t>restricted zone</w:t>
            </w:r>
            <w:r>
              <w:t xml:space="preserve"> calculations</w:t>
            </w:r>
          </w:p>
        </w:tc>
        <w:tc>
          <w:tcPr>
            <w:tcW w:w="5655" w:type="dxa"/>
            <w:gridSpan w:val="3"/>
          </w:tcPr>
          <w:p w14:paraId="38801985" w14:textId="2A6189D7" w:rsidR="00B80C38" w:rsidRPr="00C53ADC" w:rsidRDefault="00B80C38" w:rsidP="00B728C9">
            <w:pPr>
              <w:pStyle w:val="TableBody"/>
              <w:jc w:val="center"/>
            </w:pPr>
            <w:r w:rsidRPr="00C53ADC">
              <w:t>-</w:t>
            </w:r>
            <w:r>
              <w:t>20</w:t>
            </w:r>
            <w:r w:rsidRPr="00C53ADC">
              <w:t>.</w:t>
            </w:r>
            <w:r>
              <w:t>3</w:t>
            </w:r>
            <w:r w:rsidRPr="00C53ADC">
              <w:t xml:space="preserve"> dBm/MHz TRP</w:t>
            </w:r>
            <w:r>
              <w:t xml:space="preserve"> or total mean power into all antenna ports.</w:t>
            </w:r>
          </w:p>
        </w:tc>
      </w:tr>
    </w:tbl>
    <w:p w14:paraId="213B041B" w14:textId="77777777" w:rsidR="009C3DCB" w:rsidRPr="00345F73" w:rsidRDefault="009C3DCB" w:rsidP="00A32CA5">
      <w:pPr>
        <w:pStyle w:val="Numberedparagraph"/>
        <w:numPr>
          <w:ilvl w:val="0"/>
          <w:numId w:val="0"/>
        </w:numPr>
        <w:spacing w:after="120"/>
        <w:ind w:left="-567"/>
      </w:pPr>
    </w:p>
    <w:p w14:paraId="64F23E2D" w14:textId="0BEC8A2F" w:rsidR="006E06F0" w:rsidRDefault="006E06F0" w:rsidP="00466556">
      <w:pPr>
        <w:pStyle w:val="Tableheading"/>
      </w:pPr>
      <w:r>
        <w:lastRenderedPageBreak/>
        <w:t>Unwanted emissions limits above 4200 MHz in draft AWL LCD (converted to EIRP)</w:t>
      </w:r>
    </w:p>
    <w:tbl>
      <w:tblPr>
        <w:tblStyle w:val="ACMAtablestyle"/>
        <w:tblW w:w="0" w:type="auto"/>
        <w:tblLook w:val="04A0" w:firstRow="1" w:lastRow="0" w:firstColumn="1" w:lastColumn="0" w:noHBand="0" w:noVBand="1"/>
      </w:tblPr>
      <w:tblGrid>
        <w:gridCol w:w="2006"/>
        <w:gridCol w:w="1885"/>
        <w:gridCol w:w="1885"/>
        <w:gridCol w:w="1885"/>
      </w:tblGrid>
      <w:tr w:rsidR="006E06F0" w14:paraId="210ADF6C" w14:textId="77777777" w:rsidTr="008728B0">
        <w:trPr>
          <w:cnfStyle w:val="100000000000" w:firstRow="1" w:lastRow="0" w:firstColumn="0" w:lastColumn="0" w:oddVBand="0" w:evenVBand="0" w:oddHBand="0" w:evenHBand="0" w:firstRowFirstColumn="0" w:firstRowLastColumn="0" w:lastRowFirstColumn="0" w:lastRowLastColumn="0"/>
        </w:trPr>
        <w:tc>
          <w:tcPr>
            <w:tcW w:w="2006" w:type="dxa"/>
          </w:tcPr>
          <w:p w14:paraId="3C48339E" w14:textId="77777777" w:rsidR="006E06F0" w:rsidRPr="00C53ADC" w:rsidRDefault="006E06F0" w:rsidP="00A32CA5">
            <w:pPr>
              <w:pStyle w:val="Tableheaderrow"/>
              <w:keepNext/>
              <w:keepLines/>
            </w:pPr>
          </w:p>
        </w:tc>
        <w:tc>
          <w:tcPr>
            <w:tcW w:w="1885" w:type="dxa"/>
          </w:tcPr>
          <w:p w14:paraId="38F1041F" w14:textId="1107284C" w:rsidR="006E06F0" w:rsidRPr="00C53ADC" w:rsidRDefault="006E06F0" w:rsidP="00A32CA5">
            <w:pPr>
              <w:pStyle w:val="Tableheaderrow"/>
              <w:keepNext/>
              <w:keepLines/>
            </w:pPr>
            <w:r w:rsidRPr="00C53ADC">
              <w:t>4200</w:t>
            </w:r>
            <w:r w:rsidR="00CC1E93">
              <w:rPr>
                <w:rFonts w:cs="Arial"/>
              </w:rPr>
              <w:t>–</w:t>
            </w:r>
            <w:r w:rsidRPr="00C53ADC">
              <w:t>4210</w:t>
            </w:r>
            <w:r w:rsidR="00CC1E93">
              <w:t xml:space="preserve"> MHz</w:t>
            </w:r>
          </w:p>
        </w:tc>
        <w:tc>
          <w:tcPr>
            <w:tcW w:w="1885" w:type="dxa"/>
          </w:tcPr>
          <w:p w14:paraId="1137FD4B" w14:textId="5AA1B137" w:rsidR="006E06F0" w:rsidRPr="00C53ADC" w:rsidRDefault="006E06F0" w:rsidP="00A32CA5">
            <w:pPr>
              <w:pStyle w:val="Tableheaderrow"/>
              <w:keepNext/>
              <w:keepLines/>
            </w:pPr>
            <w:r w:rsidRPr="00C53ADC">
              <w:t>4210</w:t>
            </w:r>
            <w:r w:rsidR="00CC1E93">
              <w:rPr>
                <w:rFonts w:cs="Arial"/>
              </w:rPr>
              <w:t>–</w:t>
            </w:r>
            <w:r w:rsidRPr="00C53ADC">
              <w:t>4240</w:t>
            </w:r>
            <w:r w:rsidR="00CC1E93">
              <w:t xml:space="preserve"> MHz</w:t>
            </w:r>
          </w:p>
        </w:tc>
        <w:tc>
          <w:tcPr>
            <w:tcW w:w="1885" w:type="dxa"/>
          </w:tcPr>
          <w:p w14:paraId="2BFCEC88" w14:textId="25351EA6" w:rsidR="006E06F0" w:rsidRPr="00C53ADC" w:rsidRDefault="006E06F0" w:rsidP="00A32CA5">
            <w:pPr>
              <w:pStyle w:val="Tableheaderrow"/>
              <w:keepNext/>
              <w:keepLines/>
            </w:pPr>
            <w:r w:rsidRPr="00C53ADC">
              <w:t>&gt;4240</w:t>
            </w:r>
            <w:r w:rsidR="00CC1E93">
              <w:t xml:space="preserve"> MHz</w:t>
            </w:r>
          </w:p>
        </w:tc>
      </w:tr>
      <w:tr w:rsidR="006E06F0" w14:paraId="7DD03374" w14:textId="77777777" w:rsidTr="008728B0">
        <w:trPr>
          <w:cnfStyle w:val="000000100000" w:firstRow="0" w:lastRow="0" w:firstColumn="0" w:lastColumn="0" w:oddVBand="0" w:evenVBand="0" w:oddHBand="1" w:evenHBand="0" w:firstRowFirstColumn="0" w:firstRowLastColumn="0" w:lastRowFirstColumn="0" w:lastRowLastColumn="0"/>
        </w:trPr>
        <w:tc>
          <w:tcPr>
            <w:tcW w:w="2006" w:type="dxa"/>
          </w:tcPr>
          <w:p w14:paraId="3929E6AF" w14:textId="77777777" w:rsidR="006E06F0" w:rsidRPr="00C53ADC" w:rsidRDefault="006E06F0" w:rsidP="00A32CA5">
            <w:pPr>
              <w:pStyle w:val="TableBody"/>
              <w:keepNext/>
              <w:keepLines/>
            </w:pPr>
            <w:r>
              <w:t>3GPP/AWL LCD</w:t>
            </w:r>
          </w:p>
        </w:tc>
        <w:tc>
          <w:tcPr>
            <w:tcW w:w="1885" w:type="dxa"/>
          </w:tcPr>
          <w:p w14:paraId="30AEA75A" w14:textId="24E4581A" w:rsidR="006E06F0" w:rsidRPr="00C53ADC" w:rsidRDefault="006E06F0" w:rsidP="00A32CA5">
            <w:pPr>
              <w:pStyle w:val="TableBody"/>
              <w:keepNext/>
              <w:keepLines/>
              <w:spacing w:after="120"/>
            </w:pPr>
            <w:r>
              <w:t xml:space="preserve">28 </w:t>
            </w:r>
            <w:r w:rsidRPr="00C53ADC">
              <w:t xml:space="preserve">to </w:t>
            </w:r>
            <w:r>
              <w:t>21</w:t>
            </w:r>
            <w:r w:rsidRPr="00C53ADC">
              <w:t xml:space="preserve"> dBm/MHz </w:t>
            </w:r>
            <w:r>
              <w:t>EIRP</w:t>
            </w:r>
            <w:r w:rsidRPr="00C53ADC">
              <w:t xml:space="preserve"> non-AAS</w:t>
            </w:r>
          </w:p>
          <w:p w14:paraId="3756FACB" w14:textId="77777777" w:rsidR="006E06F0" w:rsidRPr="00C53ADC" w:rsidRDefault="006E06F0" w:rsidP="00A32CA5">
            <w:pPr>
              <w:pStyle w:val="TableBody"/>
              <w:keepNext/>
              <w:keepLines/>
            </w:pPr>
            <w:r>
              <w:t>37</w:t>
            </w:r>
            <w:r w:rsidRPr="00C53ADC">
              <w:t xml:space="preserve"> to </w:t>
            </w:r>
            <w:r>
              <w:t>30</w:t>
            </w:r>
            <w:r w:rsidRPr="00C53ADC">
              <w:t xml:space="preserve"> dBm/MHz </w:t>
            </w:r>
            <w:r>
              <w:t>EIRP</w:t>
            </w:r>
            <w:r w:rsidRPr="00C53ADC">
              <w:t xml:space="preserve"> AAS</w:t>
            </w:r>
          </w:p>
        </w:tc>
        <w:tc>
          <w:tcPr>
            <w:tcW w:w="1885" w:type="dxa"/>
          </w:tcPr>
          <w:p w14:paraId="12BCAC49" w14:textId="5EE916C5" w:rsidR="006E06F0" w:rsidRPr="00C53ADC" w:rsidRDefault="006E06F0" w:rsidP="00A32CA5">
            <w:pPr>
              <w:pStyle w:val="TableBody"/>
              <w:keepNext/>
              <w:keepLines/>
              <w:spacing w:after="120"/>
            </w:pPr>
            <w:r>
              <w:t>10</w:t>
            </w:r>
            <w:r w:rsidRPr="00C53ADC">
              <w:t xml:space="preserve"> dBm/MHz </w:t>
            </w:r>
            <w:r>
              <w:t>EIRP</w:t>
            </w:r>
            <w:r w:rsidRPr="00C53ADC">
              <w:t xml:space="preserve"> </w:t>
            </w:r>
            <w:r>
              <w:t xml:space="preserve">    </w:t>
            </w:r>
            <w:r w:rsidRPr="00C53ADC">
              <w:t>non-AAS</w:t>
            </w:r>
          </w:p>
          <w:p w14:paraId="6B2A1906" w14:textId="77777777" w:rsidR="006E06F0" w:rsidRPr="00C53ADC" w:rsidRDefault="006E06F0" w:rsidP="00A32CA5">
            <w:pPr>
              <w:pStyle w:val="TableBody"/>
              <w:keepNext/>
              <w:keepLines/>
            </w:pPr>
            <w:r>
              <w:t>19</w:t>
            </w:r>
            <w:r w:rsidRPr="00C53ADC">
              <w:t xml:space="preserve"> dBm/MHz </w:t>
            </w:r>
            <w:r>
              <w:t>EIRP</w:t>
            </w:r>
            <w:r w:rsidRPr="00C53ADC">
              <w:t xml:space="preserve"> AAS</w:t>
            </w:r>
          </w:p>
        </w:tc>
        <w:tc>
          <w:tcPr>
            <w:tcW w:w="1885" w:type="dxa"/>
          </w:tcPr>
          <w:p w14:paraId="5E337755" w14:textId="57B75D77" w:rsidR="006E06F0" w:rsidRPr="00C53ADC" w:rsidRDefault="006E06F0" w:rsidP="00A32CA5">
            <w:pPr>
              <w:pStyle w:val="TableBody"/>
              <w:keepNext/>
              <w:keepLines/>
              <w:spacing w:after="120"/>
            </w:pPr>
            <w:r w:rsidRPr="00C53ADC">
              <w:t>-</w:t>
            </w:r>
            <w:r>
              <w:t>5</w:t>
            </w:r>
            <w:r w:rsidRPr="00C53ADC">
              <w:t xml:space="preserve"> dBm/MHz</w:t>
            </w:r>
            <w:r>
              <w:t xml:space="preserve"> EIRP </w:t>
            </w:r>
            <w:r w:rsidRPr="00C53ADC">
              <w:t>non-AAS</w:t>
            </w:r>
          </w:p>
          <w:p w14:paraId="7775D097" w14:textId="77777777" w:rsidR="006E06F0" w:rsidRPr="00C53ADC" w:rsidRDefault="006E06F0" w:rsidP="00A32CA5">
            <w:pPr>
              <w:pStyle w:val="TableBody"/>
              <w:keepNext/>
              <w:keepLines/>
            </w:pPr>
            <w:r>
              <w:t>4</w:t>
            </w:r>
            <w:r w:rsidRPr="00C53ADC">
              <w:t xml:space="preserve"> dBm/MHz </w:t>
            </w:r>
            <w:r>
              <w:t>EIRP</w:t>
            </w:r>
            <w:r w:rsidRPr="00C53ADC">
              <w:t xml:space="preserve"> AAS</w:t>
            </w:r>
          </w:p>
        </w:tc>
      </w:tr>
      <w:tr w:rsidR="006E06F0" w14:paraId="6CC23924" w14:textId="77777777" w:rsidTr="008728B0">
        <w:trPr>
          <w:cnfStyle w:val="000000010000" w:firstRow="0" w:lastRow="0" w:firstColumn="0" w:lastColumn="0" w:oddVBand="0" w:evenVBand="0" w:oddHBand="0" w:evenHBand="1" w:firstRowFirstColumn="0" w:firstRowLastColumn="0" w:lastRowFirstColumn="0" w:lastRowLastColumn="0"/>
        </w:trPr>
        <w:tc>
          <w:tcPr>
            <w:tcW w:w="2006" w:type="dxa"/>
          </w:tcPr>
          <w:p w14:paraId="3752DA0F" w14:textId="77777777" w:rsidR="006E06F0" w:rsidRPr="00C53ADC" w:rsidRDefault="006E06F0" w:rsidP="00A32CA5">
            <w:pPr>
              <w:pStyle w:val="TableBody"/>
              <w:keepNext/>
              <w:keepLines/>
            </w:pPr>
            <w:r>
              <w:t xml:space="preserve">Based on </w:t>
            </w:r>
            <w:r w:rsidRPr="00C53ADC">
              <w:t>restricted zone</w:t>
            </w:r>
            <w:r>
              <w:t xml:space="preserve"> calculations</w:t>
            </w:r>
          </w:p>
        </w:tc>
        <w:tc>
          <w:tcPr>
            <w:tcW w:w="5655" w:type="dxa"/>
            <w:gridSpan w:val="3"/>
          </w:tcPr>
          <w:p w14:paraId="0084411A" w14:textId="1B029284" w:rsidR="006E06F0" w:rsidRPr="00C53ADC" w:rsidRDefault="006E06F0" w:rsidP="00A32CA5">
            <w:pPr>
              <w:pStyle w:val="TableBody"/>
              <w:keepNext/>
              <w:keepLines/>
              <w:jc w:val="center"/>
            </w:pPr>
            <w:r>
              <w:t>4.</w:t>
            </w:r>
            <w:r w:rsidR="00186632">
              <w:t>7</w:t>
            </w:r>
            <w:r>
              <w:t xml:space="preserve"> </w:t>
            </w:r>
            <w:r w:rsidRPr="00C53ADC">
              <w:t xml:space="preserve">dBm/MHz </w:t>
            </w:r>
            <w:r w:rsidR="009C3DCB">
              <w:t xml:space="preserve">total </w:t>
            </w:r>
            <w:r>
              <w:t xml:space="preserve">EIRP for </w:t>
            </w:r>
            <w:r w:rsidR="009C3DCB">
              <w:t>AAS or non-AAS</w:t>
            </w:r>
            <w:r w:rsidR="00C3605A">
              <w:t>.</w:t>
            </w:r>
          </w:p>
        </w:tc>
      </w:tr>
    </w:tbl>
    <w:p w14:paraId="0066B675" w14:textId="77777777" w:rsidR="006E06F0" w:rsidRDefault="006E06F0" w:rsidP="00AC1BD5">
      <w:pPr>
        <w:spacing w:after="120"/>
      </w:pPr>
    </w:p>
    <w:p w14:paraId="7F724E70" w14:textId="2F2120CA" w:rsidR="006E06F0" w:rsidRPr="00345F73" w:rsidRDefault="006E06F0" w:rsidP="006E06F0">
      <w:pPr>
        <w:pStyle w:val="Numberedparagraph"/>
      </w:pPr>
      <w:r w:rsidRPr="00345F73">
        <w:t>We expect that WBB systems will easily be able to comply with th</w:t>
      </w:r>
      <w:r w:rsidR="0025671B">
        <w:t>e</w:t>
      </w:r>
      <w:r w:rsidRPr="00345F73">
        <w:t xml:space="preserve"> unwanted emissions limit, either applied specifically to the restricted zones or generally.</w:t>
      </w:r>
    </w:p>
    <w:p w14:paraId="5F3817C6" w14:textId="2C1B6FF8" w:rsidR="006E06F0" w:rsidRDefault="006E06F0" w:rsidP="006E06F0">
      <w:pPr>
        <w:pStyle w:val="Numberedparagraph"/>
      </w:pPr>
      <w:r w:rsidRPr="00345F73">
        <w:t xml:space="preserve">This aspect of WBB system performance has been examined in the </w:t>
      </w:r>
      <w:r w:rsidR="00CC1E93">
        <w:t xml:space="preserve">US </w:t>
      </w:r>
      <w:r w:rsidRPr="00345F73">
        <w:t xml:space="preserve">through their </w:t>
      </w:r>
      <w:r>
        <w:t>C</w:t>
      </w:r>
      <w:r w:rsidRPr="00345F73">
        <w:t xml:space="preserve">-band allocation process, see FCC docket </w:t>
      </w:r>
      <w:hyperlink r:id="rId277" w:history="1">
        <w:r w:rsidRPr="00345F73">
          <w:t>18-122</w:t>
        </w:r>
      </w:hyperlink>
      <w:r w:rsidRPr="00345F73">
        <w:t xml:space="preserve">. In a Verizon </w:t>
      </w:r>
      <w:hyperlink r:id="rId278" w:history="1">
        <w:r w:rsidRPr="00345F73">
          <w:t>letter</w:t>
        </w:r>
      </w:hyperlink>
      <w:r w:rsidRPr="00345F73">
        <w:t xml:space="preserve"> to the Secretary of the Department of Transport on January 2 2022, it was stated that</w:t>
      </w:r>
      <w:r w:rsidR="00CC1E93">
        <w:t>,</w:t>
      </w:r>
      <w:r w:rsidRPr="00345F73">
        <w:t xml:space="preserve"> </w:t>
      </w:r>
      <w:r w:rsidR="00CC1E93">
        <w:t>‘</w:t>
      </w:r>
      <w:r w:rsidRPr="00345F73">
        <w:t xml:space="preserve">Leading equipment vendors have stated on the record that C-Band transmissions will be </w:t>
      </w:r>
      <w:r w:rsidRPr="00345F73">
        <w:noBreakHyphen/>
        <w:t>30 dBm/MHz or less at 4.2 GHz</w:t>
      </w:r>
      <w:r w:rsidR="00CC1E93">
        <w:t>’.</w:t>
      </w:r>
      <w:r w:rsidRPr="00345F73" w:rsidDel="00F83F7D">
        <w:t xml:space="preserve"> </w:t>
      </w:r>
    </w:p>
    <w:p w14:paraId="05F4DD2D" w14:textId="342174B8" w:rsidR="006E06F0" w:rsidRPr="00C102E0" w:rsidRDefault="006E06F0" w:rsidP="006E06F0">
      <w:pPr>
        <w:pStyle w:val="Heading4"/>
      </w:pPr>
      <w:r>
        <w:t xml:space="preserve">The </w:t>
      </w:r>
      <w:r w:rsidR="0025671B">
        <w:t xml:space="preserve">unwanted </w:t>
      </w:r>
      <w:r>
        <w:t>emissions limit at different frequencies</w:t>
      </w:r>
    </w:p>
    <w:p w14:paraId="1DD5BD73" w14:textId="1AFD6F80" w:rsidR="006E06F0" w:rsidRPr="00345F73" w:rsidRDefault="006E06F0" w:rsidP="006E06F0">
      <w:pPr>
        <w:pStyle w:val="Numberedparagraph"/>
      </w:pPr>
      <w:r w:rsidRPr="00345F73">
        <w:t xml:space="preserve">The </w:t>
      </w:r>
      <w:r w:rsidR="0025671B">
        <w:t>unwanted</w:t>
      </w:r>
      <w:r w:rsidRPr="00345F73">
        <w:t xml:space="preserve"> emissions limit </w:t>
      </w:r>
      <w:r>
        <w:t>is</w:t>
      </w:r>
      <w:r w:rsidRPr="00345F73">
        <w:t xml:space="preserve"> calculated with the altitude of the aircraft at the exclusion zone boundary</w:t>
      </w:r>
      <w:r w:rsidR="00CC1E93">
        <w:t>. A</w:t>
      </w:r>
      <w:r w:rsidRPr="00345F73">
        <w:t>s a result</w:t>
      </w:r>
      <w:r w:rsidR="00CC1E93">
        <w:t>,</w:t>
      </w:r>
      <w:r w:rsidRPr="00345F73">
        <w:t xml:space="preserve"> </w:t>
      </w:r>
      <w:r>
        <w:t>it is</w:t>
      </w:r>
      <w:r w:rsidRPr="00345F73">
        <w:t xml:space="preserve"> dependent on the frequency of operation as it affects the zone sizes and</w:t>
      </w:r>
      <w:r w:rsidR="00CC1E93">
        <w:t>,</w:t>
      </w:r>
      <w:r w:rsidRPr="00345F73">
        <w:t xml:space="preserve"> therefore</w:t>
      </w:r>
      <w:r w:rsidR="00CC1E93">
        <w:t>,</w:t>
      </w:r>
      <w:r w:rsidRPr="00345F73">
        <w:t xml:space="preserve"> at what altitude the aircraft crosses the boundary (which changes free space loss calculations).</w:t>
      </w:r>
    </w:p>
    <w:p w14:paraId="2BD19DCD" w14:textId="07AB4637" w:rsidR="006E06F0" w:rsidRPr="00345F73" w:rsidRDefault="006E06F0" w:rsidP="00A87AA1">
      <w:pPr>
        <w:pStyle w:val="Numberedparagraph"/>
      </w:pPr>
      <w:r w:rsidRPr="00345F73">
        <w:t>To reduce the complexity of calculating the mitigations while allowing for flexible use of the band</w:t>
      </w:r>
      <w:r w:rsidR="00CC1E93">
        <w:t>,</w:t>
      </w:r>
      <w:r w:rsidRPr="00345F73">
        <w:t xml:space="preserve"> the mitigations can be grouped into segments. The size of the segments is to be determined. Table </w:t>
      </w:r>
      <w:r w:rsidR="003B0D0E">
        <w:t>19</w:t>
      </w:r>
      <w:r w:rsidR="00CC1E93">
        <w:t xml:space="preserve"> </w:t>
      </w:r>
      <w:r w:rsidRPr="00345F73">
        <w:t>provides an example of 50 MHz segments.</w:t>
      </w:r>
    </w:p>
    <w:p w14:paraId="239F7DB8" w14:textId="7E9B96AF" w:rsidR="006E06F0" w:rsidRDefault="006E06F0" w:rsidP="00466556">
      <w:pPr>
        <w:pStyle w:val="Tableheading"/>
      </w:pPr>
      <w:r>
        <w:t>Exampl</w:t>
      </w:r>
      <w:r w:rsidRPr="007233DA">
        <w:t>e m</w:t>
      </w:r>
      <w:r>
        <w:t>itigations in a frequency range</w:t>
      </w:r>
    </w:p>
    <w:tbl>
      <w:tblPr>
        <w:tblStyle w:val="ACMAtablestyle"/>
        <w:tblW w:w="7508" w:type="dxa"/>
        <w:tblLayout w:type="fixed"/>
        <w:tblLook w:val="04A0" w:firstRow="1" w:lastRow="0" w:firstColumn="1" w:lastColumn="0" w:noHBand="0" w:noVBand="1"/>
      </w:tblPr>
      <w:tblGrid>
        <w:gridCol w:w="3114"/>
        <w:gridCol w:w="4394"/>
      </w:tblGrid>
      <w:tr w:rsidR="006E06F0" w:rsidRPr="005D5435" w14:paraId="65D20411" w14:textId="77777777" w:rsidTr="002F1AEC">
        <w:trPr>
          <w:cnfStyle w:val="100000000000" w:firstRow="1" w:lastRow="0" w:firstColumn="0" w:lastColumn="0" w:oddVBand="0" w:evenVBand="0" w:oddHBand="0" w:evenHBand="0" w:firstRowFirstColumn="0" w:firstRowLastColumn="0" w:lastRowFirstColumn="0" w:lastRowLastColumn="0"/>
          <w:trHeight w:val="207"/>
        </w:trPr>
        <w:tc>
          <w:tcPr>
            <w:tcW w:w="3114" w:type="dxa"/>
          </w:tcPr>
          <w:p w14:paraId="38A6B0D2" w14:textId="18F705C9" w:rsidR="006E06F0" w:rsidRPr="00DE7273" w:rsidRDefault="006E06F0" w:rsidP="002F1AEC">
            <w:pPr>
              <w:pStyle w:val="Tableheaderrow"/>
            </w:pPr>
            <w:r w:rsidRPr="00DE7273">
              <w:t>Base station frequency (MHz)</w:t>
            </w:r>
          </w:p>
        </w:tc>
        <w:tc>
          <w:tcPr>
            <w:tcW w:w="4394" w:type="dxa"/>
          </w:tcPr>
          <w:p w14:paraId="6DDA2BDF" w14:textId="241FCE42" w:rsidR="006E06F0" w:rsidRPr="00DE7273" w:rsidRDefault="0025671B" w:rsidP="002F1AEC">
            <w:pPr>
              <w:pStyle w:val="Tableheaderrow"/>
              <w:jc w:val="right"/>
            </w:pPr>
            <w:r>
              <w:t>Unwanted</w:t>
            </w:r>
            <w:r w:rsidR="006E06F0" w:rsidRPr="00DE7273">
              <w:t xml:space="preserve"> emissions limit EIRP (dBm/MHz)</w:t>
            </w:r>
          </w:p>
        </w:tc>
      </w:tr>
      <w:tr w:rsidR="006E06F0" w:rsidRPr="00273707" w14:paraId="10506059" w14:textId="77777777" w:rsidTr="002F1AEC">
        <w:trPr>
          <w:cnfStyle w:val="000000100000" w:firstRow="0" w:lastRow="0" w:firstColumn="0" w:lastColumn="0" w:oddVBand="0" w:evenVBand="0" w:oddHBand="1" w:evenHBand="0" w:firstRowFirstColumn="0" w:firstRowLastColumn="0" w:lastRowFirstColumn="0" w:lastRowLastColumn="0"/>
          <w:trHeight w:val="156"/>
        </w:trPr>
        <w:tc>
          <w:tcPr>
            <w:tcW w:w="3114" w:type="dxa"/>
          </w:tcPr>
          <w:p w14:paraId="5FE15960" w14:textId="40B3DEB6" w:rsidR="006E06F0" w:rsidRPr="00F9796E" w:rsidRDefault="003B0D0E" w:rsidP="002F1AEC">
            <w:pPr>
              <w:pStyle w:val="TableBody"/>
              <w:rPr>
                <w:rFonts w:cs="Arial"/>
              </w:rPr>
            </w:pPr>
            <w:r>
              <w:rPr>
                <w:rFonts w:cs="Arial"/>
              </w:rPr>
              <w:t>&gt;3800 to 3850</w:t>
            </w:r>
          </w:p>
        </w:tc>
        <w:tc>
          <w:tcPr>
            <w:tcW w:w="4394" w:type="dxa"/>
          </w:tcPr>
          <w:p w14:paraId="632EAA83" w14:textId="019ED7DD" w:rsidR="006E06F0" w:rsidRPr="00273707" w:rsidRDefault="006E06F0" w:rsidP="002F1AEC">
            <w:pPr>
              <w:pStyle w:val="TableBody"/>
              <w:jc w:val="right"/>
              <w:rPr>
                <w:rFonts w:cs="Arial"/>
                <w:color w:val="FF0000"/>
              </w:rPr>
            </w:pPr>
            <w:r>
              <w:t>5.</w:t>
            </w:r>
            <w:r w:rsidR="00973BE9" w:rsidRPr="00D7053E">
              <w:t>1</w:t>
            </w:r>
          </w:p>
        </w:tc>
      </w:tr>
      <w:tr w:rsidR="006E06F0" w:rsidRPr="00273707" w14:paraId="22505D51" w14:textId="77777777" w:rsidTr="002F1AEC">
        <w:trPr>
          <w:cnfStyle w:val="000000010000" w:firstRow="0" w:lastRow="0" w:firstColumn="0" w:lastColumn="0" w:oddVBand="0" w:evenVBand="0" w:oddHBand="0" w:evenHBand="1" w:firstRowFirstColumn="0" w:firstRowLastColumn="0" w:lastRowFirstColumn="0" w:lastRowLastColumn="0"/>
          <w:trHeight w:val="156"/>
        </w:trPr>
        <w:tc>
          <w:tcPr>
            <w:tcW w:w="3114" w:type="dxa"/>
          </w:tcPr>
          <w:p w14:paraId="768CFA5D" w14:textId="6B86A9E0" w:rsidR="006E06F0" w:rsidRPr="00F9796E" w:rsidRDefault="003B0D0E" w:rsidP="002F1AEC">
            <w:pPr>
              <w:pStyle w:val="TableBody"/>
              <w:rPr>
                <w:rFonts w:cs="Arial"/>
              </w:rPr>
            </w:pPr>
            <w:r>
              <w:rPr>
                <w:rFonts w:cs="Arial"/>
              </w:rPr>
              <w:t>&gt;3850 to 3900</w:t>
            </w:r>
          </w:p>
        </w:tc>
        <w:tc>
          <w:tcPr>
            <w:tcW w:w="4394" w:type="dxa"/>
          </w:tcPr>
          <w:p w14:paraId="196DBF4B" w14:textId="3B2727F0" w:rsidR="006E06F0" w:rsidRPr="00273707" w:rsidRDefault="006E06F0" w:rsidP="002F1AEC">
            <w:pPr>
              <w:pStyle w:val="TableBody"/>
              <w:jc w:val="right"/>
              <w:rPr>
                <w:rFonts w:cs="Arial"/>
                <w:color w:val="FF0000"/>
              </w:rPr>
            </w:pPr>
            <w:r>
              <w:t>5.</w:t>
            </w:r>
            <w:r w:rsidR="00973BE9" w:rsidRPr="00D7053E">
              <w:t>5</w:t>
            </w:r>
          </w:p>
        </w:tc>
      </w:tr>
      <w:tr w:rsidR="006E06F0" w:rsidRPr="00273707" w14:paraId="16CA802C" w14:textId="77777777" w:rsidTr="002F1AEC">
        <w:trPr>
          <w:cnfStyle w:val="000000100000" w:firstRow="0" w:lastRow="0" w:firstColumn="0" w:lastColumn="0" w:oddVBand="0" w:evenVBand="0" w:oddHBand="1" w:evenHBand="0" w:firstRowFirstColumn="0" w:firstRowLastColumn="0" w:lastRowFirstColumn="0" w:lastRowLastColumn="0"/>
          <w:trHeight w:val="149"/>
        </w:trPr>
        <w:tc>
          <w:tcPr>
            <w:tcW w:w="3114" w:type="dxa"/>
          </w:tcPr>
          <w:p w14:paraId="0018A154" w14:textId="7EB16980" w:rsidR="006E06F0" w:rsidRPr="00F9796E" w:rsidRDefault="003B0D0E" w:rsidP="002F1AEC">
            <w:pPr>
              <w:pStyle w:val="TableBody"/>
              <w:rPr>
                <w:rFonts w:cs="Arial"/>
              </w:rPr>
            </w:pPr>
            <w:r>
              <w:rPr>
                <w:rFonts w:cs="Arial"/>
              </w:rPr>
              <w:t>&gt;3900 to 3950</w:t>
            </w:r>
          </w:p>
        </w:tc>
        <w:tc>
          <w:tcPr>
            <w:tcW w:w="4394" w:type="dxa"/>
          </w:tcPr>
          <w:p w14:paraId="4BF1D022" w14:textId="2A4A8D65" w:rsidR="006E06F0" w:rsidRPr="00273707" w:rsidRDefault="006E06F0" w:rsidP="002F1AEC">
            <w:pPr>
              <w:pStyle w:val="TableBody"/>
              <w:jc w:val="right"/>
              <w:rPr>
                <w:rFonts w:cs="Arial"/>
                <w:color w:val="FF0000"/>
              </w:rPr>
            </w:pPr>
            <w:r>
              <w:t>5.</w:t>
            </w:r>
            <w:r w:rsidR="00973BE9" w:rsidRPr="00D7053E">
              <w:t>8</w:t>
            </w:r>
          </w:p>
        </w:tc>
      </w:tr>
      <w:tr w:rsidR="00E31DBF" w:rsidRPr="00273707" w14:paraId="253DE12F" w14:textId="77777777" w:rsidTr="002F1AEC">
        <w:trPr>
          <w:cnfStyle w:val="000000010000" w:firstRow="0" w:lastRow="0" w:firstColumn="0" w:lastColumn="0" w:oddVBand="0" w:evenVBand="0" w:oddHBand="0" w:evenHBand="1" w:firstRowFirstColumn="0" w:firstRowLastColumn="0" w:lastRowFirstColumn="0" w:lastRowLastColumn="0"/>
          <w:trHeight w:val="156"/>
        </w:trPr>
        <w:tc>
          <w:tcPr>
            <w:tcW w:w="3114" w:type="dxa"/>
          </w:tcPr>
          <w:p w14:paraId="71A3D499" w14:textId="49CA7B27" w:rsidR="00E31DBF" w:rsidRPr="00F9796E" w:rsidRDefault="003B0D0E" w:rsidP="002F1AEC">
            <w:pPr>
              <w:pStyle w:val="TableBody"/>
              <w:rPr>
                <w:rFonts w:cs="Arial"/>
              </w:rPr>
            </w:pPr>
            <w:r>
              <w:t xml:space="preserve">&gt;3950 to 4000 </w:t>
            </w:r>
            <w:r w:rsidR="00CC1E93">
              <w:t>(remote areas only</w:t>
            </w:r>
            <w:r w:rsidR="002F1AEC">
              <w:t>)</w:t>
            </w:r>
            <w:r w:rsidR="00CC1E93" w:rsidDel="00CC1E93">
              <w:rPr>
                <w:rStyle w:val="FootnoteReference"/>
              </w:rPr>
              <w:t xml:space="preserve"> </w:t>
            </w:r>
          </w:p>
        </w:tc>
        <w:tc>
          <w:tcPr>
            <w:tcW w:w="4394" w:type="dxa"/>
          </w:tcPr>
          <w:p w14:paraId="351FEFC3" w14:textId="08C66897" w:rsidR="00E31DBF" w:rsidRPr="00273707" w:rsidRDefault="00973BE9" w:rsidP="002F1AEC">
            <w:pPr>
              <w:pStyle w:val="TableBody"/>
              <w:jc w:val="right"/>
              <w:rPr>
                <w:rFonts w:cs="Arial"/>
                <w:color w:val="FF0000"/>
              </w:rPr>
            </w:pPr>
            <w:r w:rsidRPr="00D7053E">
              <w:t>6</w:t>
            </w:r>
          </w:p>
        </w:tc>
      </w:tr>
    </w:tbl>
    <w:p w14:paraId="51F49DA4" w14:textId="77777777" w:rsidR="006E06F0" w:rsidRDefault="006E06F0" w:rsidP="006E06F0">
      <w:pPr>
        <w:pStyle w:val="Paragraphbeforelist"/>
      </w:pPr>
    </w:p>
    <w:p w14:paraId="3050870D" w14:textId="0894ABB9" w:rsidR="006E06F0" w:rsidRDefault="006E06F0" w:rsidP="006E06F0">
      <w:pPr>
        <w:pStyle w:val="Numberedparagraph"/>
      </w:pPr>
      <w:r w:rsidRPr="00345F73">
        <w:t xml:space="preserve">The limits in the restricted zones are the </w:t>
      </w:r>
      <w:r w:rsidRPr="007233DA">
        <w:t>worst-case</w:t>
      </w:r>
      <w:r w:rsidRPr="00345F73">
        <w:t xml:space="preserve"> value in each </w:t>
      </w:r>
      <w:r w:rsidR="00423EC9">
        <w:t xml:space="preserve">frequency </w:t>
      </w:r>
      <w:r w:rsidRPr="00345F73">
        <w:t>range</w:t>
      </w:r>
      <w:r w:rsidR="002F1AEC">
        <w:t>,</w:t>
      </w:r>
      <w:r>
        <w:t xml:space="preserve"> </w:t>
      </w:r>
      <w:r w:rsidR="00423EC9">
        <w:t xml:space="preserve">with </w:t>
      </w:r>
      <w:r w:rsidRPr="00345F73">
        <w:t xml:space="preserve">the </w:t>
      </w:r>
      <w:r w:rsidR="0025671B">
        <w:t>unwanted</w:t>
      </w:r>
      <w:r w:rsidRPr="00345F73">
        <w:t xml:space="preserve"> emissions limit </w:t>
      </w:r>
      <w:r w:rsidR="00423EC9">
        <w:t>calculated using</w:t>
      </w:r>
      <w:r w:rsidRPr="00345F73">
        <w:t xml:space="preserve"> the lowest frequency in the range. </w:t>
      </w:r>
      <w:r>
        <w:t>They have been rounded down to the nearest 0.1.</w:t>
      </w:r>
    </w:p>
    <w:p w14:paraId="1C59DBD6" w14:textId="67B74AC9" w:rsidR="006E06F0" w:rsidRDefault="006E06F0" w:rsidP="006E06F0">
      <w:pPr>
        <w:pStyle w:val="Numberedparagraph"/>
      </w:pPr>
      <w:r w:rsidRPr="00345F73">
        <w:t xml:space="preserve">It </w:t>
      </w:r>
      <w:r w:rsidR="006F19B7">
        <w:t>is</w:t>
      </w:r>
      <w:r w:rsidRPr="00345F73">
        <w:t xml:space="preserve"> proposed that the appropriate limit for a base station w</w:t>
      </w:r>
      <w:r w:rsidR="006F19B7">
        <w:t xml:space="preserve">ill </w:t>
      </w:r>
      <w:r w:rsidRPr="00345F73">
        <w:t xml:space="preserve">be the limit for the </w:t>
      </w:r>
      <w:r w:rsidR="00204F94">
        <w:t>lowest</w:t>
      </w:r>
      <w:r w:rsidRPr="00345F73">
        <w:t xml:space="preserve"> operating frequency of the licence.</w:t>
      </w:r>
    </w:p>
    <w:p w14:paraId="3E53599D" w14:textId="0672FA44" w:rsidR="006E06F0" w:rsidRDefault="006E06F0" w:rsidP="006E06F0">
      <w:pPr>
        <w:pStyle w:val="Heading2"/>
      </w:pPr>
      <w:r>
        <w:br w:type="page"/>
      </w:r>
      <w:bookmarkStart w:id="145" w:name="_Toc126920386"/>
      <w:r>
        <w:lastRenderedPageBreak/>
        <w:t xml:space="preserve">Summary of </w:t>
      </w:r>
      <w:r w:rsidR="00863E05">
        <w:t xml:space="preserve">proposed </w:t>
      </w:r>
      <w:r>
        <w:t>mitigations</w:t>
      </w:r>
      <w:bookmarkEnd w:id="145"/>
    </w:p>
    <w:p w14:paraId="1EA1B0B5" w14:textId="7337F85F" w:rsidR="006E06F0" w:rsidRDefault="006E06F0" w:rsidP="006E06F0">
      <w:pPr>
        <w:pStyle w:val="Numberedparagraph"/>
      </w:pPr>
      <w:r>
        <w:t>Based on the considerations in preceding sections, we propose precautionary mitigations as follows:</w:t>
      </w:r>
    </w:p>
    <w:p w14:paraId="53ED677F" w14:textId="4D4478B1" w:rsidR="00DD60C7" w:rsidRPr="00EA261E" w:rsidRDefault="00DD60C7" w:rsidP="00466556">
      <w:pPr>
        <w:pStyle w:val="Tableheading"/>
      </w:pPr>
      <w:r w:rsidRPr="00EA261E">
        <w:t>Summary of ongoing mitigations</w:t>
      </w:r>
    </w:p>
    <w:tbl>
      <w:tblPr>
        <w:tblStyle w:val="ACMAtablestyle"/>
        <w:tblW w:w="9209" w:type="dxa"/>
        <w:tblLook w:val="04A0" w:firstRow="1" w:lastRow="0" w:firstColumn="1" w:lastColumn="0" w:noHBand="0" w:noVBand="1"/>
      </w:tblPr>
      <w:tblGrid>
        <w:gridCol w:w="4737"/>
        <w:gridCol w:w="4472"/>
      </w:tblGrid>
      <w:tr w:rsidR="006E06F0" w14:paraId="152CDE1D" w14:textId="77777777" w:rsidTr="00D73748">
        <w:trPr>
          <w:cnfStyle w:val="100000000000" w:firstRow="1" w:lastRow="0" w:firstColumn="0" w:lastColumn="0" w:oddVBand="0" w:evenVBand="0" w:oddHBand="0" w:evenHBand="0" w:firstRowFirstColumn="0" w:firstRowLastColumn="0" w:lastRowFirstColumn="0" w:lastRowLastColumn="0"/>
        </w:trPr>
        <w:tc>
          <w:tcPr>
            <w:tcW w:w="4737" w:type="dxa"/>
          </w:tcPr>
          <w:p w14:paraId="1F382F4C" w14:textId="77777777" w:rsidR="006E06F0" w:rsidRDefault="006E06F0" w:rsidP="008728B0">
            <w:pPr>
              <w:pStyle w:val="Tableheaderrow"/>
            </w:pPr>
            <w:r>
              <w:t>Mitigation</w:t>
            </w:r>
          </w:p>
        </w:tc>
        <w:tc>
          <w:tcPr>
            <w:tcW w:w="4472" w:type="dxa"/>
          </w:tcPr>
          <w:p w14:paraId="497B2AFC" w14:textId="77777777" w:rsidR="006E06F0" w:rsidRDefault="006E06F0" w:rsidP="008728B0">
            <w:pPr>
              <w:pStyle w:val="Tableheaderrow"/>
            </w:pPr>
            <w:r>
              <w:t>Purpose</w:t>
            </w:r>
          </w:p>
        </w:tc>
      </w:tr>
      <w:tr w:rsidR="006E06F0" w14:paraId="591A9D16" w14:textId="77777777" w:rsidTr="00D73748">
        <w:trPr>
          <w:cnfStyle w:val="000000100000" w:firstRow="0" w:lastRow="0" w:firstColumn="0" w:lastColumn="0" w:oddVBand="0" w:evenVBand="0" w:oddHBand="1" w:evenHBand="0" w:firstRowFirstColumn="0" w:firstRowLastColumn="0" w:lastRowFirstColumn="0" w:lastRowLastColumn="0"/>
        </w:trPr>
        <w:tc>
          <w:tcPr>
            <w:tcW w:w="4737" w:type="dxa"/>
          </w:tcPr>
          <w:p w14:paraId="7551CCD5" w14:textId="55974861" w:rsidR="006E06F0" w:rsidRDefault="006E06F0" w:rsidP="008728B0">
            <w:pPr>
              <w:pStyle w:val="TableBody"/>
            </w:pPr>
            <w:r>
              <w:t>200 MHz guard band in 4000</w:t>
            </w:r>
            <w:r w:rsidR="000D45FB">
              <w:t>–</w:t>
            </w:r>
            <w:r>
              <w:t>4200 MHz</w:t>
            </w:r>
          </w:p>
        </w:tc>
        <w:tc>
          <w:tcPr>
            <w:tcW w:w="4472" w:type="dxa"/>
          </w:tcPr>
          <w:p w14:paraId="5E2C0076" w14:textId="77777777" w:rsidR="006E06F0" w:rsidRDefault="006E06F0" w:rsidP="008728B0">
            <w:pPr>
              <w:pStyle w:val="TableBody"/>
            </w:pPr>
            <w:r>
              <w:t>Already determined as a reasonable guard band and to provide exclusive use by incumbent service types.</w:t>
            </w:r>
          </w:p>
        </w:tc>
      </w:tr>
      <w:tr w:rsidR="006E06F0" w14:paraId="78C3865C" w14:textId="77777777" w:rsidTr="00D73748">
        <w:trPr>
          <w:cnfStyle w:val="000000010000" w:firstRow="0" w:lastRow="0" w:firstColumn="0" w:lastColumn="0" w:oddVBand="0" w:evenVBand="0" w:oddHBand="0" w:evenHBand="1" w:firstRowFirstColumn="0" w:firstRowLastColumn="0" w:lastRowFirstColumn="0" w:lastRowLastColumn="0"/>
        </w:trPr>
        <w:tc>
          <w:tcPr>
            <w:tcW w:w="4737" w:type="dxa"/>
          </w:tcPr>
          <w:p w14:paraId="6D09363F" w14:textId="183C4209" w:rsidR="006E06F0" w:rsidRPr="00DD60C7" w:rsidRDefault="00F36077" w:rsidP="008728B0">
            <w:pPr>
              <w:pStyle w:val="TableBody"/>
            </w:pPr>
            <w:r w:rsidRPr="00DD60C7">
              <w:rPr>
                <w:b/>
                <w:bCs/>
              </w:rPr>
              <w:t>Not proposed to be impl</w:t>
            </w:r>
            <w:r w:rsidR="00DD60C7" w:rsidRPr="00DD60C7">
              <w:rPr>
                <w:b/>
                <w:bCs/>
              </w:rPr>
              <w:t>emented</w:t>
            </w:r>
            <w:r w:rsidRPr="00DD60C7">
              <w:t xml:space="preserve">: </w:t>
            </w:r>
            <w:r w:rsidR="009D3470" w:rsidRPr="00DD60C7">
              <w:t>F</w:t>
            </w:r>
            <w:r w:rsidR="00F5300C" w:rsidRPr="00DD60C7">
              <w:t xml:space="preserve">or all WBB licensees in 3400–4000 MHz, it is recommended when planning and deploying their networks, to take note of the co-existence issues that may arise due to aeronautical radio-navigation services, typically radio altimeters on aircraft, that may operate in the 4200–4400 MHz band. It is also recommended that affected licensees seek to coordinate with airports, heliports and aircraft operators to help </w:t>
            </w:r>
            <w:r w:rsidR="009D3470" w:rsidRPr="00DD60C7">
              <w:t xml:space="preserve">prevent, </w:t>
            </w:r>
            <w:r w:rsidR="00F5300C" w:rsidRPr="00DD60C7">
              <w:t>manage and resolve interference that may arise to aeronautical radio-navigation stations.</w:t>
            </w:r>
          </w:p>
        </w:tc>
        <w:tc>
          <w:tcPr>
            <w:tcW w:w="4472" w:type="dxa"/>
          </w:tcPr>
          <w:p w14:paraId="03EE6E12" w14:textId="3AD30109" w:rsidR="002C7217" w:rsidRDefault="006E06F0" w:rsidP="00AC1BD5">
            <w:pPr>
              <w:pStyle w:val="TableBody"/>
              <w:spacing w:after="120"/>
            </w:pPr>
            <w:r>
              <w:t>A general requirement to consider potential interference even where no specific mitigations apply.</w:t>
            </w:r>
            <w:r w:rsidR="009D3470">
              <w:t xml:space="preserve"> This is based on similar requirements in the </w:t>
            </w:r>
            <w:hyperlink r:id="rId279" w:history="1">
              <w:r w:rsidR="009D3470" w:rsidRPr="009D3470">
                <w:rPr>
                  <w:rStyle w:val="Hyperlink"/>
                </w:rPr>
                <w:t>1800 MHz RAG tx</w:t>
              </w:r>
            </w:hyperlink>
            <w:r w:rsidR="009D3470">
              <w:t xml:space="preserve"> to coordinate spectrum licences with rail services.</w:t>
            </w:r>
          </w:p>
          <w:p w14:paraId="15730640" w14:textId="0BDC856A" w:rsidR="002C7217" w:rsidRDefault="00B505B2" w:rsidP="00AC1BD5">
            <w:pPr>
              <w:pStyle w:val="Numberedparagraph"/>
              <w:numPr>
                <w:ilvl w:val="0"/>
                <w:numId w:val="0"/>
              </w:numPr>
              <w:spacing w:after="0"/>
            </w:pPr>
            <w:r>
              <w:t>T</w:t>
            </w:r>
            <w:r w:rsidR="002C7217">
              <w:t xml:space="preserve">his </w:t>
            </w:r>
            <w:r w:rsidR="00773DF9">
              <w:t xml:space="preserve">ongoing </w:t>
            </w:r>
            <w:r w:rsidR="002C7217">
              <w:t xml:space="preserve">mitigation </w:t>
            </w:r>
            <w:r w:rsidR="00F36077">
              <w:t xml:space="preserve">could </w:t>
            </w:r>
            <w:r w:rsidR="002C7217">
              <w:t xml:space="preserve"> be implemented by a clause in </w:t>
            </w:r>
            <w:r w:rsidR="005B0B82">
              <w:t xml:space="preserve">RALI MS47 and </w:t>
            </w:r>
            <w:r w:rsidR="002C7217">
              <w:t xml:space="preserve">an amended </w:t>
            </w:r>
            <w:hyperlink r:id="rId280" w:history="1">
              <w:r w:rsidR="002C7217" w:rsidRPr="00DF7FEE">
                <w:rPr>
                  <w:rStyle w:val="Hyperlink"/>
                </w:rPr>
                <w:t>Radiocommunications Advisory Guidelines (Managing Interference from Spectrum Licensed Transmitters — 3.4 GHz Band</w:t>
              </w:r>
            </w:hyperlink>
            <w:r w:rsidR="002C7217" w:rsidRPr="00DF7FEE">
              <w:t>)</w:t>
            </w:r>
          </w:p>
        </w:tc>
      </w:tr>
      <w:tr w:rsidR="0081473B" w14:paraId="64B8A969" w14:textId="77777777" w:rsidTr="00D73748">
        <w:trPr>
          <w:cnfStyle w:val="000000100000" w:firstRow="0" w:lastRow="0" w:firstColumn="0" w:lastColumn="0" w:oddVBand="0" w:evenVBand="0" w:oddHBand="1" w:evenHBand="0" w:firstRowFirstColumn="0" w:firstRowLastColumn="0" w:lastRowFirstColumn="0" w:lastRowLastColumn="0"/>
        </w:trPr>
        <w:tc>
          <w:tcPr>
            <w:tcW w:w="4737" w:type="dxa"/>
          </w:tcPr>
          <w:p w14:paraId="6D50D4AC" w14:textId="2D0F8FC6" w:rsidR="0081473B" w:rsidRDefault="0081473B" w:rsidP="00AC1BD5">
            <w:pPr>
              <w:pStyle w:val="Numberedparagraph"/>
              <w:numPr>
                <w:ilvl w:val="0"/>
                <w:numId w:val="0"/>
              </w:numPr>
              <w:spacing w:after="0"/>
            </w:pPr>
            <w:r>
              <w:t>A range of unwanted emission limits</w:t>
            </w:r>
            <w:r w:rsidR="000C1F1E">
              <w:t xml:space="preserve">, TRP or per antenna port based, </w:t>
            </w:r>
            <w:r>
              <w:t>in addition to those that apply during the temporary mitigations</w:t>
            </w:r>
            <w:r w:rsidR="000C1F1E">
              <w:t xml:space="preserve"> using EIRP limits</w:t>
            </w:r>
            <w:r>
              <w:t>. The limits can be found in the draft spectrum licence for spectrum licenced services</w:t>
            </w:r>
            <w:r w:rsidR="00F06905">
              <w:t xml:space="preserve"> or t</w:t>
            </w:r>
            <w:r w:rsidR="006F19B7">
              <w:t>he</w:t>
            </w:r>
            <w:r>
              <w:t xml:space="preserve"> </w:t>
            </w:r>
            <w:r w:rsidR="00343D8D">
              <w:t>ar</w:t>
            </w:r>
            <w:r w:rsidR="00343D8D" w:rsidRPr="007233DA">
              <w:t>ea-</w:t>
            </w:r>
            <w:r w:rsidRPr="007233DA">
              <w:t>wide licen</w:t>
            </w:r>
            <w:r w:rsidR="00353664" w:rsidRPr="007233DA">
              <w:t>ce</w:t>
            </w:r>
            <w:r w:rsidRPr="007233DA">
              <w:t xml:space="preserve"> (AWL)</w:t>
            </w:r>
            <w:r>
              <w:t xml:space="preserve"> licence condition determination</w:t>
            </w:r>
            <w:r w:rsidR="00353664">
              <w:t xml:space="preserve">. </w:t>
            </w:r>
          </w:p>
        </w:tc>
        <w:tc>
          <w:tcPr>
            <w:tcW w:w="4472" w:type="dxa"/>
          </w:tcPr>
          <w:p w14:paraId="50FBBE19" w14:textId="1105C56D" w:rsidR="0081473B" w:rsidRDefault="0081473B" w:rsidP="008728B0">
            <w:pPr>
              <w:pStyle w:val="TableBody"/>
            </w:pPr>
            <w:r>
              <w:t>To provide general unwanted emissions limits that align with 3GPP standards and methods as much as is practicable to enable common equipment ecosystems.</w:t>
            </w:r>
          </w:p>
        </w:tc>
      </w:tr>
    </w:tbl>
    <w:p w14:paraId="000671B6" w14:textId="77777777" w:rsidR="006E06F0" w:rsidRDefault="006E06F0" w:rsidP="00D73748">
      <w:pPr>
        <w:pStyle w:val="Spaceaftertable"/>
        <w:spacing w:after="120"/>
      </w:pPr>
    </w:p>
    <w:p w14:paraId="1244F104" w14:textId="7C6FD16E" w:rsidR="006E06F0" w:rsidRPr="002E6F28" w:rsidRDefault="00863E05" w:rsidP="00AC1BD5">
      <w:pPr>
        <w:pStyle w:val="Numberedparagraph"/>
        <w:spacing w:after="80"/>
        <w:rPr>
          <w:b/>
          <w:bCs/>
        </w:rPr>
      </w:pPr>
      <w:r w:rsidRPr="002E6F28">
        <w:rPr>
          <w:b/>
          <w:bCs/>
        </w:rPr>
        <w:t xml:space="preserve">Interim </w:t>
      </w:r>
      <w:r w:rsidR="006E06F0" w:rsidRPr="002E6F28">
        <w:rPr>
          <w:b/>
          <w:bCs/>
        </w:rPr>
        <w:t>mitigations</w:t>
      </w:r>
      <w:r w:rsidRPr="002E6F28">
        <w:rPr>
          <w:b/>
          <w:bCs/>
        </w:rPr>
        <w:t xml:space="preserve"> un</w:t>
      </w:r>
      <w:r w:rsidR="000F68B8" w:rsidRPr="002E6F28">
        <w:rPr>
          <w:b/>
          <w:bCs/>
        </w:rPr>
        <w:t>til</w:t>
      </w:r>
      <w:r w:rsidRPr="002E6F28">
        <w:rPr>
          <w:b/>
          <w:bCs/>
        </w:rPr>
        <w:t xml:space="preserve"> 31 </w:t>
      </w:r>
      <w:r w:rsidR="00524DE8" w:rsidRPr="002E6F28">
        <w:rPr>
          <w:b/>
          <w:bCs/>
        </w:rPr>
        <w:t>March</w:t>
      </w:r>
      <w:r w:rsidRPr="002E6F28">
        <w:rPr>
          <w:b/>
          <w:bCs/>
        </w:rPr>
        <w:t xml:space="preserve"> 202</w:t>
      </w:r>
      <w:r w:rsidR="00524DE8" w:rsidRPr="002E6F28">
        <w:rPr>
          <w:b/>
          <w:bCs/>
        </w:rPr>
        <w:t>5</w:t>
      </w:r>
      <w:r w:rsidR="006E06F0" w:rsidRPr="002E6F28">
        <w:rPr>
          <w:b/>
          <w:bCs/>
        </w:rPr>
        <w:t>:</w:t>
      </w:r>
    </w:p>
    <w:p w14:paraId="79DEEC22" w14:textId="77777777" w:rsidR="006E06F0" w:rsidRDefault="006E06F0" w:rsidP="00A32CA5">
      <w:pPr>
        <w:pStyle w:val="Numberedparagraph"/>
        <w:numPr>
          <w:ilvl w:val="2"/>
          <w:numId w:val="13"/>
        </w:numPr>
        <w:spacing w:after="80"/>
        <w:ind w:left="993" w:hanging="426"/>
      </w:pPr>
      <w:r w:rsidRPr="00373E6C">
        <w:t xml:space="preserve">For deployments above </w:t>
      </w:r>
      <w:r w:rsidRPr="008C634A">
        <w:t>3800</w:t>
      </w:r>
      <w:r w:rsidRPr="00373E6C">
        <w:t xml:space="preserve"> MHz around identified runways:</w:t>
      </w:r>
    </w:p>
    <w:p w14:paraId="7815DF5C" w14:textId="14176060" w:rsidR="006E06F0" w:rsidRDefault="006E06F0" w:rsidP="00A32CA5">
      <w:pPr>
        <w:pStyle w:val="Numberedparagraph"/>
        <w:numPr>
          <w:ilvl w:val="0"/>
          <w:numId w:val="0"/>
        </w:numPr>
        <w:ind w:left="993"/>
      </w:pPr>
      <w:r w:rsidRPr="00D553EB">
        <w:t xml:space="preserve">An </w:t>
      </w:r>
      <w:r w:rsidR="00D73748">
        <w:t>‘</w:t>
      </w:r>
      <w:r w:rsidRPr="00D553EB">
        <w:t>identified runway</w:t>
      </w:r>
      <w:r w:rsidR="00D73748">
        <w:t>’</w:t>
      </w:r>
      <w:r w:rsidRPr="00D553EB">
        <w:t xml:space="preserve"> is one identified by CASA as requiring the protection of radio altimeters due to safety and/or important operational requirements.</w:t>
      </w:r>
    </w:p>
    <w:p w14:paraId="5FD9026A" w14:textId="2013D955" w:rsidR="00A87AA1" w:rsidRPr="00373E6C" w:rsidRDefault="00A87AA1" w:rsidP="00A32CA5">
      <w:pPr>
        <w:pStyle w:val="Tableheading"/>
      </w:pPr>
      <w:r w:rsidRPr="002E6F28">
        <w:t>Interim mitigations until 31 March 2025</w:t>
      </w:r>
    </w:p>
    <w:tbl>
      <w:tblPr>
        <w:tblStyle w:val="ACMAtablestyle"/>
        <w:tblW w:w="9209" w:type="dxa"/>
        <w:tblLook w:val="04A0" w:firstRow="1" w:lastRow="0" w:firstColumn="1" w:lastColumn="0" w:noHBand="0" w:noVBand="1"/>
      </w:tblPr>
      <w:tblGrid>
        <w:gridCol w:w="2097"/>
        <w:gridCol w:w="2405"/>
        <w:gridCol w:w="4707"/>
      </w:tblGrid>
      <w:tr w:rsidR="00C05EC5" w14:paraId="092AB9B5" w14:textId="77777777" w:rsidTr="00D73748">
        <w:trPr>
          <w:cnfStyle w:val="100000000000" w:firstRow="1" w:lastRow="0" w:firstColumn="0" w:lastColumn="0" w:oddVBand="0" w:evenVBand="0" w:oddHBand="0" w:evenHBand="0" w:firstRowFirstColumn="0" w:firstRowLastColumn="0" w:lastRowFirstColumn="0" w:lastRowLastColumn="0"/>
        </w:trPr>
        <w:tc>
          <w:tcPr>
            <w:tcW w:w="2097" w:type="dxa"/>
          </w:tcPr>
          <w:p w14:paraId="7A26C2BB" w14:textId="77777777" w:rsidR="006E06F0" w:rsidRDefault="006E06F0" w:rsidP="008728B0">
            <w:pPr>
              <w:pStyle w:val="Tableheaderrow"/>
            </w:pPr>
            <w:r>
              <w:t>Mitigation</w:t>
            </w:r>
          </w:p>
        </w:tc>
        <w:tc>
          <w:tcPr>
            <w:tcW w:w="2405" w:type="dxa"/>
          </w:tcPr>
          <w:p w14:paraId="3C0978F1" w14:textId="77777777" w:rsidR="006E06F0" w:rsidRDefault="006E06F0" w:rsidP="008728B0">
            <w:pPr>
              <w:pStyle w:val="Tableheaderrow"/>
            </w:pPr>
            <w:r>
              <w:t>Purpose</w:t>
            </w:r>
          </w:p>
        </w:tc>
        <w:tc>
          <w:tcPr>
            <w:tcW w:w="4707" w:type="dxa"/>
          </w:tcPr>
          <w:p w14:paraId="52719CE0" w14:textId="77777777" w:rsidR="006E06F0" w:rsidRDefault="006E06F0" w:rsidP="008728B0">
            <w:pPr>
              <w:pStyle w:val="Tableheaderrow"/>
            </w:pPr>
            <w:r>
              <w:t>Definition</w:t>
            </w:r>
          </w:p>
        </w:tc>
      </w:tr>
      <w:tr w:rsidR="00C05EC5" w14:paraId="185066B2" w14:textId="77777777" w:rsidTr="00D73748">
        <w:trPr>
          <w:cnfStyle w:val="000000100000" w:firstRow="0" w:lastRow="0" w:firstColumn="0" w:lastColumn="0" w:oddVBand="0" w:evenVBand="0" w:oddHBand="1" w:evenHBand="0" w:firstRowFirstColumn="0" w:firstRowLastColumn="0" w:lastRowFirstColumn="0" w:lastRowLastColumn="0"/>
        </w:trPr>
        <w:tc>
          <w:tcPr>
            <w:tcW w:w="2097" w:type="dxa"/>
          </w:tcPr>
          <w:p w14:paraId="60F96AB5" w14:textId="06B1AC88" w:rsidR="006E06F0" w:rsidRPr="003603AA" w:rsidRDefault="006E06F0" w:rsidP="008728B0">
            <w:pPr>
              <w:pStyle w:val="TableBody"/>
            </w:pPr>
            <w:r w:rsidRPr="003603AA">
              <w:t>Exclusion zones, where no WBB services are permitted</w:t>
            </w:r>
          </w:p>
        </w:tc>
        <w:tc>
          <w:tcPr>
            <w:tcW w:w="2405" w:type="dxa"/>
          </w:tcPr>
          <w:p w14:paraId="5B7F8D20" w14:textId="693486B1" w:rsidR="006E06F0" w:rsidRPr="003603AA" w:rsidRDefault="006E06F0" w:rsidP="008728B0">
            <w:pPr>
              <w:pStyle w:val="TableBody"/>
            </w:pPr>
            <w:r w:rsidRPr="003603AA">
              <w:t>Zone size based on the French derivation which uses the RTCA ITM for UC 1 plus a 6</w:t>
            </w:r>
            <w:r w:rsidR="00863E05">
              <w:t xml:space="preserve"> </w:t>
            </w:r>
            <w:r w:rsidRPr="003603AA">
              <w:t>dB safety margin. Size adapted to EIRPs necessary in Australia and the frequency ranges of allocation. Designed to protect aircraft landings</w:t>
            </w:r>
            <w:r w:rsidR="007C47DE" w:rsidRPr="003603AA">
              <w:t xml:space="preserve"> and pre-flight activities</w:t>
            </w:r>
            <w:r w:rsidRPr="003603AA">
              <w:t>.</w:t>
            </w:r>
          </w:p>
        </w:tc>
        <w:tc>
          <w:tcPr>
            <w:tcW w:w="4707" w:type="dxa"/>
          </w:tcPr>
          <w:p w14:paraId="5BD2135E" w14:textId="37200470" w:rsidR="004024AF" w:rsidRPr="003603AA" w:rsidRDefault="006E06F0" w:rsidP="008728B0">
            <w:pPr>
              <w:pStyle w:val="TableBody"/>
            </w:pPr>
            <w:r w:rsidRPr="003603AA">
              <w:t xml:space="preserve">An </w:t>
            </w:r>
            <w:r w:rsidR="00D73748">
              <w:t>‘</w:t>
            </w:r>
            <w:r w:rsidRPr="003603AA">
              <w:t>exclusion zone</w:t>
            </w:r>
            <w:r w:rsidR="00D73748">
              <w:t>’</w:t>
            </w:r>
            <w:r w:rsidRPr="003603AA">
              <w:t xml:space="preserve"> is </w:t>
            </w:r>
            <w:r w:rsidR="004024AF" w:rsidRPr="003603AA">
              <w:t xml:space="preserve">comprised of </w:t>
            </w:r>
            <w:r w:rsidR="00D73748">
              <w:t>3</w:t>
            </w:r>
            <w:r w:rsidR="00D73748" w:rsidRPr="003603AA">
              <w:t xml:space="preserve"> </w:t>
            </w:r>
            <w:r w:rsidR="004024AF" w:rsidRPr="003603AA">
              <w:t>segments:</w:t>
            </w:r>
          </w:p>
          <w:p w14:paraId="7CDFE4F6" w14:textId="76A1F066" w:rsidR="004024AF" w:rsidRPr="003603AA" w:rsidRDefault="00D73748" w:rsidP="00D73748">
            <w:pPr>
              <w:pStyle w:val="TableBody"/>
              <w:numPr>
                <w:ilvl w:val="0"/>
                <w:numId w:val="128"/>
              </w:numPr>
              <w:ind w:left="396"/>
            </w:pPr>
            <w:r>
              <w:t>a</w:t>
            </w:r>
            <w:r w:rsidR="004024AF" w:rsidRPr="003603AA">
              <w:t xml:space="preserve"> segment of length </w:t>
            </w:r>
            <w:r>
              <w:t>(</w:t>
            </w:r>
            <w:r w:rsidR="004024AF" w:rsidRPr="003603AA">
              <w:t>exclusion zone extension length</w:t>
            </w:r>
            <w:r>
              <w:t>)</w:t>
            </w:r>
            <w:r w:rsidR="004024AF" w:rsidRPr="003603AA">
              <w:t xml:space="preserve"> from the landing end of an identified runway</w:t>
            </w:r>
          </w:p>
          <w:p w14:paraId="214D2A5E" w14:textId="337BA0E8" w:rsidR="004024AF" w:rsidRPr="003603AA" w:rsidRDefault="00D73748" w:rsidP="00D73748">
            <w:pPr>
              <w:pStyle w:val="TableBody"/>
              <w:numPr>
                <w:ilvl w:val="0"/>
                <w:numId w:val="128"/>
              </w:numPr>
              <w:ind w:left="396"/>
            </w:pPr>
            <w:r>
              <w:t>a</w:t>
            </w:r>
            <w:r w:rsidR="004024AF" w:rsidRPr="003603AA">
              <w:t xml:space="preserve"> segment of length </w:t>
            </w:r>
            <w:r>
              <w:t>(</w:t>
            </w:r>
            <w:r w:rsidR="004024AF" w:rsidRPr="003603AA">
              <w:t>exclusion zone half-width</w:t>
            </w:r>
            <w:r>
              <w:t>)</w:t>
            </w:r>
            <w:r w:rsidR="004024AF" w:rsidRPr="003603AA">
              <w:t xml:space="preserve"> at the opposite end of the landing end of an identified runway</w:t>
            </w:r>
          </w:p>
          <w:p w14:paraId="6486C5AE" w14:textId="28D8C324" w:rsidR="004024AF" w:rsidRPr="003603AA" w:rsidRDefault="00D73748" w:rsidP="00AC1BD5">
            <w:pPr>
              <w:pStyle w:val="TableBody"/>
              <w:numPr>
                <w:ilvl w:val="0"/>
                <w:numId w:val="128"/>
              </w:numPr>
              <w:spacing w:after="120"/>
              <w:ind w:left="396"/>
            </w:pPr>
            <w:r>
              <w:t>a</w:t>
            </w:r>
            <w:r w:rsidR="004024AF" w:rsidRPr="003603AA">
              <w:t xml:space="preserve"> segment the length of the runway.</w:t>
            </w:r>
          </w:p>
          <w:p w14:paraId="455E4A38" w14:textId="3CED6CE3" w:rsidR="004024AF" w:rsidRPr="003603AA" w:rsidRDefault="004024AF" w:rsidP="00AC1BD5">
            <w:pPr>
              <w:pStyle w:val="TableBody"/>
              <w:spacing w:after="120"/>
            </w:pPr>
            <w:r w:rsidRPr="003603AA">
              <w:t xml:space="preserve">The width of each segment is the </w:t>
            </w:r>
            <w:r w:rsidR="00D73748">
              <w:t>‘</w:t>
            </w:r>
            <w:r w:rsidRPr="003603AA">
              <w:t>exclusion zone half-width</w:t>
            </w:r>
            <w:r w:rsidR="00D73748">
              <w:t>’</w:t>
            </w:r>
            <w:r w:rsidRPr="003603AA">
              <w:t xml:space="preserve"> either side of the identified runway</w:t>
            </w:r>
            <w:r w:rsidR="005D38CE" w:rsidRPr="003603AA">
              <w:t>’s</w:t>
            </w:r>
            <w:r w:rsidRPr="003603AA">
              <w:t xml:space="preserve"> centre-line.</w:t>
            </w:r>
          </w:p>
          <w:p w14:paraId="4755E9A1" w14:textId="1F709396" w:rsidR="006E06F0" w:rsidRDefault="004024AF">
            <w:pPr>
              <w:pStyle w:val="TableBody"/>
            </w:pPr>
            <w:r w:rsidRPr="003603AA">
              <w:t>Dimensions are</w:t>
            </w:r>
            <w:r w:rsidR="006E06F0" w:rsidRPr="003603AA">
              <w:t xml:space="preserve"> the applicable maximum operating frequency row in </w:t>
            </w:r>
            <w:r w:rsidR="006E06F0" w:rsidRPr="00257BC6">
              <w:t>Table 1</w:t>
            </w:r>
            <w:r w:rsidR="007C47DE" w:rsidRPr="00257BC6">
              <w:t>9</w:t>
            </w:r>
            <w:r w:rsidR="006E06F0" w:rsidRPr="003603AA">
              <w:t xml:space="preserve"> column</w:t>
            </w:r>
            <w:r w:rsidR="00E43505" w:rsidRPr="003603AA">
              <w:t>s</w:t>
            </w:r>
            <w:r w:rsidR="006E06F0" w:rsidRPr="003603AA">
              <w:t xml:space="preserve"> B</w:t>
            </w:r>
            <w:r w:rsidRPr="003603AA">
              <w:t xml:space="preserve"> and C</w:t>
            </w:r>
            <w:r w:rsidR="006E06F0" w:rsidRPr="003603AA">
              <w:t>.</w:t>
            </w:r>
          </w:p>
        </w:tc>
      </w:tr>
      <w:tr w:rsidR="006E06F0" w14:paraId="2E44AB95" w14:textId="77777777" w:rsidTr="00D73748">
        <w:trPr>
          <w:cnfStyle w:val="000000010000" w:firstRow="0" w:lastRow="0" w:firstColumn="0" w:lastColumn="0" w:oddVBand="0" w:evenVBand="0" w:oddHBand="0" w:evenHBand="1" w:firstRowFirstColumn="0" w:firstRowLastColumn="0" w:lastRowFirstColumn="0" w:lastRowLastColumn="0"/>
        </w:trPr>
        <w:tc>
          <w:tcPr>
            <w:tcW w:w="2097" w:type="dxa"/>
          </w:tcPr>
          <w:p w14:paraId="3A42B504" w14:textId="7B7727CA" w:rsidR="006E06F0" w:rsidRPr="003603AA" w:rsidRDefault="006E06F0" w:rsidP="008728B0">
            <w:pPr>
              <w:pStyle w:val="TableBody"/>
            </w:pPr>
            <w:r w:rsidRPr="003603AA">
              <w:lastRenderedPageBreak/>
              <w:t>Restricted zones with a PFD limit in the restricted zones</w:t>
            </w:r>
          </w:p>
        </w:tc>
        <w:tc>
          <w:tcPr>
            <w:tcW w:w="2405" w:type="dxa"/>
          </w:tcPr>
          <w:p w14:paraId="2C273A23" w14:textId="253E5CBB" w:rsidR="006E06F0" w:rsidRPr="003603AA" w:rsidRDefault="006E06F0" w:rsidP="008728B0">
            <w:pPr>
              <w:pStyle w:val="TableBody"/>
            </w:pPr>
            <w:r w:rsidRPr="003603AA">
              <w:t>Zone size based on the French derivation which uses the RTCA ITM for UC 1 but with no safety margin. Size adapted to EIRPs necessary in Australia and range of allocation. PFD limit calculation the same as the Canadian method but adapted to EIRPs necessary in Australia and range of allocation. Designed to protect aircraft landing approaches.</w:t>
            </w:r>
          </w:p>
        </w:tc>
        <w:tc>
          <w:tcPr>
            <w:tcW w:w="4707" w:type="dxa"/>
          </w:tcPr>
          <w:p w14:paraId="06A13E3C" w14:textId="1E8A6C95" w:rsidR="006E06F0" w:rsidRPr="003603AA" w:rsidRDefault="006E06F0" w:rsidP="00AC1BD5">
            <w:pPr>
              <w:pStyle w:val="TableBody"/>
              <w:spacing w:after="120"/>
            </w:pPr>
            <w:r w:rsidRPr="003603AA">
              <w:t xml:space="preserve">A “restricted zone” is an area extending lengthwise from each end of the exclusion zone, and horizontally from an identified runway centerline. The dimensions apply using the maximum operating frequency row in </w:t>
            </w:r>
            <w:r w:rsidRPr="00257BC6">
              <w:t>Table 1</w:t>
            </w:r>
            <w:r w:rsidR="007C47DE" w:rsidRPr="00257BC6">
              <w:t>9</w:t>
            </w:r>
            <w:r w:rsidRPr="003603AA">
              <w:t xml:space="preserve"> column </w:t>
            </w:r>
            <w:r w:rsidR="004024AF" w:rsidRPr="003603AA">
              <w:t>D</w:t>
            </w:r>
            <w:r w:rsidRPr="003603AA">
              <w:t>.</w:t>
            </w:r>
          </w:p>
          <w:p w14:paraId="72DD48F4" w14:textId="6A35A445" w:rsidR="006E06F0" w:rsidRDefault="006E06F0" w:rsidP="008728B0">
            <w:pPr>
              <w:pStyle w:val="TableBody"/>
            </w:pPr>
            <w:r w:rsidRPr="003603AA">
              <w:t xml:space="preserve">The PFD limit value is defined in Table 15 column </w:t>
            </w:r>
            <w:r w:rsidR="004024AF" w:rsidRPr="003603AA">
              <w:t>F</w:t>
            </w:r>
            <w:r w:rsidRPr="003603AA">
              <w:t xml:space="preserve"> for the maximum operating frequency row. The PFD cannot exceed that value at a height above the ground of the corresponding column </w:t>
            </w:r>
            <w:r w:rsidR="004024AF" w:rsidRPr="003603AA">
              <w:t>G</w:t>
            </w:r>
            <w:r w:rsidRPr="003603AA">
              <w:t xml:space="preserve"> of </w:t>
            </w:r>
            <w:r w:rsidRPr="00257BC6">
              <w:t>Table 1</w:t>
            </w:r>
            <w:r w:rsidR="007C47DE" w:rsidRPr="00257BC6">
              <w:t>9</w:t>
            </w:r>
            <w:r w:rsidRPr="003603AA">
              <w:t xml:space="preserve">, for any percentage of the time for all combinations of elevation and azimuth angles above the horizon, </w:t>
            </w:r>
            <w:r w:rsidR="00606EDD">
              <w:t xml:space="preserve">for deployments </w:t>
            </w:r>
            <w:r w:rsidRPr="003603AA">
              <w:t>in the restricted zone.</w:t>
            </w:r>
          </w:p>
        </w:tc>
      </w:tr>
    </w:tbl>
    <w:p w14:paraId="1B773F2F" w14:textId="77777777" w:rsidR="006E06F0" w:rsidRPr="00373E6C" w:rsidRDefault="006E06F0" w:rsidP="00AC1BD5">
      <w:pPr>
        <w:pStyle w:val="Spaceaftertable"/>
        <w:spacing w:after="120"/>
      </w:pPr>
    </w:p>
    <w:p w14:paraId="48BFAF90" w14:textId="77777777" w:rsidR="006E06F0" w:rsidRPr="00373E6C" w:rsidRDefault="006E06F0" w:rsidP="00AC1BD5">
      <w:pPr>
        <w:pStyle w:val="Numberedparagraph"/>
        <w:numPr>
          <w:ilvl w:val="2"/>
          <w:numId w:val="13"/>
        </w:numPr>
        <w:spacing w:after="120"/>
        <w:ind w:left="426" w:hanging="426"/>
      </w:pPr>
      <w:r w:rsidRPr="00373E6C">
        <w:t xml:space="preserve">For deployments everywhere above </w:t>
      </w:r>
      <w:r w:rsidRPr="008C634A">
        <w:t>3800 MHz</w:t>
      </w:r>
      <w:r w:rsidRPr="00373E6C">
        <w:t>:</w:t>
      </w:r>
    </w:p>
    <w:tbl>
      <w:tblPr>
        <w:tblStyle w:val="ACMAtablestyle"/>
        <w:tblW w:w="9209" w:type="dxa"/>
        <w:tblLook w:val="04A0" w:firstRow="1" w:lastRow="0" w:firstColumn="1" w:lastColumn="0" w:noHBand="0" w:noVBand="1"/>
      </w:tblPr>
      <w:tblGrid>
        <w:gridCol w:w="2470"/>
        <w:gridCol w:w="3479"/>
        <w:gridCol w:w="3260"/>
      </w:tblGrid>
      <w:tr w:rsidR="006E06F0" w14:paraId="26643FD1" w14:textId="77777777" w:rsidTr="00D73748">
        <w:trPr>
          <w:cnfStyle w:val="100000000000" w:firstRow="1" w:lastRow="0" w:firstColumn="0" w:lastColumn="0" w:oddVBand="0" w:evenVBand="0" w:oddHBand="0" w:evenHBand="0" w:firstRowFirstColumn="0" w:firstRowLastColumn="0" w:lastRowFirstColumn="0" w:lastRowLastColumn="0"/>
        </w:trPr>
        <w:tc>
          <w:tcPr>
            <w:tcW w:w="2470" w:type="dxa"/>
          </w:tcPr>
          <w:p w14:paraId="7CBEF7B5" w14:textId="77777777" w:rsidR="006E06F0" w:rsidRDefault="006E06F0" w:rsidP="008728B0">
            <w:pPr>
              <w:pStyle w:val="Tableheaderrow"/>
            </w:pPr>
            <w:r>
              <w:t>Mitigation</w:t>
            </w:r>
          </w:p>
        </w:tc>
        <w:tc>
          <w:tcPr>
            <w:tcW w:w="3479" w:type="dxa"/>
          </w:tcPr>
          <w:p w14:paraId="4531D723" w14:textId="77777777" w:rsidR="006E06F0" w:rsidRDefault="006E06F0" w:rsidP="008728B0">
            <w:pPr>
              <w:pStyle w:val="Tableheaderrow"/>
            </w:pPr>
            <w:r>
              <w:t>Purpose</w:t>
            </w:r>
          </w:p>
        </w:tc>
        <w:tc>
          <w:tcPr>
            <w:tcW w:w="3260" w:type="dxa"/>
          </w:tcPr>
          <w:p w14:paraId="24172146" w14:textId="77777777" w:rsidR="006E06F0" w:rsidRDefault="006E06F0" w:rsidP="008728B0">
            <w:pPr>
              <w:pStyle w:val="Tableheaderrow"/>
            </w:pPr>
            <w:r>
              <w:t>Definition</w:t>
            </w:r>
          </w:p>
        </w:tc>
      </w:tr>
      <w:tr w:rsidR="006E06F0" w14:paraId="67BF324B" w14:textId="77777777" w:rsidTr="00D73748">
        <w:trPr>
          <w:cnfStyle w:val="000000100000" w:firstRow="0" w:lastRow="0" w:firstColumn="0" w:lastColumn="0" w:oddVBand="0" w:evenVBand="0" w:oddHBand="1" w:evenHBand="0" w:firstRowFirstColumn="0" w:firstRowLastColumn="0" w:lastRowFirstColumn="0" w:lastRowLastColumn="0"/>
        </w:trPr>
        <w:tc>
          <w:tcPr>
            <w:tcW w:w="2470" w:type="dxa"/>
          </w:tcPr>
          <w:p w14:paraId="6EF0F00B" w14:textId="26EBEDAB" w:rsidR="006E06F0" w:rsidRPr="003603AA" w:rsidRDefault="006E06F0" w:rsidP="008728B0">
            <w:pPr>
              <w:pStyle w:val="TableBody"/>
            </w:pPr>
            <w:r w:rsidRPr="003603AA">
              <w:t xml:space="preserve">Unwanted emission limits in </w:t>
            </w:r>
            <w:r w:rsidR="00933438">
              <w:t>4200–4400 MHz</w:t>
            </w:r>
          </w:p>
        </w:tc>
        <w:tc>
          <w:tcPr>
            <w:tcW w:w="3479" w:type="dxa"/>
          </w:tcPr>
          <w:p w14:paraId="2C35BBE6" w14:textId="77777777" w:rsidR="006E06F0" w:rsidRPr="003603AA" w:rsidRDefault="006E06F0" w:rsidP="008728B0">
            <w:pPr>
              <w:pStyle w:val="TableBody"/>
            </w:pPr>
            <w:r w:rsidRPr="003603AA">
              <w:t>These have been based on the use of RTCA ITMs for UC 1 with no margin and are designed to protect aircraft landing approaches, plus also providing generally reduced risk of potential issues for all flight cases.</w:t>
            </w:r>
          </w:p>
        </w:tc>
        <w:tc>
          <w:tcPr>
            <w:tcW w:w="3260" w:type="dxa"/>
          </w:tcPr>
          <w:p w14:paraId="24764198" w14:textId="29D310D7" w:rsidR="006E06F0" w:rsidRDefault="006E06F0" w:rsidP="008728B0">
            <w:pPr>
              <w:pStyle w:val="TableBody"/>
            </w:pPr>
            <w:r w:rsidRPr="003603AA">
              <w:t xml:space="preserve">The </w:t>
            </w:r>
            <w:r w:rsidR="00D73748">
              <w:t>‘a</w:t>
            </w:r>
            <w:r w:rsidRPr="003603AA">
              <w:t>dditional unwanted emission limits</w:t>
            </w:r>
            <w:r w:rsidR="00D73748">
              <w:t>’</w:t>
            </w:r>
            <w:r w:rsidRPr="003603AA">
              <w:t xml:space="preserve"> in </w:t>
            </w:r>
            <w:r w:rsidR="00933438">
              <w:t>4200–4400 MHz</w:t>
            </w:r>
            <w:r w:rsidRPr="003603AA">
              <w:t xml:space="preserve"> are at most the value for the minimum operating frequency row from </w:t>
            </w:r>
            <w:r w:rsidRPr="00257BC6">
              <w:t>Table 1</w:t>
            </w:r>
            <w:r w:rsidR="007C47DE" w:rsidRPr="00257BC6">
              <w:t>9</w:t>
            </w:r>
            <w:r w:rsidRPr="003603AA">
              <w:t xml:space="preserve"> column </w:t>
            </w:r>
            <w:r w:rsidR="004024AF" w:rsidRPr="003603AA">
              <w:t>E</w:t>
            </w:r>
            <w:r w:rsidRPr="003603AA">
              <w:t xml:space="preserve">, anywhere in the </w:t>
            </w:r>
            <w:r w:rsidR="00933438">
              <w:t>4200–4400 MHz</w:t>
            </w:r>
            <w:r w:rsidRPr="003603AA">
              <w:t xml:space="preserve"> range.</w:t>
            </w:r>
          </w:p>
        </w:tc>
      </w:tr>
      <w:tr w:rsidR="00EE3ABC" w14:paraId="1D1D13A3" w14:textId="77777777" w:rsidTr="00D73748">
        <w:trPr>
          <w:cnfStyle w:val="000000010000" w:firstRow="0" w:lastRow="0" w:firstColumn="0" w:lastColumn="0" w:oddVBand="0" w:evenVBand="0" w:oddHBand="0" w:evenHBand="1" w:firstRowFirstColumn="0" w:firstRowLastColumn="0" w:lastRowFirstColumn="0" w:lastRowLastColumn="0"/>
        </w:trPr>
        <w:tc>
          <w:tcPr>
            <w:tcW w:w="2470" w:type="dxa"/>
          </w:tcPr>
          <w:p w14:paraId="2CF94B6D" w14:textId="77777777" w:rsidR="006E06F0" w:rsidRDefault="006E06F0" w:rsidP="008728B0">
            <w:pPr>
              <w:pStyle w:val="TableBody"/>
            </w:pPr>
            <w:r>
              <w:t>Maximum EIRP density limits</w:t>
            </w:r>
          </w:p>
        </w:tc>
        <w:tc>
          <w:tcPr>
            <w:tcW w:w="3479" w:type="dxa"/>
          </w:tcPr>
          <w:p w14:paraId="72CF68D0" w14:textId="77777777" w:rsidR="006E06F0" w:rsidRDefault="006E06F0" w:rsidP="008728B0">
            <w:pPr>
              <w:pStyle w:val="TableBody"/>
            </w:pPr>
            <w:r>
              <w:t xml:space="preserve">Integral to the other calculations, but a reasonable limit to permit macro WBB deployments while </w:t>
            </w:r>
            <w:r w:rsidRPr="000854E8">
              <w:t>also providing generally reduced risk of potential issues for all flight cases</w:t>
            </w:r>
            <w:r>
              <w:t>.</w:t>
            </w:r>
          </w:p>
        </w:tc>
        <w:tc>
          <w:tcPr>
            <w:tcW w:w="3260" w:type="dxa"/>
          </w:tcPr>
          <w:p w14:paraId="19F4FA10" w14:textId="4178F6CC" w:rsidR="006E06F0" w:rsidRDefault="006E06F0" w:rsidP="008728B0">
            <w:pPr>
              <w:pStyle w:val="TableBody"/>
            </w:pPr>
            <w:r w:rsidRPr="00080499">
              <w:t xml:space="preserve">The </w:t>
            </w:r>
            <w:r w:rsidR="00D73748">
              <w:t>‘</w:t>
            </w:r>
            <w:r w:rsidRPr="00080499">
              <w:t>maximum EIRP density limit</w:t>
            </w:r>
            <w:r w:rsidR="00D73748">
              <w:t>’</w:t>
            </w:r>
            <w:r w:rsidRPr="00080499">
              <w:t xml:space="preserve"> is 62</w:t>
            </w:r>
            <w:r w:rsidR="0025671B">
              <w:t> </w:t>
            </w:r>
            <w:r w:rsidRPr="00080499">
              <w:t>dBm/MH</w:t>
            </w:r>
            <w:r w:rsidR="0025671B">
              <w:t>z outside of metro and regional restricted cell areas</w:t>
            </w:r>
            <w:r w:rsidRPr="00080499">
              <w:t>.</w:t>
            </w:r>
          </w:p>
        </w:tc>
      </w:tr>
      <w:tr w:rsidR="006E06F0" w14:paraId="038F3CD8" w14:textId="77777777" w:rsidTr="00D73748">
        <w:trPr>
          <w:cnfStyle w:val="000000100000" w:firstRow="0" w:lastRow="0" w:firstColumn="0" w:lastColumn="0" w:oddVBand="0" w:evenVBand="0" w:oddHBand="1" w:evenHBand="0" w:firstRowFirstColumn="0" w:firstRowLastColumn="0" w:lastRowFirstColumn="0" w:lastRowLastColumn="0"/>
        </w:trPr>
        <w:tc>
          <w:tcPr>
            <w:tcW w:w="2470" w:type="dxa"/>
          </w:tcPr>
          <w:p w14:paraId="71794473" w14:textId="58A0CC7F" w:rsidR="006E06F0" w:rsidRDefault="006E06F0" w:rsidP="008728B0">
            <w:pPr>
              <w:pStyle w:val="TableBody"/>
            </w:pPr>
            <w:r>
              <w:t>Restricting any WBB antenna system to point maximum power or scan any beam below the horizon only</w:t>
            </w:r>
          </w:p>
        </w:tc>
        <w:tc>
          <w:tcPr>
            <w:tcW w:w="3479" w:type="dxa"/>
          </w:tcPr>
          <w:p w14:paraId="5443D95A" w14:textId="77777777" w:rsidR="006E06F0" w:rsidRDefault="006E06F0" w:rsidP="008728B0">
            <w:pPr>
              <w:pStyle w:val="TableBody"/>
            </w:pPr>
            <w:r>
              <w:t>T</w:t>
            </w:r>
            <w:r w:rsidRPr="00F32327">
              <w:t>o ensure that antenna systems do not scan to handsets located on aircraft and also providing generally reduced risk of potential issues for all flight cases.</w:t>
            </w:r>
          </w:p>
        </w:tc>
        <w:tc>
          <w:tcPr>
            <w:tcW w:w="3260" w:type="dxa"/>
          </w:tcPr>
          <w:p w14:paraId="49F628FD" w14:textId="77777777" w:rsidR="006E06F0" w:rsidRDefault="006E06F0" w:rsidP="008728B0">
            <w:pPr>
              <w:pStyle w:val="TableBody"/>
            </w:pPr>
          </w:p>
        </w:tc>
      </w:tr>
      <w:tr w:rsidR="00EE3ABC" w14:paraId="29F77CAF" w14:textId="77777777" w:rsidTr="00D73748">
        <w:trPr>
          <w:cnfStyle w:val="000000010000" w:firstRow="0" w:lastRow="0" w:firstColumn="0" w:lastColumn="0" w:oddVBand="0" w:evenVBand="0" w:oddHBand="0" w:evenHBand="1" w:firstRowFirstColumn="0" w:firstRowLastColumn="0" w:lastRowFirstColumn="0" w:lastRowLastColumn="0"/>
        </w:trPr>
        <w:tc>
          <w:tcPr>
            <w:tcW w:w="2470" w:type="dxa"/>
          </w:tcPr>
          <w:p w14:paraId="291DD029" w14:textId="2BD1FC8E" w:rsidR="006E06F0" w:rsidRDefault="006E06F0" w:rsidP="008728B0">
            <w:pPr>
              <w:pStyle w:val="TableBody"/>
            </w:pPr>
            <w:r>
              <w:t>Grating lobes of WBB antenna systems should be minimised as much as is practicable</w:t>
            </w:r>
          </w:p>
        </w:tc>
        <w:tc>
          <w:tcPr>
            <w:tcW w:w="3479" w:type="dxa"/>
          </w:tcPr>
          <w:p w14:paraId="77C77661" w14:textId="31D293F3" w:rsidR="006E06F0" w:rsidRDefault="006E06F0" w:rsidP="008728B0">
            <w:pPr>
              <w:pStyle w:val="TableBody"/>
            </w:pPr>
            <w:r>
              <w:t xml:space="preserve">To ensure unwanted power from the base station is minimised in the potential directions of aircraft, to </w:t>
            </w:r>
            <w:r w:rsidRPr="000854E8">
              <w:t>generally reduce risk of potential issues for all flight cases</w:t>
            </w:r>
            <w:r>
              <w:t>.</w:t>
            </w:r>
          </w:p>
        </w:tc>
        <w:tc>
          <w:tcPr>
            <w:tcW w:w="3260" w:type="dxa"/>
          </w:tcPr>
          <w:p w14:paraId="3A155E00" w14:textId="77777777" w:rsidR="006E06F0" w:rsidRDefault="006E06F0" w:rsidP="008728B0">
            <w:pPr>
              <w:pStyle w:val="TableBody"/>
            </w:pPr>
          </w:p>
        </w:tc>
      </w:tr>
    </w:tbl>
    <w:p w14:paraId="37213499" w14:textId="371030EB" w:rsidR="00062AB1" w:rsidRDefault="00062AB1">
      <w:pPr>
        <w:spacing w:after="0" w:line="240" w:lineRule="auto"/>
        <w:rPr>
          <w:b/>
          <w:bCs/>
          <w:color w:val="323232"/>
          <w:szCs w:val="20"/>
        </w:rPr>
      </w:pPr>
    </w:p>
    <w:p w14:paraId="0E427927" w14:textId="71A914B0" w:rsidR="006E06F0" w:rsidRPr="00387196" w:rsidRDefault="00175718" w:rsidP="00466556">
      <w:pPr>
        <w:pStyle w:val="Tableheading"/>
        <w:keepLines/>
      </w:pPr>
      <w:r>
        <w:lastRenderedPageBreak/>
        <w:t xml:space="preserve">Table 22: </w:t>
      </w:r>
      <w:r w:rsidR="006E06F0" w:rsidRPr="00387196">
        <w:t>Example table of mitigations in a frequency range</w:t>
      </w:r>
    </w:p>
    <w:tbl>
      <w:tblPr>
        <w:tblStyle w:val="ACMAtablestyle"/>
        <w:tblW w:w="9493" w:type="dxa"/>
        <w:tblLayout w:type="fixed"/>
        <w:tblLook w:val="04A0" w:firstRow="1" w:lastRow="0" w:firstColumn="1" w:lastColumn="0" w:noHBand="0" w:noVBand="1"/>
      </w:tblPr>
      <w:tblGrid>
        <w:gridCol w:w="1523"/>
        <w:gridCol w:w="1328"/>
        <w:gridCol w:w="1328"/>
        <w:gridCol w:w="1329"/>
        <w:gridCol w:w="1328"/>
        <w:gridCol w:w="1328"/>
        <w:gridCol w:w="1329"/>
      </w:tblGrid>
      <w:tr w:rsidR="002A54EE" w:rsidRPr="005D5435" w14:paraId="5097166C" w14:textId="77777777" w:rsidTr="00FC26D1">
        <w:trPr>
          <w:cnfStyle w:val="100000000000" w:firstRow="1" w:lastRow="0" w:firstColumn="0" w:lastColumn="0" w:oddVBand="0" w:evenVBand="0" w:oddHBand="0" w:evenHBand="0" w:firstRowFirstColumn="0" w:firstRowLastColumn="0" w:lastRowFirstColumn="0" w:lastRowLastColumn="0"/>
          <w:trHeight w:val="300"/>
        </w:trPr>
        <w:tc>
          <w:tcPr>
            <w:tcW w:w="1523" w:type="dxa"/>
          </w:tcPr>
          <w:p w14:paraId="272E88AA" w14:textId="77777777" w:rsidR="006E06F0" w:rsidRPr="00DE7273" w:rsidRDefault="006E06F0" w:rsidP="00466556">
            <w:pPr>
              <w:pStyle w:val="Tableheaderrow"/>
              <w:keepNext/>
              <w:keepLines/>
              <w:jc w:val="center"/>
            </w:pPr>
            <w:r>
              <w:t>A</w:t>
            </w:r>
          </w:p>
        </w:tc>
        <w:tc>
          <w:tcPr>
            <w:tcW w:w="1328" w:type="dxa"/>
          </w:tcPr>
          <w:p w14:paraId="3F3D9DC7" w14:textId="77777777" w:rsidR="006E06F0" w:rsidRPr="00DE7273" w:rsidRDefault="006E06F0" w:rsidP="00466556">
            <w:pPr>
              <w:pStyle w:val="Tableheaderrow"/>
              <w:keepNext/>
              <w:keepLines/>
              <w:jc w:val="center"/>
            </w:pPr>
            <w:r>
              <w:t>B</w:t>
            </w:r>
          </w:p>
        </w:tc>
        <w:tc>
          <w:tcPr>
            <w:tcW w:w="1328" w:type="dxa"/>
          </w:tcPr>
          <w:p w14:paraId="385E6AD5" w14:textId="4A22A3F4" w:rsidR="004024AF" w:rsidRDefault="004024AF" w:rsidP="00466556">
            <w:pPr>
              <w:pStyle w:val="Tableheaderrow"/>
              <w:keepNext/>
              <w:keepLines/>
              <w:jc w:val="center"/>
            </w:pPr>
            <w:r>
              <w:t>C</w:t>
            </w:r>
          </w:p>
        </w:tc>
        <w:tc>
          <w:tcPr>
            <w:tcW w:w="1329" w:type="dxa"/>
          </w:tcPr>
          <w:p w14:paraId="39DAA1BA" w14:textId="035CFFDA" w:rsidR="006E06F0" w:rsidRPr="00DE7273" w:rsidRDefault="004024AF" w:rsidP="00466556">
            <w:pPr>
              <w:pStyle w:val="Tableheaderrow"/>
              <w:keepNext/>
              <w:keepLines/>
              <w:jc w:val="center"/>
            </w:pPr>
            <w:r>
              <w:t>D</w:t>
            </w:r>
          </w:p>
        </w:tc>
        <w:tc>
          <w:tcPr>
            <w:tcW w:w="1328" w:type="dxa"/>
          </w:tcPr>
          <w:p w14:paraId="137B2C86" w14:textId="21CFF888" w:rsidR="006E06F0" w:rsidRPr="00DE7273" w:rsidRDefault="004024AF" w:rsidP="00466556">
            <w:pPr>
              <w:pStyle w:val="Tableheaderrow"/>
              <w:keepNext/>
              <w:keepLines/>
              <w:jc w:val="center"/>
            </w:pPr>
            <w:r>
              <w:t>E</w:t>
            </w:r>
          </w:p>
        </w:tc>
        <w:tc>
          <w:tcPr>
            <w:tcW w:w="1328" w:type="dxa"/>
          </w:tcPr>
          <w:p w14:paraId="7767BCE2" w14:textId="427E44EF" w:rsidR="006E06F0" w:rsidRPr="00DE7273" w:rsidRDefault="004024AF" w:rsidP="00466556">
            <w:pPr>
              <w:pStyle w:val="Tableheaderrow"/>
              <w:keepNext/>
              <w:keepLines/>
              <w:jc w:val="center"/>
            </w:pPr>
            <w:r>
              <w:t>F</w:t>
            </w:r>
          </w:p>
        </w:tc>
        <w:tc>
          <w:tcPr>
            <w:tcW w:w="1329" w:type="dxa"/>
          </w:tcPr>
          <w:p w14:paraId="61C630BF" w14:textId="01276244" w:rsidR="006E06F0" w:rsidRDefault="004024AF" w:rsidP="00466556">
            <w:pPr>
              <w:pStyle w:val="Tableheaderrow"/>
              <w:keepNext/>
              <w:keepLines/>
              <w:jc w:val="center"/>
            </w:pPr>
            <w:r>
              <w:t>G</w:t>
            </w:r>
          </w:p>
        </w:tc>
      </w:tr>
      <w:tr w:rsidR="002A54EE" w:rsidRPr="005D5435" w14:paraId="2CA473CC" w14:textId="77777777" w:rsidTr="00FC26D1">
        <w:trPr>
          <w:cnfStyle w:val="000000100000" w:firstRow="0" w:lastRow="0" w:firstColumn="0" w:lastColumn="0" w:oddVBand="0" w:evenVBand="0" w:oddHBand="1" w:evenHBand="0" w:firstRowFirstColumn="0" w:firstRowLastColumn="0" w:lastRowFirstColumn="0" w:lastRowLastColumn="0"/>
          <w:trHeight w:val="629"/>
        </w:trPr>
        <w:tc>
          <w:tcPr>
            <w:tcW w:w="1523" w:type="dxa"/>
          </w:tcPr>
          <w:p w14:paraId="0983CC96" w14:textId="5EF16B38" w:rsidR="006E06F0" w:rsidRPr="00DE7273" w:rsidRDefault="006E06F0" w:rsidP="00466556">
            <w:pPr>
              <w:pStyle w:val="Tableheaderrow"/>
              <w:keepNext/>
              <w:keepLines/>
            </w:pPr>
            <w:r w:rsidRPr="00DE7273">
              <w:t xml:space="preserve">Base station </w:t>
            </w:r>
            <w:r w:rsidR="00AA45D3">
              <w:t>operating</w:t>
            </w:r>
            <w:r w:rsidRPr="00DE7273">
              <w:t xml:space="preserve"> frequency (MHz)</w:t>
            </w:r>
          </w:p>
        </w:tc>
        <w:tc>
          <w:tcPr>
            <w:tcW w:w="1328" w:type="dxa"/>
          </w:tcPr>
          <w:p w14:paraId="2C36E451" w14:textId="3BF0A7B0" w:rsidR="006E06F0" w:rsidRPr="00DE7273" w:rsidRDefault="006E06F0" w:rsidP="00466556">
            <w:pPr>
              <w:pStyle w:val="Tableheaderrow"/>
              <w:keepNext/>
              <w:keepLines/>
            </w:pPr>
            <w:r w:rsidRPr="00DE7273">
              <w:t xml:space="preserve">Exclusion zone </w:t>
            </w:r>
            <w:r w:rsidR="004024AF">
              <w:t>extension length</w:t>
            </w:r>
            <w:r w:rsidRPr="00DE7273">
              <w:t xml:space="preserve"> (m)</w:t>
            </w:r>
          </w:p>
        </w:tc>
        <w:tc>
          <w:tcPr>
            <w:tcW w:w="1328" w:type="dxa"/>
          </w:tcPr>
          <w:p w14:paraId="5FB07241" w14:textId="3477C318" w:rsidR="004024AF" w:rsidRDefault="004024AF" w:rsidP="00466556">
            <w:pPr>
              <w:pStyle w:val="Tableheaderrow"/>
              <w:keepNext/>
              <w:keepLines/>
            </w:pPr>
            <w:r>
              <w:t>Exclusion zone half-width (m)</w:t>
            </w:r>
          </w:p>
        </w:tc>
        <w:tc>
          <w:tcPr>
            <w:tcW w:w="1329" w:type="dxa"/>
          </w:tcPr>
          <w:p w14:paraId="50E1B88A" w14:textId="77777777" w:rsidR="006E06F0" w:rsidRPr="00DE7273" w:rsidRDefault="006E06F0" w:rsidP="00466556">
            <w:pPr>
              <w:pStyle w:val="Tableheaderrow"/>
              <w:keepNext/>
              <w:keepLines/>
            </w:pPr>
            <w:r w:rsidRPr="00DE7273">
              <w:t xml:space="preserve">Restricted zone </w:t>
            </w:r>
            <w:r>
              <w:t>size</w:t>
            </w:r>
            <w:r w:rsidRPr="00DE7273">
              <w:t xml:space="preserve"> (m)</w:t>
            </w:r>
          </w:p>
          <w:p w14:paraId="7E715A0D" w14:textId="7682AC3D" w:rsidR="006E06F0" w:rsidRPr="00DE7273" w:rsidRDefault="006E06F0" w:rsidP="00466556">
            <w:pPr>
              <w:pStyle w:val="Tableheaderrow"/>
              <w:keepNext/>
              <w:keepLines/>
            </w:pPr>
            <w:r w:rsidRPr="00DE7273">
              <w:t>(</w:t>
            </w:r>
            <w:r w:rsidR="002A54EE">
              <w:t>l</w:t>
            </w:r>
            <w:r w:rsidRPr="00DE7273">
              <w:t xml:space="preserve">ength x </w:t>
            </w:r>
            <w:r>
              <w:t>half-width</w:t>
            </w:r>
            <w:r w:rsidRPr="00DE7273">
              <w:t>)</w:t>
            </w:r>
          </w:p>
        </w:tc>
        <w:tc>
          <w:tcPr>
            <w:tcW w:w="1328" w:type="dxa"/>
          </w:tcPr>
          <w:p w14:paraId="5D988F58" w14:textId="1A5DEF0B" w:rsidR="006E06F0" w:rsidRPr="00DE7273" w:rsidRDefault="0025671B" w:rsidP="00466556">
            <w:pPr>
              <w:pStyle w:val="Tableheaderrow"/>
              <w:keepNext/>
              <w:keepLines/>
            </w:pPr>
            <w:r>
              <w:t>Unwanted</w:t>
            </w:r>
            <w:r w:rsidR="006E06F0" w:rsidRPr="00DE7273">
              <w:t xml:space="preserve"> emissions limit EIRP (dBm/MHz)</w:t>
            </w:r>
          </w:p>
        </w:tc>
        <w:tc>
          <w:tcPr>
            <w:tcW w:w="1328" w:type="dxa"/>
          </w:tcPr>
          <w:p w14:paraId="40C00F17" w14:textId="77777777" w:rsidR="006E06F0" w:rsidRPr="00DE7273" w:rsidRDefault="006E06F0" w:rsidP="00466556">
            <w:pPr>
              <w:pStyle w:val="Tableheaderrow"/>
              <w:keepNext/>
              <w:keepLines/>
            </w:pPr>
            <w:r w:rsidRPr="00DE7273">
              <w:t>Power flux density limit (dBW/m</w:t>
            </w:r>
            <w:r w:rsidRPr="00A25C8D">
              <w:rPr>
                <w:vertAlign w:val="superscript"/>
              </w:rPr>
              <w:t>2</w:t>
            </w:r>
            <w:r w:rsidRPr="00DE7273">
              <w:t>/MHz)</w:t>
            </w:r>
          </w:p>
        </w:tc>
        <w:tc>
          <w:tcPr>
            <w:tcW w:w="1329" w:type="dxa"/>
          </w:tcPr>
          <w:p w14:paraId="230FC351" w14:textId="77777777" w:rsidR="006E06F0" w:rsidRDefault="006E06F0" w:rsidP="00466556">
            <w:pPr>
              <w:pStyle w:val="Tableheaderrow"/>
              <w:keepNext/>
              <w:keepLines/>
            </w:pPr>
            <w:r>
              <w:t>Power flux density limit restriction height (m)</w:t>
            </w:r>
          </w:p>
        </w:tc>
      </w:tr>
      <w:tr w:rsidR="007C1A1C" w:rsidRPr="00273707" w14:paraId="0945FB7C" w14:textId="77777777" w:rsidTr="00AC1BD5">
        <w:trPr>
          <w:cnfStyle w:val="000000010000" w:firstRow="0" w:lastRow="0" w:firstColumn="0" w:lastColumn="0" w:oddVBand="0" w:evenVBand="0" w:oddHBand="0" w:evenHBand="1" w:firstRowFirstColumn="0" w:firstRowLastColumn="0" w:lastRowFirstColumn="0" w:lastRowLastColumn="0"/>
          <w:trHeight w:val="156"/>
        </w:trPr>
        <w:tc>
          <w:tcPr>
            <w:tcW w:w="1523" w:type="dxa"/>
          </w:tcPr>
          <w:p w14:paraId="47B540E9" w14:textId="7EC990FE" w:rsidR="006E06F0" w:rsidRPr="00F9796E" w:rsidRDefault="00175718" w:rsidP="00466556">
            <w:pPr>
              <w:pStyle w:val="TableBody"/>
              <w:keepNext/>
              <w:keepLines/>
              <w:rPr>
                <w:rFonts w:cs="Arial"/>
              </w:rPr>
            </w:pPr>
            <w:r>
              <w:rPr>
                <w:rFonts w:cs="Arial"/>
              </w:rPr>
              <w:t>&gt;3800 to 3850</w:t>
            </w:r>
          </w:p>
        </w:tc>
        <w:tc>
          <w:tcPr>
            <w:tcW w:w="1328" w:type="dxa"/>
          </w:tcPr>
          <w:p w14:paraId="0F87FD12" w14:textId="79275A82" w:rsidR="006E06F0" w:rsidRPr="000A7BED" w:rsidRDefault="006E06F0" w:rsidP="00466556">
            <w:pPr>
              <w:pStyle w:val="TableBody"/>
              <w:keepNext/>
              <w:keepLines/>
              <w:rPr>
                <w:rFonts w:cs="Arial"/>
              </w:rPr>
            </w:pPr>
            <w:r w:rsidRPr="000A7BED">
              <w:rPr>
                <w:rFonts w:cs="Arial"/>
              </w:rPr>
              <w:t>2890</w:t>
            </w:r>
          </w:p>
        </w:tc>
        <w:tc>
          <w:tcPr>
            <w:tcW w:w="1328" w:type="dxa"/>
          </w:tcPr>
          <w:p w14:paraId="17CCA5AE" w14:textId="29F35A6C" w:rsidR="004024AF" w:rsidRDefault="004024AF" w:rsidP="00466556">
            <w:pPr>
              <w:pStyle w:val="TableBody"/>
              <w:keepNext/>
              <w:keepLines/>
              <w:rPr>
                <w:rFonts w:cs="Arial"/>
              </w:rPr>
            </w:pPr>
            <w:r>
              <w:rPr>
                <w:rFonts w:cs="Arial"/>
              </w:rPr>
              <w:t>1760</w:t>
            </w:r>
          </w:p>
        </w:tc>
        <w:tc>
          <w:tcPr>
            <w:tcW w:w="1329" w:type="dxa"/>
          </w:tcPr>
          <w:p w14:paraId="6F044785" w14:textId="77777777" w:rsidR="006E06F0" w:rsidRPr="00273707" w:rsidRDefault="006E06F0" w:rsidP="00466556">
            <w:pPr>
              <w:pStyle w:val="TableBody"/>
              <w:keepNext/>
              <w:keepLines/>
              <w:rPr>
                <w:rFonts w:cs="Arial"/>
              </w:rPr>
            </w:pPr>
            <w:r w:rsidRPr="00273707">
              <w:rPr>
                <w:rFonts w:cs="Arial"/>
              </w:rPr>
              <w:t>5310 x 560</w:t>
            </w:r>
          </w:p>
        </w:tc>
        <w:tc>
          <w:tcPr>
            <w:tcW w:w="1328" w:type="dxa"/>
          </w:tcPr>
          <w:p w14:paraId="1238AB10" w14:textId="38826424" w:rsidR="006E06F0" w:rsidRPr="00273707" w:rsidRDefault="006E06F0" w:rsidP="00466556">
            <w:pPr>
              <w:pStyle w:val="TableBody"/>
              <w:keepNext/>
              <w:keepLines/>
              <w:rPr>
                <w:rFonts w:cs="Arial"/>
                <w:color w:val="FF0000"/>
              </w:rPr>
            </w:pPr>
            <w:r>
              <w:t>5.</w:t>
            </w:r>
            <w:r w:rsidR="00C414FD" w:rsidRPr="00D05583">
              <w:t>1</w:t>
            </w:r>
          </w:p>
        </w:tc>
        <w:tc>
          <w:tcPr>
            <w:tcW w:w="1328" w:type="dxa"/>
          </w:tcPr>
          <w:p w14:paraId="23072E1A" w14:textId="07893FDE" w:rsidR="006E06F0" w:rsidRPr="00273707" w:rsidRDefault="00C414FD" w:rsidP="00466556">
            <w:pPr>
              <w:pStyle w:val="TableBody"/>
              <w:keepNext/>
              <w:keepLines/>
              <w:rPr>
                <w:rFonts w:cs="Arial"/>
              </w:rPr>
            </w:pPr>
            <w:r w:rsidRPr="001640D5">
              <w:t>-41</w:t>
            </w:r>
          </w:p>
        </w:tc>
        <w:tc>
          <w:tcPr>
            <w:tcW w:w="1329" w:type="dxa"/>
          </w:tcPr>
          <w:p w14:paraId="65805224" w14:textId="0E1C1DD1" w:rsidR="006E06F0" w:rsidRDefault="00C414FD" w:rsidP="00466556">
            <w:pPr>
              <w:pStyle w:val="TableBody"/>
              <w:keepNext/>
              <w:keepLines/>
              <w:rPr>
                <w:rFonts w:cs="Arial"/>
              </w:rPr>
            </w:pPr>
            <w:r w:rsidRPr="001640D5">
              <w:t>140</w:t>
            </w:r>
          </w:p>
        </w:tc>
      </w:tr>
      <w:tr w:rsidR="002A54EE" w:rsidRPr="00273707" w14:paraId="31C91FF7" w14:textId="77777777" w:rsidTr="00FC26D1">
        <w:trPr>
          <w:cnfStyle w:val="000000100000" w:firstRow="0" w:lastRow="0" w:firstColumn="0" w:lastColumn="0" w:oddVBand="0" w:evenVBand="0" w:oddHBand="1" w:evenHBand="0" w:firstRowFirstColumn="0" w:firstRowLastColumn="0" w:lastRowFirstColumn="0" w:lastRowLastColumn="0"/>
          <w:trHeight w:val="156"/>
        </w:trPr>
        <w:tc>
          <w:tcPr>
            <w:tcW w:w="1523" w:type="dxa"/>
          </w:tcPr>
          <w:p w14:paraId="45BE8978" w14:textId="44CE873E" w:rsidR="004024AF" w:rsidRPr="00F9796E" w:rsidRDefault="00175718" w:rsidP="00466556">
            <w:pPr>
              <w:pStyle w:val="TableBody"/>
              <w:keepNext/>
              <w:keepLines/>
              <w:rPr>
                <w:rFonts w:cs="Arial"/>
              </w:rPr>
            </w:pPr>
            <w:r>
              <w:rPr>
                <w:rFonts w:cs="Arial"/>
              </w:rPr>
              <w:t>&gt;3850 to 3900</w:t>
            </w:r>
          </w:p>
        </w:tc>
        <w:tc>
          <w:tcPr>
            <w:tcW w:w="1328" w:type="dxa"/>
          </w:tcPr>
          <w:p w14:paraId="39AC9EEE" w14:textId="75C825DC" w:rsidR="004024AF" w:rsidRPr="000A7BED" w:rsidRDefault="004024AF" w:rsidP="00466556">
            <w:pPr>
              <w:pStyle w:val="TableBody"/>
              <w:keepNext/>
              <w:keepLines/>
              <w:rPr>
                <w:rFonts w:cs="Arial"/>
              </w:rPr>
            </w:pPr>
            <w:r w:rsidRPr="000A7BED">
              <w:rPr>
                <w:rFonts w:cs="Arial"/>
              </w:rPr>
              <w:t>3000</w:t>
            </w:r>
          </w:p>
        </w:tc>
        <w:tc>
          <w:tcPr>
            <w:tcW w:w="1328" w:type="dxa"/>
          </w:tcPr>
          <w:p w14:paraId="762097C0" w14:textId="79017E79" w:rsidR="004024AF" w:rsidRPr="00273707" w:rsidRDefault="004024AF" w:rsidP="00466556">
            <w:pPr>
              <w:pStyle w:val="TableBody"/>
              <w:keepNext/>
              <w:keepLines/>
              <w:rPr>
                <w:rFonts w:cs="Arial"/>
              </w:rPr>
            </w:pPr>
            <w:r>
              <w:rPr>
                <w:rFonts w:cs="Arial"/>
              </w:rPr>
              <w:t>1870</w:t>
            </w:r>
          </w:p>
        </w:tc>
        <w:tc>
          <w:tcPr>
            <w:tcW w:w="1329" w:type="dxa"/>
          </w:tcPr>
          <w:p w14:paraId="2E59DE3D" w14:textId="77777777" w:rsidR="004024AF" w:rsidRPr="00273707" w:rsidRDefault="004024AF" w:rsidP="00466556">
            <w:pPr>
              <w:pStyle w:val="TableBody"/>
              <w:keepNext/>
              <w:keepLines/>
              <w:rPr>
                <w:rFonts w:cs="Arial"/>
              </w:rPr>
            </w:pPr>
            <w:r w:rsidRPr="00273707">
              <w:rPr>
                <w:rFonts w:cs="Arial"/>
              </w:rPr>
              <w:t>5200 x 680</w:t>
            </w:r>
          </w:p>
        </w:tc>
        <w:tc>
          <w:tcPr>
            <w:tcW w:w="1328" w:type="dxa"/>
          </w:tcPr>
          <w:p w14:paraId="48AF9277" w14:textId="6202CC85" w:rsidR="004024AF" w:rsidRPr="00273707" w:rsidRDefault="004024AF" w:rsidP="00466556">
            <w:pPr>
              <w:pStyle w:val="TableBody"/>
              <w:keepNext/>
              <w:keepLines/>
              <w:rPr>
                <w:rFonts w:cs="Arial"/>
                <w:color w:val="FF0000"/>
              </w:rPr>
            </w:pPr>
            <w:r>
              <w:t>5.</w:t>
            </w:r>
            <w:r w:rsidRPr="00D05583">
              <w:t>5</w:t>
            </w:r>
          </w:p>
        </w:tc>
        <w:tc>
          <w:tcPr>
            <w:tcW w:w="1328" w:type="dxa"/>
          </w:tcPr>
          <w:p w14:paraId="1292C3F0" w14:textId="60624D26" w:rsidR="004024AF" w:rsidRPr="00273707" w:rsidRDefault="004024AF" w:rsidP="00466556">
            <w:pPr>
              <w:pStyle w:val="TableBody"/>
              <w:keepNext/>
              <w:keepLines/>
              <w:rPr>
                <w:rFonts w:cs="Arial"/>
              </w:rPr>
            </w:pPr>
            <w:r w:rsidRPr="001640D5">
              <w:t>-42.4</w:t>
            </w:r>
          </w:p>
        </w:tc>
        <w:tc>
          <w:tcPr>
            <w:tcW w:w="1329" w:type="dxa"/>
          </w:tcPr>
          <w:p w14:paraId="23738676" w14:textId="67545F8A" w:rsidR="004024AF" w:rsidRDefault="004024AF" w:rsidP="00466556">
            <w:pPr>
              <w:pStyle w:val="TableBody"/>
              <w:keepNext/>
              <w:keepLines/>
              <w:rPr>
                <w:rFonts w:cs="Arial"/>
              </w:rPr>
            </w:pPr>
            <w:r w:rsidRPr="001640D5">
              <w:t>145</w:t>
            </w:r>
          </w:p>
        </w:tc>
      </w:tr>
      <w:tr w:rsidR="007C1A1C" w:rsidRPr="00273707" w14:paraId="1BDAAA6F" w14:textId="77777777" w:rsidTr="00AC1BD5">
        <w:trPr>
          <w:cnfStyle w:val="000000010000" w:firstRow="0" w:lastRow="0" w:firstColumn="0" w:lastColumn="0" w:oddVBand="0" w:evenVBand="0" w:oddHBand="0" w:evenHBand="1" w:firstRowFirstColumn="0" w:firstRowLastColumn="0" w:lastRowFirstColumn="0" w:lastRowLastColumn="0"/>
          <w:trHeight w:val="149"/>
        </w:trPr>
        <w:tc>
          <w:tcPr>
            <w:tcW w:w="1523" w:type="dxa"/>
          </w:tcPr>
          <w:p w14:paraId="13B0565B" w14:textId="7F8CA39C" w:rsidR="006E06F0" w:rsidRPr="00F9796E" w:rsidRDefault="00175718" w:rsidP="00466556">
            <w:pPr>
              <w:pStyle w:val="TableBody"/>
              <w:keepNext/>
              <w:keepLines/>
              <w:rPr>
                <w:rFonts w:cs="Arial"/>
              </w:rPr>
            </w:pPr>
            <w:r>
              <w:rPr>
                <w:rFonts w:cs="Arial"/>
              </w:rPr>
              <w:t>&gt;3900 to 3950</w:t>
            </w:r>
          </w:p>
        </w:tc>
        <w:tc>
          <w:tcPr>
            <w:tcW w:w="1328" w:type="dxa"/>
          </w:tcPr>
          <w:p w14:paraId="6EEDA0E5" w14:textId="1A6153D9" w:rsidR="006E06F0" w:rsidRPr="000A7BED" w:rsidRDefault="006E06F0" w:rsidP="00466556">
            <w:pPr>
              <w:pStyle w:val="TableBody"/>
              <w:keepNext/>
              <w:keepLines/>
              <w:rPr>
                <w:rFonts w:cs="Arial"/>
              </w:rPr>
            </w:pPr>
            <w:r w:rsidRPr="000A7BED">
              <w:rPr>
                <w:rFonts w:cs="Arial"/>
              </w:rPr>
              <w:t>3110</w:t>
            </w:r>
          </w:p>
        </w:tc>
        <w:tc>
          <w:tcPr>
            <w:tcW w:w="1328" w:type="dxa"/>
          </w:tcPr>
          <w:p w14:paraId="119D3CD7" w14:textId="541E8F53" w:rsidR="004024AF" w:rsidRDefault="004024AF" w:rsidP="00466556">
            <w:pPr>
              <w:pStyle w:val="TableBody"/>
              <w:keepNext/>
              <w:keepLines/>
              <w:rPr>
                <w:rFonts w:cs="Arial"/>
              </w:rPr>
            </w:pPr>
            <w:r>
              <w:rPr>
                <w:rFonts w:cs="Arial"/>
              </w:rPr>
              <w:t>1980</w:t>
            </w:r>
          </w:p>
        </w:tc>
        <w:tc>
          <w:tcPr>
            <w:tcW w:w="1329" w:type="dxa"/>
          </w:tcPr>
          <w:p w14:paraId="2D42681B" w14:textId="77777777" w:rsidR="006E06F0" w:rsidRPr="00273707" w:rsidRDefault="006E06F0" w:rsidP="00466556">
            <w:pPr>
              <w:pStyle w:val="TableBody"/>
              <w:keepNext/>
              <w:keepLines/>
              <w:rPr>
                <w:rFonts w:cs="Arial"/>
              </w:rPr>
            </w:pPr>
            <w:r w:rsidRPr="00273707">
              <w:rPr>
                <w:rFonts w:cs="Arial"/>
              </w:rPr>
              <w:t>5090 x 840</w:t>
            </w:r>
          </w:p>
        </w:tc>
        <w:tc>
          <w:tcPr>
            <w:tcW w:w="1328" w:type="dxa"/>
          </w:tcPr>
          <w:p w14:paraId="67A09179" w14:textId="0D59DA1E" w:rsidR="006E06F0" w:rsidRPr="00273707" w:rsidRDefault="006E06F0" w:rsidP="00466556">
            <w:pPr>
              <w:pStyle w:val="TableBody"/>
              <w:keepNext/>
              <w:keepLines/>
              <w:rPr>
                <w:rFonts w:cs="Arial"/>
                <w:color w:val="FF0000"/>
              </w:rPr>
            </w:pPr>
            <w:r>
              <w:t>5.</w:t>
            </w:r>
            <w:r w:rsidR="00C414FD" w:rsidRPr="00D05583">
              <w:t>8</w:t>
            </w:r>
          </w:p>
        </w:tc>
        <w:tc>
          <w:tcPr>
            <w:tcW w:w="1328" w:type="dxa"/>
          </w:tcPr>
          <w:p w14:paraId="15F9BB9B" w14:textId="3ECB6D1C" w:rsidR="006E06F0" w:rsidRPr="00273707" w:rsidRDefault="006E06F0" w:rsidP="00466556">
            <w:pPr>
              <w:pStyle w:val="TableBody"/>
              <w:keepNext/>
              <w:keepLines/>
              <w:rPr>
                <w:rFonts w:cs="Arial"/>
              </w:rPr>
            </w:pPr>
            <w:r w:rsidRPr="001640D5">
              <w:t>-43.</w:t>
            </w:r>
            <w:r w:rsidR="00C414FD" w:rsidRPr="001640D5">
              <w:t>7</w:t>
            </w:r>
          </w:p>
        </w:tc>
        <w:tc>
          <w:tcPr>
            <w:tcW w:w="1329" w:type="dxa"/>
          </w:tcPr>
          <w:p w14:paraId="289EEB52" w14:textId="4774BE8E" w:rsidR="006E06F0" w:rsidRDefault="00C414FD" w:rsidP="00466556">
            <w:pPr>
              <w:pStyle w:val="TableBody"/>
              <w:keepNext/>
              <w:keepLines/>
              <w:rPr>
                <w:rFonts w:cs="Arial"/>
              </w:rPr>
            </w:pPr>
            <w:r w:rsidRPr="001640D5">
              <w:t>150</w:t>
            </w:r>
          </w:p>
        </w:tc>
      </w:tr>
      <w:tr w:rsidR="002A54EE" w:rsidRPr="00273707" w14:paraId="510139EF" w14:textId="77777777" w:rsidTr="00FC26D1">
        <w:trPr>
          <w:cnfStyle w:val="000000100000" w:firstRow="0" w:lastRow="0" w:firstColumn="0" w:lastColumn="0" w:oddVBand="0" w:evenVBand="0" w:oddHBand="1" w:evenHBand="0" w:firstRowFirstColumn="0" w:firstRowLastColumn="0" w:lastRowFirstColumn="0" w:lastRowLastColumn="0"/>
          <w:trHeight w:val="156"/>
        </w:trPr>
        <w:tc>
          <w:tcPr>
            <w:tcW w:w="1523" w:type="dxa"/>
          </w:tcPr>
          <w:p w14:paraId="3BE38A7B" w14:textId="3E8DE96A" w:rsidR="004024AF" w:rsidRPr="00F9796E" w:rsidRDefault="00175718" w:rsidP="00466556">
            <w:pPr>
              <w:pStyle w:val="TableBody"/>
              <w:keepNext/>
              <w:keepLines/>
              <w:rPr>
                <w:rFonts w:cs="Arial"/>
              </w:rPr>
            </w:pPr>
            <w:r>
              <w:t>&gt;3950 to 4000</w:t>
            </w:r>
            <w:r w:rsidR="002A54EE">
              <w:t xml:space="preserve"> </w:t>
            </w:r>
            <w:r w:rsidR="002A54EE">
              <w:rPr>
                <w:rFonts w:cs="Arial"/>
              </w:rPr>
              <w:t>(r</w:t>
            </w:r>
            <w:r w:rsidR="004024AF">
              <w:rPr>
                <w:rFonts w:cs="Arial"/>
              </w:rPr>
              <w:t>emote areas</w:t>
            </w:r>
            <w:r w:rsidR="002A54EE">
              <w:rPr>
                <w:rFonts w:cs="Arial"/>
              </w:rPr>
              <w:t>)</w:t>
            </w:r>
          </w:p>
        </w:tc>
        <w:tc>
          <w:tcPr>
            <w:tcW w:w="1328" w:type="dxa"/>
          </w:tcPr>
          <w:p w14:paraId="23445AF1" w14:textId="22DA671A" w:rsidR="004024AF" w:rsidRPr="000A7BED" w:rsidRDefault="004024AF" w:rsidP="00466556">
            <w:pPr>
              <w:pStyle w:val="TableBody"/>
              <w:keepNext/>
              <w:keepLines/>
              <w:rPr>
                <w:rFonts w:cs="Arial"/>
              </w:rPr>
            </w:pPr>
            <w:r w:rsidRPr="006B2166">
              <w:t>3230</w:t>
            </w:r>
          </w:p>
        </w:tc>
        <w:tc>
          <w:tcPr>
            <w:tcW w:w="1328" w:type="dxa"/>
          </w:tcPr>
          <w:p w14:paraId="1CB81ECE" w14:textId="29E0982F" w:rsidR="004024AF" w:rsidRPr="006B2166" w:rsidRDefault="004024AF" w:rsidP="00466556">
            <w:pPr>
              <w:pStyle w:val="TableBody"/>
              <w:keepNext/>
              <w:keepLines/>
            </w:pPr>
            <w:r>
              <w:t>2100</w:t>
            </w:r>
          </w:p>
        </w:tc>
        <w:tc>
          <w:tcPr>
            <w:tcW w:w="1329" w:type="dxa"/>
          </w:tcPr>
          <w:p w14:paraId="10618341" w14:textId="4F599345" w:rsidR="004024AF" w:rsidRPr="00273707" w:rsidRDefault="004024AF" w:rsidP="00466556">
            <w:pPr>
              <w:pStyle w:val="TableBody"/>
              <w:keepNext/>
              <w:keepLines/>
              <w:rPr>
                <w:rFonts w:cs="Arial"/>
              </w:rPr>
            </w:pPr>
            <w:r w:rsidRPr="006B2166">
              <w:t>4970 x 1030</w:t>
            </w:r>
          </w:p>
        </w:tc>
        <w:tc>
          <w:tcPr>
            <w:tcW w:w="1328" w:type="dxa"/>
          </w:tcPr>
          <w:p w14:paraId="07F514D5" w14:textId="78C56032" w:rsidR="004024AF" w:rsidRPr="00273707" w:rsidRDefault="004024AF" w:rsidP="00466556">
            <w:pPr>
              <w:pStyle w:val="TableBody"/>
              <w:keepNext/>
              <w:keepLines/>
              <w:rPr>
                <w:rFonts w:cs="Arial"/>
                <w:color w:val="FF0000"/>
              </w:rPr>
            </w:pPr>
            <w:r w:rsidRPr="00D05583">
              <w:t>6</w:t>
            </w:r>
          </w:p>
        </w:tc>
        <w:tc>
          <w:tcPr>
            <w:tcW w:w="1328" w:type="dxa"/>
          </w:tcPr>
          <w:p w14:paraId="602CD60A" w14:textId="16077EE0" w:rsidR="004024AF" w:rsidRPr="00273707" w:rsidRDefault="004024AF" w:rsidP="00466556">
            <w:pPr>
              <w:pStyle w:val="TableBody"/>
              <w:keepNext/>
              <w:keepLines/>
              <w:rPr>
                <w:rFonts w:cs="Arial"/>
              </w:rPr>
            </w:pPr>
            <w:r w:rsidRPr="001640D5">
              <w:t>-45.2</w:t>
            </w:r>
          </w:p>
        </w:tc>
        <w:tc>
          <w:tcPr>
            <w:tcW w:w="1329" w:type="dxa"/>
          </w:tcPr>
          <w:p w14:paraId="331C3359" w14:textId="2E442725" w:rsidR="004024AF" w:rsidRDefault="004024AF" w:rsidP="00466556">
            <w:pPr>
              <w:pStyle w:val="TableBody"/>
              <w:keepNext/>
              <w:keepLines/>
              <w:rPr>
                <w:rFonts w:cs="Arial"/>
              </w:rPr>
            </w:pPr>
            <w:r w:rsidRPr="001640D5">
              <w:t>155</w:t>
            </w:r>
          </w:p>
        </w:tc>
      </w:tr>
      <w:tr w:rsidR="00810031" w:rsidRPr="00273707" w14:paraId="172AF142" w14:textId="77777777" w:rsidTr="00AC1BD5">
        <w:trPr>
          <w:cnfStyle w:val="000000010000" w:firstRow="0" w:lastRow="0" w:firstColumn="0" w:lastColumn="0" w:oddVBand="0" w:evenVBand="0" w:oddHBand="0" w:evenHBand="1" w:firstRowFirstColumn="0" w:firstRowLastColumn="0" w:lastRowFirstColumn="0" w:lastRowLastColumn="0"/>
          <w:trHeight w:val="156"/>
        </w:trPr>
        <w:tc>
          <w:tcPr>
            <w:tcW w:w="1523" w:type="dxa"/>
          </w:tcPr>
          <w:p w14:paraId="00D00A77" w14:textId="556AD7C2" w:rsidR="004024AF" w:rsidRDefault="00175718" w:rsidP="00466556">
            <w:pPr>
              <w:pStyle w:val="TableBody"/>
              <w:keepNext/>
              <w:keepLines/>
            </w:pPr>
            <w:bookmarkStart w:id="146" w:name="_Hlk115422539"/>
            <w:r>
              <w:t>&gt;3950 to 4000</w:t>
            </w:r>
            <w:r w:rsidR="002A54EE" w:rsidDel="002A54EE">
              <w:rPr>
                <w:rStyle w:val="FootnoteReference"/>
              </w:rPr>
              <w:t xml:space="preserve"> </w:t>
            </w:r>
          </w:p>
          <w:p w14:paraId="327514AC" w14:textId="7EE41147" w:rsidR="004024AF" w:rsidRPr="006B2166" w:rsidRDefault="002A54EE" w:rsidP="00466556">
            <w:pPr>
              <w:pStyle w:val="TableBody"/>
              <w:keepNext/>
              <w:keepLines/>
            </w:pPr>
            <w:r>
              <w:t>(restricted cell use, metro and regional areas)</w:t>
            </w:r>
          </w:p>
        </w:tc>
        <w:tc>
          <w:tcPr>
            <w:tcW w:w="1328" w:type="dxa"/>
          </w:tcPr>
          <w:p w14:paraId="50A6C9A6" w14:textId="3FC16369" w:rsidR="004024AF" w:rsidRPr="006B2166" w:rsidRDefault="004024AF" w:rsidP="00466556">
            <w:pPr>
              <w:pStyle w:val="TableBody"/>
              <w:keepNext/>
              <w:keepLines/>
            </w:pPr>
            <w:r>
              <w:t xml:space="preserve">610 </w:t>
            </w:r>
          </w:p>
        </w:tc>
        <w:tc>
          <w:tcPr>
            <w:tcW w:w="1328" w:type="dxa"/>
          </w:tcPr>
          <w:p w14:paraId="7CC3248D" w14:textId="1CE1862D" w:rsidR="004024AF" w:rsidRDefault="004024AF" w:rsidP="00466556">
            <w:pPr>
              <w:pStyle w:val="TableBody"/>
              <w:keepNext/>
              <w:keepLines/>
            </w:pPr>
            <w:r>
              <w:t>12</w:t>
            </w:r>
            <w:r>
              <w:rPr>
                <w:rStyle w:val="FootnoteReference"/>
              </w:rPr>
              <w:footnoteReference w:id="30"/>
            </w:r>
          </w:p>
        </w:tc>
        <w:tc>
          <w:tcPr>
            <w:tcW w:w="1329" w:type="dxa"/>
          </w:tcPr>
          <w:p w14:paraId="2992C3DE" w14:textId="42AA259A" w:rsidR="004024AF" w:rsidRPr="006B2166" w:rsidRDefault="004024AF" w:rsidP="00466556">
            <w:pPr>
              <w:pStyle w:val="TableBody"/>
              <w:keepNext/>
              <w:keepLines/>
            </w:pPr>
            <w:r>
              <w:t>N/A</w:t>
            </w:r>
          </w:p>
        </w:tc>
        <w:tc>
          <w:tcPr>
            <w:tcW w:w="1328" w:type="dxa"/>
          </w:tcPr>
          <w:p w14:paraId="7E70D7F6" w14:textId="6EE52584" w:rsidR="004024AF" w:rsidRPr="00D05583" w:rsidRDefault="004024AF" w:rsidP="00466556">
            <w:pPr>
              <w:pStyle w:val="TableBody"/>
              <w:keepNext/>
              <w:keepLines/>
            </w:pPr>
            <w:r>
              <w:t>-36.4</w:t>
            </w:r>
          </w:p>
        </w:tc>
        <w:tc>
          <w:tcPr>
            <w:tcW w:w="1328" w:type="dxa"/>
          </w:tcPr>
          <w:p w14:paraId="4A1A0109" w14:textId="73F35F6F" w:rsidR="004024AF" w:rsidRPr="001640D5" w:rsidRDefault="004024AF" w:rsidP="00466556">
            <w:pPr>
              <w:pStyle w:val="TableBody"/>
              <w:keepNext/>
              <w:keepLines/>
            </w:pPr>
            <w:r>
              <w:t>N/A</w:t>
            </w:r>
          </w:p>
        </w:tc>
        <w:tc>
          <w:tcPr>
            <w:tcW w:w="1329" w:type="dxa"/>
          </w:tcPr>
          <w:p w14:paraId="62A69C18" w14:textId="7CC7BD5A" w:rsidR="004024AF" w:rsidRPr="001640D5" w:rsidRDefault="004024AF" w:rsidP="00466556">
            <w:pPr>
              <w:pStyle w:val="TableBody"/>
              <w:keepNext/>
              <w:keepLines/>
            </w:pPr>
            <w:r>
              <w:t>N/A</w:t>
            </w:r>
          </w:p>
        </w:tc>
      </w:tr>
      <w:bookmarkEnd w:id="146"/>
    </w:tbl>
    <w:p w14:paraId="52D02F34" w14:textId="77777777" w:rsidR="006E06F0" w:rsidRPr="00D553EB" w:rsidRDefault="006E06F0" w:rsidP="00AC1BD5">
      <w:pPr>
        <w:pStyle w:val="Spaceaftertable"/>
        <w:spacing w:after="120"/>
      </w:pPr>
    </w:p>
    <w:p w14:paraId="17AFC465" w14:textId="6E4A1435" w:rsidR="006E06F0" w:rsidRDefault="006E06F0" w:rsidP="006E06F0">
      <w:pPr>
        <w:pStyle w:val="Numberedparagraph"/>
      </w:pPr>
      <w:r w:rsidRPr="003A26CD">
        <w:t xml:space="preserve">It </w:t>
      </w:r>
      <w:r w:rsidRPr="00406EEF">
        <w:t xml:space="preserve">should be noted that </w:t>
      </w:r>
      <w:r w:rsidR="00897BEE">
        <w:t>the list of identified runways</w:t>
      </w:r>
      <w:r w:rsidRPr="00406EEF">
        <w:t xml:space="preserve"> may need to change as airport runways are re-developed or upgraded to improved landing systems. </w:t>
      </w:r>
      <w:r w:rsidR="00F36077">
        <w:t>It is understood that lead times can vary significantly, depending upon whether it is an upgrade to an existing runway/approach or a new runway.</w:t>
      </w:r>
    </w:p>
    <w:p w14:paraId="519B6294" w14:textId="03483F0D" w:rsidR="0081473B" w:rsidRDefault="0081473B" w:rsidP="0081473B">
      <w:pPr>
        <w:pStyle w:val="Numberedparagraph"/>
        <w:rPr>
          <w:b/>
          <w:i/>
        </w:rPr>
      </w:pPr>
      <w:r>
        <w:t xml:space="preserve">It should be noted that, for practical WBB equipment (outside of the restricted cell areas), the additional spurious emissions EIRP limit may already be achieved in parts of the </w:t>
      </w:r>
      <w:r w:rsidR="00933438">
        <w:t>4200–4400 MHz</w:t>
      </w:r>
      <w:r>
        <w:t xml:space="preserve"> range using the </w:t>
      </w:r>
      <w:r w:rsidR="00773DF9">
        <w:t>ongoing</w:t>
      </w:r>
      <w:r>
        <w:t xml:space="preserve"> unwanted emissions limits based on TRP or power per antenna port limits alone.</w:t>
      </w:r>
    </w:p>
    <w:p w14:paraId="4D0E1CC0" w14:textId="2FC04C1F" w:rsidR="006E06F0" w:rsidRPr="00257BC6" w:rsidRDefault="006E06F0" w:rsidP="00257BC6">
      <w:pPr>
        <w:pStyle w:val="Paragraph"/>
        <w:numPr>
          <w:ilvl w:val="1"/>
          <w:numId w:val="13"/>
        </w:numPr>
      </w:pPr>
      <w:r w:rsidRPr="00D553EB">
        <w:t>RTCA</w:t>
      </w:r>
      <w:r>
        <w:t xml:space="preserve"> UC 1 is </w:t>
      </w:r>
      <w:r w:rsidRPr="00201D30">
        <w:t>defined</w:t>
      </w:r>
      <w:r>
        <w:t xml:space="preserve"> as </w:t>
      </w:r>
      <w:r w:rsidRPr="00201D30">
        <w:rPr>
          <w:i/>
          <w:iCs/>
        </w:rPr>
        <w:t>Commercial Air Transport Aircraft</w:t>
      </w:r>
      <w:r>
        <w:t xml:space="preserve"> in the RTCA report, being </w:t>
      </w:r>
      <w:r w:rsidR="002A54EE">
        <w:t>‘</w:t>
      </w:r>
      <w:r>
        <w:t>commercial air transport airplanes, both single-aisle and wide-body</w:t>
      </w:r>
      <w:r w:rsidR="002A54EE">
        <w:t>’</w:t>
      </w:r>
      <w:r>
        <w:t xml:space="preserve">. The RTCA discusses the relationship of their usage categories and Instrument Landing System categories. They consider that CAT II/III approaches are critical and are a common occurrence for UC </w:t>
      </w:r>
      <w:r w:rsidR="00376DDB">
        <w:t>1</w:t>
      </w:r>
      <w:r>
        <w:t xml:space="preserve">.  Consequently, similar to approaches </w:t>
      </w:r>
      <w:r w:rsidRPr="00345F73">
        <w:t xml:space="preserve">in France, Canada and the US, the mitigations have been designed to primarily protect </w:t>
      </w:r>
      <w:r>
        <w:t>UC</w:t>
      </w:r>
      <w:r w:rsidRPr="00345F73">
        <w:t xml:space="preserve"> 1 landings, but with some consideration to other flight scenarios and categories.</w:t>
      </w:r>
      <w:r w:rsidRPr="00D553EB">
        <w:t xml:space="preserve"> </w:t>
      </w:r>
    </w:p>
    <w:p w14:paraId="3171C539" w14:textId="7F350998" w:rsidR="006E06F0" w:rsidRPr="00D553EB" w:rsidRDefault="006E06F0" w:rsidP="006E06F0">
      <w:pPr>
        <w:pStyle w:val="Heading2"/>
      </w:pPr>
      <w:bookmarkStart w:id="147" w:name="_Toc126920387"/>
      <w:r w:rsidRPr="00D553EB">
        <w:t xml:space="preserve">Frequency </w:t>
      </w:r>
      <w:r w:rsidR="002A54EE">
        <w:t>b</w:t>
      </w:r>
      <w:r w:rsidRPr="00D553EB">
        <w:t>oundary for mitigations</w:t>
      </w:r>
      <w:bookmarkEnd w:id="147"/>
    </w:p>
    <w:p w14:paraId="74A7DC84" w14:textId="56ECF2DE" w:rsidR="006E06F0" w:rsidRPr="00345F73" w:rsidRDefault="006E06F0" w:rsidP="006E06F0">
      <w:pPr>
        <w:pStyle w:val="Numberedparagraph"/>
      </w:pPr>
      <w:r w:rsidRPr="00345F73">
        <w:t xml:space="preserve">This section considers </w:t>
      </w:r>
      <w:r w:rsidR="00074F5B">
        <w:t>the basis for a</w:t>
      </w:r>
      <w:r w:rsidRPr="00345F73">
        <w:t xml:space="preserve"> lower frequency boundary for</w:t>
      </w:r>
      <w:r w:rsidRPr="00345F73" w:rsidDel="00D24F32">
        <w:t xml:space="preserve"> </w:t>
      </w:r>
      <w:r w:rsidR="00074F5B">
        <w:t xml:space="preserve">interim </w:t>
      </w:r>
      <w:r w:rsidRPr="00345F73">
        <w:t>mitigations.</w:t>
      </w:r>
    </w:p>
    <w:p w14:paraId="524C7CB0" w14:textId="1E46BFC6" w:rsidR="002A54EE" w:rsidRDefault="006E06F0" w:rsidP="00AC1BD5">
      <w:pPr>
        <w:pStyle w:val="Numberedparagraph"/>
        <w:spacing w:after="120"/>
      </w:pPr>
      <w:r w:rsidRPr="00345F73">
        <w:t xml:space="preserve">The replanning of the 3700–4200 MHz band </w:t>
      </w:r>
      <w:hyperlink r:id="rId281" w:history="1">
        <w:r w:rsidRPr="00345F73">
          <w:t>outcomes</w:t>
        </w:r>
      </w:hyperlink>
      <w:r w:rsidRPr="00345F73">
        <w:t xml:space="preserve"> published in January 2021 considered the 3700–4200 MHz range only, but it was noted that</w:t>
      </w:r>
      <w:r w:rsidR="002A54EE">
        <w:t>:</w:t>
      </w:r>
    </w:p>
    <w:p w14:paraId="66C3B8B9" w14:textId="6085ABD3" w:rsidR="006E06F0" w:rsidRPr="00AC1BD5" w:rsidRDefault="006E06F0" w:rsidP="00AC1BD5">
      <w:pPr>
        <w:pStyle w:val="Numberedparagraph"/>
        <w:numPr>
          <w:ilvl w:val="0"/>
          <w:numId w:val="0"/>
        </w:numPr>
        <w:ind w:left="709"/>
        <w:rPr>
          <w:sz w:val="18"/>
          <w:szCs w:val="18"/>
        </w:rPr>
      </w:pPr>
      <w:r w:rsidRPr="00AC1BD5">
        <w:rPr>
          <w:sz w:val="18"/>
          <w:szCs w:val="18"/>
        </w:rPr>
        <w:t>During the implementation of the outcomes of the 3700–4200 MHz band, we will consider technical, regulatory and timing synergies to promote holistic treatment across the 3400–4200 MHz range.</w:t>
      </w:r>
    </w:p>
    <w:p w14:paraId="7D928C50" w14:textId="0D6CDBC1" w:rsidR="006E06F0" w:rsidRPr="00345F73" w:rsidRDefault="006E06F0" w:rsidP="006E06F0">
      <w:pPr>
        <w:pStyle w:val="Numberedparagraph"/>
      </w:pPr>
      <w:r w:rsidRPr="00345F73">
        <w:lastRenderedPageBreak/>
        <w:t xml:space="preserve">The </w:t>
      </w:r>
      <w:r w:rsidR="002A54EE">
        <w:t>‘</w:t>
      </w:r>
      <w:r w:rsidRPr="00345F73">
        <w:t>Approach B</w:t>
      </w:r>
      <w:r w:rsidR="002A54EE">
        <w:t>’</w:t>
      </w:r>
      <w:r w:rsidRPr="00345F73">
        <w:t xml:space="preserve"> possible mitigations discussed in the </w:t>
      </w:r>
      <w:hyperlink r:id="rId282" w:history="1">
        <w:r w:rsidRPr="00345F73">
          <w:t>TLG paper</w:t>
        </w:r>
      </w:hyperlink>
      <w:r w:rsidRPr="00345F73">
        <w:t xml:space="preserve"> and the </w:t>
      </w:r>
      <w:r w:rsidRPr="00AC1BD5">
        <w:rPr>
          <w:i/>
          <w:iCs/>
        </w:rPr>
        <w:t>Allocation of AWLs in the 3.4–4.0 GHz band in remote Australia</w:t>
      </w:r>
      <w:r w:rsidRPr="00345F73">
        <w:t xml:space="preserve"> </w:t>
      </w:r>
      <w:hyperlink r:id="rId283" w:history="1">
        <w:r w:rsidRPr="00345F73">
          <w:t>consultation</w:t>
        </w:r>
      </w:hyperlink>
      <w:r w:rsidRPr="00345F73">
        <w:t xml:space="preserve">  only considered possible mitigations above 3700 MHz.</w:t>
      </w:r>
    </w:p>
    <w:p w14:paraId="7A1DC39B" w14:textId="41761393" w:rsidR="006E06F0" w:rsidRPr="00345F73" w:rsidRDefault="006E06F0" w:rsidP="006E06F0">
      <w:pPr>
        <w:pStyle w:val="Numberedparagraph"/>
      </w:pPr>
      <w:r w:rsidRPr="00345F73">
        <w:t>As</w:t>
      </w:r>
      <w:r w:rsidRPr="00345F73" w:rsidDel="007255E3">
        <w:t xml:space="preserve"> </w:t>
      </w:r>
      <w:r w:rsidRPr="00345F73">
        <w:t xml:space="preserve">discussed in </w:t>
      </w:r>
      <w:r w:rsidRPr="008C634A">
        <w:rPr>
          <w:i/>
          <w:iCs/>
        </w:rPr>
        <w:t>Appendix E</w:t>
      </w:r>
      <w:r w:rsidR="002A54EE">
        <w:rPr>
          <w:i/>
          <w:iCs/>
        </w:rPr>
        <w:t>:</w:t>
      </w:r>
      <w:r w:rsidRPr="008C634A">
        <w:rPr>
          <w:i/>
          <w:iCs/>
        </w:rPr>
        <w:t xml:space="preserve"> Historical Australian WBB deployments</w:t>
      </w:r>
      <w:r w:rsidRPr="00345F73">
        <w:t>, there have been extensive deployments of WBB services up to 3700 MHz in Australia near major airports for many years and there have been no events with an identified causal link to a WBB service.</w:t>
      </w:r>
    </w:p>
    <w:p w14:paraId="62E61CE6" w14:textId="2251E6E0" w:rsidR="006E06F0" w:rsidRPr="00345F73" w:rsidRDefault="006E06F0" w:rsidP="006E06F0">
      <w:pPr>
        <w:pStyle w:val="Numberedparagraph"/>
      </w:pPr>
      <w:r w:rsidRPr="00345F73">
        <w:t xml:space="preserve">Overseas, there are also extensive WBB deployments </w:t>
      </w:r>
      <w:r w:rsidR="002A54EE">
        <w:t>(</w:t>
      </w:r>
      <w:r w:rsidRPr="00345F73">
        <w:t>up to 3800 MHz in many European countries</w:t>
      </w:r>
      <w:r w:rsidR="002A54EE">
        <w:t>)</w:t>
      </w:r>
      <w:r w:rsidRPr="00345F73">
        <w:t xml:space="preserve"> without specific mitigations (</w:t>
      </w:r>
      <w:r w:rsidR="002A54EE">
        <w:t>for example, in the</w:t>
      </w:r>
      <w:r w:rsidRPr="00345F73">
        <w:t xml:space="preserve"> UK) and there are also no specific mitigations in Japan up to 4000 MHz. It is noted, however, that the examination of overseas deployments has some limitations due to the availability of information</w:t>
      </w:r>
      <w:r w:rsidR="002A54EE">
        <w:t xml:space="preserve"> – i</w:t>
      </w:r>
      <w:r w:rsidRPr="00345F73">
        <w:t>n most cases</w:t>
      </w:r>
      <w:r w:rsidR="00353664">
        <w:t>,</w:t>
      </w:r>
      <w:r w:rsidRPr="00345F73">
        <w:t xml:space="preserve"> base station locations, power or exact signal levels are not readily available. While </w:t>
      </w:r>
      <w:r w:rsidRPr="00AC1BD5">
        <w:t>Appendix F</w:t>
      </w:r>
      <w:r w:rsidRPr="00345F73">
        <w:t xml:space="preserve"> suggests that there are many deployments where there are likely to be theoretical </w:t>
      </w:r>
      <w:r w:rsidR="00343D8D">
        <w:t>radio altimeter</w:t>
      </w:r>
      <w:r w:rsidRPr="00345F73">
        <w:t xml:space="preserve"> issues, the information limitations mean calculation estimates are not currently practicable. </w:t>
      </w:r>
    </w:p>
    <w:p w14:paraId="30EF8CAE" w14:textId="616B4A99" w:rsidR="006E06F0" w:rsidRPr="00345F73" w:rsidRDefault="006E06F0" w:rsidP="006E06F0">
      <w:pPr>
        <w:pStyle w:val="Numberedparagraph"/>
      </w:pPr>
      <w:r w:rsidRPr="00345F73">
        <w:t>With theoretical coexistence studies indicating that there is little difference in risk between any selected frequency boundary in the 3400–4000 MHz range, this implies that if mitigations are required above 3700 MHz</w:t>
      </w:r>
      <w:r w:rsidR="002A54EE">
        <w:t>,</w:t>
      </w:r>
      <w:r w:rsidRPr="00345F73">
        <w:t xml:space="preserve"> it is then likely they should also be required down to 3400 MHz.</w:t>
      </w:r>
    </w:p>
    <w:p w14:paraId="70F4C2FA" w14:textId="678F5B4A" w:rsidR="006E06F0" w:rsidRPr="00345F73" w:rsidRDefault="006E06F0" w:rsidP="006E06F0">
      <w:pPr>
        <w:pStyle w:val="Numberedparagraph"/>
      </w:pPr>
      <w:r w:rsidRPr="00345F73">
        <w:t xml:space="preserve">However, given there have been no events because of Australian or overseas deployments confirmed to cause interference to </w:t>
      </w:r>
      <w:r w:rsidR="00343D8D">
        <w:t>radio altimeter</w:t>
      </w:r>
      <w:r w:rsidRPr="00345F73">
        <w:t xml:space="preserve">s, this is considered stronger evidence than that of theoretical studies or semi-empirical studies (such as RTCA studies supported by AVSI </w:t>
      </w:r>
      <w:r w:rsidR="00343D8D">
        <w:t>radio altimeter</w:t>
      </w:r>
      <w:r w:rsidRPr="00345F73">
        <w:t xml:space="preserve"> measurements). </w:t>
      </w:r>
      <w:r w:rsidR="002A54EE">
        <w:t>That is</w:t>
      </w:r>
      <w:r w:rsidRPr="00345F73">
        <w:t>, the contrary is also true in that if there is no evidence of issues from actual deployments up to 3700 or 3800 MHz, then the level of risk in the 3800–4000 MHz range is also likely to be low.</w:t>
      </w:r>
    </w:p>
    <w:p w14:paraId="78E8F3DE" w14:textId="77777777" w:rsidR="006E06F0" w:rsidRDefault="006E06F0" w:rsidP="006E06F0">
      <w:pPr>
        <w:pStyle w:val="Numberedparagraph"/>
      </w:pPr>
      <w:r w:rsidRPr="00AA3510">
        <w:t>However, given the safety nature of this issue, we propose to be precautionary and can consider that a mitigation boundary of 3800 MHz, based on domestic and European deployments, is likely appropriate. While</w:t>
      </w:r>
      <w:r w:rsidRPr="00AA3510" w:rsidDel="006B32F8">
        <w:t xml:space="preserve"> </w:t>
      </w:r>
      <w:r w:rsidRPr="00AA3510">
        <w:t xml:space="preserve">we acknowledge the limitations around information available for overseas deployments, the fact that there are many deployments up to 3800 MHz without specific mitigations indicate that this risk has been considered low by those administrations. </w:t>
      </w:r>
    </w:p>
    <w:p w14:paraId="53F6AFBE" w14:textId="7B2886E4" w:rsidR="00F36348" w:rsidRDefault="00F36348" w:rsidP="00F36348">
      <w:pPr>
        <w:pStyle w:val="Heading1"/>
      </w:pPr>
      <w:bookmarkStart w:id="148" w:name="_Toc115343796"/>
      <w:bookmarkStart w:id="149" w:name="_Toc115780707"/>
      <w:bookmarkStart w:id="150" w:name="_Toc115856180"/>
      <w:bookmarkStart w:id="151" w:name="_Toc115859217"/>
      <w:bookmarkStart w:id="152" w:name="_Toc115343797"/>
      <w:bookmarkStart w:id="153" w:name="_Toc115780708"/>
      <w:bookmarkStart w:id="154" w:name="_Toc115856181"/>
      <w:bookmarkStart w:id="155" w:name="_Toc115859218"/>
      <w:bookmarkStart w:id="156" w:name="_Toc115343798"/>
      <w:bookmarkStart w:id="157" w:name="_Toc115780709"/>
      <w:bookmarkStart w:id="158" w:name="_Toc115856182"/>
      <w:bookmarkStart w:id="159" w:name="_Toc115859219"/>
      <w:bookmarkStart w:id="160" w:name="_Toc115343799"/>
      <w:bookmarkStart w:id="161" w:name="_Toc115780710"/>
      <w:bookmarkStart w:id="162" w:name="_Toc115856183"/>
      <w:bookmarkStart w:id="163" w:name="_Toc115859220"/>
      <w:bookmarkStart w:id="164" w:name="_Toc115343800"/>
      <w:bookmarkStart w:id="165" w:name="_Toc115780711"/>
      <w:bookmarkStart w:id="166" w:name="_Toc115856184"/>
      <w:bookmarkStart w:id="167" w:name="_Toc115859221"/>
      <w:bookmarkStart w:id="168" w:name="_Toc115343801"/>
      <w:bookmarkStart w:id="169" w:name="_Toc115780712"/>
      <w:bookmarkStart w:id="170" w:name="_Toc115856185"/>
      <w:bookmarkStart w:id="171" w:name="_Toc115859222"/>
      <w:bookmarkStart w:id="172" w:name="_Toc115343802"/>
      <w:bookmarkStart w:id="173" w:name="_Toc115780713"/>
      <w:bookmarkStart w:id="174" w:name="_Toc115856186"/>
      <w:bookmarkStart w:id="175" w:name="_Toc115859223"/>
      <w:bookmarkStart w:id="176" w:name="_Toc115343803"/>
      <w:bookmarkStart w:id="177" w:name="_Toc115780714"/>
      <w:bookmarkStart w:id="178" w:name="_Toc115856187"/>
      <w:bookmarkStart w:id="179" w:name="_Toc115859224"/>
      <w:bookmarkStart w:id="180" w:name="_Toc115343804"/>
      <w:bookmarkStart w:id="181" w:name="_Toc115780715"/>
      <w:bookmarkStart w:id="182" w:name="_Toc115856188"/>
      <w:bookmarkStart w:id="183" w:name="_Toc115859225"/>
      <w:bookmarkStart w:id="184" w:name="_Toc115343805"/>
      <w:bookmarkStart w:id="185" w:name="_Toc115780716"/>
      <w:bookmarkStart w:id="186" w:name="_Toc115856189"/>
      <w:bookmarkStart w:id="187" w:name="_Toc115859226"/>
      <w:bookmarkStart w:id="188" w:name="_Toc115343806"/>
      <w:bookmarkStart w:id="189" w:name="_Toc115780717"/>
      <w:bookmarkStart w:id="190" w:name="_Toc115856190"/>
      <w:bookmarkStart w:id="191" w:name="_Toc115859227"/>
      <w:bookmarkStart w:id="192" w:name="_Toc115343807"/>
      <w:bookmarkStart w:id="193" w:name="_Toc115780718"/>
      <w:bookmarkStart w:id="194" w:name="_Toc115856191"/>
      <w:bookmarkStart w:id="195" w:name="_Toc115859228"/>
      <w:bookmarkStart w:id="196" w:name="_Toc115343808"/>
      <w:bookmarkStart w:id="197" w:name="_Toc115780719"/>
      <w:bookmarkStart w:id="198" w:name="_Toc115856192"/>
      <w:bookmarkStart w:id="199" w:name="_Toc115859229"/>
      <w:bookmarkStart w:id="200" w:name="_Toc115343809"/>
      <w:bookmarkStart w:id="201" w:name="_Toc115780720"/>
      <w:bookmarkStart w:id="202" w:name="_Toc115856193"/>
      <w:bookmarkStart w:id="203" w:name="_Toc115859230"/>
      <w:bookmarkStart w:id="204" w:name="_Toc115343810"/>
      <w:bookmarkStart w:id="205" w:name="_Toc115780721"/>
      <w:bookmarkStart w:id="206" w:name="_Toc115856194"/>
      <w:bookmarkStart w:id="207" w:name="_Toc115859231"/>
      <w:bookmarkStart w:id="208" w:name="_Toc115343811"/>
      <w:bookmarkStart w:id="209" w:name="_Toc115780722"/>
      <w:bookmarkStart w:id="210" w:name="_Toc115856195"/>
      <w:bookmarkStart w:id="211" w:name="_Toc115859232"/>
      <w:bookmarkStart w:id="212" w:name="_Toc115343812"/>
      <w:bookmarkStart w:id="213" w:name="_Toc115780723"/>
      <w:bookmarkStart w:id="214" w:name="_Toc115856196"/>
      <w:bookmarkStart w:id="215" w:name="_Toc115859233"/>
      <w:bookmarkStart w:id="216" w:name="_Toc115343813"/>
      <w:bookmarkStart w:id="217" w:name="_Toc115780724"/>
      <w:bookmarkStart w:id="218" w:name="_Toc115856197"/>
      <w:bookmarkStart w:id="219" w:name="_Toc115859234"/>
      <w:bookmarkStart w:id="220" w:name="_Toc115343814"/>
      <w:bookmarkStart w:id="221" w:name="_Toc115780725"/>
      <w:bookmarkStart w:id="222" w:name="_Toc115856198"/>
      <w:bookmarkStart w:id="223" w:name="_Toc115859235"/>
      <w:bookmarkStart w:id="224" w:name="_Toc115343815"/>
      <w:bookmarkStart w:id="225" w:name="_Toc115780726"/>
      <w:bookmarkStart w:id="226" w:name="_Toc115856199"/>
      <w:bookmarkStart w:id="227" w:name="_Toc115859236"/>
      <w:bookmarkStart w:id="228" w:name="_Toc115343816"/>
      <w:bookmarkStart w:id="229" w:name="_Toc115780727"/>
      <w:bookmarkStart w:id="230" w:name="_Toc115856200"/>
      <w:bookmarkStart w:id="231" w:name="_Toc115859237"/>
      <w:bookmarkStart w:id="232" w:name="_Toc115343817"/>
      <w:bookmarkStart w:id="233" w:name="_Toc115780728"/>
      <w:bookmarkStart w:id="234" w:name="_Toc115856201"/>
      <w:bookmarkStart w:id="235" w:name="_Toc115859238"/>
      <w:bookmarkStart w:id="236" w:name="_Toc115343818"/>
      <w:bookmarkStart w:id="237" w:name="_Toc115780729"/>
      <w:bookmarkStart w:id="238" w:name="_Toc115856202"/>
      <w:bookmarkStart w:id="239" w:name="_Toc115859239"/>
      <w:bookmarkStart w:id="240" w:name="_Toc115343819"/>
      <w:bookmarkStart w:id="241" w:name="_Toc115780730"/>
      <w:bookmarkStart w:id="242" w:name="_Toc115856203"/>
      <w:bookmarkStart w:id="243" w:name="_Toc115859240"/>
      <w:bookmarkStart w:id="244" w:name="_Toc115343836"/>
      <w:bookmarkStart w:id="245" w:name="_Toc115780747"/>
      <w:bookmarkStart w:id="246" w:name="_Toc115856220"/>
      <w:bookmarkStart w:id="247" w:name="_Toc115859257"/>
      <w:bookmarkStart w:id="248" w:name="_Toc115343837"/>
      <w:bookmarkStart w:id="249" w:name="_Toc115780748"/>
      <w:bookmarkStart w:id="250" w:name="_Toc115856221"/>
      <w:bookmarkStart w:id="251" w:name="_Toc115859258"/>
      <w:bookmarkStart w:id="252" w:name="_Toc115343838"/>
      <w:bookmarkStart w:id="253" w:name="_Toc115780749"/>
      <w:bookmarkStart w:id="254" w:name="_Toc115856222"/>
      <w:bookmarkStart w:id="255" w:name="_Toc115859259"/>
      <w:bookmarkStart w:id="256" w:name="_Toc115343839"/>
      <w:bookmarkStart w:id="257" w:name="_Toc115780750"/>
      <w:bookmarkStart w:id="258" w:name="_Toc115856223"/>
      <w:bookmarkStart w:id="259" w:name="_Toc115859260"/>
      <w:bookmarkStart w:id="260" w:name="_Toc115343864"/>
      <w:bookmarkStart w:id="261" w:name="_Toc115780775"/>
      <w:bookmarkStart w:id="262" w:name="_Toc115856248"/>
      <w:bookmarkStart w:id="263" w:name="_Toc115859285"/>
      <w:bookmarkStart w:id="264" w:name="_Toc115343865"/>
      <w:bookmarkStart w:id="265" w:name="_Toc115780776"/>
      <w:bookmarkStart w:id="266" w:name="_Toc115856249"/>
      <w:bookmarkStart w:id="267" w:name="_Toc115859286"/>
      <w:bookmarkStart w:id="268" w:name="_Toc115343866"/>
      <w:bookmarkStart w:id="269" w:name="_Toc115780777"/>
      <w:bookmarkStart w:id="270" w:name="_Toc115856250"/>
      <w:bookmarkStart w:id="271" w:name="_Toc115859287"/>
      <w:bookmarkStart w:id="272" w:name="_Toc115343867"/>
      <w:bookmarkStart w:id="273" w:name="_Toc115780778"/>
      <w:bookmarkStart w:id="274" w:name="_Toc115856251"/>
      <w:bookmarkStart w:id="275" w:name="_Toc115859288"/>
      <w:bookmarkStart w:id="276" w:name="_Toc115343868"/>
      <w:bookmarkStart w:id="277" w:name="_Toc115780779"/>
      <w:bookmarkStart w:id="278" w:name="_Toc115856252"/>
      <w:bookmarkStart w:id="279" w:name="_Toc115859289"/>
      <w:bookmarkStart w:id="280" w:name="_Toc115343869"/>
      <w:bookmarkStart w:id="281" w:name="_Toc115780780"/>
      <w:bookmarkStart w:id="282" w:name="_Toc115856253"/>
      <w:bookmarkStart w:id="283" w:name="_Toc115859290"/>
      <w:bookmarkStart w:id="284" w:name="_Toc115343870"/>
      <w:bookmarkStart w:id="285" w:name="_Toc115780781"/>
      <w:bookmarkStart w:id="286" w:name="_Toc115856254"/>
      <w:bookmarkStart w:id="287" w:name="_Toc115859291"/>
      <w:bookmarkStart w:id="288" w:name="_Toc115343871"/>
      <w:bookmarkStart w:id="289" w:name="_Toc115780782"/>
      <w:bookmarkStart w:id="290" w:name="_Toc115856255"/>
      <w:bookmarkStart w:id="291" w:name="_Toc115859292"/>
      <w:bookmarkStart w:id="292" w:name="_Toc115343872"/>
      <w:bookmarkStart w:id="293" w:name="_Toc115780783"/>
      <w:bookmarkStart w:id="294" w:name="_Toc115856256"/>
      <w:bookmarkStart w:id="295" w:name="_Toc115859293"/>
      <w:bookmarkStart w:id="296" w:name="_Toc115343873"/>
      <w:bookmarkStart w:id="297" w:name="_Toc115780784"/>
      <w:bookmarkStart w:id="298" w:name="_Toc115856257"/>
      <w:bookmarkStart w:id="299" w:name="_Toc115859294"/>
      <w:bookmarkStart w:id="300" w:name="_Toc115343874"/>
      <w:bookmarkStart w:id="301" w:name="_Toc115780785"/>
      <w:bookmarkStart w:id="302" w:name="_Toc115856258"/>
      <w:bookmarkStart w:id="303" w:name="_Toc115859295"/>
      <w:bookmarkStart w:id="304" w:name="_Toc115343903"/>
      <w:bookmarkStart w:id="305" w:name="_Toc115780814"/>
      <w:bookmarkStart w:id="306" w:name="_Toc115856287"/>
      <w:bookmarkStart w:id="307" w:name="_Toc115859324"/>
      <w:bookmarkStart w:id="308" w:name="_Toc115343904"/>
      <w:bookmarkStart w:id="309" w:name="_Toc115780815"/>
      <w:bookmarkStart w:id="310" w:name="_Toc115856288"/>
      <w:bookmarkStart w:id="311" w:name="_Toc115859325"/>
      <w:bookmarkStart w:id="312" w:name="_Toc115343905"/>
      <w:bookmarkStart w:id="313" w:name="_Toc115780816"/>
      <w:bookmarkStart w:id="314" w:name="_Toc115856289"/>
      <w:bookmarkStart w:id="315" w:name="_Toc115859326"/>
      <w:bookmarkStart w:id="316" w:name="_Toc115343906"/>
      <w:bookmarkStart w:id="317" w:name="_Toc115780817"/>
      <w:bookmarkStart w:id="318" w:name="_Toc115856290"/>
      <w:bookmarkStart w:id="319" w:name="_Toc115859327"/>
      <w:bookmarkStart w:id="320" w:name="_Toc115343907"/>
      <w:bookmarkStart w:id="321" w:name="_Toc115780818"/>
      <w:bookmarkStart w:id="322" w:name="_Toc115856291"/>
      <w:bookmarkStart w:id="323" w:name="_Toc115859328"/>
      <w:bookmarkStart w:id="324" w:name="_Toc115343908"/>
      <w:bookmarkStart w:id="325" w:name="_Toc115780819"/>
      <w:bookmarkStart w:id="326" w:name="_Toc115856292"/>
      <w:bookmarkStart w:id="327" w:name="_Toc115859329"/>
      <w:bookmarkStart w:id="328" w:name="_Toc115343909"/>
      <w:bookmarkStart w:id="329" w:name="_Toc115780820"/>
      <w:bookmarkStart w:id="330" w:name="_Toc115856293"/>
      <w:bookmarkStart w:id="331" w:name="_Toc115859330"/>
      <w:bookmarkStart w:id="332" w:name="_Toc115343938"/>
      <w:bookmarkStart w:id="333" w:name="_Toc115780849"/>
      <w:bookmarkStart w:id="334" w:name="_Toc115856322"/>
      <w:bookmarkStart w:id="335" w:name="_Toc115859359"/>
      <w:bookmarkStart w:id="336" w:name="_Toc115343939"/>
      <w:bookmarkStart w:id="337" w:name="_Toc115780850"/>
      <w:bookmarkStart w:id="338" w:name="_Toc115856323"/>
      <w:bookmarkStart w:id="339" w:name="_Toc115859360"/>
      <w:bookmarkStart w:id="340" w:name="_Toc115343940"/>
      <w:bookmarkStart w:id="341" w:name="_Toc115780851"/>
      <w:bookmarkStart w:id="342" w:name="_Toc115856324"/>
      <w:bookmarkStart w:id="343" w:name="_Toc115859361"/>
      <w:bookmarkStart w:id="344" w:name="_Toc115343941"/>
      <w:bookmarkStart w:id="345" w:name="_Toc115780852"/>
      <w:bookmarkStart w:id="346" w:name="_Toc115856325"/>
      <w:bookmarkStart w:id="347" w:name="_Toc115859362"/>
      <w:bookmarkStart w:id="348" w:name="_Toc115343942"/>
      <w:bookmarkStart w:id="349" w:name="_Toc115780853"/>
      <w:bookmarkStart w:id="350" w:name="_Toc115856326"/>
      <w:bookmarkStart w:id="351" w:name="_Toc115859363"/>
      <w:bookmarkStart w:id="352" w:name="_Toc115343943"/>
      <w:bookmarkStart w:id="353" w:name="_Toc115780854"/>
      <w:bookmarkStart w:id="354" w:name="_Toc115856327"/>
      <w:bookmarkStart w:id="355" w:name="_Toc115859364"/>
      <w:bookmarkStart w:id="356" w:name="_Toc115343944"/>
      <w:bookmarkStart w:id="357" w:name="_Toc115780855"/>
      <w:bookmarkStart w:id="358" w:name="_Toc115856328"/>
      <w:bookmarkStart w:id="359" w:name="_Toc115859365"/>
      <w:bookmarkStart w:id="360" w:name="_Toc115343945"/>
      <w:bookmarkStart w:id="361" w:name="_Toc115780856"/>
      <w:bookmarkStart w:id="362" w:name="_Toc115856329"/>
      <w:bookmarkStart w:id="363" w:name="_Toc115859366"/>
      <w:bookmarkStart w:id="364" w:name="_Toc115343946"/>
      <w:bookmarkStart w:id="365" w:name="_Toc115780857"/>
      <w:bookmarkStart w:id="366" w:name="_Toc115856330"/>
      <w:bookmarkStart w:id="367" w:name="_Toc115859367"/>
      <w:bookmarkStart w:id="368" w:name="_Toc115343947"/>
      <w:bookmarkStart w:id="369" w:name="_Toc115780858"/>
      <w:bookmarkStart w:id="370" w:name="_Toc115856331"/>
      <w:bookmarkStart w:id="371" w:name="_Toc115859368"/>
      <w:bookmarkStart w:id="372" w:name="_Toc115343948"/>
      <w:bookmarkStart w:id="373" w:name="_Toc115780859"/>
      <w:bookmarkStart w:id="374" w:name="_Toc115856332"/>
      <w:bookmarkStart w:id="375" w:name="_Toc115859369"/>
      <w:bookmarkStart w:id="376" w:name="_Toc115343949"/>
      <w:bookmarkStart w:id="377" w:name="_Toc115780860"/>
      <w:bookmarkStart w:id="378" w:name="_Toc115856333"/>
      <w:bookmarkStart w:id="379" w:name="_Toc115859370"/>
      <w:bookmarkStart w:id="380" w:name="_Toc115343978"/>
      <w:bookmarkStart w:id="381" w:name="_Toc115780889"/>
      <w:bookmarkStart w:id="382" w:name="_Toc115856362"/>
      <w:bookmarkStart w:id="383" w:name="_Toc115859399"/>
      <w:bookmarkStart w:id="384" w:name="_Toc115343979"/>
      <w:bookmarkStart w:id="385" w:name="_Toc115780890"/>
      <w:bookmarkStart w:id="386" w:name="_Toc115856363"/>
      <w:bookmarkStart w:id="387" w:name="_Toc115859400"/>
      <w:bookmarkStart w:id="388" w:name="_Toc115343996"/>
      <w:bookmarkStart w:id="389" w:name="_Toc115780907"/>
      <w:bookmarkStart w:id="390" w:name="_Toc115856380"/>
      <w:bookmarkStart w:id="391" w:name="_Toc115859417"/>
      <w:bookmarkStart w:id="392" w:name="_Toc115343997"/>
      <w:bookmarkStart w:id="393" w:name="_Toc115780908"/>
      <w:bookmarkStart w:id="394" w:name="_Toc115856381"/>
      <w:bookmarkStart w:id="395" w:name="_Toc115859418"/>
      <w:bookmarkStart w:id="396" w:name="_Toc115343998"/>
      <w:bookmarkStart w:id="397" w:name="_Toc115780909"/>
      <w:bookmarkStart w:id="398" w:name="_Toc115856382"/>
      <w:bookmarkStart w:id="399" w:name="_Toc115859419"/>
      <w:bookmarkStart w:id="400" w:name="_Toc115343999"/>
      <w:bookmarkStart w:id="401" w:name="_Toc115780910"/>
      <w:bookmarkStart w:id="402" w:name="_Toc115856383"/>
      <w:bookmarkStart w:id="403" w:name="_Toc115859420"/>
      <w:bookmarkStart w:id="404" w:name="_Toc115344000"/>
      <w:bookmarkStart w:id="405" w:name="_Toc115780911"/>
      <w:bookmarkStart w:id="406" w:name="_Toc115856384"/>
      <w:bookmarkStart w:id="407" w:name="_Toc115859421"/>
      <w:bookmarkStart w:id="408" w:name="_Toc115344001"/>
      <w:bookmarkStart w:id="409" w:name="_Toc115780912"/>
      <w:bookmarkStart w:id="410" w:name="_Toc115856385"/>
      <w:bookmarkStart w:id="411" w:name="_Toc115859422"/>
      <w:bookmarkStart w:id="412" w:name="_Toc115344002"/>
      <w:bookmarkStart w:id="413" w:name="_Toc115780913"/>
      <w:bookmarkStart w:id="414" w:name="_Toc115856386"/>
      <w:bookmarkStart w:id="415" w:name="_Toc115859423"/>
      <w:bookmarkStart w:id="416" w:name="_Toc115344003"/>
      <w:bookmarkStart w:id="417" w:name="_Toc115780914"/>
      <w:bookmarkStart w:id="418" w:name="_Toc115856387"/>
      <w:bookmarkStart w:id="419" w:name="_Toc115859424"/>
      <w:bookmarkStart w:id="420" w:name="_Toc115344022"/>
      <w:bookmarkStart w:id="421" w:name="_Toc115780933"/>
      <w:bookmarkStart w:id="422" w:name="_Toc115856406"/>
      <w:bookmarkStart w:id="423" w:name="_Toc115859443"/>
      <w:bookmarkStart w:id="424" w:name="_Toc115344023"/>
      <w:bookmarkStart w:id="425" w:name="_Toc115780934"/>
      <w:bookmarkStart w:id="426" w:name="_Toc115856407"/>
      <w:bookmarkStart w:id="427" w:name="_Toc115859444"/>
      <w:bookmarkStart w:id="428" w:name="_Toc115344024"/>
      <w:bookmarkStart w:id="429" w:name="_Toc115780935"/>
      <w:bookmarkStart w:id="430" w:name="_Toc115856408"/>
      <w:bookmarkStart w:id="431" w:name="_Toc115859445"/>
      <w:bookmarkStart w:id="432" w:name="_Toc115344043"/>
      <w:bookmarkStart w:id="433" w:name="_Toc115780954"/>
      <w:bookmarkStart w:id="434" w:name="_Toc115856427"/>
      <w:bookmarkStart w:id="435" w:name="_Toc115859464"/>
      <w:bookmarkStart w:id="436" w:name="_Toc115344044"/>
      <w:bookmarkStart w:id="437" w:name="_Toc115780955"/>
      <w:bookmarkStart w:id="438" w:name="_Toc115856428"/>
      <w:bookmarkStart w:id="439" w:name="_Toc115859465"/>
      <w:bookmarkStart w:id="440" w:name="_Toc115344045"/>
      <w:bookmarkStart w:id="441" w:name="_Toc115780956"/>
      <w:bookmarkStart w:id="442" w:name="_Toc115856429"/>
      <w:bookmarkStart w:id="443" w:name="_Toc115859466"/>
      <w:bookmarkStart w:id="444" w:name="_Toc115344046"/>
      <w:bookmarkStart w:id="445" w:name="_Toc115780957"/>
      <w:bookmarkStart w:id="446" w:name="_Toc115856430"/>
      <w:bookmarkStart w:id="447" w:name="_Toc115859467"/>
      <w:bookmarkStart w:id="448" w:name="_Toc115344047"/>
      <w:bookmarkStart w:id="449" w:name="_Toc115780958"/>
      <w:bookmarkStart w:id="450" w:name="_Toc115856431"/>
      <w:bookmarkStart w:id="451" w:name="_Toc115859468"/>
      <w:bookmarkStart w:id="452" w:name="_Toc115344048"/>
      <w:bookmarkStart w:id="453" w:name="_Toc115780959"/>
      <w:bookmarkStart w:id="454" w:name="_Toc115856432"/>
      <w:bookmarkStart w:id="455" w:name="_Toc115859469"/>
      <w:bookmarkStart w:id="456" w:name="_Toc115344049"/>
      <w:bookmarkStart w:id="457" w:name="_Toc115780960"/>
      <w:bookmarkStart w:id="458" w:name="_Toc115856433"/>
      <w:bookmarkStart w:id="459" w:name="_Toc115859470"/>
      <w:bookmarkStart w:id="460" w:name="_Toc115344050"/>
      <w:bookmarkStart w:id="461" w:name="_Toc115780961"/>
      <w:bookmarkStart w:id="462" w:name="_Toc115856434"/>
      <w:bookmarkStart w:id="463" w:name="_Toc115859471"/>
      <w:bookmarkStart w:id="464" w:name="_Toc115344051"/>
      <w:bookmarkStart w:id="465" w:name="_Toc115780962"/>
      <w:bookmarkStart w:id="466" w:name="_Toc115856435"/>
      <w:bookmarkStart w:id="467" w:name="_Toc115859472"/>
      <w:bookmarkStart w:id="468" w:name="_Toc115344052"/>
      <w:bookmarkStart w:id="469" w:name="_Toc115780963"/>
      <w:bookmarkStart w:id="470" w:name="_Toc115856436"/>
      <w:bookmarkStart w:id="471" w:name="_Toc115859473"/>
      <w:bookmarkStart w:id="472" w:name="_Toc115344053"/>
      <w:bookmarkStart w:id="473" w:name="_Toc115780964"/>
      <w:bookmarkStart w:id="474" w:name="_Toc115856437"/>
      <w:bookmarkStart w:id="475" w:name="_Toc115859474"/>
      <w:bookmarkStart w:id="476" w:name="_Toc115344054"/>
      <w:bookmarkStart w:id="477" w:name="_Toc115780965"/>
      <w:bookmarkStart w:id="478" w:name="_Toc115856438"/>
      <w:bookmarkStart w:id="479" w:name="_Toc115859475"/>
      <w:bookmarkStart w:id="480" w:name="_Toc115344055"/>
      <w:bookmarkStart w:id="481" w:name="_Toc115780966"/>
      <w:bookmarkStart w:id="482" w:name="_Toc115856439"/>
      <w:bookmarkStart w:id="483" w:name="_Toc115859476"/>
      <w:bookmarkStart w:id="484" w:name="_Toc115344056"/>
      <w:bookmarkStart w:id="485" w:name="_Toc115780967"/>
      <w:bookmarkStart w:id="486" w:name="_Toc115856440"/>
      <w:bookmarkStart w:id="487" w:name="_Toc115859477"/>
      <w:bookmarkStart w:id="488" w:name="_Toc115344057"/>
      <w:bookmarkStart w:id="489" w:name="_Toc115780968"/>
      <w:bookmarkStart w:id="490" w:name="_Toc115856441"/>
      <w:bookmarkStart w:id="491" w:name="_Toc115859478"/>
      <w:bookmarkStart w:id="492" w:name="_Toc115344058"/>
      <w:bookmarkStart w:id="493" w:name="_Toc115780969"/>
      <w:bookmarkStart w:id="494" w:name="_Toc115856442"/>
      <w:bookmarkStart w:id="495" w:name="_Toc115859479"/>
      <w:bookmarkStart w:id="496" w:name="_Toc115344079"/>
      <w:bookmarkStart w:id="497" w:name="_Toc115780990"/>
      <w:bookmarkStart w:id="498" w:name="_Toc115856463"/>
      <w:bookmarkStart w:id="499" w:name="_Toc115859500"/>
      <w:bookmarkStart w:id="500" w:name="_Toc115344080"/>
      <w:bookmarkStart w:id="501" w:name="_Toc115780991"/>
      <w:bookmarkStart w:id="502" w:name="_Toc115856464"/>
      <w:bookmarkStart w:id="503" w:name="_Toc115859501"/>
      <w:bookmarkStart w:id="504" w:name="_Toc115344081"/>
      <w:bookmarkStart w:id="505" w:name="_Toc115780992"/>
      <w:bookmarkStart w:id="506" w:name="_Toc115856465"/>
      <w:bookmarkStart w:id="507" w:name="_Toc115859502"/>
      <w:bookmarkStart w:id="508" w:name="_Toc115344082"/>
      <w:bookmarkStart w:id="509" w:name="_Toc115780993"/>
      <w:bookmarkStart w:id="510" w:name="_Toc115856466"/>
      <w:bookmarkStart w:id="511" w:name="_Toc115859503"/>
      <w:bookmarkStart w:id="512" w:name="_Toc115344141"/>
      <w:bookmarkStart w:id="513" w:name="_Toc115781052"/>
      <w:bookmarkStart w:id="514" w:name="_Toc115856525"/>
      <w:bookmarkStart w:id="515" w:name="_Toc115859562"/>
      <w:bookmarkStart w:id="516" w:name="_Toc115344142"/>
      <w:bookmarkStart w:id="517" w:name="_Toc115781053"/>
      <w:bookmarkStart w:id="518" w:name="_Toc115856526"/>
      <w:bookmarkStart w:id="519" w:name="_Toc115859563"/>
      <w:bookmarkStart w:id="520" w:name="_Toc115344143"/>
      <w:bookmarkStart w:id="521" w:name="_Toc115781054"/>
      <w:bookmarkStart w:id="522" w:name="_Toc115856527"/>
      <w:bookmarkStart w:id="523" w:name="_Toc115859564"/>
      <w:bookmarkStart w:id="524" w:name="_Toc115344144"/>
      <w:bookmarkStart w:id="525" w:name="_Toc115781055"/>
      <w:bookmarkStart w:id="526" w:name="_Toc115856528"/>
      <w:bookmarkStart w:id="527" w:name="_Toc115859565"/>
      <w:bookmarkStart w:id="528" w:name="_Toc115344145"/>
      <w:bookmarkStart w:id="529" w:name="_Toc115781056"/>
      <w:bookmarkStart w:id="530" w:name="_Toc115856529"/>
      <w:bookmarkStart w:id="531" w:name="_Toc115859566"/>
      <w:bookmarkStart w:id="532" w:name="_Toc115344146"/>
      <w:bookmarkStart w:id="533" w:name="_Toc115781057"/>
      <w:bookmarkStart w:id="534" w:name="_Toc115856530"/>
      <w:bookmarkStart w:id="535" w:name="_Toc115859567"/>
      <w:bookmarkStart w:id="536" w:name="_Toc115344147"/>
      <w:bookmarkStart w:id="537" w:name="_Toc115781058"/>
      <w:bookmarkStart w:id="538" w:name="_Toc115856531"/>
      <w:bookmarkStart w:id="539" w:name="_Toc115859568"/>
      <w:bookmarkStart w:id="540" w:name="_Toc115344148"/>
      <w:bookmarkStart w:id="541" w:name="_Toc115781059"/>
      <w:bookmarkStart w:id="542" w:name="_Toc115856532"/>
      <w:bookmarkStart w:id="543" w:name="_Toc115859569"/>
      <w:bookmarkStart w:id="544" w:name="_Toc115344149"/>
      <w:bookmarkStart w:id="545" w:name="_Toc115781060"/>
      <w:bookmarkStart w:id="546" w:name="_Toc115856533"/>
      <w:bookmarkStart w:id="547" w:name="_Toc115859570"/>
      <w:bookmarkStart w:id="548" w:name="_Toc115344150"/>
      <w:bookmarkStart w:id="549" w:name="_Toc115781061"/>
      <w:bookmarkStart w:id="550" w:name="_Toc115856534"/>
      <w:bookmarkStart w:id="551" w:name="_Toc115859571"/>
      <w:bookmarkStart w:id="552" w:name="_Toc115344151"/>
      <w:bookmarkStart w:id="553" w:name="_Toc115781062"/>
      <w:bookmarkStart w:id="554" w:name="_Toc115856535"/>
      <w:bookmarkStart w:id="555" w:name="_Toc115859572"/>
      <w:bookmarkStart w:id="556" w:name="_Toc115344152"/>
      <w:bookmarkStart w:id="557" w:name="_Toc115781063"/>
      <w:bookmarkStart w:id="558" w:name="_Toc115856536"/>
      <w:bookmarkStart w:id="559" w:name="_Toc115859573"/>
      <w:bookmarkStart w:id="560" w:name="_Toc115344153"/>
      <w:bookmarkStart w:id="561" w:name="_Toc115781064"/>
      <w:bookmarkStart w:id="562" w:name="_Toc115856537"/>
      <w:bookmarkStart w:id="563" w:name="_Toc115859574"/>
      <w:bookmarkStart w:id="564" w:name="_Toc115344154"/>
      <w:bookmarkStart w:id="565" w:name="_Toc115781065"/>
      <w:bookmarkStart w:id="566" w:name="_Toc115856538"/>
      <w:bookmarkStart w:id="567" w:name="_Toc115859575"/>
      <w:bookmarkStart w:id="568" w:name="_Toc115344155"/>
      <w:bookmarkStart w:id="569" w:name="_Toc115781066"/>
      <w:bookmarkStart w:id="570" w:name="_Toc115856539"/>
      <w:bookmarkStart w:id="571" w:name="_Toc115859576"/>
      <w:bookmarkStart w:id="572" w:name="_Toc115344156"/>
      <w:bookmarkStart w:id="573" w:name="_Toc115781067"/>
      <w:bookmarkStart w:id="574" w:name="_Toc115856540"/>
      <w:bookmarkStart w:id="575" w:name="_Toc115859577"/>
      <w:bookmarkStart w:id="576" w:name="_Toc115344157"/>
      <w:bookmarkStart w:id="577" w:name="_Toc115781068"/>
      <w:bookmarkStart w:id="578" w:name="_Toc115856541"/>
      <w:bookmarkStart w:id="579" w:name="_Toc115859578"/>
      <w:bookmarkStart w:id="580" w:name="_Toc115344158"/>
      <w:bookmarkStart w:id="581" w:name="_Toc115781069"/>
      <w:bookmarkStart w:id="582" w:name="_Toc115856542"/>
      <w:bookmarkStart w:id="583" w:name="_Toc115859579"/>
      <w:bookmarkStart w:id="584" w:name="_Toc115344159"/>
      <w:bookmarkStart w:id="585" w:name="_Toc115781070"/>
      <w:bookmarkStart w:id="586" w:name="_Toc115856543"/>
      <w:bookmarkStart w:id="587" w:name="_Toc115859580"/>
      <w:bookmarkStart w:id="588" w:name="_Toc115344160"/>
      <w:bookmarkStart w:id="589" w:name="_Toc115781071"/>
      <w:bookmarkStart w:id="590" w:name="_Toc115856544"/>
      <w:bookmarkStart w:id="591" w:name="_Toc115859581"/>
      <w:bookmarkStart w:id="592" w:name="_Toc115344161"/>
      <w:bookmarkStart w:id="593" w:name="_Toc115781072"/>
      <w:bookmarkStart w:id="594" w:name="_Toc115856545"/>
      <w:bookmarkStart w:id="595" w:name="_Toc115859582"/>
      <w:bookmarkStart w:id="596" w:name="_Toc115344162"/>
      <w:bookmarkStart w:id="597" w:name="_Toc115781073"/>
      <w:bookmarkStart w:id="598" w:name="_Toc115856546"/>
      <w:bookmarkStart w:id="599" w:name="_Toc115859583"/>
      <w:bookmarkStart w:id="600" w:name="_Toc115344163"/>
      <w:bookmarkStart w:id="601" w:name="_Toc115781074"/>
      <w:bookmarkStart w:id="602" w:name="_Toc115856547"/>
      <w:bookmarkStart w:id="603" w:name="_Toc115859584"/>
      <w:bookmarkStart w:id="604" w:name="_Toc115344164"/>
      <w:bookmarkStart w:id="605" w:name="_Toc115781075"/>
      <w:bookmarkStart w:id="606" w:name="_Toc115856548"/>
      <w:bookmarkStart w:id="607" w:name="_Toc115859585"/>
      <w:bookmarkStart w:id="608" w:name="_Toc115344165"/>
      <w:bookmarkStart w:id="609" w:name="_Toc115781076"/>
      <w:bookmarkStart w:id="610" w:name="_Toc115856549"/>
      <w:bookmarkStart w:id="611" w:name="_Toc115859586"/>
      <w:bookmarkStart w:id="612" w:name="_Toc115344166"/>
      <w:bookmarkStart w:id="613" w:name="_Toc115781077"/>
      <w:bookmarkStart w:id="614" w:name="_Toc115856550"/>
      <w:bookmarkStart w:id="615" w:name="_Toc115859587"/>
      <w:bookmarkStart w:id="616" w:name="_Toc115344167"/>
      <w:bookmarkStart w:id="617" w:name="_Toc115781078"/>
      <w:bookmarkStart w:id="618" w:name="_Toc115856551"/>
      <w:bookmarkStart w:id="619" w:name="_Toc115859588"/>
      <w:bookmarkStart w:id="620" w:name="_Toc115344168"/>
      <w:bookmarkStart w:id="621" w:name="_Toc115781079"/>
      <w:bookmarkStart w:id="622" w:name="_Toc115856552"/>
      <w:bookmarkStart w:id="623" w:name="_Toc115859589"/>
      <w:bookmarkStart w:id="624" w:name="_Toc115344169"/>
      <w:bookmarkStart w:id="625" w:name="_Toc115781080"/>
      <w:bookmarkStart w:id="626" w:name="_Toc115856553"/>
      <w:bookmarkStart w:id="627" w:name="_Toc115859590"/>
      <w:bookmarkStart w:id="628" w:name="_Toc115344170"/>
      <w:bookmarkStart w:id="629" w:name="_Toc115781081"/>
      <w:bookmarkStart w:id="630" w:name="_Toc115856554"/>
      <w:bookmarkStart w:id="631" w:name="_Toc115859591"/>
      <w:bookmarkStart w:id="632" w:name="_Toc115344171"/>
      <w:bookmarkStart w:id="633" w:name="_Toc115781082"/>
      <w:bookmarkStart w:id="634" w:name="_Toc115856555"/>
      <w:bookmarkStart w:id="635" w:name="_Toc115859592"/>
      <w:bookmarkStart w:id="636" w:name="_Toc115344172"/>
      <w:bookmarkStart w:id="637" w:name="_Toc115781083"/>
      <w:bookmarkStart w:id="638" w:name="_Toc115856556"/>
      <w:bookmarkStart w:id="639" w:name="_Toc115859593"/>
      <w:bookmarkStart w:id="640" w:name="_Toc115344173"/>
      <w:bookmarkStart w:id="641" w:name="_Toc115781084"/>
      <w:bookmarkStart w:id="642" w:name="_Toc115856557"/>
      <w:bookmarkStart w:id="643" w:name="_Toc115859594"/>
      <w:bookmarkStart w:id="644" w:name="_Toc115344174"/>
      <w:bookmarkStart w:id="645" w:name="_Toc115781085"/>
      <w:bookmarkStart w:id="646" w:name="_Toc115856558"/>
      <w:bookmarkStart w:id="647" w:name="_Toc115859595"/>
      <w:bookmarkStart w:id="648" w:name="_Toc115344175"/>
      <w:bookmarkStart w:id="649" w:name="_Toc115781086"/>
      <w:bookmarkStart w:id="650" w:name="_Toc115856559"/>
      <w:bookmarkStart w:id="651" w:name="_Toc115859596"/>
      <w:bookmarkStart w:id="652" w:name="_Toc115344176"/>
      <w:bookmarkStart w:id="653" w:name="_Toc115781087"/>
      <w:bookmarkStart w:id="654" w:name="_Toc115856560"/>
      <w:bookmarkStart w:id="655" w:name="_Toc115859597"/>
      <w:bookmarkStart w:id="656" w:name="_Toc115344177"/>
      <w:bookmarkStart w:id="657" w:name="_Toc115781088"/>
      <w:bookmarkStart w:id="658" w:name="_Toc115856561"/>
      <w:bookmarkStart w:id="659" w:name="_Toc115859598"/>
      <w:bookmarkStart w:id="660" w:name="_Toc115344236"/>
      <w:bookmarkStart w:id="661" w:name="_Toc115781147"/>
      <w:bookmarkStart w:id="662" w:name="_Toc115856620"/>
      <w:bookmarkStart w:id="663" w:name="_Toc115859657"/>
      <w:bookmarkStart w:id="664" w:name="_Toc115344237"/>
      <w:bookmarkStart w:id="665" w:name="_Toc115781148"/>
      <w:bookmarkStart w:id="666" w:name="_Toc115856621"/>
      <w:bookmarkStart w:id="667" w:name="_Toc115859658"/>
      <w:bookmarkStart w:id="668" w:name="_Toc115344238"/>
      <w:bookmarkStart w:id="669" w:name="_Toc115781149"/>
      <w:bookmarkStart w:id="670" w:name="_Toc115856622"/>
      <w:bookmarkStart w:id="671" w:name="_Toc115859659"/>
      <w:bookmarkStart w:id="672" w:name="_Toc115344239"/>
      <w:bookmarkStart w:id="673" w:name="_Toc115781150"/>
      <w:bookmarkStart w:id="674" w:name="_Toc115856623"/>
      <w:bookmarkStart w:id="675" w:name="_Toc115859660"/>
      <w:bookmarkStart w:id="676" w:name="_Toc115344240"/>
      <w:bookmarkStart w:id="677" w:name="_Toc115781151"/>
      <w:bookmarkStart w:id="678" w:name="_Toc115856624"/>
      <w:bookmarkStart w:id="679" w:name="_Toc115859661"/>
      <w:bookmarkStart w:id="680" w:name="_Toc115344241"/>
      <w:bookmarkStart w:id="681" w:name="_Toc115781152"/>
      <w:bookmarkStart w:id="682" w:name="_Toc115856625"/>
      <w:bookmarkStart w:id="683" w:name="_Toc115859662"/>
      <w:bookmarkStart w:id="684" w:name="_Toc115344242"/>
      <w:bookmarkStart w:id="685" w:name="_Toc115781153"/>
      <w:bookmarkStart w:id="686" w:name="_Toc115856626"/>
      <w:bookmarkStart w:id="687" w:name="_Toc115859663"/>
      <w:bookmarkStart w:id="688" w:name="_Toc115344243"/>
      <w:bookmarkStart w:id="689" w:name="_Toc115781154"/>
      <w:bookmarkStart w:id="690" w:name="_Toc115856627"/>
      <w:bookmarkStart w:id="691" w:name="_Toc115859664"/>
      <w:bookmarkStart w:id="692" w:name="_Toc115344244"/>
      <w:bookmarkStart w:id="693" w:name="_Toc115781155"/>
      <w:bookmarkStart w:id="694" w:name="_Toc115856628"/>
      <w:bookmarkStart w:id="695" w:name="_Toc115859665"/>
      <w:bookmarkStart w:id="696" w:name="_Toc115344245"/>
      <w:bookmarkStart w:id="697" w:name="_Toc115781156"/>
      <w:bookmarkStart w:id="698" w:name="_Toc115856629"/>
      <w:bookmarkStart w:id="699" w:name="_Toc115859666"/>
      <w:bookmarkStart w:id="700" w:name="_Toc115344246"/>
      <w:bookmarkStart w:id="701" w:name="_Toc115781157"/>
      <w:bookmarkStart w:id="702" w:name="_Toc115856630"/>
      <w:bookmarkStart w:id="703" w:name="_Toc115859667"/>
      <w:bookmarkStart w:id="704" w:name="_Toc115344247"/>
      <w:bookmarkStart w:id="705" w:name="_Toc115781158"/>
      <w:bookmarkStart w:id="706" w:name="_Toc115856631"/>
      <w:bookmarkStart w:id="707" w:name="_Toc115859668"/>
      <w:bookmarkStart w:id="708" w:name="_Toc115344248"/>
      <w:bookmarkStart w:id="709" w:name="_Toc115781159"/>
      <w:bookmarkStart w:id="710" w:name="_Toc115856632"/>
      <w:bookmarkStart w:id="711" w:name="_Toc115859669"/>
      <w:bookmarkStart w:id="712" w:name="_Toc115344249"/>
      <w:bookmarkStart w:id="713" w:name="_Toc115781160"/>
      <w:bookmarkStart w:id="714" w:name="_Toc115856633"/>
      <w:bookmarkStart w:id="715" w:name="_Toc115859670"/>
      <w:bookmarkStart w:id="716" w:name="_Toc115344250"/>
      <w:bookmarkStart w:id="717" w:name="_Toc115781161"/>
      <w:bookmarkStart w:id="718" w:name="_Toc115856634"/>
      <w:bookmarkStart w:id="719" w:name="_Toc115859671"/>
      <w:bookmarkStart w:id="720" w:name="_Toc107819855"/>
      <w:bookmarkStart w:id="721" w:name="_Toc107819999"/>
      <w:bookmarkStart w:id="722" w:name="_Toc107909406"/>
      <w:bookmarkStart w:id="723" w:name="_Toc106373563"/>
      <w:bookmarkStart w:id="724" w:name="_Toc106608884"/>
      <w:bookmarkStart w:id="725" w:name="_Toc106373564"/>
      <w:bookmarkStart w:id="726" w:name="_Toc106608885"/>
      <w:bookmarkStart w:id="727" w:name="_Toc106373565"/>
      <w:bookmarkStart w:id="728" w:name="_Toc106608886"/>
      <w:bookmarkStart w:id="729" w:name="_Toc106373566"/>
      <w:bookmarkStart w:id="730" w:name="_Toc106608887"/>
      <w:bookmarkStart w:id="731" w:name="_Toc106373567"/>
      <w:bookmarkStart w:id="732" w:name="_Toc106608888"/>
      <w:bookmarkStart w:id="733" w:name="_Toc106373614"/>
      <w:bookmarkStart w:id="734" w:name="_Toc106608935"/>
      <w:bookmarkStart w:id="735" w:name="_Toc106373615"/>
      <w:bookmarkStart w:id="736" w:name="_Toc106608936"/>
      <w:bookmarkStart w:id="737" w:name="_Toc106373616"/>
      <w:bookmarkStart w:id="738" w:name="_Toc106608937"/>
      <w:bookmarkStart w:id="739" w:name="_Toc106373617"/>
      <w:bookmarkStart w:id="740" w:name="_Toc106608938"/>
      <w:bookmarkStart w:id="741" w:name="_Toc106373618"/>
      <w:bookmarkStart w:id="742" w:name="_Toc106608939"/>
      <w:bookmarkStart w:id="743" w:name="_Toc106373619"/>
      <w:bookmarkStart w:id="744" w:name="_Toc106608940"/>
      <w:bookmarkStart w:id="745" w:name="_Toc106373620"/>
      <w:bookmarkStart w:id="746" w:name="_Toc106608941"/>
      <w:bookmarkStart w:id="747" w:name="_Toc106373637"/>
      <w:bookmarkStart w:id="748" w:name="_Toc106608958"/>
      <w:bookmarkStart w:id="749" w:name="_Toc106373665"/>
      <w:bookmarkStart w:id="750" w:name="_Toc106608986"/>
      <w:bookmarkStart w:id="751" w:name="_Toc106373685"/>
      <w:bookmarkStart w:id="752" w:name="_Toc106609006"/>
      <w:bookmarkStart w:id="753" w:name="_Toc106373709"/>
      <w:bookmarkStart w:id="754" w:name="_Toc106609030"/>
      <w:bookmarkStart w:id="755" w:name="_Toc106373753"/>
      <w:bookmarkStart w:id="756" w:name="_Toc106609074"/>
      <w:bookmarkStart w:id="757" w:name="_Toc106373797"/>
      <w:bookmarkStart w:id="758" w:name="_Toc106609118"/>
      <w:bookmarkStart w:id="759" w:name="_Toc106373817"/>
      <w:bookmarkStart w:id="760" w:name="_Toc106609138"/>
      <w:bookmarkStart w:id="761" w:name="_Toc106373857"/>
      <w:bookmarkStart w:id="762" w:name="_Toc106609178"/>
      <w:bookmarkStart w:id="763" w:name="_Toc106373897"/>
      <w:bookmarkStart w:id="764" w:name="_Toc106609218"/>
      <w:bookmarkStart w:id="765" w:name="_Toc106373937"/>
      <w:bookmarkStart w:id="766" w:name="_Toc106609258"/>
      <w:bookmarkStart w:id="767" w:name="_Toc106373989"/>
      <w:bookmarkStart w:id="768" w:name="_Toc106609310"/>
      <w:bookmarkStart w:id="769" w:name="_Toc106373990"/>
      <w:bookmarkStart w:id="770" w:name="_Toc106609311"/>
      <w:bookmarkStart w:id="771" w:name="_Toc106373991"/>
      <w:bookmarkStart w:id="772" w:name="_Toc106609312"/>
      <w:bookmarkStart w:id="773" w:name="_Toc106373992"/>
      <w:bookmarkStart w:id="774" w:name="_Toc106609313"/>
      <w:bookmarkStart w:id="775" w:name="_Toc106373993"/>
      <w:bookmarkStart w:id="776" w:name="_Toc106609314"/>
      <w:bookmarkStart w:id="777" w:name="_Toc106373994"/>
      <w:bookmarkStart w:id="778" w:name="_Toc106609315"/>
      <w:bookmarkStart w:id="779" w:name="_Toc106373995"/>
      <w:bookmarkStart w:id="780" w:name="_Toc106609316"/>
      <w:bookmarkStart w:id="781" w:name="_Toc106373996"/>
      <w:bookmarkStart w:id="782" w:name="_Toc106609317"/>
      <w:bookmarkStart w:id="783" w:name="_Toc106373997"/>
      <w:bookmarkStart w:id="784" w:name="_Toc106609318"/>
      <w:bookmarkStart w:id="785" w:name="_Toc106373998"/>
      <w:bookmarkStart w:id="786" w:name="_Toc106609319"/>
      <w:bookmarkStart w:id="787" w:name="_Toc106373999"/>
      <w:bookmarkStart w:id="788" w:name="_Toc106609320"/>
      <w:bookmarkStart w:id="789" w:name="_Toc106374000"/>
      <w:bookmarkStart w:id="790" w:name="_Toc106609321"/>
      <w:bookmarkStart w:id="791" w:name="_Toc106374001"/>
      <w:bookmarkStart w:id="792" w:name="_Toc106609322"/>
      <w:bookmarkStart w:id="793" w:name="_Toc106374018"/>
      <w:bookmarkStart w:id="794" w:name="_Toc106609339"/>
      <w:bookmarkStart w:id="795" w:name="_Toc106374074"/>
      <w:bookmarkStart w:id="796" w:name="_Toc106609395"/>
      <w:bookmarkStart w:id="797" w:name="_Toc106374114"/>
      <w:bookmarkStart w:id="798" w:name="_Toc106609435"/>
      <w:bookmarkStart w:id="799" w:name="_Toc106374150"/>
      <w:bookmarkStart w:id="800" w:name="_Toc106609471"/>
      <w:bookmarkStart w:id="801" w:name="_Toc106374166"/>
      <w:bookmarkStart w:id="802" w:name="_Toc106609487"/>
      <w:bookmarkStart w:id="803" w:name="_Toc106374206"/>
      <w:bookmarkStart w:id="804" w:name="_Toc106609527"/>
      <w:bookmarkStart w:id="805" w:name="_Toc106374238"/>
      <w:bookmarkStart w:id="806" w:name="_Toc106609559"/>
      <w:bookmarkStart w:id="807" w:name="_Toc106374282"/>
      <w:bookmarkStart w:id="808" w:name="_Toc106609603"/>
      <w:bookmarkStart w:id="809" w:name="_Toc106374283"/>
      <w:bookmarkStart w:id="810" w:name="_Toc106609604"/>
      <w:bookmarkStart w:id="811" w:name="_Toc106374296"/>
      <w:bookmarkStart w:id="812" w:name="_Toc106609617"/>
      <w:bookmarkStart w:id="813" w:name="_Toc106374297"/>
      <w:bookmarkStart w:id="814" w:name="_Toc106609618"/>
      <w:bookmarkStart w:id="815" w:name="_Toc106374318"/>
      <w:bookmarkStart w:id="816" w:name="_Toc106609639"/>
      <w:bookmarkStart w:id="817" w:name="_Toc106374319"/>
      <w:bookmarkStart w:id="818" w:name="_Toc106609640"/>
      <w:bookmarkStart w:id="819" w:name="_Toc106374350"/>
      <w:bookmarkStart w:id="820" w:name="_Toc106609671"/>
      <w:bookmarkStart w:id="821" w:name="_Toc106374351"/>
      <w:bookmarkStart w:id="822" w:name="_Toc106609672"/>
      <w:bookmarkStart w:id="823" w:name="_Toc106374352"/>
      <w:bookmarkStart w:id="824" w:name="_Toc106609673"/>
      <w:bookmarkStart w:id="825" w:name="_Toc106374388"/>
      <w:bookmarkStart w:id="826" w:name="_Toc106609709"/>
      <w:bookmarkStart w:id="827" w:name="_Toc106374389"/>
      <w:bookmarkStart w:id="828" w:name="_Toc106609710"/>
      <w:bookmarkStart w:id="829" w:name="_Toc106374425"/>
      <w:bookmarkStart w:id="830" w:name="_Toc106609746"/>
      <w:bookmarkStart w:id="831" w:name="_Toc106374426"/>
      <w:bookmarkStart w:id="832" w:name="_Toc106609747"/>
      <w:bookmarkStart w:id="833" w:name="_Toc106374462"/>
      <w:bookmarkStart w:id="834" w:name="_Toc106609783"/>
      <w:bookmarkStart w:id="835" w:name="_Toc106374463"/>
      <w:bookmarkStart w:id="836" w:name="_Toc106609784"/>
      <w:bookmarkStart w:id="837" w:name="_Toc106374464"/>
      <w:bookmarkStart w:id="838" w:name="_Toc106609785"/>
      <w:bookmarkStart w:id="839" w:name="_Toc106374505"/>
      <w:bookmarkStart w:id="840" w:name="_Toc106609826"/>
      <w:bookmarkStart w:id="841" w:name="_Toc106374506"/>
      <w:bookmarkStart w:id="842" w:name="_Toc106609827"/>
      <w:bookmarkStart w:id="843" w:name="_Toc106374507"/>
      <w:bookmarkStart w:id="844" w:name="_Toc106609828"/>
      <w:bookmarkStart w:id="845" w:name="_Toc106374543"/>
      <w:bookmarkStart w:id="846" w:name="_Toc106609864"/>
      <w:bookmarkStart w:id="847" w:name="_Toc106374544"/>
      <w:bookmarkStart w:id="848" w:name="_Toc106609865"/>
      <w:bookmarkStart w:id="849" w:name="_Toc106374545"/>
      <w:bookmarkStart w:id="850" w:name="_Toc106609866"/>
      <w:bookmarkStart w:id="851" w:name="_Toc115344251"/>
      <w:bookmarkStart w:id="852" w:name="_Toc115781162"/>
      <w:bookmarkStart w:id="853" w:name="_Toc115856635"/>
      <w:bookmarkStart w:id="854" w:name="_Toc115859672"/>
      <w:bookmarkStart w:id="855" w:name="_Ref106619600"/>
      <w:bookmarkStart w:id="856" w:name="_Toc126920388"/>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r>
        <w:lastRenderedPageBreak/>
        <w:t>Appendix E: Historical Australian WBB deployments</w:t>
      </w:r>
      <w:bookmarkEnd w:id="855"/>
      <w:bookmarkEnd w:id="856"/>
    </w:p>
    <w:p w14:paraId="52074CF0" w14:textId="3721FC8F" w:rsidR="00F36348" w:rsidRDefault="00F36348" w:rsidP="00077BB0">
      <w:pPr>
        <w:pStyle w:val="Heading2"/>
      </w:pPr>
      <w:bookmarkStart w:id="857" w:name="_Toc126920389"/>
      <w:r>
        <w:t>Summary</w:t>
      </w:r>
      <w:bookmarkEnd w:id="857"/>
      <w:r>
        <w:t xml:space="preserve"> </w:t>
      </w:r>
    </w:p>
    <w:p w14:paraId="7D1F72DE" w14:textId="10EF4C0E" w:rsidR="00F36348" w:rsidRDefault="00D35FAF" w:rsidP="00D77F80">
      <w:pPr>
        <w:pStyle w:val="Numberedparagraph"/>
      </w:pPr>
      <w:r>
        <w:t xml:space="preserve">This section examines </w:t>
      </w:r>
      <w:r w:rsidR="00DA604B">
        <w:t xml:space="preserve">some </w:t>
      </w:r>
      <w:r>
        <w:t>historical deployments of WBB in 3400–4000 MHz and summarises their operating parameters.</w:t>
      </w:r>
    </w:p>
    <w:p w14:paraId="1AD66A55" w14:textId="5E2432D9" w:rsidR="00F36348" w:rsidRDefault="00D35FAF" w:rsidP="00077BB0">
      <w:pPr>
        <w:pStyle w:val="Heading2"/>
      </w:pPr>
      <w:bookmarkStart w:id="858" w:name="_Toc126920390"/>
      <w:r>
        <w:t xml:space="preserve">Historical </w:t>
      </w:r>
      <w:r w:rsidR="00F36348">
        <w:t xml:space="preserve">NBN </w:t>
      </w:r>
      <w:r w:rsidR="002A54EE">
        <w:t>f</w:t>
      </w:r>
      <w:r w:rsidR="00F36348">
        <w:t xml:space="preserve">ixed </w:t>
      </w:r>
      <w:r w:rsidR="002A54EE">
        <w:t>w</w:t>
      </w:r>
      <w:r w:rsidR="00F36348">
        <w:t xml:space="preserve">ireless </w:t>
      </w:r>
      <w:r w:rsidR="002A54EE">
        <w:t>a</w:t>
      </w:r>
      <w:r w:rsidR="00F36348">
        <w:t>ccess</w:t>
      </w:r>
      <w:r w:rsidR="00884A02">
        <w:t xml:space="preserve"> (FWA)</w:t>
      </w:r>
      <w:bookmarkEnd w:id="858"/>
    </w:p>
    <w:p w14:paraId="2EB9FA4C" w14:textId="745FBB34" w:rsidR="00F36348" w:rsidRPr="00DA309A" w:rsidRDefault="00F36348" w:rsidP="00D77F80">
      <w:pPr>
        <w:pStyle w:val="Numberedparagraph"/>
      </w:pPr>
      <w:r>
        <w:t>There are 3</w:t>
      </w:r>
      <w:r w:rsidR="002A54EE">
        <w:t>,</w:t>
      </w:r>
      <w:r>
        <w:t xml:space="preserve">250 registrations from a 2017 </w:t>
      </w:r>
      <w:r w:rsidR="00884A02">
        <w:t xml:space="preserve">RRL </w:t>
      </w:r>
      <w:r>
        <w:t xml:space="preserve">database search of all NBN licence holdings. The </w:t>
      </w:r>
      <w:r w:rsidRPr="00DA309A">
        <w:t>registrations</w:t>
      </w:r>
      <w:r>
        <w:t xml:space="preserve"> </w:t>
      </w:r>
      <w:r w:rsidR="00115E82">
        <w:t>were</w:t>
      </w:r>
      <w:r w:rsidR="00115E82" w:rsidRPr="00DA309A">
        <w:t xml:space="preserve"> </w:t>
      </w:r>
      <w:r w:rsidRPr="00DA309A">
        <w:t>between 3400</w:t>
      </w:r>
      <w:r w:rsidRPr="008471C7">
        <w:t>–</w:t>
      </w:r>
      <w:r w:rsidRPr="00DA309A">
        <w:t>3600 MHz.</w:t>
      </w:r>
      <w:r w:rsidR="00115E82">
        <w:t xml:space="preserve"> 2017 represents a snapshot </w:t>
      </w:r>
      <w:r w:rsidR="00DA604B">
        <w:t xml:space="preserve">of the network </w:t>
      </w:r>
      <w:r w:rsidR="00115E82">
        <w:t>before a defragmentation process started</w:t>
      </w:r>
      <w:r w:rsidR="00DA604B">
        <w:t>,</w:t>
      </w:r>
      <w:r w:rsidR="00115E82">
        <w:t xml:space="preserve"> where device registrations became temporarily inaccurate.</w:t>
      </w:r>
    </w:p>
    <w:p w14:paraId="2FC41106" w14:textId="44E61B46" w:rsidR="00F36348" w:rsidRDefault="00F36348" w:rsidP="00A32CA5">
      <w:pPr>
        <w:pStyle w:val="Paragraph"/>
        <w:ind w:left="567"/>
      </w:pPr>
      <w:r w:rsidRPr="00DA309A">
        <w:t xml:space="preserve">Note: TPA refers to calculated total power into antenna and power refers to </w:t>
      </w:r>
      <w:r w:rsidR="00115E82">
        <w:t>recorded</w:t>
      </w:r>
      <w:r w:rsidR="00115E82" w:rsidRPr="00DA309A">
        <w:t xml:space="preserve"> </w:t>
      </w:r>
      <w:r w:rsidRPr="00DA309A">
        <w:t>power values</w:t>
      </w:r>
      <w:r w:rsidR="00115E82">
        <w:t xml:space="preserve"> into the antenna</w:t>
      </w:r>
      <w:r w:rsidRPr="00DA309A">
        <w:t>.</w:t>
      </w:r>
    </w:p>
    <w:p w14:paraId="0FCDDDBD" w14:textId="4EF1554F" w:rsidR="00F36348" w:rsidRPr="00DA309A" w:rsidRDefault="003B0821" w:rsidP="00E370ED">
      <w:pPr>
        <w:pStyle w:val="Figureheading"/>
        <w:numPr>
          <w:ilvl w:val="0"/>
          <w:numId w:val="0"/>
        </w:numPr>
        <w:ind w:left="1021" w:hanging="1021"/>
      </w:pPr>
      <w:r>
        <w:t xml:space="preserve">Figure 17: </w:t>
      </w:r>
      <w:r w:rsidR="00F36348">
        <w:t>Location of NBN deployments in 2017</w:t>
      </w:r>
    </w:p>
    <w:p w14:paraId="67C044DE" w14:textId="77777777" w:rsidR="00F36348" w:rsidRDefault="00F36348" w:rsidP="00F36348">
      <w:pPr>
        <w:pStyle w:val="Paragraph"/>
        <w:rPr>
          <w:shd w:val="clear" w:color="auto" w:fill="FFFFFF"/>
        </w:rPr>
      </w:pPr>
      <w:r>
        <w:rPr>
          <w:noProof/>
          <w:shd w:val="clear" w:color="auto" w:fill="FFFFFF"/>
        </w:rPr>
        <w:drawing>
          <wp:inline distT="0" distB="0" distL="0" distR="0" wp14:anchorId="5E9CF9A9" wp14:editId="70A8834B">
            <wp:extent cx="4871085" cy="3429000"/>
            <wp:effectExtent l="0" t="0" r="5715" b="0"/>
            <wp:docPr id="8" name="Picture 8"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f you need help to understand this image, please phone our Customer Service Centre on 1300 850 115 or email: info@acma.gov.au"/>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871085" cy="3429000"/>
                    </a:xfrm>
                    <a:prstGeom prst="rect">
                      <a:avLst/>
                    </a:prstGeom>
                    <a:noFill/>
                    <a:ln>
                      <a:noFill/>
                    </a:ln>
                  </pic:spPr>
                </pic:pic>
              </a:graphicData>
            </a:graphic>
          </wp:inline>
        </w:drawing>
      </w:r>
    </w:p>
    <w:p w14:paraId="561EF51A" w14:textId="1F77F9E4" w:rsidR="00F36348" w:rsidRDefault="00F36348" w:rsidP="00466556">
      <w:pPr>
        <w:pStyle w:val="Tableheading"/>
        <w:rPr>
          <w:shd w:val="clear" w:color="auto" w:fill="FFFFFF"/>
        </w:rPr>
      </w:pPr>
      <w:r>
        <w:rPr>
          <w:shd w:val="clear" w:color="auto" w:fill="FFFFFF"/>
        </w:rPr>
        <w:t>Deployment statistics for NBN FWA</w:t>
      </w:r>
    </w:p>
    <w:tbl>
      <w:tblPr>
        <w:tblStyle w:val="TableGridLight"/>
        <w:tblW w:w="4957" w:type="dxa"/>
        <w:tblLook w:val="04A0" w:firstRow="1" w:lastRow="0" w:firstColumn="1" w:lastColumn="0" w:noHBand="0" w:noVBand="1"/>
      </w:tblPr>
      <w:tblGrid>
        <w:gridCol w:w="2800"/>
        <w:gridCol w:w="605"/>
        <w:gridCol w:w="1552"/>
      </w:tblGrid>
      <w:tr w:rsidR="00F36348" w:rsidRPr="00397B7B" w14:paraId="1295FE19" w14:textId="77777777" w:rsidTr="00397B7B">
        <w:trPr>
          <w:trHeight w:val="315"/>
        </w:trPr>
        <w:tc>
          <w:tcPr>
            <w:tcW w:w="2800" w:type="dxa"/>
            <w:noWrap/>
            <w:hideMark/>
          </w:tcPr>
          <w:p w14:paraId="7CADDB54" w14:textId="085F03E1" w:rsidR="00F36348" w:rsidRPr="00397B7B" w:rsidRDefault="00F36348" w:rsidP="00397B7B">
            <w:pPr>
              <w:spacing w:after="0" w:line="240" w:lineRule="auto"/>
              <w:rPr>
                <w:rFonts w:ascii="Times New Roman" w:hAnsi="Times New Roman"/>
                <w:i/>
                <w:iCs/>
                <w:color w:val="212121"/>
                <w:szCs w:val="20"/>
              </w:rPr>
            </w:pPr>
            <w:r w:rsidRPr="00397B7B">
              <w:rPr>
                <w:rFonts w:ascii="Times New Roman" w:hAnsi="Times New Roman"/>
                <w:i/>
                <w:iCs/>
                <w:color w:val="212121"/>
                <w:szCs w:val="20"/>
              </w:rPr>
              <w:t># Bandwidth Table</w:t>
            </w:r>
          </w:p>
        </w:tc>
        <w:tc>
          <w:tcPr>
            <w:tcW w:w="605" w:type="dxa"/>
            <w:noWrap/>
            <w:hideMark/>
          </w:tcPr>
          <w:p w14:paraId="34C43381" w14:textId="77777777" w:rsidR="00F36348" w:rsidRPr="00397B7B" w:rsidRDefault="00F36348" w:rsidP="00397B7B">
            <w:pPr>
              <w:spacing w:after="0" w:line="240" w:lineRule="auto"/>
              <w:rPr>
                <w:rFonts w:ascii="Times New Roman" w:hAnsi="Times New Roman"/>
                <w:i/>
                <w:iCs/>
                <w:color w:val="212121"/>
                <w:szCs w:val="20"/>
              </w:rPr>
            </w:pPr>
          </w:p>
        </w:tc>
        <w:tc>
          <w:tcPr>
            <w:tcW w:w="1552" w:type="dxa"/>
            <w:noWrap/>
            <w:hideMark/>
          </w:tcPr>
          <w:p w14:paraId="65F8BDCB" w14:textId="77777777" w:rsidR="00F36348" w:rsidRPr="00397B7B" w:rsidRDefault="00F36348" w:rsidP="00397B7B">
            <w:pPr>
              <w:spacing w:after="0" w:line="240" w:lineRule="auto"/>
              <w:rPr>
                <w:rFonts w:ascii="Times New Roman" w:hAnsi="Times New Roman"/>
                <w:szCs w:val="20"/>
              </w:rPr>
            </w:pPr>
          </w:p>
        </w:tc>
      </w:tr>
      <w:tr w:rsidR="00F36348" w:rsidRPr="00397B7B" w14:paraId="2988968B" w14:textId="77777777" w:rsidTr="00AC1BD5">
        <w:trPr>
          <w:trHeight w:val="353"/>
        </w:trPr>
        <w:tc>
          <w:tcPr>
            <w:tcW w:w="2800" w:type="dxa"/>
            <w:hideMark/>
          </w:tcPr>
          <w:p w14:paraId="1F41C765"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Bandwidth (MHz)</w:t>
            </w:r>
          </w:p>
        </w:tc>
        <w:tc>
          <w:tcPr>
            <w:tcW w:w="605" w:type="dxa"/>
            <w:noWrap/>
            <w:hideMark/>
          </w:tcPr>
          <w:p w14:paraId="398B3E04" w14:textId="77777777" w:rsidR="00F36348" w:rsidRPr="00397B7B" w:rsidRDefault="00F36348" w:rsidP="00397B7B">
            <w:pPr>
              <w:spacing w:after="0" w:line="240" w:lineRule="auto"/>
              <w:jc w:val="right"/>
              <w:rPr>
                <w:rFonts w:ascii="Segoe UI" w:hAnsi="Segoe UI" w:cs="Segoe UI"/>
                <w:b/>
                <w:bCs/>
                <w:color w:val="000000"/>
                <w:sz w:val="18"/>
                <w:szCs w:val="18"/>
              </w:rPr>
            </w:pPr>
          </w:p>
        </w:tc>
        <w:tc>
          <w:tcPr>
            <w:tcW w:w="1552" w:type="dxa"/>
            <w:hideMark/>
          </w:tcPr>
          <w:p w14:paraId="2DD6EE81"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Percentage (%)</w:t>
            </w:r>
          </w:p>
        </w:tc>
      </w:tr>
      <w:tr w:rsidR="00F36348" w:rsidRPr="00397B7B" w14:paraId="6EE830E9" w14:textId="77777777" w:rsidTr="00397B7B">
        <w:trPr>
          <w:trHeight w:val="300"/>
        </w:trPr>
        <w:tc>
          <w:tcPr>
            <w:tcW w:w="2800" w:type="dxa"/>
            <w:hideMark/>
          </w:tcPr>
          <w:p w14:paraId="78041781"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19.9</w:t>
            </w:r>
          </w:p>
        </w:tc>
        <w:tc>
          <w:tcPr>
            <w:tcW w:w="605" w:type="dxa"/>
            <w:hideMark/>
          </w:tcPr>
          <w:p w14:paraId="500694DE"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952</w:t>
            </w:r>
          </w:p>
        </w:tc>
        <w:tc>
          <w:tcPr>
            <w:tcW w:w="1552" w:type="dxa"/>
            <w:hideMark/>
          </w:tcPr>
          <w:p w14:paraId="2789DCCB"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29.29</w:t>
            </w:r>
          </w:p>
        </w:tc>
      </w:tr>
      <w:tr w:rsidR="00F36348" w:rsidRPr="00397B7B" w14:paraId="5836FBBA" w14:textId="77777777" w:rsidTr="00397B7B">
        <w:trPr>
          <w:trHeight w:val="300"/>
        </w:trPr>
        <w:tc>
          <w:tcPr>
            <w:tcW w:w="2800" w:type="dxa"/>
            <w:hideMark/>
          </w:tcPr>
          <w:p w14:paraId="5CA93A54"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20</w:t>
            </w:r>
          </w:p>
        </w:tc>
        <w:tc>
          <w:tcPr>
            <w:tcW w:w="605" w:type="dxa"/>
            <w:hideMark/>
          </w:tcPr>
          <w:p w14:paraId="632F80B4"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2298</w:t>
            </w:r>
          </w:p>
        </w:tc>
        <w:tc>
          <w:tcPr>
            <w:tcW w:w="1552" w:type="dxa"/>
            <w:hideMark/>
          </w:tcPr>
          <w:p w14:paraId="30697194"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70.71</w:t>
            </w:r>
          </w:p>
        </w:tc>
      </w:tr>
      <w:tr w:rsidR="00F36348" w:rsidRPr="00397B7B" w14:paraId="1EDF2FBD" w14:textId="77777777" w:rsidTr="00397B7B">
        <w:trPr>
          <w:trHeight w:val="315"/>
        </w:trPr>
        <w:tc>
          <w:tcPr>
            <w:tcW w:w="2800" w:type="dxa"/>
            <w:hideMark/>
          </w:tcPr>
          <w:p w14:paraId="5063FAEA" w14:textId="77777777" w:rsidR="00F36348" w:rsidRPr="00397B7B" w:rsidRDefault="00F36348" w:rsidP="00397B7B">
            <w:pPr>
              <w:spacing w:after="0" w:line="240" w:lineRule="auto"/>
              <w:jc w:val="right"/>
              <w:rPr>
                <w:rFonts w:ascii="Segoe UI" w:hAnsi="Segoe UI" w:cs="Segoe UI"/>
                <w:color w:val="000000"/>
                <w:sz w:val="18"/>
                <w:szCs w:val="18"/>
              </w:rPr>
            </w:pPr>
          </w:p>
        </w:tc>
        <w:tc>
          <w:tcPr>
            <w:tcW w:w="605" w:type="dxa"/>
            <w:hideMark/>
          </w:tcPr>
          <w:p w14:paraId="269DD5E0" w14:textId="77777777" w:rsidR="00F36348" w:rsidRPr="00397B7B" w:rsidRDefault="00F36348" w:rsidP="00397B7B">
            <w:pPr>
              <w:spacing w:after="0" w:line="240" w:lineRule="auto"/>
              <w:rPr>
                <w:rFonts w:ascii="Times New Roman" w:hAnsi="Times New Roman"/>
                <w:szCs w:val="20"/>
              </w:rPr>
            </w:pPr>
          </w:p>
        </w:tc>
        <w:tc>
          <w:tcPr>
            <w:tcW w:w="1552" w:type="dxa"/>
            <w:hideMark/>
          </w:tcPr>
          <w:p w14:paraId="1022B750" w14:textId="77777777" w:rsidR="00F36348" w:rsidRPr="00397B7B" w:rsidRDefault="00F36348" w:rsidP="00397B7B">
            <w:pPr>
              <w:spacing w:after="0" w:line="240" w:lineRule="auto"/>
              <w:rPr>
                <w:rFonts w:ascii="Times New Roman" w:hAnsi="Times New Roman"/>
                <w:szCs w:val="20"/>
              </w:rPr>
            </w:pPr>
          </w:p>
        </w:tc>
      </w:tr>
      <w:tr w:rsidR="00F36348" w:rsidRPr="00397B7B" w14:paraId="387D5CE6" w14:textId="77777777" w:rsidTr="00397B7B">
        <w:trPr>
          <w:trHeight w:val="315"/>
        </w:trPr>
        <w:tc>
          <w:tcPr>
            <w:tcW w:w="2800" w:type="dxa"/>
            <w:noWrap/>
            <w:hideMark/>
          </w:tcPr>
          <w:p w14:paraId="7337178F" w14:textId="40247AB9" w:rsidR="00F36348" w:rsidRPr="00397B7B" w:rsidRDefault="00F36348" w:rsidP="00397B7B">
            <w:pPr>
              <w:spacing w:after="0" w:line="240" w:lineRule="auto"/>
              <w:rPr>
                <w:rFonts w:ascii="Times New Roman" w:hAnsi="Times New Roman"/>
                <w:i/>
                <w:iCs/>
                <w:color w:val="212121"/>
                <w:szCs w:val="20"/>
              </w:rPr>
            </w:pPr>
            <w:r w:rsidRPr="00397B7B">
              <w:rPr>
                <w:rFonts w:ascii="Times New Roman" w:hAnsi="Times New Roman"/>
                <w:i/>
                <w:iCs/>
                <w:color w:val="212121"/>
                <w:szCs w:val="20"/>
              </w:rPr>
              <w:t># Bandwidth Distribution</w:t>
            </w:r>
          </w:p>
        </w:tc>
        <w:tc>
          <w:tcPr>
            <w:tcW w:w="605" w:type="dxa"/>
            <w:noWrap/>
            <w:hideMark/>
          </w:tcPr>
          <w:p w14:paraId="238FC81B" w14:textId="77777777" w:rsidR="00F36348" w:rsidRPr="00397B7B" w:rsidRDefault="00F36348" w:rsidP="00397B7B">
            <w:pPr>
              <w:spacing w:after="0" w:line="240" w:lineRule="auto"/>
              <w:rPr>
                <w:rFonts w:ascii="Times New Roman" w:hAnsi="Times New Roman"/>
                <w:i/>
                <w:iCs/>
                <w:color w:val="212121"/>
                <w:szCs w:val="20"/>
              </w:rPr>
            </w:pPr>
          </w:p>
        </w:tc>
        <w:tc>
          <w:tcPr>
            <w:tcW w:w="1552" w:type="dxa"/>
            <w:noWrap/>
            <w:hideMark/>
          </w:tcPr>
          <w:p w14:paraId="5DFC70B9" w14:textId="77777777" w:rsidR="00F36348" w:rsidRPr="00397B7B" w:rsidRDefault="00F36348" w:rsidP="00397B7B">
            <w:pPr>
              <w:spacing w:after="0" w:line="240" w:lineRule="auto"/>
              <w:rPr>
                <w:rFonts w:ascii="Times New Roman" w:hAnsi="Times New Roman"/>
                <w:szCs w:val="20"/>
              </w:rPr>
            </w:pPr>
          </w:p>
        </w:tc>
      </w:tr>
      <w:tr w:rsidR="00F36348" w:rsidRPr="00397B7B" w14:paraId="1AD41DCD" w14:textId="77777777" w:rsidTr="00AC1BD5">
        <w:trPr>
          <w:trHeight w:val="414"/>
        </w:trPr>
        <w:tc>
          <w:tcPr>
            <w:tcW w:w="2800" w:type="dxa"/>
            <w:hideMark/>
          </w:tcPr>
          <w:p w14:paraId="3C61A86A"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lastRenderedPageBreak/>
              <w:t>Bandwidth (MHz)</w:t>
            </w:r>
          </w:p>
        </w:tc>
        <w:tc>
          <w:tcPr>
            <w:tcW w:w="605" w:type="dxa"/>
            <w:noWrap/>
            <w:hideMark/>
          </w:tcPr>
          <w:p w14:paraId="0986C194" w14:textId="77777777" w:rsidR="00F36348" w:rsidRPr="00397B7B" w:rsidRDefault="00F36348" w:rsidP="00397B7B">
            <w:pPr>
              <w:spacing w:after="0" w:line="240" w:lineRule="auto"/>
              <w:jc w:val="right"/>
              <w:rPr>
                <w:rFonts w:ascii="Segoe UI" w:hAnsi="Segoe UI" w:cs="Segoe UI"/>
                <w:b/>
                <w:bCs/>
                <w:color w:val="000000"/>
                <w:sz w:val="18"/>
                <w:szCs w:val="18"/>
              </w:rPr>
            </w:pPr>
          </w:p>
        </w:tc>
        <w:tc>
          <w:tcPr>
            <w:tcW w:w="1552" w:type="dxa"/>
            <w:hideMark/>
          </w:tcPr>
          <w:p w14:paraId="11BD00CB"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Percentage (%)</w:t>
            </w:r>
          </w:p>
        </w:tc>
      </w:tr>
      <w:tr w:rsidR="00F36348" w:rsidRPr="00397B7B" w14:paraId="3DC1BF39" w14:textId="77777777" w:rsidTr="00AC1BD5">
        <w:trPr>
          <w:trHeight w:val="272"/>
        </w:trPr>
        <w:tc>
          <w:tcPr>
            <w:tcW w:w="2800" w:type="dxa"/>
            <w:hideMark/>
          </w:tcPr>
          <w:p w14:paraId="568801D6"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(-0.001, 5.0]</w:t>
            </w:r>
          </w:p>
        </w:tc>
        <w:tc>
          <w:tcPr>
            <w:tcW w:w="605" w:type="dxa"/>
            <w:hideMark/>
          </w:tcPr>
          <w:p w14:paraId="3ABB49B5"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w:t>
            </w:r>
          </w:p>
        </w:tc>
        <w:tc>
          <w:tcPr>
            <w:tcW w:w="1552" w:type="dxa"/>
            <w:hideMark/>
          </w:tcPr>
          <w:p w14:paraId="3E076BDC"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w:t>
            </w:r>
          </w:p>
        </w:tc>
      </w:tr>
      <w:tr w:rsidR="00F36348" w:rsidRPr="00397B7B" w14:paraId="3AB6711D" w14:textId="77777777" w:rsidTr="00397B7B">
        <w:trPr>
          <w:trHeight w:val="300"/>
        </w:trPr>
        <w:tc>
          <w:tcPr>
            <w:tcW w:w="2800" w:type="dxa"/>
            <w:hideMark/>
          </w:tcPr>
          <w:p w14:paraId="4CD1C18D"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(5.0, 10.0]</w:t>
            </w:r>
          </w:p>
        </w:tc>
        <w:tc>
          <w:tcPr>
            <w:tcW w:w="605" w:type="dxa"/>
            <w:hideMark/>
          </w:tcPr>
          <w:p w14:paraId="25FB21E1"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w:t>
            </w:r>
          </w:p>
        </w:tc>
        <w:tc>
          <w:tcPr>
            <w:tcW w:w="1552" w:type="dxa"/>
            <w:hideMark/>
          </w:tcPr>
          <w:p w14:paraId="2E4F7E8B"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w:t>
            </w:r>
          </w:p>
        </w:tc>
      </w:tr>
      <w:tr w:rsidR="00F36348" w:rsidRPr="00397B7B" w14:paraId="20D3B60B" w14:textId="77777777" w:rsidTr="00AC1BD5">
        <w:trPr>
          <w:trHeight w:val="238"/>
        </w:trPr>
        <w:tc>
          <w:tcPr>
            <w:tcW w:w="2800" w:type="dxa"/>
            <w:hideMark/>
          </w:tcPr>
          <w:p w14:paraId="041E3E7B"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(10.0, 15.0]</w:t>
            </w:r>
          </w:p>
        </w:tc>
        <w:tc>
          <w:tcPr>
            <w:tcW w:w="605" w:type="dxa"/>
            <w:hideMark/>
          </w:tcPr>
          <w:p w14:paraId="174F991A"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w:t>
            </w:r>
          </w:p>
        </w:tc>
        <w:tc>
          <w:tcPr>
            <w:tcW w:w="1552" w:type="dxa"/>
            <w:hideMark/>
          </w:tcPr>
          <w:p w14:paraId="63B1388F"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w:t>
            </w:r>
          </w:p>
        </w:tc>
      </w:tr>
      <w:tr w:rsidR="00F36348" w:rsidRPr="00397B7B" w14:paraId="1143A506" w14:textId="77777777" w:rsidTr="00AC1BD5">
        <w:trPr>
          <w:trHeight w:val="270"/>
        </w:trPr>
        <w:tc>
          <w:tcPr>
            <w:tcW w:w="2800" w:type="dxa"/>
            <w:hideMark/>
          </w:tcPr>
          <w:p w14:paraId="74FB93A4"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(15.0, 20.0]</w:t>
            </w:r>
          </w:p>
        </w:tc>
        <w:tc>
          <w:tcPr>
            <w:tcW w:w="605" w:type="dxa"/>
            <w:hideMark/>
          </w:tcPr>
          <w:p w14:paraId="725BFE00"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3250</w:t>
            </w:r>
          </w:p>
        </w:tc>
        <w:tc>
          <w:tcPr>
            <w:tcW w:w="1552" w:type="dxa"/>
            <w:hideMark/>
          </w:tcPr>
          <w:p w14:paraId="4E2C36EB"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100</w:t>
            </w:r>
          </w:p>
        </w:tc>
      </w:tr>
      <w:tr w:rsidR="00F36348" w:rsidRPr="00397B7B" w14:paraId="0065897A" w14:textId="77777777" w:rsidTr="00397B7B">
        <w:trPr>
          <w:trHeight w:val="315"/>
        </w:trPr>
        <w:tc>
          <w:tcPr>
            <w:tcW w:w="2800" w:type="dxa"/>
            <w:noWrap/>
            <w:hideMark/>
          </w:tcPr>
          <w:p w14:paraId="6B1E8DE0" w14:textId="77777777" w:rsidR="00F36348" w:rsidRPr="00397B7B" w:rsidRDefault="00F36348" w:rsidP="00397B7B">
            <w:pPr>
              <w:spacing w:after="0" w:line="240" w:lineRule="auto"/>
              <w:jc w:val="right"/>
              <w:rPr>
                <w:rFonts w:ascii="Segoe UI" w:hAnsi="Segoe UI" w:cs="Segoe UI"/>
                <w:color w:val="000000"/>
                <w:sz w:val="18"/>
                <w:szCs w:val="18"/>
              </w:rPr>
            </w:pPr>
          </w:p>
        </w:tc>
        <w:tc>
          <w:tcPr>
            <w:tcW w:w="605" w:type="dxa"/>
            <w:noWrap/>
            <w:hideMark/>
          </w:tcPr>
          <w:p w14:paraId="0E35BB25" w14:textId="77777777" w:rsidR="00F36348" w:rsidRPr="00397B7B" w:rsidRDefault="00F36348" w:rsidP="00397B7B">
            <w:pPr>
              <w:spacing w:after="0" w:line="240" w:lineRule="auto"/>
              <w:rPr>
                <w:rFonts w:ascii="Times New Roman" w:hAnsi="Times New Roman"/>
                <w:szCs w:val="20"/>
              </w:rPr>
            </w:pPr>
          </w:p>
        </w:tc>
        <w:tc>
          <w:tcPr>
            <w:tcW w:w="1552" w:type="dxa"/>
            <w:noWrap/>
            <w:hideMark/>
          </w:tcPr>
          <w:p w14:paraId="3E593C27" w14:textId="77777777" w:rsidR="00F36348" w:rsidRPr="00397B7B" w:rsidRDefault="00F36348" w:rsidP="00397B7B">
            <w:pPr>
              <w:spacing w:after="0" w:line="240" w:lineRule="auto"/>
              <w:rPr>
                <w:rFonts w:ascii="Times New Roman" w:hAnsi="Times New Roman"/>
                <w:szCs w:val="20"/>
              </w:rPr>
            </w:pPr>
          </w:p>
        </w:tc>
      </w:tr>
      <w:tr w:rsidR="00F36348" w:rsidRPr="00397B7B" w14:paraId="326B9AF5" w14:textId="77777777" w:rsidTr="00397B7B">
        <w:trPr>
          <w:trHeight w:val="315"/>
        </w:trPr>
        <w:tc>
          <w:tcPr>
            <w:tcW w:w="2800" w:type="dxa"/>
            <w:noWrap/>
            <w:hideMark/>
          </w:tcPr>
          <w:p w14:paraId="5257B09C" w14:textId="77777777" w:rsidR="00F36348" w:rsidRPr="00397B7B" w:rsidRDefault="00F36348" w:rsidP="00397B7B">
            <w:pPr>
              <w:spacing w:after="0" w:line="240" w:lineRule="auto"/>
              <w:rPr>
                <w:rFonts w:ascii="Times New Roman" w:hAnsi="Times New Roman"/>
                <w:i/>
                <w:iCs/>
                <w:color w:val="212121"/>
                <w:szCs w:val="20"/>
              </w:rPr>
            </w:pPr>
            <w:r w:rsidRPr="00397B7B">
              <w:rPr>
                <w:rFonts w:ascii="Times New Roman" w:hAnsi="Times New Roman"/>
                <w:i/>
                <w:iCs/>
                <w:color w:val="212121"/>
                <w:szCs w:val="20"/>
              </w:rPr>
              <w:t># Power Table</w:t>
            </w:r>
          </w:p>
        </w:tc>
        <w:tc>
          <w:tcPr>
            <w:tcW w:w="605" w:type="dxa"/>
            <w:noWrap/>
            <w:hideMark/>
          </w:tcPr>
          <w:p w14:paraId="091F3FB9" w14:textId="77777777" w:rsidR="00F36348" w:rsidRPr="00397B7B" w:rsidRDefault="00F36348" w:rsidP="00397B7B">
            <w:pPr>
              <w:spacing w:after="0" w:line="240" w:lineRule="auto"/>
              <w:rPr>
                <w:rFonts w:ascii="Times New Roman" w:hAnsi="Times New Roman"/>
                <w:i/>
                <w:iCs/>
                <w:color w:val="212121"/>
                <w:szCs w:val="20"/>
              </w:rPr>
            </w:pPr>
          </w:p>
        </w:tc>
        <w:tc>
          <w:tcPr>
            <w:tcW w:w="1552" w:type="dxa"/>
            <w:noWrap/>
            <w:hideMark/>
          </w:tcPr>
          <w:p w14:paraId="0EDC3F0D" w14:textId="77777777" w:rsidR="00F36348" w:rsidRPr="00397B7B" w:rsidRDefault="00F36348" w:rsidP="00397B7B">
            <w:pPr>
              <w:spacing w:after="0" w:line="240" w:lineRule="auto"/>
              <w:rPr>
                <w:rFonts w:ascii="Times New Roman" w:hAnsi="Times New Roman"/>
                <w:szCs w:val="20"/>
              </w:rPr>
            </w:pPr>
          </w:p>
        </w:tc>
      </w:tr>
      <w:tr w:rsidR="00F36348" w:rsidRPr="00397B7B" w14:paraId="391A38CA" w14:textId="77777777" w:rsidTr="00AC1BD5">
        <w:trPr>
          <w:trHeight w:val="327"/>
        </w:trPr>
        <w:tc>
          <w:tcPr>
            <w:tcW w:w="2800" w:type="dxa"/>
            <w:hideMark/>
          </w:tcPr>
          <w:p w14:paraId="65247C8C"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Power (W)</w:t>
            </w:r>
          </w:p>
        </w:tc>
        <w:tc>
          <w:tcPr>
            <w:tcW w:w="605" w:type="dxa"/>
            <w:noWrap/>
            <w:hideMark/>
          </w:tcPr>
          <w:p w14:paraId="43CAF501" w14:textId="77777777" w:rsidR="00F36348" w:rsidRPr="00397B7B" w:rsidRDefault="00F36348" w:rsidP="00397B7B">
            <w:pPr>
              <w:spacing w:after="0" w:line="240" w:lineRule="auto"/>
              <w:jc w:val="right"/>
              <w:rPr>
                <w:rFonts w:ascii="Segoe UI" w:hAnsi="Segoe UI" w:cs="Segoe UI"/>
                <w:b/>
                <w:bCs/>
                <w:color w:val="000000"/>
                <w:sz w:val="18"/>
                <w:szCs w:val="18"/>
              </w:rPr>
            </w:pPr>
          </w:p>
        </w:tc>
        <w:tc>
          <w:tcPr>
            <w:tcW w:w="1552" w:type="dxa"/>
            <w:hideMark/>
          </w:tcPr>
          <w:p w14:paraId="5C2601A7"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Percentage (%)</w:t>
            </w:r>
          </w:p>
        </w:tc>
      </w:tr>
      <w:tr w:rsidR="00F36348" w:rsidRPr="00397B7B" w14:paraId="4D2AD395" w14:textId="77777777" w:rsidTr="00397B7B">
        <w:trPr>
          <w:trHeight w:val="300"/>
        </w:trPr>
        <w:tc>
          <w:tcPr>
            <w:tcW w:w="2800" w:type="dxa"/>
            <w:hideMark/>
          </w:tcPr>
          <w:p w14:paraId="3E015E0C"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160</w:t>
            </w:r>
          </w:p>
        </w:tc>
        <w:tc>
          <w:tcPr>
            <w:tcW w:w="605" w:type="dxa"/>
            <w:hideMark/>
          </w:tcPr>
          <w:p w14:paraId="5581C2D5"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3243</w:t>
            </w:r>
          </w:p>
        </w:tc>
        <w:tc>
          <w:tcPr>
            <w:tcW w:w="1552" w:type="dxa"/>
            <w:hideMark/>
          </w:tcPr>
          <w:p w14:paraId="6E1C425D"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99.78</w:t>
            </w:r>
          </w:p>
        </w:tc>
      </w:tr>
      <w:tr w:rsidR="00F36348" w:rsidRPr="00397B7B" w14:paraId="1CCC55AA" w14:textId="77777777" w:rsidTr="00397B7B">
        <w:trPr>
          <w:trHeight w:val="300"/>
        </w:trPr>
        <w:tc>
          <w:tcPr>
            <w:tcW w:w="2800" w:type="dxa"/>
            <w:hideMark/>
          </w:tcPr>
          <w:p w14:paraId="7F03E73F"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80</w:t>
            </w:r>
          </w:p>
        </w:tc>
        <w:tc>
          <w:tcPr>
            <w:tcW w:w="605" w:type="dxa"/>
            <w:hideMark/>
          </w:tcPr>
          <w:p w14:paraId="53CB6036"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7</w:t>
            </w:r>
          </w:p>
        </w:tc>
        <w:tc>
          <w:tcPr>
            <w:tcW w:w="1552" w:type="dxa"/>
            <w:hideMark/>
          </w:tcPr>
          <w:p w14:paraId="3C36C911"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0.22</w:t>
            </w:r>
          </w:p>
        </w:tc>
      </w:tr>
      <w:tr w:rsidR="00F36348" w:rsidRPr="00397B7B" w14:paraId="43B684CD" w14:textId="77777777" w:rsidTr="00397B7B">
        <w:trPr>
          <w:trHeight w:val="315"/>
        </w:trPr>
        <w:tc>
          <w:tcPr>
            <w:tcW w:w="2800" w:type="dxa"/>
            <w:noWrap/>
            <w:hideMark/>
          </w:tcPr>
          <w:p w14:paraId="65FF0EFB" w14:textId="77777777" w:rsidR="00F36348" w:rsidRPr="00397B7B" w:rsidRDefault="00F36348" w:rsidP="00397B7B">
            <w:pPr>
              <w:spacing w:after="0" w:line="240" w:lineRule="auto"/>
              <w:jc w:val="right"/>
              <w:rPr>
                <w:rFonts w:ascii="Segoe UI" w:hAnsi="Segoe UI" w:cs="Segoe UI"/>
                <w:color w:val="000000"/>
                <w:sz w:val="18"/>
                <w:szCs w:val="18"/>
              </w:rPr>
            </w:pPr>
          </w:p>
        </w:tc>
        <w:tc>
          <w:tcPr>
            <w:tcW w:w="605" w:type="dxa"/>
            <w:noWrap/>
            <w:hideMark/>
          </w:tcPr>
          <w:p w14:paraId="04EEA42E" w14:textId="77777777" w:rsidR="00F36348" w:rsidRPr="00397B7B" w:rsidRDefault="00F36348" w:rsidP="00397B7B">
            <w:pPr>
              <w:spacing w:after="0" w:line="240" w:lineRule="auto"/>
              <w:rPr>
                <w:rFonts w:ascii="Times New Roman" w:hAnsi="Times New Roman"/>
                <w:szCs w:val="20"/>
              </w:rPr>
            </w:pPr>
          </w:p>
        </w:tc>
        <w:tc>
          <w:tcPr>
            <w:tcW w:w="1552" w:type="dxa"/>
            <w:noWrap/>
            <w:hideMark/>
          </w:tcPr>
          <w:p w14:paraId="521D28E4" w14:textId="77777777" w:rsidR="00F36348" w:rsidRPr="00397B7B" w:rsidRDefault="00F36348" w:rsidP="00397B7B">
            <w:pPr>
              <w:spacing w:after="0" w:line="240" w:lineRule="auto"/>
              <w:rPr>
                <w:rFonts w:ascii="Times New Roman" w:hAnsi="Times New Roman"/>
                <w:szCs w:val="20"/>
              </w:rPr>
            </w:pPr>
          </w:p>
        </w:tc>
      </w:tr>
      <w:tr w:rsidR="00F36348" w:rsidRPr="00397B7B" w14:paraId="15DD9D90" w14:textId="77777777" w:rsidTr="00397B7B">
        <w:trPr>
          <w:trHeight w:val="315"/>
        </w:trPr>
        <w:tc>
          <w:tcPr>
            <w:tcW w:w="2800" w:type="dxa"/>
            <w:noWrap/>
            <w:hideMark/>
          </w:tcPr>
          <w:p w14:paraId="4C117B5F" w14:textId="77777777" w:rsidR="00F36348" w:rsidRPr="00397B7B" w:rsidRDefault="00F36348" w:rsidP="00397B7B">
            <w:pPr>
              <w:spacing w:after="0" w:line="240" w:lineRule="auto"/>
              <w:rPr>
                <w:rFonts w:ascii="Times New Roman" w:hAnsi="Times New Roman"/>
                <w:i/>
                <w:iCs/>
                <w:color w:val="212121"/>
                <w:szCs w:val="20"/>
              </w:rPr>
            </w:pPr>
            <w:r w:rsidRPr="00397B7B">
              <w:rPr>
                <w:rFonts w:ascii="Times New Roman" w:hAnsi="Times New Roman"/>
                <w:i/>
                <w:iCs/>
                <w:color w:val="212121"/>
                <w:szCs w:val="20"/>
              </w:rPr>
              <w:t># Power Table (dBm/MHz)</w:t>
            </w:r>
          </w:p>
        </w:tc>
        <w:tc>
          <w:tcPr>
            <w:tcW w:w="605" w:type="dxa"/>
            <w:noWrap/>
            <w:hideMark/>
          </w:tcPr>
          <w:p w14:paraId="55B6CF9D" w14:textId="77777777" w:rsidR="00F36348" w:rsidRPr="00397B7B" w:rsidRDefault="00F36348" w:rsidP="00397B7B">
            <w:pPr>
              <w:spacing w:after="0" w:line="240" w:lineRule="auto"/>
              <w:rPr>
                <w:rFonts w:ascii="Times New Roman" w:hAnsi="Times New Roman"/>
                <w:i/>
                <w:iCs/>
                <w:color w:val="212121"/>
                <w:szCs w:val="20"/>
              </w:rPr>
            </w:pPr>
          </w:p>
        </w:tc>
        <w:tc>
          <w:tcPr>
            <w:tcW w:w="1552" w:type="dxa"/>
            <w:noWrap/>
            <w:hideMark/>
          </w:tcPr>
          <w:p w14:paraId="6147ADA6" w14:textId="77777777" w:rsidR="00F36348" w:rsidRPr="00397B7B" w:rsidRDefault="00F36348" w:rsidP="00397B7B">
            <w:pPr>
              <w:spacing w:after="0" w:line="240" w:lineRule="auto"/>
              <w:rPr>
                <w:rFonts w:ascii="Times New Roman" w:hAnsi="Times New Roman"/>
                <w:szCs w:val="20"/>
              </w:rPr>
            </w:pPr>
          </w:p>
        </w:tc>
      </w:tr>
      <w:tr w:rsidR="00F36348" w:rsidRPr="00397B7B" w14:paraId="28E24346" w14:textId="77777777" w:rsidTr="00AC1BD5">
        <w:trPr>
          <w:trHeight w:val="409"/>
        </w:trPr>
        <w:tc>
          <w:tcPr>
            <w:tcW w:w="2800" w:type="dxa"/>
            <w:hideMark/>
          </w:tcPr>
          <w:p w14:paraId="71F25222"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Power (dBm/MHz)</w:t>
            </w:r>
          </w:p>
        </w:tc>
        <w:tc>
          <w:tcPr>
            <w:tcW w:w="605" w:type="dxa"/>
            <w:noWrap/>
            <w:hideMark/>
          </w:tcPr>
          <w:p w14:paraId="7845E4B9" w14:textId="77777777" w:rsidR="00F36348" w:rsidRPr="00397B7B" w:rsidRDefault="00F36348" w:rsidP="00397B7B">
            <w:pPr>
              <w:spacing w:after="0" w:line="240" w:lineRule="auto"/>
              <w:jc w:val="right"/>
              <w:rPr>
                <w:rFonts w:ascii="Segoe UI" w:hAnsi="Segoe UI" w:cs="Segoe UI"/>
                <w:b/>
                <w:bCs/>
                <w:color w:val="000000"/>
                <w:sz w:val="18"/>
                <w:szCs w:val="18"/>
              </w:rPr>
            </w:pPr>
          </w:p>
        </w:tc>
        <w:tc>
          <w:tcPr>
            <w:tcW w:w="1552" w:type="dxa"/>
            <w:hideMark/>
          </w:tcPr>
          <w:p w14:paraId="2C648F82"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Percentage (%)</w:t>
            </w:r>
          </w:p>
        </w:tc>
      </w:tr>
      <w:tr w:rsidR="00F36348" w:rsidRPr="00397B7B" w14:paraId="067A23F7" w14:textId="77777777" w:rsidTr="00397B7B">
        <w:trPr>
          <w:trHeight w:val="300"/>
        </w:trPr>
        <w:tc>
          <w:tcPr>
            <w:tcW w:w="2800" w:type="dxa"/>
            <w:hideMark/>
          </w:tcPr>
          <w:p w14:paraId="0B3B8E21"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39.03</w:t>
            </w:r>
          </w:p>
        </w:tc>
        <w:tc>
          <w:tcPr>
            <w:tcW w:w="605" w:type="dxa"/>
            <w:hideMark/>
          </w:tcPr>
          <w:p w14:paraId="06C83639"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2298</w:t>
            </w:r>
          </w:p>
        </w:tc>
        <w:tc>
          <w:tcPr>
            <w:tcW w:w="1552" w:type="dxa"/>
            <w:hideMark/>
          </w:tcPr>
          <w:p w14:paraId="49D4DEF4"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70.71</w:t>
            </w:r>
          </w:p>
        </w:tc>
      </w:tr>
      <w:tr w:rsidR="00F36348" w:rsidRPr="00397B7B" w14:paraId="16D7FC0F" w14:textId="77777777" w:rsidTr="00397B7B">
        <w:trPr>
          <w:trHeight w:val="300"/>
        </w:trPr>
        <w:tc>
          <w:tcPr>
            <w:tcW w:w="2800" w:type="dxa"/>
            <w:hideMark/>
          </w:tcPr>
          <w:p w14:paraId="16C26EBC"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39.05</w:t>
            </w:r>
          </w:p>
        </w:tc>
        <w:tc>
          <w:tcPr>
            <w:tcW w:w="605" w:type="dxa"/>
            <w:hideMark/>
          </w:tcPr>
          <w:p w14:paraId="3C1ED805"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945</w:t>
            </w:r>
          </w:p>
        </w:tc>
        <w:tc>
          <w:tcPr>
            <w:tcW w:w="1552" w:type="dxa"/>
            <w:hideMark/>
          </w:tcPr>
          <w:p w14:paraId="06521ABA"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29.08</w:t>
            </w:r>
          </w:p>
        </w:tc>
      </w:tr>
      <w:tr w:rsidR="00F36348" w:rsidRPr="00397B7B" w14:paraId="5CD62D16" w14:textId="77777777" w:rsidTr="00397B7B">
        <w:trPr>
          <w:trHeight w:val="300"/>
        </w:trPr>
        <w:tc>
          <w:tcPr>
            <w:tcW w:w="2800" w:type="dxa"/>
            <w:hideMark/>
          </w:tcPr>
          <w:p w14:paraId="76ED7E8C"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36.04</w:t>
            </w:r>
          </w:p>
        </w:tc>
        <w:tc>
          <w:tcPr>
            <w:tcW w:w="605" w:type="dxa"/>
            <w:hideMark/>
          </w:tcPr>
          <w:p w14:paraId="101CBC6B"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7</w:t>
            </w:r>
          </w:p>
        </w:tc>
        <w:tc>
          <w:tcPr>
            <w:tcW w:w="1552" w:type="dxa"/>
            <w:hideMark/>
          </w:tcPr>
          <w:p w14:paraId="39751C94"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0.22</w:t>
            </w:r>
          </w:p>
        </w:tc>
      </w:tr>
      <w:tr w:rsidR="00F36348" w:rsidRPr="00397B7B" w14:paraId="222E9C37" w14:textId="77777777" w:rsidTr="00397B7B">
        <w:trPr>
          <w:trHeight w:val="315"/>
        </w:trPr>
        <w:tc>
          <w:tcPr>
            <w:tcW w:w="2800" w:type="dxa"/>
            <w:noWrap/>
            <w:hideMark/>
          </w:tcPr>
          <w:p w14:paraId="1F8C7E3C" w14:textId="77777777" w:rsidR="00F36348" w:rsidRPr="00397B7B" w:rsidRDefault="00F36348" w:rsidP="00397B7B">
            <w:pPr>
              <w:spacing w:after="0" w:line="240" w:lineRule="auto"/>
              <w:jc w:val="right"/>
              <w:rPr>
                <w:rFonts w:ascii="Segoe UI" w:hAnsi="Segoe UI" w:cs="Segoe UI"/>
                <w:color w:val="000000"/>
                <w:sz w:val="18"/>
                <w:szCs w:val="18"/>
              </w:rPr>
            </w:pPr>
          </w:p>
        </w:tc>
        <w:tc>
          <w:tcPr>
            <w:tcW w:w="605" w:type="dxa"/>
            <w:noWrap/>
            <w:hideMark/>
          </w:tcPr>
          <w:p w14:paraId="6BD38415" w14:textId="77777777" w:rsidR="00F36348" w:rsidRPr="00397B7B" w:rsidRDefault="00F36348" w:rsidP="00397B7B">
            <w:pPr>
              <w:spacing w:after="0" w:line="240" w:lineRule="auto"/>
              <w:rPr>
                <w:rFonts w:ascii="Times New Roman" w:hAnsi="Times New Roman"/>
                <w:szCs w:val="20"/>
              </w:rPr>
            </w:pPr>
          </w:p>
        </w:tc>
        <w:tc>
          <w:tcPr>
            <w:tcW w:w="1552" w:type="dxa"/>
            <w:noWrap/>
            <w:hideMark/>
          </w:tcPr>
          <w:p w14:paraId="2C7F13FD" w14:textId="77777777" w:rsidR="00F36348" w:rsidRPr="00397B7B" w:rsidRDefault="00F36348" w:rsidP="00397B7B">
            <w:pPr>
              <w:spacing w:after="0" w:line="240" w:lineRule="auto"/>
              <w:rPr>
                <w:rFonts w:ascii="Times New Roman" w:hAnsi="Times New Roman"/>
                <w:szCs w:val="20"/>
              </w:rPr>
            </w:pPr>
          </w:p>
        </w:tc>
      </w:tr>
      <w:tr w:rsidR="00F36348" w:rsidRPr="00397B7B" w14:paraId="01409FBD" w14:textId="77777777" w:rsidTr="00397B7B">
        <w:trPr>
          <w:trHeight w:val="315"/>
        </w:trPr>
        <w:tc>
          <w:tcPr>
            <w:tcW w:w="2800" w:type="dxa"/>
            <w:noWrap/>
            <w:hideMark/>
          </w:tcPr>
          <w:p w14:paraId="712BB282" w14:textId="77777777" w:rsidR="00F36348" w:rsidRPr="00397B7B" w:rsidRDefault="00F36348" w:rsidP="00397B7B">
            <w:pPr>
              <w:spacing w:after="0" w:line="240" w:lineRule="auto"/>
              <w:rPr>
                <w:rFonts w:ascii="Times New Roman" w:hAnsi="Times New Roman"/>
                <w:i/>
                <w:iCs/>
                <w:color w:val="212121"/>
                <w:szCs w:val="20"/>
              </w:rPr>
            </w:pPr>
            <w:r w:rsidRPr="00397B7B">
              <w:rPr>
                <w:rFonts w:ascii="Times New Roman" w:hAnsi="Times New Roman"/>
                <w:i/>
                <w:iCs/>
                <w:color w:val="212121"/>
                <w:szCs w:val="20"/>
              </w:rPr>
              <w:t># TPA Table</w:t>
            </w:r>
          </w:p>
        </w:tc>
        <w:tc>
          <w:tcPr>
            <w:tcW w:w="605" w:type="dxa"/>
            <w:noWrap/>
            <w:hideMark/>
          </w:tcPr>
          <w:p w14:paraId="346C1ED6" w14:textId="77777777" w:rsidR="00F36348" w:rsidRPr="00397B7B" w:rsidRDefault="00F36348" w:rsidP="00397B7B">
            <w:pPr>
              <w:spacing w:after="0" w:line="240" w:lineRule="auto"/>
              <w:rPr>
                <w:rFonts w:ascii="Times New Roman" w:hAnsi="Times New Roman"/>
                <w:i/>
                <w:iCs/>
                <w:color w:val="212121"/>
                <w:szCs w:val="20"/>
              </w:rPr>
            </w:pPr>
          </w:p>
        </w:tc>
        <w:tc>
          <w:tcPr>
            <w:tcW w:w="1552" w:type="dxa"/>
            <w:noWrap/>
            <w:hideMark/>
          </w:tcPr>
          <w:p w14:paraId="32E7CA17" w14:textId="77777777" w:rsidR="00F36348" w:rsidRPr="00397B7B" w:rsidRDefault="00F36348" w:rsidP="00397B7B">
            <w:pPr>
              <w:spacing w:after="0" w:line="240" w:lineRule="auto"/>
              <w:rPr>
                <w:rFonts w:ascii="Times New Roman" w:hAnsi="Times New Roman"/>
                <w:szCs w:val="20"/>
              </w:rPr>
            </w:pPr>
          </w:p>
        </w:tc>
      </w:tr>
      <w:tr w:rsidR="00F36348" w:rsidRPr="00397B7B" w14:paraId="3DEF817D" w14:textId="77777777" w:rsidTr="00AC1BD5">
        <w:trPr>
          <w:trHeight w:val="277"/>
        </w:trPr>
        <w:tc>
          <w:tcPr>
            <w:tcW w:w="2800" w:type="dxa"/>
            <w:hideMark/>
          </w:tcPr>
          <w:p w14:paraId="273CBECC"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Total Power into Antenna (W)</w:t>
            </w:r>
          </w:p>
        </w:tc>
        <w:tc>
          <w:tcPr>
            <w:tcW w:w="605" w:type="dxa"/>
            <w:noWrap/>
            <w:hideMark/>
          </w:tcPr>
          <w:p w14:paraId="6070673C" w14:textId="77777777" w:rsidR="00F36348" w:rsidRPr="00397B7B" w:rsidRDefault="00F36348" w:rsidP="00397B7B">
            <w:pPr>
              <w:spacing w:after="0" w:line="240" w:lineRule="auto"/>
              <w:jc w:val="right"/>
              <w:rPr>
                <w:rFonts w:ascii="Segoe UI" w:hAnsi="Segoe UI" w:cs="Segoe UI"/>
                <w:b/>
                <w:bCs/>
                <w:color w:val="000000"/>
                <w:sz w:val="18"/>
                <w:szCs w:val="18"/>
              </w:rPr>
            </w:pPr>
          </w:p>
        </w:tc>
        <w:tc>
          <w:tcPr>
            <w:tcW w:w="1552" w:type="dxa"/>
            <w:hideMark/>
          </w:tcPr>
          <w:p w14:paraId="533546F2"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Percentage (%)</w:t>
            </w:r>
          </w:p>
        </w:tc>
      </w:tr>
      <w:tr w:rsidR="00F36348" w:rsidRPr="00397B7B" w14:paraId="76ACCCB5" w14:textId="77777777" w:rsidTr="00397B7B">
        <w:trPr>
          <w:trHeight w:val="300"/>
        </w:trPr>
        <w:tc>
          <w:tcPr>
            <w:tcW w:w="2800" w:type="dxa"/>
            <w:hideMark/>
          </w:tcPr>
          <w:p w14:paraId="28476E81"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142.60</w:t>
            </w:r>
          </w:p>
        </w:tc>
        <w:tc>
          <w:tcPr>
            <w:tcW w:w="605" w:type="dxa"/>
            <w:hideMark/>
          </w:tcPr>
          <w:p w14:paraId="57671963"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1728</w:t>
            </w:r>
          </w:p>
        </w:tc>
        <w:tc>
          <w:tcPr>
            <w:tcW w:w="1552" w:type="dxa"/>
            <w:hideMark/>
          </w:tcPr>
          <w:p w14:paraId="2945D298"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53.17</w:t>
            </w:r>
          </w:p>
        </w:tc>
      </w:tr>
      <w:tr w:rsidR="00F36348" w:rsidRPr="00397B7B" w14:paraId="5944F064" w14:textId="77777777" w:rsidTr="00397B7B">
        <w:trPr>
          <w:trHeight w:val="300"/>
        </w:trPr>
        <w:tc>
          <w:tcPr>
            <w:tcW w:w="2800" w:type="dxa"/>
            <w:hideMark/>
          </w:tcPr>
          <w:p w14:paraId="5E36447F"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152.80</w:t>
            </w:r>
          </w:p>
        </w:tc>
        <w:tc>
          <w:tcPr>
            <w:tcW w:w="605" w:type="dxa"/>
            <w:hideMark/>
          </w:tcPr>
          <w:p w14:paraId="62EEA901"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637</w:t>
            </w:r>
          </w:p>
        </w:tc>
        <w:tc>
          <w:tcPr>
            <w:tcW w:w="1552" w:type="dxa"/>
            <w:hideMark/>
          </w:tcPr>
          <w:p w14:paraId="78D688A4"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19.60</w:t>
            </w:r>
          </w:p>
        </w:tc>
      </w:tr>
      <w:tr w:rsidR="00F36348" w:rsidRPr="00397B7B" w14:paraId="73BFC517" w14:textId="77777777" w:rsidTr="00397B7B">
        <w:trPr>
          <w:trHeight w:val="300"/>
        </w:trPr>
        <w:tc>
          <w:tcPr>
            <w:tcW w:w="2800" w:type="dxa"/>
            <w:hideMark/>
          </w:tcPr>
          <w:p w14:paraId="44C70D10"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142.60</w:t>
            </w:r>
          </w:p>
        </w:tc>
        <w:tc>
          <w:tcPr>
            <w:tcW w:w="605" w:type="dxa"/>
            <w:hideMark/>
          </w:tcPr>
          <w:p w14:paraId="234CE566"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569</w:t>
            </w:r>
          </w:p>
        </w:tc>
        <w:tc>
          <w:tcPr>
            <w:tcW w:w="1552" w:type="dxa"/>
            <w:hideMark/>
          </w:tcPr>
          <w:p w14:paraId="58093193"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17.51</w:t>
            </w:r>
          </w:p>
        </w:tc>
      </w:tr>
      <w:tr w:rsidR="00F36348" w:rsidRPr="00397B7B" w14:paraId="499382C0" w14:textId="77777777" w:rsidTr="00397B7B">
        <w:trPr>
          <w:trHeight w:val="300"/>
        </w:trPr>
        <w:tc>
          <w:tcPr>
            <w:tcW w:w="2800" w:type="dxa"/>
            <w:hideMark/>
          </w:tcPr>
          <w:p w14:paraId="1EF90AC1"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139.35</w:t>
            </w:r>
          </w:p>
        </w:tc>
        <w:tc>
          <w:tcPr>
            <w:tcW w:w="605" w:type="dxa"/>
            <w:hideMark/>
          </w:tcPr>
          <w:p w14:paraId="531E4A48"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251</w:t>
            </w:r>
          </w:p>
        </w:tc>
        <w:tc>
          <w:tcPr>
            <w:tcW w:w="1552" w:type="dxa"/>
            <w:hideMark/>
          </w:tcPr>
          <w:p w14:paraId="4C148086"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7.72</w:t>
            </w:r>
          </w:p>
        </w:tc>
      </w:tr>
      <w:tr w:rsidR="00F36348" w:rsidRPr="00397B7B" w14:paraId="0BEC31EA" w14:textId="77777777" w:rsidTr="00397B7B">
        <w:trPr>
          <w:trHeight w:val="300"/>
        </w:trPr>
        <w:tc>
          <w:tcPr>
            <w:tcW w:w="2800" w:type="dxa"/>
            <w:hideMark/>
          </w:tcPr>
          <w:p w14:paraId="3B0BD312"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152.81</w:t>
            </w:r>
          </w:p>
        </w:tc>
        <w:tc>
          <w:tcPr>
            <w:tcW w:w="605" w:type="dxa"/>
            <w:hideMark/>
          </w:tcPr>
          <w:p w14:paraId="4FAD32C7"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59</w:t>
            </w:r>
          </w:p>
        </w:tc>
        <w:tc>
          <w:tcPr>
            <w:tcW w:w="1552" w:type="dxa"/>
            <w:hideMark/>
          </w:tcPr>
          <w:p w14:paraId="4281E2F2"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1.82</w:t>
            </w:r>
          </w:p>
        </w:tc>
      </w:tr>
      <w:tr w:rsidR="00F36348" w:rsidRPr="00397B7B" w14:paraId="523DBB5A" w14:textId="77777777" w:rsidTr="00397B7B">
        <w:trPr>
          <w:trHeight w:val="300"/>
        </w:trPr>
        <w:tc>
          <w:tcPr>
            <w:tcW w:w="2800" w:type="dxa"/>
            <w:hideMark/>
          </w:tcPr>
          <w:p w14:paraId="7F4382DE"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76.40</w:t>
            </w:r>
          </w:p>
        </w:tc>
        <w:tc>
          <w:tcPr>
            <w:tcW w:w="605" w:type="dxa"/>
            <w:hideMark/>
          </w:tcPr>
          <w:p w14:paraId="5C008CF0"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3</w:t>
            </w:r>
          </w:p>
        </w:tc>
        <w:tc>
          <w:tcPr>
            <w:tcW w:w="1552" w:type="dxa"/>
            <w:hideMark/>
          </w:tcPr>
          <w:p w14:paraId="1C2BAAA2"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0.09</w:t>
            </w:r>
          </w:p>
        </w:tc>
      </w:tr>
      <w:tr w:rsidR="00F36348" w:rsidRPr="00397B7B" w14:paraId="59D5EB7A" w14:textId="77777777" w:rsidTr="00397B7B">
        <w:trPr>
          <w:trHeight w:val="300"/>
        </w:trPr>
        <w:tc>
          <w:tcPr>
            <w:tcW w:w="2800" w:type="dxa"/>
            <w:hideMark/>
          </w:tcPr>
          <w:p w14:paraId="254955DF"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139.35</w:t>
            </w:r>
          </w:p>
        </w:tc>
        <w:tc>
          <w:tcPr>
            <w:tcW w:w="605" w:type="dxa"/>
            <w:hideMark/>
          </w:tcPr>
          <w:p w14:paraId="09700E41"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w:t>
            </w:r>
          </w:p>
        </w:tc>
        <w:tc>
          <w:tcPr>
            <w:tcW w:w="1552" w:type="dxa"/>
            <w:hideMark/>
          </w:tcPr>
          <w:p w14:paraId="2ADF769B"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0.06</w:t>
            </w:r>
          </w:p>
        </w:tc>
      </w:tr>
      <w:tr w:rsidR="00F36348" w:rsidRPr="00397B7B" w14:paraId="264169E2" w14:textId="77777777" w:rsidTr="00397B7B">
        <w:trPr>
          <w:trHeight w:val="300"/>
        </w:trPr>
        <w:tc>
          <w:tcPr>
            <w:tcW w:w="2800" w:type="dxa"/>
            <w:hideMark/>
          </w:tcPr>
          <w:p w14:paraId="7EB798FC"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87.93</w:t>
            </w:r>
          </w:p>
        </w:tc>
        <w:tc>
          <w:tcPr>
            <w:tcW w:w="605" w:type="dxa"/>
            <w:hideMark/>
          </w:tcPr>
          <w:p w14:paraId="6474EA70"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w:t>
            </w:r>
          </w:p>
        </w:tc>
        <w:tc>
          <w:tcPr>
            <w:tcW w:w="1552" w:type="dxa"/>
            <w:hideMark/>
          </w:tcPr>
          <w:p w14:paraId="7452C44B"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0.03</w:t>
            </w:r>
          </w:p>
        </w:tc>
      </w:tr>
      <w:tr w:rsidR="00F36348" w:rsidRPr="00397B7B" w14:paraId="496ADAB9" w14:textId="77777777" w:rsidTr="00397B7B">
        <w:trPr>
          <w:trHeight w:val="315"/>
        </w:trPr>
        <w:tc>
          <w:tcPr>
            <w:tcW w:w="2800" w:type="dxa"/>
            <w:noWrap/>
            <w:hideMark/>
          </w:tcPr>
          <w:p w14:paraId="3687C7A9" w14:textId="77777777" w:rsidR="00F36348" w:rsidRPr="00397B7B" w:rsidRDefault="00F36348" w:rsidP="00397B7B">
            <w:pPr>
              <w:spacing w:after="0" w:line="240" w:lineRule="auto"/>
              <w:jc w:val="right"/>
              <w:rPr>
                <w:rFonts w:ascii="Segoe UI" w:hAnsi="Segoe UI" w:cs="Segoe UI"/>
                <w:color w:val="000000"/>
                <w:sz w:val="18"/>
                <w:szCs w:val="18"/>
              </w:rPr>
            </w:pPr>
          </w:p>
        </w:tc>
        <w:tc>
          <w:tcPr>
            <w:tcW w:w="605" w:type="dxa"/>
            <w:noWrap/>
            <w:hideMark/>
          </w:tcPr>
          <w:p w14:paraId="12037FF4" w14:textId="77777777" w:rsidR="00F36348" w:rsidRPr="00397B7B" w:rsidRDefault="00F36348" w:rsidP="00397B7B">
            <w:pPr>
              <w:spacing w:after="0" w:line="240" w:lineRule="auto"/>
              <w:rPr>
                <w:rFonts w:ascii="Times New Roman" w:hAnsi="Times New Roman"/>
                <w:szCs w:val="20"/>
              </w:rPr>
            </w:pPr>
          </w:p>
        </w:tc>
        <w:tc>
          <w:tcPr>
            <w:tcW w:w="1552" w:type="dxa"/>
            <w:noWrap/>
            <w:hideMark/>
          </w:tcPr>
          <w:p w14:paraId="2B507A26" w14:textId="77777777" w:rsidR="00F36348" w:rsidRPr="00397B7B" w:rsidRDefault="00F36348" w:rsidP="00397B7B">
            <w:pPr>
              <w:spacing w:after="0" w:line="240" w:lineRule="auto"/>
              <w:rPr>
                <w:rFonts w:ascii="Times New Roman" w:hAnsi="Times New Roman"/>
                <w:szCs w:val="20"/>
              </w:rPr>
            </w:pPr>
          </w:p>
        </w:tc>
      </w:tr>
      <w:tr w:rsidR="00F36348" w:rsidRPr="00397B7B" w14:paraId="0C5FD604" w14:textId="77777777" w:rsidTr="00397B7B">
        <w:trPr>
          <w:trHeight w:val="315"/>
        </w:trPr>
        <w:tc>
          <w:tcPr>
            <w:tcW w:w="2800" w:type="dxa"/>
            <w:noWrap/>
            <w:hideMark/>
          </w:tcPr>
          <w:p w14:paraId="2355B9A9" w14:textId="77777777" w:rsidR="00F36348" w:rsidRPr="00397B7B" w:rsidRDefault="00F36348" w:rsidP="00397B7B">
            <w:pPr>
              <w:spacing w:after="0" w:line="240" w:lineRule="auto"/>
              <w:rPr>
                <w:rFonts w:ascii="Times New Roman" w:hAnsi="Times New Roman"/>
                <w:i/>
                <w:iCs/>
                <w:color w:val="212121"/>
                <w:szCs w:val="20"/>
              </w:rPr>
            </w:pPr>
            <w:r w:rsidRPr="00397B7B">
              <w:rPr>
                <w:rFonts w:ascii="Times New Roman" w:hAnsi="Times New Roman"/>
                <w:i/>
                <w:iCs/>
                <w:color w:val="212121"/>
                <w:szCs w:val="20"/>
              </w:rPr>
              <w:t># TPA Distribution (dBm/MHz)</w:t>
            </w:r>
          </w:p>
        </w:tc>
        <w:tc>
          <w:tcPr>
            <w:tcW w:w="605" w:type="dxa"/>
            <w:noWrap/>
            <w:hideMark/>
          </w:tcPr>
          <w:p w14:paraId="2AC042B1" w14:textId="77777777" w:rsidR="00F36348" w:rsidRPr="00397B7B" w:rsidRDefault="00F36348" w:rsidP="00397B7B">
            <w:pPr>
              <w:spacing w:after="0" w:line="240" w:lineRule="auto"/>
              <w:rPr>
                <w:rFonts w:ascii="Times New Roman" w:hAnsi="Times New Roman"/>
                <w:i/>
                <w:iCs/>
                <w:color w:val="212121"/>
                <w:szCs w:val="20"/>
              </w:rPr>
            </w:pPr>
          </w:p>
        </w:tc>
        <w:tc>
          <w:tcPr>
            <w:tcW w:w="1552" w:type="dxa"/>
            <w:noWrap/>
            <w:hideMark/>
          </w:tcPr>
          <w:p w14:paraId="2CCB3FEB" w14:textId="77777777" w:rsidR="00F36348" w:rsidRPr="00397B7B" w:rsidRDefault="00F36348" w:rsidP="00397B7B">
            <w:pPr>
              <w:spacing w:after="0" w:line="240" w:lineRule="auto"/>
              <w:rPr>
                <w:rFonts w:ascii="Times New Roman" w:hAnsi="Times New Roman"/>
                <w:szCs w:val="20"/>
              </w:rPr>
            </w:pPr>
          </w:p>
        </w:tc>
      </w:tr>
      <w:tr w:rsidR="00F36348" w:rsidRPr="00397B7B" w14:paraId="18795F15" w14:textId="77777777" w:rsidTr="00397B7B">
        <w:trPr>
          <w:trHeight w:val="480"/>
        </w:trPr>
        <w:tc>
          <w:tcPr>
            <w:tcW w:w="2800" w:type="dxa"/>
            <w:hideMark/>
          </w:tcPr>
          <w:p w14:paraId="53A22168"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Total Power into Antenna (dBm/MHz)</w:t>
            </w:r>
          </w:p>
        </w:tc>
        <w:tc>
          <w:tcPr>
            <w:tcW w:w="605" w:type="dxa"/>
            <w:noWrap/>
            <w:hideMark/>
          </w:tcPr>
          <w:p w14:paraId="0DE87757" w14:textId="77777777" w:rsidR="00F36348" w:rsidRPr="00397B7B" w:rsidRDefault="00F36348" w:rsidP="00397B7B">
            <w:pPr>
              <w:spacing w:after="0" w:line="240" w:lineRule="auto"/>
              <w:jc w:val="right"/>
              <w:rPr>
                <w:rFonts w:ascii="Segoe UI" w:hAnsi="Segoe UI" w:cs="Segoe UI"/>
                <w:b/>
                <w:bCs/>
                <w:color w:val="000000"/>
                <w:sz w:val="18"/>
                <w:szCs w:val="18"/>
              </w:rPr>
            </w:pPr>
          </w:p>
        </w:tc>
        <w:tc>
          <w:tcPr>
            <w:tcW w:w="1552" w:type="dxa"/>
            <w:hideMark/>
          </w:tcPr>
          <w:p w14:paraId="2A36EEF1"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Percentage (%)</w:t>
            </w:r>
          </w:p>
        </w:tc>
      </w:tr>
      <w:tr w:rsidR="00F36348" w:rsidRPr="00397B7B" w14:paraId="42F940DD" w14:textId="77777777" w:rsidTr="00397B7B">
        <w:trPr>
          <w:trHeight w:val="300"/>
        </w:trPr>
        <w:tc>
          <w:tcPr>
            <w:tcW w:w="2800" w:type="dxa"/>
            <w:hideMark/>
          </w:tcPr>
          <w:p w14:paraId="03415FB5"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8.53</w:t>
            </w:r>
          </w:p>
        </w:tc>
        <w:tc>
          <w:tcPr>
            <w:tcW w:w="605" w:type="dxa"/>
            <w:hideMark/>
          </w:tcPr>
          <w:p w14:paraId="7E014345"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1728</w:t>
            </w:r>
          </w:p>
        </w:tc>
        <w:tc>
          <w:tcPr>
            <w:tcW w:w="1552" w:type="dxa"/>
            <w:hideMark/>
          </w:tcPr>
          <w:p w14:paraId="117EA7D5"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53.17</w:t>
            </w:r>
          </w:p>
        </w:tc>
      </w:tr>
      <w:tr w:rsidR="00F36348" w:rsidRPr="00397B7B" w14:paraId="300EA315" w14:textId="77777777" w:rsidTr="00397B7B">
        <w:trPr>
          <w:trHeight w:val="300"/>
        </w:trPr>
        <w:tc>
          <w:tcPr>
            <w:tcW w:w="2800" w:type="dxa"/>
            <w:hideMark/>
          </w:tcPr>
          <w:p w14:paraId="6F3A37BF"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8.85</w:t>
            </w:r>
          </w:p>
        </w:tc>
        <w:tc>
          <w:tcPr>
            <w:tcW w:w="605" w:type="dxa"/>
            <w:hideMark/>
          </w:tcPr>
          <w:p w14:paraId="277995F2"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637</w:t>
            </w:r>
          </w:p>
        </w:tc>
        <w:tc>
          <w:tcPr>
            <w:tcW w:w="1552" w:type="dxa"/>
            <w:hideMark/>
          </w:tcPr>
          <w:p w14:paraId="7E7A2C9E"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19.60</w:t>
            </w:r>
          </w:p>
        </w:tc>
      </w:tr>
      <w:tr w:rsidR="00F36348" w:rsidRPr="00397B7B" w14:paraId="72208A65" w14:textId="77777777" w:rsidTr="00397B7B">
        <w:trPr>
          <w:trHeight w:val="300"/>
        </w:trPr>
        <w:tc>
          <w:tcPr>
            <w:tcW w:w="2800" w:type="dxa"/>
            <w:hideMark/>
          </w:tcPr>
          <w:p w14:paraId="3C9335DE"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8.53</w:t>
            </w:r>
          </w:p>
        </w:tc>
        <w:tc>
          <w:tcPr>
            <w:tcW w:w="605" w:type="dxa"/>
            <w:hideMark/>
          </w:tcPr>
          <w:p w14:paraId="76866C4C"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569</w:t>
            </w:r>
          </w:p>
        </w:tc>
        <w:tc>
          <w:tcPr>
            <w:tcW w:w="1552" w:type="dxa"/>
            <w:hideMark/>
          </w:tcPr>
          <w:p w14:paraId="1DF599F8"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17.51</w:t>
            </w:r>
          </w:p>
        </w:tc>
      </w:tr>
      <w:tr w:rsidR="00F36348" w:rsidRPr="00397B7B" w14:paraId="61F61D3B" w14:textId="77777777" w:rsidTr="00397B7B">
        <w:trPr>
          <w:trHeight w:val="300"/>
        </w:trPr>
        <w:tc>
          <w:tcPr>
            <w:tcW w:w="2800" w:type="dxa"/>
            <w:hideMark/>
          </w:tcPr>
          <w:p w14:paraId="656A3395"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8.45</w:t>
            </w:r>
          </w:p>
        </w:tc>
        <w:tc>
          <w:tcPr>
            <w:tcW w:w="605" w:type="dxa"/>
            <w:hideMark/>
          </w:tcPr>
          <w:p w14:paraId="3649D4BD"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251</w:t>
            </w:r>
          </w:p>
        </w:tc>
        <w:tc>
          <w:tcPr>
            <w:tcW w:w="1552" w:type="dxa"/>
            <w:hideMark/>
          </w:tcPr>
          <w:p w14:paraId="497328EE"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7.72</w:t>
            </w:r>
          </w:p>
        </w:tc>
      </w:tr>
      <w:tr w:rsidR="00F36348" w:rsidRPr="00397B7B" w14:paraId="5B45761A" w14:textId="77777777" w:rsidTr="00397B7B">
        <w:trPr>
          <w:trHeight w:val="300"/>
        </w:trPr>
        <w:tc>
          <w:tcPr>
            <w:tcW w:w="2800" w:type="dxa"/>
            <w:hideMark/>
          </w:tcPr>
          <w:p w14:paraId="39CC5A6B"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8.85</w:t>
            </w:r>
          </w:p>
        </w:tc>
        <w:tc>
          <w:tcPr>
            <w:tcW w:w="605" w:type="dxa"/>
            <w:hideMark/>
          </w:tcPr>
          <w:p w14:paraId="6FB5899E"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59</w:t>
            </w:r>
          </w:p>
        </w:tc>
        <w:tc>
          <w:tcPr>
            <w:tcW w:w="1552" w:type="dxa"/>
            <w:hideMark/>
          </w:tcPr>
          <w:p w14:paraId="226D6EEE"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1.82</w:t>
            </w:r>
          </w:p>
        </w:tc>
      </w:tr>
      <w:tr w:rsidR="00F36348" w:rsidRPr="00397B7B" w14:paraId="4D3305E6" w14:textId="77777777" w:rsidTr="00397B7B">
        <w:trPr>
          <w:trHeight w:val="300"/>
        </w:trPr>
        <w:tc>
          <w:tcPr>
            <w:tcW w:w="2800" w:type="dxa"/>
            <w:hideMark/>
          </w:tcPr>
          <w:p w14:paraId="12D0B4E4"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5.84</w:t>
            </w:r>
          </w:p>
        </w:tc>
        <w:tc>
          <w:tcPr>
            <w:tcW w:w="605" w:type="dxa"/>
            <w:hideMark/>
          </w:tcPr>
          <w:p w14:paraId="6BB84274"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3</w:t>
            </w:r>
          </w:p>
        </w:tc>
        <w:tc>
          <w:tcPr>
            <w:tcW w:w="1552" w:type="dxa"/>
            <w:hideMark/>
          </w:tcPr>
          <w:p w14:paraId="16DA3BC1"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0.09</w:t>
            </w:r>
          </w:p>
        </w:tc>
      </w:tr>
      <w:tr w:rsidR="00F36348" w:rsidRPr="00397B7B" w14:paraId="7760622C" w14:textId="77777777" w:rsidTr="00397B7B">
        <w:trPr>
          <w:trHeight w:val="300"/>
        </w:trPr>
        <w:tc>
          <w:tcPr>
            <w:tcW w:w="2800" w:type="dxa"/>
            <w:hideMark/>
          </w:tcPr>
          <w:p w14:paraId="39761788"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8.45</w:t>
            </w:r>
          </w:p>
        </w:tc>
        <w:tc>
          <w:tcPr>
            <w:tcW w:w="605" w:type="dxa"/>
            <w:hideMark/>
          </w:tcPr>
          <w:p w14:paraId="0271811F"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w:t>
            </w:r>
          </w:p>
        </w:tc>
        <w:tc>
          <w:tcPr>
            <w:tcW w:w="1552" w:type="dxa"/>
            <w:hideMark/>
          </w:tcPr>
          <w:p w14:paraId="57732507"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0.06</w:t>
            </w:r>
          </w:p>
        </w:tc>
      </w:tr>
      <w:tr w:rsidR="00F36348" w:rsidRPr="00397B7B" w14:paraId="43A7D0FB" w14:textId="77777777" w:rsidTr="00397B7B">
        <w:trPr>
          <w:trHeight w:val="300"/>
        </w:trPr>
        <w:tc>
          <w:tcPr>
            <w:tcW w:w="2800" w:type="dxa"/>
            <w:hideMark/>
          </w:tcPr>
          <w:p w14:paraId="47A320A7"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6.43</w:t>
            </w:r>
          </w:p>
        </w:tc>
        <w:tc>
          <w:tcPr>
            <w:tcW w:w="605" w:type="dxa"/>
            <w:hideMark/>
          </w:tcPr>
          <w:p w14:paraId="58288B72"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w:t>
            </w:r>
          </w:p>
        </w:tc>
        <w:tc>
          <w:tcPr>
            <w:tcW w:w="1552" w:type="dxa"/>
            <w:hideMark/>
          </w:tcPr>
          <w:p w14:paraId="267A7A05"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0.03</w:t>
            </w:r>
          </w:p>
        </w:tc>
      </w:tr>
      <w:tr w:rsidR="00F36348" w:rsidRPr="00397B7B" w14:paraId="3D90CB7E" w14:textId="77777777" w:rsidTr="00397B7B">
        <w:trPr>
          <w:trHeight w:val="315"/>
        </w:trPr>
        <w:tc>
          <w:tcPr>
            <w:tcW w:w="2800" w:type="dxa"/>
            <w:noWrap/>
            <w:hideMark/>
          </w:tcPr>
          <w:p w14:paraId="18090BBF" w14:textId="77777777" w:rsidR="00F36348" w:rsidRPr="00397B7B" w:rsidRDefault="00F36348" w:rsidP="00397B7B">
            <w:pPr>
              <w:spacing w:after="0" w:line="240" w:lineRule="auto"/>
              <w:jc w:val="right"/>
              <w:rPr>
                <w:rFonts w:ascii="Segoe UI" w:hAnsi="Segoe UI" w:cs="Segoe UI"/>
                <w:color w:val="000000"/>
                <w:sz w:val="18"/>
                <w:szCs w:val="18"/>
              </w:rPr>
            </w:pPr>
          </w:p>
        </w:tc>
        <w:tc>
          <w:tcPr>
            <w:tcW w:w="605" w:type="dxa"/>
            <w:noWrap/>
            <w:hideMark/>
          </w:tcPr>
          <w:p w14:paraId="2E145AB5" w14:textId="77777777" w:rsidR="00F36348" w:rsidRPr="00397B7B" w:rsidRDefault="00F36348" w:rsidP="00397B7B">
            <w:pPr>
              <w:spacing w:after="0" w:line="240" w:lineRule="auto"/>
              <w:rPr>
                <w:rFonts w:ascii="Times New Roman" w:hAnsi="Times New Roman"/>
                <w:szCs w:val="20"/>
              </w:rPr>
            </w:pPr>
          </w:p>
        </w:tc>
        <w:tc>
          <w:tcPr>
            <w:tcW w:w="1552" w:type="dxa"/>
            <w:noWrap/>
            <w:hideMark/>
          </w:tcPr>
          <w:p w14:paraId="5DE88DB2" w14:textId="77777777" w:rsidR="00F36348" w:rsidRPr="00397B7B" w:rsidRDefault="00F36348" w:rsidP="00397B7B">
            <w:pPr>
              <w:spacing w:after="0" w:line="240" w:lineRule="auto"/>
              <w:rPr>
                <w:rFonts w:ascii="Times New Roman" w:hAnsi="Times New Roman"/>
                <w:szCs w:val="20"/>
              </w:rPr>
            </w:pPr>
          </w:p>
        </w:tc>
      </w:tr>
      <w:tr w:rsidR="00F36348" w:rsidRPr="00397B7B" w14:paraId="0DB708ED" w14:textId="77777777" w:rsidTr="00397B7B">
        <w:trPr>
          <w:trHeight w:val="315"/>
        </w:trPr>
        <w:tc>
          <w:tcPr>
            <w:tcW w:w="2800" w:type="dxa"/>
            <w:noWrap/>
            <w:hideMark/>
          </w:tcPr>
          <w:p w14:paraId="76DB74D7" w14:textId="77777777" w:rsidR="00F36348" w:rsidRPr="00397B7B" w:rsidRDefault="00F36348" w:rsidP="00397B7B">
            <w:pPr>
              <w:spacing w:after="0" w:line="240" w:lineRule="auto"/>
              <w:rPr>
                <w:rFonts w:ascii="Times New Roman" w:hAnsi="Times New Roman"/>
                <w:i/>
                <w:iCs/>
                <w:color w:val="212121"/>
                <w:szCs w:val="20"/>
              </w:rPr>
            </w:pPr>
            <w:r w:rsidRPr="00397B7B">
              <w:rPr>
                <w:rFonts w:ascii="Times New Roman" w:hAnsi="Times New Roman"/>
                <w:i/>
                <w:iCs/>
                <w:color w:val="212121"/>
                <w:szCs w:val="20"/>
              </w:rPr>
              <w:t># Antenna Gains</w:t>
            </w:r>
          </w:p>
        </w:tc>
        <w:tc>
          <w:tcPr>
            <w:tcW w:w="605" w:type="dxa"/>
            <w:noWrap/>
            <w:hideMark/>
          </w:tcPr>
          <w:p w14:paraId="5C1E54AA" w14:textId="77777777" w:rsidR="00F36348" w:rsidRPr="00397B7B" w:rsidRDefault="00F36348" w:rsidP="00397B7B">
            <w:pPr>
              <w:spacing w:after="0" w:line="240" w:lineRule="auto"/>
              <w:rPr>
                <w:rFonts w:ascii="Times New Roman" w:hAnsi="Times New Roman"/>
                <w:i/>
                <w:iCs/>
                <w:color w:val="212121"/>
                <w:szCs w:val="20"/>
              </w:rPr>
            </w:pPr>
          </w:p>
        </w:tc>
        <w:tc>
          <w:tcPr>
            <w:tcW w:w="1552" w:type="dxa"/>
            <w:noWrap/>
            <w:hideMark/>
          </w:tcPr>
          <w:p w14:paraId="12A2E1A4" w14:textId="77777777" w:rsidR="00F36348" w:rsidRPr="00397B7B" w:rsidRDefault="00F36348" w:rsidP="00397B7B">
            <w:pPr>
              <w:spacing w:after="0" w:line="240" w:lineRule="auto"/>
              <w:rPr>
                <w:rFonts w:ascii="Times New Roman" w:hAnsi="Times New Roman"/>
                <w:szCs w:val="20"/>
              </w:rPr>
            </w:pPr>
          </w:p>
        </w:tc>
      </w:tr>
      <w:tr w:rsidR="00F36348" w:rsidRPr="00397B7B" w14:paraId="7CF6EF1C" w14:textId="77777777" w:rsidTr="00AC1BD5">
        <w:trPr>
          <w:trHeight w:val="324"/>
        </w:trPr>
        <w:tc>
          <w:tcPr>
            <w:tcW w:w="2800" w:type="dxa"/>
            <w:hideMark/>
          </w:tcPr>
          <w:p w14:paraId="41DE365A"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Antenna Gain (dBi)</w:t>
            </w:r>
          </w:p>
        </w:tc>
        <w:tc>
          <w:tcPr>
            <w:tcW w:w="605" w:type="dxa"/>
            <w:noWrap/>
            <w:hideMark/>
          </w:tcPr>
          <w:p w14:paraId="04D7F4C3" w14:textId="77777777" w:rsidR="00F36348" w:rsidRPr="00397B7B" w:rsidRDefault="00F36348" w:rsidP="00397B7B">
            <w:pPr>
              <w:spacing w:after="0" w:line="240" w:lineRule="auto"/>
              <w:jc w:val="right"/>
              <w:rPr>
                <w:rFonts w:ascii="Segoe UI" w:hAnsi="Segoe UI" w:cs="Segoe UI"/>
                <w:b/>
                <w:bCs/>
                <w:color w:val="000000"/>
                <w:sz w:val="18"/>
                <w:szCs w:val="18"/>
              </w:rPr>
            </w:pPr>
          </w:p>
        </w:tc>
        <w:tc>
          <w:tcPr>
            <w:tcW w:w="1552" w:type="dxa"/>
            <w:hideMark/>
          </w:tcPr>
          <w:p w14:paraId="6BD59D0D"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Percentage (%)</w:t>
            </w:r>
          </w:p>
        </w:tc>
      </w:tr>
      <w:tr w:rsidR="00F36348" w:rsidRPr="00397B7B" w14:paraId="324AE3FB" w14:textId="77777777" w:rsidTr="00397B7B">
        <w:trPr>
          <w:trHeight w:val="300"/>
        </w:trPr>
        <w:tc>
          <w:tcPr>
            <w:tcW w:w="2800" w:type="dxa"/>
            <w:hideMark/>
          </w:tcPr>
          <w:p w14:paraId="283FFAE3"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17.5</w:t>
            </w:r>
          </w:p>
        </w:tc>
        <w:tc>
          <w:tcPr>
            <w:tcW w:w="605" w:type="dxa"/>
            <w:hideMark/>
          </w:tcPr>
          <w:p w14:paraId="398897BA"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2427</w:t>
            </w:r>
          </w:p>
        </w:tc>
        <w:tc>
          <w:tcPr>
            <w:tcW w:w="1552" w:type="dxa"/>
            <w:hideMark/>
          </w:tcPr>
          <w:p w14:paraId="48319C6D"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74.68</w:t>
            </w:r>
          </w:p>
        </w:tc>
      </w:tr>
      <w:tr w:rsidR="00F36348" w:rsidRPr="00397B7B" w14:paraId="675E4D12" w14:textId="77777777" w:rsidTr="00397B7B">
        <w:trPr>
          <w:trHeight w:val="300"/>
        </w:trPr>
        <w:tc>
          <w:tcPr>
            <w:tcW w:w="2800" w:type="dxa"/>
            <w:hideMark/>
          </w:tcPr>
          <w:p w14:paraId="7E18DA9D"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lastRenderedPageBreak/>
              <w:t>19.6</w:t>
            </w:r>
          </w:p>
        </w:tc>
        <w:tc>
          <w:tcPr>
            <w:tcW w:w="605" w:type="dxa"/>
            <w:hideMark/>
          </w:tcPr>
          <w:p w14:paraId="1A87AF59"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823</w:t>
            </w:r>
          </w:p>
        </w:tc>
        <w:tc>
          <w:tcPr>
            <w:tcW w:w="1552" w:type="dxa"/>
            <w:hideMark/>
          </w:tcPr>
          <w:p w14:paraId="625EBBFA"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25.32</w:t>
            </w:r>
          </w:p>
        </w:tc>
      </w:tr>
      <w:tr w:rsidR="00F36348" w:rsidRPr="00397B7B" w14:paraId="33F9DDCC" w14:textId="77777777" w:rsidTr="00397B7B">
        <w:trPr>
          <w:trHeight w:val="315"/>
        </w:trPr>
        <w:tc>
          <w:tcPr>
            <w:tcW w:w="2800" w:type="dxa"/>
            <w:noWrap/>
            <w:hideMark/>
          </w:tcPr>
          <w:p w14:paraId="27BF90EB" w14:textId="77777777" w:rsidR="00F36348" w:rsidRPr="00397B7B" w:rsidRDefault="00F36348" w:rsidP="00397B7B">
            <w:pPr>
              <w:spacing w:after="0" w:line="240" w:lineRule="auto"/>
              <w:jc w:val="right"/>
              <w:rPr>
                <w:rFonts w:ascii="Segoe UI" w:hAnsi="Segoe UI" w:cs="Segoe UI"/>
                <w:color w:val="000000"/>
                <w:sz w:val="18"/>
                <w:szCs w:val="18"/>
              </w:rPr>
            </w:pPr>
          </w:p>
        </w:tc>
        <w:tc>
          <w:tcPr>
            <w:tcW w:w="605" w:type="dxa"/>
            <w:noWrap/>
            <w:hideMark/>
          </w:tcPr>
          <w:p w14:paraId="7B2757FE" w14:textId="77777777" w:rsidR="00F36348" w:rsidRPr="00397B7B" w:rsidRDefault="00F36348" w:rsidP="00397B7B">
            <w:pPr>
              <w:spacing w:after="0" w:line="240" w:lineRule="auto"/>
              <w:rPr>
                <w:rFonts w:ascii="Times New Roman" w:hAnsi="Times New Roman"/>
                <w:szCs w:val="20"/>
              </w:rPr>
            </w:pPr>
          </w:p>
        </w:tc>
        <w:tc>
          <w:tcPr>
            <w:tcW w:w="1552" w:type="dxa"/>
            <w:noWrap/>
            <w:hideMark/>
          </w:tcPr>
          <w:p w14:paraId="2F679633" w14:textId="77777777" w:rsidR="00F36348" w:rsidRPr="00397B7B" w:rsidRDefault="00F36348" w:rsidP="00397B7B">
            <w:pPr>
              <w:spacing w:after="0" w:line="240" w:lineRule="auto"/>
              <w:rPr>
                <w:rFonts w:ascii="Times New Roman" w:hAnsi="Times New Roman"/>
                <w:szCs w:val="20"/>
              </w:rPr>
            </w:pPr>
          </w:p>
        </w:tc>
      </w:tr>
      <w:tr w:rsidR="00F36348" w:rsidRPr="00397B7B" w14:paraId="1E5DEAE4" w14:textId="77777777" w:rsidTr="00397B7B">
        <w:trPr>
          <w:trHeight w:val="315"/>
        </w:trPr>
        <w:tc>
          <w:tcPr>
            <w:tcW w:w="2800" w:type="dxa"/>
            <w:noWrap/>
            <w:hideMark/>
          </w:tcPr>
          <w:p w14:paraId="13BEA897" w14:textId="77777777" w:rsidR="00F36348" w:rsidRPr="00397B7B" w:rsidRDefault="00F36348" w:rsidP="00397B7B">
            <w:pPr>
              <w:spacing w:after="0" w:line="240" w:lineRule="auto"/>
              <w:rPr>
                <w:rFonts w:ascii="Times New Roman" w:hAnsi="Times New Roman"/>
                <w:i/>
                <w:iCs/>
                <w:color w:val="212121"/>
                <w:szCs w:val="20"/>
              </w:rPr>
            </w:pPr>
            <w:r w:rsidRPr="00397B7B">
              <w:rPr>
                <w:rFonts w:ascii="Times New Roman" w:hAnsi="Times New Roman"/>
                <w:i/>
                <w:iCs/>
                <w:color w:val="212121"/>
                <w:szCs w:val="20"/>
              </w:rPr>
              <w:t xml:space="preserve"># EIRP </w:t>
            </w:r>
          </w:p>
        </w:tc>
        <w:tc>
          <w:tcPr>
            <w:tcW w:w="605" w:type="dxa"/>
            <w:noWrap/>
            <w:hideMark/>
          </w:tcPr>
          <w:p w14:paraId="1456554A" w14:textId="77777777" w:rsidR="00F36348" w:rsidRPr="00397B7B" w:rsidRDefault="00F36348" w:rsidP="00397B7B">
            <w:pPr>
              <w:spacing w:after="0" w:line="240" w:lineRule="auto"/>
              <w:rPr>
                <w:rFonts w:ascii="Times New Roman" w:hAnsi="Times New Roman"/>
                <w:i/>
                <w:iCs/>
                <w:color w:val="212121"/>
                <w:szCs w:val="20"/>
              </w:rPr>
            </w:pPr>
          </w:p>
        </w:tc>
        <w:tc>
          <w:tcPr>
            <w:tcW w:w="1552" w:type="dxa"/>
            <w:noWrap/>
            <w:hideMark/>
          </w:tcPr>
          <w:p w14:paraId="4F12C6B5" w14:textId="77777777" w:rsidR="00F36348" w:rsidRPr="00397B7B" w:rsidRDefault="00F36348" w:rsidP="00397B7B">
            <w:pPr>
              <w:spacing w:after="0" w:line="240" w:lineRule="auto"/>
              <w:rPr>
                <w:rFonts w:ascii="Times New Roman" w:hAnsi="Times New Roman"/>
                <w:szCs w:val="20"/>
              </w:rPr>
            </w:pPr>
          </w:p>
        </w:tc>
      </w:tr>
      <w:tr w:rsidR="00F36348" w:rsidRPr="00397B7B" w14:paraId="55D18E07" w14:textId="77777777" w:rsidTr="00AC1BD5">
        <w:trPr>
          <w:trHeight w:val="277"/>
        </w:trPr>
        <w:tc>
          <w:tcPr>
            <w:tcW w:w="2800" w:type="dxa"/>
            <w:hideMark/>
          </w:tcPr>
          <w:p w14:paraId="1408FE34"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EIRP (W)</w:t>
            </w:r>
          </w:p>
        </w:tc>
        <w:tc>
          <w:tcPr>
            <w:tcW w:w="605" w:type="dxa"/>
            <w:noWrap/>
            <w:hideMark/>
          </w:tcPr>
          <w:p w14:paraId="380CCE68" w14:textId="77777777" w:rsidR="00F36348" w:rsidRPr="00397B7B" w:rsidRDefault="00F36348" w:rsidP="00397B7B">
            <w:pPr>
              <w:spacing w:after="0" w:line="240" w:lineRule="auto"/>
              <w:jc w:val="right"/>
              <w:rPr>
                <w:rFonts w:ascii="Segoe UI" w:hAnsi="Segoe UI" w:cs="Segoe UI"/>
                <w:b/>
                <w:bCs/>
                <w:color w:val="000000"/>
                <w:sz w:val="18"/>
                <w:szCs w:val="18"/>
              </w:rPr>
            </w:pPr>
          </w:p>
        </w:tc>
        <w:tc>
          <w:tcPr>
            <w:tcW w:w="1552" w:type="dxa"/>
            <w:hideMark/>
          </w:tcPr>
          <w:p w14:paraId="5E574A7D"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Percentage (%)</w:t>
            </w:r>
          </w:p>
        </w:tc>
      </w:tr>
      <w:tr w:rsidR="00F36348" w:rsidRPr="00397B7B" w14:paraId="5E512A1F" w14:textId="77777777" w:rsidTr="00397B7B">
        <w:trPr>
          <w:trHeight w:val="300"/>
        </w:trPr>
        <w:tc>
          <w:tcPr>
            <w:tcW w:w="2800" w:type="dxa"/>
            <w:hideMark/>
          </w:tcPr>
          <w:p w14:paraId="63427C9B"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8019</w:t>
            </w:r>
          </w:p>
        </w:tc>
        <w:tc>
          <w:tcPr>
            <w:tcW w:w="605" w:type="dxa"/>
            <w:hideMark/>
          </w:tcPr>
          <w:p w14:paraId="08B32CE4"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1729</w:t>
            </w:r>
          </w:p>
        </w:tc>
        <w:tc>
          <w:tcPr>
            <w:tcW w:w="1552" w:type="dxa"/>
            <w:hideMark/>
          </w:tcPr>
          <w:p w14:paraId="5CCDCD7D"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53.20</w:t>
            </w:r>
          </w:p>
        </w:tc>
      </w:tr>
      <w:tr w:rsidR="00F36348" w:rsidRPr="00397B7B" w14:paraId="46F88616" w14:textId="77777777" w:rsidTr="00397B7B">
        <w:trPr>
          <w:trHeight w:val="300"/>
        </w:trPr>
        <w:tc>
          <w:tcPr>
            <w:tcW w:w="2800" w:type="dxa"/>
            <w:hideMark/>
          </w:tcPr>
          <w:p w14:paraId="6AC9CECF"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8593</w:t>
            </w:r>
          </w:p>
        </w:tc>
        <w:tc>
          <w:tcPr>
            <w:tcW w:w="605" w:type="dxa"/>
            <w:hideMark/>
          </w:tcPr>
          <w:p w14:paraId="5B0FDC73"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637</w:t>
            </w:r>
          </w:p>
        </w:tc>
        <w:tc>
          <w:tcPr>
            <w:tcW w:w="1552" w:type="dxa"/>
            <w:hideMark/>
          </w:tcPr>
          <w:p w14:paraId="0A890E5C"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19.60</w:t>
            </w:r>
          </w:p>
        </w:tc>
      </w:tr>
      <w:tr w:rsidR="00F36348" w:rsidRPr="00397B7B" w14:paraId="06AEEA61" w14:textId="77777777" w:rsidTr="00397B7B">
        <w:trPr>
          <w:trHeight w:val="300"/>
        </w:trPr>
        <w:tc>
          <w:tcPr>
            <w:tcW w:w="2800" w:type="dxa"/>
            <w:hideMark/>
          </w:tcPr>
          <w:p w14:paraId="473CC957"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13005</w:t>
            </w:r>
          </w:p>
        </w:tc>
        <w:tc>
          <w:tcPr>
            <w:tcW w:w="605" w:type="dxa"/>
            <w:hideMark/>
          </w:tcPr>
          <w:p w14:paraId="0204F629"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569</w:t>
            </w:r>
          </w:p>
        </w:tc>
        <w:tc>
          <w:tcPr>
            <w:tcW w:w="1552" w:type="dxa"/>
            <w:hideMark/>
          </w:tcPr>
          <w:p w14:paraId="1364376C"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17.51</w:t>
            </w:r>
          </w:p>
        </w:tc>
      </w:tr>
      <w:tr w:rsidR="00F36348" w:rsidRPr="00397B7B" w14:paraId="66C0C5D6" w14:textId="77777777" w:rsidTr="00397B7B">
        <w:trPr>
          <w:trHeight w:val="300"/>
        </w:trPr>
        <w:tc>
          <w:tcPr>
            <w:tcW w:w="2800" w:type="dxa"/>
            <w:hideMark/>
          </w:tcPr>
          <w:p w14:paraId="7F6241EF"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12709</w:t>
            </w:r>
          </w:p>
        </w:tc>
        <w:tc>
          <w:tcPr>
            <w:tcW w:w="605" w:type="dxa"/>
            <w:hideMark/>
          </w:tcPr>
          <w:p w14:paraId="77885E97"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251</w:t>
            </w:r>
          </w:p>
        </w:tc>
        <w:tc>
          <w:tcPr>
            <w:tcW w:w="1552" w:type="dxa"/>
            <w:hideMark/>
          </w:tcPr>
          <w:p w14:paraId="45A1AEEE"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7.72</w:t>
            </w:r>
          </w:p>
        </w:tc>
      </w:tr>
      <w:tr w:rsidR="00F36348" w:rsidRPr="00397B7B" w14:paraId="3382F163" w14:textId="77777777" w:rsidTr="00397B7B">
        <w:trPr>
          <w:trHeight w:val="300"/>
        </w:trPr>
        <w:tc>
          <w:tcPr>
            <w:tcW w:w="2800" w:type="dxa"/>
            <w:hideMark/>
          </w:tcPr>
          <w:p w14:paraId="0C7299BB"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8593</w:t>
            </w:r>
          </w:p>
        </w:tc>
        <w:tc>
          <w:tcPr>
            <w:tcW w:w="605" w:type="dxa"/>
            <w:hideMark/>
          </w:tcPr>
          <w:p w14:paraId="23805F7F"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59</w:t>
            </w:r>
          </w:p>
        </w:tc>
        <w:tc>
          <w:tcPr>
            <w:tcW w:w="1552" w:type="dxa"/>
            <w:hideMark/>
          </w:tcPr>
          <w:p w14:paraId="0EDC4655"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1.82</w:t>
            </w:r>
          </w:p>
        </w:tc>
      </w:tr>
      <w:tr w:rsidR="00F36348" w:rsidRPr="00397B7B" w14:paraId="6A1823DD" w14:textId="77777777" w:rsidTr="00397B7B">
        <w:trPr>
          <w:trHeight w:val="300"/>
        </w:trPr>
        <w:tc>
          <w:tcPr>
            <w:tcW w:w="2800" w:type="dxa"/>
            <w:hideMark/>
          </w:tcPr>
          <w:p w14:paraId="417339E2"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4296</w:t>
            </w:r>
          </w:p>
        </w:tc>
        <w:tc>
          <w:tcPr>
            <w:tcW w:w="605" w:type="dxa"/>
            <w:hideMark/>
          </w:tcPr>
          <w:p w14:paraId="7C80618C"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3</w:t>
            </w:r>
          </w:p>
        </w:tc>
        <w:tc>
          <w:tcPr>
            <w:tcW w:w="1552" w:type="dxa"/>
            <w:hideMark/>
          </w:tcPr>
          <w:p w14:paraId="642B3EE1"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0.09</w:t>
            </w:r>
          </w:p>
        </w:tc>
      </w:tr>
      <w:tr w:rsidR="00F36348" w:rsidRPr="00397B7B" w14:paraId="4B06130A" w14:textId="77777777" w:rsidTr="00397B7B">
        <w:trPr>
          <w:trHeight w:val="300"/>
        </w:trPr>
        <w:tc>
          <w:tcPr>
            <w:tcW w:w="2800" w:type="dxa"/>
            <w:hideMark/>
          </w:tcPr>
          <w:p w14:paraId="3B24C53B"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12709</w:t>
            </w:r>
          </w:p>
        </w:tc>
        <w:tc>
          <w:tcPr>
            <w:tcW w:w="605" w:type="dxa"/>
            <w:hideMark/>
          </w:tcPr>
          <w:p w14:paraId="0CAF2A26"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w:t>
            </w:r>
          </w:p>
        </w:tc>
        <w:tc>
          <w:tcPr>
            <w:tcW w:w="1552" w:type="dxa"/>
            <w:hideMark/>
          </w:tcPr>
          <w:p w14:paraId="36F0B2BF"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0.06</w:t>
            </w:r>
          </w:p>
        </w:tc>
      </w:tr>
      <w:tr w:rsidR="00F36348" w:rsidRPr="00397B7B" w14:paraId="350DAF59" w14:textId="77777777" w:rsidTr="00397B7B">
        <w:trPr>
          <w:trHeight w:val="315"/>
        </w:trPr>
        <w:tc>
          <w:tcPr>
            <w:tcW w:w="2800" w:type="dxa"/>
            <w:noWrap/>
            <w:hideMark/>
          </w:tcPr>
          <w:p w14:paraId="431555AD" w14:textId="77777777" w:rsidR="00F36348" w:rsidRPr="00397B7B" w:rsidRDefault="00F36348" w:rsidP="00397B7B">
            <w:pPr>
              <w:spacing w:after="0" w:line="240" w:lineRule="auto"/>
              <w:jc w:val="right"/>
              <w:rPr>
                <w:rFonts w:ascii="Segoe UI" w:hAnsi="Segoe UI" w:cs="Segoe UI"/>
                <w:color w:val="000000"/>
                <w:sz w:val="18"/>
                <w:szCs w:val="18"/>
              </w:rPr>
            </w:pPr>
          </w:p>
        </w:tc>
        <w:tc>
          <w:tcPr>
            <w:tcW w:w="605" w:type="dxa"/>
            <w:noWrap/>
            <w:hideMark/>
          </w:tcPr>
          <w:p w14:paraId="2484AF08" w14:textId="77777777" w:rsidR="00F36348" w:rsidRPr="00397B7B" w:rsidRDefault="00F36348" w:rsidP="00397B7B">
            <w:pPr>
              <w:spacing w:after="0" w:line="240" w:lineRule="auto"/>
              <w:rPr>
                <w:rFonts w:ascii="Times New Roman" w:hAnsi="Times New Roman"/>
                <w:szCs w:val="20"/>
              </w:rPr>
            </w:pPr>
          </w:p>
        </w:tc>
        <w:tc>
          <w:tcPr>
            <w:tcW w:w="1552" w:type="dxa"/>
            <w:noWrap/>
            <w:hideMark/>
          </w:tcPr>
          <w:p w14:paraId="113B8FF0" w14:textId="77777777" w:rsidR="00F36348" w:rsidRPr="00397B7B" w:rsidRDefault="00F36348" w:rsidP="00397B7B">
            <w:pPr>
              <w:spacing w:after="0" w:line="240" w:lineRule="auto"/>
              <w:rPr>
                <w:rFonts w:ascii="Times New Roman" w:hAnsi="Times New Roman"/>
                <w:szCs w:val="20"/>
              </w:rPr>
            </w:pPr>
          </w:p>
        </w:tc>
      </w:tr>
      <w:tr w:rsidR="00F36348" w:rsidRPr="00397B7B" w14:paraId="0167F793" w14:textId="77777777" w:rsidTr="00397B7B">
        <w:trPr>
          <w:trHeight w:val="315"/>
        </w:trPr>
        <w:tc>
          <w:tcPr>
            <w:tcW w:w="2800" w:type="dxa"/>
            <w:noWrap/>
            <w:hideMark/>
          </w:tcPr>
          <w:p w14:paraId="690CB5E8" w14:textId="77777777" w:rsidR="00F36348" w:rsidRPr="00397B7B" w:rsidRDefault="00F36348" w:rsidP="00397B7B">
            <w:pPr>
              <w:spacing w:after="0" w:line="240" w:lineRule="auto"/>
              <w:rPr>
                <w:rFonts w:ascii="Times New Roman" w:hAnsi="Times New Roman"/>
                <w:i/>
                <w:iCs/>
                <w:color w:val="212121"/>
                <w:szCs w:val="20"/>
              </w:rPr>
            </w:pPr>
            <w:r w:rsidRPr="00397B7B">
              <w:rPr>
                <w:rFonts w:ascii="Times New Roman" w:hAnsi="Times New Roman"/>
                <w:i/>
                <w:iCs/>
                <w:color w:val="212121"/>
                <w:szCs w:val="20"/>
              </w:rPr>
              <w:t># EIRP dBm</w:t>
            </w:r>
          </w:p>
        </w:tc>
        <w:tc>
          <w:tcPr>
            <w:tcW w:w="605" w:type="dxa"/>
            <w:noWrap/>
            <w:hideMark/>
          </w:tcPr>
          <w:p w14:paraId="27AB778C" w14:textId="77777777" w:rsidR="00F36348" w:rsidRPr="00397B7B" w:rsidRDefault="00F36348" w:rsidP="00397B7B">
            <w:pPr>
              <w:spacing w:after="0" w:line="240" w:lineRule="auto"/>
              <w:rPr>
                <w:rFonts w:ascii="Times New Roman" w:hAnsi="Times New Roman"/>
                <w:i/>
                <w:iCs/>
                <w:color w:val="212121"/>
                <w:szCs w:val="20"/>
              </w:rPr>
            </w:pPr>
          </w:p>
        </w:tc>
        <w:tc>
          <w:tcPr>
            <w:tcW w:w="1552" w:type="dxa"/>
            <w:noWrap/>
            <w:hideMark/>
          </w:tcPr>
          <w:p w14:paraId="78160FC5" w14:textId="77777777" w:rsidR="00F36348" w:rsidRPr="00397B7B" w:rsidRDefault="00F36348" w:rsidP="00397B7B">
            <w:pPr>
              <w:spacing w:after="0" w:line="240" w:lineRule="auto"/>
              <w:rPr>
                <w:rFonts w:ascii="Times New Roman" w:hAnsi="Times New Roman"/>
                <w:szCs w:val="20"/>
              </w:rPr>
            </w:pPr>
          </w:p>
        </w:tc>
      </w:tr>
      <w:tr w:rsidR="00F36348" w:rsidRPr="00397B7B" w14:paraId="2965C104" w14:textId="77777777" w:rsidTr="00AC1BD5">
        <w:trPr>
          <w:trHeight w:val="225"/>
        </w:trPr>
        <w:tc>
          <w:tcPr>
            <w:tcW w:w="2800" w:type="dxa"/>
            <w:hideMark/>
          </w:tcPr>
          <w:p w14:paraId="0C917163"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EIRP (dBm)</w:t>
            </w:r>
          </w:p>
        </w:tc>
        <w:tc>
          <w:tcPr>
            <w:tcW w:w="605" w:type="dxa"/>
            <w:noWrap/>
            <w:hideMark/>
          </w:tcPr>
          <w:p w14:paraId="42B7922C" w14:textId="77777777" w:rsidR="00F36348" w:rsidRPr="00397B7B" w:rsidRDefault="00F36348" w:rsidP="00397B7B">
            <w:pPr>
              <w:spacing w:after="0" w:line="240" w:lineRule="auto"/>
              <w:jc w:val="right"/>
              <w:rPr>
                <w:rFonts w:ascii="Segoe UI" w:hAnsi="Segoe UI" w:cs="Segoe UI"/>
                <w:b/>
                <w:bCs/>
                <w:color w:val="000000"/>
                <w:sz w:val="18"/>
                <w:szCs w:val="18"/>
              </w:rPr>
            </w:pPr>
          </w:p>
        </w:tc>
        <w:tc>
          <w:tcPr>
            <w:tcW w:w="1552" w:type="dxa"/>
            <w:hideMark/>
          </w:tcPr>
          <w:p w14:paraId="176F7199"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Percentage (%)</w:t>
            </w:r>
          </w:p>
        </w:tc>
      </w:tr>
      <w:tr w:rsidR="00F36348" w:rsidRPr="00397B7B" w14:paraId="13B44A4E" w14:textId="77777777" w:rsidTr="00397B7B">
        <w:trPr>
          <w:trHeight w:val="300"/>
        </w:trPr>
        <w:tc>
          <w:tcPr>
            <w:tcW w:w="2800" w:type="dxa"/>
            <w:hideMark/>
          </w:tcPr>
          <w:p w14:paraId="3FAA8667"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69.04</w:t>
            </w:r>
          </w:p>
        </w:tc>
        <w:tc>
          <w:tcPr>
            <w:tcW w:w="605" w:type="dxa"/>
            <w:hideMark/>
          </w:tcPr>
          <w:p w14:paraId="0BF2EFFE"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1729</w:t>
            </w:r>
          </w:p>
        </w:tc>
        <w:tc>
          <w:tcPr>
            <w:tcW w:w="1552" w:type="dxa"/>
            <w:hideMark/>
          </w:tcPr>
          <w:p w14:paraId="01ED9D32"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53.20</w:t>
            </w:r>
          </w:p>
        </w:tc>
      </w:tr>
      <w:tr w:rsidR="00F36348" w:rsidRPr="00397B7B" w14:paraId="6850FB24" w14:textId="77777777" w:rsidTr="00397B7B">
        <w:trPr>
          <w:trHeight w:val="300"/>
        </w:trPr>
        <w:tc>
          <w:tcPr>
            <w:tcW w:w="2800" w:type="dxa"/>
            <w:hideMark/>
          </w:tcPr>
          <w:p w14:paraId="06933C3A"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69.34</w:t>
            </w:r>
          </w:p>
        </w:tc>
        <w:tc>
          <w:tcPr>
            <w:tcW w:w="605" w:type="dxa"/>
            <w:hideMark/>
          </w:tcPr>
          <w:p w14:paraId="597A35CA"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637</w:t>
            </w:r>
          </w:p>
        </w:tc>
        <w:tc>
          <w:tcPr>
            <w:tcW w:w="1552" w:type="dxa"/>
            <w:hideMark/>
          </w:tcPr>
          <w:p w14:paraId="406E737B"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19.60</w:t>
            </w:r>
          </w:p>
        </w:tc>
      </w:tr>
      <w:tr w:rsidR="00F36348" w:rsidRPr="00397B7B" w14:paraId="209C10BB" w14:textId="77777777" w:rsidTr="00397B7B">
        <w:trPr>
          <w:trHeight w:val="300"/>
        </w:trPr>
        <w:tc>
          <w:tcPr>
            <w:tcW w:w="2800" w:type="dxa"/>
            <w:hideMark/>
          </w:tcPr>
          <w:p w14:paraId="05BF7C88"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71.14</w:t>
            </w:r>
          </w:p>
        </w:tc>
        <w:tc>
          <w:tcPr>
            <w:tcW w:w="605" w:type="dxa"/>
            <w:hideMark/>
          </w:tcPr>
          <w:p w14:paraId="1E1928D4"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569</w:t>
            </w:r>
          </w:p>
        </w:tc>
        <w:tc>
          <w:tcPr>
            <w:tcW w:w="1552" w:type="dxa"/>
            <w:hideMark/>
          </w:tcPr>
          <w:p w14:paraId="46400211"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17.51</w:t>
            </w:r>
          </w:p>
        </w:tc>
      </w:tr>
      <w:tr w:rsidR="00F36348" w:rsidRPr="00397B7B" w14:paraId="2B006EB1" w14:textId="77777777" w:rsidTr="00397B7B">
        <w:trPr>
          <w:trHeight w:val="300"/>
        </w:trPr>
        <w:tc>
          <w:tcPr>
            <w:tcW w:w="2800" w:type="dxa"/>
            <w:hideMark/>
          </w:tcPr>
          <w:p w14:paraId="1E3AA583"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71.04</w:t>
            </w:r>
          </w:p>
        </w:tc>
        <w:tc>
          <w:tcPr>
            <w:tcW w:w="605" w:type="dxa"/>
            <w:hideMark/>
          </w:tcPr>
          <w:p w14:paraId="4AEC4252"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251</w:t>
            </w:r>
          </w:p>
        </w:tc>
        <w:tc>
          <w:tcPr>
            <w:tcW w:w="1552" w:type="dxa"/>
            <w:hideMark/>
          </w:tcPr>
          <w:p w14:paraId="64B91250"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7.72</w:t>
            </w:r>
          </w:p>
        </w:tc>
      </w:tr>
      <w:tr w:rsidR="00F36348" w:rsidRPr="00397B7B" w14:paraId="5E9B282E" w14:textId="77777777" w:rsidTr="00397B7B">
        <w:trPr>
          <w:trHeight w:val="300"/>
        </w:trPr>
        <w:tc>
          <w:tcPr>
            <w:tcW w:w="2800" w:type="dxa"/>
            <w:hideMark/>
          </w:tcPr>
          <w:p w14:paraId="4AA337CB"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69.34</w:t>
            </w:r>
          </w:p>
        </w:tc>
        <w:tc>
          <w:tcPr>
            <w:tcW w:w="605" w:type="dxa"/>
            <w:hideMark/>
          </w:tcPr>
          <w:p w14:paraId="72A04920"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59</w:t>
            </w:r>
          </w:p>
        </w:tc>
        <w:tc>
          <w:tcPr>
            <w:tcW w:w="1552" w:type="dxa"/>
            <w:hideMark/>
          </w:tcPr>
          <w:p w14:paraId="0A223D6D"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1.82</w:t>
            </w:r>
          </w:p>
        </w:tc>
      </w:tr>
      <w:tr w:rsidR="00F36348" w:rsidRPr="00397B7B" w14:paraId="771ED400" w14:textId="77777777" w:rsidTr="00397B7B">
        <w:trPr>
          <w:trHeight w:val="300"/>
        </w:trPr>
        <w:tc>
          <w:tcPr>
            <w:tcW w:w="2800" w:type="dxa"/>
            <w:hideMark/>
          </w:tcPr>
          <w:p w14:paraId="016165A6"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66.33</w:t>
            </w:r>
          </w:p>
        </w:tc>
        <w:tc>
          <w:tcPr>
            <w:tcW w:w="605" w:type="dxa"/>
            <w:hideMark/>
          </w:tcPr>
          <w:p w14:paraId="10854B3A"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3</w:t>
            </w:r>
          </w:p>
        </w:tc>
        <w:tc>
          <w:tcPr>
            <w:tcW w:w="1552" w:type="dxa"/>
            <w:hideMark/>
          </w:tcPr>
          <w:p w14:paraId="64A3B335"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0.09</w:t>
            </w:r>
          </w:p>
        </w:tc>
      </w:tr>
      <w:tr w:rsidR="00F36348" w:rsidRPr="00397B7B" w14:paraId="1D40CBF5" w14:textId="77777777" w:rsidTr="00397B7B">
        <w:trPr>
          <w:trHeight w:val="300"/>
        </w:trPr>
        <w:tc>
          <w:tcPr>
            <w:tcW w:w="2800" w:type="dxa"/>
            <w:hideMark/>
          </w:tcPr>
          <w:p w14:paraId="74B80121"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71.04</w:t>
            </w:r>
          </w:p>
        </w:tc>
        <w:tc>
          <w:tcPr>
            <w:tcW w:w="605" w:type="dxa"/>
            <w:hideMark/>
          </w:tcPr>
          <w:p w14:paraId="52103604"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w:t>
            </w:r>
          </w:p>
        </w:tc>
        <w:tc>
          <w:tcPr>
            <w:tcW w:w="1552" w:type="dxa"/>
            <w:hideMark/>
          </w:tcPr>
          <w:p w14:paraId="52F50800"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0.06</w:t>
            </w:r>
          </w:p>
        </w:tc>
      </w:tr>
      <w:tr w:rsidR="00F36348" w:rsidRPr="00397B7B" w14:paraId="5D61A30A" w14:textId="77777777" w:rsidTr="00397B7B">
        <w:trPr>
          <w:trHeight w:val="315"/>
        </w:trPr>
        <w:tc>
          <w:tcPr>
            <w:tcW w:w="2800" w:type="dxa"/>
            <w:noWrap/>
            <w:hideMark/>
          </w:tcPr>
          <w:p w14:paraId="59DD3551" w14:textId="77777777" w:rsidR="00F36348" w:rsidRPr="00397B7B" w:rsidRDefault="00F36348" w:rsidP="00397B7B">
            <w:pPr>
              <w:spacing w:after="0" w:line="240" w:lineRule="auto"/>
              <w:jc w:val="right"/>
              <w:rPr>
                <w:rFonts w:ascii="Segoe UI" w:hAnsi="Segoe UI" w:cs="Segoe UI"/>
                <w:color w:val="000000"/>
                <w:sz w:val="18"/>
                <w:szCs w:val="18"/>
              </w:rPr>
            </w:pPr>
          </w:p>
        </w:tc>
        <w:tc>
          <w:tcPr>
            <w:tcW w:w="605" w:type="dxa"/>
            <w:noWrap/>
            <w:hideMark/>
          </w:tcPr>
          <w:p w14:paraId="165350ED" w14:textId="77777777" w:rsidR="00F36348" w:rsidRPr="00397B7B" w:rsidRDefault="00F36348" w:rsidP="00397B7B">
            <w:pPr>
              <w:spacing w:after="0" w:line="240" w:lineRule="auto"/>
              <w:rPr>
                <w:rFonts w:ascii="Times New Roman" w:hAnsi="Times New Roman"/>
                <w:szCs w:val="20"/>
              </w:rPr>
            </w:pPr>
          </w:p>
        </w:tc>
        <w:tc>
          <w:tcPr>
            <w:tcW w:w="1552" w:type="dxa"/>
            <w:noWrap/>
            <w:hideMark/>
          </w:tcPr>
          <w:p w14:paraId="1554482D" w14:textId="77777777" w:rsidR="00F36348" w:rsidRPr="00397B7B" w:rsidRDefault="00F36348" w:rsidP="00397B7B">
            <w:pPr>
              <w:spacing w:after="0" w:line="240" w:lineRule="auto"/>
              <w:rPr>
                <w:rFonts w:ascii="Times New Roman" w:hAnsi="Times New Roman"/>
                <w:szCs w:val="20"/>
              </w:rPr>
            </w:pPr>
          </w:p>
        </w:tc>
      </w:tr>
      <w:tr w:rsidR="00F36348" w:rsidRPr="00397B7B" w14:paraId="3D0E4359" w14:textId="77777777" w:rsidTr="00397B7B">
        <w:trPr>
          <w:trHeight w:val="315"/>
        </w:trPr>
        <w:tc>
          <w:tcPr>
            <w:tcW w:w="2800" w:type="dxa"/>
            <w:noWrap/>
            <w:hideMark/>
          </w:tcPr>
          <w:p w14:paraId="05B8956C" w14:textId="77777777" w:rsidR="00F36348" w:rsidRPr="00397B7B" w:rsidRDefault="00F36348" w:rsidP="00397B7B">
            <w:pPr>
              <w:spacing w:after="0" w:line="240" w:lineRule="auto"/>
              <w:rPr>
                <w:rFonts w:ascii="Times New Roman" w:hAnsi="Times New Roman"/>
                <w:i/>
                <w:iCs/>
                <w:color w:val="212121"/>
                <w:szCs w:val="20"/>
              </w:rPr>
            </w:pPr>
            <w:r w:rsidRPr="00397B7B">
              <w:rPr>
                <w:rFonts w:ascii="Times New Roman" w:hAnsi="Times New Roman"/>
                <w:i/>
                <w:iCs/>
                <w:color w:val="212121"/>
                <w:szCs w:val="20"/>
              </w:rPr>
              <w:t># EIRP dBm/MHz</w:t>
            </w:r>
          </w:p>
        </w:tc>
        <w:tc>
          <w:tcPr>
            <w:tcW w:w="605" w:type="dxa"/>
            <w:noWrap/>
            <w:hideMark/>
          </w:tcPr>
          <w:p w14:paraId="1548FB19" w14:textId="77777777" w:rsidR="00F36348" w:rsidRPr="00397B7B" w:rsidRDefault="00F36348" w:rsidP="00397B7B">
            <w:pPr>
              <w:spacing w:after="0" w:line="240" w:lineRule="auto"/>
              <w:rPr>
                <w:rFonts w:ascii="Times New Roman" w:hAnsi="Times New Roman"/>
                <w:i/>
                <w:iCs/>
                <w:color w:val="212121"/>
                <w:szCs w:val="20"/>
              </w:rPr>
            </w:pPr>
          </w:p>
        </w:tc>
        <w:tc>
          <w:tcPr>
            <w:tcW w:w="1552" w:type="dxa"/>
            <w:noWrap/>
            <w:hideMark/>
          </w:tcPr>
          <w:p w14:paraId="2BD59DAA" w14:textId="77777777" w:rsidR="00F36348" w:rsidRPr="00397B7B" w:rsidRDefault="00F36348" w:rsidP="00397B7B">
            <w:pPr>
              <w:spacing w:after="0" w:line="240" w:lineRule="auto"/>
              <w:rPr>
                <w:rFonts w:ascii="Times New Roman" w:hAnsi="Times New Roman"/>
                <w:szCs w:val="20"/>
              </w:rPr>
            </w:pPr>
          </w:p>
        </w:tc>
      </w:tr>
      <w:tr w:rsidR="00F36348" w:rsidRPr="00397B7B" w14:paraId="3E33F342" w14:textId="77777777" w:rsidTr="00AC1BD5">
        <w:trPr>
          <w:trHeight w:val="315"/>
        </w:trPr>
        <w:tc>
          <w:tcPr>
            <w:tcW w:w="2800" w:type="dxa"/>
            <w:hideMark/>
          </w:tcPr>
          <w:p w14:paraId="673A76D6"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EIRP (dBm/MHz)</w:t>
            </w:r>
          </w:p>
        </w:tc>
        <w:tc>
          <w:tcPr>
            <w:tcW w:w="605" w:type="dxa"/>
            <w:noWrap/>
            <w:hideMark/>
          </w:tcPr>
          <w:p w14:paraId="48EDD0D9" w14:textId="77777777" w:rsidR="00F36348" w:rsidRPr="00397B7B" w:rsidRDefault="00F36348" w:rsidP="00397B7B">
            <w:pPr>
              <w:spacing w:after="0" w:line="240" w:lineRule="auto"/>
              <w:jc w:val="right"/>
              <w:rPr>
                <w:rFonts w:ascii="Segoe UI" w:hAnsi="Segoe UI" w:cs="Segoe UI"/>
                <w:b/>
                <w:bCs/>
                <w:color w:val="000000"/>
                <w:sz w:val="18"/>
                <w:szCs w:val="18"/>
              </w:rPr>
            </w:pPr>
          </w:p>
        </w:tc>
        <w:tc>
          <w:tcPr>
            <w:tcW w:w="1552" w:type="dxa"/>
            <w:hideMark/>
          </w:tcPr>
          <w:p w14:paraId="6671FE41"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Percentage (%)</w:t>
            </w:r>
          </w:p>
        </w:tc>
      </w:tr>
      <w:tr w:rsidR="00F36348" w:rsidRPr="00397B7B" w14:paraId="181A96C8" w14:textId="77777777" w:rsidTr="00397B7B">
        <w:trPr>
          <w:trHeight w:val="300"/>
        </w:trPr>
        <w:tc>
          <w:tcPr>
            <w:tcW w:w="2800" w:type="dxa"/>
            <w:hideMark/>
          </w:tcPr>
          <w:p w14:paraId="6A07F72D"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56.03</w:t>
            </w:r>
          </w:p>
        </w:tc>
        <w:tc>
          <w:tcPr>
            <w:tcW w:w="605" w:type="dxa"/>
            <w:hideMark/>
          </w:tcPr>
          <w:p w14:paraId="4EA26F22"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1729</w:t>
            </w:r>
          </w:p>
        </w:tc>
        <w:tc>
          <w:tcPr>
            <w:tcW w:w="1552" w:type="dxa"/>
            <w:hideMark/>
          </w:tcPr>
          <w:p w14:paraId="488E59DF"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53.20</w:t>
            </w:r>
          </w:p>
        </w:tc>
      </w:tr>
      <w:tr w:rsidR="00F36348" w:rsidRPr="00397B7B" w14:paraId="0A70218D" w14:textId="77777777" w:rsidTr="00397B7B">
        <w:trPr>
          <w:trHeight w:val="300"/>
        </w:trPr>
        <w:tc>
          <w:tcPr>
            <w:tcW w:w="2800" w:type="dxa"/>
            <w:hideMark/>
          </w:tcPr>
          <w:p w14:paraId="4F17372B"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56.35</w:t>
            </w:r>
          </w:p>
        </w:tc>
        <w:tc>
          <w:tcPr>
            <w:tcW w:w="605" w:type="dxa"/>
            <w:hideMark/>
          </w:tcPr>
          <w:p w14:paraId="48AC5585"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637</w:t>
            </w:r>
          </w:p>
        </w:tc>
        <w:tc>
          <w:tcPr>
            <w:tcW w:w="1552" w:type="dxa"/>
            <w:hideMark/>
          </w:tcPr>
          <w:p w14:paraId="1659B48C"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19.60</w:t>
            </w:r>
          </w:p>
        </w:tc>
      </w:tr>
      <w:tr w:rsidR="00F36348" w:rsidRPr="00397B7B" w14:paraId="047EA8D2" w14:textId="77777777" w:rsidTr="00397B7B">
        <w:trPr>
          <w:trHeight w:val="300"/>
        </w:trPr>
        <w:tc>
          <w:tcPr>
            <w:tcW w:w="2800" w:type="dxa"/>
            <w:hideMark/>
          </w:tcPr>
          <w:p w14:paraId="0AC3C4AA"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58.13</w:t>
            </w:r>
          </w:p>
        </w:tc>
        <w:tc>
          <w:tcPr>
            <w:tcW w:w="605" w:type="dxa"/>
            <w:hideMark/>
          </w:tcPr>
          <w:p w14:paraId="135C6834"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569</w:t>
            </w:r>
          </w:p>
        </w:tc>
        <w:tc>
          <w:tcPr>
            <w:tcW w:w="1552" w:type="dxa"/>
            <w:hideMark/>
          </w:tcPr>
          <w:p w14:paraId="5B166071"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17.51</w:t>
            </w:r>
          </w:p>
        </w:tc>
      </w:tr>
      <w:tr w:rsidR="00F36348" w:rsidRPr="00397B7B" w14:paraId="298F1579" w14:textId="77777777" w:rsidTr="00397B7B">
        <w:trPr>
          <w:trHeight w:val="300"/>
        </w:trPr>
        <w:tc>
          <w:tcPr>
            <w:tcW w:w="2800" w:type="dxa"/>
            <w:hideMark/>
          </w:tcPr>
          <w:p w14:paraId="0A1F24A2"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58.05</w:t>
            </w:r>
          </w:p>
        </w:tc>
        <w:tc>
          <w:tcPr>
            <w:tcW w:w="605" w:type="dxa"/>
            <w:hideMark/>
          </w:tcPr>
          <w:p w14:paraId="67CD11FF"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251</w:t>
            </w:r>
          </w:p>
        </w:tc>
        <w:tc>
          <w:tcPr>
            <w:tcW w:w="1552" w:type="dxa"/>
            <w:hideMark/>
          </w:tcPr>
          <w:p w14:paraId="413857DA"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7.72</w:t>
            </w:r>
          </w:p>
        </w:tc>
      </w:tr>
      <w:tr w:rsidR="00F36348" w:rsidRPr="00397B7B" w14:paraId="5B1A7617" w14:textId="77777777" w:rsidTr="00397B7B">
        <w:trPr>
          <w:trHeight w:val="300"/>
        </w:trPr>
        <w:tc>
          <w:tcPr>
            <w:tcW w:w="2800" w:type="dxa"/>
            <w:hideMark/>
          </w:tcPr>
          <w:p w14:paraId="71377D2C"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56.35</w:t>
            </w:r>
          </w:p>
        </w:tc>
        <w:tc>
          <w:tcPr>
            <w:tcW w:w="605" w:type="dxa"/>
            <w:hideMark/>
          </w:tcPr>
          <w:p w14:paraId="78CA065B"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59</w:t>
            </w:r>
          </w:p>
        </w:tc>
        <w:tc>
          <w:tcPr>
            <w:tcW w:w="1552" w:type="dxa"/>
            <w:hideMark/>
          </w:tcPr>
          <w:p w14:paraId="7962B72F"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1.82</w:t>
            </w:r>
          </w:p>
        </w:tc>
      </w:tr>
      <w:tr w:rsidR="00F36348" w:rsidRPr="00397B7B" w14:paraId="2CF9183D" w14:textId="77777777" w:rsidTr="00397B7B">
        <w:trPr>
          <w:trHeight w:val="300"/>
        </w:trPr>
        <w:tc>
          <w:tcPr>
            <w:tcW w:w="2800" w:type="dxa"/>
            <w:hideMark/>
          </w:tcPr>
          <w:p w14:paraId="21313F7A"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53.34</w:t>
            </w:r>
          </w:p>
        </w:tc>
        <w:tc>
          <w:tcPr>
            <w:tcW w:w="605" w:type="dxa"/>
            <w:hideMark/>
          </w:tcPr>
          <w:p w14:paraId="795CED1B"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3</w:t>
            </w:r>
          </w:p>
        </w:tc>
        <w:tc>
          <w:tcPr>
            <w:tcW w:w="1552" w:type="dxa"/>
            <w:hideMark/>
          </w:tcPr>
          <w:p w14:paraId="7D011114"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0.09</w:t>
            </w:r>
          </w:p>
        </w:tc>
      </w:tr>
      <w:tr w:rsidR="00F36348" w:rsidRPr="00397B7B" w14:paraId="294F0F3E" w14:textId="77777777" w:rsidTr="00397B7B">
        <w:trPr>
          <w:trHeight w:val="300"/>
        </w:trPr>
        <w:tc>
          <w:tcPr>
            <w:tcW w:w="2800" w:type="dxa"/>
            <w:hideMark/>
          </w:tcPr>
          <w:p w14:paraId="6B23AC42"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58.05</w:t>
            </w:r>
          </w:p>
        </w:tc>
        <w:tc>
          <w:tcPr>
            <w:tcW w:w="605" w:type="dxa"/>
            <w:hideMark/>
          </w:tcPr>
          <w:p w14:paraId="5294407C"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w:t>
            </w:r>
          </w:p>
        </w:tc>
        <w:tc>
          <w:tcPr>
            <w:tcW w:w="1552" w:type="dxa"/>
            <w:hideMark/>
          </w:tcPr>
          <w:p w14:paraId="1C7AAD17"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0.06</w:t>
            </w:r>
          </w:p>
        </w:tc>
      </w:tr>
      <w:tr w:rsidR="00F36348" w:rsidRPr="00397B7B" w14:paraId="0B124B68" w14:textId="77777777" w:rsidTr="00397B7B">
        <w:trPr>
          <w:trHeight w:val="315"/>
        </w:trPr>
        <w:tc>
          <w:tcPr>
            <w:tcW w:w="2800" w:type="dxa"/>
            <w:noWrap/>
            <w:hideMark/>
          </w:tcPr>
          <w:p w14:paraId="590886BA" w14:textId="77777777" w:rsidR="00F36348" w:rsidRPr="00397B7B" w:rsidRDefault="00F36348" w:rsidP="00397B7B">
            <w:pPr>
              <w:spacing w:after="0" w:line="240" w:lineRule="auto"/>
              <w:jc w:val="right"/>
              <w:rPr>
                <w:rFonts w:ascii="Segoe UI" w:hAnsi="Segoe UI" w:cs="Segoe UI"/>
                <w:color w:val="000000"/>
                <w:sz w:val="18"/>
                <w:szCs w:val="18"/>
              </w:rPr>
            </w:pPr>
          </w:p>
        </w:tc>
        <w:tc>
          <w:tcPr>
            <w:tcW w:w="605" w:type="dxa"/>
            <w:noWrap/>
            <w:hideMark/>
          </w:tcPr>
          <w:p w14:paraId="3725792B" w14:textId="77777777" w:rsidR="00F36348" w:rsidRPr="00397B7B" w:rsidRDefault="00F36348" w:rsidP="00397B7B">
            <w:pPr>
              <w:spacing w:after="0" w:line="240" w:lineRule="auto"/>
              <w:rPr>
                <w:rFonts w:ascii="Times New Roman" w:hAnsi="Times New Roman"/>
                <w:szCs w:val="20"/>
              </w:rPr>
            </w:pPr>
          </w:p>
        </w:tc>
        <w:tc>
          <w:tcPr>
            <w:tcW w:w="1552" w:type="dxa"/>
            <w:noWrap/>
            <w:hideMark/>
          </w:tcPr>
          <w:p w14:paraId="33A63A2B" w14:textId="77777777" w:rsidR="00F36348" w:rsidRPr="00397B7B" w:rsidRDefault="00F36348" w:rsidP="00397B7B">
            <w:pPr>
              <w:spacing w:after="0" w:line="240" w:lineRule="auto"/>
              <w:rPr>
                <w:rFonts w:ascii="Times New Roman" w:hAnsi="Times New Roman"/>
                <w:szCs w:val="20"/>
              </w:rPr>
            </w:pPr>
          </w:p>
        </w:tc>
      </w:tr>
      <w:tr w:rsidR="00F36348" w:rsidRPr="00397B7B" w14:paraId="4A42561B" w14:textId="77777777" w:rsidTr="00397B7B">
        <w:trPr>
          <w:trHeight w:val="315"/>
        </w:trPr>
        <w:tc>
          <w:tcPr>
            <w:tcW w:w="2800" w:type="dxa"/>
            <w:noWrap/>
            <w:hideMark/>
          </w:tcPr>
          <w:p w14:paraId="57E388B5" w14:textId="77777777" w:rsidR="00F36348" w:rsidRPr="00397B7B" w:rsidRDefault="00F36348" w:rsidP="00397B7B">
            <w:pPr>
              <w:spacing w:after="0" w:line="240" w:lineRule="auto"/>
              <w:rPr>
                <w:rFonts w:ascii="Times New Roman" w:hAnsi="Times New Roman"/>
                <w:i/>
                <w:iCs/>
                <w:color w:val="212121"/>
                <w:szCs w:val="20"/>
              </w:rPr>
            </w:pPr>
            <w:r w:rsidRPr="00397B7B">
              <w:rPr>
                <w:rFonts w:ascii="Times New Roman" w:hAnsi="Times New Roman"/>
                <w:i/>
                <w:iCs/>
                <w:color w:val="212121"/>
                <w:szCs w:val="20"/>
              </w:rPr>
              <w:t># Antenna Height Distributions</w:t>
            </w:r>
          </w:p>
        </w:tc>
        <w:tc>
          <w:tcPr>
            <w:tcW w:w="605" w:type="dxa"/>
            <w:noWrap/>
            <w:hideMark/>
          </w:tcPr>
          <w:p w14:paraId="4F005CDF" w14:textId="77777777" w:rsidR="00F36348" w:rsidRPr="00397B7B" w:rsidRDefault="00F36348" w:rsidP="00397B7B">
            <w:pPr>
              <w:spacing w:after="0" w:line="240" w:lineRule="auto"/>
              <w:rPr>
                <w:rFonts w:ascii="Times New Roman" w:hAnsi="Times New Roman"/>
                <w:i/>
                <w:iCs/>
                <w:color w:val="212121"/>
                <w:szCs w:val="20"/>
              </w:rPr>
            </w:pPr>
          </w:p>
        </w:tc>
        <w:tc>
          <w:tcPr>
            <w:tcW w:w="1552" w:type="dxa"/>
            <w:noWrap/>
            <w:hideMark/>
          </w:tcPr>
          <w:p w14:paraId="5BF7BE09" w14:textId="77777777" w:rsidR="00F36348" w:rsidRPr="00397B7B" w:rsidRDefault="00F36348" w:rsidP="00397B7B">
            <w:pPr>
              <w:spacing w:after="0" w:line="240" w:lineRule="auto"/>
              <w:rPr>
                <w:rFonts w:ascii="Times New Roman" w:hAnsi="Times New Roman"/>
                <w:szCs w:val="20"/>
              </w:rPr>
            </w:pPr>
          </w:p>
        </w:tc>
      </w:tr>
      <w:tr w:rsidR="00F36348" w:rsidRPr="00397B7B" w14:paraId="3C04C65C" w14:textId="77777777" w:rsidTr="00AC1BD5">
        <w:trPr>
          <w:trHeight w:val="290"/>
        </w:trPr>
        <w:tc>
          <w:tcPr>
            <w:tcW w:w="2800" w:type="dxa"/>
            <w:hideMark/>
          </w:tcPr>
          <w:p w14:paraId="6DEE26CB"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Deployment Height (M)</w:t>
            </w:r>
          </w:p>
        </w:tc>
        <w:tc>
          <w:tcPr>
            <w:tcW w:w="605" w:type="dxa"/>
            <w:noWrap/>
            <w:hideMark/>
          </w:tcPr>
          <w:p w14:paraId="6453238B" w14:textId="77777777" w:rsidR="00F36348" w:rsidRPr="00397B7B" w:rsidRDefault="00F36348" w:rsidP="00397B7B">
            <w:pPr>
              <w:spacing w:after="0" w:line="240" w:lineRule="auto"/>
              <w:jc w:val="right"/>
              <w:rPr>
                <w:rFonts w:ascii="Segoe UI" w:hAnsi="Segoe UI" w:cs="Segoe UI"/>
                <w:b/>
                <w:bCs/>
                <w:color w:val="000000"/>
                <w:sz w:val="18"/>
                <w:szCs w:val="18"/>
              </w:rPr>
            </w:pPr>
          </w:p>
        </w:tc>
        <w:tc>
          <w:tcPr>
            <w:tcW w:w="1552" w:type="dxa"/>
            <w:hideMark/>
          </w:tcPr>
          <w:p w14:paraId="6487779E"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Percentage (%)</w:t>
            </w:r>
          </w:p>
        </w:tc>
      </w:tr>
      <w:tr w:rsidR="00F36348" w:rsidRPr="00397B7B" w14:paraId="150BB2CC" w14:textId="77777777" w:rsidTr="00397B7B">
        <w:trPr>
          <w:trHeight w:val="300"/>
        </w:trPr>
        <w:tc>
          <w:tcPr>
            <w:tcW w:w="2800" w:type="dxa"/>
            <w:hideMark/>
          </w:tcPr>
          <w:p w14:paraId="1E3A88B9"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(-0.001, 10.0]</w:t>
            </w:r>
          </w:p>
        </w:tc>
        <w:tc>
          <w:tcPr>
            <w:tcW w:w="605" w:type="dxa"/>
            <w:hideMark/>
          </w:tcPr>
          <w:p w14:paraId="469BD7C1"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4</w:t>
            </w:r>
          </w:p>
        </w:tc>
        <w:tc>
          <w:tcPr>
            <w:tcW w:w="1552" w:type="dxa"/>
            <w:hideMark/>
          </w:tcPr>
          <w:p w14:paraId="63B0E9F1"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0.12</w:t>
            </w:r>
          </w:p>
        </w:tc>
      </w:tr>
      <w:tr w:rsidR="00F36348" w:rsidRPr="00397B7B" w14:paraId="5716C3AB" w14:textId="77777777" w:rsidTr="00397B7B">
        <w:trPr>
          <w:trHeight w:val="300"/>
        </w:trPr>
        <w:tc>
          <w:tcPr>
            <w:tcW w:w="2800" w:type="dxa"/>
            <w:hideMark/>
          </w:tcPr>
          <w:p w14:paraId="7CD6F354"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(10.0, 20.0]</w:t>
            </w:r>
          </w:p>
        </w:tc>
        <w:tc>
          <w:tcPr>
            <w:tcW w:w="605" w:type="dxa"/>
            <w:hideMark/>
          </w:tcPr>
          <w:p w14:paraId="5D41D8B2"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89</w:t>
            </w:r>
          </w:p>
        </w:tc>
        <w:tc>
          <w:tcPr>
            <w:tcW w:w="1552" w:type="dxa"/>
            <w:hideMark/>
          </w:tcPr>
          <w:p w14:paraId="4223162E"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2.74</w:t>
            </w:r>
          </w:p>
        </w:tc>
      </w:tr>
      <w:tr w:rsidR="00F36348" w:rsidRPr="00397B7B" w14:paraId="6590E4DD" w14:textId="77777777" w:rsidTr="00397B7B">
        <w:trPr>
          <w:trHeight w:val="300"/>
        </w:trPr>
        <w:tc>
          <w:tcPr>
            <w:tcW w:w="2800" w:type="dxa"/>
            <w:hideMark/>
          </w:tcPr>
          <w:p w14:paraId="1F5D529C"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(20.0, 30.0]</w:t>
            </w:r>
          </w:p>
        </w:tc>
        <w:tc>
          <w:tcPr>
            <w:tcW w:w="605" w:type="dxa"/>
            <w:hideMark/>
          </w:tcPr>
          <w:p w14:paraId="5A36FC31"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592</w:t>
            </w:r>
          </w:p>
        </w:tc>
        <w:tc>
          <w:tcPr>
            <w:tcW w:w="1552" w:type="dxa"/>
            <w:hideMark/>
          </w:tcPr>
          <w:p w14:paraId="0A75D59F"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18.22</w:t>
            </w:r>
          </w:p>
        </w:tc>
      </w:tr>
      <w:tr w:rsidR="00F36348" w:rsidRPr="00397B7B" w14:paraId="0CECAEE6" w14:textId="77777777" w:rsidTr="00397B7B">
        <w:trPr>
          <w:trHeight w:val="300"/>
        </w:trPr>
        <w:tc>
          <w:tcPr>
            <w:tcW w:w="2800" w:type="dxa"/>
            <w:hideMark/>
          </w:tcPr>
          <w:p w14:paraId="02A8E3A8"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(30.0, 40.0]</w:t>
            </w:r>
          </w:p>
        </w:tc>
        <w:tc>
          <w:tcPr>
            <w:tcW w:w="605" w:type="dxa"/>
            <w:hideMark/>
          </w:tcPr>
          <w:p w14:paraId="243250B1"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1698</w:t>
            </w:r>
          </w:p>
        </w:tc>
        <w:tc>
          <w:tcPr>
            <w:tcW w:w="1552" w:type="dxa"/>
            <w:hideMark/>
          </w:tcPr>
          <w:p w14:paraId="394E53AC"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52.25</w:t>
            </w:r>
          </w:p>
        </w:tc>
      </w:tr>
      <w:tr w:rsidR="00F36348" w:rsidRPr="00397B7B" w14:paraId="5CE60C09" w14:textId="77777777" w:rsidTr="00397B7B">
        <w:trPr>
          <w:trHeight w:val="300"/>
        </w:trPr>
        <w:tc>
          <w:tcPr>
            <w:tcW w:w="2800" w:type="dxa"/>
            <w:hideMark/>
          </w:tcPr>
          <w:p w14:paraId="6EFE76FB"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(40.0, 50.0]</w:t>
            </w:r>
          </w:p>
        </w:tc>
        <w:tc>
          <w:tcPr>
            <w:tcW w:w="605" w:type="dxa"/>
            <w:hideMark/>
          </w:tcPr>
          <w:p w14:paraId="33277BB0"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766</w:t>
            </w:r>
          </w:p>
        </w:tc>
        <w:tc>
          <w:tcPr>
            <w:tcW w:w="1552" w:type="dxa"/>
            <w:hideMark/>
          </w:tcPr>
          <w:p w14:paraId="0CC0D633"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23.57</w:t>
            </w:r>
          </w:p>
        </w:tc>
      </w:tr>
      <w:tr w:rsidR="00F36348" w:rsidRPr="00397B7B" w14:paraId="7216D6D2" w14:textId="77777777" w:rsidTr="00397B7B">
        <w:trPr>
          <w:trHeight w:val="300"/>
        </w:trPr>
        <w:tc>
          <w:tcPr>
            <w:tcW w:w="2800" w:type="dxa"/>
            <w:hideMark/>
          </w:tcPr>
          <w:p w14:paraId="0068A73D"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(50.0, 60.0]</w:t>
            </w:r>
          </w:p>
        </w:tc>
        <w:tc>
          <w:tcPr>
            <w:tcW w:w="605" w:type="dxa"/>
            <w:hideMark/>
          </w:tcPr>
          <w:p w14:paraId="49E48D33"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89</w:t>
            </w:r>
          </w:p>
        </w:tc>
        <w:tc>
          <w:tcPr>
            <w:tcW w:w="1552" w:type="dxa"/>
            <w:hideMark/>
          </w:tcPr>
          <w:p w14:paraId="6009C6A7"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2.74</w:t>
            </w:r>
          </w:p>
        </w:tc>
      </w:tr>
      <w:tr w:rsidR="00F36348" w:rsidRPr="00397B7B" w14:paraId="014FE08E" w14:textId="77777777" w:rsidTr="00397B7B">
        <w:trPr>
          <w:trHeight w:val="300"/>
        </w:trPr>
        <w:tc>
          <w:tcPr>
            <w:tcW w:w="2800" w:type="dxa"/>
            <w:hideMark/>
          </w:tcPr>
          <w:p w14:paraId="713C348A"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(60.0, 70.0]</w:t>
            </w:r>
          </w:p>
        </w:tc>
        <w:tc>
          <w:tcPr>
            <w:tcW w:w="605" w:type="dxa"/>
            <w:hideMark/>
          </w:tcPr>
          <w:p w14:paraId="2DB894E2"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12</w:t>
            </w:r>
          </w:p>
        </w:tc>
        <w:tc>
          <w:tcPr>
            <w:tcW w:w="1552" w:type="dxa"/>
            <w:hideMark/>
          </w:tcPr>
          <w:p w14:paraId="1D347A98"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0.37</w:t>
            </w:r>
          </w:p>
        </w:tc>
      </w:tr>
      <w:tr w:rsidR="00F36348" w:rsidRPr="00397B7B" w14:paraId="4B4FA6E3" w14:textId="77777777" w:rsidTr="00397B7B">
        <w:trPr>
          <w:trHeight w:val="300"/>
        </w:trPr>
        <w:tc>
          <w:tcPr>
            <w:tcW w:w="2800" w:type="dxa"/>
            <w:hideMark/>
          </w:tcPr>
          <w:p w14:paraId="70665810"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(70.0, 80.0]</w:t>
            </w:r>
          </w:p>
        </w:tc>
        <w:tc>
          <w:tcPr>
            <w:tcW w:w="605" w:type="dxa"/>
            <w:hideMark/>
          </w:tcPr>
          <w:p w14:paraId="214D4BA9"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w:t>
            </w:r>
          </w:p>
        </w:tc>
        <w:tc>
          <w:tcPr>
            <w:tcW w:w="1552" w:type="dxa"/>
            <w:hideMark/>
          </w:tcPr>
          <w:p w14:paraId="2D5C5C5A"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0.00</w:t>
            </w:r>
          </w:p>
        </w:tc>
      </w:tr>
      <w:tr w:rsidR="00F36348" w:rsidRPr="00397B7B" w14:paraId="1380D064" w14:textId="77777777" w:rsidTr="00397B7B">
        <w:trPr>
          <w:trHeight w:val="300"/>
        </w:trPr>
        <w:tc>
          <w:tcPr>
            <w:tcW w:w="2800" w:type="dxa"/>
            <w:hideMark/>
          </w:tcPr>
          <w:p w14:paraId="49C2232A"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(80.0, 90.0]</w:t>
            </w:r>
          </w:p>
        </w:tc>
        <w:tc>
          <w:tcPr>
            <w:tcW w:w="605" w:type="dxa"/>
            <w:hideMark/>
          </w:tcPr>
          <w:p w14:paraId="37CBCDC9"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w:t>
            </w:r>
          </w:p>
        </w:tc>
        <w:tc>
          <w:tcPr>
            <w:tcW w:w="1552" w:type="dxa"/>
            <w:hideMark/>
          </w:tcPr>
          <w:p w14:paraId="20A27575"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0.00</w:t>
            </w:r>
          </w:p>
        </w:tc>
      </w:tr>
      <w:tr w:rsidR="00F36348" w:rsidRPr="00397B7B" w14:paraId="32117930" w14:textId="77777777" w:rsidTr="00397B7B">
        <w:trPr>
          <w:trHeight w:val="300"/>
        </w:trPr>
        <w:tc>
          <w:tcPr>
            <w:tcW w:w="2800" w:type="dxa"/>
            <w:hideMark/>
          </w:tcPr>
          <w:p w14:paraId="4FC7395C" w14:textId="77777777" w:rsidR="00F36348" w:rsidRPr="00397B7B" w:rsidRDefault="00F36348" w:rsidP="00397B7B">
            <w:pPr>
              <w:spacing w:after="0" w:line="240" w:lineRule="auto"/>
              <w:jc w:val="right"/>
              <w:rPr>
                <w:rFonts w:ascii="Segoe UI" w:hAnsi="Segoe UI" w:cs="Segoe UI"/>
                <w:b/>
                <w:bCs/>
                <w:color w:val="000000"/>
                <w:sz w:val="18"/>
                <w:szCs w:val="18"/>
              </w:rPr>
            </w:pPr>
            <w:r w:rsidRPr="00397B7B">
              <w:rPr>
                <w:rFonts w:ascii="Segoe UI" w:hAnsi="Segoe UI" w:cs="Segoe UI"/>
                <w:b/>
                <w:bCs/>
                <w:color w:val="000000"/>
                <w:sz w:val="18"/>
                <w:szCs w:val="18"/>
              </w:rPr>
              <w:t>(90.0, 100.0]</w:t>
            </w:r>
          </w:p>
        </w:tc>
        <w:tc>
          <w:tcPr>
            <w:tcW w:w="605" w:type="dxa"/>
            <w:hideMark/>
          </w:tcPr>
          <w:p w14:paraId="28F05EA2"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w:t>
            </w:r>
          </w:p>
        </w:tc>
        <w:tc>
          <w:tcPr>
            <w:tcW w:w="1552" w:type="dxa"/>
            <w:hideMark/>
          </w:tcPr>
          <w:p w14:paraId="286B2905" w14:textId="77777777" w:rsidR="00F36348" w:rsidRPr="00397B7B" w:rsidRDefault="00F36348" w:rsidP="00397B7B">
            <w:pPr>
              <w:spacing w:after="0" w:line="240" w:lineRule="auto"/>
              <w:jc w:val="right"/>
              <w:rPr>
                <w:rFonts w:ascii="Segoe UI" w:hAnsi="Segoe UI" w:cs="Segoe UI"/>
                <w:color w:val="000000"/>
                <w:sz w:val="18"/>
                <w:szCs w:val="18"/>
              </w:rPr>
            </w:pPr>
            <w:r w:rsidRPr="00397B7B">
              <w:rPr>
                <w:rFonts w:ascii="Segoe UI" w:hAnsi="Segoe UI" w:cs="Segoe UI"/>
                <w:color w:val="000000"/>
                <w:sz w:val="18"/>
                <w:szCs w:val="18"/>
              </w:rPr>
              <w:t>0.00</w:t>
            </w:r>
          </w:p>
        </w:tc>
      </w:tr>
    </w:tbl>
    <w:p w14:paraId="6556D4C2" w14:textId="6BC1CB64" w:rsidR="00F36348" w:rsidRDefault="00F36348" w:rsidP="00077BB0">
      <w:pPr>
        <w:pStyle w:val="Heading2"/>
      </w:pPr>
      <w:bookmarkStart w:id="859" w:name="_Toc126920391"/>
      <w:r w:rsidRPr="001F3088">
        <w:lastRenderedPageBreak/>
        <w:t xml:space="preserve">Unwired </w:t>
      </w:r>
      <w:r>
        <w:t>n</w:t>
      </w:r>
      <w:r w:rsidRPr="001F3088">
        <w:t>etwork</w:t>
      </w:r>
      <w:bookmarkEnd w:id="859"/>
    </w:p>
    <w:p w14:paraId="4F2D1614" w14:textId="27F62D25" w:rsidR="00F36348" w:rsidRDefault="00DA604B" w:rsidP="00D77F80">
      <w:pPr>
        <w:pStyle w:val="Numberedparagraph"/>
      </w:pPr>
      <w:r>
        <w:t xml:space="preserve">Unwired was a commercial fixed wireless network using nomadic user terminals. </w:t>
      </w:r>
      <w:r w:rsidR="00F36348">
        <w:t>There are 363 registrations from a 2010 database search of AKAL Pty Ltd licences</w:t>
      </w:r>
      <w:r w:rsidR="00D379F3">
        <w:t>, which is the appropriate licensee at the time</w:t>
      </w:r>
      <w:r w:rsidR="00F36348">
        <w:t xml:space="preserve">. The registrations are between </w:t>
      </w:r>
      <w:r w:rsidR="00F36348" w:rsidRPr="008471C7">
        <w:t>3475–3575</w:t>
      </w:r>
      <w:r w:rsidR="00F36348">
        <w:t xml:space="preserve"> MHz. These statistics do not include backhaul registrations.</w:t>
      </w:r>
      <w:r w:rsidR="009D3470">
        <w:t xml:space="preserve"> It is understood that this network used Ripwave MX8 and Cisco BWX8305 equipment and some statistics has been corrected to reflect this use.</w:t>
      </w:r>
    </w:p>
    <w:p w14:paraId="0FB4E3EC" w14:textId="460FC9F7" w:rsidR="00F36348" w:rsidRDefault="00F36348" w:rsidP="00A32CA5">
      <w:pPr>
        <w:pStyle w:val="Paragraph"/>
        <w:ind w:left="567"/>
      </w:pPr>
      <w:r w:rsidRPr="00DA309A">
        <w:t xml:space="preserve">Note: TPA refers to calculated </w:t>
      </w:r>
      <w:r w:rsidR="00397B7B">
        <w:t>‘</w:t>
      </w:r>
      <w:r w:rsidRPr="00DA309A">
        <w:t>total power into antenna</w:t>
      </w:r>
      <w:r w:rsidR="00397B7B">
        <w:t>’</w:t>
      </w:r>
      <w:r w:rsidRPr="00DA309A">
        <w:t xml:space="preserve"> and power refers to reported power values.</w:t>
      </w:r>
    </w:p>
    <w:p w14:paraId="2998825E" w14:textId="4C9B1331" w:rsidR="00F36348" w:rsidRPr="00E370ED" w:rsidRDefault="003B0821" w:rsidP="00E370ED">
      <w:pPr>
        <w:pStyle w:val="Figureheading"/>
        <w:numPr>
          <w:ilvl w:val="0"/>
          <w:numId w:val="0"/>
        </w:numPr>
      </w:pPr>
      <w:r w:rsidRPr="00E370ED">
        <w:t>Figure 1</w:t>
      </w:r>
      <w:r w:rsidR="00E370ED">
        <w:t>8</w:t>
      </w:r>
      <w:r w:rsidRPr="00E370ED">
        <w:t xml:space="preserve">: </w:t>
      </w:r>
      <w:r w:rsidR="00F36348" w:rsidRPr="00E370ED">
        <w:t xml:space="preserve">Location of Melbourne Unwired </w:t>
      </w:r>
      <w:r w:rsidR="00397B7B" w:rsidRPr="00E370ED">
        <w:t>d</w:t>
      </w:r>
      <w:r w:rsidR="00F36348" w:rsidRPr="00E370ED">
        <w:t>eployments in 2010</w:t>
      </w:r>
    </w:p>
    <w:p w14:paraId="5ACE1B60" w14:textId="77777777" w:rsidR="00F36348" w:rsidRDefault="00F36348" w:rsidP="00AC1BD5">
      <w:r>
        <w:rPr>
          <w:noProof/>
        </w:rPr>
        <w:drawing>
          <wp:inline distT="0" distB="0" distL="0" distR="0" wp14:anchorId="17DBDC48" wp14:editId="2157271F">
            <wp:extent cx="3790950" cy="4427470"/>
            <wp:effectExtent l="0" t="0" r="0" b="0"/>
            <wp:docPr id="9" name="Picture 9"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If you need help to understand this image, please phone our Customer Service Centre on 1300 850 115 or email: info@acma.gov.au"/>
                    <pic:cNvPicPr/>
                  </pic:nvPicPr>
                  <pic:blipFill>
                    <a:blip r:embed="rId285"/>
                    <a:stretch>
                      <a:fillRect/>
                    </a:stretch>
                  </pic:blipFill>
                  <pic:spPr>
                    <a:xfrm>
                      <a:off x="0" y="0"/>
                      <a:ext cx="3793367" cy="4430293"/>
                    </a:xfrm>
                    <a:prstGeom prst="rect">
                      <a:avLst/>
                    </a:prstGeom>
                  </pic:spPr>
                </pic:pic>
              </a:graphicData>
            </a:graphic>
          </wp:inline>
        </w:drawing>
      </w:r>
    </w:p>
    <w:p w14:paraId="2FFD19CD" w14:textId="3C5EE5E8" w:rsidR="00F36348" w:rsidRDefault="00D379F3" w:rsidP="00AC1BD5">
      <w:pPr>
        <w:pStyle w:val="ACMAFigureHeader"/>
        <w:numPr>
          <w:ilvl w:val="0"/>
          <w:numId w:val="0"/>
        </w:numPr>
      </w:pPr>
      <w:r>
        <w:br w:type="page"/>
      </w:r>
      <w:r w:rsidR="003B0821">
        <w:lastRenderedPageBreak/>
        <w:t>Figure 1</w:t>
      </w:r>
      <w:r w:rsidR="00E370ED">
        <w:t>9</w:t>
      </w:r>
      <w:r w:rsidR="003B0821">
        <w:t xml:space="preserve">: </w:t>
      </w:r>
      <w:r w:rsidR="00F36348">
        <w:t>Locations of airports and runways around Melbourne</w:t>
      </w:r>
    </w:p>
    <w:p w14:paraId="1BD3A4D7" w14:textId="77777777" w:rsidR="00F36348" w:rsidRPr="00267EA0" w:rsidRDefault="00F36348" w:rsidP="00F36348">
      <w:pPr>
        <w:pStyle w:val="ACMAFigureHeader"/>
        <w:numPr>
          <w:ilvl w:val="0"/>
          <w:numId w:val="0"/>
        </w:numPr>
      </w:pPr>
      <w:r w:rsidRPr="00563CAA">
        <w:rPr>
          <w:noProof/>
        </w:rPr>
        <w:drawing>
          <wp:inline distT="0" distB="0" distL="0" distR="0" wp14:anchorId="20753B75" wp14:editId="250335B3">
            <wp:extent cx="4871085" cy="3986530"/>
            <wp:effectExtent l="0" t="0" r="5715" b="0"/>
            <wp:docPr id="26" name="Picture 26"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If you need help to understand this image, please phone our Customer Service Centre on 1300 850 115 or email: info@acma.gov.au"/>
                    <pic:cNvPicPr/>
                  </pic:nvPicPr>
                  <pic:blipFill>
                    <a:blip r:embed="rId286"/>
                    <a:stretch>
                      <a:fillRect/>
                    </a:stretch>
                  </pic:blipFill>
                  <pic:spPr>
                    <a:xfrm>
                      <a:off x="0" y="0"/>
                      <a:ext cx="4871085" cy="3986530"/>
                    </a:xfrm>
                    <a:prstGeom prst="rect">
                      <a:avLst/>
                    </a:prstGeom>
                  </pic:spPr>
                </pic:pic>
              </a:graphicData>
            </a:graphic>
          </wp:inline>
        </w:drawing>
      </w:r>
    </w:p>
    <w:p w14:paraId="6138AD35" w14:textId="578F0842" w:rsidR="00D379F3" w:rsidRDefault="00D379F3">
      <w:pPr>
        <w:spacing w:after="0" w:line="240" w:lineRule="auto"/>
        <w:rPr>
          <w:b/>
          <w:bCs/>
          <w:color w:val="323232"/>
          <w:szCs w:val="20"/>
        </w:rPr>
      </w:pPr>
    </w:p>
    <w:p w14:paraId="21679E01" w14:textId="31ACD942" w:rsidR="00F36348" w:rsidRDefault="003B0821" w:rsidP="003B0821">
      <w:pPr>
        <w:pStyle w:val="ACMAFigureHeader"/>
        <w:numPr>
          <w:ilvl w:val="0"/>
          <w:numId w:val="0"/>
        </w:numPr>
      </w:pPr>
      <w:r>
        <w:t xml:space="preserve">Figure </w:t>
      </w:r>
      <w:r w:rsidR="00E370ED">
        <w:t>20</w:t>
      </w:r>
      <w:r>
        <w:t xml:space="preserve">: </w:t>
      </w:r>
      <w:r w:rsidR="00F36348">
        <w:t>Location of Sydney Unwired deployments in 2010</w:t>
      </w:r>
    </w:p>
    <w:p w14:paraId="1F25544C" w14:textId="77777777" w:rsidR="00F36348" w:rsidRDefault="00F36348" w:rsidP="00F36348">
      <w:pPr>
        <w:pStyle w:val="Paragraph"/>
      </w:pPr>
      <w:r>
        <w:rPr>
          <w:noProof/>
        </w:rPr>
        <w:drawing>
          <wp:inline distT="0" distB="0" distL="0" distR="0" wp14:anchorId="0116DF03" wp14:editId="5335A14C">
            <wp:extent cx="4871085" cy="3324225"/>
            <wp:effectExtent l="0" t="0" r="5715" b="9525"/>
            <wp:docPr id="12" name="Picture 12"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If you need help to understand this image, please phone our Customer Service Centre on 1300 850 115 or email: info@acma.gov.au"/>
                    <pic:cNvPicPr/>
                  </pic:nvPicPr>
                  <pic:blipFill>
                    <a:blip r:embed="rId287"/>
                    <a:stretch>
                      <a:fillRect/>
                    </a:stretch>
                  </pic:blipFill>
                  <pic:spPr>
                    <a:xfrm>
                      <a:off x="0" y="0"/>
                      <a:ext cx="4871085" cy="3324225"/>
                    </a:xfrm>
                    <a:prstGeom prst="rect">
                      <a:avLst/>
                    </a:prstGeom>
                  </pic:spPr>
                </pic:pic>
              </a:graphicData>
            </a:graphic>
          </wp:inline>
        </w:drawing>
      </w:r>
    </w:p>
    <w:p w14:paraId="663AB174" w14:textId="77777777" w:rsidR="00DA604B" w:rsidRDefault="00DA604B">
      <w:pPr>
        <w:spacing w:after="0" w:line="240" w:lineRule="auto"/>
        <w:rPr>
          <w:b/>
          <w:bCs/>
          <w:color w:val="323232"/>
          <w:szCs w:val="20"/>
        </w:rPr>
      </w:pPr>
      <w:r>
        <w:br w:type="page"/>
      </w:r>
    </w:p>
    <w:p w14:paraId="761FA978" w14:textId="7D9C7951" w:rsidR="00F36348" w:rsidRDefault="003B0821" w:rsidP="003B0821">
      <w:pPr>
        <w:pStyle w:val="ACMAFigureHeader"/>
        <w:numPr>
          <w:ilvl w:val="0"/>
          <w:numId w:val="0"/>
        </w:numPr>
      </w:pPr>
      <w:r>
        <w:lastRenderedPageBreak/>
        <w:t>Figure 2</w:t>
      </w:r>
      <w:r w:rsidR="00E370ED">
        <w:t>1</w:t>
      </w:r>
      <w:r>
        <w:t xml:space="preserve">: </w:t>
      </w:r>
      <w:r w:rsidR="00F36348">
        <w:t>Locations of airports and runways around Sydney</w:t>
      </w:r>
    </w:p>
    <w:p w14:paraId="37B553D6" w14:textId="77777777" w:rsidR="00F36348" w:rsidRDefault="00F36348" w:rsidP="00E370ED">
      <w:pPr>
        <w:pStyle w:val="Paragraph"/>
        <w:spacing w:after="360"/>
      </w:pPr>
      <w:r w:rsidRPr="00444290">
        <w:rPr>
          <w:noProof/>
        </w:rPr>
        <w:drawing>
          <wp:inline distT="0" distB="0" distL="0" distR="0" wp14:anchorId="0216E67D" wp14:editId="177CC4C1">
            <wp:extent cx="4871085" cy="2175510"/>
            <wp:effectExtent l="0" t="0" r="5715" b="0"/>
            <wp:docPr id="31" name="Picture 31"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If you need help to understand this image, please phone our Customer Service Centre on 1300 850 115 or email: info@acma.gov.au"/>
                    <pic:cNvPicPr/>
                  </pic:nvPicPr>
                  <pic:blipFill>
                    <a:blip r:embed="rId288"/>
                    <a:stretch>
                      <a:fillRect/>
                    </a:stretch>
                  </pic:blipFill>
                  <pic:spPr>
                    <a:xfrm>
                      <a:off x="0" y="0"/>
                      <a:ext cx="4871085" cy="2175510"/>
                    </a:xfrm>
                    <a:prstGeom prst="rect">
                      <a:avLst/>
                    </a:prstGeom>
                  </pic:spPr>
                </pic:pic>
              </a:graphicData>
            </a:graphic>
          </wp:inline>
        </w:drawing>
      </w:r>
    </w:p>
    <w:p w14:paraId="425DFA4E" w14:textId="06473F87" w:rsidR="00F36348" w:rsidRPr="00466556" w:rsidRDefault="00F36348" w:rsidP="00466556">
      <w:pPr>
        <w:pStyle w:val="Tableheading"/>
        <w:rPr>
          <w:shd w:val="clear" w:color="auto" w:fill="FFFFFF"/>
        </w:rPr>
      </w:pPr>
      <w:r>
        <w:rPr>
          <w:shd w:val="clear" w:color="auto" w:fill="FFFFFF"/>
        </w:rPr>
        <w:t>Deploy</w:t>
      </w:r>
      <w:r w:rsidRPr="00466556">
        <w:rPr>
          <w:shd w:val="clear" w:color="auto" w:fill="FFFFFF"/>
        </w:rPr>
        <w:t>ment statistics for Unwired network</w:t>
      </w:r>
    </w:p>
    <w:tbl>
      <w:tblPr>
        <w:tblStyle w:val="TableGridLight"/>
        <w:tblW w:w="5098" w:type="dxa"/>
        <w:tblLook w:val="04A0" w:firstRow="1" w:lastRow="0" w:firstColumn="1" w:lastColumn="0" w:noHBand="0" w:noVBand="1"/>
      </w:tblPr>
      <w:tblGrid>
        <w:gridCol w:w="2800"/>
        <w:gridCol w:w="508"/>
        <w:gridCol w:w="1790"/>
      </w:tblGrid>
      <w:tr w:rsidR="00F36348" w:rsidRPr="007A2346" w14:paraId="5A2AD9C9" w14:textId="77777777" w:rsidTr="002F647D">
        <w:trPr>
          <w:trHeight w:val="315"/>
        </w:trPr>
        <w:tc>
          <w:tcPr>
            <w:tcW w:w="2800" w:type="dxa"/>
            <w:noWrap/>
            <w:hideMark/>
          </w:tcPr>
          <w:p w14:paraId="2A5859B4" w14:textId="77777777" w:rsidR="00F36348" w:rsidRPr="007A2346" w:rsidRDefault="00F36348" w:rsidP="00A86BA8">
            <w:pPr>
              <w:spacing w:after="0" w:line="240" w:lineRule="auto"/>
              <w:rPr>
                <w:rFonts w:ascii="Times New Roman" w:hAnsi="Times New Roman"/>
                <w:i/>
                <w:iCs/>
                <w:color w:val="212121"/>
                <w:szCs w:val="20"/>
              </w:rPr>
            </w:pPr>
            <w:r w:rsidRPr="007A2346">
              <w:rPr>
                <w:rFonts w:ascii="Times New Roman" w:hAnsi="Times New Roman"/>
                <w:i/>
                <w:iCs/>
                <w:color w:val="212121"/>
                <w:szCs w:val="20"/>
              </w:rPr>
              <w:t># Bandwidth Table</w:t>
            </w:r>
          </w:p>
        </w:tc>
        <w:tc>
          <w:tcPr>
            <w:tcW w:w="508" w:type="dxa"/>
            <w:noWrap/>
            <w:hideMark/>
          </w:tcPr>
          <w:p w14:paraId="1A76204A" w14:textId="77777777" w:rsidR="00F36348" w:rsidRPr="007A2346" w:rsidRDefault="00F36348" w:rsidP="00A86BA8">
            <w:pPr>
              <w:spacing w:after="0" w:line="240" w:lineRule="auto"/>
              <w:rPr>
                <w:rFonts w:ascii="Times New Roman" w:hAnsi="Times New Roman"/>
                <w:i/>
                <w:iCs/>
                <w:color w:val="212121"/>
                <w:szCs w:val="20"/>
              </w:rPr>
            </w:pPr>
          </w:p>
        </w:tc>
        <w:tc>
          <w:tcPr>
            <w:tcW w:w="1790" w:type="dxa"/>
            <w:noWrap/>
            <w:hideMark/>
          </w:tcPr>
          <w:p w14:paraId="40C17ED0" w14:textId="77777777" w:rsidR="00F36348" w:rsidRPr="007A2346" w:rsidRDefault="00F36348" w:rsidP="00A86BA8">
            <w:pPr>
              <w:spacing w:after="0" w:line="240" w:lineRule="auto"/>
              <w:rPr>
                <w:rFonts w:ascii="Times New Roman" w:hAnsi="Times New Roman"/>
                <w:szCs w:val="20"/>
              </w:rPr>
            </w:pPr>
          </w:p>
        </w:tc>
      </w:tr>
      <w:tr w:rsidR="00F36348" w:rsidRPr="007A2346" w14:paraId="361C55A3" w14:textId="77777777" w:rsidTr="00662B81">
        <w:trPr>
          <w:trHeight w:val="324"/>
        </w:trPr>
        <w:tc>
          <w:tcPr>
            <w:tcW w:w="2800" w:type="dxa"/>
            <w:hideMark/>
          </w:tcPr>
          <w:p w14:paraId="38F1E743"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B</w:t>
            </w:r>
            <w:r>
              <w:rPr>
                <w:rFonts w:ascii="Segoe UI" w:hAnsi="Segoe UI" w:cs="Segoe UI"/>
                <w:b/>
                <w:bCs/>
                <w:color w:val="000000"/>
                <w:sz w:val="18"/>
                <w:szCs w:val="18"/>
              </w:rPr>
              <w:t>andwidth</w:t>
            </w:r>
            <w:r w:rsidRPr="007A2346">
              <w:rPr>
                <w:rFonts w:ascii="Segoe UI" w:hAnsi="Segoe UI" w:cs="Segoe UI"/>
                <w:b/>
                <w:bCs/>
                <w:color w:val="000000"/>
                <w:sz w:val="18"/>
                <w:szCs w:val="18"/>
              </w:rPr>
              <w:t xml:space="preserve"> (MHz)</w:t>
            </w:r>
          </w:p>
        </w:tc>
        <w:tc>
          <w:tcPr>
            <w:tcW w:w="508" w:type="dxa"/>
            <w:noWrap/>
            <w:hideMark/>
          </w:tcPr>
          <w:p w14:paraId="3341B6C1" w14:textId="77777777" w:rsidR="00F36348" w:rsidRPr="007A2346" w:rsidRDefault="00F36348" w:rsidP="00A86BA8">
            <w:pPr>
              <w:spacing w:after="0" w:line="240" w:lineRule="auto"/>
              <w:jc w:val="right"/>
              <w:rPr>
                <w:rFonts w:ascii="Segoe UI" w:hAnsi="Segoe UI" w:cs="Segoe UI"/>
                <w:b/>
                <w:bCs/>
                <w:color w:val="000000"/>
                <w:sz w:val="18"/>
                <w:szCs w:val="18"/>
              </w:rPr>
            </w:pPr>
          </w:p>
        </w:tc>
        <w:tc>
          <w:tcPr>
            <w:tcW w:w="1790" w:type="dxa"/>
            <w:hideMark/>
          </w:tcPr>
          <w:p w14:paraId="7B0CD38A"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37610154" w14:textId="77777777" w:rsidTr="002F647D">
        <w:trPr>
          <w:trHeight w:val="300"/>
        </w:trPr>
        <w:tc>
          <w:tcPr>
            <w:tcW w:w="2800" w:type="dxa"/>
            <w:hideMark/>
          </w:tcPr>
          <w:p w14:paraId="780E1578"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w:t>
            </w:r>
          </w:p>
        </w:tc>
        <w:tc>
          <w:tcPr>
            <w:tcW w:w="508" w:type="dxa"/>
            <w:hideMark/>
          </w:tcPr>
          <w:p w14:paraId="4F5A92D4"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336</w:t>
            </w:r>
          </w:p>
        </w:tc>
        <w:tc>
          <w:tcPr>
            <w:tcW w:w="1790" w:type="dxa"/>
            <w:hideMark/>
          </w:tcPr>
          <w:p w14:paraId="60BFC121"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92.56</w:t>
            </w:r>
          </w:p>
        </w:tc>
      </w:tr>
      <w:tr w:rsidR="00F36348" w:rsidRPr="007A2346" w14:paraId="3012C970" w14:textId="77777777" w:rsidTr="002F647D">
        <w:trPr>
          <w:trHeight w:val="300"/>
        </w:trPr>
        <w:tc>
          <w:tcPr>
            <w:tcW w:w="2800" w:type="dxa"/>
            <w:hideMark/>
          </w:tcPr>
          <w:p w14:paraId="1F7CD466"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w:t>
            </w:r>
          </w:p>
        </w:tc>
        <w:tc>
          <w:tcPr>
            <w:tcW w:w="508" w:type="dxa"/>
            <w:hideMark/>
          </w:tcPr>
          <w:p w14:paraId="12ED2194"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27</w:t>
            </w:r>
          </w:p>
        </w:tc>
        <w:tc>
          <w:tcPr>
            <w:tcW w:w="1790" w:type="dxa"/>
            <w:hideMark/>
          </w:tcPr>
          <w:p w14:paraId="2E2DDA0C"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7.44</w:t>
            </w:r>
          </w:p>
        </w:tc>
      </w:tr>
      <w:tr w:rsidR="00F36348" w:rsidRPr="007A2346" w14:paraId="42CD99B8" w14:textId="77777777" w:rsidTr="002F647D">
        <w:trPr>
          <w:trHeight w:val="315"/>
        </w:trPr>
        <w:tc>
          <w:tcPr>
            <w:tcW w:w="2800" w:type="dxa"/>
            <w:noWrap/>
            <w:hideMark/>
          </w:tcPr>
          <w:p w14:paraId="5BC6A7AD" w14:textId="77777777" w:rsidR="00F36348" w:rsidRPr="007A2346" w:rsidRDefault="00F36348" w:rsidP="00A86BA8">
            <w:pPr>
              <w:spacing w:after="0" w:line="240" w:lineRule="auto"/>
              <w:jc w:val="right"/>
              <w:rPr>
                <w:rFonts w:ascii="Segoe UI" w:hAnsi="Segoe UI" w:cs="Segoe UI"/>
                <w:color w:val="000000"/>
                <w:sz w:val="18"/>
                <w:szCs w:val="18"/>
              </w:rPr>
            </w:pPr>
          </w:p>
        </w:tc>
        <w:tc>
          <w:tcPr>
            <w:tcW w:w="508" w:type="dxa"/>
            <w:noWrap/>
            <w:hideMark/>
          </w:tcPr>
          <w:p w14:paraId="6F1B7774" w14:textId="77777777" w:rsidR="00F36348" w:rsidRPr="007A2346" w:rsidRDefault="00F36348" w:rsidP="00A86BA8">
            <w:pPr>
              <w:spacing w:after="0" w:line="240" w:lineRule="auto"/>
              <w:rPr>
                <w:rFonts w:ascii="Times New Roman" w:hAnsi="Times New Roman"/>
                <w:szCs w:val="20"/>
              </w:rPr>
            </w:pPr>
          </w:p>
        </w:tc>
        <w:tc>
          <w:tcPr>
            <w:tcW w:w="1790" w:type="dxa"/>
            <w:noWrap/>
            <w:hideMark/>
          </w:tcPr>
          <w:p w14:paraId="0BC294A8" w14:textId="77777777" w:rsidR="00F36348" w:rsidRPr="007A2346" w:rsidRDefault="00F36348" w:rsidP="00A86BA8">
            <w:pPr>
              <w:spacing w:after="0" w:line="240" w:lineRule="auto"/>
              <w:rPr>
                <w:rFonts w:ascii="Times New Roman" w:hAnsi="Times New Roman"/>
                <w:szCs w:val="20"/>
              </w:rPr>
            </w:pPr>
          </w:p>
        </w:tc>
      </w:tr>
      <w:tr w:rsidR="00F36348" w:rsidRPr="007A2346" w14:paraId="2E2EC5B2" w14:textId="77777777" w:rsidTr="002F647D">
        <w:trPr>
          <w:trHeight w:val="315"/>
        </w:trPr>
        <w:tc>
          <w:tcPr>
            <w:tcW w:w="2800" w:type="dxa"/>
            <w:noWrap/>
            <w:hideMark/>
          </w:tcPr>
          <w:p w14:paraId="648EF385" w14:textId="77777777" w:rsidR="00F36348" w:rsidRPr="007A2346" w:rsidRDefault="00F36348" w:rsidP="00A86BA8">
            <w:pPr>
              <w:spacing w:after="0" w:line="240" w:lineRule="auto"/>
              <w:rPr>
                <w:rFonts w:ascii="Times New Roman" w:hAnsi="Times New Roman"/>
                <w:i/>
                <w:iCs/>
                <w:color w:val="212121"/>
                <w:szCs w:val="20"/>
              </w:rPr>
            </w:pPr>
            <w:r w:rsidRPr="007A2346">
              <w:rPr>
                <w:rFonts w:ascii="Times New Roman" w:hAnsi="Times New Roman"/>
                <w:i/>
                <w:iCs/>
                <w:color w:val="212121"/>
                <w:szCs w:val="20"/>
              </w:rPr>
              <w:t># TPA table</w:t>
            </w:r>
          </w:p>
        </w:tc>
        <w:tc>
          <w:tcPr>
            <w:tcW w:w="508" w:type="dxa"/>
            <w:noWrap/>
            <w:hideMark/>
          </w:tcPr>
          <w:p w14:paraId="5B2120B0" w14:textId="77777777" w:rsidR="00F36348" w:rsidRPr="007A2346" w:rsidRDefault="00F36348" w:rsidP="00A86BA8">
            <w:pPr>
              <w:spacing w:after="0" w:line="240" w:lineRule="auto"/>
              <w:rPr>
                <w:rFonts w:ascii="Times New Roman" w:hAnsi="Times New Roman"/>
                <w:i/>
                <w:iCs/>
                <w:color w:val="212121"/>
                <w:szCs w:val="20"/>
              </w:rPr>
            </w:pPr>
          </w:p>
        </w:tc>
        <w:tc>
          <w:tcPr>
            <w:tcW w:w="1790" w:type="dxa"/>
            <w:noWrap/>
            <w:hideMark/>
          </w:tcPr>
          <w:p w14:paraId="20EFE4F1" w14:textId="77777777" w:rsidR="00F36348" w:rsidRPr="007A2346" w:rsidRDefault="00F36348" w:rsidP="00A86BA8">
            <w:pPr>
              <w:spacing w:after="0" w:line="240" w:lineRule="auto"/>
              <w:rPr>
                <w:rFonts w:ascii="Times New Roman" w:hAnsi="Times New Roman"/>
                <w:szCs w:val="20"/>
              </w:rPr>
            </w:pPr>
          </w:p>
        </w:tc>
      </w:tr>
      <w:tr w:rsidR="00F36348" w:rsidRPr="007A2346" w14:paraId="2F1DA74C" w14:textId="77777777" w:rsidTr="00662B81">
        <w:trPr>
          <w:trHeight w:val="419"/>
        </w:trPr>
        <w:tc>
          <w:tcPr>
            <w:tcW w:w="2800" w:type="dxa"/>
            <w:hideMark/>
          </w:tcPr>
          <w:p w14:paraId="536316D4" w14:textId="77777777" w:rsidR="00F36348" w:rsidRPr="007A2346" w:rsidRDefault="00F36348" w:rsidP="00A86BA8">
            <w:pPr>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Total Power into Antenna (W)</w:t>
            </w:r>
          </w:p>
        </w:tc>
        <w:tc>
          <w:tcPr>
            <w:tcW w:w="508" w:type="dxa"/>
            <w:noWrap/>
            <w:hideMark/>
          </w:tcPr>
          <w:p w14:paraId="1B6FA2B4" w14:textId="77777777" w:rsidR="00F36348" w:rsidRPr="007A2346" w:rsidRDefault="00F36348" w:rsidP="00A86BA8">
            <w:pPr>
              <w:spacing w:after="0" w:line="240" w:lineRule="auto"/>
              <w:jc w:val="right"/>
              <w:rPr>
                <w:rFonts w:ascii="Segoe UI" w:hAnsi="Segoe UI" w:cs="Segoe UI"/>
                <w:b/>
                <w:bCs/>
                <w:color w:val="000000"/>
                <w:sz w:val="18"/>
                <w:szCs w:val="18"/>
              </w:rPr>
            </w:pPr>
          </w:p>
        </w:tc>
        <w:tc>
          <w:tcPr>
            <w:tcW w:w="1790" w:type="dxa"/>
            <w:hideMark/>
          </w:tcPr>
          <w:p w14:paraId="24C18525"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0B44D5AF" w14:textId="77777777" w:rsidTr="002F647D">
        <w:trPr>
          <w:trHeight w:val="300"/>
        </w:trPr>
        <w:tc>
          <w:tcPr>
            <w:tcW w:w="2800" w:type="dxa"/>
            <w:hideMark/>
          </w:tcPr>
          <w:p w14:paraId="1FA7D3B2"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0.80</w:t>
            </w:r>
          </w:p>
        </w:tc>
        <w:tc>
          <w:tcPr>
            <w:tcW w:w="508" w:type="dxa"/>
            <w:hideMark/>
          </w:tcPr>
          <w:p w14:paraId="04711947"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75</w:t>
            </w:r>
          </w:p>
        </w:tc>
        <w:tc>
          <w:tcPr>
            <w:tcW w:w="1790" w:type="dxa"/>
            <w:hideMark/>
          </w:tcPr>
          <w:p w14:paraId="01E36275"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20.66</w:t>
            </w:r>
          </w:p>
        </w:tc>
      </w:tr>
      <w:tr w:rsidR="00F36348" w:rsidRPr="007A2346" w14:paraId="60A87B20" w14:textId="77777777" w:rsidTr="002F647D">
        <w:trPr>
          <w:trHeight w:val="300"/>
        </w:trPr>
        <w:tc>
          <w:tcPr>
            <w:tcW w:w="2800" w:type="dxa"/>
            <w:hideMark/>
          </w:tcPr>
          <w:p w14:paraId="6AC6505F"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0.05</w:t>
            </w:r>
          </w:p>
        </w:tc>
        <w:tc>
          <w:tcPr>
            <w:tcW w:w="508" w:type="dxa"/>
            <w:hideMark/>
          </w:tcPr>
          <w:p w14:paraId="55064D61"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32</w:t>
            </w:r>
          </w:p>
        </w:tc>
        <w:tc>
          <w:tcPr>
            <w:tcW w:w="1790" w:type="dxa"/>
            <w:hideMark/>
          </w:tcPr>
          <w:p w14:paraId="6DD35D20"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8.82</w:t>
            </w:r>
          </w:p>
        </w:tc>
      </w:tr>
      <w:tr w:rsidR="00F36348" w:rsidRPr="007A2346" w14:paraId="60D68C35" w14:textId="77777777" w:rsidTr="002F647D">
        <w:trPr>
          <w:trHeight w:val="300"/>
        </w:trPr>
        <w:tc>
          <w:tcPr>
            <w:tcW w:w="2800" w:type="dxa"/>
            <w:hideMark/>
          </w:tcPr>
          <w:p w14:paraId="3A88670C"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0.32</w:t>
            </w:r>
          </w:p>
        </w:tc>
        <w:tc>
          <w:tcPr>
            <w:tcW w:w="508" w:type="dxa"/>
            <w:hideMark/>
          </w:tcPr>
          <w:p w14:paraId="1DE60AD5"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35</w:t>
            </w:r>
          </w:p>
        </w:tc>
        <w:tc>
          <w:tcPr>
            <w:tcW w:w="1790" w:type="dxa"/>
            <w:hideMark/>
          </w:tcPr>
          <w:p w14:paraId="1D3A4E32"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9.64</w:t>
            </w:r>
          </w:p>
        </w:tc>
      </w:tr>
      <w:tr w:rsidR="00F36348" w:rsidRPr="007A2346" w14:paraId="3ADF592C" w14:textId="77777777" w:rsidTr="002F647D">
        <w:trPr>
          <w:trHeight w:val="300"/>
        </w:trPr>
        <w:tc>
          <w:tcPr>
            <w:tcW w:w="2800" w:type="dxa"/>
            <w:hideMark/>
          </w:tcPr>
          <w:p w14:paraId="21CDC85D"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0.50</w:t>
            </w:r>
          </w:p>
        </w:tc>
        <w:tc>
          <w:tcPr>
            <w:tcW w:w="508" w:type="dxa"/>
            <w:hideMark/>
          </w:tcPr>
          <w:p w14:paraId="6E8C5BF8"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88</w:t>
            </w:r>
          </w:p>
        </w:tc>
        <w:tc>
          <w:tcPr>
            <w:tcW w:w="1790" w:type="dxa"/>
            <w:hideMark/>
          </w:tcPr>
          <w:p w14:paraId="19B11E2D"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24.24</w:t>
            </w:r>
          </w:p>
        </w:tc>
      </w:tr>
      <w:tr w:rsidR="00F36348" w:rsidRPr="007A2346" w14:paraId="30300B9A" w14:textId="77777777" w:rsidTr="002F647D">
        <w:trPr>
          <w:trHeight w:val="300"/>
        </w:trPr>
        <w:tc>
          <w:tcPr>
            <w:tcW w:w="2800" w:type="dxa"/>
            <w:hideMark/>
          </w:tcPr>
          <w:p w14:paraId="256CC900"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0.63</w:t>
            </w:r>
          </w:p>
        </w:tc>
        <w:tc>
          <w:tcPr>
            <w:tcW w:w="508" w:type="dxa"/>
            <w:hideMark/>
          </w:tcPr>
          <w:p w14:paraId="5967BA93"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46</w:t>
            </w:r>
          </w:p>
        </w:tc>
        <w:tc>
          <w:tcPr>
            <w:tcW w:w="1790" w:type="dxa"/>
            <w:hideMark/>
          </w:tcPr>
          <w:p w14:paraId="7B6D6E5E"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12.67</w:t>
            </w:r>
          </w:p>
        </w:tc>
      </w:tr>
      <w:tr w:rsidR="00F36348" w:rsidRPr="007A2346" w14:paraId="35CA80B0" w14:textId="77777777" w:rsidTr="002F647D">
        <w:trPr>
          <w:trHeight w:val="300"/>
        </w:trPr>
        <w:tc>
          <w:tcPr>
            <w:tcW w:w="2800" w:type="dxa"/>
            <w:hideMark/>
          </w:tcPr>
          <w:p w14:paraId="3E39EBBC"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0.13</w:t>
            </w:r>
          </w:p>
        </w:tc>
        <w:tc>
          <w:tcPr>
            <w:tcW w:w="508" w:type="dxa"/>
            <w:hideMark/>
          </w:tcPr>
          <w:p w14:paraId="4F156E80"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32</w:t>
            </w:r>
          </w:p>
        </w:tc>
        <w:tc>
          <w:tcPr>
            <w:tcW w:w="1790" w:type="dxa"/>
            <w:hideMark/>
          </w:tcPr>
          <w:p w14:paraId="043D113A"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8.82</w:t>
            </w:r>
          </w:p>
        </w:tc>
      </w:tr>
      <w:tr w:rsidR="00F36348" w:rsidRPr="007A2346" w14:paraId="4F672BF8" w14:textId="77777777" w:rsidTr="002F647D">
        <w:trPr>
          <w:trHeight w:val="300"/>
        </w:trPr>
        <w:tc>
          <w:tcPr>
            <w:tcW w:w="2800" w:type="dxa"/>
            <w:hideMark/>
          </w:tcPr>
          <w:p w14:paraId="34B7B6A1"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0.08</w:t>
            </w:r>
          </w:p>
        </w:tc>
        <w:tc>
          <w:tcPr>
            <w:tcW w:w="508" w:type="dxa"/>
            <w:hideMark/>
          </w:tcPr>
          <w:p w14:paraId="06E61E66"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w:t>
            </w:r>
          </w:p>
        </w:tc>
        <w:tc>
          <w:tcPr>
            <w:tcW w:w="1790" w:type="dxa"/>
            <w:hideMark/>
          </w:tcPr>
          <w:p w14:paraId="4528F5B6"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0.28</w:t>
            </w:r>
          </w:p>
        </w:tc>
      </w:tr>
      <w:tr w:rsidR="00F36348" w:rsidRPr="007A2346" w14:paraId="514474F6" w14:textId="77777777" w:rsidTr="002F647D">
        <w:trPr>
          <w:trHeight w:val="300"/>
        </w:trPr>
        <w:tc>
          <w:tcPr>
            <w:tcW w:w="2800" w:type="dxa"/>
            <w:hideMark/>
          </w:tcPr>
          <w:p w14:paraId="440EB5AA"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0.01</w:t>
            </w:r>
          </w:p>
        </w:tc>
        <w:tc>
          <w:tcPr>
            <w:tcW w:w="508" w:type="dxa"/>
            <w:hideMark/>
          </w:tcPr>
          <w:p w14:paraId="035C1C2B"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12</w:t>
            </w:r>
          </w:p>
        </w:tc>
        <w:tc>
          <w:tcPr>
            <w:tcW w:w="1790" w:type="dxa"/>
            <w:hideMark/>
          </w:tcPr>
          <w:p w14:paraId="7FB15630"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3.31</w:t>
            </w:r>
          </w:p>
        </w:tc>
      </w:tr>
      <w:tr w:rsidR="00F36348" w:rsidRPr="007A2346" w14:paraId="05D2CB32" w14:textId="77777777" w:rsidTr="002F647D">
        <w:trPr>
          <w:trHeight w:val="300"/>
        </w:trPr>
        <w:tc>
          <w:tcPr>
            <w:tcW w:w="2800" w:type="dxa"/>
            <w:hideMark/>
          </w:tcPr>
          <w:p w14:paraId="4A47CF38"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0.25</w:t>
            </w:r>
          </w:p>
        </w:tc>
        <w:tc>
          <w:tcPr>
            <w:tcW w:w="508" w:type="dxa"/>
            <w:hideMark/>
          </w:tcPr>
          <w:p w14:paraId="3FE5669E"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w:t>
            </w:r>
          </w:p>
        </w:tc>
        <w:tc>
          <w:tcPr>
            <w:tcW w:w="1790" w:type="dxa"/>
            <w:hideMark/>
          </w:tcPr>
          <w:p w14:paraId="5E9E9BFB"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0.28</w:t>
            </w:r>
          </w:p>
        </w:tc>
      </w:tr>
      <w:tr w:rsidR="00F36348" w:rsidRPr="007A2346" w14:paraId="4C2E870F" w14:textId="77777777" w:rsidTr="002F647D">
        <w:trPr>
          <w:trHeight w:val="300"/>
        </w:trPr>
        <w:tc>
          <w:tcPr>
            <w:tcW w:w="2800" w:type="dxa"/>
            <w:hideMark/>
          </w:tcPr>
          <w:p w14:paraId="02C9FCEF"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0.00</w:t>
            </w:r>
          </w:p>
        </w:tc>
        <w:tc>
          <w:tcPr>
            <w:tcW w:w="508" w:type="dxa"/>
            <w:hideMark/>
          </w:tcPr>
          <w:p w14:paraId="19F9000B"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14</w:t>
            </w:r>
          </w:p>
        </w:tc>
        <w:tc>
          <w:tcPr>
            <w:tcW w:w="1790" w:type="dxa"/>
            <w:hideMark/>
          </w:tcPr>
          <w:p w14:paraId="008367B7"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3.86</w:t>
            </w:r>
          </w:p>
        </w:tc>
      </w:tr>
      <w:tr w:rsidR="00F36348" w:rsidRPr="007A2346" w14:paraId="6CC5DDCC" w14:textId="77777777" w:rsidTr="002F647D">
        <w:trPr>
          <w:trHeight w:val="300"/>
        </w:trPr>
        <w:tc>
          <w:tcPr>
            <w:tcW w:w="2800" w:type="dxa"/>
            <w:hideMark/>
          </w:tcPr>
          <w:p w14:paraId="30003167"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0.32</w:t>
            </w:r>
          </w:p>
        </w:tc>
        <w:tc>
          <w:tcPr>
            <w:tcW w:w="508" w:type="dxa"/>
            <w:hideMark/>
          </w:tcPr>
          <w:p w14:paraId="12741164"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27</w:t>
            </w:r>
          </w:p>
        </w:tc>
        <w:tc>
          <w:tcPr>
            <w:tcW w:w="1790" w:type="dxa"/>
            <w:hideMark/>
          </w:tcPr>
          <w:p w14:paraId="09CBDC0F"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7.44</w:t>
            </w:r>
          </w:p>
        </w:tc>
      </w:tr>
      <w:tr w:rsidR="00F36348" w:rsidRPr="007A2346" w14:paraId="218D546A" w14:textId="77777777" w:rsidTr="002F647D">
        <w:trPr>
          <w:trHeight w:val="315"/>
        </w:trPr>
        <w:tc>
          <w:tcPr>
            <w:tcW w:w="2800" w:type="dxa"/>
            <w:noWrap/>
            <w:hideMark/>
          </w:tcPr>
          <w:p w14:paraId="7DDADDB5" w14:textId="77777777" w:rsidR="00F36348" w:rsidRPr="007A2346" w:rsidRDefault="00F36348" w:rsidP="00A86BA8">
            <w:pPr>
              <w:spacing w:after="0" w:line="240" w:lineRule="auto"/>
              <w:jc w:val="right"/>
              <w:rPr>
                <w:rFonts w:ascii="Segoe UI" w:hAnsi="Segoe UI" w:cs="Segoe UI"/>
                <w:color w:val="000000"/>
                <w:sz w:val="18"/>
                <w:szCs w:val="18"/>
              </w:rPr>
            </w:pPr>
          </w:p>
        </w:tc>
        <w:tc>
          <w:tcPr>
            <w:tcW w:w="508" w:type="dxa"/>
            <w:noWrap/>
            <w:hideMark/>
          </w:tcPr>
          <w:p w14:paraId="507859AC" w14:textId="77777777" w:rsidR="00F36348" w:rsidRPr="007A2346" w:rsidRDefault="00F36348" w:rsidP="00A86BA8">
            <w:pPr>
              <w:spacing w:after="0" w:line="240" w:lineRule="auto"/>
              <w:rPr>
                <w:rFonts w:ascii="Times New Roman" w:hAnsi="Times New Roman"/>
                <w:szCs w:val="20"/>
              </w:rPr>
            </w:pPr>
          </w:p>
        </w:tc>
        <w:tc>
          <w:tcPr>
            <w:tcW w:w="1790" w:type="dxa"/>
            <w:noWrap/>
            <w:hideMark/>
          </w:tcPr>
          <w:p w14:paraId="3414EB22" w14:textId="77777777" w:rsidR="00F36348" w:rsidRPr="007A2346" w:rsidRDefault="00F36348" w:rsidP="00A86BA8">
            <w:pPr>
              <w:spacing w:after="0" w:line="240" w:lineRule="auto"/>
              <w:rPr>
                <w:rFonts w:ascii="Times New Roman" w:hAnsi="Times New Roman"/>
                <w:szCs w:val="20"/>
              </w:rPr>
            </w:pPr>
          </w:p>
        </w:tc>
      </w:tr>
      <w:tr w:rsidR="00F36348" w:rsidRPr="007A2346" w14:paraId="54027B91" w14:textId="77777777" w:rsidTr="002F647D">
        <w:trPr>
          <w:trHeight w:val="315"/>
        </w:trPr>
        <w:tc>
          <w:tcPr>
            <w:tcW w:w="2800" w:type="dxa"/>
            <w:noWrap/>
            <w:hideMark/>
          </w:tcPr>
          <w:p w14:paraId="45EC30E9" w14:textId="77777777" w:rsidR="00F36348" w:rsidRPr="007A2346" w:rsidRDefault="00F36348" w:rsidP="00A86BA8">
            <w:pPr>
              <w:spacing w:after="0" w:line="240" w:lineRule="auto"/>
              <w:rPr>
                <w:rFonts w:ascii="Times New Roman" w:hAnsi="Times New Roman"/>
                <w:i/>
                <w:iCs/>
                <w:color w:val="212121"/>
                <w:szCs w:val="20"/>
              </w:rPr>
            </w:pPr>
            <w:r w:rsidRPr="007A2346">
              <w:rPr>
                <w:rFonts w:ascii="Times New Roman" w:hAnsi="Times New Roman"/>
                <w:i/>
                <w:iCs/>
                <w:color w:val="212121"/>
                <w:szCs w:val="20"/>
              </w:rPr>
              <w:t># TPA Distribution (Watts)</w:t>
            </w:r>
          </w:p>
        </w:tc>
        <w:tc>
          <w:tcPr>
            <w:tcW w:w="508" w:type="dxa"/>
            <w:noWrap/>
            <w:hideMark/>
          </w:tcPr>
          <w:p w14:paraId="111D42A6" w14:textId="77777777" w:rsidR="00F36348" w:rsidRPr="007A2346" w:rsidRDefault="00F36348" w:rsidP="00A86BA8">
            <w:pPr>
              <w:spacing w:after="0" w:line="240" w:lineRule="auto"/>
              <w:rPr>
                <w:rFonts w:ascii="Times New Roman" w:hAnsi="Times New Roman"/>
                <w:i/>
                <w:iCs/>
                <w:color w:val="212121"/>
                <w:szCs w:val="20"/>
              </w:rPr>
            </w:pPr>
          </w:p>
        </w:tc>
        <w:tc>
          <w:tcPr>
            <w:tcW w:w="1790" w:type="dxa"/>
            <w:noWrap/>
            <w:hideMark/>
          </w:tcPr>
          <w:p w14:paraId="2A929247" w14:textId="77777777" w:rsidR="00F36348" w:rsidRPr="007A2346" w:rsidRDefault="00F36348" w:rsidP="00A86BA8">
            <w:pPr>
              <w:spacing w:after="0" w:line="240" w:lineRule="auto"/>
              <w:rPr>
                <w:rFonts w:ascii="Times New Roman" w:hAnsi="Times New Roman"/>
                <w:szCs w:val="20"/>
              </w:rPr>
            </w:pPr>
          </w:p>
        </w:tc>
      </w:tr>
      <w:tr w:rsidR="00F36348" w:rsidRPr="007A2346" w14:paraId="050FC58D" w14:textId="77777777" w:rsidTr="00662B81">
        <w:trPr>
          <w:trHeight w:val="387"/>
        </w:trPr>
        <w:tc>
          <w:tcPr>
            <w:tcW w:w="2800" w:type="dxa"/>
            <w:hideMark/>
          </w:tcPr>
          <w:p w14:paraId="7E4B5857"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Total Power into Antenna (W)</w:t>
            </w:r>
          </w:p>
        </w:tc>
        <w:tc>
          <w:tcPr>
            <w:tcW w:w="508" w:type="dxa"/>
            <w:noWrap/>
            <w:hideMark/>
          </w:tcPr>
          <w:p w14:paraId="2B890CAD" w14:textId="77777777" w:rsidR="00F36348" w:rsidRPr="007A2346" w:rsidRDefault="00F36348" w:rsidP="00A86BA8">
            <w:pPr>
              <w:spacing w:after="0" w:line="240" w:lineRule="auto"/>
              <w:jc w:val="right"/>
              <w:rPr>
                <w:rFonts w:ascii="Segoe UI" w:hAnsi="Segoe UI" w:cs="Segoe UI"/>
                <w:b/>
                <w:bCs/>
                <w:color w:val="000000"/>
                <w:sz w:val="18"/>
                <w:szCs w:val="18"/>
              </w:rPr>
            </w:pPr>
          </w:p>
        </w:tc>
        <w:tc>
          <w:tcPr>
            <w:tcW w:w="1790" w:type="dxa"/>
            <w:hideMark/>
          </w:tcPr>
          <w:p w14:paraId="43B8011E"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58F83BDB" w14:textId="77777777" w:rsidTr="002F647D">
        <w:trPr>
          <w:trHeight w:val="300"/>
        </w:trPr>
        <w:tc>
          <w:tcPr>
            <w:tcW w:w="2800" w:type="dxa"/>
            <w:hideMark/>
          </w:tcPr>
          <w:p w14:paraId="491A6A0B"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(-0.001, 0.1]</w:t>
            </w:r>
          </w:p>
        </w:tc>
        <w:tc>
          <w:tcPr>
            <w:tcW w:w="508" w:type="dxa"/>
            <w:hideMark/>
          </w:tcPr>
          <w:p w14:paraId="15630E34"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59</w:t>
            </w:r>
          </w:p>
        </w:tc>
        <w:tc>
          <w:tcPr>
            <w:tcW w:w="1790" w:type="dxa"/>
            <w:hideMark/>
          </w:tcPr>
          <w:p w14:paraId="14248B14"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16.25</w:t>
            </w:r>
          </w:p>
        </w:tc>
      </w:tr>
      <w:tr w:rsidR="00F36348" w:rsidRPr="007A2346" w14:paraId="0489EFA2" w14:textId="77777777" w:rsidTr="002F647D">
        <w:trPr>
          <w:trHeight w:val="300"/>
        </w:trPr>
        <w:tc>
          <w:tcPr>
            <w:tcW w:w="2800" w:type="dxa"/>
            <w:hideMark/>
          </w:tcPr>
          <w:p w14:paraId="461D263C"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(0.1, 0.2]</w:t>
            </w:r>
          </w:p>
        </w:tc>
        <w:tc>
          <w:tcPr>
            <w:tcW w:w="508" w:type="dxa"/>
            <w:hideMark/>
          </w:tcPr>
          <w:p w14:paraId="6750B84A"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32</w:t>
            </w:r>
          </w:p>
        </w:tc>
        <w:tc>
          <w:tcPr>
            <w:tcW w:w="1790" w:type="dxa"/>
            <w:hideMark/>
          </w:tcPr>
          <w:p w14:paraId="1EBAEFB0"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8.82</w:t>
            </w:r>
          </w:p>
        </w:tc>
      </w:tr>
      <w:tr w:rsidR="00F36348" w:rsidRPr="007A2346" w14:paraId="72258B9F" w14:textId="77777777" w:rsidTr="002F647D">
        <w:trPr>
          <w:trHeight w:val="300"/>
        </w:trPr>
        <w:tc>
          <w:tcPr>
            <w:tcW w:w="2800" w:type="dxa"/>
            <w:hideMark/>
          </w:tcPr>
          <w:p w14:paraId="3ABAD246"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(0.2, 0.3]</w:t>
            </w:r>
          </w:p>
        </w:tc>
        <w:tc>
          <w:tcPr>
            <w:tcW w:w="508" w:type="dxa"/>
            <w:hideMark/>
          </w:tcPr>
          <w:p w14:paraId="2C2198A7"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w:t>
            </w:r>
          </w:p>
        </w:tc>
        <w:tc>
          <w:tcPr>
            <w:tcW w:w="1790" w:type="dxa"/>
            <w:hideMark/>
          </w:tcPr>
          <w:p w14:paraId="1FEA149D"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0.28</w:t>
            </w:r>
          </w:p>
        </w:tc>
      </w:tr>
      <w:tr w:rsidR="00F36348" w:rsidRPr="007A2346" w14:paraId="36F0F01D" w14:textId="77777777" w:rsidTr="002F647D">
        <w:trPr>
          <w:trHeight w:val="300"/>
        </w:trPr>
        <w:tc>
          <w:tcPr>
            <w:tcW w:w="2800" w:type="dxa"/>
            <w:hideMark/>
          </w:tcPr>
          <w:p w14:paraId="256A42A2"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(0.3, 0.4]</w:t>
            </w:r>
          </w:p>
        </w:tc>
        <w:tc>
          <w:tcPr>
            <w:tcW w:w="508" w:type="dxa"/>
            <w:hideMark/>
          </w:tcPr>
          <w:p w14:paraId="788AFBAB"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62</w:t>
            </w:r>
          </w:p>
        </w:tc>
        <w:tc>
          <w:tcPr>
            <w:tcW w:w="1790" w:type="dxa"/>
            <w:hideMark/>
          </w:tcPr>
          <w:p w14:paraId="06E5BF84"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17.08</w:t>
            </w:r>
          </w:p>
        </w:tc>
      </w:tr>
      <w:tr w:rsidR="00F36348" w:rsidRPr="007A2346" w14:paraId="557EB396" w14:textId="77777777" w:rsidTr="002F647D">
        <w:trPr>
          <w:trHeight w:val="300"/>
        </w:trPr>
        <w:tc>
          <w:tcPr>
            <w:tcW w:w="2800" w:type="dxa"/>
            <w:hideMark/>
          </w:tcPr>
          <w:p w14:paraId="5438551C"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(0.4, 0.5]</w:t>
            </w:r>
          </w:p>
        </w:tc>
        <w:tc>
          <w:tcPr>
            <w:tcW w:w="508" w:type="dxa"/>
            <w:hideMark/>
          </w:tcPr>
          <w:p w14:paraId="10260571"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790" w:type="dxa"/>
            <w:hideMark/>
          </w:tcPr>
          <w:p w14:paraId="1DAB739B"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0.00</w:t>
            </w:r>
          </w:p>
        </w:tc>
      </w:tr>
      <w:tr w:rsidR="00F36348" w:rsidRPr="007A2346" w14:paraId="53182FD6" w14:textId="77777777" w:rsidTr="002F647D">
        <w:trPr>
          <w:trHeight w:val="300"/>
        </w:trPr>
        <w:tc>
          <w:tcPr>
            <w:tcW w:w="2800" w:type="dxa"/>
            <w:hideMark/>
          </w:tcPr>
          <w:p w14:paraId="78BC56C2"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(0.5, 0.6]</w:t>
            </w:r>
          </w:p>
        </w:tc>
        <w:tc>
          <w:tcPr>
            <w:tcW w:w="508" w:type="dxa"/>
            <w:hideMark/>
          </w:tcPr>
          <w:p w14:paraId="6C594570"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88</w:t>
            </w:r>
          </w:p>
        </w:tc>
        <w:tc>
          <w:tcPr>
            <w:tcW w:w="1790" w:type="dxa"/>
            <w:hideMark/>
          </w:tcPr>
          <w:p w14:paraId="37C9C85B"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24.24</w:t>
            </w:r>
          </w:p>
        </w:tc>
      </w:tr>
      <w:tr w:rsidR="00F36348" w:rsidRPr="007A2346" w14:paraId="155DCC59" w14:textId="77777777" w:rsidTr="002F647D">
        <w:trPr>
          <w:trHeight w:val="300"/>
        </w:trPr>
        <w:tc>
          <w:tcPr>
            <w:tcW w:w="2800" w:type="dxa"/>
            <w:hideMark/>
          </w:tcPr>
          <w:p w14:paraId="61F00A58"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(0.6, 1.0]</w:t>
            </w:r>
          </w:p>
        </w:tc>
        <w:tc>
          <w:tcPr>
            <w:tcW w:w="508" w:type="dxa"/>
            <w:hideMark/>
          </w:tcPr>
          <w:p w14:paraId="50C9B77F"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121</w:t>
            </w:r>
          </w:p>
        </w:tc>
        <w:tc>
          <w:tcPr>
            <w:tcW w:w="1790" w:type="dxa"/>
            <w:hideMark/>
          </w:tcPr>
          <w:p w14:paraId="659161B2"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33.33</w:t>
            </w:r>
          </w:p>
        </w:tc>
      </w:tr>
      <w:tr w:rsidR="00F36348" w:rsidRPr="007A2346" w14:paraId="224D178F" w14:textId="77777777" w:rsidTr="002F647D">
        <w:trPr>
          <w:trHeight w:val="315"/>
        </w:trPr>
        <w:tc>
          <w:tcPr>
            <w:tcW w:w="2800" w:type="dxa"/>
            <w:noWrap/>
            <w:hideMark/>
          </w:tcPr>
          <w:p w14:paraId="4A752E46" w14:textId="77777777" w:rsidR="00F36348" w:rsidRPr="007A2346" w:rsidRDefault="00F36348" w:rsidP="00A86BA8">
            <w:pPr>
              <w:spacing w:after="0" w:line="240" w:lineRule="auto"/>
              <w:jc w:val="right"/>
              <w:rPr>
                <w:rFonts w:ascii="Segoe UI" w:hAnsi="Segoe UI" w:cs="Segoe UI"/>
                <w:color w:val="000000"/>
                <w:sz w:val="18"/>
                <w:szCs w:val="18"/>
              </w:rPr>
            </w:pPr>
          </w:p>
        </w:tc>
        <w:tc>
          <w:tcPr>
            <w:tcW w:w="508" w:type="dxa"/>
            <w:noWrap/>
            <w:hideMark/>
          </w:tcPr>
          <w:p w14:paraId="0C7D1943" w14:textId="77777777" w:rsidR="00F36348" w:rsidRPr="007A2346" w:rsidRDefault="00F36348" w:rsidP="00A86BA8">
            <w:pPr>
              <w:spacing w:after="0" w:line="240" w:lineRule="auto"/>
              <w:rPr>
                <w:rFonts w:ascii="Times New Roman" w:hAnsi="Times New Roman"/>
                <w:szCs w:val="20"/>
              </w:rPr>
            </w:pPr>
          </w:p>
        </w:tc>
        <w:tc>
          <w:tcPr>
            <w:tcW w:w="1790" w:type="dxa"/>
            <w:noWrap/>
            <w:hideMark/>
          </w:tcPr>
          <w:p w14:paraId="363ECD0C" w14:textId="77777777" w:rsidR="00F36348" w:rsidRPr="007A2346" w:rsidRDefault="00F36348" w:rsidP="00A86BA8">
            <w:pPr>
              <w:spacing w:after="0" w:line="240" w:lineRule="auto"/>
              <w:rPr>
                <w:rFonts w:ascii="Times New Roman" w:hAnsi="Times New Roman"/>
                <w:szCs w:val="20"/>
              </w:rPr>
            </w:pPr>
          </w:p>
        </w:tc>
      </w:tr>
      <w:tr w:rsidR="00F36348" w:rsidRPr="007A2346" w14:paraId="4CA293B1" w14:textId="77777777" w:rsidTr="002F647D">
        <w:trPr>
          <w:trHeight w:val="315"/>
        </w:trPr>
        <w:tc>
          <w:tcPr>
            <w:tcW w:w="2800" w:type="dxa"/>
            <w:noWrap/>
            <w:hideMark/>
          </w:tcPr>
          <w:p w14:paraId="028D8665" w14:textId="77777777" w:rsidR="00F36348" w:rsidRPr="007A2346" w:rsidRDefault="00F36348" w:rsidP="00A86BA8">
            <w:pPr>
              <w:spacing w:after="0" w:line="240" w:lineRule="auto"/>
              <w:rPr>
                <w:rFonts w:ascii="Times New Roman" w:hAnsi="Times New Roman"/>
                <w:i/>
                <w:iCs/>
                <w:color w:val="212121"/>
                <w:szCs w:val="20"/>
              </w:rPr>
            </w:pPr>
            <w:r w:rsidRPr="007A2346">
              <w:rPr>
                <w:rFonts w:ascii="Times New Roman" w:hAnsi="Times New Roman"/>
                <w:i/>
                <w:iCs/>
                <w:color w:val="212121"/>
                <w:szCs w:val="20"/>
              </w:rPr>
              <w:t># TPA Distribution (dBm/MHz)</w:t>
            </w:r>
          </w:p>
        </w:tc>
        <w:tc>
          <w:tcPr>
            <w:tcW w:w="508" w:type="dxa"/>
            <w:noWrap/>
            <w:hideMark/>
          </w:tcPr>
          <w:p w14:paraId="0A698213" w14:textId="77777777" w:rsidR="00F36348" w:rsidRPr="007A2346" w:rsidRDefault="00F36348" w:rsidP="00A86BA8">
            <w:pPr>
              <w:spacing w:after="0" w:line="240" w:lineRule="auto"/>
              <w:rPr>
                <w:rFonts w:ascii="Times New Roman" w:hAnsi="Times New Roman"/>
                <w:i/>
                <w:iCs/>
                <w:color w:val="212121"/>
                <w:szCs w:val="20"/>
              </w:rPr>
            </w:pPr>
          </w:p>
        </w:tc>
        <w:tc>
          <w:tcPr>
            <w:tcW w:w="1790" w:type="dxa"/>
            <w:noWrap/>
            <w:hideMark/>
          </w:tcPr>
          <w:p w14:paraId="0CAFBAEB" w14:textId="77777777" w:rsidR="00F36348" w:rsidRPr="007A2346" w:rsidRDefault="00F36348" w:rsidP="00A86BA8">
            <w:pPr>
              <w:spacing w:after="0" w:line="240" w:lineRule="auto"/>
              <w:rPr>
                <w:rFonts w:ascii="Times New Roman" w:hAnsi="Times New Roman"/>
                <w:szCs w:val="20"/>
              </w:rPr>
            </w:pPr>
          </w:p>
        </w:tc>
      </w:tr>
      <w:tr w:rsidR="00F36348" w:rsidRPr="007A2346" w14:paraId="036CD4B9" w14:textId="77777777" w:rsidTr="002F647D">
        <w:trPr>
          <w:trHeight w:val="480"/>
        </w:trPr>
        <w:tc>
          <w:tcPr>
            <w:tcW w:w="2800" w:type="dxa"/>
            <w:hideMark/>
          </w:tcPr>
          <w:p w14:paraId="1408BF14"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T</w:t>
            </w:r>
            <w:r>
              <w:rPr>
                <w:rFonts w:ascii="Segoe UI" w:hAnsi="Segoe UI" w:cs="Segoe UI"/>
                <w:b/>
                <w:bCs/>
                <w:color w:val="000000"/>
                <w:sz w:val="18"/>
                <w:szCs w:val="18"/>
              </w:rPr>
              <w:t>otal Power into Antenna (</w:t>
            </w:r>
            <w:r w:rsidRPr="007A2346">
              <w:rPr>
                <w:rFonts w:ascii="Segoe UI" w:hAnsi="Segoe UI" w:cs="Segoe UI"/>
                <w:b/>
                <w:bCs/>
                <w:color w:val="000000"/>
                <w:sz w:val="18"/>
                <w:szCs w:val="18"/>
              </w:rPr>
              <w:t>dBm/MHz</w:t>
            </w:r>
            <w:r>
              <w:rPr>
                <w:rFonts w:ascii="Segoe UI" w:hAnsi="Segoe UI" w:cs="Segoe UI"/>
                <w:b/>
                <w:bCs/>
                <w:color w:val="000000"/>
                <w:sz w:val="18"/>
                <w:szCs w:val="18"/>
              </w:rPr>
              <w:t>)</w:t>
            </w:r>
          </w:p>
        </w:tc>
        <w:tc>
          <w:tcPr>
            <w:tcW w:w="508" w:type="dxa"/>
            <w:noWrap/>
            <w:hideMark/>
          </w:tcPr>
          <w:p w14:paraId="2E9723AE" w14:textId="77777777" w:rsidR="00F36348" w:rsidRPr="007A2346" w:rsidRDefault="00F36348" w:rsidP="00A86BA8">
            <w:pPr>
              <w:spacing w:after="0" w:line="240" w:lineRule="auto"/>
              <w:jc w:val="right"/>
              <w:rPr>
                <w:rFonts w:ascii="Segoe UI" w:hAnsi="Segoe UI" w:cs="Segoe UI"/>
                <w:b/>
                <w:bCs/>
                <w:color w:val="000000"/>
                <w:sz w:val="18"/>
                <w:szCs w:val="18"/>
              </w:rPr>
            </w:pPr>
          </w:p>
        </w:tc>
        <w:tc>
          <w:tcPr>
            <w:tcW w:w="1790" w:type="dxa"/>
            <w:hideMark/>
          </w:tcPr>
          <w:p w14:paraId="774093A3"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1E54803C" w14:textId="77777777" w:rsidTr="002F647D">
        <w:trPr>
          <w:trHeight w:val="300"/>
        </w:trPr>
        <w:tc>
          <w:tcPr>
            <w:tcW w:w="2800" w:type="dxa"/>
            <w:hideMark/>
          </w:tcPr>
          <w:p w14:paraId="01295E1B"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(-1.001, 0.0]</w:t>
            </w:r>
          </w:p>
        </w:tc>
        <w:tc>
          <w:tcPr>
            <w:tcW w:w="508" w:type="dxa"/>
            <w:hideMark/>
          </w:tcPr>
          <w:p w14:paraId="2B0BDB52"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14</w:t>
            </w:r>
          </w:p>
        </w:tc>
        <w:tc>
          <w:tcPr>
            <w:tcW w:w="1790" w:type="dxa"/>
            <w:hideMark/>
          </w:tcPr>
          <w:p w14:paraId="00E9A466"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3.86</w:t>
            </w:r>
          </w:p>
        </w:tc>
      </w:tr>
      <w:tr w:rsidR="00F36348" w:rsidRPr="007A2346" w14:paraId="7C168930" w14:textId="77777777" w:rsidTr="002F647D">
        <w:trPr>
          <w:trHeight w:val="300"/>
        </w:trPr>
        <w:tc>
          <w:tcPr>
            <w:tcW w:w="2800" w:type="dxa"/>
            <w:hideMark/>
          </w:tcPr>
          <w:p w14:paraId="2AC84F36"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 5.0]</w:t>
            </w:r>
          </w:p>
        </w:tc>
        <w:tc>
          <w:tcPr>
            <w:tcW w:w="508" w:type="dxa"/>
            <w:hideMark/>
          </w:tcPr>
          <w:p w14:paraId="619383F0"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12</w:t>
            </w:r>
          </w:p>
        </w:tc>
        <w:tc>
          <w:tcPr>
            <w:tcW w:w="1790" w:type="dxa"/>
            <w:hideMark/>
          </w:tcPr>
          <w:p w14:paraId="7339664D"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3.31</w:t>
            </w:r>
          </w:p>
        </w:tc>
      </w:tr>
      <w:tr w:rsidR="00F36348" w:rsidRPr="007A2346" w14:paraId="1E0B1EBC" w14:textId="77777777" w:rsidTr="002F647D">
        <w:trPr>
          <w:trHeight w:val="300"/>
        </w:trPr>
        <w:tc>
          <w:tcPr>
            <w:tcW w:w="2800" w:type="dxa"/>
            <w:hideMark/>
          </w:tcPr>
          <w:p w14:paraId="0799E1F7"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(5.0, 10.0]</w:t>
            </w:r>
          </w:p>
        </w:tc>
        <w:tc>
          <w:tcPr>
            <w:tcW w:w="508" w:type="dxa"/>
            <w:hideMark/>
          </w:tcPr>
          <w:p w14:paraId="357E6705"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790" w:type="dxa"/>
            <w:hideMark/>
          </w:tcPr>
          <w:p w14:paraId="4D42FDB0"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0.00</w:t>
            </w:r>
          </w:p>
        </w:tc>
      </w:tr>
      <w:tr w:rsidR="00F36348" w:rsidRPr="007A2346" w14:paraId="20DC563D" w14:textId="77777777" w:rsidTr="002F647D">
        <w:trPr>
          <w:trHeight w:val="300"/>
        </w:trPr>
        <w:tc>
          <w:tcPr>
            <w:tcW w:w="2800" w:type="dxa"/>
            <w:hideMark/>
          </w:tcPr>
          <w:p w14:paraId="2BA6C4F3"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(10.0, 15.0]</w:t>
            </w:r>
          </w:p>
        </w:tc>
        <w:tc>
          <w:tcPr>
            <w:tcW w:w="508" w:type="dxa"/>
            <w:hideMark/>
          </w:tcPr>
          <w:p w14:paraId="37DE7006"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65</w:t>
            </w:r>
          </w:p>
        </w:tc>
        <w:tc>
          <w:tcPr>
            <w:tcW w:w="1790" w:type="dxa"/>
            <w:hideMark/>
          </w:tcPr>
          <w:p w14:paraId="6B7C7689"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17.91</w:t>
            </w:r>
          </w:p>
        </w:tc>
      </w:tr>
      <w:tr w:rsidR="00F36348" w:rsidRPr="007A2346" w14:paraId="484662B2" w14:textId="77777777" w:rsidTr="002F647D">
        <w:trPr>
          <w:trHeight w:val="300"/>
        </w:trPr>
        <w:tc>
          <w:tcPr>
            <w:tcW w:w="2800" w:type="dxa"/>
            <w:hideMark/>
          </w:tcPr>
          <w:p w14:paraId="3FE52E5D"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(15.0, 20.0]</w:t>
            </w:r>
          </w:p>
        </w:tc>
        <w:tc>
          <w:tcPr>
            <w:tcW w:w="508" w:type="dxa"/>
            <w:hideMark/>
          </w:tcPr>
          <w:p w14:paraId="56307535"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36</w:t>
            </w:r>
          </w:p>
        </w:tc>
        <w:tc>
          <w:tcPr>
            <w:tcW w:w="1790" w:type="dxa"/>
            <w:hideMark/>
          </w:tcPr>
          <w:p w14:paraId="1C0D60C7"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9.92</w:t>
            </w:r>
          </w:p>
        </w:tc>
      </w:tr>
      <w:tr w:rsidR="00F36348" w:rsidRPr="007A2346" w14:paraId="781D2966" w14:textId="77777777" w:rsidTr="002F647D">
        <w:trPr>
          <w:trHeight w:val="300"/>
        </w:trPr>
        <w:tc>
          <w:tcPr>
            <w:tcW w:w="2800" w:type="dxa"/>
            <w:hideMark/>
          </w:tcPr>
          <w:p w14:paraId="4F452D8A"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(20.0, 25.0]</w:t>
            </w:r>
          </w:p>
        </w:tc>
        <w:tc>
          <w:tcPr>
            <w:tcW w:w="508" w:type="dxa"/>
            <w:hideMark/>
          </w:tcPr>
          <w:p w14:paraId="2BF0F009"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236</w:t>
            </w:r>
          </w:p>
        </w:tc>
        <w:tc>
          <w:tcPr>
            <w:tcW w:w="1790" w:type="dxa"/>
            <w:hideMark/>
          </w:tcPr>
          <w:p w14:paraId="55354822"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65.01</w:t>
            </w:r>
          </w:p>
        </w:tc>
      </w:tr>
      <w:tr w:rsidR="00F36348" w:rsidRPr="007A2346" w14:paraId="0C119981" w14:textId="77777777" w:rsidTr="002F647D">
        <w:trPr>
          <w:trHeight w:val="315"/>
        </w:trPr>
        <w:tc>
          <w:tcPr>
            <w:tcW w:w="2800" w:type="dxa"/>
            <w:noWrap/>
            <w:hideMark/>
          </w:tcPr>
          <w:p w14:paraId="11CA2139" w14:textId="77777777" w:rsidR="00F36348" w:rsidRPr="007A2346" w:rsidRDefault="00F36348" w:rsidP="00A86BA8">
            <w:pPr>
              <w:spacing w:after="0" w:line="240" w:lineRule="auto"/>
              <w:jc w:val="right"/>
              <w:rPr>
                <w:rFonts w:ascii="Segoe UI" w:hAnsi="Segoe UI" w:cs="Segoe UI"/>
                <w:color w:val="000000"/>
                <w:sz w:val="18"/>
                <w:szCs w:val="18"/>
              </w:rPr>
            </w:pPr>
          </w:p>
        </w:tc>
        <w:tc>
          <w:tcPr>
            <w:tcW w:w="508" w:type="dxa"/>
            <w:noWrap/>
            <w:hideMark/>
          </w:tcPr>
          <w:p w14:paraId="1269423B" w14:textId="77777777" w:rsidR="00F36348" w:rsidRPr="007A2346" w:rsidRDefault="00F36348" w:rsidP="00A86BA8">
            <w:pPr>
              <w:spacing w:after="0" w:line="240" w:lineRule="auto"/>
              <w:rPr>
                <w:rFonts w:ascii="Times New Roman" w:hAnsi="Times New Roman"/>
                <w:szCs w:val="20"/>
              </w:rPr>
            </w:pPr>
          </w:p>
        </w:tc>
        <w:tc>
          <w:tcPr>
            <w:tcW w:w="1790" w:type="dxa"/>
            <w:noWrap/>
            <w:hideMark/>
          </w:tcPr>
          <w:p w14:paraId="6B1E7F96" w14:textId="77777777" w:rsidR="00F36348" w:rsidRPr="007A2346" w:rsidRDefault="00F36348" w:rsidP="00A86BA8">
            <w:pPr>
              <w:spacing w:after="0" w:line="240" w:lineRule="auto"/>
              <w:rPr>
                <w:rFonts w:ascii="Times New Roman" w:hAnsi="Times New Roman"/>
                <w:szCs w:val="20"/>
              </w:rPr>
            </w:pPr>
          </w:p>
        </w:tc>
      </w:tr>
      <w:tr w:rsidR="00F36348" w:rsidRPr="007A2346" w14:paraId="6085DE8E" w14:textId="77777777" w:rsidTr="002F647D">
        <w:trPr>
          <w:trHeight w:val="315"/>
        </w:trPr>
        <w:tc>
          <w:tcPr>
            <w:tcW w:w="2800" w:type="dxa"/>
            <w:noWrap/>
            <w:hideMark/>
          </w:tcPr>
          <w:p w14:paraId="1A3A8EA8" w14:textId="77777777" w:rsidR="00F36348" w:rsidRPr="007A2346" w:rsidRDefault="00F36348" w:rsidP="00A86BA8">
            <w:pPr>
              <w:spacing w:after="0" w:line="240" w:lineRule="auto"/>
              <w:rPr>
                <w:rFonts w:ascii="Times New Roman" w:hAnsi="Times New Roman"/>
                <w:i/>
                <w:iCs/>
                <w:color w:val="212121"/>
                <w:szCs w:val="20"/>
              </w:rPr>
            </w:pPr>
            <w:r w:rsidRPr="007A2346">
              <w:rPr>
                <w:rFonts w:ascii="Times New Roman" w:hAnsi="Times New Roman"/>
                <w:i/>
                <w:iCs/>
                <w:color w:val="212121"/>
                <w:szCs w:val="20"/>
              </w:rPr>
              <w:t># Antenna Gains</w:t>
            </w:r>
          </w:p>
        </w:tc>
        <w:tc>
          <w:tcPr>
            <w:tcW w:w="508" w:type="dxa"/>
            <w:noWrap/>
            <w:hideMark/>
          </w:tcPr>
          <w:p w14:paraId="537F7DA0" w14:textId="77777777" w:rsidR="00F36348" w:rsidRPr="007A2346" w:rsidRDefault="00F36348" w:rsidP="00A86BA8">
            <w:pPr>
              <w:spacing w:after="0" w:line="240" w:lineRule="auto"/>
              <w:rPr>
                <w:rFonts w:ascii="Times New Roman" w:hAnsi="Times New Roman"/>
                <w:i/>
                <w:iCs/>
                <w:color w:val="212121"/>
                <w:szCs w:val="20"/>
              </w:rPr>
            </w:pPr>
          </w:p>
        </w:tc>
        <w:tc>
          <w:tcPr>
            <w:tcW w:w="1790" w:type="dxa"/>
            <w:noWrap/>
            <w:hideMark/>
          </w:tcPr>
          <w:p w14:paraId="5D033E9C" w14:textId="77777777" w:rsidR="00F36348" w:rsidRPr="007A2346" w:rsidRDefault="00F36348" w:rsidP="00A86BA8">
            <w:pPr>
              <w:spacing w:after="0" w:line="240" w:lineRule="auto"/>
              <w:rPr>
                <w:rFonts w:ascii="Times New Roman" w:hAnsi="Times New Roman"/>
                <w:szCs w:val="20"/>
              </w:rPr>
            </w:pPr>
          </w:p>
        </w:tc>
      </w:tr>
      <w:tr w:rsidR="00F36348" w:rsidRPr="007A2346" w14:paraId="39CC899D" w14:textId="77777777" w:rsidTr="00662B81">
        <w:trPr>
          <w:trHeight w:val="310"/>
        </w:trPr>
        <w:tc>
          <w:tcPr>
            <w:tcW w:w="2800" w:type="dxa"/>
            <w:hideMark/>
          </w:tcPr>
          <w:p w14:paraId="0AB7DF68"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Antenna Gain (dBi)</w:t>
            </w:r>
          </w:p>
        </w:tc>
        <w:tc>
          <w:tcPr>
            <w:tcW w:w="508" w:type="dxa"/>
            <w:noWrap/>
            <w:hideMark/>
          </w:tcPr>
          <w:p w14:paraId="4B0248E3" w14:textId="77777777" w:rsidR="00F36348" w:rsidRPr="007A2346" w:rsidRDefault="00F36348" w:rsidP="00A86BA8">
            <w:pPr>
              <w:spacing w:after="0" w:line="240" w:lineRule="auto"/>
              <w:jc w:val="right"/>
              <w:rPr>
                <w:rFonts w:ascii="Segoe UI" w:hAnsi="Segoe UI" w:cs="Segoe UI"/>
                <w:b/>
                <w:bCs/>
                <w:color w:val="000000"/>
                <w:sz w:val="18"/>
                <w:szCs w:val="18"/>
              </w:rPr>
            </w:pPr>
          </w:p>
        </w:tc>
        <w:tc>
          <w:tcPr>
            <w:tcW w:w="1790" w:type="dxa"/>
            <w:hideMark/>
          </w:tcPr>
          <w:p w14:paraId="31B2F778"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70AC138E" w14:textId="77777777" w:rsidTr="002F647D">
        <w:trPr>
          <w:trHeight w:val="300"/>
        </w:trPr>
        <w:tc>
          <w:tcPr>
            <w:tcW w:w="2800" w:type="dxa"/>
            <w:hideMark/>
          </w:tcPr>
          <w:p w14:paraId="76C82FC3"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16</w:t>
            </w:r>
          </w:p>
        </w:tc>
        <w:tc>
          <w:tcPr>
            <w:tcW w:w="508" w:type="dxa"/>
            <w:hideMark/>
          </w:tcPr>
          <w:p w14:paraId="78DD42F9"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363</w:t>
            </w:r>
          </w:p>
        </w:tc>
        <w:tc>
          <w:tcPr>
            <w:tcW w:w="1790" w:type="dxa"/>
            <w:hideMark/>
          </w:tcPr>
          <w:p w14:paraId="5B5F4377"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100</w:t>
            </w:r>
          </w:p>
        </w:tc>
      </w:tr>
      <w:tr w:rsidR="00F36348" w:rsidRPr="007A2346" w14:paraId="541AC398" w14:textId="77777777" w:rsidTr="002F647D">
        <w:trPr>
          <w:trHeight w:val="315"/>
        </w:trPr>
        <w:tc>
          <w:tcPr>
            <w:tcW w:w="2800" w:type="dxa"/>
            <w:noWrap/>
            <w:hideMark/>
          </w:tcPr>
          <w:p w14:paraId="14771AEF" w14:textId="77777777" w:rsidR="00F36348" w:rsidRPr="007A2346" w:rsidRDefault="00F36348" w:rsidP="00A86BA8">
            <w:pPr>
              <w:spacing w:after="0" w:line="240" w:lineRule="auto"/>
              <w:jc w:val="right"/>
              <w:rPr>
                <w:rFonts w:ascii="Segoe UI" w:hAnsi="Segoe UI" w:cs="Segoe UI"/>
                <w:color w:val="000000"/>
                <w:sz w:val="18"/>
                <w:szCs w:val="18"/>
              </w:rPr>
            </w:pPr>
          </w:p>
        </w:tc>
        <w:tc>
          <w:tcPr>
            <w:tcW w:w="508" w:type="dxa"/>
            <w:noWrap/>
            <w:hideMark/>
          </w:tcPr>
          <w:p w14:paraId="38510F7A" w14:textId="77777777" w:rsidR="00F36348" w:rsidRPr="007A2346" w:rsidRDefault="00F36348" w:rsidP="00A86BA8">
            <w:pPr>
              <w:spacing w:after="0" w:line="240" w:lineRule="auto"/>
              <w:rPr>
                <w:rFonts w:ascii="Times New Roman" w:hAnsi="Times New Roman"/>
                <w:szCs w:val="20"/>
              </w:rPr>
            </w:pPr>
          </w:p>
        </w:tc>
        <w:tc>
          <w:tcPr>
            <w:tcW w:w="1790" w:type="dxa"/>
            <w:noWrap/>
            <w:hideMark/>
          </w:tcPr>
          <w:p w14:paraId="18CB8E32" w14:textId="77777777" w:rsidR="00F36348" w:rsidRPr="007A2346" w:rsidRDefault="00F36348" w:rsidP="00A86BA8">
            <w:pPr>
              <w:spacing w:after="0" w:line="240" w:lineRule="auto"/>
              <w:rPr>
                <w:rFonts w:ascii="Times New Roman" w:hAnsi="Times New Roman"/>
                <w:szCs w:val="20"/>
              </w:rPr>
            </w:pPr>
          </w:p>
        </w:tc>
      </w:tr>
      <w:tr w:rsidR="00F36348" w:rsidRPr="007A2346" w14:paraId="5116D9A9" w14:textId="77777777" w:rsidTr="002F647D">
        <w:trPr>
          <w:trHeight w:val="315"/>
        </w:trPr>
        <w:tc>
          <w:tcPr>
            <w:tcW w:w="2800" w:type="dxa"/>
            <w:noWrap/>
            <w:hideMark/>
          </w:tcPr>
          <w:p w14:paraId="21CE773C" w14:textId="77777777" w:rsidR="00F36348" w:rsidRPr="007A2346" w:rsidRDefault="00F36348" w:rsidP="00A86BA8">
            <w:pPr>
              <w:spacing w:after="0" w:line="240" w:lineRule="auto"/>
              <w:rPr>
                <w:rFonts w:ascii="Times New Roman" w:hAnsi="Times New Roman"/>
                <w:i/>
                <w:iCs/>
                <w:color w:val="212121"/>
                <w:szCs w:val="20"/>
              </w:rPr>
            </w:pPr>
            <w:r w:rsidRPr="007A2346">
              <w:rPr>
                <w:rFonts w:ascii="Times New Roman" w:hAnsi="Times New Roman"/>
                <w:i/>
                <w:iCs/>
                <w:color w:val="212121"/>
                <w:szCs w:val="20"/>
              </w:rPr>
              <w:t># EIRP dBm</w:t>
            </w:r>
          </w:p>
        </w:tc>
        <w:tc>
          <w:tcPr>
            <w:tcW w:w="508" w:type="dxa"/>
            <w:noWrap/>
            <w:hideMark/>
          </w:tcPr>
          <w:p w14:paraId="08C10A8C" w14:textId="77777777" w:rsidR="00F36348" w:rsidRPr="007A2346" w:rsidRDefault="00F36348" w:rsidP="00A86BA8">
            <w:pPr>
              <w:spacing w:after="0" w:line="240" w:lineRule="auto"/>
              <w:rPr>
                <w:rFonts w:ascii="Times New Roman" w:hAnsi="Times New Roman"/>
                <w:i/>
                <w:iCs/>
                <w:color w:val="212121"/>
                <w:szCs w:val="20"/>
              </w:rPr>
            </w:pPr>
          </w:p>
        </w:tc>
        <w:tc>
          <w:tcPr>
            <w:tcW w:w="1790" w:type="dxa"/>
            <w:noWrap/>
            <w:hideMark/>
          </w:tcPr>
          <w:p w14:paraId="70BE56DA" w14:textId="77777777" w:rsidR="00F36348" w:rsidRPr="007A2346" w:rsidRDefault="00F36348" w:rsidP="00A86BA8">
            <w:pPr>
              <w:spacing w:after="0" w:line="240" w:lineRule="auto"/>
              <w:rPr>
                <w:rFonts w:ascii="Times New Roman" w:hAnsi="Times New Roman"/>
                <w:szCs w:val="20"/>
              </w:rPr>
            </w:pPr>
          </w:p>
        </w:tc>
      </w:tr>
      <w:tr w:rsidR="00F36348" w:rsidRPr="007A2346" w14:paraId="0F0C89B0" w14:textId="77777777" w:rsidTr="00662B81">
        <w:trPr>
          <w:trHeight w:val="299"/>
        </w:trPr>
        <w:tc>
          <w:tcPr>
            <w:tcW w:w="2800" w:type="dxa"/>
            <w:hideMark/>
          </w:tcPr>
          <w:p w14:paraId="74A91AF5"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EIRP (dBm)</w:t>
            </w:r>
          </w:p>
        </w:tc>
        <w:tc>
          <w:tcPr>
            <w:tcW w:w="508" w:type="dxa"/>
            <w:noWrap/>
            <w:hideMark/>
          </w:tcPr>
          <w:p w14:paraId="167C1ECB" w14:textId="77777777" w:rsidR="00F36348" w:rsidRPr="007A2346" w:rsidRDefault="00F36348" w:rsidP="00A86BA8">
            <w:pPr>
              <w:spacing w:after="0" w:line="240" w:lineRule="auto"/>
              <w:jc w:val="right"/>
              <w:rPr>
                <w:rFonts w:ascii="Segoe UI" w:hAnsi="Segoe UI" w:cs="Segoe UI"/>
                <w:b/>
                <w:bCs/>
                <w:color w:val="000000"/>
                <w:sz w:val="18"/>
                <w:szCs w:val="18"/>
              </w:rPr>
            </w:pPr>
          </w:p>
        </w:tc>
        <w:tc>
          <w:tcPr>
            <w:tcW w:w="1790" w:type="dxa"/>
            <w:hideMark/>
          </w:tcPr>
          <w:p w14:paraId="32B619E7"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0FB2C8F5" w14:textId="77777777" w:rsidTr="002F647D">
        <w:trPr>
          <w:trHeight w:val="300"/>
        </w:trPr>
        <w:tc>
          <w:tcPr>
            <w:tcW w:w="2800" w:type="dxa"/>
            <w:hideMark/>
          </w:tcPr>
          <w:p w14:paraId="6F0AE573"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(-0.001, 20.0]</w:t>
            </w:r>
          </w:p>
        </w:tc>
        <w:tc>
          <w:tcPr>
            <w:tcW w:w="508" w:type="dxa"/>
            <w:hideMark/>
          </w:tcPr>
          <w:p w14:paraId="101155AE"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790" w:type="dxa"/>
            <w:hideMark/>
          </w:tcPr>
          <w:p w14:paraId="0410B314"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0.00</w:t>
            </w:r>
          </w:p>
        </w:tc>
      </w:tr>
      <w:tr w:rsidR="00F36348" w:rsidRPr="007A2346" w14:paraId="02442CBA" w14:textId="77777777" w:rsidTr="002F647D">
        <w:trPr>
          <w:trHeight w:val="300"/>
        </w:trPr>
        <w:tc>
          <w:tcPr>
            <w:tcW w:w="2800" w:type="dxa"/>
            <w:hideMark/>
          </w:tcPr>
          <w:p w14:paraId="58D40571"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(20.0, 25.0]</w:t>
            </w:r>
          </w:p>
        </w:tc>
        <w:tc>
          <w:tcPr>
            <w:tcW w:w="508" w:type="dxa"/>
            <w:hideMark/>
          </w:tcPr>
          <w:p w14:paraId="58E1A0DB"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14</w:t>
            </w:r>
          </w:p>
        </w:tc>
        <w:tc>
          <w:tcPr>
            <w:tcW w:w="1790" w:type="dxa"/>
            <w:hideMark/>
          </w:tcPr>
          <w:p w14:paraId="62E4E579"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3.86</w:t>
            </w:r>
          </w:p>
        </w:tc>
      </w:tr>
      <w:tr w:rsidR="00F36348" w:rsidRPr="007A2346" w14:paraId="04543A51" w14:textId="77777777" w:rsidTr="002F647D">
        <w:trPr>
          <w:trHeight w:val="300"/>
        </w:trPr>
        <w:tc>
          <w:tcPr>
            <w:tcW w:w="2800" w:type="dxa"/>
            <w:hideMark/>
          </w:tcPr>
          <w:p w14:paraId="0C747FEA"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(25.0, 30.0]</w:t>
            </w:r>
          </w:p>
        </w:tc>
        <w:tc>
          <w:tcPr>
            <w:tcW w:w="508" w:type="dxa"/>
            <w:hideMark/>
          </w:tcPr>
          <w:p w14:paraId="6C5BEB28"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12</w:t>
            </w:r>
          </w:p>
        </w:tc>
        <w:tc>
          <w:tcPr>
            <w:tcW w:w="1790" w:type="dxa"/>
            <w:hideMark/>
          </w:tcPr>
          <w:p w14:paraId="1D594261"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3.31</w:t>
            </w:r>
          </w:p>
        </w:tc>
      </w:tr>
      <w:tr w:rsidR="00F36348" w:rsidRPr="007A2346" w14:paraId="23A0FCD0" w14:textId="77777777" w:rsidTr="002F647D">
        <w:trPr>
          <w:trHeight w:val="300"/>
        </w:trPr>
        <w:tc>
          <w:tcPr>
            <w:tcW w:w="2800" w:type="dxa"/>
            <w:hideMark/>
          </w:tcPr>
          <w:p w14:paraId="2E4DD5F2"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(30.0, 35.0]</w:t>
            </w:r>
          </w:p>
        </w:tc>
        <w:tc>
          <w:tcPr>
            <w:tcW w:w="508" w:type="dxa"/>
            <w:hideMark/>
          </w:tcPr>
          <w:p w14:paraId="7B15784E"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32</w:t>
            </w:r>
          </w:p>
        </w:tc>
        <w:tc>
          <w:tcPr>
            <w:tcW w:w="1790" w:type="dxa"/>
            <w:hideMark/>
          </w:tcPr>
          <w:p w14:paraId="01B54EE9"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8.82</w:t>
            </w:r>
          </w:p>
        </w:tc>
      </w:tr>
      <w:tr w:rsidR="00F36348" w:rsidRPr="007A2346" w14:paraId="33A6A83F" w14:textId="77777777" w:rsidTr="002F647D">
        <w:trPr>
          <w:trHeight w:val="300"/>
        </w:trPr>
        <w:tc>
          <w:tcPr>
            <w:tcW w:w="2800" w:type="dxa"/>
            <w:hideMark/>
          </w:tcPr>
          <w:p w14:paraId="720F8BEE"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(35.0, 40.0]</w:t>
            </w:r>
          </w:p>
        </w:tc>
        <w:tc>
          <w:tcPr>
            <w:tcW w:w="508" w:type="dxa"/>
            <w:hideMark/>
          </w:tcPr>
          <w:p w14:paraId="59782E88"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33</w:t>
            </w:r>
          </w:p>
        </w:tc>
        <w:tc>
          <w:tcPr>
            <w:tcW w:w="1790" w:type="dxa"/>
            <w:hideMark/>
          </w:tcPr>
          <w:p w14:paraId="729E0805"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9.09</w:t>
            </w:r>
          </w:p>
        </w:tc>
      </w:tr>
      <w:tr w:rsidR="00F36348" w:rsidRPr="007A2346" w14:paraId="6E98A44A" w14:textId="77777777" w:rsidTr="002F647D">
        <w:trPr>
          <w:trHeight w:val="300"/>
        </w:trPr>
        <w:tc>
          <w:tcPr>
            <w:tcW w:w="2800" w:type="dxa"/>
            <w:hideMark/>
          </w:tcPr>
          <w:p w14:paraId="1B913941"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(40.0, 45.0]</w:t>
            </w:r>
          </w:p>
        </w:tc>
        <w:tc>
          <w:tcPr>
            <w:tcW w:w="508" w:type="dxa"/>
            <w:hideMark/>
          </w:tcPr>
          <w:p w14:paraId="2D4E2737"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197</w:t>
            </w:r>
          </w:p>
        </w:tc>
        <w:tc>
          <w:tcPr>
            <w:tcW w:w="1790" w:type="dxa"/>
            <w:hideMark/>
          </w:tcPr>
          <w:p w14:paraId="2A433017"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54.27</w:t>
            </w:r>
          </w:p>
        </w:tc>
      </w:tr>
      <w:tr w:rsidR="00F36348" w:rsidRPr="007A2346" w14:paraId="59DAFC92" w14:textId="77777777" w:rsidTr="002F647D">
        <w:trPr>
          <w:trHeight w:val="300"/>
        </w:trPr>
        <w:tc>
          <w:tcPr>
            <w:tcW w:w="2800" w:type="dxa"/>
            <w:hideMark/>
          </w:tcPr>
          <w:p w14:paraId="70E3A517"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(45.0, 100.0]</w:t>
            </w:r>
          </w:p>
        </w:tc>
        <w:tc>
          <w:tcPr>
            <w:tcW w:w="508" w:type="dxa"/>
            <w:hideMark/>
          </w:tcPr>
          <w:p w14:paraId="68414715"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75</w:t>
            </w:r>
          </w:p>
        </w:tc>
        <w:tc>
          <w:tcPr>
            <w:tcW w:w="1790" w:type="dxa"/>
            <w:hideMark/>
          </w:tcPr>
          <w:p w14:paraId="2B50E7D7"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20.66</w:t>
            </w:r>
          </w:p>
        </w:tc>
      </w:tr>
      <w:tr w:rsidR="00F36348" w:rsidRPr="007A2346" w14:paraId="3DFDF96C" w14:textId="77777777" w:rsidTr="002F647D">
        <w:trPr>
          <w:trHeight w:val="315"/>
        </w:trPr>
        <w:tc>
          <w:tcPr>
            <w:tcW w:w="2800" w:type="dxa"/>
            <w:noWrap/>
            <w:hideMark/>
          </w:tcPr>
          <w:p w14:paraId="4118423C" w14:textId="77777777" w:rsidR="00F36348" w:rsidRPr="007A2346" w:rsidRDefault="00F36348" w:rsidP="00A86BA8">
            <w:pPr>
              <w:spacing w:after="0" w:line="240" w:lineRule="auto"/>
              <w:jc w:val="right"/>
              <w:rPr>
                <w:rFonts w:ascii="Segoe UI" w:hAnsi="Segoe UI" w:cs="Segoe UI"/>
                <w:color w:val="000000"/>
                <w:sz w:val="18"/>
                <w:szCs w:val="18"/>
              </w:rPr>
            </w:pPr>
          </w:p>
        </w:tc>
        <w:tc>
          <w:tcPr>
            <w:tcW w:w="508" w:type="dxa"/>
            <w:noWrap/>
            <w:hideMark/>
          </w:tcPr>
          <w:p w14:paraId="5AB1BF6D" w14:textId="77777777" w:rsidR="00F36348" w:rsidRPr="007A2346" w:rsidRDefault="00F36348" w:rsidP="00A86BA8">
            <w:pPr>
              <w:spacing w:after="0" w:line="240" w:lineRule="auto"/>
              <w:rPr>
                <w:rFonts w:ascii="Times New Roman" w:hAnsi="Times New Roman"/>
                <w:szCs w:val="20"/>
              </w:rPr>
            </w:pPr>
          </w:p>
        </w:tc>
        <w:tc>
          <w:tcPr>
            <w:tcW w:w="1790" w:type="dxa"/>
            <w:noWrap/>
            <w:hideMark/>
          </w:tcPr>
          <w:p w14:paraId="7009AB4F" w14:textId="77777777" w:rsidR="00F36348" w:rsidRPr="007A2346" w:rsidRDefault="00F36348" w:rsidP="00A86BA8">
            <w:pPr>
              <w:spacing w:after="0" w:line="240" w:lineRule="auto"/>
              <w:rPr>
                <w:rFonts w:ascii="Times New Roman" w:hAnsi="Times New Roman"/>
                <w:szCs w:val="20"/>
              </w:rPr>
            </w:pPr>
          </w:p>
        </w:tc>
      </w:tr>
      <w:tr w:rsidR="00F36348" w:rsidRPr="007A2346" w14:paraId="011A2C0A" w14:textId="77777777" w:rsidTr="002F647D">
        <w:trPr>
          <w:trHeight w:val="315"/>
        </w:trPr>
        <w:tc>
          <w:tcPr>
            <w:tcW w:w="2800" w:type="dxa"/>
            <w:noWrap/>
            <w:hideMark/>
          </w:tcPr>
          <w:p w14:paraId="53568AA9" w14:textId="77777777" w:rsidR="00F36348" w:rsidRPr="007A2346" w:rsidRDefault="00F36348" w:rsidP="00A86BA8">
            <w:pPr>
              <w:spacing w:after="0" w:line="240" w:lineRule="auto"/>
              <w:rPr>
                <w:rFonts w:ascii="Times New Roman" w:hAnsi="Times New Roman"/>
                <w:i/>
                <w:iCs/>
                <w:color w:val="212121"/>
                <w:szCs w:val="20"/>
              </w:rPr>
            </w:pPr>
            <w:r w:rsidRPr="007A2346">
              <w:rPr>
                <w:rFonts w:ascii="Times New Roman" w:hAnsi="Times New Roman"/>
                <w:i/>
                <w:iCs/>
                <w:color w:val="212121"/>
                <w:szCs w:val="20"/>
              </w:rPr>
              <w:t># EIRP dBm/MHz</w:t>
            </w:r>
          </w:p>
        </w:tc>
        <w:tc>
          <w:tcPr>
            <w:tcW w:w="508" w:type="dxa"/>
            <w:noWrap/>
            <w:hideMark/>
          </w:tcPr>
          <w:p w14:paraId="3A125AD9" w14:textId="77777777" w:rsidR="00F36348" w:rsidRPr="007A2346" w:rsidRDefault="00F36348" w:rsidP="00A86BA8">
            <w:pPr>
              <w:spacing w:after="0" w:line="240" w:lineRule="auto"/>
              <w:rPr>
                <w:rFonts w:ascii="Times New Roman" w:hAnsi="Times New Roman"/>
                <w:i/>
                <w:iCs/>
                <w:color w:val="212121"/>
                <w:szCs w:val="20"/>
              </w:rPr>
            </w:pPr>
          </w:p>
        </w:tc>
        <w:tc>
          <w:tcPr>
            <w:tcW w:w="1790" w:type="dxa"/>
            <w:noWrap/>
            <w:hideMark/>
          </w:tcPr>
          <w:p w14:paraId="6D340E6C" w14:textId="77777777" w:rsidR="00F36348" w:rsidRPr="007A2346" w:rsidRDefault="00F36348" w:rsidP="00A86BA8">
            <w:pPr>
              <w:spacing w:after="0" w:line="240" w:lineRule="auto"/>
              <w:rPr>
                <w:rFonts w:ascii="Times New Roman" w:hAnsi="Times New Roman"/>
                <w:szCs w:val="20"/>
              </w:rPr>
            </w:pPr>
          </w:p>
        </w:tc>
      </w:tr>
      <w:tr w:rsidR="00F36348" w:rsidRPr="007A2346" w14:paraId="3971A942" w14:textId="77777777" w:rsidTr="00662B81">
        <w:trPr>
          <w:trHeight w:val="301"/>
        </w:trPr>
        <w:tc>
          <w:tcPr>
            <w:tcW w:w="2800" w:type="dxa"/>
            <w:hideMark/>
          </w:tcPr>
          <w:p w14:paraId="64183733"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EIRP (dBm/MHz)</w:t>
            </w:r>
          </w:p>
        </w:tc>
        <w:tc>
          <w:tcPr>
            <w:tcW w:w="508" w:type="dxa"/>
            <w:noWrap/>
            <w:hideMark/>
          </w:tcPr>
          <w:p w14:paraId="100A88E2" w14:textId="77777777" w:rsidR="00F36348" w:rsidRPr="007A2346" w:rsidRDefault="00F36348" w:rsidP="00A86BA8">
            <w:pPr>
              <w:spacing w:after="0" w:line="240" w:lineRule="auto"/>
              <w:jc w:val="right"/>
              <w:rPr>
                <w:rFonts w:ascii="Segoe UI" w:hAnsi="Segoe UI" w:cs="Segoe UI"/>
                <w:b/>
                <w:bCs/>
                <w:color w:val="000000"/>
                <w:sz w:val="18"/>
                <w:szCs w:val="18"/>
              </w:rPr>
            </w:pPr>
          </w:p>
        </w:tc>
        <w:tc>
          <w:tcPr>
            <w:tcW w:w="1790" w:type="dxa"/>
            <w:hideMark/>
          </w:tcPr>
          <w:p w14:paraId="7F31ED83"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037CEF5D" w14:textId="77777777" w:rsidTr="002F647D">
        <w:trPr>
          <w:trHeight w:val="300"/>
        </w:trPr>
        <w:tc>
          <w:tcPr>
            <w:tcW w:w="2800" w:type="dxa"/>
            <w:hideMark/>
          </w:tcPr>
          <w:p w14:paraId="58772DC1"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(-0.001, 10.0]</w:t>
            </w:r>
          </w:p>
        </w:tc>
        <w:tc>
          <w:tcPr>
            <w:tcW w:w="508" w:type="dxa"/>
            <w:hideMark/>
          </w:tcPr>
          <w:p w14:paraId="6F232AB7"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790" w:type="dxa"/>
            <w:hideMark/>
          </w:tcPr>
          <w:p w14:paraId="332A9402"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0.00</w:t>
            </w:r>
          </w:p>
        </w:tc>
      </w:tr>
      <w:tr w:rsidR="00F36348" w:rsidRPr="007A2346" w14:paraId="1688DD91" w14:textId="77777777" w:rsidTr="002F647D">
        <w:trPr>
          <w:trHeight w:val="300"/>
        </w:trPr>
        <w:tc>
          <w:tcPr>
            <w:tcW w:w="2800" w:type="dxa"/>
            <w:hideMark/>
          </w:tcPr>
          <w:p w14:paraId="6AF78612"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(10.0, 20.0]</w:t>
            </w:r>
          </w:p>
        </w:tc>
        <w:tc>
          <w:tcPr>
            <w:tcW w:w="508" w:type="dxa"/>
            <w:hideMark/>
          </w:tcPr>
          <w:p w14:paraId="34DF3EBA"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14</w:t>
            </w:r>
          </w:p>
        </w:tc>
        <w:tc>
          <w:tcPr>
            <w:tcW w:w="1790" w:type="dxa"/>
            <w:hideMark/>
          </w:tcPr>
          <w:p w14:paraId="7376257B"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3.86</w:t>
            </w:r>
          </w:p>
        </w:tc>
      </w:tr>
      <w:tr w:rsidR="00F36348" w:rsidRPr="007A2346" w14:paraId="008D5796" w14:textId="77777777" w:rsidTr="002F647D">
        <w:trPr>
          <w:trHeight w:val="300"/>
        </w:trPr>
        <w:tc>
          <w:tcPr>
            <w:tcW w:w="2800" w:type="dxa"/>
            <w:hideMark/>
          </w:tcPr>
          <w:p w14:paraId="1BA8BD26"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(20.0, 30.0]</w:t>
            </w:r>
          </w:p>
        </w:tc>
        <w:tc>
          <w:tcPr>
            <w:tcW w:w="508" w:type="dxa"/>
            <w:hideMark/>
          </w:tcPr>
          <w:p w14:paraId="336D1A7F"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45</w:t>
            </w:r>
          </w:p>
        </w:tc>
        <w:tc>
          <w:tcPr>
            <w:tcW w:w="1790" w:type="dxa"/>
            <w:hideMark/>
          </w:tcPr>
          <w:p w14:paraId="7B9E3CBF"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12.40</w:t>
            </w:r>
          </w:p>
        </w:tc>
      </w:tr>
      <w:tr w:rsidR="00F36348" w:rsidRPr="007A2346" w14:paraId="786A12AA" w14:textId="77777777" w:rsidTr="002F647D">
        <w:trPr>
          <w:trHeight w:val="300"/>
        </w:trPr>
        <w:tc>
          <w:tcPr>
            <w:tcW w:w="2800" w:type="dxa"/>
            <w:hideMark/>
          </w:tcPr>
          <w:p w14:paraId="4965D40F"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(30.0, 35.0]</w:t>
            </w:r>
          </w:p>
        </w:tc>
        <w:tc>
          <w:tcPr>
            <w:tcW w:w="508" w:type="dxa"/>
            <w:hideMark/>
          </w:tcPr>
          <w:p w14:paraId="628510A0"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68</w:t>
            </w:r>
          </w:p>
        </w:tc>
        <w:tc>
          <w:tcPr>
            <w:tcW w:w="1790" w:type="dxa"/>
            <w:hideMark/>
          </w:tcPr>
          <w:p w14:paraId="25DBB2E0"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18.73</w:t>
            </w:r>
          </w:p>
        </w:tc>
      </w:tr>
      <w:tr w:rsidR="00F36348" w:rsidRPr="007A2346" w14:paraId="267C2735" w14:textId="77777777" w:rsidTr="002F647D">
        <w:trPr>
          <w:trHeight w:val="300"/>
        </w:trPr>
        <w:tc>
          <w:tcPr>
            <w:tcW w:w="2800" w:type="dxa"/>
            <w:hideMark/>
          </w:tcPr>
          <w:p w14:paraId="185AF50D"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(35.0, 40.0]</w:t>
            </w:r>
          </w:p>
        </w:tc>
        <w:tc>
          <w:tcPr>
            <w:tcW w:w="508" w:type="dxa"/>
            <w:hideMark/>
          </w:tcPr>
          <w:p w14:paraId="7477BFC6"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236</w:t>
            </w:r>
          </w:p>
        </w:tc>
        <w:tc>
          <w:tcPr>
            <w:tcW w:w="1790" w:type="dxa"/>
            <w:hideMark/>
          </w:tcPr>
          <w:p w14:paraId="3104F6C8"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65.01</w:t>
            </w:r>
          </w:p>
        </w:tc>
      </w:tr>
      <w:tr w:rsidR="00F36348" w:rsidRPr="007A2346" w14:paraId="04B2ADA1" w14:textId="77777777" w:rsidTr="002F647D">
        <w:trPr>
          <w:trHeight w:val="315"/>
        </w:trPr>
        <w:tc>
          <w:tcPr>
            <w:tcW w:w="2800" w:type="dxa"/>
            <w:noWrap/>
            <w:hideMark/>
          </w:tcPr>
          <w:p w14:paraId="03F8D9D9" w14:textId="77777777" w:rsidR="00F36348" w:rsidRPr="007A2346" w:rsidRDefault="00F36348" w:rsidP="00A86BA8">
            <w:pPr>
              <w:spacing w:after="0" w:line="240" w:lineRule="auto"/>
              <w:jc w:val="right"/>
              <w:rPr>
                <w:rFonts w:ascii="Segoe UI" w:hAnsi="Segoe UI" w:cs="Segoe UI"/>
                <w:color w:val="000000"/>
                <w:sz w:val="18"/>
                <w:szCs w:val="18"/>
              </w:rPr>
            </w:pPr>
          </w:p>
        </w:tc>
        <w:tc>
          <w:tcPr>
            <w:tcW w:w="508" w:type="dxa"/>
            <w:noWrap/>
            <w:hideMark/>
          </w:tcPr>
          <w:p w14:paraId="7CCA1925" w14:textId="77777777" w:rsidR="00F36348" w:rsidRPr="007A2346" w:rsidRDefault="00F36348" w:rsidP="00A86BA8">
            <w:pPr>
              <w:spacing w:after="0" w:line="240" w:lineRule="auto"/>
              <w:rPr>
                <w:rFonts w:ascii="Times New Roman" w:hAnsi="Times New Roman"/>
                <w:szCs w:val="20"/>
              </w:rPr>
            </w:pPr>
          </w:p>
        </w:tc>
        <w:tc>
          <w:tcPr>
            <w:tcW w:w="1790" w:type="dxa"/>
            <w:noWrap/>
            <w:hideMark/>
          </w:tcPr>
          <w:p w14:paraId="70338CEF" w14:textId="77777777" w:rsidR="00F36348" w:rsidRPr="007A2346" w:rsidRDefault="00F36348" w:rsidP="00A86BA8">
            <w:pPr>
              <w:spacing w:after="0" w:line="240" w:lineRule="auto"/>
              <w:rPr>
                <w:rFonts w:ascii="Times New Roman" w:hAnsi="Times New Roman"/>
                <w:szCs w:val="20"/>
              </w:rPr>
            </w:pPr>
          </w:p>
        </w:tc>
      </w:tr>
      <w:tr w:rsidR="00F36348" w:rsidRPr="007A2346" w14:paraId="5E846D91" w14:textId="77777777" w:rsidTr="002F647D">
        <w:trPr>
          <w:trHeight w:val="315"/>
        </w:trPr>
        <w:tc>
          <w:tcPr>
            <w:tcW w:w="2800" w:type="dxa"/>
            <w:noWrap/>
            <w:hideMark/>
          </w:tcPr>
          <w:p w14:paraId="55BBB641" w14:textId="77777777" w:rsidR="00F36348" w:rsidRPr="007A2346" w:rsidRDefault="00F36348" w:rsidP="00A86BA8">
            <w:pPr>
              <w:spacing w:after="0" w:line="240" w:lineRule="auto"/>
              <w:rPr>
                <w:rFonts w:ascii="Times New Roman" w:hAnsi="Times New Roman"/>
                <w:i/>
                <w:iCs/>
                <w:color w:val="212121"/>
                <w:szCs w:val="20"/>
              </w:rPr>
            </w:pPr>
            <w:r w:rsidRPr="007A2346">
              <w:rPr>
                <w:rFonts w:ascii="Times New Roman" w:hAnsi="Times New Roman"/>
                <w:i/>
                <w:iCs/>
                <w:color w:val="212121"/>
                <w:szCs w:val="20"/>
              </w:rPr>
              <w:t># Antenna Height Distributions</w:t>
            </w:r>
          </w:p>
        </w:tc>
        <w:tc>
          <w:tcPr>
            <w:tcW w:w="508" w:type="dxa"/>
            <w:noWrap/>
            <w:hideMark/>
          </w:tcPr>
          <w:p w14:paraId="1D4BC15E" w14:textId="77777777" w:rsidR="00F36348" w:rsidRPr="007A2346" w:rsidRDefault="00F36348" w:rsidP="00A86BA8">
            <w:pPr>
              <w:spacing w:after="0" w:line="240" w:lineRule="auto"/>
              <w:rPr>
                <w:rFonts w:ascii="Times New Roman" w:hAnsi="Times New Roman"/>
                <w:i/>
                <w:iCs/>
                <w:color w:val="212121"/>
                <w:szCs w:val="20"/>
              </w:rPr>
            </w:pPr>
          </w:p>
        </w:tc>
        <w:tc>
          <w:tcPr>
            <w:tcW w:w="1790" w:type="dxa"/>
            <w:noWrap/>
            <w:hideMark/>
          </w:tcPr>
          <w:p w14:paraId="7E46003F" w14:textId="77777777" w:rsidR="00F36348" w:rsidRPr="007A2346" w:rsidRDefault="00F36348" w:rsidP="00A86BA8">
            <w:pPr>
              <w:spacing w:after="0" w:line="240" w:lineRule="auto"/>
              <w:rPr>
                <w:rFonts w:ascii="Times New Roman" w:hAnsi="Times New Roman"/>
                <w:szCs w:val="20"/>
              </w:rPr>
            </w:pPr>
          </w:p>
        </w:tc>
      </w:tr>
      <w:tr w:rsidR="00F36348" w:rsidRPr="007A2346" w14:paraId="32CD5922" w14:textId="77777777" w:rsidTr="00662B81">
        <w:trPr>
          <w:trHeight w:val="337"/>
        </w:trPr>
        <w:tc>
          <w:tcPr>
            <w:tcW w:w="2800" w:type="dxa"/>
            <w:hideMark/>
          </w:tcPr>
          <w:p w14:paraId="196C371C"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Deployment Height (</w:t>
            </w:r>
            <w:r>
              <w:rPr>
                <w:rFonts w:ascii="Segoe UI" w:hAnsi="Segoe UI" w:cs="Segoe UI"/>
                <w:b/>
                <w:bCs/>
                <w:color w:val="000000"/>
                <w:sz w:val="18"/>
                <w:szCs w:val="18"/>
              </w:rPr>
              <w:t>m</w:t>
            </w:r>
            <w:r w:rsidRPr="007A2346">
              <w:rPr>
                <w:rFonts w:ascii="Segoe UI" w:hAnsi="Segoe UI" w:cs="Segoe UI"/>
                <w:b/>
                <w:bCs/>
                <w:color w:val="000000"/>
                <w:sz w:val="18"/>
                <w:szCs w:val="18"/>
              </w:rPr>
              <w:t>)</w:t>
            </w:r>
          </w:p>
        </w:tc>
        <w:tc>
          <w:tcPr>
            <w:tcW w:w="508" w:type="dxa"/>
            <w:noWrap/>
            <w:hideMark/>
          </w:tcPr>
          <w:p w14:paraId="678AE212" w14:textId="77777777" w:rsidR="00F36348" w:rsidRPr="007A2346" w:rsidRDefault="00F36348" w:rsidP="00A86BA8">
            <w:pPr>
              <w:spacing w:after="0" w:line="240" w:lineRule="auto"/>
              <w:jc w:val="right"/>
              <w:rPr>
                <w:rFonts w:ascii="Segoe UI" w:hAnsi="Segoe UI" w:cs="Segoe UI"/>
                <w:b/>
                <w:bCs/>
                <w:color w:val="000000"/>
                <w:sz w:val="18"/>
                <w:szCs w:val="18"/>
              </w:rPr>
            </w:pPr>
          </w:p>
        </w:tc>
        <w:tc>
          <w:tcPr>
            <w:tcW w:w="1790" w:type="dxa"/>
            <w:hideMark/>
          </w:tcPr>
          <w:p w14:paraId="560FAF85"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3FB21B77" w14:textId="77777777" w:rsidTr="002F647D">
        <w:trPr>
          <w:trHeight w:val="300"/>
        </w:trPr>
        <w:tc>
          <w:tcPr>
            <w:tcW w:w="2800" w:type="dxa"/>
            <w:hideMark/>
          </w:tcPr>
          <w:p w14:paraId="0AE142B3"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(-0.001, 25.0]</w:t>
            </w:r>
          </w:p>
        </w:tc>
        <w:tc>
          <w:tcPr>
            <w:tcW w:w="508" w:type="dxa"/>
            <w:hideMark/>
          </w:tcPr>
          <w:p w14:paraId="7EC87C3B"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76</w:t>
            </w:r>
          </w:p>
        </w:tc>
        <w:tc>
          <w:tcPr>
            <w:tcW w:w="1790" w:type="dxa"/>
            <w:hideMark/>
          </w:tcPr>
          <w:p w14:paraId="6C52CDE8"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20.94</w:t>
            </w:r>
          </w:p>
        </w:tc>
      </w:tr>
      <w:tr w:rsidR="00F36348" w:rsidRPr="007A2346" w14:paraId="2723C39D" w14:textId="77777777" w:rsidTr="002F647D">
        <w:trPr>
          <w:trHeight w:val="300"/>
        </w:trPr>
        <w:tc>
          <w:tcPr>
            <w:tcW w:w="2800" w:type="dxa"/>
            <w:hideMark/>
          </w:tcPr>
          <w:p w14:paraId="2ED48A82"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(25.0, 50.0]</w:t>
            </w:r>
          </w:p>
        </w:tc>
        <w:tc>
          <w:tcPr>
            <w:tcW w:w="508" w:type="dxa"/>
            <w:hideMark/>
          </w:tcPr>
          <w:p w14:paraId="2AD274BF"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209</w:t>
            </w:r>
          </w:p>
        </w:tc>
        <w:tc>
          <w:tcPr>
            <w:tcW w:w="1790" w:type="dxa"/>
            <w:hideMark/>
          </w:tcPr>
          <w:p w14:paraId="66D57CDB"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57.58</w:t>
            </w:r>
          </w:p>
        </w:tc>
      </w:tr>
      <w:tr w:rsidR="00F36348" w:rsidRPr="007A2346" w14:paraId="5B703431" w14:textId="77777777" w:rsidTr="002F647D">
        <w:trPr>
          <w:trHeight w:val="300"/>
        </w:trPr>
        <w:tc>
          <w:tcPr>
            <w:tcW w:w="2800" w:type="dxa"/>
            <w:hideMark/>
          </w:tcPr>
          <w:p w14:paraId="221420A6"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(50.0, 75.0]</w:t>
            </w:r>
          </w:p>
        </w:tc>
        <w:tc>
          <w:tcPr>
            <w:tcW w:w="508" w:type="dxa"/>
            <w:hideMark/>
          </w:tcPr>
          <w:p w14:paraId="79354622"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22</w:t>
            </w:r>
          </w:p>
        </w:tc>
        <w:tc>
          <w:tcPr>
            <w:tcW w:w="1790" w:type="dxa"/>
            <w:hideMark/>
          </w:tcPr>
          <w:p w14:paraId="0BD091A6"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6.06</w:t>
            </w:r>
          </w:p>
        </w:tc>
      </w:tr>
      <w:tr w:rsidR="00F36348" w:rsidRPr="007A2346" w14:paraId="547F33DC" w14:textId="77777777" w:rsidTr="002F647D">
        <w:trPr>
          <w:trHeight w:val="300"/>
        </w:trPr>
        <w:tc>
          <w:tcPr>
            <w:tcW w:w="2800" w:type="dxa"/>
            <w:hideMark/>
          </w:tcPr>
          <w:p w14:paraId="7A8F200D"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(75.0, 100.0]</w:t>
            </w:r>
          </w:p>
        </w:tc>
        <w:tc>
          <w:tcPr>
            <w:tcW w:w="508" w:type="dxa"/>
            <w:hideMark/>
          </w:tcPr>
          <w:p w14:paraId="5FCD9446"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26</w:t>
            </w:r>
          </w:p>
        </w:tc>
        <w:tc>
          <w:tcPr>
            <w:tcW w:w="1790" w:type="dxa"/>
            <w:hideMark/>
          </w:tcPr>
          <w:p w14:paraId="6CBE1D84"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7.16</w:t>
            </w:r>
          </w:p>
        </w:tc>
      </w:tr>
      <w:tr w:rsidR="00F36348" w:rsidRPr="007A2346" w14:paraId="2F43B714" w14:textId="77777777" w:rsidTr="002F647D">
        <w:trPr>
          <w:trHeight w:val="300"/>
        </w:trPr>
        <w:tc>
          <w:tcPr>
            <w:tcW w:w="2800" w:type="dxa"/>
            <w:hideMark/>
          </w:tcPr>
          <w:p w14:paraId="2EF54FC5"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(100.0, 125.0]</w:t>
            </w:r>
          </w:p>
        </w:tc>
        <w:tc>
          <w:tcPr>
            <w:tcW w:w="508" w:type="dxa"/>
            <w:hideMark/>
          </w:tcPr>
          <w:p w14:paraId="14021209"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11</w:t>
            </w:r>
          </w:p>
        </w:tc>
        <w:tc>
          <w:tcPr>
            <w:tcW w:w="1790" w:type="dxa"/>
            <w:hideMark/>
          </w:tcPr>
          <w:p w14:paraId="2E7A921A"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3.03</w:t>
            </w:r>
          </w:p>
        </w:tc>
      </w:tr>
      <w:tr w:rsidR="00F36348" w:rsidRPr="007A2346" w14:paraId="579B93B4" w14:textId="77777777" w:rsidTr="002F647D">
        <w:trPr>
          <w:trHeight w:val="300"/>
        </w:trPr>
        <w:tc>
          <w:tcPr>
            <w:tcW w:w="2800" w:type="dxa"/>
            <w:hideMark/>
          </w:tcPr>
          <w:p w14:paraId="53D3469E"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(125.0, 150.0]</w:t>
            </w:r>
          </w:p>
        </w:tc>
        <w:tc>
          <w:tcPr>
            <w:tcW w:w="508" w:type="dxa"/>
            <w:hideMark/>
          </w:tcPr>
          <w:p w14:paraId="6B48F8C2"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w:t>
            </w:r>
          </w:p>
        </w:tc>
        <w:tc>
          <w:tcPr>
            <w:tcW w:w="1790" w:type="dxa"/>
            <w:hideMark/>
          </w:tcPr>
          <w:p w14:paraId="697C10C0"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1.65</w:t>
            </w:r>
          </w:p>
        </w:tc>
      </w:tr>
      <w:tr w:rsidR="00F36348" w:rsidRPr="007A2346" w14:paraId="1155A9D6" w14:textId="77777777" w:rsidTr="002F647D">
        <w:trPr>
          <w:trHeight w:val="300"/>
        </w:trPr>
        <w:tc>
          <w:tcPr>
            <w:tcW w:w="2800" w:type="dxa"/>
            <w:hideMark/>
          </w:tcPr>
          <w:p w14:paraId="067E4732"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(150.0, 175.0]</w:t>
            </w:r>
          </w:p>
        </w:tc>
        <w:tc>
          <w:tcPr>
            <w:tcW w:w="508" w:type="dxa"/>
            <w:hideMark/>
          </w:tcPr>
          <w:p w14:paraId="357E04BC"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13</w:t>
            </w:r>
          </w:p>
        </w:tc>
        <w:tc>
          <w:tcPr>
            <w:tcW w:w="1790" w:type="dxa"/>
            <w:hideMark/>
          </w:tcPr>
          <w:p w14:paraId="3E886348"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3.58</w:t>
            </w:r>
          </w:p>
        </w:tc>
      </w:tr>
      <w:tr w:rsidR="00F36348" w:rsidRPr="007A2346" w14:paraId="205B04F2" w14:textId="77777777" w:rsidTr="002F647D">
        <w:trPr>
          <w:trHeight w:val="300"/>
        </w:trPr>
        <w:tc>
          <w:tcPr>
            <w:tcW w:w="2800" w:type="dxa"/>
            <w:hideMark/>
          </w:tcPr>
          <w:p w14:paraId="1E6120B4" w14:textId="77777777" w:rsidR="00F36348" w:rsidRPr="007A2346" w:rsidRDefault="00F36348" w:rsidP="00A86BA8">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(175.0, 1000.0]</w:t>
            </w:r>
          </w:p>
        </w:tc>
        <w:tc>
          <w:tcPr>
            <w:tcW w:w="508" w:type="dxa"/>
            <w:hideMark/>
          </w:tcPr>
          <w:p w14:paraId="0F306871"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790" w:type="dxa"/>
            <w:hideMark/>
          </w:tcPr>
          <w:p w14:paraId="4F2382BA" w14:textId="77777777" w:rsidR="00F36348" w:rsidRPr="007A2346" w:rsidRDefault="00F36348" w:rsidP="00A86BA8">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0.00</w:t>
            </w:r>
          </w:p>
        </w:tc>
      </w:tr>
    </w:tbl>
    <w:p w14:paraId="5ED9768D" w14:textId="253CB388" w:rsidR="00F36348" w:rsidRDefault="00F36348" w:rsidP="00F36348">
      <w:pPr>
        <w:spacing w:after="0" w:line="240" w:lineRule="auto"/>
      </w:pPr>
    </w:p>
    <w:p w14:paraId="57A5F9BB" w14:textId="617C58E0" w:rsidR="00F36348" w:rsidRDefault="00F36348" w:rsidP="00077BB0">
      <w:pPr>
        <w:pStyle w:val="Heading2"/>
      </w:pPr>
      <w:bookmarkStart w:id="860" w:name="_Toc105656269"/>
      <w:bookmarkStart w:id="861" w:name="_Toc126920392"/>
      <w:r>
        <w:lastRenderedPageBreak/>
        <w:t xml:space="preserve">Summary of Australian 3.4–3.7 GHz </w:t>
      </w:r>
      <w:r w:rsidR="009D7468">
        <w:t>spectrum</w:t>
      </w:r>
      <w:r w:rsidR="00662B81">
        <w:t>-</w:t>
      </w:r>
      <w:r w:rsidR="009D7468">
        <w:t xml:space="preserve">licensed </w:t>
      </w:r>
      <w:r>
        <w:t>deployments (</w:t>
      </w:r>
      <w:r w:rsidR="000F7A94">
        <w:t>January 202</w:t>
      </w:r>
      <w:r w:rsidR="005C1441">
        <w:t>3</w:t>
      </w:r>
      <w:r>
        <w:t>)</w:t>
      </w:r>
      <w:bookmarkEnd w:id="860"/>
      <w:bookmarkEnd w:id="861"/>
    </w:p>
    <w:p w14:paraId="156A541A" w14:textId="2B8A2FF0" w:rsidR="00F36348" w:rsidRDefault="00DA604B" w:rsidP="0069086C">
      <w:pPr>
        <w:pStyle w:val="Numberedparagraph"/>
      </w:pPr>
      <w:r>
        <w:t>This is a recent summary of all spectrum</w:t>
      </w:r>
      <w:r w:rsidR="009C031A">
        <w:t>-</w:t>
      </w:r>
      <w:r>
        <w:t>licen</w:t>
      </w:r>
      <w:r w:rsidR="009C031A">
        <w:t>s</w:t>
      </w:r>
      <w:r>
        <w:t>ed base stations in 3400</w:t>
      </w:r>
      <w:r w:rsidR="009C031A">
        <w:t>–</w:t>
      </w:r>
      <w:r>
        <w:t xml:space="preserve">3700 MHz. </w:t>
      </w:r>
      <w:r w:rsidR="00F36348">
        <w:t xml:space="preserve">Only transmitters are included in the statistics. Transmitter types </w:t>
      </w:r>
      <w:r w:rsidR="009D7468">
        <w:t xml:space="preserve">may </w:t>
      </w:r>
      <w:r w:rsidR="00F36348">
        <w:t>be individual antenna sectors or groups of transmitters</w:t>
      </w:r>
      <w:r w:rsidR="009C031A">
        <w:t>,</w:t>
      </w:r>
      <w:r w:rsidR="00F36348">
        <w:t xml:space="preserve"> depending on the </w:t>
      </w:r>
      <w:r w:rsidR="005138A2">
        <w:t>configuration,</w:t>
      </w:r>
      <w:r w:rsidR="00D379F3">
        <w:t xml:space="preserve"> but</w:t>
      </w:r>
      <w:r w:rsidR="00F36348">
        <w:t xml:space="preserve"> most will be individual sectors. These statistics include </w:t>
      </w:r>
      <w:r w:rsidR="009D7468">
        <w:t>any</w:t>
      </w:r>
      <w:r w:rsidR="00F36348">
        <w:t xml:space="preserve"> technology operating in the band</w:t>
      </w:r>
      <w:r w:rsidR="00D379F3">
        <w:t xml:space="preserve"> from</w:t>
      </w:r>
      <w:r w:rsidR="00F36348">
        <w:t xml:space="preserve"> </w:t>
      </w:r>
      <w:r w:rsidR="009D7468">
        <w:t>8</w:t>
      </w:r>
      <w:r w:rsidR="009C031A">
        <w:t>,</w:t>
      </w:r>
      <w:r w:rsidR="009D7468">
        <w:t xml:space="preserve">850 </w:t>
      </w:r>
      <w:r w:rsidR="00F36348">
        <w:t>unique sites</w:t>
      </w:r>
      <w:r w:rsidR="009D7468">
        <w:t>, but noting that some may effectively be collocated</w:t>
      </w:r>
      <w:r w:rsidR="00F36348">
        <w:t>.</w:t>
      </w:r>
    </w:p>
    <w:p w14:paraId="3BAA9305" w14:textId="7B786676" w:rsidR="00805369" w:rsidRPr="007512D0" w:rsidRDefault="00805369" w:rsidP="00D77F80">
      <w:pPr>
        <w:pStyle w:val="Numberedparagraph"/>
      </w:pPr>
      <w:r>
        <w:t>A</w:t>
      </w:r>
      <w:r w:rsidR="00063A13">
        <w:t xml:space="preserve">n overall </w:t>
      </w:r>
      <w:r>
        <w:t xml:space="preserve">map of sites is not presented </w:t>
      </w:r>
      <w:r w:rsidR="00063A13">
        <w:t xml:space="preserve">but updated maps around representative </w:t>
      </w:r>
      <w:r w:rsidR="009C031A">
        <w:t>‘</w:t>
      </w:r>
      <w:r w:rsidR="00063A13">
        <w:t>identified runways</w:t>
      </w:r>
      <w:r w:rsidR="009C031A">
        <w:t>’</w:t>
      </w:r>
      <w:r w:rsidR="00063A13">
        <w:t xml:space="preserve"> are included at the end of the summary</w:t>
      </w:r>
      <w:r>
        <w:t>.</w:t>
      </w:r>
    </w:p>
    <w:p w14:paraId="4578A409" w14:textId="48D3BDEE" w:rsidR="00E66F90" w:rsidRDefault="00E66F90" w:rsidP="00466556">
      <w:pPr>
        <w:pStyle w:val="Tableheading"/>
      </w:pPr>
      <w:r>
        <w:t>Distr</w:t>
      </w:r>
      <w:r w:rsidR="00F17783">
        <w:t>i</w:t>
      </w:r>
      <w:r>
        <w:t>bution of sites by geographic region</w:t>
      </w:r>
    </w:p>
    <w:tbl>
      <w:tblPr>
        <w:tblStyle w:val="ACMAtablestyle"/>
        <w:tblW w:w="7650" w:type="dxa"/>
        <w:tblLayout w:type="fixed"/>
        <w:tblLook w:val="04A0" w:firstRow="1" w:lastRow="0" w:firstColumn="1" w:lastColumn="0" w:noHBand="0" w:noVBand="1"/>
      </w:tblPr>
      <w:tblGrid>
        <w:gridCol w:w="2550"/>
        <w:gridCol w:w="2550"/>
        <w:gridCol w:w="2550"/>
      </w:tblGrid>
      <w:tr w:rsidR="00F36348" w:rsidRPr="00E363CE" w14:paraId="34579C07" w14:textId="77777777" w:rsidTr="009C031A">
        <w:trPr>
          <w:cnfStyle w:val="100000000000" w:firstRow="1" w:lastRow="0" w:firstColumn="0" w:lastColumn="0" w:oddVBand="0" w:evenVBand="0" w:oddHBand="0" w:evenHBand="0" w:firstRowFirstColumn="0" w:firstRowLastColumn="0" w:lastRowFirstColumn="0" w:lastRowLastColumn="0"/>
          <w:trHeight w:val="300"/>
        </w:trPr>
        <w:tc>
          <w:tcPr>
            <w:tcW w:w="2550" w:type="dxa"/>
            <w:noWrap/>
            <w:hideMark/>
          </w:tcPr>
          <w:p w14:paraId="2B2922C4" w14:textId="54FFA5B1" w:rsidR="00F36348" w:rsidRPr="00E363CE" w:rsidRDefault="00F36348" w:rsidP="00A86BA8">
            <w:pPr>
              <w:pStyle w:val="Tableheaderrow"/>
            </w:pPr>
            <w:r>
              <w:t xml:space="preserve">Area </w:t>
            </w:r>
            <w:r w:rsidR="009C031A">
              <w:t>d</w:t>
            </w:r>
            <w:r>
              <w:t>escription</w:t>
            </w:r>
          </w:p>
        </w:tc>
        <w:tc>
          <w:tcPr>
            <w:tcW w:w="2550" w:type="dxa"/>
          </w:tcPr>
          <w:p w14:paraId="64279151" w14:textId="77777777" w:rsidR="00F36348" w:rsidRDefault="00F36348" w:rsidP="00A86BA8">
            <w:pPr>
              <w:pStyle w:val="Tableheaderrow"/>
            </w:pPr>
            <w:r>
              <w:t>Sites</w:t>
            </w:r>
          </w:p>
        </w:tc>
        <w:tc>
          <w:tcPr>
            <w:tcW w:w="2550" w:type="dxa"/>
            <w:noWrap/>
            <w:hideMark/>
          </w:tcPr>
          <w:p w14:paraId="5CFEC1A4" w14:textId="77777777" w:rsidR="00F36348" w:rsidRPr="00E363CE" w:rsidRDefault="00F36348" w:rsidP="00A86BA8">
            <w:pPr>
              <w:pStyle w:val="Tableheaderrow"/>
            </w:pPr>
            <w:r>
              <w:t>Sites</w:t>
            </w:r>
          </w:p>
        </w:tc>
      </w:tr>
      <w:tr w:rsidR="00F36348" w:rsidRPr="00E363CE" w14:paraId="350310C5"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2550" w:type="dxa"/>
            <w:noWrap/>
            <w:hideMark/>
          </w:tcPr>
          <w:p w14:paraId="20097E27" w14:textId="77777777" w:rsidR="00F36348" w:rsidRPr="00E363CE" w:rsidRDefault="00F36348" w:rsidP="00A86BA8">
            <w:pPr>
              <w:pStyle w:val="TableBody"/>
            </w:pPr>
            <w:r w:rsidRPr="00E363CE">
              <w:t>Metro</w:t>
            </w:r>
          </w:p>
        </w:tc>
        <w:tc>
          <w:tcPr>
            <w:tcW w:w="2550" w:type="dxa"/>
          </w:tcPr>
          <w:p w14:paraId="27396E31" w14:textId="72DF1928" w:rsidR="00F36348" w:rsidRPr="004D5153" w:rsidRDefault="000F7A94" w:rsidP="00A86BA8">
            <w:pPr>
              <w:pStyle w:val="TableBody"/>
            </w:pPr>
            <w:r>
              <w:t>6</w:t>
            </w:r>
            <w:r w:rsidR="009C031A">
              <w:t>,</w:t>
            </w:r>
            <w:r>
              <w:t>600</w:t>
            </w:r>
          </w:p>
        </w:tc>
        <w:tc>
          <w:tcPr>
            <w:tcW w:w="2550" w:type="dxa"/>
            <w:noWrap/>
            <w:hideMark/>
          </w:tcPr>
          <w:p w14:paraId="61452757" w14:textId="1451AC9E" w:rsidR="00F36348" w:rsidRPr="00E363CE" w:rsidRDefault="000F7A94" w:rsidP="00A86BA8">
            <w:pPr>
              <w:pStyle w:val="TableBody"/>
            </w:pPr>
            <w:r>
              <w:t>74.6</w:t>
            </w:r>
            <w:r w:rsidR="00F36348" w:rsidRPr="00E363CE">
              <w:t>%</w:t>
            </w:r>
          </w:p>
        </w:tc>
      </w:tr>
      <w:tr w:rsidR="00F36348" w:rsidRPr="00E363CE" w14:paraId="275D0C35"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2550" w:type="dxa"/>
            <w:noWrap/>
            <w:hideMark/>
          </w:tcPr>
          <w:p w14:paraId="51A71913" w14:textId="77777777" w:rsidR="00F36348" w:rsidRPr="00E363CE" w:rsidRDefault="00F36348" w:rsidP="00A86BA8">
            <w:pPr>
              <w:pStyle w:val="TableBody"/>
            </w:pPr>
            <w:r w:rsidRPr="00E363CE">
              <w:t>Regional</w:t>
            </w:r>
          </w:p>
        </w:tc>
        <w:tc>
          <w:tcPr>
            <w:tcW w:w="2550" w:type="dxa"/>
          </w:tcPr>
          <w:p w14:paraId="1279E0FF" w14:textId="43F4EA2E" w:rsidR="00F36348" w:rsidRPr="004D5153" w:rsidRDefault="000F7A94" w:rsidP="00A86BA8">
            <w:pPr>
              <w:pStyle w:val="TableBody"/>
            </w:pPr>
            <w:r>
              <w:t>2</w:t>
            </w:r>
            <w:r w:rsidR="009C031A">
              <w:t>,</w:t>
            </w:r>
            <w:r>
              <w:t>250</w:t>
            </w:r>
          </w:p>
        </w:tc>
        <w:tc>
          <w:tcPr>
            <w:tcW w:w="2550" w:type="dxa"/>
            <w:noWrap/>
            <w:hideMark/>
          </w:tcPr>
          <w:p w14:paraId="68B94A1C" w14:textId="68CF953F" w:rsidR="00F36348" w:rsidRPr="00E363CE" w:rsidRDefault="000F7A94" w:rsidP="00A86BA8">
            <w:pPr>
              <w:pStyle w:val="TableBody"/>
            </w:pPr>
            <w:r w:rsidRPr="00E363CE">
              <w:t>2</w:t>
            </w:r>
            <w:r>
              <w:t>5</w:t>
            </w:r>
            <w:r w:rsidR="00F36348" w:rsidRPr="00E363CE">
              <w:t>.4%</w:t>
            </w:r>
          </w:p>
        </w:tc>
      </w:tr>
    </w:tbl>
    <w:p w14:paraId="37AA26A5" w14:textId="6E8455A2" w:rsidR="00F36348" w:rsidRDefault="00F36348" w:rsidP="00365135">
      <w:pPr>
        <w:pStyle w:val="Heading4"/>
      </w:pPr>
      <w:r>
        <w:t xml:space="preserve">Licensed </w:t>
      </w:r>
      <w:r w:rsidR="009C031A">
        <w:t>b</w:t>
      </w:r>
      <w:r>
        <w:t>andwidths</w:t>
      </w:r>
    </w:p>
    <w:p w14:paraId="1599562B" w14:textId="259BF3D8" w:rsidR="00F36348" w:rsidRPr="00360B23" w:rsidRDefault="00F36348" w:rsidP="00D77F80">
      <w:pPr>
        <w:pStyle w:val="Numberedparagraph"/>
      </w:pPr>
      <w:r>
        <w:t>The most common</w:t>
      </w:r>
      <w:r w:rsidR="00187007">
        <w:t xml:space="preserve"> (approximate)</w:t>
      </w:r>
      <w:r>
        <w:t xml:space="preserve"> licensed bandwidths:</w:t>
      </w:r>
    </w:p>
    <w:p w14:paraId="3131B558" w14:textId="30A28E34" w:rsidR="00F17783" w:rsidRDefault="00F17783" w:rsidP="00466556">
      <w:pPr>
        <w:pStyle w:val="Tableheading"/>
      </w:pPr>
      <w:r>
        <w:t xml:space="preserve">Distribution of </w:t>
      </w:r>
      <w:r w:rsidR="00D2082C">
        <w:t xml:space="preserve">common </w:t>
      </w:r>
      <w:r>
        <w:t>licensed bandwidths</w:t>
      </w:r>
    </w:p>
    <w:tbl>
      <w:tblPr>
        <w:tblStyle w:val="ACMAtablestyle"/>
        <w:tblW w:w="7650" w:type="dxa"/>
        <w:tblLayout w:type="fixed"/>
        <w:tblLook w:val="04A0" w:firstRow="1" w:lastRow="0" w:firstColumn="1" w:lastColumn="0" w:noHBand="0" w:noVBand="1"/>
      </w:tblPr>
      <w:tblGrid>
        <w:gridCol w:w="1912"/>
        <w:gridCol w:w="1913"/>
        <w:gridCol w:w="1912"/>
        <w:gridCol w:w="1913"/>
      </w:tblGrid>
      <w:tr w:rsidR="00F36348" w:rsidRPr="00117555" w14:paraId="682FD8A9" w14:textId="77777777" w:rsidTr="009C031A">
        <w:trPr>
          <w:cnfStyle w:val="100000000000" w:firstRow="1" w:lastRow="0" w:firstColumn="0" w:lastColumn="0" w:oddVBand="0" w:evenVBand="0" w:oddHBand="0" w:evenHBand="0" w:firstRowFirstColumn="0" w:firstRowLastColumn="0" w:lastRowFirstColumn="0" w:lastRowLastColumn="0"/>
          <w:trHeight w:val="300"/>
        </w:trPr>
        <w:tc>
          <w:tcPr>
            <w:tcW w:w="1912" w:type="dxa"/>
            <w:noWrap/>
            <w:hideMark/>
          </w:tcPr>
          <w:p w14:paraId="368B7B60" w14:textId="4E852A05" w:rsidR="00F36348" w:rsidRPr="00117555" w:rsidRDefault="00F36348" w:rsidP="00A86BA8">
            <w:pPr>
              <w:pStyle w:val="Tableheaderrow"/>
              <w:rPr>
                <w:rFonts w:ascii="Calibri" w:hAnsi="Calibri" w:cs="Calibri"/>
                <w:bCs/>
                <w:color w:val="000000"/>
                <w:sz w:val="22"/>
                <w:szCs w:val="22"/>
              </w:rPr>
            </w:pPr>
            <w:r>
              <w:t xml:space="preserve">Licensed </w:t>
            </w:r>
            <w:r w:rsidR="009C031A">
              <w:t>b</w:t>
            </w:r>
            <w:r>
              <w:t xml:space="preserve">andwidth </w:t>
            </w:r>
            <w:r w:rsidR="009D7468">
              <w:t xml:space="preserve">+-10% </w:t>
            </w:r>
            <w:r>
              <w:t>(MHz)</w:t>
            </w:r>
          </w:p>
        </w:tc>
        <w:tc>
          <w:tcPr>
            <w:tcW w:w="1913" w:type="dxa"/>
            <w:noWrap/>
            <w:hideMark/>
          </w:tcPr>
          <w:p w14:paraId="2008DDDB" w14:textId="77777777" w:rsidR="00F36348" w:rsidRPr="00117555" w:rsidRDefault="00F36348" w:rsidP="00A86BA8">
            <w:pPr>
              <w:pStyle w:val="Tableheaderrow"/>
              <w:rPr>
                <w:rFonts w:ascii="Calibri" w:hAnsi="Calibri" w:cs="Calibri"/>
                <w:bCs/>
                <w:color w:val="000000"/>
                <w:sz w:val="22"/>
                <w:szCs w:val="22"/>
              </w:rPr>
            </w:pPr>
            <w:r w:rsidRPr="0002404B">
              <w:t>Metro</w:t>
            </w:r>
          </w:p>
        </w:tc>
        <w:tc>
          <w:tcPr>
            <w:tcW w:w="1912" w:type="dxa"/>
            <w:noWrap/>
            <w:hideMark/>
          </w:tcPr>
          <w:p w14:paraId="0F33D515" w14:textId="77777777" w:rsidR="00F36348" w:rsidRPr="00117555" w:rsidRDefault="00F36348" w:rsidP="00A86BA8">
            <w:pPr>
              <w:pStyle w:val="Tableheaderrow"/>
              <w:rPr>
                <w:rFonts w:ascii="Calibri" w:hAnsi="Calibri" w:cs="Calibri"/>
                <w:bCs/>
                <w:color w:val="000000"/>
                <w:sz w:val="22"/>
                <w:szCs w:val="22"/>
              </w:rPr>
            </w:pPr>
            <w:r w:rsidRPr="0002404B">
              <w:t>Regional</w:t>
            </w:r>
          </w:p>
        </w:tc>
        <w:tc>
          <w:tcPr>
            <w:tcW w:w="1913" w:type="dxa"/>
            <w:noWrap/>
            <w:hideMark/>
          </w:tcPr>
          <w:p w14:paraId="528234C9" w14:textId="77777777" w:rsidR="00F36348" w:rsidRPr="00117555" w:rsidRDefault="00F36348" w:rsidP="00A86BA8">
            <w:pPr>
              <w:pStyle w:val="Tableheaderrow"/>
              <w:rPr>
                <w:rFonts w:ascii="Calibri" w:hAnsi="Calibri" w:cs="Calibri"/>
                <w:bCs/>
                <w:color w:val="000000"/>
                <w:sz w:val="22"/>
                <w:szCs w:val="22"/>
              </w:rPr>
            </w:pPr>
            <w:r w:rsidRPr="0002404B">
              <w:t>Total</w:t>
            </w:r>
          </w:p>
        </w:tc>
      </w:tr>
      <w:tr w:rsidR="00D51734" w:rsidRPr="00117555" w14:paraId="44917E9D"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tcPr>
          <w:p w14:paraId="35666D4F" w14:textId="320C2066" w:rsidR="00D51734" w:rsidRDefault="00D51734" w:rsidP="00A86BA8">
            <w:pPr>
              <w:pStyle w:val="TableBody"/>
            </w:pPr>
            <w:r>
              <w:t>15</w:t>
            </w:r>
          </w:p>
        </w:tc>
        <w:tc>
          <w:tcPr>
            <w:tcW w:w="1913" w:type="dxa"/>
            <w:noWrap/>
          </w:tcPr>
          <w:p w14:paraId="357C4ABD" w14:textId="263200E3" w:rsidR="00D51734" w:rsidRPr="00117555" w:rsidDel="00F30692" w:rsidRDefault="00D51734" w:rsidP="00A86BA8">
            <w:pPr>
              <w:pStyle w:val="TableBody"/>
            </w:pPr>
            <w:r>
              <w:t>10.0%</w:t>
            </w:r>
          </w:p>
        </w:tc>
        <w:tc>
          <w:tcPr>
            <w:tcW w:w="1912" w:type="dxa"/>
            <w:noWrap/>
          </w:tcPr>
          <w:p w14:paraId="7C4C02BB" w14:textId="0F408078" w:rsidR="00D51734" w:rsidRPr="00117555" w:rsidRDefault="00D51734" w:rsidP="00A86BA8">
            <w:pPr>
              <w:pStyle w:val="TableBody"/>
            </w:pPr>
            <w:r>
              <w:t>42.0%</w:t>
            </w:r>
          </w:p>
        </w:tc>
        <w:tc>
          <w:tcPr>
            <w:tcW w:w="1913" w:type="dxa"/>
            <w:noWrap/>
          </w:tcPr>
          <w:p w14:paraId="0B11CA7B" w14:textId="4BFEBC34" w:rsidR="00D51734" w:rsidRPr="002769B8" w:rsidRDefault="00CB0A03" w:rsidP="00A86BA8">
            <w:pPr>
              <w:pStyle w:val="TableBody"/>
              <w:rPr>
                <w:b/>
                <w:bCs/>
              </w:rPr>
            </w:pPr>
            <w:r>
              <w:rPr>
                <w:b/>
                <w:bCs/>
              </w:rPr>
              <w:t>27.4%</w:t>
            </w:r>
          </w:p>
        </w:tc>
      </w:tr>
      <w:tr w:rsidR="00F36348" w:rsidRPr="00117555" w14:paraId="1B0659EB"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0E97BCD7" w14:textId="1C36B747" w:rsidR="00F36348" w:rsidRPr="00117555" w:rsidRDefault="00F36348" w:rsidP="00A86BA8">
            <w:pPr>
              <w:pStyle w:val="TableBody"/>
            </w:pPr>
            <w:r>
              <w:t>20</w:t>
            </w:r>
          </w:p>
        </w:tc>
        <w:tc>
          <w:tcPr>
            <w:tcW w:w="1913" w:type="dxa"/>
            <w:noWrap/>
            <w:hideMark/>
          </w:tcPr>
          <w:p w14:paraId="6E3437BB" w14:textId="7A21EF56" w:rsidR="00F36348" w:rsidRPr="00117555" w:rsidRDefault="00F30692" w:rsidP="00A86BA8">
            <w:pPr>
              <w:pStyle w:val="TableBody"/>
            </w:pPr>
            <w:r>
              <w:t>34.3</w:t>
            </w:r>
            <w:r w:rsidR="00F36348" w:rsidRPr="00117555">
              <w:t>%</w:t>
            </w:r>
          </w:p>
        </w:tc>
        <w:tc>
          <w:tcPr>
            <w:tcW w:w="1912" w:type="dxa"/>
            <w:noWrap/>
            <w:hideMark/>
          </w:tcPr>
          <w:p w14:paraId="644AE08A" w14:textId="02E7C090" w:rsidR="00F36348" w:rsidRPr="00117555" w:rsidRDefault="00D51734" w:rsidP="00A86BA8">
            <w:pPr>
              <w:pStyle w:val="TableBody"/>
            </w:pPr>
            <w:r>
              <w:t>53.5</w:t>
            </w:r>
            <w:r w:rsidR="00F36348" w:rsidRPr="00117555">
              <w:t>%</w:t>
            </w:r>
          </w:p>
        </w:tc>
        <w:tc>
          <w:tcPr>
            <w:tcW w:w="1913" w:type="dxa"/>
            <w:noWrap/>
            <w:hideMark/>
          </w:tcPr>
          <w:p w14:paraId="279505A5" w14:textId="0FD313C8" w:rsidR="00F36348" w:rsidRPr="002769B8" w:rsidRDefault="00CB0A03" w:rsidP="00A86BA8">
            <w:pPr>
              <w:pStyle w:val="TableBody"/>
              <w:rPr>
                <w:b/>
                <w:bCs/>
              </w:rPr>
            </w:pPr>
            <w:r>
              <w:rPr>
                <w:b/>
                <w:bCs/>
              </w:rPr>
              <w:t>44.8</w:t>
            </w:r>
            <w:r w:rsidR="00F36348" w:rsidRPr="002769B8">
              <w:rPr>
                <w:b/>
                <w:bCs/>
              </w:rPr>
              <w:t>%</w:t>
            </w:r>
          </w:p>
        </w:tc>
      </w:tr>
      <w:tr w:rsidR="00F36348" w:rsidRPr="00117555" w14:paraId="5A4E3CE0"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5DB45114" w14:textId="12F7A09D" w:rsidR="00F36348" w:rsidRPr="00117555" w:rsidRDefault="00F36348" w:rsidP="00A86BA8">
            <w:pPr>
              <w:pStyle w:val="TableBody"/>
            </w:pPr>
            <w:r w:rsidRPr="00117555">
              <w:t>60</w:t>
            </w:r>
          </w:p>
        </w:tc>
        <w:tc>
          <w:tcPr>
            <w:tcW w:w="1913" w:type="dxa"/>
            <w:noWrap/>
            <w:hideMark/>
          </w:tcPr>
          <w:p w14:paraId="69975BC2" w14:textId="2FAA8D5E" w:rsidR="00F36348" w:rsidRPr="00117555" w:rsidRDefault="00F30692" w:rsidP="00A86BA8">
            <w:pPr>
              <w:pStyle w:val="TableBody"/>
            </w:pPr>
            <w:r>
              <w:t>28.2</w:t>
            </w:r>
            <w:r w:rsidR="00F36348" w:rsidRPr="00117555">
              <w:t>%</w:t>
            </w:r>
          </w:p>
        </w:tc>
        <w:tc>
          <w:tcPr>
            <w:tcW w:w="1912" w:type="dxa"/>
            <w:noWrap/>
            <w:hideMark/>
          </w:tcPr>
          <w:p w14:paraId="6EA8061A" w14:textId="3CFE11FC" w:rsidR="00F36348" w:rsidRPr="00117555" w:rsidRDefault="00F36348" w:rsidP="00A86BA8">
            <w:pPr>
              <w:pStyle w:val="TableBody"/>
            </w:pPr>
            <w:r w:rsidRPr="00117555">
              <w:t>0.</w:t>
            </w:r>
            <w:r w:rsidR="00D51734">
              <w:t>7</w:t>
            </w:r>
            <w:r w:rsidRPr="00117555">
              <w:t>%</w:t>
            </w:r>
          </w:p>
        </w:tc>
        <w:tc>
          <w:tcPr>
            <w:tcW w:w="1913" w:type="dxa"/>
            <w:noWrap/>
            <w:hideMark/>
          </w:tcPr>
          <w:p w14:paraId="3EFF117A" w14:textId="7A04CB48" w:rsidR="00F36348" w:rsidRPr="002769B8" w:rsidRDefault="00CB0A03" w:rsidP="00A86BA8">
            <w:pPr>
              <w:pStyle w:val="TableBody"/>
              <w:rPr>
                <w:b/>
                <w:bCs/>
              </w:rPr>
            </w:pPr>
            <w:r>
              <w:rPr>
                <w:b/>
                <w:bCs/>
              </w:rPr>
              <w:t>13.2</w:t>
            </w:r>
            <w:r w:rsidR="00F36348" w:rsidRPr="002769B8">
              <w:rPr>
                <w:b/>
                <w:bCs/>
              </w:rPr>
              <w:t>%</w:t>
            </w:r>
          </w:p>
        </w:tc>
      </w:tr>
      <w:tr w:rsidR="00F30692" w:rsidRPr="00117555" w14:paraId="0EE231B8"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tcPr>
          <w:p w14:paraId="446DDFDC" w14:textId="74E9E0F0" w:rsidR="00F30692" w:rsidRDefault="00F30692" w:rsidP="00A86BA8">
            <w:pPr>
              <w:pStyle w:val="TableBody"/>
            </w:pPr>
            <w:r>
              <w:t>80</w:t>
            </w:r>
          </w:p>
        </w:tc>
        <w:tc>
          <w:tcPr>
            <w:tcW w:w="1913" w:type="dxa"/>
            <w:noWrap/>
          </w:tcPr>
          <w:p w14:paraId="4631DD01" w14:textId="30D3B61C" w:rsidR="00F30692" w:rsidRPr="00117555" w:rsidRDefault="00F30692" w:rsidP="00A86BA8">
            <w:pPr>
              <w:pStyle w:val="TableBody"/>
            </w:pPr>
            <w:r>
              <w:t>9.0%</w:t>
            </w:r>
          </w:p>
        </w:tc>
        <w:tc>
          <w:tcPr>
            <w:tcW w:w="1912" w:type="dxa"/>
            <w:noWrap/>
          </w:tcPr>
          <w:p w14:paraId="01F8404A" w14:textId="3F9EFA76" w:rsidR="00F30692" w:rsidRPr="00117555" w:rsidRDefault="00D51734" w:rsidP="00A86BA8">
            <w:pPr>
              <w:pStyle w:val="TableBody"/>
            </w:pPr>
            <w:r>
              <w:t>1.3%</w:t>
            </w:r>
          </w:p>
        </w:tc>
        <w:tc>
          <w:tcPr>
            <w:tcW w:w="1913" w:type="dxa"/>
            <w:noWrap/>
          </w:tcPr>
          <w:p w14:paraId="2BC710F4" w14:textId="620B5A7B" w:rsidR="00F30692" w:rsidRPr="002769B8" w:rsidRDefault="00CB0A03" w:rsidP="00A86BA8">
            <w:pPr>
              <w:pStyle w:val="TableBody"/>
              <w:rPr>
                <w:b/>
                <w:bCs/>
              </w:rPr>
            </w:pPr>
            <w:r>
              <w:rPr>
                <w:b/>
                <w:bCs/>
              </w:rPr>
              <w:t>4.8%</w:t>
            </w:r>
          </w:p>
        </w:tc>
      </w:tr>
      <w:tr w:rsidR="00F30692" w:rsidRPr="00117555" w14:paraId="7A9B9A40"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tcPr>
          <w:p w14:paraId="062C8EA1" w14:textId="5D5E9354" w:rsidR="00F30692" w:rsidRDefault="00F30692" w:rsidP="00A86BA8">
            <w:pPr>
              <w:pStyle w:val="TableBody"/>
            </w:pPr>
            <w:r>
              <w:t>100</w:t>
            </w:r>
          </w:p>
        </w:tc>
        <w:tc>
          <w:tcPr>
            <w:tcW w:w="1913" w:type="dxa"/>
            <w:noWrap/>
          </w:tcPr>
          <w:p w14:paraId="766871C1" w14:textId="7E09F348" w:rsidR="00F30692" w:rsidRPr="00117555" w:rsidRDefault="00F30692" w:rsidP="00A86BA8">
            <w:pPr>
              <w:pStyle w:val="TableBody"/>
            </w:pPr>
            <w:r>
              <w:t>12.9%</w:t>
            </w:r>
          </w:p>
        </w:tc>
        <w:tc>
          <w:tcPr>
            <w:tcW w:w="1912" w:type="dxa"/>
            <w:noWrap/>
          </w:tcPr>
          <w:p w14:paraId="1FE0ECF4" w14:textId="63AE4218" w:rsidR="00F30692" w:rsidRPr="00117555" w:rsidRDefault="00D51734" w:rsidP="00A86BA8">
            <w:pPr>
              <w:pStyle w:val="TableBody"/>
            </w:pPr>
            <w:r>
              <w:t>0.0%</w:t>
            </w:r>
          </w:p>
        </w:tc>
        <w:tc>
          <w:tcPr>
            <w:tcW w:w="1913" w:type="dxa"/>
            <w:noWrap/>
          </w:tcPr>
          <w:p w14:paraId="12EF1F97" w14:textId="3FF03B6C" w:rsidR="00F30692" w:rsidRPr="002769B8" w:rsidRDefault="00CB0A03" w:rsidP="00A86BA8">
            <w:pPr>
              <w:pStyle w:val="TableBody"/>
              <w:rPr>
                <w:b/>
                <w:bCs/>
              </w:rPr>
            </w:pPr>
            <w:r>
              <w:rPr>
                <w:b/>
                <w:bCs/>
              </w:rPr>
              <w:t>5.9%</w:t>
            </w:r>
          </w:p>
        </w:tc>
      </w:tr>
      <w:tr w:rsidR="00F36348" w:rsidRPr="00117555" w14:paraId="2F6394CB"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06824920" w14:textId="77777777" w:rsidR="00F36348" w:rsidRPr="00117555" w:rsidRDefault="00F36348" w:rsidP="00A86BA8">
            <w:pPr>
              <w:pStyle w:val="TableBody"/>
            </w:pPr>
            <w:r>
              <w:t>Other</w:t>
            </w:r>
          </w:p>
        </w:tc>
        <w:tc>
          <w:tcPr>
            <w:tcW w:w="1913" w:type="dxa"/>
            <w:noWrap/>
            <w:hideMark/>
          </w:tcPr>
          <w:p w14:paraId="4F3C0BBE" w14:textId="24F78816" w:rsidR="00F36348" w:rsidRPr="00117555" w:rsidRDefault="00F30692" w:rsidP="00A86BA8">
            <w:pPr>
              <w:pStyle w:val="TableBody"/>
            </w:pPr>
            <w:r>
              <w:t>5.5</w:t>
            </w:r>
            <w:r w:rsidR="00F36348" w:rsidRPr="00117555">
              <w:t>%</w:t>
            </w:r>
          </w:p>
        </w:tc>
        <w:tc>
          <w:tcPr>
            <w:tcW w:w="1912" w:type="dxa"/>
            <w:noWrap/>
            <w:hideMark/>
          </w:tcPr>
          <w:p w14:paraId="4D9B5DED" w14:textId="472C8271" w:rsidR="00F36348" w:rsidRPr="00117555" w:rsidRDefault="00D51734" w:rsidP="00A86BA8">
            <w:pPr>
              <w:pStyle w:val="TableBody"/>
            </w:pPr>
            <w:r>
              <w:t>2.4</w:t>
            </w:r>
            <w:r w:rsidR="00F36348" w:rsidRPr="00117555">
              <w:t>%</w:t>
            </w:r>
          </w:p>
        </w:tc>
        <w:tc>
          <w:tcPr>
            <w:tcW w:w="1913" w:type="dxa"/>
            <w:noWrap/>
            <w:hideMark/>
          </w:tcPr>
          <w:p w14:paraId="5C6F2822" w14:textId="119509B6" w:rsidR="00F36348" w:rsidRPr="002769B8" w:rsidRDefault="00CB0A03" w:rsidP="00A86BA8">
            <w:pPr>
              <w:pStyle w:val="TableBody"/>
              <w:rPr>
                <w:b/>
                <w:bCs/>
              </w:rPr>
            </w:pPr>
            <w:r>
              <w:rPr>
                <w:b/>
                <w:bCs/>
              </w:rPr>
              <w:t>3.8</w:t>
            </w:r>
            <w:r w:rsidR="00F36348" w:rsidRPr="002769B8">
              <w:rPr>
                <w:b/>
                <w:bCs/>
              </w:rPr>
              <w:t>%</w:t>
            </w:r>
          </w:p>
        </w:tc>
      </w:tr>
    </w:tbl>
    <w:p w14:paraId="1A4FED91" w14:textId="77777777" w:rsidR="00F36348" w:rsidRPr="00117555" w:rsidRDefault="00F36348" w:rsidP="00AC1BD5">
      <w:pPr>
        <w:pStyle w:val="Paragraph"/>
        <w:spacing w:after="120"/>
      </w:pPr>
    </w:p>
    <w:p w14:paraId="497C569A" w14:textId="661893D0" w:rsidR="007F0591" w:rsidRDefault="003324C7" w:rsidP="00466556">
      <w:pPr>
        <w:pStyle w:val="Tableheading"/>
      </w:pPr>
      <w:r>
        <w:t>Distribution of licensed bandwidths</w:t>
      </w:r>
    </w:p>
    <w:tbl>
      <w:tblPr>
        <w:tblStyle w:val="ACMAtablestyle"/>
        <w:tblW w:w="7650" w:type="dxa"/>
        <w:tblLayout w:type="fixed"/>
        <w:tblLook w:val="04A0" w:firstRow="1" w:lastRow="0" w:firstColumn="1" w:lastColumn="0" w:noHBand="0" w:noVBand="1"/>
      </w:tblPr>
      <w:tblGrid>
        <w:gridCol w:w="1912"/>
        <w:gridCol w:w="1913"/>
        <w:gridCol w:w="1912"/>
        <w:gridCol w:w="1913"/>
      </w:tblGrid>
      <w:tr w:rsidR="00F36348" w:rsidRPr="0002404B" w14:paraId="780DFDFF" w14:textId="77777777" w:rsidTr="009C031A">
        <w:trPr>
          <w:cnfStyle w:val="100000000000" w:firstRow="1" w:lastRow="0" w:firstColumn="0" w:lastColumn="0" w:oddVBand="0" w:evenVBand="0" w:oddHBand="0" w:evenHBand="0" w:firstRowFirstColumn="0" w:firstRowLastColumn="0" w:lastRowFirstColumn="0" w:lastRowLastColumn="0"/>
          <w:trHeight w:val="300"/>
        </w:trPr>
        <w:tc>
          <w:tcPr>
            <w:tcW w:w="1912" w:type="dxa"/>
            <w:noWrap/>
            <w:hideMark/>
          </w:tcPr>
          <w:p w14:paraId="0FCB1E8B" w14:textId="6588BB91" w:rsidR="00F36348" w:rsidRPr="0002404B" w:rsidRDefault="00F36348" w:rsidP="00A86BA8">
            <w:pPr>
              <w:pStyle w:val="Tableheaderrow"/>
            </w:pPr>
            <w:r>
              <w:t xml:space="preserve">Licensed </w:t>
            </w:r>
            <w:r w:rsidR="009C031A">
              <w:t>b</w:t>
            </w:r>
            <w:r>
              <w:t>andwidth (BW) (MHz)</w:t>
            </w:r>
          </w:p>
        </w:tc>
        <w:tc>
          <w:tcPr>
            <w:tcW w:w="1913" w:type="dxa"/>
            <w:noWrap/>
            <w:hideMark/>
          </w:tcPr>
          <w:p w14:paraId="7E5F6FB1" w14:textId="77777777" w:rsidR="00F36348" w:rsidRPr="0002404B" w:rsidRDefault="00F36348" w:rsidP="00A86BA8">
            <w:pPr>
              <w:pStyle w:val="Tableheaderrow"/>
            </w:pPr>
            <w:r w:rsidRPr="0002404B">
              <w:t>Metro</w:t>
            </w:r>
          </w:p>
        </w:tc>
        <w:tc>
          <w:tcPr>
            <w:tcW w:w="1912" w:type="dxa"/>
            <w:noWrap/>
            <w:hideMark/>
          </w:tcPr>
          <w:p w14:paraId="2E4CD828" w14:textId="77777777" w:rsidR="00F36348" w:rsidRPr="0002404B" w:rsidRDefault="00F36348" w:rsidP="00A86BA8">
            <w:pPr>
              <w:pStyle w:val="Tableheaderrow"/>
            </w:pPr>
            <w:r w:rsidRPr="0002404B">
              <w:t>Regional</w:t>
            </w:r>
          </w:p>
        </w:tc>
        <w:tc>
          <w:tcPr>
            <w:tcW w:w="1913" w:type="dxa"/>
            <w:noWrap/>
            <w:hideMark/>
          </w:tcPr>
          <w:p w14:paraId="550D3DF0" w14:textId="77777777" w:rsidR="00F36348" w:rsidRPr="0002404B" w:rsidRDefault="00F36348" w:rsidP="00A86BA8">
            <w:pPr>
              <w:pStyle w:val="Tableheaderrow"/>
            </w:pPr>
            <w:r w:rsidRPr="0002404B">
              <w:t>Total</w:t>
            </w:r>
          </w:p>
        </w:tc>
      </w:tr>
      <w:tr w:rsidR="00F36348" w:rsidRPr="00FE0887" w14:paraId="7E297B78"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4BD6095C" w14:textId="77777777" w:rsidR="00F36348" w:rsidRPr="00FE0887" w:rsidRDefault="00F36348" w:rsidP="00A86BA8">
            <w:pPr>
              <w:pStyle w:val="TableBody"/>
            </w:pPr>
            <w:r>
              <w:rPr>
                <w:rFonts w:cs="Arial"/>
              </w:rPr>
              <w:t>0 &lt; BW ≤ 20</w:t>
            </w:r>
          </w:p>
        </w:tc>
        <w:tc>
          <w:tcPr>
            <w:tcW w:w="1913" w:type="dxa"/>
            <w:noWrap/>
            <w:hideMark/>
          </w:tcPr>
          <w:p w14:paraId="6D31F3A6" w14:textId="1DA24ABC" w:rsidR="00F36348" w:rsidRPr="00FE0887" w:rsidRDefault="00592160" w:rsidP="00A86BA8">
            <w:pPr>
              <w:pStyle w:val="TableBody"/>
            </w:pPr>
            <w:r>
              <w:t>44.3</w:t>
            </w:r>
            <w:r w:rsidR="00F36348" w:rsidRPr="00CA467E">
              <w:t>%</w:t>
            </w:r>
          </w:p>
        </w:tc>
        <w:tc>
          <w:tcPr>
            <w:tcW w:w="1912" w:type="dxa"/>
            <w:noWrap/>
            <w:hideMark/>
          </w:tcPr>
          <w:p w14:paraId="305D105B" w14:textId="7619C9F0" w:rsidR="00F36348" w:rsidRPr="00FE0887" w:rsidRDefault="003C3339" w:rsidP="00A86BA8">
            <w:pPr>
              <w:pStyle w:val="TableBody"/>
            </w:pPr>
            <w:r>
              <w:t>95.5</w:t>
            </w:r>
            <w:r w:rsidR="00F36348" w:rsidRPr="00CA467E">
              <w:t>%</w:t>
            </w:r>
          </w:p>
        </w:tc>
        <w:tc>
          <w:tcPr>
            <w:tcW w:w="1913" w:type="dxa"/>
            <w:noWrap/>
            <w:hideMark/>
          </w:tcPr>
          <w:p w14:paraId="7D494002" w14:textId="5664EC81" w:rsidR="00F36348" w:rsidRPr="00436004" w:rsidRDefault="002A7927" w:rsidP="00A86BA8">
            <w:pPr>
              <w:pStyle w:val="TableBody"/>
              <w:rPr>
                <w:b/>
                <w:bCs/>
              </w:rPr>
            </w:pPr>
            <w:r>
              <w:rPr>
                <w:b/>
                <w:bCs/>
              </w:rPr>
              <w:t>72.2</w:t>
            </w:r>
            <w:r w:rsidR="00F36348" w:rsidRPr="002769B8">
              <w:rPr>
                <w:b/>
                <w:bCs/>
              </w:rPr>
              <w:t>%</w:t>
            </w:r>
          </w:p>
        </w:tc>
      </w:tr>
      <w:tr w:rsidR="00F36348" w:rsidRPr="00FE0887" w14:paraId="10970EE6"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1872966B" w14:textId="77777777" w:rsidR="00F36348" w:rsidRPr="00FE0887" w:rsidRDefault="00F36348" w:rsidP="00A86BA8">
            <w:pPr>
              <w:pStyle w:val="TableBody"/>
            </w:pPr>
            <w:r>
              <w:t xml:space="preserve">20 &lt; BW </w:t>
            </w:r>
            <w:r>
              <w:rPr>
                <w:rFonts w:cs="Arial"/>
              </w:rPr>
              <w:t>≤</w:t>
            </w:r>
            <w:r>
              <w:t xml:space="preserve"> 40</w:t>
            </w:r>
          </w:p>
        </w:tc>
        <w:tc>
          <w:tcPr>
            <w:tcW w:w="1913" w:type="dxa"/>
            <w:noWrap/>
            <w:hideMark/>
          </w:tcPr>
          <w:p w14:paraId="7F014907" w14:textId="78D1F57D" w:rsidR="00F36348" w:rsidRPr="00FE0887" w:rsidRDefault="00592160" w:rsidP="00A86BA8">
            <w:pPr>
              <w:pStyle w:val="TableBody"/>
            </w:pPr>
            <w:r>
              <w:t>3.9</w:t>
            </w:r>
            <w:r w:rsidR="00F36348" w:rsidRPr="00CA467E">
              <w:t>%</w:t>
            </w:r>
          </w:p>
        </w:tc>
        <w:tc>
          <w:tcPr>
            <w:tcW w:w="1912" w:type="dxa"/>
            <w:noWrap/>
            <w:hideMark/>
          </w:tcPr>
          <w:p w14:paraId="6F5BA0A7" w14:textId="29C3BA71" w:rsidR="00F36348" w:rsidRPr="00FE0887" w:rsidRDefault="003C3339" w:rsidP="00A86BA8">
            <w:pPr>
              <w:pStyle w:val="TableBody"/>
            </w:pPr>
            <w:r>
              <w:t>0.9</w:t>
            </w:r>
            <w:r w:rsidR="00F36348" w:rsidRPr="00CA467E">
              <w:t>%</w:t>
            </w:r>
          </w:p>
        </w:tc>
        <w:tc>
          <w:tcPr>
            <w:tcW w:w="1913" w:type="dxa"/>
            <w:noWrap/>
            <w:hideMark/>
          </w:tcPr>
          <w:p w14:paraId="292F2479" w14:textId="54D4489B" w:rsidR="00F36348" w:rsidRPr="00436004" w:rsidRDefault="002A7927" w:rsidP="00A86BA8">
            <w:pPr>
              <w:pStyle w:val="TableBody"/>
              <w:rPr>
                <w:b/>
                <w:bCs/>
              </w:rPr>
            </w:pPr>
            <w:r>
              <w:rPr>
                <w:b/>
                <w:bCs/>
              </w:rPr>
              <w:t>2.3</w:t>
            </w:r>
            <w:r w:rsidR="00F36348" w:rsidRPr="002769B8">
              <w:rPr>
                <w:b/>
                <w:bCs/>
              </w:rPr>
              <w:t>%</w:t>
            </w:r>
          </w:p>
        </w:tc>
      </w:tr>
      <w:tr w:rsidR="00F36348" w:rsidRPr="00FE0887" w14:paraId="4CAC41FC"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0E235856" w14:textId="77777777" w:rsidR="00F36348" w:rsidRPr="00FE0887" w:rsidRDefault="00F36348" w:rsidP="00A86BA8">
            <w:pPr>
              <w:pStyle w:val="TableBody"/>
            </w:pPr>
            <w:r>
              <w:t xml:space="preserve">40 &lt; BW </w:t>
            </w:r>
            <w:r>
              <w:rPr>
                <w:rFonts w:cs="Arial"/>
              </w:rPr>
              <w:t>≤</w:t>
            </w:r>
            <w:r>
              <w:t xml:space="preserve"> 60</w:t>
            </w:r>
          </w:p>
        </w:tc>
        <w:tc>
          <w:tcPr>
            <w:tcW w:w="1913" w:type="dxa"/>
            <w:noWrap/>
            <w:hideMark/>
          </w:tcPr>
          <w:p w14:paraId="7D00995B" w14:textId="6EF24E0E" w:rsidR="00F36348" w:rsidRPr="00FE0887" w:rsidRDefault="00631344" w:rsidP="00A86BA8">
            <w:pPr>
              <w:pStyle w:val="TableBody"/>
            </w:pPr>
            <w:r>
              <w:t>21.9</w:t>
            </w:r>
            <w:r w:rsidR="00F36348" w:rsidRPr="00CA467E">
              <w:t>%</w:t>
            </w:r>
          </w:p>
        </w:tc>
        <w:tc>
          <w:tcPr>
            <w:tcW w:w="1912" w:type="dxa"/>
            <w:noWrap/>
            <w:hideMark/>
          </w:tcPr>
          <w:p w14:paraId="1B082827" w14:textId="60A95091" w:rsidR="00F36348" w:rsidRPr="00FE0887" w:rsidRDefault="003C3339" w:rsidP="00A86BA8">
            <w:pPr>
              <w:pStyle w:val="TableBody"/>
            </w:pPr>
            <w:r>
              <w:t>1.5</w:t>
            </w:r>
            <w:r w:rsidR="00F36348" w:rsidRPr="00CA467E">
              <w:t>%</w:t>
            </w:r>
          </w:p>
        </w:tc>
        <w:tc>
          <w:tcPr>
            <w:tcW w:w="1913" w:type="dxa"/>
            <w:noWrap/>
            <w:hideMark/>
          </w:tcPr>
          <w:p w14:paraId="22F92FD2" w14:textId="5A84B0A7" w:rsidR="00F36348" w:rsidRPr="00436004" w:rsidRDefault="002A7927" w:rsidP="00A86BA8">
            <w:pPr>
              <w:pStyle w:val="TableBody"/>
              <w:rPr>
                <w:b/>
                <w:bCs/>
              </w:rPr>
            </w:pPr>
            <w:r>
              <w:rPr>
                <w:b/>
                <w:bCs/>
              </w:rPr>
              <w:t>10.8</w:t>
            </w:r>
            <w:r w:rsidR="00F36348" w:rsidRPr="002769B8">
              <w:rPr>
                <w:b/>
                <w:bCs/>
              </w:rPr>
              <w:t>%</w:t>
            </w:r>
          </w:p>
        </w:tc>
      </w:tr>
      <w:tr w:rsidR="00F36348" w:rsidRPr="00FE0887" w14:paraId="6D4F3D6F"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076C5151" w14:textId="77777777" w:rsidR="00F36348" w:rsidRPr="00FE0887" w:rsidRDefault="00F36348" w:rsidP="00A86BA8">
            <w:pPr>
              <w:pStyle w:val="TableBody"/>
            </w:pPr>
            <w:r>
              <w:t xml:space="preserve">60 &lt; BW </w:t>
            </w:r>
            <w:r>
              <w:rPr>
                <w:rFonts w:cs="Arial"/>
              </w:rPr>
              <w:t>≤</w:t>
            </w:r>
            <w:r>
              <w:t xml:space="preserve"> 80</w:t>
            </w:r>
          </w:p>
        </w:tc>
        <w:tc>
          <w:tcPr>
            <w:tcW w:w="1913" w:type="dxa"/>
            <w:noWrap/>
            <w:hideMark/>
          </w:tcPr>
          <w:p w14:paraId="61785210" w14:textId="2F79D8AD" w:rsidR="00F36348" w:rsidRPr="00FE0887" w:rsidRDefault="00631344" w:rsidP="00A86BA8">
            <w:pPr>
              <w:pStyle w:val="TableBody"/>
            </w:pPr>
            <w:r>
              <w:t>15.9</w:t>
            </w:r>
            <w:r w:rsidR="00F36348" w:rsidRPr="00CA467E">
              <w:t>%</w:t>
            </w:r>
          </w:p>
        </w:tc>
        <w:tc>
          <w:tcPr>
            <w:tcW w:w="1912" w:type="dxa"/>
            <w:noWrap/>
            <w:hideMark/>
          </w:tcPr>
          <w:p w14:paraId="5FF10E25" w14:textId="707A2ECD" w:rsidR="00F36348" w:rsidRPr="00FE0887" w:rsidRDefault="003C3339" w:rsidP="00A86BA8">
            <w:pPr>
              <w:pStyle w:val="TableBody"/>
            </w:pPr>
            <w:r>
              <w:t>1.7</w:t>
            </w:r>
            <w:r w:rsidR="00F36348" w:rsidRPr="00CA467E">
              <w:t>%</w:t>
            </w:r>
          </w:p>
        </w:tc>
        <w:tc>
          <w:tcPr>
            <w:tcW w:w="1913" w:type="dxa"/>
            <w:noWrap/>
            <w:hideMark/>
          </w:tcPr>
          <w:p w14:paraId="3DB89595" w14:textId="1A625307" w:rsidR="00F36348" w:rsidRPr="00436004" w:rsidRDefault="002A7927" w:rsidP="00A86BA8">
            <w:pPr>
              <w:pStyle w:val="TableBody"/>
              <w:rPr>
                <w:b/>
                <w:bCs/>
              </w:rPr>
            </w:pPr>
            <w:r>
              <w:rPr>
                <w:b/>
                <w:bCs/>
              </w:rPr>
              <w:t>8.2</w:t>
            </w:r>
            <w:r w:rsidR="00F36348" w:rsidRPr="002769B8">
              <w:rPr>
                <w:b/>
                <w:bCs/>
              </w:rPr>
              <w:t>%</w:t>
            </w:r>
          </w:p>
        </w:tc>
      </w:tr>
      <w:tr w:rsidR="008E5274" w:rsidRPr="00FE0887" w14:paraId="53E9533C"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tcPr>
          <w:p w14:paraId="57905AD7" w14:textId="46470191" w:rsidR="008E5274" w:rsidRDefault="008E5274" w:rsidP="00A86BA8">
            <w:pPr>
              <w:pStyle w:val="TableBody"/>
            </w:pPr>
            <w:r>
              <w:lastRenderedPageBreak/>
              <w:t xml:space="preserve">80 &lt; BW </w:t>
            </w:r>
            <w:r>
              <w:rPr>
                <w:rFonts w:cs="Arial"/>
              </w:rPr>
              <w:t>≤ 100</w:t>
            </w:r>
          </w:p>
        </w:tc>
        <w:tc>
          <w:tcPr>
            <w:tcW w:w="1913" w:type="dxa"/>
            <w:noWrap/>
          </w:tcPr>
          <w:p w14:paraId="57F9D720" w14:textId="20C2495D" w:rsidR="008E5274" w:rsidRPr="00CA467E" w:rsidRDefault="00631344" w:rsidP="00A86BA8">
            <w:pPr>
              <w:pStyle w:val="TableBody"/>
            </w:pPr>
            <w:r>
              <w:t>14.0%</w:t>
            </w:r>
          </w:p>
        </w:tc>
        <w:tc>
          <w:tcPr>
            <w:tcW w:w="1912" w:type="dxa"/>
            <w:noWrap/>
          </w:tcPr>
          <w:p w14:paraId="26BECB7B" w14:textId="2F52365C" w:rsidR="008E5274" w:rsidRPr="00CA467E" w:rsidRDefault="003C3339" w:rsidP="00A86BA8">
            <w:pPr>
              <w:pStyle w:val="TableBody"/>
            </w:pPr>
            <w:r>
              <w:t>0.3%</w:t>
            </w:r>
          </w:p>
        </w:tc>
        <w:tc>
          <w:tcPr>
            <w:tcW w:w="1913" w:type="dxa"/>
            <w:noWrap/>
          </w:tcPr>
          <w:p w14:paraId="0090F3E5" w14:textId="731A0FF0" w:rsidR="008E5274" w:rsidRPr="002769B8" w:rsidRDefault="002A7927" w:rsidP="00A86BA8">
            <w:pPr>
              <w:pStyle w:val="TableBody"/>
              <w:rPr>
                <w:b/>
                <w:bCs/>
              </w:rPr>
            </w:pPr>
            <w:r>
              <w:rPr>
                <w:b/>
                <w:bCs/>
              </w:rPr>
              <w:t>6.5%</w:t>
            </w:r>
          </w:p>
        </w:tc>
      </w:tr>
    </w:tbl>
    <w:p w14:paraId="627C1FBE" w14:textId="177FA1E2" w:rsidR="00F36348" w:rsidRDefault="00F36348" w:rsidP="00365135">
      <w:pPr>
        <w:pStyle w:val="Heading4"/>
      </w:pPr>
      <w:r>
        <w:t xml:space="preserve">Transmitter </w:t>
      </w:r>
      <w:r w:rsidR="009C031A">
        <w:t>p</w:t>
      </w:r>
      <w:r>
        <w:t xml:space="preserve">ower into </w:t>
      </w:r>
      <w:r w:rsidR="009C031A">
        <w:t>a</w:t>
      </w:r>
      <w:r>
        <w:t>ntenna</w:t>
      </w:r>
    </w:p>
    <w:p w14:paraId="6621873D" w14:textId="374E5AA3" w:rsidR="00F36348" w:rsidRDefault="00F36348" w:rsidP="00D77F80">
      <w:pPr>
        <w:pStyle w:val="Numberedparagraph"/>
      </w:pPr>
      <w:r>
        <w:t>Distribution of transmitter power into antenna in watts</w:t>
      </w:r>
      <w:r w:rsidR="00D2082C">
        <w:t>.</w:t>
      </w:r>
    </w:p>
    <w:p w14:paraId="1EC55B4A" w14:textId="7DE82DAB" w:rsidR="00D2082C" w:rsidRDefault="00D2082C" w:rsidP="00466556">
      <w:pPr>
        <w:pStyle w:val="Tableheading"/>
      </w:pPr>
      <w:r>
        <w:t>Distribution of transmit power (W)</w:t>
      </w:r>
    </w:p>
    <w:tbl>
      <w:tblPr>
        <w:tblStyle w:val="ACMAtablestyle"/>
        <w:tblW w:w="7650" w:type="dxa"/>
        <w:tblLayout w:type="fixed"/>
        <w:tblLook w:val="04A0" w:firstRow="1" w:lastRow="0" w:firstColumn="1" w:lastColumn="0" w:noHBand="0" w:noVBand="1"/>
      </w:tblPr>
      <w:tblGrid>
        <w:gridCol w:w="1912"/>
        <w:gridCol w:w="1913"/>
        <w:gridCol w:w="1912"/>
        <w:gridCol w:w="1913"/>
      </w:tblGrid>
      <w:tr w:rsidR="00F36348" w:rsidRPr="00E41955" w14:paraId="5CCF2ACD" w14:textId="77777777" w:rsidTr="009C031A">
        <w:trPr>
          <w:cnfStyle w:val="100000000000" w:firstRow="1" w:lastRow="0" w:firstColumn="0" w:lastColumn="0" w:oddVBand="0" w:evenVBand="0" w:oddHBand="0" w:evenHBand="0" w:firstRowFirstColumn="0" w:firstRowLastColumn="0" w:lastRowFirstColumn="0" w:lastRowLastColumn="0"/>
          <w:trHeight w:val="300"/>
        </w:trPr>
        <w:tc>
          <w:tcPr>
            <w:tcW w:w="1912" w:type="dxa"/>
            <w:noWrap/>
            <w:hideMark/>
          </w:tcPr>
          <w:p w14:paraId="2F4E1D88" w14:textId="16720F54" w:rsidR="00F36348" w:rsidRPr="00E41955" w:rsidRDefault="00F36348" w:rsidP="00A86BA8">
            <w:pPr>
              <w:pStyle w:val="Tableheaderrow"/>
            </w:pPr>
            <w:r w:rsidRPr="00E41955">
              <w:t xml:space="preserve">Transmitter </w:t>
            </w:r>
            <w:r w:rsidR="009C031A">
              <w:t>p</w:t>
            </w:r>
            <w:r w:rsidRPr="00E41955">
              <w:t>ower into antenna (TP) (W)</w:t>
            </w:r>
          </w:p>
        </w:tc>
        <w:tc>
          <w:tcPr>
            <w:tcW w:w="1913" w:type="dxa"/>
            <w:noWrap/>
            <w:hideMark/>
          </w:tcPr>
          <w:p w14:paraId="62CFB33C" w14:textId="77777777" w:rsidR="00F36348" w:rsidRPr="00E41955" w:rsidRDefault="00F36348" w:rsidP="00A86BA8">
            <w:pPr>
              <w:pStyle w:val="Tableheaderrow"/>
            </w:pPr>
            <w:r w:rsidRPr="00E41955">
              <w:t>Metro</w:t>
            </w:r>
          </w:p>
        </w:tc>
        <w:tc>
          <w:tcPr>
            <w:tcW w:w="1912" w:type="dxa"/>
            <w:noWrap/>
            <w:hideMark/>
          </w:tcPr>
          <w:p w14:paraId="551BF3EA" w14:textId="77777777" w:rsidR="00F36348" w:rsidRPr="00E41955" w:rsidRDefault="00F36348" w:rsidP="00A86BA8">
            <w:pPr>
              <w:pStyle w:val="Tableheaderrow"/>
            </w:pPr>
            <w:r w:rsidRPr="00E41955">
              <w:t>Regional</w:t>
            </w:r>
          </w:p>
        </w:tc>
        <w:tc>
          <w:tcPr>
            <w:tcW w:w="1913" w:type="dxa"/>
            <w:noWrap/>
            <w:hideMark/>
          </w:tcPr>
          <w:p w14:paraId="2C694029" w14:textId="77777777" w:rsidR="00F36348" w:rsidRPr="00E41955" w:rsidRDefault="00F36348" w:rsidP="00A86BA8">
            <w:pPr>
              <w:pStyle w:val="Tableheaderrow"/>
            </w:pPr>
            <w:r w:rsidRPr="00E41955">
              <w:t>Total</w:t>
            </w:r>
          </w:p>
        </w:tc>
      </w:tr>
      <w:tr w:rsidR="00B7382B" w:rsidRPr="00E41955" w14:paraId="20D193F1"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12A9E65F" w14:textId="77777777" w:rsidR="00B7382B" w:rsidRPr="00E41955" w:rsidRDefault="00B7382B" w:rsidP="00B7382B">
            <w:pPr>
              <w:pStyle w:val="TableBody"/>
            </w:pPr>
            <w:r w:rsidRPr="00E41955">
              <w:t xml:space="preserve">TP </w:t>
            </w:r>
            <w:r w:rsidRPr="00E41955">
              <w:rPr>
                <w:rFonts w:cs="Arial"/>
              </w:rPr>
              <w:t xml:space="preserve">≤ </w:t>
            </w:r>
            <w:r w:rsidRPr="00E41955">
              <w:t>40</w:t>
            </w:r>
          </w:p>
        </w:tc>
        <w:tc>
          <w:tcPr>
            <w:tcW w:w="1913" w:type="dxa"/>
            <w:noWrap/>
            <w:hideMark/>
          </w:tcPr>
          <w:p w14:paraId="1AF79392" w14:textId="34C1A87A" w:rsidR="00B7382B" w:rsidRPr="00E41955" w:rsidRDefault="009D7468" w:rsidP="00B7382B">
            <w:pPr>
              <w:pStyle w:val="TableBody"/>
            </w:pPr>
            <w:r w:rsidRPr="002F647D">
              <w:t>3.5</w:t>
            </w:r>
            <w:r w:rsidR="00B7382B" w:rsidRPr="00E41955">
              <w:t>%</w:t>
            </w:r>
          </w:p>
        </w:tc>
        <w:tc>
          <w:tcPr>
            <w:tcW w:w="1912" w:type="dxa"/>
            <w:noWrap/>
            <w:hideMark/>
          </w:tcPr>
          <w:p w14:paraId="26E4FF57" w14:textId="0469321B" w:rsidR="00B7382B" w:rsidRPr="00E41955" w:rsidRDefault="000609EE" w:rsidP="00B7382B">
            <w:pPr>
              <w:pStyle w:val="TableBody"/>
            </w:pPr>
            <w:r w:rsidRPr="002F647D">
              <w:t>1.3</w:t>
            </w:r>
            <w:r w:rsidR="00B7382B" w:rsidRPr="00E41955">
              <w:t>%</w:t>
            </w:r>
          </w:p>
        </w:tc>
        <w:tc>
          <w:tcPr>
            <w:tcW w:w="1913" w:type="dxa"/>
            <w:noWrap/>
            <w:hideMark/>
          </w:tcPr>
          <w:p w14:paraId="3A246208" w14:textId="52B3EADB" w:rsidR="00B7382B" w:rsidRPr="00E41955" w:rsidRDefault="00B7382B" w:rsidP="00B7382B">
            <w:pPr>
              <w:pStyle w:val="TableBody"/>
              <w:rPr>
                <w:b/>
                <w:bCs/>
              </w:rPr>
            </w:pPr>
            <w:r w:rsidRPr="002F647D">
              <w:rPr>
                <w:b/>
                <w:bCs/>
              </w:rPr>
              <w:t>2.3%</w:t>
            </w:r>
          </w:p>
        </w:tc>
      </w:tr>
      <w:tr w:rsidR="00B7382B" w:rsidRPr="00E41955" w14:paraId="0E75FE51"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23253F85" w14:textId="77777777" w:rsidR="00B7382B" w:rsidRPr="00E41955" w:rsidRDefault="00B7382B" w:rsidP="00B7382B">
            <w:pPr>
              <w:pStyle w:val="TableBody"/>
            </w:pPr>
            <w:r w:rsidRPr="00E41955">
              <w:t xml:space="preserve">40 &lt; TP </w:t>
            </w:r>
            <w:r w:rsidRPr="00E41955">
              <w:rPr>
                <w:rFonts w:cs="Arial"/>
              </w:rPr>
              <w:t xml:space="preserve">≤ </w:t>
            </w:r>
            <w:r w:rsidRPr="00E41955">
              <w:t>80</w:t>
            </w:r>
          </w:p>
        </w:tc>
        <w:tc>
          <w:tcPr>
            <w:tcW w:w="1913" w:type="dxa"/>
            <w:noWrap/>
            <w:hideMark/>
          </w:tcPr>
          <w:p w14:paraId="6702A948" w14:textId="5B45C479" w:rsidR="00B7382B" w:rsidRPr="00E41955" w:rsidRDefault="009D7468" w:rsidP="00B7382B">
            <w:pPr>
              <w:pStyle w:val="TableBody"/>
            </w:pPr>
            <w:r w:rsidRPr="002F647D">
              <w:t>19.8</w:t>
            </w:r>
            <w:r w:rsidR="00B7382B" w:rsidRPr="00E41955">
              <w:t>%</w:t>
            </w:r>
          </w:p>
        </w:tc>
        <w:tc>
          <w:tcPr>
            <w:tcW w:w="1912" w:type="dxa"/>
            <w:noWrap/>
            <w:hideMark/>
          </w:tcPr>
          <w:p w14:paraId="6C25126F" w14:textId="1E8F4BE6" w:rsidR="00B7382B" w:rsidRPr="00E41955" w:rsidRDefault="000609EE" w:rsidP="00B7382B">
            <w:pPr>
              <w:pStyle w:val="TableBody"/>
            </w:pPr>
            <w:r w:rsidRPr="002F647D">
              <w:t>48.9</w:t>
            </w:r>
            <w:r w:rsidR="00B7382B" w:rsidRPr="00E41955">
              <w:t>%</w:t>
            </w:r>
          </w:p>
        </w:tc>
        <w:tc>
          <w:tcPr>
            <w:tcW w:w="1913" w:type="dxa"/>
            <w:noWrap/>
            <w:hideMark/>
          </w:tcPr>
          <w:p w14:paraId="65412003" w14:textId="7A5F6648" w:rsidR="00B7382B" w:rsidRPr="00E41955" w:rsidRDefault="00B7382B" w:rsidP="00B7382B">
            <w:pPr>
              <w:pStyle w:val="TableBody"/>
              <w:rPr>
                <w:b/>
                <w:bCs/>
              </w:rPr>
            </w:pPr>
            <w:r w:rsidRPr="002F647D">
              <w:rPr>
                <w:b/>
                <w:bCs/>
              </w:rPr>
              <w:t>35.6%</w:t>
            </w:r>
          </w:p>
        </w:tc>
      </w:tr>
      <w:tr w:rsidR="00B7382B" w:rsidRPr="00E41955" w14:paraId="6EF7B7A2"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5FAA1A21" w14:textId="77777777" w:rsidR="00B7382B" w:rsidRPr="00E41955" w:rsidRDefault="00B7382B" w:rsidP="00B7382B">
            <w:pPr>
              <w:pStyle w:val="TableBody"/>
            </w:pPr>
            <w:r w:rsidRPr="00E41955">
              <w:t xml:space="preserve">80 &lt; TP </w:t>
            </w:r>
            <w:r w:rsidRPr="00E41955">
              <w:rPr>
                <w:rFonts w:cs="Arial"/>
              </w:rPr>
              <w:t xml:space="preserve">≤ </w:t>
            </w:r>
            <w:r w:rsidRPr="00E41955">
              <w:t>120</w:t>
            </w:r>
          </w:p>
        </w:tc>
        <w:tc>
          <w:tcPr>
            <w:tcW w:w="1913" w:type="dxa"/>
            <w:noWrap/>
            <w:hideMark/>
          </w:tcPr>
          <w:p w14:paraId="1BB94061" w14:textId="38E3CD0C" w:rsidR="00B7382B" w:rsidRPr="00E41955" w:rsidRDefault="009D7468" w:rsidP="00B7382B">
            <w:pPr>
              <w:pStyle w:val="TableBody"/>
            </w:pPr>
            <w:r w:rsidRPr="002F647D">
              <w:t>2.0</w:t>
            </w:r>
            <w:r w:rsidR="00B7382B" w:rsidRPr="00E41955">
              <w:t>%</w:t>
            </w:r>
          </w:p>
        </w:tc>
        <w:tc>
          <w:tcPr>
            <w:tcW w:w="1912" w:type="dxa"/>
            <w:noWrap/>
            <w:hideMark/>
          </w:tcPr>
          <w:p w14:paraId="2CE77B4B" w14:textId="163E06A0" w:rsidR="00B7382B" w:rsidRPr="00E41955" w:rsidRDefault="000609EE" w:rsidP="00B7382B">
            <w:pPr>
              <w:pStyle w:val="TableBody"/>
            </w:pPr>
            <w:r w:rsidRPr="002F647D">
              <w:t>0.85</w:t>
            </w:r>
            <w:r w:rsidR="00B7382B" w:rsidRPr="00E41955">
              <w:t>%</w:t>
            </w:r>
          </w:p>
        </w:tc>
        <w:tc>
          <w:tcPr>
            <w:tcW w:w="1913" w:type="dxa"/>
            <w:noWrap/>
            <w:hideMark/>
          </w:tcPr>
          <w:p w14:paraId="4771AC9C" w14:textId="6490E39E" w:rsidR="00B7382B" w:rsidRPr="00E41955" w:rsidRDefault="00B7382B" w:rsidP="00B7382B">
            <w:pPr>
              <w:pStyle w:val="TableBody"/>
              <w:rPr>
                <w:b/>
                <w:bCs/>
              </w:rPr>
            </w:pPr>
            <w:r w:rsidRPr="002F647D">
              <w:rPr>
                <w:b/>
                <w:bCs/>
              </w:rPr>
              <w:t>1.4%</w:t>
            </w:r>
          </w:p>
        </w:tc>
      </w:tr>
      <w:tr w:rsidR="00B7382B" w:rsidRPr="00E41955" w14:paraId="140C5C16"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304CAF53" w14:textId="77777777" w:rsidR="00B7382B" w:rsidRPr="00E41955" w:rsidRDefault="00B7382B" w:rsidP="00B7382B">
            <w:pPr>
              <w:pStyle w:val="TableBody"/>
            </w:pPr>
            <w:r w:rsidRPr="00E41955">
              <w:t xml:space="preserve">120 &lt; TP </w:t>
            </w:r>
            <w:r w:rsidRPr="00E41955">
              <w:rPr>
                <w:rFonts w:cs="Arial"/>
              </w:rPr>
              <w:t xml:space="preserve">≤ </w:t>
            </w:r>
            <w:r w:rsidRPr="00E41955">
              <w:t>160</w:t>
            </w:r>
          </w:p>
        </w:tc>
        <w:tc>
          <w:tcPr>
            <w:tcW w:w="1913" w:type="dxa"/>
            <w:noWrap/>
            <w:hideMark/>
          </w:tcPr>
          <w:p w14:paraId="08EEC52B" w14:textId="257906C8" w:rsidR="00B7382B" w:rsidRPr="00E41955" w:rsidRDefault="009D7468" w:rsidP="00B7382B">
            <w:pPr>
              <w:pStyle w:val="TableBody"/>
            </w:pPr>
            <w:r w:rsidRPr="002F647D">
              <w:t>23.2</w:t>
            </w:r>
            <w:r w:rsidR="00B7382B" w:rsidRPr="00E41955">
              <w:t>%</w:t>
            </w:r>
          </w:p>
        </w:tc>
        <w:tc>
          <w:tcPr>
            <w:tcW w:w="1912" w:type="dxa"/>
            <w:noWrap/>
            <w:hideMark/>
          </w:tcPr>
          <w:p w14:paraId="4B0EB712" w14:textId="2F05ED17" w:rsidR="00B7382B" w:rsidRPr="00E41955" w:rsidRDefault="000609EE" w:rsidP="00B7382B">
            <w:pPr>
              <w:pStyle w:val="TableBody"/>
            </w:pPr>
            <w:r w:rsidRPr="002F647D">
              <w:t>45.2</w:t>
            </w:r>
            <w:r w:rsidR="00B7382B" w:rsidRPr="00E41955">
              <w:t>%</w:t>
            </w:r>
          </w:p>
        </w:tc>
        <w:tc>
          <w:tcPr>
            <w:tcW w:w="1913" w:type="dxa"/>
            <w:noWrap/>
            <w:hideMark/>
          </w:tcPr>
          <w:p w14:paraId="0E920D13" w14:textId="11655B4F" w:rsidR="00B7382B" w:rsidRPr="00E41955" w:rsidRDefault="00B7382B" w:rsidP="00B7382B">
            <w:pPr>
              <w:pStyle w:val="TableBody"/>
              <w:rPr>
                <w:b/>
                <w:bCs/>
              </w:rPr>
            </w:pPr>
            <w:r w:rsidRPr="002F647D">
              <w:rPr>
                <w:b/>
                <w:bCs/>
              </w:rPr>
              <w:t>35.2%</w:t>
            </w:r>
          </w:p>
        </w:tc>
      </w:tr>
      <w:tr w:rsidR="00B7382B" w:rsidRPr="00E41955" w14:paraId="69A29C9B"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tcPr>
          <w:p w14:paraId="393564BA" w14:textId="77777777" w:rsidR="00B7382B" w:rsidRPr="00E41955" w:rsidRDefault="00B7382B" w:rsidP="00B7382B">
            <w:pPr>
              <w:pStyle w:val="TableBody"/>
            </w:pPr>
            <w:r w:rsidRPr="00E41955">
              <w:t xml:space="preserve">160 &lt; TP </w:t>
            </w:r>
            <w:r w:rsidRPr="00E41955">
              <w:rPr>
                <w:rFonts w:cs="Arial"/>
              </w:rPr>
              <w:t xml:space="preserve">≤ </w:t>
            </w:r>
            <w:r w:rsidRPr="00E41955">
              <w:t>200</w:t>
            </w:r>
          </w:p>
        </w:tc>
        <w:tc>
          <w:tcPr>
            <w:tcW w:w="1913" w:type="dxa"/>
            <w:noWrap/>
          </w:tcPr>
          <w:p w14:paraId="5065F7E7" w14:textId="786C91E7" w:rsidR="00B7382B" w:rsidRPr="00E41955" w:rsidRDefault="009D7468" w:rsidP="00B7382B">
            <w:pPr>
              <w:pStyle w:val="TableBody"/>
            </w:pPr>
            <w:r w:rsidRPr="002F647D">
              <w:t>34.1</w:t>
            </w:r>
            <w:r w:rsidR="00B7382B" w:rsidRPr="00E41955">
              <w:t>%</w:t>
            </w:r>
          </w:p>
        </w:tc>
        <w:tc>
          <w:tcPr>
            <w:tcW w:w="1912" w:type="dxa"/>
            <w:noWrap/>
          </w:tcPr>
          <w:p w14:paraId="72E44BEE" w14:textId="78265190" w:rsidR="00B7382B" w:rsidRPr="00E41955" w:rsidRDefault="000609EE" w:rsidP="00B7382B">
            <w:pPr>
              <w:pStyle w:val="TableBody"/>
            </w:pPr>
            <w:r w:rsidRPr="002F647D">
              <w:t>3.3</w:t>
            </w:r>
            <w:r w:rsidR="00B7382B" w:rsidRPr="00E41955">
              <w:t>%</w:t>
            </w:r>
          </w:p>
        </w:tc>
        <w:tc>
          <w:tcPr>
            <w:tcW w:w="1913" w:type="dxa"/>
            <w:noWrap/>
          </w:tcPr>
          <w:p w14:paraId="3B41E2B2" w14:textId="7113EAE2" w:rsidR="00B7382B" w:rsidRPr="00E41955" w:rsidRDefault="00B7382B" w:rsidP="00B7382B">
            <w:pPr>
              <w:pStyle w:val="TableBody"/>
              <w:rPr>
                <w:b/>
                <w:bCs/>
              </w:rPr>
            </w:pPr>
            <w:r w:rsidRPr="002F647D">
              <w:rPr>
                <w:b/>
                <w:bCs/>
              </w:rPr>
              <w:t>17.3%</w:t>
            </w:r>
          </w:p>
        </w:tc>
      </w:tr>
      <w:tr w:rsidR="009D7468" w:rsidRPr="00E41955" w14:paraId="586475C1"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tcPr>
          <w:p w14:paraId="1857266B" w14:textId="58D983E0" w:rsidR="009D7468" w:rsidRPr="00E41955" w:rsidRDefault="009D7468" w:rsidP="00B7382B">
            <w:pPr>
              <w:pStyle w:val="TableBody"/>
            </w:pPr>
            <w:r w:rsidRPr="00E41955">
              <w:t xml:space="preserve">200 &lt; TP </w:t>
            </w:r>
            <w:r w:rsidRPr="00E41955">
              <w:rPr>
                <w:rFonts w:cs="Arial"/>
              </w:rPr>
              <w:t xml:space="preserve">≤ </w:t>
            </w:r>
            <w:r w:rsidRPr="00E41955">
              <w:t>320</w:t>
            </w:r>
          </w:p>
        </w:tc>
        <w:tc>
          <w:tcPr>
            <w:tcW w:w="1913" w:type="dxa"/>
            <w:noWrap/>
          </w:tcPr>
          <w:p w14:paraId="62699596" w14:textId="72AD875D" w:rsidR="009D7468" w:rsidRPr="002F647D" w:rsidDel="008C3652" w:rsidRDefault="009D7468" w:rsidP="00B7382B">
            <w:pPr>
              <w:pStyle w:val="TableBody"/>
            </w:pPr>
            <w:r w:rsidRPr="002F647D">
              <w:t>8.4 %</w:t>
            </w:r>
          </w:p>
        </w:tc>
        <w:tc>
          <w:tcPr>
            <w:tcW w:w="1912" w:type="dxa"/>
            <w:noWrap/>
          </w:tcPr>
          <w:p w14:paraId="079C769C" w14:textId="7524A6D1" w:rsidR="000609EE" w:rsidRPr="002F647D" w:rsidRDefault="000609EE" w:rsidP="00B7382B">
            <w:pPr>
              <w:pStyle w:val="TableBody"/>
            </w:pPr>
            <w:r w:rsidRPr="002F647D">
              <w:t>0.3%</w:t>
            </w:r>
          </w:p>
        </w:tc>
        <w:tc>
          <w:tcPr>
            <w:tcW w:w="1913" w:type="dxa"/>
            <w:noWrap/>
          </w:tcPr>
          <w:p w14:paraId="187EED5B" w14:textId="03D56240" w:rsidR="009D7468" w:rsidRPr="00E41955" w:rsidRDefault="00704BFE" w:rsidP="00B7382B">
            <w:pPr>
              <w:pStyle w:val="TableBody"/>
              <w:rPr>
                <w:b/>
                <w:bCs/>
              </w:rPr>
            </w:pPr>
            <w:r w:rsidRPr="00E41955">
              <w:rPr>
                <w:b/>
                <w:bCs/>
              </w:rPr>
              <w:t>4.0%</w:t>
            </w:r>
          </w:p>
        </w:tc>
      </w:tr>
      <w:tr w:rsidR="00B7382B" w:rsidRPr="00097255" w14:paraId="3AB1B14C"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1E5ECD43" w14:textId="2426DDC2" w:rsidR="00B7382B" w:rsidRPr="00E41955" w:rsidRDefault="00B7382B" w:rsidP="00B7382B">
            <w:pPr>
              <w:pStyle w:val="TableBody"/>
            </w:pPr>
            <w:r w:rsidRPr="00E41955">
              <w:t xml:space="preserve">TP &gt; </w:t>
            </w:r>
            <w:r w:rsidR="009D7468" w:rsidRPr="00E41955">
              <w:t>320</w:t>
            </w:r>
          </w:p>
        </w:tc>
        <w:tc>
          <w:tcPr>
            <w:tcW w:w="1913" w:type="dxa"/>
            <w:noWrap/>
            <w:hideMark/>
          </w:tcPr>
          <w:p w14:paraId="35F54CD8" w14:textId="0216267C" w:rsidR="00B7382B" w:rsidRPr="00E41955" w:rsidRDefault="0017405D" w:rsidP="00B7382B">
            <w:pPr>
              <w:pStyle w:val="TableBody"/>
            </w:pPr>
            <w:r w:rsidRPr="002F647D">
              <w:t>9.0</w:t>
            </w:r>
            <w:r w:rsidR="00B7382B" w:rsidRPr="00E41955">
              <w:t>%</w:t>
            </w:r>
          </w:p>
        </w:tc>
        <w:tc>
          <w:tcPr>
            <w:tcW w:w="1912" w:type="dxa"/>
            <w:noWrap/>
            <w:hideMark/>
          </w:tcPr>
          <w:p w14:paraId="1E91DB94" w14:textId="26CF0FB5" w:rsidR="00B7382B" w:rsidRPr="00E41955" w:rsidRDefault="00B7382B" w:rsidP="00B7382B">
            <w:pPr>
              <w:pStyle w:val="TableBody"/>
            </w:pPr>
            <w:r w:rsidRPr="00E41955">
              <w:t>0.</w:t>
            </w:r>
            <w:r w:rsidR="000609EE" w:rsidRPr="002F647D">
              <w:t>1</w:t>
            </w:r>
            <w:r w:rsidRPr="00E41955">
              <w:t>%</w:t>
            </w:r>
          </w:p>
        </w:tc>
        <w:tc>
          <w:tcPr>
            <w:tcW w:w="1913" w:type="dxa"/>
            <w:noWrap/>
            <w:hideMark/>
          </w:tcPr>
          <w:p w14:paraId="5CA17FD3" w14:textId="709A501F" w:rsidR="00B7382B" w:rsidRPr="00916EEC" w:rsidRDefault="00704BFE" w:rsidP="00B7382B">
            <w:pPr>
              <w:pStyle w:val="TableBody"/>
              <w:rPr>
                <w:b/>
                <w:bCs/>
              </w:rPr>
            </w:pPr>
            <w:r w:rsidRPr="00E41955">
              <w:rPr>
                <w:b/>
                <w:bCs/>
              </w:rPr>
              <w:t>4.2</w:t>
            </w:r>
            <w:r w:rsidR="00B7382B" w:rsidRPr="002F647D">
              <w:rPr>
                <w:b/>
                <w:bCs/>
              </w:rPr>
              <w:t>%</w:t>
            </w:r>
          </w:p>
        </w:tc>
      </w:tr>
    </w:tbl>
    <w:p w14:paraId="4DEB7CD0" w14:textId="77777777" w:rsidR="00F36348" w:rsidRDefault="00F36348" w:rsidP="00AC1BD5">
      <w:pPr>
        <w:pStyle w:val="Paragraph"/>
        <w:spacing w:after="120"/>
      </w:pPr>
    </w:p>
    <w:p w14:paraId="5E2006FC" w14:textId="12F57389" w:rsidR="00F36348" w:rsidRDefault="00F36348" w:rsidP="00D77F80">
      <w:pPr>
        <w:pStyle w:val="Numberedparagraph"/>
      </w:pPr>
      <w:r>
        <w:t xml:space="preserve">Distribution of transmitter power </w:t>
      </w:r>
      <w:r w:rsidR="00E41955">
        <w:t xml:space="preserve">density </w:t>
      </w:r>
      <w:r>
        <w:t>into antenna in dBm/MHz</w:t>
      </w:r>
      <w:r w:rsidR="00DF14DB">
        <w:t>.</w:t>
      </w:r>
    </w:p>
    <w:p w14:paraId="1BF088DE" w14:textId="3FE88ED8" w:rsidR="00DF14DB" w:rsidRDefault="00DF14DB" w:rsidP="00466556">
      <w:pPr>
        <w:pStyle w:val="Tableheading"/>
      </w:pPr>
      <w:r>
        <w:t>Distribution of transmitter power density (dBm/MHz)</w:t>
      </w:r>
    </w:p>
    <w:tbl>
      <w:tblPr>
        <w:tblStyle w:val="ACMAtablestyle"/>
        <w:tblW w:w="7650" w:type="dxa"/>
        <w:tblLayout w:type="fixed"/>
        <w:tblLook w:val="04A0" w:firstRow="1" w:lastRow="0" w:firstColumn="1" w:lastColumn="0" w:noHBand="0" w:noVBand="1"/>
      </w:tblPr>
      <w:tblGrid>
        <w:gridCol w:w="1912"/>
        <w:gridCol w:w="1913"/>
        <w:gridCol w:w="1912"/>
        <w:gridCol w:w="1913"/>
      </w:tblGrid>
      <w:tr w:rsidR="00F36348" w:rsidRPr="00097255" w14:paraId="394F615E" w14:textId="77777777" w:rsidTr="009C031A">
        <w:trPr>
          <w:cnfStyle w:val="100000000000" w:firstRow="1" w:lastRow="0" w:firstColumn="0" w:lastColumn="0" w:oddVBand="0" w:evenVBand="0" w:oddHBand="0" w:evenHBand="0" w:firstRowFirstColumn="0" w:firstRowLastColumn="0" w:lastRowFirstColumn="0" w:lastRowLastColumn="0"/>
          <w:trHeight w:val="300"/>
        </w:trPr>
        <w:tc>
          <w:tcPr>
            <w:tcW w:w="1912" w:type="dxa"/>
            <w:noWrap/>
            <w:hideMark/>
          </w:tcPr>
          <w:p w14:paraId="0DB8E012" w14:textId="30C2D425" w:rsidR="00F36348" w:rsidRPr="00097255" w:rsidRDefault="00F36348" w:rsidP="00A86BA8">
            <w:pPr>
              <w:pStyle w:val="Tableheaderrow"/>
            </w:pPr>
            <w:r>
              <w:t xml:space="preserve">Transmitter </w:t>
            </w:r>
            <w:r w:rsidR="009C031A">
              <w:t>p</w:t>
            </w:r>
            <w:r>
              <w:t>ower into antenna (TP) (dBm/MHz)</w:t>
            </w:r>
          </w:p>
        </w:tc>
        <w:tc>
          <w:tcPr>
            <w:tcW w:w="1913" w:type="dxa"/>
            <w:noWrap/>
            <w:hideMark/>
          </w:tcPr>
          <w:p w14:paraId="0878C2F2" w14:textId="77777777" w:rsidR="00F36348" w:rsidRPr="00097255" w:rsidRDefault="00F36348" w:rsidP="00A86BA8">
            <w:pPr>
              <w:pStyle w:val="Tableheaderrow"/>
            </w:pPr>
            <w:r>
              <w:t>Metro</w:t>
            </w:r>
          </w:p>
        </w:tc>
        <w:tc>
          <w:tcPr>
            <w:tcW w:w="1912" w:type="dxa"/>
            <w:noWrap/>
            <w:hideMark/>
          </w:tcPr>
          <w:p w14:paraId="1BDB7E6E" w14:textId="77777777" w:rsidR="00F36348" w:rsidRPr="00097255" w:rsidRDefault="00F36348" w:rsidP="00A86BA8">
            <w:pPr>
              <w:pStyle w:val="Tableheaderrow"/>
            </w:pPr>
            <w:r>
              <w:t>Regional</w:t>
            </w:r>
          </w:p>
        </w:tc>
        <w:tc>
          <w:tcPr>
            <w:tcW w:w="1913" w:type="dxa"/>
            <w:noWrap/>
            <w:hideMark/>
          </w:tcPr>
          <w:p w14:paraId="4E8E047F" w14:textId="77777777" w:rsidR="00F36348" w:rsidRPr="00097255" w:rsidRDefault="00F36348" w:rsidP="00A86BA8">
            <w:pPr>
              <w:pStyle w:val="Tableheaderrow"/>
            </w:pPr>
            <w:r>
              <w:t>Total</w:t>
            </w:r>
          </w:p>
        </w:tc>
      </w:tr>
      <w:tr w:rsidR="00F36348" w:rsidRPr="006D7FA4" w14:paraId="1595DF4F"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355715D6" w14:textId="77777777" w:rsidR="00F36348" w:rsidRPr="00097255" w:rsidRDefault="00F36348" w:rsidP="00A86BA8">
            <w:pPr>
              <w:pStyle w:val="TableBody"/>
            </w:pPr>
            <w:r>
              <w:t xml:space="preserve">TP </w:t>
            </w:r>
            <w:r>
              <w:rPr>
                <w:rFonts w:cs="Arial"/>
              </w:rPr>
              <w:t>≤ 20</w:t>
            </w:r>
          </w:p>
        </w:tc>
        <w:tc>
          <w:tcPr>
            <w:tcW w:w="1913" w:type="dxa"/>
            <w:noWrap/>
            <w:hideMark/>
          </w:tcPr>
          <w:p w14:paraId="68ED7F8B" w14:textId="77777777" w:rsidR="00F36348" w:rsidRPr="00097255" w:rsidRDefault="00F36348" w:rsidP="00A86BA8">
            <w:pPr>
              <w:pStyle w:val="TableBody"/>
            </w:pPr>
            <w:r w:rsidRPr="00985BD0">
              <w:t>0.20%</w:t>
            </w:r>
          </w:p>
        </w:tc>
        <w:tc>
          <w:tcPr>
            <w:tcW w:w="1912" w:type="dxa"/>
            <w:noWrap/>
            <w:hideMark/>
          </w:tcPr>
          <w:p w14:paraId="7A42D84D" w14:textId="6B009D09" w:rsidR="00F36348" w:rsidRPr="00097255" w:rsidRDefault="00F36348" w:rsidP="00A86BA8">
            <w:pPr>
              <w:pStyle w:val="TableBody"/>
            </w:pPr>
            <w:r w:rsidRPr="00985BD0">
              <w:t>0.0%</w:t>
            </w:r>
          </w:p>
        </w:tc>
        <w:tc>
          <w:tcPr>
            <w:tcW w:w="1913" w:type="dxa"/>
            <w:noWrap/>
            <w:hideMark/>
          </w:tcPr>
          <w:p w14:paraId="7170F5E2" w14:textId="11955224" w:rsidR="00F36348" w:rsidRPr="0004569C" w:rsidRDefault="00F36348" w:rsidP="00A86BA8">
            <w:pPr>
              <w:pStyle w:val="TableBody"/>
              <w:rPr>
                <w:b/>
                <w:bCs/>
              </w:rPr>
            </w:pPr>
            <w:r w:rsidRPr="002769B8">
              <w:rPr>
                <w:b/>
                <w:bCs/>
              </w:rPr>
              <w:t>0.1%</w:t>
            </w:r>
          </w:p>
        </w:tc>
      </w:tr>
      <w:tr w:rsidR="00F36348" w:rsidRPr="006D7FA4" w14:paraId="04BDCF97"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31A48515" w14:textId="77777777" w:rsidR="00F36348" w:rsidRPr="00097255" w:rsidRDefault="00F36348" w:rsidP="00A86BA8">
            <w:pPr>
              <w:pStyle w:val="TableBody"/>
            </w:pPr>
            <w:r>
              <w:t xml:space="preserve">20 &lt; TP </w:t>
            </w:r>
            <w:r>
              <w:rPr>
                <w:rFonts w:cs="Arial"/>
              </w:rPr>
              <w:t>≤ 25</w:t>
            </w:r>
          </w:p>
        </w:tc>
        <w:tc>
          <w:tcPr>
            <w:tcW w:w="1913" w:type="dxa"/>
            <w:noWrap/>
            <w:hideMark/>
          </w:tcPr>
          <w:p w14:paraId="0F9256FD" w14:textId="287CE9E6" w:rsidR="00F36348" w:rsidRPr="00097255" w:rsidRDefault="00F36348" w:rsidP="00A86BA8">
            <w:pPr>
              <w:pStyle w:val="TableBody"/>
            </w:pPr>
            <w:r w:rsidRPr="00985BD0">
              <w:t>0.1%</w:t>
            </w:r>
          </w:p>
        </w:tc>
        <w:tc>
          <w:tcPr>
            <w:tcW w:w="1912" w:type="dxa"/>
            <w:noWrap/>
            <w:hideMark/>
          </w:tcPr>
          <w:p w14:paraId="7C1FF203" w14:textId="5B25E695" w:rsidR="00F36348" w:rsidRPr="00097255" w:rsidRDefault="00F36348" w:rsidP="00A86BA8">
            <w:pPr>
              <w:pStyle w:val="TableBody"/>
            </w:pPr>
            <w:r w:rsidRPr="00985BD0">
              <w:t>0.</w:t>
            </w:r>
            <w:r w:rsidR="002B192E">
              <w:t>0</w:t>
            </w:r>
            <w:r w:rsidRPr="00985BD0">
              <w:t>%</w:t>
            </w:r>
          </w:p>
        </w:tc>
        <w:tc>
          <w:tcPr>
            <w:tcW w:w="1913" w:type="dxa"/>
            <w:noWrap/>
            <w:hideMark/>
          </w:tcPr>
          <w:p w14:paraId="70944F94" w14:textId="580BCDA6" w:rsidR="00F36348" w:rsidRPr="0004569C" w:rsidRDefault="00F36348" w:rsidP="00A86BA8">
            <w:pPr>
              <w:pStyle w:val="TableBody"/>
              <w:rPr>
                <w:b/>
                <w:bCs/>
              </w:rPr>
            </w:pPr>
            <w:r w:rsidRPr="002769B8">
              <w:rPr>
                <w:b/>
                <w:bCs/>
              </w:rPr>
              <w:t>0.</w:t>
            </w:r>
            <w:r w:rsidR="007C3DA8">
              <w:rPr>
                <w:b/>
                <w:bCs/>
              </w:rPr>
              <w:t>0</w:t>
            </w:r>
            <w:r w:rsidRPr="002769B8">
              <w:rPr>
                <w:b/>
                <w:bCs/>
              </w:rPr>
              <w:t>%</w:t>
            </w:r>
          </w:p>
        </w:tc>
      </w:tr>
      <w:tr w:rsidR="00F36348" w:rsidRPr="006D7FA4" w14:paraId="7E9D1BA0"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00D179D9" w14:textId="77777777" w:rsidR="00F36348" w:rsidRPr="00097255" w:rsidRDefault="00F36348" w:rsidP="00A86BA8">
            <w:pPr>
              <w:pStyle w:val="TableBody"/>
            </w:pPr>
            <w:r>
              <w:t xml:space="preserve">25 &lt; TP </w:t>
            </w:r>
            <w:r>
              <w:rPr>
                <w:rFonts w:cs="Arial"/>
              </w:rPr>
              <w:t>≤ 30</w:t>
            </w:r>
          </w:p>
        </w:tc>
        <w:tc>
          <w:tcPr>
            <w:tcW w:w="1913" w:type="dxa"/>
            <w:noWrap/>
            <w:hideMark/>
          </w:tcPr>
          <w:p w14:paraId="7F3C30D3" w14:textId="57DD4C3E" w:rsidR="00F36348" w:rsidRPr="00097255" w:rsidRDefault="008F231A" w:rsidP="00A86BA8">
            <w:pPr>
              <w:pStyle w:val="TableBody"/>
            </w:pPr>
            <w:r>
              <w:t>2.3</w:t>
            </w:r>
            <w:r w:rsidR="00F36348" w:rsidRPr="00985BD0">
              <w:t>%</w:t>
            </w:r>
          </w:p>
        </w:tc>
        <w:tc>
          <w:tcPr>
            <w:tcW w:w="1912" w:type="dxa"/>
            <w:noWrap/>
            <w:hideMark/>
          </w:tcPr>
          <w:p w14:paraId="432A1B4B" w14:textId="5FC2D8CA" w:rsidR="00F36348" w:rsidRPr="00097255" w:rsidRDefault="002B192E" w:rsidP="00A86BA8">
            <w:pPr>
              <w:pStyle w:val="TableBody"/>
            </w:pPr>
            <w:r>
              <w:t>0.7</w:t>
            </w:r>
            <w:r w:rsidR="00F36348" w:rsidRPr="00985BD0">
              <w:t>%</w:t>
            </w:r>
          </w:p>
        </w:tc>
        <w:tc>
          <w:tcPr>
            <w:tcW w:w="1913" w:type="dxa"/>
            <w:noWrap/>
            <w:hideMark/>
          </w:tcPr>
          <w:p w14:paraId="4165EF60" w14:textId="5103974C" w:rsidR="00F36348" w:rsidRPr="0004569C" w:rsidRDefault="007C3DA8" w:rsidP="00A86BA8">
            <w:pPr>
              <w:pStyle w:val="TableBody"/>
              <w:rPr>
                <w:b/>
                <w:bCs/>
              </w:rPr>
            </w:pPr>
            <w:r>
              <w:rPr>
                <w:b/>
                <w:bCs/>
              </w:rPr>
              <w:t>1.4</w:t>
            </w:r>
            <w:r w:rsidR="00F36348" w:rsidRPr="002769B8">
              <w:rPr>
                <w:b/>
                <w:bCs/>
              </w:rPr>
              <w:t>%</w:t>
            </w:r>
          </w:p>
        </w:tc>
      </w:tr>
      <w:tr w:rsidR="00F36348" w:rsidRPr="006D7FA4" w14:paraId="7AC90D82"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6C39BC96" w14:textId="77777777" w:rsidR="00F36348" w:rsidRPr="00097255" w:rsidRDefault="00F36348" w:rsidP="00A86BA8">
            <w:pPr>
              <w:pStyle w:val="TableBody"/>
            </w:pPr>
            <w:r>
              <w:t xml:space="preserve">30 &lt; TP </w:t>
            </w:r>
            <w:r>
              <w:rPr>
                <w:rFonts w:cs="Arial"/>
              </w:rPr>
              <w:t>≤ 35</w:t>
            </w:r>
          </w:p>
        </w:tc>
        <w:tc>
          <w:tcPr>
            <w:tcW w:w="1913" w:type="dxa"/>
            <w:noWrap/>
            <w:hideMark/>
          </w:tcPr>
          <w:p w14:paraId="7E04C33F" w14:textId="11D01741" w:rsidR="00F36348" w:rsidRPr="00097255" w:rsidRDefault="008F231A" w:rsidP="00A86BA8">
            <w:pPr>
              <w:pStyle w:val="TableBody"/>
            </w:pPr>
            <w:r>
              <w:t>18.0</w:t>
            </w:r>
            <w:r w:rsidR="00F36348" w:rsidRPr="00985BD0">
              <w:t>%</w:t>
            </w:r>
          </w:p>
        </w:tc>
        <w:tc>
          <w:tcPr>
            <w:tcW w:w="1912" w:type="dxa"/>
            <w:noWrap/>
            <w:hideMark/>
          </w:tcPr>
          <w:p w14:paraId="17C3325D" w14:textId="7718C784" w:rsidR="00F36348" w:rsidRPr="00097255" w:rsidRDefault="002B192E" w:rsidP="00A86BA8">
            <w:pPr>
              <w:pStyle w:val="TableBody"/>
            </w:pPr>
            <w:r>
              <w:t>4.4</w:t>
            </w:r>
            <w:r w:rsidR="00F36348" w:rsidRPr="00985BD0">
              <w:t>%</w:t>
            </w:r>
          </w:p>
        </w:tc>
        <w:tc>
          <w:tcPr>
            <w:tcW w:w="1913" w:type="dxa"/>
            <w:noWrap/>
            <w:hideMark/>
          </w:tcPr>
          <w:p w14:paraId="366FD19C" w14:textId="0CAB07EB" w:rsidR="00F36348" w:rsidRPr="0004569C" w:rsidRDefault="00F36348" w:rsidP="00A86BA8">
            <w:pPr>
              <w:pStyle w:val="TableBody"/>
              <w:rPr>
                <w:b/>
                <w:bCs/>
              </w:rPr>
            </w:pPr>
            <w:r w:rsidRPr="002769B8">
              <w:rPr>
                <w:b/>
                <w:bCs/>
              </w:rPr>
              <w:t>10.</w:t>
            </w:r>
            <w:r w:rsidR="007C3DA8">
              <w:rPr>
                <w:b/>
                <w:bCs/>
              </w:rPr>
              <w:t>6%</w:t>
            </w:r>
          </w:p>
        </w:tc>
      </w:tr>
      <w:tr w:rsidR="00F36348" w:rsidRPr="006D7FA4" w14:paraId="41535CF3"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0E182B24" w14:textId="77777777" w:rsidR="00F36348" w:rsidRPr="00097255" w:rsidRDefault="00F36348" w:rsidP="00A86BA8">
            <w:pPr>
              <w:pStyle w:val="TableBody"/>
            </w:pPr>
            <w:r>
              <w:t xml:space="preserve">35 &lt; TP </w:t>
            </w:r>
            <w:r>
              <w:rPr>
                <w:rFonts w:cs="Arial"/>
              </w:rPr>
              <w:t>≤ 40</w:t>
            </w:r>
          </w:p>
        </w:tc>
        <w:tc>
          <w:tcPr>
            <w:tcW w:w="1913" w:type="dxa"/>
            <w:noWrap/>
            <w:hideMark/>
          </w:tcPr>
          <w:p w14:paraId="503BC1BE" w14:textId="185B8AAE" w:rsidR="00F36348" w:rsidRPr="00097255" w:rsidRDefault="008F231A" w:rsidP="00A86BA8">
            <w:pPr>
              <w:pStyle w:val="TableBody"/>
            </w:pPr>
            <w:r>
              <w:t>73.7</w:t>
            </w:r>
            <w:r w:rsidR="00F36348" w:rsidRPr="00985BD0">
              <w:t>%</w:t>
            </w:r>
          </w:p>
        </w:tc>
        <w:tc>
          <w:tcPr>
            <w:tcW w:w="1912" w:type="dxa"/>
            <w:noWrap/>
            <w:hideMark/>
          </w:tcPr>
          <w:p w14:paraId="1F8482AC" w14:textId="0AE3F38E" w:rsidR="00F36348" w:rsidRPr="00097255" w:rsidRDefault="002B192E" w:rsidP="00A86BA8">
            <w:pPr>
              <w:pStyle w:val="TableBody"/>
            </w:pPr>
            <w:r>
              <w:t>74.6</w:t>
            </w:r>
            <w:r w:rsidR="00F36348" w:rsidRPr="00985BD0">
              <w:t>%</w:t>
            </w:r>
          </w:p>
        </w:tc>
        <w:tc>
          <w:tcPr>
            <w:tcW w:w="1913" w:type="dxa"/>
            <w:noWrap/>
            <w:hideMark/>
          </w:tcPr>
          <w:p w14:paraId="3995C27F" w14:textId="660346DB" w:rsidR="00F36348" w:rsidRPr="0004569C" w:rsidRDefault="007C3DA8" w:rsidP="00A86BA8">
            <w:pPr>
              <w:pStyle w:val="TableBody"/>
              <w:rPr>
                <w:b/>
                <w:bCs/>
              </w:rPr>
            </w:pPr>
            <w:r>
              <w:rPr>
                <w:b/>
                <w:bCs/>
              </w:rPr>
              <w:t>74.1</w:t>
            </w:r>
            <w:r w:rsidR="00F36348" w:rsidRPr="002769B8">
              <w:rPr>
                <w:b/>
                <w:bCs/>
              </w:rPr>
              <w:t>%</w:t>
            </w:r>
          </w:p>
        </w:tc>
      </w:tr>
      <w:tr w:rsidR="00DC1479" w:rsidRPr="006D7FA4" w14:paraId="19B25EE6"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40AB31EE" w14:textId="5575D930" w:rsidR="00DC1479" w:rsidRPr="00097255" w:rsidRDefault="00DC1479" w:rsidP="00454F20">
            <w:pPr>
              <w:pStyle w:val="TableBody"/>
            </w:pPr>
            <w:r>
              <w:t xml:space="preserve">40 &lt; TP </w:t>
            </w:r>
            <w:r>
              <w:rPr>
                <w:rFonts w:cs="Arial"/>
              </w:rPr>
              <w:t>≤ 41</w:t>
            </w:r>
          </w:p>
        </w:tc>
        <w:tc>
          <w:tcPr>
            <w:tcW w:w="1913" w:type="dxa"/>
            <w:noWrap/>
            <w:hideMark/>
          </w:tcPr>
          <w:p w14:paraId="02A75666" w14:textId="6A893475" w:rsidR="00DC1479" w:rsidRPr="00097255" w:rsidRDefault="008F231A" w:rsidP="00454F20">
            <w:pPr>
              <w:pStyle w:val="TableBody"/>
            </w:pPr>
            <w:r>
              <w:t>5.6</w:t>
            </w:r>
            <w:r w:rsidR="00DC1479" w:rsidRPr="00985BD0">
              <w:t>%</w:t>
            </w:r>
          </w:p>
        </w:tc>
        <w:tc>
          <w:tcPr>
            <w:tcW w:w="1912" w:type="dxa"/>
            <w:noWrap/>
            <w:hideMark/>
          </w:tcPr>
          <w:p w14:paraId="68AA3FD9" w14:textId="545E5E55" w:rsidR="00DC1479" w:rsidRPr="00097255" w:rsidRDefault="002B192E" w:rsidP="00454F20">
            <w:pPr>
              <w:pStyle w:val="TableBody"/>
            </w:pPr>
            <w:r>
              <w:t>20.3</w:t>
            </w:r>
            <w:r w:rsidR="00DC1479" w:rsidRPr="00985BD0">
              <w:t>%</w:t>
            </w:r>
          </w:p>
        </w:tc>
        <w:tc>
          <w:tcPr>
            <w:tcW w:w="1913" w:type="dxa"/>
            <w:noWrap/>
            <w:hideMark/>
          </w:tcPr>
          <w:p w14:paraId="66605BE5" w14:textId="2EBF294F" w:rsidR="00DC1479" w:rsidRPr="0004569C" w:rsidRDefault="007C3DA8" w:rsidP="00454F20">
            <w:pPr>
              <w:pStyle w:val="TableBody"/>
              <w:rPr>
                <w:b/>
                <w:bCs/>
              </w:rPr>
            </w:pPr>
            <w:r>
              <w:rPr>
                <w:b/>
                <w:bCs/>
              </w:rPr>
              <w:t>13.6</w:t>
            </w:r>
            <w:r w:rsidR="00DC1479" w:rsidRPr="002769B8">
              <w:rPr>
                <w:b/>
                <w:bCs/>
              </w:rPr>
              <w:t>%</w:t>
            </w:r>
          </w:p>
        </w:tc>
      </w:tr>
      <w:tr w:rsidR="00F36348" w:rsidRPr="006D7FA4" w14:paraId="3A31193C"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tcPr>
          <w:p w14:paraId="3621B5D0" w14:textId="26C22936" w:rsidR="00F36348" w:rsidRDefault="00F36348" w:rsidP="00A86BA8">
            <w:pPr>
              <w:pStyle w:val="TableBody"/>
            </w:pPr>
            <w:r>
              <w:t xml:space="preserve">TP &gt; </w:t>
            </w:r>
            <w:r w:rsidR="00DC1479">
              <w:t>41</w:t>
            </w:r>
          </w:p>
        </w:tc>
        <w:tc>
          <w:tcPr>
            <w:tcW w:w="1913" w:type="dxa"/>
            <w:noWrap/>
          </w:tcPr>
          <w:p w14:paraId="4648B6BE" w14:textId="01B3B471" w:rsidR="00F36348" w:rsidRDefault="00F36348" w:rsidP="00A86BA8">
            <w:pPr>
              <w:pStyle w:val="TableBody"/>
            </w:pPr>
            <w:r w:rsidRPr="00985BD0">
              <w:t>0.3%</w:t>
            </w:r>
          </w:p>
        </w:tc>
        <w:tc>
          <w:tcPr>
            <w:tcW w:w="1912" w:type="dxa"/>
            <w:noWrap/>
          </w:tcPr>
          <w:p w14:paraId="6E976A1E" w14:textId="661E12E3" w:rsidR="00F36348" w:rsidRDefault="00F36348" w:rsidP="00A86BA8">
            <w:pPr>
              <w:pStyle w:val="TableBody"/>
            </w:pPr>
            <w:r w:rsidRPr="00985BD0">
              <w:t>0.</w:t>
            </w:r>
            <w:r w:rsidR="002B192E">
              <w:t>1</w:t>
            </w:r>
            <w:r w:rsidRPr="00985BD0">
              <w:t>%</w:t>
            </w:r>
          </w:p>
        </w:tc>
        <w:tc>
          <w:tcPr>
            <w:tcW w:w="1913" w:type="dxa"/>
            <w:noWrap/>
          </w:tcPr>
          <w:p w14:paraId="41CEEB99" w14:textId="2AC78561" w:rsidR="00F36348" w:rsidRPr="0004569C" w:rsidRDefault="00F36348" w:rsidP="00A86BA8">
            <w:pPr>
              <w:pStyle w:val="TableBody"/>
              <w:rPr>
                <w:b/>
                <w:bCs/>
              </w:rPr>
            </w:pPr>
            <w:r w:rsidRPr="002769B8">
              <w:rPr>
                <w:b/>
                <w:bCs/>
              </w:rPr>
              <w:t>0.</w:t>
            </w:r>
            <w:r w:rsidR="007C3DA8">
              <w:rPr>
                <w:b/>
                <w:bCs/>
              </w:rPr>
              <w:t>1</w:t>
            </w:r>
            <w:r w:rsidRPr="002769B8">
              <w:rPr>
                <w:b/>
                <w:bCs/>
              </w:rPr>
              <w:t>%</w:t>
            </w:r>
          </w:p>
        </w:tc>
      </w:tr>
    </w:tbl>
    <w:p w14:paraId="08A1E5AC" w14:textId="77777777" w:rsidR="00F36348" w:rsidRPr="006D5E2C" w:rsidRDefault="00F36348" w:rsidP="00AC1BD5">
      <w:pPr>
        <w:pStyle w:val="Paragraph"/>
        <w:spacing w:after="120"/>
      </w:pPr>
    </w:p>
    <w:p w14:paraId="45F4A6EA" w14:textId="3D5165FC" w:rsidR="00F36348" w:rsidRDefault="00F36348" w:rsidP="00AC1BD5">
      <w:pPr>
        <w:pStyle w:val="Heading4"/>
        <w:keepNext/>
        <w:keepLines/>
        <w:spacing w:before="120"/>
      </w:pPr>
      <w:r>
        <w:lastRenderedPageBreak/>
        <w:t xml:space="preserve">Antenna </w:t>
      </w:r>
      <w:r w:rsidR="009C031A">
        <w:t>g</w:t>
      </w:r>
      <w:r>
        <w:t>ains</w:t>
      </w:r>
    </w:p>
    <w:p w14:paraId="55B43806" w14:textId="76C24684" w:rsidR="00F36348" w:rsidRDefault="00CE41C3" w:rsidP="00AC1BD5">
      <w:pPr>
        <w:pStyle w:val="Numberedparagraph"/>
        <w:keepNext/>
        <w:keepLines/>
      </w:pPr>
      <w:r>
        <w:t>Distribution of antenna gains</w:t>
      </w:r>
      <w:r w:rsidR="00DF14DB">
        <w:t>.</w:t>
      </w:r>
    </w:p>
    <w:p w14:paraId="71D4E635" w14:textId="554A969E" w:rsidR="00DF14DB" w:rsidRDefault="00DF14DB" w:rsidP="00753A38">
      <w:pPr>
        <w:pStyle w:val="Tableheading"/>
      </w:pPr>
      <w:r>
        <w:t xml:space="preserve">Distribution of </w:t>
      </w:r>
      <w:r w:rsidR="00386827">
        <w:t>antenna gains (dBi)</w:t>
      </w:r>
    </w:p>
    <w:tbl>
      <w:tblPr>
        <w:tblStyle w:val="ACMAtablestyle"/>
        <w:tblW w:w="7650" w:type="dxa"/>
        <w:tblLayout w:type="fixed"/>
        <w:tblLook w:val="04A0" w:firstRow="1" w:lastRow="0" w:firstColumn="1" w:lastColumn="0" w:noHBand="0" w:noVBand="1"/>
      </w:tblPr>
      <w:tblGrid>
        <w:gridCol w:w="1912"/>
        <w:gridCol w:w="1913"/>
        <w:gridCol w:w="1912"/>
        <w:gridCol w:w="1913"/>
      </w:tblGrid>
      <w:tr w:rsidR="00F36348" w:rsidRPr="00C13F70" w14:paraId="0B99E5B7" w14:textId="77777777" w:rsidTr="009C031A">
        <w:trPr>
          <w:cnfStyle w:val="100000000000" w:firstRow="1" w:lastRow="0" w:firstColumn="0" w:lastColumn="0" w:oddVBand="0" w:evenVBand="0" w:oddHBand="0" w:evenHBand="0" w:firstRowFirstColumn="0" w:firstRowLastColumn="0" w:lastRowFirstColumn="0" w:lastRowLastColumn="0"/>
          <w:trHeight w:val="300"/>
        </w:trPr>
        <w:tc>
          <w:tcPr>
            <w:tcW w:w="1912" w:type="dxa"/>
            <w:noWrap/>
            <w:hideMark/>
          </w:tcPr>
          <w:p w14:paraId="7DD60FEC" w14:textId="16182B38" w:rsidR="00F36348" w:rsidRPr="00C13F70" w:rsidRDefault="00F36348" w:rsidP="00AC1BD5">
            <w:pPr>
              <w:pStyle w:val="Tableheaderrow"/>
              <w:keepNext/>
              <w:keepLines/>
            </w:pPr>
            <w:r>
              <w:t xml:space="preserve">Antenna </w:t>
            </w:r>
            <w:r w:rsidR="009C031A">
              <w:t>g</w:t>
            </w:r>
            <w:r>
              <w:t>ain</w:t>
            </w:r>
            <w:r w:rsidR="009C031A">
              <w:t xml:space="preserve"> (AG) </w:t>
            </w:r>
            <w:r>
              <w:t xml:space="preserve"> (dBi)</w:t>
            </w:r>
          </w:p>
        </w:tc>
        <w:tc>
          <w:tcPr>
            <w:tcW w:w="1913" w:type="dxa"/>
            <w:noWrap/>
            <w:hideMark/>
          </w:tcPr>
          <w:p w14:paraId="182DD775" w14:textId="77777777" w:rsidR="00F36348" w:rsidRPr="00C13F70" w:rsidRDefault="00F36348" w:rsidP="00AC1BD5">
            <w:pPr>
              <w:pStyle w:val="Tableheaderrow"/>
              <w:keepNext/>
              <w:keepLines/>
            </w:pPr>
            <w:r w:rsidRPr="00C13F70">
              <w:t>Metro</w:t>
            </w:r>
          </w:p>
        </w:tc>
        <w:tc>
          <w:tcPr>
            <w:tcW w:w="1912" w:type="dxa"/>
            <w:noWrap/>
            <w:hideMark/>
          </w:tcPr>
          <w:p w14:paraId="31AF6DC2" w14:textId="77777777" w:rsidR="00F36348" w:rsidRPr="00C13F70" w:rsidRDefault="00F36348" w:rsidP="00AC1BD5">
            <w:pPr>
              <w:pStyle w:val="Tableheaderrow"/>
              <w:keepNext/>
              <w:keepLines/>
            </w:pPr>
            <w:r w:rsidRPr="00C13F70">
              <w:t>Regional</w:t>
            </w:r>
          </w:p>
        </w:tc>
        <w:tc>
          <w:tcPr>
            <w:tcW w:w="1913" w:type="dxa"/>
            <w:noWrap/>
            <w:hideMark/>
          </w:tcPr>
          <w:p w14:paraId="3212858B" w14:textId="77777777" w:rsidR="00F36348" w:rsidRPr="00C13F70" w:rsidRDefault="00F36348" w:rsidP="00AC1BD5">
            <w:pPr>
              <w:pStyle w:val="Tableheaderrow"/>
              <w:keepNext/>
              <w:keepLines/>
            </w:pPr>
            <w:r>
              <w:t>Total</w:t>
            </w:r>
          </w:p>
        </w:tc>
      </w:tr>
      <w:tr w:rsidR="00F36348" w:rsidRPr="00C13F70" w14:paraId="5C472C14"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2A0E4425" w14:textId="22C3FDFE" w:rsidR="00F36348" w:rsidRPr="00C13F70" w:rsidRDefault="00CE41C3" w:rsidP="00AC1BD5">
            <w:pPr>
              <w:pStyle w:val="TableBody"/>
              <w:keepNext/>
              <w:keepLines/>
            </w:pPr>
            <w:r>
              <w:t>AG &lt; 17</w:t>
            </w:r>
          </w:p>
        </w:tc>
        <w:tc>
          <w:tcPr>
            <w:tcW w:w="1913" w:type="dxa"/>
            <w:noWrap/>
            <w:hideMark/>
          </w:tcPr>
          <w:p w14:paraId="00590ECB" w14:textId="53F3C03B" w:rsidR="00F36348" w:rsidRPr="00C13F70" w:rsidRDefault="00CE41C3" w:rsidP="00AC1BD5">
            <w:pPr>
              <w:pStyle w:val="TableBody"/>
              <w:keepNext/>
              <w:keepLines/>
            </w:pPr>
            <w:r>
              <w:t>0.9</w:t>
            </w:r>
            <w:r w:rsidR="00F36348" w:rsidRPr="00C13F70">
              <w:t>%</w:t>
            </w:r>
          </w:p>
        </w:tc>
        <w:tc>
          <w:tcPr>
            <w:tcW w:w="1912" w:type="dxa"/>
            <w:noWrap/>
            <w:hideMark/>
          </w:tcPr>
          <w:p w14:paraId="739942EE" w14:textId="492271CC" w:rsidR="00F36348" w:rsidRPr="00C13F70" w:rsidRDefault="00000D2B" w:rsidP="00AC1BD5">
            <w:pPr>
              <w:pStyle w:val="TableBody"/>
              <w:keepNext/>
              <w:keepLines/>
            </w:pPr>
            <w:r>
              <w:t>0.2</w:t>
            </w:r>
            <w:r w:rsidR="00F36348" w:rsidRPr="00C13F70">
              <w:t>%</w:t>
            </w:r>
          </w:p>
        </w:tc>
        <w:tc>
          <w:tcPr>
            <w:tcW w:w="1913" w:type="dxa"/>
            <w:noWrap/>
            <w:hideMark/>
          </w:tcPr>
          <w:p w14:paraId="59A9A5B6" w14:textId="49747B32" w:rsidR="00F36348" w:rsidRPr="006D7FA4" w:rsidRDefault="00000D2B" w:rsidP="00AC1BD5">
            <w:pPr>
              <w:pStyle w:val="TableBody"/>
              <w:keepNext/>
              <w:keepLines/>
              <w:rPr>
                <w:b/>
                <w:bCs/>
              </w:rPr>
            </w:pPr>
            <w:r>
              <w:rPr>
                <w:b/>
                <w:bCs/>
              </w:rPr>
              <w:t>0.5</w:t>
            </w:r>
            <w:r w:rsidR="00F36348" w:rsidRPr="006D7FA4">
              <w:rPr>
                <w:b/>
                <w:bCs/>
              </w:rPr>
              <w:t>%</w:t>
            </w:r>
          </w:p>
        </w:tc>
      </w:tr>
      <w:tr w:rsidR="00F36348" w:rsidRPr="00C13F70" w14:paraId="17BB2FF5"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3172E9DC" w14:textId="14A71013" w:rsidR="00F36348" w:rsidRPr="00C13F70" w:rsidRDefault="00CE41C3" w:rsidP="00AC1BD5">
            <w:pPr>
              <w:pStyle w:val="TableBody"/>
              <w:keepNext/>
              <w:keepLines/>
            </w:pPr>
            <w:r>
              <w:t xml:space="preserve">17 &lt; AG </w:t>
            </w:r>
            <w:r>
              <w:rPr>
                <w:rFonts w:cs="Arial"/>
              </w:rPr>
              <w:t>≤ 19</w:t>
            </w:r>
          </w:p>
        </w:tc>
        <w:tc>
          <w:tcPr>
            <w:tcW w:w="1913" w:type="dxa"/>
            <w:noWrap/>
            <w:hideMark/>
          </w:tcPr>
          <w:p w14:paraId="20827AA9" w14:textId="68205362" w:rsidR="00F36348" w:rsidRPr="00C13F70" w:rsidRDefault="00CE41C3" w:rsidP="00AC1BD5">
            <w:pPr>
              <w:pStyle w:val="TableBody"/>
              <w:keepNext/>
              <w:keepLines/>
            </w:pPr>
            <w:r>
              <w:t>14.8</w:t>
            </w:r>
            <w:r w:rsidR="00F36348" w:rsidRPr="00C13F70">
              <w:t>%</w:t>
            </w:r>
          </w:p>
        </w:tc>
        <w:tc>
          <w:tcPr>
            <w:tcW w:w="1912" w:type="dxa"/>
            <w:noWrap/>
            <w:hideMark/>
          </w:tcPr>
          <w:p w14:paraId="48A861C9" w14:textId="3B2BD66E" w:rsidR="00F36348" w:rsidRPr="00C13F70" w:rsidRDefault="00000D2B" w:rsidP="00AC1BD5">
            <w:pPr>
              <w:pStyle w:val="TableBody"/>
              <w:keepNext/>
              <w:keepLines/>
            </w:pPr>
            <w:r>
              <w:t>33.0</w:t>
            </w:r>
            <w:r w:rsidR="00F36348" w:rsidRPr="00C13F70">
              <w:t>%</w:t>
            </w:r>
          </w:p>
        </w:tc>
        <w:tc>
          <w:tcPr>
            <w:tcW w:w="1913" w:type="dxa"/>
            <w:noWrap/>
            <w:hideMark/>
          </w:tcPr>
          <w:p w14:paraId="7EBC454A" w14:textId="1BCE0F28" w:rsidR="00F36348" w:rsidRPr="006D7FA4" w:rsidRDefault="00000D2B" w:rsidP="00AC1BD5">
            <w:pPr>
              <w:pStyle w:val="TableBody"/>
              <w:keepNext/>
              <w:keepLines/>
              <w:rPr>
                <w:b/>
                <w:bCs/>
              </w:rPr>
            </w:pPr>
            <w:r>
              <w:rPr>
                <w:b/>
                <w:bCs/>
              </w:rPr>
              <w:t>24.6</w:t>
            </w:r>
            <w:r w:rsidR="00F36348" w:rsidRPr="006D7FA4">
              <w:rPr>
                <w:b/>
                <w:bCs/>
              </w:rPr>
              <w:t>%</w:t>
            </w:r>
          </w:p>
        </w:tc>
      </w:tr>
      <w:tr w:rsidR="00F36348" w:rsidRPr="00C13F70" w14:paraId="516822EB"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032B7817" w14:textId="4B28392A" w:rsidR="00F36348" w:rsidRPr="00C13F70" w:rsidRDefault="00CE41C3" w:rsidP="00AC1BD5">
            <w:pPr>
              <w:pStyle w:val="TableBody"/>
              <w:keepNext/>
              <w:keepLines/>
            </w:pPr>
            <w:r>
              <w:t xml:space="preserve">19 &lt; AG </w:t>
            </w:r>
            <w:r>
              <w:rPr>
                <w:rFonts w:cs="Arial"/>
              </w:rPr>
              <w:t>≤ 21</w:t>
            </w:r>
          </w:p>
        </w:tc>
        <w:tc>
          <w:tcPr>
            <w:tcW w:w="1913" w:type="dxa"/>
            <w:noWrap/>
            <w:hideMark/>
          </w:tcPr>
          <w:p w14:paraId="35AAB2AB" w14:textId="6125CC9C" w:rsidR="00F36348" w:rsidRPr="00C13F70" w:rsidRDefault="00CE41C3" w:rsidP="00AC1BD5">
            <w:pPr>
              <w:pStyle w:val="TableBody"/>
              <w:keepNext/>
              <w:keepLines/>
            </w:pPr>
            <w:r>
              <w:t>20.9</w:t>
            </w:r>
            <w:r w:rsidR="00F36348" w:rsidRPr="00C13F70">
              <w:t>%</w:t>
            </w:r>
          </w:p>
        </w:tc>
        <w:tc>
          <w:tcPr>
            <w:tcW w:w="1912" w:type="dxa"/>
            <w:noWrap/>
            <w:hideMark/>
          </w:tcPr>
          <w:p w14:paraId="70951952" w14:textId="02275A09" w:rsidR="00F36348" w:rsidRPr="00C13F70" w:rsidRDefault="00000D2B" w:rsidP="00AC1BD5">
            <w:pPr>
              <w:pStyle w:val="TableBody"/>
              <w:keepNext/>
              <w:keepLines/>
            </w:pPr>
            <w:r>
              <w:t>29.0</w:t>
            </w:r>
            <w:r w:rsidR="00F36348" w:rsidRPr="00C13F70">
              <w:t>%</w:t>
            </w:r>
          </w:p>
        </w:tc>
        <w:tc>
          <w:tcPr>
            <w:tcW w:w="1913" w:type="dxa"/>
            <w:noWrap/>
            <w:hideMark/>
          </w:tcPr>
          <w:p w14:paraId="22F94F69" w14:textId="3AB5CB2F" w:rsidR="00F36348" w:rsidRPr="006D7FA4" w:rsidRDefault="00000D2B" w:rsidP="00AC1BD5">
            <w:pPr>
              <w:pStyle w:val="TableBody"/>
              <w:keepNext/>
              <w:keepLines/>
              <w:rPr>
                <w:b/>
                <w:bCs/>
              </w:rPr>
            </w:pPr>
            <w:r>
              <w:rPr>
                <w:b/>
                <w:bCs/>
              </w:rPr>
              <w:t>25.3</w:t>
            </w:r>
            <w:r w:rsidR="00F36348" w:rsidRPr="006D7FA4">
              <w:rPr>
                <w:b/>
                <w:bCs/>
              </w:rPr>
              <w:t>%</w:t>
            </w:r>
          </w:p>
        </w:tc>
      </w:tr>
      <w:tr w:rsidR="00F36348" w:rsidRPr="00C13F70" w14:paraId="3CDBD1D5"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23107EEB" w14:textId="6B40A197" w:rsidR="00F36348" w:rsidRPr="00C13F70" w:rsidRDefault="00CE41C3" w:rsidP="00AC1BD5">
            <w:pPr>
              <w:pStyle w:val="TableBody"/>
              <w:keepNext/>
              <w:keepLines/>
            </w:pPr>
            <w:r>
              <w:t xml:space="preserve">21&lt; AG </w:t>
            </w:r>
            <w:r>
              <w:rPr>
                <w:rFonts w:cs="Arial"/>
              </w:rPr>
              <w:t>≤ 23</w:t>
            </w:r>
          </w:p>
        </w:tc>
        <w:tc>
          <w:tcPr>
            <w:tcW w:w="1913" w:type="dxa"/>
            <w:noWrap/>
            <w:hideMark/>
          </w:tcPr>
          <w:p w14:paraId="4AE1C647" w14:textId="77777777" w:rsidR="00F36348" w:rsidRPr="00C13F70" w:rsidRDefault="00F36348" w:rsidP="00AC1BD5">
            <w:pPr>
              <w:pStyle w:val="TableBody"/>
              <w:keepNext/>
              <w:keepLines/>
            </w:pPr>
            <w:r w:rsidRPr="00C13F70">
              <w:t>8.46%</w:t>
            </w:r>
          </w:p>
        </w:tc>
        <w:tc>
          <w:tcPr>
            <w:tcW w:w="1912" w:type="dxa"/>
            <w:noWrap/>
            <w:hideMark/>
          </w:tcPr>
          <w:p w14:paraId="52806184" w14:textId="298414B2" w:rsidR="00F36348" w:rsidRPr="00C13F70" w:rsidRDefault="00000D2B" w:rsidP="00AC1BD5">
            <w:pPr>
              <w:pStyle w:val="TableBody"/>
              <w:keepNext/>
              <w:keepLines/>
            </w:pPr>
            <w:r>
              <w:t>31.6</w:t>
            </w:r>
            <w:r w:rsidR="00F36348" w:rsidRPr="00C13F70">
              <w:t>%</w:t>
            </w:r>
          </w:p>
        </w:tc>
        <w:tc>
          <w:tcPr>
            <w:tcW w:w="1913" w:type="dxa"/>
            <w:noWrap/>
            <w:hideMark/>
          </w:tcPr>
          <w:p w14:paraId="2229E8FC" w14:textId="4B1AA770" w:rsidR="00F36348" w:rsidRPr="006D7FA4" w:rsidRDefault="00000D2B" w:rsidP="00AC1BD5">
            <w:pPr>
              <w:pStyle w:val="TableBody"/>
              <w:keepNext/>
              <w:keepLines/>
              <w:rPr>
                <w:b/>
                <w:bCs/>
              </w:rPr>
            </w:pPr>
            <w:r>
              <w:rPr>
                <w:b/>
                <w:bCs/>
              </w:rPr>
              <w:t>20.2</w:t>
            </w:r>
            <w:r w:rsidR="00F36348" w:rsidRPr="006D7FA4">
              <w:rPr>
                <w:b/>
                <w:bCs/>
              </w:rPr>
              <w:t>%</w:t>
            </w:r>
          </w:p>
        </w:tc>
      </w:tr>
      <w:tr w:rsidR="00F36348" w:rsidRPr="00C13F70" w14:paraId="6D6BCF13"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580D9A64" w14:textId="5896450F" w:rsidR="00F36348" w:rsidRPr="00C13F70" w:rsidRDefault="00CE41C3" w:rsidP="00AC1BD5">
            <w:pPr>
              <w:pStyle w:val="TableBody"/>
              <w:keepNext/>
              <w:keepLines/>
            </w:pPr>
            <w:r>
              <w:t xml:space="preserve">23 &lt; AG </w:t>
            </w:r>
            <w:r>
              <w:rPr>
                <w:rFonts w:cs="Arial"/>
              </w:rPr>
              <w:t>≤ 25</w:t>
            </w:r>
          </w:p>
        </w:tc>
        <w:tc>
          <w:tcPr>
            <w:tcW w:w="1913" w:type="dxa"/>
            <w:noWrap/>
            <w:hideMark/>
          </w:tcPr>
          <w:p w14:paraId="1CE8C925" w14:textId="77777777" w:rsidR="00F36348" w:rsidRPr="00C13F70" w:rsidRDefault="00F36348" w:rsidP="00AC1BD5">
            <w:pPr>
              <w:pStyle w:val="TableBody"/>
              <w:keepNext/>
              <w:keepLines/>
            </w:pPr>
            <w:r w:rsidRPr="00C13F70">
              <w:t>6.16%</w:t>
            </w:r>
          </w:p>
        </w:tc>
        <w:tc>
          <w:tcPr>
            <w:tcW w:w="1912" w:type="dxa"/>
            <w:noWrap/>
            <w:hideMark/>
          </w:tcPr>
          <w:p w14:paraId="2979499D" w14:textId="17E43455" w:rsidR="00F36348" w:rsidRPr="00C13F70" w:rsidRDefault="00000D2B" w:rsidP="00AC1BD5">
            <w:pPr>
              <w:pStyle w:val="TableBody"/>
              <w:keepNext/>
              <w:keepLines/>
            </w:pPr>
            <w:r>
              <w:t>6.1</w:t>
            </w:r>
            <w:r w:rsidR="00F36348" w:rsidRPr="00C13F70">
              <w:t>%</w:t>
            </w:r>
          </w:p>
        </w:tc>
        <w:tc>
          <w:tcPr>
            <w:tcW w:w="1913" w:type="dxa"/>
            <w:noWrap/>
            <w:hideMark/>
          </w:tcPr>
          <w:p w14:paraId="2D09D637" w14:textId="28B8593A" w:rsidR="00F36348" w:rsidRPr="006D7FA4" w:rsidRDefault="00000D2B" w:rsidP="00AC1BD5">
            <w:pPr>
              <w:pStyle w:val="TableBody"/>
              <w:keepNext/>
              <w:keepLines/>
              <w:rPr>
                <w:b/>
                <w:bCs/>
              </w:rPr>
            </w:pPr>
            <w:r>
              <w:rPr>
                <w:b/>
                <w:bCs/>
              </w:rPr>
              <w:t>28.7</w:t>
            </w:r>
            <w:r w:rsidR="00F36348" w:rsidRPr="006D7FA4">
              <w:rPr>
                <w:b/>
                <w:bCs/>
              </w:rPr>
              <w:t>%</w:t>
            </w:r>
          </w:p>
        </w:tc>
      </w:tr>
      <w:tr w:rsidR="00F36348" w:rsidRPr="00C13F70" w14:paraId="0DFF9AD8"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5BF3F699" w14:textId="4343D053" w:rsidR="00F36348" w:rsidRPr="00C13F70" w:rsidRDefault="00CE41C3" w:rsidP="00AC1BD5">
            <w:pPr>
              <w:pStyle w:val="TableBody"/>
              <w:keepNext/>
              <w:keepLines/>
            </w:pPr>
            <w:r>
              <w:t xml:space="preserve">25 &lt; AG </w:t>
            </w:r>
            <w:r>
              <w:rPr>
                <w:rFonts w:cs="Arial"/>
              </w:rPr>
              <w:t>≤ 25.5</w:t>
            </w:r>
          </w:p>
        </w:tc>
        <w:tc>
          <w:tcPr>
            <w:tcW w:w="1913" w:type="dxa"/>
            <w:noWrap/>
            <w:hideMark/>
          </w:tcPr>
          <w:p w14:paraId="39483E99" w14:textId="1B9BDA38" w:rsidR="00F36348" w:rsidRPr="00C13F70" w:rsidRDefault="00CE41C3" w:rsidP="00AC1BD5">
            <w:pPr>
              <w:pStyle w:val="TableBody"/>
              <w:keepNext/>
              <w:keepLines/>
            </w:pPr>
            <w:r>
              <w:t>1.2</w:t>
            </w:r>
            <w:r w:rsidR="00F36348" w:rsidRPr="00C13F70">
              <w:t>%</w:t>
            </w:r>
          </w:p>
        </w:tc>
        <w:tc>
          <w:tcPr>
            <w:tcW w:w="1912" w:type="dxa"/>
            <w:noWrap/>
            <w:hideMark/>
          </w:tcPr>
          <w:p w14:paraId="23964674" w14:textId="450F568F" w:rsidR="00F36348" w:rsidRPr="00C13F70" w:rsidRDefault="00000D2B" w:rsidP="00AC1BD5">
            <w:pPr>
              <w:pStyle w:val="TableBody"/>
              <w:keepNext/>
              <w:keepLines/>
            </w:pPr>
            <w:r>
              <w:t>0.2</w:t>
            </w:r>
            <w:r w:rsidR="00F36348" w:rsidRPr="00C13F70">
              <w:t>%</w:t>
            </w:r>
          </w:p>
        </w:tc>
        <w:tc>
          <w:tcPr>
            <w:tcW w:w="1913" w:type="dxa"/>
            <w:noWrap/>
            <w:hideMark/>
          </w:tcPr>
          <w:p w14:paraId="5719A5EF" w14:textId="787878F9" w:rsidR="00F36348" w:rsidRPr="006D7FA4" w:rsidRDefault="00000D2B" w:rsidP="00AC1BD5">
            <w:pPr>
              <w:pStyle w:val="TableBody"/>
              <w:keepNext/>
              <w:keepLines/>
              <w:rPr>
                <w:b/>
                <w:bCs/>
              </w:rPr>
            </w:pPr>
            <w:r>
              <w:rPr>
                <w:b/>
                <w:bCs/>
              </w:rPr>
              <w:t>0.6</w:t>
            </w:r>
            <w:r w:rsidR="00F36348" w:rsidRPr="006D7FA4">
              <w:rPr>
                <w:b/>
                <w:bCs/>
              </w:rPr>
              <w:t>%</w:t>
            </w:r>
          </w:p>
        </w:tc>
      </w:tr>
      <w:tr w:rsidR="00F36348" w:rsidRPr="00C13F70" w14:paraId="6477096A"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tcPr>
          <w:p w14:paraId="21E3FBDB" w14:textId="40C5DE2B" w:rsidR="00F36348" w:rsidRPr="00C13F70" w:rsidRDefault="00CE41C3" w:rsidP="00AC1BD5">
            <w:pPr>
              <w:pStyle w:val="TableBody"/>
              <w:keepNext/>
              <w:keepLines/>
            </w:pPr>
            <w:r>
              <w:t>AG &gt; 25.5</w:t>
            </w:r>
          </w:p>
        </w:tc>
        <w:tc>
          <w:tcPr>
            <w:tcW w:w="1913" w:type="dxa"/>
            <w:noWrap/>
          </w:tcPr>
          <w:p w14:paraId="4241BA8E" w14:textId="01E8FF40" w:rsidR="00F36348" w:rsidRPr="00C13F70" w:rsidRDefault="00CE41C3" w:rsidP="00AC1BD5">
            <w:pPr>
              <w:pStyle w:val="TableBody"/>
              <w:keepNext/>
              <w:keepLines/>
            </w:pPr>
            <w:r>
              <w:t>0.</w:t>
            </w:r>
            <w:r w:rsidR="00A4792A">
              <w:t>0</w:t>
            </w:r>
            <w:r w:rsidR="00F36348" w:rsidRPr="00965485">
              <w:t>%</w:t>
            </w:r>
          </w:p>
        </w:tc>
        <w:tc>
          <w:tcPr>
            <w:tcW w:w="1912" w:type="dxa"/>
            <w:noWrap/>
          </w:tcPr>
          <w:p w14:paraId="6E9EA3B0" w14:textId="6294F5BE" w:rsidR="00F36348" w:rsidRPr="00C13F70" w:rsidRDefault="00000D2B" w:rsidP="00AC1BD5">
            <w:pPr>
              <w:pStyle w:val="TableBody"/>
              <w:keepNext/>
              <w:keepLines/>
            </w:pPr>
            <w:r>
              <w:t>0.0</w:t>
            </w:r>
            <w:r w:rsidR="00F36348" w:rsidRPr="00965485">
              <w:t>%</w:t>
            </w:r>
          </w:p>
        </w:tc>
        <w:tc>
          <w:tcPr>
            <w:tcW w:w="1913" w:type="dxa"/>
            <w:noWrap/>
          </w:tcPr>
          <w:p w14:paraId="56FA896D" w14:textId="07A45C69" w:rsidR="00F36348" w:rsidRPr="000453FD" w:rsidRDefault="00000D2B" w:rsidP="00AC1BD5">
            <w:pPr>
              <w:pStyle w:val="TableBody"/>
              <w:keepNext/>
              <w:keepLines/>
              <w:rPr>
                <w:b/>
                <w:bCs/>
              </w:rPr>
            </w:pPr>
            <w:r>
              <w:rPr>
                <w:b/>
                <w:bCs/>
              </w:rPr>
              <w:t>0.0</w:t>
            </w:r>
            <w:r w:rsidR="00F36348" w:rsidRPr="000453FD">
              <w:rPr>
                <w:b/>
                <w:bCs/>
              </w:rPr>
              <w:t>%</w:t>
            </w:r>
          </w:p>
        </w:tc>
      </w:tr>
    </w:tbl>
    <w:p w14:paraId="45B11A26" w14:textId="77777777" w:rsidR="00F36348" w:rsidRDefault="00F36348" w:rsidP="00AC1BD5">
      <w:pPr>
        <w:pStyle w:val="Paragraph"/>
        <w:spacing w:after="120"/>
      </w:pPr>
    </w:p>
    <w:p w14:paraId="3644FA33" w14:textId="77777777" w:rsidR="00F36348" w:rsidRDefault="00F36348" w:rsidP="00AC1BD5">
      <w:pPr>
        <w:pStyle w:val="Heading4"/>
        <w:spacing w:before="120"/>
      </w:pPr>
      <w:r>
        <w:t>EIRP</w:t>
      </w:r>
    </w:p>
    <w:p w14:paraId="0F3F3A91" w14:textId="50BE80E1" w:rsidR="00F36348" w:rsidRDefault="00F36348" w:rsidP="00D77F80">
      <w:pPr>
        <w:pStyle w:val="Numberedparagraph"/>
      </w:pPr>
      <w:r>
        <w:t xml:space="preserve">Distribution of EIRP </w:t>
      </w:r>
      <w:r w:rsidR="00287C07">
        <w:t xml:space="preserve">density </w:t>
      </w:r>
      <w:r>
        <w:t>in dBm/MHz</w:t>
      </w:r>
      <w:r w:rsidR="00386827">
        <w:t>.</w:t>
      </w:r>
    </w:p>
    <w:p w14:paraId="483BEBE4" w14:textId="0CB030CC" w:rsidR="00386827" w:rsidRDefault="00386827" w:rsidP="00753A38">
      <w:pPr>
        <w:pStyle w:val="Tableheading"/>
      </w:pPr>
      <w:r>
        <w:t>Distribution of EIRP density (dBm/MHz)</w:t>
      </w:r>
    </w:p>
    <w:tbl>
      <w:tblPr>
        <w:tblStyle w:val="ACMAtablestyle"/>
        <w:tblW w:w="7650" w:type="dxa"/>
        <w:tblLayout w:type="fixed"/>
        <w:tblLook w:val="04A0" w:firstRow="1" w:lastRow="0" w:firstColumn="1" w:lastColumn="0" w:noHBand="0" w:noVBand="1"/>
      </w:tblPr>
      <w:tblGrid>
        <w:gridCol w:w="1912"/>
        <w:gridCol w:w="1913"/>
        <w:gridCol w:w="1912"/>
        <w:gridCol w:w="1913"/>
      </w:tblGrid>
      <w:tr w:rsidR="00F36348" w:rsidRPr="00BF7990" w14:paraId="2BA73633" w14:textId="77777777" w:rsidTr="009C031A">
        <w:trPr>
          <w:cnfStyle w:val="100000000000" w:firstRow="1" w:lastRow="0" w:firstColumn="0" w:lastColumn="0" w:oddVBand="0" w:evenVBand="0" w:oddHBand="0" w:evenHBand="0" w:firstRowFirstColumn="0" w:firstRowLastColumn="0" w:lastRowFirstColumn="0" w:lastRowLastColumn="0"/>
          <w:trHeight w:val="300"/>
        </w:trPr>
        <w:tc>
          <w:tcPr>
            <w:tcW w:w="1912" w:type="dxa"/>
            <w:noWrap/>
            <w:hideMark/>
          </w:tcPr>
          <w:p w14:paraId="07B67D75" w14:textId="77777777" w:rsidR="00F36348" w:rsidRPr="00BF7990" w:rsidRDefault="00F36348" w:rsidP="00A86BA8">
            <w:pPr>
              <w:pStyle w:val="Tableheaderrow"/>
            </w:pPr>
            <w:r>
              <w:t>EIRP (dBm/MHz)</w:t>
            </w:r>
          </w:p>
        </w:tc>
        <w:tc>
          <w:tcPr>
            <w:tcW w:w="1913" w:type="dxa"/>
            <w:noWrap/>
            <w:hideMark/>
          </w:tcPr>
          <w:p w14:paraId="7EF7AE7E" w14:textId="77777777" w:rsidR="00F36348" w:rsidRPr="00BF7990" w:rsidRDefault="00F36348" w:rsidP="00A86BA8">
            <w:pPr>
              <w:pStyle w:val="Tableheaderrow"/>
            </w:pPr>
            <w:r w:rsidRPr="00BF7990">
              <w:t>Metro</w:t>
            </w:r>
          </w:p>
        </w:tc>
        <w:tc>
          <w:tcPr>
            <w:tcW w:w="1912" w:type="dxa"/>
            <w:noWrap/>
            <w:hideMark/>
          </w:tcPr>
          <w:p w14:paraId="7EEE126D" w14:textId="77777777" w:rsidR="00F36348" w:rsidRPr="00BF7990" w:rsidRDefault="00F36348" w:rsidP="00A86BA8">
            <w:pPr>
              <w:pStyle w:val="Tableheaderrow"/>
            </w:pPr>
            <w:r w:rsidRPr="00BF7990">
              <w:t>Regional</w:t>
            </w:r>
          </w:p>
        </w:tc>
        <w:tc>
          <w:tcPr>
            <w:tcW w:w="1913" w:type="dxa"/>
            <w:noWrap/>
            <w:hideMark/>
          </w:tcPr>
          <w:p w14:paraId="0E45ED24" w14:textId="77777777" w:rsidR="00F36348" w:rsidRPr="00BF7990" w:rsidRDefault="00F36348" w:rsidP="00A86BA8">
            <w:pPr>
              <w:pStyle w:val="Tableheaderrow"/>
            </w:pPr>
            <w:r>
              <w:t>Total</w:t>
            </w:r>
          </w:p>
        </w:tc>
      </w:tr>
      <w:tr w:rsidR="00F36348" w:rsidRPr="00BF7990" w14:paraId="54D71168"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48D71E3D" w14:textId="4779DF37" w:rsidR="00F36348" w:rsidRPr="00BF7990" w:rsidRDefault="00F36348" w:rsidP="00A86BA8">
            <w:pPr>
              <w:pStyle w:val="TableBody"/>
            </w:pPr>
            <w:r>
              <w:t xml:space="preserve">EIRP &lt; </w:t>
            </w:r>
            <w:r w:rsidR="00287C07">
              <w:t>40</w:t>
            </w:r>
          </w:p>
        </w:tc>
        <w:tc>
          <w:tcPr>
            <w:tcW w:w="1913" w:type="dxa"/>
            <w:noWrap/>
            <w:hideMark/>
          </w:tcPr>
          <w:p w14:paraId="7FAFF095" w14:textId="29752E3A" w:rsidR="00F36348" w:rsidRPr="00BF7990" w:rsidRDefault="00F36348" w:rsidP="00A86BA8">
            <w:pPr>
              <w:pStyle w:val="TableBody"/>
            </w:pPr>
            <w:r w:rsidRPr="00BC3F16">
              <w:t>0.</w:t>
            </w:r>
            <w:r w:rsidR="00287C07">
              <w:t>8</w:t>
            </w:r>
            <w:r w:rsidRPr="00BC3F16">
              <w:t>%</w:t>
            </w:r>
          </w:p>
        </w:tc>
        <w:tc>
          <w:tcPr>
            <w:tcW w:w="1912" w:type="dxa"/>
            <w:noWrap/>
            <w:hideMark/>
          </w:tcPr>
          <w:p w14:paraId="1BAD8FF3" w14:textId="77777777" w:rsidR="00F36348" w:rsidRPr="00BF7990" w:rsidRDefault="00F36348" w:rsidP="00A86BA8">
            <w:pPr>
              <w:pStyle w:val="TableBody"/>
            </w:pPr>
            <w:r w:rsidRPr="00BC3F16">
              <w:t>0.00%</w:t>
            </w:r>
          </w:p>
        </w:tc>
        <w:tc>
          <w:tcPr>
            <w:tcW w:w="1913" w:type="dxa"/>
            <w:noWrap/>
            <w:hideMark/>
          </w:tcPr>
          <w:p w14:paraId="6C780EA7" w14:textId="0F7B3A78" w:rsidR="00F36348" w:rsidRPr="00436004" w:rsidRDefault="00F36348" w:rsidP="00A86BA8">
            <w:pPr>
              <w:pStyle w:val="TableBody"/>
              <w:rPr>
                <w:b/>
                <w:bCs/>
              </w:rPr>
            </w:pPr>
            <w:r w:rsidRPr="002769B8">
              <w:rPr>
                <w:b/>
                <w:bCs/>
              </w:rPr>
              <w:t>0.</w:t>
            </w:r>
            <w:r w:rsidR="00D20564" w:rsidRPr="002769B8" w:rsidDel="00D20564">
              <w:rPr>
                <w:b/>
                <w:bCs/>
              </w:rPr>
              <w:t xml:space="preserve"> </w:t>
            </w:r>
            <w:r w:rsidR="00D20564">
              <w:rPr>
                <w:b/>
                <w:bCs/>
              </w:rPr>
              <w:t>4</w:t>
            </w:r>
            <w:r w:rsidRPr="002769B8">
              <w:rPr>
                <w:b/>
                <w:bCs/>
              </w:rPr>
              <w:t>%</w:t>
            </w:r>
          </w:p>
        </w:tc>
      </w:tr>
      <w:tr w:rsidR="00F36348" w:rsidRPr="00BF7990" w14:paraId="686B2581"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59C39C9E" w14:textId="6BB5F637" w:rsidR="00F36348" w:rsidRPr="00BF7990" w:rsidRDefault="00287C07" w:rsidP="00A86BA8">
            <w:pPr>
              <w:pStyle w:val="TableBody"/>
            </w:pPr>
            <w:r>
              <w:t xml:space="preserve">40 </w:t>
            </w:r>
            <w:r w:rsidR="00F36348">
              <w:t xml:space="preserve">&lt; EIRP </w:t>
            </w:r>
            <w:r w:rsidR="00F36348">
              <w:rPr>
                <w:rFonts w:cs="Arial"/>
              </w:rPr>
              <w:t xml:space="preserve">≤ </w:t>
            </w:r>
            <w:r>
              <w:t>50</w:t>
            </w:r>
          </w:p>
        </w:tc>
        <w:tc>
          <w:tcPr>
            <w:tcW w:w="1913" w:type="dxa"/>
            <w:noWrap/>
            <w:hideMark/>
          </w:tcPr>
          <w:p w14:paraId="405C516F" w14:textId="3EB396B7" w:rsidR="00F36348" w:rsidRPr="00BF7990" w:rsidRDefault="00F36348" w:rsidP="00A86BA8">
            <w:pPr>
              <w:pStyle w:val="TableBody"/>
            </w:pPr>
            <w:r w:rsidRPr="00BC3F16">
              <w:t>0.</w:t>
            </w:r>
            <w:r w:rsidR="00287C07">
              <w:t>7</w:t>
            </w:r>
            <w:r w:rsidRPr="00BC3F16">
              <w:t>%</w:t>
            </w:r>
          </w:p>
        </w:tc>
        <w:tc>
          <w:tcPr>
            <w:tcW w:w="1912" w:type="dxa"/>
            <w:noWrap/>
            <w:hideMark/>
          </w:tcPr>
          <w:p w14:paraId="30ACE8B7" w14:textId="0AA9B257" w:rsidR="00F36348" w:rsidRPr="00BF7990" w:rsidRDefault="00F36348" w:rsidP="00A86BA8">
            <w:pPr>
              <w:pStyle w:val="TableBody"/>
            </w:pPr>
            <w:r w:rsidRPr="00BC3F16">
              <w:t>0.</w:t>
            </w:r>
            <w:r w:rsidR="009F6B27">
              <w:t>1</w:t>
            </w:r>
            <w:r w:rsidRPr="00BC3F16">
              <w:t>%</w:t>
            </w:r>
          </w:p>
        </w:tc>
        <w:tc>
          <w:tcPr>
            <w:tcW w:w="1913" w:type="dxa"/>
            <w:noWrap/>
            <w:hideMark/>
          </w:tcPr>
          <w:p w14:paraId="746882B4" w14:textId="2B2B6E80" w:rsidR="00F36348" w:rsidRPr="00436004" w:rsidRDefault="00F36348" w:rsidP="00A86BA8">
            <w:pPr>
              <w:pStyle w:val="TableBody"/>
              <w:rPr>
                <w:b/>
                <w:bCs/>
              </w:rPr>
            </w:pPr>
            <w:r w:rsidRPr="002769B8">
              <w:rPr>
                <w:b/>
                <w:bCs/>
              </w:rPr>
              <w:t>0.</w:t>
            </w:r>
            <w:r w:rsidR="00D20564">
              <w:rPr>
                <w:b/>
                <w:bCs/>
              </w:rPr>
              <w:t>4</w:t>
            </w:r>
            <w:r w:rsidRPr="002769B8">
              <w:rPr>
                <w:b/>
                <w:bCs/>
              </w:rPr>
              <w:t>%</w:t>
            </w:r>
          </w:p>
        </w:tc>
      </w:tr>
      <w:tr w:rsidR="00F36348" w:rsidRPr="00BF7990" w14:paraId="282F4581"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4036C241" w14:textId="77777777" w:rsidR="00F36348" w:rsidRPr="00BF7990" w:rsidRDefault="00F36348" w:rsidP="00A86BA8">
            <w:pPr>
              <w:pStyle w:val="TableBody"/>
            </w:pPr>
            <w:r>
              <w:t xml:space="preserve">50 &lt; EIRP </w:t>
            </w:r>
            <w:r>
              <w:rPr>
                <w:rFonts w:cs="Arial"/>
              </w:rPr>
              <w:t>≤ 55</w:t>
            </w:r>
          </w:p>
        </w:tc>
        <w:tc>
          <w:tcPr>
            <w:tcW w:w="1913" w:type="dxa"/>
            <w:noWrap/>
            <w:hideMark/>
          </w:tcPr>
          <w:p w14:paraId="0FC7126E" w14:textId="333F3643" w:rsidR="00F36348" w:rsidRPr="00BF7990" w:rsidRDefault="00287C07" w:rsidP="00A86BA8">
            <w:pPr>
              <w:pStyle w:val="TableBody"/>
            </w:pPr>
            <w:r>
              <w:t>6.2</w:t>
            </w:r>
            <w:r w:rsidR="00F36348" w:rsidRPr="00BC3F16">
              <w:t>%</w:t>
            </w:r>
          </w:p>
        </w:tc>
        <w:tc>
          <w:tcPr>
            <w:tcW w:w="1912" w:type="dxa"/>
            <w:noWrap/>
            <w:hideMark/>
          </w:tcPr>
          <w:p w14:paraId="631ABF21" w14:textId="1B116BB4" w:rsidR="00F36348" w:rsidRPr="00BF7990" w:rsidRDefault="009F6B27" w:rsidP="00A86BA8">
            <w:pPr>
              <w:pStyle w:val="TableBody"/>
            </w:pPr>
            <w:r>
              <w:t>3.3</w:t>
            </w:r>
            <w:r w:rsidR="00F36348" w:rsidRPr="00BC3F16">
              <w:t>%</w:t>
            </w:r>
          </w:p>
        </w:tc>
        <w:tc>
          <w:tcPr>
            <w:tcW w:w="1913" w:type="dxa"/>
            <w:noWrap/>
            <w:hideMark/>
          </w:tcPr>
          <w:p w14:paraId="14234589" w14:textId="065D972F" w:rsidR="00F36348" w:rsidRPr="00436004" w:rsidRDefault="00D20564" w:rsidP="00A86BA8">
            <w:pPr>
              <w:pStyle w:val="TableBody"/>
              <w:rPr>
                <w:b/>
                <w:bCs/>
              </w:rPr>
            </w:pPr>
            <w:r>
              <w:rPr>
                <w:b/>
                <w:bCs/>
              </w:rPr>
              <w:t>4.6</w:t>
            </w:r>
            <w:r w:rsidR="00F36348" w:rsidRPr="002769B8">
              <w:rPr>
                <w:b/>
                <w:bCs/>
              </w:rPr>
              <w:t>%</w:t>
            </w:r>
          </w:p>
        </w:tc>
      </w:tr>
      <w:tr w:rsidR="00F36348" w:rsidRPr="00BF7990" w14:paraId="2B0249C0"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388A2A33" w14:textId="77777777" w:rsidR="00F36348" w:rsidRPr="00BF7990" w:rsidRDefault="00F36348" w:rsidP="00A86BA8">
            <w:pPr>
              <w:pStyle w:val="TableBody"/>
            </w:pPr>
            <w:r>
              <w:t xml:space="preserve">55 &lt; EIRP </w:t>
            </w:r>
            <w:r>
              <w:rPr>
                <w:rFonts w:cs="Arial"/>
              </w:rPr>
              <w:t>≤ 60</w:t>
            </w:r>
          </w:p>
        </w:tc>
        <w:tc>
          <w:tcPr>
            <w:tcW w:w="1913" w:type="dxa"/>
            <w:noWrap/>
            <w:hideMark/>
          </w:tcPr>
          <w:p w14:paraId="2781B32E" w14:textId="4F7DA1CB" w:rsidR="00F36348" w:rsidRPr="00BF7990" w:rsidRDefault="00287C07" w:rsidP="00A86BA8">
            <w:pPr>
              <w:pStyle w:val="TableBody"/>
            </w:pPr>
            <w:r>
              <w:t>73.8</w:t>
            </w:r>
            <w:r w:rsidR="00F36348" w:rsidRPr="00BC3F16">
              <w:t>%</w:t>
            </w:r>
          </w:p>
        </w:tc>
        <w:tc>
          <w:tcPr>
            <w:tcW w:w="1912" w:type="dxa"/>
            <w:noWrap/>
            <w:hideMark/>
          </w:tcPr>
          <w:p w14:paraId="35C3BE95" w14:textId="21B4B9AC" w:rsidR="00F36348" w:rsidRPr="00BF7990" w:rsidRDefault="009F6B27" w:rsidP="00A86BA8">
            <w:pPr>
              <w:pStyle w:val="TableBody"/>
            </w:pPr>
            <w:r>
              <w:t>94.1</w:t>
            </w:r>
            <w:r w:rsidR="00F36348" w:rsidRPr="00BC3F16">
              <w:t>%</w:t>
            </w:r>
          </w:p>
        </w:tc>
        <w:tc>
          <w:tcPr>
            <w:tcW w:w="1913" w:type="dxa"/>
            <w:noWrap/>
            <w:hideMark/>
          </w:tcPr>
          <w:p w14:paraId="31732FEC" w14:textId="2D43B58E" w:rsidR="00F36348" w:rsidRPr="00436004" w:rsidRDefault="00F36348" w:rsidP="00A86BA8">
            <w:pPr>
              <w:pStyle w:val="TableBody"/>
              <w:rPr>
                <w:b/>
                <w:bCs/>
              </w:rPr>
            </w:pPr>
            <w:r w:rsidRPr="002769B8">
              <w:rPr>
                <w:b/>
                <w:bCs/>
              </w:rPr>
              <w:t>81</w:t>
            </w:r>
            <w:r w:rsidR="00D20564">
              <w:rPr>
                <w:b/>
                <w:bCs/>
              </w:rPr>
              <w:t>4.8</w:t>
            </w:r>
            <w:r w:rsidRPr="002769B8">
              <w:rPr>
                <w:b/>
                <w:bCs/>
              </w:rPr>
              <w:t>%</w:t>
            </w:r>
          </w:p>
        </w:tc>
      </w:tr>
      <w:tr w:rsidR="00287C07" w:rsidRPr="00BF7990" w14:paraId="099F7F3C"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36FC6EBA" w14:textId="59997FD2" w:rsidR="00287C07" w:rsidRPr="00BF7990" w:rsidRDefault="00287C07" w:rsidP="00454F20">
            <w:pPr>
              <w:pStyle w:val="TableBody"/>
            </w:pPr>
            <w:r>
              <w:t xml:space="preserve">60 &lt; EIRP </w:t>
            </w:r>
            <w:r>
              <w:rPr>
                <w:rFonts w:cs="Arial"/>
              </w:rPr>
              <w:t>≤ 62.5</w:t>
            </w:r>
          </w:p>
        </w:tc>
        <w:tc>
          <w:tcPr>
            <w:tcW w:w="1913" w:type="dxa"/>
            <w:noWrap/>
            <w:hideMark/>
          </w:tcPr>
          <w:p w14:paraId="0D30AEE3" w14:textId="5A0FF987" w:rsidR="00287C07" w:rsidRPr="00BF7990" w:rsidRDefault="00287C07" w:rsidP="00454F20">
            <w:pPr>
              <w:pStyle w:val="TableBody"/>
            </w:pPr>
            <w:r>
              <w:t>17.1</w:t>
            </w:r>
            <w:r w:rsidRPr="00BC3F16">
              <w:t>%</w:t>
            </w:r>
          </w:p>
        </w:tc>
        <w:tc>
          <w:tcPr>
            <w:tcW w:w="1912" w:type="dxa"/>
            <w:noWrap/>
            <w:hideMark/>
          </w:tcPr>
          <w:p w14:paraId="1FB201B9" w14:textId="02663ABD" w:rsidR="00287C07" w:rsidRPr="00BF7990" w:rsidRDefault="009F6B27" w:rsidP="00454F20">
            <w:pPr>
              <w:pStyle w:val="TableBody"/>
            </w:pPr>
            <w:r>
              <w:t>2.2</w:t>
            </w:r>
            <w:r w:rsidR="00287C07" w:rsidRPr="00BC3F16">
              <w:t>%</w:t>
            </w:r>
          </w:p>
        </w:tc>
        <w:tc>
          <w:tcPr>
            <w:tcW w:w="1913" w:type="dxa"/>
            <w:noWrap/>
            <w:hideMark/>
          </w:tcPr>
          <w:p w14:paraId="0AF8E616" w14:textId="24E54567" w:rsidR="00287C07" w:rsidRPr="00436004" w:rsidRDefault="00D20564" w:rsidP="00454F20">
            <w:pPr>
              <w:pStyle w:val="TableBody"/>
              <w:rPr>
                <w:b/>
                <w:bCs/>
              </w:rPr>
            </w:pPr>
            <w:r>
              <w:rPr>
                <w:b/>
                <w:bCs/>
              </w:rPr>
              <w:t>9.0</w:t>
            </w:r>
            <w:r w:rsidR="00287C07" w:rsidRPr="002769B8">
              <w:rPr>
                <w:b/>
                <w:bCs/>
              </w:rPr>
              <w:t>%</w:t>
            </w:r>
          </w:p>
        </w:tc>
      </w:tr>
      <w:tr w:rsidR="00287C07" w:rsidRPr="00BF7990" w14:paraId="2EB15AC3"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tcPr>
          <w:p w14:paraId="0FB2A246" w14:textId="07EA4F21" w:rsidR="00287C07" w:rsidRDefault="00287C07" w:rsidP="00287C07">
            <w:pPr>
              <w:pStyle w:val="TableBody"/>
            </w:pPr>
            <w:r>
              <w:t xml:space="preserve">62.5 &lt; EIRP </w:t>
            </w:r>
            <w:r>
              <w:rPr>
                <w:rFonts w:cs="Arial"/>
              </w:rPr>
              <w:t>≤ 65</w:t>
            </w:r>
          </w:p>
        </w:tc>
        <w:tc>
          <w:tcPr>
            <w:tcW w:w="1913" w:type="dxa"/>
            <w:noWrap/>
          </w:tcPr>
          <w:p w14:paraId="530819E4" w14:textId="70E28A43" w:rsidR="00287C07" w:rsidRPr="00BC3F16" w:rsidRDefault="00287C07" w:rsidP="00287C07">
            <w:pPr>
              <w:pStyle w:val="TableBody"/>
            </w:pPr>
            <w:r>
              <w:t>1.2%</w:t>
            </w:r>
          </w:p>
        </w:tc>
        <w:tc>
          <w:tcPr>
            <w:tcW w:w="1912" w:type="dxa"/>
            <w:noWrap/>
          </w:tcPr>
          <w:p w14:paraId="78D61E16" w14:textId="7155CF37" w:rsidR="00287C07" w:rsidRPr="00BC3F16" w:rsidRDefault="009F6B27" w:rsidP="00287C07">
            <w:pPr>
              <w:pStyle w:val="TableBody"/>
            </w:pPr>
            <w:r>
              <w:t>0.3%</w:t>
            </w:r>
          </w:p>
        </w:tc>
        <w:tc>
          <w:tcPr>
            <w:tcW w:w="1913" w:type="dxa"/>
            <w:noWrap/>
          </w:tcPr>
          <w:p w14:paraId="494D1F2A" w14:textId="4A9385BC" w:rsidR="00287C07" w:rsidRPr="002769B8" w:rsidRDefault="00D20564" w:rsidP="00287C07">
            <w:pPr>
              <w:pStyle w:val="TableBody"/>
              <w:rPr>
                <w:b/>
                <w:bCs/>
              </w:rPr>
            </w:pPr>
            <w:r>
              <w:rPr>
                <w:b/>
                <w:bCs/>
              </w:rPr>
              <w:t>0.7%</w:t>
            </w:r>
          </w:p>
        </w:tc>
      </w:tr>
      <w:tr w:rsidR="00287C07" w:rsidRPr="00BF7990" w14:paraId="43C41320"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11D41C80" w14:textId="1998D9A9" w:rsidR="00287C07" w:rsidRPr="00BF7990" w:rsidRDefault="00287C07" w:rsidP="00287C07">
            <w:pPr>
              <w:pStyle w:val="TableBody"/>
            </w:pPr>
            <w:r>
              <w:t>EIRP &gt; 65</w:t>
            </w:r>
          </w:p>
        </w:tc>
        <w:tc>
          <w:tcPr>
            <w:tcW w:w="1913" w:type="dxa"/>
            <w:noWrap/>
            <w:hideMark/>
          </w:tcPr>
          <w:p w14:paraId="1156147F" w14:textId="17E2F067" w:rsidR="00287C07" w:rsidRPr="00BF7990" w:rsidRDefault="00287C07" w:rsidP="00287C07">
            <w:pPr>
              <w:pStyle w:val="TableBody"/>
            </w:pPr>
            <w:r>
              <w:t>0.2</w:t>
            </w:r>
            <w:r w:rsidRPr="00BC3F16">
              <w:t>%</w:t>
            </w:r>
          </w:p>
        </w:tc>
        <w:tc>
          <w:tcPr>
            <w:tcW w:w="1912" w:type="dxa"/>
            <w:noWrap/>
            <w:hideMark/>
          </w:tcPr>
          <w:p w14:paraId="2E5D163E" w14:textId="782D683F" w:rsidR="00287C07" w:rsidRPr="00BF7990" w:rsidRDefault="009F6B27" w:rsidP="00287C07">
            <w:pPr>
              <w:pStyle w:val="TableBody"/>
            </w:pPr>
            <w:r>
              <w:t>0.0</w:t>
            </w:r>
            <w:r w:rsidR="00287C07" w:rsidRPr="00BC3F16">
              <w:t>%</w:t>
            </w:r>
          </w:p>
        </w:tc>
        <w:tc>
          <w:tcPr>
            <w:tcW w:w="1913" w:type="dxa"/>
            <w:noWrap/>
            <w:hideMark/>
          </w:tcPr>
          <w:p w14:paraId="442B14A7" w14:textId="01052802" w:rsidR="00287C07" w:rsidRPr="00436004" w:rsidRDefault="00D20564" w:rsidP="00287C07">
            <w:pPr>
              <w:pStyle w:val="TableBody"/>
              <w:rPr>
                <w:b/>
                <w:bCs/>
              </w:rPr>
            </w:pPr>
            <w:r>
              <w:rPr>
                <w:b/>
                <w:bCs/>
              </w:rPr>
              <w:t>0.1</w:t>
            </w:r>
            <w:r w:rsidR="00287C07" w:rsidRPr="002769B8">
              <w:rPr>
                <w:b/>
                <w:bCs/>
              </w:rPr>
              <w:t>%</w:t>
            </w:r>
          </w:p>
        </w:tc>
      </w:tr>
    </w:tbl>
    <w:p w14:paraId="541E7EE7" w14:textId="77777777" w:rsidR="00F36348" w:rsidRPr="00E115DE" w:rsidRDefault="00F36348" w:rsidP="00AC1BD5">
      <w:pPr>
        <w:pStyle w:val="Paragraph"/>
        <w:spacing w:after="120"/>
      </w:pPr>
    </w:p>
    <w:p w14:paraId="30F73A50" w14:textId="383EC129" w:rsidR="00F36348" w:rsidRDefault="00F36348" w:rsidP="00AC1BD5">
      <w:pPr>
        <w:pStyle w:val="Heading4"/>
        <w:spacing w:before="120"/>
      </w:pPr>
      <w:r>
        <w:t xml:space="preserve">Deployment </w:t>
      </w:r>
      <w:r w:rsidR="009C031A">
        <w:t>h</w:t>
      </w:r>
      <w:r>
        <w:t>eights</w:t>
      </w:r>
    </w:p>
    <w:p w14:paraId="1784D31A" w14:textId="4480EF45" w:rsidR="00F36348" w:rsidRDefault="00F36348" w:rsidP="00D77F80">
      <w:pPr>
        <w:pStyle w:val="Numberedparagraph"/>
      </w:pPr>
      <w:r>
        <w:t>Distribution of antenna heights</w:t>
      </w:r>
      <w:r w:rsidR="00386827">
        <w:t>.</w:t>
      </w:r>
    </w:p>
    <w:p w14:paraId="567887BF" w14:textId="16DEF7DE" w:rsidR="00386827" w:rsidRDefault="00386827" w:rsidP="00753A38">
      <w:pPr>
        <w:pStyle w:val="Tableheading"/>
        <w:keepLines/>
      </w:pPr>
      <w:r>
        <w:lastRenderedPageBreak/>
        <w:t>Distribution of antenna heights (m)</w:t>
      </w:r>
    </w:p>
    <w:tbl>
      <w:tblPr>
        <w:tblStyle w:val="ACMAtablestyle"/>
        <w:tblW w:w="7650" w:type="dxa"/>
        <w:tblLayout w:type="fixed"/>
        <w:tblLook w:val="04A0" w:firstRow="1" w:lastRow="0" w:firstColumn="1" w:lastColumn="0" w:noHBand="0" w:noVBand="1"/>
      </w:tblPr>
      <w:tblGrid>
        <w:gridCol w:w="1912"/>
        <w:gridCol w:w="1913"/>
        <w:gridCol w:w="1912"/>
        <w:gridCol w:w="1913"/>
      </w:tblGrid>
      <w:tr w:rsidR="00F36348" w:rsidRPr="00151392" w14:paraId="66352915" w14:textId="77777777" w:rsidTr="009C031A">
        <w:trPr>
          <w:cnfStyle w:val="100000000000" w:firstRow="1" w:lastRow="0" w:firstColumn="0" w:lastColumn="0" w:oddVBand="0" w:evenVBand="0" w:oddHBand="0" w:evenHBand="0" w:firstRowFirstColumn="0" w:firstRowLastColumn="0" w:lastRowFirstColumn="0" w:lastRowLastColumn="0"/>
          <w:trHeight w:val="300"/>
        </w:trPr>
        <w:tc>
          <w:tcPr>
            <w:tcW w:w="1912" w:type="dxa"/>
            <w:noWrap/>
            <w:hideMark/>
          </w:tcPr>
          <w:p w14:paraId="5DA33D39" w14:textId="77777777" w:rsidR="00F36348" w:rsidRPr="00151392" w:rsidRDefault="00F36348" w:rsidP="00753A38">
            <w:pPr>
              <w:pStyle w:val="Tableheaderrow"/>
              <w:keepNext/>
              <w:keepLines/>
            </w:pPr>
            <w:r>
              <w:t>Antenna heights (AH) (m)</w:t>
            </w:r>
          </w:p>
        </w:tc>
        <w:tc>
          <w:tcPr>
            <w:tcW w:w="1913" w:type="dxa"/>
            <w:noWrap/>
            <w:hideMark/>
          </w:tcPr>
          <w:p w14:paraId="5A709710" w14:textId="77777777" w:rsidR="00F36348" w:rsidRPr="00151392" w:rsidRDefault="00F36348" w:rsidP="00753A38">
            <w:pPr>
              <w:pStyle w:val="Tableheaderrow"/>
              <w:keepNext/>
              <w:keepLines/>
            </w:pPr>
            <w:r w:rsidRPr="00151392">
              <w:t>Metro</w:t>
            </w:r>
          </w:p>
        </w:tc>
        <w:tc>
          <w:tcPr>
            <w:tcW w:w="1912" w:type="dxa"/>
            <w:noWrap/>
            <w:hideMark/>
          </w:tcPr>
          <w:p w14:paraId="2C60151C" w14:textId="77777777" w:rsidR="00F36348" w:rsidRPr="00151392" w:rsidRDefault="00F36348" w:rsidP="00753A38">
            <w:pPr>
              <w:pStyle w:val="Tableheaderrow"/>
              <w:keepNext/>
              <w:keepLines/>
            </w:pPr>
            <w:r w:rsidRPr="00151392">
              <w:t>Regional</w:t>
            </w:r>
          </w:p>
        </w:tc>
        <w:tc>
          <w:tcPr>
            <w:tcW w:w="1913" w:type="dxa"/>
            <w:noWrap/>
            <w:hideMark/>
          </w:tcPr>
          <w:p w14:paraId="7D1693E8" w14:textId="77777777" w:rsidR="00F36348" w:rsidRPr="00151392" w:rsidRDefault="00F36348" w:rsidP="00753A38">
            <w:pPr>
              <w:pStyle w:val="Tableheaderrow"/>
              <w:keepNext/>
              <w:keepLines/>
            </w:pPr>
            <w:r>
              <w:t>Total</w:t>
            </w:r>
          </w:p>
        </w:tc>
      </w:tr>
      <w:tr w:rsidR="00F36348" w:rsidRPr="00151392" w14:paraId="0CA7A10A"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207609EF" w14:textId="77777777" w:rsidR="00F36348" w:rsidRPr="00151392" w:rsidRDefault="00F36348" w:rsidP="00753A38">
            <w:pPr>
              <w:pStyle w:val="TableBody"/>
              <w:keepNext/>
              <w:keepLines/>
            </w:pPr>
            <w:r>
              <w:t xml:space="preserve">AH </w:t>
            </w:r>
            <w:r>
              <w:rPr>
                <w:rFonts w:cs="Arial"/>
              </w:rPr>
              <w:t>≤</w:t>
            </w:r>
            <w:r>
              <w:t xml:space="preserve"> 10</w:t>
            </w:r>
          </w:p>
        </w:tc>
        <w:tc>
          <w:tcPr>
            <w:tcW w:w="1913" w:type="dxa"/>
            <w:noWrap/>
            <w:hideMark/>
          </w:tcPr>
          <w:p w14:paraId="6B67E09A" w14:textId="3DDC9697" w:rsidR="00F36348" w:rsidRPr="00151392" w:rsidRDefault="00F36348" w:rsidP="00753A38">
            <w:pPr>
              <w:pStyle w:val="TableBody"/>
              <w:keepNext/>
              <w:keepLines/>
            </w:pPr>
            <w:r w:rsidRPr="00151392">
              <w:t>0.</w:t>
            </w:r>
            <w:r w:rsidR="00115E82">
              <w:t>9</w:t>
            </w:r>
            <w:r w:rsidRPr="00151392">
              <w:t>%</w:t>
            </w:r>
          </w:p>
        </w:tc>
        <w:tc>
          <w:tcPr>
            <w:tcW w:w="1912" w:type="dxa"/>
            <w:noWrap/>
            <w:hideMark/>
          </w:tcPr>
          <w:p w14:paraId="0B20586D" w14:textId="5289EBBB" w:rsidR="00F36348" w:rsidRPr="00151392" w:rsidRDefault="00F36348" w:rsidP="00753A38">
            <w:pPr>
              <w:pStyle w:val="TableBody"/>
              <w:keepNext/>
              <w:keepLines/>
            </w:pPr>
            <w:r w:rsidRPr="00151392">
              <w:t>0.</w:t>
            </w:r>
            <w:r w:rsidR="00115E82">
              <w:t>0</w:t>
            </w:r>
            <w:r w:rsidRPr="00151392">
              <w:t>%</w:t>
            </w:r>
          </w:p>
        </w:tc>
        <w:tc>
          <w:tcPr>
            <w:tcW w:w="1913" w:type="dxa"/>
            <w:noWrap/>
            <w:hideMark/>
          </w:tcPr>
          <w:p w14:paraId="72ED1766" w14:textId="1025582D" w:rsidR="00F36348" w:rsidRPr="006D7FA4" w:rsidRDefault="00F36348" w:rsidP="00753A38">
            <w:pPr>
              <w:pStyle w:val="TableBody"/>
              <w:keepNext/>
              <w:keepLines/>
              <w:rPr>
                <w:b/>
                <w:bCs/>
              </w:rPr>
            </w:pPr>
            <w:r w:rsidRPr="006D7FA4">
              <w:rPr>
                <w:b/>
                <w:bCs/>
              </w:rPr>
              <w:t>0.</w:t>
            </w:r>
            <w:r w:rsidR="00115E82">
              <w:rPr>
                <w:b/>
                <w:bCs/>
              </w:rPr>
              <w:t>4</w:t>
            </w:r>
            <w:r w:rsidRPr="006D7FA4">
              <w:rPr>
                <w:b/>
                <w:bCs/>
              </w:rPr>
              <w:t>%</w:t>
            </w:r>
          </w:p>
        </w:tc>
      </w:tr>
      <w:tr w:rsidR="00F36348" w:rsidRPr="00151392" w14:paraId="6EDE4120"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15D9AF36" w14:textId="77777777" w:rsidR="00F36348" w:rsidRPr="00151392" w:rsidRDefault="00F36348" w:rsidP="00753A38">
            <w:pPr>
              <w:pStyle w:val="TableBody"/>
              <w:keepNext/>
              <w:keepLines/>
            </w:pPr>
            <w:r>
              <w:t xml:space="preserve">10 &lt; AH </w:t>
            </w:r>
            <w:r>
              <w:rPr>
                <w:rFonts w:cs="Arial"/>
              </w:rPr>
              <w:t xml:space="preserve">≤ </w:t>
            </w:r>
            <w:r>
              <w:t>20</w:t>
            </w:r>
          </w:p>
        </w:tc>
        <w:tc>
          <w:tcPr>
            <w:tcW w:w="1913" w:type="dxa"/>
            <w:noWrap/>
            <w:hideMark/>
          </w:tcPr>
          <w:p w14:paraId="5B237565" w14:textId="03B477C4" w:rsidR="00F36348" w:rsidRPr="00151392" w:rsidRDefault="00115E82" w:rsidP="00753A38">
            <w:pPr>
              <w:pStyle w:val="TableBody"/>
              <w:keepNext/>
              <w:keepLines/>
            </w:pPr>
            <w:r>
              <w:t>11.5</w:t>
            </w:r>
            <w:r w:rsidR="00F36348" w:rsidRPr="00151392">
              <w:t>%</w:t>
            </w:r>
          </w:p>
        </w:tc>
        <w:tc>
          <w:tcPr>
            <w:tcW w:w="1912" w:type="dxa"/>
            <w:noWrap/>
            <w:hideMark/>
          </w:tcPr>
          <w:p w14:paraId="7A5B882B" w14:textId="3D633D45" w:rsidR="00F36348" w:rsidRPr="00151392" w:rsidRDefault="00115E82" w:rsidP="00753A38">
            <w:pPr>
              <w:pStyle w:val="TableBody"/>
              <w:keepNext/>
              <w:keepLines/>
            </w:pPr>
            <w:r>
              <w:t>3.1</w:t>
            </w:r>
            <w:r w:rsidR="00F36348" w:rsidRPr="00151392">
              <w:t>%</w:t>
            </w:r>
          </w:p>
        </w:tc>
        <w:tc>
          <w:tcPr>
            <w:tcW w:w="1913" w:type="dxa"/>
            <w:noWrap/>
            <w:hideMark/>
          </w:tcPr>
          <w:p w14:paraId="2483C9B7" w14:textId="23325A35" w:rsidR="00F36348" w:rsidRPr="006D7FA4" w:rsidRDefault="00115E82" w:rsidP="00753A38">
            <w:pPr>
              <w:pStyle w:val="TableBody"/>
              <w:keepNext/>
              <w:keepLines/>
              <w:rPr>
                <w:b/>
                <w:bCs/>
              </w:rPr>
            </w:pPr>
            <w:r>
              <w:rPr>
                <w:b/>
                <w:bCs/>
              </w:rPr>
              <w:t>6.9</w:t>
            </w:r>
            <w:r w:rsidR="00F36348" w:rsidRPr="006D7FA4">
              <w:rPr>
                <w:b/>
                <w:bCs/>
              </w:rPr>
              <w:t>%</w:t>
            </w:r>
          </w:p>
        </w:tc>
      </w:tr>
      <w:tr w:rsidR="00F36348" w:rsidRPr="00151392" w14:paraId="5478FD0C"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5F756C0C" w14:textId="77777777" w:rsidR="00F36348" w:rsidRPr="00151392" w:rsidRDefault="00F36348" w:rsidP="00753A38">
            <w:pPr>
              <w:pStyle w:val="TableBody"/>
              <w:keepNext/>
              <w:keepLines/>
            </w:pPr>
            <w:r>
              <w:t xml:space="preserve">20 &lt; AH </w:t>
            </w:r>
            <w:r>
              <w:rPr>
                <w:rFonts w:cs="Arial"/>
              </w:rPr>
              <w:t xml:space="preserve">≤ </w:t>
            </w:r>
            <w:r>
              <w:t>30</w:t>
            </w:r>
          </w:p>
        </w:tc>
        <w:tc>
          <w:tcPr>
            <w:tcW w:w="1913" w:type="dxa"/>
            <w:noWrap/>
            <w:hideMark/>
          </w:tcPr>
          <w:p w14:paraId="36BEF947" w14:textId="5DBB6A6F" w:rsidR="00F36348" w:rsidRPr="00151392" w:rsidRDefault="00115E82" w:rsidP="00753A38">
            <w:pPr>
              <w:pStyle w:val="TableBody"/>
              <w:keepNext/>
              <w:keepLines/>
            </w:pPr>
            <w:r>
              <w:t>28.9</w:t>
            </w:r>
            <w:r w:rsidR="00F36348" w:rsidRPr="00151392">
              <w:t>%</w:t>
            </w:r>
          </w:p>
        </w:tc>
        <w:tc>
          <w:tcPr>
            <w:tcW w:w="1912" w:type="dxa"/>
            <w:noWrap/>
            <w:hideMark/>
          </w:tcPr>
          <w:p w14:paraId="576DE85E" w14:textId="79EF1397" w:rsidR="00F36348" w:rsidRPr="00151392" w:rsidRDefault="00115E82" w:rsidP="00753A38">
            <w:pPr>
              <w:pStyle w:val="TableBody"/>
              <w:keepNext/>
              <w:keepLines/>
            </w:pPr>
            <w:r>
              <w:t>22.8</w:t>
            </w:r>
            <w:r w:rsidR="00F36348" w:rsidRPr="00151392">
              <w:t>%</w:t>
            </w:r>
          </w:p>
        </w:tc>
        <w:tc>
          <w:tcPr>
            <w:tcW w:w="1913" w:type="dxa"/>
            <w:noWrap/>
            <w:hideMark/>
          </w:tcPr>
          <w:p w14:paraId="2E78343E" w14:textId="63CF7DF1" w:rsidR="00F36348" w:rsidRPr="006D7FA4" w:rsidRDefault="00115E82" w:rsidP="00753A38">
            <w:pPr>
              <w:pStyle w:val="TableBody"/>
              <w:keepNext/>
              <w:keepLines/>
              <w:rPr>
                <w:b/>
                <w:bCs/>
              </w:rPr>
            </w:pPr>
            <w:r>
              <w:rPr>
                <w:b/>
                <w:bCs/>
              </w:rPr>
              <w:t>25.4</w:t>
            </w:r>
            <w:r w:rsidR="00F36348" w:rsidRPr="006D7FA4">
              <w:rPr>
                <w:b/>
                <w:bCs/>
              </w:rPr>
              <w:t>%</w:t>
            </w:r>
          </w:p>
        </w:tc>
      </w:tr>
      <w:tr w:rsidR="00F36348" w:rsidRPr="00151392" w14:paraId="0B71883C"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40909CFC" w14:textId="77777777" w:rsidR="00F36348" w:rsidRPr="00151392" w:rsidRDefault="00F36348" w:rsidP="00753A38">
            <w:pPr>
              <w:pStyle w:val="TableBody"/>
              <w:keepNext/>
              <w:keepLines/>
            </w:pPr>
            <w:r>
              <w:t xml:space="preserve">30 &lt; AH </w:t>
            </w:r>
            <w:r>
              <w:rPr>
                <w:rFonts w:cs="Arial"/>
              </w:rPr>
              <w:t xml:space="preserve">≤ </w:t>
            </w:r>
            <w:r>
              <w:t>40</w:t>
            </w:r>
          </w:p>
        </w:tc>
        <w:tc>
          <w:tcPr>
            <w:tcW w:w="1913" w:type="dxa"/>
            <w:noWrap/>
            <w:hideMark/>
          </w:tcPr>
          <w:p w14:paraId="06E35168" w14:textId="2A1F6A95" w:rsidR="00F36348" w:rsidRPr="00151392" w:rsidRDefault="00115E82" w:rsidP="00753A38">
            <w:pPr>
              <w:pStyle w:val="TableBody"/>
              <w:keepNext/>
              <w:keepLines/>
            </w:pPr>
            <w:r>
              <w:t>39.3</w:t>
            </w:r>
            <w:r w:rsidR="00F36348" w:rsidRPr="00151392">
              <w:t>%</w:t>
            </w:r>
          </w:p>
        </w:tc>
        <w:tc>
          <w:tcPr>
            <w:tcW w:w="1912" w:type="dxa"/>
            <w:noWrap/>
            <w:hideMark/>
          </w:tcPr>
          <w:p w14:paraId="59B6BECC" w14:textId="12489C6A" w:rsidR="00F36348" w:rsidRPr="00151392" w:rsidRDefault="00115E82" w:rsidP="00753A38">
            <w:pPr>
              <w:pStyle w:val="TableBody"/>
              <w:keepNext/>
              <w:keepLines/>
            </w:pPr>
            <w:r>
              <w:t>50.1</w:t>
            </w:r>
            <w:r w:rsidR="00F36348" w:rsidRPr="00151392">
              <w:t>%</w:t>
            </w:r>
          </w:p>
        </w:tc>
        <w:tc>
          <w:tcPr>
            <w:tcW w:w="1913" w:type="dxa"/>
            <w:noWrap/>
            <w:hideMark/>
          </w:tcPr>
          <w:p w14:paraId="52C284E8" w14:textId="06A55086" w:rsidR="00F36348" w:rsidRPr="006D7FA4" w:rsidRDefault="00115E82" w:rsidP="00753A38">
            <w:pPr>
              <w:pStyle w:val="TableBody"/>
              <w:keepNext/>
              <w:keepLines/>
              <w:rPr>
                <w:b/>
                <w:bCs/>
              </w:rPr>
            </w:pPr>
            <w:r>
              <w:rPr>
                <w:b/>
                <w:bCs/>
              </w:rPr>
              <w:t>45.2</w:t>
            </w:r>
            <w:r w:rsidR="00F36348" w:rsidRPr="006D7FA4">
              <w:rPr>
                <w:b/>
                <w:bCs/>
              </w:rPr>
              <w:t>%</w:t>
            </w:r>
          </w:p>
        </w:tc>
      </w:tr>
      <w:tr w:rsidR="00F36348" w:rsidRPr="00151392" w14:paraId="38268021"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1D841202" w14:textId="77777777" w:rsidR="00F36348" w:rsidRPr="00151392" w:rsidRDefault="00F36348" w:rsidP="00753A38">
            <w:pPr>
              <w:pStyle w:val="TableBody"/>
              <w:keepNext/>
              <w:keepLines/>
            </w:pPr>
            <w:r>
              <w:t xml:space="preserve">40 &lt; AH </w:t>
            </w:r>
            <w:r>
              <w:rPr>
                <w:rFonts w:cs="Arial"/>
              </w:rPr>
              <w:t xml:space="preserve">≤ </w:t>
            </w:r>
            <w:r>
              <w:t>50</w:t>
            </w:r>
          </w:p>
        </w:tc>
        <w:tc>
          <w:tcPr>
            <w:tcW w:w="1913" w:type="dxa"/>
            <w:noWrap/>
            <w:hideMark/>
          </w:tcPr>
          <w:p w14:paraId="6EB390A5" w14:textId="0F0ED922" w:rsidR="00F36348" w:rsidRPr="00151392" w:rsidRDefault="00115E82" w:rsidP="00753A38">
            <w:pPr>
              <w:pStyle w:val="TableBody"/>
              <w:keepNext/>
              <w:keepLines/>
            </w:pPr>
            <w:r>
              <w:t>16.9</w:t>
            </w:r>
            <w:r w:rsidR="00F36348" w:rsidRPr="00151392">
              <w:t>%</w:t>
            </w:r>
          </w:p>
        </w:tc>
        <w:tc>
          <w:tcPr>
            <w:tcW w:w="1912" w:type="dxa"/>
            <w:noWrap/>
            <w:hideMark/>
          </w:tcPr>
          <w:p w14:paraId="79C0F370" w14:textId="47ACA686" w:rsidR="00F36348" w:rsidRPr="00151392" w:rsidRDefault="00115E82" w:rsidP="00753A38">
            <w:pPr>
              <w:pStyle w:val="TableBody"/>
              <w:keepNext/>
              <w:keepLines/>
            </w:pPr>
            <w:r>
              <w:t>20.8</w:t>
            </w:r>
            <w:r w:rsidR="00F36348" w:rsidRPr="00151392">
              <w:t>%</w:t>
            </w:r>
          </w:p>
        </w:tc>
        <w:tc>
          <w:tcPr>
            <w:tcW w:w="1913" w:type="dxa"/>
            <w:noWrap/>
            <w:hideMark/>
          </w:tcPr>
          <w:p w14:paraId="7A48064C" w14:textId="457D2CDC" w:rsidR="00F36348" w:rsidRPr="006D7FA4" w:rsidRDefault="00115E82" w:rsidP="00753A38">
            <w:pPr>
              <w:pStyle w:val="TableBody"/>
              <w:keepNext/>
              <w:keepLines/>
              <w:rPr>
                <w:b/>
                <w:bCs/>
              </w:rPr>
            </w:pPr>
            <w:r>
              <w:rPr>
                <w:b/>
                <w:bCs/>
              </w:rPr>
              <w:t>19.2</w:t>
            </w:r>
            <w:r w:rsidR="00F36348" w:rsidRPr="006D7FA4">
              <w:rPr>
                <w:b/>
                <w:bCs/>
              </w:rPr>
              <w:t>%</w:t>
            </w:r>
          </w:p>
        </w:tc>
      </w:tr>
      <w:tr w:rsidR="00F36348" w:rsidRPr="00151392" w14:paraId="5FE0DC04" w14:textId="77777777" w:rsidTr="009C031A">
        <w:trPr>
          <w:cnfStyle w:val="000000010000" w:firstRow="0" w:lastRow="0" w:firstColumn="0" w:lastColumn="0" w:oddVBand="0" w:evenVBand="0" w:oddHBand="0" w:evenHBand="1" w:firstRowFirstColumn="0" w:firstRowLastColumn="0" w:lastRowFirstColumn="0" w:lastRowLastColumn="0"/>
          <w:trHeight w:val="300"/>
        </w:trPr>
        <w:tc>
          <w:tcPr>
            <w:tcW w:w="1912" w:type="dxa"/>
            <w:noWrap/>
            <w:hideMark/>
          </w:tcPr>
          <w:p w14:paraId="380E48D5" w14:textId="77777777" w:rsidR="00F36348" w:rsidRPr="00151392" w:rsidRDefault="00F36348" w:rsidP="00753A38">
            <w:pPr>
              <w:pStyle w:val="TableBody"/>
              <w:keepNext/>
              <w:keepLines/>
            </w:pPr>
            <w:r>
              <w:t xml:space="preserve">50 &lt; AH </w:t>
            </w:r>
            <w:r>
              <w:rPr>
                <w:rFonts w:cs="Arial"/>
              </w:rPr>
              <w:t xml:space="preserve">≤ </w:t>
            </w:r>
            <w:r>
              <w:t>60</w:t>
            </w:r>
          </w:p>
        </w:tc>
        <w:tc>
          <w:tcPr>
            <w:tcW w:w="1913" w:type="dxa"/>
            <w:noWrap/>
            <w:hideMark/>
          </w:tcPr>
          <w:p w14:paraId="170CDADD" w14:textId="6E2EC704" w:rsidR="00F36348" w:rsidRPr="00151392" w:rsidRDefault="00F36348" w:rsidP="00753A38">
            <w:pPr>
              <w:pStyle w:val="TableBody"/>
              <w:keepNext/>
              <w:keepLines/>
            </w:pPr>
            <w:r w:rsidRPr="00151392">
              <w:t>2.</w:t>
            </w:r>
            <w:r w:rsidR="00115E82">
              <w:t>0</w:t>
            </w:r>
            <w:r w:rsidRPr="00151392">
              <w:t>%</w:t>
            </w:r>
          </w:p>
        </w:tc>
        <w:tc>
          <w:tcPr>
            <w:tcW w:w="1912" w:type="dxa"/>
            <w:noWrap/>
            <w:hideMark/>
          </w:tcPr>
          <w:p w14:paraId="63350EB3" w14:textId="1395CF27" w:rsidR="00F36348" w:rsidRPr="00151392" w:rsidRDefault="00115E82" w:rsidP="00753A38">
            <w:pPr>
              <w:pStyle w:val="TableBody"/>
              <w:keepNext/>
              <w:keepLines/>
            </w:pPr>
            <w:r>
              <w:t>2.6</w:t>
            </w:r>
            <w:r w:rsidR="00F36348" w:rsidRPr="00151392">
              <w:t>%</w:t>
            </w:r>
          </w:p>
        </w:tc>
        <w:tc>
          <w:tcPr>
            <w:tcW w:w="1913" w:type="dxa"/>
            <w:noWrap/>
            <w:hideMark/>
          </w:tcPr>
          <w:p w14:paraId="0581CEA2" w14:textId="7538D7D1" w:rsidR="00F36348" w:rsidRPr="006D7FA4" w:rsidRDefault="00F36348" w:rsidP="00753A38">
            <w:pPr>
              <w:pStyle w:val="TableBody"/>
              <w:keepNext/>
              <w:keepLines/>
              <w:rPr>
                <w:b/>
                <w:bCs/>
              </w:rPr>
            </w:pPr>
            <w:r w:rsidRPr="006D7FA4">
              <w:rPr>
                <w:b/>
                <w:bCs/>
              </w:rPr>
              <w:t>2.</w:t>
            </w:r>
            <w:r w:rsidR="00115E82">
              <w:rPr>
                <w:b/>
                <w:bCs/>
              </w:rPr>
              <w:t>4</w:t>
            </w:r>
            <w:r w:rsidRPr="006D7FA4">
              <w:rPr>
                <w:b/>
                <w:bCs/>
              </w:rPr>
              <w:t>%</w:t>
            </w:r>
          </w:p>
        </w:tc>
      </w:tr>
      <w:tr w:rsidR="00F36348" w:rsidRPr="00151392" w14:paraId="44E3482D" w14:textId="77777777" w:rsidTr="009C031A">
        <w:trPr>
          <w:cnfStyle w:val="000000100000" w:firstRow="0" w:lastRow="0" w:firstColumn="0" w:lastColumn="0" w:oddVBand="0" w:evenVBand="0" w:oddHBand="1" w:evenHBand="0" w:firstRowFirstColumn="0" w:firstRowLastColumn="0" w:lastRowFirstColumn="0" w:lastRowLastColumn="0"/>
          <w:trHeight w:val="300"/>
        </w:trPr>
        <w:tc>
          <w:tcPr>
            <w:tcW w:w="1912" w:type="dxa"/>
            <w:noWrap/>
            <w:hideMark/>
          </w:tcPr>
          <w:p w14:paraId="50656403" w14:textId="77777777" w:rsidR="00F36348" w:rsidRPr="00151392" w:rsidRDefault="00F36348" w:rsidP="00753A38">
            <w:pPr>
              <w:pStyle w:val="TableBody"/>
              <w:keepNext/>
              <w:keepLines/>
            </w:pPr>
            <w:r>
              <w:t>AH &gt; 60</w:t>
            </w:r>
          </w:p>
        </w:tc>
        <w:tc>
          <w:tcPr>
            <w:tcW w:w="1913" w:type="dxa"/>
            <w:noWrap/>
            <w:hideMark/>
          </w:tcPr>
          <w:p w14:paraId="5CBAA9C5" w14:textId="20BC6629" w:rsidR="00F36348" w:rsidRPr="00151392" w:rsidRDefault="00F36348" w:rsidP="00753A38">
            <w:pPr>
              <w:pStyle w:val="TableBody"/>
              <w:keepNext/>
              <w:keepLines/>
            </w:pPr>
            <w:r w:rsidRPr="00151392">
              <w:t>0.</w:t>
            </w:r>
            <w:r w:rsidR="00115E82">
              <w:t>4</w:t>
            </w:r>
            <w:r w:rsidRPr="00151392">
              <w:t>%</w:t>
            </w:r>
          </w:p>
        </w:tc>
        <w:tc>
          <w:tcPr>
            <w:tcW w:w="1912" w:type="dxa"/>
            <w:noWrap/>
            <w:hideMark/>
          </w:tcPr>
          <w:p w14:paraId="000FCCE0" w14:textId="76A808D6" w:rsidR="00F36348" w:rsidRPr="00151392" w:rsidRDefault="00115E82" w:rsidP="00753A38">
            <w:pPr>
              <w:pStyle w:val="TableBody"/>
              <w:keepNext/>
              <w:keepLines/>
            </w:pPr>
            <w:r>
              <w:t>0.5</w:t>
            </w:r>
            <w:r w:rsidR="00F36348" w:rsidRPr="00151392">
              <w:t>%</w:t>
            </w:r>
          </w:p>
        </w:tc>
        <w:tc>
          <w:tcPr>
            <w:tcW w:w="1913" w:type="dxa"/>
            <w:noWrap/>
            <w:hideMark/>
          </w:tcPr>
          <w:p w14:paraId="79336CD6" w14:textId="2767E0B2" w:rsidR="00F36348" w:rsidRPr="006D7FA4" w:rsidRDefault="00F36348" w:rsidP="00753A38">
            <w:pPr>
              <w:pStyle w:val="TableBody"/>
              <w:keepNext/>
              <w:keepLines/>
              <w:rPr>
                <w:b/>
                <w:bCs/>
              </w:rPr>
            </w:pPr>
            <w:r w:rsidRPr="006D7FA4">
              <w:rPr>
                <w:b/>
                <w:bCs/>
              </w:rPr>
              <w:t>0.</w:t>
            </w:r>
            <w:r w:rsidR="00115E82">
              <w:rPr>
                <w:b/>
                <w:bCs/>
              </w:rPr>
              <w:t>5</w:t>
            </w:r>
            <w:r w:rsidRPr="006D7FA4">
              <w:rPr>
                <w:b/>
                <w:bCs/>
              </w:rPr>
              <w:t>%</w:t>
            </w:r>
          </w:p>
        </w:tc>
      </w:tr>
    </w:tbl>
    <w:p w14:paraId="5E54C654" w14:textId="77777777" w:rsidR="00F36348" w:rsidRDefault="00F36348" w:rsidP="00AC1BD5">
      <w:pPr>
        <w:pStyle w:val="Paragraph"/>
        <w:spacing w:after="120"/>
      </w:pPr>
    </w:p>
    <w:p w14:paraId="75497880" w14:textId="3EAE36AB" w:rsidR="00F36348" w:rsidRDefault="00F36348" w:rsidP="00AC1BD5">
      <w:pPr>
        <w:pStyle w:val="Heading4"/>
        <w:keepNext/>
        <w:keepLines/>
        <w:spacing w:before="120"/>
      </w:pPr>
      <w:r>
        <w:t xml:space="preserve">Geographical </w:t>
      </w:r>
      <w:r w:rsidR="009C031A">
        <w:t>a</w:t>
      </w:r>
      <w:r>
        <w:t xml:space="preserve">rea </w:t>
      </w:r>
      <w:r w:rsidR="009C031A">
        <w:t>d</w:t>
      </w:r>
      <w:r>
        <w:t>escription</w:t>
      </w:r>
    </w:p>
    <w:p w14:paraId="1EA0CD99" w14:textId="3C7419AF" w:rsidR="00F36348" w:rsidRPr="00EF2015" w:rsidRDefault="00F36348" w:rsidP="00AC1BD5">
      <w:pPr>
        <w:pStyle w:val="Numberedparagraph"/>
        <w:keepNext/>
        <w:keepLines/>
      </w:pPr>
      <w:r w:rsidRPr="00EF2015">
        <w:t>Metro</w:t>
      </w:r>
      <w:r w:rsidR="009C031A">
        <w:t xml:space="preserve">: </w:t>
      </w:r>
      <w:r w:rsidRPr="00EF2015">
        <w:t xml:space="preserve">covers all capital cities (except Darwin and Hobart). </w:t>
      </w:r>
    </w:p>
    <w:p w14:paraId="3EF03D65" w14:textId="34F97882" w:rsidR="00F06DA1" w:rsidRDefault="00F06DA1" w:rsidP="00E370ED">
      <w:pPr>
        <w:pStyle w:val="Caption"/>
        <w:keepNext/>
        <w:numPr>
          <w:ilvl w:val="0"/>
          <w:numId w:val="0"/>
        </w:numPr>
        <w:spacing w:after="160"/>
        <w:ind w:left="964" w:hanging="964"/>
      </w:pPr>
      <w:r>
        <w:t>Figure 2</w:t>
      </w:r>
      <w:r w:rsidR="00E370ED">
        <w:t>2</w:t>
      </w:r>
      <w:r>
        <w:t xml:space="preserve">: </w:t>
      </w:r>
      <w:r w:rsidR="004F24D5">
        <w:t>Geographic</w:t>
      </w:r>
      <w:r>
        <w:t xml:space="preserve"> area </w:t>
      </w:r>
      <w:r w:rsidR="004F24D5">
        <w:t>descriptions</w:t>
      </w:r>
    </w:p>
    <w:p w14:paraId="19FC2D3E" w14:textId="4080F27D" w:rsidR="00F36348" w:rsidRDefault="00F36348" w:rsidP="00F36348">
      <w:pPr>
        <w:pStyle w:val="Paragraph"/>
      </w:pPr>
      <w:r>
        <w:rPr>
          <w:noProof/>
        </w:rPr>
        <w:drawing>
          <wp:inline distT="0" distB="0" distL="0" distR="0" wp14:anchorId="473A70AE" wp14:editId="0414502C">
            <wp:extent cx="4871085" cy="4145583"/>
            <wp:effectExtent l="0" t="0" r="5715" b="7620"/>
            <wp:docPr id="10" name="Picture 10" descr="3700–4200 MHz band geographical area descriptions. 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3700–4200 MHz band geographical area descriptions. If you need help to understand this image, please phone our Customer Service Centre on 1300 850 115 or email: info@acma.gov.au"/>
                    <pic:cNvPicPr/>
                  </pic:nvPicPr>
                  <pic:blipFill>
                    <a:blip r:embed="rId289"/>
                    <a:stretch>
                      <a:fillRect/>
                    </a:stretch>
                  </pic:blipFill>
                  <pic:spPr>
                    <a:xfrm>
                      <a:off x="0" y="0"/>
                      <a:ext cx="4871085" cy="4145583"/>
                    </a:xfrm>
                    <a:prstGeom prst="rect">
                      <a:avLst/>
                    </a:prstGeom>
                  </pic:spPr>
                </pic:pic>
              </a:graphicData>
            </a:graphic>
          </wp:inline>
        </w:drawing>
      </w:r>
    </w:p>
    <w:p w14:paraId="141DD6D6" w14:textId="77777777" w:rsidR="00374960" w:rsidRDefault="00374960">
      <w:pPr>
        <w:spacing w:after="0" w:line="240" w:lineRule="auto"/>
        <w:rPr>
          <w:rFonts w:cs="Arial"/>
          <w:b/>
          <w:i/>
        </w:rPr>
      </w:pPr>
      <w:r>
        <w:br w:type="page"/>
      </w:r>
    </w:p>
    <w:p w14:paraId="774C6D6A" w14:textId="52F33205" w:rsidR="00FA419D" w:rsidRPr="002F647D" w:rsidRDefault="00FA419D" w:rsidP="00AF1698">
      <w:pPr>
        <w:pStyle w:val="Heading4"/>
        <w:spacing w:after="120"/>
        <w:ind w:left="567"/>
      </w:pPr>
      <w:r>
        <w:lastRenderedPageBreak/>
        <w:t>Deployments around example airports</w:t>
      </w:r>
      <w:r w:rsidR="00B5049D">
        <w:t xml:space="preserve"> </w:t>
      </w:r>
      <w:r w:rsidR="009C031A">
        <w:t xml:space="preserve">that </w:t>
      </w:r>
      <w:r w:rsidR="00B5049D">
        <w:t>have identified runways</w:t>
      </w:r>
    </w:p>
    <w:p w14:paraId="1E1A85E5" w14:textId="7B105BE0" w:rsidR="00FA419D" w:rsidRPr="002F647D" w:rsidRDefault="00953CF3" w:rsidP="00AC1BD5">
      <w:pPr>
        <w:pStyle w:val="Numberedparagraph"/>
        <w:numPr>
          <w:ilvl w:val="0"/>
          <w:numId w:val="0"/>
        </w:numPr>
        <w:spacing w:after="120"/>
        <w:rPr>
          <w:b/>
          <w:bCs/>
        </w:rPr>
      </w:pPr>
      <w:r>
        <w:rPr>
          <w:b/>
          <w:bCs/>
        </w:rPr>
        <w:t>Figure 2</w:t>
      </w:r>
      <w:r w:rsidR="00E370ED">
        <w:rPr>
          <w:b/>
          <w:bCs/>
        </w:rPr>
        <w:t>3</w:t>
      </w:r>
      <w:r>
        <w:rPr>
          <w:b/>
          <w:bCs/>
        </w:rPr>
        <w:t xml:space="preserve">: </w:t>
      </w:r>
      <w:r w:rsidR="00FA419D" w:rsidRPr="002F647D">
        <w:rPr>
          <w:b/>
          <w:bCs/>
        </w:rPr>
        <w:t>Deployments near Perth Airport</w:t>
      </w:r>
    </w:p>
    <w:p w14:paraId="0FCEA79B" w14:textId="4D9A8A50" w:rsidR="00FA419D" w:rsidRDefault="00FA419D" w:rsidP="002F647D">
      <w:pPr>
        <w:pStyle w:val="Numberedparagraph"/>
        <w:numPr>
          <w:ilvl w:val="0"/>
          <w:numId w:val="0"/>
        </w:numPr>
        <w:ind w:left="-567"/>
        <w:jc w:val="center"/>
      </w:pPr>
      <w:r w:rsidRPr="00FA419D">
        <w:rPr>
          <w:noProof/>
        </w:rPr>
        <w:drawing>
          <wp:inline distT="0" distB="0" distL="0" distR="0" wp14:anchorId="04FD181E" wp14:editId="1FFAC934">
            <wp:extent cx="4276979" cy="3362083"/>
            <wp:effectExtent l="0" t="0" r="0" b="0"/>
            <wp:docPr id="13" name="Picture 13"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If you need help to understand this image, please phone our Customer Service Centre on 1300 850 115 or email: info@acma.gov.au"/>
                    <pic:cNvPicPr/>
                  </pic:nvPicPr>
                  <pic:blipFill rotWithShape="1">
                    <a:blip r:embed="rId290"/>
                    <a:srcRect l="1544"/>
                    <a:stretch/>
                  </pic:blipFill>
                  <pic:spPr bwMode="auto">
                    <a:xfrm>
                      <a:off x="0" y="0"/>
                      <a:ext cx="4278691" cy="3363429"/>
                    </a:xfrm>
                    <a:prstGeom prst="rect">
                      <a:avLst/>
                    </a:prstGeom>
                    <a:ln>
                      <a:noFill/>
                    </a:ln>
                    <a:extLst>
                      <a:ext uri="{53640926-AAD7-44D8-BBD7-CCE9431645EC}">
                        <a14:shadowObscured xmlns:a14="http://schemas.microsoft.com/office/drawing/2010/main"/>
                      </a:ext>
                    </a:extLst>
                  </pic:spPr>
                </pic:pic>
              </a:graphicData>
            </a:graphic>
          </wp:inline>
        </w:drawing>
      </w:r>
    </w:p>
    <w:p w14:paraId="05FAF276" w14:textId="346E6E4B" w:rsidR="00FA419D" w:rsidRPr="00EA32EB" w:rsidRDefault="00953CF3" w:rsidP="00AC1BD5">
      <w:pPr>
        <w:pStyle w:val="Numberedparagraph"/>
        <w:numPr>
          <w:ilvl w:val="0"/>
          <w:numId w:val="0"/>
        </w:numPr>
        <w:spacing w:after="120"/>
        <w:rPr>
          <w:b/>
          <w:bCs/>
        </w:rPr>
      </w:pPr>
      <w:r>
        <w:rPr>
          <w:b/>
          <w:bCs/>
        </w:rPr>
        <w:t>Figure 2</w:t>
      </w:r>
      <w:r w:rsidR="00E370ED">
        <w:rPr>
          <w:b/>
          <w:bCs/>
        </w:rPr>
        <w:t>4</w:t>
      </w:r>
      <w:r>
        <w:rPr>
          <w:b/>
          <w:bCs/>
        </w:rPr>
        <w:t xml:space="preserve">: </w:t>
      </w:r>
      <w:r w:rsidR="00FA419D" w:rsidRPr="00EA32EB">
        <w:rPr>
          <w:b/>
          <w:bCs/>
        </w:rPr>
        <w:t xml:space="preserve">Deployments near </w:t>
      </w:r>
      <w:r w:rsidR="00FA419D">
        <w:rPr>
          <w:b/>
          <w:bCs/>
        </w:rPr>
        <w:t>Brisbane</w:t>
      </w:r>
      <w:r w:rsidR="00FA419D" w:rsidRPr="00EA32EB">
        <w:rPr>
          <w:b/>
          <w:bCs/>
        </w:rPr>
        <w:t xml:space="preserve"> Airport</w:t>
      </w:r>
    </w:p>
    <w:p w14:paraId="3CB8F083" w14:textId="19D71404" w:rsidR="00FA419D" w:rsidRPr="00EF2015" w:rsidRDefault="00374960" w:rsidP="002F647D">
      <w:pPr>
        <w:pStyle w:val="Numberedparagraph"/>
        <w:numPr>
          <w:ilvl w:val="0"/>
          <w:numId w:val="0"/>
        </w:numPr>
        <w:ind w:left="-567"/>
        <w:jc w:val="center"/>
      </w:pPr>
      <w:r w:rsidRPr="00374960">
        <w:rPr>
          <w:noProof/>
        </w:rPr>
        <w:drawing>
          <wp:inline distT="0" distB="0" distL="0" distR="0" wp14:anchorId="6B279592" wp14:editId="3545A20E">
            <wp:extent cx="4362450" cy="3393964"/>
            <wp:effectExtent l="0" t="0" r="0" b="0"/>
            <wp:docPr id="16" name="Picture 16"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If you need help to understand this image, please phone our Customer Service Centre on 1300 850 115 or email: info@acma.gov.au"/>
                    <pic:cNvPicPr/>
                  </pic:nvPicPr>
                  <pic:blipFill>
                    <a:blip r:embed="rId291"/>
                    <a:stretch>
                      <a:fillRect/>
                    </a:stretch>
                  </pic:blipFill>
                  <pic:spPr>
                    <a:xfrm>
                      <a:off x="0" y="0"/>
                      <a:ext cx="4366437" cy="3397065"/>
                    </a:xfrm>
                    <a:prstGeom prst="rect">
                      <a:avLst/>
                    </a:prstGeom>
                  </pic:spPr>
                </pic:pic>
              </a:graphicData>
            </a:graphic>
          </wp:inline>
        </w:drawing>
      </w:r>
    </w:p>
    <w:p w14:paraId="7D6C9A57" w14:textId="77777777" w:rsidR="00374960" w:rsidRDefault="00374960">
      <w:pPr>
        <w:spacing w:after="0" w:line="240" w:lineRule="auto"/>
        <w:rPr>
          <w:rFonts w:cs="Arial"/>
          <w:b/>
          <w:bCs/>
        </w:rPr>
      </w:pPr>
      <w:r>
        <w:rPr>
          <w:b/>
          <w:bCs/>
        </w:rPr>
        <w:br w:type="page"/>
      </w:r>
    </w:p>
    <w:p w14:paraId="3CF8F9D4" w14:textId="2A2A25A2" w:rsidR="00374960" w:rsidRPr="00EA32EB" w:rsidRDefault="00953CF3" w:rsidP="00AC1BD5">
      <w:pPr>
        <w:pStyle w:val="Numberedparagraph"/>
        <w:numPr>
          <w:ilvl w:val="0"/>
          <w:numId w:val="0"/>
        </w:numPr>
        <w:spacing w:after="120"/>
        <w:rPr>
          <w:b/>
          <w:bCs/>
        </w:rPr>
      </w:pPr>
      <w:r>
        <w:rPr>
          <w:b/>
          <w:bCs/>
        </w:rPr>
        <w:lastRenderedPageBreak/>
        <w:t>Figure 2</w:t>
      </w:r>
      <w:r w:rsidR="00E370ED">
        <w:rPr>
          <w:b/>
          <w:bCs/>
        </w:rPr>
        <w:t>5</w:t>
      </w:r>
      <w:r>
        <w:rPr>
          <w:b/>
          <w:bCs/>
        </w:rPr>
        <w:t xml:space="preserve">: </w:t>
      </w:r>
      <w:r w:rsidR="00374960" w:rsidRPr="00EA32EB">
        <w:rPr>
          <w:b/>
          <w:bCs/>
        </w:rPr>
        <w:t xml:space="preserve">Deployments near </w:t>
      </w:r>
      <w:r w:rsidR="00374960">
        <w:rPr>
          <w:b/>
          <w:bCs/>
        </w:rPr>
        <w:t>Sydney</w:t>
      </w:r>
      <w:r w:rsidR="00374960" w:rsidRPr="00EA32EB">
        <w:rPr>
          <w:b/>
          <w:bCs/>
        </w:rPr>
        <w:t xml:space="preserve"> Airport</w:t>
      </w:r>
    </w:p>
    <w:p w14:paraId="2DE38971" w14:textId="1C3A95EE" w:rsidR="00063A13" w:rsidRDefault="00374960" w:rsidP="002F647D">
      <w:pPr>
        <w:pStyle w:val="Paragraph"/>
        <w:jc w:val="center"/>
      </w:pPr>
      <w:r w:rsidRPr="00374960">
        <w:rPr>
          <w:noProof/>
        </w:rPr>
        <w:drawing>
          <wp:inline distT="0" distB="0" distL="0" distR="0" wp14:anchorId="2C1BEEAB" wp14:editId="3FF3473D">
            <wp:extent cx="4871085" cy="3782695"/>
            <wp:effectExtent l="0" t="0" r="5715" b="8255"/>
            <wp:docPr id="17" name="Picture 17"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If you need help to understand this image, please phone our Customer Service Centre on 1300 850 115 or email: info@acma.gov.au"/>
                    <pic:cNvPicPr/>
                  </pic:nvPicPr>
                  <pic:blipFill>
                    <a:blip r:embed="rId292"/>
                    <a:stretch>
                      <a:fillRect/>
                    </a:stretch>
                  </pic:blipFill>
                  <pic:spPr>
                    <a:xfrm>
                      <a:off x="0" y="0"/>
                      <a:ext cx="4871085" cy="3782695"/>
                    </a:xfrm>
                    <a:prstGeom prst="rect">
                      <a:avLst/>
                    </a:prstGeom>
                  </pic:spPr>
                </pic:pic>
              </a:graphicData>
            </a:graphic>
          </wp:inline>
        </w:drawing>
      </w:r>
    </w:p>
    <w:p w14:paraId="31B5CF8E" w14:textId="1C3D71EE" w:rsidR="00374960" w:rsidRPr="00EA32EB" w:rsidRDefault="00953CF3" w:rsidP="00AC1BD5">
      <w:pPr>
        <w:pStyle w:val="Numberedparagraph"/>
        <w:numPr>
          <w:ilvl w:val="0"/>
          <w:numId w:val="0"/>
        </w:numPr>
        <w:spacing w:after="120"/>
        <w:rPr>
          <w:b/>
          <w:bCs/>
        </w:rPr>
      </w:pPr>
      <w:r>
        <w:rPr>
          <w:b/>
          <w:bCs/>
        </w:rPr>
        <w:t>Figure 2</w:t>
      </w:r>
      <w:r w:rsidR="00E370ED">
        <w:rPr>
          <w:b/>
          <w:bCs/>
        </w:rPr>
        <w:t>6</w:t>
      </w:r>
      <w:r>
        <w:rPr>
          <w:b/>
          <w:bCs/>
        </w:rPr>
        <w:t xml:space="preserve">: </w:t>
      </w:r>
      <w:r w:rsidR="00374960" w:rsidRPr="00EA32EB">
        <w:rPr>
          <w:b/>
          <w:bCs/>
        </w:rPr>
        <w:t xml:space="preserve">Deployments near </w:t>
      </w:r>
      <w:r w:rsidR="00374960">
        <w:rPr>
          <w:b/>
          <w:bCs/>
        </w:rPr>
        <w:t>Melbourne</w:t>
      </w:r>
      <w:r w:rsidR="00374960" w:rsidRPr="00EA32EB">
        <w:rPr>
          <w:b/>
          <w:bCs/>
        </w:rPr>
        <w:t xml:space="preserve"> Airport</w:t>
      </w:r>
    </w:p>
    <w:p w14:paraId="13A9D86C" w14:textId="4319D7F1" w:rsidR="00374960" w:rsidRDefault="00374960" w:rsidP="00374960">
      <w:pPr>
        <w:pStyle w:val="Paragraph"/>
        <w:jc w:val="center"/>
      </w:pPr>
      <w:r w:rsidRPr="00374960">
        <w:rPr>
          <w:noProof/>
        </w:rPr>
        <w:drawing>
          <wp:inline distT="0" distB="0" distL="0" distR="0" wp14:anchorId="2CEE4009" wp14:editId="7F236291">
            <wp:extent cx="4871085" cy="3816350"/>
            <wp:effectExtent l="0" t="0" r="5715" b="0"/>
            <wp:docPr id="20" name="Picture 20"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If you need help to understand this image, please phone our Customer Service Centre on 1300 850 115 or email: info@acma.gov.au"/>
                    <pic:cNvPicPr/>
                  </pic:nvPicPr>
                  <pic:blipFill>
                    <a:blip r:embed="rId293"/>
                    <a:stretch>
                      <a:fillRect/>
                    </a:stretch>
                  </pic:blipFill>
                  <pic:spPr>
                    <a:xfrm>
                      <a:off x="0" y="0"/>
                      <a:ext cx="4871085" cy="3816350"/>
                    </a:xfrm>
                    <a:prstGeom prst="rect">
                      <a:avLst/>
                    </a:prstGeom>
                  </pic:spPr>
                </pic:pic>
              </a:graphicData>
            </a:graphic>
          </wp:inline>
        </w:drawing>
      </w:r>
    </w:p>
    <w:p w14:paraId="4E01CBB7" w14:textId="77777777" w:rsidR="00374960" w:rsidRDefault="00374960">
      <w:pPr>
        <w:spacing w:after="0" w:line="240" w:lineRule="auto"/>
        <w:rPr>
          <w:rFonts w:cs="Arial"/>
          <w:b/>
          <w:bCs/>
        </w:rPr>
      </w:pPr>
      <w:r>
        <w:rPr>
          <w:b/>
          <w:bCs/>
        </w:rPr>
        <w:br w:type="page"/>
      </w:r>
    </w:p>
    <w:p w14:paraId="7CC8D497" w14:textId="6A218B91" w:rsidR="00374960" w:rsidRPr="00EA32EB" w:rsidRDefault="00953CF3" w:rsidP="00AC1BD5">
      <w:pPr>
        <w:pStyle w:val="Numberedparagraph"/>
        <w:numPr>
          <w:ilvl w:val="0"/>
          <w:numId w:val="0"/>
        </w:numPr>
        <w:spacing w:after="120"/>
        <w:rPr>
          <w:b/>
          <w:bCs/>
        </w:rPr>
      </w:pPr>
      <w:r>
        <w:rPr>
          <w:b/>
          <w:bCs/>
        </w:rPr>
        <w:lastRenderedPageBreak/>
        <w:t>Figure 2</w:t>
      </w:r>
      <w:r w:rsidR="00E370ED">
        <w:rPr>
          <w:b/>
          <w:bCs/>
        </w:rPr>
        <w:t>7</w:t>
      </w:r>
      <w:r>
        <w:rPr>
          <w:b/>
          <w:bCs/>
        </w:rPr>
        <w:t xml:space="preserve">: </w:t>
      </w:r>
      <w:r w:rsidR="00374960" w:rsidRPr="00EA32EB">
        <w:rPr>
          <w:b/>
          <w:bCs/>
        </w:rPr>
        <w:t xml:space="preserve">Deployments near </w:t>
      </w:r>
      <w:r w:rsidR="00374960">
        <w:rPr>
          <w:b/>
          <w:bCs/>
        </w:rPr>
        <w:t>Adelaide</w:t>
      </w:r>
      <w:r w:rsidR="00374960" w:rsidRPr="00EA32EB">
        <w:rPr>
          <w:b/>
          <w:bCs/>
        </w:rPr>
        <w:t xml:space="preserve"> Airport</w:t>
      </w:r>
    </w:p>
    <w:p w14:paraId="517E0D4B" w14:textId="69996C4E" w:rsidR="00374960" w:rsidRPr="005C556D" w:rsidRDefault="00374960" w:rsidP="002F647D">
      <w:pPr>
        <w:pStyle w:val="Paragraph"/>
        <w:jc w:val="center"/>
      </w:pPr>
      <w:r w:rsidRPr="00374960">
        <w:rPr>
          <w:noProof/>
        </w:rPr>
        <w:drawing>
          <wp:inline distT="0" distB="0" distL="0" distR="0" wp14:anchorId="3DDCEE7D" wp14:editId="2DD215C3">
            <wp:extent cx="4871085" cy="3834765"/>
            <wp:effectExtent l="0" t="0" r="5715" b="0"/>
            <wp:docPr id="21" name="Picture 21"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If you need help to understand this image, please phone our Customer Service Centre on 1300 850 115 or email: info@acma.gov.au"/>
                    <pic:cNvPicPr/>
                  </pic:nvPicPr>
                  <pic:blipFill>
                    <a:blip r:embed="rId294"/>
                    <a:stretch>
                      <a:fillRect/>
                    </a:stretch>
                  </pic:blipFill>
                  <pic:spPr>
                    <a:xfrm>
                      <a:off x="0" y="0"/>
                      <a:ext cx="4871085" cy="3834765"/>
                    </a:xfrm>
                    <a:prstGeom prst="rect">
                      <a:avLst/>
                    </a:prstGeom>
                  </pic:spPr>
                </pic:pic>
              </a:graphicData>
            </a:graphic>
          </wp:inline>
        </w:drawing>
      </w:r>
    </w:p>
    <w:p w14:paraId="08677B7E" w14:textId="0DF90946" w:rsidR="00135763" w:rsidRDefault="00135763" w:rsidP="00135763">
      <w:pPr>
        <w:pStyle w:val="Heading1"/>
      </w:pPr>
      <w:bookmarkStart w:id="862" w:name="_Toc106964633"/>
      <w:bookmarkStart w:id="863" w:name="_Toc106969898"/>
      <w:bookmarkStart w:id="864" w:name="_Toc106973434"/>
      <w:bookmarkStart w:id="865" w:name="_Toc106973683"/>
      <w:bookmarkStart w:id="866" w:name="_Toc106973750"/>
      <w:bookmarkStart w:id="867" w:name="_Toc107211795"/>
      <w:bookmarkStart w:id="868" w:name="_Toc107222527"/>
      <w:bookmarkStart w:id="869" w:name="_Toc107297842"/>
      <w:bookmarkStart w:id="870" w:name="_Toc107490077"/>
      <w:bookmarkStart w:id="871" w:name="_Toc107561530"/>
      <w:bookmarkStart w:id="872" w:name="_Toc107909388"/>
      <w:bookmarkStart w:id="873" w:name="_Toc112846301"/>
      <w:bookmarkStart w:id="874" w:name="_Ref106622073"/>
      <w:bookmarkStart w:id="875" w:name="_Toc126920393"/>
      <w:bookmarkEnd w:id="862"/>
      <w:bookmarkEnd w:id="863"/>
      <w:bookmarkEnd w:id="864"/>
      <w:bookmarkEnd w:id="865"/>
      <w:bookmarkEnd w:id="866"/>
      <w:bookmarkEnd w:id="867"/>
      <w:bookmarkEnd w:id="868"/>
      <w:bookmarkEnd w:id="869"/>
      <w:bookmarkEnd w:id="870"/>
      <w:bookmarkEnd w:id="871"/>
      <w:bookmarkEnd w:id="872"/>
      <w:bookmarkEnd w:id="873"/>
      <w:r>
        <w:lastRenderedPageBreak/>
        <w:t>Appendix F: Relevant overseas WBB deployments</w:t>
      </w:r>
      <w:bookmarkEnd w:id="874"/>
      <w:bookmarkEnd w:id="875"/>
    </w:p>
    <w:p w14:paraId="1FA1212D" w14:textId="02D60609" w:rsidR="0073793B" w:rsidRDefault="0073793B" w:rsidP="00D77F80">
      <w:pPr>
        <w:pStyle w:val="Numberedparagraph"/>
      </w:pPr>
      <w:r>
        <w:t xml:space="preserve">This section examines overseas WBB deployments in bands </w:t>
      </w:r>
      <w:r w:rsidR="00C74FC8">
        <w:t xml:space="preserve">near </w:t>
      </w:r>
      <w:r>
        <w:t xml:space="preserve">to the </w:t>
      </w:r>
      <w:r w:rsidR="00343D8D">
        <w:t>radio altimeter</w:t>
      </w:r>
      <w:r>
        <w:t xml:space="preserve"> bands</w:t>
      </w:r>
      <w:r w:rsidR="00C639E4">
        <w:t>,</w:t>
      </w:r>
      <w:r>
        <w:t xml:space="preserve"> where </w:t>
      </w:r>
      <w:r w:rsidR="008E405B">
        <w:t xml:space="preserve">theoretical </w:t>
      </w:r>
      <w:r>
        <w:t xml:space="preserve">issues with </w:t>
      </w:r>
      <w:r w:rsidR="00343D8D">
        <w:t>radio altimeter</w:t>
      </w:r>
      <w:r>
        <w:t xml:space="preserve">s </w:t>
      </w:r>
      <w:r w:rsidR="00C639E4">
        <w:t xml:space="preserve">could </w:t>
      </w:r>
      <w:r>
        <w:t>be expected.</w:t>
      </w:r>
    </w:p>
    <w:p w14:paraId="099BF73E" w14:textId="31EE578A" w:rsidR="007D51DB" w:rsidRDefault="007D51DB" w:rsidP="00077BB0">
      <w:pPr>
        <w:pStyle w:val="Heading2"/>
      </w:pPr>
      <w:bookmarkStart w:id="876" w:name="_Toc126920394"/>
      <w:r>
        <w:t>Japan</w:t>
      </w:r>
      <w:bookmarkEnd w:id="876"/>
    </w:p>
    <w:p w14:paraId="4168CF44" w14:textId="67B2286C" w:rsidR="009B4635" w:rsidRDefault="00B77467" w:rsidP="00AC1BD5">
      <w:pPr>
        <w:pStyle w:val="Numberedparagraph"/>
        <w:spacing w:after="120"/>
      </w:pPr>
      <w:r>
        <w:t>The following t</w:t>
      </w:r>
      <w:r w:rsidR="009B4635">
        <w:t xml:space="preserve">able summarises the frequency allocations in Japan in the bands adjacent to the </w:t>
      </w:r>
      <w:r w:rsidR="00343D8D">
        <w:t>radio altimeter</w:t>
      </w:r>
      <w:r w:rsidR="009B4635">
        <w:t xml:space="preserve"> band</w:t>
      </w:r>
      <w:r w:rsidR="00F65E6C">
        <w:t>:</w:t>
      </w:r>
    </w:p>
    <w:p w14:paraId="01317904" w14:textId="1709081E" w:rsidR="009B4635" w:rsidRDefault="009B4635" w:rsidP="007D51DB">
      <w:r w:rsidRPr="009B4635">
        <w:rPr>
          <w:noProof/>
        </w:rPr>
        <w:drawing>
          <wp:inline distT="0" distB="0" distL="0" distR="0" wp14:anchorId="0EC28684" wp14:editId="0609E55E">
            <wp:extent cx="5771066" cy="1441450"/>
            <wp:effectExtent l="0" t="0" r="1270" b="6350"/>
            <wp:docPr id="19" name="Picture 19"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If you need help to understand this image, please phone our Customer Service Centre on 1300 850 115 or email: info@acma.gov.au"/>
                    <pic:cNvPicPr/>
                  </pic:nvPicPr>
                  <pic:blipFill>
                    <a:blip r:embed="rId295"/>
                    <a:stretch>
                      <a:fillRect/>
                    </a:stretch>
                  </pic:blipFill>
                  <pic:spPr>
                    <a:xfrm>
                      <a:off x="0" y="0"/>
                      <a:ext cx="5777455" cy="1443046"/>
                    </a:xfrm>
                    <a:prstGeom prst="rect">
                      <a:avLst/>
                    </a:prstGeom>
                  </pic:spPr>
                </pic:pic>
              </a:graphicData>
            </a:graphic>
          </wp:inline>
        </w:drawing>
      </w:r>
    </w:p>
    <w:p w14:paraId="528F7BBA" w14:textId="63E2DCB4" w:rsidR="00696FFF" w:rsidRDefault="00696FFF" w:rsidP="00696FFF">
      <w:pPr>
        <w:pStyle w:val="Heading4"/>
      </w:pPr>
      <w:r>
        <w:t>Overall deployments</w:t>
      </w:r>
    </w:p>
    <w:p w14:paraId="26714E04" w14:textId="7721E115" w:rsidR="009B4635" w:rsidRDefault="00696FFF" w:rsidP="00077BB0">
      <w:pPr>
        <w:pStyle w:val="Numberedparagraph"/>
      </w:pPr>
      <w:r>
        <w:t xml:space="preserve">Overall deployment statistics can be found </w:t>
      </w:r>
      <w:hyperlink r:id="rId296" w:history="1">
        <w:r w:rsidRPr="00696FFF">
          <w:rPr>
            <w:rStyle w:val="Hyperlink"/>
          </w:rPr>
          <w:t>online</w:t>
        </w:r>
      </w:hyperlink>
      <w:r>
        <w:t xml:space="preserve"> in Japanese. As of March 2021 there have been &gt;5</w:t>
      </w:r>
      <w:r w:rsidR="009C031A">
        <w:t>,</w:t>
      </w:r>
      <w:r>
        <w:t>600 outdoor base station deployments</w:t>
      </w:r>
      <w:r w:rsidR="006C5051">
        <w:t>, but this would have increased significantly since then.</w:t>
      </w:r>
    </w:p>
    <w:p w14:paraId="7089BB90" w14:textId="032DA351" w:rsidR="007D51DB" w:rsidRDefault="00D75590" w:rsidP="00365135">
      <w:pPr>
        <w:pStyle w:val="Heading4"/>
      </w:pPr>
      <w:r>
        <w:t xml:space="preserve">NTT </w:t>
      </w:r>
      <w:r w:rsidR="007D51DB">
        <w:t>Docomo</w:t>
      </w:r>
    </w:p>
    <w:p w14:paraId="2FC72D4E" w14:textId="5E532AA1" w:rsidR="006D5CAF" w:rsidRPr="004003EA" w:rsidRDefault="007D51DB" w:rsidP="002F647D">
      <w:pPr>
        <w:pStyle w:val="Numberedparagraph"/>
      </w:pPr>
      <w:r>
        <w:t xml:space="preserve">Docomo have been allocated the </w:t>
      </w:r>
      <w:hyperlink r:id="rId297" w:anchor=":~:text=Three%20frequency%20bands%20have%20been,unallocated)%20(Table%201)." w:history="1">
        <w:r w:rsidR="00916E76">
          <w:rPr>
            <w:rStyle w:val="Hyperlink"/>
          </w:rPr>
          <w:t>3.6–3.7 GHz and 4.5–4.6 GHz</w:t>
        </w:r>
      </w:hyperlink>
      <w:r>
        <w:t xml:space="preserve"> frequency ranges.</w:t>
      </w:r>
      <w:r w:rsidR="0073793B">
        <w:t xml:space="preserve"> There are no specific mitigations in these frequency ranges.</w:t>
      </w:r>
      <w:r w:rsidR="0069533E">
        <w:t xml:space="preserve"> Coverage maps can be found on their </w:t>
      </w:r>
      <w:hyperlink r:id="rId298" w:history="1">
        <w:r w:rsidR="0069533E" w:rsidRPr="0069533E">
          <w:rPr>
            <w:rStyle w:val="Hyperlink"/>
          </w:rPr>
          <w:t>website</w:t>
        </w:r>
      </w:hyperlink>
      <w:r w:rsidR="0069533E">
        <w:t>.</w:t>
      </w:r>
    </w:p>
    <w:p w14:paraId="7F42473D" w14:textId="114A6446" w:rsidR="0069533E" w:rsidRDefault="0069533E" w:rsidP="007D51DB">
      <w:pPr>
        <w:pStyle w:val="Numberedparagraph"/>
      </w:pPr>
      <w:r>
        <w:t>Typical coverage is show below (taken from around Tokyo</w:t>
      </w:r>
      <w:r w:rsidR="004A6C84">
        <w:t xml:space="preserve"> for December 2022</w:t>
      </w:r>
      <w:r>
        <w:t xml:space="preserve">). The dark pink colour is </w:t>
      </w:r>
      <w:r w:rsidR="00916E76">
        <w:t>‘</w:t>
      </w:r>
      <w:r>
        <w:t>sub 6 GHz</w:t>
      </w:r>
      <w:r w:rsidR="00916E76">
        <w:t>’</w:t>
      </w:r>
      <w:r>
        <w:t xml:space="preserve"> coverage</w:t>
      </w:r>
      <w:r w:rsidR="00916E76">
        <w:t>,</w:t>
      </w:r>
      <w:r>
        <w:t xml:space="preserve"> which for Docomo is </w:t>
      </w:r>
      <w:r w:rsidR="006D5CAF">
        <w:t xml:space="preserve">either </w:t>
      </w:r>
      <w:r>
        <w:t>the 3600</w:t>
      </w:r>
      <w:r w:rsidR="00916E76">
        <w:t>–</w:t>
      </w:r>
      <w:r>
        <w:t>3700 MHz and 4500</w:t>
      </w:r>
      <w:r w:rsidR="00916E76">
        <w:t>–</w:t>
      </w:r>
      <w:r>
        <w:t>4600 MHz ranges</w:t>
      </w:r>
      <w:r w:rsidR="006D5CAF">
        <w:t xml:space="preserve">, both with potential for interference to the </w:t>
      </w:r>
      <w:r w:rsidR="00343D8D">
        <w:t>radio altimeter</w:t>
      </w:r>
      <w:r w:rsidR="006D5CAF">
        <w:t xml:space="preserve"> 4200–4400 MHz range</w:t>
      </w:r>
      <w:r>
        <w:t>.</w:t>
      </w:r>
    </w:p>
    <w:p w14:paraId="150F2F39" w14:textId="4A0DBF61" w:rsidR="00A35EB1" w:rsidRDefault="00A35EB1" w:rsidP="00E370ED">
      <w:pPr>
        <w:pStyle w:val="Caption"/>
        <w:keepNext/>
        <w:numPr>
          <w:ilvl w:val="0"/>
          <w:numId w:val="0"/>
        </w:numPr>
        <w:spacing w:after="160"/>
        <w:ind w:left="964" w:hanging="964"/>
      </w:pPr>
      <w:r>
        <w:lastRenderedPageBreak/>
        <w:t>Figure 2</w:t>
      </w:r>
      <w:r w:rsidR="00E370ED">
        <w:t>8</w:t>
      </w:r>
      <w:r>
        <w:t xml:space="preserve">: NTT Docomo </w:t>
      </w:r>
      <w:r w:rsidR="005F07E3">
        <w:t>5G deployments example</w:t>
      </w:r>
    </w:p>
    <w:p w14:paraId="51C421FD" w14:textId="266B396A" w:rsidR="0069533E" w:rsidRDefault="004A6C84" w:rsidP="004F24D5">
      <w:pPr>
        <w:pStyle w:val="Numberedparagraph"/>
        <w:numPr>
          <w:ilvl w:val="0"/>
          <w:numId w:val="0"/>
        </w:numPr>
        <w:ind w:left="-284" w:hanging="142"/>
        <w:jc w:val="center"/>
      </w:pPr>
      <w:r w:rsidRPr="004A6C84">
        <w:rPr>
          <w:noProof/>
        </w:rPr>
        <w:drawing>
          <wp:inline distT="0" distB="0" distL="0" distR="0" wp14:anchorId="2B403573" wp14:editId="76D108E8">
            <wp:extent cx="4548452" cy="3473450"/>
            <wp:effectExtent l="0" t="0" r="5080" b="0"/>
            <wp:docPr id="50" name="Picture 50"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If you need help to understand this image, please phone our Customer Service Centre on 1300 850 115 or email: info@acma.gov.au"/>
                    <pic:cNvPicPr/>
                  </pic:nvPicPr>
                  <pic:blipFill>
                    <a:blip r:embed="rId299"/>
                    <a:stretch>
                      <a:fillRect/>
                    </a:stretch>
                  </pic:blipFill>
                  <pic:spPr>
                    <a:xfrm>
                      <a:off x="0" y="0"/>
                      <a:ext cx="4560730" cy="3482826"/>
                    </a:xfrm>
                    <a:prstGeom prst="rect">
                      <a:avLst/>
                    </a:prstGeom>
                  </pic:spPr>
                </pic:pic>
              </a:graphicData>
            </a:graphic>
          </wp:inline>
        </w:drawing>
      </w:r>
    </w:p>
    <w:p w14:paraId="1AF588A9" w14:textId="71D51557" w:rsidR="007D51DB" w:rsidRPr="00D77F80" w:rsidRDefault="005F07E3" w:rsidP="00E370ED">
      <w:pPr>
        <w:pStyle w:val="Caption"/>
        <w:keepNext/>
        <w:numPr>
          <w:ilvl w:val="0"/>
          <w:numId w:val="0"/>
        </w:numPr>
        <w:spacing w:after="160"/>
        <w:ind w:left="964" w:hanging="964"/>
      </w:pPr>
      <w:r>
        <w:t>Figure 2</w:t>
      </w:r>
      <w:r w:rsidR="00E370ED">
        <w:t>9</w:t>
      </w:r>
      <w:r>
        <w:t xml:space="preserve">: </w:t>
      </w:r>
      <w:r w:rsidR="007D51DB" w:rsidRPr="00D77F80">
        <w:t xml:space="preserve">5G coverage for these ranges near </w:t>
      </w:r>
      <w:r w:rsidR="005B5825">
        <w:t xml:space="preserve">Tokyo </w:t>
      </w:r>
      <w:r w:rsidR="007D51DB" w:rsidRPr="00D77F80">
        <w:t>Narita Airport</w:t>
      </w:r>
      <w:r w:rsidR="00916E76">
        <w:t xml:space="preserve"> – pink areas are the 3.7/4.5 GHz ‘sub 6GHz’ coverage areas:</w:t>
      </w:r>
    </w:p>
    <w:p w14:paraId="7EC6B173" w14:textId="12C1915B" w:rsidR="00BB029B" w:rsidRDefault="004A6C84" w:rsidP="004F24D5">
      <w:pPr>
        <w:pStyle w:val="Numberedparagraph"/>
        <w:numPr>
          <w:ilvl w:val="0"/>
          <w:numId w:val="0"/>
        </w:numPr>
        <w:ind w:hanging="284"/>
        <w:jc w:val="center"/>
      </w:pPr>
      <w:r w:rsidRPr="004A6C84">
        <w:rPr>
          <w:noProof/>
        </w:rPr>
        <w:drawing>
          <wp:inline distT="0" distB="0" distL="0" distR="0" wp14:anchorId="5CB6E637" wp14:editId="52B43301">
            <wp:extent cx="4686300" cy="3353903"/>
            <wp:effectExtent l="0" t="0" r="0" b="0"/>
            <wp:docPr id="44" name="Picture 44"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If you need help to understand this image, please phone our Customer Service Centre on 1300 850 115 or email: info@acma.gov.au"/>
                    <pic:cNvPicPr/>
                  </pic:nvPicPr>
                  <pic:blipFill>
                    <a:blip r:embed="rId300"/>
                    <a:stretch>
                      <a:fillRect/>
                    </a:stretch>
                  </pic:blipFill>
                  <pic:spPr>
                    <a:xfrm>
                      <a:off x="0" y="0"/>
                      <a:ext cx="4691267" cy="3357457"/>
                    </a:xfrm>
                    <a:prstGeom prst="rect">
                      <a:avLst/>
                    </a:prstGeom>
                  </pic:spPr>
                </pic:pic>
              </a:graphicData>
            </a:graphic>
          </wp:inline>
        </w:drawing>
      </w:r>
    </w:p>
    <w:p w14:paraId="224EFD97" w14:textId="15EE5736" w:rsidR="007D51DB" w:rsidRPr="00D77F80" w:rsidRDefault="00217356" w:rsidP="00E370ED">
      <w:pPr>
        <w:pStyle w:val="Caption"/>
        <w:keepNext/>
        <w:numPr>
          <w:ilvl w:val="0"/>
          <w:numId w:val="0"/>
        </w:numPr>
        <w:spacing w:after="160"/>
        <w:ind w:left="964" w:hanging="964"/>
      </w:pPr>
      <w:r>
        <w:lastRenderedPageBreak/>
        <w:t xml:space="preserve">Figure </w:t>
      </w:r>
      <w:r w:rsidR="00E370ED">
        <w:t>30</w:t>
      </w:r>
      <w:r>
        <w:t xml:space="preserve">: </w:t>
      </w:r>
      <w:r w:rsidR="007D51DB" w:rsidRPr="00D77F80">
        <w:t>5G coverage for these ranges near Tokyo Haneda Airport</w:t>
      </w:r>
      <w:r w:rsidR="00916E76">
        <w:t>:</w:t>
      </w:r>
    </w:p>
    <w:p w14:paraId="7F9651B2" w14:textId="625FE860" w:rsidR="007D51DB" w:rsidRDefault="004A6C84" w:rsidP="00753A38">
      <w:pPr>
        <w:pStyle w:val="Numberedparagraph"/>
        <w:numPr>
          <w:ilvl w:val="0"/>
          <w:numId w:val="0"/>
        </w:numPr>
        <w:ind w:left="-426"/>
        <w:jc w:val="center"/>
      </w:pPr>
      <w:r w:rsidRPr="004A6C84">
        <w:rPr>
          <w:noProof/>
        </w:rPr>
        <w:drawing>
          <wp:inline distT="0" distB="0" distL="0" distR="0" wp14:anchorId="5A59A153" wp14:editId="253327BA">
            <wp:extent cx="4598035" cy="3493931"/>
            <wp:effectExtent l="0" t="0" r="0" b="0"/>
            <wp:docPr id="43" name="Picture 43"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If you need help to understand this image, please phone our Customer Service Centre on 1300 850 115 or email: info@acma.gov.au"/>
                    <pic:cNvPicPr/>
                  </pic:nvPicPr>
                  <pic:blipFill>
                    <a:blip r:embed="rId301"/>
                    <a:stretch>
                      <a:fillRect/>
                    </a:stretch>
                  </pic:blipFill>
                  <pic:spPr>
                    <a:xfrm>
                      <a:off x="0" y="0"/>
                      <a:ext cx="4599527" cy="3495065"/>
                    </a:xfrm>
                    <a:prstGeom prst="rect">
                      <a:avLst/>
                    </a:prstGeom>
                  </pic:spPr>
                </pic:pic>
              </a:graphicData>
            </a:graphic>
          </wp:inline>
        </w:drawing>
      </w:r>
    </w:p>
    <w:p w14:paraId="31BC881E" w14:textId="5F6E7B54" w:rsidR="007D51DB" w:rsidRPr="00D77F80" w:rsidRDefault="00217356" w:rsidP="00E370ED">
      <w:pPr>
        <w:pStyle w:val="Caption"/>
        <w:keepNext/>
        <w:numPr>
          <w:ilvl w:val="0"/>
          <w:numId w:val="0"/>
        </w:numPr>
        <w:spacing w:after="160"/>
        <w:ind w:left="964" w:hanging="964"/>
      </w:pPr>
      <w:r>
        <w:t>Figure 3</w:t>
      </w:r>
      <w:r w:rsidR="00E370ED">
        <w:t>1</w:t>
      </w:r>
      <w:r>
        <w:t xml:space="preserve">: </w:t>
      </w:r>
      <w:r w:rsidR="007D51DB" w:rsidRPr="00D77F80">
        <w:t>5G coverage for these ranges near Kansai Airport for Osaka</w:t>
      </w:r>
      <w:r w:rsidR="00916E76">
        <w:t>:</w:t>
      </w:r>
    </w:p>
    <w:p w14:paraId="44BE421B" w14:textId="125946FC" w:rsidR="007D51DB" w:rsidRDefault="004A6C84" w:rsidP="00753A38">
      <w:pPr>
        <w:pStyle w:val="Numberedparagraph"/>
        <w:numPr>
          <w:ilvl w:val="0"/>
          <w:numId w:val="0"/>
        </w:numPr>
        <w:jc w:val="center"/>
      </w:pPr>
      <w:r w:rsidRPr="004A6C84">
        <w:rPr>
          <w:noProof/>
        </w:rPr>
        <w:drawing>
          <wp:inline distT="0" distB="0" distL="0" distR="0" wp14:anchorId="36E62D63" wp14:editId="1213D2B4">
            <wp:extent cx="4871085" cy="3712845"/>
            <wp:effectExtent l="0" t="0" r="5715" b="1905"/>
            <wp:docPr id="45" name="Picture 45"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If you need help to understand this image, please phone our Customer Service Centre on 1300 850 115 or email: info@acma.gov.au"/>
                    <pic:cNvPicPr/>
                  </pic:nvPicPr>
                  <pic:blipFill>
                    <a:blip r:embed="rId302"/>
                    <a:stretch>
                      <a:fillRect/>
                    </a:stretch>
                  </pic:blipFill>
                  <pic:spPr>
                    <a:xfrm>
                      <a:off x="0" y="0"/>
                      <a:ext cx="4871085" cy="3712845"/>
                    </a:xfrm>
                    <a:prstGeom prst="rect">
                      <a:avLst/>
                    </a:prstGeom>
                  </pic:spPr>
                </pic:pic>
              </a:graphicData>
            </a:graphic>
          </wp:inline>
        </w:drawing>
      </w:r>
    </w:p>
    <w:p w14:paraId="332E009C" w14:textId="33249635" w:rsidR="007D51DB" w:rsidRDefault="007D51DB" w:rsidP="007D51DB">
      <w:pPr>
        <w:pStyle w:val="Numberedparagraph"/>
        <w:numPr>
          <w:ilvl w:val="0"/>
          <w:numId w:val="0"/>
        </w:numPr>
        <w:ind w:left="-567"/>
      </w:pPr>
    </w:p>
    <w:p w14:paraId="1DA33ED5" w14:textId="6D14F344" w:rsidR="007D51DB" w:rsidRPr="00D77F80" w:rsidRDefault="003C1307" w:rsidP="00E370ED">
      <w:pPr>
        <w:pStyle w:val="Caption"/>
        <w:keepNext/>
        <w:numPr>
          <w:ilvl w:val="0"/>
          <w:numId w:val="0"/>
        </w:numPr>
        <w:spacing w:after="160"/>
        <w:ind w:left="964" w:hanging="964"/>
      </w:pPr>
      <w:r>
        <w:lastRenderedPageBreak/>
        <w:t>Figure 3</w:t>
      </w:r>
      <w:r w:rsidR="00E370ED">
        <w:t>2</w:t>
      </w:r>
      <w:r>
        <w:t xml:space="preserve">: </w:t>
      </w:r>
      <w:r w:rsidR="007D51DB" w:rsidRPr="00D77F80">
        <w:t>5G coverage for these ranges near Fukuoka Airport</w:t>
      </w:r>
      <w:r w:rsidR="00916E76">
        <w:t>:</w:t>
      </w:r>
    </w:p>
    <w:p w14:paraId="5D437DCC" w14:textId="5A38870F" w:rsidR="007D51DB" w:rsidRDefault="004A6C84" w:rsidP="00753A38">
      <w:pPr>
        <w:pStyle w:val="Numberedparagraph"/>
        <w:numPr>
          <w:ilvl w:val="0"/>
          <w:numId w:val="0"/>
        </w:numPr>
        <w:jc w:val="center"/>
      </w:pPr>
      <w:r w:rsidRPr="004A6C84">
        <w:rPr>
          <w:noProof/>
        </w:rPr>
        <w:drawing>
          <wp:inline distT="0" distB="0" distL="0" distR="0" wp14:anchorId="476ADB3F" wp14:editId="61234D01">
            <wp:extent cx="4871085" cy="3735705"/>
            <wp:effectExtent l="0" t="0" r="5715" b="0"/>
            <wp:docPr id="48" name="Picture 48"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If you need help to understand this image, please phone our Customer Service Centre on 1300 850 115 or email: info@acma.gov.au"/>
                    <pic:cNvPicPr/>
                  </pic:nvPicPr>
                  <pic:blipFill>
                    <a:blip r:embed="rId303"/>
                    <a:stretch>
                      <a:fillRect/>
                    </a:stretch>
                  </pic:blipFill>
                  <pic:spPr>
                    <a:xfrm>
                      <a:off x="0" y="0"/>
                      <a:ext cx="4871085" cy="3735705"/>
                    </a:xfrm>
                    <a:prstGeom prst="rect">
                      <a:avLst/>
                    </a:prstGeom>
                  </pic:spPr>
                </pic:pic>
              </a:graphicData>
            </a:graphic>
          </wp:inline>
        </w:drawing>
      </w:r>
    </w:p>
    <w:p w14:paraId="2DA13C66" w14:textId="4728BF73" w:rsidR="007D51DB" w:rsidRDefault="0073793B" w:rsidP="002F647D">
      <w:pPr>
        <w:pStyle w:val="Numberedparagraph"/>
      </w:pPr>
      <w:r>
        <w:t xml:space="preserve">In </w:t>
      </w:r>
      <w:r w:rsidR="004A6C84">
        <w:t>all</w:t>
      </w:r>
      <w:r>
        <w:t xml:space="preserve"> </w:t>
      </w:r>
      <w:r w:rsidR="00916E76">
        <w:t xml:space="preserve">4 </w:t>
      </w:r>
      <w:r>
        <w:t>examples</w:t>
      </w:r>
      <w:r w:rsidR="00916E76">
        <w:t>,</w:t>
      </w:r>
      <w:r w:rsidR="00C639E4">
        <w:t xml:space="preserve"> </w:t>
      </w:r>
      <w:r>
        <w:t>there are Docomo 3.6</w:t>
      </w:r>
      <w:r w:rsidR="00916E76">
        <w:t>–</w:t>
      </w:r>
      <w:r>
        <w:t>3.7 or 4.5</w:t>
      </w:r>
      <w:r w:rsidR="00916E76">
        <w:t>–</w:t>
      </w:r>
      <w:r>
        <w:t>4.6 GHz 5G base stations providing coverage across major airport runways.</w:t>
      </w:r>
      <w:r w:rsidR="00FA2CA8">
        <w:t xml:space="preserve"> While exact base station locations and signal levels are unknown, they would suggest potential theoretical problems for </w:t>
      </w:r>
      <w:r w:rsidR="00343D8D">
        <w:t>radio altimeter</w:t>
      </w:r>
      <w:r w:rsidR="00FA2CA8">
        <w:t>s.</w:t>
      </w:r>
    </w:p>
    <w:p w14:paraId="2B04202F" w14:textId="3895E32A" w:rsidR="007D51DB" w:rsidRDefault="00BB029B" w:rsidP="00365135">
      <w:pPr>
        <w:pStyle w:val="Heading4"/>
      </w:pPr>
      <w:r>
        <w:t>Softbank</w:t>
      </w:r>
    </w:p>
    <w:p w14:paraId="69388E28" w14:textId="6278C853" w:rsidR="00BB029B" w:rsidRDefault="00BB029B" w:rsidP="00BB029B">
      <w:pPr>
        <w:pStyle w:val="Numberedparagraph"/>
      </w:pPr>
      <w:r>
        <w:t>Similar maps are reproduced below for Softbank, who have the highest allocation without specific mitigations (3.9</w:t>
      </w:r>
      <w:r w:rsidR="00916E76">
        <w:t>–</w:t>
      </w:r>
      <w:r>
        <w:t>4.0 GHz).</w:t>
      </w:r>
      <w:r w:rsidR="0069533E">
        <w:t xml:space="preserve"> Coverage maps can be found via their Japanese </w:t>
      </w:r>
      <w:hyperlink r:id="rId304" w:history="1">
        <w:r w:rsidR="0069533E" w:rsidRPr="0069533E">
          <w:rPr>
            <w:rStyle w:val="Hyperlink"/>
          </w:rPr>
          <w:t>website</w:t>
        </w:r>
      </w:hyperlink>
      <w:r w:rsidR="0069533E">
        <w:t>.</w:t>
      </w:r>
    </w:p>
    <w:p w14:paraId="0FC62B26" w14:textId="6CF9C943" w:rsidR="0069533E" w:rsidRDefault="0069533E" w:rsidP="0069533E">
      <w:pPr>
        <w:pStyle w:val="Numberedparagraph"/>
      </w:pPr>
      <w:r>
        <w:t>Typical coverage is show below (taken from around Tokyo</w:t>
      </w:r>
      <w:r w:rsidR="003A412A">
        <w:t xml:space="preserve"> for November 2022</w:t>
      </w:r>
      <w:r>
        <w:t xml:space="preserve">). The dark pink colour is </w:t>
      </w:r>
      <w:r w:rsidR="00775873">
        <w:t>for</w:t>
      </w:r>
      <w:r>
        <w:t xml:space="preserve"> the 3</w:t>
      </w:r>
      <w:r w:rsidR="00775873">
        <w:t>9</w:t>
      </w:r>
      <w:r>
        <w:t>00</w:t>
      </w:r>
      <w:r w:rsidR="00916E76">
        <w:t>–</w:t>
      </w:r>
      <w:r w:rsidR="00775873">
        <w:t>40</w:t>
      </w:r>
      <w:r>
        <w:t>00 MHz</w:t>
      </w:r>
      <w:r w:rsidR="002C4494">
        <w:t>.</w:t>
      </w:r>
      <w:r w:rsidR="00775873">
        <w:t xml:space="preserve"> Softbank coverage in this range does not appear to be </w:t>
      </w:r>
      <w:r w:rsidR="003A412A">
        <w:t xml:space="preserve">particularly </w:t>
      </w:r>
      <w:r w:rsidR="00775873">
        <w:t>extensive.</w:t>
      </w:r>
    </w:p>
    <w:p w14:paraId="0DB34399" w14:textId="79495066" w:rsidR="003C1307" w:rsidRDefault="003C1307" w:rsidP="00E370ED">
      <w:pPr>
        <w:pStyle w:val="Caption"/>
        <w:keepNext/>
        <w:numPr>
          <w:ilvl w:val="0"/>
          <w:numId w:val="0"/>
        </w:numPr>
        <w:spacing w:after="160"/>
      </w:pPr>
      <w:r>
        <w:lastRenderedPageBreak/>
        <w:t>Figure 3</w:t>
      </w:r>
      <w:r w:rsidR="00E370ED">
        <w:t>3</w:t>
      </w:r>
      <w:r>
        <w:t xml:space="preserve">: </w:t>
      </w:r>
      <w:r w:rsidR="00BE4784">
        <w:t>Softbank 5G coverage example</w:t>
      </w:r>
    </w:p>
    <w:p w14:paraId="484EF86B" w14:textId="0F139495" w:rsidR="0069533E" w:rsidRDefault="003A412A" w:rsidP="00753A38">
      <w:pPr>
        <w:pStyle w:val="Numberedparagraph"/>
        <w:numPr>
          <w:ilvl w:val="0"/>
          <w:numId w:val="0"/>
        </w:numPr>
        <w:jc w:val="center"/>
      </w:pPr>
      <w:r w:rsidRPr="003A412A">
        <w:rPr>
          <w:noProof/>
        </w:rPr>
        <w:drawing>
          <wp:inline distT="0" distB="0" distL="0" distR="0" wp14:anchorId="6FF8774E" wp14:editId="2646BB94">
            <wp:extent cx="4871085" cy="3041650"/>
            <wp:effectExtent l="0" t="0" r="5715" b="6350"/>
            <wp:docPr id="53" name="Picture 53"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If you need help to understand this image, please phone our Customer Service Centre on 1300 850 115 or email: info@acma.gov.au"/>
                    <pic:cNvPicPr/>
                  </pic:nvPicPr>
                  <pic:blipFill>
                    <a:blip r:embed="rId305"/>
                    <a:stretch>
                      <a:fillRect/>
                    </a:stretch>
                  </pic:blipFill>
                  <pic:spPr>
                    <a:xfrm>
                      <a:off x="0" y="0"/>
                      <a:ext cx="4871085" cy="3041650"/>
                    </a:xfrm>
                    <a:prstGeom prst="rect">
                      <a:avLst/>
                    </a:prstGeom>
                  </pic:spPr>
                </pic:pic>
              </a:graphicData>
            </a:graphic>
          </wp:inline>
        </w:drawing>
      </w:r>
    </w:p>
    <w:p w14:paraId="0F33E261" w14:textId="1175A950" w:rsidR="0026089D" w:rsidRDefault="00BE4784" w:rsidP="00D20498">
      <w:pPr>
        <w:pStyle w:val="Caption"/>
        <w:keepNext/>
        <w:numPr>
          <w:ilvl w:val="0"/>
          <w:numId w:val="0"/>
        </w:numPr>
        <w:spacing w:after="160"/>
      </w:pPr>
      <w:r>
        <w:t>Figure 3</w:t>
      </w:r>
      <w:r w:rsidR="00D20498">
        <w:t>4</w:t>
      </w:r>
      <w:r>
        <w:t xml:space="preserve">: </w:t>
      </w:r>
      <w:r w:rsidR="0026089D">
        <w:t>Softbank have no 3.7 GHz band coverage around Tokyo Narita Airport</w:t>
      </w:r>
    </w:p>
    <w:p w14:paraId="548059C9" w14:textId="5FB61846" w:rsidR="0026089D" w:rsidRDefault="003A412A" w:rsidP="00753A38">
      <w:pPr>
        <w:pStyle w:val="Numberedparagraph"/>
        <w:numPr>
          <w:ilvl w:val="0"/>
          <w:numId w:val="0"/>
        </w:numPr>
        <w:jc w:val="center"/>
      </w:pPr>
      <w:r w:rsidRPr="003A412A">
        <w:rPr>
          <w:noProof/>
        </w:rPr>
        <w:drawing>
          <wp:inline distT="0" distB="0" distL="0" distR="0" wp14:anchorId="53F3A28D" wp14:editId="72ECFC15">
            <wp:extent cx="4871085" cy="3041650"/>
            <wp:effectExtent l="0" t="0" r="5715" b="6350"/>
            <wp:docPr id="54" name="Picture 54"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If you need help to understand this image, please phone our Customer Service Centre on 1300 850 115 or email: info@acma.gov.au"/>
                    <pic:cNvPicPr/>
                  </pic:nvPicPr>
                  <pic:blipFill>
                    <a:blip r:embed="rId306"/>
                    <a:stretch>
                      <a:fillRect/>
                    </a:stretch>
                  </pic:blipFill>
                  <pic:spPr>
                    <a:xfrm>
                      <a:off x="0" y="0"/>
                      <a:ext cx="4871085" cy="3041650"/>
                    </a:xfrm>
                    <a:prstGeom prst="rect">
                      <a:avLst/>
                    </a:prstGeom>
                  </pic:spPr>
                </pic:pic>
              </a:graphicData>
            </a:graphic>
          </wp:inline>
        </w:drawing>
      </w:r>
    </w:p>
    <w:p w14:paraId="45501B41" w14:textId="7B403953" w:rsidR="00BB029B" w:rsidRDefault="00E516A3" w:rsidP="00D20498">
      <w:pPr>
        <w:pStyle w:val="Caption"/>
        <w:keepNext/>
        <w:numPr>
          <w:ilvl w:val="0"/>
          <w:numId w:val="0"/>
        </w:numPr>
        <w:spacing w:after="160"/>
      </w:pPr>
      <w:r>
        <w:lastRenderedPageBreak/>
        <w:t>Figure 3</w:t>
      </w:r>
      <w:r w:rsidR="00D20498">
        <w:t>5</w:t>
      </w:r>
      <w:r>
        <w:t xml:space="preserve">: </w:t>
      </w:r>
      <w:r w:rsidR="00BB029B">
        <w:t>Around Tokyo Haneda</w:t>
      </w:r>
    </w:p>
    <w:p w14:paraId="6BCFF63D" w14:textId="2FB08E9E" w:rsidR="00BB029B" w:rsidRDefault="003A412A" w:rsidP="00753A38">
      <w:pPr>
        <w:pStyle w:val="Numberedparagraph"/>
        <w:numPr>
          <w:ilvl w:val="0"/>
          <w:numId w:val="0"/>
        </w:numPr>
        <w:jc w:val="center"/>
      </w:pPr>
      <w:r w:rsidRPr="003A412A">
        <w:rPr>
          <w:noProof/>
        </w:rPr>
        <w:drawing>
          <wp:inline distT="0" distB="0" distL="0" distR="0" wp14:anchorId="7FC34751" wp14:editId="0BCE5F3F">
            <wp:extent cx="4871085" cy="3020695"/>
            <wp:effectExtent l="0" t="0" r="5715" b="8255"/>
            <wp:docPr id="55" name="Picture 55"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If you need help to understand this image, please phone our Customer Service Centre on 1300 850 115 or email: info@acma.gov.au"/>
                    <pic:cNvPicPr/>
                  </pic:nvPicPr>
                  <pic:blipFill>
                    <a:blip r:embed="rId307"/>
                    <a:stretch>
                      <a:fillRect/>
                    </a:stretch>
                  </pic:blipFill>
                  <pic:spPr>
                    <a:xfrm>
                      <a:off x="0" y="0"/>
                      <a:ext cx="4871085" cy="3020695"/>
                    </a:xfrm>
                    <a:prstGeom prst="rect">
                      <a:avLst/>
                    </a:prstGeom>
                  </pic:spPr>
                </pic:pic>
              </a:graphicData>
            </a:graphic>
          </wp:inline>
        </w:drawing>
      </w:r>
    </w:p>
    <w:p w14:paraId="33C98EF6" w14:textId="3CF98339" w:rsidR="00BB029B" w:rsidRDefault="00BB029B" w:rsidP="00753A38">
      <w:pPr>
        <w:pStyle w:val="Numberedparagraph"/>
        <w:numPr>
          <w:ilvl w:val="0"/>
          <w:numId w:val="0"/>
        </w:numPr>
      </w:pPr>
      <w:r>
        <w:t>Note the relevant colour is related to 5G</w:t>
      </w:r>
      <w:r w:rsidR="0018320C">
        <w:t xml:space="preserve"> </w:t>
      </w:r>
      <w:r>
        <w:t xml:space="preserve">&lt;3.7 GHz&gt; </w:t>
      </w:r>
    </w:p>
    <w:p w14:paraId="1A220A16" w14:textId="3CA0EED9" w:rsidR="0026089D" w:rsidRDefault="00E516A3" w:rsidP="00D20498">
      <w:pPr>
        <w:pStyle w:val="Caption"/>
        <w:keepNext/>
        <w:numPr>
          <w:ilvl w:val="0"/>
          <w:numId w:val="0"/>
        </w:numPr>
        <w:spacing w:after="160"/>
      </w:pPr>
      <w:r>
        <w:t>Figure 3</w:t>
      </w:r>
      <w:r w:rsidR="00D20498">
        <w:t>6</w:t>
      </w:r>
      <w:r>
        <w:t xml:space="preserve">: </w:t>
      </w:r>
      <w:r w:rsidR="0026089D">
        <w:t>Around Kansai</w:t>
      </w:r>
      <w:r w:rsidR="002C4494">
        <w:t xml:space="preserve"> Airport</w:t>
      </w:r>
    </w:p>
    <w:p w14:paraId="6839DBD9" w14:textId="0A519852" w:rsidR="0026089D" w:rsidRDefault="00664F6A" w:rsidP="00753A38">
      <w:pPr>
        <w:pStyle w:val="Numberedparagraph"/>
        <w:numPr>
          <w:ilvl w:val="0"/>
          <w:numId w:val="0"/>
        </w:numPr>
        <w:jc w:val="center"/>
      </w:pPr>
      <w:r w:rsidRPr="00664F6A">
        <w:rPr>
          <w:noProof/>
        </w:rPr>
        <w:drawing>
          <wp:inline distT="0" distB="0" distL="0" distR="0" wp14:anchorId="73AF40D2" wp14:editId="3F167C08">
            <wp:extent cx="4871085" cy="3020695"/>
            <wp:effectExtent l="0" t="0" r="5715" b="8255"/>
            <wp:docPr id="56" name="Picture 56"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If you need help to understand this image, please phone our Customer Service Centre on 1300 850 115 or email: info@acma.gov.au"/>
                    <pic:cNvPicPr/>
                  </pic:nvPicPr>
                  <pic:blipFill>
                    <a:blip r:embed="rId308"/>
                    <a:stretch>
                      <a:fillRect/>
                    </a:stretch>
                  </pic:blipFill>
                  <pic:spPr>
                    <a:xfrm>
                      <a:off x="0" y="0"/>
                      <a:ext cx="4871085" cy="3020695"/>
                    </a:xfrm>
                    <a:prstGeom prst="rect">
                      <a:avLst/>
                    </a:prstGeom>
                  </pic:spPr>
                </pic:pic>
              </a:graphicData>
            </a:graphic>
          </wp:inline>
        </w:drawing>
      </w:r>
    </w:p>
    <w:p w14:paraId="169A2925" w14:textId="4BE1A411" w:rsidR="0026089D" w:rsidRDefault="00E563A8" w:rsidP="00D20498">
      <w:pPr>
        <w:pStyle w:val="Caption"/>
        <w:keepNext/>
        <w:numPr>
          <w:ilvl w:val="0"/>
          <w:numId w:val="0"/>
        </w:numPr>
        <w:spacing w:after="160"/>
      </w:pPr>
      <w:r>
        <w:lastRenderedPageBreak/>
        <w:t>Figure 3</w:t>
      </w:r>
      <w:r w:rsidR="00D20498">
        <w:t>7</w:t>
      </w:r>
      <w:r>
        <w:t xml:space="preserve">: </w:t>
      </w:r>
      <w:r w:rsidR="0026089D">
        <w:t>Softbank have no relevant coverage around Fukuoka Airport</w:t>
      </w:r>
    </w:p>
    <w:p w14:paraId="37A12BB9" w14:textId="65013511" w:rsidR="0026089D" w:rsidRDefault="00664F6A" w:rsidP="00AC1BD5">
      <w:pPr>
        <w:pStyle w:val="Numberedparagraph"/>
        <w:numPr>
          <w:ilvl w:val="0"/>
          <w:numId w:val="0"/>
        </w:numPr>
        <w:jc w:val="center"/>
      </w:pPr>
      <w:r w:rsidRPr="00664F6A">
        <w:rPr>
          <w:noProof/>
        </w:rPr>
        <w:drawing>
          <wp:inline distT="0" distB="0" distL="0" distR="0" wp14:anchorId="78ABB6F8" wp14:editId="2D3BF22B">
            <wp:extent cx="4871085" cy="3031490"/>
            <wp:effectExtent l="0" t="0" r="5715" b="0"/>
            <wp:docPr id="57" name="Picture 57"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If you need help to understand this image, please phone our Customer Service Centre on 1300 850 115 or email: info@acma.gov.au"/>
                    <pic:cNvPicPr/>
                  </pic:nvPicPr>
                  <pic:blipFill>
                    <a:blip r:embed="rId309"/>
                    <a:stretch>
                      <a:fillRect/>
                    </a:stretch>
                  </pic:blipFill>
                  <pic:spPr>
                    <a:xfrm>
                      <a:off x="0" y="0"/>
                      <a:ext cx="4871085" cy="3031490"/>
                    </a:xfrm>
                    <a:prstGeom prst="rect">
                      <a:avLst/>
                    </a:prstGeom>
                  </pic:spPr>
                </pic:pic>
              </a:graphicData>
            </a:graphic>
          </wp:inline>
        </w:drawing>
      </w:r>
    </w:p>
    <w:p w14:paraId="68B7A802" w14:textId="74A876B7" w:rsidR="0026089D" w:rsidRDefault="0026089D" w:rsidP="00AC1BD5">
      <w:pPr>
        <w:pStyle w:val="Numberedparagraph"/>
        <w:spacing w:before="360"/>
      </w:pPr>
      <w:r>
        <w:t xml:space="preserve">In </w:t>
      </w:r>
      <w:r w:rsidR="00916E76">
        <w:t xml:space="preserve">2 </w:t>
      </w:r>
      <w:r>
        <w:t xml:space="preserve">of the </w:t>
      </w:r>
      <w:r w:rsidR="00916E76">
        <w:t xml:space="preserve">4 </w:t>
      </w:r>
      <w:r>
        <w:t>examples</w:t>
      </w:r>
      <w:r w:rsidR="00775873">
        <w:t xml:space="preserve"> (Haneda, Kansai)</w:t>
      </w:r>
      <w:r>
        <w:t>, there are Softbank 3.9</w:t>
      </w:r>
      <w:r w:rsidR="00916E76">
        <w:t>–</w:t>
      </w:r>
      <w:r>
        <w:t>4.0 5G base stations providing coverage across major airport runways.</w:t>
      </w:r>
    </w:p>
    <w:p w14:paraId="0E71EFFC" w14:textId="0D7B0BC8" w:rsidR="000C5515" w:rsidRDefault="000C5515" w:rsidP="00077BB0">
      <w:pPr>
        <w:pStyle w:val="Heading2"/>
      </w:pPr>
      <w:bookmarkStart w:id="877" w:name="_Toc126920395"/>
      <w:r>
        <w:t>Denmark</w:t>
      </w:r>
      <w:bookmarkEnd w:id="877"/>
    </w:p>
    <w:p w14:paraId="44105197" w14:textId="6CD11079" w:rsidR="000C5515" w:rsidRDefault="000C5515" w:rsidP="000C5515">
      <w:pPr>
        <w:pStyle w:val="Numberedparagraph"/>
      </w:pPr>
      <w:r>
        <w:t xml:space="preserve">The Yousee operator is the commercial arm of TDC Net in Denmark, discussed in </w:t>
      </w:r>
      <w:r w:rsidRPr="00365135">
        <w:rPr>
          <w:i/>
          <w:iCs/>
        </w:rPr>
        <w:fldChar w:fldCharType="begin"/>
      </w:r>
      <w:r w:rsidRPr="00365135">
        <w:rPr>
          <w:i/>
          <w:iCs/>
        </w:rPr>
        <w:instrText xml:space="preserve"> REF _Ref106278740 \h </w:instrText>
      </w:r>
      <w:r>
        <w:rPr>
          <w:i/>
          <w:iCs/>
        </w:rPr>
        <w:instrText xml:space="preserve"> \* MERGEFORMAT </w:instrText>
      </w:r>
      <w:r w:rsidRPr="00365135">
        <w:rPr>
          <w:i/>
          <w:iCs/>
        </w:rPr>
      </w:r>
      <w:r w:rsidRPr="00365135">
        <w:rPr>
          <w:i/>
          <w:iCs/>
        </w:rPr>
        <w:fldChar w:fldCharType="separate"/>
      </w:r>
      <w:r w:rsidR="00255812" w:rsidRPr="002F647D">
        <w:rPr>
          <w:i/>
          <w:iCs/>
        </w:rPr>
        <w:t>Appendix C: International developments and approaches</w:t>
      </w:r>
      <w:r w:rsidRPr="00365135">
        <w:rPr>
          <w:i/>
          <w:iCs/>
        </w:rPr>
        <w:fldChar w:fldCharType="end"/>
      </w:r>
      <w:r>
        <w:t xml:space="preserve">. While their publicly available coverage </w:t>
      </w:r>
      <w:hyperlink r:id="rId310" w:history="1">
        <w:r w:rsidRPr="003D26D0">
          <w:rPr>
            <w:rStyle w:val="Hyperlink"/>
          </w:rPr>
          <w:t>tool</w:t>
        </w:r>
      </w:hyperlink>
      <w:r>
        <w:t xml:space="preserve"> does not specifically identify the 3.5 GHz band, they expect users can obtain 200</w:t>
      </w:r>
      <w:r w:rsidR="00916E76">
        <w:t>–</w:t>
      </w:r>
      <w:r>
        <w:t>500 Mbit/s around Copenhagen Airport. This suggests strong 3.5</w:t>
      </w:r>
      <w:r w:rsidR="003D26D0">
        <w:t> </w:t>
      </w:r>
      <w:r>
        <w:t>GHz 5G coverage there, which has no specific mitigations for radio altimeters.</w:t>
      </w:r>
    </w:p>
    <w:p w14:paraId="74FDC5C6" w14:textId="228D3ED3" w:rsidR="00E563A8" w:rsidRDefault="00E563A8" w:rsidP="00D20498">
      <w:pPr>
        <w:pStyle w:val="Caption"/>
        <w:keepNext/>
        <w:numPr>
          <w:ilvl w:val="0"/>
          <w:numId w:val="0"/>
        </w:numPr>
        <w:spacing w:after="160"/>
        <w:ind w:left="964" w:hanging="964"/>
      </w:pPr>
      <w:r>
        <w:t>Figure 3</w:t>
      </w:r>
      <w:r w:rsidR="00D20498">
        <w:t>8</w:t>
      </w:r>
      <w:r>
        <w:t>: Denmark 5G example</w:t>
      </w:r>
    </w:p>
    <w:p w14:paraId="61692D02" w14:textId="70C5D06F" w:rsidR="000C5515" w:rsidRDefault="000C5515" w:rsidP="00AC1BD5">
      <w:pPr>
        <w:pStyle w:val="Numberedparagraph"/>
        <w:numPr>
          <w:ilvl w:val="0"/>
          <w:numId w:val="0"/>
        </w:numPr>
        <w:jc w:val="center"/>
      </w:pPr>
      <w:r w:rsidRPr="000C5515">
        <w:rPr>
          <w:noProof/>
        </w:rPr>
        <w:drawing>
          <wp:inline distT="0" distB="0" distL="0" distR="0" wp14:anchorId="6FDA28EF" wp14:editId="21D86339">
            <wp:extent cx="4871085" cy="1917065"/>
            <wp:effectExtent l="0" t="0" r="5715" b="6985"/>
            <wp:docPr id="23" name="Picture 23"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f you need help to understand this image, please phone our Customer Service Centre on 1300 850 115 or email: info@acma.gov.au"/>
                    <pic:cNvPicPr/>
                  </pic:nvPicPr>
                  <pic:blipFill>
                    <a:blip r:embed="rId311"/>
                    <a:stretch>
                      <a:fillRect/>
                    </a:stretch>
                  </pic:blipFill>
                  <pic:spPr>
                    <a:xfrm>
                      <a:off x="0" y="0"/>
                      <a:ext cx="4871085" cy="1917065"/>
                    </a:xfrm>
                    <a:prstGeom prst="rect">
                      <a:avLst/>
                    </a:prstGeom>
                  </pic:spPr>
                </pic:pic>
              </a:graphicData>
            </a:graphic>
          </wp:inline>
        </w:drawing>
      </w:r>
    </w:p>
    <w:p w14:paraId="669A4E11" w14:textId="6C0460A1" w:rsidR="000A7E0F" w:rsidRDefault="000A7E0F" w:rsidP="00077BB0">
      <w:pPr>
        <w:pStyle w:val="Heading2"/>
      </w:pPr>
      <w:bookmarkStart w:id="878" w:name="_Toc126920396"/>
      <w:r>
        <w:t>Finland</w:t>
      </w:r>
      <w:bookmarkEnd w:id="878"/>
    </w:p>
    <w:p w14:paraId="48B1BFE9" w14:textId="61784041" w:rsidR="000A7E0F" w:rsidRDefault="000A7E0F" w:rsidP="000A7E0F">
      <w:pPr>
        <w:pStyle w:val="Numberedparagraph"/>
      </w:pPr>
      <w:r>
        <w:t xml:space="preserve">Finland has </w:t>
      </w:r>
      <w:r w:rsidR="008272EE">
        <w:t xml:space="preserve">5G in </w:t>
      </w:r>
      <w:hyperlink r:id="rId312" w:history="1">
        <w:r w:rsidR="008272EE" w:rsidRPr="008272EE">
          <w:rPr>
            <w:rStyle w:val="Hyperlink"/>
          </w:rPr>
          <w:t>various</w:t>
        </w:r>
      </w:hyperlink>
      <w:r w:rsidR="008272EE">
        <w:t xml:space="preserve"> bands, including 700 MHz, 2 GHz, 2.6 GHz</w:t>
      </w:r>
      <w:r w:rsidR="00916E76">
        <w:t>,</w:t>
      </w:r>
      <w:r>
        <w:t xml:space="preserve"> 34</w:t>
      </w:r>
      <w:r w:rsidR="00DC55BF">
        <w:t>1</w:t>
      </w:r>
      <w:r>
        <w:t>0</w:t>
      </w:r>
      <w:r w:rsidR="00916E76">
        <w:t>–</w:t>
      </w:r>
      <w:r>
        <w:t xml:space="preserve">3800 MHz and </w:t>
      </w:r>
      <w:r w:rsidR="008272EE">
        <w:t>26 GHz</w:t>
      </w:r>
      <w:r>
        <w:t xml:space="preserve">. </w:t>
      </w:r>
      <w:r w:rsidR="00365135">
        <w:t xml:space="preserve"> However, 700 and </w:t>
      </w:r>
      <w:r w:rsidR="008F7E26">
        <w:t>3410</w:t>
      </w:r>
      <w:r w:rsidR="00916E76">
        <w:t>–</w:t>
      </w:r>
      <w:r w:rsidR="008F7E26">
        <w:t>3800 M</w:t>
      </w:r>
      <w:r w:rsidR="00365135">
        <w:t xml:space="preserve">Hz were </w:t>
      </w:r>
      <w:r w:rsidR="00916E76">
        <w:t xml:space="preserve">their </w:t>
      </w:r>
      <w:r w:rsidR="00365135">
        <w:t>first 5G bands.</w:t>
      </w:r>
      <w:r>
        <w:t xml:space="preserve"> The regulator has a public interactive </w:t>
      </w:r>
      <w:hyperlink r:id="rId313" w:history="1">
        <w:r w:rsidRPr="000A7E0F">
          <w:rPr>
            <w:rStyle w:val="Hyperlink"/>
          </w:rPr>
          <w:t>map</w:t>
        </w:r>
      </w:hyperlink>
      <w:r>
        <w:t>. It indicates a 5G throughput of &gt; 300 Mbps being available around Helsinki Airport, again suggesting strong 3400</w:t>
      </w:r>
      <w:r w:rsidR="002B1ED1">
        <w:t>–</w:t>
      </w:r>
      <w:r>
        <w:t xml:space="preserve">3800 MHz coverage </w:t>
      </w:r>
      <w:r w:rsidR="008272EE">
        <w:t xml:space="preserve">is likely </w:t>
      </w:r>
      <w:r>
        <w:t>there.</w:t>
      </w:r>
    </w:p>
    <w:p w14:paraId="0299C0C5" w14:textId="16F62714" w:rsidR="00E563A8" w:rsidRDefault="00E563A8">
      <w:pPr>
        <w:pStyle w:val="Numberedparagraph"/>
        <w:numPr>
          <w:ilvl w:val="0"/>
          <w:numId w:val="0"/>
        </w:numPr>
        <w:jc w:val="center"/>
      </w:pPr>
    </w:p>
    <w:p w14:paraId="5F84EE40" w14:textId="7F901E23" w:rsidR="00E563A8" w:rsidRDefault="00E563A8" w:rsidP="00D20498">
      <w:pPr>
        <w:pStyle w:val="Caption"/>
        <w:keepNext/>
        <w:numPr>
          <w:ilvl w:val="0"/>
          <w:numId w:val="0"/>
        </w:numPr>
        <w:spacing w:after="160"/>
        <w:ind w:left="964" w:hanging="964"/>
      </w:pPr>
      <w:r>
        <w:t>Figure 3</w:t>
      </w:r>
      <w:r w:rsidR="00D20498">
        <w:t>9</w:t>
      </w:r>
      <w:r>
        <w:t>: Finland 5G example</w:t>
      </w:r>
    </w:p>
    <w:p w14:paraId="5AC74B2E" w14:textId="56E13194" w:rsidR="000A7E0F" w:rsidRDefault="00945740" w:rsidP="00AC1BD5">
      <w:pPr>
        <w:pStyle w:val="Numberedparagraph"/>
        <w:numPr>
          <w:ilvl w:val="0"/>
          <w:numId w:val="0"/>
        </w:numPr>
        <w:jc w:val="center"/>
      </w:pPr>
      <w:r>
        <w:rPr>
          <w:noProof/>
        </w:rPr>
        <mc:AlternateContent>
          <mc:Choice Requires="wps">
            <w:drawing>
              <wp:anchor distT="0" distB="0" distL="114300" distR="114300" simplePos="0" relativeHeight="251658240" behindDoc="0" locked="0" layoutInCell="1" allowOverlap="1" wp14:anchorId="3E0698A2" wp14:editId="1837E731">
                <wp:simplePos x="0" y="0"/>
                <wp:positionH relativeFrom="column">
                  <wp:posOffset>1442085</wp:posOffset>
                </wp:positionH>
                <wp:positionV relativeFrom="paragraph">
                  <wp:posOffset>4445</wp:posOffset>
                </wp:positionV>
                <wp:extent cx="428625" cy="371475"/>
                <wp:effectExtent l="0" t="0" r="28575" b="28575"/>
                <wp:wrapNone/>
                <wp:docPr id="29" name="Oval 2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28625" cy="3714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6A1AADB" id="Oval 29" o:spid="_x0000_s1026" alt="&quot;&quot;" style="position:absolute;margin-left:113.55pt;margin-top:.35pt;width:33.75pt;height:29.2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" filled="f" strokecolor="#243f60 [1604]" strokeweight="2pt"/>
            </w:pict>
          </mc:Fallback>
        </mc:AlternateContent>
      </w:r>
      <w:r w:rsidR="000A7E0F" w:rsidRPr="000A7E0F">
        <w:rPr>
          <w:noProof/>
        </w:rPr>
        <w:drawing>
          <wp:inline distT="0" distB="0" distL="0" distR="0" wp14:anchorId="17A9DB5C" wp14:editId="4C354424">
            <wp:extent cx="6375563" cy="2082800"/>
            <wp:effectExtent l="0" t="0" r="6350" b="0"/>
            <wp:docPr id="28" name="Picture 28"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If you need help to understand this image, please phone our Customer Service Centre on 1300 850 115 or email: info@acma.gov.au"/>
                    <pic:cNvPicPr/>
                  </pic:nvPicPr>
                  <pic:blipFill>
                    <a:blip r:embed="rId314"/>
                    <a:stretch>
                      <a:fillRect/>
                    </a:stretch>
                  </pic:blipFill>
                  <pic:spPr>
                    <a:xfrm>
                      <a:off x="0" y="0"/>
                      <a:ext cx="6386032" cy="2086220"/>
                    </a:xfrm>
                    <a:prstGeom prst="rect">
                      <a:avLst/>
                    </a:prstGeom>
                  </pic:spPr>
                </pic:pic>
              </a:graphicData>
            </a:graphic>
          </wp:inline>
        </w:drawing>
      </w:r>
    </w:p>
    <w:p w14:paraId="5DCC1770" w14:textId="38C1182F" w:rsidR="00BB029B" w:rsidRDefault="000A7E0F" w:rsidP="00AC1BD5">
      <w:pPr>
        <w:pStyle w:val="Numberedparagraph"/>
        <w:numPr>
          <w:ilvl w:val="0"/>
          <w:numId w:val="0"/>
        </w:numPr>
        <w:tabs>
          <w:tab w:val="left" w:pos="0"/>
        </w:tabs>
        <w:ind w:left="-567"/>
      </w:pPr>
      <w:r>
        <w:tab/>
        <w:t>Helsinki Airport is within the blue circle.</w:t>
      </w:r>
    </w:p>
    <w:p w14:paraId="21E9D187" w14:textId="03FEBA7D" w:rsidR="00CE2A23" w:rsidRDefault="00CE2A23" w:rsidP="00077BB0">
      <w:pPr>
        <w:pStyle w:val="Heading2"/>
      </w:pPr>
      <w:bookmarkStart w:id="879" w:name="_Toc126920397"/>
      <w:r>
        <w:t>Switzerland</w:t>
      </w:r>
      <w:bookmarkEnd w:id="879"/>
    </w:p>
    <w:p w14:paraId="2217E76F" w14:textId="20238039" w:rsidR="00CE2A23" w:rsidRDefault="00CE2A23" w:rsidP="00D20498">
      <w:pPr>
        <w:pStyle w:val="Numberedparagraph"/>
        <w:tabs>
          <w:tab w:val="num" w:pos="567"/>
        </w:tabs>
      </w:pPr>
      <w:r>
        <w:t xml:space="preserve">As per </w:t>
      </w:r>
      <w:r w:rsidRPr="00AC1BD5">
        <w:fldChar w:fldCharType="begin"/>
      </w:r>
      <w:r w:rsidRPr="00AC1BD5">
        <w:instrText xml:space="preserve"> REF _Ref106868332 \r \h  \* MERGEFORMAT </w:instrText>
      </w:r>
      <w:r w:rsidRPr="00AC1BD5">
        <w:fldChar w:fldCharType="separate"/>
      </w:r>
      <w:r w:rsidR="00255812" w:rsidRPr="00AC1BD5">
        <w:t>7.37</w:t>
      </w:r>
      <w:r w:rsidRPr="00AC1BD5">
        <w:fldChar w:fldCharType="end"/>
      </w:r>
      <w:r w:rsidR="002B1ED1">
        <w:t>,</w:t>
      </w:r>
      <w:r>
        <w:t xml:space="preserve"> Switzerland has 5G in the 700 MHz and 3500–3800 MHz bands. The regulator has a public </w:t>
      </w:r>
      <w:hyperlink r:id="rId315" w:history="1">
        <w:r w:rsidRPr="00CE2A23">
          <w:rPr>
            <w:rStyle w:val="Hyperlink"/>
          </w:rPr>
          <w:t>database</w:t>
        </w:r>
      </w:hyperlink>
      <w:r>
        <w:t xml:space="preserve"> with indicative information for base station location and approximate power level. An example around Geneva airport</w:t>
      </w:r>
      <w:r w:rsidR="00171E5C">
        <w:t xml:space="preserve"> for 5G base stations</w:t>
      </w:r>
      <w:r>
        <w:t xml:space="preserve"> is below</w:t>
      </w:r>
      <w:r w:rsidR="002B1ED1">
        <w:t>:</w:t>
      </w:r>
    </w:p>
    <w:p w14:paraId="3E212264" w14:textId="542B2CA0" w:rsidR="00E563A8" w:rsidRDefault="00E563A8" w:rsidP="00D20498">
      <w:pPr>
        <w:pStyle w:val="Caption"/>
        <w:keepNext/>
        <w:numPr>
          <w:ilvl w:val="0"/>
          <w:numId w:val="0"/>
        </w:numPr>
        <w:spacing w:after="160"/>
        <w:ind w:left="964" w:hanging="964"/>
      </w:pPr>
      <w:r>
        <w:t xml:space="preserve">Figure </w:t>
      </w:r>
      <w:r w:rsidR="00D20498">
        <w:t>40</w:t>
      </w:r>
      <w:r>
        <w:t>: Switzerland 5G example</w:t>
      </w:r>
      <w:r w:rsidR="00B0588B">
        <w:t xml:space="preserve"> GeneVA</w:t>
      </w:r>
    </w:p>
    <w:p w14:paraId="4E07313A" w14:textId="69BBF4CE" w:rsidR="00CE2A23" w:rsidRDefault="00CE2A23" w:rsidP="00AC1BD5">
      <w:pPr>
        <w:pStyle w:val="Numberedparagraph"/>
        <w:numPr>
          <w:ilvl w:val="0"/>
          <w:numId w:val="0"/>
        </w:numPr>
        <w:jc w:val="center"/>
      </w:pPr>
      <w:r w:rsidRPr="00CE2A23">
        <w:rPr>
          <w:noProof/>
        </w:rPr>
        <w:drawing>
          <wp:inline distT="0" distB="0" distL="0" distR="0" wp14:anchorId="56BEB594" wp14:editId="096D05AB">
            <wp:extent cx="5797550" cy="3134955"/>
            <wp:effectExtent l="0" t="0" r="0" b="8890"/>
            <wp:docPr id="30" name="Picture 30"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If you need help to understand this image, please phone our Customer Service Centre on 1300 850 115 or email: info@acma.gov.au"/>
                    <pic:cNvPicPr/>
                  </pic:nvPicPr>
                  <pic:blipFill>
                    <a:blip r:embed="rId316"/>
                    <a:stretch>
                      <a:fillRect/>
                    </a:stretch>
                  </pic:blipFill>
                  <pic:spPr>
                    <a:xfrm>
                      <a:off x="0" y="0"/>
                      <a:ext cx="5804836" cy="3138895"/>
                    </a:xfrm>
                    <a:prstGeom prst="rect">
                      <a:avLst/>
                    </a:prstGeom>
                  </pic:spPr>
                </pic:pic>
              </a:graphicData>
            </a:graphic>
          </wp:inline>
        </w:drawing>
      </w:r>
    </w:p>
    <w:p w14:paraId="6AAB6AAF" w14:textId="07E8A0D7" w:rsidR="00CE2A23" w:rsidRDefault="00CE2A23" w:rsidP="00A32CA5">
      <w:pPr>
        <w:pStyle w:val="Numberedparagraph"/>
        <w:numPr>
          <w:ilvl w:val="0"/>
          <w:numId w:val="0"/>
        </w:numPr>
        <w:ind w:left="567"/>
      </w:pPr>
      <w:r>
        <w:t xml:space="preserve">While the database does not indicate the exact frequency band, given there is </w:t>
      </w:r>
      <w:r w:rsidR="002B1ED1">
        <w:t>300 </w:t>
      </w:r>
      <w:r>
        <w:t>MHz available in 3500</w:t>
      </w:r>
      <w:r w:rsidR="002B1ED1">
        <w:t>–</w:t>
      </w:r>
      <w:r>
        <w:t>3800 MHz</w:t>
      </w:r>
      <w:r w:rsidR="002B1ED1">
        <w:t>,</w:t>
      </w:r>
      <w:r>
        <w:t xml:space="preserve"> compared with only 2 x 30 MHz UL/DL in the 700 MHz band, most </w:t>
      </w:r>
      <w:r w:rsidR="008F7E26">
        <w:t xml:space="preserve">base stations in urban areas </w:t>
      </w:r>
      <w:r>
        <w:t>would be expected to be operating in the 3500</w:t>
      </w:r>
      <w:r w:rsidR="002B1ED1">
        <w:t>–</w:t>
      </w:r>
      <w:r>
        <w:t>3800 MHz range. The highlighted base station is one of several that is close to the runway</w:t>
      </w:r>
      <w:r w:rsidR="004D6C23">
        <w:t>,</w:t>
      </w:r>
      <w:r>
        <w:t xml:space="preserve"> and is in the </w:t>
      </w:r>
      <w:r w:rsidR="002B1ED1">
        <w:t>‘</w:t>
      </w:r>
      <w:r>
        <w:t>high</w:t>
      </w:r>
      <w:r w:rsidR="002B1ED1">
        <w:t>’</w:t>
      </w:r>
      <w:r>
        <w:t xml:space="preserve"> ERP </w:t>
      </w:r>
      <w:hyperlink r:id="rId317" w:history="1">
        <w:r w:rsidRPr="00CE2A23">
          <w:rPr>
            <w:rStyle w:val="Hyperlink"/>
          </w:rPr>
          <w:t>category</w:t>
        </w:r>
      </w:hyperlink>
      <w:r w:rsidR="002B1ED1">
        <w:t xml:space="preserve">, </w:t>
      </w:r>
      <w:r>
        <w:t xml:space="preserve">which is &gt; 1kW. </w:t>
      </w:r>
    </w:p>
    <w:p w14:paraId="0BDDD5D8" w14:textId="5686B50E" w:rsidR="00000274" w:rsidRDefault="00000274" w:rsidP="00AC1BD5">
      <w:pPr>
        <w:pStyle w:val="Numberedparagraph"/>
        <w:numPr>
          <w:ilvl w:val="0"/>
          <w:numId w:val="0"/>
        </w:numPr>
      </w:pPr>
      <w:r>
        <w:lastRenderedPageBreak/>
        <w:t>Similarly, Zurich Airport is below</w:t>
      </w:r>
      <w:r w:rsidR="00663241">
        <w:t xml:space="preserve">. Note that in both cases, the Swiss </w:t>
      </w:r>
      <w:r w:rsidR="00663241" w:rsidRPr="007233DA">
        <w:t>OFCOM</w:t>
      </w:r>
      <w:r w:rsidR="00663241">
        <w:t xml:space="preserve"> </w:t>
      </w:r>
      <w:hyperlink r:id="rId318" w:history="1">
        <w:r w:rsidR="00663241" w:rsidRPr="00361068">
          <w:rPr>
            <w:rStyle w:val="Hyperlink"/>
          </w:rPr>
          <w:t>determined</w:t>
        </w:r>
      </w:hyperlink>
      <w:r w:rsidR="00663241">
        <w:t xml:space="preserve"> that</w:t>
      </w:r>
      <w:r w:rsidR="00361068">
        <w:t xml:space="preserve"> analysis indicated that none of these base stations presented a problem for radio altimeters.</w:t>
      </w:r>
      <w:r w:rsidR="00663241">
        <w:t xml:space="preserve"> </w:t>
      </w:r>
    </w:p>
    <w:p w14:paraId="11497E8C" w14:textId="4FBC04CD" w:rsidR="00B0588B" w:rsidRDefault="00B0588B" w:rsidP="00A32CA5">
      <w:pPr>
        <w:pStyle w:val="Figureheading"/>
        <w:numPr>
          <w:ilvl w:val="0"/>
          <w:numId w:val="0"/>
        </w:numPr>
      </w:pPr>
      <w:r w:rsidRPr="00D20498">
        <w:t xml:space="preserve">Figure </w:t>
      </w:r>
      <w:r w:rsidR="00D20498" w:rsidRPr="00D20498">
        <w:t>41</w:t>
      </w:r>
      <w:r w:rsidRPr="00D20498">
        <w:t>: Switzerland 5G exam</w:t>
      </w:r>
      <w:r>
        <w:t>ple Zurich</w:t>
      </w:r>
    </w:p>
    <w:p w14:paraId="754F9780" w14:textId="3A2E2F34" w:rsidR="005A1A3E" w:rsidRDefault="00000274" w:rsidP="00AC1BD5">
      <w:pPr>
        <w:pStyle w:val="Numberedparagraph"/>
        <w:numPr>
          <w:ilvl w:val="0"/>
          <w:numId w:val="0"/>
        </w:numPr>
        <w:jc w:val="center"/>
      </w:pPr>
      <w:r w:rsidRPr="00000274">
        <w:rPr>
          <w:noProof/>
        </w:rPr>
        <w:drawing>
          <wp:inline distT="0" distB="0" distL="0" distR="0" wp14:anchorId="738EE6C3" wp14:editId="494C74FE">
            <wp:extent cx="5196218" cy="2790825"/>
            <wp:effectExtent l="0" t="0" r="4445" b="0"/>
            <wp:docPr id="32" name="Picture 32"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If you need help to understand this image, please phone our Customer Service Centre on 1300 850 115 or email: info@acma.gov.au"/>
                    <pic:cNvPicPr/>
                  </pic:nvPicPr>
                  <pic:blipFill>
                    <a:blip r:embed="rId319"/>
                    <a:stretch>
                      <a:fillRect/>
                    </a:stretch>
                  </pic:blipFill>
                  <pic:spPr>
                    <a:xfrm>
                      <a:off x="0" y="0"/>
                      <a:ext cx="5198966" cy="2792301"/>
                    </a:xfrm>
                    <a:prstGeom prst="rect">
                      <a:avLst/>
                    </a:prstGeom>
                  </pic:spPr>
                </pic:pic>
              </a:graphicData>
            </a:graphic>
          </wp:inline>
        </w:drawing>
      </w:r>
    </w:p>
    <w:p w14:paraId="2C0F2171" w14:textId="424091F7" w:rsidR="002A5582" w:rsidRDefault="002A5582" w:rsidP="00077BB0">
      <w:pPr>
        <w:pStyle w:val="Heading2"/>
      </w:pPr>
      <w:bookmarkStart w:id="880" w:name="_Toc126920398"/>
      <w:r>
        <w:t>Ireland</w:t>
      </w:r>
      <w:bookmarkEnd w:id="880"/>
    </w:p>
    <w:p w14:paraId="5B82A5BF" w14:textId="78CD8936" w:rsidR="002A5582" w:rsidRDefault="002A5582" w:rsidP="002A5582">
      <w:pPr>
        <w:pStyle w:val="Numberedparagraph"/>
      </w:pPr>
      <w:r>
        <w:t xml:space="preserve">The Irish regulator has </w:t>
      </w:r>
      <w:hyperlink r:id="rId320" w:history="1">
        <w:r w:rsidRPr="002A5582">
          <w:rPr>
            <w:rStyle w:val="Hyperlink"/>
          </w:rPr>
          <w:t>allocated</w:t>
        </w:r>
      </w:hyperlink>
      <w:r>
        <w:t xml:space="preserve"> 3410</w:t>
      </w:r>
      <w:r w:rsidR="002B1ED1">
        <w:t>–</w:t>
      </w:r>
      <w:r>
        <w:t>3435 MHz/3475</w:t>
      </w:r>
      <w:r w:rsidR="002B1ED1">
        <w:t>–</w:t>
      </w:r>
      <w:r>
        <w:t>3800 MHz for 5G services and is in the process of considering the 700 MHz band and mmWave bands.  Consequently, the 3410</w:t>
      </w:r>
      <w:r w:rsidR="002B1ED1">
        <w:t>–</w:t>
      </w:r>
      <w:r>
        <w:t xml:space="preserve">3800 MHz range is the only range currently used for 5G. </w:t>
      </w:r>
    </w:p>
    <w:p w14:paraId="3D5FBFC7" w14:textId="1D3DFE94" w:rsidR="002A5582" w:rsidRDefault="00AE68D6" w:rsidP="002A5582">
      <w:pPr>
        <w:pStyle w:val="Numberedparagraph"/>
      </w:pPr>
      <w:r>
        <w:t xml:space="preserve">The </w:t>
      </w:r>
      <w:hyperlink r:id="rId321" w:history="1">
        <w:r w:rsidRPr="00AE68D6">
          <w:rPr>
            <w:rStyle w:val="Hyperlink"/>
          </w:rPr>
          <w:t>information</w:t>
        </w:r>
      </w:hyperlink>
      <w:r>
        <w:t xml:space="preserve"> on the allocation, including technical conditions, does not appear to include any specific mitigations for radio altimeters.</w:t>
      </w:r>
    </w:p>
    <w:p w14:paraId="6ED55AC2" w14:textId="162FA09A" w:rsidR="001C26AE" w:rsidRDefault="001C26AE" w:rsidP="001C26AE">
      <w:pPr>
        <w:pStyle w:val="Heading4"/>
      </w:pPr>
      <w:r>
        <w:t>Three</w:t>
      </w:r>
    </w:p>
    <w:p w14:paraId="0A07B83F" w14:textId="0015CDFD" w:rsidR="001C26AE" w:rsidRDefault="001C26AE" w:rsidP="001C26AE">
      <w:pPr>
        <w:pStyle w:val="Numberedparagraph"/>
      </w:pPr>
      <w:r>
        <w:t xml:space="preserve">Three Ireland were </w:t>
      </w:r>
      <w:hyperlink r:id="rId322" w:history="1">
        <w:r w:rsidRPr="001C26AE">
          <w:rPr>
            <w:rStyle w:val="Hyperlink"/>
          </w:rPr>
          <w:t>allocated</w:t>
        </w:r>
      </w:hyperlink>
      <w:r>
        <w:t xml:space="preserve"> the 3700</w:t>
      </w:r>
      <w:r w:rsidR="002B1ED1">
        <w:t>–</w:t>
      </w:r>
      <w:r>
        <w:t>3800 MHz range.</w:t>
      </w:r>
    </w:p>
    <w:p w14:paraId="109E99DF" w14:textId="52B9864B" w:rsidR="001C26AE" w:rsidRDefault="001C26AE" w:rsidP="00AC1BD5">
      <w:pPr>
        <w:pStyle w:val="Numberedparagraph"/>
        <w:spacing w:after="120"/>
      </w:pPr>
      <w:r>
        <w:t xml:space="preserve">There is some Three coverage around Dublin Airport, via their coverage </w:t>
      </w:r>
      <w:hyperlink r:id="rId323" w:history="1">
        <w:r w:rsidRPr="001C26AE">
          <w:rPr>
            <w:rStyle w:val="Hyperlink"/>
          </w:rPr>
          <w:t>tool</w:t>
        </w:r>
      </w:hyperlink>
      <w:r w:rsidR="000B7883">
        <w:t xml:space="preserve"> (note that the regulator coverage </w:t>
      </w:r>
      <w:hyperlink r:id="rId324" w:history="1">
        <w:r w:rsidR="000B7883" w:rsidRPr="000B7883">
          <w:rPr>
            <w:rStyle w:val="Hyperlink"/>
          </w:rPr>
          <w:t>tool</w:t>
        </w:r>
      </w:hyperlink>
      <w:r w:rsidR="000B7883">
        <w:t xml:space="preserve"> does not yet have 5G)</w:t>
      </w:r>
      <w:r w:rsidR="002B1ED1">
        <w:t>:</w:t>
      </w:r>
    </w:p>
    <w:p w14:paraId="4585FBE7" w14:textId="06D8E0E0" w:rsidR="00B0588B" w:rsidRDefault="00B0588B" w:rsidP="00D20498">
      <w:pPr>
        <w:pStyle w:val="Caption"/>
        <w:keepNext/>
        <w:numPr>
          <w:ilvl w:val="0"/>
          <w:numId w:val="0"/>
        </w:numPr>
        <w:spacing w:after="160"/>
        <w:ind w:left="964" w:hanging="964"/>
      </w:pPr>
      <w:r>
        <w:lastRenderedPageBreak/>
        <w:t>Figure 4</w:t>
      </w:r>
      <w:r w:rsidR="00D20498">
        <w:t>2</w:t>
      </w:r>
      <w:r>
        <w:t>: Ireland 5G example</w:t>
      </w:r>
      <w:r w:rsidR="003E60C2">
        <w:t xml:space="preserve"> Dublin</w:t>
      </w:r>
    </w:p>
    <w:p w14:paraId="2B5A6100" w14:textId="07E8CE2D" w:rsidR="001C26AE" w:rsidRDefault="001C26AE" w:rsidP="00AC1BD5">
      <w:pPr>
        <w:pStyle w:val="Numberedparagraph"/>
        <w:numPr>
          <w:ilvl w:val="0"/>
          <w:numId w:val="0"/>
        </w:numPr>
        <w:jc w:val="center"/>
      </w:pPr>
      <w:r w:rsidRPr="001C26AE">
        <w:rPr>
          <w:noProof/>
        </w:rPr>
        <w:drawing>
          <wp:inline distT="0" distB="0" distL="0" distR="0" wp14:anchorId="093A5AEF" wp14:editId="151CCA0A">
            <wp:extent cx="5256932" cy="2597285"/>
            <wp:effectExtent l="0" t="0" r="1270" b="0"/>
            <wp:docPr id="34" name="Picture 34"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If you need help to understand this image, please phone our Customer Service Centre on 1300 850 115 or email: info@acma.gov.au"/>
                    <pic:cNvPicPr/>
                  </pic:nvPicPr>
                  <pic:blipFill>
                    <a:blip r:embed="rId325"/>
                    <a:stretch>
                      <a:fillRect/>
                    </a:stretch>
                  </pic:blipFill>
                  <pic:spPr>
                    <a:xfrm>
                      <a:off x="0" y="0"/>
                      <a:ext cx="5261912" cy="2599746"/>
                    </a:xfrm>
                    <a:prstGeom prst="rect">
                      <a:avLst/>
                    </a:prstGeom>
                  </pic:spPr>
                </pic:pic>
              </a:graphicData>
            </a:graphic>
          </wp:inline>
        </w:drawing>
      </w:r>
    </w:p>
    <w:p w14:paraId="76DAA297" w14:textId="67864736" w:rsidR="003E60C2" w:rsidRDefault="003E60C2" w:rsidP="00D20498">
      <w:pPr>
        <w:pStyle w:val="Caption"/>
        <w:keepNext/>
        <w:numPr>
          <w:ilvl w:val="0"/>
          <w:numId w:val="0"/>
        </w:numPr>
        <w:spacing w:after="160"/>
        <w:ind w:left="964" w:hanging="964"/>
      </w:pPr>
      <w:r>
        <w:t>Figure 4</w:t>
      </w:r>
      <w:r w:rsidR="00D20498">
        <w:t>3</w:t>
      </w:r>
      <w:r>
        <w:t>: Ireland 5G example Cork</w:t>
      </w:r>
    </w:p>
    <w:p w14:paraId="0A67F122" w14:textId="12E7187C" w:rsidR="00BB029B" w:rsidRPr="00D77F80" w:rsidRDefault="001C26AE" w:rsidP="00AC1BD5">
      <w:pPr>
        <w:pStyle w:val="Numberedparagraph"/>
        <w:numPr>
          <w:ilvl w:val="0"/>
          <w:numId w:val="0"/>
        </w:numPr>
        <w:jc w:val="center"/>
      </w:pPr>
      <w:r w:rsidRPr="001C26AE">
        <w:rPr>
          <w:noProof/>
        </w:rPr>
        <w:drawing>
          <wp:inline distT="0" distB="0" distL="0" distR="0" wp14:anchorId="75B6E9ED" wp14:editId="16685AC2">
            <wp:extent cx="5127080" cy="2509736"/>
            <wp:effectExtent l="0" t="0" r="0" b="5080"/>
            <wp:docPr id="36" name="Picture 36"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If you need help to understand this image, please phone our Customer Service Centre on 1300 850 115 or email: info@acma.gov.au"/>
                    <pic:cNvPicPr/>
                  </pic:nvPicPr>
                  <pic:blipFill>
                    <a:blip r:embed="rId326"/>
                    <a:stretch>
                      <a:fillRect/>
                    </a:stretch>
                  </pic:blipFill>
                  <pic:spPr>
                    <a:xfrm>
                      <a:off x="0" y="0"/>
                      <a:ext cx="5136868" cy="2514527"/>
                    </a:xfrm>
                    <a:prstGeom prst="rect">
                      <a:avLst/>
                    </a:prstGeom>
                  </pic:spPr>
                </pic:pic>
              </a:graphicData>
            </a:graphic>
          </wp:inline>
        </w:drawing>
      </w:r>
    </w:p>
    <w:p w14:paraId="29065CFE" w14:textId="50B814FC" w:rsidR="000B7883" w:rsidRDefault="000B7883" w:rsidP="000B7883">
      <w:pPr>
        <w:pStyle w:val="Numberedparagraph"/>
      </w:pPr>
      <w:r>
        <w:t xml:space="preserve">The regulator does offer a site viewer </w:t>
      </w:r>
      <w:hyperlink r:id="rId327" w:anchor="site/CKCKA/51.8485461182/-8.4601823581/1/Site%20CKCKA" w:history="1">
        <w:r w:rsidRPr="000B7883">
          <w:rPr>
            <w:rStyle w:val="Hyperlink"/>
          </w:rPr>
          <w:t>tool</w:t>
        </w:r>
      </w:hyperlink>
      <w:r>
        <w:t>. While the tool does indicate 5G (</w:t>
      </w:r>
      <w:r w:rsidR="002B1ED1">
        <w:t>‘</w:t>
      </w:r>
      <w:r>
        <w:t>NR</w:t>
      </w:r>
      <w:r w:rsidR="002B1ED1">
        <w:t>’</w:t>
      </w:r>
      <w:r>
        <w:t>) transmissions from some sites (</w:t>
      </w:r>
      <w:r w:rsidR="002B1ED1">
        <w:t>for example,</w:t>
      </w:r>
      <w:r>
        <w:t xml:space="preserve"> site CKCKA in the link example near Cork Airport</w:t>
      </w:r>
      <w:r w:rsidR="00732578">
        <w:t xml:space="preserve"> for Vodaphone</w:t>
      </w:r>
      <w:r>
        <w:t xml:space="preserve"> or</w:t>
      </w:r>
      <w:r w:rsidRPr="000B7883">
        <w:t xml:space="preserve"> Site 3_CK0370</w:t>
      </w:r>
      <w:r>
        <w:t xml:space="preserve"> for Three)</w:t>
      </w:r>
      <w:r w:rsidR="002B1ED1">
        <w:t>,</w:t>
      </w:r>
      <w:r>
        <w:t xml:space="preserve"> they are all at a fair distance from the runways.</w:t>
      </w:r>
    </w:p>
    <w:p w14:paraId="550987C4" w14:textId="67982EDB" w:rsidR="00967012" w:rsidRDefault="00967012" w:rsidP="00967012">
      <w:pPr>
        <w:pStyle w:val="Heading4"/>
      </w:pPr>
      <w:r>
        <w:t>Meteor (Eir Mobile)</w:t>
      </w:r>
    </w:p>
    <w:p w14:paraId="69AA48D6" w14:textId="4109F65E" w:rsidR="00967012" w:rsidRDefault="00967012" w:rsidP="00967012">
      <w:pPr>
        <w:pStyle w:val="Numberedparagraph"/>
      </w:pPr>
      <w:r>
        <w:t xml:space="preserve">Meteor Ireland were </w:t>
      </w:r>
      <w:hyperlink r:id="rId328" w:history="1">
        <w:r w:rsidRPr="001C26AE">
          <w:rPr>
            <w:rStyle w:val="Hyperlink"/>
          </w:rPr>
          <w:t>allocated</w:t>
        </w:r>
      </w:hyperlink>
      <w:r>
        <w:t xml:space="preserve"> the 3620</w:t>
      </w:r>
      <w:r w:rsidR="002B1ED1">
        <w:t>–</w:t>
      </w:r>
      <w:r>
        <w:t>3700 MHz range.</w:t>
      </w:r>
    </w:p>
    <w:p w14:paraId="189CDE51" w14:textId="0D4AEC4A" w:rsidR="00967012" w:rsidRDefault="00967012" w:rsidP="00AC1BD5">
      <w:pPr>
        <w:pStyle w:val="Numberedparagraph"/>
        <w:spacing w:after="120"/>
      </w:pPr>
      <w:r>
        <w:t xml:space="preserve">While their coverage </w:t>
      </w:r>
      <w:hyperlink r:id="rId329" w:history="1">
        <w:r w:rsidRPr="00967012">
          <w:rPr>
            <w:rStyle w:val="Hyperlink"/>
          </w:rPr>
          <w:t>tool</w:t>
        </w:r>
      </w:hyperlink>
      <w:r>
        <w:t xml:space="preserve"> was non-functional at the time of query, the regulator site-</w:t>
      </w:r>
      <w:hyperlink r:id="rId330" w:anchor="site/DN_1606/53.4289743726/-6.2438201732/1/Site%20DN_1606" w:history="1">
        <w:r w:rsidR="002608C3" w:rsidRPr="002608C3">
          <w:rPr>
            <w:rStyle w:val="Hyperlink"/>
          </w:rPr>
          <w:t>viewer</w:t>
        </w:r>
      </w:hyperlink>
      <w:r>
        <w:t xml:space="preserve"> indicated a 5G base station at Dublin Airport:</w:t>
      </w:r>
    </w:p>
    <w:p w14:paraId="00ECD07C" w14:textId="4C453383" w:rsidR="003E60C2" w:rsidRDefault="003E60C2" w:rsidP="00D20498">
      <w:pPr>
        <w:pStyle w:val="Caption"/>
        <w:keepNext/>
        <w:numPr>
          <w:ilvl w:val="0"/>
          <w:numId w:val="0"/>
        </w:numPr>
        <w:spacing w:after="160"/>
        <w:ind w:left="964" w:hanging="964"/>
      </w:pPr>
      <w:r>
        <w:lastRenderedPageBreak/>
        <w:t>Figure 4</w:t>
      </w:r>
      <w:r w:rsidR="00D20498">
        <w:t>4</w:t>
      </w:r>
      <w:r>
        <w:t xml:space="preserve">: </w:t>
      </w:r>
      <w:r w:rsidR="00895FCE">
        <w:t>Meteor 5G example</w:t>
      </w:r>
    </w:p>
    <w:p w14:paraId="102C321A" w14:textId="79B13C5F" w:rsidR="00967012" w:rsidRDefault="00967012" w:rsidP="00AC1BD5">
      <w:pPr>
        <w:pStyle w:val="Numberedparagraph"/>
        <w:numPr>
          <w:ilvl w:val="0"/>
          <w:numId w:val="0"/>
        </w:numPr>
        <w:jc w:val="center"/>
      </w:pPr>
      <w:r w:rsidRPr="00967012">
        <w:rPr>
          <w:noProof/>
        </w:rPr>
        <w:drawing>
          <wp:inline distT="0" distB="0" distL="0" distR="0" wp14:anchorId="1F660F4F" wp14:editId="787D74F6">
            <wp:extent cx="5282120" cy="2452733"/>
            <wp:effectExtent l="0" t="0" r="0" b="5080"/>
            <wp:docPr id="37" name="Picture 37"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If you need help to understand this image, please phone our Customer Service Centre on 1300 850 115 or email: info@acma.gov.au"/>
                    <pic:cNvPicPr/>
                  </pic:nvPicPr>
                  <pic:blipFill>
                    <a:blip r:embed="rId331"/>
                    <a:stretch>
                      <a:fillRect/>
                    </a:stretch>
                  </pic:blipFill>
                  <pic:spPr>
                    <a:xfrm>
                      <a:off x="0" y="0"/>
                      <a:ext cx="5291974" cy="2457309"/>
                    </a:xfrm>
                    <a:prstGeom prst="rect">
                      <a:avLst/>
                    </a:prstGeom>
                  </pic:spPr>
                </pic:pic>
              </a:graphicData>
            </a:graphic>
          </wp:inline>
        </w:drawing>
      </w:r>
    </w:p>
    <w:p w14:paraId="54E05EA9" w14:textId="78F445B1" w:rsidR="00DC5978" w:rsidRDefault="00DC5978" w:rsidP="00077BB0">
      <w:pPr>
        <w:pStyle w:val="Heading2"/>
      </w:pPr>
      <w:bookmarkStart w:id="881" w:name="_Toc126920399"/>
      <w:r>
        <w:t>U</w:t>
      </w:r>
      <w:r w:rsidR="005A1A3E">
        <w:t xml:space="preserve">nited </w:t>
      </w:r>
      <w:r>
        <w:t>K</w:t>
      </w:r>
      <w:r w:rsidR="005A1A3E">
        <w:t>ingdom</w:t>
      </w:r>
      <w:bookmarkEnd w:id="881"/>
    </w:p>
    <w:p w14:paraId="3E9C6D9C" w14:textId="302947AA" w:rsidR="00DC5978" w:rsidRDefault="00DC5978" w:rsidP="00DC5978">
      <w:pPr>
        <w:pStyle w:val="Numberedparagraph"/>
      </w:pPr>
      <w:r>
        <w:t>As previously discussed, Ofcom in the UK has allocated the 3.6</w:t>
      </w:r>
      <w:r w:rsidR="002B1ED1">
        <w:t>–</w:t>
      </w:r>
      <w:r>
        <w:t>3.8 GHz range for 5G (as well as 700 MHz) and 3.8</w:t>
      </w:r>
      <w:r w:rsidR="002B1ED1">
        <w:t>–</w:t>
      </w:r>
      <w:r>
        <w:t xml:space="preserve">4.2 GHz for medium/low power deployments.  </w:t>
      </w:r>
    </w:p>
    <w:p w14:paraId="687E9059" w14:textId="468BCFA4" w:rsidR="00DC5978" w:rsidRDefault="00DC5978" w:rsidP="00DC5978">
      <w:pPr>
        <w:pStyle w:val="Numberedparagraph"/>
      </w:pPr>
      <w:r>
        <w:t xml:space="preserve">Ofcom does not release transmission site location information for national security </w:t>
      </w:r>
      <w:hyperlink r:id="rId332" w:history="1">
        <w:r w:rsidRPr="00DC5978">
          <w:rPr>
            <w:rStyle w:val="Hyperlink"/>
          </w:rPr>
          <w:t>reasons</w:t>
        </w:r>
      </w:hyperlink>
      <w:r>
        <w:t xml:space="preserve"> but does offer a general mobile coverage </w:t>
      </w:r>
      <w:hyperlink r:id="rId333" w:anchor="pc=rh60np&amp;uprn=10034144506&amp;vw=map" w:history="1">
        <w:r w:rsidRPr="00DE47D8">
          <w:rPr>
            <w:rStyle w:val="Hyperlink"/>
          </w:rPr>
          <w:t>tool</w:t>
        </w:r>
      </w:hyperlink>
      <w:r>
        <w:t>.</w:t>
      </w:r>
      <w:r w:rsidR="00B668B2">
        <w:t xml:space="preserve"> Like in other examples, the coverage tool does not differentiate between 700 MHz and 3.6 GHz 5G, but in most urban areas</w:t>
      </w:r>
      <w:r w:rsidR="002B1ED1">
        <w:t>,</w:t>
      </w:r>
      <w:r w:rsidR="00B668B2">
        <w:t xml:space="preserve"> it is expected that the 3.6 GHz </w:t>
      </w:r>
      <w:r w:rsidR="00895FCE">
        <w:t xml:space="preserve">band </w:t>
      </w:r>
      <w:r w:rsidR="00B668B2">
        <w:t>is the predominant use.</w:t>
      </w:r>
    </w:p>
    <w:p w14:paraId="7622A67E" w14:textId="7E1D9C95" w:rsidR="00DC5978" w:rsidRDefault="00DC5978" w:rsidP="00DC5978">
      <w:pPr>
        <w:pStyle w:val="Heading4"/>
      </w:pPr>
      <w:r>
        <w:t>Vodaphone</w:t>
      </w:r>
    </w:p>
    <w:p w14:paraId="6F9DB5B8" w14:textId="3AAF1A8D" w:rsidR="00D9410F" w:rsidRPr="00243CAD" w:rsidRDefault="00DC5978" w:rsidP="00243CAD">
      <w:pPr>
        <w:pStyle w:val="Numberedparagraph"/>
      </w:pPr>
      <w:r>
        <w:t xml:space="preserve">Vodaphone were </w:t>
      </w:r>
      <w:hyperlink r:id="rId334" w:history="1">
        <w:r w:rsidRPr="007C1965">
          <w:rPr>
            <w:rStyle w:val="Hyperlink"/>
          </w:rPr>
          <w:t>allocated</w:t>
        </w:r>
      </w:hyperlink>
      <w:r>
        <w:t xml:space="preserve"> </w:t>
      </w:r>
      <w:r w:rsidR="007C1965">
        <w:t>the 3720</w:t>
      </w:r>
      <w:r w:rsidR="002B1ED1">
        <w:t>–</w:t>
      </w:r>
      <w:r w:rsidR="007C1965">
        <w:t>3760 MHz frequency range</w:t>
      </w:r>
      <w:r w:rsidR="002B1ED1">
        <w:t>.</w:t>
      </w:r>
    </w:p>
    <w:p w14:paraId="2C21DA83" w14:textId="4F436D8A" w:rsidR="00895FCE" w:rsidRDefault="00895FCE" w:rsidP="00D20498">
      <w:pPr>
        <w:pStyle w:val="Caption"/>
        <w:keepNext/>
        <w:numPr>
          <w:ilvl w:val="0"/>
          <w:numId w:val="0"/>
        </w:numPr>
        <w:spacing w:after="160"/>
        <w:ind w:left="964" w:hanging="964"/>
      </w:pPr>
      <w:r>
        <w:lastRenderedPageBreak/>
        <w:t>Figure 4</w:t>
      </w:r>
      <w:r w:rsidR="00D20498">
        <w:t>5</w:t>
      </w:r>
      <w:r>
        <w:t>: Vodaphone 5G example Heathrow</w:t>
      </w:r>
    </w:p>
    <w:p w14:paraId="6EE25387" w14:textId="1DC9BA14" w:rsidR="00DC5978" w:rsidRDefault="00DC5978" w:rsidP="00753A38">
      <w:pPr>
        <w:pStyle w:val="Numberedparagraph"/>
        <w:numPr>
          <w:ilvl w:val="0"/>
          <w:numId w:val="0"/>
        </w:numPr>
        <w:jc w:val="center"/>
      </w:pPr>
      <w:r w:rsidRPr="00DC5978">
        <w:rPr>
          <w:noProof/>
        </w:rPr>
        <w:drawing>
          <wp:inline distT="0" distB="0" distL="0" distR="0" wp14:anchorId="5EF46063" wp14:editId="2529F2B5">
            <wp:extent cx="5463019" cy="4067175"/>
            <wp:effectExtent l="0" t="0" r="4445" b="0"/>
            <wp:docPr id="38" name="Picture 38"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If you need help to understand this image, please phone our Customer Service Centre on 1300 850 115 or email: info@acma.gov.au"/>
                    <pic:cNvPicPr/>
                  </pic:nvPicPr>
                  <pic:blipFill>
                    <a:blip r:embed="rId335"/>
                    <a:stretch>
                      <a:fillRect/>
                    </a:stretch>
                  </pic:blipFill>
                  <pic:spPr>
                    <a:xfrm>
                      <a:off x="0" y="0"/>
                      <a:ext cx="5466852" cy="4070029"/>
                    </a:xfrm>
                    <a:prstGeom prst="rect">
                      <a:avLst/>
                    </a:prstGeom>
                  </pic:spPr>
                </pic:pic>
              </a:graphicData>
            </a:graphic>
          </wp:inline>
        </w:drawing>
      </w:r>
    </w:p>
    <w:p w14:paraId="37CA4740" w14:textId="1BCC6BFE" w:rsidR="00895FCE" w:rsidRDefault="00895FCE" w:rsidP="00D20498">
      <w:pPr>
        <w:pStyle w:val="Caption"/>
        <w:keepNext/>
        <w:numPr>
          <w:ilvl w:val="0"/>
          <w:numId w:val="0"/>
        </w:numPr>
        <w:spacing w:after="160"/>
        <w:ind w:left="964" w:hanging="964"/>
      </w:pPr>
      <w:r>
        <w:t>Figure 4</w:t>
      </w:r>
      <w:r w:rsidR="00D20498">
        <w:t>6</w:t>
      </w:r>
      <w:r>
        <w:t>: Vodaphone 5G example Gatwick</w:t>
      </w:r>
    </w:p>
    <w:p w14:paraId="0822266C" w14:textId="658D96C0" w:rsidR="0069032C" w:rsidRDefault="00DC5978" w:rsidP="002B1ED1">
      <w:pPr>
        <w:pStyle w:val="Numberedparagraph"/>
        <w:numPr>
          <w:ilvl w:val="0"/>
          <w:numId w:val="0"/>
        </w:numPr>
        <w:jc w:val="center"/>
      </w:pPr>
      <w:r w:rsidRPr="00DC5978">
        <w:rPr>
          <w:noProof/>
        </w:rPr>
        <w:drawing>
          <wp:inline distT="0" distB="0" distL="0" distR="0" wp14:anchorId="6B676194" wp14:editId="167B0678">
            <wp:extent cx="5057775" cy="3718661"/>
            <wp:effectExtent l="0" t="0" r="0" b="1905"/>
            <wp:docPr id="39" name="Picture 39"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If you need help to understand this image, please phone our Customer Service Centre on 1300 850 115 or email: info@acma.gov.au"/>
                    <pic:cNvPicPr/>
                  </pic:nvPicPr>
                  <pic:blipFill>
                    <a:blip r:embed="rId336"/>
                    <a:stretch>
                      <a:fillRect/>
                    </a:stretch>
                  </pic:blipFill>
                  <pic:spPr>
                    <a:xfrm>
                      <a:off x="0" y="0"/>
                      <a:ext cx="5057775" cy="3718661"/>
                    </a:xfrm>
                    <a:prstGeom prst="rect">
                      <a:avLst/>
                    </a:prstGeom>
                  </pic:spPr>
                </pic:pic>
              </a:graphicData>
            </a:graphic>
          </wp:inline>
        </w:drawing>
      </w:r>
    </w:p>
    <w:p w14:paraId="469D82BE" w14:textId="7C6E2062" w:rsidR="00895FCE" w:rsidRDefault="00895FCE" w:rsidP="00D20498">
      <w:pPr>
        <w:pStyle w:val="Caption"/>
        <w:keepNext/>
        <w:numPr>
          <w:ilvl w:val="0"/>
          <w:numId w:val="0"/>
        </w:numPr>
        <w:spacing w:after="160"/>
        <w:ind w:left="964" w:hanging="964"/>
      </w:pPr>
      <w:r>
        <w:lastRenderedPageBreak/>
        <w:t>Figure 4</w:t>
      </w:r>
      <w:r w:rsidR="00D20498">
        <w:t>7</w:t>
      </w:r>
      <w:r>
        <w:t>: Vodaphone 5G example London City</w:t>
      </w:r>
    </w:p>
    <w:p w14:paraId="03DD3A71" w14:textId="6E039EBF" w:rsidR="009B1326" w:rsidRDefault="00B668B2" w:rsidP="00DC5978">
      <w:pPr>
        <w:pStyle w:val="Numberedparagraph"/>
        <w:numPr>
          <w:ilvl w:val="0"/>
          <w:numId w:val="0"/>
        </w:numPr>
        <w:jc w:val="center"/>
      </w:pPr>
      <w:r w:rsidRPr="00B668B2">
        <w:rPr>
          <w:noProof/>
        </w:rPr>
        <w:drawing>
          <wp:inline distT="0" distB="0" distL="0" distR="0" wp14:anchorId="386C3364" wp14:editId="790C3800">
            <wp:extent cx="5210175" cy="3805581"/>
            <wp:effectExtent l="0" t="0" r="0" b="4445"/>
            <wp:docPr id="40" name="Picture 40"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If you need help to understand this image, please phone our Customer Service Centre on 1300 850 115 or email: info@acma.gov.au"/>
                    <pic:cNvPicPr/>
                  </pic:nvPicPr>
                  <pic:blipFill>
                    <a:blip r:embed="rId337"/>
                    <a:stretch>
                      <a:fillRect/>
                    </a:stretch>
                  </pic:blipFill>
                  <pic:spPr>
                    <a:xfrm>
                      <a:off x="0" y="0"/>
                      <a:ext cx="5211161" cy="3806301"/>
                    </a:xfrm>
                    <a:prstGeom prst="rect">
                      <a:avLst/>
                    </a:prstGeom>
                  </pic:spPr>
                </pic:pic>
              </a:graphicData>
            </a:graphic>
          </wp:inline>
        </w:drawing>
      </w:r>
    </w:p>
    <w:p w14:paraId="5252F532" w14:textId="1B1BD7E4" w:rsidR="00895FCE" w:rsidRDefault="00895FCE" w:rsidP="00D20498">
      <w:pPr>
        <w:pStyle w:val="Caption"/>
        <w:keepNext/>
        <w:numPr>
          <w:ilvl w:val="0"/>
          <w:numId w:val="0"/>
        </w:numPr>
        <w:spacing w:after="160"/>
        <w:ind w:left="964" w:hanging="964"/>
      </w:pPr>
      <w:r>
        <w:t>Figure 4</w:t>
      </w:r>
      <w:r w:rsidR="00D20498">
        <w:t>8</w:t>
      </w:r>
      <w:r>
        <w:t>: Vodaphone 5G example Manchester</w:t>
      </w:r>
    </w:p>
    <w:p w14:paraId="1BEDE838" w14:textId="42C1B321" w:rsidR="00B668B2" w:rsidRDefault="00B668B2">
      <w:pPr>
        <w:pStyle w:val="Numberedparagraph"/>
        <w:numPr>
          <w:ilvl w:val="0"/>
          <w:numId w:val="0"/>
        </w:numPr>
        <w:jc w:val="center"/>
      </w:pPr>
      <w:r w:rsidRPr="00B668B2">
        <w:rPr>
          <w:noProof/>
        </w:rPr>
        <w:drawing>
          <wp:inline distT="0" distB="0" distL="0" distR="0" wp14:anchorId="13D2E6CF" wp14:editId="311FFE48">
            <wp:extent cx="5067300" cy="3736894"/>
            <wp:effectExtent l="0" t="0" r="0" b="0"/>
            <wp:docPr id="41" name="Picture 41" descr="If you need help to understand this image, please phone our Customer Service Centre on 1300 850 115 or email: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If you need help to understand this image, please phone our Customer Service Centre on 1300 850 115 or email: info@acma.gov.au"/>
                    <pic:cNvPicPr/>
                  </pic:nvPicPr>
                  <pic:blipFill>
                    <a:blip r:embed="rId338"/>
                    <a:stretch>
                      <a:fillRect/>
                    </a:stretch>
                  </pic:blipFill>
                  <pic:spPr>
                    <a:xfrm>
                      <a:off x="0" y="0"/>
                      <a:ext cx="5073417" cy="3741405"/>
                    </a:xfrm>
                    <a:prstGeom prst="rect">
                      <a:avLst/>
                    </a:prstGeom>
                  </pic:spPr>
                </pic:pic>
              </a:graphicData>
            </a:graphic>
          </wp:inline>
        </w:drawing>
      </w:r>
    </w:p>
    <w:p w14:paraId="1C01C126" w14:textId="7F719144" w:rsidR="00873166" w:rsidRDefault="00873166">
      <w:pPr>
        <w:spacing w:after="0" w:line="240" w:lineRule="auto"/>
        <w:rPr>
          <w:rFonts w:cs="Arial"/>
        </w:rPr>
      </w:pPr>
      <w:r>
        <w:br w:type="page"/>
      </w:r>
    </w:p>
    <w:p w14:paraId="7C470FC4" w14:textId="44F80724" w:rsidR="00873166" w:rsidRDefault="00873166" w:rsidP="00873166">
      <w:pPr>
        <w:pStyle w:val="Heading1"/>
      </w:pPr>
      <w:bookmarkStart w:id="882" w:name="_Ref116033610"/>
      <w:bookmarkStart w:id="883" w:name="_Toc126920400"/>
      <w:r>
        <w:lastRenderedPageBreak/>
        <w:t>Appendix G: Identified runways</w:t>
      </w:r>
      <w:bookmarkEnd w:id="882"/>
      <w:bookmarkEnd w:id="883"/>
    </w:p>
    <w:p w14:paraId="42DEE6BF" w14:textId="4647B98A" w:rsidR="00873166" w:rsidRDefault="00873166" w:rsidP="002F647D">
      <w:pPr>
        <w:pStyle w:val="Numberedparagraph"/>
      </w:pPr>
      <w:r>
        <w:t>This section outlines a draft initial list</w:t>
      </w:r>
      <w:r w:rsidR="008D2E4A">
        <w:t>s</w:t>
      </w:r>
      <w:r>
        <w:t xml:space="preserve"> where the </w:t>
      </w:r>
      <w:r w:rsidR="00EF3F81">
        <w:t xml:space="preserve">interim </w:t>
      </w:r>
      <w:r>
        <w:t xml:space="preserve">mitigations are </w:t>
      </w:r>
      <w:r w:rsidR="00467DC5">
        <w:t xml:space="preserve">proposed </w:t>
      </w:r>
      <w:r>
        <w:t>to apply.</w:t>
      </w:r>
      <w:r w:rsidR="0055155F">
        <w:t xml:space="preserve"> </w:t>
      </w:r>
      <w:r w:rsidR="00305766">
        <w:t>Note</w:t>
      </w:r>
      <w:r w:rsidR="00467DC5">
        <w:t xml:space="preserve"> that Norfolk Island is not part any </w:t>
      </w:r>
      <w:r w:rsidR="00305766">
        <w:t xml:space="preserve">formal </w:t>
      </w:r>
      <w:r w:rsidR="00467DC5">
        <w:t>WBB allocation in the band</w:t>
      </w:r>
      <w:r w:rsidR="00305766">
        <w:t xml:space="preserve">, </w:t>
      </w:r>
      <w:r w:rsidR="005D0C92">
        <w:t>but point-to-multipoint (PMP)</w:t>
      </w:r>
      <w:r w:rsidR="00305766">
        <w:t xml:space="preserve"> apparatus licences are available upon application</w:t>
      </w:r>
      <w:r w:rsidR="0055155F">
        <w:t>.</w:t>
      </w:r>
      <w:r w:rsidR="003603AA">
        <w:t xml:space="preserve"> </w:t>
      </w:r>
      <w:r w:rsidR="009306D4">
        <w:t xml:space="preserve">This </w:t>
      </w:r>
      <w:r w:rsidR="007B12BC">
        <w:t>list</w:t>
      </w:r>
      <w:r w:rsidR="009306D4">
        <w:t xml:space="preserve"> </w:t>
      </w:r>
      <w:r w:rsidR="003603AA">
        <w:t>have been provided by CASA and may be updated from time to time.</w:t>
      </w:r>
      <w:r w:rsidR="0030714A">
        <w:t xml:space="preserve"> Note that the list contained in draft RALI MS47 is a subset, representing the approaches applicable in remote areas only.</w:t>
      </w:r>
    </w:p>
    <w:p w14:paraId="4C198CBD" w14:textId="6A9A6C3C" w:rsidR="0055155F" w:rsidRPr="002F647D" w:rsidRDefault="0055155F" w:rsidP="002F647D">
      <w:pPr>
        <w:pStyle w:val="Numberedparagraph"/>
      </w:pPr>
      <w:r w:rsidRPr="002F647D">
        <w:t xml:space="preserve">The details of the current locations (4) where an </w:t>
      </w:r>
      <w:r w:rsidR="00141FBD" w:rsidRPr="002F647D">
        <w:t>Instrument Landing System (</w:t>
      </w:r>
      <w:r w:rsidRPr="002F647D">
        <w:t>ILS</w:t>
      </w:r>
      <w:r w:rsidR="00141FBD" w:rsidRPr="002F647D">
        <w:t>)</w:t>
      </w:r>
      <w:r w:rsidRPr="002F647D">
        <w:t xml:space="preserve"> (</w:t>
      </w:r>
      <w:r w:rsidR="002B1ED1" w:rsidRPr="002F647D">
        <w:t>8</w:t>
      </w:r>
      <w:r w:rsidR="002B1ED1">
        <w:t> </w:t>
      </w:r>
      <w:r w:rsidRPr="002F647D">
        <w:t>runways with 20 IAPs) is installed that requires radio altimeter use are:</w:t>
      </w:r>
    </w:p>
    <w:p w14:paraId="5FD49656" w14:textId="4174B995" w:rsidR="0053631F" w:rsidRDefault="0053631F" w:rsidP="00753A38">
      <w:pPr>
        <w:pStyle w:val="Tableheading"/>
      </w:pPr>
      <w:r w:rsidRPr="007233DA">
        <w:t>List of identified runway</w:t>
      </w:r>
      <w:r w:rsidR="008D2E4A" w:rsidRPr="007233DA">
        <w:t xml:space="preserve"> approaches</w:t>
      </w:r>
      <w:r w:rsidRPr="007233DA">
        <w:t xml:space="preserve"> </w:t>
      </w:r>
      <w:r w:rsidR="008D2E4A" w:rsidRPr="007233DA">
        <w:t>where ILS IAPs require use of radio altimeters</w:t>
      </w:r>
    </w:p>
    <w:tbl>
      <w:tblPr>
        <w:tblStyle w:val="TableGrid"/>
        <w:tblW w:w="8217" w:type="dxa"/>
        <w:tblCellMar>
          <w:top w:w="57" w:type="dxa"/>
          <w:left w:w="57" w:type="dxa"/>
          <w:bottom w:w="57" w:type="dxa"/>
          <w:right w:w="57" w:type="dxa"/>
        </w:tblCellMar>
        <w:tblLook w:val="04A0" w:firstRow="1" w:lastRow="0" w:firstColumn="1" w:lastColumn="0" w:noHBand="0" w:noVBand="1"/>
      </w:tblPr>
      <w:tblGrid>
        <w:gridCol w:w="1080"/>
        <w:gridCol w:w="1182"/>
        <w:gridCol w:w="881"/>
        <w:gridCol w:w="4082"/>
        <w:gridCol w:w="992"/>
      </w:tblGrid>
      <w:tr w:rsidR="0055155F" w:rsidRPr="004003EA" w14:paraId="2C3F69D7" w14:textId="77777777" w:rsidTr="00AC1BD5">
        <w:tc>
          <w:tcPr>
            <w:tcW w:w="1081" w:type="dxa"/>
            <w:shd w:val="clear" w:color="auto" w:fill="404040" w:themeFill="text1" w:themeFillTint="BF"/>
          </w:tcPr>
          <w:p w14:paraId="0B391F5B" w14:textId="77777777" w:rsidR="0055155F" w:rsidRPr="00AC1BD5" w:rsidRDefault="0055155F" w:rsidP="00AC1BD5">
            <w:pPr>
              <w:spacing w:after="0"/>
              <w:rPr>
                <w:rFonts w:cs="Arial"/>
                <w:b/>
                <w:bCs/>
                <w:color w:val="FFFFFF" w:themeColor="background1"/>
                <w:szCs w:val="20"/>
              </w:rPr>
            </w:pPr>
            <w:r w:rsidRPr="00AC1BD5">
              <w:rPr>
                <w:rFonts w:cs="Arial"/>
                <w:b/>
                <w:bCs/>
                <w:color w:val="FFFFFF" w:themeColor="background1"/>
                <w:szCs w:val="20"/>
              </w:rPr>
              <w:t>Identifier</w:t>
            </w:r>
          </w:p>
        </w:tc>
        <w:tc>
          <w:tcPr>
            <w:tcW w:w="1182" w:type="dxa"/>
            <w:shd w:val="clear" w:color="auto" w:fill="404040" w:themeFill="text1" w:themeFillTint="BF"/>
          </w:tcPr>
          <w:p w14:paraId="2974A0BB" w14:textId="77777777" w:rsidR="0055155F" w:rsidRPr="00AC1BD5" w:rsidRDefault="0055155F" w:rsidP="00AC1BD5">
            <w:pPr>
              <w:spacing w:after="0"/>
              <w:rPr>
                <w:rFonts w:cs="Arial"/>
                <w:b/>
                <w:bCs/>
                <w:color w:val="FFFFFF" w:themeColor="background1"/>
                <w:szCs w:val="20"/>
              </w:rPr>
            </w:pPr>
            <w:r w:rsidRPr="00AC1BD5">
              <w:rPr>
                <w:rFonts w:cs="Arial"/>
                <w:b/>
                <w:bCs/>
                <w:color w:val="FFFFFF" w:themeColor="background1"/>
                <w:szCs w:val="20"/>
              </w:rPr>
              <w:t>Location</w:t>
            </w:r>
          </w:p>
        </w:tc>
        <w:tc>
          <w:tcPr>
            <w:tcW w:w="874" w:type="dxa"/>
            <w:shd w:val="clear" w:color="auto" w:fill="404040" w:themeFill="text1" w:themeFillTint="BF"/>
          </w:tcPr>
          <w:p w14:paraId="7A46E206" w14:textId="77777777" w:rsidR="0055155F" w:rsidRPr="00AC1BD5" w:rsidRDefault="0055155F" w:rsidP="00AC1BD5">
            <w:pPr>
              <w:spacing w:after="0"/>
              <w:rPr>
                <w:rFonts w:cs="Arial"/>
                <w:b/>
                <w:bCs/>
                <w:color w:val="FFFFFF" w:themeColor="background1"/>
                <w:szCs w:val="20"/>
              </w:rPr>
            </w:pPr>
            <w:r w:rsidRPr="00AC1BD5">
              <w:rPr>
                <w:rFonts w:cs="Arial"/>
                <w:b/>
                <w:bCs/>
                <w:color w:val="FFFFFF" w:themeColor="background1"/>
                <w:szCs w:val="20"/>
              </w:rPr>
              <w:t>Runway</w:t>
            </w:r>
          </w:p>
        </w:tc>
        <w:tc>
          <w:tcPr>
            <w:tcW w:w="4088" w:type="dxa"/>
            <w:shd w:val="clear" w:color="auto" w:fill="404040" w:themeFill="text1" w:themeFillTint="BF"/>
          </w:tcPr>
          <w:p w14:paraId="0C59F3F3" w14:textId="77777777" w:rsidR="0055155F" w:rsidRPr="00AC1BD5" w:rsidRDefault="0055155F" w:rsidP="00AC1BD5">
            <w:pPr>
              <w:spacing w:after="0"/>
              <w:rPr>
                <w:rFonts w:cs="Arial"/>
                <w:b/>
                <w:bCs/>
                <w:color w:val="FFFFFF" w:themeColor="background1"/>
                <w:szCs w:val="20"/>
              </w:rPr>
            </w:pPr>
            <w:r w:rsidRPr="00AC1BD5">
              <w:rPr>
                <w:rFonts w:cs="Arial"/>
                <w:b/>
                <w:bCs/>
                <w:color w:val="FFFFFF" w:themeColor="background1"/>
                <w:szCs w:val="20"/>
              </w:rPr>
              <w:t>Approach(s)</w:t>
            </w:r>
          </w:p>
        </w:tc>
        <w:tc>
          <w:tcPr>
            <w:tcW w:w="992" w:type="dxa"/>
            <w:shd w:val="clear" w:color="auto" w:fill="404040" w:themeFill="text1" w:themeFillTint="BF"/>
          </w:tcPr>
          <w:p w14:paraId="71F056D0" w14:textId="77777777" w:rsidR="0055155F" w:rsidRPr="00AC1BD5" w:rsidRDefault="0055155F" w:rsidP="00AC1BD5">
            <w:pPr>
              <w:spacing w:after="0"/>
              <w:rPr>
                <w:rFonts w:cs="Arial"/>
                <w:b/>
                <w:bCs/>
                <w:color w:val="FFFFFF" w:themeColor="background1"/>
                <w:szCs w:val="20"/>
              </w:rPr>
            </w:pPr>
            <w:r w:rsidRPr="00AC1BD5">
              <w:rPr>
                <w:rFonts w:cs="Arial"/>
                <w:b/>
                <w:bCs/>
                <w:color w:val="FFFFFF" w:themeColor="background1"/>
                <w:szCs w:val="20"/>
              </w:rPr>
              <w:t>Number of IAPs</w:t>
            </w:r>
          </w:p>
        </w:tc>
      </w:tr>
      <w:tr w:rsidR="0055155F" w:rsidRPr="004003EA" w14:paraId="21DC5C8B" w14:textId="77777777" w:rsidTr="00AC1BD5">
        <w:tc>
          <w:tcPr>
            <w:tcW w:w="1081" w:type="dxa"/>
          </w:tcPr>
          <w:p w14:paraId="17CC35C0" w14:textId="77777777" w:rsidR="0055155F" w:rsidRPr="002F647D" w:rsidRDefault="0055155F" w:rsidP="00AC1BD5">
            <w:pPr>
              <w:spacing w:after="0"/>
              <w:rPr>
                <w:rFonts w:cs="Arial"/>
                <w:szCs w:val="20"/>
              </w:rPr>
            </w:pPr>
            <w:r w:rsidRPr="002F647D">
              <w:rPr>
                <w:rFonts w:cs="Arial"/>
                <w:szCs w:val="20"/>
              </w:rPr>
              <w:t>YSCB</w:t>
            </w:r>
          </w:p>
        </w:tc>
        <w:tc>
          <w:tcPr>
            <w:tcW w:w="1182" w:type="dxa"/>
          </w:tcPr>
          <w:p w14:paraId="1036B5A9" w14:textId="77777777" w:rsidR="0055155F" w:rsidRPr="002F647D" w:rsidRDefault="0055155F" w:rsidP="00AC1BD5">
            <w:pPr>
              <w:spacing w:after="0"/>
              <w:rPr>
                <w:rFonts w:cs="Arial"/>
                <w:szCs w:val="20"/>
              </w:rPr>
            </w:pPr>
            <w:r w:rsidRPr="002F647D">
              <w:rPr>
                <w:rFonts w:cs="Arial"/>
                <w:szCs w:val="20"/>
              </w:rPr>
              <w:t>Canberra</w:t>
            </w:r>
          </w:p>
        </w:tc>
        <w:tc>
          <w:tcPr>
            <w:tcW w:w="874" w:type="dxa"/>
          </w:tcPr>
          <w:p w14:paraId="1DE3BCA2" w14:textId="77777777" w:rsidR="0055155F" w:rsidRPr="002F647D" w:rsidRDefault="0055155F" w:rsidP="00AC1BD5">
            <w:pPr>
              <w:spacing w:after="0"/>
              <w:rPr>
                <w:rFonts w:cs="Arial"/>
                <w:szCs w:val="20"/>
              </w:rPr>
            </w:pPr>
            <w:r w:rsidRPr="002F647D">
              <w:rPr>
                <w:rFonts w:cs="Arial"/>
                <w:szCs w:val="20"/>
              </w:rPr>
              <w:t>35</w:t>
            </w:r>
          </w:p>
        </w:tc>
        <w:tc>
          <w:tcPr>
            <w:tcW w:w="4088" w:type="dxa"/>
          </w:tcPr>
          <w:p w14:paraId="44C85B15" w14:textId="77777777" w:rsidR="0055155F" w:rsidRPr="002F647D" w:rsidRDefault="0055155F" w:rsidP="00AC1BD5">
            <w:pPr>
              <w:spacing w:after="0"/>
              <w:rPr>
                <w:rFonts w:cs="Arial"/>
                <w:szCs w:val="20"/>
              </w:rPr>
            </w:pPr>
            <w:r w:rsidRPr="002F647D">
              <w:rPr>
                <w:rFonts w:cs="Arial"/>
                <w:szCs w:val="20"/>
              </w:rPr>
              <w:t>ILS-Z SA CAT I, ILS-Z SA CAT II, ILS-Z CAT II</w:t>
            </w:r>
          </w:p>
        </w:tc>
        <w:tc>
          <w:tcPr>
            <w:tcW w:w="992" w:type="dxa"/>
          </w:tcPr>
          <w:p w14:paraId="555B125D" w14:textId="77777777" w:rsidR="0055155F" w:rsidRPr="002F647D" w:rsidRDefault="0055155F" w:rsidP="00AC1BD5">
            <w:pPr>
              <w:spacing w:after="0"/>
              <w:rPr>
                <w:rFonts w:cs="Arial"/>
                <w:szCs w:val="20"/>
              </w:rPr>
            </w:pPr>
            <w:r w:rsidRPr="002F647D">
              <w:rPr>
                <w:rFonts w:cs="Arial"/>
                <w:szCs w:val="20"/>
              </w:rPr>
              <w:t>3</w:t>
            </w:r>
          </w:p>
        </w:tc>
      </w:tr>
      <w:tr w:rsidR="0055155F" w:rsidRPr="004003EA" w14:paraId="270E8541" w14:textId="77777777" w:rsidTr="00AC1BD5">
        <w:tc>
          <w:tcPr>
            <w:tcW w:w="1081" w:type="dxa"/>
          </w:tcPr>
          <w:p w14:paraId="1DD70369" w14:textId="77777777" w:rsidR="0055155F" w:rsidRPr="002F647D" w:rsidRDefault="0055155F" w:rsidP="00AC1BD5">
            <w:pPr>
              <w:spacing w:after="0"/>
              <w:rPr>
                <w:rFonts w:cs="Arial"/>
                <w:szCs w:val="20"/>
              </w:rPr>
            </w:pPr>
            <w:r w:rsidRPr="002F647D">
              <w:rPr>
                <w:rFonts w:cs="Arial"/>
                <w:szCs w:val="20"/>
              </w:rPr>
              <w:t>YMML</w:t>
            </w:r>
          </w:p>
        </w:tc>
        <w:tc>
          <w:tcPr>
            <w:tcW w:w="1182" w:type="dxa"/>
          </w:tcPr>
          <w:p w14:paraId="5CAA8E7C" w14:textId="77777777" w:rsidR="0055155F" w:rsidRPr="002F647D" w:rsidRDefault="0055155F" w:rsidP="00AC1BD5">
            <w:pPr>
              <w:spacing w:after="0"/>
              <w:rPr>
                <w:rFonts w:cs="Arial"/>
                <w:szCs w:val="20"/>
              </w:rPr>
            </w:pPr>
            <w:r w:rsidRPr="002F647D">
              <w:rPr>
                <w:rFonts w:cs="Arial"/>
                <w:szCs w:val="20"/>
              </w:rPr>
              <w:t>Melbourne</w:t>
            </w:r>
          </w:p>
        </w:tc>
        <w:tc>
          <w:tcPr>
            <w:tcW w:w="874" w:type="dxa"/>
          </w:tcPr>
          <w:p w14:paraId="162925DB" w14:textId="77777777" w:rsidR="0055155F" w:rsidRPr="002F647D" w:rsidRDefault="0055155F" w:rsidP="00AC1BD5">
            <w:pPr>
              <w:spacing w:after="0"/>
              <w:rPr>
                <w:rFonts w:cs="Arial"/>
                <w:szCs w:val="20"/>
              </w:rPr>
            </w:pPr>
            <w:r w:rsidRPr="002F647D">
              <w:rPr>
                <w:rFonts w:cs="Arial"/>
                <w:szCs w:val="20"/>
              </w:rPr>
              <w:t>16</w:t>
            </w:r>
          </w:p>
        </w:tc>
        <w:tc>
          <w:tcPr>
            <w:tcW w:w="4088" w:type="dxa"/>
          </w:tcPr>
          <w:p w14:paraId="439E113C" w14:textId="77777777" w:rsidR="0055155F" w:rsidRPr="002F647D" w:rsidRDefault="0055155F" w:rsidP="00AC1BD5">
            <w:pPr>
              <w:spacing w:after="0"/>
              <w:rPr>
                <w:rFonts w:cs="Arial"/>
                <w:szCs w:val="20"/>
              </w:rPr>
            </w:pPr>
            <w:r w:rsidRPr="002F647D">
              <w:rPr>
                <w:rFonts w:cs="Arial"/>
                <w:szCs w:val="20"/>
              </w:rPr>
              <w:t>ILS-Z CAT II, ILS-Z CAT IIIa, ILS-Z CAT IIIb</w:t>
            </w:r>
          </w:p>
        </w:tc>
        <w:tc>
          <w:tcPr>
            <w:tcW w:w="992" w:type="dxa"/>
          </w:tcPr>
          <w:p w14:paraId="2207FA00" w14:textId="77777777" w:rsidR="0055155F" w:rsidRPr="002F647D" w:rsidRDefault="0055155F" w:rsidP="00AC1BD5">
            <w:pPr>
              <w:spacing w:after="0"/>
              <w:rPr>
                <w:rFonts w:cs="Arial"/>
                <w:szCs w:val="20"/>
              </w:rPr>
            </w:pPr>
            <w:r w:rsidRPr="002F647D">
              <w:rPr>
                <w:rFonts w:cs="Arial"/>
                <w:szCs w:val="20"/>
              </w:rPr>
              <w:t>3</w:t>
            </w:r>
          </w:p>
        </w:tc>
      </w:tr>
      <w:tr w:rsidR="0055155F" w:rsidRPr="004003EA" w14:paraId="6E6D9119" w14:textId="77777777" w:rsidTr="00AC1BD5">
        <w:tc>
          <w:tcPr>
            <w:tcW w:w="1081" w:type="dxa"/>
          </w:tcPr>
          <w:p w14:paraId="731ACB61" w14:textId="77777777" w:rsidR="0055155F" w:rsidRPr="002F647D" w:rsidRDefault="0055155F" w:rsidP="00AC1BD5">
            <w:pPr>
              <w:spacing w:after="0"/>
              <w:rPr>
                <w:rFonts w:cs="Arial"/>
                <w:szCs w:val="20"/>
              </w:rPr>
            </w:pPr>
            <w:r w:rsidRPr="002F647D">
              <w:rPr>
                <w:rFonts w:cs="Arial"/>
                <w:szCs w:val="20"/>
              </w:rPr>
              <w:t>YPPH</w:t>
            </w:r>
          </w:p>
        </w:tc>
        <w:tc>
          <w:tcPr>
            <w:tcW w:w="1182" w:type="dxa"/>
          </w:tcPr>
          <w:p w14:paraId="65F92DFD" w14:textId="77777777" w:rsidR="0055155F" w:rsidRPr="002F647D" w:rsidRDefault="0055155F" w:rsidP="00AC1BD5">
            <w:pPr>
              <w:spacing w:after="0"/>
              <w:rPr>
                <w:rFonts w:cs="Arial"/>
                <w:szCs w:val="20"/>
              </w:rPr>
            </w:pPr>
            <w:r w:rsidRPr="002F647D">
              <w:rPr>
                <w:rFonts w:cs="Arial"/>
                <w:szCs w:val="20"/>
              </w:rPr>
              <w:t>Perth</w:t>
            </w:r>
          </w:p>
        </w:tc>
        <w:tc>
          <w:tcPr>
            <w:tcW w:w="874" w:type="dxa"/>
          </w:tcPr>
          <w:p w14:paraId="23663687" w14:textId="77777777" w:rsidR="0055155F" w:rsidRPr="002F647D" w:rsidRDefault="0055155F" w:rsidP="00AC1BD5">
            <w:pPr>
              <w:spacing w:after="0"/>
              <w:rPr>
                <w:rFonts w:cs="Arial"/>
                <w:szCs w:val="20"/>
              </w:rPr>
            </w:pPr>
            <w:r w:rsidRPr="002F647D">
              <w:rPr>
                <w:rFonts w:cs="Arial"/>
                <w:szCs w:val="20"/>
              </w:rPr>
              <w:t>03</w:t>
            </w:r>
          </w:p>
        </w:tc>
        <w:tc>
          <w:tcPr>
            <w:tcW w:w="4088" w:type="dxa"/>
          </w:tcPr>
          <w:p w14:paraId="234696F0" w14:textId="77777777" w:rsidR="0055155F" w:rsidRPr="002F647D" w:rsidRDefault="0055155F" w:rsidP="00AC1BD5">
            <w:pPr>
              <w:spacing w:after="0"/>
              <w:rPr>
                <w:rFonts w:cs="Arial"/>
                <w:szCs w:val="20"/>
              </w:rPr>
            </w:pPr>
            <w:r w:rsidRPr="002F647D">
              <w:rPr>
                <w:rFonts w:cs="Arial"/>
                <w:szCs w:val="20"/>
              </w:rPr>
              <w:t>ILS-Z SA CAT I</w:t>
            </w:r>
          </w:p>
        </w:tc>
        <w:tc>
          <w:tcPr>
            <w:tcW w:w="992" w:type="dxa"/>
          </w:tcPr>
          <w:p w14:paraId="66192A03" w14:textId="77777777" w:rsidR="0055155F" w:rsidRPr="002F647D" w:rsidRDefault="0055155F" w:rsidP="00AC1BD5">
            <w:pPr>
              <w:spacing w:after="0"/>
              <w:rPr>
                <w:rFonts w:cs="Arial"/>
                <w:szCs w:val="20"/>
              </w:rPr>
            </w:pPr>
            <w:r w:rsidRPr="002F647D">
              <w:rPr>
                <w:rFonts w:cs="Arial"/>
                <w:szCs w:val="20"/>
              </w:rPr>
              <w:t>1</w:t>
            </w:r>
          </w:p>
        </w:tc>
      </w:tr>
      <w:tr w:rsidR="0055155F" w:rsidRPr="004003EA" w14:paraId="5D9A0947" w14:textId="77777777" w:rsidTr="00AC1BD5">
        <w:tc>
          <w:tcPr>
            <w:tcW w:w="1081" w:type="dxa"/>
          </w:tcPr>
          <w:p w14:paraId="7C646E61" w14:textId="77777777" w:rsidR="0055155F" w:rsidRPr="002F647D" w:rsidRDefault="0055155F" w:rsidP="00AC1BD5">
            <w:pPr>
              <w:spacing w:after="0"/>
              <w:rPr>
                <w:rFonts w:cs="Arial"/>
                <w:szCs w:val="20"/>
              </w:rPr>
            </w:pPr>
            <w:r w:rsidRPr="002F647D">
              <w:rPr>
                <w:rFonts w:cs="Arial"/>
                <w:szCs w:val="20"/>
              </w:rPr>
              <w:t>YPPH</w:t>
            </w:r>
          </w:p>
        </w:tc>
        <w:tc>
          <w:tcPr>
            <w:tcW w:w="1182" w:type="dxa"/>
          </w:tcPr>
          <w:p w14:paraId="33EB7AA5" w14:textId="77777777" w:rsidR="0055155F" w:rsidRPr="002F647D" w:rsidRDefault="0055155F" w:rsidP="00AC1BD5">
            <w:pPr>
              <w:spacing w:after="0"/>
              <w:rPr>
                <w:rFonts w:cs="Arial"/>
                <w:szCs w:val="20"/>
              </w:rPr>
            </w:pPr>
            <w:r w:rsidRPr="002F647D">
              <w:rPr>
                <w:rFonts w:cs="Arial"/>
                <w:szCs w:val="20"/>
              </w:rPr>
              <w:t>Perth</w:t>
            </w:r>
          </w:p>
        </w:tc>
        <w:tc>
          <w:tcPr>
            <w:tcW w:w="874" w:type="dxa"/>
          </w:tcPr>
          <w:p w14:paraId="6BCCEC12" w14:textId="77777777" w:rsidR="0055155F" w:rsidRPr="002F647D" w:rsidRDefault="0055155F" w:rsidP="00AC1BD5">
            <w:pPr>
              <w:spacing w:after="0"/>
              <w:rPr>
                <w:rFonts w:cs="Arial"/>
                <w:szCs w:val="20"/>
              </w:rPr>
            </w:pPr>
            <w:r w:rsidRPr="002F647D">
              <w:rPr>
                <w:rFonts w:cs="Arial"/>
                <w:szCs w:val="20"/>
              </w:rPr>
              <w:t>21</w:t>
            </w:r>
          </w:p>
        </w:tc>
        <w:tc>
          <w:tcPr>
            <w:tcW w:w="4088" w:type="dxa"/>
          </w:tcPr>
          <w:p w14:paraId="2F897077" w14:textId="77777777" w:rsidR="0055155F" w:rsidRPr="002F647D" w:rsidRDefault="0055155F" w:rsidP="00AC1BD5">
            <w:pPr>
              <w:spacing w:after="0"/>
              <w:rPr>
                <w:rFonts w:cs="Arial"/>
                <w:szCs w:val="20"/>
              </w:rPr>
            </w:pPr>
            <w:r w:rsidRPr="002F647D">
              <w:rPr>
                <w:rFonts w:cs="Arial"/>
                <w:szCs w:val="20"/>
              </w:rPr>
              <w:t>ILS-Z SA CAT II, ILS-Z CAT II, ILS-Z CAT IIIb</w:t>
            </w:r>
          </w:p>
        </w:tc>
        <w:tc>
          <w:tcPr>
            <w:tcW w:w="992" w:type="dxa"/>
          </w:tcPr>
          <w:p w14:paraId="46AC5DDF" w14:textId="77777777" w:rsidR="0055155F" w:rsidRPr="002F647D" w:rsidRDefault="0055155F" w:rsidP="00AC1BD5">
            <w:pPr>
              <w:spacing w:after="0"/>
              <w:rPr>
                <w:rFonts w:cs="Arial"/>
                <w:szCs w:val="20"/>
              </w:rPr>
            </w:pPr>
            <w:r w:rsidRPr="002F647D">
              <w:rPr>
                <w:rFonts w:cs="Arial"/>
                <w:szCs w:val="20"/>
              </w:rPr>
              <w:t>3</w:t>
            </w:r>
          </w:p>
        </w:tc>
      </w:tr>
      <w:tr w:rsidR="0055155F" w:rsidRPr="004003EA" w14:paraId="116FB91E" w14:textId="77777777" w:rsidTr="00AC1BD5">
        <w:tc>
          <w:tcPr>
            <w:tcW w:w="1081" w:type="dxa"/>
          </w:tcPr>
          <w:p w14:paraId="7962DDC1" w14:textId="77777777" w:rsidR="0055155F" w:rsidRPr="002F647D" w:rsidRDefault="0055155F" w:rsidP="00AC1BD5">
            <w:pPr>
              <w:spacing w:after="0"/>
              <w:rPr>
                <w:rFonts w:cs="Arial"/>
                <w:szCs w:val="20"/>
              </w:rPr>
            </w:pPr>
            <w:r w:rsidRPr="002F647D">
              <w:rPr>
                <w:rFonts w:cs="Arial"/>
                <w:szCs w:val="20"/>
              </w:rPr>
              <w:t>YSSY</w:t>
            </w:r>
          </w:p>
        </w:tc>
        <w:tc>
          <w:tcPr>
            <w:tcW w:w="1182" w:type="dxa"/>
          </w:tcPr>
          <w:p w14:paraId="60E223B5" w14:textId="77777777" w:rsidR="0055155F" w:rsidRPr="002F647D" w:rsidRDefault="0055155F" w:rsidP="00AC1BD5">
            <w:pPr>
              <w:spacing w:after="0"/>
              <w:rPr>
                <w:rFonts w:cs="Arial"/>
                <w:szCs w:val="20"/>
              </w:rPr>
            </w:pPr>
            <w:r w:rsidRPr="002F647D">
              <w:rPr>
                <w:rFonts w:cs="Arial"/>
                <w:szCs w:val="20"/>
              </w:rPr>
              <w:t>Sydney</w:t>
            </w:r>
          </w:p>
        </w:tc>
        <w:tc>
          <w:tcPr>
            <w:tcW w:w="874" w:type="dxa"/>
          </w:tcPr>
          <w:p w14:paraId="5E80B47D" w14:textId="77777777" w:rsidR="0055155F" w:rsidRPr="002F647D" w:rsidRDefault="0055155F" w:rsidP="00AC1BD5">
            <w:pPr>
              <w:spacing w:after="0"/>
              <w:rPr>
                <w:rFonts w:cs="Arial"/>
                <w:szCs w:val="20"/>
              </w:rPr>
            </w:pPr>
            <w:r w:rsidRPr="002F647D">
              <w:rPr>
                <w:rFonts w:cs="Arial"/>
                <w:szCs w:val="20"/>
              </w:rPr>
              <w:t>16L</w:t>
            </w:r>
          </w:p>
        </w:tc>
        <w:tc>
          <w:tcPr>
            <w:tcW w:w="4088" w:type="dxa"/>
          </w:tcPr>
          <w:p w14:paraId="0A99022B" w14:textId="77777777" w:rsidR="0055155F" w:rsidRPr="002F647D" w:rsidRDefault="0055155F" w:rsidP="00AC1BD5">
            <w:pPr>
              <w:spacing w:after="0"/>
              <w:rPr>
                <w:rFonts w:cs="Arial"/>
                <w:szCs w:val="20"/>
              </w:rPr>
            </w:pPr>
            <w:r w:rsidRPr="002F647D">
              <w:rPr>
                <w:rFonts w:cs="Arial"/>
                <w:szCs w:val="20"/>
              </w:rPr>
              <w:t>ILS SA CAT II, ILS SA CAT II</w:t>
            </w:r>
          </w:p>
        </w:tc>
        <w:tc>
          <w:tcPr>
            <w:tcW w:w="992" w:type="dxa"/>
          </w:tcPr>
          <w:p w14:paraId="2AF4EE89" w14:textId="77777777" w:rsidR="0055155F" w:rsidRPr="002F647D" w:rsidRDefault="0055155F" w:rsidP="00AC1BD5">
            <w:pPr>
              <w:spacing w:after="0"/>
              <w:rPr>
                <w:rFonts w:cs="Arial"/>
                <w:szCs w:val="20"/>
              </w:rPr>
            </w:pPr>
            <w:r w:rsidRPr="002F647D">
              <w:rPr>
                <w:rFonts w:cs="Arial"/>
                <w:szCs w:val="20"/>
              </w:rPr>
              <w:t>2</w:t>
            </w:r>
          </w:p>
        </w:tc>
      </w:tr>
      <w:tr w:rsidR="0055155F" w:rsidRPr="004003EA" w14:paraId="64FC579D" w14:textId="77777777" w:rsidTr="00AC1BD5">
        <w:tc>
          <w:tcPr>
            <w:tcW w:w="1081" w:type="dxa"/>
          </w:tcPr>
          <w:p w14:paraId="061D61FC" w14:textId="77777777" w:rsidR="0055155F" w:rsidRPr="002F647D" w:rsidRDefault="0055155F" w:rsidP="00AC1BD5">
            <w:pPr>
              <w:spacing w:after="0"/>
              <w:rPr>
                <w:rFonts w:cs="Arial"/>
                <w:szCs w:val="20"/>
              </w:rPr>
            </w:pPr>
            <w:r w:rsidRPr="002F647D">
              <w:rPr>
                <w:rFonts w:cs="Arial"/>
                <w:szCs w:val="20"/>
              </w:rPr>
              <w:t>YSSY</w:t>
            </w:r>
          </w:p>
        </w:tc>
        <w:tc>
          <w:tcPr>
            <w:tcW w:w="1182" w:type="dxa"/>
          </w:tcPr>
          <w:p w14:paraId="3044A8DC" w14:textId="77777777" w:rsidR="0055155F" w:rsidRPr="002F647D" w:rsidRDefault="0055155F" w:rsidP="00AC1BD5">
            <w:pPr>
              <w:spacing w:after="0"/>
              <w:rPr>
                <w:rFonts w:cs="Arial"/>
                <w:szCs w:val="20"/>
              </w:rPr>
            </w:pPr>
            <w:r w:rsidRPr="002F647D">
              <w:rPr>
                <w:rFonts w:cs="Arial"/>
                <w:szCs w:val="20"/>
              </w:rPr>
              <w:t>Sydney</w:t>
            </w:r>
          </w:p>
        </w:tc>
        <w:tc>
          <w:tcPr>
            <w:tcW w:w="874" w:type="dxa"/>
          </w:tcPr>
          <w:p w14:paraId="550ECF1F" w14:textId="77777777" w:rsidR="0055155F" w:rsidRPr="002F647D" w:rsidRDefault="0055155F" w:rsidP="00AC1BD5">
            <w:pPr>
              <w:spacing w:after="0"/>
              <w:rPr>
                <w:rFonts w:cs="Arial"/>
                <w:szCs w:val="20"/>
              </w:rPr>
            </w:pPr>
            <w:r w:rsidRPr="002F647D">
              <w:rPr>
                <w:rFonts w:cs="Arial"/>
                <w:szCs w:val="20"/>
              </w:rPr>
              <w:t>16R</w:t>
            </w:r>
          </w:p>
        </w:tc>
        <w:tc>
          <w:tcPr>
            <w:tcW w:w="4088" w:type="dxa"/>
          </w:tcPr>
          <w:p w14:paraId="342CB1E1" w14:textId="77777777" w:rsidR="0055155F" w:rsidRPr="002F647D" w:rsidRDefault="0055155F" w:rsidP="00AC1BD5">
            <w:pPr>
              <w:spacing w:after="0"/>
              <w:rPr>
                <w:rFonts w:cs="Arial"/>
                <w:szCs w:val="20"/>
              </w:rPr>
            </w:pPr>
            <w:r w:rsidRPr="002F647D">
              <w:rPr>
                <w:rFonts w:cs="Arial"/>
                <w:szCs w:val="20"/>
              </w:rPr>
              <w:t>ILS SA CAT I, ILS SA CAT II, ILS CAT II</w:t>
            </w:r>
          </w:p>
        </w:tc>
        <w:tc>
          <w:tcPr>
            <w:tcW w:w="992" w:type="dxa"/>
          </w:tcPr>
          <w:p w14:paraId="31B0C182" w14:textId="77777777" w:rsidR="0055155F" w:rsidRPr="002F647D" w:rsidRDefault="0055155F" w:rsidP="00AC1BD5">
            <w:pPr>
              <w:spacing w:after="0"/>
              <w:rPr>
                <w:rFonts w:cs="Arial"/>
                <w:szCs w:val="20"/>
              </w:rPr>
            </w:pPr>
            <w:r w:rsidRPr="002F647D">
              <w:rPr>
                <w:rFonts w:cs="Arial"/>
                <w:szCs w:val="20"/>
              </w:rPr>
              <w:t>3</w:t>
            </w:r>
          </w:p>
        </w:tc>
      </w:tr>
      <w:tr w:rsidR="0055155F" w:rsidRPr="004003EA" w14:paraId="3C600562" w14:textId="77777777" w:rsidTr="00AC1BD5">
        <w:tc>
          <w:tcPr>
            <w:tcW w:w="1081" w:type="dxa"/>
          </w:tcPr>
          <w:p w14:paraId="3FBA1580" w14:textId="77777777" w:rsidR="0055155F" w:rsidRPr="002F647D" w:rsidRDefault="0055155F" w:rsidP="00AC1BD5">
            <w:pPr>
              <w:spacing w:after="0"/>
              <w:rPr>
                <w:rFonts w:cs="Arial"/>
                <w:szCs w:val="20"/>
              </w:rPr>
            </w:pPr>
            <w:r w:rsidRPr="002F647D">
              <w:rPr>
                <w:rFonts w:cs="Arial"/>
                <w:szCs w:val="20"/>
              </w:rPr>
              <w:t>YSSY</w:t>
            </w:r>
          </w:p>
        </w:tc>
        <w:tc>
          <w:tcPr>
            <w:tcW w:w="1182" w:type="dxa"/>
          </w:tcPr>
          <w:p w14:paraId="60D7A5D1" w14:textId="77777777" w:rsidR="0055155F" w:rsidRPr="002F647D" w:rsidRDefault="0055155F" w:rsidP="00AC1BD5">
            <w:pPr>
              <w:spacing w:after="0"/>
              <w:rPr>
                <w:rFonts w:cs="Arial"/>
                <w:szCs w:val="20"/>
              </w:rPr>
            </w:pPr>
            <w:r w:rsidRPr="002F647D">
              <w:rPr>
                <w:rFonts w:cs="Arial"/>
                <w:szCs w:val="20"/>
              </w:rPr>
              <w:t>Sydney</w:t>
            </w:r>
          </w:p>
        </w:tc>
        <w:tc>
          <w:tcPr>
            <w:tcW w:w="874" w:type="dxa"/>
          </w:tcPr>
          <w:p w14:paraId="4C01265B" w14:textId="77777777" w:rsidR="0055155F" w:rsidRPr="002F647D" w:rsidRDefault="0055155F" w:rsidP="00AC1BD5">
            <w:pPr>
              <w:spacing w:after="0"/>
              <w:rPr>
                <w:rFonts w:cs="Arial"/>
                <w:szCs w:val="20"/>
              </w:rPr>
            </w:pPr>
            <w:r w:rsidRPr="002F647D">
              <w:rPr>
                <w:rFonts w:cs="Arial"/>
                <w:szCs w:val="20"/>
              </w:rPr>
              <w:t>34L</w:t>
            </w:r>
          </w:p>
        </w:tc>
        <w:tc>
          <w:tcPr>
            <w:tcW w:w="4088" w:type="dxa"/>
          </w:tcPr>
          <w:p w14:paraId="63294C52" w14:textId="77777777" w:rsidR="0055155F" w:rsidRPr="002F647D" w:rsidRDefault="0055155F" w:rsidP="00AC1BD5">
            <w:pPr>
              <w:spacing w:after="0"/>
              <w:rPr>
                <w:rFonts w:cs="Arial"/>
                <w:szCs w:val="20"/>
              </w:rPr>
            </w:pPr>
            <w:r w:rsidRPr="002F647D">
              <w:rPr>
                <w:rFonts w:cs="Arial"/>
                <w:szCs w:val="20"/>
              </w:rPr>
              <w:t>ILS SA CAT I, ILS SA CAT II, ILS CAT II</w:t>
            </w:r>
          </w:p>
        </w:tc>
        <w:tc>
          <w:tcPr>
            <w:tcW w:w="992" w:type="dxa"/>
          </w:tcPr>
          <w:p w14:paraId="4261C8C5" w14:textId="77777777" w:rsidR="0055155F" w:rsidRPr="002F647D" w:rsidRDefault="0055155F" w:rsidP="00AC1BD5">
            <w:pPr>
              <w:spacing w:after="0"/>
              <w:rPr>
                <w:rFonts w:cs="Arial"/>
                <w:szCs w:val="20"/>
              </w:rPr>
            </w:pPr>
            <w:r w:rsidRPr="002F647D">
              <w:rPr>
                <w:rFonts w:cs="Arial"/>
                <w:szCs w:val="20"/>
              </w:rPr>
              <w:t>3</w:t>
            </w:r>
          </w:p>
        </w:tc>
      </w:tr>
      <w:tr w:rsidR="0055155F" w:rsidRPr="004003EA" w14:paraId="550FFD3B" w14:textId="77777777" w:rsidTr="00AC1BD5">
        <w:tc>
          <w:tcPr>
            <w:tcW w:w="1081" w:type="dxa"/>
          </w:tcPr>
          <w:p w14:paraId="4ABB55F2" w14:textId="77777777" w:rsidR="0055155F" w:rsidRPr="002F647D" w:rsidRDefault="0055155F" w:rsidP="00AC1BD5">
            <w:pPr>
              <w:spacing w:after="0"/>
              <w:rPr>
                <w:rFonts w:cs="Arial"/>
                <w:szCs w:val="20"/>
              </w:rPr>
            </w:pPr>
            <w:r w:rsidRPr="002F647D">
              <w:rPr>
                <w:rFonts w:cs="Arial"/>
                <w:szCs w:val="20"/>
              </w:rPr>
              <w:t>YSSY</w:t>
            </w:r>
          </w:p>
        </w:tc>
        <w:tc>
          <w:tcPr>
            <w:tcW w:w="1182" w:type="dxa"/>
          </w:tcPr>
          <w:p w14:paraId="0FDCFA7C" w14:textId="77777777" w:rsidR="0055155F" w:rsidRPr="002F647D" w:rsidRDefault="0055155F" w:rsidP="00AC1BD5">
            <w:pPr>
              <w:spacing w:after="0"/>
              <w:rPr>
                <w:rFonts w:cs="Arial"/>
                <w:szCs w:val="20"/>
              </w:rPr>
            </w:pPr>
            <w:r w:rsidRPr="002F647D">
              <w:rPr>
                <w:rFonts w:cs="Arial"/>
                <w:szCs w:val="20"/>
              </w:rPr>
              <w:t>Sydney</w:t>
            </w:r>
          </w:p>
        </w:tc>
        <w:tc>
          <w:tcPr>
            <w:tcW w:w="874" w:type="dxa"/>
          </w:tcPr>
          <w:p w14:paraId="2B822B29" w14:textId="77777777" w:rsidR="0055155F" w:rsidRPr="002F647D" w:rsidRDefault="0055155F" w:rsidP="00AC1BD5">
            <w:pPr>
              <w:spacing w:after="0"/>
              <w:rPr>
                <w:rFonts w:cs="Arial"/>
                <w:szCs w:val="20"/>
              </w:rPr>
            </w:pPr>
            <w:r w:rsidRPr="002F647D">
              <w:rPr>
                <w:rFonts w:cs="Arial"/>
                <w:szCs w:val="20"/>
              </w:rPr>
              <w:t>34R</w:t>
            </w:r>
          </w:p>
        </w:tc>
        <w:tc>
          <w:tcPr>
            <w:tcW w:w="4088" w:type="dxa"/>
          </w:tcPr>
          <w:p w14:paraId="3BBE7BA4" w14:textId="77777777" w:rsidR="0055155F" w:rsidRPr="002F647D" w:rsidRDefault="0055155F" w:rsidP="00AC1BD5">
            <w:pPr>
              <w:spacing w:after="0"/>
              <w:rPr>
                <w:rFonts w:cs="Arial"/>
                <w:szCs w:val="20"/>
              </w:rPr>
            </w:pPr>
            <w:r w:rsidRPr="002F647D">
              <w:rPr>
                <w:rFonts w:cs="Arial"/>
                <w:szCs w:val="20"/>
              </w:rPr>
              <w:t>ILS SA CAT I, ILS SA CAT II</w:t>
            </w:r>
          </w:p>
        </w:tc>
        <w:tc>
          <w:tcPr>
            <w:tcW w:w="992" w:type="dxa"/>
          </w:tcPr>
          <w:p w14:paraId="159A21D1" w14:textId="77777777" w:rsidR="0055155F" w:rsidRPr="002F647D" w:rsidRDefault="0055155F" w:rsidP="00AC1BD5">
            <w:pPr>
              <w:spacing w:after="0"/>
              <w:rPr>
                <w:rFonts w:cs="Arial"/>
                <w:szCs w:val="20"/>
              </w:rPr>
            </w:pPr>
            <w:r w:rsidRPr="002F647D">
              <w:rPr>
                <w:rFonts w:cs="Arial"/>
                <w:szCs w:val="20"/>
              </w:rPr>
              <w:t>2</w:t>
            </w:r>
          </w:p>
        </w:tc>
      </w:tr>
    </w:tbl>
    <w:p w14:paraId="6172A403" w14:textId="77777777" w:rsidR="0055155F" w:rsidRPr="00D831F4" w:rsidRDefault="0055155F" w:rsidP="0055155F">
      <w:pPr>
        <w:rPr>
          <w:rFonts w:asciiTheme="minorHAnsi" w:hAnsiTheme="minorHAnsi" w:cstheme="minorHAnsi"/>
        </w:rPr>
      </w:pPr>
    </w:p>
    <w:p w14:paraId="2E9C45B4" w14:textId="77777777" w:rsidR="0010780A" w:rsidRDefault="0010780A">
      <w:pPr>
        <w:spacing w:after="0" w:line="240" w:lineRule="auto"/>
        <w:rPr>
          <w:rFonts w:asciiTheme="minorHAnsi" w:hAnsiTheme="minorHAnsi" w:cstheme="minorHAnsi"/>
        </w:rPr>
      </w:pPr>
      <w:r>
        <w:rPr>
          <w:rFonts w:asciiTheme="minorHAnsi" w:hAnsiTheme="minorHAnsi" w:cstheme="minorHAnsi"/>
        </w:rPr>
        <w:br w:type="page"/>
      </w:r>
    </w:p>
    <w:p w14:paraId="060AF04B" w14:textId="3223FBF9" w:rsidR="0055155F" w:rsidRPr="002F647D" w:rsidRDefault="0055155F" w:rsidP="002F647D">
      <w:pPr>
        <w:pStyle w:val="Numberedparagraph"/>
      </w:pPr>
      <w:r w:rsidRPr="002F647D">
        <w:lastRenderedPageBreak/>
        <w:t>The details of the current locations (1</w:t>
      </w:r>
      <w:r w:rsidR="00C36E00" w:rsidRPr="002F647D">
        <w:t>7</w:t>
      </w:r>
      <w:r w:rsidRPr="002F647D">
        <w:t xml:space="preserve">) where a </w:t>
      </w:r>
      <w:r w:rsidR="00141FBD" w:rsidRPr="002F647D">
        <w:t>Required Navigation Performance – Authorisation Required (</w:t>
      </w:r>
      <w:r w:rsidRPr="002F647D">
        <w:t>RNP-AR</w:t>
      </w:r>
      <w:r w:rsidR="00C36E00" w:rsidRPr="002F647D">
        <w:t>)</w:t>
      </w:r>
      <w:r w:rsidRPr="002F647D">
        <w:t xml:space="preserve"> approach (</w:t>
      </w:r>
      <w:r w:rsidR="00C36E00" w:rsidRPr="002F647D">
        <w:t>32</w:t>
      </w:r>
      <w:r w:rsidRPr="002F647D">
        <w:t xml:space="preserve"> runways with </w:t>
      </w:r>
      <w:r w:rsidR="00C36E00" w:rsidRPr="002F647D">
        <w:t>57</w:t>
      </w:r>
      <w:r w:rsidRPr="002F647D">
        <w:t xml:space="preserve"> IAPs) is published that requires radio altimeter use are:</w:t>
      </w:r>
    </w:p>
    <w:p w14:paraId="44A71368" w14:textId="2C89DDA6" w:rsidR="008D2E4A" w:rsidRDefault="008D2E4A" w:rsidP="00753A38">
      <w:pPr>
        <w:pStyle w:val="Tableheading"/>
      </w:pPr>
      <w:r w:rsidRPr="007233DA">
        <w:t>Identified runway approaches where RNP-AR IAPs require radio altimeter use</w:t>
      </w:r>
      <w:r>
        <w:t xml:space="preserve"> </w:t>
      </w:r>
    </w:p>
    <w:tbl>
      <w:tblPr>
        <w:tblStyle w:val="TableGrid"/>
        <w:tblW w:w="7933" w:type="dxa"/>
        <w:tblCellMar>
          <w:top w:w="57" w:type="dxa"/>
          <w:left w:w="57" w:type="dxa"/>
          <w:bottom w:w="57" w:type="dxa"/>
          <w:right w:w="57" w:type="dxa"/>
        </w:tblCellMar>
        <w:tblLook w:val="04A0" w:firstRow="1" w:lastRow="0" w:firstColumn="1" w:lastColumn="0" w:noHBand="0" w:noVBand="1"/>
      </w:tblPr>
      <w:tblGrid>
        <w:gridCol w:w="1061"/>
        <w:gridCol w:w="1486"/>
        <w:gridCol w:w="992"/>
        <w:gridCol w:w="3260"/>
        <w:gridCol w:w="1134"/>
      </w:tblGrid>
      <w:tr w:rsidR="00C36E00" w:rsidRPr="00D831F4" w14:paraId="3380DF8F" w14:textId="77777777" w:rsidTr="00AC1BD5">
        <w:trPr>
          <w:tblHeader/>
        </w:trPr>
        <w:tc>
          <w:tcPr>
            <w:tcW w:w="1061" w:type="dxa"/>
            <w:shd w:val="clear" w:color="auto" w:fill="404040" w:themeFill="text1" w:themeFillTint="BF"/>
          </w:tcPr>
          <w:p w14:paraId="6CB1219E" w14:textId="547E0C0E" w:rsidR="00C36E00" w:rsidRPr="00AC1BD5" w:rsidRDefault="00C36E00" w:rsidP="00AB3DB4">
            <w:pPr>
              <w:spacing w:after="0"/>
              <w:rPr>
                <w:rFonts w:cs="Arial"/>
                <w:b/>
                <w:color w:val="FFFFFF" w:themeColor="background1"/>
                <w:szCs w:val="20"/>
              </w:rPr>
            </w:pPr>
            <w:r w:rsidRPr="00AC1BD5">
              <w:rPr>
                <w:rFonts w:eastAsia="Calibri" w:cs="Arial"/>
                <w:b/>
                <w:color w:val="FFFFFF" w:themeColor="background1"/>
                <w:szCs w:val="20"/>
              </w:rPr>
              <w:t xml:space="preserve">Identifier </w:t>
            </w:r>
          </w:p>
        </w:tc>
        <w:tc>
          <w:tcPr>
            <w:tcW w:w="1486" w:type="dxa"/>
            <w:shd w:val="clear" w:color="auto" w:fill="404040" w:themeFill="text1" w:themeFillTint="BF"/>
          </w:tcPr>
          <w:p w14:paraId="6263A953" w14:textId="02A147F6" w:rsidR="00C36E00" w:rsidRPr="00AC1BD5" w:rsidRDefault="00C36E00" w:rsidP="00AB3DB4">
            <w:pPr>
              <w:spacing w:after="0"/>
              <w:rPr>
                <w:rFonts w:cs="Arial"/>
                <w:b/>
                <w:color w:val="FFFFFF" w:themeColor="background1"/>
                <w:szCs w:val="20"/>
              </w:rPr>
            </w:pPr>
            <w:r w:rsidRPr="00AC1BD5">
              <w:rPr>
                <w:rFonts w:eastAsia="Calibri" w:cs="Arial"/>
                <w:b/>
                <w:color w:val="FFFFFF" w:themeColor="background1"/>
                <w:szCs w:val="20"/>
              </w:rPr>
              <w:t xml:space="preserve">Location </w:t>
            </w:r>
          </w:p>
        </w:tc>
        <w:tc>
          <w:tcPr>
            <w:tcW w:w="992" w:type="dxa"/>
            <w:shd w:val="clear" w:color="auto" w:fill="404040" w:themeFill="text1" w:themeFillTint="BF"/>
          </w:tcPr>
          <w:p w14:paraId="2463C9F8" w14:textId="005257CD" w:rsidR="00C36E00" w:rsidRPr="00AC1BD5" w:rsidRDefault="00C36E00" w:rsidP="00AB3DB4">
            <w:pPr>
              <w:spacing w:after="0"/>
              <w:rPr>
                <w:rFonts w:cs="Arial"/>
                <w:b/>
                <w:color w:val="FFFFFF" w:themeColor="background1"/>
                <w:szCs w:val="20"/>
              </w:rPr>
            </w:pPr>
            <w:r w:rsidRPr="00AC1BD5">
              <w:rPr>
                <w:rFonts w:eastAsia="Calibri" w:cs="Arial"/>
                <w:b/>
                <w:color w:val="FFFFFF" w:themeColor="background1"/>
                <w:szCs w:val="20"/>
              </w:rPr>
              <w:t xml:space="preserve">Runway </w:t>
            </w:r>
          </w:p>
        </w:tc>
        <w:tc>
          <w:tcPr>
            <w:tcW w:w="3260" w:type="dxa"/>
            <w:shd w:val="clear" w:color="auto" w:fill="404040" w:themeFill="text1" w:themeFillTint="BF"/>
          </w:tcPr>
          <w:p w14:paraId="2347E964" w14:textId="71FF0620" w:rsidR="00C36E00" w:rsidRPr="00AC1BD5" w:rsidRDefault="00C36E00" w:rsidP="00AB3DB4">
            <w:pPr>
              <w:spacing w:after="0"/>
              <w:rPr>
                <w:rFonts w:cs="Arial"/>
                <w:b/>
                <w:color w:val="FFFFFF" w:themeColor="background1"/>
                <w:szCs w:val="20"/>
              </w:rPr>
            </w:pPr>
            <w:r w:rsidRPr="00AC1BD5">
              <w:rPr>
                <w:rFonts w:eastAsia="Calibri" w:cs="Arial"/>
                <w:b/>
                <w:color w:val="FFFFFF" w:themeColor="background1"/>
                <w:szCs w:val="20"/>
              </w:rPr>
              <w:t xml:space="preserve">Approach(s) </w:t>
            </w:r>
          </w:p>
        </w:tc>
        <w:tc>
          <w:tcPr>
            <w:tcW w:w="1134" w:type="dxa"/>
            <w:shd w:val="clear" w:color="auto" w:fill="404040" w:themeFill="text1" w:themeFillTint="BF"/>
          </w:tcPr>
          <w:p w14:paraId="18D160F2" w14:textId="5F9AE25E" w:rsidR="00C36E00" w:rsidRPr="00AC1BD5" w:rsidRDefault="00C36E00" w:rsidP="00AB3DB4">
            <w:pPr>
              <w:spacing w:after="0"/>
              <w:rPr>
                <w:rFonts w:cs="Arial"/>
                <w:b/>
                <w:color w:val="FFFFFF" w:themeColor="background1"/>
                <w:szCs w:val="20"/>
              </w:rPr>
            </w:pPr>
            <w:r w:rsidRPr="00AC1BD5">
              <w:rPr>
                <w:rFonts w:eastAsia="Calibri" w:cs="Arial"/>
                <w:b/>
                <w:color w:val="FFFFFF" w:themeColor="background1"/>
                <w:szCs w:val="20"/>
              </w:rPr>
              <w:t xml:space="preserve">Number of IAPs </w:t>
            </w:r>
          </w:p>
        </w:tc>
      </w:tr>
      <w:tr w:rsidR="00C36E00" w:rsidRPr="00D831F4" w14:paraId="6984FE70" w14:textId="77777777" w:rsidTr="00FE3666">
        <w:tc>
          <w:tcPr>
            <w:tcW w:w="1061" w:type="dxa"/>
          </w:tcPr>
          <w:p w14:paraId="720D3AE7" w14:textId="53EB1D9E" w:rsidR="00C36E00" w:rsidRPr="007C1792" w:rsidRDefault="00C36E00" w:rsidP="00AB3DB4">
            <w:pPr>
              <w:spacing w:after="0"/>
              <w:rPr>
                <w:rFonts w:cs="Arial"/>
                <w:szCs w:val="20"/>
              </w:rPr>
            </w:pPr>
            <w:r w:rsidRPr="007C1792">
              <w:rPr>
                <w:rFonts w:cs="Arial"/>
                <w:szCs w:val="20"/>
              </w:rPr>
              <w:t xml:space="preserve">YMAV </w:t>
            </w:r>
          </w:p>
        </w:tc>
        <w:tc>
          <w:tcPr>
            <w:tcW w:w="1486" w:type="dxa"/>
          </w:tcPr>
          <w:p w14:paraId="0099947A" w14:textId="7DDC1EB2" w:rsidR="00C36E00" w:rsidRPr="007C1792" w:rsidRDefault="00C36E00" w:rsidP="00AB3DB4">
            <w:pPr>
              <w:spacing w:after="0"/>
              <w:rPr>
                <w:rFonts w:cs="Arial"/>
                <w:szCs w:val="20"/>
              </w:rPr>
            </w:pPr>
            <w:r w:rsidRPr="007C1792">
              <w:rPr>
                <w:rFonts w:cs="Arial"/>
                <w:szCs w:val="20"/>
              </w:rPr>
              <w:t xml:space="preserve">Avalon </w:t>
            </w:r>
          </w:p>
        </w:tc>
        <w:tc>
          <w:tcPr>
            <w:tcW w:w="992" w:type="dxa"/>
          </w:tcPr>
          <w:p w14:paraId="1EE1B6CF" w14:textId="00928CE0" w:rsidR="00C36E00" w:rsidRPr="007C1792" w:rsidRDefault="00C36E00" w:rsidP="00AB3DB4">
            <w:pPr>
              <w:spacing w:after="0"/>
              <w:rPr>
                <w:rFonts w:cs="Arial"/>
                <w:szCs w:val="20"/>
              </w:rPr>
            </w:pPr>
            <w:r w:rsidRPr="007C1792">
              <w:rPr>
                <w:rFonts w:cs="Arial"/>
                <w:szCs w:val="20"/>
              </w:rPr>
              <w:t xml:space="preserve">36 </w:t>
            </w:r>
          </w:p>
        </w:tc>
        <w:tc>
          <w:tcPr>
            <w:tcW w:w="3260" w:type="dxa"/>
          </w:tcPr>
          <w:p w14:paraId="542ED64D" w14:textId="11332ABF" w:rsidR="00C36E00" w:rsidRPr="007C1792" w:rsidRDefault="00C36E00" w:rsidP="00AB3DB4">
            <w:pPr>
              <w:spacing w:after="0"/>
              <w:rPr>
                <w:rFonts w:cs="Arial"/>
                <w:szCs w:val="20"/>
              </w:rPr>
            </w:pPr>
            <w:r w:rsidRPr="007C1792">
              <w:rPr>
                <w:rFonts w:cs="Arial"/>
                <w:szCs w:val="20"/>
              </w:rPr>
              <w:t xml:space="preserve">RNP U RWY 36 (AR) </w:t>
            </w:r>
          </w:p>
        </w:tc>
        <w:tc>
          <w:tcPr>
            <w:tcW w:w="1134" w:type="dxa"/>
          </w:tcPr>
          <w:p w14:paraId="23E028AB" w14:textId="72FB8BCB"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3F5D1D3B" w14:textId="77777777" w:rsidTr="00FE3666">
        <w:tc>
          <w:tcPr>
            <w:tcW w:w="1061" w:type="dxa"/>
          </w:tcPr>
          <w:p w14:paraId="79ACC17D" w14:textId="62BA5D53" w:rsidR="00C36E00" w:rsidRPr="007C1792" w:rsidRDefault="00C36E00" w:rsidP="00AB3DB4">
            <w:pPr>
              <w:spacing w:after="0"/>
              <w:rPr>
                <w:rFonts w:cs="Arial"/>
                <w:color w:val="000000" w:themeColor="text1"/>
                <w:szCs w:val="20"/>
              </w:rPr>
            </w:pPr>
            <w:r w:rsidRPr="007C1792">
              <w:rPr>
                <w:rFonts w:cs="Arial"/>
                <w:color w:val="000000" w:themeColor="text1"/>
                <w:szCs w:val="20"/>
              </w:rPr>
              <w:t xml:space="preserve">YPAD </w:t>
            </w:r>
          </w:p>
        </w:tc>
        <w:tc>
          <w:tcPr>
            <w:tcW w:w="1486" w:type="dxa"/>
          </w:tcPr>
          <w:p w14:paraId="7387D77C" w14:textId="6C99E3D3" w:rsidR="00C36E00" w:rsidRPr="007C1792" w:rsidRDefault="00C36E00" w:rsidP="00AB3DB4">
            <w:pPr>
              <w:spacing w:after="0"/>
              <w:rPr>
                <w:rFonts w:cs="Arial"/>
                <w:color w:val="000000" w:themeColor="text1"/>
                <w:szCs w:val="20"/>
              </w:rPr>
            </w:pPr>
            <w:r w:rsidRPr="007C1792">
              <w:rPr>
                <w:rFonts w:cs="Arial"/>
                <w:color w:val="000000" w:themeColor="text1"/>
                <w:szCs w:val="20"/>
              </w:rPr>
              <w:t xml:space="preserve">Adelaide </w:t>
            </w:r>
          </w:p>
        </w:tc>
        <w:tc>
          <w:tcPr>
            <w:tcW w:w="992" w:type="dxa"/>
          </w:tcPr>
          <w:p w14:paraId="3D62B2A6" w14:textId="7B081D35" w:rsidR="00C36E00" w:rsidRPr="007C1792" w:rsidRDefault="00C36E00" w:rsidP="00AB3DB4">
            <w:pPr>
              <w:spacing w:after="0"/>
              <w:rPr>
                <w:rFonts w:cs="Arial"/>
                <w:color w:val="000000" w:themeColor="text1"/>
                <w:szCs w:val="20"/>
              </w:rPr>
            </w:pPr>
            <w:r w:rsidRPr="007C1792">
              <w:rPr>
                <w:rFonts w:cs="Arial"/>
                <w:color w:val="000000" w:themeColor="text1"/>
                <w:szCs w:val="20"/>
              </w:rPr>
              <w:t xml:space="preserve">05 </w:t>
            </w:r>
          </w:p>
        </w:tc>
        <w:tc>
          <w:tcPr>
            <w:tcW w:w="3260" w:type="dxa"/>
          </w:tcPr>
          <w:p w14:paraId="0E6C54DD" w14:textId="01DD713F" w:rsidR="00C36E00" w:rsidRPr="007C1792" w:rsidRDefault="00C36E00" w:rsidP="00AB3DB4">
            <w:pPr>
              <w:spacing w:after="0"/>
              <w:rPr>
                <w:rFonts w:cs="Arial"/>
                <w:color w:val="000000" w:themeColor="text1"/>
                <w:szCs w:val="20"/>
              </w:rPr>
            </w:pPr>
            <w:r w:rsidRPr="007C1792">
              <w:rPr>
                <w:rFonts w:cs="Arial"/>
                <w:color w:val="000000" w:themeColor="text1"/>
                <w:szCs w:val="20"/>
              </w:rPr>
              <w:t xml:space="preserve">RNP W, X &amp; Y (AR) </w:t>
            </w:r>
          </w:p>
        </w:tc>
        <w:tc>
          <w:tcPr>
            <w:tcW w:w="1134" w:type="dxa"/>
          </w:tcPr>
          <w:p w14:paraId="6D004B7E" w14:textId="41C45F3F" w:rsidR="00C36E00" w:rsidRPr="007C1792" w:rsidRDefault="00C36E00" w:rsidP="00AB3DB4">
            <w:pPr>
              <w:spacing w:after="0"/>
              <w:rPr>
                <w:rFonts w:cs="Arial"/>
                <w:color w:val="000000" w:themeColor="text1"/>
                <w:szCs w:val="20"/>
              </w:rPr>
            </w:pPr>
            <w:r w:rsidRPr="007C1792">
              <w:rPr>
                <w:rFonts w:cs="Arial"/>
                <w:color w:val="000000" w:themeColor="text1"/>
                <w:szCs w:val="20"/>
              </w:rPr>
              <w:t xml:space="preserve">3 </w:t>
            </w:r>
          </w:p>
        </w:tc>
      </w:tr>
      <w:tr w:rsidR="00C36E00" w:rsidRPr="00D831F4" w14:paraId="33381E6C" w14:textId="77777777" w:rsidTr="00FE3666">
        <w:tc>
          <w:tcPr>
            <w:tcW w:w="1061" w:type="dxa"/>
          </w:tcPr>
          <w:p w14:paraId="266C8466" w14:textId="11BB8FCB" w:rsidR="00C36E00" w:rsidRPr="007C1792" w:rsidRDefault="00C36E00" w:rsidP="00AB3DB4">
            <w:pPr>
              <w:spacing w:after="0"/>
              <w:rPr>
                <w:rFonts w:cs="Arial"/>
                <w:color w:val="000000" w:themeColor="text1"/>
                <w:szCs w:val="20"/>
              </w:rPr>
            </w:pPr>
            <w:r w:rsidRPr="007C1792">
              <w:rPr>
                <w:rFonts w:cs="Arial"/>
                <w:color w:val="000000" w:themeColor="text1"/>
                <w:szCs w:val="20"/>
              </w:rPr>
              <w:t xml:space="preserve">YBAS </w:t>
            </w:r>
          </w:p>
        </w:tc>
        <w:tc>
          <w:tcPr>
            <w:tcW w:w="1486" w:type="dxa"/>
          </w:tcPr>
          <w:p w14:paraId="2C201399" w14:textId="778AA39D" w:rsidR="00C36E00" w:rsidRPr="007C1792" w:rsidRDefault="00C36E00" w:rsidP="00AB3DB4">
            <w:pPr>
              <w:spacing w:after="0" w:line="259" w:lineRule="auto"/>
              <w:rPr>
                <w:rFonts w:cs="Arial"/>
                <w:color w:val="000000" w:themeColor="text1"/>
                <w:szCs w:val="20"/>
              </w:rPr>
            </w:pPr>
            <w:r w:rsidRPr="007C1792">
              <w:rPr>
                <w:rFonts w:cs="Arial"/>
                <w:color w:val="000000" w:themeColor="text1"/>
                <w:szCs w:val="20"/>
              </w:rPr>
              <w:t xml:space="preserve">Alice Springs </w:t>
            </w:r>
          </w:p>
        </w:tc>
        <w:tc>
          <w:tcPr>
            <w:tcW w:w="992" w:type="dxa"/>
          </w:tcPr>
          <w:p w14:paraId="659CA68D" w14:textId="766EB169" w:rsidR="00C36E00" w:rsidRPr="007C1792" w:rsidRDefault="00C36E00" w:rsidP="00AB3DB4">
            <w:pPr>
              <w:spacing w:after="0"/>
              <w:rPr>
                <w:rFonts w:cs="Arial"/>
                <w:color w:val="000000" w:themeColor="text1"/>
                <w:szCs w:val="20"/>
              </w:rPr>
            </w:pPr>
            <w:r w:rsidRPr="007C1792">
              <w:rPr>
                <w:rFonts w:cs="Arial"/>
                <w:color w:val="000000" w:themeColor="text1"/>
                <w:szCs w:val="20"/>
              </w:rPr>
              <w:t xml:space="preserve">12 </w:t>
            </w:r>
          </w:p>
        </w:tc>
        <w:tc>
          <w:tcPr>
            <w:tcW w:w="3260" w:type="dxa"/>
          </w:tcPr>
          <w:p w14:paraId="45AE647C" w14:textId="5D542B28" w:rsidR="00C36E00" w:rsidRPr="007C1792" w:rsidRDefault="00C36E00" w:rsidP="00AB3DB4">
            <w:pPr>
              <w:spacing w:after="0"/>
              <w:rPr>
                <w:rFonts w:cs="Arial"/>
                <w:color w:val="000000" w:themeColor="text1"/>
                <w:szCs w:val="20"/>
              </w:rPr>
            </w:pPr>
            <w:r w:rsidRPr="007C1792">
              <w:rPr>
                <w:rFonts w:cs="Arial"/>
                <w:color w:val="000000" w:themeColor="text1"/>
                <w:szCs w:val="20"/>
              </w:rPr>
              <w:t xml:space="preserve">RNP M, P &amp; U (AR) </w:t>
            </w:r>
          </w:p>
        </w:tc>
        <w:tc>
          <w:tcPr>
            <w:tcW w:w="1134" w:type="dxa"/>
          </w:tcPr>
          <w:p w14:paraId="4E51CD27" w14:textId="1AB4159B" w:rsidR="00C36E00" w:rsidRPr="007C1792" w:rsidRDefault="00C36E00" w:rsidP="00AB3DB4">
            <w:pPr>
              <w:spacing w:after="0"/>
              <w:rPr>
                <w:rFonts w:cs="Arial"/>
                <w:color w:val="000000" w:themeColor="text1"/>
                <w:szCs w:val="20"/>
              </w:rPr>
            </w:pPr>
            <w:r w:rsidRPr="007C1792">
              <w:rPr>
                <w:rFonts w:cs="Arial"/>
                <w:color w:val="000000" w:themeColor="text1"/>
                <w:szCs w:val="20"/>
              </w:rPr>
              <w:t xml:space="preserve">3 </w:t>
            </w:r>
          </w:p>
        </w:tc>
      </w:tr>
      <w:tr w:rsidR="00C36E00" w:rsidRPr="00D831F4" w14:paraId="569A762C" w14:textId="77777777" w:rsidTr="00FE3666">
        <w:tc>
          <w:tcPr>
            <w:tcW w:w="1061" w:type="dxa"/>
          </w:tcPr>
          <w:p w14:paraId="72E60B0A" w14:textId="76893E89" w:rsidR="00C36E00" w:rsidRPr="007C1792" w:rsidRDefault="00C36E00" w:rsidP="00AB3DB4">
            <w:pPr>
              <w:spacing w:after="0"/>
              <w:rPr>
                <w:rFonts w:cs="Arial"/>
                <w:color w:val="000000" w:themeColor="text1"/>
                <w:szCs w:val="20"/>
              </w:rPr>
            </w:pPr>
            <w:r w:rsidRPr="007C1792">
              <w:rPr>
                <w:rFonts w:cs="Arial"/>
                <w:color w:val="000000" w:themeColor="text1"/>
                <w:szCs w:val="20"/>
              </w:rPr>
              <w:t xml:space="preserve">YBAS </w:t>
            </w:r>
          </w:p>
        </w:tc>
        <w:tc>
          <w:tcPr>
            <w:tcW w:w="1486" w:type="dxa"/>
          </w:tcPr>
          <w:p w14:paraId="7E427671" w14:textId="4FC1E205" w:rsidR="00C36E00" w:rsidRPr="007C1792" w:rsidRDefault="00C36E00" w:rsidP="00AB3DB4">
            <w:pPr>
              <w:spacing w:after="0" w:line="259" w:lineRule="auto"/>
              <w:rPr>
                <w:rFonts w:cs="Arial"/>
                <w:color w:val="000000" w:themeColor="text1"/>
                <w:szCs w:val="20"/>
              </w:rPr>
            </w:pPr>
            <w:r w:rsidRPr="007C1792">
              <w:rPr>
                <w:rFonts w:cs="Arial"/>
                <w:color w:val="000000" w:themeColor="text1"/>
                <w:szCs w:val="20"/>
              </w:rPr>
              <w:t xml:space="preserve">Alice Springs </w:t>
            </w:r>
          </w:p>
        </w:tc>
        <w:tc>
          <w:tcPr>
            <w:tcW w:w="992" w:type="dxa"/>
          </w:tcPr>
          <w:p w14:paraId="56C6B7F9" w14:textId="1E529D37" w:rsidR="00C36E00" w:rsidRPr="007C1792" w:rsidRDefault="00C36E00" w:rsidP="00AB3DB4">
            <w:pPr>
              <w:spacing w:after="0"/>
              <w:rPr>
                <w:rFonts w:cs="Arial"/>
                <w:color w:val="000000" w:themeColor="text1"/>
                <w:szCs w:val="20"/>
              </w:rPr>
            </w:pPr>
            <w:r w:rsidRPr="007C1792">
              <w:rPr>
                <w:rFonts w:cs="Arial"/>
                <w:color w:val="000000" w:themeColor="text1"/>
                <w:szCs w:val="20"/>
              </w:rPr>
              <w:t xml:space="preserve">30 </w:t>
            </w:r>
          </w:p>
        </w:tc>
        <w:tc>
          <w:tcPr>
            <w:tcW w:w="3260" w:type="dxa"/>
          </w:tcPr>
          <w:p w14:paraId="208CAD17" w14:textId="231763F4" w:rsidR="00C36E00" w:rsidRPr="007C1792" w:rsidRDefault="00C36E00" w:rsidP="00AB3DB4">
            <w:pPr>
              <w:spacing w:after="0"/>
              <w:rPr>
                <w:rFonts w:cs="Arial"/>
                <w:color w:val="000000" w:themeColor="text1"/>
                <w:szCs w:val="20"/>
              </w:rPr>
            </w:pPr>
            <w:r w:rsidRPr="007C1792">
              <w:rPr>
                <w:rFonts w:cs="Arial"/>
                <w:color w:val="000000" w:themeColor="text1"/>
                <w:szCs w:val="20"/>
              </w:rPr>
              <w:t xml:space="preserve">RNP M, P &amp; U (AR) </w:t>
            </w:r>
          </w:p>
        </w:tc>
        <w:tc>
          <w:tcPr>
            <w:tcW w:w="1134" w:type="dxa"/>
          </w:tcPr>
          <w:p w14:paraId="4FD918D5" w14:textId="2F60BD86" w:rsidR="00C36E00" w:rsidRPr="007C1792" w:rsidRDefault="00C36E00" w:rsidP="00AB3DB4">
            <w:pPr>
              <w:spacing w:after="0"/>
              <w:rPr>
                <w:rFonts w:cs="Arial"/>
                <w:color w:val="000000" w:themeColor="text1"/>
                <w:szCs w:val="20"/>
              </w:rPr>
            </w:pPr>
            <w:r w:rsidRPr="007C1792">
              <w:rPr>
                <w:rFonts w:cs="Arial"/>
                <w:color w:val="000000" w:themeColor="text1"/>
                <w:szCs w:val="20"/>
              </w:rPr>
              <w:t xml:space="preserve">3 </w:t>
            </w:r>
          </w:p>
        </w:tc>
      </w:tr>
      <w:tr w:rsidR="00C36E00" w:rsidRPr="00D831F4" w14:paraId="7F66D202" w14:textId="77777777" w:rsidTr="00FE3666">
        <w:tc>
          <w:tcPr>
            <w:tcW w:w="1061" w:type="dxa"/>
          </w:tcPr>
          <w:p w14:paraId="2E21F21E" w14:textId="372EEF1C" w:rsidR="00C36E00" w:rsidRPr="007C1792" w:rsidRDefault="00C36E00" w:rsidP="00AB3DB4">
            <w:pPr>
              <w:spacing w:after="0"/>
              <w:rPr>
                <w:rFonts w:cs="Arial"/>
                <w:szCs w:val="20"/>
              </w:rPr>
            </w:pPr>
            <w:r w:rsidRPr="007C1792">
              <w:rPr>
                <w:rFonts w:cs="Arial"/>
                <w:szCs w:val="20"/>
              </w:rPr>
              <w:t xml:space="preserve">YBNA </w:t>
            </w:r>
          </w:p>
        </w:tc>
        <w:tc>
          <w:tcPr>
            <w:tcW w:w="1486" w:type="dxa"/>
          </w:tcPr>
          <w:p w14:paraId="67524429" w14:textId="1E97C6E3" w:rsidR="00C36E00" w:rsidRPr="007C1792" w:rsidRDefault="00C36E00" w:rsidP="00AB3DB4">
            <w:pPr>
              <w:spacing w:after="0"/>
              <w:rPr>
                <w:rFonts w:cs="Arial"/>
                <w:szCs w:val="20"/>
              </w:rPr>
            </w:pPr>
            <w:r w:rsidRPr="007C1792">
              <w:rPr>
                <w:rFonts w:cs="Arial"/>
                <w:szCs w:val="20"/>
              </w:rPr>
              <w:t xml:space="preserve">Ballina </w:t>
            </w:r>
          </w:p>
        </w:tc>
        <w:tc>
          <w:tcPr>
            <w:tcW w:w="992" w:type="dxa"/>
          </w:tcPr>
          <w:p w14:paraId="5A0DBBE0" w14:textId="3FB5B168" w:rsidR="00C36E00" w:rsidRPr="007C1792" w:rsidRDefault="00C36E00" w:rsidP="00AB3DB4">
            <w:pPr>
              <w:spacing w:after="0"/>
              <w:rPr>
                <w:rFonts w:cs="Arial"/>
                <w:szCs w:val="20"/>
              </w:rPr>
            </w:pPr>
            <w:r w:rsidRPr="007C1792">
              <w:rPr>
                <w:rFonts w:cs="Arial"/>
                <w:szCs w:val="20"/>
              </w:rPr>
              <w:t xml:space="preserve">06 </w:t>
            </w:r>
          </w:p>
        </w:tc>
        <w:tc>
          <w:tcPr>
            <w:tcW w:w="3260" w:type="dxa"/>
          </w:tcPr>
          <w:p w14:paraId="5BED5831" w14:textId="3863AC70" w:rsidR="00C36E00" w:rsidRPr="007C1792" w:rsidRDefault="00C36E00" w:rsidP="00AB3DB4">
            <w:pPr>
              <w:spacing w:after="0"/>
              <w:rPr>
                <w:rFonts w:cs="Arial"/>
                <w:szCs w:val="20"/>
              </w:rPr>
            </w:pPr>
            <w:r w:rsidRPr="007C1792">
              <w:rPr>
                <w:rFonts w:cs="Arial"/>
                <w:szCs w:val="20"/>
              </w:rPr>
              <w:t xml:space="preserve">RNP X RWY 06 (AR) (0.3 and 0.1) </w:t>
            </w:r>
          </w:p>
        </w:tc>
        <w:tc>
          <w:tcPr>
            <w:tcW w:w="1134" w:type="dxa"/>
          </w:tcPr>
          <w:p w14:paraId="3B5D2525" w14:textId="62DB0D5E"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7D6563B6" w14:textId="77777777" w:rsidTr="00FE3666">
        <w:tc>
          <w:tcPr>
            <w:tcW w:w="1061" w:type="dxa"/>
          </w:tcPr>
          <w:p w14:paraId="26938134" w14:textId="089CB056" w:rsidR="00C36E00" w:rsidRPr="007C1792" w:rsidRDefault="00C36E00" w:rsidP="00AB3DB4">
            <w:pPr>
              <w:spacing w:after="0"/>
              <w:rPr>
                <w:rFonts w:cs="Arial"/>
                <w:szCs w:val="20"/>
              </w:rPr>
            </w:pPr>
            <w:r w:rsidRPr="007C1792">
              <w:rPr>
                <w:rFonts w:cs="Arial"/>
                <w:szCs w:val="20"/>
              </w:rPr>
              <w:t xml:space="preserve">YBNA </w:t>
            </w:r>
          </w:p>
        </w:tc>
        <w:tc>
          <w:tcPr>
            <w:tcW w:w="1486" w:type="dxa"/>
          </w:tcPr>
          <w:p w14:paraId="03D05FB7" w14:textId="7E2576E8" w:rsidR="00C36E00" w:rsidRPr="007C1792" w:rsidRDefault="00C36E00" w:rsidP="00AB3DB4">
            <w:pPr>
              <w:spacing w:after="0"/>
              <w:rPr>
                <w:rFonts w:cs="Arial"/>
                <w:szCs w:val="20"/>
              </w:rPr>
            </w:pPr>
            <w:r w:rsidRPr="007C1792">
              <w:rPr>
                <w:rFonts w:cs="Arial"/>
                <w:szCs w:val="20"/>
              </w:rPr>
              <w:t xml:space="preserve">Ballina </w:t>
            </w:r>
          </w:p>
        </w:tc>
        <w:tc>
          <w:tcPr>
            <w:tcW w:w="992" w:type="dxa"/>
          </w:tcPr>
          <w:p w14:paraId="6BF4AF51" w14:textId="7E4F8DCD" w:rsidR="00C36E00" w:rsidRPr="007C1792" w:rsidRDefault="00C36E00" w:rsidP="00AB3DB4">
            <w:pPr>
              <w:spacing w:after="0"/>
              <w:rPr>
                <w:rFonts w:cs="Arial"/>
                <w:szCs w:val="20"/>
              </w:rPr>
            </w:pPr>
            <w:r w:rsidRPr="007C1792">
              <w:rPr>
                <w:rFonts w:cs="Arial"/>
                <w:szCs w:val="20"/>
              </w:rPr>
              <w:t xml:space="preserve">24 </w:t>
            </w:r>
          </w:p>
        </w:tc>
        <w:tc>
          <w:tcPr>
            <w:tcW w:w="3260" w:type="dxa"/>
          </w:tcPr>
          <w:p w14:paraId="24F6AD57" w14:textId="4CFFE47D" w:rsidR="00C36E00" w:rsidRPr="007C1792" w:rsidRDefault="00C36E00" w:rsidP="00AB3DB4">
            <w:pPr>
              <w:spacing w:after="0"/>
              <w:rPr>
                <w:rFonts w:cs="Arial"/>
                <w:szCs w:val="20"/>
              </w:rPr>
            </w:pPr>
            <w:r w:rsidRPr="007C1792">
              <w:rPr>
                <w:rFonts w:cs="Arial"/>
                <w:szCs w:val="20"/>
              </w:rPr>
              <w:t xml:space="preserve">RNP X RWY 24 (AR) (0.3 and 0.1) </w:t>
            </w:r>
          </w:p>
        </w:tc>
        <w:tc>
          <w:tcPr>
            <w:tcW w:w="1134" w:type="dxa"/>
          </w:tcPr>
          <w:p w14:paraId="2664A046" w14:textId="0FED625C"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58F5AD0A" w14:textId="77777777" w:rsidTr="00FE3666">
        <w:tc>
          <w:tcPr>
            <w:tcW w:w="1061" w:type="dxa"/>
          </w:tcPr>
          <w:p w14:paraId="35AF257E" w14:textId="20E319D2" w:rsidR="00C36E00" w:rsidRPr="007C1792" w:rsidRDefault="00C36E00" w:rsidP="00AB3DB4">
            <w:pPr>
              <w:spacing w:after="0"/>
              <w:rPr>
                <w:rFonts w:cs="Arial"/>
                <w:szCs w:val="20"/>
              </w:rPr>
            </w:pPr>
            <w:r w:rsidRPr="007C1792">
              <w:rPr>
                <w:rFonts w:cs="Arial"/>
                <w:szCs w:val="20"/>
              </w:rPr>
              <w:t xml:space="preserve">YBBN </w:t>
            </w:r>
          </w:p>
        </w:tc>
        <w:tc>
          <w:tcPr>
            <w:tcW w:w="1486" w:type="dxa"/>
          </w:tcPr>
          <w:p w14:paraId="1B3E2DAA" w14:textId="4362622F" w:rsidR="00C36E00" w:rsidRPr="007C1792" w:rsidRDefault="00C36E00" w:rsidP="00AB3DB4">
            <w:pPr>
              <w:spacing w:after="0"/>
              <w:rPr>
                <w:rFonts w:cs="Arial"/>
                <w:szCs w:val="20"/>
              </w:rPr>
            </w:pPr>
            <w:r w:rsidRPr="007C1792">
              <w:rPr>
                <w:rFonts w:cs="Arial"/>
                <w:szCs w:val="20"/>
              </w:rPr>
              <w:t xml:space="preserve">Brisbane </w:t>
            </w:r>
          </w:p>
        </w:tc>
        <w:tc>
          <w:tcPr>
            <w:tcW w:w="992" w:type="dxa"/>
          </w:tcPr>
          <w:p w14:paraId="3B6A92E6" w14:textId="305D7732" w:rsidR="00C36E00" w:rsidRPr="007C1792" w:rsidRDefault="00C36E00" w:rsidP="00AB3DB4">
            <w:pPr>
              <w:spacing w:after="0"/>
              <w:rPr>
                <w:rFonts w:cs="Arial"/>
                <w:szCs w:val="20"/>
              </w:rPr>
            </w:pPr>
            <w:r w:rsidRPr="007C1792">
              <w:rPr>
                <w:rFonts w:cs="Arial"/>
                <w:szCs w:val="20"/>
              </w:rPr>
              <w:t xml:space="preserve">01L </w:t>
            </w:r>
          </w:p>
        </w:tc>
        <w:tc>
          <w:tcPr>
            <w:tcW w:w="3260" w:type="dxa"/>
          </w:tcPr>
          <w:p w14:paraId="0292479E" w14:textId="0CB29601" w:rsidR="00C36E00" w:rsidRPr="007C1792" w:rsidRDefault="00C36E00" w:rsidP="00AB3DB4">
            <w:pPr>
              <w:spacing w:after="0"/>
              <w:rPr>
                <w:rFonts w:cs="Arial"/>
                <w:szCs w:val="20"/>
              </w:rPr>
            </w:pPr>
            <w:r w:rsidRPr="007C1792">
              <w:rPr>
                <w:rFonts w:cs="Arial"/>
                <w:szCs w:val="20"/>
              </w:rPr>
              <w:t xml:space="preserve">RNP X RWY 01L (AR) (0.3 and 0.15) </w:t>
            </w:r>
          </w:p>
        </w:tc>
        <w:tc>
          <w:tcPr>
            <w:tcW w:w="1134" w:type="dxa"/>
          </w:tcPr>
          <w:p w14:paraId="40D22581" w14:textId="3A3159DD"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3D25B898" w14:textId="77777777" w:rsidTr="00FE3666">
        <w:tc>
          <w:tcPr>
            <w:tcW w:w="1061" w:type="dxa"/>
          </w:tcPr>
          <w:p w14:paraId="63FC4E0B" w14:textId="1251414A" w:rsidR="00C36E00" w:rsidRPr="007C1792" w:rsidRDefault="00C36E00" w:rsidP="00AB3DB4">
            <w:pPr>
              <w:spacing w:after="0"/>
              <w:rPr>
                <w:rFonts w:cs="Arial"/>
                <w:szCs w:val="20"/>
              </w:rPr>
            </w:pPr>
            <w:r w:rsidRPr="007C1792">
              <w:rPr>
                <w:rFonts w:cs="Arial"/>
                <w:szCs w:val="20"/>
              </w:rPr>
              <w:t xml:space="preserve">YBBN </w:t>
            </w:r>
          </w:p>
        </w:tc>
        <w:tc>
          <w:tcPr>
            <w:tcW w:w="1486" w:type="dxa"/>
          </w:tcPr>
          <w:p w14:paraId="614AEE09" w14:textId="52426ABB" w:rsidR="00C36E00" w:rsidRPr="007C1792" w:rsidRDefault="00C36E00" w:rsidP="00AB3DB4">
            <w:pPr>
              <w:spacing w:after="0"/>
              <w:rPr>
                <w:rFonts w:cs="Arial"/>
                <w:szCs w:val="20"/>
              </w:rPr>
            </w:pPr>
            <w:r w:rsidRPr="007C1792">
              <w:rPr>
                <w:rFonts w:cs="Arial"/>
                <w:szCs w:val="20"/>
              </w:rPr>
              <w:t xml:space="preserve">Brisbane </w:t>
            </w:r>
          </w:p>
        </w:tc>
        <w:tc>
          <w:tcPr>
            <w:tcW w:w="992" w:type="dxa"/>
          </w:tcPr>
          <w:p w14:paraId="129ABAA5" w14:textId="59056046" w:rsidR="00C36E00" w:rsidRPr="007C1792" w:rsidRDefault="00C36E00" w:rsidP="00AB3DB4">
            <w:pPr>
              <w:spacing w:after="0"/>
              <w:rPr>
                <w:rFonts w:cs="Arial"/>
                <w:szCs w:val="20"/>
              </w:rPr>
            </w:pPr>
            <w:r w:rsidRPr="007C1792">
              <w:rPr>
                <w:rFonts w:cs="Arial"/>
                <w:szCs w:val="20"/>
              </w:rPr>
              <w:t xml:space="preserve">01R </w:t>
            </w:r>
          </w:p>
        </w:tc>
        <w:tc>
          <w:tcPr>
            <w:tcW w:w="3260" w:type="dxa"/>
          </w:tcPr>
          <w:p w14:paraId="54F70A95" w14:textId="3E4B3D30" w:rsidR="00C36E00" w:rsidRPr="007C1792" w:rsidRDefault="00C36E00" w:rsidP="00AB3DB4">
            <w:pPr>
              <w:spacing w:after="0"/>
              <w:rPr>
                <w:rFonts w:cs="Arial"/>
                <w:szCs w:val="20"/>
              </w:rPr>
            </w:pPr>
            <w:r w:rsidRPr="007C1792">
              <w:rPr>
                <w:rFonts w:cs="Arial"/>
                <w:szCs w:val="20"/>
              </w:rPr>
              <w:t xml:space="preserve">RNP M &amp; X RWY 01R (AR) (0.3) </w:t>
            </w:r>
          </w:p>
        </w:tc>
        <w:tc>
          <w:tcPr>
            <w:tcW w:w="1134" w:type="dxa"/>
          </w:tcPr>
          <w:p w14:paraId="245DCA47" w14:textId="67773985" w:rsidR="00C36E00" w:rsidRPr="007C1792" w:rsidRDefault="00C36E00" w:rsidP="00AB3DB4">
            <w:pPr>
              <w:spacing w:after="0"/>
              <w:rPr>
                <w:rFonts w:cs="Arial"/>
                <w:szCs w:val="20"/>
              </w:rPr>
            </w:pPr>
            <w:r w:rsidRPr="007C1792">
              <w:rPr>
                <w:rFonts w:cs="Arial"/>
                <w:szCs w:val="20"/>
              </w:rPr>
              <w:t xml:space="preserve">2 </w:t>
            </w:r>
          </w:p>
        </w:tc>
      </w:tr>
      <w:tr w:rsidR="00C36E00" w:rsidRPr="00D831F4" w14:paraId="34286E98" w14:textId="77777777" w:rsidTr="00FE3666">
        <w:tc>
          <w:tcPr>
            <w:tcW w:w="1061" w:type="dxa"/>
          </w:tcPr>
          <w:p w14:paraId="6B277EE6" w14:textId="63E69069" w:rsidR="00C36E00" w:rsidRPr="007C1792" w:rsidRDefault="00C36E00" w:rsidP="00AB3DB4">
            <w:pPr>
              <w:spacing w:after="0"/>
              <w:rPr>
                <w:rFonts w:cs="Arial"/>
                <w:szCs w:val="20"/>
              </w:rPr>
            </w:pPr>
            <w:r w:rsidRPr="007C1792">
              <w:rPr>
                <w:rFonts w:cs="Arial"/>
                <w:szCs w:val="20"/>
              </w:rPr>
              <w:t xml:space="preserve">YBBN </w:t>
            </w:r>
          </w:p>
        </w:tc>
        <w:tc>
          <w:tcPr>
            <w:tcW w:w="1486" w:type="dxa"/>
          </w:tcPr>
          <w:p w14:paraId="653C3C08" w14:textId="1F3EF7F8" w:rsidR="00C36E00" w:rsidRPr="007C1792" w:rsidRDefault="00C36E00" w:rsidP="00AB3DB4">
            <w:pPr>
              <w:spacing w:after="0"/>
              <w:rPr>
                <w:rFonts w:cs="Arial"/>
                <w:szCs w:val="20"/>
              </w:rPr>
            </w:pPr>
            <w:r w:rsidRPr="007C1792">
              <w:rPr>
                <w:rFonts w:cs="Arial"/>
                <w:szCs w:val="20"/>
              </w:rPr>
              <w:t xml:space="preserve">Brisbane </w:t>
            </w:r>
          </w:p>
        </w:tc>
        <w:tc>
          <w:tcPr>
            <w:tcW w:w="992" w:type="dxa"/>
          </w:tcPr>
          <w:p w14:paraId="52D7F01F" w14:textId="4DBBA72E" w:rsidR="00C36E00" w:rsidRPr="007C1792" w:rsidRDefault="00C36E00" w:rsidP="00AB3DB4">
            <w:pPr>
              <w:spacing w:after="0"/>
              <w:rPr>
                <w:rFonts w:cs="Arial"/>
                <w:szCs w:val="20"/>
              </w:rPr>
            </w:pPr>
            <w:r w:rsidRPr="007C1792">
              <w:rPr>
                <w:rFonts w:cs="Arial"/>
                <w:szCs w:val="20"/>
              </w:rPr>
              <w:t xml:space="preserve">19L </w:t>
            </w:r>
          </w:p>
        </w:tc>
        <w:tc>
          <w:tcPr>
            <w:tcW w:w="3260" w:type="dxa"/>
          </w:tcPr>
          <w:p w14:paraId="4123C0B6" w14:textId="3309717E" w:rsidR="00C36E00" w:rsidRPr="007C1792" w:rsidRDefault="00C36E00" w:rsidP="00AB3DB4">
            <w:pPr>
              <w:spacing w:after="0"/>
              <w:rPr>
                <w:rFonts w:cs="Arial"/>
                <w:szCs w:val="20"/>
              </w:rPr>
            </w:pPr>
            <w:r w:rsidRPr="007C1792">
              <w:rPr>
                <w:rFonts w:cs="Arial"/>
                <w:szCs w:val="20"/>
              </w:rPr>
              <w:t xml:space="preserve">RNP X RWY 19L (AR) (0.3) </w:t>
            </w:r>
          </w:p>
        </w:tc>
        <w:tc>
          <w:tcPr>
            <w:tcW w:w="1134" w:type="dxa"/>
          </w:tcPr>
          <w:p w14:paraId="13A4CBBB" w14:textId="0C53CA30"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648AC644" w14:textId="77777777" w:rsidTr="00FE3666">
        <w:tc>
          <w:tcPr>
            <w:tcW w:w="1061" w:type="dxa"/>
          </w:tcPr>
          <w:p w14:paraId="0E2796C3" w14:textId="05805DFF" w:rsidR="00C36E00" w:rsidRPr="007C1792" w:rsidRDefault="00C36E00" w:rsidP="00AB3DB4">
            <w:pPr>
              <w:spacing w:after="0"/>
              <w:rPr>
                <w:rFonts w:cs="Arial"/>
                <w:szCs w:val="20"/>
              </w:rPr>
            </w:pPr>
            <w:r w:rsidRPr="007C1792">
              <w:rPr>
                <w:rFonts w:cs="Arial"/>
                <w:szCs w:val="20"/>
              </w:rPr>
              <w:t xml:space="preserve">YBBN </w:t>
            </w:r>
          </w:p>
        </w:tc>
        <w:tc>
          <w:tcPr>
            <w:tcW w:w="1486" w:type="dxa"/>
          </w:tcPr>
          <w:p w14:paraId="1FCF6CA4" w14:textId="28A2A8D9" w:rsidR="00C36E00" w:rsidRPr="007C1792" w:rsidRDefault="00C36E00" w:rsidP="00AB3DB4">
            <w:pPr>
              <w:spacing w:after="0"/>
              <w:rPr>
                <w:rFonts w:cs="Arial"/>
                <w:szCs w:val="20"/>
              </w:rPr>
            </w:pPr>
            <w:r w:rsidRPr="007C1792">
              <w:rPr>
                <w:rFonts w:cs="Arial"/>
                <w:szCs w:val="20"/>
              </w:rPr>
              <w:t xml:space="preserve">Brisbane </w:t>
            </w:r>
          </w:p>
        </w:tc>
        <w:tc>
          <w:tcPr>
            <w:tcW w:w="992" w:type="dxa"/>
          </w:tcPr>
          <w:p w14:paraId="73879316" w14:textId="033462EE" w:rsidR="00C36E00" w:rsidRPr="007C1792" w:rsidRDefault="00C36E00" w:rsidP="00AB3DB4">
            <w:pPr>
              <w:spacing w:after="0"/>
              <w:rPr>
                <w:rFonts w:cs="Arial"/>
                <w:szCs w:val="20"/>
              </w:rPr>
            </w:pPr>
            <w:r w:rsidRPr="007C1792">
              <w:rPr>
                <w:rFonts w:cs="Arial"/>
                <w:szCs w:val="20"/>
              </w:rPr>
              <w:t xml:space="preserve">19R </w:t>
            </w:r>
          </w:p>
        </w:tc>
        <w:tc>
          <w:tcPr>
            <w:tcW w:w="3260" w:type="dxa"/>
          </w:tcPr>
          <w:p w14:paraId="3322A615" w14:textId="0BC3ECA0" w:rsidR="00C36E00" w:rsidRPr="007C1792" w:rsidRDefault="00C36E00" w:rsidP="00AB3DB4">
            <w:pPr>
              <w:spacing w:after="0"/>
              <w:rPr>
                <w:rFonts w:cs="Arial"/>
                <w:szCs w:val="20"/>
              </w:rPr>
            </w:pPr>
            <w:r w:rsidRPr="007C1792">
              <w:rPr>
                <w:rFonts w:cs="Arial"/>
                <w:szCs w:val="20"/>
              </w:rPr>
              <w:t xml:space="preserve">RNP X RWY 19R (AR) (0.3) </w:t>
            </w:r>
          </w:p>
        </w:tc>
        <w:tc>
          <w:tcPr>
            <w:tcW w:w="1134" w:type="dxa"/>
          </w:tcPr>
          <w:p w14:paraId="534A4D78" w14:textId="76597763"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7F36FA23" w14:textId="77777777" w:rsidTr="00FE3666">
        <w:tc>
          <w:tcPr>
            <w:tcW w:w="1061" w:type="dxa"/>
          </w:tcPr>
          <w:p w14:paraId="3AE4F818" w14:textId="614609D0" w:rsidR="00C36E00" w:rsidRPr="007C1792" w:rsidRDefault="00C36E00" w:rsidP="00AB3DB4">
            <w:pPr>
              <w:spacing w:after="0"/>
              <w:rPr>
                <w:rFonts w:cs="Arial"/>
                <w:szCs w:val="20"/>
              </w:rPr>
            </w:pPr>
            <w:r w:rsidRPr="007C1792">
              <w:rPr>
                <w:rFonts w:cs="Arial"/>
                <w:szCs w:val="20"/>
              </w:rPr>
              <w:t xml:space="preserve">YBWW </w:t>
            </w:r>
          </w:p>
        </w:tc>
        <w:tc>
          <w:tcPr>
            <w:tcW w:w="1486" w:type="dxa"/>
          </w:tcPr>
          <w:p w14:paraId="7D0E7EF1" w14:textId="56F36107" w:rsidR="00C36E00" w:rsidRPr="007C1792" w:rsidRDefault="00C36E00" w:rsidP="00AB3DB4">
            <w:pPr>
              <w:spacing w:after="0"/>
              <w:rPr>
                <w:rFonts w:cs="Arial"/>
                <w:szCs w:val="20"/>
              </w:rPr>
            </w:pPr>
            <w:r w:rsidRPr="007C1792">
              <w:rPr>
                <w:rFonts w:cs="Arial"/>
                <w:szCs w:val="20"/>
              </w:rPr>
              <w:t xml:space="preserve">Wellcamp </w:t>
            </w:r>
          </w:p>
        </w:tc>
        <w:tc>
          <w:tcPr>
            <w:tcW w:w="992" w:type="dxa"/>
          </w:tcPr>
          <w:p w14:paraId="3028D5AB" w14:textId="51DE3C08" w:rsidR="00C36E00" w:rsidRPr="007C1792" w:rsidRDefault="00C36E00" w:rsidP="00AB3DB4">
            <w:pPr>
              <w:spacing w:after="0"/>
              <w:rPr>
                <w:rFonts w:cs="Arial"/>
                <w:szCs w:val="20"/>
              </w:rPr>
            </w:pPr>
            <w:r w:rsidRPr="007C1792">
              <w:rPr>
                <w:rFonts w:cs="Arial"/>
                <w:szCs w:val="20"/>
              </w:rPr>
              <w:t xml:space="preserve">12 </w:t>
            </w:r>
          </w:p>
        </w:tc>
        <w:tc>
          <w:tcPr>
            <w:tcW w:w="3260" w:type="dxa"/>
          </w:tcPr>
          <w:p w14:paraId="2999CD2D" w14:textId="55B1EDB9" w:rsidR="00C36E00" w:rsidRPr="007C1792" w:rsidRDefault="00C36E00" w:rsidP="00AB3DB4">
            <w:pPr>
              <w:spacing w:after="0"/>
              <w:rPr>
                <w:rFonts w:cs="Arial"/>
                <w:szCs w:val="20"/>
              </w:rPr>
            </w:pPr>
            <w:r w:rsidRPr="007C1792">
              <w:rPr>
                <w:rFonts w:cs="Arial"/>
                <w:szCs w:val="20"/>
              </w:rPr>
              <w:t xml:space="preserve">RNP X RWY 12 (AR) (0.3 and 0.23) </w:t>
            </w:r>
          </w:p>
        </w:tc>
        <w:tc>
          <w:tcPr>
            <w:tcW w:w="1134" w:type="dxa"/>
          </w:tcPr>
          <w:p w14:paraId="0C60F8D7" w14:textId="25F9C4D9" w:rsidR="00C36E00" w:rsidRPr="007C1792" w:rsidRDefault="00C36E00" w:rsidP="00AB3DB4">
            <w:pPr>
              <w:spacing w:after="0"/>
              <w:rPr>
                <w:rFonts w:cs="Arial"/>
                <w:szCs w:val="20"/>
              </w:rPr>
            </w:pPr>
            <w:r w:rsidRPr="007C1792">
              <w:rPr>
                <w:rFonts w:cs="Arial"/>
                <w:szCs w:val="20"/>
              </w:rPr>
              <w:t xml:space="preserve">1 </w:t>
            </w:r>
          </w:p>
        </w:tc>
      </w:tr>
      <w:tr w:rsidR="00C36E00" w:rsidRPr="0060133F" w14:paraId="529A2E89" w14:textId="77777777" w:rsidTr="00FE3666">
        <w:tc>
          <w:tcPr>
            <w:tcW w:w="1061" w:type="dxa"/>
          </w:tcPr>
          <w:p w14:paraId="7B270D18" w14:textId="6C0DA7BB" w:rsidR="00C36E00" w:rsidRPr="007C1792" w:rsidRDefault="00C36E00" w:rsidP="00AB3DB4">
            <w:pPr>
              <w:spacing w:after="0"/>
              <w:rPr>
                <w:rFonts w:cs="Arial"/>
                <w:szCs w:val="20"/>
              </w:rPr>
            </w:pPr>
            <w:r w:rsidRPr="007C1792">
              <w:rPr>
                <w:rFonts w:cs="Arial"/>
                <w:szCs w:val="20"/>
              </w:rPr>
              <w:t xml:space="preserve">YBRM </w:t>
            </w:r>
          </w:p>
        </w:tc>
        <w:tc>
          <w:tcPr>
            <w:tcW w:w="1486" w:type="dxa"/>
          </w:tcPr>
          <w:p w14:paraId="242E3FA4" w14:textId="62E8AF90" w:rsidR="00C36E00" w:rsidRPr="007C1792" w:rsidRDefault="00C36E00" w:rsidP="00AB3DB4">
            <w:pPr>
              <w:spacing w:after="0"/>
              <w:rPr>
                <w:rFonts w:cs="Arial"/>
                <w:szCs w:val="20"/>
              </w:rPr>
            </w:pPr>
            <w:r w:rsidRPr="007C1792">
              <w:rPr>
                <w:rFonts w:cs="Arial"/>
                <w:szCs w:val="20"/>
              </w:rPr>
              <w:t xml:space="preserve">Broome </w:t>
            </w:r>
          </w:p>
        </w:tc>
        <w:tc>
          <w:tcPr>
            <w:tcW w:w="992" w:type="dxa"/>
          </w:tcPr>
          <w:p w14:paraId="1D4C3C0A" w14:textId="13A4172F" w:rsidR="00C36E00" w:rsidRPr="007C1792" w:rsidRDefault="00C36E00" w:rsidP="00AB3DB4">
            <w:pPr>
              <w:spacing w:after="0"/>
              <w:rPr>
                <w:rFonts w:cs="Arial"/>
                <w:szCs w:val="20"/>
              </w:rPr>
            </w:pPr>
            <w:r w:rsidRPr="007C1792">
              <w:rPr>
                <w:rFonts w:cs="Arial"/>
                <w:szCs w:val="20"/>
              </w:rPr>
              <w:t xml:space="preserve">10 </w:t>
            </w:r>
          </w:p>
        </w:tc>
        <w:tc>
          <w:tcPr>
            <w:tcW w:w="3260" w:type="dxa"/>
          </w:tcPr>
          <w:p w14:paraId="10A80DB9" w14:textId="191A20D2" w:rsidR="00C36E00" w:rsidRPr="007C1792" w:rsidRDefault="00C36E00" w:rsidP="00AB3DB4">
            <w:pPr>
              <w:spacing w:after="0"/>
              <w:rPr>
                <w:rFonts w:cs="Arial"/>
                <w:szCs w:val="20"/>
              </w:rPr>
            </w:pPr>
            <w:r w:rsidRPr="007C1792">
              <w:rPr>
                <w:rFonts w:cs="Arial"/>
                <w:szCs w:val="20"/>
              </w:rPr>
              <w:t xml:space="preserve">RNP U RWY 10 (AR) (0.3) </w:t>
            </w:r>
          </w:p>
        </w:tc>
        <w:tc>
          <w:tcPr>
            <w:tcW w:w="1134" w:type="dxa"/>
          </w:tcPr>
          <w:p w14:paraId="1A232DA1" w14:textId="1A69DB5A"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3F4FE9E8" w14:textId="77777777" w:rsidTr="00FE3666">
        <w:tc>
          <w:tcPr>
            <w:tcW w:w="1061" w:type="dxa"/>
          </w:tcPr>
          <w:p w14:paraId="7FF82EAF" w14:textId="6A10D4F9" w:rsidR="00C36E00" w:rsidRPr="007C1792" w:rsidRDefault="00C36E00" w:rsidP="00AB3DB4">
            <w:pPr>
              <w:spacing w:after="0"/>
              <w:rPr>
                <w:rFonts w:cs="Arial"/>
                <w:szCs w:val="20"/>
              </w:rPr>
            </w:pPr>
            <w:r w:rsidRPr="007C1792">
              <w:rPr>
                <w:rFonts w:cs="Arial"/>
                <w:szCs w:val="20"/>
              </w:rPr>
              <w:t xml:space="preserve">YBRM </w:t>
            </w:r>
          </w:p>
        </w:tc>
        <w:tc>
          <w:tcPr>
            <w:tcW w:w="1486" w:type="dxa"/>
          </w:tcPr>
          <w:p w14:paraId="6F23E582" w14:textId="22C74706" w:rsidR="00C36E00" w:rsidRPr="007C1792" w:rsidRDefault="00C36E00" w:rsidP="00AB3DB4">
            <w:pPr>
              <w:spacing w:after="0"/>
              <w:rPr>
                <w:rFonts w:cs="Arial"/>
                <w:szCs w:val="20"/>
              </w:rPr>
            </w:pPr>
            <w:r w:rsidRPr="007C1792">
              <w:rPr>
                <w:rFonts w:cs="Arial"/>
                <w:szCs w:val="20"/>
              </w:rPr>
              <w:t xml:space="preserve">Broome </w:t>
            </w:r>
          </w:p>
        </w:tc>
        <w:tc>
          <w:tcPr>
            <w:tcW w:w="992" w:type="dxa"/>
          </w:tcPr>
          <w:p w14:paraId="4F28A8D5" w14:textId="51FC809A" w:rsidR="00C36E00" w:rsidRPr="007C1792" w:rsidRDefault="00C36E00" w:rsidP="00AB3DB4">
            <w:pPr>
              <w:spacing w:after="0"/>
              <w:rPr>
                <w:rFonts w:cs="Arial"/>
                <w:szCs w:val="20"/>
              </w:rPr>
            </w:pPr>
            <w:r w:rsidRPr="007C1792">
              <w:rPr>
                <w:rFonts w:cs="Arial"/>
                <w:szCs w:val="20"/>
              </w:rPr>
              <w:t xml:space="preserve">28 </w:t>
            </w:r>
          </w:p>
        </w:tc>
        <w:tc>
          <w:tcPr>
            <w:tcW w:w="3260" w:type="dxa"/>
          </w:tcPr>
          <w:p w14:paraId="65E1CFEA" w14:textId="5EDE8277" w:rsidR="00C36E00" w:rsidRPr="007C1792" w:rsidRDefault="00C36E00" w:rsidP="00AB3DB4">
            <w:pPr>
              <w:spacing w:after="0"/>
              <w:rPr>
                <w:rFonts w:cs="Arial"/>
                <w:szCs w:val="20"/>
              </w:rPr>
            </w:pPr>
            <w:r w:rsidRPr="007C1792">
              <w:rPr>
                <w:rFonts w:cs="Arial"/>
                <w:szCs w:val="20"/>
              </w:rPr>
              <w:t xml:space="preserve">RNP U RWY 28 (AR) (0.3 and 0.1) </w:t>
            </w:r>
          </w:p>
        </w:tc>
        <w:tc>
          <w:tcPr>
            <w:tcW w:w="1134" w:type="dxa"/>
          </w:tcPr>
          <w:p w14:paraId="22F22A5D" w14:textId="193FE600"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1708B592" w14:textId="77777777" w:rsidTr="00FE3666">
        <w:tc>
          <w:tcPr>
            <w:tcW w:w="1061" w:type="dxa"/>
          </w:tcPr>
          <w:p w14:paraId="77CD44FE" w14:textId="43674E83" w:rsidR="00C36E00" w:rsidRPr="007C1792" w:rsidRDefault="00C36E00" w:rsidP="00AB3DB4">
            <w:pPr>
              <w:spacing w:after="0"/>
              <w:rPr>
                <w:rFonts w:cs="Arial"/>
                <w:szCs w:val="20"/>
              </w:rPr>
            </w:pPr>
            <w:r w:rsidRPr="007C1792">
              <w:rPr>
                <w:rFonts w:cs="Arial"/>
                <w:szCs w:val="20"/>
              </w:rPr>
              <w:t xml:space="preserve">YBCS </w:t>
            </w:r>
          </w:p>
        </w:tc>
        <w:tc>
          <w:tcPr>
            <w:tcW w:w="1486" w:type="dxa"/>
          </w:tcPr>
          <w:p w14:paraId="18DCAAB4" w14:textId="6D3BE07D" w:rsidR="00C36E00" w:rsidRPr="007C1792" w:rsidRDefault="00C36E00" w:rsidP="00AB3DB4">
            <w:pPr>
              <w:spacing w:after="0"/>
              <w:rPr>
                <w:rFonts w:cs="Arial"/>
                <w:szCs w:val="20"/>
              </w:rPr>
            </w:pPr>
            <w:r w:rsidRPr="007C1792">
              <w:rPr>
                <w:rFonts w:cs="Arial"/>
                <w:szCs w:val="20"/>
              </w:rPr>
              <w:t xml:space="preserve">Cairns </w:t>
            </w:r>
          </w:p>
        </w:tc>
        <w:tc>
          <w:tcPr>
            <w:tcW w:w="992" w:type="dxa"/>
          </w:tcPr>
          <w:p w14:paraId="648D7A8E" w14:textId="2D2000A4" w:rsidR="00C36E00" w:rsidRPr="007C1792" w:rsidRDefault="00C36E00" w:rsidP="00AB3DB4">
            <w:pPr>
              <w:spacing w:after="0"/>
              <w:rPr>
                <w:rFonts w:cs="Arial"/>
                <w:szCs w:val="20"/>
              </w:rPr>
            </w:pPr>
            <w:r w:rsidRPr="007C1792">
              <w:rPr>
                <w:rFonts w:cs="Arial"/>
                <w:szCs w:val="20"/>
              </w:rPr>
              <w:t xml:space="preserve">15 </w:t>
            </w:r>
          </w:p>
        </w:tc>
        <w:tc>
          <w:tcPr>
            <w:tcW w:w="3260" w:type="dxa"/>
          </w:tcPr>
          <w:p w14:paraId="22A37826" w14:textId="3FC55657" w:rsidR="00C36E00" w:rsidRPr="007C1792" w:rsidRDefault="00C36E00" w:rsidP="00AB3DB4">
            <w:pPr>
              <w:spacing w:after="0"/>
              <w:rPr>
                <w:rFonts w:cs="Arial"/>
                <w:szCs w:val="20"/>
              </w:rPr>
            </w:pPr>
            <w:r w:rsidRPr="007C1792">
              <w:rPr>
                <w:rFonts w:cs="Arial"/>
                <w:szCs w:val="20"/>
              </w:rPr>
              <w:t xml:space="preserve">RNP W &amp; X RWY 15 (AR) (0.3) </w:t>
            </w:r>
          </w:p>
        </w:tc>
        <w:tc>
          <w:tcPr>
            <w:tcW w:w="1134" w:type="dxa"/>
          </w:tcPr>
          <w:p w14:paraId="7445061E" w14:textId="108E1B61" w:rsidR="00C36E00" w:rsidRPr="007C1792" w:rsidRDefault="00C36E00" w:rsidP="00AB3DB4">
            <w:pPr>
              <w:spacing w:after="0"/>
              <w:rPr>
                <w:rFonts w:cs="Arial"/>
                <w:szCs w:val="20"/>
              </w:rPr>
            </w:pPr>
            <w:r w:rsidRPr="007C1792">
              <w:rPr>
                <w:rFonts w:cs="Arial"/>
                <w:szCs w:val="20"/>
              </w:rPr>
              <w:t xml:space="preserve">2 </w:t>
            </w:r>
          </w:p>
        </w:tc>
      </w:tr>
      <w:tr w:rsidR="00C36E00" w:rsidRPr="00D831F4" w14:paraId="72FBE14F" w14:textId="77777777" w:rsidTr="00FE3666">
        <w:tc>
          <w:tcPr>
            <w:tcW w:w="1061" w:type="dxa"/>
          </w:tcPr>
          <w:p w14:paraId="442A6181" w14:textId="36BD0E90" w:rsidR="00C36E00" w:rsidRPr="007C1792" w:rsidRDefault="00C36E00" w:rsidP="00AB3DB4">
            <w:pPr>
              <w:spacing w:after="0"/>
              <w:rPr>
                <w:rFonts w:cs="Arial"/>
                <w:szCs w:val="20"/>
              </w:rPr>
            </w:pPr>
            <w:r w:rsidRPr="007C1792">
              <w:rPr>
                <w:rFonts w:cs="Arial"/>
                <w:szCs w:val="20"/>
              </w:rPr>
              <w:t xml:space="preserve">YBCS </w:t>
            </w:r>
          </w:p>
        </w:tc>
        <w:tc>
          <w:tcPr>
            <w:tcW w:w="1486" w:type="dxa"/>
          </w:tcPr>
          <w:p w14:paraId="28EB65EF" w14:textId="0DE4783E" w:rsidR="00C36E00" w:rsidRPr="007C1792" w:rsidRDefault="00C36E00" w:rsidP="00AB3DB4">
            <w:pPr>
              <w:spacing w:after="0"/>
              <w:rPr>
                <w:rFonts w:cs="Arial"/>
                <w:szCs w:val="20"/>
              </w:rPr>
            </w:pPr>
            <w:r w:rsidRPr="007C1792">
              <w:rPr>
                <w:rFonts w:cs="Arial"/>
                <w:szCs w:val="20"/>
              </w:rPr>
              <w:t xml:space="preserve">Cairns </w:t>
            </w:r>
          </w:p>
        </w:tc>
        <w:tc>
          <w:tcPr>
            <w:tcW w:w="992" w:type="dxa"/>
          </w:tcPr>
          <w:p w14:paraId="69B25405" w14:textId="10E59268" w:rsidR="00C36E00" w:rsidRPr="007C1792" w:rsidRDefault="00C36E00" w:rsidP="00AB3DB4">
            <w:pPr>
              <w:spacing w:after="0"/>
              <w:rPr>
                <w:rFonts w:cs="Arial"/>
                <w:szCs w:val="20"/>
              </w:rPr>
            </w:pPr>
            <w:r w:rsidRPr="007C1792">
              <w:rPr>
                <w:rFonts w:cs="Arial"/>
                <w:szCs w:val="20"/>
              </w:rPr>
              <w:t xml:space="preserve">33 </w:t>
            </w:r>
          </w:p>
        </w:tc>
        <w:tc>
          <w:tcPr>
            <w:tcW w:w="3260" w:type="dxa"/>
          </w:tcPr>
          <w:p w14:paraId="794E279E" w14:textId="522E55E1" w:rsidR="00C36E00" w:rsidRPr="007C1792" w:rsidRDefault="00C36E00" w:rsidP="00AB3DB4">
            <w:pPr>
              <w:spacing w:after="0"/>
              <w:rPr>
                <w:rFonts w:cs="Arial"/>
                <w:szCs w:val="20"/>
              </w:rPr>
            </w:pPr>
            <w:r w:rsidRPr="007C1792">
              <w:rPr>
                <w:rFonts w:cs="Arial"/>
                <w:szCs w:val="20"/>
              </w:rPr>
              <w:t xml:space="preserve">RNP W, X &amp; Y RWY 33 (AR) (0.3) </w:t>
            </w:r>
          </w:p>
        </w:tc>
        <w:tc>
          <w:tcPr>
            <w:tcW w:w="1134" w:type="dxa"/>
          </w:tcPr>
          <w:p w14:paraId="4652D681" w14:textId="56A1781F" w:rsidR="00C36E00" w:rsidRPr="007C1792" w:rsidRDefault="00C36E00" w:rsidP="00AB3DB4">
            <w:pPr>
              <w:spacing w:after="0"/>
              <w:rPr>
                <w:rFonts w:cs="Arial"/>
                <w:szCs w:val="20"/>
              </w:rPr>
            </w:pPr>
            <w:r w:rsidRPr="007C1792">
              <w:rPr>
                <w:rFonts w:cs="Arial"/>
                <w:szCs w:val="20"/>
              </w:rPr>
              <w:t xml:space="preserve">3 </w:t>
            </w:r>
          </w:p>
        </w:tc>
      </w:tr>
      <w:tr w:rsidR="00C36E00" w:rsidRPr="00D831F4" w14:paraId="7935DCF4" w14:textId="77777777" w:rsidTr="00FE3666">
        <w:tc>
          <w:tcPr>
            <w:tcW w:w="1061" w:type="dxa"/>
          </w:tcPr>
          <w:p w14:paraId="43FF9AB8" w14:textId="0B8A1FDF" w:rsidR="00C36E00" w:rsidRPr="007C1792" w:rsidRDefault="00C36E00" w:rsidP="00AB3DB4">
            <w:pPr>
              <w:spacing w:after="0"/>
              <w:rPr>
                <w:rFonts w:cs="Arial"/>
                <w:szCs w:val="20"/>
              </w:rPr>
            </w:pPr>
            <w:r w:rsidRPr="007C1792">
              <w:rPr>
                <w:rFonts w:cs="Arial"/>
                <w:szCs w:val="20"/>
              </w:rPr>
              <w:t xml:space="preserve">YSCB </w:t>
            </w:r>
          </w:p>
        </w:tc>
        <w:tc>
          <w:tcPr>
            <w:tcW w:w="1486" w:type="dxa"/>
          </w:tcPr>
          <w:p w14:paraId="3FDF6AF9" w14:textId="4CF562FC" w:rsidR="00C36E00" w:rsidRPr="007C1792" w:rsidRDefault="00C36E00" w:rsidP="00AB3DB4">
            <w:pPr>
              <w:spacing w:after="0"/>
              <w:rPr>
                <w:rFonts w:cs="Arial"/>
                <w:szCs w:val="20"/>
              </w:rPr>
            </w:pPr>
            <w:r w:rsidRPr="007C1792">
              <w:rPr>
                <w:rFonts w:cs="Arial"/>
                <w:szCs w:val="20"/>
              </w:rPr>
              <w:t xml:space="preserve">Canberra </w:t>
            </w:r>
          </w:p>
        </w:tc>
        <w:tc>
          <w:tcPr>
            <w:tcW w:w="992" w:type="dxa"/>
          </w:tcPr>
          <w:p w14:paraId="79179C09" w14:textId="7CE3477E" w:rsidR="00C36E00" w:rsidRPr="007C1792" w:rsidRDefault="00C36E00" w:rsidP="00AB3DB4">
            <w:pPr>
              <w:spacing w:after="0"/>
              <w:rPr>
                <w:rFonts w:cs="Arial"/>
                <w:szCs w:val="20"/>
              </w:rPr>
            </w:pPr>
            <w:r w:rsidRPr="007C1792">
              <w:rPr>
                <w:rFonts w:cs="Arial"/>
                <w:szCs w:val="20"/>
              </w:rPr>
              <w:t xml:space="preserve">17 </w:t>
            </w:r>
          </w:p>
        </w:tc>
        <w:tc>
          <w:tcPr>
            <w:tcW w:w="3260" w:type="dxa"/>
          </w:tcPr>
          <w:p w14:paraId="19C9ED59" w14:textId="363AA6D5" w:rsidR="00C36E00" w:rsidRPr="007C1792" w:rsidRDefault="00C36E00" w:rsidP="00AB3DB4">
            <w:pPr>
              <w:spacing w:after="0"/>
              <w:rPr>
                <w:rFonts w:cs="Arial"/>
                <w:szCs w:val="20"/>
              </w:rPr>
            </w:pPr>
            <w:r w:rsidRPr="007C1792">
              <w:rPr>
                <w:rFonts w:cs="Arial"/>
                <w:szCs w:val="20"/>
              </w:rPr>
              <w:t xml:space="preserve">RNP W, X &amp; Y RWY 17 (AR) (0.3 and 0.11) </w:t>
            </w:r>
          </w:p>
        </w:tc>
        <w:tc>
          <w:tcPr>
            <w:tcW w:w="1134" w:type="dxa"/>
          </w:tcPr>
          <w:p w14:paraId="72A32E58" w14:textId="031F0F2D" w:rsidR="00C36E00" w:rsidRPr="007C1792" w:rsidRDefault="00C36E00" w:rsidP="00AB3DB4">
            <w:pPr>
              <w:spacing w:after="0"/>
              <w:rPr>
                <w:rFonts w:cs="Arial"/>
                <w:szCs w:val="20"/>
              </w:rPr>
            </w:pPr>
            <w:r w:rsidRPr="007C1792">
              <w:rPr>
                <w:rFonts w:cs="Arial"/>
                <w:szCs w:val="20"/>
              </w:rPr>
              <w:t xml:space="preserve">3 </w:t>
            </w:r>
          </w:p>
        </w:tc>
      </w:tr>
      <w:tr w:rsidR="00C36E00" w:rsidRPr="00D831F4" w14:paraId="559ED274" w14:textId="77777777" w:rsidTr="00FE3666">
        <w:tc>
          <w:tcPr>
            <w:tcW w:w="1061" w:type="dxa"/>
          </w:tcPr>
          <w:p w14:paraId="226A6791" w14:textId="5995E3FF" w:rsidR="00C36E00" w:rsidRPr="007C1792" w:rsidRDefault="00C36E00" w:rsidP="00AB3DB4">
            <w:pPr>
              <w:spacing w:after="0"/>
              <w:rPr>
                <w:rFonts w:cs="Arial"/>
                <w:szCs w:val="20"/>
              </w:rPr>
            </w:pPr>
            <w:r w:rsidRPr="007C1792">
              <w:rPr>
                <w:rFonts w:cs="Arial"/>
                <w:szCs w:val="20"/>
              </w:rPr>
              <w:t xml:space="preserve">YSCB </w:t>
            </w:r>
          </w:p>
        </w:tc>
        <w:tc>
          <w:tcPr>
            <w:tcW w:w="1486" w:type="dxa"/>
          </w:tcPr>
          <w:p w14:paraId="6713E0F1" w14:textId="6658A5BF" w:rsidR="00C36E00" w:rsidRPr="007C1792" w:rsidRDefault="00C36E00" w:rsidP="00AB3DB4">
            <w:pPr>
              <w:spacing w:after="0"/>
              <w:rPr>
                <w:rFonts w:cs="Arial"/>
                <w:szCs w:val="20"/>
              </w:rPr>
            </w:pPr>
            <w:r w:rsidRPr="007C1792">
              <w:rPr>
                <w:rFonts w:cs="Arial"/>
                <w:szCs w:val="20"/>
              </w:rPr>
              <w:t xml:space="preserve">Canberra </w:t>
            </w:r>
          </w:p>
        </w:tc>
        <w:tc>
          <w:tcPr>
            <w:tcW w:w="992" w:type="dxa"/>
          </w:tcPr>
          <w:p w14:paraId="00A97165" w14:textId="71DB87BF" w:rsidR="00C36E00" w:rsidRPr="007C1792" w:rsidRDefault="00C36E00" w:rsidP="00AB3DB4">
            <w:pPr>
              <w:spacing w:after="0"/>
              <w:rPr>
                <w:rFonts w:cs="Arial"/>
                <w:szCs w:val="20"/>
              </w:rPr>
            </w:pPr>
            <w:r w:rsidRPr="007C1792">
              <w:rPr>
                <w:rFonts w:cs="Arial"/>
                <w:szCs w:val="20"/>
              </w:rPr>
              <w:t xml:space="preserve">35 </w:t>
            </w:r>
          </w:p>
        </w:tc>
        <w:tc>
          <w:tcPr>
            <w:tcW w:w="3260" w:type="dxa"/>
          </w:tcPr>
          <w:p w14:paraId="7F6FDC1F" w14:textId="0DF391CB" w:rsidR="00C36E00" w:rsidRPr="007C1792" w:rsidRDefault="00C36E00" w:rsidP="00AB3DB4">
            <w:pPr>
              <w:spacing w:after="0"/>
              <w:rPr>
                <w:rFonts w:cs="Arial"/>
                <w:szCs w:val="20"/>
              </w:rPr>
            </w:pPr>
            <w:r w:rsidRPr="007C1792">
              <w:rPr>
                <w:rFonts w:cs="Arial"/>
                <w:szCs w:val="20"/>
              </w:rPr>
              <w:t xml:space="preserve">RNP W, X &amp; Y RWY 35 (AR) (0.3 and 0.11) </w:t>
            </w:r>
          </w:p>
        </w:tc>
        <w:tc>
          <w:tcPr>
            <w:tcW w:w="1134" w:type="dxa"/>
          </w:tcPr>
          <w:p w14:paraId="015C8674" w14:textId="542CBF55" w:rsidR="00C36E00" w:rsidRPr="007C1792" w:rsidRDefault="00C36E00" w:rsidP="00AB3DB4">
            <w:pPr>
              <w:spacing w:after="0"/>
              <w:rPr>
                <w:rFonts w:cs="Arial"/>
                <w:szCs w:val="20"/>
              </w:rPr>
            </w:pPr>
            <w:r w:rsidRPr="007C1792">
              <w:rPr>
                <w:rFonts w:cs="Arial"/>
                <w:szCs w:val="20"/>
              </w:rPr>
              <w:t xml:space="preserve">3 </w:t>
            </w:r>
          </w:p>
        </w:tc>
      </w:tr>
      <w:tr w:rsidR="00C36E00" w:rsidRPr="0060133F" w14:paraId="3887D8B8" w14:textId="77777777" w:rsidTr="00FE3666">
        <w:tc>
          <w:tcPr>
            <w:tcW w:w="1061" w:type="dxa"/>
          </w:tcPr>
          <w:p w14:paraId="48FC7C77" w14:textId="53B50E9F" w:rsidR="00C36E00" w:rsidRPr="007C1792" w:rsidRDefault="00C36E00" w:rsidP="00AB3DB4">
            <w:pPr>
              <w:spacing w:after="0"/>
              <w:rPr>
                <w:rFonts w:cs="Arial"/>
                <w:szCs w:val="20"/>
              </w:rPr>
            </w:pPr>
            <w:r w:rsidRPr="007C1792">
              <w:rPr>
                <w:rFonts w:cs="Arial"/>
                <w:szCs w:val="20"/>
              </w:rPr>
              <w:t xml:space="preserve">YPDN </w:t>
            </w:r>
          </w:p>
        </w:tc>
        <w:tc>
          <w:tcPr>
            <w:tcW w:w="1486" w:type="dxa"/>
          </w:tcPr>
          <w:p w14:paraId="193FBBBF" w14:textId="63FED56F" w:rsidR="00C36E00" w:rsidRPr="007C1792" w:rsidRDefault="00C36E00" w:rsidP="00AB3DB4">
            <w:pPr>
              <w:spacing w:after="0"/>
              <w:rPr>
                <w:rFonts w:cs="Arial"/>
                <w:szCs w:val="20"/>
              </w:rPr>
            </w:pPr>
            <w:r w:rsidRPr="007C1792">
              <w:rPr>
                <w:rFonts w:cs="Arial"/>
                <w:szCs w:val="20"/>
              </w:rPr>
              <w:t xml:space="preserve">Darwin </w:t>
            </w:r>
          </w:p>
        </w:tc>
        <w:tc>
          <w:tcPr>
            <w:tcW w:w="992" w:type="dxa"/>
          </w:tcPr>
          <w:p w14:paraId="3D12520C" w14:textId="424EDDD6" w:rsidR="00C36E00" w:rsidRPr="007C1792" w:rsidRDefault="00C36E00" w:rsidP="00AB3DB4">
            <w:pPr>
              <w:spacing w:after="0"/>
              <w:rPr>
                <w:rFonts w:cs="Arial"/>
                <w:szCs w:val="20"/>
              </w:rPr>
            </w:pPr>
            <w:r w:rsidRPr="007C1792">
              <w:rPr>
                <w:rFonts w:cs="Arial"/>
                <w:szCs w:val="20"/>
              </w:rPr>
              <w:t xml:space="preserve">11 </w:t>
            </w:r>
          </w:p>
        </w:tc>
        <w:tc>
          <w:tcPr>
            <w:tcW w:w="3260" w:type="dxa"/>
          </w:tcPr>
          <w:p w14:paraId="02E27107" w14:textId="66A144C4" w:rsidR="00C36E00" w:rsidRPr="007C1792" w:rsidRDefault="00C36E00" w:rsidP="00AB3DB4">
            <w:pPr>
              <w:spacing w:after="0"/>
              <w:rPr>
                <w:rFonts w:cs="Arial"/>
                <w:szCs w:val="20"/>
              </w:rPr>
            </w:pPr>
            <w:r w:rsidRPr="007C1792">
              <w:rPr>
                <w:rFonts w:cs="Arial"/>
                <w:szCs w:val="20"/>
              </w:rPr>
              <w:t xml:space="preserve">RNP Y &amp; X RWY 11 (AR) (0.3 and 0.15) </w:t>
            </w:r>
          </w:p>
        </w:tc>
        <w:tc>
          <w:tcPr>
            <w:tcW w:w="1134" w:type="dxa"/>
          </w:tcPr>
          <w:p w14:paraId="4416C4C7" w14:textId="53D7EDDE" w:rsidR="00C36E00" w:rsidRPr="007C1792" w:rsidRDefault="00C36E00" w:rsidP="00AB3DB4">
            <w:pPr>
              <w:spacing w:after="0"/>
              <w:rPr>
                <w:rFonts w:cs="Arial"/>
                <w:szCs w:val="20"/>
              </w:rPr>
            </w:pPr>
            <w:r w:rsidRPr="007C1792">
              <w:rPr>
                <w:rFonts w:cs="Arial"/>
                <w:szCs w:val="20"/>
              </w:rPr>
              <w:t xml:space="preserve">2 </w:t>
            </w:r>
          </w:p>
        </w:tc>
      </w:tr>
      <w:tr w:rsidR="00C36E00" w:rsidRPr="00D831F4" w14:paraId="5A79788D" w14:textId="77777777" w:rsidTr="00FE3666">
        <w:tc>
          <w:tcPr>
            <w:tcW w:w="1061" w:type="dxa"/>
          </w:tcPr>
          <w:p w14:paraId="4E91CDD4" w14:textId="1DCD2F3F" w:rsidR="00C36E00" w:rsidRPr="007C1792" w:rsidRDefault="00C36E00" w:rsidP="00AB3DB4">
            <w:pPr>
              <w:spacing w:after="0"/>
              <w:rPr>
                <w:rFonts w:cs="Arial"/>
                <w:szCs w:val="20"/>
              </w:rPr>
            </w:pPr>
            <w:r w:rsidRPr="007C1792">
              <w:rPr>
                <w:rFonts w:cs="Arial"/>
                <w:szCs w:val="20"/>
              </w:rPr>
              <w:t xml:space="preserve">YPDN </w:t>
            </w:r>
          </w:p>
        </w:tc>
        <w:tc>
          <w:tcPr>
            <w:tcW w:w="1486" w:type="dxa"/>
          </w:tcPr>
          <w:p w14:paraId="4A9226B1" w14:textId="639A564E" w:rsidR="00C36E00" w:rsidRPr="007C1792" w:rsidRDefault="00C36E00" w:rsidP="00AB3DB4">
            <w:pPr>
              <w:spacing w:after="0"/>
              <w:rPr>
                <w:rFonts w:cs="Arial"/>
                <w:szCs w:val="20"/>
              </w:rPr>
            </w:pPr>
            <w:r w:rsidRPr="007C1792">
              <w:rPr>
                <w:rFonts w:cs="Arial"/>
                <w:szCs w:val="20"/>
              </w:rPr>
              <w:t xml:space="preserve">Darwin </w:t>
            </w:r>
          </w:p>
        </w:tc>
        <w:tc>
          <w:tcPr>
            <w:tcW w:w="992" w:type="dxa"/>
          </w:tcPr>
          <w:p w14:paraId="63E3249F" w14:textId="32EDE70C" w:rsidR="00C36E00" w:rsidRPr="007C1792" w:rsidRDefault="00C36E00" w:rsidP="00AB3DB4">
            <w:pPr>
              <w:spacing w:after="0"/>
              <w:rPr>
                <w:rFonts w:cs="Arial"/>
                <w:szCs w:val="20"/>
              </w:rPr>
            </w:pPr>
            <w:r w:rsidRPr="007C1792">
              <w:rPr>
                <w:rFonts w:cs="Arial"/>
                <w:szCs w:val="20"/>
              </w:rPr>
              <w:t xml:space="preserve">29 </w:t>
            </w:r>
          </w:p>
        </w:tc>
        <w:tc>
          <w:tcPr>
            <w:tcW w:w="3260" w:type="dxa"/>
          </w:tcPr>
          <w:p w14:paraId="1C00DD2D" w14:textId="6BC582BC" w:rsidR="00C36E00" w:rsidRPr="007C1792" w:rsidRDefault="00C36E00" w:rsidP="00AB3DB4">
            <w:pPr>
              <w:spacing w:after="0"/>
              <w:rPr>
                <w:rFonts w:cs="Arial"/>
                <w:szCs w:val="20"/>
              </w:rPr>
            </w:pPr>
            <w:r w:rsidRPr="007C1792">
              <w:rPr>
                <w:rFonts w:cs="Arial"/>
                <w:szCs w:val="20"/>
              </w:rPr>
              <w:t xml:space="preserve">RNP Y &amp; X RWY 29 (AR) (0.3 and 0.15) </w:t>
            </w:r>
          </w:p>
        </w:tc>
        <w:tc>
          <w:tcPr>
            <w:tcW w:w="1134" w:type="dxa"/>
          </w:tcPr>
          <w:p w14:paraId="6831D306" w14:textId="13355C2A" w:rsidR="00C36E00" w:rsidRPr="007C1792" w:rsidRDefault="00C36E00" w:rsidP="00AB3DB4">
            <w:pPr>
              <w:spacing w:after="0"/>
              <w:rPr>
                <w:rFonts w:cs="Arial"/>
                <w:szCs w:val="20"/>
              </w:rPr>
            </w:pPr>
            <w:r w:rsidRPr="007C1792">
              <w:rPr>
                <w:rFonts w:cs="Arial"/>
                <w:szCs w:val="20"/>
              </w:rPr>
              <w:t xml:space="preserve">2 </w:t>
            </w:r>
          </w:p>
        </w:tc>
      </w:tr>
      <w:tr w:rsidR="00C36E00" w:rsidRPr="00D831F4" w14:paraId="10081527" w14:textId="77777777" w:rsidTr="00FE3666">
        <w:tc>
          <w:tcPr>
            <w:tcW w:w="1061" w:type="dxa"/>
          </w:tcPr>
          <w:p w14:paraId="01129E3B" w14:textId="011D6019" w:rsidR="00C36E00" w:rsidRPr="007C1792" w:rsidRDefault="00C36E00" w:rsidP="00AB3DB4">
            <w:pPr>
              <w:spacing w:after="0"/>
              <w:rPr>
                <w:rFonts w:cs="Arial"/>
                <w:szCs w:val="20"/>
              </w:rPr>
            </w:pPr>
            <w:r w:rsidRPr="007C1792">
              <w:rPr>
                <w:rFonts w:cs="Arial"/>
                <w:szCs w:val="20"/>
              </w:rPr>
              <w:t xml:space="preserve">YBCG </w:t>
            </w:r>
          </w:p>
        </w:tc>
        <w:tc>
          <w:tcPr>
            <w:tcW w:w="1486" w:type="dxa"/>
          </w:tcPr>
          <w:p w14:paraId="424CEB37" w14:textId="5EFC5255" w:rsidR="00C36E00" w:rsidRPr="007C1792" w:rsidRDefault="00C36E00" w:rsidP="00AB3DB4">
            <w:pPr>
              <w:spacing w:after="0"/>
              <w:rPr>
                <w:rFonts w:cs="Arial"/>
                <w:szCs w:val="20"/>
              </w:rPr>
            </w:pPr>
            <w:r w:rsidRPr="007C1792">
              <w:rPr>
                <w:rFonts w:cs="Arial"/>
                <w:szCs w:val="20"/>
              </w:rPr>
              <w:t xml:space="preserve">Gold Coast </w:t>
            </w:r>
          </w:p>
        </w:tc>
        <w:tc>
          <w:tcPr>
            <w:tcW w:w="992" w:type="dxa"/>
          </w:tcPr>
          <w:p w14:paraId="1BE87626" w14:textId="10EF6A03" w:rsidR="00C36E00" w:rsidRPr="007C1792" w:rsidRDefault="00C36E00" w:rsidP="00AB3DB4">
            <w:pPr>
              <w:spacing w:after="0"/>
              <w:rPr>
                <w:rFonts w:cs="Arial"/>
                <w:szCs w:val="20"/>
              </w:rPr>
            </w:pPr>
            <w:r w:rsidRPr="007C1792">
              <w:rPr>
                <w:rFonts w:cs="Arial"/>
                <w:szCs w:val="20"/>
              </w:rPr>
              <w:t xml:space="preserve">14 </w:t>
            </w:r>
          </w:p>
        </w:tc>
        <w:tc>
          <w:tcPr>
            <w:tcW w:w="3260" w:type="dxa"/>
          </w:tcPr>
          <w:p w14:paraId="40095497" w14:textId="094A6C00" w:rsidR="00C36E00" w:rsidRPr="007C1792" w:rsidRDefault="00C36E00" w:rsidP="00AB3DB4">
            <w:pPr>
              <w:spacing w:after="0"/>
              <w:rPr>
                <w:rFonts w:cs="Arial"/>
                <w:szCs w:val="20"/>
              </w:rPr>
            </w:pPr>
            <w:r w:rsidRPr="007C1792">
              <w:rPr>
                <w:rFonts w:cs="Arial"/>
                <w:szCs w:val="20"/>
              </w:rPr>
              <w:t>RNP Y &amp; W RWY 14 (AR)</w:t>
            </w:r>
          </w:p>
        </w:tc>
        <w:tc>
          <w:tcPr>
            <w:tcW w:w="1134" w:type="dxa"/>
          </w:tcPr>
          <w:p w14:paraId="40FEF4F4" w14:textId="071E019D" w:rsidR="00C36E00" w:rsidRPr="007C1792" w:rsidRDefault="00C36E00" w:rsidP="00AB3DB4">
            <w:pPr>
              <w:spacing w:after="0"/>
              <w:rPr>
                <w:rFonts w:cs="Arial"/>
                <w:szCs w:val="20"/>
              </w:rPr>
            </w:pPr>
            <w:r w:rsidRPr="007C1792">
              <w:rPr>
                <w:rFonts w:cs="Arial"/>
                <w:szCs w:val="20"/>
              </w:rPr>
              <w:t xml:space="preserve">2 </w:t>
            </w:r>
          </w:p>
        </w:tc>
      </w:tr>
      <w:tr w:rsidR="00C36E00" w:rsidRPr="00D831F4" w14:paraId="1C7E3002" w14:textId="77777777" w:rsidTr="00FE3666">
        <w:tc>
          <w:tcPr>
            <w:tcW w:w="1061" w:type="dxa"/>
          </w:tcPr>
          <w:p w14:paraId="21202AD9" w14:textId="25308DB2" w:rsidR="00C36E00" w:rsidRPr="007C1792" w:rsidRDefault="00C36E00" w:rsidP="00AB3DB4">
            <w:pPr>
              <w:spacing w:after="0"/>
              <w:rPr>
                <w:rFonts w:cs="Arial"/>
                <w:szCs w:val="20"/>
              </w:rPr>
            </w:pPr>
            <w:r w:rsidRPr="007C1792">
              <w:rPr>
                <w:rFonts w:cs="Arial"/>
                <w:szCs w:val="20"/>
              </w:rPr>
              <w:t xml:space="preserve">YBCG </w:t>
            </w:r>
          </w:p>
        </w:tc>
        <w:tc>
          <w:tcPr>
            <w:tcW w:w="1486" w:type="dxa"/>
          </w:tcPr>
          <w:p w14:paraId="6A188AB7" w14:textId="52B8BF34" w:rsidR="00C36E00" w:rsidRPr="007C1792" w:rsidRDefault="00C36E00" w:rsidP="00AB3DB4">
            <w:pPr>
              <w:spacing w:after="0"/>
              <w:rPr>
                <w:rFonts w:cs="Arial"/>
                <w:szCs w:val="20"/>
              </w:rPr>
            </w:pPr>
            <w:r w:rsidRPr="007C1792">
              <w:rPr>
                <w:rFonts w:cs="Arial"/>
                <w:szCs w:val="20"/>
              </w:rPr>
              <w:t xml:space="preserve">Gold Coast </w:t>
            </w:r>
          </w:p>
        </w:tc>
        <w:tc>
          <w:tcPr>
            <w:tcW w:w="992" w:type="dxa"/>
          </w:tcPr>
          <w:p w14:paraId="4A8E7E0C" w14:textId="148C0A0E" w:rsidR="00C36E00" w:rsidRPr="007C1792" w:rsidRDefault="00C36E00" w:rsidP="00AB3DB4">
            <w:pPr>
              <w:spacing w:after="0"/>
              <w:rPr>
                <w:rFonts w:cs="Arial"/>
                <w:szCs w:val="20"/>
              </w:rPr>
            </w:pPr>
            <w:r w:rsidRPr="007C1792">
              <w:rPr>
                <w:rFonts w:cs="Arial"/>
                <w:szCs w:val="20"/>
              </w:rPr>
              <w:t xml:space="preserve">32 </w:t>
            </w:r>
          </w:p>
        </w:tc>
        <w:tc>
          <w:tcPr>
            <w:tcW w:w="3260" w:type="dxa"/>
          </w:tcPr>
          <w:p w14:paraId="57867DF5" w14:textId="1F878050" w:rsidR="00C36E00" w:rsidRPr="007C1792" w:rsidRDefault="00C36E00" w:rsidP="00AB3DB4">
            <w:pPr>
              <w:spacing w:after="0"/>
              <w:rPr>
                <w:rFonts w:cs="Arial"/>
                <w:szCs w:val="20"/>
              </w:rPr>
            </w:pPr>
            <w:r w:rsidRPr="007C1792">
              <w:rPr>
                <w:rFonts w:cs="Arial"/>
                <w:szCs w:val="20"/>
              </w:rPr>
              <w:t>RNP X &amp; Y RWY 32 (AR)</w:t>
            </w:r>
          </w:p>
        </w:tc>
        <w:tc>
          <w:tcPr>
            <w:tcW w:w="1134" w:type="dxa"/>
          </w:tcPr>
          <w:p w14:paraId="5D9AF38C" w14:textId="2C52308A" w:rsidR="00C36E00" w:rsidRPr="007C1792" w:rsidRDefault="00C36E00" w:rsidP="00AB3DB4">
            <w:pPr>
              <w:spacing w:after="0"/>
              <w:rPr>
                <w:rFonts w:cs="Arial"/>
                <w:szCs w:val="20"/>
              </w:rPr>
            </w:pPr>
            <w:r w:rsidRPr="007C1792">
              <w:rPr>
                <w:rFonts w:cs="Arial"/>
                <w:szCs w:val="20"/>
              </w:rPr>
              <w:t xml:space="preserve">2 </w:t>
            </w:r>
          </w:p>
        </w:tc>
      </w:tr>
      <w:tr w:rsidR="00C36E00" w:rsidRPr="00D831F4" w14:paraId="3D9B9696" w14:textId="77777777" w:rsidTr="00FE3666">
        <w:tc>
          <w:tcPr>
            <w:tcW w:w="1061" w:type="dxa"/>
          </w:tcPr>
          <w:p w14:paraId="300470A7" w14:textId="681CEFCD" w:rsidR="00C36E00" w:rsidRPr="007C1792" w:rsidRDefault="00C36E00" w:rsidP="00AB3DB4">
            <w:pPr>
              <w:spacing w:after="0"/>
              <w:rPr>
                <w:rFonts w:cs="Arial"/>
                <w:szCs w:val="20"/>
              </w:rPr>
            </w:pPr>
            <w:r w:rsidRPr="007C1792">
              <w:rPr>
                <w:rFonts w:cs="Arial"/>
                <w:szCs w:val="20"/>
              </w:rPr>
              <w:t xml:space="preserve">YBHM </w:t>
            </w:r>
          </w:p>
        </w:tc>
        <w:tc>
          <w:tcPr>
            <w:tcW w:w="1486" w:type="dxa"/>
          </w:tcPr>
          <w:p w14:paraId="35628BCA" w14:textId="39288B3A" w:rsidR="00C36E00" w:rsidRPr="007C1792" w:rsidRDefault="00C36E00" w:rsidP="00AB3DB4">
            <w:pPr>
              <w:spacing w:after="0"/>
              <w:rPr>
                <w:rFonts w:cs="Arial"/>
                <w:szCs w:val="20"/>
              </w:rPr>
            </w:pPr>
            <w:r w:rsidRPr="007C1792">
              <w:rPr>
                <w:rFonts w:cs="Arial"/>
                <w:szCs w:val="20"/>
              </w:rPr>
              <w:t xml:space="preserve">Hamilton Is </w:t>
            </w:r>
          </w:p>
        </w:tc>
        <w:tc>
          <w:tcPr>
            <w:tcW w:w="992" w:type="dxa"/>
          </w:tcPr>
          <w:p w14:paraId="2099850C" w14:textId="6371FE4B" w:rsidR="00C36E00" w:rsidRPr="007C1792" w:rsidRDefault="00C36E00" w:rsidP="00AB3DB4">
            <w:pPr>
              <w:spacing w:after="0"/>
              <w:rPr>
                <w:rFonts w:cs="Arial"/>
                <w:szCs w:val="20"/>
              </w:rPr>
            </w:pPr>
            <w:r w:rsidRPr="007C1792">
              <w:rPr>
                <w:rFonts w:cs="Arial"/>
                <w:szCs w:val="20"/>
              </w:rPr>
              <w:t xml:space="preserve">14 </w:t>
            </w:r>
          </w:p>
        </w:tc>
        <w:tc>
          <w:tcPr>
            <w:tcW w:w="3260" w:type="dxa"/>
          </w:tcPr>
          <w:p w14:paraId="3C91EDD5" w14:textId="48E43CC3" w:rsidR="00C36E00" w:rsidRPr="007C1792" w:rsidRDefault="00C36E00" w:rsidP="00AB3DB4">
            <w:pPr>
              <w:spacing w:after="0"/>
              <w:rPr>
                <w:rFonts w:cs="Arial"/>
                <w:szCs w:val="20"/>
              </w:rPr>
            </w:pPr>
            <w:r w:rsidRPr="007C1792">
              <w:rPr>
                <w:rFonts w:cs="Arial"/>
                <w:szCs w:val="20"/>
              </w:rPr>
              <w:t>RNP P, U, W &amp; Y RWY 14 (AR)</w:t>
            </w:r>
          </w:p>
        </w:tc>
        <w:tc>
          <w:tcPr>
            <w:tcW w:w="1134" w:type="dxa"/>
          </w:tcPr>
          <w:p w14:paraId="455DE15D" w14:textId="76FBE5B8" w:rsidR="00C36E00" w:rsidRPr="007C1792" w:rsidRDefault="00C36E00" w:rsidP="00AB3DB4">
            <w:pPr>
              <w:spacing w:after="0"/>
              <w:rPr>
                <w:rFonts w:cs="Arial"/>
                <w:szCs w:val="20"/>
              </w:rPr>
            </w:pPr>
            <w:r w:rsidRPr="007C1792">
              <w:rPr>
                <w:rFonts w:cs="Arial"/>
                <w:szCs w:val="20"/>
              </w:rPr>
              <w:t xml:space="preserve">4 </w:t>
            </w:r>
          </w:p>
        </w:tc>
      </w:tr>
      <w:tr w:rsidR="00C36E00" w:rsidRPr="00D831F4" w14:paraId="66C90EC5" w14:textId="77777777" w:rsidTr="00FE3666">
        <w:tc>
          <w:tcPr>
            <w:tcW w:w="1061" w:type="dxa"/>
          </w:tcPr>
          <w:p w14:paraId="14ECBE41" w14:textId="38A8BEBA" w:rsidR="00C36E00" w:rsidRPr="007C1792" w:rsidRDefault="00C36E00" w:rsidP="00AB3DB4">
            <w:pPr>
              <w:spacing w:after="0"/>
              <w:rPr>
                <w:rFonts w:cs="Arial"/>
                <w:szCs w:val="20"/>
              </w:rPr>
            </w:pPr>
            <w:r w:rsidRPr="007C1792">
              <w:rPr>
                <w:rFonts w:cs="Arial"/>
                <w:szCs w:val="20"/>
              </w:rPr>
              <w:t xml:space="preserve">YBHM </w:t>
            </w:r>
          </w:p>
        </w:tc>
        <w:tc>
          <w:tcPr>
            <w:tcW w:w="1486" w:type="dxa"/>
          </w:tcPr>
          <w:p w14:paraId="594B7B35" w14:textId="3CA9BB37" w:rsidR="00C36E00" w:rsidRPr="007C1792" w:rsidRDefault="00C36E00" w:rsidP="00AB3DB4">
            <w:pPr>
              <w:spacing w:after="0"/>
              <w:rPr>
                <w:rFonts w:cs="Arial"/>
                <w:szCs w:val="20"/>
              </w:rPr>
            </w:pPr>
            <w:r w:rsidRPr="007C1792">
              <w:rPr>
                <w:rFonts w:cs="Arial"/>
                <w:szCs w:val="20"/>
              </w:rPr>
              <w:t xml:space="preserve">Hamilton Is </w:t>
            </w:r>
          </w:p>
        </w:tc>
        <w:tc>
          <w:tcPr>
            <w:tcW w:w="992" w:type="dxa"/>
          </w:tcPr>
          <w:p w14:paraId="3FC297EA" w14:textId="567FF80F" w:rsidR="00C36E00" w:rsidRPr="007C1792" w:rsidRDefault="00C36E00" w:rsidP="00AB3DB4">
            <w:pPr>
              <w:spacing w:after="0"/>
              <w:rPr>
                <w:rFonts w:cs="Arial"/>
                <w:szCs w:val="20"/>
              </w:rPr>
            </w:pPr>
            <w:r w:rsidRPr="007C1792">
              <w:rPr>
                <w:rFonts w:cs="Arial"/>
                <w:szCs w:val="20"/>
              </w:rPr>
              <w:t xml:space="preserve">32 </w:t>
            </w:r>
          </w:p>
        </w:tc>
        <w:tc>
          <w:tcPr>
            <w:tcW w:w="3260" w:type="dxa"/>
          </w:tcPr>
          <w:p w14:paraId="274AC8EC" w14:textId="19E1754C" w:rsidR="00C36E00" w:rsidRPr="007C1792" w:rsidRDefault="00C36E00" w:rsidP="00AB3DB4">
            <w:pPr>
              <w:spacing w:after="0"/>
              <w:rPr>
                <w:rFonts w:cs="Arial"/>
                <w:szCs w:val="20"/>
              </w:rPr>
            </w:pPr>
            <w:r w:rsidRPr="007C1792">
              <w:rPr>
                <w:rFonts w:cs="Arial"/>
                <w:szCs w:val="20"/>
              </w:rPr>
              <w:t>RNP U, W &amp; X RWY 32 (AR)</w:t>
            </w:r>
          </w:p>
        </w:tc>
        <w:tc>
          <w:tcPr>
            <w:tcW w:w="1134" w:type="dxa"/>
          </w:tcPr>
          <w:p w14:paraId="7B0AC233" w14:textId="795DB5C1" w:rsidR="00C36E00" w:rsidRPr="007C1792" w:rsidRDefault="00C36E00" w:rsidP="00AB3DB4">
            <w:pPr>
              <w:spacing w:after="0"/>
              <w:rPr>
                <w:rFonts w:cs="Arial"/>
                <w:szCs w:val="20"/>
              </w:rPr>
            </w:pPr>
            <w:r w:rsidRPr="007C1792">
              <w:rPr>
                <w:rFonts w:cs="Arial"/>
                <w:szCs w:val="20"/>
              </w:rPr>
              <w:t xml:space="preserve">3 </w:t>
            </w:r>
          </w:p>
        </w:tc>
      </w:tr>
      <w:tr w:rsidR="00C36E00" w:rsidRPr="00D831F4" w14:paraId="421E9D6C" w14:textId="77777777" w:rsidTr="00FE3666">
        <w:tc>
          <w:tcPr>
            <w:tcW w:w="1061" w:type="dxa"/>
          </w:tcPr>
          <w:p w14:paraId="4A48794D" w14:textId="1B12A274" w:rsidR="00C36E00" w:rsidRPr="007C1792" w:rsidRDefault="00C36E00" w:rsidP="00AB3DB4">
            <w:pPr>
              <w:spacing w:after="0"/>
              <w:rPr>
                <w:rFonts w:cs="Arial"/>
                <w:szCs w:val="20"/>
              </w:rPr>
            </w:pPr>
            <w:r w:rsidRPr="007C1792">
              <w:rPr>
                <w:rFonts w:cs="Arial"/>
                <w:szCs w:val="20"/>
              </w:rPr>
              <w:t xml:space="preserve">YMML </w:t>
            </w:r>
          </w:p>
        </w:tc>
        <w:tc>
          <w:tcPr>
            <w:tcW w:w="1486" w:type="dxa"/>
          </w:tcPr>
          <w:p w14:paraId="596261BA" w14:textId="34EF0100" w:rsidR="00C36E00" w:rsidRPr="007C1792" w:rsidRDefault="00C36E00" w:rsidP="00AB3DB4">
            <w:pPr>
              <w:spacing w:after="0"/>
              <w:rPr>
                <w:rFonts w:cs="Arial"/>
                <w:szCs w:val="20"/>
              </w:rPr>
            </w:pPr>
            <w:r w:rsidRPr="007C1792">
              <w:rPr>
                <w:rFonts w:cs="Arial"/>
                <w:szCs w:val="20"/>
              </w:rPr>
              <w:t xml:space="preserve">Melbourne </w:t>
            </w:r>
          </w:p>
        </w:tc>
        <w:tc>
          <w:tcPr>
            <w:tcW w:w="992" w:type="dxa"/>
          </w:tcPr>
          <w:p w14:paraId="2E4C05D9" w14:textId="50063411" w:rsidR="00C36E00" w:rsidRPr="007C1792" w:rsidRDefault="00C36E00" w:rsidP="00AB3DB4">
            <w:pPr>
              <w:spacing w:after="0"/>
              <w:rPr>
                <w:rFonts w:cs="Arial"/>
                <w:szCs w:val="20"/>
              </w:rPr>
            </w:pPr>
            <w:r w:rsidRPr="007C1792">
              <w:rPr>
                <w:rFonts w:cs="Arial"/>
                <w:szCs w:val="20"/>
              </w:rPr>
              <w:t xml:space="preserve">16 </w:t>
            </w:r>
          </w:p>
        </w:tc>
        <w:tc>
          <w:tcPr>
            <w:tcW w:w="3260" w:type="dxa"/>
          </w:tcPr>
          <w:p w14:paraId="3589112D" w14:textId="19084C91" w:rsidR="00C36E00" w:rsidRPr="007C1792" w:rsidRDefault="00C36E00" w:rsidP="00AB3DB4">
            <w:pPr>
              <w:spacing w:after="0"/>
              <w:rPr>
                <w:rFonts w:cs="Arial"/>
                <w:szCs w:val="20"/>
              </w:rPr>
            </w:pPr>
            <w:r w:rsidRPr="007C1792">
              <w:rPr>
                <w:rFonts w:cs="Arial"/>
                <w:szCs w:val="20"/>
              </w:rPr>
              <w:t xml:space="preserve">RNP M &amp; P RWY 16 (AR) (0.3 and 0.11) </w:t>
            </w:r>
          </w:p>
        </w:tc>
        <w:tc>
          <w:tcPr>
            <w:tcW w:w="1134" w:type="dxa"/>
          </w:tcPr>
          <w:p w14:paraId="6664BFCA" w14:textId="6E6E08BA" w:rsidR="00C36E00" w:rsidRPr="007C1792" w:rsidRDefault="00C36E00" w:rsidP="00AB3DB4">
            <w:pPr>
              <w:spacing w:after="0"/>
              <w:rPr>
                <w:rFonts w:cs="Arial"/>
                <w:szCs w:val="20"/>
              </w:rPr>
            </w:pPr>
            <w:r w:rsidRPr="007C1792">
              <w:rPr>
                <w:rFonts w:cs="Arial"/>
                <w:szCs w:val="20"/>
              </w:rPr>
              <w:t xml:space="preserve">2 </w:t>
            </w:r>
          </w:p>
        </w:tc>
      </w:tr>
      <w:tr w:rsidR="00C36E00" w:rsidRPr="0060133F" w14:paraId="04A587E3" w14:textId="77777777" w:rsidTr="00FE3666">
        <w:tc>
          <w:tcPr>
            <w:tcW w:w="1061" w:type="dxa"/>
          </w:tcPr>
          <w:p w14:paraId="2B8A076F" w14:textId="0E51AE4D" w:rsidR="00C36E00" w:rsidRPr="007C1792" w:rsidRDefault="00C36E00" w:rsidP="00AB3DB4">
            <w:pPr>
              <w:spacing w:after="0"/>
              <w:rPr>
                <w:rFonts w:cs="Arial"/>
                <w:szCs w:val="20"/>
              </w:rPr>
            </w:pPr>
            <w:r w:rsidRPr="007C1792">
              <w:rPr>
                <w:rFonts w:cs="Arial"/>
                <w:szCs w:val="20"/>
              </w:rPr>
              <w:t xml:space="preserve">YBMA </w:t>
            </w:r>
          </w:p>
        </w:tc>
        <w:tc>
          <w:tcPr>
            <w:tcW w:w="1486" w:type="dxa"/>
          </w:tcPr>
          <w:p w14:paraId="694C06F0" w14:textId="6E9874A5" w:rsidR="00C36E00" w:rsidRPr="007C1792" w:rsidRDefault="00C36E00" w:rsidP="00AB3DB4">
            <w:pPr>
              <w:spacing w:after="0"/>
              <w:rPr>
                <w:rFonts w:cs="Arial"/>
                <w:szCs w:val="20"/>
              </w:rPr>
            </w:pPr>
            <w:r w:rsidRPr="007C1792">
              <w:rPr>
                <w:rFonts w:cs="Arial"/>
                <w:szCs w:val="20"/>
              </w:rPr>
              <w:t xml:space="preserve">Mount Isa </w:t>
            </w:r>
          </w:p>
        </w:tc>
        <w:tc>
          <w:tcPr>
            <w:tcW w:w="992" w:type="dxa"/>
          </w:tcPr>
          <w:p w14:paraId="24B30852" w14:textId="69BFD261" w:rsidR="00C36E00" w:rsidRPr="007C1792" w:rsidRDefault="00C36E00" w:rsidP="00AB3DB4">
            <w:pPr>
              <w:spacing w:after="0"/>
              <w:rPr>
                <w:rFonts w:cs="Arial"/>
                <w:szCs w:val="20"/>
              </w:rPr>
            </w:pPr>
            <w:r w:rsidRPr="007C1792">
              <w:rPr>
                <w:rFonts w:cs="Arial"/>
                <w:szCs w:val="20"/>
              </w:rPr>
              <w:t xml:space="preserve">16 </w:t>
            </w:r>
          </w:p>
        </w:tc>
        <w:tc>
          <w:tcPr>
            <w:tcW w:w="3260" w:type="dxa"/>
          </w:tcPr>
          <w:p w14:paraId="0352F12F" w14:textId="59ED17D5" w:rsidR="00C36E00" w:rsidRPr="007C1792" w:rsidRDefault="00C36E00" w:rsidP="00AB3DB4">
            <w:pPr>
              <w:spacing w:after="0"/>
              <w:rPr>
                <w:rFonts w:cs="Arial"/>
                <w:szCs w:val="20"/>
              </w:rPr>
            </w:pPr>
            <w:r w:rsidRPr="007C1792">
              <w:rPr>
                <w:rFonts w:cs="Arial"/>
                <w:szCs w:val="20"/>
              </w:rPr>
              <w:t>RNP U RWY 16 (AR)</w:t>
            </w:r>
          </w:p>
        </w:tc>
        <w:tc>
          <w:tcPr>
            <w:tcW w:w="1134" w:type="dxa"/>
          </w:tcPr>
          <w:p w14:paraId="1FFB3ED0" w14:textId="77B81E6B"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5B974A52" w14:textId="77777777" w:rsidTr="00FE3666">
        <w:tc>
          <w:tcPr>
            <w:tcW w:w="1061" w:type="dxa"/>
          </w:tcPr>
          <w:p w14:paraId="5D5ABD2B" w14:textId="6D73D91E" w:rsidR="00C36E00" w:rsidRPr="007C1792" w:rsidRDefault="00C36E00" w:rsidP="00AB3DB4">
            <w:pPr>
              <w:spacing w:after="0"/>
              <w:rPr>
                <w:rFonts w:cs="Arial"/>
                <w:szCs w:val="20"/>
              </w:rPr>
            </w:pPr>
            <w:r w:rsidRPr="007C1792">
              <w:rPr>
                <w:rFonts w:cs="Arial"/>
                <w:szCs w:val="20"/>
              </w:rPr>
              <w:t xml:space="preserve">YBMA </w:t>
            </w:r>
          </w:p>
        </w:tc>
        <w:tc>
          <w:tcPr>
            <w:tcW w:w="1486" w:type="dxa"/>
          </w:tcPr>
          <w:p w14:paraId="7D18132D" w14:textId="105D439F" w:rsidR="00C36E00" w:rsidRPr="007C1792" w:rsidRDefault="00C36E00" w:rsidP="00AB3DB4">
            <w:pPr>
              <w:spacing w:after="0"/>
              <w:rPr>
                <w:rFonts w:cs="Arial"/>
                <w:szCs w:val="20"/>
              </w:rPr>
            </w:pPr>
            <w:r w:rsidRPr="007C1792">
              <w:rPr>
                <w:rFonts w:cs="Arial"/>
                <w:szCs w:val="20"/>
              </w:rPr>
              <w:t xml:space="preserve">Mount Isa </w:t>
            </w:r>
          </w:p>
        </w:tc>
        <w:tc>
          <w:tcPr>
            <w:tcW w:w="992" w:type="dxa"/>
          </w:tcPr>
          <w:p w14:paraId="1FA4AF85" w14:textId="64F7D7A4" w:rsidR="00C36E00" w:rsidRPr="007C1792" w:rsidRDefault="00C36E00" w:rsidP="00AB3DB4">
            <w:pPr>
              <w:spacing w:after="0"/>
              <w:rPr>
                <w:rFonts w:cs="Arial"/>
                <w:szCs w:val="20"/>
              </w:rPr>
            </w:pPr>
            <w:r w:rsidRPr="007C1792">
              <w:rPr>
                <w:rFonts w:cs="Arial"/>
                <w:szCs w:val="20"/>
              </w:rPr>
              <w:t xml:space="preserve">34 </w:t>
            </w:r>
          </w:p>
        </w:tc>
        <w:tc>
          <w:tcPr>
            <w:tcW w:w="3260" w:type="dxa"/>
          </w:tcPr>
          <w:p w14:paraId="0BEE32B3" w14:textId="5AAFA8F2" w:rsidR="00C36E00" w:rsidRPr="007C1792" w:rsidRDefault="00C36E00" w:rsidP="00AB3DB4">
            <w:pPr>
              <w:spacing w:after="0"/>
              <w:rPr>
                <w:rFonts w:cs="Arial"/>
                <w:szCs w:val="20"/>
              </w:rPr>
            </w:pPr>
            <w:r w:rsidRPr="007C1792">
              <w:rPr>
                <w:rFonts w:cs="Arial"/>
                <w:szCs w:val="20"/>
              </w:rPr>
              <w:t xml:space="preserve">RNP U RWY 34 (AR) </w:t>
            </w:r>
          </w:p>
        </w:tc>
        <w:tc>
          <w:tcPr>
            <w:tcW w:w="1134" w:type="dxa"/>
          </w:tcPr>
          <w:p w14:paraId="4C1BA50A" w14:textId="1FF14107"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3441960D" w14:textId="77777777" w:rsidTr="00FE3666">
        <w:tc>
          <w:tcPr>
            <w:tcW w:w="1061" w:type="dxa"/>
          </w:tcPr>
          <w:p w14:paraId="560B15E3" w14:textId="05587FB7" w:rsidR="00C36E00" w:rsidRPr="007C1792" w:rsidRDefault="00C36E00" w:rsidP="00AB3DB4">
            <w:pPr>
              <w:spacing w:after="0"/>
              <w:rPr>
                <w:rFonts w:cs="Arial"/>
                <w:szCs w:val="20"/>
              </w:rPr>
            </w:pPr>
            <w:r w:rsidRPr="007C1792">
              <w:rPr>
                <w:rFonts w:cs="Arial"/>
                <w:szCs w:val="20"/>
              </w:rPr>
              <w:lastRenderedPageBreak/>
              <w:t xml:space="preserve">YSNF </w:t>
            </w:r>
          </w:p>
        </w:tc>
        <w:tc>
          <w:tcPr>
            <w:tcW w:w="1486" w:type="dxa"/>
          </w:tcPr>
          <w:p w14:paraId="0253871A" w14:textId="2F283E9D" w:rsidR="00C36E00" w:rsidRPr="007C1792" w:rsidRDefault="00C36E00" w:rsidP="00AB3DB4">
            <w:pPr>
              <w:spacing w:after="0"/>
              <w:rPr>
                <w:rFonts w:cs="Arial"/>
                <w:szCs w:val="20"/>
              </w:rPr>
            </w:pPr>
            <w:r w:rsidRPr="007C1792">
              <w:rPr>
                <w:rFonts w:cs="Arial"/>
                <w:szCs w:val="20"/>
              </w:rPr>
              <w:t xml:space="preserve">Norfolk Is </w:t>
            </w:r>
          </w:p>
        </w:tc>
        <w:tc>
          <w:tcPr>
            <w:tcW w:w="992" w:type="dxa"/>
          </w:tcPr>
          <w:p w14:paraId="5972978F" w14:textId="35F6CA2D" w:rsidR="00C36E00" w:rsidRPr="007C1792" w:rsidRDefault="00C36E00" w:rsidP="00AB3DB4">
            <w:pPr>
              <w:spacing w:after="0"/>
              <w:rPr>
                <w:rFonts w:cs="Arial"/>
                <w:szCs w:val="20"/>
              </w:rPr>
            </w:pPr>
            <w:r w:rsidRPr="007C1792">
              <w:rPr>
                <w:rFonts w:cs="Arial"/>
                <w:szCs w:val="20"/>
              </w:rPr>
              <w:t xml:space="preserve">11 </w:t>
            </w:r>
          </w:p>
        </w:tc>
        <w:tc>
          <w:tcPr>
            <w:tcW w:w="3260" w:type="dxa"/>
          </w:tcPr>
          <w:p w14:paraId="1C2D1BC0" w14:textId="57B70294" w:rsidR="00C36E00" w:rsidRPr="007C1792" w:rsidRDefault="00C36E00" w:rsidP="00AB3DB4">
            <w:pPr>
              <w:spacing w:after="0"/>
              <w:rPr>
                <w:rFonts w:cs="Arial"/>
                <w:szCs w:val="20"/>
              </w:rPr>
            </w:pPr>
            <w:r w:rsidRPr="007C1792">
              <w:rPr>
                <w:rFonts w:cs="Arial"/>
                <w:szCs w:val="20"/>
              </w:rPr>
              <w:t xml:space="preserve">RNP X RWY 11 (AR) (0.3, 0.2 and 0.1) </w:t>
            </w:r>
          </w:p>
        </w:tc>
        <w:tc>
          <w:tcPr>
            <w:tcW w:w="1134" w:type="dxa"/>
          </w:tcPr>
          <w:p w14:paraId="098E5438" w14:textId="22EAC6A0"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49F87DC0" w14:textId="77777777" w:rsidTr="00FE3666">
        <w:tc>
          <w:tcPr>
            <w:tcW w:w="1061" w:type="dxa"/>
          </w:tcPr>
          <w:p w14:paraId="532642EB" w14:textId="23D2C051" w:rsidR="00C36E00" w:rsidRPr="007C1792" w:rsidRDefault="00C36E00" w:rsidP="00AB3DB4">
            <w:pPr>
              <w:spacing w:after="0"/>
              <w:rPr>
                <w:rFonts w:cs="Arial"/>
                <w:szCs w:val="20"/>
              </w:rPr>
            </w:pPr>
            <w:r w:rsidRPr="007C1792">
              <w:rPr>
                <w:rFonts w:cs="Arial"/>
                <w:szCs w:val="20"/>
              </w:rPr>
              <w:t xml:space="preserve">YSNF </w:t>
            </w:r>
          </w:p>
        </w:tc>
        <w:tc>
          <w:tcPr>
            <w:tcW w:w="1486" w:type="dxa"/>
          </w:tcPr>
          <w:p w14:paraId="7DE2152C" w14:textId="6728B53F" w:rsidR="00C36E00" w:rsidRPr="007C1792" w:rsidRDefault="00C36E00" w:rsidP="00AB3DB4">
            <w:pPr>
              <w:spacing w:after="0"/>
              <w:rPr>
                <w:rFonts w:cs="Arial"/>
                <w:szCs w:val="20"/>
              </w:rPr>
            </w:pPr>
            <w:r w:rsidRPr="007C1792">
              <w:rPr>
                <w:rFonts w:cs="Arial"/>
                <w:szCs w:val="20"/>
              </w:rPr>
              <w:t xml:space="preserve">Norfolk Is </w:t>
            </w:r>
          </w:p>
        </w:tc>
        <w:tc>
          <w:tcPr>
            <w:tcW w:w="992" w:type="dxa"/>
          </w:tcPr>
          <w:p w14:paraId="65533716" w14:textId="1FBE1937" w:rsidR="00C36E00" w:rsidRPr="007C1792" w:rsidRDefault="00C36E00" w:rsidP="00AB3DB4">
            <w:pPr>
              <w:spacing w:after="0"/>
              <w:rPr>
                <w:rFonts w:cs="Arial"/>
                <w:szCs w:val="20"/>
              </w:rPr>
            </w:pPr>
            <w:r w:rsidRPr="007C1792">
              <w:rPr>
                <w:rFonts w:cs="Arial"/>
                <w:szCs w:val="20"/>
              </w:rPr>
              <w:t xml:space="preserve">29 </w:t>
            </w:r>
          </w:p>
        </w:tc>
        <w:tc>
          <w:tcPr>
            <w:tcW w:w="3260" w:type="dxa"/>
          </w:tcPr>
          <w:p w14:paraId="44753BCE" w14:textId="5ADA18F6" w:rsidR="00C36E00" w:rsidRPr="007C1792" w:rsidRDefault="00C36E00" w:rsidP="00AB3DB4">
            <w:pPr>
              <w:spacing w:after="0"/>
              <w:rPr>
                <w:rFonts w:cs="Arial"/>
                <w:szCs w:val="20"/>
              </w:rPr>
            </w:pPr>
            <w:r w:rsidRPr="007C1792">
              <w:rPr>
                <w:rFonts w:cs="Arial"/>
                <w:szCs w:val="20"/>
              </w:rPr>
              <w:t xml:space="preserve">RNP X RWY 29 (AR) (0.3, 0.2 and 0.1) </w:t>
            </w:r>
          </w:p>
        </w:tc>
        <w:tc>
          <w:tcPr>
            <w:tcW w:w="1134" w:type="dxa"/>
          </w:tcPr>
          <w:p w14:paraId="60842E7E" w14:textId="7BFC883B"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23A7FD41" w14:textId="77777777" w:rsidTr="00FE3666">
        <w:tc>
          <w:tcPr>
            <w:tcW w:w="1061" w:type="dxa"/>
          </w:tcPr>
          <w:p w14:paraId="5CFD10C1" w14:textId="22032ABC" w:rsidR="00C36E00" w:rsidRPr="007C1792" w:rsidRDefault="00C36E00" w:rsidP="00AB3DB4">
            <w:pPr>
              <w:spacing w:after="0"/>
              <w:rPr>
                <w:rFonts w:cs="Arial"/>
                <w:szCs w:val="20"/>
              </w:rPr>
            </w:pPr>
            <w:r w:rsidRPr="007C1792">
              <w:rPr>
                <w:rFonts w:cs="Arial"/>
                <w:szCs w:val="20"/>
              </w:rPr>
              <w:t xml:space="preserve">YBSU </w:t>
            </w:r>
          </w:p>
        </w:tc>
        <w:tc>
          <w:tcPr>
            <w:tcW w:w="1486" w:type="dxa"/>
          </w:tcPr>
          <w:p w14:paraId="7378AC6E" w14:textId="6E8B25F7" w:rsidR="00C36E00" w:rsidRPr="007C1792" w:rsidRDefault="00C36E00" w:rsidP="00AB3DB4">
            <w:pPr>
              <w:spacing w:after="0"/>
              <w:rPr>
                <w:rFonts w:cs="Arial"/>
                <w:szCs w:val="20"/>
              </w:rPr>
            </w:pPr>
            <w:r w:rsidRPr="007C1792">
              <w:rPr>
                <w:rFonts w:cs="Arial"/>
                <w:szCs w:val="20"/>
              </w:rPr>
              <w:t xml:space="preserve">Sunshine Coast </w:t>
            </w:r>
          </w:p>
        </w:tc>
        <w:tc>
          <w:tcPr>
            <w:tcW w:w="992" w:type="dxa"/>
          </w:tcPr>
          <w:p w14:paraId="777BDC83" w14:textId="6B3C735B" w:rsidR="00C36E00" w:rsidRPr="007C1792" w:rsidRDefault="00C36E00" w:rsidP="00AB3DB4">
            <w:pPr>
              <w:spacing w:after="0"/>
              <w:rPr>
                <w:rFonts w:cs="Arial"/>
                <w:szCs w:val="20"/>
              </w:rPr>
            </w:pPr>
            <w:r w:rsidRPr="007C1792">
              <w:rPr>
                <w:rFonts w:cs="Arial"/>
                <w:szCs w:val="20"/>
              </w:rPr>
              <w:t xml:space="preserve">13 </w:t>
            </w:r>
          </w:p>
        </w:tc>
        <w:tc>
          <w:tcPr>
            <w:tcW w:w="3260" w:type="dxa"/>
          </w:tcPr>
          <w:p w14:paraId="65C784CC" w14:textId="0922695E" w:rsidR="00C36E00" w:rsidRPr="007C1792" w:rsidRDefault="00C36E00" w:rsidP="00AB3DB4">
            <w:pPr>
              <w:spacing w:after="0"/>
              <w:rPr>
                <w:rFonts w:cs="Arial"/>
                <w:szCs w:val="20"/>
              </w:rPr>
            </w:pPr>
            <w:r w:rsidRPr="007C1792">
              <w:rPr>
                <w:rFonts w:cs="Arial"/>
                <w:szCs w:val="20"/>
              </w:rPr>
              <w:t xml:space="preserve">RNP W RWY 13 (AR) (0.3) </w:t>
            </w:r>
          </w:p>
        </w:tc>
        <w:tc>
          <w:tcPr>
            <w:tcW w:w="1134" w:type="dxa"/>
          </w:tcPr>
          <w:p w14:paraId="323E8603" w14:textId="0830DFA4"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10452E47" w14:textId="77777777" w:rsidTr="00FE3666">
        <w:tc>
          <w:tcPr>
            <w:tcW w:w="1061" w:type="dxa"/>
          </w:tcPr>
          <w:p w14:paraId="7EAB6A1F" w14:textId="56005BA9" w:rsidR="00C36E00" w:rsidRPr="007C1792" w:rsidRDefault="00C36E00" w:rsidP="00AB3DB4">
            <w:pPr>
              <w:spacing w:after="0"/>
              <w:rPr>
                <w:rFonts w:cs="Arial"/>
                <w:szCs w:val="20"/>
              </w:rPr>
            </w:pPr>
            <w:r w:rsidRPr="007C1792">
              <w:rPr>
                <w:rFonts w:cs="Arial"/>
                <w:szCs w:val="20"/>
              </w:rPr>
              <w:t xml:space="preserve">YBSU </w:t>
            </w:r>
          </w:p>
        </w:tc>
        <w:tc>
          <w:tcPr>
            <w:tcW w:w="1486" w:type="dxa"/>
          </w:tcPr>
          <w:p w14:paraId="11131A5B" w14:textId="66C94E5D" w:rsidR="00C36E00" w:rsidRPr="007C1792" w:rsidRDefault="00C36E00" w:rsidP="00AB3DB4">
            <w:pPr>
              <w:spacing w:after="0"/>
              <w:rPr>
                <w:rFonts w:cs="Arial"/>
                <w:szCs w:val="20"/>
              </w:rPr>
            </w:pPr>
            <w:r w:rsidRPr="007C1792">
              <w:rPr>
                <w:rFonts w:cs="Arial"/>
                <w:szCs w:val="20"/>
              </w:rPr>
              <w:t xml:space="preserve">Sunshine Coast </w:t>
            </w:r>
          </w:p>
        </w:tc>
        <w:tc>
          <w:tcPr>
            <w:tcW w:w="992" w:type="dxa"/>
          </w:tcPr>
          <w:p w14:paraId="24E6C889" w14:textId="53D03C2C" w:rsidR="00C36E00" w:rsidRPr="007C1792" w:rsidRDefault="00C36E00" w:rsidP="00AB3DB4">
            <w:pPr>
              <w:spacing w:after="0"/>
              <w:rPr>
                <w:rFonts w:cs="Arial"/>
                <w:szCs w:val="20"/>
              </w:rPr>
            </w:pPr>
            <w:r w:rsidRPr="007C1792">
              <w:rPr>
                <w:rFonts w:cs="Arial"/>
                <w:szCs w:val="20"/>
              </w:rPr>
              <w:t xml:space="preserve">31 </w:t>
            </w:r>
          </w:p>
        </w:tc>
        <w:tc>
          <w:tcPr>
            <w:tcW w:w="3260" w:type="dxa"/>
          </w:tcPr>
          <w:p w14:paraId="44A80171" w14:textId="76A13D85" w:rsidR="00C36E00" w:rsidRPr="007C1792" w:rsidRDefault="00C36E00" w:rsidP="00AB3DB4">
            <w:pPr>
              <w:spacing w:after="0"/>
              <w:rPr>
                <w:rFonts w:cs="Arial"/>
                <w:szCs w:val="20"/>
              </w:rPr>
            </w:pPr>
            <w:r w:rsidRPr="007C1792">
              <w:rPr>
                <w:rFonts w:cs="Arial"/>
                <w:szCs w:val="20"/>
              </w:rPr>
              <w:t xml:space="preserve">RNP W &amp; X RWY 31 (AR) (0.3) </w:t>
            </w:r>
          </w:p>
        </w:tc>
        <w:tc>
          <w:tcPr>
            <w:tcW w:w="1134" w:type="dxa"/>
          </w:tcPr>
          <w:p w14:paraId="7C4C2570" w14:textId="22C219D8" w:rsidR="00C36E00" w:rsidRPr="007C1792" w:rsidRDefault="00C36E00" w:rsidP="00AB3DB4">
            <w:pPr>
              <w:spacing w:after="0"/>
              <w:rPr>
                <w:rFonts w:cs="Arial"/>
                <w:szCs w:val="20"/>
              </w:rPr>
            </w:pPr>
            <w:r w:rsidRPr="007C1792">
              <w:rPr>
                <w:rFonts w:cs="Arial"/>
                <w:szCs w:val="20"/>
              </w:rPr>
              <w:t xml:space="preserve">2 </w:t>
            </w:r>
          </w:p>
        </w:tc>
      </w:tr>
      <w:tr w:rsidR="00C36E00" w:rsidRPr="00D831F4" w14:paraId="3F829792" w14:textId="77777777" w:rsidTr="00FE3666">
        <w:tc>
          <w:tcPr>
            <w:tcW w:w="1061" w:type="dxa"/>
          </w:tcPr>
          <w:p w14:paraId="490D258C" w14:textId="0B663722" w:rsidR="00C36E00" w:rsidRPr="007C1792" w:rsidRDefault="00C36E00" w:rsidP="00AB3DB4">
            <w:pPr>
              <w:spacing w:after="0"/>
              <w:rPr>
                <w:rFonts w:cs="Arial"/>
                <w:szCs w:val="20"/>
              </w:rPr>
            </w:pPr>
            <w:r w:rsidRPr="007C1792">
              <w:rPr>
                <w:rFonts w:cs="Arial"/>
                <w:szCs w:val="20"/>
              </w:rPr>
              <w:t xml:space="preserve">YBTL </w:t>
            </w:r>
          </w:p>
        </w:tc>
        <w:tc>
          <w:tcPr>
            <w:tcW w:w="1486" w:type="dxa"/>
          </w:tcPr>
          <w:p w14:paraId="186637D7" w14:textId="6B5DC7A6" w:rsidR="00C36E00" w:rsidRPr="007C1792" w:rsidRDefault="00C36E00" w:rsidP="00AB3DB4">
            <w:pPr>
              <w:spacing w:after="0"/>
              <w:rPr>
                <w:rFonts w:cs="Arial"/>
                <w:szCs w:val="20"/>
              </w:rPr>
            </w:pPr>
            <w:r w:rsidRPr="007C1792">
              <w:rPr>
                <w:rFonts w:cs="Arial"/>
                <w:szCs w:val="20"/>
              </w:rPr>
              <w:t xml:space="preserve">Townsville </w:t>
            </w:r>
          </w:p>
        </w:tc>
        <w:tc>
          <w:tcPr>
            <w:tcW w:w="992" w:type="dxa"/>
          </w:tcPr>
          <w:p w14:paraId="2478EDA0" w14:textId="07C12345" w:rsidR="00C36E00" w:rsidRPr="007C1792" w:rsidRDefault="00C36E00" w:rsidP="00AB3DB4">
            <w:pPr>
              <w:spacing w:after="0"/>
              <w:rPr>
                <w:rFonts w:cs="Arial"/>
                <w:szCs w:val="20"/>
              </w:rPr>
            </w:pPr>
            <w:r w:rsidRPr="007C1792">
              <w:rPr>
                <w:rFonts w:cs="Arial"/>
                <w:szCs w:val="20"/>
              </w:rPr>
              <w:t xml:space="preserve">01 </w:t>
            </w:r>
          </w:p>
        </w:tc>
        <w:tc>
          <w:tcPr>
            <w:tcW w:w="3260" w:type="dxa"/>
          </w:tcPr>
          <w:p w14:paraId="4E40E7A5" w14:textId="275E0FD8" w:rsidR="00C36E00" w:rsidRPr="007C1792" w:rsidRDefault="00C36E00" w:rsidP="00AB3DB4">
            <w:pPr>
              <w:spacing w:after="0"/>
              <w:rPr>
                <w:rFonts w:cs="Arial"/>
                <w:szCs w:val="20"/>
              </w:rPr>
            </w:pPr>
            <w:r w:rsidRPr="007C1792">
              <w:rPr>
                <w:rFonts w:cs="Arial"/>
                <w:szCs w:val="20"/>
              </w:rPr>
              <w:t xml:space="preserve">RNP P RWY 01 (AR)  </w:t>
            </w:r>
          </w:p>
        </w:tc>
        <w:tc>
          <w:tcPr>
            <w:tcW w:w="1134" w:type="dxa"/>
          </w:tcPr>
          <w:p w14:paraId="2B037A96" w14:textId="5E9298B9" w:rsidR="00C36E00" w:rsidRPr="007C1792" w:rsidRDefault="00C36E00" w:rsidP="00AB3DB4">
            <w:pPr>
              <w:spacing w:after="0"/>
              <w:rPr>
                <w:rFonts w:cs="Arial"/>
                <w:szCs w:val="20"/>
              </w:rPr>
            </w:pPr>
            <w:r w:rsidRPr="007C1792">
              <w:rPr>
                <w:rFonts w:cs="Arial"/>
                <w:szCs w:val="20"/>
              </w:rPr>
              <w:t xml:space="preserve">1 </w:t>
            </w:r>
          </w:p>
        </w:tc>
      </w:tr>
      <w:tr w:rsidR="00C36E00" w:rsidRPr="00D831F4" w14:paraId="75EB781E" w14:textId="77777777" w:rsidTr="00FE3666">
        <w:tc>
          <w:tcPr>
            <w:tcW w:w="1061" w:type="dxa"/>
          </w:tcPr>
          <w:p w14:paraId="0FFD9608" w14:textId="38F9E772" w:rsidR="00C36E00" w:rsidRPr="007C1792" w:rsidRDefault="00C36E00" w:rsidP="00AB3DB4">
            <w:pPr>
              <w:spacing w:after="0"/>
              <w:rPr>
                <w:rFonts w:cs="Arial"/>
                <w:szCs w:val="20"/>
              </w:rPr>
            </w:pPr>
            <w:r w:rsidRPr="007C1792">
              <w:rPr>
                <w:rFonts w:cs="Arial"/>
                <w:szCs w:val="20"/>
              </w:rPr>
              <w:t xml:space="preserve">YBTL </w:t>
            </w:r>
          </w:p>
        </w:tc>
        <w:tc>
          <w:tcPr>
            <w:tcW w:w="1486" w:type="dxa"/>
          </w:tcPr>
          <w:p w14:paraId="0E716A28" w14:textId="6630CC04" w:rsidR="00C36E00" w:rsidRPr="007C1792" w:rsidRDefault="00C36E00" w:rsidP="00AB3DB4">
            <w:pPr>
              <w:spacing w:after="0"/>
              <w:rPr>
                <w:rFonts w:cs="Arial"/>
                <w:szCs w:val="20"/>
              </w:rPr>
            </w:pPr>
            <w:r w:rsidRPr="007C1792">
              <w:rPr>
                <w:rFonts w:cs="Arial"/>
                <w:szCs w:val="20"/>
              </w:rPr>
              <w:t xml:space="preserve">Townsville </w:t>
            </w:r>
          </w:p>
        </w:tc>
        <w:tc>
          <w:tcPr>
            <w:tcW w:w="992" w:type="dxa"/>
          </w:tcPr>
          <w:p w14:paraId="30022B51" w14:textId="790F99DB" w:rsidR="00C36E00" w:rsidRPr="007C1792" w:rsidRDefault="00C36E00" w:rsidP="00AB3DB4">
            <w:pPr>
              <w:spacing w:after="0"/>
              <w:rPr>
                <w:rFonts w:cs="Arial"/>
                <w:szCs w:val="20"/>
              </w:rPr>
            </w:pPr>
            <w:r w:rsidRPr="007C1792">
              <w:rPr>
                <w:rFonts w:cs="Arial"/>
                <w:szCs w:val="20"/>
              </w:rPr>
              <w:t xml:space="preserve">19 </w:t>
            </w:r>
          </w:p>
        </w:tc>
        <w:tc>
          <w:tcPr>
            <w:tcW w:w="3260" w:type="dxa"/>
          </w:tcPr>
          <w:p w14:paraId="5E449166" w14:textId="7C93C06A" w:rsidR="00C36E00" w:rsidRPr="007C1792" w:rsidRDefault="00C36E00" w:rsidP="00AB3DB4">
            <w:pPr>
              <w:spacing w:after="0"/>
              <w:rPr>
                <w:rFonts w:cs="Arial"/>
                <w:szCs w:val="20"/>
              </w:rPr>
            </w:pPr>
            <w:r w:rsidRPr="007C1792">
              <w:rPr>
                <w:rFonts w:cs="Arial"/>
                <w:szCs w:val="20"/>
              </w:rPr>
              <w:t xml:space="preserve">RNP P RWY 19 (AR) </w:t>
            </w:r>
          </w:p>
        </w:tc>
        <w:tc>
          <w:tcPr>
            <w:tcW w:w="1134" w:type="dxa"/>
          </w:tcPr>
          <w:p w14:paraId="078AE122" w14:textId="4B49AC86" w:rsidR="00C36E00" w:rsidRPr="007C1792" w:rsidRDefault="00C36E00" w:rsidP="00AB3DB4">
            <w:pPr>
              <w:spacing w:after="0"/>
              <w:rPr>
                <w:rFonts w:cs="Arial"/>
                <w:szCs w:val="20"/>
              </w:rPr>
            </w:pPr>
            <w:r w:rsidRPr="007C1792">
              <w:rPr>
                <w:rFonts w:cs="Arial"/>
                <w:szCs w:val="20"/>
              </w:rPr>
              <w:t xml:space="preserve">1 </w:t>
            </w:r>
          </w:p>
        </w:tc>
      </w:tr>
    </w:tbl>
    <w:p w14:paraId="656BFB86" w14:textId="77777777" w:rsidR="0055155F" w:rsidRPr="002F647D" w:rsidRDefault="0055155F" w:rsidP="0055155F">
      <w:pPr>
        <w:spacing w:after="120"/>
        <w:rPr>
          <w:rFonts w:cs="Arial"/>
          <w:szCs w:val="20"/>
        </w:rPr>
      </w:pPr>
    </w:p>
    <w:p w14:paraId="0CEBAF75" w14:textId="24A0691E" w:rsidR="0055155F" w:rsidRDefault="0010780A" w:rsidP="002F647D">
      <w:pPr>
        <w:pStyle w:val="Numberedparagraph"/>
      </w:pPr>
      <w:r w:rsidRPr="0050530F">
        <w:t>The a</w:t>
      </w:r>
      <w:r w:rsidR="0055155F" w:rsidRPr="0050530F">
        <w:t xml:space="preserve">bove locations </w:t>
      </w:r>
      <w:r w:rsidR="004003EA" w:rsidRPr="0050530F">
        <w:t xml:space="preserve">as provided by CASA </w:t>
      </w:r>
      <w:r w:rsidR="0055155F" w:rsidRPr="0050530F">
        <w:t xml:space="preserve">are current </w:t>
      </w:r>
      <w:r w:rsidR="008C3EFA" w:rsidRPr="0050530F">
        <w:t>as of</w:t>
      </w:r>
      <w:r w:rsidR="00A24129" w:rsidRPr="0050530F">
        <w:t xml:space="preserve"> </w:t>
      </w:r>
      <w:r w:rsidR="002E187D" w:rsidRPr="0050530F">
        <w:t>01</w:t>
      </w:r>
      <w:r w:rsidR="0055155F" w:rsidRPr="0050530F">
        <w:t>/</w:t>
      </w:r>
      <w:r w:rsidR="00A24129" w:rsidRPr="0050530F">
        <w:t>1</w:t>
      </w:r>
      <w:r w:rsidR="002E187D" w:rsidRPr="0050530F">
        <w:t>2</w:t>
      </w:r>
      <w:r w:rsidR="0055155F" w:rsidRPr="0050530F">
        <w:t xml:space="preserve">/22. </w:t>
      </w:r>
    </w:p>
    <w:p w14:paraId="257A2C0D" w14:textId="77777777" w:rsidR="0055155F" w:rsidRPr="0069032C" w:rsidRDefault="0055155F">
      <w:pPr>
        <w:pStyle w:val="Numberedparagraph"/>
        <w:numPr>
          <w:ilvl w:val="0"/>
          <w:numId w:val="0"/>
        </w:numPr>
      </w:pPr>
    </w:p>
    <w:sectPr w:rsidR="0055155F" w:rsidRPr="0069032C" w:rsidSect="006833D1">
      <w:pgSz w:w="11906" w:h="16838" w:code="9"/>
      <w:pgMar w:top="1945" w:right="3101" w:bottom="1134" w:left="1134" w:header="709" w:footer="1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08AC45" w14:textId="77777777" w:rsidR="00F04076" w:rsidRDefault="00F04076">
      <w:r>
        <w:separator/>
      </w:r>
    </w:p>
  </w:endnote>
  <w:endnote w:type="continuationSeparator" w:id="0">
    <w:p w14:paraId="3E49DB32" w14:textId="77777777" w:rsidR="00F04076" w:rsidRDefault="00F04076">
      <w:r>
        <w:continuationSeparator/>
      </w:r>
    </w:p>
  </w:endnote>
  <w:endnote w:type="continuationNotice" w:id="1">
    <w:p w14:paraId="48021BFF" w14:textId="77777777" w:rsidR="00F04076" w:rsidRDefault="00F0407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HelveticaNeueLT Std Lt">
    <w:altName w:val="Arial"/>
    <w:panose1 w:val="020B0403020202020204"/>
    <w:charset w:val="00"/>
    <w:family w:val="swiss"/>
    <w:notTrueType/>
    <w:pitch w:val="variable"/>
    <w:sig w:usb0="800000AF" w:usb1="4000204A"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NeueLT Std">
    <w:altName w:val="Arial"/>
    <w:panose1 w:val="020B0604020202020204"/>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thJax_Math-italic">
    <w:altName w:val="Cambria"/>
    <w:panose1 w:val="00000000000000000000"/>
    <w:charset w:val="00"/>
    <w:family w:val="roman"/>
    <w:notTrueType/>
    <w:pitch w:val="default"/>
  </w:font>
  <w:font w:name="Noto Sans">
    <w:charset w:val="00"/>
    <w:family w:val="swiss"/>
    <w:pitch w:val="variable"/>
    <w:sig w:usb0="E00082FF" w:usb1="400078FF" w:usb2="00000021" w:usb3="00000000" w:csb0="0000019F" w:csb1="00000000"/>
  </w:font>
  <w:font w:name="MathJax_Main">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85F1C" w14:textId="77777777" w:rsidR="005E250B" w:rsidRDefault="005E250B" w:rsidP="005E250B">
    <w:pPr>
      <w:pStyle w:val="Footer"/>
      <w:jc w:val="right"/>
    </w:pPr>
    <w:r w:rsidRPr="005E250B">
      <w:rPr>
        <w:noProof/>
        <w:vertAlign w:val="subscript"/>
      </w:rPr>
      <w:drawing>
        <wp:inline distT="0" distB="0" distL="0" distR="0" wp14:anchorId="5C247166" wp14:editId="7D1F3FB3">
          <wp:extent cx="1066800" cy="277368"/>
          <wp:effectExtent l="0" t="0" r="0" b="0"/>
          <wp:docPr id="15" name="Picture 15" descr="acma.gov.au">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a:hlinkClick r:id="rId1"/>
                  </pic:cNvPr>
                  <pic:cNvPicPr/>
                </pic:nvPicPr>
                <pic:blipFill>
                  <a:blip r:embed="rId2"/>
                  <a:stretch>
                    <a:fillRect/>
                  </a:stretch>
                </pic:blipFill>
                <pic:spPr>
                  <a:xfrm>
                    <a:off x="0" y="0"/>
                    <a:ext cx="1133985" cy="294836"/>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3DDEB" w14:textId="77777777" w:rsidR="00C053A1" w:rsidRDefault="00C053A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EFEBA" w14:textId="77777777" w:rsidR="00C053A1" w:rsidRDefault="00C053A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8E633" w14:textId="77777777" w:rsidR="00971914" w:rsidRPr="00622A3B" w:rsidRDefault="00971914" w:rsidP="00971914">
    <w:pPr>
      <w:pStyle w:val="Footer"/>
      <w:framePr w:w="1334" w:h="357" w:hRule="exact" w:vSpace="425" w:wrap="around" w:vAnchor="page" w:hAnchor="page" w:x="1156" w:y="16166"/>
      <w:pBdr>
        <w:top w:val="single" w:sz="4" w:space="1" w:color="auto"/>
      </w:pBdr>
      <w:tabs>
        <w:tab w:val="clear" w:pos="113"/>
        <w:tab w:val="left" w:pos="284"/>
      </w:tabs>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sidR="000C6AB4">
      <w:rPr>
        <w:noProof/>
        <w:color w:val="505050"/>
      </w:rPr>
      <w:t>iv</w:t>
    </w:r>
    <w:r w:rsidRPr="002E4DDC">
      <w:rPr>
        <w:color w:val="505050"/>
      </w:rPr>
      <w:fldChar w:fldCharType="end"/>
    </w:r>
  </w:p>
  <w:p w14:paraId="7BE4022C" w14:textId="77777777" w:rsidR="00C053A1" w:rsidRPr="00A5474E" w:rsidRDefault="00C053A1" w:rsidP="00A5474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D67B2" w14:textId="77777777" w:rsidR="00971914" w:rsidRPr="00622A3B" w:rsidRDefault="00971914" w:rsidP="00971914">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sidR="000C6AB4">
      <w:rPr>
        <w:noProof/>
        <w:color w:val="505050"/>
      </w:rPr>
      <w:t>v</w:t>
    </w:r>
    <w:r w:rsidRPr="002E4DDC">
      <w:rPr>
        <w:color w:val="505050"/>
      </w:rPr>
      <w:fldChar w:fldCharType="end"/>
    </w:r>
  </w:p>
  <w:p w14:paraId="44400DAD" w14:textId="77777777" w:rsidR="00C053A1" w:rsidRPr="00A5474E" w:rsidRDefault="00C053A1" w:rsidP="00A5474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2CEEB" w14:textId="77777777" w:rsidR="00C053A1" w:rsidRPr="00622A3B" w:rsidRDefault="00C053A1" w:rsidP="0094078F">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sidR="00DD1A43">
      <w:rPr>
        <w:noProof/>
        <w:color w:val="505050"/>
      </w:rPr>
      <w:t>iii</w:t>
    </w:r>
    <w:r w:rsidRPr="002E4DDC">
      <w:rPr>
        <w:color w:val="505050"/>
      </w:rPr>
      <w:fldChar w:fldCharType="end"/>
    </w:r>
  </w:p>
  <w:p w14:paraId="7FC8F13F" w14:textId="77777777" w:rsidR="00C053A1" w:rsidRPr="00A5474E" w:rsidRDefault="00C053A1" w:rsidP="00A5474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81137" w14:textId="77777777" w:rsidR="00C053A1" w:rsidRPr="00622A3B" w:rsidRDefault="00C053A1" w:rsidP="00B43262">
    <w:pPr>
      <w:pStyle w:val="FooterLeft"/>
      <w:framePr w:wrap="around" w:x="1141" w:y="16166"/>
      <w:tabs>
        <w:tab w:val="clear" w:pos="113"/>
        <w:tab w:val="right" w:pos="397"/>
      </w:tabs>
    </w:pPr>
    <w:r w:rsidRPr="00575AC5">
      <w:fldChar w:fldCharType="begin"/>
    </w:r>
    <w:r w:rsidRPr="00575AC5">
      <w:instrText xml:space="preserve"> PAGE  \* Arabic  \* MERGEFORMAT </w:instrText>
    </w:r>
    <w:r w:rsidRPr="00575AC5">
      <w:fldChar w:fldCharType="separate"/>
    </w:r>
    <w:r w:rsidR="00DD1A43">
      <w:rPr>
        <w:noProof/>
      </w:rPr>
      <w:t>6</w:t>
    </w:r>
    <w:r w:rsidRPr="00575AC5">
      <w:fldChar w:fldCharType="end"/>
    </w:r>
    <w:r w:rsidRPr="0094078F">
      <w:tab/>
    </w:r>
    <w:r w:rsidRPr="00622A3B">
      <w:t>|</w:t>
    </w:r>
    <w:r>
      <w:tab/>
    </w:r>
    <w:r w:rsidRPr="00622A3B">
      <w:rPr>
        <w:b/>
        <w:noProof/>
        <w:spacing w:val="-16"/>
        <w:sz w:val="20"/>
        <w:szCs w:val="20"/>
      </w:rPr>
      <w:t>a</w:t>
    </w:r>
    <w:r w:rsidRPr="00622A3B">
      <w:rPr>
        <w:b/>
        <w:noProof/>
        <w:spacing w:val="-15"/>
        <w:sz w:val="20"/>
        <w:szCs w:val="20"/>
      </w:rPr>
      <w:t>c</w:t>
    </w:r>
    <w:r w:rsidRPr="00622A3B">
      <w:rPr>
        <w:b/>
        <w:noProof/>
        <w:spacing w:val="-16"/>
        <w:sz w:val="20"/>
        <w:szCs w:val="20"/>
      </w:rPr>
      <w:t>m</w:t>
    </w:r>
    <w:r w:rsidRPr="00622A3B">
      <w:rPr>
        <w:b/>
        <w:noProof/>
        <w:spacing w:val="-14"/>
        <w:sz w:val="20"/>
        <w:szCs w:val="20"/>
      </w:rPr>
      <w:t>a</w:t>
    </w:r>
  </w:p>
  <w:p w14:paraId="5FF9529B" w14:textId="77777777" w:rsidR="00C053A1" w:rsidRPr="00A5474E" w:rsidRDefault="00C053A1" w:rsidP="00A5474E">
    <w:pPr>
      <w:pStyle w:val="Footer"/>
    </w:pPr>
  </w:p>
  <w:p w14:paraId="538571E0" w14:textId="77777777" w:rsidR="002957A9" w:rsidRDefault="002957A9"/>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A79B82" w14:textId="77777777" w:rsidR="00C053A1" w:rsidRPr="00622A3B" w:rsidRDefault="00C053A1" w:rsidP="00447037">
    <w:pPr>
      <w:pStyle w:val="Footer"/>
      <w:framePr w:w="1440" w:h="357" w:hRule="exact" w:vSpace="425" w:wrap="around" w:vAnchor="page" w:hAnchor="page" w:x="7335" w:y="16166"/>
      <w:pBdr>
        <w:top w:val="single" w:sz="4" w:space="1" w:color="auto"/>
      </w:pBdr>
      <w:tabs>
        <w:tab w:val="clear" w:pos="113"/>
        <w:tab w:val="left" w:pos="397"/>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575AC5">
      <w:rPr>
        <w:color w:val="505050"/>
      </w:rPr>
      <w:fldChar w:fldCharType="begin"/>
    </w:r>
    <w:r w:rsidRPr="00575AC5">
      <w:rPr>
        <w:color w:val="505050"/>
      </w:rPr>
      <w:instrText xml:space="preserve"> PAGE  \* Arabic  \* MERGEFORMAT </w:instrText>
    </w:r>
    <w:r w:rsidRPr="00575AC5">
      <w:rPr>
        <w:color w:val="505050"/>
      </w:rPr>
      <w:fldChar w:fldCharType="separate"/>
    </w:r>
    <w:r w:rsidR="00DD1A43">
      <w:rPr>
        <w:noProof/>
        <w:color w:val="505050"/>
      </w:rPr>
      <w:t>1</w:t>
    </w:r>
    <w:r w:rsidRPr="00575AC5">
      <w:rPr>
        <w:color w:val="505050"/>
      </w:rPr>
      <w:fldChar w:fldCharType="end"/>
    </w:r>
  </w:p>
  <w:p w14:paraId="5205B30D" w14:textId="77777777" w:rsidR="00C053A1" w:rsidRPr="00A5474E" w:rsidRDefault="00C053A1" w:rsidP="00A5474E">
    <w:pPr>
      <w:pStyle w:val="Footer"/>
    </w:pPr>
  </w:p>
  <w:p w14:paraId="23E0CAE0" w14:textId="77777777" w:rsidR="002957A9" w:rsidRDefault="002957A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CA9B29" w14:textId="77777777" w:rsidR="00F04076" w:rsidRDefault="00F04076" w:rsidP="00DB3A64">
      <w:pPr>
        <w:spacing w:after="0"/>
      </w:pPr>
      <w:r>
        <w:separator/>
      </w:r>
    </w:p>
  </w:footnote>
  <w:footnote w:type="continuationSeparator" w:id="0">
    <w:p w14:paraId="5B7A8E31" w14:textId="77777777" w:rsidR="00F04076" w:rsidRDefault="00F04076">
      <w:r>
        <w:continuationSeparator/>
      </w:r>
    </w:p>
  </w:footnote>
  <w:footnote w:type="continuationNotice" w:id="1">
    <w:p w14:paraId="2FFEE528" w14:textId="77777777" w:rsidR="00F04076" w:rsidRDefault="00F04076">
      <w:pPr>
        <w:spacing w:after="0" w:line="240" w:lineRule="auto"/>
      </w:pPr>
    </w:p>
  </w:footnote>
  <w:footnote w:id="2">
    <w:p w14:paraId="7FECE4FB" w14:textId="459DAEE1" w:rsidR="00DD0C44" w:rsidRDefault="00DD0C44" w:rsidP="00DB48F4">
      <w:pPr>
        <w:pStyle w:val="FootnoteText"/>
        <w:spacing w:after="0"/>
      </w:pPr>
      <w:r>
        <w:rPr>
          <w:rStyle w:val="FootnoteReference"/>
        </w:rPr>
        <w:footnoteRef/>
      </w:r>
      <w:r>
        <w:t xml:space="preserve"> </w:t>
      </w:r>
      <w:r w:rsidR="008513DB">
        <w:t xml:space="preserve">As described in the </w:t>
      </w:r>
      <w:hyperlink r:id="rId1" w:history="1">
        <w:r w:rsidR="008513DB" w:rsidRPr="008D539F">
          <w:rPr>
            <w:rStyle w:val="Hyperlink"/>
          </w:rPr>
          <w:t xml:space="preserve">Proposed spectrum re-allocation for the 3.4 GHz and 3.7 GHz </w:t>
        </w:r>
        <w:r w:rsidR="008513DB" w:rsidRPr="008D539F" w:rsidDel="000705C3">
          <w:rPr>
            <w:rStyle w:val="Hyperlink"/>
          </w:rPr>
          <w:t>bands</w:t>
        </w:r>
        <w:r w:rsidR="008513DB" w:rsidRPr="008D539F">
          <w:rPr>
            <w:rStyle w:val="Hyperlink"/>
          </w:rPr>
          <w:t xml:space="preserve"> </w:t>
        </w:r>
        <w:r w:rsidR="0028238F">
          <w:rPr>
            <w:rStyle w:val="Hyperlink"/>
          </w:rPr>
          <w:t>o</w:t>
        </w:r>
        <w:r w:rsidR="008513DB" w:rsidRPr="008D539F">
          <w:rPr>
            <w:rStyle w:val="Hyperlink"/>
          </w:rPr>
          <w:t>utcomes paper</w:t>
        </w:r>
      </w:hyperlink>
      <w:r w:rsidR="00DB48F4">
        <w:t xml:space="preserve">, </w:t>
      </w:r>
      <w:r w:rsidR="008513DB">
        <w:t>the c</w:t>
      </w:r>
      <w:r>
        <w:t xml:space="preserve">urrent implementation expectation </w:t>
      </w:r>
      <w:r w:rsidR="008513DB">
        <w:t>is</w:t>
      </w:r>
      <w:r>
        <w:t xml:space="preserve"> that there will be a separation of 250 MHz to high</w:t>
      </w:r>
      <w:r w:rsidR="00DB48F4">
        <w:t>-</w:t>
      </w:r>
      <w:r>
        <w:t>powered WBB in metro and regional areas, where the 3950-4000 MHz segment will be lower</w:t>
      </w:r>
      <w:r w:rsidR="00DB48F4">
        <w:t>-</w:t>
      </w:r>
      <w:r>
        <w:t>powered restricted cell use</w:t>
      </w:r>
      <w:r w:rsidR="00C544FA">
        <w:t>, and 200 MHz in remote areas.</w:t>
      </w:r>
    </w:p>
  </w:footnote>
  <w:footnote w:id="3">
    <w:p w14:paraId="52E3CDF7" w14:textId="15F31D89" w:rsidR="008E2AB9" w:rsidRDefault="008E2AB9" w:rsidP="008E2AB9">
      <w:pPr>
        <w:pStyle w:val="FootnoteText"/>
      </w:pPr>
      <w:r>
        <w:rPr>
          <w:rStyle w:val="FootnoteReference"/>
        </w:rPr>
        <w:footnoteRef/>
      </w:r>
      <w:r>
        <w:t xml:space="preserve"> Given the lack of availability of </w:t>
      </w:r>
      <w:r w:rsidR="003842DD">
        <w:t xml:space="preserve">non-anonymised </w:t>
      </w:r>
      <w:r>
        <w:t xml:space="preserve">detailed RA device data and being able to associate them to specific aircraft, it is not possible to be more definitive on the scale of the extent of poorer performing RAs. </w:t>
      </w:r>
    </w:p>
  </w:footnote>
  <w:footnote w:id="4">
    <w:p w14:paraId="08616E67" w14:textId="4D4AB48C" w:rsidR="008E2AB9" w:rsidRDefault="008E2AB9" w:rsidP="0093625F">
      <w:pPr>
        <w:pStyle w:val="FootnoteText"/>
        <w:spacing w:after="0"/>
      </w:pPr>
      <w:r>
        <w:rPr>
          <w:rStyle w:val="FootnoteReference"/>
        </w:rPr>
        <w:footnoteRef/>
      </w:r>
      <w:r>
        <w:t xml:space="preserve"> See the RTCA, AVSI and Japanese ‘blackbox’ testing in </w:t>
      </w:r>
      <w:r w:rsidR="0093625F">
        <w:t>a</w:t>
      </w:r>
      <w:r>
        <w:t xml:space="preserve">ppendices B and C. </w:t>
      </w:r>
    </w:p>
  </w:footnote>
  <w:footnote w:id="5">
    <w:p w14:paraId="02E02E24" w14:textId="6DD32DFC" w:rsidR="001C6322" w:rsidRDefault="001C6322">
      <w:pPr>
        <w:pStyle w:val="FootnoteText"/>
      </w:pPr>
      <w:r>
        <w:rPr>
          <w:rStyle w:val="FootnoteReference"/>
        </w:rPr>
        <w:footnoteRef/>
      </w:r>
      <w:r>
        <w:t xml:space="preserve"> The ACMA propose</w:t>
      </w:r>
      <w:r w:rsidR="00F00C19">
        <w:t>s</w:t>
      </w:r>
      <w:r>
        <w:t xml:space="preserve"> to adopt the approach, currently to be specified via RALI MS47</w:t>
      </w:r>
      <w:r w:rsidR="004F4763">
        <w:t>,</w:t>
      </w:r>
      <w:r>
        <w:t xml:space="preserve"> and referenced</w:t>
      </w:r>
      <w:r w:rsidR="004F4763">
        <w:t xml:space="preserve"> </w:t>
      </w:r>
      <w:r>
        <w:t xml:space="preserve">as required in any relevant legislative instruments. More detail is provided in </w:t>
      </w:r>
      <w:r w:rsidRPr="00AC1BD5">
        <w:t>Appendix D</w:t>
      </w:r>
      <w:r>
        <w:t>.</w:t>
      </w:r>
    </w:p>
  </w:footnote>
  <w:footnote w:id="6">
    <w:p w14:paraId="73111FBE" w14:textId="59981ACD" w:rsidR="008B350D" w:rsidRDefault="008B350D">
      <w:pPr>
        <w:pStyle w:val="FootnoteText"/>
      </w:pPr>
      <w:r>
        <w:rPr>
          <w:rStyle w:val="FootnoteReference"/>
        </w:rPr>
        <w:footnoteRef/>
      </w:r>
      <w:r>
        <w:t xml:space="preserve"> Current implementation expectations are that there will be a separation of 250 MHz to high</w:t>
      </w:r>
      <w:r w:rsidR="004F4763">
        <w:t>-</w:t>
      </w:r>
      <w:r>
        <w:t>powered WBB</w:t>
      </w:r>
      <w:r w:rsidR="00EF17FA">
        <w:t xml:space="preserve"> deployments in metropolitan and regional areas</w:t>
      </w:r>
      <w:r w:rsidR="004F4763">
        <w:t>,</w:t>
      </w:r>
      <w:r w:rsidR="00EF17FA">
        <w:t xml:space="preserve"> and 200 MHz in remote areas</w:t>
      </w:r>
      <w:r w:rsidR="009A2181">
        <w:t>.</w:t>
      </w:r>
    </w:p>
  </w:footnote>
  <w:footnote w:id="7">
    <w:p w14:paraId="0EF3EA6B" w14:textId="480B7822" w:rsidR="005E7033" w:rsidRDefault="005E7033">
      <w:pPr>
        <w:pStyle w:val="FootnoteText"/>
      </w:pPr>
      <w:r>
        <w:rPr>
          <w:rStyle w:val="FootnoteReference"/>
        </w:rPr>
        <w:footnoteRef/>
      </w:r>
      <w:r>
        <w:t xml:space="preserve"> Note that the </w:t>
      </w:r>
      <w:r w:rsidR="00773DF9">
        <w:t xml:space="preserve">ongoing </w:t>
      </w:r>
      <w:r>
        <w:t>unwanted emissions limits for practical antenna systems may meet the interim EIRP</w:t>
      </w:r>
      <w:r w:rsidR="0039106B">
        <w:t>-</w:t>
      </w:r>
      <w:r>
        <w:t>based mitigations for parts of the 4200</w:t>
      </w:r>
      <w:r w:rsidR="0039106B">
        <w:t>–</w:t>
      </w:r>
      <w:r>
        <w:t>4400 MHz range.</w:t>
      </w:r>
    </w:p>
  </w:footnote>
  <w:footnote w:id="8">
    <w:p w14:paraId="607E47DF" w14:textId="7563552F" w:rsidR="00760CB9" w:rsidRDefault="00760CB9" w:rsidP="00484DF0">
      <w:pPr>
        <w:pStyle w:val="FootnoteText"/>
        <w:spacing w:after="0"/>
      </w:pPr>
      <w:r>
        <w:rPr>
          <w:rStyle w:val="FootnoteReference"/>
        </w:rPr>
        <w:footnoteRef/>
      </w:r>
      <w:r>
        <w:t xml:space="preserve"> </w:t>
      </w:r>
      <w:r w:rsidRPr="00BE208D">
        <w:t>We</w:t>
      </w:r>
      <w:r>
        <w:t xml:space="preserve"> are, however, aware of activity raising the difficulty of meeting this date</w:t>
      </w:r>
      <w:r w:rsidR="00EF5501">
        <w:t xml:space="preserve"> and the subsequent revision to 1 February 2024 by a </w:t>
      </w:r>
      <w:r w:rsidR="00A340C2">
        <w:t xml:space="preserve">proposed new </w:t>
      </w:r>
      <w:hyperlink r:id="rId2" w:history="1">
        <w:r w:rsidR="00A340C2" w:rsidRPr="00A340C2">
          <w:rPr>
            <w:rStyle w:val="Hyperlink"/>
          </w:rPr>
          <w:t>Airworthiness Directive</w:t>
        </w:r>
      </w:hyperlink>
      <w:r>
        <w:t>.</w:t>
      </w:r>
    </w:p>
  </w:footnote>
  <w:footnote w:id="9">
    <w:p w14:paraId="53B1F3B4" w14:textId="0AD58B42" w:rsidR="002C504D" w:rsidRDefault="002C504D" w:rsidP="007D68C1">
      <w:pPr>
        <w:pStyle w:val="FootnoteText"/>
        <w:spacing w:after="0"/>
      </w:pPr>
      <w:r>
        <w:rPr>
          <w:rStyle w:val="FootnoteReference"/>
        </w:rPr>
        <w:footnoteRef/>
      </w:r>
      <w:r>
        <w:t xml:space="preserve"> Also see paragraph </w:t>
      </w:r>
      <w:r w:rsidRPr="002F647D">
        <w:rPr>
          <w:color w:val="00B0F0"/>
          <w:u w:val="single"/>
        </w:rPr>
        <w:fldChar w:fldCharType="begin"/>
      </w:r>
      <w:r w:rsidRPr="002F647D">
        <w:rPr>
          <w:color w:val="00B0F0"/>
          <w:u w:val="single"/>
        </w:rPr>
        <w:instrText xml:space="preserve"> REF _Ref117584790 \r \h </w:instrText>
      </w:r>
      <w:r w:rsidRPr="002F647D">
        <w:rPr>
          <w:color w:val="00B0F0"/>
          <w:u w:val="single"/>
        </w:rPr>
      </w:r>
      <w:r w:rsidRPr="002F647D">
        <w:rPr>
          <w:color w:val="00B0F0"/>
          <w:u w:val="single"/>
        </w:rPr>
        <w:fldChar w:fldCharType="separate"/>
      </w:r>
      <w:r w:rsidRPr="002F647D">
        <w:rPr>
          <w:color w:val="00B0F0"/>
          <w:u w:val="single"/>
        </w:rPr>
        <w:t>7.103</w:t>
      </w:r>
      <w:r w:rsidRPr="002F647D">
        <w:rPr>
          <w:color w:val="00B0F0"/>
          <w:u w:val="single"/>
        </w:rPr>
        <w:fldChar w:fldCharType="end"/>
      </w:r>
      <w:r>
        <w:t xml:space="preserve"> </w:t>
      </w:r>
      <w:r w:rsidR="00FC6931">
        <w:t>for a discussion of the other work of SC.239</w:t>
      </w:r>
      <w:r w:rsidR="007D1667">
        <w:t xml:space="preserve"> in relation to RA standards development</w:t>
      </w:r>
      <w:r w:rsidR="007D68C1">
        <w:t>.</w:t>
      </w:r>
    </w:p>
  </w:footnote>
  <w:footnote w:id="10">
    <w:p w14:paraId="59912E4F" w14:textId="7B0C7E6C" w:rsidR="0006251B" w:rsidRDefault="0006251B" w:rsidP="0093569D">
      <w:pPr>
        <w:pStyle w:val="FootnoteText"/>
        <w:spacing w:after="0"/>
      </w:pPr>
      <w:r>
        <w:rPr>
          <w:rStyle w:val="FootnoteReference"/>
        </w:rPr>
        <w:footnoteRef/>
      </w:r>
      <w:r>
        <w:t xml:space="preserve"> </w:t>
      </w:r>
      <w:r w:rsidR="0093569D">
        <w:t>That is</w:t>
      </w:r>
      <w:r w:rsidR="00C36229">
        <w:t>,</w:t>
      </w:r>
      <w:r>
        <w:t xml:space="preserve"> there were no qualitative or quantitative events recorded for usage category 1 RAs</w:t>
      </w:r>
      <w:r w:rsidR="000C1034">
        <w:t xml:space="preserve"> models that were tested</w:t>
      </w:r>
      <w:r>
        <w:t>.</w:t>
      </w:r>
    </w:p>
  </w:footnote>
  <w:footnote w:id="11">
    <w:p w14:paraId="366A0A6B" w14:textId="39E476A6" w:rsidR="008A21E9" w:rsidRDefault="008A21E9">
      <w:pPr>
        <w:pStyle w:val="FootnoteText"/>
      </w:pPr>
      <w:r>
        <w:rPr>
          <w:rStyle w:val="FootnoteReference"/>
        </w:rPr>
        <w:footnoteRef/>
      </w:r>
      <w:r>
        <w:t xml:space="preserve"> The ACMA </w:t>
      </w:r>
      <w:r w:rsidR="003A7029">
        <w:t>acknowledges</w:t>
      </w:r>
      <w:r>
        <w:t xml:space="preserve"> these are </w:t>
      </w:r>
      <w:r w:rsidR="003A7029">
        <w:t>ACMA summaries/interpretations of perceived sectorial views and may not be precisely stated by any single party.</w:t>
      </w:r>
    </w:p>
  </w:footnote>
  <w:footnote w:id="12">
    <w:p w14:paraId="7E9CD7D0" w14:textId="4C3147B2" w:rsidR="000351E3" w:rsidRDefault="000351E3" w:rsidP="00967B1C">
      <w:pPr>
        <w:pStyle w:val="FootnoteText"/>
        <w:spacing w:after="0"/>
      </w:pPr>
      <w:r>
        <w:rPr>
          <w:rStyle w:val="FootnoteReference"/>
        </w:rPr>
        <w:footnoteRef/>
      </w:r>
      <w:r>
        <w:t xml:space="preserve"> Noting that WBB can operate under fixed or mobile allocations without an IMT identification. </w:t>
      </w:r>
    </w:p>
  </w:footnote>
  <w:footnote w:id="13">
    <w:p w14:paraId="014AF678" w14:textId="77777777" w:rsidR="00DC7513" w:rsidRDefault="00DC7513" w:rsidP="00DC7513">
      <w:pPr>
        <w:pStyle w:val="FootnoteText"/>
      </w:pPr>
      <w:r>
        <w:rPr>
          <w:rStyle w:val="FootnoteReference"/>
        </w:rPr>
        <w:footnoteRef/>
      </w:r>
      <w:r>
        <w:t xml:space="preserve"> Given the lack of availability of detailed RA device data and being able to associate them to specific aircraft, it is not possible to be more definitive on the scale of the extent of poorer performing RAs. </w:t>
      </w:r>
    </w:p>
  </w:footnote>
  <w:footnote w:id="14">
    <w:p w14:paraId="33DE031B" w14:textId="295AFFC7" w:rsidR="00DC7513" w:rsidRDefault="00DC7513" w:rsidP="00967B1C">
      <w:pPr>
        <w:pStyle w:val="FootnoteText"/>
        <w:spacing w:after="0"/>
      </w:pPr>
      <w:r>
        <w:rPr>
          <w:rStyle w:val="FootnoteReference"/>
        </w:rPr>
        <w:footnoteRef/>
      </w:r>
      <w:r>
        <w:t xml:space="preserve"> See the RTCA, AVSI and Japanese ‘blackbox’ testing in </w:t>
      </w:r>
      <w:r w:rsidR="00967B1C">
        <w:t>a</w:t>
      </w:r>
      <w:r>
        <w:t xml:space="preserve">ppendices B and C. </w:t>
      </w:r>
    </w:p>
  </w:footnote>
  <w:footnote w:id="15">
    <w:p w14:paraId="23BA72B1" w14:textId="01EB983A" w:rsidR="00DD0C44" w:rsidRDefault="00DD0C44">
      <w:pPr>
        <w:pStyle w:val="FootnoteText"/>
      </w:pPr>
      <w:r>
        <w:rPr>
          <w:rStyle w:val="FootnoteReference"/>
        </w:rPr>
        <w:footnoteRef/>
      </w:r>
      <w:r w:rsidDel="003C2B91">
        <w:t xml:space="preserve"> </w:t>
      </w:r>
      <w:r>
        <w:t>Current implementation expectations are that there will be a separation of 250 MHz to high</w:t>
      </w:r>
      <w:r w:rsidR="00BE208D">
        <w:t>-</w:t>
      </w:r>
      <w:r>
        <w:t>powered WBB in metro and regional areas, where the 3950</w:t>
      </w:r>
      <w:r w:rsidR="00332DF9">
        <w:t>–</w:t>
      </w:r>
      <w:r>
        <w:t>4000 MHz segment will be lower</w:t>
      </w:r>
      <w:r w:rsidR="00332DF9">
        <w:t>-</w:t>
      </w:r>
      <w:r>
        <w:t>powered restricted cell use</w:t>
      </w:r>
      <w:r w:rsidR="00EF17FA">
        <w:t xml:space="preserve"> and 200 MHz in remote areas.</w:t>
      </w:r>
    </w:p>
  </w:footnote>
  <w:footnote w:id="16">
    <w:p w14:paraId="0AD1B760" w14:textId="4A76E4C0" w:rsidR="005E7033" w:rsidRDefault="005E7033" w:rsidP="00CC2303">
      <w:pPr>
        <w:pStyle w:val="FootnoteText"/>
        <w:spacing w:after="0"/>
      </w:pPr>
      <w:r>
        <w:rPr>
          <w:rStyle w:val="FootnoteReference"/>
        </w:rPr>
        <w:footnoteRef/>
      </w:r>
      <w:r>
        <w:t xml:space="preserve"> Note that the </w:t>
      </w:r>
      <w:r w:rsidR="00773DF9">
        <w:t xml:space="preserve">ongoing </w:t>
      </w:r>
      <w:r>
        <w:t>unwanted emissions limits for practical antenna systems may meet the interim EIRP based mitigations for parts of the 4200</w:t>
      </w:r>
      <w:r w:rsidR="00332DF9">
        <w:t>–</w:t>
      </w:r>
      <w:r>
        <w:t>4400 MHz range.</w:t>
      </w:r>
    </w:p>
  </w:footnote>
  <w:footnote w:id="17">
    <w:p w14:paraId="73418A1A" w14:textId="2BF28237" w:rsidR="00AA0617" w:rsidRDefault="00AA0617" w:rsidP="00293CE6">
      <w:pPr>
        <w:pStyle w:val="FootnoteText"/>
        <w:spacing w:after="0"/>
      </w:pPr>
      <w:r>
        <w:rPr>
          <w:rStyle w:val="FootnoteReference"/>
        </w:rPr>
        <w:footnoteRef/>
      </w:r>
      <w:r>
        <w:t xml:space="preserve"> 3750 MHz was used as a comparison against French and Canadian examples only and does not represent the frequency range where we propose mitigations.</w:t>
      </w:r>
    </w:p>
  </w:footnote>
  <w:footnote w:id="18">
    <w:p w14:paraId="088090F4" w14:textId="0607EAED" w:rsidR="00DC38BA" w:rsidRDefault="00DC38BA">
      <w:pPr>
        <w:pStyle w:val="FootnoteText"/>
      </w:pPr>
      <w:r>
        <w:rPr>
          <w:rStyle w:val="FootnoteReference"/>
        </w:rPr>
        <w:footnoteRef/>
      </w:r>
      <w:r>
        <w:t xml:space="preserve"> </w:t>
      </w:r>
      <w:r w:rsidR="00A90561">
        <w:t>For example, i</w:t>
      </w:r>
      <w:r>
        <w:t>f a base station is registered across 3800</w:t>
      </w:r>
      <w:r w:rsidR="00A90561">
        <w:t>–</w:t>
      </w:r>
      <w:r>
        <w:t>3900 MHz, then the applicable limit is 5.1 dBm/MHz.</w:t>
      </w:r>
    </w:p>
  </w:footnote>
  <w:footnote w:id="19">
    <w:p w14:paraId="3F4C61D9" w14:textId="117BD249" w:rsidR="003B3409" w:rsidRDefault="003B3409" w:rsidP="00E7771C">
      <w:pPr>
        <w:pStyle w:val="FootnoteText"/>
        <w:spacing w:after="0"/>
      </w:pPr>
      <w:r>
        <w:rPr>
          <w:rStyle w:val="FootnoteReference"/>
        </w:rPr>
        <w:footnoteRef/>
      </w:r>
      <w:r>
        <w:t xml:space="preserve"> </w:t>
      </w:r>
      <w:r w:rsidRPr="00A021B2">
        <w:t>If the runway width is greater than 24</w:t>
      </w:r>
      <w:r w:rsidR="00A90561">
        <w:t xml:space="preserve"> </w:t>
      </w:r>
      <w:r w:rsidRPr="00A021B2">
        <w:t>m</w:t>
      </w:r>
      <w:r w:rsidR="00A90561">
        <w:t>etres,</w:t>
      </w:r>
      <w:r w:rsidRPr="00A021B2">
        <w:t xml:space="preserve"> then the width is equal to the width of the runway.</w:t>
      </w:r>
    </w:p>
  </w:footnote>
  <w:footnote w:id="20">
    <w:p w14:paraId="35B4DF27" w14:textId="77777777" w:rsidR="0069032C" w:rsidRPr="001C294E" w:rsidRDefault="0069032C" w:rsidP="00016373">
      <w:pPr>
        <w:pStyle w:val="FootnoteText"/>
        <w:spacing w:after="0"/>
        <w:rPr>
          <w:lang w:val="en-US"/>
        </w:rPr>
      </w:pPr>
      <w:r>
        <w:rPr>
          <w:rStyle w:val="FootnoteReference"/>
        </w:rPr>
        <w:footnoteRef/>
      </w:r>
      <w:r>
        <w:t xml:space="preserve"> </w:t>
      </w:r>
      <w:r>
        <w:rPr>
          <w:lang w:val="en-US"/>
        </w:rPr>
        <w:t>Much of this material is sourced or based on the RTCA Report (Section 1.1).</w:t>
      </w:r>
    </w:p>
  </w:footnote>
  <w:footnote w:id="21">
    <w:p w14:paraId="44B47471" w14:textId="4DD22DB0" w:rsidR="0099775E" w:rsidRDefault="0099775E" w:rsidP="00FA39F2">
      <w:pPr>
        <w:pStyle w:val="FootnoteText"/>
        <w:spacing w:after="0"/>
      </w:pPr>
      <w:r>
        <w:rPr>
          <w:rStyle w:val="FootnoteReference"/>
        </w:rPr>
        <w:footnoteRef/>
      </w:r>
      <w:r>
        <w:t xml:space="preserve"> Usage Category 1, covering commercial air transport airplanes, both single-aisle and wide-body; Usage Category 2, covering all other fixed-wing aircraft not included in Usage Category 1, including regional, business aviation, and general aviation airplanes; and Usage Category 3, covering both transport and general aviation helicopters.</w:t>
      </w:r>
    </w:p>
  </w:footnote>
  <w:footnote w:id="22">
    <w:p w14:paraId="7332CFFB" w14:textId="52AB02B5" w:rsidR="00DC6810" w:rsidRDefault="00DC6810" w:rsidP="008A1522">
      <w:pPr>
        <w:pStyle w:val="FootnoteText"/>
        <w:spacing w:after="0"/>
      </w:pPr>
      <w:r>
        <w:rPr>
          <w:rStyle w:val="FootnoteReference"/>
        </w:rPr>
        <w:footnoteRef/>
      </w:r>
      <w:r>
        <w:t xml:space="preserve"> See (3) Conclusions of the April 2022 ICAO FSMP CG-RA </w:t>
      </w:r>
      <w:hyperlink r:id="rId3" w:history="1">
        <w:r w:rsidRPr="004D4DBA">
          <w:rPr>
            <w:rStyle w:val="Hyperlink"/>
          </w:rPr>
          <w:t>report</w:t>
        </w:r>
      </w:hyperlink>
      <w:r w:rsidR="008A1522" w:rsidRPr="008A1522">
        <w:rPr>
          <w:rStyle w:val="Hyperlink"/>
          <w:color w:val="auto"/>
          <w:u w:val="none"/>
        </w:rPr>
        <w:t>.</w:t>
      </w:r>
    </w:p>
  </w:footnote>
  <w:footnote w:id="23">
    <w:p w14:paraId="3958A43D" w14:textId="293999DD" w:rsidR="00F25C4D" w:rsidRDefault="00F25C4D" w:rsidP="001175EE">
      <w:pPr>
        <w:pStyle w:val="FootnoteText"/>
        <w:spacing w:after="0"/>
      </w:pPr>
      <w:r>
        <w:rPr>
          <w:rStyle w:val="FootnoteReference"/>
        </w:rPr>
        <w:footnoteRef/>
      </w:r>
      <w:r>
        <w:t xml:space="preserve"> Detailed in an Airbus presentation to the APT-ICAO web dialogue on radio altimeter coexistence on 23 August 2022</w:t>
      </w:r>
      <w:r w:rsidR="00A909A8">
        <w:t xml:space="preserve"> and confirmed in the proposed revised FAA AD discussed from paragraph </w:t>
      </w:r>
      <w:r w:rsidR="00A909A8">
        <w:fldChar w:fldCharType="begin"/>
      </w:r>
      <w:r w:rsidR="00A909A8">
        <w:instrText xml:space="preserve"> REF _Ref124491376 \r \h </w:instrText>
      </w:r>
      <w:r w:rsidR="00A909A8">
        <w:fldChar w:fldCharType="separate"/>
      </w:r>
      <w:r w:rsidR="00A909A8">
        <w:t>8.25</w:t>
      </w:r>
      <w:r w:rsidR="00A909A8">
        <w:fldChar w:fldCharType="end"/>
      </w:r>
      <w:r w:rsidR="001175EE">
        <w:t>.</w:t>
      </w:r>
    </w:p>
  </w:footnote>
  <w:footnote w:id="24">
    <w:p w14:paraId="11B8B425" w14:textId="0CCC1B25" w:rsidR="001D4070" w:rsidRDefault="001D4070" w:rsidP="001D4070">
      <w:pPr>
        <w:pStyle w:val="FootnoteText"/>
      </w:pPr>
      <w:r>
        <w:rPr>
          <w:rStyle w:val="FootnoteReference"/>
        </w:rPr>
        <w:footnoteRef/>
      </w:r>
      <w:r>
        <w:t xml:space="preserve"> ACMA note: effectively the </w:t>
      </w:r>
      <w:r w:rsidR="00D27B9C">
        <w:t>‘</w:t>
      </w:r>
      <w:r>
        <w:t>5G mitigated airports</w:t>
      </w:r>
      <w:r w:rsidR="00D27B9C">
        <w:t>’</w:t>
      </w:r>
      <w:r>
        <w:t xml:space="preserve"> where telecommunications companies have agreed to voluntarily limit their 5G deployment at the request of the FAA.</w:t>
      </w:r>
    </w:p>
  </w:footnote>
  <w:footnote w:id="25">
    <w:p w14:paraId="7F7ABFF1" w14:textId="0A8B8660" w:rsidR="00897A17" w:rsidRDefault="00897A17" w:rsidP="00897A17">
      <w:pPr>
        <w:pStyle w:val="FootnoteText"/>
      </w:pPr>
      <w:r>
        <w:rPr>
          <w:rStyle w:val="FootnoteReference"/>
        </w:rPr>
        <w:footnoteRef/>
      </w:r>
      <w:r>
        <w:t xml:space="preserve"> Available in French and Dutch only</w:t>
      </w:r>
      <w:r w:rsidR="00FF4537">
        <w:t>.</w:t>
      </w:r>
    </w:p>
  </w:footnote>
  <w:footnote w:id="26">
    <w:p w14:paraId="4CD13B94" w14:textId="132F860B" w:rsidR="00363CD1" w:rsidRDefault="00363CD1">
      <w:pPr>
        <w:pStyle w:val="FootnoteText"/>
      </w:pPr>
      <w:r>
        <w:rPr>
          <w:rStyle w:val="FootnoteReference"/>
        </w:rPr>
        <w:footnoteRef/>
      </w:r>
      <w:r>
        <w:t xml:space="preserve"> </w:t>
      </w:r>
      <w:r w:rsidR="00FF4537">
        <w:t xml:space="preserve">For example, </w:t>
      </w:r>
      <w:r>
        <w:t>see the GSMA report</w:t>
      </w:r>
      <w:r w:rsidR="00FF4537">
        <w:t>,</w:t>
      </w:r>
      <w:r>
        <w:t xml:space="preserve"> </w:t>
      </w:r>
      <w:hyperlink r:id="rId4" w:history="1">
        <w:r>
          <w:rPr>
            <w:rStyle w:val="Hyperlink"/>
          </w:rPr>
          <w:t>5G-Aviation-Altimeters.pdf (gsma.com)</w:t>
        </w:r>
      </w:hyperlink>
      <w:r w:rsidR="00FF4537">
        <w:t>.</w:t>
      </w:r>
    </w:p>
  </w:footnote>
  <w:footnote w:id="27">
    <w:p w14:paraId="56CA7A07" w14:textId="79A23EE5" w:rsidR="004779A6" w:rsidRDefault="004779A6" w:rsidP="00735000">
      <w:pPr>
        <w:pStyle w:val="FootnoteText"/>
        <w:spacing w:after="0"/>
      </w:pPr>
      <w:r>
        <w:rPr>
          <w:rStyle w:val="FootnoteReference"/>
        </w:rPr>
        <w:footnoteRef/>
      </w:r>
      <w:r>
        <w:t xml:space="preserve"> As expected, as the RA self-signal is generally high so the noise floor does not need to be protected.</w:t>
      </w:r>
    </w:p>
  </w:footnote>
  <w:footnote w:id="28">
    <w:p w14:paraId="411D6BB6" w14:textId="6BCA2F6E" w:rsidR="00F27EEF" w:rsidRDefault="00F27EEF" w:rsidP="00F27EEF">
      <w:pPr>
        <w:pStyle w:val="FootnoteText"/>
      </w:pPr>
      <w:r>
        <w:rPr>
          <w:rStyle w:val="FootnoteReference"/>
        </w:rPr>
        <w:footnoteRef/>
      </w:r>
      <w:r>
        <w:t xml:space="preserve"> Note the </w:t>
      </w:r>
      <w:r w:rsidR="00900E7B">
        <w:t>ANFR</w:t>
      </w:r>
      <w:r w:rsidRPr="008C634A">
        <w:t xml:space="preserve"> </w:t>
      </w:r>
      <w:r>
        <w:t xml:space="preserve">describes their </w:t>
      </w:r>
      <w:r w:rsidRPr="008C634A">
        <w:t>restricted</w:t>
      </w:r>
      <w:r>
        <w:t xml:space="preserve"> zones as</w:t>
      </w:r>
      <w:r w:rsidRPr="008C634A">
        <w:t xml:space="preserve"> </w:t>
      </w:r>
      <w:r w:rsidR="00CD6013">
        <w:t>‘</w:t>
      </w:r>
      <w:r w:rsidRPr="008C634A">
        <w:t>zone de precaution</w:t>
      </w:r>
      <w:r w:rsidR="00CD6013">
        <w:t>’</w:t>
      </w:r>
      <w:r w:rsidRPr="008C634A">
        <w:t xml:space="preserve"> and exclusion </w:t>
      </w:r>
      <w:r>
        <w:t xml:space="preserve">zones as </w:t>
      </w:r>
      <w:r w:rsidR="00CD6013">
        <w:t>‘</w:t>
      </w:r>
      <w:r w:rsidRPr="008C634A">
        <w:t>zone de securite</w:t>
      </w:r>
      <w:r w:rsidR="00CD6013">
        <w:t>’</w:t>
      </w:r>
      <w:r>
        <w:t>.</w:t>
      </w:r>
    </w:p>
  </w:footnote>
  <w:footnote w:id="29">
    <w:p w14:paraId="482248EE" w14:textId="3434CF8A" w:rsidR="005614A2" w:rsidRDefault="005614A2" w:rsidP="00CD6013">
      <w:pPr>
        <w:pStyle w:val="FootnoteText"/>
        <w:spacing w:after="0"/>
      </w:pPr>
      <w:r>
        <w:rPr>
          <w:rStyle w:val="FootnoteReference"/>
        </w:rPr>
        <w:footnoteRef/>
      </w:r>
      <w:r>
        <w:t xml:space="preserve"> Numerical figures are for a comparative example with French calculations at similar frequencies only</w:t>
      </w:r>
      <w:r w:rsidR="00CD6013">
        <w:t>.</w:t>
      </w:r>
    </w:p>
  </w:footnote>
  <w:footnote w:id="30">
    <w:p w14:paraId="12E53B8D" w14:textId="6A12A66E" w:rsidR="004024AF" w:rsidRDefault="004024AF" w:rsidP="002A54EE">
      <w:pPr>
        <w:pStyle w:val="FootnoteText"/>
        <w:spacing w:after="0"/>
      </w:pPr>
      <w:r>
        <w:rPr>
          <w:rStyle w:val="FootnoteReference"/>
        </w:rPr>
        <w:footnoteRef/>
      </w:r>
      <w:r>
        <w:t xml:space="preserve"> </w:t>
      </w:r>
      <w:r w:rsidRPr="00A021B2">
        <w:t>If the runway width is greater than 24</w:t>
      </w:r>
      <w:r w:rsidR="002A54EE">
        <w:t xml:space="preserve"> </w:t>
      </w:r>
      <w:r w:rsidRPr="00A021B2">
        <w:t>m</w:t>
      </w:r>
      <w:r w:rsidR="002A54EE">
        <w:t>etres,</w:t>
      </w:r>
      <w:r w:rsidRPr="00A021B2">
        <w:t xml:space="preserve"> then the width is equal to the width of the runway.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B9F497" w14:textId="77777777" w:rsidR="00C053A1" w:rsidRPr="00A5474E" w:rsidRDefault="00C053A1" w:rsidP="00A5474E">
    <w:pPr>
      <w:pStyle w:val="Header"/>
    </w:pPr>
    <w:r>
      <w:rPr>
        <w:noProof/>
      </w:rPr>
      <w:drawing>
        <wp:inline distT="0" distB="0" distL="0" distR="0" wp14:anchorId="605ECA60" wp14:editId="2F86A994">
          <wp:extent cx="6283434" cy="578076"/>
          <wp:effectExtent l="0" t="0" r="3175" b="0"/>
          <wp:docPr id="14" name="Picture 14" descr="A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cussion-paper-header-block.pdf"/>
                  <pic:cNvPicPr/>
                </pic:nvPicPr>
                <pic:blipFill>
                  <a:blip r:embed="rId1"/>
                  <a:stretch>
                    <a:fillRect/>
                  </a:stretch>
                </pic:blipFill>
                <pic:spPr>
                  <a:xfrm>
                    <a:off x="0" y="0"/>
                    <a:ext cx="6283434" cy="578076"/>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9EAFA" w14:textId="77777777" w:rsidR="00C053A1" w:rsidRPr="00A5474E" w:rsidRDefault="00C053A1" w:rsidP="00594E9C">
    <w:pPr>
      <w:pStyle w:val="TOCHeading"/>
    </w:pPr>
    <w:r w:rsidRPr="0029593B">
      <w:t>Contents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60E1B" w14:textId="77777777" w:rsidR="00C053A1" w:rsidRDefault="00C053A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DAB03C" w14:textId="77777777" w:rsidR="00C053A1" w:rsidRDefault="00C053A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678" w:type="dxa"/>
      <w:tblLayout w:type="fixed"/>
      <w:tblCellMar>
        <w:left w:w="0" w:type="dxa"/>
        <w:right w:w="0" w:type="dxa"/>
      </w:tblCellMar>
      <w:tblLook w:val="01E0" w:firstRow="1" w:lastRow="1" w:firstColumn="1" w:lastColumn="1" w:noHBand="0" w:noVBand="0"/>
    </w:tblPr>
    <w:tblGrid>
      <w:gridCol w:w="7678"/>
    </w:tblGrid>
    <w:tr w:rsidR="00971914" w14:paraId="4EA82BAE" w14:textId="77777777" w:rsidTr="003B0421">
      <w:trPr>
        <w:trHeight w:hRule="exact" w:val="988"/>
      </w:trPr>
      <w:tc>
        <w:tcPr>
          <w:tcW w:w="7678" w:type="dxa"/>
          <w:shd w:val="clear" w:color="auto" w:fill="auto"/>
        </w:tcPr>
        <w:p w14:paraId="7BE65718" w14:textId="77777777" w:rsidR="00971914" w:rsidRDefault="00971914" w:rsidP="00971914">
          <w:pPr>
            <w:pStyle w:val="Header"/>
          </w:pPr>
        </w:p>
      </w:tc>
    </w:tr>
    <w:tr w:rsidR="00971914" w14:paraId="3D0FED12" w14:textId="77777777" w:rsidTr="003B0421">
      <w:tc>
        <w:tcPr>
          <w:tcW w:w="7678" w:type="dxa"/>
          <w:shd w:val="clear" w:color="auto" w:fill="auto"/>
        </w:tcPr>
        <w:p w14:paraId="24A084B5" w14:textId="77777777" w:rsidR="00971914" w:rsidRDefault="00971914" w:rsidP="00971914">
          <w:pPr>
            <w:pStyle w:val="GridTable31"/>
          </w:pPr>
          <w:r>
            <w:t xml:space="preserve">Contents </w:t>
          </w:r>
          <w:r w:rsidRPr="00915B1C">
            <w:rPr>
              <w:b w:val="0"/>
              <w:spacing w:val="0"/>
              <w:sz w:val="28"/>
              <w:szCs w:val="28"/>
            </w:rPr>
            <w:t>(Continued)</w:t>
          </w:r>
        </w:p>
      </w:tc>
    </w:tr>
    <w:tr w:rsidR="00971914" w14:paraId="423A6BFC" w14:textId="77777777" w:rsidTr="003B0421">
      <w:trPr>
        <w:trHeight w:val="1220"/>
      </w:trPr>
      <w:tc>
        <w:tcPr>
          <w:tcW w:w="7678" w:type="dxa"/>
          <w:shd w:val="clear" w:color="auto" w:fill="auto"/>
        </w:tcPr>
        <w:p w14:paraId="270692CC" w14:textId="77777777" w:rsidR="00971914" w:rsidRDefault="00971914" w:rsidP="00971914"/>
      </w:tc>
    </w:tr>
  </w:tbl>
  <w:p w14:paraId="564D6E26" w14:textId="77777777" w:rsidR="00971914" w:rsidRDefault="00971914" w:rsidP="0097191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678" w:type="dxa"/>
      <w:tblLayout w:type="fixed"/>
      <w:tblCellMar>
        <w:left w:w="0" w:type="dxa"/>
        <w:right w:w="0" w:type="dxa"/>
      </w:tblCellMar>
      <w:tblLook w:val="01E0" w:firstRow="1" w:lastRow="1" w:firstColumn="1" w:lastColumn="1" w:noHBand="0" w:noVBand="0"/>
    </w:tblPr>
    <w:tblGrid>
      <w:gridCol w:w="7678"/>
    </w:tblGrid>
    <w:tr w:rsidR="00971914" w14:paraId="45D37B15" w14:textId="77777777" w:rsidTr="003B0421">
      <w:trPr>
        <w:trHeight w:hRule="exact" w:val="988"/>
      </w:trPr>
      <w:tc>
        <w:tcPr>
          <w:tcW w:w="7678" w:type="dxa"/>
          <w:shd w:val="clear" w:color="auto" w:fill="auto"/>
        </w:tcPr>
        <w:p w14:paraId="321AB661" w14:textId="77777777" w:rsidR="00971914" w:rsidRDefault="00971914" w:rsidP="00971914">
          <w:pPr>
            <w:pStyle w:val="Header"/>
          </w:pPr>
        </w:p>
      </w:tc>
    </w:tr>
    <w:tr w:rsidR="00971914" w14:paraId="0B1B9254" w14:textId="77777777" w:rsidTr="003B0421">
      <w:tc>
        <w:tcPr>
          <w:tcW w:w="7678" w:type="dxa"/>
          <w:shd w:val="clear" w:color="auto" w:fill="auto"/>
        </w:tcPr>
        <w:p w14:paraId="5D25B848" w14:textId="77777777" w:rsidR="00971914" w:rsidRDefault="00971914" w:rsidP="00971914">
          <w:pPr>
            <w:pStyle w:val="GridTable31"/>
          </w:pPr>
          <w:r>
            <w:t xml:space="preserve">Contents </w:t>
          </w:r>
          <w:r w:rsidRPr="00915B1C">
            <w:rPr>
              <w:b w:val="0"/>
              <w:spacing w:val="0"/>
              <w:sz w:val="28"/>
              <w:szCs w:val="28"/>
            </w:rPr>
            <w:t>(Continued)</w:t>
          </w:r>
        </w:p>
      </w:tc>
    </w:tr>
    <w:tr w:rsidR="00971914" w14:paraId="352C6E82" w14:textId="77777777" w:rsidTr="003B0421">
      <w:trPr>
        <w:trHeight w:val="1220"/>
      </w:trPr>
      <w:tc>
        <w:tcPr>
          <w:tcW w:w="7678" w:type="dxa"/>
          <w:shd w:val="clear" w:color="auto" w:fill="auto"/>
        </w:tcPr>
        <w:p w14:paraId="3BC950C5" w14:textId="77777777" w:rsidR="00971914" w:rsidRDefault="00971914" w:rsidP="00971914"/>
      </w:tc>
    </w:tr>
  </w:tbl>
  <w:p w14:paraId="04983C02" w14:textId="77777777" w:rsidR="00C053A1" w:rsidRPr="00A5474E" w:rsidRDefault="00C053A1" w:rsidP="00A5474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A619F" w14:textId="77777777" w:rsidR="00C053A1" w:rsidRDefault="00C053A1">
    <w:pPr>
      <w:pStyle w:val="Header"/>
    </w:pPr>
  </w:p>
  <w:p w14:paraId="5D261739" w14:textId="77777777" w:rsidR="002957A9" w:rsidRDefault="002957A9"/>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0873A" w14:textId="77777777" w:rsidR="00C053A1" w:rsidRDefault="00C053A1">
    <w:pPr>
      <w:pStyle w:val="Header"/>
    </w:pPr>
  </w:p>
  <w:p w14:paraId="32445E80" w14:textId="77777777" w:rsidR="002957A9" w:rsidRDefault="002957A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5F22F60"/>
    <w:lvl w:ilvl="0">
      <w:start w:val="1"/>
      <w:numFmt w:val="lowerRoman"/>
      <w:pStyle w:val="ListNumber2"/>
      <w:lvlText w:val="%1."/>
      <w:lvlJc w:val="right"/>
      <w:pPr>
        <w:ind w:left="717" w:hanging="360"/>
      </w:pPr>
      <w:rPr>
        <w:rFonts w:hint="default"/>
      </w:rPr>
    </w:lvl>
  </w:abstractNum>
  <w:abstractNum w:abstractNumId="1" w15:restartNumberingAfterBreak="0">
    <w:nsid w:val="FFFFFF83"/>
    <w:multiLevelType w:val="singleLevel"/>
    <w:tmpl w:val="909E78BC"/>
    <w:lvl w:ilvl="0">
      <w:start w:val="1"/>
      <w:numFmt w:val="bullet"/>
      <w:pStyle w:val="ListBullet2"/>
      <w:lvlText w:val="&gt;"/>
      <w:lvlJc w:val="left"/>
      <w:pPr>
        <w:tabs>
          <w:tab w:val="num" w:pos="845"/>
        </w:tabs>
        <w:ind w:left="845" w:hanging="544"/>
      </w:pPr>
      <w:rPr>
        <w:rFonts w:ascii="HelveticaNeueLT Std Lt" w:hAnsi="HelveticaNeueLT Std Lt" w:hint="default"/>
        <w:sz w:val="20"/>
      </w:rPr>
    </w:lvl>
  </w:abstractNum>
  <w:abstractNum w:abstractNumId="2" w15:restartNumberingAfterBreak="0">
    <w:nsid w:val="FFFFFF88"/>
    <w:multiLevelType w:val="singleLevel"/>
    <w:tmpl w:val="FDBE0EEA"/>
    <w:lvl w:ilvl="0">
      <w:start w:val="1"/>
      <w:numFmt w:val="decimal"/>
      <w:pStyle w:val="ListNumber"/>
      <w:lvlText w:val="%1."/>
      <w:lvlJc w:val="left"/>
      <w:pPr>
        <w:ind w:left="360" w:hanging="360"/>
      </w:pPr>
      <w:rPr>
        <w:rFonts w:hint="default"/>
        <w:b w:val="0"/>
        <w:bCs/>
        <w:caps/>
        <w:sz w:val="20"/>
      </w:rPr>
    </w:lvl>
  </w:abstractNum>
  <w:abstractNum w:abstractNumId="3" w15:restartNumberingAfterBreak="0">
    <w:nsid w:val="FFFFFF89"/>
    <w:multiLevelType w:val="singleLevel"/>
    <w:tmpl w:val="E552FEBA"/>
    <w:lvl w:ilvl="0">
      <w:start w:val="1"/>
      <w:numFmt w:val="bullet"/>
      <w:pStyle w:val="ListBullet"/>
      <w:lvlText w:val="&gt;"/>
      <w:lvlJc w:val="left"/>
      <w:pPr>
        <w:tabs>
          <w:tab w:val="num" w:pos="295"/>
        </w:tabs>
        <w:ind w:left="295" w:hanging="295"/>
      </w:pPr>
      <w:rPr>
        <w:rFonts w:ascii="HelveticaNeueLT Std Lt" w:hAnsi="HelveticaNeueLT Std Lt" w:hint="default"/>
        <w:sz w:val="20"/>
      </w:rPr>
    </w:lvl>
  </w:abstractNum>
  <w:abstractNum w:abstractNumId="4" w15:restartNumberingAfterBreak="0">
    <w:nsid w:val="01413958"/>
    <w:multiLevelType w:val="hybridMultilevel"/>
    <w:tmpl w:val="383A58F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21517F3"/>
    <w:multiLevelType w:val="hybridMultilevel"/>
    <w:tmpl w:val="78E6881C"/>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6" w15:restartNumberingAfterBreak="0">
    <w:nsid w:val="03C9768E"/>
    <w:multiLevelType w:val="hybridMultilevel"/>
    <w:tmpl w:val="00DE81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05222B04"/>
    <w:multiLevelType w:val="hybridMultilevel"/>
    <w:tmpl w:val="A7E23224"/>
    <w:lvl w:ilvl="0" w:tplc="D9A40D2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087C268C"/>
    <w:multiLevelType w:val="hybridMultilevel"/>
    <w:tmpl w:val="E0A6CA9A"/>
    <w:lvl w:ilvl="0" w:tplc="44EEC084">
      <w:start w:val="1"/>
      <w:numFmt w:val="bullet"/>
      <w:lvlText w:val="&gt;"/>
      <w:lvlJc w:val="left"/>
      <w:pPr>
        <w:ind w:left="720" w:hanging="360"/>
      </w:pPr>
      <w:rPr>
        <w:rFonts w:ascii="HelveticaNeueLT Std" w:hAnsi="HelveticaNeueLT Std"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0A7F4FAE"/>
    <w:multiLevelType w:val="hybridMultilevel"/>
    <w:tmpl w:val="39340622"/>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 w15:restartNumberingAfterBreak="0">
    <w:nsid w:val="0AC01BB4"/>
    <w:multiLevelType w:val="hybridMultilevel"/>
    <w:tmpl w:val="CD74913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0ADA094B"/>
    <w:multiLevelType w:val="hybridMultilevel"/>
    <w:tmpl w:val="6DCEF42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0CA82940"/>
    <w:multiLevelType w:val="hybridMultilevel"/>
    <w:tmpl w:val="4CCA396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3" w15:restartNumberingAfterBreak="0">
    <w:nsid w:val="0FA7225B"/>
    <w:multiLevelType w:val="hybridMultilevel"/>
    <w:tmpl w:val="48BCAFB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13BE034A"/>
    <w:multiLevelType w:val="hybridMultilevel"/>
    <w:tmpl w:val="6AAA692C"/>
    <w:lvl w:ilvl="0" w:tplc="2E5A843E">
      <w:numFmt w:val="bullet"/>
      <w:lvlText w:val="•"/>
      <w:lvlJc w:val="left"/>
      <w:pPr>
        <w:ind w:left="1440" w:hanging="720"/>
      </w:pPr>
      <w:rPr>
        <w:rFonts w:ascii="Calibri" w:eastAsiaTheme="minorHAnsi" w:hAnsi="Calibri" w:cs="Calibri" w:hint="default"/>
      </w:rPr>
    </w:lvl>
    <w:lvl w:ilvl="1" w:tplc="A802F566">
      <w:start w:val="1"/>
      <w:numFmt w:val="bullet"/>
      <w:lvlText w:val="-"/>
      <w:lvlJc w:val="left"/>
      <w:pPr>
        <w:ind w:left="1440" w:hanging="360"/>
      </w:pPr>
      <w:rPr>
        <w:rFonts w:ascii="Calibri" w:hAnsi="Calibr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14070EB1"/>
    <w:multiLevelType w:val="hybridMultilevel"/>
    <w:tmpl w:val="801C4A56"/>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17054DE7"/>
    <w:multiLevelType w:val="hybridMultilevel"/>
    <w:tmpl w:val="C540A464"/>
    <w:lvl w:ilvl="0" w:tplc="0C09000F">
      <w:start w:val="1"/>
      <w:numFmt w:val="decimal"/>
      <w:lvlText w:val="%1."/>
      <w:lvlJc w:val="left"/>
      <w:pPr>
        <w:ind w:left="1288" w:hanging="360"/>
      </w:pPr>
      <w:rPr>
        <w:rFonts w:hint="default"/>
      </w:rPr>
    </w:lvl>
    <w:lvl w:ilvl="1" w:tplc="0C090019" w:tentative="1">
      <w:start w:val="1"/>
      <w:numFmt w:val="lowerLetter"/>
      <w:lvlText w:val="%2."/>
      <w:lvlJc w:val="left"/>
      <w:pPr>
        <w:ind w:left="2008" w:hanging="360"/>
      </w:pPr>
    </w:lvl>
    <w:lvl w:ilvl="2" w:tplc="0C09001B" w:tentative="1">
      <w:start w:val="1"/>
      <w:numFmt w:val="lowerRoman"/>
      <w:lvlText w:val="%3."/>
      <w:lvlJc w:val="right"/>
      <w:pPr>
        <w:ind w:left="2728" w:hanging="180"/>
      </w:pPr>
    </w:lvl>
    <w:lvl w:ilvl="3" w:tplc="0C09000F" w:tentative="1">
      <w:start w:val="1"/>
      <w:numFmt w:val="decimal"/>
      <w:lvlText w:val="%4."/>
      <w:lvlJc w:val="left"/>
      <w:pPr>
        <w:ind w:left="3448" w:hanging="360"/>
      </w:pPr>
    </w:lvl>
    <w:lvl w:ilvl="4" w:tplc="0C090019" w:tentative="1">
      <w:start w:val="1"/>
      <w:numFmt w:val="lowerLetter"/>
      <w:lvlText w:val="%5."/>
      <w:lvlJc w:val="left"/>
      <w:pPr>
        <w:ind w:left="4168" w:hanging="360"/>
      </w:pPr>
    </w:lvl>
    <w:lvl w:ilvl="5" w:tplc="0C09001B" w:tentative="1">
      <w:start w:val="1"/>
      <w:numFmt w:val="lowerRoman"/>
      <w:lvlText w:val="%6."/>
      <w:lvlJc w:val="right"/>
      <w:pPr>
        <w:ind w:left="4888" w:hanging="180"/>
      </w:pPr>
    </w:lvl>
    <w:lvl w:ilvl="6" w:tplc="0C09000F" w:tentative="1">
      <w:start w:val="1"/>
      <w:numFmt w:val="decimal"/>
      <w:lvlText w:val="%7."/>
      <w:lvlJc w:val="left"/>
      <w:pPr>
        <w:ind w:left="5608" w:hanging="360"/>
      </w:pPr>
    </w:lvl>
    <w:lvl w:ilvl="7" w:tplc="0C090019" w:tentative="1">
      <w:start w:val="1"/>
      <w:numFmt w:val="lowerLetter"/>
      <w:lvlText w:val="%8."/>
      <w:lvlJc w:val="left"/>
      <w:pPr>
        <w:ind w:left="6328" w:hanging="360"/>
      </w:pPr>
    </w:lvl>
    <w:lvl w:ilvl="8" w:tplc="0C09001B" w:tentative="1">
      <w:start w:val="1"/>
      <w:numFmt w:val="lowerRoman"/>
      <w:lvlText w:val="%9."/>
      <w:lvlJc w:val="right"/>
      <w:pPr>
        <w:ind w:left="7048" w:hanging="180"/>
      </w:pPr>
    </w:lvl>
  </w:abstractNum>
  <w:abstractNum w:abstractNumId="17" w15:restartNumberingAfterBreak="0">
    <w:nsid w:val="18675E5F"/>
    <w:multiLevelType w:val="multilevel"/>
    <w:tmpl w:val="FEA0D362"/>
    <w:lvl w:ilvl="0">
      <w:start w:val="1"/>
      <w:numFmt w:val="decimal"/>
      <w:lvlText w:val="%1."/>
      <w:lvlJc w:val="left"/>
      <w:pPr>
        <w:ind w:left="0" w:hanging="567"/>
      </w:pPr>
      <w:rPr>
        <w:rFonts w:hint="default"/>
      </w:rPr>
    </w:lvl>
    <w:lvl w:ilvl="1">
      <w:start w:val="1"/>
      <w:numFmt w:val="decimal"/>
      <w:lvlText w:val="%1.%2"/>
      <w:lvlJc w:val="left"/>
      <w:pPr>
        <w:tabs>
          <w:tab w:val="num" w:pos="567"/>
        </w:tabs>
        <w:ind w:left="0" w:hanging="567"/>
      </w:pPr>
      <w:rPr>
        <w:rFonts w:hint="default"/>
        <w:b w:val="0"/>
        <w:bCs/>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19383DC8"/>
    <w:multiLevelType w:val="hybridMultilevel"/>
    <w:tmpl w:val="CD3E72C2"/>
    <w:lvl w:ilvl="0" w:tplc="FFFFFFFF">
      <w:start w:val="6"/>
      <w:numFmt w:val="decimal"/>
      <w:lvlText w:val="%1."/>
      <w:lvlJc w:val="left"/>
      <w:pPr>
        <w:ind w:left="435"/>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FFFFFFFF">
      <w:start w:val="1"/>
      <w:numFmt w:val="lowerLetter"/>
      <w:lvlText w:val="(%2)"/>
      <w:lvlJc w:val="left"/>
      <w:pPr>
        <w:ind w:left="7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FFFFFFFF">
      <w:start w:val="1"/>
      <w:numFmt w:val="lowerRoman"/>
      <w:lvlText w:val="%3"/>
      <w:lvlJc w:val="left"/>
      <w:pPr>
        <w:ind w:left="14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FFFFFFFF">
      <w:start w:val="1"/>
      <w:numFmt w:val="decimal"/>
      <w:lvlText w:val="%4"/>
      <w:lvlJc w:val="left"/>
      <w:pPr>
        <w:ind w:left="21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FFFFFFFF">
      <w:start w:val="1"/>
      <w:numFmt w:val="lowerLetter"/>
      <w:lvlText w:val="%5"/>
      <w:lvlJc w:val="left"/>
      <w:pPr>
        <w:ind w:left="28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FFFFFFFF">
      <w:start w:val="1"/>
      <w:numFmt w:val="lowerRoman"/>
      <w:lvlText w:val="%6"/>
      <w:lvlJc w:val="left"/>
      <w:pPr>
        <w:ind w:left="36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FFFFFFFF">
      <w:start w:val="1"/>
      <w:numFmt w:val="decimal"/>
      <w:lvlText w:val="%7"/>
      <w:lvlJc w:val="left"/>
      <w:pPr>
        <w:ind w:left="43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FFFFFFFF">
      <w:start w:val="1"/>
      <w:numFmt w:val="lowerLetter"/>
      <w:lvlText w:val="%8"/>
      <w:lvlJc w:val="left"/>
      <w:pPr>
        <w:ind w:left="50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FFFFFFFF">
      <w:start w:val="1"/>
      <w:numFmt w:val="lowerRoman"/>
      <w:lvlText w:val="%9"/>
      <w:lvlJc w:val="left"/>
      <w:pPr>
        <w:ind w:left="57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19" w15:restartNumberingAfterBreak="0">
    <w:nsid w:val="1D272084"/>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1E4E542F"/>
    <w:multiLevelType w:val="hybridMultilevel"/>
    <w:tmpl w:val="A36867D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21156D6B"/>
    <w:multiLevelType w:val="hybridMultilevel"/>
    <w:tmpl w:val="C7C2DE16"/>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23D3214A"/>
    <w:multiLevelType w:val="hybridMultilevel"/>
    <w:tmpl w:val="DAFEFF52"/>
    <w:lvl w:ilvl="0" w:tplc="FFFFFFFF">
      <w:start w:val="1"/>
      <w:numFmt w:val="lowerLetter"/>
      <w:lvlText w:val="(%1)"/>
      <w:lvlJc w:val="left"/>
      <w:pPr>
        <w:ind w:left="7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60961A6"/>
    <w:multiLevelType w:val="hybridMultilevel"/>
    <w:tmpl w:val="EAD8E3E4"/>
    <w:lvl w:ilvl="0" w:tplc="D9A40D2C">
      <w:numFmt w:val="bullet"/>
      <w:lvlText w:val="-"/>
      <w:lvlJc w:val="left"/>
      <w:pPr>
        <w:ind w:left="1080" w:hanging="360"/>
      </w:pPr>
      <w:rPr>
        <w:rFonts w:ascii="Arial" w:eastAsia="Times New Roman"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4" w15:restartNumberingAfterBreak="0">
    <w:nsid w:val="268F6952"/>
    <w:multiLevelType w:val="multilevel"/>
    <w:tmpl w:val="FEA0D362"/>
    <w:lvl w:ilvl="0">
      <w:start w:val="1"/>
      <w:numFmt w:val="decimal"/>
      <w:lvlText w:val="%1."/>
      <w:lvlJc w:val="left"/>
      <w:pPr>
        <w:ind w:left="0" w:hanging="567"/>
      </w:pPr>
      <w:rPr>
        <w:rFonts w:hint="default"/>
      </w:rPr>
    </w:lvl>
    <w:lvl w:ilvl="1">
      <w:start w:val="1"/>
      <w:numFmt w:val="decimal"/>
      <w:lvlText w:val="%1.%2"/>
      <w:lvlJc w:val="left"/>
      <w:pPr>
        <w:tabs>
          <w:tab w:val="num" w:pos="567"/>
        </w:tabs>
        <w:ind w:left="0" w:hanging="567"/>
      </w:pPr>
      <w:rPr>
        <w:rFonts w:hint="default"/>
        <w:b w:val="0"/>
        <w:bCs/>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2E301BF0"/>
    <w:multiLevelType w:val="hybridMultilevel"/>
    <w:tmpl w:val="DC52EC26"/>
    <w:lvl w:ilvl="0" w:tplc="856E6310">
      <w:start w:val="1"/>
      <w:numFmt w:val="bullet"/>
      <w:lvlText w:val="&gt;"/>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2E301DD4"/>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27" w15:restartNumberingAfterBreak="0">
    <w:nsid w:val="2EE71BC8"/>
    <w:multiLevelType w:val="hybridMultilevel"/>
    <w:tmpl w:val="DAFEFF52"/>
    <w:lvl w:ilvl="0" w:tplc="FFFFFFFF">
      <w:start w:val="1"/>
      <w:numFmt w:val="lowerLetter"/>
      <w:lvlText w:val="(%1)"/>
      <w:lvlJc w:val="left"/>
      <w:pPr>
        <w:ind w:left="7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3194387A"/>
    <w:multiLevelType w:val="hybridMultilevel"/>
    <w:tmpl w:val="B706E6B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3A0C2937"/>
    <w:multiLevelType w:val="hybridMultilevel"/>
    <w:tmpl w:val="AF2E02C2"/>
    <w:lvl w:ilvl="0" w:tplc="D9A40D2C">
      <w:numFmt w:val="bullet"/>
      <w:lvlText w:val="-"/>
      <w:lvlJc w:val="left"/>
      <w:pPr>
        <w:ind w:left="1080" w:hanging="360"/>
      </w:pPr>
      <w:rPr>
        <w:rFonts w:ascii="Arial" w:eastAsia="Times New Roman"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0" w15:restartNumberingAfterBreak="0">
    <w:nsid w:val="42EB614D"/>
    <w:multiLevelType w:val="hybridMultilevel"/>
    <w:tmpl w:val="29EA575A"/>
    <w:lvl w:ilvl="0" w:tplc="FFFFFFFF">
      <w:start w:val="1"/>
      <w:numFmt w:val="lowerLetter"/>
      <w:lvlText w:val="(%1)"/>
      <w:lvlJc w:val="left"/>
      <w:pPr>
        <w:ind w:left="7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432E7BAA"/>
    <w:multiLevelType w:val="hybridMultilevel"/>
    <w:tmpl w:val="0270C228"/>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32" w15:restartNumberingAfterBreak="0">
    <w:nsid w:val="487E3DCE"/>
    <w:multiLevelType w:val="hybridMultilevel"/>
    <w:tmpl w:val="E0F6CD92"/>
    <w:lvl w:ilvl="0" w:tplc="0004E7EC">
      <w:start w:val="1"/>
      <w:numFmt w:val="bullet"/>
      <w:lvlText w:val="&gt;"/>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491B61CC"/>
    <w:multiLevelType w:val="hybridMultilevel"/>
    <w:tmpl w:val="1048D79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15:restartNumberingAfterBreak="0">
    <w:nsid w:val="55AA21F0"/>
    <w:multiLevelType w:val="hybridMultilevel"/>
    <w:tmpl w:val="9B5CB936"/>
    <w:lvl w:ilvl="0" w:tplc="CCA08FFA">
      <w:start w:val="1"/>
      <w:numFmt w:val="decimal"/>
      <w:pStyle w:val="ACMATableHeader"/>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71B7924"/>
    <w:multiLevelType w:val="hybridMultilevel"/>
    <w:tmpl w:val="65DAB6B0"/>
    <w:lvl w:ilvl="0" w:tplc="577E083C">
      <w:start w:val="9"/>
      <w:numFmt w:val="bullet"/>
      <w:lvlText w:val=""/>
      <w:lvlJc w:val="left"/>
      <w:pPr>
        <w:ind w:left="720" w:hanging="360"/>
      </w:pPr>
      <w:rPr>
        <w:rFonts w:ascii="Wingdings" w:eastAsia="Times New Roman" w:hAnsi="Wingdings"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58B7385B"/>
    <w:multiLevelType w:val="hybridMultilevel"/>
    <w:tmpl w:val="7A3603CA"/>
    <w:lvl w:ilvl="0" w:tplc="D5A47D62">
      <w:start w:val="2"/>
      <w:numFmt w:val="decimal"/>
      <w:lvlText w:val="(%1)"/>
      <w:lvlJc w:val="left"/>
      <w:pPr>
        <w:ind w:left="8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993E46AE">
      <w:start w:val="1"/>
      <w:numFmt w:val="lowerLetter"/>
      <w:lvlText w:val="(%2)"/>
      <w:lvlJc w:val="left"/>
      <w:pPr>
        <w:ind w:left="12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06F2B532">
      <w:start w:val="1"/>
      <w:numFmt w:val="lowerRoman"/>
      <w:lvlText w:val="%3"/>
      <w:lvlJc w:val="left"/>
      <w:pPr>
        <w:ind w:left="1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D4DA4B98">
      <w:start w:val="1"/>
      <w:numFmt w:val="decimal"/>
      <w:lvlText w:val="%4"/>
      <w:lvlJc w:val="left"/>
      <w:pPr>
        <w:ind w:left="2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635C3DA2">
      <w:start w:val="1"/>
      <w:numFmt w:val="lowerLetter"/>
      <w:lvlText w:val="%5"/>
      <w:lvlJc w:val="left"/>
      <w:pPr>
        <w:ind w:left="3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DCC4F404">
      <w:start w:val="1"/>
      <w:numFmt w:val="lowerRoman"/>
      <w:lvlText w:val="%6"/>
      <w:lvlJc w:val="left"/>
      <w:pPr>
        <w:ind w:left="39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F5E6362A">
      <w:start w:val="1"/>
      <w:numFmt w:val="decimal"/>
      <w:lvlText w:val="%7"/>
      <w:lvlJc w:val="left"/>
      <w:pPr>
        <w:ind w:left="46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7098F220">
      <w:start w:val="1"/>
      <w:numFmt w:val="lowerLetter"/>
      <w:lvlText w:val="%8"/>
      <w:lvlJc w:val="left"/>
      <w:pPr>
        <w:ind w:left="54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45286330">
      <w:start w:val="1"/>
      <w:numFmt w:val="lowerRoman"/>
      <w:lvlText w:val="%9"/>
      <w:lvlJc w:val="left"/>
      <w:pPr>
        <w:ind w:left="61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37" w15:restartNumberingAfterBreak="0">
    <w:nsid w:val="5CDF2765"/>
    <w:multiLevelType w:val="hybridMultilevel"/>
    <w:tmpl w:val="5FC8F91C"/>
    <w:lvl w:ilvl="0" w:tplc="DBDC1EC2">
      <w:start w:val="11"/>
      <w:numFmt w:val="decimal"/>
      <w:lvlText w:val="%1."/>
      <w:lvlJc w:val="left"/>
      <w:pPr>
        <w:ind w:left="435"/>
      </w:pPr>
      <w:rPr>
        <w:rFonts w:ascii="Times New Roman" w:eastAsia="Times New Roman" w:hAnsi="Times New Roman" w:cs="Times New Roman" w:hint="default"/>
        <w:b w:val="0"/>
        <w:i w:val="0"/>
        <w:strike w:val="0"/>
        <w:dstrike w:val="0"/>
        <w:color w:val="000000"/>
        <w:sz w:val="21"/>
        <w:szCs w:val="21"/>
        <w:u w:val="none" w:color="000000"/>
        <w:bdr w:val="none" w:sz="0" w:space="0" w:color="auto"/>
        <w:shd w:val="clear" w:color="auto" w:fill="auto"/>
        <w:vertAlign w:val="baseline"/>
      </w:rPr>
    </w:lvl>
    <w:lvl w:ilvl="1" w:tplc="FFFFFFFF">
      <w:start w:val="1"/>
      <w:numFmt w:val="lowerLetter"/>
      <w:lvlText w:val="(%2)"/>
      <w:lvlJc w:val="left"/>
      <w:pPr>
        <w:ind w:left="7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FFFFFFFF">
      <w:start w:val="1"/>
      <w:numFmt w:val="lowerRoman"/>
      <w:lvlText w:val="%3"/>
      <w:lvlJc w:val="left"/>
      <w:pPr>
        <w:ind w:left="14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FFFFFFFF">
      <w:start w:val="1"/>
      <w:numFmt w:val="decimal"/>
      <w:lvlText w:val="%4"/>
      <w:lvlJc w:val="left"/>
      <w:pPr>
        <w:ind w:left="21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FFFFFFFF">
      <w:start w:val="1"/>
      <w:numFmt w:val="lowerLetter"/>
      <w:lvlText w:val="%5"/>
      <w:lvlJc w:val="left"/>
      <w:pPr>
        <w:ind w:left="28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FFFFFFFF">
      <w:start w:val="1"/>
      <w:numFmt w:val="lowerRoman"/>
      <w:lvlText w:val="%6"/>
      <w:lvlJc w:val="left"/>
      <w:pPr>
        <w:ind w:left="36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FFFFFFFF">
      <w:start w:val="1"/>
      <w:numFmt w:val="decimal"/>
      <w:lvlText w:val="%7"/>
      <w:lvlJc w:val="left"/>
      <w:pPr>
        <w:ind w:left="43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FFFFFFFF">
      <w:start w:val="1"/>
      <w:numFmt w:val="lowerLetter"/>
      <w:lvlText w:val="%8"/>
      <w:lvlJc w:val="left"/>
      <w:pPr>
        <w:ind w:left="50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FFFFFFFF">
      <w:start w:val="1"/>
      <w:numFmt w:val="lowerRoman"/>
      <w:lvlText w:val="%9"/>
      <w:lvlJc w:val="left"/>
      <w:pPr>
        <w:ind w:left="57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38" w15:restartNumberingAfterBreak="0">
    <w:nsid w:val="5DE7386F"/>
    <w:multiLevelType w:val="hybridMultilevel"/>
    <w:tmpl w:val="977008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5E7161F9"/>
    <w:multiLevelType w:val="hybridMultilevel"/>
    <w:tmpl w:val="E3306EFC"/>
    <w:lvl w:ilvl="0" w:tplc="C27493FA">
      <w:start w:val="6"/>
      <w:numFmt w:val="decimal"/>
      <w:lvlText w:val="%1."/>
      <w:lvlJc w:val="left"/>
      <w:pPr>
        <w:ind w:left="435"/>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42901F5A">
      <w:start w:val="1"/>
      <w:numFmt w:val="lowerLetter"/>
      <w:lvlText w:val="(%2)"/>
      <w:lvlJc w:val="left"/>
      <w:pPr>
        <w:ind w:left="7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1C2ACD22">
      <w:start w:val="1"/>
      <w:numFmt w:val="lowerRoman"/>
      <w:lvlText w:val="%3"/>
      <w:lvlJc w:val="left"/>
      <w:pPr>
        <w:ind w:left="14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33A0E1EA">
      <w:start w:val="1"/>
      <w:numFmt w:val="decimal"/>
      <w:lvlText w:val="%4"/>
      <w:lvlJc w:val="left"/>
      <w:pPr>
        <w:ind w:left="21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5C0EE512">
      <w:start w:val="1"/>
      <w:numFmt w:val="lowerLetter"/>
      <w:lvlText w:val="%5"/>
      <w:lvlJc w:val="left"/>
      <w:pPr>
        <w:ind w:left="28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8DF6BA92">
      <w:start w:val="1"/>
      <w:numFmt w:val="lowerRoman"/>
      <w:lvlText w:val="%6"/>
      <w:lvlJc w:val="left"/>
      <w:pPr>
        <w:ind w:left="36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EF82FD5E">
      <w:start w:val="1"/>
      <w:numFmt w:val="decimal"/>
      <w:lvlText w:val="%7"/>
      <w:lvlJc w:val="left"/>
      <w:pPr>
        <w:ind w:left="43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A66AB12C">
      <w:start w:val="1"/>
      <w:numFmt w:val="lowerLetter"/>
      <w:lvlText w:val="%8"/>
      <w:lvlJc w:val="left"/>
      <w:pPr>
        <w:ind w:left="50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72D23DF8">
      <w:start w:val="1"/>
      <w:numFmt w:val="lowerRoman"/>
      <w:lvlText w:val="%9"/>
      <w:lvlJc w:val="left"/>
      <w:pPr>
        <w:ind w:left="57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40" w15:restartNumberingAfterBreak="0">
    <w:nsid w:val="5FF462E9"/>
    <w:multiLevelType w:val="hybridMultilevel"/>
    <w:tmpl w:val="72B4E1E0"/>
    <w:lvl w:ilvl="0" w:tplc="A7D64DCA">
      <w:start w:val="1"/>
      <w:numFmt w:val="decimal"/>
      <w:lvlText w:val="%1."/>
      <w:lvlJc w:val="left"/>
      <w:pPr>
        <w:ind w:left="340" w:hanging="340"/>
      </w:pPr>
      <w:rPr>
        <w:rFonts w:hint="default"/>
      </w:rPr>
    </w:lvl>
    <w:lvl w:ilvl="1" w:tplc="38A2EA80">
      <w:start w:val="1"/>
      <w:numFmt w:val="lowerLetter"/>
      <w:lvlText w:val="%2."/>
      <w:lvlJc w:val="left"/>
      <w:pPr>
        <w:ind w:left="794" w:hanging="340"/>
      </w:pPr>
      <w:rPr>
        <w:rFonts w:hint="default"/>
      </w:rPr>
    </w:lvl>
    <w:lvl w:ilvl="2" w:tplc="A4B2AD94">
      <w:start w:val="1"/>
      <w:numFmt w:val="lowerRoman"/>
      <w:lvlText w:val="%3."/>
      <w:lvlJc w:val="right"/>
      <w:pPr>
        <w:ind w:left="1247" w:hanging="340"/>
      </w:pPr>
      <w:rPr>
        <w:rFonts w:hint="default"/>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15:restartNumberingAfterBreak="0">
    <w:nsid w:val="6082230C"/>
    <w:multiLevelType w:val="hybridMultilevel"/>
    <w:tmpl w:val="6EF077E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2" w15:restartNumberingAfterBreak="0">
    <w:nsid w:val="616F1AD3"/>
    <w:multiLevelType w:val="multilevel"/>
    <w:tmpl w:val="63985AC0"/>
    <w:lvl w:ilvl="0">
      <w:start w:val="1"/>
      <w:numFmt w:val="decimal"/>
      <w:pStyle w:val="Heading1"/>
      <w:lvlText w:val="%1."/>
      <w:lvlJc w:val="left"/>
      <w:pPr>
        <w:ind w:left="0" w:hanging="567"/>
      </w:pPr>
      <w:rPr>
        <w:rFonts w:hint="default"/>
      </w:rPr>
    </w:lvl>
    <w:lvl w:ilvl="1">
      <w:start w:val="1"/>
      <w:numFmt w:val="decimal"/>
      <w:pStyle w:val="Numberedparagraph"/>
      <w:lvlText w:val="%1.%2"/>
      <w:lvlJc w:val="left"/>
      <w:pPr>
        <w:tabs>
          <w:tab w:val="num" w:pos="1134"/>
        </w:tabs>
        <w:ind w:left="567" w:hanging="567"/>
      </w:pPr>
      <w:rPr>
        <w:rFonts w:hint="default"/>
        <w:b w:val="0"/>
        <w:bCs/>
        <w:i w:val="0"/>
        <w:iCs/>
        <w:sz w:val="20"/>
        <w:szCs w:val="2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61BD589B"/>
    <w:multiLevelType w:val="hybridMultilevel"/>
    <w:tmpl w:val="0F5CB4B2"/>
    <w:lvl w:ilvl="0" w:tplc="63ECED24">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15:restartNumberingAfterBreak="0">
    <w:nsid w:val="639A474F"/>
    <w:multiLevelType w:val="hybridMultilevel"/>
    <w:tmpl w:val="3AA8B5A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63C30333"/>
    <w:multiLevelType w:val="hybridMultilevel"/>
    <w:tmpl w:val="A5FC2D54"/>
    <w:lvl w:ilvl="0" w:tplc="65EA47EC">
      <w:start w:val="1"/>
      <w:numFmt w:val="decimal"/>
      <w:pStyle w:val="Captionfigure"/>
      <w:lvlText w:val="Figure %1:"/>
      <w:lvlJc w:val="left"/>
      <w:pPr>
        <w:tabs>
          <w:tab w:val="num" w:pos="1021"/>
        </w:tabs>
        <w:ind w:left="1021"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5071478"/>
    <w:multiLevelType w:val="hybridMultilevel"/>
    <w:tmpl w:val="0EC604DE"/>
    <w:lvl w:ilvl="0" w:tplc="1AAED36C">
      <w:start w:val="1"/>
      <w:numFmt w:val="decimal"/>
      <w:pStyle w:val="ACMAFigureHeader"/>
      <w:lvlText w:val="Figure %1: "/>
      <w:lvlJc w:val="left"/>
      <w:pPr>
        <w:tabs>
          <w:tab w:val="num" w:pos="1021"/>
        </w:tabs>
        <w:ind w:left="1021" w:hanging="1021"/>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731205A"/>
    <w:multiLevelType w:val="hybridMultilevel"/>
    <w:tmpl w:val="CFAA66F4"/>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48" w15:restartNumberingAfterBreak="0">
    <w:nsid w:val="68A543BC"/>
    <w:multiLevelType w:val="hybridMultilevel"/>
    <w:tmpl w:val="ADE01EB0"/>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49" w15:restartNumberingAfterBreak="0">
    <w:nsid w:val="6AA04C9C"/>
    <w:multiLevelType w:val="hybridMultilevel"/>
    <w:tmpl w:val="1A1C29DA"/>
    <w:lvl w:ilvl="0" w:tplc="A05EBBAE">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0" w15:restartNumberingAfterBreak="0">
    <w:nsid w:val="6ADE16A8"/>
    <w:multiLevelType w:val="hybridMultilevel"/>
    <w:tmpl w:val="C17C45C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1" w15:restartNumberingAfterBreak="0">
    <w:nsid w:val="6D757AE6"/>
    <w:multiLevelType w:val="hybridMultilevel"/>
    <w:tmpl w:val="4BAEE1E2"/>
    <w:lvl w:ilvl="0" w:tplc="0DA4929C">
      <w:start w:val="1"/>
      <w:numFmt w:val="decimal"/>
      <w:pStyle w:val="Caption"/>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E2836FE"/>
    <w:multiLevelType w:val="hybridMultilevel"/>
    <w:tmpl w:val="B3D81C0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3" w15:restartNumberingAfterBreak="0">
    <w:nsid w:val="743E3BD0"/>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74BD413D"/>
    <w:multiLevelType w:val="hybridMultilevel"/>
    <w:tmpl w:val="E544E7F0"/>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5" w15:restartNumberingAfterBreak="0">
    <w:nsid w:val="777475C2"/>
    <w:multiLevelType w:val="hybridMultilevel"/>
    <w:tmpl w:val="C0A8766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6" w15:restartNumberingAfterBreak="0">
    <w:nsid w:val="78E42583"/>
    <w:multiLevelType w:val="hybridMultilevel"/>
    <w:tmpl w:val="D11E173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832B7AC">
      <w:numFmt w:val="bullet"/>
      <w:lvlText w:val="•"/>
      <w:lvlJc w:val="left"/>
      <w:pPr>
        <w:ind w:left="2340" w:hanging="360"/>
      </w:pPr>
      <w:rPr>
        <w:rFonts w:ascii="Arial" w:eastAsia="Times New Roman" w:hAnsi="Arial" w:cs="Arial" w:hint="default"/>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15:restartNumberingAfterBreak="0">
    <w:nsid w:val="7EAF5261"/>
    <w:multiLevelType w:val="hybridMultilevel"/>
    <w:tmpl w:val="1E309AB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8" w15:restartNumberingAfterBreak="0">
    <w:nsid w:val="7EB23E75"/>
    <w:multiLevelType w:val="hybridMultilevel"/>
    <w:tmpl w:val="0F5CB4B2"/>
    <w:lvl w:ilvl="0" w:tplc="63ECED24">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16cid:durableId="301815562">
    <w:abstractNumId w:val="3"/>
  </w:num>
  <w:num w:numId="2" w16cid:durableId="483008794">
    <w:abstractNumId w:val="1"/>
  </w:num>
  <w:num w:numId="3" w16cid:durableId="1165708994">
    <w:abstractNumId w:val="2"/>
  </w:num>
  <w:num w:numId="4" w16cid:durableId="141628970">
    <w:abstractNumId w:val="0"/>
  </w:num>
  <w:num w:numId="5" w16cid:durableId="505442045">
    <w:abstractNumId w:val="26"/>
  </w:num>
  <w:num w:numId="6" w16cid:durableId="168375174">
    <w:abstractNumId w:val="46"/>
  </w:num>
  <w:num w:numId="7" w16cid:durableId="739866643">
    <w:abstractNumId w:val="34"/>
  </w:num>
  <w:num w:numId="8" w16cid:durableId="1600410606">
    <w:abstractNumId w:val="45"/>
  </w:num>
  <w:num w:numId="9" w16cid:durableId="1872183758">
    <w:abstractNumId w:val="51"/>
  </w:num>
  <w:num w:numId="10" w16cid:durableId="1738091979">
    <w:abstractNumId w:val="8"/>
  </w:num>
  <w:num w:numId="11" w16cid:durableId="1838768335">
    <w:abstractNumId w:val="2"/>
    <w:lvlOverride w:ilvl="0">
      <w:startOverride w:val="1"/>
    </w:lvlOverride>
  </w:num>
  <w:num w:numId="12" w16cid:durableId="1020283533">
    <w:abstractNumId w:val="2"/>
    <w:lvlOverride w:ilvl="0">
      <w:startOverride w:val="1"/>
    </w:lvlOverride>
  </w:num>
  <w:num w:numId="13" w16cid:durableId="1600681376">
    <w:abstractNumId w:val="42"/>
  </w:num>
  <w:num w:numId="14" w16cid:durableId="1284078369">
    <w:abstractNumId w:val="19"/>
  </w:num>
  <w:num w:numId="15" w16cid:durableId="123955584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38291449">
    <w:abstractNumId w:val="2"/>
    <w:lvlOverride w:ilvl="0">
      <w:startOverride w:val="1"/>
    </w:lvlOverride>
  </w:num>
  <w:num w:numId="17" w16cid:durableId="617496122">
    <w:abstractNumId w:val="42"/>
  </w:num>
  <w:num w:numId="18" w16cid:durableId="1366716165">
    <w:abstractNumId w:val="53"/>
  </w:num>
  <w:num w:numId="19" w16cid:durableId="329872790">
    <w:abstractNumId w:val="42"/>
  </w:num>
  <w:num w:numId="20" w16cid:durableId="707603641">
    <w:abstractNumId w:val="42"/>
  </w:num>
  <w:num w:numId="21" w16cid:durableId="1227954607">
    <w:abstractNumId w:val="42"/>
  </w:num>
  <w:num w:numId="22" w16cid:durableId="1082487630">
    <w:abstractNumId w:val="42"/>
  </w:num>
  <w:num w:numId="23" w16cid:durableId="1630284015">
    <w:abstractNumId w:val="42"/>
  </w:num>
  <w:num w:numId="24" w16cid:durableId="1477141420">
    <w:abstractNumId w:val="42"/>
  </w:num>
  <w:num w:numId="25" w16cid:durableId="2033921807">
    <w:abstractNumId w:val="42"/>
  </w:num>
  <w:num w:numId="26" w16cid:durableId="920722378">
    <w:abstractNumId w:val="42"/>
  </w:num>
  <w:num w:numId="27" w16cid:durableId="112527265">
    <w:abstractNumId w:val="42"/>
  </w:num>
  <w:num w:numId="28" w16cid:durableId="624040380">
    <w:abstractNumId w:val="42"/>
  </w:num>
  <w:num w:numId="29" w16cid:durableId="588463350">
    <w:abstractNumId w:val="42"/>
  </w:num>
  <w:num w:numId="30" w16cid:durableId="333722519">
    <w:abstractNumId w:val="42"/>
  </w:num>
  <w:num w:numId="31" w16cid:durableId="1689866127">
    <w:abstractNumId w:val="42"/>
  </w:num>
  <w:num w:numId="32" w16cid:durableId="138302477">
    <w:abstractNumId w:val="42"/>
  </w:num>
  <w:num w:numId="33" w16cid:durableId="1894192811">
    <w:abstractNumId w:val="42"/>
  </w:num>
  <w:num w:numId="34" w16cid:durableId="181818000">
    <w:abstractNumId w:val="42"/>
  </w:num>
  <w:num w:numId="35" w16cid:durableId="1822112425">
    <w:abstractNumId w:val="42"/>
  </w:num>
  <w:num w:numId="36" w16cid:durableId="106898263">
    <w:abstractNumId w:val="42"/>
  </w:num>
  <w:num w:numId="37" w16cid:durableId="1407417814">
    <w:abstractNumId w:val="42"/>
  </w:num>
  <w:num w:numId="38" w16cid:durableId="189031824">
    <w:abstractNumId w:val="42"/>
  </w:num>
  <w:num w:numId="39" w16cid:durableId="2046323143">
    <w:abstractNumId w:val="25"/>
  </w:num>
  <w:num w:numId="40" w16cid:durableId="247227244">
    <w:abstractNumId w:val="32"/>
  </w:num>
  <w:num w:numId="41" w16cid:durableId="513691277">
    <w:abstractNumId w:val="7"/>
  </w:num>
  <w:num w:numId="42" w16cid:durableId="453520247">
    <w:abstractNumId w:val="29"/>
  </w:num>
  <w:num w:numId="43" w16cid:durableId="933782041">
    <w:abstractNumId w:val="23"/>
  </w:num>
  <w:num w:numId="44" w16cid:durableId="1054697257">
    <w:abstractNumId w:val="40"/>
  </w:num>
  <w:num w:numId="45" w16cid:durableId="11800067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1843234">
    <w:abstractNumId w:val="42"/>
  </w:num>
  <w:num w:numId="47" w16cid:durableId="1429430111">
    <w:abstractNumId w:val="41"/>
  </w:num>
  <w:num w:numId="48" w16cid:durableId="1853060685">
    <w:abstractNumId w:val="13"/>
  </w:num>
  <w:num w:numId="49" w16cid:durableId="1237322445">
    <w:abstractNumId w:val="4"/>
  </w:num>
  <w:num w:numId="50" w16cid:durableId="916981439">
    <w:abstractNumId w:val="47"/>
  </w:num>
  <w:num w:numId="51" w16cid:durableId="1276641517">
    <w:abstractNumId w:val="38"/>
  </w:num>
  <w:num w:numId="52" w16cid:durableId="77216760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618874755">
    <w:abstractNumId w:val="12"/>
  </w:num>
  <w:num w:numId="54" w16cid:durableId="1663042842">
    <w:abstractNumId w:val="42"/>
  </w:num>
  <w:num w:numId="55" w16cid:durableId="808864597">
    <w:abstractNumId w:val="42"/>
  </w:num>
  <w:num w:numId="56" w16cid:durableId="280259799">
    <w:abstractNumId w:val="42"/>
  </w:num>
  <w:num w:numId="57" w16cid:durableId="2071267801">
    <w:abstractNumId w:val="42"/>
  </w:num>
  <w:num w:numId="58" w16cid:durableId="455418051">
    <w:abstractNumId w:val="42"/>
  </w:num>
  <w:num w:numId="59" w16cid:durableId="771704456">
    <w:abstractNumId w:val="42"/>
  </w:num>
  <w:num w:numId="60" w16cid:durableId="2014258050">
    <w:abstractNumId w:val="42"/>
  </w:num>
  <w:num w:numId="61" w16cid:durableId="1174340079">
    <w:abstractNumId w:val="42"/>
  </w:num>
  <w:num w:numId="62" w16cid:durableId="776288192">
    <w:abstractNumId w:val="42"/>
  </w:num>
  <w:num w:numId="63" w16cid:durableId="1249313207">
    <w:abstractNumId w:val="42"/>
  </w:num>
  <w:num w:numId="64" w16cid:durableId="613559939">
    <w:abstractNumId w:val="42"/>
  </w:num>
  <w:num w:numId="65" w16cid:durableId="16003232">
    <w:abstractNumId w:val="42"/>
  </w:num>
  <w:num w:numId="66" w16cid:durableId="190805544">
    <w:abstractNumId w:val="42"/>
  </w:num>
  <w:num w:numId="67" w16cid:durableId="956177398">
    <w:abstractNumId w:val="42"/>
  </w:num>
  <w:num w:numId="68" w16cid:durableId="1763644693">
    <w:abstractNumId w:val="42"/>
  </w:num>
  <w:num w:numId="69" w16cid:durableId="222759522">
    <w:abstractNumId w:val="42"/>
  </w:num>
  <w:num w:numId="70" w16cid:durableId="1660234657">
    <w:abstractNumId w:val="42"/>
  </w:num>
  <w:num w:numId="71" w16cid:durableId="1550066129">
    <w:abstractNumId w:val="42"/>
  </w:num>
  <w:num w:numId="72" w16cid:durableId="738984919">
    <w:abstractNumId w:val="42"/>
  </w:num>
  <w:num w:numId="73" w16cid:durableId="1500460351">
    <w:abstractNumId w:val="42"/>
  </w:num>
  <w:num w:numId="74" w16cid:durableId="2041276845">
    <w:abstractNumId w:val="42"/>
  </w:num>
  <w:num w:numId="75" w16cid:durableId="1008950629">
    <w:abstractNumId w:val="42"/>
  </w:num>
  <w:num w:numId="76" w16cid:durableId="169294578">
    <w:abstractNumId w:val="42"/>
  </w:num>
  <w:num w:numId="77" w16cid:durableId="1899316668">
    <w:abstractNumId w:val="42"/>
  </w:num>
  <w:num w:numId="78" w16cid:durableId="1248686985">
    <w:abstractNumId w:val="42"/>
  </w:num>
  <w:num w:numId="79" w16cid:durableId="896205567">
    <w:abstractNumId w:val="42"/>
  </w:num>
  <w:num w:numId="80" w16cid:durableId="1235313231">
    <w:abstractNumId w:val="42"/>
  </w:num>
  <w:num w:numId="81" w16cid:durableId="1722751469">
    <w:abstractNumId w:val="42"/>
  </w:num>
  <w:num w:numId="82" w16cid:durableId="258409169">
    <w:abstractNumId w:val="42"/>
  </w:num>
  <w:num w:numId="83" w16cid:durableId="320621038">
    <w:abstractNumId w:val="42"/>
  </w:num>
  <w:num w:numId="84" w16cid:durableId="2034502503">
    <w:abstractNumId w:val="42"/>
  </w:num>
  <w:num w:numId="85" w16cid:durableId="1467507764">
    <w:abstractNumId w:val="42"/>
  </w:num>
  <w:num w:numId="86" w16cid:durableId="162554067">
    <w:abstractNumId w:val="42"/>
  </w:num>
  <w:num w:numId="87" w16cid:durableId="1396246851">
    <w:abstractNumId w:val="42"/>
  </w:num>
  <w:num w:numId="88" w16cid:durableId="1415392223">
    <w:abstractNumId w:val="42"/>
  </w:num>
  <w:num w:numId="89" w16cid:durableId="1441296584">
    <w:abstractNumId w:val="20"/>
  </w:num>
  <w:num w:numId="90" w16cid:durableId="268317068">
    <w:abstractNumId w:val="42"/>
  </w:num>
  <w:num w:numId="91" w16cid:durableId="1235123393">
    <w:abstractNumId w:val="42"/>
  </w:num>
  <w:num w:numId="92" w16cid:durableId="135684510">
    <w:abstractNumId w:val="42"/>
  </w:num>
  <w:num w:numId="93" w16cid:durableId="2144496819">
    <w:abstractNumId w:val="42"/>
  </w:num>
  <w:num w:numId="94" w16cid:durableId="1442455979">
    <w:abstractNumId w:val="42"/>
  </w:num>
  <w:num w:numId="95" w16cid:durableId="961031425">
    <w:abstractNumId w:val="42"/>
  </w:num>
  <w:num w:numId="96" w16cid:durableId="1378891811">
    <w:abstractNumId w:val="42"/>
  </w:num>
  <w:num w:numId="97" w16cid:durableId="428813264">
    <w:abstractNumId w:val="42"/>
  </w:num>
  <w:num w:numId="98" w16cid:durableId="540679170">
    <w:abstractNumId w:val="42"/>
  </w:num>
  <w:num w:numId="99" w16cid:durableId="1981301810">
    <w:abstractNumId w:val="57"/>
  </w:num>
  <w:num w:numId="100" w16cid:durableId="1644963455">
    <w:abstractNumId w:val="11"/>
  </w:num>
  <w:num w:numId="101" w16cid:durableId="1533299837">
    <w:abstractNumId w:val="52"/>
  </w:num>
  <w:num w:numId="102" w16cid:durableId="1502046568">
    <w:abstractNumId w:val="17"/>
  </w:num>
  <w:num w:numId="103" w16cid:durableId="1648238860">
    <w:abstractNumId w:val="56"/>
  </w:num>
  <w:num w:numId="104" w16cid:durableId="1193836219">
    <w:abstractNumId w:val="14"/>
  </w:num>
  <w:num w:numId="105" w16cid:durableId="960115932">
    <w:abstractNumId w:val="28"/>
  </w:num>
  <w:num w:numId="106" w16cid:durableId="29179301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2127698979">
    <w:abstractNumId w:val="42"/>
  </w:num>
  <w:num w:numId="108" w16cid:durableId="1520780368">
    <w:abstractNumId w:val="42"/>
  </w:num>
  <w:num w:numId="109" w16cid:durableId="1629513144">
    <w:abstractNumId w:val="48"/>
  </w:num>
  <w:num w:numId="110" w16cid:durableId="1344742271">
    <w:abstractNumId w:val="49"/>
  </w:num>
  <w:num w:numId="111" w16cid:durableId="1133680">
    <w:abstractNumId w:val="49"/>
    <w:lvlOverride w:ilvl="0">
      <w:startOverride w:val="1"/>
    </w:lvlOverride>
  </w:num>
  <w:num w:numId="112" w16cid:durableId="95641566">
    <w:abstractNumId w:val="6"/>
  </w:num>
  <w:num w:numId="113" w16cid:durableId="1106077085">
    <w:abstractNumId w:val="31"/>
  </w:num>
  <w:num w:numId="114" w16cid:durableId="461768459">
    <w:abstractNumId w:val="50"/>
  </w:num>
  <w:num w:numId="115" w16cid:durableId="1286429398">
    <w:abstractNumId w:val="15"/>
  </w:num>
  <w:num w:numId="116" w16cid:durableId="773864249">
    <w:abstractNumId w:val="49"/>
    <w:lvlOverride w:ilvl="0">
      <w:startOverride w:val="1"/>
    </w:lvlOverride>
  </w:num>
  <w:num w:numId="117" w16cid:durableId="119610617">
    <w:abstractNumId w:val="16"/>
  </w:num>
  <w:num w:numId="118" w16cid:durableId="1572153660">
    <w:abstractNumId w:val="42"/>
  </w:num>
  <w:num w:numId="119" w16cid:durableId="621694078">
    <w:abstractNumId w:val="42"/>
  </w:num>
  <w:num w:numId="120" w16cid:durableId="1759210509">
    <w:abstractNumId w:val="42"/>
  </w:num>
  <w:num w:numId="121" w16cid:durableId="2134398031">
    <w:abstractNumId w:val="42"/>
  </w:num>
  <w:num w:numId="122" w16cid:durableId="1316641732">
    <w:abstractNumId w:val="42"/>
  </w:num>
  <w:num w:numId="123" w16cid:durableId="264534318">
    <w:abstractNumId w:val="42"/>
  </w:num>
  <w:num w:numId="124" w16cid:durableId="515651976">
    <w:abstractNumId w:val="42"/>
  </w:num>
  <w:num w:numId="125" w16cid:durableId="1879467180">
    <w:abstractNumId w:val="42"/>
  </w:num>
  <w:num w:numId="126" w16cid:durableId="631909697">
    <w:abstractNumId w:val="24"/>
  </w:num>
  <w:num w:numId="127" w16cid:durableId="1445684479">
    <w:abstractNumId w:val="42"/>
  </w:num>
  <w:num w:numId="128" w16cid:durableId="271480445">
    <w:abstractNumId w:val="10"/>
  </w:num>
  <w:num w:numId="129" w16cid:durableId="1620917328">
    <w:abstractNumId w:val="42"/>
  </w:num>
  <w:num w:numId="130" w16cid:durableId="23869600">
    <w:abstractNumId w:val="55"/>
  </w:num>
  <w:num w:numId="131" w16cid:durableId="52887737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003899290">
    <w:abstractNumId w:val="34"/>
  </w:num>
  <w:num w:numId="133" w16cid:durableId="190155020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395397202">
    <w:abstractNumId w:val="42"/>
  </w:num>
  <w:num w:numId="135" w16cid:durableId="880901951">
    <w:abstractNumId w:val="42"/>
  </w:num>
  <w:num w:numId="136" w16cid:durableId="1932085282">
    <w:abstractNumId w:val="42"/>
  </w:num>
  <w:num w:numId="137" w16cid:durableId="871461004">
    <w:abstractNumId w:val="42"/>
  </w:num>
  <w:num w:numId="138" w16cid:durableId="162554975">
    <w:abstractNumId w:val="42"/>
  </w:num>
  <w:num w:numId="139" w16cid:durableId="197840841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436755927">
    <w:abstractNumId w:val="42"/>
  </w:num>
  <w:num w:numId="141" w16cid:durableId="1909804123">
    <w:abstractNumId w:val="21"/>
  </w:num>
  <w:num w:numId="142" w16cid:durableId="764305947">
    <w:abstractNumId w:val="42"/>
  </w:num>
  <w:num w:numId="143" w16cid:durableId="916983013">
    <w:abstractNumId w:val="42"/>
  </w:num>
  <w:num w:numId="144" w16cid:durableId="1437674630">
    <w:abstractNumId w:val="42"/>
  </w:num>
  <w:num w:numId="145" w16cid:durableId="1828936583">
    <w:abstractNumId w:val="42"/>
  </w:num>
  <w:num w:numId="146" w16cid:durableId="1979409093">
    <w:abstractNumId w:val="42"/>
  </w:num>
  <w:num w:numId="147" w16cid:durableId="1871454038">
    <w:abstractNumId w:val="36"/>
  </w:num>
  <w:num w:numId="148" w16cid:durableId="1916159970">
    <w:abstractNumId w:val="39"/>
  </w:num>
  <w:num w:numId="149" w16cid:durableId="1621302641">
    <w:abstractNumId w:val="18"/>
  </w:num>
  <w:num w:numId="150" w16cid:durableId="2132435743">
    <w:abstractNumId w:val="37"/>
  </w:num>
  <w:num w:numId="151" w16cid:durableId="1660384473">
    <w:abstractNumId w:val="27"/>
  </w:num>
  <w:num w:numId="152" w16cid:durableId="1745448099">
    <w:abstractNumId w:val="22"/>
  </w:num>
  <w:num w:numId="153" w16cid:durableId="561406674">
    <w:abstractNumId w:val="30"/>
  </w:num>
  <w:num w:numId="154" w16cid:durableId="848520677">
    <w:abstractNumId w:val="58"/>
  </w:num>
  <w:num w:numId="155" w16cid:durableId="781146905">
    <w:abstractNumId w:val="43"/>
  </w:num>
  <w:num w:numId="156" w16cid:durableId="101811970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2023048063">
    <w:abstractNumId w:val="44"/>
  </w:num>
  <w:num w:numId="158" w16cid:durableId="966472251">
    <w:abstractNumId w:val="33"/>
  </w:num>
  <w:num w:numId="159" w16cid:durableId="111481293">
    <w:abstractNumId w:val="42"/>
  </w:num>
  <w:num w:numId="160" w16cid:durableId="96759753">
    <w:abstractNumId w:val="54"/>
  </w:num>
  <w:num w:numId="161" w16cid:durableId="194857059">
    <w:abstractNumId w:val="42"/>
  </w:num>
  <w:num w:numId="162" w16cid:durableId="271016067">
    <w:abstractNumId w:val="42"/>
  </w:num>
  <w:num w:numId="163" w16cid:durableId="1862473508">
    <w:abstractNumId w:val="42"/>
  </w:num>
  <w:num w:numId="164" w16cid:durableId="1772891414">
    <w:abstractNumId w:val="42"/>
  </w:num>
  <w:num w:numId="165" w16cid:durableId="1029377815">
    <w:abstractNumId w:val="42"/>
  </w:num>
  <w:num w:numId="166" w16cid:durableId="872497671">
    <w:abstractNumId w:val="42"/>
  </w:num>
  <w:num w:numId="167" w16cid:durableId="1394767848">
    <w:abstractNumId w:val="42"/>
  </w:num>
  <w:num w:numId="168" w16cid:durableId="1759404805">
    <w:abstractNumId w:val="42"/>
  </w:num>
  <w:num w:numId="169" w16cid:durableId="1613710768">
    <w:abstractNumId w:val="9"/>
  </w:num>
  <w:num w:numId="170" w16cid:durableId="192616510">
    <w:abstractNumId w:val="42"/>
  </w:num>
  <w:num w:numId="171" w16cid:durableId="1512261638">
    <w:abstractNumId w:val="2"/>
    <w:lvlOverride w:ilvl="0">
      <w:startOverride w:val="1"/>
    </w:lvlOverride>
  </w:num>
  <w:num w:numId="172" w16cid:durableId="261884224">
    <w:abstractNumId w:val="42"/>
  </w:num>
  <w:num w:numId="173" w16cid:durableId="221604485">
    <w:abstractNumId w:val="2"/>
    <w:lvlOverride w:ilvl="0">
      <w:startOverride w:val="1"/>
    </w:lvlOverride>
  </w:num>
  <w:num w:numId="174" w16cid:durableId="517931141">
    <w:abstractNumId w:val="2"/>
  </w:num>
  <w:num w:numId="175" w16cid:durableId="146677784">
    <w:abstractNumId w:val="0"/>
    <w:lvlOverride w:ilvl="0">
      <w:startOverride w:val="1"/>
    </w:lvlOverride>
  </w:num>
  <w:num w:numId="176" w16cid:durableId="1393501414">
    <w:abstractNumId w:val="0"/>
  </w:num>
  <w:num w:numId="177" w16cid:durableId="1248466370">
    <w:abstractNumId w:val="0"/>
  </w:num>
  <w:num w:numId="178" w16cid:durableId="1747260676">
    <w:abstractNumId w:val="0"/>
    <w:lvlOverride w:ilvl="0">
      <w:startOverride w:val="1"/>
    </w:lvlOverride>
  </w:num>
  <w:num w:numId="179" w16cid:durableId="92172103">
    <w:abstractNumId w:val="0"/>
  </w:num>
  <w:num w:numId="180" w16cid:durableId="1700011605">
    <w:abstractNumId w:val="0"/>
  </w:num>
  <w:num w:numId="181" w16cid:durableId="1986199884">
    <w:abstractNumId w:val="0"/>
  </w:num>
  <w:num w:numId="182" w16cid:durableId="762184411">
    <w:abstractNumId w:val="0"/>
  </w:num>
  <w:num w:numId="183" w16cid:durableId="1161967072">
    <w:abstractNumId w:val="42"/>
  </w:num>
  <w:num w:numId="184" w16cid:durableId="612052827">
    <w:abstractNumId w:val="42"/>
  </w:num>
  <w:num w:numId="185" w16cid:durableId="1438908574">
    <w:abstractNumId w:val="42"/>
  </w:num>
  <w:num w:numId="186" w16cid:durableId="544492410">
    <w:abstractNumId w:val="42"/>
  </w:num>
  <w:num w:numId="187" w16cid:durableId="1760441824">
    <w:abstractNumId w:val="42"/>
  </w:num>
  <w:num w:numId="188" w16cid:durableId="568616394">
    <w:abstractNumId w:val="42"/>
  </w:num>
  <w:num w:numId="189" w16cid:durableId="1592856234">
    <w:abstractNumId w:val="42"/>
  </w:num>
  <w:num w:numId="190" w16cid:durableId="1487357896">
    <w:abstractNumId w:val="42"/>
  </w:num>
  <w:num w:numId="191" w16cid:durableId="719868848">
    <w:abstractNumId w:val="42"/>
  </w:num>
  <w:num w:numId="192" w16cid:durableId="745418762">
    <w:abstractNumId w:val="42"/>
  </w:num>
  <w:num w:numId="193" w16cid:durableId="68046584">
    <w:abstractNumId w:val="42"/>
  </w:num>
  <w:num w:numId="194" w16cid:durableId="182981605">
    <w:abstractNumId w:val="42"/>
  </w:num>
  <w:num w:numId="195" w16cid:durableId="582028045">
    <w:abstractNumId w:val="42"/>
  </w:num>
  <w:num w:numId="196" w16cid:durableId="1010256104">
    <w:abstractNumId w:val="42"/>
  </w:num>
  <w:num w:numId="197" w16cid:durableId="114299853">
    <w:abstractNumId w:val="42"/>
  </w:num>
  <w:num w:numId="198" w16cid:durableId="720904396">
    <w:abstractNumId w:val="42"/>
  </w:num>
  <w:num w:numId="199" w16cid:durableId="630214127">
    <w:abstractNumId w:val="42"/>
  </w:num>
  <w:num w:numId="200" w16cid:durableId="106891974">
    <w:abstractNumId w:val="42"/>
  </w:num>
  <w:num w:numId="201" w16cid:durableId="496574177">
    <w:abstractNumId w:val="42"/>
  </w:num>
  <w:num w:numId="202" w16cid:durableId="960068897">
    <w:abstractNumId w:val="42"/>
  </w:num>
  <w:num w:numId="203" w16cid:durableId="1546211051">
    <w:abstractNumId w:val="42"/>
  </w:num>
  <w:num w:numId="204" w16cid:durableId="208995556">
    <w:abstractNumId w:val="42"/>
  </w:num>
  <w:num w:numId="205" w16cid:durableId="895240494">
    <w:abstractNumId w:val="42"/>
  </w:num>
  <w:num w:numId="206" w16cid:durableId="1301227916">
    <w:abstractNumId w:val="42"/>
  </w:num>
  <w:num w:numId="207" w16cid:durableId="271136011">
    <w:abstractNumId w:val="42"/>
  </w:num>
  <w:num w:numId="208" w16cid:durableId="1734499287">
    <w:abstractNumId w:val="42"/>
  </w:num>
  <w:num w:numId="209" w16cid:durableId="700128500">
    <w:abstractNumId w:val="42"/>
  </w:num>
  <w:num w:numId="210" w16cid:durableId="1253667438">
    <w:abstractNumId w:val="42"/>
  </w:num>
  <w:num w:numId="211" w16cid:durableId="629282360">
    <w:abstractNumId w:val="42"/>
  </w:num>
  <w:num w:numId="212" w16cid:durableId="1916695374">
    <w:abstractNumId w:val="42"/>
  </w:num>
  <w:num w:numId="213" w16cid:durableId="237249176">
    <w:abstractNumId w:val="42"/>
  </w:num>
  <w:num w:numId="214" w16cid:durableId="943076107">
    <w:abstractNumId w:val="42"/>
  </w:num>
  <w:num w:numId="215" w16cid:durableId="1285622660">
    <w:abstractNumId w:val="42"/>
  </w:num>
  <w:num w:numId="216" w16cid:durableId="542406991">
    <w:abstractNumId w:val="46"/>
  </w:num>
  <w:num w:numId="217" w16cid:durableId="1983727252">
    <w:abstractNumId w:val="42"/>
  </w:num>
  <w:num w:numId="218" w16cid:durableId="2071220942">
    <w:abstractNumId w:val="2"/>
  </w:num>
  <w:num w:numId="219" w16cid:durableId="928465819">
    <w:abstractNumId w:val="2"/>
    <w:lvlOverride w:ilvl="0">
      <w:startOverride w:val="1"/>
    </w:lvlOverride>
  </w:num>
  <w:num w:numId="220" w16cid:durableId="166403152">
    <w:abstractNumId w:val="42"/>
  </w:num>
  <w:num w:numId="221" w16cid:durableId="1819178866">
    <w:abstractNumId w:val="35"/>
  </w:num>
  <w:num w:numId="222" w16cid:durableId="331105018">
    <w:abstractNumId w:val="42"/>
  </w:num>
  <w:num w:numId="223" w16cid:durableId="383211866">
    <w:abstractNumId w:val="34"/>
  </w:num>
  <w:num w:numId="224" w16cid:durableId="1532569580">
    <w:abstractNumId w:val="42"/>
  </w:num>
  <w:num w:numId="225" w16cid:durableId="1062290684">
    <w:abstractNumId w:val="51"/>
  </w:num>
  <w:num w:numId="226" w16cid:durableId="1460412984">
    <w:abstractNumId w:val="51"/>
  </w:num>
  <w:num w:numId="227" w16cid:durableId="821894749">
    <w:abstractNumId w:val="51"/>
  </w:num>
  <w:num w:numId="228" w16cid:durableId="1133672208">
    <w:abstractNumId w:val="51"/>
  </w:num>
  <w:num w:numId="229" w16cid:durableId="1555583448">
    <w:abstractNumId w:val="51"/>
  </w:num>
  <w:num w:numId="230" w16cid:durableId="325674651">
    <w:abstractNumId w:val="51"/>
  </w:num>
  <w:num w:numId="231" w16cid:durableId="572197696">
    <w:abstractNumId w:val="51"/>
  </w:num>
  <w:num w:numId="232" w16cid:durableId="361055986">
    <w:abstractNumId w:val="51"/>
  </w:num>
  <w:num w:numId="233" w16cid:durableId="1965765313">
    <w:abstractNumId w:val="2"/>
  </w:num>
  <w:num w:numId="234" w16cid:durableId="834490219">
    <w:abstractNumId w:val="2"/>
  </w:num>
  <w:num w:numId="235" w16cid:durableId="2085910335">
    <w:abstractNumId w:val="2"/>
  </w:num>
  <w:num w:numId="236" w16cid:durableId="1882401993">
    <w:abstractNumId w:val="2"/>
  </w:num>
  <w:num w:numId="237" w16cid:durableId="2020887880">
    <w:abstractNumId w:val="42"/>
  </w:num>
  <w:num w:numId="238" w16cid:durableId="427426629">
    <w:abstractNumId w:val="42"/>
  </w:num>
  <w:num w:numId="239" w16cid:durableId="1870601432">
    <w:abstractNumId w:val="42"/>
  </w:num>
  <w:num w:numId="240" w16cid:durableId="1487934207">
    <w:abstractNumId w:val="2"/>
  </w:num>
  <w:num w:numId="241" w16cid:durableId="2057854195">
    <w:abstractNumId w:val="2"/>
  </w:num>
  <w:num w:numId="242" w16cid:durableId="1362853603">
    <w:abstractNumId w:val="2"/>
  </w:num>
  <w:num w:numId="243" w16cid:durableId="1568296667">
    <w:abstractNumId w:val="2"/>
  </w:num>
  <w:num w:numId="244" w16cid:durableId="1912621169">
    <w:abstractNumId w:val="42"/>
  </w:num>
  <w:num w:numId="245" w16cid:durableId="1324427431">
    <w:abstractNumId w:val="42"/>
  </w:num>
  <w:num w:numId="246" w16cid:durableId="720059052">
    <w:abstractNumId w:val="42"/>
  </w:num>
  <w:num w:numId="247" w16cid:durableId="1449005741">
    <w:abstractNumId w:val="42"/>
  </w:num>
  <w:num w:numId="248" w16cid:durableId="3171198">
    <w:abstractNumId w:val="42"/>
  </w:num>
  <w:num w:numId="249" w16cid:durableId="312030866">
    <w:abstractNumId w:val="42"/>
  </w:num>
  <w:num w:numId="250" w16cid:durableId="1787851095">
    <w:abstractNumId w:val="42"/>
  </w:num>
  <w:num w:numId="251" w16cid:durableId="1214275468">
    <w:abstractNumId w:val="42"/>
  </w:num>
  <w:num w:numId="252" w16cid:durableId="1711950107">
    <w:abstractNumId w:val="42"/>
  </w:num>
  <w:num w:numId="253" w16cid:durableId="2019185990">
    <w:abstractNumId w:val="42"/>
  </w:num>
  <w:num w:numId="254" w16cid:durableId="1645311506">
    <w:abstractNumId w:val="1"/>
  </w:num>
  <w:num w:numId="255" w16cid:durableId="916788868">
    <w:abstractNumId w:val="1"/>
  </w:num>
  <w:num w:numId="256" w16cid:durableId="1427186830">
    <w:abstractNumId w:val="1"/>
  </w:num>
  <w:num w:numId="257" w16cid:durableId="169106722">
    <w:abstractNumId w:val="3"/>
  </w:num>
  <w:num w:numId="258" w16cid:durableId="1699354849">
    <w:abstractNumId w:val="3"/>
  </w:num>
  <w:num w:numId="259" w16cid:durableId="646863883">
    <w:abstractNumId w:val="3"/>
  </w:num>
  <w:num w:numId="260" w16cid:durableId="142049130">
    <w:abstractNumId w:val="1"/>
  </w:num>
  <w:num w:numId="261" w16cid:durableId="1922131705">
    <w:abstractNumId w:val="3"/>
  </w:num>
  <w:num w:numId="262" w16cid:durableId="1684935635">
    <w:abstractNumId w:val="42"/>
  </w:num>
  <w:num w:numId="263" w16cid:durableId="2078740027">
    <w:abstractNumId w:val="3"/>
  </w:num>
  <w:num w:numId="264" w16cid:durableId="1447845274">
    <w:abstractNumId w:val="1"/>
  </w:num>
  <w:num w:numId="265" w16cid:durableId="101655519">
    <w:abstractNumId w:val="3"/>
  </w:num>
  <w:num w:numId="266" w16cid:durableId="1646743271">
    <w:abstractNumId w:val="3"/>
  </w:num>
  <w:num w:numId="267" w16cid:durableId="328946365">
    <w:abstractNumId w:val="3"/>
  </w:num>
  <w:num w:numId="268" w16cid:durableId="198591525">
    <w:abstractNumId w:val="3"/>
  </w:num>
  <w:num w:numId="269" w16cid:durableId="1255280037">
    <w:abstractNumId w:val="42"/>
  </w:num>
  <w:num w:numId="270" w16cid:durableId="1349021880">
    <w:abstractNumId w:val="42"/>
  </w:num>
  <w:num w:numId="271" w16cid:durableId="960914163">
    <w:abstractNumId w:val="46"/>
  </w:num>
  <w:num w:numId="272" w16cid:durableId="628633094">
    <w:abstractNumId w:val="42"/>
  </w:num>
  <w:num w:numId="273" w16cid:durableId="92628001">
    <w:abstractNumId w:val="42"/>
  </w:num>
  <w:num w:numId="274" w16cid:durableId="973218466">
    <w:abstractNumId w:val="42"/>
  </w:num>
  <w:num w:numId="275" w16cid:durableId="152912031">
    <w:abstractNumId w:val="42"/>
  </w:num>
  <w:num w:numId="276" w16cid:durableId="555243244">
    <w:abstractNumId w:val="42"/>
  </w:num>
  <w:num w:numId="277" w16cid:durableId="1458254617">
    <w:abstractNumId w:val="42"/>
  </w:num>
  <w:num w:numId="278" w16cid:durableId="1682664428">
    <w:abstractNumId w:val="42"/>
  </w:num>
  <w:num w:numId="279" w16cid:durableId="499975021">
    <w:abstractNumId w:val="42"/>
  </w:num>
  <w:num w:numId="280" w16cid:durableId="77408361">
    <w:abstractNumId w:val="42"/>
  </w:num>
  <w:num w:numId="281" w16cid:durableId="1452433468">
    <w:abstractNumId w:val="42"/>
  </w:num>
  <w:num w:numId="282" w16cid:durableId="1403068389">
    <w:abstractNumId w:val="42"/>
  </w:num>
  <w:num w:numId="283" w16cid:durableId="1542547340">
    <w:abstractNumId w:val="42"/>
  </w:num>
  <w:num w:numId="284" w16cid:durableId="1387605768">
    <w:abstractNumId w:val="46"/>
  </w:num>
  <w:num w:numId="285" w16cid:durableId="97454597">
    <w:abstractNumId w:val="46"/>
  </w:num>
  <w:num w:numId="286" w16cid:durableId="1192843571">
    <w:abstractNumId w:val="46"/>
  </w:num>
  <w:num w:numId="287" w16cid:durableId="279723081">
    <w:abstractNumId w:val="46"/>
  </w:num>
  <w:num w:numId="288" w16cid:durableId="139806962">
    <w:abstractNumId w:val="46"/>
  </w:num>
  <w:num w:numId="289" w16cid:durableId="1089543859">
    <w:abstractNumId w:val="46"/>
  </w:num>
  <w:num w:numId="290" w16cid:durableId="88546778">
    <w:abstractNumId w:val="46"/>
  </w:num>
  <w:num w:numId="291" w16cid:durableId="683439812">
    <w:abstractNumId w:val="46"/>
  </w:num>
  <w:num w:numId="292" w16cid:durableId="1790706049">
    <w:abstractNumId w:val="46"/>
  </w:num>
  <w:num w:numId="293" w16cid:durableId="1038970255">
    <w:abstractNumId w:val="46"/>
  </w:num>
  <w:num w:numId="294" w16cid:durableId="1679311189">
    <w:abstractNumId w:val="46"/>
  </w:num>
  <w:num w:numId="295" w16cid:durableId="324746625">
    <w:abstractNumId w:val="46"/>
  </w:num>
  <w:num w:numId="296" w16cid:durableId="146363747">
    <w:abstractNumId w:val="46"/>
  </w:num>
  <w:num w:numId="297" w16cid:durableId="119424017">
    <w:abstractNumId w:val="46"/>
  </w:num>
  <w:num w:numId="298" w16cid:durableId="1890529732">
    <w:abstractNumId w:val="46"/>
  </w:num>
  <w:num w:numId="299" w16cid:durableId="180969420">
    <w:abstractNumId w:val="46"/>
  </w:num>
  <w:num w:numId="300" w16cid:durableId="1901478356">
    <w:abstractNumId w:val="46"/>
  </w:num>
  <w:num w:numId="301" w16cid:durableId="1587029618">
    <w:abstractNumId w:val="46"/>
  </w:num>
  <w:num w:numId="302" w16cid:durableId="1826821612">
    <w:abstractNumId w:val="34"/>
  </w:num>
  <w:num w:numId="303" w16cid:durableId="265162134">
    <w:abstractNumId w:val="34"/>
  </w:num>
  <w:num w:numId="304" w16cid:durableId="2036804647">
    <w:abstractNumId w:val="34"/>
  </w:num>
  <w:num w:numId="305" w16cid:durableId="1236667294">
    <w:abstractNumId w:val="34"/>
  </w:num>
  <w:num w:numId="306" w16cid:durableId="1152679819">
    <w:abstractNumId w:val="34"/>
  </w:num>
  <w:num w:numId="307" w16cid:durableId="1903905571">
    <w:abstractNumId w:val="34"/>
  </w:num>
  <w:num w:numId="308" w16cid:durableId="1724139622">
    <w:abstractNumId w:val="34"/>
  </w:num>
  <w:num w:numId="309" w16cid:durableId="1761872185">
    <w:abstractNumId w:val="42"/>
  </w:num>
  <w:numIdMacAtCleanup w:val="3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PersonalInformation/>
  <w:removeDateAndTime/>
  <w:proofState w:spelling="clean" w:grammar="clean"/>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defaultTabStop w:val="284"/>
  <w:evenAndOddHeaders/>
  <w:drawingGridHorizontalSpacing w:val="100"/>
  <w:displayHorizontalDrawingGridEvery w:val="2"/>
  <w:characterSpacingControl w:val="doNotCompress"/>
  <w:hdrShapeDefaults>
    <o:shapedefaults v:ext="edit" spidmax="2050">
      <o:colormru v:ext="edit" colors="red,#4d4d4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FD9"/>
    <w:rsid w:val="00000274"/>
    <w:rsid w:val="00000347"/>
    <w:rsid w:val="00000CF3"/>
    <w:rsid w:val="00000D2B"/>
    <w:rsid w:val="00000DA0"/>
    <w:rsid w:val="00001905"/>
    <w:rsid w:val="00002987"/>
    <w:rsid w:val="00004668"/>
    <w:rsid w:val="00004E7A"/>
    <w:rsid w:val="00005505"/>
    <w:rsid w:val="00005AE2"/>
    <w:rsid w:val="00005E9C"/>
    <w:rsid w:val="00006E9F"/>
    <w:rsid w:val="00010667"/>
    <w:rsid w:val="00010E96"/>
    <w:rsid w:val="000129D5"/>
    <w:rsid w:val="00015AE7"/>
    <w:rsid w:val="000160DF"/>
    <w:rsid w:val="00016373"/>
    <w:rsid w:val="00016825"/>
    <w:rsid w:val="00016E21"/>
    <w:rsid w:val="00016FF0"/>
    <w:rsid w:val="0001719C"/>
    <w:rsid w:val="00017E17"/>
    <w:rsid w:val="0002224E"/>
    <w:rsid w:val="0002432C"/>
    <w:rsid w:val="000245E5"/>
    <w:rsid w:val="00026F91"/>
    <w:rsid w:val="00027575"/>
    <w:rsid w:val="00027B76"/>
    <w:rsid w:val="000301E3"/>
    <w:rsid w:val="00031740"/>
    <w:rsid w:val="0003449C"/>
    <w:rsid w:val="00034717"/>
    <w:rsid w:val="000349F4"/>
    <w:rsid w:val="00034C10"/>
    <w:rsid w:val="000351E3"/>
    <w:rsid w:val="000360BF"/>
    <w:rsid w:val="00036AF7"/>
    <w:rsid w:val="00036D4C"/>
    <w:rsid w:val="00037ACE"/>
    <w:rsid w:val="00041274"/>
    <w:rsid w:val="0004284B"/>
    <w:rsid w:val="00043434"/>
    <w:rsid w:val="0004373F"/>
    <w:rsid w:val="000447D4"/>
    <w:rsid w:val="000468A0"/>
    <w:rsid w:val="000474B1"/>
    <w:rsid w:val="0004764C"/>
    <w:rsid w:val="00047D7D"/>
    <w:rsid w:val="0005011A"/>
    <w:rsid w:val="00050424"/>
    <w:rsid w:val="0005045A"/>
    <w:rsid w:val="000517AB"/>
    <w:rsid w:val="0005194F"/>
    <w:rsid w:val="00051C1E"/>
    <w:rsid w:val="00052F57"/>
    <w:rsid w:val="000539F9"/>
    <w:rsid w:val="00054C27"/>
    <w:rsid w:val="00055EC3"/>
    <w:rsid w:val="000563CE"/>
    <w:rsid w:val="0005764F"/>
    <w:rsid w:val="00057B07"/>
    <w:rsid w:val="000609EE"/>
    <w:rsid w:val="00060D63"/>
    <w:rsid w:val="00061903"/>
    <w:rsid w:val="0006251B"/>
    <w:rsid w:val="00062AB1"/>
    <w:rsid w:val="00062ED4"/>
    <w:rsid w:val="00063A13"/>
    <w:rsid w:val="00063C97"/>
    <w:rsid w:val="00064B4E"/>
    <w:rsid w:val="000659B6"/>
    <w:rsid w:val="000662C0"/>
    <w:rsid w:val="0006686F"/>
    <w:rsid w:val="0006722A"/>
    <w:rsid w:val="0007033D"/>
    <w:rsid w:val="000705C3"/>
    <w:rsid w:val="000706BF"/>
    <w:rsid w:val="00071109"/>
    <w:rsid w:val="000732CF"/>
    <w:rsid w:val="0007472B"/>
    <w:rsid w:val="000747FF"/>
    <w:rsid w:val="00074BDA"/>
    <w:rsid w:val="00074E36"/>
    <w:rsid w:val="00074F5B"/>
    <w:rsid w:val="00075B96"/>
    <w:rsid w:val="0007665D"/>
    <w:rsid w:val="00077BB0"/>
    <w:rsid w:val="0008196A"/>
    <w:rsid w:val="00081FB0"/>
    <w:rsid w:val="0008403A"/>
    <w:rsid w:val="000847CC"/>
    <w:rsid w:val="000854E8"/>
    <w:rsid w:val="00086082"/>
    <w:rsid w:val="00086375"/>
    <w:rsid w:val="00086D78"/>
    <w:rsid w:val="0008743F"/>
    <w:rsid w:val="000903C7"/>
    <w:rsid w:val="000915ED"/>
    <w:rsid w:val="0009209D"/>
    <w:rsid w:val="000922CE"/>
    <w:rsid w:val="00093499"/>
    <w:rsid w:val="00093CC9"/>
    <w:rsid w:val="0009463C"/>
    <w:rsid w:val="0009502B"/>
    <w:rsid w:val="00095092"/>
    <w:rsid w:val="00095442"/>
    <w:rsid w:val="000966AF"/>
    <w:rsid w:val="000967FF"/>
    <w:rsid w:val="000969BD"/>
    <w:rsid w:val="000969BF"/>
    <w:rsid w:val="00096D7C"/>
    <w:rsid w:val="000971BD"/>
    <w:rsid w:val="000972AA"/>
    <w:rsid w:val="000A07CF"/>
    <w:rsid w:val="000A0BE2"/>
    <w:rsid w:val="000A0C22"/>
    <w:rsid w:val="000A1400"/>
    <w:rsid w:val="000A177E"/>
    <w:rsid w:val="000A1A66"/>
    <w:rsid w:val="000A36B9"/>
    <w:rsid w:val="000A3979"/>
    <w:rsid w:val="000A3C43"/>
    <w:rsid w:val="000A4A51"/>
    <w:rsid w:val="000A5359"/>
    <w:rsid w:val="000A5526"/>
    <w:rsid w:val="000A5D2B"/>
    <w:rsid w:val="000A63DB"/>
    <w:rsid w:val="000A7E0F"/>
    <w:rsid w:val="000B0BF2"/>
    <w:rsid w:val="000B12B9"/>
    <w:rsid w:val="000B211E"/>
    <w:rsid w:val="000B34A1"/>
    <w:rsid w:val="000B4664"/>
    <w:rsid w:val="000B5DE3"/>
    <w:rsid w:val="000B64FF"/>
    <w:rsid w:val="000B7883"/>
    <w:rsid w:val="000C0A57"/>
    <w:rsid w:val="000C1034"/>
    <w:rsid w:val="000C1F1E"/>
    <w:rsid w:val="000C230C"/>
    <w:rsid w:val="000C3C75"/>
    <w:rsid w:val="000C4121"/>
    <w:rsid w:val="000C5515"/>
    <w:rsid w:val="000C570C"/>
    <w:rsid w:val="000C5B05"/>
    <w:rsid w:val="000C5B92"/>
    <w:rsid w:val="000C6A58"/>
    <w:rsid w:val="000C6AB4"/>
    <w:rsid w:val="000C6D4D"/>
    <w:rsid w:val="000C7431"/>
    <w:rsid w:val="000C744A"/>
    <w:rsid w:val="000D0EB2"/>
    <w:rsid w:val="000D1F1E"/>
    <w:rsid w:val="000D2E79"/>
    <w:rsid w:val="000D45FB"/>
    <w:rsid w:val="000D53BB"/>
    <w:rsid w:val="000D566F"/>
    <w:rsid w:val="000D6F56"/>
    <w:rsid w:val="000D71D9"/>
    <w:rsid w:val="000D7583"/>
    <w:rsid w:val="000D75BD"/>
    <w:rsid w:val="000D76E0"/>
    <w:rsid w:val="000D7C41"/>
    <w:rsid w:val="000D7DF6"/>
    <w:rsid w:val="000D7E8B"/>
    <w:rsid w:val="000E25B8"/>
    <w:rsid w:val="000E2DCA"/>
    <w:rsid w:val="000E372A"/>
    <w:rsid w:val="000E4184"/>
    <w:rsid w:val="000E4449"/>
    <w:rsid w:val="000E48CD"/>
    <w:rsid w:val="000E5C6B"/>
    <w:rsid w:val="000E6032"/>
    <w:rsid w:val="000E6097"/>
    <w:rsid w:val="000E6E59"/>
    <w:rsid w:val="000E758D"/>
    <w:rsid w:val="000E7B59"/>
    <w:rsid w:val="000F0202"/>
    <w:rsid w:val="000F056C"/>
    <w:rsid w:val="000F0B82"/>
    <w:rsid w:val="000F0C3C"/>
    <w:rsid w:val="000F114D"/>
    <w:rsid w:val="000F1528"/>
    <w:rsid w:val="000F18FE"/>
    <w:rsid w:val="000F1FC1"/>
    <w:rsid w:val="000F2453"/>
    <w:rsid w:val="000F2BBB"/>
    <w:rsid w:val="000F3D8B"/>
    <w:rsid w:val="000F57B6"/>
    <w:rsid w:val="000F645F"/>
    <w:rsid w:val="000F665C"/>
    <w:rsid w:val="000F68B8"/>
    <w:rsid w:val="000F7A94"/>
    <w:rsid w:val="00100157"/>
    <w:rsid w:val="001021BC"/>
    <w:rsid w:val="0010267F"/>
    <w:rsid w:val="0010268E"/>
    <w:rsid w:val="00102750"/>
    <w:rsid w:val="00103106"/>
    <w:rsid w:val="00103829"/>
    <w:rsid w:val="00103F4F"/>
    <w:rsid w:val="0010493F"/>
    <w:rsid w:val="00104C65"/>
    <w:rsid w:val="00105661"/>
    <w:rsid w:val="00106060"/>
    <w:rsid w:val="0010780A"/>
    <w:rsid w:val="0011027F"/>
    <w:rsid w:val="001103E7"/>
    <w:rsid w:val="00110B5E"/>
    <w:rsid w:val="001115B1"/>
    <w:rsid w:val="00111FCE"/>
    <w:rsid w:val="00112C99"/>
    <w:rsid w:val="00113F84"/>
    <w:rsid w:val="0011460D"/>
    <w:rsid w:val="00115E82"/>
    <w:rsid w:val="00116532"/>
    <w:rsid w:val="00117055"/>
    <w:rsid w:val="001172CD"/>
    <w:rsid w:val="001175EE"/>
    <w:rsid w:val="00120129"/>
    <w:rsid w:val="00121929"/>
    <w:rsid w:val="001229A5"/>
    <w:rsid w:val="001246CC"/>
    <w:rsid w:val="0012489B"/>
    <w:rsid w:val="0012492A"/>
    <w:rsid w:val="001251F2"/>
    <w:rsid w:val="00126907"/>
    <w:rsid w:val="001276D1"/>
    <w:rsid w:val="00130017"/>
    <w:rsid w:val="00130299"/>
    <w:rsid w:val="00130A67"/>
    <w:rsid w:val="00130F91"/>
    <w:rsid w:val="00131012"/>
    <w:rsid w:val="0013441A"/>
    <w:rsid w:val="0013483D"/>
    <w:rsid w:val="001349ED"/>
    <w:rsid w:val="001352FC"/>
    <w:rsid w:val="001356A8"/>
    <w:rsid w:val="00135763"/>
    <w:rsid w:val="00135F73"/>
    <w:rsid w:val="00136B46"/>
    <w:rsid w:val="00137424"/>
    <w:rsid w:val="00140318"/>
    <w:rsid w:val="001408E6"/>
    <w:rsid w:val="00141AD9"/>
    <w:rsid w:val="00141FBD"/>
    <w:rsid w:val="00142F50"/>
    <w:rsid w:val="0014474B"/>
    <w:rsid w:val="00146CE6"/>
    <w:rsid w:val="00150372"/>
    <w:rsid w:val="00151D81"/>
    <w:rsid w:val="001520EC"/>
    <w:rsid w:val="0015280E"/>
    <w:rsid w:val="00152903"/>
    <w:rsid w:val="00153FD5"/>
    <w:rsid w:val="001557B9"/>
    <w:rsid w:val="001560E9"/>
    <w:rsid w:val="0015614F"/>
    <w:rsid w:val="0015659F"/>
    <w:rsid w:val="00156B46"/>
    <w:rsid w:val="001575EF"/>
    <w:rsid w:val="001577C2"/>
    <w:rsid w:val="00160238"/>
    <w:rsid w:val="0016267A"/>
    <w:rsid w:val="00162F55"/>
    <w:rsid w:val="001633C4"/>
    <w:rsid w:val="00163FF2"/>
    <w:rsid w:val="001642B5"/>
    <w:rsid w:val="00164A49"/>
    <w:rsid w:val="00164B2E"/>
    <w:rsid w:val="00165072"/>
    <w:rsid w:val="001658AF"/>
    <w:rsid w:val="00165D7E"/>
    <w:rsid w:val="00166D13"/>
    <w:rsid w:val="001702CC"/>
    <w:rsid w:val="001704D5"/>
    <w:rsid w:val="00170A0F"/>
    <w:rsid w:val="00171591"/>
    <w:rsid w:val="00171E5C"/>
    <w:rsid w:val="00173981"/>
    <w:rsid w:val="00173C73"/>
    <w:rsid w:val="0017405D"/>
    <w:rsid w:val="00174287"/>
    <w:rsid w:val="0017430C"/>
    <w:rsid w:val="001746CA"/>
    <w:rsid w:val="00175718"/>
    <w:rsid w:val="00176705"/>
    <w:rsid w:val="00176FE5"/>
    <w:rsid w:val="0017719D"/>
    <w:rsid w:val="0017798C"/>
    <w:rsid w:val="00181192"/>
    <w:rsid w:val="0018320C"/>
    <w:rsid w:val="0018332A"/>
    <w:rsid w:val="00183AF1"/>
    <w:rsid w:val="00183FD7"/>
    <w:rsid w:val="00185CAB"/>
    <w:rsid w:val="00186632"/>
    <w:rsid w:val="00187007"/>
    <w:rsid w:val="00187577"/>
    <w:rsid w:val="001875B7"/>
    <w:rsid w:val="00187617"/>
    <w:rsid w:val="001879AA"/>
    <w:rsid w:val="00187CB3"/>
    <w:rsid w:val="0019050A"/>
    <w:rsid w:val="0019054A"/>
    <w:rsid w:val="001907C3"/>
    <w:rsid w:val="001910D4"/>
    <w:rsid w:val="00192BCE"/>
    <w:rsid w:val="00192D8B"/>
    <w:rsid w:val="00193983"/>
    <w:rsid w:val="00196C09"/>
    <w:rsid w:val="001976E3"/>
    <w:rsid w:val="001A18F2"/>
    <w:rsid w:val="001A2B6F"/>
    <w:rsid w:val="001A2D0C"/>
    <w:rsid w:val="001A3E65"/>
    <w:rsid w:val="001A41DA"/>
    <w:rsid w:val="001A44EC"/>
    <w:rsid w:val="001B06BF"/>
    <w:rsid w:val="001B28D9"/>
    <w:rsid w:val="001B3D17"/>
    <w:rsid w:val="001B3DEE"/>
    <w:rsid w:val="001B571A"/>
    <w:rsid w:val="001B58AA"/>
    <w:rsid w:val="001B5D1E"/>
    <w:rsid w:val="001B6350"/>
    <w:rsid w:val="001B6C1C"/>
    <w:rsid w:val="001B7084"/>
    <w:rsid w:val="001B71FD"/>
    <w:rsid w:val="001B7814"/>
    <w:rsid w:val="001B7E48"/>
    <w:rsid w:val="001C0CE6"/>
    <w:rsid w:val="001C17CE"/>
    <w:rsid w:val="001C1B63"/>
    <w:rsid w:val="001C26AE"/>
    <w:rsid w:val="001C294E"/>
    <w:rsid w:val="001C315C"/>
    <w:rsid w:val="001C333C"/>
    <w:rsid w:val="001C36CA"/>
    <w:rsid w:val="001C44D1"/>
    <w:rsid w:val="001C5F78"/>
    <w:rsid w:val="001C6322"/>
    <w:rsid w:val="001C642F"/>
    <w:rsid w:val="001C6447"/>
    <w:rsid w:val="001C6AEE"/>
    <w:rsid w:val="001C7630"/>
    <w:rsid w:val="001C7AB2"/>
    <w:rsid w:val="001C7D74"/>
    <w:rsid w:val="001D31D8"/>
    <w:rsid w:val="001D39DF"/>
    <w:rsid w:val="001D4070"/>
    <w:rsid w:val="001D442A"/>
    <w:rsid w:val="001D4D92"/>
    <w:rsid w:val="001D4DD0"/>
    <w:rsid w:val="001D509D"/>
    <w:rsid w:val="001D6CEE"/>
    <w:rsid w:val="001D6D15"/>
    <w:rsid w:val="001D7B8E"/>
    <w:rsid w:val="001D7D09"/>
    <w:rsid w:val="001D7F00"/>
    <w:rsid w:val="001E031D"/>
    <w:rsid w:val="001E0598"/>
    <w:rsid w:val="001E131D"/>
    <w:rsid w:val="001E29B0"/>
    <w:rsid w:val="001E29D5"/>
    <w:rsid w:val="001E4412"/>
    <w:rsid w:val="001E4FA0"/>
    <w:rsid w:val="001E522D"/>
    <w:rsid w:val="001E58F9"/>
    <w:rsid w:val="001E638D"/>
    <w:rsid w:val="001E639F"/>
    <w:rsid w:val="001F0246"/>
    <w:rsid w:val="001F1104"/>
    <w:rsid w:val="001F3E88"/>
    <w:rsid w:val="001F47B4"/>
    <w:rsid w:val="001F7558"/>
    <w:rsid w:val="001F7852"/>
    <w:rsid w:val="00201D30"/>
    <w:rsid w:val="0020346A"/>
    <w:rsid w:val="00203739"/>
    <w:rsid w:val="00204F94"/>
    <w:rsid w:val="00205696"/>
    <w:rsid w:val="00205B57"/>
    <w:rsid w:val="0020671A"/>
    <w:rsid w:val="002068A8"/>
    <w:rsid w:val="0020690F"/>
    <w:rsid w:val="00210DEB"/>
    <w:rsid w:val="002110D4"/>
    <w:rsid w:val="0021134C"/>
    <w:rsid w:val="00211C52"/>
    <w:rsid w:val="002129D3"/>
    <w:rsid w:val="00212C52"/>
    <w:rsid w:val="00214293"/>
    <w:rsid w:val="00214C00"/>
    <w:rsid w:val="00215629"/>
    <w:rsid w:val="002157E0"/>
    <w:rsid w:val="00215A6F"/>
    <w:rsid w:val="00216A57"/>
    <w:rsid w:val="00216C73"/>
    <w:rsid w:val="00216DBF"/>
    <w:rsid w:val="00217002"/>
    <w:rsid w:val="00217356"/>
    <w:rsid w:val="00217448"/>
    <w:rsid w:val="00217773"/>
    <w:rsid w:val="002177F3"/>
    <w:rsid w:val="0022334F"/>
    <w:rsid w:val="00223DB4"/>
    <w:rsid w:val="00223FEC"/>
    <w:rsid w:val="00224371"/>
    <w:rsid w:val="00224F45"/>
    <w:rsid w:val="00226068"/>
    <w:rsid w:val="00226819"/>
    <w:rsid w:val="00227D59"/>
    <w:rsid w:val="00231313"/>
    <w:rsid w:val="002315F2"/>
    <w:rsid w:val="00233101"/>
    <w:rsid w:val="00233817"/>
    <w:rsid w:val="00234609"/>
    <w:rsid w:val="00235CBF"/>
    <w:rsid w:val="00235D7A"/>
    <w:rsid w:val="00236466"/>
    <w:rsid w:val="002367FF"/>
    <w:rsid w:val="00236BB5"/>
    <w:rsid w:val="00237B47"/>
    <w:rsid w:val="00240CE9"/>
    <w:rsid w:val="0024275B"/>
    <w:rsid w:val="002434BA"/>
    <w:rsid w:val="00243CAD"/>
    <w:rsid w:val="002447C3"/>
    <w:rsid w:val="00244944"/>
    <w:rsid w:val="0024539B"/>
    <w:rsid w:val="00246089"/>
    <w:rsid w:val="00246093"/>
    <w:rsid w:val="00246287"/>
    <w:rsid w:val="00246702"/>
    <w:rsid w:val="00246D91"/>
    <w:rsid w:val="00247C59"/>
    <w:rsid w:val="00247F2E"/>
    <w:rsid w:val="00250A96"/>
    <w:rsid w:val="00250ADC"/>
    <w:rsid w:val="00250B07"/>
    <w:rsid w:val="00255812"/>
    <w:rsid w:val="0025671B"/>
    <w:rsid w:val="002574A3"/>
    <w:rsid w:val="00257553"/>
    <w:rsid w:val="002578A0"/>
    <w:rsid w:val="00257B01"/>
    <w:rsid w:val="00257BC6"/>
    <w:rsid w:val="0026089D"/>
    <w:rsid w:val="002608C3"/>
    <w:rsid w:val="00260FB2"/>
    <w:rsid w:val="0026150B"/>
    <w:rsid w:val="0026173D"/>
    <w:rsid w:val="00262128"/>
    <w:rsid w:val="00262E39"/>
    <w:rsid w:val="00264269"/>
    <w:rsid w:val="00264628"/>
    <w:rsid w:val="0026516F"/>
    <w:rsid w:val="00265771"/>
    <w:rsid w:val="002663D5"/>
    <w:rsid w:val="00266F08"/>
    <w:rsid w:val="0027165D"/>
    <w:rsid w:val="00272447"/>
    <w:rsid w:val="00273CA9"/>
    <w:rsid w:val="00273CEB"/>
    <w:rsid w:val="00273DDE"/>
    <w:rsid w:val="00274D72"/>
    <w:rsid w:val="0027630F"/>
    <w:rsid w:val="00277AD9"/>
    <w:rsid w:val="00277F18"/>
    <w:rsid w:val="002800D2"/>
    <w:rsid w:val="002802CE"/>
    <w:rsid w:val="002807C9"/>
    <w:rsid w:val="00281A82"/>
    <w:rsid w:val="00281C89"/>
    <w:rsid w:val="0028238F"/>
    <w:rsid w:val="0028282F"/>
    <w:rsid w:val="002842EB"/>
    <w:rsid w:val="00284A03"/>
    <w:rsid w:val="00284A74"/>
    <w:rsid w:val="00284BD6"/>
    <w:rsid w:val="00286035"/>
    <w:rsid w:val="00286A72"/>
    <w:rsid w:val="00286F46"/>
    <w:rsid w:val="0028766C"/>
    <w:rsid w:val="00287C07"/>
    <w:rsid w:val="00291432"/>
    <w:rsid w:val="00291BB0"/>
    <w:rsid w:val="00292472"/>
    <w:rsid w:val="00292BD6"/>
    <w:rsid w:val="002931DE"/>
    <w:rsid w:val="00293CE6"/>
    <w:rsid w:val="00294959"/>
    <w:rsid w:val="002957A9"/>
    <w:rsid w:val="0029593B"/>
    <w:rsid w:val="00297CD6"/>
    <w:rsid w:val="00297FC5"/>
    <w:rsid w:val="002A0417"/>
    <w:rsid w:val="002A16D8"/>
    <w:rsid w:val="002A1BC8"/>
    <w:rsid w:val="002A24EA"/>
    <w:rsid w:val="002A2802"/>
    <w:rsid w:val="002A3846"/>
    <w:rsid w:val="002A3EF2"/>
    <w:rsid w:val="002A3F27"/>
    <w:rsid w:val="002A4E66"/>
    <w:rsid w:val="002A5396"/>
    <w:rsid w:val="002A54EE"/>
    <w:rsid w:val="002A5582"/>
    <w:rsid w:val="002A57ED"/>
    <w:rsid w:val="002A5CF0"/>
    <w:rsid w:val="002A62CF"/>
    <w:rsid w:val="002A715F"/>
    <w:rsid w:val="002A7927"/>
    <w:rsid w:val="002A7A89"/>
    <w:rsid w:val="002B0447"/>
    <w:rsid w:val="002B0DED"/>
    <w:rsid w:val="002B15A8"/>
    <w:rsid w:val="002B192E"/>
    <w:rsid w:val="002B19A2"/>
    <w:rsid w:val="002B1ED1"/>
    <w:rsid w:val="002B2E8B"/>
    <w:rsid w:val="002B381A"/>
    <w:rsid w:val="002B3ECD"/>
    <w:rsid w:val="002B4FCC"/>
    <w:rsid w:val="002B5FAA"/>
    <w:rsid w:val="002B736C"/>
    <w:rsid w:val="002B7408"/>
    <w:rsid w:val="002B7C0A"/>
    <w:rsid w:val="002B7CFD"/>
    <w:rsid w:val="002C0B94"/>
    <w:rsid w:val="002C210F"/>
    <w:rsid w:val="002C2AA5"/>
    <w:rsid w:val="002C34AB"/>
    <w:rsid w:val="002C441E"/>
    <w:rsid w:val="002C4494"/>
    <w:rsid w:val="002C504D"/>
    <w:rsid w:val="002C512A"/>
    <w:rsid w:val="002C51A3"/>
    <w:rsid w:val="002C6C23"/>
    <w:rsid w:val="002C70B4"/>
    <w:rsid w:val="002C7217"/>
    <w:rsid w:val="002D0EC8"/>
    <w:rsid w:val="002D2BD3"/>
    <w:rsid w:val="002D30B6"/>
    <w:rsid w:val="002D3600"/>
    <w:rsid w:val="002D363E"/>
    <w:rsid w:val="002D376A"/>
    <w:rsid w:val="002D3FFA"/>
    <w:rsid w:val="002D5A3C"/>
    <w:rsid w:val="002E187D"/>
    <w:rsid w:val="002E2234"/>
    <w:rsid w:val="002E39A2"/>
    <w:rsid w:val="002E3E2B"/>
    <w:rsid w:val="002E4BC2"/>
    <w:rsid w:val="002E4DDC"/>
    <w:rsid w:val="002E4F49"/>
    <w:rsid w:val="002E52B4"/>
    <w:rsid w:val="002E584C"/>
    <w:rsid w:val="002E6F28"/>
    <w:rsid w:val="002F15A5"/>
    <w:rsid w:val="002F1AEC"/>
    <w:rsid w:val="002F22D7"/>
    <w:rsid w:val="002F287E"/>
    <w:rsid w:val="002F33D4"/>
    <w:rsid w:val="002F3FCB"/>
    <w:rsid w:val="002F458A"/>
    <w:rsid w:val="002F4C09"/>
    <w:rsid w:val="002F647D"/>
    <w:rsid w:val="002F692B"/>
    <w:rsid w:val="00300CBB"/>
    <w:rsid w:val="00301039"/>
    <w:rsid w:val="00302480"/>
    <w:rsid w:val="00302758"/>
    <w:rsid w:val="00302CEC"/>
    <w:rsid w:val="003036FD"/>
    <w:rsid w:val="00303D51"/>
    <w:rsid w:val="00304A9D"/>
    <w:rsid w:val="00304FF4"/>
    <w:rsid w:val="00305766"/>
    <w:rsid w:val="00306E0B"/>
    <w:rsid w:val="00307005"/>
    <w:rsid w:val="0030714A"/>
    <w:rsid w:val="00307AA4"/>
    <w:rsid w:val="00307FEC"/>
    <w:rsid w:val="003100DF"/>
    <w:rsid w:val="00310B82"/>
    <w:rsid w:val="00311718"/>
    <w:rsid w:val="003118D4"/>
    <w:rsid w:val="00311B5A"/>
    <w:rsid w:val="00311CC0"/>
    <w:rsid w:val="003140E3"/>
    <w:rsid w:val="003148FE"/>
    <w:rsid w:val="00315923"/>
    <w:rsid w:val="00315DFE"/>
    <w:rsid w:val="003165E6"/>
    <w:rsid w:val="0031680E"/>
    <w:rsid w:val="0031705B"/>
    <w:rsid w:val="003172E2"/>
    <w:rsid w:val="0031767A"/>
    <w:rsid w:val="00317685"/>
    <w:rsid w:val="003179CB"/>
    <w:rsid w:val="003203C5"/>
    <w:rsid w:val="00320930"/>
    <w:rsid w:val="00320DA1"/>
    <w:rsid w:val="003215B5"/>
    <w:rsid w:val="003221CF"/>
    <w:rsid w:val="00322670"/>
    <w:rsid w:val="0032273D"/>
    <w:rsid w:val="003232A6"/>
    <w:rsid w:val="003233ED"/>
    <w:rsid w:val="003237BC"/>
    <w:rsid w:val="00324206"/>
    <w:rsid w:val="00324D9F"/>
    <w:rsid w:val="0032526A"/>
    <w:rsid w:val="00326B6B"/>
    <w:rsid w:val="00327767"/>
    <w:rsid w:val="00327948"/>
    <w:rsid w:val="00327E26"/>
    <w:rsid w:val="0033000F"/>
    <w:rsid w:val="0033188A"/>
    <w:rsid w:val="00332011"/>
    <w:rsid w:val="003324C7"/>
    <w:rsid w:val="00332518"/>
    <w:rsid w:val="0033252F"/>
    <w:rsid w:val="00332925"/>
    <w:rsid w:val="00332DF9"/>
    <w:rsid w:val="003330DB"/>
    <w:rsid w:val="003332ED"/>
    <w:rsid w:val="003334A9"/>
    <w:rsid w:val="00333A75"/>
    <w:rsid w:val="0033442B"/>
    <w:rsid w:val="00334780"/>
    <w:rsid w:val="0033503E"/>
    <w:rsid w:val="00335C0B"/>
    <w:rsid w:val="00335EB5"/>
    <w:rsid w:val="003368DC"/>
    <w:rsid w:val="00340BE3"/>
    <w:rsid w:val="00340E7E"/>
    <w:rsid w:val="003413C4"/>
    <w:rsid w:val="00341714"/>
    <w:rsid w:val="00341747"/>
    <w:rsid w:val="00341AEC"/>
    <w:rsid w:val="00342161"/>
    <w:rsid w:val="00342BD2"/>
    <w:rsid w:val="00343D8D"/>
    <w:rsid w:val="003442A2"/>
    <w:rsid w:val="003447EC"/>
    <w:rsid w:val="00344BAC"/>
    <w:rsid w:val="00345720"/>
    <w:rsid w:val="00345927"/>
    <w:rsid w:val="00345F73"/>
    <w:rsid w:val="00350035"/>
    <w:rsid w:val="00350584"/>
    <w:rsid w:val="00351857"/>
    <w:rsid w:val="00353587"/>
    <w:rsid w:val="00353664"/>
    <w:rsid w:val="003545E8"/>
    <w:rsid w:val="00355E26"/>
    <w:rsid w:val="00356372"/>
    <w:rsid w:val="00356946"/>
    <w:rsid w:val="00356D22"/>
    <w:rsid w:val="00357D44"/>
    <w:rsid w:val="003601EF"/>
    <w:rsid w:val="003603AA"/>
    <w:rsid w:val="00360CBC"/>
    <w:rsid w:val="00361068"/>
    <w:rsid w:val="003610E1"/>
    <w:rsid w:val="003617A6"/>
    <w:rsid w:val="00361EF0"/>
    <w:rsid w:val="003620D3"/>
    <w:rsid w:val="003635FF"/>
    <w:rsid w:val="00363CD1"/>
    <w:rsid w:val="00364018"/>
    <w:rsid w:val="00364B72"/>
    <w:rsid w:val="00365135"/>
    <w:rsid w:val="00365446"/>
    <w:rsid w:val="0036563B"/>
    <w:rsid w:val="003660D1"/>
    <w:rsid w:val="003671BE"/>
    <w:rsid w:val="00367287"/>
    <w:rsid w:val="00370369"/>
    <w:rsid w:val="003718FB"/>
    <w:rsid w:val="00372485"/>
    <w:rsid w:val="00372E14"/>
    <w:rsid w:val="00373200"/>
    <w:rsid w:val="00373E6C"/>
    <w:rsid w:val="00374960"/>
    <w:rsid w:val="00375AAD"/>
    <w:rsid w:val="00375EF5"/>
    <w:rsid w:val="0037621A"/>
    <w:rsid w:val="003767A5"/>
    <w:rsid w:val="00376974"/>
    <w:rsid w:val="00376DDB"/>
    <w:rsid w:val="00376F46"/>
    <w:rsid w:val="00377627"/>
    <w:rsid w:val="0038010B"/>
    <w:rsid w:val="00381D15"/>
    <w:rsid w:val="00382901"/>
    <w:rsid w:val="003842DD"/>
    <w:rsid w:val="00385254"/>
    <w:rsid w:val="00385D04"/>
    <w:rsid w:val="00386827"/>
    <w:rsid w:val="00386DB4"/>
    <w:rsid w:val="00387196"/>
    <w:rsid w:val="0038782C"/>
    <w:rsid w:val="003900AD"/>
    <w:rsid w:val="00390BE0"/>
    <w:rsid w:val="0039106B"/>
    <w:rsid w:val="0039151C"/>
    <w:rsid w:val="00391B7C"/>
    <w:rsid w:val="003923D2"/>
    <w:rsid w:val="00392C41"/>
    <w:rsid w:val="003932D0"/>
    <w:rsid w:val="003945FC"/>
    <w:rsid w:val="0039488E"/>
    <w:rsid w:val="003964FD"/>
    <w:rsid w:val="00396783"/>
    <w:rsid w:val="003967DE"/>
    <w:rsid w:val="00396B37"/>
    <w:rsid w:val="00396E6A"/>
    <w:rsid w:val="00397B7B"/>
    <w:rsid w:val="00397B92"/>
    <w:rsid w:val="003A04DB"/>
    <w:rsid w:val="003A0821"/>
    <w:rsid w:val="003A0FFB"/>
    <w:rsid w:val="003A20D4"/>
    <w:rsid w:val="003A26CD"/>
    <w:rsid w:val="003A2E05"/>
    <w:rsid w:val="003A2F92"/>
    <w:rsid w:val="003A3002"/>
    <w:rsid w:val="003A390B"/>
    <w:rsid w:val="003A4041"/>
    <w:rsid w:val="003A412A"/>
    <w:rsid w:val="003A5F5B"/>
    <w:rsid w:val="003A66C8"/>
    <w:rsid w:val="003A6F64"/>
    <w:rsid w:val="003A7029"/>
    <w:rsid w:val="003A76D9"/>
    <w:rsid w:val="003A789A"/>
    <w:rsid w:val="003B0821"/>
    <w:rsid w:val="003B0D0E"/>
    <w:rsid w:val="003B1025"/>
    <w:rsid w:val="003B105D"/>
    <w:rsid w:val="003B12EC"/>
    <w:rsid w:val="003B3409"/>
    <w:rsid w:val="003B3EDE"/>
    <w:rsid w:val="003B55B9"/>
    <w:rsid w:val="003B5EEC"/>
    <w:rsid w:val="003B5FE7"/>
    <w:rsid w:val="003B7AF2"/>
    <w:rsid w:val="003C1307"/>
    <w:rsid w:val="003C2B91"/>
    <w:rsid w:val="003C3339"/>
    <w:rsid w:val="003C54AD"/>
    <w:rsid w:val="003C59EE"/>
    <w:rsid w:val="003C671C"/>
    <w:rsid w:val="003C7223"/>
    <w:rsid w:val="003C77E0"/>
    <w:rsid w:val="003D0932"/>
    <w:rsid w:val="003D09FD"/>
    <w:rsid w:val="003D17D7"/>
    <w:rsid w:val="003D213D"/>
    <w:rsid w:val="003D2678"/>
    <w:rsid w:val="003D26D0"/>
    <w:rsid w:val="003D2BED"/>
    <w:rsid w:val="003D317F"/>
    <w:rsid w:val="003D54F9"/>
    <w:rsid w:val="003D586C"/>
    <w:rsid w:val="003D7012"/>
    <w:rsid w:val="003D71A3"/>
    <w:rsid w:val="003D7CE8"/>
    <w:rsid w:val="003E2095"/>
    <w:rsid w:val="003E2B8A"/>
    <w:rsid w:val="003E2DC6"/>
    <w:rsid w:val="003E3730"/>
    <w:rsid w:val="003E443E"/>
    <w:rsid w:val="003E5212"/>
    <w:rsid w:val="003E60C2"/>
    <w:rsid w:val="003E6FAF"/>
    <w:rsid w:val="003F05A8"/>
    <w:rsid w:val="003F0854"/>
    <w:rsid w:val="003F10EE"/>
    <w:rsid w:val="003F16F6"/>
    <w:rsid w:val="003F260C"/>
    <w:rsid w:val="003F2B6D"/>
    <w:rsid w:val="003F47D5"/>
    <w:rsid w:val="003F4DC7"/>
    <w:rsid w:val="003F5235"/>
    <w:rsid w:val="003F6AB7"/>
    <w:rsid w:val="003F7466"/>
    <w:rsid w:val="003F7E3C"/>
    <w:rsid w:val="004003EA"/>
    <w:rsid w:val="004024AF"/>
    <w:rsid w:val="00402560"/>
    <w:rsid w:val="004027E4"/>
    <w:rsid w:val="00402FBF"/>
    <w:rsid w:val="004032FB"/>
    <w:rsid w:val="0040511A"/>
    <w:rsid w:val="00406A9F"/>
    <w:rsid w:val="00406EEF"/>
    <w:rsid w:val="0041060C"/>
    <w:rsid w:val="0041071D"/>
    <w:rsid w:val="00411A53"/>
    <w:rsid w:val="0041389E"/>
    <w:rsid w:val="00414279"/>
    <w:rsid w:val="004147B6"/>
    <w:rsid w:val="00414AFC"/>
    <w:rsid w:val="004151A7"/>
    <w:rsid w:val="00415310"/>
    <w:rsid w:val="0041748C"/>
    <w:rsid w:val="00420267"/>
    <w:rsid w:val="00420ACB"/>
    <w:rsid w:val="00421709"/>
    <w:rsid w:val="00422EB8"/>
    <w:rsid w:val="004234BE"/>
    <w:rsid w:val="00423763"/>
    <w:rsid w:val="00423EC9"/>
    <w:rsid w:val="004268DF"/>
    <w:rsid w:val="004269EB"/>
    <w:rsid w:val="00426C17"/>
    <w:rsid w:val="0042762F"/>
    <w:rsid w:val="004276A1"/>
    <w:rsid w:val="00427DC7"/>
    <w:rsid w:val="00430AC3"/>
    <w:rsid w:val="00431613"/>
    <w:rsid w:val="00431792"/>
    <w:rsid w:val="0043189C"/>
    <w:rsid w:val="0043297A"/>
    <w:rsid w:val="00432EB2"/>
    <w:rsid w:val="0043328C"/>
    <w:rsid w:val="00434BE5"/>
    <w:rsid w:val="00435C5C"/>
    <w:rsid w:val="0043714F"/>
    <w:rsid w:val="004416F1"/>
    <w:rsid w:val="00442FEF"/>
    <w:rsid w:val="004438B5"/>
    <w:rsid w:val="00444F6D"/>
    <w:rsid w:val="004450A9"/>
    <w:rsid w:val="004466A1"/>
    <w:rsid w:val="00447037"/>
    <w:rsid w:val="00447576"/>
    <w:rsid w:val="00447E71"/>
    <w:rsid w:val="00450096"/>
    <w:rsid w:val="004511C5"/>
    <w:rsid w:val="0045124D"/>
    <w:rsid w:val="00452554"/>
    <w:rsid w:val="00452A38"/>
    <w:rsid w:val="00453A25"/>
    <w:rsid w:val="00454046"/>
    <w:rsid w:val="00454596"/>
    <w:rsid w:val="0045605D"/>
    <w:rsid w:val="00456464"/>
    <w:rsid w:val="00456A93"/>
    <w:rsid w:val="00456B59"/>
    <w:rsid w:val="00460E2C"/>
    <w:rsid w:val="0046135B"/>
    <w:rsid w:val="00461D47"/>
    <w:rsid w:val="0046299B"/>
    <w:rsid w:val="004644BF"/>
    <w:rsid w:val="00464D8C"/>
    <w:rsid w:val="00464ECB"/>
    <w:rsid w:val="00465C05"/>
    <w:rsid w:val="004664AB"/>
    <w:rsid w:val="00466556"/>
    <w:rsid w:val="00466B08"/>
    <w:rsid w:val="0046750E"/>
    <w:rsid w:val="00467DC5"/>
    <w:rsid w:val="00471044"/>
    <w:rsid w:val="004718CC"/>
    <w:rsid w:val="00472419"/>
    <w:rsid w:val="0047344E"/>
    <w:rsid w:val="004757BB"/>
    <w:rsid w:val="00476446"/>
    <w:rsid w:val="0047688F"/>
    <w:rsid w:val="004779A6"/>
    <w:rsid w:val="00481695"/>
    <w:rsid w:val="004843CB"/>
    <w:rsid w:val="00484DF0"/>
    <w:rsid w:val="00487FC2"/>
    <w:rsid w:val="00490F4C"/>
    <w:rsid w:val="00491667"/>
    <w:rsid w:val="00492A09"/>
    <w:rsid w:val="00495544"/>
    <w:rsid w:val="00495A96"/>
    <w:rsid w:val="00495BB3"/>
    <w:rsid w:val="00495F2D"/>
    <w:rsid w:val="00496D12"/>
    <w:rsid w:val="004A01DA"/>
    <w:rsid w:val="004A022B"/>
    <w:rsid w:val="004A07B7"/>
    <w:rsid w:val="004A0F23"/>
    <w:rsid w:val="004A2FB9"/>
    <w:rsid w:val="004A3407"/>
    <w:rsid w:val="004A375B"/>
    <w:rsid w:val="004A56BB"/>
    <w:rsid w:val="004A61F9"/>
    <w:rsid w:val="004A65F1"/>
    <w:rsid w:val="004A67A4"/>
    <w:rsid w:val="004A6A5F"/>
    <w:rsid w:val="004A6AE6"/>
    <w:rsid w:val="004A6C84"/>
    <w:rsid w:val="004A70D6"/>
    <w:rsid w:val="004B1323"/>
    <w:rsid w:val="004B1751"/>
    <w:rsid w:val="004B22E6"/>
    <w:rsid w:val="004B2347"/>
    <w:rsid w:val="004B23B5"/>
    <w:rsid w:val="004B2973"/>
    <w:rsid w:val="004B36CA"/>
    <w:rsid w:val="004B3713"/>
    <w:rsid w:val="004B76FF"/>
    <w:rsid w:val="004B774E"/>
    <w:rsid w:val="004C0253"/>
    <w:rsid w:val="004C09E0"/>
    <w:rsid w:val="004C0F9D"/>
    <w:rsid w:val="004C208C"/>
    <w:rsid w:val="004C22CA"/>
    <w:rsid w:val="004C2D77"/>
    <w:rsid w:val="004C3A9C"/>
    <w:rsid w:val="004C5566"/>
    <w:rsid w:val="004C57DE"/>
    <w:rsid w:val="004C5C15"/>
    <w:rsid w:val="004C5C76"/>
    <w:rsid w:val="004C6416"/>
    <w:rsid w:val="004C7768"/>
    <w:rsid w:val="004D00AE"/>
    <w:rsid w:val="004D0B67"/>
    <w:rsid w:val="004D0F19"/>
    <w:rsid w:val="004D1D9F"/>
    <w:rsid w:val="004D1ED1"/>
    <w:rsid w:val="004D3483"/>
    <w:rsid w:val="004D3821"/>
    <w:rsid w:val="004D3D76"/>
    <w:rsid w:val="004D484A"/>
    <w:rsid w:val="004D48FA"/>
    <w:rsid w:val="004D4A52"/>
    <w:rsid w:val="004D4DBA"/>
    <w:rsid w:val="004D5515"/>
    <w:rsid w:val="004D56FF"/>
    <w:rsid w:val="004D5F2E"/>
    <w:rsid w:val="004D65DC"/>
    <w:rsid w:val="004D6C23"/>
    <w:rsid w:val="004E0715"/>
    <w:rsid w:val="004E1354"/>
    <w:rsid w:val="004E2DD6"/>
    <w:rsid w:val="004E3350"/>
    <w:rsid w:val="004E39D3"/>
    <w:rsid w:val="004E4555"/>
    <w:rsid w:val="004E508A"/>
    <w:rsid w:val="004E616D"/>
    <w:rsid w:val="004E78F7"/>
    <w:rsid w:val="004E7ACE"/>
    <w:rsid w:val="004F181C"/>
    <w:rsid w:val="004F1BDE"/>
    <w:rsid w:val="004F24D5"/>
    <w:rsid w:val="004F2CEE"/>
    <w:rsid w:val="004F2DB0"/>
    <w:rsid w:val="004F3740"/>
    <w:rsid w:val="004F3BBF"/>
    <w:rsid w:val="004F4519"/>
    <w:rsid w:val="004F4763"/>
    <w:rsid w:val="004F556E"/>
    <w:rsid w:val="004F560E"/>
    <w:rsid w:val="004F591C"/>
    <w:rsid w:val="004F5FC3"/>
    <w:rsid w:val="004F7F44"/>
    <w:rsid w:val="00502BDE"/>
    <w:rsid w:val="005037B4"/>
    <w:rsid w:val="00503C5A"/>
    <w:rsid w:val="005047D7"/>
    <w:rsid w:val="00505070"/>
    <w:rsid w:val="0050530F"/>
    <w:rsid w:val="005079BF"/>
    <w:rsid w:val="005114FA"/>
    <w:rsid w:val="005118B5"/>
    <w:rsid w:val="0051269A"/>
    <w:rsid w:val="005138A2"/>
    <w:rsid w:val="005144FA"/>
    <w:rsid w:val="00516E96"/>
    <w:rsid w:val="0051705F"/>
    <w:rsid w:val="005179E8"/>
    <w:rsid w:val="00517C04"/>
    <w:rsid w:val="00520432"/>
    <w:rsid w:val="00520AD8"/>
    <w:rsid w:val="00520EF6"/>
    <w:rsid w:val="00520F5F"/>
    <w:rsid w:val="00521365"/>
    <w:rsid w:val="005219E7"/>
    <w:rsid w:val="00521ED4"/>
    <w:rsid w:val="00522FC8"/>
    <w:rsid w:val="00524137"/>
    <w:rsid w:val="00524DE8"/>
    <w:rsid w:val="00524F67"/>
    <w:rsid w:val="00526FB3"/>
    <w:rsid w:val="00530354"/>
    <w:rsid w:val="00530D2A"/>
    <w:rsid w:val="00530EB9"/>
    <w:rsid w:val="00531482"/>
    <w:rsid w:val="00531B9A"/>
    <w:rsid w:val="00531D15"/>
    <w:rsid w:val="00532193"/>
    <w:rsid w:val="00533C08"/>
    <w:rsid w:val="005355EA"/>
    <w:rsid w:val="0053631F"/>
    <w:rsid w:val="00537604"/>
    <w:rsid w:val="00537826"/>
    <w:rsid w:val="00540943"/>
    <w:rsid w:val="00540B9D"/>
    <w:rsid w:val="00540E40"/>
    <w:rsid w:val="00541A9E"/>
    <w:rsid w:val="00542377"/>
    <w:rsid w:val="005429B6"/>
    <w:rsid w:val="0054420E"/>
    <w:rsid w:val="00544756"/>
    <w:rsid w:val="00544C84"/>
    <w:rsid w:val="005455D4"/>
    <w:rsid w:val="00545F1A"/>
    <w:rsid w:val="005476EB"/>
    <w:rsid w:val="00547E9D"/>
    <w:rsid w:val="0055155F"/>
    <w:rsid w:val="00551782"/>
    <w:rsid w:val="00551EB3"/>
    <w:rsid w:val="00553837"/>
    <w:rsid w:val="0055581F"/>
    <w:rsid w:val="0055606B"/>
    <w:rsid w:val="005567C4"/>
    <w:rsid w:val="00557999"/>
    <w:rsid w:val="0056062F"/>
    <w:rsid w:val="00560980"/>
    <w:rsid w:val="005614A2"/>
    <w:rsid w:val="00561EEE"/>
    <w:rsid w:val="0056216C"/>
    <w:rsid w:val="00563EF1"/>
    <w:rsid w:val="005647B8"/>
    <w:rsid w:val="00565A5B"/>
    <w:rsid w:val="00566AB4"/>
    <w:rsid w:val="00567176"/>
    <w:rsid w:val="00567B20"/>
    <w:rsid w:val="0057060C"/>
    <w:rsid w:val="00570BC8"/>
    <w:rsid w:val="005715BC"/>
    <w:rsid w:val="00573354"/>
    <w:rsid w:val="00574F0D"/>
    <w:rsid w:val="00575AC5"/>
    <w:rsid w:val="0057605D"/>
    <w:rsid w:val="005765C0"/>
    <w:rsid w:val="00576826"/>
    <w:rsid w:val="00576EAD"/>
    <w:rsid w:val="00576FA8"/>
    <w:rsid w:val="005775CC"/>
    <w:rsid w:val="00581347"/>
    <w:rsid w:val="00581AC9"/>
    <w:rsid w:val="0058200B"/>
    <w:rsid w:val="00582BD8"/>
    <w:rsid w:val="00583483"/>
    <w:rsid w:val="005849F8"/>
    <w:rsid w:val="00586B04"/>
    <w:rsid w:val="005878A4"/>
    <w:rsid w:val="005910BE"/>
    <w:rsid w:val="005912B5"/>
    <w:rsid w:val="00592160"/>
    <w:rsid w:val="00592CD1"/>
    <w:rsid w:val="0059326C"/>
    <w:rsid w:val="005938DF"/>
    <w:rsid w:val="00594076"/>
    <w:rsid w:val="005946F7"/>
    <w:rsid w:val="00594E9C"/>
    <w:rsid w:val="00595334"/>
    <w:rsid w:val="005979E4"/>
    <w:rsid w:val="005A099B"/>
    <w:rsid w:val="005A1A3E"/>
    <w:rsid w:val="005A29DC"/>
    <w:rsid w:val="005A2D9C"/>
    <w:rsid w:val="005A308C"/>
    <w:rsid w:val="005A55FE"/>
    <w:rsid w:val="005A6A11"/>
    <w:rsid w:val="005A71AB"/>
    <w:rsid w:val="005B05D6"/>
    <w:rsid w:val="005B0B82"/>
    <w:rsid w:val="005B14FF"/>
    <w:rsid w:val="005B1646"/>
    <w:rsid w:val="005B1FFD"/>
    <w:rsid w:val="005B3403"/>
    <w:rsid w:val="005B3944"/>
    <w:rsid w:val="005B4CBC"/>
    <w:rsid w:val="005B51FD"/>
    <w:rsid w:val="005B5825"/>
    <w:rsid w:val="005C08D3"/>
    <w:rsid w:val="005C08E4"/>
    <w:rsid w:val="005C105A"/>
    <w:rsid w:val="005C1441"/>
    <w:rsid w:val="005C1ADB"/>
    <w:rsid w:val="005C1F3D"/>
    <w:rsid w:val="005C4175"/>
    <w:rsid w:val="005C615B"/>
    <w:rsid w:val="005D0B62"/>
    <w:rsid w:val="005D0C92"/>
    <w:rsid w:val="005D2502"/>
    <w:rsid w:val="005D3098"/>
    <w:rsid w:val="005D38CE"/>
    <w:rsid w:val="005D3AB3"/>
    <w:rsid w:val="005D3DBE"/>
    <w:rsid w:val="005D40BB"/>
    <w:rsid w:val="005D47F3"/>
    <w:rsid w:val="005D49BF"/>
    <w:rsid w:val="005D4AA5"/>
    <w:rsid w:val="005D5103"/>
    <w:rsid w:val="005D5EAC"/>
    <w:rsid w:val="005D6995"/>
    <w:rsid w:val="005D6C87"/>
    <w:rsid w:val="005D6F4E"/>
    <w:rsid w:val="005D778F"/>
    <w:rsid w:val="005D77EB"/>
    <w:rsid w:val="005D7C73"/>
    <w:rsid w:val="005E0835"/>
    <w:rsid w:val="005E14C2"/>
    <w:rsid w:val="005E226D"/>
    <w:rsid w:val="005E250B"/>
    <w:rsid w:val="005E2FAA"/>
    <w:rsid w:val="005E3ACD"/>
    <w:rsid w:val="005E43CB"/>
    <w:rsid w:val="005E5425"/>
    <w:rsid w:val="005E5AC1"/>
    <w:rsid w:val="005E7033"/>
    <w:rsid w:val="005E7226"/>
    <w:rsid w:val="005E7A57"/>
    <w:rsid w:val="005F07E3"/>
    <w:rsid w:val="005F16FD"/>
    <w:rsid w:val="005F24B0"/>
    <w:rsid w:val="005F2A72"/>
    <w:rsid w:val="005F3290"/>
    <w:rsid w:val="005F43FE"/>
    <w:rsid w:val="005F5C0B"/>
    <w:rsid w:val="005F6C5E"/>
    <w:rsid w:val="005F752E"/>
    <w:rsid w:val="005F7C1A"/>
    <w:rsid w:val="0060133F"/>
    <w:rsid w:val="00601B57"/>
    <w:rsid w:val="00602060"/>
    <w:rsid w:val="006022D3"/>
    <w:rsid w:val="00604315"/>
    <w:rsid w:val="00604372"/>
    <w:rsid w:val="00604E26"/>
    <w:rsid w:val="0060523F"/>
    <w:rsid w:val="006052CF"/>
    <w:rsid w:val="00606835"/>
    <w:rsid w:val="00606D31"/>
    <w:rsid w:val="00606EDD"/>
    <w:rsid w:val="00607B8D"/>
    <w:rsid w:val="00611F5C"/>
    <w:rsid w:val="00616795"/>
    <w:rsid w:val="00616E09"/>
    <w:rsid w:val="00617805"/>
    <w:rsid w:val="00617E2C"/>
    <w:rsid w:val="00621191"/>
    <w:rsid w:val="00622277"/>
    <w:rsid w:val="00622A3B"/>
    <w:rsid w:val="00622EEA"/>
    <w:rsid w:val="0062396C"/>
    <w:rsid w:val="00623F40"/>
    <w:rsid w:val="00623FF9"/>
    <w:rsid w:val="006240A3"/>
    <w:rsid w:val="00624370"/>
    <w:rsid w:val="00624DF1"/>
    <w:rsid w:val="006257F1"/>
    <w:rsid w:val="006267C8"/>
    <w:rsid w:val="00626BA3"/>
    <w:rsid w:val="00627C8E"/>
    <w:rsid w:val="00627D4E"/>
    <w:rsid w:val="00631344"/>
    <w:rsid w:val="00632B89"/>
    <w:rsid w:val="00632CBB"/>
    <w:rsid w:val="0063346D"/>
    <w:rsid w:val="00633D3A"/>
    <w:rsid w:val="00634478"/>
    <w:rsid w:val="006348F3"/>
    <w:rsid w:val="00634CD0"/>
    <w:rsid w:val="00635245"/>
    <w:rsid w:val="00636373"/>
    <w:rsid w:val="00640B92"/>
    <w:rsid w:val="00640CA1"/>
    <w:rsid w:val="00642680"/>
    <w:rsid w:val="006432B2"/>
    <w:rsid w:val="00644373"/>
    <w:rsid w:val="00644605"/>
    <w:rsid w:val="00645915"/>
    <w:rsid w:val="006463F9"/>
    <w:rsid w:val="00646463"/>
    <w:rsid w:val="006469C7"/>
    <w:rsid w:val="00647740"/>
    <w:rsid w:val="00650C08"/>
    <w:rsid w:val="00650E9F"/>
    <w:rsid w:val="006518B5"/>
    <w:rsid w:val="006519C3"/>
    <w:rsid w:val="00651A90"/>
    <w:rsid w:val="00652673"/>
    <w:rsid w:val="00652B30"/>
    <w:rsid w:val="00653168"/>
    <w:rsid w:val="0065371B"/>
    <w:rsid w:val="00654004"/>
    <w:rsid w:val="0065514B"/>
    <w:rsid w:val="0065593D"/>
    <w:rsid w:val="00656345"/>
    <w:rsid w:val="00656D22"/>
    <w:rsid w:val="00656DC6"/>
    <w:rsid w:val="0065748A"/>
    <w:rsid w:val="006578F2"/>
    <w:rsid w:val="00660EC6"/>
    <w:rsid w:val="00662B81"/>
    <w:rsid w:val="00662FEB"/>
    <w:rsid w:val="00663241"/>
    <w:rsid w:val="00663521"/>
    <w:rsid w:val="00664110"/>
    <w:rsid w:val="00664C89"/>
    <w:rsid w:val="00664CFE"/>
    <w:rsid w:val="00664D17"/>
    <w:rsid w:val="00664F6A"/>
    <w:rsid w:val="00665A20"/>
    <w:rsid w:val="00666520"/>
    <w:rsid w:val="0066737C"/>
    <w:rsid w:val="00667C5B"/>
    <w:rsid w:val="00667D56"/>
    <w:rsid w:val="00667D61"/>
    <w:rsid w:val="00670D23"/>
    <w:rsid w:val="00671FE3"/>
    <w:rsid w:val="00672185"/>
    <w:rsid w:val="006723D3"/>
    <w:rsid w:val="00673574"/>
    <w:rsid w:val="006744E4"/>
    <w:rsid w:val="00675236"/>
    <w:rsid w:val="00675AFF"/>
    <w:rsid w:val="0067604C"/>
    <w:rsid w:val="0067625A"/>
    <w:rsid w:val="00680451"/>
    <w:rsid w:val="006807E4"/>
    <w:rsid w:val="006816D4"/>
    <w:rsid w:val="00681CCB"/>
    <w:rsid w:val="006833D1"/>
    <w:rsid w:val="006839A6"/>
    <w:rsid w:val="0068533D"/>
    <w:rsid w:val="0068576E"/>
    <w:rsid w:val="006859D5"/>
    <w:rsid w:val="006864C2"/>
    <w:rsid w:val="0068683E"/>
    <w:rsid w:val="006869D1"/>
    <w:rsid w:val="00686B2B"/>
    <w:rsid w:val="00687E50"/>
    <w:rsid w:val="0069032C"/>
    <w:rsid w:val="0069086C"/>
    <w:rsid w:val="00691EB8"/>
    <w:rsid w:val="00692A68"/>
    <w:rsid w:val="00692CDE"/>
    <w:rsid w:val="00693073"/>
    <w:rsid w:val="0069530D"/>
    <w:rsid w:val="0069533E"/>
    <w:rsid w:val="00696FFF"/>
    <w:rsid w:val="00697115"/>
    <w:rsid w:val="00697116"/>
    <w:rsid w:val="00697206"/>
    <w:rsid w:val="006977FF"/>
    <w:rsid w:val="006A01FA"/>
    <w:rsid w:val="006A022B"/>
    <w:rsid w:val="006A0E9E"/>
    <w:rsid w:val="006A2319"/>
    <w:rsid w:val="006A25C7"/>
    <w:rsid w:val="006A3659"/>
    <w:rsid w:val="006A39DF"/>
    <w:rsid w:val="006A4AAD"/>
    <w:rsid w:val="006A5541"/>
    <w:rsid w:val="006A63F9"/>
    <w:rsid w:val="006A6DA2"/>
    <w:rsid w:val="006A7AB2"/>
    <w:rsid w:val="006B2AFF"/>
    <w:rsid w:val="006B333B"/>
    <w:rsid w:val="006B4977"/>
    <w:rsid w:val="006B4D2B"/>
    <w:rsid w:val="006B4E69"/>
    <w:rsid w:val="006B52DE"/>
    <w:rsid w:val="006B5717"/>
    <w:rsid w:val="006B582F"/>
    <w:rsid w:val="006B5EB2"/>
    <w:rsid w:val="006B7FFC"/>
    <w:rsid w:val="006C0A46"/>
    <w:rsid w:val="006C0B57"/>
    <w:rsid w:val="006C0CEB"/>
    <w:rsid w:val="006C1631"/>
    <w:rsid w:val="006C1FE1"/>
    <w:rsid w:val="006C2C72"/>
    <w:rsid w:val="006C3AB8"/>
    <w:rsid w:val="006C3B1E"/>
    <w:rsid w:val="006C47FD"/>
    <w:rsid w:val="006C4A24"/>
    <w:rsid w:val="006C5051"/>
    <w:rsid w:val="006C5AA3"/>
    <w:rsid w:val="006C5C19"/>
    <w:rsid w:val="006C6B66"/>
    <w:rsid w:val="006C70A0"/>
    <w:rsid w:val="006D0265"/>
    <w:rsid w:val="006D118A"/>
    <w:rsid w:val="006D1E20"/>
    <w:rsid w:val="006D225B"/>
    <w:rsid w:val="006D27CB"/>
    <w:rsid w:val="006D29DB"/>
    <w:rsid w:val="006D2F08"/>
    <w:rsid w:val="006D576C"/>
    <w:rsid w:val="006D57E5"/>
    <w:rsid w:val="006D5865"/>
    <w:rsid w:val="006D5CAF"/>
    <w:rsid w:val="006D638F"/>
    <w:rsid w:val="006E06F0"/>
    <w:rsid w:val="006E1604"/>
    <w:rsid w:val="006E22A3"/>
    <w:rsid w:val="006E41D0"/>
    <w:rsid w:val="006E4B1B"/>
    <w:rsid w:val="006E5445"/>
    <w:rsid w:val="006E59E7"/>
    <w:rsid w:val="006E5BBB"/>
    <w:rsid w:val="006E5CE6"/>
    <w:rsid w:val="006E5E1F"/>
    <w:rsid w:val="006E6191"/>
    <w:rsid w:val="006E7D93"/>
    <w:rsid w:val="006E7DC2"/>
    <w:rsid w:val="006F19B7"/>
    <w:rsid w:val="006F29A3"/>
    <w:rsid w:val="006F3D28"/>
    <w:rsid w:val="006F7C3A"/>
    <w:rsid w:val="00701509"/>
    <w:rsid w:val="007029A3"/>
    <w:rsid w:val="00702EA1"/>
    <w:rsid w:val="007031B4"/>
    <w:rsid w:val="007036FC"/>
    <w:rsid w:val="007037A0"/>
    <w:rsid w:val="0070476C"/>
    <w:rsid w:val="00704BFE"/>
    <w:rsid w:val="007052F3"/>
    <w:rsid w:val="007069BE"/>
    <w:rsid w:val="00706E4E"/>
    <w:rsid w:val="007076E1"/>
    <w:rsid w:val="0070788C"/>
    <w:rsid w:val="0070791C"/>
    <w:rsid w:val="00707F15"/>
    <w:rsid w:val="00707FF4"/>
    <w:rsid w:val="00710C1F"/>
    <w:rsid w:val="00710D09"/>
    <w:rsid w:val="00710F8F"/>
    <w:rsid w:val="00712647"/>
    <w:rsid w:val="00712B0E"/>
    <w:rsid w:val="0071383C"/>
    <w:rsid w:val="00713A95"/>
    <w:rsid w:val="007141A7"/>
    <w:rsid w:val="007152CD"/>
    <w:rsid w:val="00715722"/>
    <w:rsid w:val="00715B5D"/>
    <w:rsid w:val="007167E3"/>
    <w:rsid w:val="00721032"/>
    <w:rsid w:val="00721B55"/>
    <w:rsid w:val="007220E3"/>
    <w:rsid w:val="007226D4"/>
    <w:rsid w:val="00722A0E"/>
    <w:rsid w:val="007231AC"/>
    <w:rsid w:val="007233B3"/>
    <w:rsid w:val="007233DA"/>
    <w:rsid w:val="00723685"/>
    <w:rsid w:val="00723D85"/>
    <w:rsid w:val="00724393"/>
    <w:rsid w:val="007243E0"/>
    <w:rsid w:val="007244B1"/>
    <w:rsid w:val="00726CE4"/>
    <w:rsid w:val="00726D70"/>
    <w:rsid w:val="0072768B"/>
    <w:rsid w:val="007277E4"/>
    <w:rsid w:val="00730259"/>
    <w:rsid w:val="0073056B"/>
    <w:rsid w:val="0073245C"/>
    <w:rsid w:val="00732578"/>
    <w:rsid w:val="00733BD5"/>
    <w:rsid w:val="00734143"/>
    <w:rsid w:val="00734A3E"/>
    <w:rsid w:val="00735000"/>
    <w:rsid w:val="00735B19"/>
    <w:rsid w:val="0073633E"/>
    <w:rsid w:val="007377F6"/>
    <w:rsid w:val="0073793B"/>
    <w:rsid w:val="00737E47"/>
    <w:rsid w:val="00740EAC"/>
    <w:rsid w:val="00741838"/>
    <w:rsid w:val="00741D0E"/>
    <w:rsid w:val="0074413F"/>
    <w:rsid w:val="00744144"/>
    <w:rsid w:val="007441C2"/>
    <w:rsid w:val="007444F0"/>
    <w:rsid w:val="0074475C"/>
    <w:rsid w:val="00744956"/>
    <w:rsid w:val="00745A43"/>
    <w:rsid w:val="00745A5C"/>
    <w:rsid w:val="00745FA1"/>
    <w:rsid w:val="0074605F"/>
    <w:rsid w:val="0074661B"/>
    <w:rsid w:val="00746FE2"/>
    <w:rsid w:val="00747E94"/>
    <w:rsid w:val="00750B7C"/>
    <w:rsid w:val="0075118C"/>
    <w:rsid w:val="00751F86"/>
    <w:rsid w:val="00752538"/>
    <w:rsid w:val="00753A38"/>
    <w:rsid w:val="00754412"/>
    <w:rsid w:val="00754438"/>
    <w:rsid w:val="00754C83"/>
    <w:rsid w:val="00755A60"/>
    <w:rsid w:val="00755A99"/>
    <w:rsid w:val="007560C1"/>
    <w:rsid w:val="00760368"/>
    <w:rsid w:val="007603DE"/>
    <w:rsid w:val="00760CB9"/>
    <w:rsid w:val="0076107E"/>
    <w:rsid w:val="00761B56"/>
    <w:rsid w:val="00761E5C"/>
    <w:rsid w:val="00762249"/>
    <w:rsid w:val="00762631"/>
    <w:rsid w:val="007629D0"/>
    <w:rsid w:val="007630E3"/>
    <w:rsid w:val="00763B3A"/>
    <w:rsid w:val="00765DF8"/>
    <w:rsid w:val="00766483"/>
    <w:rsid w:val="00766749"/>
    <w:rsid w:val="007670C9"/>
    <w:rsid w:val="0076779A"/>
    <w:rsid w:val="00767C1B"/>
    <w:rsid w:val="007713E8"/>
    <w:rsid w:val="007714A9"/>
    <w:rsid w:val="00771B46"/>
    <w:rsid w:val="00772331"/>
    <w:rsid w:val="00772EE6"/>
    <w:rsid w:val="007733C7"/>
    <w:rsid w:val="00773DF9"/>
    <w:rsid w:val="00774692"/>
    <w:rsid w:val="00774F88"/>
    <w:rsid w:val="00774FDB"/>
    <w:rsid w:val="00775873"/>
    <w:rsid w:val="00776431"/>
    <w:rsid w:val="007778D8"/>
    <w:rsid w:val="00777BA2"/>
    <w:rsid w:val="00780CA7"/>
    <w:rsid w:val="00781408"/>
    <w:rsid w:val="00782270"/>
    <w:rsid w:val="0078258F"/>
    <w:rsid w:val="00782FD6"/>
    <w:rsid w:val="00783A5B"/>
    <w:rsid w:val="0078413E"/>
    <w:rsid w:val="00784F7F"/>
    <w:rsid w:val="00784FD8"/>
    <w:rsid w:val="00785D89"/>
    <w:rsid w:val="00785F34"/>
    <w:rsid w:val="007872F4"/>
    <w:rsid w:val="007878BD"/>
    <w:rsid w:val="00787F76"/>
    <w:rsid w:val="0079066E"/>
    <w:rsid w:val="00791DDC"/>
    <w:rsid w:val="0079218F"/>
    <w:rsid w:val="0079224E"/>
    <w:rsid w:val="007945AF"/>
    <w:rsid w:val="00794E9E"/>
    <w:rsid w:val="00795150"/>
    <w:rsid w:val="00796BD7"/>
    <w:rsid w:val="00796D3F"/>
    <w:rsid w:val="00796F25"/>
    <w:rsid w:val="0079709A"/>
    <w:rsid w:val="00797708"/>
    <w:rsid w:val="00797EFB"/>
    <w:rsid w:val="007A0239"/>
    <w:rsid w:val="007A1452"/>
    <w:rsid w:val="007A2158"/>
    <w:rsid w:val="007A2619"/>
    <w:rsid w:val="007A2658"/>
    <w:rsid w:val="007A2E98"/>
    <w:rsid w:val="007A3013"/>
    <w:rsid w:val="007A378B"/>
    <w:rsid w:val="007A3BA3"/>
    <w:rsid w:val="007A66F5"/>
    <w:rsid w:val="007A6CC0"/>
    <w:rsid w:val="007A7EF2"/>
    <w:rsid w:val="007A7FEC"/>
    <w:rsid w:val="007B0485"/>
    <w:rsid w:val="007B1260"/>
    <w:rsid w:val="007B12BC"/>
    <w:rsid w:val="007B1499"/>
    <w:rsid w:val="007B1BBF"/>
    <w:rsid w:val="007B200D"/>
    <w:rsid w:val="007B2468"/>
    <w:rsid w:val="007B24B8"/>
    <w:rsid w:val="007B2960"/>
    <w:rsid w:val="007B355D"/>
    <w:rsid w:val="007B580E"/>
    <w:rsid w:val="007B6AD0"/>
    <w:rsid w:val="007B7980"/>
    <w:rsid w:val="007C02C4"/>
    <w:rsid w:val="007C0DEF"/>
    <w:rsid w:val="007C15CE"/>
    <w:rsid w:val="007C1792"/>
    <w:rsid w:val="007C1965"/>
    <w:rsid w:val="007C1A1C"/>
    <w:rsid w:val="007C26F6"/>
    <w:rsid w:val="007C2E5D"/>
    <w:rsid w:val="007C3D2E"/>
    <w:rsid w:val="007C3DA8"/>
    <w:rsid w:val="007C47DE"/>
    <w:rsid w:val="007C5D5A"/>
    <w:rsid w:val="007C607F"/>
    <w:rsid w:val="007C6802"/>
    <w:rsid w:val="007C6E44"/>
    <w:rsid w:val="007C79DD"/>
    <w:rsid w:val="007D1667"/>
    <w:rsid w:val="007D1A28"/>
    <w:rsid w:val="007D1A97"/>
    <w:rsid w:val="007D2CD6"/>
    <w:rsid w:val="007D2DD4"/>
    <w:rsid w:val="007D3063"/>
    <w:rsid w:val="007D336A"/>
    <w:rsid w:val="007D3C62"/>
    <w:rsid w:val="007D3CEB"/>
    <w:rsid w:val="007D4373"/>
    <w:rsid w:val="007D51DB"/>
    <w:rsid w:val="007D5855"/>
    <w:rsid w:val="007D68C1"/>
    <w:rsid w:val="007D6C1C"/>
    <w:rsid w:val="007D70AB"/>
    <w:rsid w:val="007D7313"/>
    <w:rsid w:val="007D7FF7"/>
    <w:rsid w:val="007E0790"/>
    <w:rsid w:val="007E1A53"/>
    <w:rsid w:val="007E3375"/>
    <w:rsid w:val="007E3493"/>
    <w:rsid w:val="007E3973"/>
    <w:rsid w:val="007E606B"/>
    <w:rsid w:val="007E6B0A"/>
    <w:rsid w:val="007E7683"/>
    <w:rsid w:val="007E7E71"/>
    <w:rsid w:val="007E7F5C"/>
    <w:rsid w:val="007F0591"/>
    <w:rsid w:val="007F0DB8"/>
    <w:rsid w:val="007F18DD"/>
    <w:rsid w:val="007F1FFA"/>
    <w:rsid w:val="007F2675"/>
    <w:rsid w:val="007F357B"/>
    <w:rsid w:val="007F49FA"/>
    <w:rsid w:val="007F4AD2"/>
    <w:rsid w:val="007F54C4"/>
    <w:rsid w:val="007F67FB"/>
    <w:rsid w:val="007F68A3"/>
    <w:rsid w:val="007F68D8"/>
    <w:rsid w:val="007F6C27"/>
    <w:rsid w:val="007F6E9A"/>
    <w:rsid w:val="007F7452"/>
    <w:rsid w:val="007F74FF"/>
    <w:rsid w:val="00800CCD"/>
    <w:rsid w:val="0080190C"/>
    <w:rsid w:val="008030B0"/>
    <w:rsid w:val="008044D4"/>
    <w:rsid w:val="008049EA"/>
    <w:rsid w:val="00804AE9"/>
    <w:rsid w:val="00805148"/>
    <w:rsid w:val="00805369"/>
    <w:rsid w:val="00805E82"/>
    <w:rsid w:val="00806272"/>
    <w:rsid w:val="00810031"/>
    <w:rsid w:val="00810AB4"/>
    <w:rsid w:val="00810F56"/>
    <w:rsid w:val="00811D56"/>
    <w:rsid w:val="00811FA7"/>
    <w:rsid w:val="00812566"/>
    <w:rsid w:val="008129FB"/>
    <w:rsid w:val="00814215"/>
    <w:rsid w:val="0081473B"/>
    <w:rsid w:val="00815BDF"/>
    <w:rsid w:val="00817B56"/>
    <w:rsid w:val="00820DE6"/>
    <w:rsid w:val="00821250"/>
    <w:rsid w:val="008212D0"/>
    <w:rsid w:val="00821A88"/>
    <w:rsid w:val="00822961"/>
    <w:rsid w:val="008232EE"/>
    <w:rsid w:val="0082495D"/>
    <w:rsid w:val="00826A6C"/>
    <w:rsid w:val="00827271"/>
    <w:rsid w:val="008272EE"/>
    <w:rsid w:val="00827CE7"/>
    <w:rsid w:val="00831AC3"/>
    <w:rsid w:val="00831D80"/>
    <w:rsid w:val="00832130"/>
    <w:rsid w:val="0083299E"/>
    <w:rsid w:val="00833280"/>
    <w:rsid w:val="00833556"/>
    <w:rsid w:val="00833928"/>
    <w:rsid w:val="00834DB9"/>
    <w:rsid w:val="00835225"/>
    <w:rsid w:val="00835D40"/>
    <w:rsid w:val="00835EDC"/>
    <w:rsid w:val="00836799"/>
    <w:rsid w:val="00836FCE"/>
    <w:rsid w:val="0084038A"/>
    <w:rsid w:val="008408FF"/>
    <w:rsid w:val="00840935"/>
    <w:rsid w:val="00843EC0"/>
    <w:rsid w:val="008454F7"/>
    <w:rsid w:val="00845778"/>
    <w:rsid w:val="00846864"/>
    <w:rsid w:val="00846CEC"/>
    <w:rsid w:val="008513DB"/>
    <w:rsid w:val="00851F3F"/>
    <w:rsid w:val="00852085"/>
    <w:rsid w:val="008532DC"/>
    <w:rsid w:val="00853495"/>
    <w:rsid w:val="00854AE3"/>
    <w:rsid w:val="00854E5F"/>
    <w:rsid w:val="0085618F"/>
    <w:rsid w:val="008569DF"/>
    <w:rsid w:val="00856EDC"/>
    <w:rsid w:val="008575C1"/>
    <w:rsid w:val="008576D6"/>
    <w:rsid w:val="00860A85"/>
    <w:rsid w:val="00861D8D"/>
    <w:rsid w:val="008623B5"/>
    <w:rsid w:val="00862F60"/>
    <w:rsid w:val="00863E05"/>
    <w:rsid w:val="00864856"/>
    <w:rsid w:val="00864A3F"/>
    <w:rsid w:val="00864D51"/>
    <w:rsid w:val="008655A9"/>
    <w:rsid w:val="00866A5E"/>
    <w:rsid w:val="0086798B"/>
    <w:rsid w:val="0087045C"/>
    <w:rsid w:val="00870ABA"/>
    <w:rsid w:val="008710E1"/>
    <w:rsid w:val="008716E5"/>
    <w:rsid w:val="0087267F"/>
    <w:rsid w:val="00873166"/>
    <w:rsid w:val="00873AD0"/>
    <w:rsid w:val="00873DAC"/>
    <w:rsid w:val="008755FC"/>
    <w:rsid w:val="0087564B"/>
    <w:rsid w:val="00875915"/>
    <w:rsid w:val="00875E50"/>
    <w:rsid w:val="00876A19"/>
    <w:rsid w:val="00877195"/>
    <w:rsid w:val="00880DC1"/>
    <w:rsid w:val="008811E1"/>
    <w:rsid w:val="00881CA9"/>
    <w:rsid w:val="008828B7"/>
    <w:rsid w:val="008833A9"/>
    <w:rsid w:val="00883628"/>
    <w:rsid w:val="00883E96"/>
    <w:rsid w:val="00884227"/>
    <w:rsid w:val="00884434"/>
    <w:rsid w:val="00884A02"/>
    <w:rsid w:val="00885544"/>
    <w:rsid w:val="0088634E"/>
    <w:rsid w:val="00886BF5"/>
    <w:rsid w:val="00886F2A"/>
    <w:rsid w:val="0088715D"/>
    <w:rsid w:val="00891555"/>
    <w:rsid w:val="00891FA1"/>
    <w:rsid w:val="00892DC3"/>
    <w:rsid w:val="00893AB8"/>
    <w:rsid w:val="00894F78"/>
    <w:rsid w:val="00895A18"/>
    <w:rsid w:val="00895BD9"/>
    <w:rsid w:val="00895FCE"/>
    <w:rsid w:val="00897A17"/>
    <w:rsid w:val="00897BEE"/>
    <w:rsid w:val="008A04C8"/>
    <w:rsid w:val="008A1522"/>
    <w:rsid w:val="008A1F8A"/>
    <w:rsid w:val="008A21E9"/>
    <w:rsid w:val="008A3282"/>
    <w:rsid w:val="008A3C8F"/>
    <w:rsid w:val="008A40B9"/>
    <w:rsid w:val="008A4A1C"/>
    <w:rsid w:val="008A562C"/>
    <w:rsid w:val="008A6447"/>
    <w:rsid w:val="008A651F"/>
    <w:rsid w:val="008A6913"/>
    <w:rsid w:val="008A69C4"/>
    <w:rsid w:val="008A7652"/>
    <w:rsid w:val="008B1712"/>
    <w:rsid w:val="008B20C5"/>
    <w:rsid w:val="008B350D"/>
    <w:rsid w:val="008B38B2"/>
    <w:rsid w:val="008B64A9"/>
    <w:rsid w:val="008B70F3"/>
    <w:rsid w:val="008B71C4"/>
    <w:rsid w:val="008B72F4"/>
    <w:rsid w:val="008B76DF"/>
    <w:rsid w:val="008C07A3"/>
    <w:rsid w:val="008C0953"/>
    <w:rsid w:val="008C0CEA"/>
    <w:rsid w:val="008C10F4"/>
    <w:rsid w:val="008C1E26"/>
    <w:rsid w:val="008C1F6D"/>
    <w:rsid w:val="008C2147"/>
    <w:rsid w:val="008C2E4C"/>
    <w:rsid w:val="008C31C0"/>
    <w:rsid w:val="008C34F1"/>
    <w:rsid w:val="008C350B"/>
    <w:rsid w:val="008C3652"/>
    <w:rsid w:val="008C3EFA"/>
    <w:rsid w:val="008C4A96"/>
    <w:rsid w:val="008C65F7"/>
    <w:rsid w:val="008C6F24"/>
    <w:rsid w:val="008C7CAB"/>
    <w:rsid w:val="008D2E4A"/>
    <w:rsid w:val="008D3328"/>
    <w:rsid w:val="008D3357"/>
    <w:rsid w:val="008D3547"/>
    <w:rsid w:val="008D4CD2"/>
    <w:rsid w:val="008D539F"/>
    <w:rsid w:val="008D6E49"/>
    <w:rsid w:val="008D77F7"/>
    <w:rsid w:val="008D7A98"/>
    <w:rsid w:val="008E01A8"/>
    <w:rsid w:val="008E0D8A"/>
    <w:rsid w:val="008E24FC"/>
    <w:rsid w:val="008E2553"/>
    <w:rsid w:val="008E2AB9"/>
    <w:rsid w:val="008E3897"/>
    <w:rsid w:val="008E3B8B"/>
    <w:rsid w:val="008E405B"/>
    <w:rsid w:val="008E443F"/>
    <w:rsid w:val="008E4767"/>
    <w:rsid w:val="008E4CB9"/>
    <w:rsid w:val="008E4F44"/>
    <w:rsid w:val="008E50AC"/>
    <w:rsid w:val="008E5274"/>
    <w:rsid w:val="008E567B"/>
    <w:rsid w:val="008E57E1"/>
    <w:rsid w:val="008E6130"/>
    <w:rsid w:val="008E62D1"/>
    <w:rsid w:val="008E6AEC"/>
    <w:rsid w:val="008E7A8C"/>
    <w:rsid w:val="008F00E1"/>
    <w:rsid w:val="008F0C7C"/>
    <w:rsid w:val="008F16FC"/>
    <w:rsid w:val="008F231A"/>
    <w:rsid w:val="008F29C5"/>
    <w:rsid w:val="008F2B79"/>
    <w:rsid w:val="008F2BD5"/>
    <w:rsid w:val="008F3EFA"/>
    <w:rsid w:val="008F54D4"/>
    <w:rsid w:val="008F5A04"/>
    <w:rsid w:val="008F6502"/>
    <w:rsid w:val="008F6F5F"/>
    <w:rsid w:val="008F7001"/>
    <w:rsid w:val="008F74A0"/>
    <w:rsid w:val="008F7C4B"/>
    <w:rsid w:val="008F7E26"/>
    <w:rsid w:val="00900E7B"/>
    <w:rsid w:val="00901630"/>
    <w:rsid w:val="0090203B"/>
    <w:rsid w:val="00902106"/>
    <w:rsid w:val="00903285"/>
    <w:rsid w:val="009043D3"/>
    <w:rsid w:val="00905458"/>
    <w:rsid w:val="00905483"/>
    <w:rsid w:val="0090661E"/>
    <w:rsid w:val="00906F40"/>
    <w:rsid w:val="0090731E"/>
    <w:rsid w:val="0091089A"/>
    <w:rsid w:val="00910B05"/>
    <w:rsid w:val="00911537"/>
    <w:rsid w:val="009120A9"/>
    <w:rsid w:val="00913398"/>
    <w:rsid w:val="009143C8"/>
    <w:rsid w:val="009145C8"/>
    <w:rsid w:val="009146C0"/>
    <w:rsid w:val="009156B1"/>
    <w:rsid w:val="00915B1C"/>
    <w:rsid w:val="00916E76"/>
    <w:rsid w:val="00916EEC"/>
    <w:rsid w:val="009174F3"/>
    <w:rsid w:val="0091797D"/>
    <w:rsid w:val="00917C17"/>
    <w:rsid w:val="0092339E"/>
    <w:rsid w:val="00923CBA"/>
    <w:rsid w:val="009242EB"/>
    <w:rsid w:val="00925710"/>
    <w:rsid w:val="00925F27"/>
    <w:rsid w:val="00926703"/>
    <w:rsid w:val="00927691"/>
    <w:rsid w:val="00927A5F"/>
    <w:rsid w:val="00927DD8"/>
    <w:rsid w:val="00927F42"/>
    <w:rsid w:val="00930510"/>
    <w:rsid w:val="009306D4"/>
    <w:rsid w:val="0093090E"/>
    <w:rsid w:val="00930BF3"/>
    <w:rsid w:val="00931B90"/>
    <w:rsid w:val="00931C8C"/>
    <w:rsid w:val="00931D86"/>
    <w:rsid w:val="00932A94"/>
    <w:rsid w:val="00933438"/>
    <w:rsid w:val="00933B11"/>
    <w:rsid w:val="00934A95"/>
    <w:rsid w:val="00934CB9"/>
    <w:rsid w:val="00934FE0"/>
    <w:rsid w:val="0093569D"/>
    <w:rsid w:val="00935B63"/>
    <w:rsid w:val="0093625F"/>
    <w:rsid w:val="00937390"/>
    <w:rsid w:val="009405E2"/>
    <w:rsid w:val="0094078F"/>
    <w:rsid w:val="00940D4D"/>
    <w:rsid w:val="00940FA3"/>
    <w:rsid w:val="00941FB0"/>
    <w:rsid w:val="009426D4"/>
    <w:rsid w:val="00943E61"/>
    <w:rsid w:val="00944ACB"/>
    <w:rsid w:val="00944EA3"/>
    <w:rsid w:val="00945422"/>
    <w:rsid w:val="00945740"/>
    <w:rsid w:val="009476E5"/>
    <w:rsid w:val="00947EF8"/>
    <w:rsid w:val="00947F25"/>
    <w:rsid w:val="0095007C"/>
    <w:rsid w:val="00950159"/>
    <w:rsid w:val="00951A83"/>
    <w:rsid w:val="00952350"/>
    <w:rsid w:val="009523E3"/>
    <w:rsid w:val="0095271F"/>
    <w:rsid w:val="00952813"/>
    <w:rsid w:val="00953431"/>
    <w:rsid w:val="00953CF3"/>
    <w:rsid w:val="0095490B"/>
    <w:rsid w:val="00954DA1"/>
    <w:rsid w:val="00955B3E"/>
    <w:rsid w:val="00956C79"/>
    <w:rsid w:val="00956E32"/>
    <w:rsid w:val="0096018E"/>
    <w:rsid w:val="00960A33"/>
    <w:rsid w:val="00960E61"/>
    <w:rsid w:val="00962CBE"/>
    <w:rsid w:val="0096313C"/>
    <w:rsid w:val="0096523C"/>
    <w:rsid w:val="00966FF7"/>
    <w:rsid w:val="00967012"/>
    <w:rsid w:val="00967B1C"/>
    <w:rsid w:val="00970F20"/>
    <w:rsid w:val="00971914"/>
    <w:rsid w:val="00972728"/>
    <w:rsid w:val="00972CCD"/>
    <w:rsid w:val="00973BC2"/>
    <w:rsid w:val="00973BE9"/>
    <w:rsid w:val="00973CF2"/>
    <w:rsid w:val="00974363"/>
    <w:rsid w:val="00974816"/>
    <w:rsid w:val="00981898"/>
    <w:rsid w:val="009820DB"/>
    <w:rsid w:val="009829CC"/>
    <w:rsid w:val="00982FE2"/>
    <w:rsid w:val="00983017"/>
    <w:rsid w:val="0098497A"/>
    <w:rsid w:val="00985FAD"/>
    <w:rsid w:val="009863B1"/>
    <w:rsid w:val="0098733D"/>
    <w:rsid w:val="00991929"/>
    <w:rsid w:val="00994D8D"/>
    <w:rsid w:val="0099577C"/>
    <w:rsid w:val="009957F9"/>
    <w:rsid w:val="00995CB4"/>
    <w:rsid w:val="00995FB7"/>
    <w:rsid w:val="00996149"/>
    <w:rsid w:val="0099775E"/>
    <w:rsid w:val="009A1114"/>
    <w:rsid w:val="009A1FD5"/>
    <w:rsid w:val="009A2181"/>
    <w:rsid w:val="009A34E9"/>
    <w:rsid w:val="009A3C36"/>
    <w:rsid w:val="009A4EEE"/>
    <w:rsid w:val="009A5729"/>
    <w:rsid w:val="009A7586"/>
    <w:rsid w:val="009A79C1"/>
    <w:rsid w:val="009A7A54"/>
    <w:rsid w:val="009A7C0C"/>
    <w:rsid w:val="009B0964"/>
    <w:rsid w:val="009B0FCB"/>
    <w:rsid w:val="009B1326"/>
    <w:rsid w:val="009B153C"/>
    <w:rsid w:val="009B245A"/>
    <w:rsid w:val="009B24A5"/>
    <w:rsid w:val="009B2601"/>
    <w:rsid w:val="009B4635"/>
    <w:rsid w:val="009B4CB8"/>
    <w:rsid w:val="009B4E9E"/>
    <w:rsid w:val="009C031A"/>
    <w:rsid w:val="009C0593"/>
    <w:rsid w:val="009C0E98"/>
    <w:rsid w:val="009C144D"/>
    <w:rsid w:val="009C1690"/>
    <w:rsid w:val="009C16D7"/>
    <w:rsid w:val="009C1A88"/>
    <w:rsid w:val="009C3DCB"/>
    <w:rsid w:val="009C4B72"/>
    <w:rsid w:val="009C6811"/>
    <w:rsid w:val="009C6881"/>
    <w:rsid w:val="009C6EC5"/>
    <w:rsid w:val="009C6FAE"/>
    <w:rsid w:val="009C7759"/>
    <w:rsid w:val="009D043D"/>
    <w:rsid w:val="009D07C8"/>
    <w:rsid w:val="009D1D05"/>
    <w:rsid w:val="009D33B1"/>
    <w:rsid w:val="009D3470"/>
    <w:rsid w:val="009D350A"/>
    <w:rsid w:val="009D5B82"/>
    <w:rsid w:val="009D5D8F"/>
    <w:rsid w:val="009D6AA7"/>
    <w:rsid w:val="009D6B94"/>
    <w:rsid w:val="009D6C71"/>
    <w:rsid w:val="009D6CC2"/>
    <w:rsid w:val="009D7468"/>
    <w:rsid w:val="009E0631"/>
    <w:rsid w:val="009E0E61"/>
    <w:rsid w:val="009E1565"/>
    <w:rsid w:val="009E16D0"/>
    <w:rsid w:val="009E1FD9"/>
    <w:rsid w:val="009E2051"/>
    <w:rsid w:val="009E2845"/>
    <w:rsid w:val="009E3875"/>
    <w:rsid w:val="009E38FD"/>
    <w:rsid w:val="009E44F3"/>
    <w:rsid w:val="009E4C1D"/>
    <w:rsid w:val="009E55AF"/>
    <w:rsid w:val="009E56F8"/>
    <w:rsid w:val="009E6475"/>
    <w:rsid w:val="009E6DC3"/>
    <w:rsid w:val="009F0A51"/>
    <w:rsid w:val="009F0B99"/>
    <w:rsid w:val="009F13D6"/>
    <w:rsid w:val="009F1AA4"/>
    <w:rsid w:val="009F2840"/>
    <w:rsid w:val="009F3908"/>
    <w:rsid w:val="009F3C1D"/>
    <w:rsid w:val="009F4615"/>
    <w:rsid w:val="009F463B"/>
    <w:rsid w:val="009F4C6B"/>
    <w:rsid w:val="009F62EC"/>
    <w:rsid w:val="009F658E"/>
    <w:rsid w:val="009F6B27"/>
    <w:rsid w:val="009F78A8"/>
    <w:rsid w:val="00A0178F"/>
    <w:rsid w:val="00A01A11"/>
    <w:rsid w:val="00A021B2"/>
    <w:rsid w:val="00A02AD6"/>
    <w:rsid w:val="00A04F0E"/>
    <w:rsid w:val="00A07096"/>
    <w:rsid w:val="00A07167"/>
    <w:rsid w:val="00A07318"/>
    <w:rsid w:val="00A10D9B"/>
    <w:rsid w:val="00A11370"/>
    <w:rsid w:val="00A11DF2"/>
    <w:rsid w:val="00A11E69"/>
    <w:rsid w:val="00A12B24"/>
    <w:rsid w:val="00A13A53"/>
    <w:rsid w:val="00A1453E"/>
    <w:rsid w:val="00A16B15"/>
    <w:rsid w:val="00A21110"/>
    <w:rsid w:val="00A21B9C"/>
    <w:rsid w:val="00A224CE"/>
    <w:rsid w:val="00A22522"/>
    <w:rsid w:val="00A2329C"/>
    <w:rsid w:val="00A23AEA"/>
    <w:rsid w:val="00A24129"/>
    <w:rsid w:val="00A2437C"/>
    <w:rsid w:val="00A2440D"/>
    <w:rsid w:val="00A246CE"/>
    <w:rsid w:val="00A24882"/>
    <w:rsid w:val="00A24AFD"/>
    <w:rsid w:val="00A24F5C"/>
    <w:rsid w:val="00A273B3"/>
    <w:rsid w:val="00A27763"/>
    <w:rsid w:val="00A32006"/>
    <w:rsid w:val="00A32650"/>
    <w:rsid w:val="00A32CA5"/>
    <w:rsid w:val="00A32F96"/>
    <w:rsid w:val="00A340C2"/>
    <w:rsid w:val="00A35EB1"/>
    <w:rsid w:val="00A37224"/>
    <w:rsid w:val="00A40871"/>
    <w:rsid w:val="00A40CE1"/>
    <w:rsid w:val="00A40F7B"/>
    <w:rsid w:val="00A412AB"/>
    <w:rsid w:val="00A4193E"/>
    <w:rsid w:val="00A43083"/>
    <w:rsid w:val="00A43470"/>
    <w:rsid w:val="00A4362A"/>
    <w:rsid w:val="00A440E0"/>
    <w:rsid w:val="00A442EF"/>
    <w:rsid w:val="00A44307"/>
    <w:rsid w:val="00A44969"/>
    <w:rsid w:val="00A45587"/>
    <w:rsid w:val="00A45610"/>
    <w:rsid w:val="00A45E79"/>
    <w:rsid w:val="00A45FF0"/>
    <w:rsid w:val="00A46DC0"/>
    <w:rsid w:val="00A4792A"/>
    <w:rsid w:val="00A506D2"/>
    <w:rsid w:val="00A50CC4"/>
    <w:rsid w:val="00A51B11"/>
    <w:rsid w:val="00A51D1A"/>
    <w:rsid w:val="00A522F0"/>
    <w:rsid w:val="00A526CE"/>
    <w:rsid w:val="00A52CCA"/>
    <w:rsid w:val="00A52F2E"/>
    <w:rsid w:val="00A5418D"/>
    <w:rsid w:val="00A5474E"/>
    <w:rsid w:val="00A55008"/>
    <w:rsid w:val="00A55E78"/>
    <w:rsid w:val="00A57ED1"/>
    <w:rsid w:val="00A57FD6"/>
    <w:rsid w:val="00A6000A"/>
    <w:rsid w:val="00A603AE"/>
    <w:rsid w:val="00A60735"/>
    <w:rsid w:val="00A61EF7"/>
    <w:rsid w:val="00A62459"/>
    <w:rsid w:val="00A6297F"/>
    <w:rsid w:val="00A6357D"/>
    <w:rsid w:val="00A63CA5"/>
    <w:rsid w:val="00A64234"/>
    <w:rsid w:val="00A67268"/>
    <w:rsid w:val="00A703E9"/>
    <w:rsid w:val="00A70ADF"/>
    <w:rsid w:val="00A70E21"/>
    <w:rsid w:val="00A71466"/>
    <w:rsid w:val="00A71BBE"/>
    <w:rsid w:val="00A71DCB"/>
    <w:rsid w:val="00A74B5E"/>
    <w:rsid w:val="00A74EEF"/>
    <w:rsid w:val="00A75634"/>
    <w:rsid w:val="00A75AEB"/>
    <w:rsid w:val="00A7616E"/>
    <w:rsid w:val="00A765FF"/>
    <w:rsid w:val="00A76A68"/>
    <w:rsid w:val="00A76E0F"/>
    <w:rsid w:val="00A81B15"/>
    <w:rsid w:val="00A81BED"/>
    <w:rsid w:val="00A81EC4"/>
    <w:rsid w:val="00A824E8"/>
    <w:rsid w:val="00A82B96"/>
    <w:rsid w:val="00A84446"/>
    <w:rsid w:val="00A85BB2"/>
    <w:rsid w:val="00A85D5C"/>
    <w:rsid w:val="00A87373"/>
    <w:rsid w:val="00A8799B"/>
    <w:rsid w:val="00A87AA1"/>
    <w:rsid w:val="00A90561"/>
    <w:rsid w:val="00A90925"/>
    <w:rsid w:val="00A90936"/>
    <w:rsid w:val="00A909A8"/>
    <w:rsid w:val="00A92487"/>
    <w:rsid w:val="00A94509"/>
    <w:rsid w:val="00A951BE"/>
    <w:rsid w:val="00A95367"/>
    <w:rsid w:val="00A967FD"/>
    <w:rsid w:val="00A96B9C"/>
    <w:rsid w:val="00A97D85"/>
    <w:rsid w:val="00AA0157"/>
    <w:rsid w:val="00AA03C2"/>
    <w:rsid w:val="00AA0617"/>
    <w:rsid w:val="00AA0C95"/>
    <w:rsid w:val="00AA113B"/>
    <w:rsid w:val="00AA2D85"/>
    <w:rsid w:val="00AA2DE5"/>
    <w:rsid w:val="00AA3510"/>
    <w:rsid w:val="00AA45D3"/>
    <w:rsid w:val="00AA522B"/>
    <w:rsid w:val="00AA6131"/>
    <w:rsid w:val="00AA6525"/>
    <w:rsid w:val="00AB156C"/>
    <w:rsid w:val="00AB17E4"/>
    <w:rsid w:val="00AB1ED4"/>
    <w:rsid w:val="00AB3B31"/>
    <w:rsid w:val="00AB3DB4"/>
    <w:rsid w:val="00AB42B9"/>
    <w:rsid w:val="00AB6737"/>
    <w:rsid w:val="00AB6814"/>
    <w:rsid w:val="00AB7D40"/>
    <w:rsid w:val="00AC04BA"/>
    <w:rsid w:val="00AC0D1C"/>
    <w:rsid w:val="00AC0E39"/>
    <w:rsid w:val="00AC1B09"/>
    <w:rsid w:val="00AC1BD5"/>
    <w:rsid w:val="00AC32EC"/>
    <w:rsid w:val="00AC36F2"/>
    <w:rsid w:val="00AC372D"/>
    <w:rsid w:val="00AC7207"/>
    <w:rsid w:val="00AC7423"/>
    <w:rsid w:val="00AC7B6F"/>
    <w:rsid w:val="00AD0351"/>
    <w:rsid w:val="00AD1DC8"/>
    <w:rsid w:val="00AD278A"/>
    <w:rsid w:val="00AD3049"/>
    <w:rsid w:val="00AD3082"/>
    <w:rsid w:val="00AD32B4"/>
    <w:rsid w:val="00AD3993"/>
    <w:rsid w:val="00AD3CA0"/>
    <w:rsid w:val="00AD4AD0"/>
    <w:rsid w:val="00AD4C8E"/>
    <w:rsid w:val="00AD5436"/>
    <w:rsid w:val="00AD60CD"/>
    <w:rsid w:val="00AD695A"/>
    <w:rsid w:val="00AD6C8C"/>
    <w:rsid w:val="00AD7783"/>
    <w:rsid w:val="00AE091D"/>
    <w:rsid w:val="00AE109E"/>
    <w:rsid w:val="00AE2754"/>
    <w:rsid w:val="00AE35B8"/>
    <w:rsid w:val="00AE3B60"/>
    <w:rsid w:val="00AE45BB"/>
    <w:rsid w:val="00AE53A1"/>
    <w:rsid w:val="00AE5D87"/>
    <w:rsid w:val="00AE68D6"/>
    <w:rsid w:val="00AF008B"/>
    <w:rsid w:val="00AF1698"/>
    <w:rsid w:val="00AF2380"/>
    <w:rsid w:val="00AF2484"/>
    <w:rsid w:val="00AF34B5"/>
    <w:rsid w:val="00AF38D5"/>
    <w:rsid w:val="00AF3EB0"/>
    <w:rsid w:val="00AF40F1"/>
    <w:rsid w:val="00AF5A29"/>
    <w:rsid w:val="00AF5BC2"/>
    <w:rsid w:val="00AF63E7"/>
    <w:rsid w:val="00AF6E17"/>
    <w:rsid w:val="00AF79F3"/>
    <w:rsid w:val="00B00744"/>
    <w:rsid w:val="00B01125"/>
    <w:rsid w:val="00B0165D"/>
    <w:rsid w:val="00B01B60"/>
    <w:rsid w:val="00B02240"/>
    <w:rsid w:val="00B030A8"/>
    <w:rsid w:val="00B031F3"/>
    <w:rsid w:val="00B0357E"/>
    <w:rsid w:val="00B052A4"/>
    <w:rsid w:val="00B0588B"/>
    <w:rsid w:val="00B068A3"/>
    <w:rsid w:val="00B07CD3"/>
    <w:rsid w:val="00B10850"/>
    <w:rsid w:val="00B10CB2"/>
    <w:rsid w:val="00B125DE"/>
    <w:rsid w:val="00B13FDD"/>
    <w:rsid w:val="00B148C1"/>
    <w:rsid w:val="00B1523D"/>
    <w:rsid w:val="00B205AA"/>
    <w:rsid w:val="00B2088C"/>
    <w:rsid w:val="00B20A08"/>
    <w:rsid w:val="00B21972"/>
    <w:rsid w:val="00B22D1C"/>
    <w:rsid w:val="00B22EB2"/>
    <w:rsid w:val="00B256B5"/>
    <w:rsid w:val="00B27442"/>
    <w:rsid w:val="00B27F60"/>
    <w:rsid w:val="00B302E1"/>
    <w:rsid w:val="00B30DF9"/>
    <w:rsid w:val="00B31167"/>
    <w:rsid w:val="00B329D8"/>
    <w:rsid w:val="00B32B9E"/>
    <w:rsid w:val="00B32BB9"/>
    <w:rsid w:val="00B33AE1"/>
    <w:rsid w:val="00B347B0"/>
    <w:rsid w:val="00B34ACD"/>
    <w:rsid w:val="00B357B0"/>
    <w:rsid w:val="00B360F6"/>
    <w:rsid w:val="00B366B9"/>
    <w:rsid w:val="00B36766"/>
    <w:rsid w:val="00B37C38"/>
    <w:rsid w:val="00B4074E"/>
    <w:rsid w:val="00B41029"/>
    <w:rsid w:val="00B4288C"/>
    <w:rsid w:val="00B43262"/>
    <w:rsid w:val="00B4357B"/>
    <w:rsid w:val="00B44100"/>
    <w:rsid w:val="00B4507D"/>
    <w:rsid w:val="00B46CBA"/>
    <w:rsid w:val="00B46E84"/>
    <w:rsid w:val="00B46F94"/>
    <w:rsid w:val="00B47052"/>
    <w:rsid w:val="00B5049D"/>
    <w:rsid w:val="00B505B2"/>
    <w:rsid w:val="00B52301"/>
    <w:rsid w:val="00B52E23"/>
    <w:rsid w:val="00B54BC0"/>
    <w:rsid w:val="00B54EF3"/>
    <w:rsid w:val="00B55FB0"/>
    <w:rsid w:val="00B56F13"/>
    <w:rsid w:val="00B5763E"/>
    <w:rsid w:val="00B6003C"/>
    <w:rsid w:val="00B60751"/>
    <w:rsid w:val="00B61028"/>
    <w:rsid w:val="00B612EE"/>
    <w:rsid w:val="00B61F03"/>
    <w:rsid w:val="00B624F2"/>
    <w:rsid w:val="00B6261D"/>
    <w:rsid w:val="00B626E4"/>
    <w:rsid w:val="00B6272A"/>
    <w:rsid w:val="00B62F49"/>
    <w:rsid w:val="00B64A1E"/>
    <w:rsid w:val="00B668B2"/>
    <w:rsid w:val="00B703DE"/>
    <w:rsid w:val="00B71499"/>
    <w:rsid w:val="00B719A7"/>
    <w:rsid w:val="00B720CF"/>
    <w:rsid w:val="00B72A1A"/>
    <w:rsid w:val="00B72F4A"/>
    <w:rsid w:val="00B731ED"/>
    <w:rsid w:val="00B7382B"/>
    <w:rsid w:val="00B7388C"/>
    <w:rsid w:val="00B73F64"/>
    <w:rsid w:val="00B77467"/>
    <w:rsid w:val="00B80BA7"/>
    <w:rsid w:val="00B80C38"/>
    <w:rsid w:val="00B817E5"/>
    <w:rsid w:val="00B81B77"/>
    <w:rsid w:val="00B81E4F"/>
    <w:rsid w:val="00B824FF"/>
    <w:rsid w:val="00B82909"/>
    <w:rsid w:val="00B83740"/>
    <w:rsid w:val="00B83C27"/>
    <w:rsid w:val="00B84BC3"/>
    <w:rsid w:val="00B84BDD"/>
    <w:rsid w:val="00B85AE4"/>
    <w:rsid w:val="00B86E4B"/>
    <w:rsid w:val="00B87656"/>
    <w:rsid w:val="00B87D00"/>
    <w:rsid w:val="00B907B7"/>
    <w:rsid w:val="00B909A7"/>
    <w:rsid w:val="00B90B83"/>
    <w:rsid w:val="00B917DD"/>
    <w:rsid w:val="00B92812"/>
    <w:rsid w:val="00B92BA6"/>
    <w:rsid w:val="00B94C03"/>
    <w:rsid w:val="00B97513"/>
    <w:rsid w:val="00B975E2"/>
    <w:rsid w:val="00BA03F1"/>
    <w:rsid w:val="00BA0910"/>
    <w:rsid w:val="00BA18F6"/>
    <w:rsid w:val="00BA240C"/>
    <w:rsid w:val="00BA5447"/>
    <w:rsid w:val="00BA631F"/>
    <w:rsid w:val="00BA7D5C"/>
    <w:rsid w:val="00BB0215"/>
    <w:rsid w:val="00BB029B"/>
    <w:rsid w:val="00BB0696"/>
    <w:rsid w:val="00BB1BA0"/>
    <w:rsid w:val="00BB1F63"/>
    <w:rsid w:val="00BB2651"/>
    <w:rsid w:val="00BB4205"/>
    <w:rsid w:val="00BB45A1"/>
    <w:rsid w:val="00BB471F"/>
    <w:rsid w:val="00BB52D2"/>
    <w:rsid w:val="00BB619D"/>
    <w:rsid w:val="00BB68AB"/>
    <w:rsid w:val="00BB6AF9"/>
    <w:rsid w:val="00BB7686"/>
    <w:rsid w:val="00BC0331"/>
    <w:rsid w:val="00BC0E03"/>
    <w:rsid w:val="00BC1B02"/>
    <w:rsid w:val="00BC23F9"/>
    <w:rsid w:val="00BC3421"/>
    <w:rsid w:val="00BC34A4"/>
    <w:rsid w:val="00BC38E7"/>
    <w:rsid w:val="00BC3AF9"/>
    <w:rsid w:val="00BC3B1A"/>
    <w:rsid w:val="00BC607B"/>
    <w:rsid w:val="00BC6D77"/>
    <w:rsid w:val="00BC732C"/>
    <w:rsid w:val="00BC74FB"/>
    <w:rsid w:val="00BC7FC2"/>
    <w:rsid w:val="00BD0184"/>
    <w:rsid w:val="00BD1EB9"/>
    <w:rsid w:val="00BD28B6"/>
    <w:rsid w:val="00BD407A"/>
    <w:rsid w:val="00BD4421"/>
    <w:rsid w:val="00BD4C59"/>
    <w:rsid w:val="00BD5770"/>
    <w:rsid w:val="00BD5E6C"/>
    <w:rsid w:val="00BD709C"/>
    <w:rsid w:val="00BD7249"/>
    <w:rsid w:val="00BD74AE"/>
    <w:rsid w:val="00BD79E4"/>
    <w:rsid w:val="00BE09F7"/>
    <w:rsid w:val="00BE1286"/>
    <w:rsid w:val="00BE1462"/>
    <w:rsid w:val="00BE1FAE"/>
    <w:rsid w:val="00BE208D"/>
    <w:rsid w:val="00BE2580"/>
    <w:rsid w:val="00BE266D"/>
    <w:rsid w:val="00BE3355"/>
    <w:rsid w:val="00BE35CB"/>
    <w:rsid w:val="00BE3938"/>
    <w:rsid w:val="00BE3B0F"/>
    <w:rsid w:val="00BE409E"/>
    <w:rsid w:val="00BE4784"/>
    <w:rsid w:val="00BE4923"/>
    <w:rsid w:val="00BE4C11"/>
    <w:rsid w:val="00BE6805"/>
    <w:rsid w:val="00BE71C0"/>
    <w:rsid w:val="00BF0CA9"/>
    <w:rsid w:val="00BF2B27"/>
    <w:rsid w:val="00BF3C87"/>
    <w:rsid w:val="00BF4E2D"/>
    <w:rsid w:val="00BF4E3D"/>
    <w:rsid w:val="00BF4F8A"/>
    <w:rsid w:val="00BF540D"/>
    <w:rsid w:val="00BF55D5"/>
    <w:rsid w:val="00BF610C"/>
    <w:rsid w:val="00BF6EBD"/>
    <w:rsid w:val="00BF6F60"/>
    <w:rsid w:val="00BF70A7"/>
    <w:rsid w:val="00BF7AF2"/>
    <w:rsid w:val="00BF7D2C"/>
    <w:rsid w:val="00C003B7"/>
    <w:rsid w:val="00C0060B"/>
    <w:rsid w:val="00C01187"/>
    <w:rsid w:val="00C014C8"/>
    <w:rsid w:val="00C01558"/>
    <w:rsid w:val="00C01A6C"/>
    <w:rsid w:val="00C01AEA"/>
    <w:rsid w:val="00C02399"/>
    <w:rsid w:val="00C0277D"/>
    <w:rsid w:val="00C02BBF"/>
    <w:rsid w:val="00C053A1"/>
    <w:rsid w:val="00C05DA8"/>
    <w:rsid w:val="00C05EC5"/>
    <w:rsid w:val="00C062A6"/>
    <w:rsid w:val="00C06A97"/>
    <w:rsid w:val="00C06F2F"/>
    <w:rsid w:val="00C0702D"/>
    <w:rsid w:val="00C0703B"/>
    <w:rsid w:val="00C1013F"/>
    <w:rsid w:val="00C127BB"/>
    <w:rsid w:val="00C13E06"/>
    <w:rsid w:val="00C15543"/>
    <w:rsid w:val="00C15707"/>
    <w:rsid w:val="00C160EF"/>
    <w:rsid w:val="00C16198"/>
    <w:rsid w:val="00C174E3"/>
    <w:rsid w:val="00C1770F"/>
    <w:rsid w:val="00C1772D"/>
    <w:rsid w:val="00C177D2"/>
    <w:rsid w:val="00C17B1E"/>
    <w:rsid w:val="00C17BEA"/>
    <w:rsid w:val="00C2083D"/>
    <w:rsid w:val="00C21BEA"/>
    <w:rsid w:val="00C220BA"/>
    <w:rsid w:val="00C24A53"/>
    <w:rsid w:val="00C25B9A"/>
    <w:rsid w:val="00C33CEB"/>
    <w:rsid w:val="00C33FF1"/>
    <w:rsid w:val="00C34800"/>
    <w:rsid w:val="00C34A05"/>
    <w:rsid w:val="00C35CCE"/>
    <w:rsid w:val="00C3605A"/>
    <w:rsid w:val="00C361C3"/>
    <w:rsid w:val="00C36229"/>
    <w:rsid w:val="00C36905"/>
    <w:rsid w:val="00C36E00"/>
    <w:rsid w:val="00C37DC0"/>
    <w:rsid w:val="00C4032F"/>
    <w:rsid w:val="00C414FD"/>
    <w:rsid w:val="00C4195F"/>
    <w:rsid w:val="00C41D40"/>
    <w:rsid w:val="00C43559"/>
    <w:rsid w:val="00C44047"/>
    <w:rsid w:val="00C45155"/>
    <w:rsid w:val="00C45A6F"/>
    <w:rsid w:val="00C45C89"/>
    <w:rsid w:val="00C47802"/>
    <w:rsid w:val="00C50267"/>
    <w:rsid w:val="00C5095B"/>
    <w:rsid w:val="00C50E5A"/>
    <w:rsid w:val="00C51D91"/>
    <w:rsid w:val="00C5247D"/>
    <w:rsid w:val="00C528AD"/>
    <w:rsid w:val="00C537FE"/>
    <w:rsid w:val="00C54017"/>
    <w:rsid w:val="00C544FA"/>
    <w:rsid w:val="00C5455B"/>
    <w:rsid w:val="00C5498F"/>
    <w:rsid w:val="00C549C4"/>
    <w:rsid w:val="00C54E66"/>
    <w:rsid w:val="00C55235"/>
    <w:rsid w:val="00C55A8F"/>
    <w:rsid w:val="00C56484"/>
    <w:rsid w:val="00C617B7"/>
    <w:rsid w:val="00C6229B"/>
    <w:rsid w:val="00C62CA7"/>
    <w:rsid w:val="00C639E4"/>
    <w:rsid w:val="00C64252"/>
    <w:rsid w:val="00C64CD0"/>
    <w:rsid w:val="00C661DD"/>
    <w:rsid w:val="00C6684F"/>
    <w:rsid w:val="00C70007"/>
    <w:rsid w:val="00C7025A"/>
    <w:rsid w:val="00C706A6"/>
    <w:rsid w:val="00C70E70"/>
    <w:rsid w:val="00C71A5B"/>
    <w:rsid w:val="00C72270"/>
    <w:rsid w:val="00C72FF3"/>
    <w:rsid w:val="00C74FC8"/>
    <w:rsid w:val="00C75264"/>
    <w:rsid w:val="00C7586F"/>
    <w:rsid w:val="00C75F8D"/>
    <w:rsid w:val="00C77380"/>
    <w:rsid w:val="00C77A78"/>
    <w:rsid w:val="00C77D01"/>
    <w:rsid w:val="00C8103B"/>
    <w:rsid w:val="00C81489"/>
    <w:rsid w:val="00C81580"/>
    <w:rsid w:val="00C82940"/>
    <w:rsid w:val="00C83686"/>
    <w:rsid w:val="00C85031"/>
    <w:rsid w:val="00C855DC"/>
    <w:rsid w:val="00C857C1"/>
    <w:rsid w:val="00C857C7"/>
    <w:rsid w:val="00C85E1B"/>
    <w:rsid w:val="00C86B04"/>
    <w:rsid w:val="00C87A8F"/>
    <w:rsid w:val="00C87CEF"/>
    <w:rsid w:val="00C87E8A"/>
    <w:rsid w:val="00C9018B"/>
    <w:rsid w:val="00C90B2A"/>
    <w:rsid w:val="00C90B37"/>
    <w:rsid w:val="00C915D5"/>
    <w:rsid w:val="00C9206A"/>
    <w:rsid w:val="00C92F5A"/>
    <w:rsid w:val="00C93250"/>
    <w:rsid w:val="00C93A14"/>
    <w:rsid w:val="00C95E02"/>
    <w:rsid w:val="00C9682F"/>
    <w:rsid w:val="00C96A50"/>
    <w:rsid w:val="00C9737B"/>
    <w:rsid w:val="00C97736"/>
    <w:rsid w:val="00CA003E"/>
    <w:rsid w:val="00CA0A64"/>
    <w:rsid w:val="00CA116A"/>
    <w:rsid w:val="00CA3259"/>
    <w:rsid w:val="00CA345A"/>
    <w:rsid w:val="00CA3869"/>
    <w:rsid w:val="00CA39DA"/>
    <w:rsid w:val="00CA3CB8"/>
    <w:rsid w:val="00CA4206"/>
    <w:rsid w:val="00CA52BA"/>
    <w:rsid w:val="00CA5404"/>
    <w:rsid w:val="00CA553D"/>
    <w:rsid w:val="00CA6162"/>
    <w:rsid w:val="00CA796A"/>
    <w:rsid w:val="00CA7B6C"/>
    <w:rsid w:val="00CA7D1F"/>
    <w:rsid w:val="00CB02A6"/>
    <w:rsid w:val="00CB0805"/>
    <w:rsid w:val="00CB08C0"/>
    <w:rsid w:val="00CB0A03"/>
    <w:rsid w:val="00CB1101"/>
    <w:rsid w:val="00CB1E2E"/>
    <w:rsid w:val="00CB1E82"/>
    <w:rsid w:val="00CB4195"/>
    <w:rsid w:val="00CB47AB"/>
    <w:rsid w:val="00CB4BA8"/>
    <w:rsid w:val="00CB52D7"/>
    <w:rsid w:val="00CB68A8"/>
    <w:rsid w:val="00CB6B7C"/>
    <w:rsid w:val="00CC0825"/>
    <w:rsid w:val="00CC0FC9"/>
    <w:rsid w:val="00CC1E93"/>
    <w:rsid w:val="00CC2303"/>
    <w:rsid w:val="00CC3120"/>
    <w:rsid w:val="00CC3413"/>
    <w:rsid w:val="00CC6732"/>
    <w:rsid w:val="00CC714D"/>
    <w:rsid w:val="00CD29C3"/>
    <w:rsid w:val="00CD361C"/>
    <w:rsid w:val="00CD44D9"/>
    <w:rsid w:val="00CD6013"/>
    <w:rsid w:val="00CD6527"/>
    <w:rsid w:val="00CE099E"/>
    <w:rsid w:val="00CE0BB5"/>
    <w:rsid w:val="00CE24A7"/>
    <w:rsid w:val="00CE29F2"/>
    <w:rsid w:val="00CE2A23"/>
    <w:rsid w:val="00CE38A4"/>
    <w:rsid w:val="00CE3C96"/>
    <w:rsid w:val="00CE3D85"/>
    <w:rsid w:val="00CE3E60"/>
    <w:rsid w:val="00CE41C3"/>
    <w:rsid w:val="00CE4D9F"/>
    <w:rsid w:val="00CE51A8"/>
    <w:rsid w:val="00CE5248"/>
    <w:rsid w:val="00CE52A6"/>
    <w:rsid w:val="00CE70BF"/>
    <w:rsid w:val="00CE7CD4"/>
    <w:rsid w:val="00CF002C"/>
    <w:rsid w:val="00CF1900"/>
    <w:rsid w:val="00CF1A42"/>
    <w:rsid w:val="00CF22F2"/>
    <w:rsid w:val="00CF369B"/>
    <w:rsid w:val="00CF47AF"/>
    <w:rsid w:val="00CF5941"/>
    <w:rsid w:val="00CF7A88"/>
    <w:rsid w:val="00D007F7"/>
    <w:rsid w:val="00D00BAE"/>
    <w:rsid w:val="00D00E28"/>
    <w:rsid w:val="00D02672"/>
    <w:rsid w:val="00D0269E"/>
    <w:rsid w:val="00D039EC"/>
    <w:rsid w:val="00D04920"/>
    <w:rsid w:val="00D05D6C"/>
    <w:rsid w:val="00D07337"/>
    <w:rsid w:val="00D07D31"/>
    <w:rsid w:val="00D1041E"/>
    <w:rsid w:val="00D124BF"/>
    <w:rsid w:val="00D12F85"/>
    <w:rsid w:val="00D13AD6"/>
    <w:rsid w:val="00D1516B"/>
    <w:rsid w:val="00D15810"/>
    <w:rsid w:val="00D16D4E"/>
    <w:rsid w:val="00D16FE3"/>
    <w:rsid w:val="00D20498"/>
    <w:rsid w:val="00D20564"/>
    <w:rsid w:val="00D20664"/>
    <w:rsid w:val="00D2082C"/>
    <w:rsid w:val="00D227E3"/>
    <w:rsid w:val="00D244CB"/>
    <w:rsid w:val="00D24972"/>
    <w:rsid w:val="00D2628B"/>
    <w:rsid w:val="00D26B0A"/>
    <w:rsid w:val="00D27B9C"/>
    <w:rsid w:val="00D27F41"/>
    <w:rsid w:val="00D30ECE"/>
    <w:rsid w:val="00D3239A"/>
    <w:rsid w:val="00D3545C"/>
    <w:rsid w:val="00D35FAF"/>
    <w:rsid w:val="00D360CD"/>
    <w:rsid w:val="00D36441"/>
    <w:rsid w:val="00D379F3"/>
    <w:rsid w:val="00D4064E"/>
    <w:rsid w:val="00D40F53"/>
    <w:rsid w:val="00D414E9"/>
    <w:rsid w:val="00D415A6"/>
    <w:rsid w:val="00D41A60"/>
    <w:rsid w:val="00D42EF0"/>
    <w:rsid w:val="00D43934"/>
    <w:rsid w:val="00D44E9B"/>
    <w:rsid w:val="00D44F0B"/>
    <w:rsid w:val="00D4562C"/>
    <w:rsid w:val="00D45688"/>
    <w:rsid w:val="00D45FD2"/>
    <w:rsid w:val="00D461D7"/>
    <w:rsid w:val="00D46657"/>
    <w:rsid w:val="00D47AEB"/>
    <w:rsid w:val="00D47B6A"/>
    <w:rsid w:val="00D47C9E"/>
    <w:rsid w:val="00D50DB9"/>
    <w:rsid w:val="00D51302"/>
    <w:rsid w:val="00D513E0"/>
    <w:rsid w:val="00D515E2"/>
    <w:rsid w:val="00D51734"/>
    <w:rsid w:val="00D5247F"/>
    <w:rsid w:val="00D5267C"/>
    <w:rsid w:val="00D52C43"/>
    <w:rsid w:val="00D53E9B"/>
    <w:rsid w:val="00D5408B"/>
    <w:rsid w:val="00D543D9"/>
    <w:rsid w:val="00D54526"/>
    <w:rsid w:val="00D55121"/>
    <w:rsid w:val="00D55569"/>
    <w:rsid w:val="00D5581F"/>
    <w:rsid w:val="00D55A14"/>
    <w:rsid w:val="00D5629C"/>
    <w:rsid w:val="00D57723"/>
    <w:rsid w:val="00D57883"/>
    <w:rsid w:val="00D6083B"/>
    <w:rsid w:val="00D6376E"/>
    <w:rsid w:val="00D640D4"/>
    <w:rsid w:val="00D64CF1"/>
    <w:rsid w:val="00D6500B"/>
    <w:rsid w:val="00D6507F"/>
    <w:rsid w:val="00D65082"/>
    <w:rsid w:val="00D65426"/>
    <w:rsid w:val="00D65829"/>
    <w:rsid w:val="00D673E5"/>
    <w:rsid w:val="00D71D6F"/>
    <w:rsid w:val="00D7213F"/>
    <w:rsid w:val="00D730BC"/>
    <w:rsid w:val="00D734C9"/>
    <w:rsid w:val="00D73748"/>
    <w:rsid w:val="00D73912"/>
    <w:rsid w:val="00D73B0C"/>
    <w:rsid w:val="00D73DA7"/>
    <w:rsid w:val="00D7464C"/>
    <w:rsid w:val="00D74C18"/>
    <w:rsid w:val="00D75590"/>
    <w:rsid w:val="00D75780"/>
    <w:rsid w:val="00D7635C"/>
    <w:rsid w:val="00D7779E"/>
    <w:rsid w:val="00D77AF2"/>
    <w:rsid w:val="00D77F80"/>
    <w:rsid w:val="00D811EA"/>
    <w:rsid w:val="00D834D4"/>
    <w:rsid w:val="00D8401E"/>
    <w:rsid w:val="00D84911"/>
    <w:rsid w:val="00D85215"/>
    <w:rsid w:val="00D85226"/>
    <w:rsid w:val="00D85437"/>
    <w:rsid w:val="00D86B3F"/>
    <w:rsid w:val="00D87B94"/>
    <w:rsid w:val="00D90256"/>
    <w:rsid w:val="00D90A19"/>
    <w:rsid w:val="00D90EA7"/>
    <w:rsid w:val="00D924A3"/>
    <w:rsid w:val="00D924AD"/>
    <w:rsid w:val="00D92D49"/>
    <w:rsid w:val="00D92EC1"/>
    <w:rsid w:val="00D93CFD"/>
    <w:rsid w:val="00D93E64"/>
    <w:rsid w:val="00D9410F"/>
    <w:rsid w:val="00D94859"/>
    <w:rsid w:val="00D9503F"/>
    <w:rsid w:val="00D96D26"/>
    <w:rsid w:val="00D96DEA"/>
    <w:rsid w:val="00D974F8"/>
    <w:rsid w:val="00D97958"/>
    <w:rsid w:val="00D97F05"/>
    <w:rsid w:val="00DA0089"/>
    <w:rsid w:val="00DA1794"/>
    <w:rsid w:val="00DA1F27"/>
    <w:rsid w:val="00DA203E"/>
    <w:rsid w:val="00DA4324"/>
    <w:rsid w:val="00DA4488"/>
    <w:rsid w:val="00DA4E41"/>
    <w:rsid w:val="00DA5953"/>
    <w:rsid w:val="00DA5FFB"/>
    <w:rsid w:val="00DA604B"/>
    <w:rsid w:val="00DA7695"/>
    <w:rsid w:val="00DA7C0C"/>
    <w:rsid w:val="00DB00D2"/>
    <w:rsid w:val="00DB02CC"/>
    <w:rsid w:val="00DB0713"/>
    <w:rsid w:val="00DB117A"/>
    <w:rsid w:val="00DB2932"/>
    <w:rsid w:val="00DB372C"/>
    <w:rsid w:val="00DB3A64"/>
    <w:rsid w:val="00DB48F4"/>
    <w:rsid w:val="00DB4BE9"/>
    <w:rsid w:val="00DB5173"/>
    <w:rsid w:val="00DB7873"/>
    <w:rsid w:val="00DB799D"/>
    <w:rsid w:val="00DB7D11"/>
    <w:rsid w:val="00DB7D56"/>
    <w:rsid w:val="00DC1479"/>
    <w:rsid w:val="00DC187B"/>
    <w:rsid w:val="00DC219B"/>
    <w:rsid w:val="00DC23D4"/>
    <w:rsid w:val="00DC2774"/>
    <w:rsid w:val="00DC2A85"/>
    <w:rsid w:val="00DC38BA"/>
    <w:rsid w:val="00DC55BF"/>
    <w:rsid w:val="00DC57DA"/>
    <w:rsid w:val="00DC5978"/>
    <w:rsid w:val="00DC65AD"/>
    <w:rsid w:val="00DC6810"/>
    <w:rsid w:val="00DC6FC9"/>
    <w:rsid w:val="00DC7513"/>
    <w:rsid w:val="00DC7DEF"/>
    <w:rsid w:val="00DD0A47"/>
    <w:rsid w:val="00DD0C44"/>
    <w:rsid w:val="00DD13D1"/>
    <w:rsid w:val="00DD169C"/>
    <w:rsid w:val="00DD199A"/>
    <w:rsid w:val="00DD1A43"/>
    <w:rsid w:val="00DD46D0"/>
    <w:rsid w:val="00DD5D92"/>
    <w:rsid w:val="00DD5E6B"/>
    <w:rsid w:val="00DD60C7"/>
    <w:rsid w:val="00DD73C2"/>
    <w:rsid w:val="00DD7A73"/>
    <w:rsid w:val="00DE1A56"/>
    <w:rsid w:val="00DE1B7E"/>
    <w:rsid w:val="00DE30A2"/>
    <w:rsid w:val="00DE319B"/>
    <w:rsid w:val="00DE3D1A"/>
    <w:rsid w:val="00DE40C6"/>
    <w:rsid w:val="00DE47D8"/>
    <w:rsid w:val="00DE775A"/>
    <w:rsid w:val="00DE7D88"/>
    <w:rsid w:val="00DF0219"/>
    <w:rsid w:val="00DF0799"/>
    <w:rsid w:val="00DF0CCD"/>
    <w:rsid w:val="00DF0F99"/>
    <w:rsid w:val="00DF14DB"/>
    <w:rsid w:val="00DF2A57"/>
    <w:rsid w:val="00DF34FE"/>
    <w:rsid w:val="00DF56AA"/>
    <w:rsid w:val="00DF56AF"/>
    <w:rsid w:val="00DF78E7"/>
    <w:rsid w:val="00DF7FEE"/>
    <w:rsid w:val="00E01A03"/>
    <w:rsid w:val="00E0209D"/>
    <w:rsid w:val="00E02A75"/>
    <w:rsid w:val="00E036DB"/>
    <w:rsid w:val="00E05354"/>
    <w:rsid w:val="00E10871"/>
    <w:rsid w:val="00E10CC5"/>
    <w:rsid w:val="00E110E0"/>
    <w:rsid w:val="00E12050"/>
    <w:rsid w:val="00E12D4D"/>
    <w:rsid w:val="00E132F3"/>
    <w:rsid w:val="00E137D9"/>
    <w:rsid w:val="00E14ADD"/>
    <w:rsid w:val="00E14B41"/>
    <w:rsid w:val="00E15371"/>
    <w:rsid w:val="00E155AC"/>
    <w:rsid w:val="00E17EF7"/>
    <w:rsid w:val="00E21955"/>
    <w:rsid w:val="00E23203"/>
    <w:rsid w:val="00E23372"/>
    <w:rsid w:val="00E24104"/>
    <w:rsid w:val="00E250C2"/>
    <w:rsid w:val="00E25E28"/>
    <w:rsid w:val="00E26488"/>
    <w:rsid w:val="00E27490"/>
    <w:rsid w:val="00E27E17"/>
    <w:rsid w:val="00E302D0"/>
    <w:rsid w:val="00E308D0"/>
    <w:rsid w:val="00E30D75"/>
    <w:rsid w:val="00E31DBF"/>
    <w:rsid w:val="00E340BD"/>
    <w:rsid w:val="00E35707"/>
    <w:rsid w:val="00E35780"/>
    <w:rsid w:val="00E361F0"/>
    <w:rsid w:val="00E36AA1"/>
    <w:rsid w:val="00E36CD5"/>
    <w:rsid w:val="00E370ED"/>
    <w:rsid w:val="00E37748"/>
    <w:rsid w:val="00E37FD7"/>
    <w:rsid w:val="00E41385"/>
    <w:rsid w:val="00E4150D"/>
    <w:rsid w:val="00E41955"/>
    <w:rsid w:val="00E41ECB"/>
    <w:rsid w:val="00E42609"/>
    <w:rsid w:val="00E42676"/>
    <w:rsid w:val="00E4296F"/>
    <w:rsid w:val="00E432BE"/>
    <w:rsid w:val="00E43505"/>
    <w:rsid w:val="00E436CB"/>
    <w:rsid w:val="00E43868"/>
    <w:rsid w:val="00E43964"/>
    <w:rsid w:val="00E44B4F"/>
    <w:rsid w:val="00E44D99"/>
    <w:rsid w:val="00E451E4"/>
    <w:rsid w:val="00E465B4"/>
    <w:rsid w:val="00E4743D"/>
    <w:rsid w:val="00E47967"/>
    <w:rsid w:val="00E5079C"/>
    <w:rsid w:val="00E50A36"/>
    <w:rsid w:val="00E516A3"/>
    <w:rsid w:val="00E52415"/>
    <w:rsid w:val="00E526E7"/>
    <w:rsid w:val="00E52F37"/>
    <w:rsid w:val="00E54FDB"/>
    <w:rsid w:val="00E5538D"/>
    <w:rsid w:val="00E5617D"/>
    <w:rsid w:val="00E563A8"/>
    <w:rsid w:val="00E563D7"/>
    <w:rsid w:val="00E57F7F"/>
    <w:rsid w:val="00E61B44"/>
    <w:rsid w:val="00E61F04"/>
    <w:rsid w:val="00E620FE"/>
    <w:rsid w:val="00E63861"/>
    <w:rsid w:val="00E65928"/>
    <w:rsid w:val="00E663F4"/>
    <w:rsid w:val="00E666F2"/>
    <w:rsid w:val="00E66DD4"/>
    <w:rsid w:val="00E66F90"/>
    <w:rsid w:val="00E67B1E"/>
    <w:rsid w:val="00E67BE6"/>
    <w:rsid w:val="00E70E14"/>
    <w:rsid w:val="00E72D4C"/>
    <w:rsid w:val="00E748CC"/>
    <w:rsid w:val="00E75415"/>
    <w:rsid w:val="00E76296"/>
    <w:rsid w:val="00E775B1"/>
    <w:rsid w:val="00E7771C"/>
    <w:rsid w:val="00E77EF1"/>
    <w:rsid w:val="00E801E5"/>
    <w:rsid w:val="00E8152A"/>
    <w:rsid w:val="00E81B69"/>
    <w:rsid w:val="00E82097"/>
    <w:rsid w:val="00E82479"/>
    <w:rsid w:val="00E82880"/>
    <w:rsid w:val="00E83536"/>
    <w:rsid w:val="00E83982"/>
    <w:rsid w:val="00E8539F"/>
    <w:rsid w:val="00E85CE5"/>
    <w:rsid w:val="00E862C2"/>
    <w:rsid w:val="00E865AE"/>
    <w:rsid w:val="00E91264"/>
    <w:rsid w:val="00E913C2"/>
    <w:rsid w:val="00E9179C"/>
    <w:rsid w:val="00E922EA"/>
    <w:rsid w:val="00E9299A"/>
    <w:rsid w:val="00E93629"/>
    <w:rsid w:val="00E93B5C"/>
    <w:rsid w:val="00E94CEC"/>
    <w:rsid w:val="00E95308"/>
    <w:rsid w:val="00E955A0"/>
    <w:rsid w:val="00E95971"/>
    <w:rsid w:val="00E97F91"/>
    <w:rsid w:val="00EA04EF"/>
    <w:rsid w:val="00EA1F24"/>
    <w:rsid w:val="00EA261E"/>
    <w:rsid w:val="00EA27E1"/>
    <w:rsid w:val="00EA31EF"/>
    <w:rsid w:val="00EA3A81"/>
    <w:rsid w:val="00EA5AA9"/>
    <w:rsid w:val="00EA61FE"/>
    <w:rsid w:val="00EA6F19"/>
    <w:rsid w:val="00EB1BEF"/>
    <w:rsid w:val="00EB2319"/>
    <w:rsid w:val="00EB288F"/>
    <w:rsid w:val="00EB3367"/>
    <w:rsid w:val="00EB3F98"/>
    <w:rsid w:val="00EB534A"/>
    <w:rsid w:val="00EB6634"/>
    <w:rsid w:val="00EB6819"/>
    <w:rsid w:val="00EB7090"/>
    <w:rsid w:val="00EB7380"/>
    <w:rsid w:val="00EB7426"/>
    <w:rsid w:val="00EC1BBE"/>
    <w:rsid w:val="00EC1BEB"/>
    <w:rsid w:val="00EC2B68"/>
    <w:rsid w:val="00EC30F9"/>
    <w:rsid w:val="00EC3AEF"/>
    <w:rsid w:val="00EC4D5E"/>
    <w:rsid w:val="00EC4DDA"/>
    <w:rsid w:val="00EC52BA"/>
    <w:rsid w:val="00EC5CD7"/>
    <w:rsid w:val="00EC7306"/>
    <w:rsid w:val="00ED0097"/>
    <w:rsid w:val="00ED0BFE"/>
    <w:rsid w:val="00ED142A"/>
    <w:rsid w:val="00ED1696"/>
    <w:rsid w:val="00ED26D8"/>
    <w:rsid w:val="00ED313A"/>
    <w:rsid w:val="00ED3CB3"/>
    <w:rsid w:val="00ED4943"/>
    <w:rsid w:val="00ED4F2D"/>
    <w:rsid w:val="00ED5AB1"/>
    <w:rsid w:val="00EE02F9"/>
    <w:rsid w:val="00EE0BD9"/>
    <w:rsid w:val="00EE12DC"/>
    <w:rsid w:val="00EE2346"/>
    <w:rsid w:val="00EE3ABC"/>
    <w:rsid w:val="00EE3C17"/>
    <w:rsid w:val="00EE4837"/>
    <w:rsid w:val="00EE52E5"/>
    <w:rsid w:val="00EE5520"/>
    <w:rsid w:val="00EE5609"/>
    <w:rsid w:val="00EE5FB3"/>
    <w:rsid w:val="00EE6097"/>
    <w:rsid w:val="00EE6C8D"/>
    <w:rsid w:val="00EE7F79"/>
    <w:rsid w:val="00EE7F7B"/>
    <w:rsid w:val="00EF012B"/>
    <w:rsid w:val="00EF0AF5"/>
    <w:rsid w:val="00EF17FA"/>
    <w:rsid w:val="00EF23CB"/>
    <w:rsid w:val="00EF2FC1"/>
    <w:rsid w:val="00EF335B"/>
    <w:rsid w:val="00EF3B58"/>
    <w:rsid w:val="00EF3F81"/>
    <w:rsid w:val="00EF45D1"/>
    <w:rsid w:val="00EF466D"/>
    <w:rsid w:val="00EF5501"/>
    <w:rsid w:val="00EF5AD8"/>
    <w:rsid w:val="00EF60C2"/>
    <w:rsid w:val="00EF668F"/>
    <w:rsid w:val="00EF715A"/>
    <w:rsid w:val="00F0005F"/>
    <w:rsid w:val="00F0035C"/>
    <w:rsid w:val="00F00590"/>
    <w:rsid w:val="00F00C19"/>
    <w:rsid w:val="00F01BC3"/>
    <w:rsid w:val="00F01D1E"/>
    <w:rsid w:val="00F02001"/>
    <w:rsid w:val="00F0335F"/>
    <w:rsid w:val="00F03C4B"/>
    <w:rsid w:val="00F04076"/>
    <w:rsid w:val="00F04A24"/>
    <w:rsid w:val="00F04E46"/>
    <w:rsid w:val="00F04EB0"/>
    <w:rsid w:val="00F055FF"/>
    <w:rsid w:val="00F06905"/>
    <w:rsid w:val="00F06DA1"/>
    <w:rsid w:val="00F06E14"/>
    <w:rsid w:val="00F07BC3"/>
    <w:rsid w:val="00F10601"/>
    <w:rsid w:val="00F10D3F"/>
    <w:rsid w:val="00F125FA"/>
    <w:rsid w:val="00F1319A"/>
    <w:rsid w:val="00F1378B"/>
    <w:rsid w:val="00F15748"/>
    <w:rsid w:val="00F158DA"/>
    <w:rsid w:val="00F15AD7"/>
    <w:rsid w:val="00F17783"/>
    <w:rsid w:val="00F179D4"/>
    <w:rsid w:val="00F20E2F"/>
    <w:rsid w:val="00F22463"/>
    <w:rsid w:val="00F224F6"/>
    <w:rsid w:val="00F24218"/>
    <w:rsid w:val="00F25C4D"/>
    <w:rsid w:val="00F27EEF"/>
    <w:rsid w:val="00F27FCC"/>
    <w:rsid w:val="00F30576"/>
    <w:rsid w:val="00F30692"/>
    <w:rsid w:val="00F32BDC"/>
    <w:rsid w:val="00F33C56"/>
    <w:rsid w:val="00F347C7"/>
    <w:rsid w:val="00F34848"/>
    <w:rsid w:val="00F350BD"/>
    <w:rsid w:val="00F36077"/>
    <w:rsid w:val="00F3618C"/>
    <w:rsid w:val="00F36348"/>
    <w:rsid w:val="00F364D4"/>
    <w:rsid w:val="00F42D46"/>
    <w:rsid w:val="00F439CD"/>
    <w:rsid w:val="00F44307"/>
    <w:rsid w:val="00F4496C"/>
    <w:rsid w:val="00F44F3A"/>
    <w:rsid w:val="00F44FC5"/>
    <w:rsid w:val="00F45653"/>
    <w:rsid w:val="00F45D11"/>
    <w:rsid w:val="00F45DD5"/>
    <w:rsid w:val="00F47183"/>
    <w:rsid w:val="00F47C4E"/>
    <w:rsid w:val="00F50041"/>
    <w:rsid w:val="00F50DE9"/>
    <w:rsid w:val="00F50F9D"/>
    <w:rsid w:val="00F512D9"/>
    <w:rsid w:val="00F51801"/>
    <w:rsid w:val="00F51EF5"/>
    <w:rsid w:val="00F51F10"/>
    <w:rsid w:val="00F529A5"/>
    <w:rsid w:val="00F5300C"/>
    <w:rsid w:val="00F54F32"/>
    <w:rsid w:val="00F5560A"/>
    <w:rsid w:val="00F5609A"/>
    <w:rsid w:val="00F56814"/>
    <w:rsid w:val="00F5740C"/>
    <w:rsid w:val="00F57D53"/>
    <w:rsid w:val="00F57E57"/>
    <w:rsid w:val="00F603C3"/>
    <w:rsid w:val="00F60F00"/>
    <w:rsid w:val="00F614C0"/>
    <w:rsid w:val="00F61688"/>
    <w:rsid w:val="00F61C77"/>
    <w:rsid w:val="00F63EA3"/>
    <w:rsid w:val="00F652B9"/>
    <w:rsid w:val="00F65E6C"/>
    <w:rsid w:val="00F67EEC"/>
    <w:rsid w:val="00F67FB9"/>
    <w:rsid w:val="00F708F7"/>
    <w:rsid w:val="00F7191E"/>
    <w:rsid w:val="00F726B0"/>
    <w:rsid w:val="00F72F08"/>
    <w:rsid w:val="00F8047B"/>
    <w:rsid w:val="00F832B0"/>
    <w:rsid w:val="00F83766"/>
    <w:rsid w:val="00F83848"/>
    <w:rsid w:val="00F83B51"/>
    <w:rsid w:val="00F8529B"/>
    <w:rsid w:val="00F85877"/>
    <w:rsid w:val="00F86856"/>
    <w:rsid w:val="00F879B1"/>
    <w:rsid w:val="00F87EC3"/>
    <w:rsid w:val="00F9050D"/>
    <w:rsid w:val="00F9074B"/>
    <w:rsid w:val="00F90E4D"/>
    <w:rsid w:val="00F9136A"/>
    <w:rsid w:val="00F91467"/>
    <w:rsid w:val="00F915AE"/>
    <w:rsid w:val="00F92140"/>
    <w:rsid w:val="00F92520"/>
    <w:rsid w:val="00F92A61"/>
    <w:rsid w:val="00F946AC"/>
    <w:rsid w:val="00F96B93"/>
    <w:rsid w:val="00F96F60"/>
    <w:rsid w:val="00F975E9"/>
    <w:rsid w:val="00FA0A83"/>
    <w:rsid w:val="00FA1B7D"/>
    <w:rsid w:val="00FA1C02"/>
    <w:rsid w:val="00FA2CA8"/>
    <w:rsid w:val="00FA2DA6"/>
    <w:rsid w:val="00FA39F2"/>
    <w:rsid w:val="00FA419D"/>
    <w:rsid w:val="00FA44E7"/>
    <w:rsid w:val="00FA5063"/>
    <w:rsid w:val="00FA5217"/>
    <w:rsid w:val="00FA54F8"/>
    <w:rsid w:val="00FA5613"/>
    <w:rsid w:val="00FA6139"/>
    <w:rsid w:val="00FA72EC"/>
    <w:rsid w:val="00FA7613"/>
    <w:rsid w:val="00FB09FB"/>
    <w:rsid w:val="00FB0A8F"/>
    <w:rsid w:val="00FB182F"/>
    <w:rsid w:val="00FB1E03"/>
    <w:rsid w:val="00FB1F16"/>
    <w:rsid w:val="00FB45B6"/>
    <w:rsid w:val="00FB5D3A"/>
    <w:rsid w:val="00FB73B1"/>
    <w:rsid w:val="00FB7E9D"/>
    <w:rsid w:val="00FC07B9"/>
    <w:rsid w:val="00FC1315"/>
    <w:rsid w:val="00FC15C7"/>
    <w:rsid w:val="00FC26D1"/>
    <w:rsid w:val="00FC2DB6"/>
    <w:rsid w:val="00FC4CF7"/>
    <w:rsid w:val="00FC4E21"/>
    <w:rsid w:val="00FC5F6D"/>
    <w:rsid w:val="00FC6931"/>
    <w:rsid w:val="00FD0107"/>
    <w:rsid w:val="00FD0802"/>
    <w:rsid w:val="00FD1060"/>
    <w:rsid w:val="00FD117C"/>
    <w:rsid w:val="00FD2C2F"/>
    <w:rsid w:val="00FD3B31"/>
    <w:rsid w:val="00FD3D61"/>
    <w:rsid w:val="00FD3E3A"/>
    <w:rsid w:val="00FD40C6"/>
    <w:rsid w:val="00FD4DAD"/>
    <w:rsid w:val="00FD59C5"/>
    <w:rsid w:val="00FD6B12"/>
    <w:rsid w:val="00FD7021"/>
    <w:rsid w:val="00FD7069"/>
    <w:rsid w:val="00FE1564"/>
    <w:rsid w:val="00FE1823"/>
    <w:rsid w:val="00FE1A68"/>
    <w:rsid w:val="00FE1F1E"/>
    <w:rsid w:val="00FE302A"/>
    <w:rsid w:val="00FE3666"/>
    <w:rsid w:val="00FE487A"/>
    <w:rsid w:val="00FE5139"/>
    <w:rsid w:val="00FE6153"/>
    <w:rsid w:val="00FE6450"/>
    <w:rsid w:val="00FF0569"/>
    <w:rsid w:val="00FF07B8"/>
    <w:rsid w:val="00FF0A71"/>
    <w:rsid w:val="00FF168A"/>
    <w:rsid w:val="00FF206E"/>
    <w:rsid w:val="00FF2196"/>
    <w:rsid w:val="00FF3C69"/>
    <w:rsid w:val="00FF4537"/>
    <w:rsid w:val="00FF6E0A"/>
    <w:rsid w:val="00FF758F"/>
    <w:rsid w:val="00FF7D71"/>
  </w:rsids>
  <m:mathPr>
    <m:mathFont m:val="Cambria Math"/>
    <m:brkBin m:val="before"/>
    <m:brkBinSub m:val="--"/>
    <m:smallFrac/>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red,#4d4d4f"/>
    </o:shapedefaults>
    <o:shapelayout v:ext="edit">
      <o:idmap v:ext="edit" data="2"/>
    </o:shapelayout>
  </w:shapeDefaults>
  <w:decimalSymbol w:val="."/>
  <w:listSeparator w:val=","/>
  <w14:docId w14:val="1F077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AU" w:eastAsia="en-AU" w:bidi="ar-SA"/>
      </w:rPr>
    </w:rPrDefault>
    <w:pPrDefault/>
  </w:docDefaults>
  <w:latentStyles w:defLockedState="0" w:defUIPriority="0" w:defSemiHidden="0" w:defUnhideWhenUsed="0" w:defQFormat="0" w:count="376">
    <w:lsdException w:name="heading 1" w:qFormat="1"/>
    <w:lsdException w:name="heading 2" w:uiPriority="1" w:qFormat="1"/>
    <w:lsdException w:name="heading 3" w:qFormat="1"/>
    <w:lsdException w:name="heading 4" w:uiPriority="2"/>
    <w:lsdException w:name="index 1" w:semiHidden="1" w:unhideWhenUsed="1"/>
    <w:lsdException w:name="index 2" w:semiHidden="1"/>
    <w:lsdException w:name="index 3" w:semiHidden="1"/>
    <w:lsdException w:name="index 4" w:semiHidden="1"/>
    <w:lsdException w:name="index 5" w:semiHidden="1"/>
    <w:lsdException w:name="index 6" w:semiHidden="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23"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qFormat="1"/>
    <w:lsdException w:name="List Number 3" w:semiHidden="1" w:unhideWhenUsed="1"/>
    <w:lsdException w:name="List Number 4" w:semiHidden="1" w:unhideWhenUsed="1"/>
    <w:lsdException w:name="List Number 5" w:semiHidden="1"/>
    <w:lsdException w:name="Title" w:semiHidden="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lsdException w:name="Block Text" w:semiHidden="1"/>
    <w:lsdException w:name="Hyperlink" w:uiPriority="99" w:qFormat="1"/>
    <w:lsdException w:name="Strong" w:semiHidden="1"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qFormat="1"/>
    <w:lsdException w:name="Quote" w:semiHidden="1"/>
    <w:lsdException w:name="Intense Quote"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lsdException w:name="Intense Emphasis" w:semiHidden="1"/>
    <w:lsdException w:name="Subtle Reference" w:semiHidden="1"/>
    <w:lsdException w:name="Intense Reference" w:semiHidden="1"/>
    <w:lsdException w:name="Book Title" w:semiHidden="1"/>
    <w:lsdException w:name="Bibliography" w:semiHidden="1"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qFormat/>
    <w:rsid w:val="00CE0BB5"/>
    <w:pPr>
      <w:spacing w:after="240" w:line="240" w:lineRule="atLeast"/>
    </w:pPr>
    <w:rPr>
      <w:rFonts w:ascii="Arial" w:hAnsi="Arial"/>
      <w:sz w:val="20"/>
    </w:rPr>
  </w:style>
  <w:style w:type="paragraph" w:styleId="Heading1">
    <w:name w:val="heading 1"/>
    <w:basedOn w:val="Normal"/>
    <w:next w:val="Normal"/>
    <w:link w:val="Heading1Char"/>
    <w:uiPriority w:val="1"/>
    <w:qFormat/>
    <w:rsid w:val="00C55235"/>
    <w:pPr>
      <w:keepNext/>
      <w:pageBreakBefore/>
      <w:widowControl w:val="0"/>
      <w:numPr>
        <w:numId w:val="13"/>
      </w:numPr>
      <w:spacing w:after="360" w:line="550" w:lineRule="exact"/>
      <w:outlineLvl w:val="0"/>
    </w:pPr>
    <w:rPr>
      <w:rFonts w:cs="Arial"/>
      <w:bCs/>
      <w:color w:val="323232"/>
      <w:kern w:val="32"/>
      <w:sz w:val="53"/>
      <w:szCs w:val="32"/>
    </w:rPr>
  </w:style>
  <w:style w:type="paragraph" w:styleId="Heading2">
    <w:name w:val="heading 2"/>
    <w:aliases w:val="RIS Heading 2"/>
    <w:basedOn w:val="Normal"/>
    <w:next w:val="Numberedparagraph"/>
    <w:link w:val="Heading2Char"/>
    <w:uiPriority w:val="1"/>
    <w:qFormat/>
    <w:rsid w:val="00C55235"/>
    <w:pPr>
      <w:keepNext/>
      <w:spacing w:before="320" w:after="60"/>
      <w:outlineLvl w:val="1"/>
    </w:pPr>
    <w:rPr>
      <w:rFonts w:cs="Arial"/>
      <w:b/>
      <w:bCs/>
      <w:iCs/>
      <w:sz w:val="28"/>
      <w:szCs w:val="28"/>
    </w:rPr>
  </w:style>
  <w:style w:type="paragraph" w:styleId="Heading3">
    <w:name w:val="heading 3"/>
    <w:basedOn w:val="Normal"/>
    <w:next w:val="Normal"/>
    <w:link w:val="Heading3Char"/>
    <w:uiPriority w:val="2"/>
    <w:qFormat/>
    <w:rsid w:val="00C55235"/>
    <w:pPr>
      <w:keepNext/>
      <w:spacing w:before="60" w:after="60"/>
      <w:outlineLvl w:val="2"/>
    </w:pPr>
    <w:rPr>
      <w:rFonts w:cs="Arial"/>
      <w:b/>
      <w:bCs/>
      <w:szCs w:val="26"/>
    </w:rPr>
  </w:style>
  <w:style w:type="paragraph" w:styleId="Heading4">
    <w:name w:val="heading 4"/>
    <w:basedOn w:val="BodySubHeader"/>
    <w:next w:val="Normal"/>
    <w:uiPriority w:val="2"/>
    <w:qFormat/>
    <w:rsid w:val="0085618F"/>
    <w:pPr>
      <w:outlineLvl w:val="3"/>
    </w:pPr>
    <w:rPr>
      <w:rFonts w:cs="Arial"/>
    </w:rPr>
  </w:style>
  <w:style w:type="paragraph" w:styleId="Heading5">
    <w:name w:val="heading 5"/>
    <w:basedOn w:val="Normal"/>
    <w:next w:val="Normal"/>
    <w:semiHidden/>
    <w:qFormat/>
    <w:rsid w:val="00AD5436"/>
    <w:pPr>
      <w:numPr>
        <w:ilvl w:val="4"/>
        <w:numId w:val="5"/>
      </w:numPr>
      <w:spacing w:before="240" w:after="60"/>
      <w:outlineLvl w:val="4"/>
    </w:pPr>
    <w:rPr>
      <w:b/>
      <w:bCs/>
      <w:i/>
      <w:iCs/>
      <w:sz w:val="26"/>
      <w:szCs w:val="26"/>
    </w:rPr>
  </w:style>
  <w:style w:type="paragraph" w:styleId="Heading6">
    <w:name w:val="heading 6"/>
    <w:basedOn w:val="Normal"/>
    <w:next w:val="Normal"/>
    <w:semiHidden/>
    <w:qFormat/>
    <w:rsid w:val="00AD5436"/>
    <w:pPr>
      <w:numPr>
        <w:ilvl w:val="5"/>
        <w:numId w:val="5"/>
      </w:numPr>
      <w:spacing w:before="240" w:after="60"/>
      <w:outlineLvl w:val="5"/>
    </w:pPr>
    <w:rPr>
      <w:rFonts w:ascii="Times New Roman" w:hAnsi="Times New Roman"/>
      <w:b/>
      <w:bCs/>
      <w:sz w:val="22"/>
      <w:szCs w:val="22"/>
    </w:rPr>
  </w:style>
  <w:style w:type="paragraph" w:styleId="Heading7">
    <w:name w:val="heading 7"/>
    <w:basedOn w:val="Normal"/>
    <w:next w:val="Normal"/>
    <w:semiHidden/>
    <w:qFormat/>
    <w:rsid w:val="00AD5436"/>
    <w:pPr>
      <w:numPr>
        <w:ilvl w:val="6"/>
        <w:numId w:val="5"/>
      </w:numPr>
      <w:spacing w:before="240" w:after="60"/>
      <w:outlineLvl w:val="6"/>
    </w:pPr>
    <w:rPr>
      <w:rFonts w:ascii="Times New Roman" w:hAnsi="Times New Roman"/>
      <w:sz w:val="24"/>
    </w:rPr>
  </w:style>
  <w:style w:type="paragraph" w:styleId="Heading8">
    <w:name w:val="heading 8"/>
    <w:basedOn w:val="Normal"/>
    <w:next w:val="Normal"/>
    <w:semiHidden/>
    <w:qFormat/>
    <w:rsid w:val="00AD5436"/>
    <w:pPr>
      <w:numPr>
        <w:ilvl w:val="7"/>
        <w:numId w:val="5"/>
      </w:numPr>
      <w:spacing w:before="240" w:after="60"/>
      <w:outlineLvl w:val="7"/>
    </w:pPr>
    <w:rPr>
      <w:rFonts w:ascii="Times New Roman" w:hAnsi="Times New Roman"/>
      <w:i/>
      <w:iCs/>
      <w:sz w:val="24"/>
    </w:rPr>
  </w:style>
  <w:style w:type="paragraph" w:styleId="Heading9">
    <w:name w:val="heading 9"/>
    <w:basedOn w:val="Normal"/>
    <w:next w:val="Normal"/>
    <w:semiHidden/>
    <w:qFormat/>
    <w:rsid w:val="00AD5436"/>
    <w:pPr>
      <w:numPr>
        <w:ilvl w:val="8"/>
        <w:numId w:val="5"/>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rsid w:val="0070791C"/>
    <w:pPr>
      <w:tabs>
        <w:tab w:val="center" w:pos="4153"/>
        <w:tab w:val="right" w:pos="8306"/>
      </w:tabs>
      <w:spacing w:line="240" w:lineRule="auto"/>
    </w:pPr>
    <w:rPr>
      <w:sz w:val="16"/>
    </w:rPr>
  </w:style>
  <w:style w:type="paragraph" w:styleId="Footer">
    <w:name w:val="footer"/>
    <w:basedOn w:val="Normal"/>
    <w:link w:val="FooterChar"/>
    <w:semiHidden/>
    <w:qFormat/>
    <w:rsid w:val="0094078F"/>
    <w:pPr>
      <w:tabs>
        <w:tab w:val="right" w:pos="113"/>
      </w:tabs>
      <w:spacing w:line="240" w:lineRule="auto"/>
    </w:pPr>
    <w:rPr>
      <w:color w:val="323232"/>
      <w:sz w:val="16"/>
    </w:rPr>
  </w:style>
  <w:style w:type="character" w:customStyle="1" w:styleId="FooterChar">
    <w:name w:val="Footer Char"/>
    <w:basedOn w:val="DefaultParagraphFont"/>
    <w:link w:val="Footer"/>
    <w:semiHidden/>
    <w:rsid w:val="00EC2B68"/>
    <w:rPr>
      <w:rFonts w:ascii="Arial" w:hAnsi="Arial"/>
      <w:color w:val="323232"/>
      <w:sz w:val="16"/>
    </w:rPr>
  </w:style>
  <w:style w:type="paragraph" w:customStyle="1" w:styleId="Reporttitle">
    <w:name w:val="Report title"/>
    <w:basedOn w:val="Normal"/>
    <w:uiPriority w:val="19"/>
    <w:qFormat/>
    <w:rsid w:val="00A51D1A"/>
    <w:pPr>
      <w:spacing w:after="0" w:line="560" w:lineRule="exact"/>
    </w:pPr>
    <w:rPr>
      <w:b/>
      <w:spacing w:val="-28"/>
      <w:sz w:val="53"/>
    </w:rPr>
  </w:style>
  <w:style w:type="paragraph" w:customStyle="1" w:styleId="Reportsubtitle">
    <w:name w:val="Report subtitle"/>
    <w:basedOn w:val="Normal"/>
    <w:uiPriority w:val="20"/>
    <w:qFormat/>
    <w:rsid w:val="00950159"/>
    <w:pPr>
      <w:spacing w:after="200" w:line="560" w:lineRule="exact"/>
    </w:pPr>
    <w:rPr>
      <w:color w:val="323232"/>
      <w:spacing w:val="-28"/>
      <w:sz w:val="53"/>
    </w:rPr>
  </w:style>
  <w:style w:type="table" w:styleId="TableGrid">
    <w:name w:val="Table Grid"/>
    <w:basedOn w:val="TableNormal"/>
    <w:uiPriority w:val="59"/>
    <w:rsid w:val="00226819"/>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date">
    <w:name w:val="Report date"/>
    <w:basedOn w:val="Reportsubtitle"/>
    <w:uiPriority w:val="21"/>
    <w:qFormat/>
    <w:rsid w:val="00950159"/>
    <w:pPr>
      <w:spacing w:after="1200" w:line="240" w:lineRule="auto"/>
    </w:pPr>
    <w:rPr>
      <w:caps/>
      <w:spacing w:val="-10"/>
      <w:sz w:val="20"/>
    </w:rPr>
  </w:style>
  <w:style w:type="paragraph" w:customStyle="1" w:styleId="Tableheaderrow">
    <w:name w:val="Table header row"/>
    <w:basedOn w:val="Normal"/>
    <w:uiPriority w:val="14"/>
    <w:qFormat/>
    <w:rsid w:val="00774FDB"/>
    <w:pPr>
      <w:spacing w:after="0"/>
    </w:pPr>
    <w:rPr>
      <w:b/>
    </w:rPr>
  </w:style>
  <w:style w:type="paragraph" w:customStyle="1" w:styleId="PageNumber">
    <w:name w:val="PageNumber"/>
    <w:basedOn w:val="Normal"/>
    <w:semiHidden/>
    <w:rsid w:val="0070791C"/>
    <w:pPr>
      <w:spacing w:line="240" w:lineRule="auto"/>
    </w:pPr>
    <w:rPr>
      <w:sz w:val="16"/>
    </w:rPr>
  </w:style>
  <w:style w:type="paragraph" w:customStyle="1" w:styleId="Copyright">
    <w:name w:val="Copyright"/>
    <w:basedOn w:val="Normal"/>
    <w:semiHidden/>
    <w:rsid w:val="00454596"/>
    <w:pPr>
      <w:spacing w:line="160" w:lineRule="exact"/>
    </w:pPr>
    <w:rPr>
      <w:color w:val="4D4D4F"/>
      <w:sz w:val="13"/>
    </w:rPr>
  </w:style>
  <w:style w:type="paragraph" w:styleId="TOCHeading">
    <w:name w:val="TOC Heading"/>
    <w:basedOn w:val="Normal"/>
    <w:uiPriority w:val="39"/>
    <w:qFormat/>
    <w:rsid w:val="00950159"/>
    <w:pPr>
      <w:spacing w:before="1200" w:line="240" w:lineRule="auto"/>
    </w:pPr>
    <w:rPr>
      <w:b/>
      <w:color w:val="323232"/>
      <w:spacing w:val="-28"/>
      <w:sz w:val="53"/>
    </w:rPr>
  </w:style>
  <w:style w:type="paragraph" w:styleId="Caption">
    <w:name w:val="caption"/>
    <w:aliases w:val="Caption table"/>
    <w:basedOn w:val="Normal"/>
    <w:next w:val="Normal"/>
    <w:link w:val="CaptionChar"/>
    <w:qFormat/>
    <w:rsid w:val="00E8152A"/>
    <w:pPr>
      <w:numPr>
        <w:numId w:val="9"/>
      </w:numPr>
      <w:spacing w:after="0"/>
    </w:pPr>
    <w:rPr>
      <w:b/>
      <w:bCs/>
      <w:color w:val="323232"/>
      <w:szCs w:val="20"/>
    </w:rPr>
  </w:style>
  <w:style w:type="paragraph" w:customStyle="1" w:styleId="BodySubHeader">
    <w:name w:val="BodySubHeader"/>
    <w:basedOn w:val="Normal"/>
    <w:next w:val="Normal"/>
    <w:semiHidden/>
    <w:rsid w:val="00146CE6"/>
    <w:pPr>
      <w:spacing w:before="240" w:after="0"/>
    </w:pPr>
    <w:rPr>
      <w:b/>
      <w:i/>
    </w:rPr>
  </w:style>
  <w:style w:type="paragraph" w:styleId="ListBullet">
    <w:name w:val="List Bullet"/>
    <w:aliases w:val="List Bullet 1"/>
    <w:basedOn w:val="Normal"/>
    <w:link w:val="ListBulletChar"/>
    <w:qFormat/>
    <w:rsid w:val="001C6AEE"/>
    <w:pPr>
      <w:numPr>
        <w:numId w:val="1"/>
      </w:numPr>
      <w:spacing w:after="80"/>
    </w:pPr>
  </w:style>
  <w:style w:type="paragraph" w:styleId="ListBullet2">
    <w:name w:val="List Bullet 2"/>
    <w:basedOn w:val="Normal"/>
    <w:qFormat/>
    <w:rsid w:val="001C6AEE"/>
    <w:pPr>
      <w:numPr>
        <w:numId w:val="2"/>
      </w:numPr>
      <w:spacing w:after="80"/>
    </w:pPr>
  </w:style>
  <w:style w:type="paragraph" w:styleId="ListNumber">
    <w:name w:val="List Number"/>
    <w:basedOn w:val="Normal"/>
    <w:qFormat/>
    <w:rsid w:val="00C24A53"/>
    <w:pPr>
      <w:numPr>
        <w:numId w:val="3"/>
      </w:numPr>
      <w:spacing w:after="80"/>
    </w:pPr>
  </w:style>
  <w:style w:type="paragraph" w:styleId="ListNumber2">
    <w:name w:val="List Number 2"/>
    <w:basedOn w:val="Normal"/>
    <w:semiHidden/>
    <w:qFormat/>
    <w:rsid w:val="004A70D6"/>
    <w:pPr>
      <w:numPr>
        <w:numId w:val="4"/>
      </w:numPr>
      <w:spacing w:after="80"/>
    </w:pPr>
  </w:style>
  <w:style w:type="paragraph" w:customStyle="1" w:styleId="URLEmail">
    <w:name w:val="URL/Email"/>
    <w:basedOn w:val="Normal"/>
    <w:semiHidden/>
    <w:rsid w:val="00302480"/>
    <w:rPr>
      <w:color w:val="4D4D4F"/>
      <w:spacing w:val="4"/>
    </w:rPr>
  </w:style>
  <w:style w:type="paragraph" w:customStyle="1" w:styleId="Execsummaryheading">
    <w:name w:val="Exec summary heading"/>
    <w:basedOn w:val="Normal"/>
    <w:uiPriority w:val="22"/>
    <w:qFormat/>
    <w:rsid w:val="006B52DE"/>
    <w:pPr>
      <w:pageBreakBefore/>
      <w:spacing w:after="1440" w:line="550" w:lineRule="exact"/>
    </w:pPr>
    <w:rPr>
      <w:b/>
      <w:color w:val="323232"/>
      <w:spacing w:val="-18"/>
      <w:sz w:val="53"/>
    </w:rPr>
  </w:style>
  <w:style w:type="character" w:styleId="PageNumber0">
    <w:name w:val="page number"/>
    <w:basedOn w:val="DefaultParagraphFont"/>
    <w:semiHidden/>
    <w:rsid w:val="00542377"/>
  </w:style>
  <w:style w:type="paragraph" w:styleId="ListContinue5">
    <w:name w:val="List Continue 5"/>
    <w:basedOn w:val="Normal"/>
    <w:semiHidden/>
    <w:rsid w:val="00EC2B68"/>
    <w:pPr>
      <w:spacing w:after="120"/>
      <w:ind w:left="1415"/>
      <w:contextualSpacing/>
    </w:pPr>
  </w:style>
  <w:style w:type="paragraph" w:customStyle="1" w:styleId="Numberedparagraphbeforelist">
    <w:name w:val="Numbered paragraph before list"/>
    <w:basedOn w:val="Numberedparagraph"/>
    <w:uiPriority w:val="4"/>
    <w:qFormat/>
    <w:rsid w:val="00C87E8A"/>
    <w:pPr>
      <w:spacing w:after="80"/>
    </w:pPr>
  </w:style>
  <w:style w:type="paragraph" w:styleId="TOC1">
    <w:name w:val="toc 1"/>
    <w:basedOn w:val="Normal"/>
    <w:next w:val="Normal"/>
    <w:uiPriority w:val="39"/>
    <w:qFormat/>
    <w:rsid w:val="003B105D"/>
    <w:pPr>
      <w:tabs>
        <w:tab w:val="left" w:pos="284"/>
        <w:tab w:val="right" w:pos="7660"/>
      </w:tabs>
      <w:spacing w:before="280" w:after="80" w:line="320" w:lineRule="exact"/>
      <w:ind w:right="851"/>
    </w:pPr>
    <w:rPr>
      <w:b/>
      <w:noProof/>
      <w:spacing w:val="-14"/>
      <w:sz w:val="28"/>
    </w:rPr>
  </w:style>
  <w:style w:type="paragraph" w:styleId="TOC2">
    <w:name w:val="toc 2"/>
    <w:basedOn w:val="Normal"/>
    <w:next w:val="Normal"/>
    <w:uiPriority w:val="39"/>
    <w:qFormat/>
    <w:rsid w:val="007A6CC0"/>
    <w:pPr>
      <w:tabs>
        <w:tab w:val="right" w:pos="7660"/>
      </w:tabs>
      <w:spacing w:after="80" w:line="300" w:lineRule="exact"/>
      <w:ind w:left="885" w:hanging="885"/>
    </w:pPr>
    <w:rPr>
      <w:noProof/>
      <w:spacing w:val="-14"/>
      <w:sz w:val="26"/>
      <w:szCs w:val="26"/>
    </w:rPr>
  </w:style>
  <w:style w:type="paragraph" w:styleId="TableofFigures">
    <w:name w:val="table of figures"/>
    <w:basedOn w:val="Normal"/>
    <w:next w:val="Normal"/>
    <w:semiHidden/>
    <w:rsid w:val="00AD3082"/>
    <w:pPr>
      <w:tabs>
        <w:tab w:val="right" w:pos="7615"/>
      </w:tabs>
      <w:spacing w:line="320" w:lineRule="exact"/>
    </w:pPr>
    <w:rPr>
      <w:noProof/>
      <w:color w:val="808285"/>
      <w:sz w:val="28"/>
    </w:rPr>
  </w:style>
  <w:style w:type="paragraph" w:styleId="TOC3">
    <w:name w:val="toc 3"/>
    <w:basedOn w:val="Normal"/>
    <w:next w:val="Normal"/>
    <w:uiPriority w:val="39"/>
    <w:qFormat/>
    <w:rsid w:val="007A6CC0"/>
    <w:pPr>
      <w:tabs>
        <w:tab w:val="right" w:pos="7661"/>
      </w:tabs>
      <w:spacing w:after="80" w:line="240" w:lineRule="auto"/>
    </w:pPr>
    <w:rPr>
      <w:noProof/>
      <w:sz w:val="22"/>
      <w:szCs w:val="22"/>
    </w:rPr>
  </w:style>
  <w:style w:type="character" w:styleId="Hyperlink">
    <w:name w:val="Hyperlink"/>
    <w:aliases w:val="CEO_Hyperlink"/>
    <w:basedOn w:val="DefaultParagraphFont"/>
    <w:uiPriority w:val="99"/>
    <w:qFormat/>
    <w:rsid w:val="00C35CCE"/>
    <w:rPr>
      <w:color w:val="0000FF"/>
      <w:u w:val="single" w:color="0000FF"/>
    </w:rPr>
  </w:style>
  <w:style w:type="character" w:styleId="FootnoteReference">
    <w:name w:val="footnote reference"/>
    <w:aliases w:val="Appel note de bas de p,Appel note de bas de p + 11 pt,Italic,Footnote,Appel note de bas de p1,Appel note de bas de p2,Appel note de bas de p3,Footnote Reference/,Style 12,(NECG) Footnote Reference,Style 124,o,fr,Style 3,Style 13,FR"/>
    <w:basedOn w:val="DefaultParagraphFont"/>
    <w:qFormat/>
    <w:rsid w:val="00566AB4"/>
    <w:rPr>
      <w:rFonts w:ascii="Arial" w:hAnsi="Arial"/>
      <w:vertAlign w:val="superscript"/>
    </w:rPr>
  </w:style>
  <w:style w:type="paragraph" w:styleId="FootnoteText">
    <w:name w:val="footnote text"/>
    <w:aliases w:val="Footnote text,ACMA Footnote Text,ABA Footnote Text,footnote text,Footnote Text Char1,Footnote Text Char Char,Footnote Text Char1 Char Char,Footnote Text Char Char Char Char,Footnote Text Char1 Char Char Char Char,f,fn"/>
    <w:basedOn w:val="Normal"/>
    <w:link w:val="FootnoteTextChar"/>
    <w:uiPriority w:val="23"/>
    <w:qFormat/>
    <w:rsid w:val="00DB48F4"/>
    <w:pPr>
      <w:spacing w:after="40" w:line="200" w:lineRule="atLeast"/>
    </w:pPr>
    <w:rPr>
      <w:sz w:val="16"/>
      <w:szCs w:val="16"/>
    </w:rPr>
  </w:style>
  <w:style w:type="paragraph" w:customStyle="1" w:styleId="TableBody">
    <w:name w:val="Table Body"/>
    <w:basedOn w:val="Normal"/>
    <w:uiPriority w:val="15"/>
    <w:qFormat/>
    <w:rsid w:val="00774FDB"/>
    <w:pPr>
      <w:spacing w:after="0" w:line="240" w:lineRule="auto"/>
    </w:pPr>
  </w:style>
  <w:style w:type="character" w:styleId="CommentReference">
    <w:name w:val="annotation reference"/>
    <w:basedOn w:val="DefaultParagraphFont"/>
    <w:rsid w:val="00EE7F79"/>
    <w:rPr>
      <w:sz w:val="16"/>
      <w:szCs w:val="16"/>
    </w:rPr>
  </w:style>
  <w:style w:type="paragraph" w:styleId="CommentText">
    <w:name w:val="annotation text"/>
    <w:basedOn w:val="Normal"/>
    <w:link w:val="CommentTextChar"/>
    <w:rsid w:val="00EE7F79"/>
    <w:pPr>
      <w:spacing w:line="240" w:lineRule="auto"/>
    </w:pPr>
    <w:rPr>
      <w:szCs w:val="20"/>
    </w:rPr>
  </w:style>
  <w:style w:type="character" w:customStyle="1" w:styleId="CommentTextChar">
    <w:name w:val="Comment Text Char"/>
    <w:basedOn w:val="DefaultParagraphFont"/>
    <w:link w:val="CommentText"/>
    <w:rsid w:val="00EE7F79"/>
    <w:rPr>
      <w:rFonts w:ascii="Arial" w:hAnsi="Arial"/>
    </w:rPr>
  </w:style>
  <w:style w:type="paragraph" w:styleId="CommentSubject">
    <w:name w:val="annotation subject"/>
    <w:basedOn w:val="CommentText"/>
    <w:next w:val="CommentText"/>
    <w:link w:val="CommentSubjectChar"/>
    <w:semiHidden/>
    <w:rsid w:val="00EE7F79"/>
    <w:rPr>
      <w:b/>
      <w:bCs/>
    </w:rPr>
  </w:style>
  <w:style w:type="character" w:customStyle="1" w:styleId="CommentSubjectChar">
    <w:name w:val="Comment Subject Char"/>
    <w:basedOn w:val="CommentTextChar"/>
    <w:link w:val="CommentSubject"/>
    <w:semiHidden/>
    <w:rsid w:val="00EE7F79"/>
    <w:rPr>
      <w:rFonts w:ascii="Arial" w:hAnsi="Arial"/>
      <w:b/>
      <w:bCs/>
    </w:rPr>
  </w:style>
  <w:style w:type="character" w:styleId="FollowedHyperlink">
    <w:name w:val="FollowedHyperlink"/>
    <w:basedOn w:val="DefaultParagraphFont"/>
    <w:semiHidden/>
    <w:rsid w:val="00F60F00"/>
    <w:rPr>
      <w:color w:val="800080" w:themeColor="followedHyperlink"/>
      <w:u w:val="single"/>
    </w:rPr>
  </w:style>
  <w:style w:type="character" w:styleId="PlaceholderText">
    <w:name w:val="Placeholder Text"/>
    <w:basedOn w:val="DefaultParagraphFont"/>
    <w:uiPriority w:val="99"/>
    <w:semiHidden/>
    <w:rsid w:val="00C97736"/>
    <w:rPr>
      <w:color w:val="808080"/>
    </w:rPr>
  </w:style>
  <w:style w:type="paragraph" w:customStyle="1" w:styleId="ACMAInstructions">
    <w:name w:val="ACMA_Instructions"/>
    <w:basedOn w:val="Normal"/>
    <w:semiHidden/>
    <w:unhideWhenUsed/>
    <w:qFormat/>
    <w:rsid w:val="00BF610C"/>
    <w:pPr>
      <w:spacing w:after="200"/>
    </w:pPr>
    <w:rPr>
      <w:rFonts w:cs="Arial"/>
      <w:b/>
      <w:vanish/>
      <w:sz w:val="24"/>
    </w:rPr>
  </w:style>
  <w:style w:type="paragraph" w:customStyle="1" w:styleId="CorporateAddresses">
    <w:name w:val="Corporate Addresses"/>
    <w:basedOn w:val="Normal"/>
    <w:semiHidden/>
    <w:rsid w:val="0005011A"/>
    <w:pPr>
      <w:spacing w:line="140" w:lineRule="exact"/>
    </w:pPr>
    <w:rPr>
      <w:color w:val="4D4D4F"/>
      <w:sz w:val="13"/>
    </w:rPr>
  </w:style>
  <w:style w:type="paragraph" w:customStyle="1" w:styleId="Bulletlevel1">
    <w:name w:val="Bullet level 1"/>
    <w:basedOn w:val="ListBullet"/>
    <w:uiPriority w:val="5"/>
    <w:qFormat/>
    <w:rsid w:val="00A824E8"/>
    <w:rPr>
      <w:rFonts w:cs="Arial"/>
    </w:rPr>
  </w:style>
  <w:style w:type="paragraph" w:customStyle="1" w:styleId="ACMACorporateAddressHeader">
    <w:name w:val="ACMA_CorporateAddressHeader"/>
    <w:basedOn w:val="Normal"/>
    <w:next w:val="ACMACorporateAddresses"/>
    <w:semiHidden/>
    <w:unhideWhenUsed/>
    <w:qFormat/>
    <w:rsid w:val="00FC07B9"/>
    <w:pPr>
      <w:tabs>
        <w:tab w:val="left" w:pos="142"/>
      </w:tabs>
      <w:spacing w:before="240" w:after="0" w:line="140" w:lineRule="exact"/>
    </w:pPr>
    <w:rPr>
      <w:b/>
      <w:sz w:val="13"/>
    </w:rPr>
  </w:style>
  <w:style w:type="paragraph" w:customStyle="1" w:styleId="ACMACorporateAddresses">
    <w:name w:val="ACMA_CorporateAddresses"/>
    <w:basedOn w:val="ACMACorporateAddressHeader"/>
    <w:semiHidden/>
    <w:unhideWhenUsed/>
    <w:qFormat/>
    <w:rsid w:val="00FC07B9"/>
    <w:pPr>
      <w:spacing w:before="0" w:after="120"/>
    </w:pPr>
    <w:rPr>
      <w:b w:val="0"/>
    </w:rPr>
  </w:style>
  <w:style w:type="paragraph" w:customStyle="1" w:styleId="ACMACopyrightHeader">
    <w:name w:val="ACMA_CopyrightHeader"/>
    <w:basedOn w:val="ACMACorporateAddressHeader"/>
    <w:semiHidden/>
    <w:unhideWhenUsed/>
    <w:qFormat/>
    <w:rsid w:val="00950159"/>
    <w:pPr>
      <w:spacing w:before="3000"/>
    </w:pPr>
  </w:style>
  <w:style w:type="paragraph" w:customStyle="1" w:styleId="ACMACClogo">
    <w:name w:val="ACMA_CClogo"/>
    <w:semiHidden/>
    <w:unhideWhenUsed/>
    <w:qFormat/>
    <w:rsid w:val="00623FF9"/>
    <w:pPr>
      <w:spacing w:before="160" w:after="120"/>
    </w:pPr>
    <w:rPr>
      <w:rFonts w:ascii="Arial" w:hAnsi="Arial"/>
      <w:b/>
      <w:sz w:val="13"/>
    </w:rPr>
  </w:style>
  <w:style w:type="paragraph" w:customStyle="1" w:styleId="ListBulletLast">
    <w:name w:val="List Bullet Last"/>
    <w:basedOn w:val="ListBullet"/>
    <w:semiHidden/>
    <w:qFormat/>
    <w:rsid w:val="00146CE6"/>
    <w:pPr>
      <w:spacing w:after="240"/>
    </w:pPr>
    <w:rPr>
      <w:rFonts w:cs="Arial"/>
    </w:rPr>
  </w:style>
  <w:style w:type="paragraph" w:customStyle="1" w:styleId="ListNumberLast">
    <w:name w:val="List Number Last"/>
    <w:basedOn w:val="ListNumber"/>
    <w:semiHidden/>
    <w:qFormat/>
    <w:rsid w:val="00C16198"/>
    <w:pPr>
      <w:spacing w:after="240"/>
      <w:ind w:left="357" w:hanging="357"/>
    </w:pPr>
    <w:rPr>
      <w:rFonts w:cs="Arial"/>
    </w:rPr>
  </w:style>
  <w:style w:type="paragraph" w:customStyle="1" w:styleId="ACMATableHeader">
    <w:name w:val="ACMA_TableHeader"/>
    <w:qFormat/>
    <w:rsid w:val="003F10EE"/>
    <w:pPr>
      <w:numPr>
        <w:numId w:val="7"/>
      </w:numPr>
      <w:spacing w:after="160"/>
    </w:pPr>
    <w:rPr>
      <w:rFonts w:ascii="Arial" w:hAnsi="Arial"/>
      <w:b/>
      <w:bCs/>
      <w:color w:val="323232"/>
      <w:sz w:val="20"/>
      <w:szCs w:val="20"/>
    </w:rPr>
  </w:style>
  <w:style w:type="paragraph" w:customStyle="1" w:styleId="ACMANotes">
    <w:name w:val="ACMA_Notes"/>
    <w:semiHidden/>
    <w:qFormat/>
    <w:rsid w:val="00FF206E"/>
    <w:pPr>
      <w:spacing w:before="80"/>
    </w:pPr>
    <w:rPr>
      <w:rFonts w:ascii="Arial" w:hAnsi="Arial" w:cs="Arial"/>
      <w:i/>
      <w:sz w:val="16"/>
    </w:rPr>
  </w:style>
  <w:style w:type="paragraph" w:customStyle="1" w:styleId="Numberlistlevel1">
    <w:name w:val="Number list level 1"/>
    <w:basedOn w:val="ListNumber"/>
    <w:uiPriority w:val="9"/>
    <w:qFormat/>
    <w:rsid w:val="004A70D6"/>
  </w:style>
  <w:style w:type="character" w:styleId="Emphasis">
    <w:name w:val="Emphasis"/>
    <w:basedOn w:val="DefaultParagraphFont"/>
    <w:uiPriority w:val="20"/>
    <w:qFormat/>
    <w:rsid w:val="006D576C"/>
    <w:rPr>
      <w:i/>
      <w:iCs/>
    </w:rPr>
  </w:style>
  <w:style w:type="paragraph" w:customStyle="1" w:styleId="ListNumber2Last">
    <w:name w:val="List Number 2 Last"/>
    <w:basedOn w:val="ListNumber2"/>
    <w:semiHidden/>
    <w:qFormat/>
    <w:rsid w:val="00E35707"/>
    <w:pPr>
      <w:spacing w:after="240"/>
      <w:ind w:left="907"/>
    </w:pPr>
    <w:rPr>
      <w:rFonts w:cs="Arial"/>
    </w:rPr>
  </w:style>
  <w:style w:type="paragraph" w:customStyle="1" w:styleId="Spaceaftertable">
    <w:name w:val="Space after table"/>
    <w:basedOn w:val="Normal"/>
    <w:uiPriority w:val="99"/>
    <w:qFormat/>
    <w:rsid w:val="00C2083D"/>
    <w:rPr>
      <w:rFonts w:cs="Arial"/>
    </w:rPr>
  </w:style>
  <w:style w:type="paragraph" w:customStyle="1" w:styleId="FooterLeft">
    <w:name w:val="Footer Left"/>
    <w:basedOn w:val="Footer"/>
    <w:semiHidden/>
    <w:qFormat/>
    <w:rsid w:val="00950159"/>
    <w:pPr>
      <w:framePr w:w="1440" w:h="357" w:hRule="exact" w:vSpace="425" w:wrap="around" w:vAnchor="page" w:hAnchor="page" w:x="935" w:y="15871"/>
      <w:pBdr>
        <w:top w:val="single" w:sz="4" w:space="1" w:color="auto"/>
      </w:pBdr>
    </w:pPr>
    <w:rPr>
      <w:rFonts w:cs="Arial"/>
    </w:rPr>
  </w:style>
  <w:style w:type="paragraph" w:customStyle="1" w:styleId="ACMAFigureHeader">
    <w:name w:val="ACMA_FigureHeader"/>
    <w:qFormat/>
    <w:rsid w:val="003F10EE"/>
    <w:pPr>
      <w:numPr>
        <w:numId w:val="6"/>
      </w:numPr>
      <w:spacing w:after="160"/>
    </w:pPr>
    <w:rPr>
      <w:rFonts w:ascii="Arial" w:hAnsi="Arial"/>
      <w:b/>
      <w:bCs/>
      <w:color w:val="323232"/>
      <w:sz w:val="20"/>
      <w:szCs w:val="20"/>
    </w:rPr>
  </w:style>
  <w:style w:type="paragraph" w:customStyle="1" w:styleId="Captionfigure">
    <w:name w:val="Caption figure"/>
    <w:basedOn w:val="Caption"/>
    <w:semiHidden/>
    <w:qFormat/>
    <w:rsid w:val="00E8152A"/>
    <w:pPr>
      <w:keepNext/>
      <w:numPr>
        <w:numId w:val="8"/>
      </w:numPr>
    </w:pPr>
    <w:rPr>
      <w:rFonts w:cs="Arial"/>
    </w:rPr>
  </w:style>
  <w:style w:type="paragraph" w:customStyle="1" w:styleId="GridTable31">
    <w:name w:val="Grid Table 31"/>
    <w:basedOn w:val="Normal"/>
    <w:semiHidden/>
    <w:qFormat/>
    <w:rsid w:val="00971914"/>
    <w:pPr>
      <w:spacing w:after="0" w:line="240" w:lineRule="auto"/>
    </w:pPr>
    <w:rPr>
      <w:b/>
      <w:color w:val="4D4D4F"/>
      <w:spacing w:val="-28"/>
      <w:sz w:val="53"/>
    </w:rPr>
  </w:style>
  <w:style w:type="character" w:customStyle="1" w:styleId="HeaderChar">
    <w:name w:val="Header Char"/>
    <w:link w:val="Header"/>
    <w:semiHidden/>
    <w:rsid w:val="00971914"/>
    <w:rPr>
      <w:rFonts w:ascii="Arial" w:hAnsi="Arial"/>
      <w:sz w:val="16"/>
    </w:rPr>
  </w:style>
  <w:style w:type="character" w:customStyle="1" w:styleId="Heading1Char">
    <w:name w:val="Heading 1 Char"/>
    <w:basedOn w:val="DefaultParagraphFont"/>
    <w:link w:val="Heading1"/>
    <w:uiPriority w:val="1"/>
    <w:rsid w:val="00CE0BB5"/>
    <w:rPr>
      <w:rFonts w:ascii="Arial" w:hAnsi="Arial" w:cs="Arial"/>
      <w:bCs/>
      <w:color w:val="323232"/>
      <w:kern w:val="32"/>
      <w:sz w:val="53"/>
      <w:szCs w:val="32"/>
    </w:rPr>
  </w:style>
  <w:style w:type="character" w:customStyle="1" w:styleId="Heading2Char">
    <w:name w:val="Heading 2 Char"/>
    <w:aliases w:val="RIS Heading 2 Char"/>
    <w:basedOn w:val="DefaultParagraphFont"/>
    <w:link w:val="Heading2"/>
    <w:uiPriority w:val="1"/>
    <w:rsid w:val="00800CCD"/>
    <w:rPr>
      <w:rFonts w:ascii="Arial" w:hAnsi="Arial" w:cs="Arial"/>
      <w:b/>
      <w:bCs/>
      <w:iCs/>
      <w:sz w:val="28"/>
      <w:szCs w:val="28"/>
    </w:rPr>
  </w:style>
  <w:style w:type="character" w:styleId="UnresolvedMention">
    <w:name w:val="Unresolved Mention"/>
    <w:basedOn w:val="DefaultParagraphFont"/>
    <w:uiPriority w:val="99"/>
    <w:semiHidden/>
    <w:unhideWhenUsed/>
    <w:rsid w:val="006B52DE"/>
    <w:rPr>
      <w:color w:val="605E5C"/>
      <w:shd w:val="clear" w:color="auto" w:fill="E1DFDD"/>
    </w:rPr>
  </w:style>
  <w:style w:type="character" w:customStyle="1" w:styleId="Heading3Char">
    <w:name w:val="Heading 3 Char"/>
    <w:basedOn w:val="DefaultParagraphFont"/>
    <w:link w:val="Heading3"/>
    <w:uiPriority w:val="2"/>
    <w:rsid w:val="00800CCD"/>
    <w:rPr>
      <w:rFonts w:ascii="Arial" w:hAnsi="Arial" w:cs="Arial"/>
      <w:b/>
      <w:bCs/>
      <w:sz w:val="20"/>
      <w:szCs w:val="26"/>
    </w:rPr>
  </w:style>
  <w:style w:type="paragraph" w:customStyle="1" w:styleId="Numberedparagraph">
    <w:name w:val="Numbered paragraph"/>
    <w:basedOn w:val="Normal"/>
    <w:qFormat/>
    <w:rsid w:val="009E1FD9"/>
    <w:pPr>
      <w:numPr>
        <w:ilvl w:val="1"/>
        <w:numId w:val="13"/>
      </w:numPr>
    </w:pPr>
    <w:rPr>
      <w:rFonts w:cs="Arial"/>
    </w:rPr>
  </w:style>
  <w:style w:type="paragraph" w:customStyle="1" w:styleId="Bulletlevel2">
    <w:name w:val="Bullet level 2"/>
    <w:basedOn w:val="ListBullet2"/>
    <w:uiPriority w:val="7"/>
    <w:qFormat/>
    <w:rsid w:val="00C82940"/>
    <w:pPr>
      <w:tabs>
        <w:tab w:val="left" w:pos="295"/>
      </w:tabs>
    </w:pPr>
    <w:rPr>
      <w:rFonts w:cs="Arial"/>
    </w:rPr>
  </w:style>
  <w:style w:type="paragraph" w:customStyle="1" w:styleId="Bulletlevel1last">
    <w:name w:val="Bullet level 1 last"/>
    <w:basedOn w:val="ListBulletLast"/>
    <w:uiPriority w:val="6"/>
    <w:qFormat/>
    <w:rsid w:val="00A824E8"/>
  </w:style>
  <w:style w:type="paragraph" w:customStyle="1" w:styleId="Numberlistlevel2">
    <w:name w:val="Number list level 2"/>
    <w:basedOn w:val="ListNumber2"/>
    <w:uiPriority w:val="11"/>
    <w:qFormat/>
    <w:rsid w:val="00C82940"/>
    <w:pPr>
      <w:ind w:left="766" w:hanging="295"/>
    </w:pPr>
  </w:style>
  <w:style w:type="paragraph" w:customStyle="1" w:styleId="Numberlistlast">
    <w:name w:val="Number list last"/>
    <w:basedOn w:val="ListNumberLast"/>
    <w:uiPriority w:val="10"/>
    <w:qFormat/>
    <w:rsid w:val="004A70D6"/>
  </w:style>
  <w:style w:type="paragraph" w:customStyle="1" w:styleId="Numberlistlevel2last">
    <w:name w:val="Number list level 2 last"/>
    <w:basedOn w:val="Numberlistlevel2"/>
    <w:uiPriority w:val="12"/>
    <w:qFormat/>
    <w:rsid w:val="004A70D6"/>
    <w:pPr>
      <w:spacing w:after="240"/>
    </w:pPr>
  </w:style>
  <w:style w:type="paragraph" w:customStyle="1" w:styleId="Bulletlevel2last">
    <w:name w:val="Bullet level 2 last"/>
    <w:basedOn w:val="Bulletlevel2"/>
    <w:uiPriority w:val="8"/>
    <w:qFormat/>
    <w:rsid w:val="004A70D6"/>
    <w:pPr>
      <w:spacing w:after="240"/>
    </w:pPr>
  </w:style>
  <w:style w:type="table" w:customStyle="1" w:styleId="ACMAtablestyle">
    <w:name w:val="ACMA table style"/>
    <w:basedOn w:val="TableNormal"/>
    <w:uiPriority w:val="99"/>
    <w:rsid w:val="00BE35CB"/>
    <w:rPr>
      <w:rFonts w:ascii="Arial" w:hAnsi="Arial"/>
      <w:sz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57" w:type="dxa"/>
        <w:bottom w:w="85" w:type="dxa"/>
        <w:right w:w="57" w:type="dxa"/>
      </w:tblCellMar>
    </w:tblPr>
    <w:tblStylePr w:type="firstRow">
      <w:rPr>
        <w:rFonts w:ascii="Arial" w:hAnsi="Arial"/>
        <w:b w:val="0"/>
        <w:color w:val="FFFFFF" w:themeColor="background1"/>
        <w:sz w:val="20"/>
      </w:rPr>
      <w:tblPr/>
      <w:trPr>
        <w:tblHeader/>
      </w:trPr>
      <w:tcPr>
        <w:tcBorders>
          <w:top w:val="single" w:sz="4" w:space="0" w:color="auto"/>
          <w:left w:val="single" w:sz="4" w:space="0" w:color="auto"/>
          <w:bottom w:val="single" w:sz="4" w:space="0" w:color="auto"/>
          <w:right w:val="single" w:sz="4" w:space="0" w:color="auto"/>
          <w:insideH w:val="nil"/>
          <w:insideV w:val="nil"/>
        </w:tcBorders>
        <w:shd w:val="clear" w:color="auto" w:fill="404040" w:themeFill="text1" w:themeFillTint="BF"/>
      </w:tcPr>
    </w:tblStylePr>
    <w:tblStylePr w:type="band1Horz">
      <w:rPr>
        <w:rFonts w:ascii="Arial" w:hAnsi="Arial"/>
        <w:sz w:val="20"/>
      </w:rPr>
      <w:tblPr/>
      <w:tcPr>
        <w:shd w:val="clear" w:color="auto" w:fill="F2F2F2" w:themeFill="background1" w:themeFillShade="F2"/>
      </w:tcPr>
    </w:tblStylePr>
    <w:tblStylePr w:type="band2Horz">
      <w:rPr>
        <w:rFonts w:ascii="Arial" w:hAnsi="Arial"/>
        <w:sz w:val="20"/>
      </w:rPr>
    </w:tblStylePr>
  </w:style>
  <w:style w:type="paragraph" w:customStyle="1" w:styleId="Tableheading">
    <w:name w:val="Table heading"/>
    <w:basedOn w:val="ACMATableHeader"/>
    <w:uiPriority w:val="13"/>
    <w:qFormat/>
    <w:rsid w:val="0063346D"/>
    <w:pPr>
      <w:keepNext/>
      <w:spacing w:line="240" w:lineRule="atLeast"/>
    </w:pPr>
  </w:style>
  <w:style w:type="paragraph" w:customStyle="1" w:styleId="Tableorfigurenote">
    <w:name w:val="Table or figure note"/>
    <w:basedOn w:val="ACMANotes"/>
    <w:uiPriority w:val="17"/>
    <w:qFormat/>
    <w:rsid w:val="00930510"/>
    <w:pPr>
      <w:spacing w:after="240"/>
    </w:pPr>
  </w:style>
  <w:style w:type="paragraph" w:customStyle="1" w:styleId="Figureheading">
    <w:name w:val="Figure heading"/>
    <w:basedOn w:val="ACMAFigureHeader"/>
    <w:uiPriority w:val="16"/>
    <w:qFormat/>
    <w:rsid w:val="00E370ED"/>
    <w:pPr>
      <w:keepNext/>
      <w:spacing w:line="240" w:lineRule="atLeast"/>
    </w:pPr>
  </w:style>
  <w:style w:type="paragraph" w:customStyle="1" w:styleId="Tableorfigurenotemultiple">
    <w:name w:val="Table or figure note multiple"/>
    <w:basedOn w:val="Tableorfigurenote"/>
    <w:uiPriority w:val="18"/>
    <w:qFormat/>
    <w:rsid w:val="00930510"/>
    <w:pPr>
      <w:spacing w:after="80"/>
    </w:pPr>
  </w:style>
  <w:style w:type="paragraph" w:customStyle="1" w:styleId="Protectivemarking">
    <w:name w:val="Protective marking"/>
    <w:basedOn w:val="Normal"/>
    <w:uiPriority w:val="99"/>
    <w:qFormat/>
    <w:rsid w:val="007E3375"/>
    <w:pPr>
      <w:tabs>
        <w:tab w:val="left" w:pos="720"/>
      </w:tabs>
      <w:spacing w:after="0" w:line="240" w:lineRule="auto"/>
      <w:jc w:val="center"/>
    </w:pPr>
    <w:rPr>
      <w:rFonts w:cs="Arial"/>
      <w:b/>
      <w:bCs/>
      <w:color w:val="FF0000"/>
      <w:sz w:val="32"/>
      <w:lang w:eastAsia="en-US"/>
    </w:rPr>
  </w:style>
  <w:style w:type="paragraph" w:styleId="BalloonText">
    <w:name w:val="Balloon Text"/>
    <w:basedOn w:val="Normal"/>
    <w:link w:val="BalloonTextChar"/>
    <w:semiHidden/>
    <w:unhideWhenUsed/>
    <w:rsid w:val="004511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4511C5"/>
    <w:rPr>
      <w:rFonts w:ascii="Segoe UI" w:hAnsi="Segoe UI" w:cs="Segoe UI"/>
      <w:sz w:val="18"/>
      <w:szCs w:val="18"/>
    </w:rPr>
  </w:style>
  <w:style w:type="paragraph" w:styleId="Revision">
    <w:name w:val="Revision"/>
    <w:hidden/>
    <w:semiHidden/>
    <w:rsid w:val="004511C5"/>
    <w:rPr>
      <w:rFonts w:ascii="Arial" w:hAnsi="Arial"/>
      <w:sz w:val="20"/>
    </w:rPr>
  </w:style>
  <w:style w:type="paragraph" w:customStyle="1" w:styleId="Paragraph-nonumber">
    <w:name w:val="Paragraph - no number"/>
    <w:basedOn w:val="Numberedparagraphbeforelist"/>
    <w:qFormat/>
    <w:rsid w:val="003B105D"/>
    <w:pPr>
      <w:numPr>
        <w:ilvl w:val="0"/>
        <w:numId w:val="0"/>
      </w:numPr>
      <w:spacing w:after="240"/>
    </w:pPr>
  </w:style>
  <w:style w:type="paragraph" w:customStyle="1" w:styleId="Paragraphbeforelist">
    <w:name w:val="Paragraph before list"/>
    <w:basedOn w:val="Normal"/>
    <w:uiPriority w:val="4"/>
    <w:qFormat/>
    <w:rsid w:val="00A6297F"/>
    <w:pPr>
      <w:spacing w:after="80"/>
    </w:pPr>
    <w:rPr>
      <w:rFonts w:cs="Arial"/>
    </w:rPr>
  </w:style>
  <w:style w:type="paragraph" w:styleId="ListParagraph">
    <w:name w:val="List Paragraph"/>
    <w:aliases w:val="List Paragraph1,Recommendation"/>
    <w:basedOn w:val="Normal"/>
    <w:link w:val="ListParagraphChar"/>
    <w:uiPriority w:val="34"/>
    <w:qFormat/>
    <w:rsid w:val="00D93E64"/>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normaltextrun">
    <w:name w:val="normaltextrun"/>
    <w:basedOn w:val="DefaultParagraphFont"/>
    <w:rsid w:val="009B0FCB"/>
  </w:style>
  <w:style w:type="character" w:customStyle="1" w:styleId="eop">
    <w:name w:val="eop"/>
    <w:basedOn w:val="DefaultParagraphFont"/>
    <w:rsid w:val="009B0FCB"/>
  </w:style>
  <w:style w:type="character" w:customStyle="1" w:styleId="ListBulletChar">
    <w:name w:val="List Bullet Char"/>
    <w:aliases w:val="List Bullet 1 Char"/>
    <w:basedOn w:val="DefaultParagraphFont"/>
    <w:link w:val="ListBullet"/>
    <w:rsid w:val="00CE24A7"/>
    <w:rPr>
      <w:rFonts w:ascii="Arial" w:hAnsi="Arial"/>
      <w:sz w:val="20"/>
    </w:rPr>
  </w:style>
  <w:style w:type="character" w:customStyle="1" w:styleId="FootnoteTextChar">
    <w:name w:val="Footnote Text Char"/>
    <w:aliases w:val="Footnote text Char,ACMA Footnote Text Char,ABA Footnote Text Char,footnote text Char,Footnote Text Char1 Char,Footnote Text Char Char Char,Footnote Text Char1 Char Char Char,Footnote Text Char Char Char Char Char,f Char,fn Char"/>
    <w:basedOn w:val="DefaultParagraphFont"/>
    <w:link w:val="FootnoteText"/>
    <w:uiPriority w:val="23"/>
    <w:qFormat/>
    <w:rsid w:val="00DB48F4"/>
    <w:rPr>
      <w:rFonts w:ascii="Arial" w:hAnsi="Arial"/>
      <w:sz w:val="16"/>
      <w:szCs w:val="16"/>
    </w:rPr>
  </w:style>
  <w:style w:type="character" w:customStyle="1" w:styleId="ListParagraphChar">
    <w:name w:val="List Paragraph Char"/>
    <w:aliases w:val="List Paragraph1 Char,Recommendation Char"/>
    <w:basedOn w:val="DefaultParagraphFont"/>
    <w:link w:val="ListParagraph"/>
    <w:uiPriority w:val="34"/>
    <w:locked/>
    <w:rsid w:val="00364B72"/>
    <w:rPr>
      <w:rFonts w:asciiTheme="minorHAnsi" w:eastAsiaTheme="minorHAnsi" w:hAnsiTheme="minorHAnsi" w:cstheme="minorBidi"/>
      <w:sz w:val="22"/>
      <w:szCs w:val="22"/>
      <w:lang w:eastAsia="en-US"/>
    </w:rPr>
  </w:style>
  <w:style w:type="character" w:customStyle="1" w:styleId="CaptionChar">
    <w:name w:val="Caption Char"/>
    <w:aliases w:val="Caption table Char"/>
    <w:basedOn w:val="DefaultParagraphFont"/>
    <w:link w:val="Caption"/>
    <w:uiPriority w:val="35"/>
    <w:rsid w:val="00A13A53"/>
    <w:rPr>
      <w:rFonts w:ascii="Arial" w:hAnsi="Arial"/>
      <w:b/>
      <w:bCs/>
      <w:color w:val="323232"/>
      <w:sz w:val="20"/>
      <w:szCs w:val="20"/>
    </w:rPr>
  </w:style>
  <w:style w:type="paragraph" w:customStyle="1" w:styleId="Paragraph">
    <w:name w:val="Paragraph"/>
    <w:basedOn w:val="Normal"/>
    <w:qFormat/>
    <w:rsid w:val="00F36348"/>
    <w:rPr>
      <w:rFonts w:cs="Arial"/>
    </w:rPr>
  </w:style>
  <w:style w:type="table" w:styleId="PlainTable1">
    <w:name w:val="Plain Table 1"/>
    <w:basedOn w:val="TableNormal"/>
    <w:rsid w:val="00F3634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Continue">
    <w:name w:val="List Continue"/>
    <w:basedOn w:val="Normal"/>
    <w:unhideWhenUsed/>
    <w:rsid w:val="00F36348"/>
    <w:pPr>
      <w:spacing w:after="120"/>
      <w:ind w:left="283"/>
      <w:contextualSpacing/>
    </w:pPr>
  </w:style>
  <w:style w:type="paragraph" w:styleId="BodyText">
    <w:name w:val="Body Text"/>
    <w:basedOn w:val="Normal"/>
    <w:link w:val="BodyTextChar"/>
    <w:unhideWhenUsed/>
    <w:rsid w:val="00F36348"/>
    <w:pPr>
      <w:spacing w:after="120"/>
    </w:pPr>
  </w:style>
  <w:style w:type="character" w:customStyle="1" w:styleId="BodyTextChar">
    <w:name w:val="Body Text Char"/>
    <w:basedOn w:val="DefaultParagraphFont"/>
    <w:link w:val="BodyText"/>
    <w:rsid w:val="00F36348"/>
    <w:rPr>
      <w:rFonts w:ascii="Arial" w:hAnsi="Arial"/>
      <w:sz w:val="20"/>
    </w:rPr>
  </w:style>
  <w:style w:type="character" w:customStyle="1" w:styleId="mi">
    <w:name w:val="mi"/>
    <w:basedOn w:val="DefaultParagraphFont"/>
    <w:rsid w:val="00430AC3"/>
  </w:style>
  <w:style w:type="character" w:customStyle="1" w:styleId="mo">
    <w:name w:val="mo"/>
    <w:basedOn w:val="DefaultParagraphFont"/>
    <w:rsid w:val="00430AC3"/>
  </w:style>
  <w:style w:type="character" w:customStyle="1" w:styleId="mn">
    <w:name w:val="mn"/>
    <w:basedOn w:val="DefaultParagraphFont"/>
    <w:rsid w:val="00430AC3"/>
  </w:style>
  <w:style w:type="paragraph" w:styleId="TOC4">
    <w:name w:val="toc 4"/>
    <w:basedOn w:val="Normal"/>
    <w:next w:val="Normal"/>
    <w:autoRedefine/>
    <w:uiPriority w:val="39"/>
    <w:unhideWhenUsed/>
    <w:rsid w:val="00212C52"/>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212C52"/>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212C52"/>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212C52"/>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212C52"/>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212C52"/>
    <w:pPr>
      <w:spacing w:after="100" w:line="259" w:lineRule="auto"/>
      <w:ind w:left="1760"/>
    </w:pPr>
    <w:rPr>
      <w:rFonts w:asciiTheme="minorHAnsi" w:eastAsiaTheme="minorEastAsia" w:hAnsiTheme="minorHAnsi" w:cstheme="minorBidi"/>
      <w:sz w:val="22"/>
      <w:szCs w:val="22"/>
    </w:rPr>
  </w:style>
  <w:style w:type="table" w:styleId="TableGridLight">
    <w:name w:val="Grid Table Light"/>
    <w:basedOn w:val="TableNormal"/>
    <w:rsid w:val="004C776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EndnoteText">
    <w:name w:val="endnote text"/>
    <w:basedOn w:val="Normal"/>
    <w:link w:val="EndnoteTextChar"/>
    <w:semiHidden/>
    <w:unhideWhenUsed/>
    <w:rsid w:val="004A6AE6"/>
    <w:pPr>
      <w:spacing w:after="0" w:line="240" w:lineRule="auto"/>
    </w:pPr>
    <w:rPr>
      <w:szCs w:val="20"/>
    </w:rPr>
  </w:style>
  <w:style w:type="character" w:customStyle="1" w:styleId="EndnoteTextChar">
    <w:name w:val="Endnote Text Char"/>
    <w:basedOn w:val="DefaultParagraphFont"/>
    <w:link w:val="EndnoteText"/>
    <w:semiHidden/>
    <w:rsid w:val="004A6AE6"/>
    <w:rPr>
      <w:rFonts w:ascii="Arial" w:hAnsi="Arial"/>
      <w:sz w:val="20"/>
      <w:szCs w:val="20"/>
    </w:rPr>
  </w:style>
  <w:style w:type="character" w:styleId="EndnoteReference">
    <w:name w:val="endnote reference"/>
    <w:basedOn w:val="DefaultParagraphFont"/>
    <w:semiHidden/>
    <w:unhideWhenUsed/>
    <w:rsid w:val="004A6AE6"/>
    <w:rPr>
      <w:vertAlign w:val="superscript"/>
    </w:rPr>
  </w:style>
  <w:style w:type="table" w:customStyle="1" w:styleId="TableGrid0">
    <w:name w:val="TableGrid"/>
    <w:rsid w:val="004A65F1"/>
    <w:rPr>
      <w:rFonts w:ascii="Calibri" w:hAnsi="Calibri"/>
      <w:sz w:val="22"/>
      <w:szCs w:val="22"/>
    </w:rPr>
    <w:tblPr>
      <w:tblCellMar>
        <w:top w:w="0" w:type="dxa"/>
        <w:left w:w="0" w:type="dxa"/>
        <w:bottom w:w="0" w:type="dxa"/>
        <w:right w:w="0" w:type="dxa"/>
      </w:tblCellMar>
    </w:tblPr>
  </w:style>
  <w:style w:type="paragraph" w:customStyle="1" w:styleId="subsection">
    <w:name w:val="subsection"/>
    <w:aliases w:val="ss,Subsection"/>
    <w:basedOn w:val="Normal"/>
    <w:link w:val="subsectionChar"/>
    <w:rsid w:val="002C2AA5"/>
    <w:pPr>
      <w:tabs>
        <w:tab w:val="right" w:pos="1021"/>
      </w:tabs>
      <w:spacing w:before="180" w:after="0" w:line="240" w:lineRule="auto"/>
      <w:ind w:left="1134" w:hanging="1134"/>
    </w:pPr>
    <w:rPr>
      <w:rFonts w:ascii="Times New Roman" w:hAnsi="Times New Roman"/>
      <w:sz w:val="22"/>
      <w:szCs w:val="20"/>
    </w:rPr>
  </w:style>
  <w:style w:type="character" w:customStyle="1" w:styleId="subsectionChar">
    <w:name w:val="subsection Char"/>
    <w:aliases w:val="ss Char"/>
    <w:basedOn w:val="DefaultParagraphFont"/>
    <w:link w:val="subsection"/>
    <w:locked/>
    <w:rsid w:val="002C2AA5"/>
    <w:rPr>
      <w:sz w:val="22"/>
      <w:szCs w:val="20"/>
    </w:rPr>
  </w:style>
  <w:style w:type="paragraph" w:customStyle="1" w:styleId="paragraph0">
    <w:name w:val="paragraph"/>
    <w:aliases w:val="a,indent(a)"/>
    <w:basedOn w:val="Normal"/>
    <w:link w:val="paragraphChar"/>
    <w:rsid w:val="002C2AA5"/>
    <w:pPr>
      <w:tabs>
        <w:tab w:val="right" w:pos="1531"/>
      </w:tabs>
      <w:spacing w:before="40" w:after="0" w:line="240" w:lineRule="auto"/>
      <w:ind w:left="1644" w:hanging="1644"/>
    </w:pPr>
    <w:rPr>
      <w:rFonts w:ascii="Times New Roman" w:hAnsi="Times New Roman"/>
      <w:sz w:val="22"/>
      <w:szCs w:val="20"/>
    </w:rPr>
  </w:style>
  <w:style w:type="paragraph" w:customStyle="1" w:styleId="Item">
    <w:name w:val="Item"/>
    <w:aliases w:val="i"/>
    <w:basedOn w:val="Normal"/>
    <w:next w:val="Normal"/>
    <w:rsid w:val="002C2AA5"/>
    <w:pPr>
      <w:keepLines/>
      <w:spacing w:before="80" w:after="0" w:line="240" w:lineRule="auto"/>
      <w:ind w:left="709"/>
    </w:pPr>
    <w:rPr>
      <w:rFonts w:ascii="Times New Roman" w:hAnsi="Times New Roman"/>
      <w:sz w:val="22"/>
      <w:szCs w:val="20"/>
    </w:rPr>
  </w:style>
  <w:style w:type="character" w:customStyle="1" w:styleId="paragraphChar">
    <w:name w:val="paragraph Char"/>
    <w:aliases w:val="a Char"/>
    <w:link w:val="paragraph0"/>
    <w:rsid w:val="002C2AA5"/>
    <w:rPr>
      <w:sz w:val="22"/>
      <w:szCs w:val="20"/>
    </w:rPr>
  </w:style>
  <w:style w:type="paragraph" w:customStyle="1" w:styleId="Tabletext">
    <w:name w:val="Tabletext"/>
    <w:aliases w:val="tt"/>
    <w:basedOn w:val="Normal"/>
    <w:rsid w:val="002C2AA5"/>
    <w:pPr>
      <w:spacing w:before="60" w:after="0"/>
    </w:pPr>
    <w:rPr>
      <w:rFonts w:ascii="Times New Roman" w:hAnsi="Times New Roman"/>
      <w:szCs w:val="20"/>
    </w:rPr>
  </w:style>
  <w:style w:type="paragraph" w:customStyle="1" w:styleId="TableHeading0">
    <w:name w:val="TableHeading"/>
    <w:aliases w:val="th"/>
    <w:basedOn w:val="Normal"/>
    <w:next w:val="Tabletext"/>
    <w:rsid w:val="002C2AA5"/>
    <w:pPr>
      <w:keepNext/>
      <w:spacing w:before="60" w:after="0"/>
    </w:pPr>
    <w:rPr>
      <w:rFonts w:ascii="Times New Roman" w:hAnsi="Times New Roman"/>
      <w:b/>
      <w:szCs w:val="20"/>
    </w:rPr>
  </w:style>
  <w:style w:type="paragraph" w:customStyle="1" w:styleId="Note">
    <w:name w:val="Note"/>
    <w:basedOn w:val="Normal"/>
    <w:autoRedefine/>
    <w:rsid w:val="00293CE6"/>
    <w:pPr>
      <w:tabs>
        <w:tab w:val="left" w:pos="1276"/>
      </w:tabs>
      <w:spacing w:before="120" w:line="220" w:lineRule="exact"/>
      <w:ind w:left="1276"/>
      <w:jc w:val="both"/>
    </w:pPr>
    <w:rPr>
      <w:rFonts w:ascii="Times" w:hAnsi="Times"/>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161976">
      <w:bodyDiv w:val="1"/>
      <w:marLeft w:val="0"/>
      <w:marRight w:val="0"/>
      <w:marTop w:val="0"/>
      <w:marBottom w:val="0"/>
      <w:divBdr>
        <w:top w:val="none" w:sz="0" w:space="0" w:color="auto"/>
        <w:left w:val="none" w:sz="0" w:space="0" w:color="auto"/>
        <w:bottom w:val="none" w:sz="0" w:space="0" w:color="auto"/>
        <w:right w:val="none" w:sz="0" w:space="0" w:color="auto"/>
      </w:divBdr>
    </w:div>
    <w:div w:id="127286739">
      <w:bodyDiv w:val="1"/>
      <w:marLeft w:val="0"/>
      <w:marRight w:val="0"/>
      <w:marTop w:val="0"/>
      <w:marBottom w:val="0"/>
      <w:divBdr>
        <w:top w:val="none" w:sz="0" w:space="0" w:color="auto"/>
        <w:left w:val="none" w:sz="0" w:space="0" w:color="auto"/>
        <w:bottom w:val="none" w:sz="0" w:space="0" w:color="auto"/>
        <w:right w:val="none" w:sz="0" w:space="0" w:color="auto"/>
      </w:divBdr>
    </w:div>
    <w:div w:id="301471613">
      <w:bodyDiv w:val="1"/>
      <w:marLeft w:val="0"/>
      <w:marRight w:val="0"/>
      <w:marTop w:val="0"/>
      <w:marBottom w:val="0"/>
      <w:divBdr>
        <w:top w:val="none" w:sz="0" w:space="0" w:color="auto"/>
        <w:left w:val="none" w:sz="0" w:space="0" w:color="auto"/>
        <w:bottom w:val="none" w:sz="0" w:space="0" w:color="auto"/>
        <w:right w:val="none" w:sz="0" w:space="0" w:color="auto"/>
      </w:divBdr>
    </w:div>
    <w:div w:id="504520307">
      <w:bodyDiv w:val="1"/>
      <w:marLeft w:val="0"/>
      <w:marRight w:val="0"/>
      <w:marTop w:val="0"/>
      <w:marBottom w:val="0"/>
      <w:divBdr>
        <w:top w:val="none" w:sz="0" w:space="0" w:color="auto"/>
        <w:left w:val="none" w:sz="0" w:space="0" w:color="auto"/>
        <w:bottom w:val="none" w:sz="0" w:space="0" w:color="auto"/>
        <w:right w:val="none" w:sz="0" w:space="0" w:color="auto"/>
      </w:divBdr>
    </w:div>
    <w:div w:id="524055757">
      <w:bodyDiv w:val="1"/>
      <w:marLeft w:val="0"/>
      <w:marRight w:val="0"/>
      <w:marTop w:val="0"/>
      <w:marBottom w:val="0"/>
      <w:divBdr>
        <w:top w:val="none" w:sz="0" w:space="0" w:color="auto"/>
        <w:left w:val="none" w:sz="0" w:space="0" w:color="auto"/>
        <w:bottom w:val="none" w:sz="0" w:space="0" w:color="auto"/>
        <w:right w:val="none" w:sz="0" w:space="0" w:color="auto"/>
      </w:divBdr>
    </w:div>
    <w:div w:id="567153972">
      <w:bodyDiv w:val="1"/>
      <w:marLeft w:val="0"/>
      <w:marRight w:val="0"/>
      <w:marTop w:val="0"/>
      <w:marBottom w:val="0"/>
      <w:divBdr>
        <w:top w:val="none" w:sz="0" w:space="0" w:color="auto"/>
        <w:left w:val="none" w:sz="0" w:space="0" w:color="auto"/>
        <w:bottom w:val="none" w:sz="0" w:space="0" w:color="auto"/>
        <w:right w:val="none" w:sz="0" w:space="0" w:color="auto"/>
      </w:divBdr>
    </w:div>
    <w:div w:id="576784553">
      <w:bodyDiv w:val="1"/>
      <w:marLeft w:val="0"/>
      <w:marRight w:val="0"/>
      <w:marTop w:val="0"/>
      <w:marBottom w:val="0"/>
      <w:divBdr>
        <w:top w:val="none" w:sz="0" w:space="0" w:color="auto"/>
        <w:left w:val="none" w:sz="0" w:space="0" w:color="auto"/>
        <w:bottom w:val="none" w:sz="0" w:space="0" w:color="auto"/>
        <w:right w:val="none" w:sz="0" w:space="0" w:color="auto"/>
      </w:divBdr>
    </w:div>
    <w:div w:id="639112958">
      <w:bodyDiv w:val="1"/>
      <w:marLeft w:val="0"/>
      <w:marRight w:val="0"/>
      <w:marTop w:val="0"/>
      <w:marBottom w:val="0"/>
      <w:divBdr>
        <w:top w:val="none" w:sz="0" w:space="0" w:color="auto"/>
        <w:left w:val="none" w:sz="0" w:space="0" w:color="auto"/>
        <w:bottom w:val="none" w:sz="0" w:space="0" w:color="auto"/>
        <w:right w:val="none" w:sz="0" w:space="0" w:color="auto"/>
      </w:divBdr>
    </w:div>
    <w:div w:id="683747644">
      <w:bodyDiv w:val="1"/>
      <w:marLeft w:val="0"/>
      <w:marRight w:val="0"/>
      <w:marTop w:val="0"/>
      <w:marBottom w:val="0"/>
      <w:divBdr>
        <w:top w:val="none" w:sz="0" w:space="0" w:color="auto"/>
        <w:left w:val="none" w:sz="0" w:space="0" w:color="auto"/>
        <w:bottom w:val="none" w:sz="0" w:space="0" w:color="auto"/>
        <w:right w:val="none" w:sz="0" w:space="0" w:color="auto"/>
      </w:divBdr>
    </w:div>
    <w:div w:id="704061824">
      <w:bodyDiv w:val="1"/>
      <w:marLeft w:val="0"/>
      <w:marRight w:val="0"/>
      <w:marTop w:val="0"/>
      <w:marBottom w:val="0"/>
      <w:divBdr>
        <w:top w:val="none" w:sz="0" w:space="0" w:color="auto"/>
        <w:left w:val="none" w:sz="0" w:space="0" w:color="auto"/>
        <w:bottom w:val="none" w:sz="0" w:space="0" w:color="auto"/>
        <w:right w:val="none" w:sz="0" w:space="0" w:color="auto"/>
      </w:divBdr>
    </w:div>
    <w:div w:id="1158116013">
      <w:bodyDiv w:val="1"/>
      <w:marLeft w:val="0"/>
      <w:marRight w:val="0"/>
      <w:marTop w:val="0"/>
      <w:marBottom w:val="0"/>
      <w:divBdr>
        <w:top w:val="none" w:sz="0" w:space="0" w:color="auto"/>
        <w:left w:val="none" w:sz="0" w:space="0" w:color="auto"/>
        <w:bottom w:val="none" w:sz="0" w:space="0" w:color="auto"/>
        <w:right w:val="none" w:sz="0" w:space="0" w:color="auto"/>
      </w:divBdr>
    </w:div>
    <w:div w:id="1185944245">
      <w:bodyDiv w:val="1"/>
      <w:marLeft w:val="0"/>
      <w:marRight w:val="0"/>
      <w:marTop w:val="0"/>
      <w:marBottom w:val="0"/>
      <w:divBdr>
        <w:top w:val="none" w:sz="0" w:space="0" w:color="auto"/>
        <w:left w:val="none" w:sz="0" w:space="0" w:color="auto"/>
        <w:bottom w:val="none" w:sz="0" w:space="0" w:color="auto"/>
        <w:right w:val="none" w:sz="0" w:space="0" w:color="auto"/>
      </w:divBdr>
    </w:div>
    <w:div w:id="1226139208">
      <w:bodyDiv w:val="1"/>
      <w:marLeft w:val="0"/>
      <w:marRight w:val="0"/>
      <w:marTop w:val="0"/>
      <w:marBottom w:val="0"/>
      <w:divBdr>
        <w:top w:val="none" w:sz="0" w:space="0" w:color="auto"/>
        <w:left w:val="none" w:sz="0" w:space="0" w:color="auto"/>
        <w:bottom w:val="none" w:sz="0" w:space="0" w:color="auto"/>
        <w:right w:val="none" w:sz="0" w:space="0" w:color="auto"/>
      </w:divBdr>
    </w:div>
    <w:div w:id="1362322762">
      <w:bodyDiv w:val="1"/>
      <w:marLeft w:val="0"/>
      <w:marRight w:val="0"/>
      <w:marTop w:val="0"/>
      <w:marBottom w:val="0"/>
      <w:divBdr>
        <w:top w:val="none" w:sz="0" w:space="0" w:color="auto"/>
        <w:left w:val="none" w:sz="0" w:space="0" w:color="auto"/>
        <w:bottom w:val="none" w:sz="0" w:space="0" w:color="auto"/>
        <w:right w:val="none" w:sz="0" w:space="0" w:color="auto"/>
      </w:divBdr>
    </w:div>
    <w:div w:id="1398825550">
      <w:bodyDiv w:val="1"/>
      <w:marLeft w:val="0"/>
      <w:marRight w:val="0"/>
      <w:marTop w:val="0"/>
      <w:marBottom w:val="0"/>
      <w:divBdr>
        <w:top w:val="none" w:sz="0" w:space="0" w:color="auto"/>
        <w:left w:val="none" w:sz="0" w:space="0" w:color="auto"/>
        <w:bottom w:val="none" w:sz="0" w:space="0" w:color="auto"/>
        <w:right w:val="none" w:sz="0" w:space="0" w:color="auto"/>
      </w:divBdr>
    </w:div>
    <w:div w:id="1409771268">
      <w:bodyDiv w:val="1"/>
      <w:marLeft w:val="0"/>
      <w:marRight w:val="0"/>
      <w:marTop w:val="0"/>
      <w:marBottom w:val="0"/>
      <w:divBdr>
        <w:top w:val="none" w:sz="0" w:space="0" w:color="auto"/>
        <w:left w:val="none" w:sz="0" w:space="0" w:color="auto"/>
        <w:bottom w:val="none" w:sz="0" w:space="0" w:color="auto"/>
        <w:right w:val="none" w:sz="0" w:space="0" w:color="auto"/>
      </w:divBdr>
    </w:div>
    <w:div w:id="1499809979">
      <w:bodyDiv w:val="1"/>
      <w:marLeft w:val="0"/>
      <w:marRight w:val="0"/>
      <w:marTop w:val="0"/>
      <w:marBottom w:val="0"/>
      <w:divBdr>
        <w:top w:val="none" w:sz="0" w:space="0" w:color="auto"/>
        <w:left w:val="none" w:sz="0" w:space="0" w:color="auto"/>
        <w:bottom w:val="none" w:sz="0" w:space="0" w:color="auto"/>
        <w:right w:val="none" w:sz="0" w:space="0" w:color="auto"/>
      </w:divBdr>
    </w:div>
    <w:div w:id="1566910818">
      <w:bodyDiv w:val="1"/>
      <w:marLeft w:val="0"/>
      <w:marRight w:val="0"/>
      <w:marTop w:val="0"/>
      <w:marBottom w:val="0"/>
      <w:divBdr>
        <w:top w:val="none" w:sz="0" w:space="0" w:color="auto"/>
        <w:left w:val="none" w:sz="0" w:space="0" w:color="auto"/>
        <w:bottom w:val="none" w:sz="0" w:space="0" w:color="auto"/>
        <w:right w:val="none" w:sz="0" w:space="0" w:color="auto"/>
      </w:divBdr>
    </w:div>
    <w:div w:id="1631521536">
      <w:bodyDiv w:val="1"/>
      <w:marLeft w:val="0"/>
      <w:marRight w:val="0"/>
      <w:marTop w:val="0"/>
      <w:marBottom w:val="0"/>
      <w:divBdr>
        <w:top w:val="none" w:sz="0" w:space="0" w:color="auto"/>
        <w:left w:val="none" w:sz="0" w:space="0" w:color="auto"/>
        <w:bottom w:val="none" w:sz="0" w:space="0" w:color="auto"/>
        <w:right w:val="none" w:sz="0" w:space="0" w:color="auto"/>
      </w:divBdr>
    </w:div>
    <w:div w:id="1666006304">
      <w:bodyDiv w:val="1"/>
      <w:marLeft w:val="0"/>
      <w:marRight w:val="0"/>
      <w:marTop w:val="0"/>
      <w:marBottom w:val="0"/>
      <w:divBdr>
        <w:top w:val="none" w:sz="0" w:space="0" w:color="auto"/>
        <w:left w:val="none" w:sz="0" w:space="0" w:color="auto"/>
        <w:bottom w:val="none" w:sz="0" w:space="0" w:color="auto"/>
        <w:right w:val="none" w:sz="0" w:space="0" w:color="auto"/>
      </w:divBdr>
      <w:divsChild>
        <w:div w:id="521674567">
          <w:marLeft w:val="0"/>
          <w:marRight w:val="0"/>
          <w:marTop w:val="240"/>
          <w:marBottom w:val="240"/>
          <w:divBdr>
            <w:top w:val="none" w:sz="0" w:space="0" w:color="auto"/>
            <w:left w:val="none" w:sz="0" w:space="0" w:color="auto"/>
            <w:bottom w:val="none" w:sz="0" w:space="0" w:color="auto"/>
            <w:right w:val="none" w:sz="0" w:space="0" w:color="auto"/>
          </w:divBdr>
        </w:div>
        <w:div w:id="2034451140">
          <w:marLeft w:val="0"/>
          <w:marRight w:val="0"/>
          <w:marTop w:val="240"/>
          <w:marBottom w:val="240"/>
          <w:divBdr>
            <w:top w:val="none" w:sz="0" w:space="0" w:color="auto"/>
            <w:left w:val="none" w:sz="0" w:space="0" w:color="auto"/>
            <w:bottom w:val="none" w:sz="0" w:space="0" w:color="auto"/>
            <w:right w:val="none" w:sz="0" w:space="0" w:color="auto"/>
          </w:divBdr>
        </w:div>
      </w:divsChild>
    </w:div>
    <w:div w:id="1685595580">
      <w:bodyDiv w:val="1"/>
      <w:marLeft w:val="0"/>
      <w:marRight w:val="0"/>
      <w:marTop w:val="0"/>
      <w:marBottom w:val="0"/>
      <w:divBdr>
        <w:top w:val="none" w:sz="0" w:space="0" w:color="auto"/>
        <w:left w:val="none" w:sz="0" w:space="0" w:color="auto"/>
        <w:bottom w:val="none" w:sz="0" w:space="0" w:color="auto"/>
        <w:right w:val="none" w:sz="0" w:space="0" w:color="auto"/>
      </w:divBdr>
    </w:div>
    <w:div w:id="1694768983">
      <w:bodyDiv w:val="1"/>
      <w:marLeft w:val="0"/>
      <w:marRight w:val="0"/>
      <w:marTop w:val="0"/>
      <w:marBottom w:val="0"/>
      <w:divBdr>
        <w:top w:val="none" w:sz="0" w:space="0" w:color="auto"/>
        <w:left w:val="none" w:sz="0" w:space="0" w:color="auto"/>
        <w:bottom w:val="none" w:sz="0" w:space="0" w:color="auto"/>
        <w:right w:val="none" w:sz="0" w:space="0" w:color="auto"/>
      </w:divBdr>
    </w:div>
    <w:div w:id="1714427644">
      <w:bodyDiv w:val="1"/>
      <w:marLeft w:val="0"/>
      <w:marRight w:val="0"/>
      <w:marTop w:val="0"/>
      <w:marBottom w:val="0"/>
      <w:divBdr>
        <w:top w:val="none" w:sz="0" w:space="0" w:color="auto"/>
        <w:left w:val="none" w:sz="0" w:space="0" w:color="auto"/>
        <w:bottom w:val="none" w:sz="0" w:space="0" w:color="auto"/>
        <w:right w:val="none" w:sz="0" w:space="0" w:color="auto"/>
      </w:divBdr>
    </w:div>
    <w:div w:id="1769694656">
      <w:bodyDiv w:val="1"/>
      <w:marLeft w:val="0"/>
      <w:marRight w:val="0"/>
      <w:marTop w:val="0"/>
      <w:marBottom w:val="0"/>
      <w:divBdr>
        <w:top w:val="none" w:sz="0" w:space="0" w:color="auto"/>
        <w:left w:val="none" w:sz="0" w:space="0" w:color="auto"/>
        <w:bottom w:val="none" w:sz="0" w:space="0" w:color="auto"/>
        <w:right w:val="none" w:sz="0" w:space="0" w:color="auto"/>
      </w:divBdr>
    </w:div>
    <w:div w:id="1925912315">
      <w:bodyDiv w:val="1"/>
      <w:marLeft w:val="0"/>
      <w:marRight w:val="0"/>
      <w:marTop w:val="0"/>
      <w:marBottom w:val="0"/>
      <w:divBdr>
        <w:top w:val="none" w:sz="0" w:space="0" w:color="auto"/>
        <w:left w:val="none" w:sz="0" w:space="0" w:color="auto"/>
        <w:bottom w:val="none" w:sz="0" w:space="0" w:color="auto"/>
        <w:right w:val="none" w:sz="0" w:space="0" w:color="auto"/>
      </w:divBdr>
    </w:div>
    <w:div w:id="2070373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icao.int/safety/FSMP/MeetingDocs/FSMP%20WG12/IP/FSMP-WG12-IP07_Interference%20Susceptibility%20Evaluations%20of%20Pulsed%20Radio%20Altimeters%20Due%20to%205G%20Mobile%20Base%20Station%20Signal_rev1.pptx" TargetMode="External"/><Relationship Id="rId299" Type="http://schemas.openxmlformats.org/officeDocument/2006/relationships/image" Target="media/image50.png"/><Relationship Id="rId21" Type="http://schemas.openxmlformats.org/officeDocument/2006/relationships/footer" Target="footer4.xml"/><Relationship Id="rId63" Type="http://schemas.openxmlformats.org/officeDocument/2006/relationships/hyperlink" Target="https://www.rtca.org/sc-239/" TargetMode="External"/><Relationship Id="rId159" Type="http://schemas.openxmlformats.org/officeDocument/2006/relationships/hyperlink" Target="http://www.ens.dk/" TargetMode="External"/><Relationship Id="rId324" Type="http://schemas.openxmlformats.org/officeDocument/2006/relationships/hyperlink" Target="https://coveragemap.comreg.ie/map" TargetMode="External"/><Relationship Id="rId170" Type="http://schemas.openxmlformats.org/officeDocument/2006/relationships/hyperlink" Target="https://www.ic.gc.ca/eic/site/smt-gst.nsf/eng/sf11757.html" TargetMode="External"/><Relationship Id="rId226" Type="http://schemas.openxmlformats.org/officeDocument/2006/relationships/hyperlink" Target="https://www.icao.int/MID/Documents/2021/FM%20WG2/74-1e.pdf" TargetMode="External"/><Relationship Id="rId268" Type="http://schemas.openxmlformats.org/officeDocument/2006/relationships/image" Target="media/image29.png"/><Relationship Id="rId32" Type="http://schemas.openxmlformats.org/officeDocument/2006/relationships/hyperlink" Target="https://www.legislation.gov.au/Details/F2018C00558" TargetMode="External"/><Relationship Id="rId74" Type="http://schemas.openxmlformats.org/officeDocument/2006/relationships/image" Target="cid:image005.png@01D8BDE4.F41A7F40" TargetMode="External"/><Relationship Id="rId128" Type="http://schemas.openxmlformats.org/officeDocument/2006/relationships/hyperlink" Target="https://www.fcc.gov/ecfs/search/search-filings/results?q=(proceedings.name:(%2218-122%22))" TargetMode="External"/><Relationship Id="rId335" Type="http://schemas.openxmlformats.org/officeDocument/2006/relationships/image" Target="media/image67.png"/><Relationship Id="rId5" Type="http://schemas.openxmlformats.org/officeDocument/2006/relationships/webSettings" Target="webSettings.xml"/><Relationship Id="rId181" Type="http://schemas.openxmlformats.org/officeDocument/2006/relationships/image" Target="media/image20.png"/><Relationship Id="rId237" Type="http://schemas.openxmlformats.org/officeDocument/2006/relationships/hyperlink" Target="https://www.icao.int/safety/FSMP/MeetingDocs/FSMP%20WG14/IP/FSMP-WG14-IP01_CG-RA%20Report%20April%202022%20V1.03.docx" TargetMode="External"/><Relationship Id="rId279" Type="http://schemas.openxmlformats.org/officeDocument/2006/relationships/hyperlink" Target="https://www.legislation.gov.au/Details/F2017C01051" TargetMode="External"/><Relationship Id="rId43" Type="http://schemas.openxmlformats.org/officeDocument/2006/relationships/hyperlink" Target="https://www.acma.gov.au/spectrum-licence-technical-liaison-groups" TargetMode="External"/><Relationship Id="rId139" Type="http://schemas.openxmlformats.org/officeDocument/2006/relationships/hyperlink" Target="https://www.faa.gov/newsroom/faa-statements-5g" TargetMode="External"/><Relationship Id="rId290" Type="http://schemas.openxmlformats.org/officeDocument/2006/relationships/image" Target="media/image44.png"/><Relationship Id="rId304" Type="http://schemas.openxmlformats.org/officeDocument/2006/relationships/hyperlink" Target="https://www.softbank.jp/mobile/network/area/" TargetMode="External"/><Relationship Id="rId85" Type="http://schemas.openxmlformats.org/officeDocument/2006/relationships/hyperlink" Target="https://ised-isde.canada.ca/site/spectrum-management-telecommunications/en/learn-more/key-documents/consultations/consultation-srsp-520-issue-3-and-rss-192-issue-5-annexes" TargetMode="External"/><Relationship Id="rId150" Type="http://schemas.openxmlformats.org/officeDocument/2006/relationships/image" Target="media/image12.png"/><Relationship Id="rId192" Type="http://schemas.openxmlformats.org/officeDocument/2006/relationships/hyperlink" Target="https://eur-lex.europa.eu/legal-content/EN/TXT/?qid=1549615962331&amp;uri=CELEX:32019D0235" TargetMode="External"/><Relationship Id="rId206" Type="http://schemas.openxmlformats.org/officeDocument/2006/relationships/hyperlink" Target="https://cept.org/ecc/meeting-documents/?flid=29511" TargetMode="External"/><Relationship Id="rId248" Type="http://schemas.openxmlformats.org/officeDocument/2006/relationships/hyperlink" Target="https://www.eurocontrol.int/" TargetMode="External"/><Relationship Id="rId12" Type="http://schemas.openxmlformats.org/officeDocument/2006/relationships/image" Target="media/image3.png"/><Relationship Id="rId108" Type="http://schemas.openxmlformats.org/officeDocument/2006/relationships/hyperlink" Target="https://www.itu.int/rec/R-REC-SM.1541" TargetMode="External"/><Relationship Id="rId315" Type="http://schemas.openxmlformats.org/officeDocument/2006/relationships/hyperlink" Target="http://map.funksender.admin.ch/" TargetMode="External"/><Relationship Id="rId54" Type="http://schemas.openxmlformats.org/officeDocument/2006/relationships/hyperlink" Target="https://www.acma.gov.au/consultations/2020-07/planning-options-3700-4200-mhz-band-consultation-222020" TargetMode="External"/><Relationship Id="rId96" Type="http://schemas.openxmlformats.org/officeDocument/2006/relationships/hyperlink" Target="https://www.asias.faa.gov/apex/f?p=100:18:::NO::AP_BRIEF_RPT_VAR:19970601017739I" TargetMode="External"/><Relationship Id="rId161" Type="http://schemas.openxmlformats.org/officeDocument/2006/relationships/hyperlink" Target="https://ens.dk/sites/ens.dk/files/Tele/annex_f_-_draft_licence_3.5_ghz.pdf" TargetMode="External"/><Relationship Id="rId217" Type="http://schemas.openxmlformats.org/officeDocument/2006/relationships/hyperlink" Target="https://www.icao.int/about-icao/Pages/default.aspx" TargetMode="External"/><Relationship Id="rId259" Type="http://schemas.openxmlformats.org/officeDocument/2006/relationships/image" Target="media/image25.png"/><Relationship Id="rId23" Type="http://schemas.openxmlformats.org/officeDocument/2006/relationships/footer" Target="footer6.xml"/><Relationship Id="rId119" Type="http://schemas.openxmlformats.org/officeDocument/2006/relationships/hyperlink" Target="https://www.rtca.org/sc-239/" TargetMode="External"/><Relationship Id="rId270" Type="http://schemas.openxmlformats.org/officeDocument/2006/relationships/image" Target="media/image31.png"/><Relationship Id="rId326" Type="http://schemas.openxmlformats.org/officeDocument/2006/relationships/image" Target="media/image65.png"/><Relationship Id="rId65" Type="http://schemas.openxmlformats.org/officeDocument/2006/relationships/hyperlink" Target="https://www.acma.gov.au/consultations/2020-07/planning-options-3700-4200-mhz-band-consultation-222020" TargetMode="External"/><Relationship Id="rId130" Type="http://schemas.openxmlformats.org/officeDocument/2006/relationships/hyperlink" Target="https://rgl.faa.gov/Regulatory_and_Guidance_Library/rgSAIB.nsf/(LookupSAIBs)/AIR-21-18?OpenDocument" TargetMode="External"/><Relationship Id="rId172" Type="http://schemas.openxmlformats.org/officeDocument/2006/relationships/hyperlink" Target="https://www.ic.gc.ca/eic/site/smt-gst.nsf/vwapj/SRSP520_Issue2_Pubs_EN.pdf/$FILE/SRSP520_Issue2_Pubs_EN.pdf" TargetMode="External"/><Relationship Id="rId228" Type="http://schemas.openxmlformats.org/officeDocument/2006/relationships/hyperlink" Target="https://www.icao.int/safety/FSMP/MeetingDocs/FSMP%20WG12/IP/FSMP-WG12-IP05_Status%20on%20replanning%20the%203700%E2%80%934200%20MHz%20band%20in%20Australia.docx" TargetMode="External"/><Relationship Id="rId281" Type="http://schemas.openxmlformats.org/officeDocument/2006/relationships/hyperlink" Target="https://www.acma.gov.au/consultations/2020-07/planning-options-3700-4200-mhz-band-consultation-222020" TargetMode="External"/><Relationship Id="rId337" Type="http://schemas.openxmlformats.org/officeDocument/2006/relationships/image" Target="media/image69.png"/><Relationship Id="rId34" Type="http://schemas.openxmlformats.org/officeDocument/2006/relationships/hyperlink" Target="https://ised-isde.canada.ca/site/spectrum-management-telecommunications/en/learn-more/key-documents/consultations/consultation-srsp-520-issue-3-and-rss-192-issue-5-annexes" TargetMode="External"/><Relationship Id="rId76" Type="http://schemas.openxmlformats.org/officeDocument/2006/relationships/hyperlink" Target="https://www.ic.gc.ca/eic/site/smt-gst.nsf/eng/sf11736.html" TargetMode="External"/><Relationship Id="rId141" Type="http://schemas.openxmlformats.org/officeDocument/2006/relationships/hyperlink" Target="https://rotor.org/advocacy_resource/nov-15-2022-joint-coalition-letter-on-5g/" TargetMode="External"/><Relationship Id="rId7" Type="http://schemas.openxmlformats.org/officeDocument/2006/relationships/endnotes" Target="endnotes.xml"/><Relationship Id="rId183" Type="http://schemas.openxmlformats.org/officeDocument/2006/relationships/image" Target="media/image22.png"/><Relationship Id="rId239" Type="http://schemas.openxmlformats.org/officeDocument/2006/relationships/hyperlink" Target="https://www.icao.int/safety/FSMP/Lists/Meetings/DispForm.aspx?ID=19&amp;ContentTypeId=0x0100775D4F62D6A47C4B8092FD88410F3070" TargetMode="External"/><Relationship Id="rId250" Type="http://schemas.openxmlformats.org/officeDocument/2006/relationships/hyperlink" Target="https://www.rtca.org/wp-content/uploads/2020/12/SC-239-TOR-Rev-1-Approved-12-17-2020.pdf" TargetMode="External"/><Relationship Id="rId292" Type="http://schemas.openxmlformats.org/officeDocument/2006/relationships/image" Target="media/image46.png"/><Relationship Id="rId306" Type="http://schemas.openxmlformats.org/officeDocument/2006/relationships/image" Target="media/image56.png"/><Relationship Id="rId45" Type="http://schemas.openxmlformats.org/officeDocument/2006/relationships/hyperlink" Target="https://life.itu.int/radioclub/rr/art4.pdf" TargetMode="External"/><Relationship Id="rId87" Type="http://schemas.openxmlformats.org/officeDocument/2006/relationships/hyperlink" Target="https://www.rtca.org/wp-content/uploads/2021/08/2-A-PMC-Summary-Final-06-17-2021.pdf" TargetMode="External"/><Relationship Id="rId110" Type="http://schemas.openxmlformats.org/officeDocument/2006/relationships/hyperlink" Target="https://www.itu.int/rec/R-REC-M.2059-0-201402-I/en" TargetMode="External"/><Relationship Id="rId152" Type="http://schemas.openxmlformats.org/officeDocument/2006/relationships/hyperlink" Target="https://www.ofcom.org.uk/consultations-and-statements/category-2/opportunities-for-spectrum-sharing-innovation" TargetMode="External"/><Relationship Id="rId173" Type="http://schemas.openxmlformats.org/officeDocument/2006/relationships/hyperlink" Target="https://www.ic.gc.ca/eic/site/smt-gst.nsf/eng/sf11619.html" TargetMode="External"/><Relationship Id="rId194" Type="http://schemas.openxmlformats.org/officeDocument/2006/relationships/hyperlink" Target="https://docdb.cept.org/implementation/433" TargetMode="External"/><Relationship Id="rId208" Type="http://schemas.openxmlformats.org/officeDocument/2006/relationships/hyperlink" Target="https://ec.europa.eu/newsroom/dae/redirection/document/82230" TargetMode="External"/><Relationship Id="rId229" Type="http://schemas.openxmlformats.org/officeDocument/2006/relationships/hyperlink" Target="https://www.icao.int/safety/FSMP/MeetingDocs/FSMP%20WG12/IP/FSMP-WG12-IP07_Interference%20Susceptibility%20Evaluations%20of%20Pulsed%20Radio%20Altimeters%20Due%20to%205G%20Mobile%20Base%20Station%20Signal_rev1.pptx" TargetMode="External"/><Relationship Id="rId240" Type="http://schemas.openxmlformats.org/officeDocument/2006/relationships/hyperlink" Target="https://www.icao.int/safety/FSMP/MeetingDocs/FSMP%20WG15/IP/FSMP-WG15-IP03_RA%20interference%20susceptibility%20test%20results%20under%20Japanese%20Sub-6%205G%20conditions_rev6.doc" TargetMode="External"/><Relationship Id="rId261" Type="http://schemas.openxmlformats.org/officeDocument/2006/relationships/header" Target="header7.xml"/><Relationship Id="rId14" Type="http://schemas.openxmlformats.org/officeDocument/2006/relationships/hyperlink" Target="mailto:info@acma.gov.au" TargetMode="External"/><Relationship Id="rId35" Type="http://schemas.openxmlformats.org/officeDocument/2006/relationships/hyperlink" Target="https://www.acma.gov.au/australian-radiofrequency-spectrum-plan" TargetMode="External"/><Relationship Id="rId56" Type="http://schemas.openxmlformats.org/officeDocument/2006/relationships/hyperlink" Target="https://www.icao.int/safety/acp/ACPWGF/ACP-WG-F-30/ACP-WGF30-WP14%20Radio%20Altimeter%20Adjacent%20Bands%20Compatibility%20Study%20with%20IMT-FINAL%20Rev1.docx" TargetMode="External"/><Relationship Id="rId77" Type="http://schemas.openxmlformats.org/officeDocument/2006/relationships/hyperlink" Target="https://aus01.safelinks.protection.outlook.com/?url=https%3A%2F%2Fised-isde.canada.ca%2Fsite%2Fspectrum-management-telecommunications%2Fen%2Flearn-more%2Fkey-documents%2Fconsultations%2Fconsultation-srsp-520-issue-3-and-rss-192-issue-5&amp;data=05%7C01%7CDouglas.Iles%40acma.gov.au%7C8be63edbe2e5449d828108dae20dd8a5%7C0dac7f39d20c4e718af371ee7e268a2b%7C0%7C0%7C638070846338208108%7CUnknown%7CTWFpbGZsb3d8eyJWIjoiMC4wLjAwMDAiLCJQIjoiV2luMzIiLCJBTiI6Ik1haWwiLCJXVCI6Mn0%3D%7C3000%7C%7C%7C&amp;sdata=Ifa3%2FoIKKwKZ3Gr09FqqI2VkqWb%2FwE9%2FFEiuxPM1V3Y%3D&amp;reserved=0" TargetMode="External"/><Relationship Id="rId100" Type="http://schemas.openxmlformats.org/officeDocument/2006/relationships/hyperlink" Target="https://asrs.arc.nasa.gov/" TargetMode="External"/><Relationship Id="rId282" Type="http://schemas.openxmlformats.org/officeDocument/2006/relationships/hyperlink" Target="https://www.acma.gov.au/spectrum-licence-technical-liaison-groups" TargetMode="External"/><Relationship Id="rId317" Type="http://schemas.openxmlformats.org/officeDocument/2006/relationships/hyperlink" Target="https://www.bakom.admin.ch/bakom/de/home/frequenzen-antennen/standorte-von-sendeanlagen/erlaeuterungen-zur-uebersichtskarte.html" TargetMode="External"/><Relationship Id="rId338" Type="http://schemas.openxmlformats.org/officeDocument/2006/relationships/image" Target="media/image70.png"/><Relationship Id="rId8" Type="http://schemas.openxmlformats.org/officeDocument/2006/relationships/header" Target="header1.xml"/><Relationship Id="rId98" Type="http://schemas.openxmlformats.org/officeDocument/2006/relationships/hyperlink" Target="https://www.faa.gov/air_traffic/nas/RADALT_reports/" TargetMode="External"/><Relationship Id="rId121" Type="http://schemas.openxmlformats.org/officeDocument/2006/relationships/hyperlink" Target="https://www.faa.gov/newsroom/faa-statements-5g" TargetMode="External"/><Relationship Id="rId142" Type="http://schemas.openxmlformats.org/officeDocument/2006/relationships/hyperlink" Target="https://www.reuters.com/business/aerospace-defense/exclusive-faa-sees-aviation-safety-risks-without-us-telecom-agency-mandate-2022-10-25/" TargetMode="External"/><Relationship Id="rId163" Type="http://schemas.openxmlformats.org/officeDocument/2006/relationships/hyperlink" Target="https://www.bazl.admin.ch/bazl/de/home/infrastruktur/flugsicherung-und-luftraum/5g-telefonie.html" TargetMode="External"/><Relationship Id="rId184" Type="http://schemas.openxmlformats.org/officeDocument/2006/relationships/image" Target="media/image23.png"/><Relationship Id="rId219" Type="http://schemas.openxmlformats.org/officeDocument/2006/relationships/hyperlink" Target="https://www.icao.int/safety/FSMP/Pages/default.aspx" TargetMode="External"/><Relationship Id="rId230" Type="http://schemas.openxmlformats.org/officeDocument/2006/relationships/hyperlink" Target="https://www.icao.int/safety/FSMP/Lists/Meetings/DispForm.aspx?ID=17&amp;ContentTypeId=0x0100775D4F62D6A47C4B8092FD88410F3070" TargetMode="External"/><Relationship Id="rId251" Type="http://schemas.openxmlformats.org/officeDocument/2006/relationships/hyperlink" Target="https://www.rtca.org/wp-content/uploads/2020/10/SC-239-5G-Interference-Assessment-Report_274-20-PMC-2073_accepted_changes.pdf" TargetMode="External"/><Relationship Id="rId25" Type="http://schemas.openxmlformats.org/officeDocument/2006/relationships/hyperlink" Target="https://www.acma.gov.au/consultations/2020-07/planning-options-3700-4200-mhz-band-consultation-222020" TargetMode="External"/><Relationship Id="rId46" Type="http://schemas.openxmlformats.org/officeDocument/2006/relationships/hyperlink" Target="https://life.itu.int/radioclub/rr/art3.pdf" TargetMode="External"/><Relationship Id="rId67" Type="http://schemas.openxmlformats.org/officeDocument/2006/relationships/hyperlink" Target="https://www.icao.int/safety/FSMP/MeetingDocs/FSMP%20WG11/WP/FSMP-WG11-WP30_5GJapan.docx" TargetMode="External"/><Relationship Id="rId272" Type="http://schemas.openxmlformats.org/officeDocument/2006/relationships/image" Target="media/image33.png"/><Relationship Id="rId293" Type="http://schemas.openxmlformats.org/officeDocument/2006/relationships/image" Target="media/image47.png"/><Relationship Id="rId307" Type="http://schemas.openxmlformats.org/officeDocument/2006/relationships/image" Target="media/image57.png"/><Relationship Id="rId328" Type="http://schemas.openxmlformats.org/officeDocument/2006/relationships/hyperlink" Target="https://www.comreg.ie/publication-download/results-3-6-ghz-band-spectrum-award-2" TargetMode="External"/><Relationship Id="rId88" Type="http://schemas.openxmlformats.org/officeDocument/2006/relationships/hyperlink" Target="https://comptroller.defense.gov/Portals/45/Documents/defbudget/fy2022/budget_justification/pdfs/03_RDT_and_E/OTE_PB2022.pdf" TargetMode="External"/><Relationship Id="rId111" Type="http://schemas.openxmlformats.org/officeDocument/2006/relationships/hyperlink" Target="https://rgl.faa.gov/Regulatory_and_Guidance_Library/rgtso.nsf/0/2c417369f3acfdd886256dc70062a5c1/$FILE/C87.pdf" TargetMode="External"/><Relationship Id="rId132" Type="http://schemas.openxmlformats.org/officeDocument/2006/relationships/hyperlink" Target="https://www.faa.gov/5g" TargetMode="External"/><Relationship Id="rId153" Type="http://schemas.openxmlformats.org/officeDocument/2006/relationships/hyperlink" Target="https://www.ofcom.org.uk/__data/assets/pdf_file/0035/157886/shared-access-licence-guidance.pdf" TargetMode="External"/><Relationship Id="rId174" Type="http://schemas.openxmlformats.org/officeDocument/2006/relationships/hyperlink" Target="https://www.ic.gc.ca/eic/site/smt-gst.nsf/eng/sf11793.html" TargetMode="External"/><Relationship Id="rId195" Type="http://schemas.openxmlformats.org/officeDocument/2006/relationships/hyperlink" Target="https://www.cept.org/Documents/ecc-pt1/62915/ecc-pt1-21-086r2_minutes-of-67th-ecc-pt1-meeting" TargetMode="External"/><Relationship Id="rId209" Type="http://schemas.openxmlformats.org/officeDocument/2006/relationships/hyperlink" Target="https://www.cept.org/ecc/groups/ecc/ecc-pt1/client/meeting-documents/?flid=30414" TargetMode="External"/><Relationship Id="rId220" Type="http://schemas.openxmlformats.org/officeDocument/2006/relationships/hyperlink" Target="https://www.icao.int/safety/FSMP/Lists/Meetings/DispForm.aspx?ID=13&amp;ContentTypeId=0x0100775D4F62D6A47C4B8092FD88410F3070" TargetMode="External"/><Relationship Id="rId241" Type="http://schemas.openxmlformats.org/officeDocument/2006/relationships/hyperlink" Target="https://www.icao.int/safety/FSMP/MeetingDocs/FSMP%20WG15/IP/FSMP-WG15-IP07_C-Band%20Receiver%20Comparison_rev1.docx" TargetMode="External"/><Relationship Id="rId15" Type="http://schemas.openxmlformats.org/officeDocument/2006/relationships/header" Target="header3.xml"/><Relationship Id="rId36" Type="http://schemas.openxmlformats.org/officeDocument/2006/relationships/hyperlink" Target="https://www.acma.gov.au/consultations/2019-09/planning-3700-4200-mhz-band-consultation-272019" TargetMode="External"/><Relationship Id="rId57" Type="http://schemas.openxmlformats.org/officeDocument/2006/relationships/hyperlink" Target="https://www.google.com/url?sa=t&amp;rct=j&amp;q=&amp;esrc=s&amp;source=web&amp;cd=&amp;cad=rja&amp;uact=8&amp;ved=2ahUKEwjP6aLuzJ_4AhX2SmwGHTvVBCMQFnoECBQQAQ&amp;url=https%3A%2F%2Fwww.icao.int%2Fsafety%2Facp%2FACPWGF%2FACP-WG-F-30%2FACP-WGF30-WP14%2520Radio%2520Altimeter%2520Adjacent%2520Bands%2520Compatibility%2520Study%2520with%2520IMT-FINAL%2520Rev1.docx&amp;usg=AOvVaw21PmcG2BNN4AzabaNeZlpY" TargetMode="External"/><Relationship Id="rId262" Type="http://schemas.openxmlformats.org/officeDocument/2006/relationships/header" Target="header8.xml"/><Relationship Id="rId283" Type="http://schemas.openxmlformats.org/officeDocument/2006/relationships/hyperlink" Target="https://www.acma.gov.au/consultations/2022-02/allocation-awls-34-40-ghz-band-remote-australia-ifc-112022" TargetMode="External"/><Relationship Id="rId318" Type="http://schemas.openxmlformats.org/officeDocument/2006/relationships/hyperlink" Target="https://www.bazl.admin.ch/bazl/en/home/specialists/safety-risk-management/stay-safe-/recommendations--sand-/5g_interferenz.html" TargetMode="External"/><Relationship Id="rId339" Type="http://schemas.openxmlformats.org/officeDocument/2006/relationships/fontTable" Target="fontTable.xml"/><Relationship Id="rId78" Type="http://schemas.openxmlformats.org/officeDocument/2006/relationships/hyperlink" Target="https://ised-isde.canada.ca/site/spectrum-management-telecommunications/en/learn-more/key-documents/consultations/consultation-srsp-520-issue-3-and-rss-192-issue-5-annexes" TargetMode="External"/><Relationship Id="rId99" Type="http://schemas.openxmlformats.org/officeDocument/2006/relationships/hyperlink" Target="https://www.federalregister.gov/public-inspection/2023-00420/airworthiness-directives-transport-and-commuter-category-airplanes" TargetMode="External"/><Relationship Id="rId101" Type="http://schemas.openxmlformats.org/officeDocument/2006/relationships/hyperlink" Target="https://www.airliners.net/forum/viewtopic.php?f=3&amp;t=1476553" TargetMode="External"/><Relationship Id="rId122" Type="http://schemas.openxmlformats.org/officeDocument/2006/relationships/hyperlink" Target="https://www.federalregister.gov/documents/2023/01/11/2023-00420/airworthiness-directives-transport-and-commuter-category-airplanes" TargetMode="External"/><Relationship Id="rId143" Type="http://schemas.openxmlformats.org/officeDocument/2006/relationships/hyperlink" Target="https://www.fcc.gov/ecfs/document/100588944763/1" TargetMode="External"/><Relationship Id="rId164" Type="http://schemas.openxmlformats.org/officeDocument/2006/relationships/hyperlink" Target="https://www.bakom.admin.ch/dam/bakom/en/dokumente/bakom/frequenzen_und_antennen/Neue%20Mobilfunkfrequenzen%20f%C3%BCr%20Orange,%20Sunrise%20und%20Swisscom/startschuss-neuvergabe-mobilfunkfrequenzen/ausschreibungsunterlagen.pdf.download.pdf/Ausschreibungsunterlagen%20juillet%202018_e.pdf" TargetMode="External"/><Relationship Id="rId185" Type="http://schemas.openxmlformats.org/officeDocument/2006/relationships/hyperlink" Target="https://www.bipt.be/file/cc73d96153bbd5448a56f19d925d05b1379c7f21/91bb4c06ca66065139c768b8107dcb05ec8a399f/Consultation_conditions_techniques_operationnelles_brouillages_prejudiciables_bande_frequences_3400-3800_MHz.pdf" TargetMode="External"/><Relationship Id="rId9" Type="http://schemas.openxmlformats.org/officeDocument/2006/relationships/footer" Target="footer1.xml"/><Relationship Id="rId210" Type="http://schemas.openxmlformats.org/officeDocument/2006/relationships/hyperlink" Target="https://www.cept.org/Documents/ecc-pt1/72043/ecc-pt1-22-173_ecc-ls-to-rtca-and-eurocae" TargetMode="External"/><Relationship Id="rId26" Type="http://schemas.openxmlformats.org/officeDocument/2006/relationships/hyperlink" Target="https://www.acma.gov.au/consultations/2020-07/planning-options-3700-4200-mhz-band-consultation-222020" TargetMode="External"/><Relationship Id="rId231" Type="http://schemas.openxmlformats.org/officeDocument/2006/relationships/hyperlink" Target="https://www.icao.int/safety/FSMP/MeetingDocs/FSMP%20WG13/IP/FSMP-WG13-IP03_CG-RA%20Report%20Feb%202022%20V2.0.docx" TargetMode="External"/><Relationship Id="rId252" Type="http://schemas.openxmlformats.org/officeDocument/2006/relationships/hyperlink" Target="https://www.rtca.org/wp-content/uploads/2021/09/7-F-SC-239_White_Paper_Errata.pdf" TargetMode="External"/><Relationship Id="rId273" Type="http://schemas.openxmlformats.org/officeDocument/2006/relationships/image" Target="media/image34.png"/><Relationship Id="rId294" Type="http://schemas.openxmlformats.org/officeDocument/2006/relationships/image" Target="media/image48.png"/><Relationship Id="rId308" Type="http://schemas.openxmlformats.org/officeDocument/2006/relationships/image" Target="media/image58.png"/><Relationship Id="rId329" Type="http://schemas.openxmlformats.org/officeDocument/2006/relationships/hyperlink" Target="https://www.eir.ie/ourmobilenetwork/" TargetMode="External"/><Relationship Id="rId47" Type="http://schemas.openxmlformats.org/officeDocument/2006/relationships/hyperlink" Target="https://life.itu.int/radioclub/rr/art1.pdf" TargetMode="External"/><Relationship Id="rId68" Type="http://schemas.openxmlformats.org/officeDocument/2006/relationships/hyperlink" Target="https://www.tele.soumu.go.jp/resource/j/equ/mra/pdf/30/e/01.pdf" TargetMode="External"/><Relationship Id="rId89" Type="http://schemas.openxmlformats.org/officeDocument/2006/relationships/hyperlink" Target="https://its.ntia.gov/publications/details.aspx?pub=3289" TargetMode="External"/><Relationship Id="rId112" Type="http://schemas.openxmlformats.org/officeDocument/2006/relationships/hyperlink" Target="https://rgl.faa.gov/Regulatory_and_Guidance_Library/rgTSO.nsf/0/3e13da064e29a5f586257a1b005889a8/$FILE/TSO-C87a.pdf" TargetMode="External"/><Relationship Id="rId133" Type="http://schemas.openxmlformats.org/officeDocument/2006/relationships/hyperlink" Target="https://www.alpa.org/resources/aircraft-operations-radar-altimeter-interference-5G" TargetMode="External"/><Relationship Id="rId154" Type="http://schemas.openxmlformats.org/officeDocument/2006/relationships/image" Target="media/image14.png"/><Relationship Id="rId175" Type="http://schemas.openxmlformats.org/officeDocument/2006/relationships/image" Target="media/image16.png"/><Relationship Id="rId340" Type="http://schemas.openxmlformats.org/officeDocument/2006/relationships/theme" Target="theme/theme1.xml"/><Relationship Id="rId196" Type="http://schemas.openxmlformats.org/officeDocument/2006/relationships/hyperlink" Target="https://www.cept.org/ecc/groups/ecc/ecc-pt1/client/forum/topic/581" TargetMode="External"/><Relationship Id="rId200" Type="http://schemas.openxmlformats.org/officeDocument/2006/relationships/hyperlink" Target="https://www.cept.org/ecc/groups/ecc/ecc-pt1/client/meeting-documents/?flid=30242" TargetMode="External"/><Relationship Id="rId16" Type="http://schemas.openxmlformats.org/officeDocument/2006/relationships/header" Target="header4.xml"/><Relationship Id="rId221" Type="http://schemas.openxmlformats.org/officeDocument/2006/relationships/hyperlink" Target="https://www.icao.int/safety/FSMP/MeetingDocs/FSMP%20WG10/IP/FSMP-WG10-IP04_RA%20OOBI.docx" TargetMode="External"/><Relationship Id="rId242" Type="http://schemas.openxmlformats.org/officeDocument/2006/relationships/hyperlink" Target="https://www.icao.int/safety/FSMP/MeetingDocs/FSMP%20WG15/IP/FSMP-WG15-IP08_CG-RA%20Report%20August%202022%20V1.0.docx" TargetMode="External"/><Relationship Id="rId263" Type="http://schemas.openxmlformats.org/officeDocument/2006/relationships/footer" Target="footer7.xml"/><Relationship Id="rId284" Type="http://schemas.openxmlformats.org/officeDocument/2006/relationships/image" Target="media/image38.png"/><Relationship Id="rId319" Type="http://schemas.openxmlformats.org/officeDocument/2006/relationships/image" Target="media/image63.png"/><Relationship Id="rId37" Type="http://schemas.openxmlformats.org/officeDocument/2006/relationships/image" Target="media/image4.png"/><Relationship Id="rId58" Type="http://schemas.openxmlformats.org/officeDocument/2006/relationships/hyperlink" Target="https://www.itu.int/rec/R-REC-M.2059/recommendation.asp?lang=en&amp;parent=R-REC-M.2059-0-201312-P" TargetMode="External"/><Relationship Id="rId79" Type="http://schemas.openxmlformats.org/officeDocument/2006/relationships/image" Target="media/image6.png"/><Relationship Id="rId102" Type="http://schemas.openxmlformats.org/officeDocument/2006/relationships/hyperlink" Target="https://ised-isde.canada.ca/site/spectrum-management-telecommunications/en/learn-more/key-documents/consultations/consultation-srsp-520-issue-3-and-rss-192-issue-5" TargetMode="External"/><Relationship Id="rId123" Type="http://schemas.openxmlformats.org/officeDocument/2006/relationships/hyperlink" Target="https://www.rtca.org/wp-content/uploads/2022/04/SC239_Plenary_Feb28-Mar2_Meeting-Minutes-Final.pdf" TargetMode="External"/><Relationship Id="rId144" Type="http://schemas.openxmlformats.org/officeDocument/2006/relationships/hyperlink" Target="https://www.federalregister.gov/documents/2023/01/11/2023-00420/airworthiness-directives-transport-and-commuter-category-airplanes" TargetMode="External"/><Relationship Id="rId330" Type="http://schemas.openxmlformats.org/officeDocument/2006/relationships/hyperlink" Target="https://siteviewer.comreg.ie/" TargetMode="External"/><Relationship Id="rId90" Type="http://schemas.openxmlformats.org/officeDocument/2006/relationships/hyperlink" Target="https://www.icao.int/safety/FSMP/MeetingDocs/Forms/AllItems.aspx?RootFolder=%2fsafety%2fFSMP%2fMeetingDocs%2fFSMP%20WG11&amp;FolderCTID=0x012000556AC038F4589F4281B27ABB7E901CAE" TargetMode="External"/><Relationship Id="rId165" Type="http://schemas.openxmlformats.org/officeDocument/2006/relationships/hyperlink" Target="https://www.ic.gc.ca/eic/site/smt-gst.nsf/eng/h_sf09570.html" TargetMode="External"/><Relationship Id="rId186" Type="http://schemas.openxmlformats.org/officeDocument/2006/relationships/hyperlink" Target="https://www.bipt.be/consumers/faq/for-which-radio-devices-must-i-apply-for-a-station-authorisation" TargetMode="External"/><Relationship Id="rId211" Type="http://schemas.openxmlformats.org/officeDocument/2006/relationships/hyperlink" Target="https://www.cept.org/ecc/groups/ecc/ecc-pt1/client/meeting-documents/?flid=30646" TargetMode="External"/><Relationship Id="rId232" Type="http://schemas.openxmlformats.org/officeDocument/2006/relationships/hyperlink" Target="https://www.icao.int/safety/FSMP/MeetingDocs/FSMP%20WG13/IP/FSMP-WG13-IP04_RadioAltimeter_BriefingNotes_ICAO-Secretariat.doc" TargetMode="External"/><Relationship Id="rId253" Type="http://schemas.openxmlformats.org/officeDocument/2006/relationships/hyperlink" Target="https://avsi.aero/projects/current-projects/waic/" TargetMode="External"/><Relationship Id="rId274" Type="http://schemas.openxmlformats.org/officeDocument/2006/relationships/image" Target="media/image35.png"/><Relationship Id="rId295" Type="http://schemas.openxmlformats.org/officeDocument/2006/relationships/image" Target="media/image49.png"/><Relationship Id="rId309" Type="http://schemas.openxmlformats.org/officeDocument/2006/relationships/image" Target="media/image59.png"/><Relationship Id="rId27" Type="http://schemas.openxmlformats.org/officeDocument/2006/relationships/hyperlink" Target="https://www.acma.gov.au/spectrum-licence-technical-liaison-groups" TargetMode="External"/><Relationship Id="rId48" Type="http://schemas.openxmlformats.org/officeDocument/2006/relationships/hyperlink" Target="https://www.icao.int/safety/FSMP/Pages/Documents.aspx?RootFolder=%2Fsafety%2FFSMP%2FDocuments%2FITU%2DWRC23&amp;FolderCTID=0x012000B1461A5DA8C64241AA4DE4F91CB1D9AF&amp;View=%7BE11C4C29%2DDD83%2D4B87%2DAAAE%2D2330E3DE14D8%7D" TargetMode="External"/><Relationship Id="rId69" Type="http://schemas.openxmlformats.org/officeDocument/2006/relationships/hyperlink" Target="https://www.5gamericas.org/wp-content/uploads/2021/07/Mid-Band-Spectrum-and-the-Co-Existence-with-Radio-Altimeters.pdf" TargetMode="External"/><Relationship Id="rId113" Type="http://schemas.openxmlformats.org/officeDocument/2006/relationships/hyperlink" Target="https://global.ihs.com/doc_detail.cfm?document_name=EUROCAE%20ED%2030&amp;item_s_key=00321523" TargetMode="External"/><Relationship Id="rId134" Type="http://schemas.openxmlformats.org/officeDocument/2006/relationships/hyperlink" Target="https://www.fcc.gov/ecfs/document/1206159800868/1" TargetMode="External"/><Relationship Id="rId320" Type="http://schemas.openxmlformats.org/officeDocument/2006/relationships/hyperlink" Target="https://www.comreg.ie/industry/radio-spectrum/about-5g/" TargetMode="External"/><Relationship Id="rId80" Type="http://schemas.openxmlformats.org/officeDocument/2006/relationships/hyperlink" Target="https://www.remcom.com/" TargetMode="External"/><Relationship Id="rId155" Type="http://schemas.openxmlformats.org/officeDocument/2006/relationships/image" Target="media/image15.png"/><Relationship Id="rId176" Type="http://schemas.openxmlformats.org/officeDocument/2006/relationships/hyperlink" Target="https://www.ic.gc.ca/eic/site/smt-gst.nsf/eng/sf01942.html" TargetMode="External"/><Relationship Id="rId197" Type="http://schemas.openxmlformats.org/officeDocument/2006/relationships/hyperlink" Target="https://www.cept.org/ecc/groups/ecc/ecc-pt1/client/forum/topic/619" TargetMode="External"/><Relationship Id="rId201" Type="http://schemas.openxmlformats.org/officeDocument/2006/relationships/hyperlink" Target="https://www.cept.org/ecc/groups/ecc/ecc-pt1/client/meeting-documents/?flid=29993" TargetMode="External"/><Relationship Id="rId222" Type="http://schemas.openxmlformats.org/officeDocument/2006/relationships/hyperlink" Target="https://www.icao.int/safety/FSMP/MeetingDocs/FSMP%20WG10/IP/FSMP-WG10-IP03_Consultation%20on%20replanning%20the%203700-4200%20MHz%20band.doc" TargetMode="External"/><Relationship Id="rId243" Type="http://schemas.openxmlformats.org/officeDocument/2006/relationships/hyperlink" Target="https://www.icao.int/safety/FSMP/MeetingDocs/FSMP%20WG15/IP/FSMP-WG15-IP09_ICAO%20MID%20Draft%20Guidance%20on%20RadAlt%20Safeguarding%20Measures%20from%205G.doc" TargetMode="External"/><Relationship Id="rId264" Type="http://schemas.openxmlformats.org/officeDocument/2006/relationships/footer" Target="footer8.xml"/><Relationship Id="rId285" Type="http://schemas.openxmlformats.org/officeDocument/2006/relationships/image" Target="media/image39.png"/><Relationship Id="rId17" Type="http://schemas.openxmlformats.org/officeDocument/2006/relationships/footer" Target="footer2.xml"/><Relationship Id="rId38" Type="http://schemas.openxmlformats.org/officeDocument/2006/relationships/hyperlink" Target="https://www.acma.gov.au/publications/2019-07/plan/five-year-spectrum-outlook-2018-22" TargetMode="External"/><Relationship Id="rId59" Type="http://schemas.openxmlformats.org/officeDocument/2006/relationships/hyperlink" Target="https://www.ofcom.org.uk/__data/assets/pdf_file/0022/130747/Enabling-opportunities-for-innovation.pdf" TargetMode="External"/><Relationship Id="rId103" Type="http://schemas.openxmlformats.org/officeDocument/2006/relationships/hyperlink" Target="https://its.ntia.gov/publications/details.aspx?pub=3289" TargetMode="External"/><Relationship Id="rId124" Type="http://schemas.openxmlformats.org/officeDocument/2006/relationships/hyperlink" Target="https://www.icao.int/safety/FSMP/Pages/default.aspx" TargetMode="External"/><Relationship Id="rId310" Type="http://schemas.openxmlformats.org/officeDocument/2006/relationships/hyperlink" Target="https://yousee.dk/hjaelp/driftsinformation/mobilt-bredbaand/daekningskort" TargetMode="External"/><Relationship Id="rId70" Type="http://schemas.openxmlformats.org/officeDocument/2006/relationships/hyperlink" Target="https://www.soumu.go.jp/main_content/000582446.pdf" TargetMode="External"/><Relationship Id="rId91" Type="http://schemas.openxmlformats.org/officeDocument/2006/relationships/hyperlink" Target="https://www.icao.int/safety/FSMP/MeetingDocs/FSMP%20WG11/IP/FSMP-WG11-IP06_RA_interference.pdf" TargetMode="External"/><Relationship Id="rId145" Type="http://schemas.openxmlformats.org/officeDocument/2006/relationships/image" Target="media/image10.png"/><Relationship Id="rId166" Type="http://schemas.openxmlformats.org/officeDocument/2006/relationships/hyperlink" Target="https://www.ic.gc.ca/eic/site/smt-gst.nsf/eng/sf11692.html" TargetMode="External"/><Relationship Id="rId187" Type="http://schemas.openxmlformats.org/officeDocument/2006/relationships/hyperlink" Target="https://www.prg.aero/sites/default/files/obsah/O-letisti/O%20spole%C4%8Dnosti/Bezpecnost%20na%20letisti/Safety/Safety%20Brief/SAFETY%20BRIEF%20LKPR%2093%20Interference%20of%205G%20networks%20with%20radio%20altimeters.pdf" TargetMode="External"/><Relationship Id="rId331" Type="http://schemas.openxmlformats.org/officeDocument/2006/relationships/image" Target="media/image66.png"/><Relationship Id="rId1" Type="http://schemas.openxmlformats.org/officeDocument/2006/relationships/customXml" Target="../customXml/item1.xml"/><Relationship Id="rId212" Type="http://schemas.openxmlformats.org/officeDocument/2006/relationships/hyperlink" Target="https://www.cept.org/Documents/ecc-pt1/74943/ecc-pt1-23-053_nokia-scenarios-for-study-of-radio-altimeters-in-42-44-ghz-and-mfcn-in-34-38-ghz" TargetMode="External"/><Relationship Id="rId233" Type="http://schemas.openxmlformats.org/officeDocument/2006/relationships/hyperlink" Target="https://www.icao.int/safety/FSMP/MeetingDocs/FSMP%20WG13/IP/FSMP-WG13-IP02-Radio%20altimeter%20interference%20path%20loss%20measurements%20of%20helicopter.doc" TargetMode="External"/><Relationship Id="rId254" Type="http://schemas.openxmlformats.org/officeDocument/2006/relationships/hyperlink" Target="http://collaboration/organisation/cid/speb/sp/SectionDocuments/3700-4200%20MHz/radio%20altimeter%20study/AFE%2076s2" TargetMode="External"/><Relationship Id="rId28" Type="http://schemas.openxmlformats.org/officeDocument/2006/relationships/hyperlink" Target="https://www.acma.gov.au/consultations/2022-02/allocation-awls-34-40-ghz-band-remote-australia-ifc-112022" TargetMode="External"/><Relationship Id="rId49" Type="http://schemas.openxmlformats.org/officeDocument/2006/relationships/hyperlink" Target="https://www.google.com/url?sa=t&amp;rct=j&amp;q=&amp;esrc=s&amp;source=web&amp;cd=&amp;cad=rja&amp;uact=8&amp;ved=2ahUKEwjP6aLuzJ_4AhX2SmwGHTvVBCMQFnoECBQQAQ&amp;url=https%3A%2F%2Fwww.icao.int%2Fsafety%2Facp%2FACPWGF%2FACP-WG-F-30%2FACP-WGF30-WP14%2520Radio%2520Altimeter%2520Adjacent%2520Bands%2520Compatibility%2520Study%2520with%2520IMT-FINAL%2520Rev1.docx&amp;usg=AOvVaw21PmcG2BNN4AzabaNeZlpY" TargetMode="External"/><Relationship Id="rId114" Type="http://schemas.openxmlformats.org/officeDocument/2006/relationships/hyperlink" Target="https://www.google.com/url?sa=t&amp;rct=j&amp;q=&amp;esrc=s&amp;source=web&amp;cd=&amp;ved=2ahUKEwibhcmlkbH4AhXW0KACHWbkAYoQFnoECA8QAQ&amp;url=https%3A%2F%2Fwww.casa.gov.au%2Fsearch-centre%2Fairworthiness-bulletins%2Fpotential-interference-radio-altimeter-systems&amp;usg=AOvVaw3KhcPcMATV6ZVKPj_MKZlq" TargetMode="External"/><Relationship Id="rId275" Type="http://schemas.openxmlformats.org/officeDocument/2006/relationships/image" Target="media/image36.png"/><Relationship Id="rId296" Type="http://schemas.openxmlformats.org/officeDocument/2006/relationships/hyperlink" Target="https://aus01.safelinks.protection.outlook.com/?url=https%3A%2F%2Fwww.soumu.go.jp%2Fmain_content%2F000802368.pdf&amp;data=05%7C01%7CDouglas.Iles%40acma.gov.au%7C1b721ddf8e274f141c3f08da33e24fa4%7C0dac7f39d20c4e718af371ee7e268a2b%7C0%7C0%7C637879344327738975%7CUnknown%7CTWFpbGZsb3d8eyJWIjoiMC4wLjAwMDAiLCJQIjoiV2luMzIiLCJBTiI6Ik1haWwiLCJXVCI6Mn0%3D%7C3000%7C%7C%7C&amp;sdata=%2B6Lilrl7zCINivl%2BDx4DcsySwD%2Fuk0u9J8vAJdC3v3o%3D&amp;reserved=0" TargetMode="External"/><Relationship Id="rId300" Type="http://schemas.openxmlformats.org/officeDocument/2006/relationships/image" Target="media/image51.png"/><Relationship Id="rId60" Type="http://schemas.openxmlformats.org/officeDocument/2006/relationships/hyperlink" Target="https://www.acma.gov.au/sites/default/files/2020-07/Wireless%20broadband%20and%20radio%20altimeter%20compatibility%20study.docx" TargetMode="External"/><Relationship Id="rId81" Type="http://schemas.openxmlformats.org/officeDocument/2006/relationships/hyperlink" Target="https://www.remcom.com/articles-and-papers/assessing-5g-radar-altimeter-interference-for-realistic-instrument-landing-system-approaches" TargetMode="External"/><Relationship Id="rId135" Type="http://schemas.openxmlformats.org/officeDocument/2006/relationships/hyperlink" Target="https://www.faa.gov/newsroom/airports-5g-buffers" TargetMode="External"/><Relationship Id="rId156" Type="http://schemas.openxmlformats.org/officeDocument/2006/relationships/hyperlink" Target="https://publicapps.caa.co.uk/docs/33/SafetyNotice2021017V2.pdf" TargetMode="External"/><Relationship Id="rId177" Type="http://schemas.openxmlformats.org/officeDocument/2006/relationships/image" Target="media/image17.png"/><Relationship Id="rId198" Type="http://schemas.openxmlformats.org/officeDocument/2006/relationships/hyperlink" Target="https://www.cept.org/Documents/ecc-pt1/68860/ecc-pt1-22-074_minutes-of-70th-ecc-pt1-meeting" TargetMode="External"/><Relationship Id="rId321" Type="http://schemas.openxmlformats.org/officeDocument/2006/relationships/hyperlink" Target="https://www.comreg.ie/?dlm_download=draft-information-memorandum-proposed-3-6-ghz-band-spectrum-award" TargetMode="External"/><Relationship Id="rId202" Type="http://schemas.openxmlformats.org/officeDocument/2006/relationships/hyperlink" Target="https://www.cept.org/Documents/ecc-pt1/71003/ecc-pt1-22-151_annex-viii-22_tor-cg-on-radio-altimeters" TargetMode="External"/><Relationship Id="rId223" Type="http://schemas.openxmlformats.org/officeDocument/2006/relationships/hyperlink" Target="https://www.icao.int/safety/FSMP/MeetingDocs/Forms/AllItems.aspx?RootFolder=%2fsafety%2fFSMP%2fMeetingDocs%2fFSMP%20WG11&amp;FolderCTID=0x012000556AC038F4589F4281B27ABB7E901CAE" TargetMode="External"/><Relationship Id="rId244" Type="http://schemas.openxmlformats.org/officeDocument/2006/relationships/hyperlink" Target="https://www.icao.int/safety/FSMP/MeetingDocs/FSMP%20WG15/Report/FSMP-WG15_Draft_Report_v1.docx" TargetMode="External"/><Relationship Id="rId18" Type="http://schemas.openxmlformats.org/officeDocument/2006/relationships/footer" Target="footer3.xml"/><Relationship Id="rId39" Type="http://schemas.openxmlformats.org/officeDocument/2006/relationships/hyperlink" Target="https://www.acma.gov.au/consultations/2019-09/planning-3700-4200-mhz-band-consultation-272019" TargetMode="External"/><Relationship Id="rId265" Type="http://schemas.openxmlformats.org/officeDocument/2006/relationships/image" Target="media/image27.png"/><Relationship Id="rId286" Type="http://schemas.openxmlformats.org/officeDocument/2006/relationships/image" Target="media/image40.png"/><Relationship Id="rId50" Type="http://schemas.openxmlformats.org/officeDocument/2006/relationships/hyperlink" Target="https://www.itu.int/dms_ties/itu-r/md/12/cpm15.02/r/R12-CPM15.02-R-0001!!PDF-E.pdf" TargetMode="External"/><Relationship Id="rId104" Type="http://schemas.openxmlformats.org/officeDocument/2006/relationships/hyperlink" Target="https://www.faa.gov/newsroom/faa-statements-5g" TargetMode="External"/><Relationship Id="rId125" Type="http://schemas.openxmlformats.org/officeDocument/2006/relationships/hyperlink" Target="https://www.icao.int/safety/FSMP/Lists/Meetings/DispForm.aspx?ID=19&amp;ContentTypeId=0x0100775D4F62D6A47C4B8092FD88410F3070" TargetMode="External"/><Relationship Id="rId146" Type="http://schemas.openxmlformats.org/officeDocument/2006/relationships/hyperlink" Target="https://www.fcc.gov/ecfs/document/12072836329004/1" TargetMode="External"/><Relationship Id="rId167" Type="http://schemas.openxmlformats.org/officeDocument/2006/relationships/hyperlink" Target="https://www.ic.gc.ca/eic/site/smt-gst.nsf/eng/sf11736.html" TargetMode="External"/><Relationship Id="rId188" Type="http://schemas.openxmlformats.org/officeDocument/2006/relationships/hyperlink" Target="https://www.samenacouncil.org/initiatives/open_consultations/CITC-Public_Consultation_on_Spectrum_auction_of_600_700_and_3800-4000_MHz.pdf" TargetMode="External"/><Relationship Id="rId311" Type="http://schemas.openxmlformats.org/officeDocument/2006/relationships/image" Target="media/image60.png"/><Relationship Id="rId332" Type="http://schemas.openxmlformats.org/officeDocument/2006/relationships/hyperlink" Target="https://www.ofcom.org.uk/manage-your-licence/emf/faqs/general" TargetMode="External"/><Relationship Id="rId71" Type="http://schemas.openxmlformats.org/officeDocument/2006/relationships/hyperlink" Target="https://www.acma.gov.au/spectrum-licence-technical-liaison-groups" TargetMode="External"/><Relationship Id="rId92" Type="http://schemas.openxmlformats.org/officeDocument/2006/relationships/hyperlink" Target="https://www.casa.gov.au/search-centre/airworthiness-bulletins/potential-5g-interference-radio-altimeter-systems" TargetMode="External"/><Relationship Id="rId213" Type="http://schemas.openxmlformats.org/officeDocument/2006/relationships/hyperlink" Target="https://www.cept.org/Documents/ecc-pt1/74923/ecc-pt1-23-044_france_-potential-scenario-to-study-impact-of-imt-on-radio-altimeter" TargetMode="External"/><Relationship Id="rId234" Type="http://schemas.openxmlformats.org/officeDocument/2006/relationships/hyperlink" Target="https://www.icao.int/safety/FSMP/MeetingDocs/FSMP%20WG13/WP/FSMP-WG13-WP03_Progress%20of%20the%20work%20on%20radioaltimeter_France.docx" TargetMode="External"/><Relationship Id="rId2" Type="http://schemas.openxmlformats.org/officeDocument/2006/relationships/numbering" Target="numbering.xml"/><Relationship Id="rId29" Type="http://schemas.openxmlformats.org/officeDocument/2006/relationships/hyperlink" Target="https://www.acma.gov.au/consultations/2022-02/allocation-awls-34-40-ghz-band-remote-australia-ifc-112022" TargetMode="External"/><Relationship Id="rId255" Type="http://schemas.openxmlformats.org/officeDocument/2006/relationships/hyperlink" Target="https://www.ctia.org/positions/documents/ctia-feedback-on-draft-rtca-do-399" TargetMode="External"/><Relationship Id="rId276" Type="http://schemas.openxmlformats.org/officeDocument/2006/relationships/image" Target="media/image37.png"/><Relationship Id="rId297" Type="http://schemas.openxmlformats.org/officeDocument/2006/relationships/hyperlink" Target="https://www.ntt-review.jp/archive/ntttechnical.php?contents=ntr202012fa13.html" TargetMode="External"/><Relationship Id="rId40" Type="http://schemas.openxmlformats.org/officeDocument/2006/relationships/hyperlink" Target="https://www.acma.gov.au/consultations/2020-07/planning-options-3700-4200-mhz-band-consultation-222020" TargetMode="External"/><Relationship Id="rId115" Type="http://schemas.openxmlformats.org/officeDocument/2006/relationships/hyperlink" Target="https://my.rtca.org/NC__Product?id=a1B36000001IcnrEAC" TargetMode="External"/><Relationship Id="rId136" Type="http://schemas.openxmlformats.org/officeDocument/2006/relationships/hyperlink" Target="https://www.faa.gov/sites/faa.gov/files/2022-01/USDOT%20Letter%20to%20ATT%20Verizon_20220103.pdf" TargetMode="External"/><Relationship Id="rId157" Type="http://schemas.openxmlformats.org/officeDocument/2006/relationships/hyperlink" Target="https://www.icao.int/safety/FSMP/MeetingDocs/FSMP%20WG11/IP/FSMP-WG11-IP03_5G%20vs%20RA%20Actions%20taken%20in%20France%20to%20mitigate%20interference_r1.doc" TargetMode="External"/><Relationship Id="rId178" Type="http://schemas.openxmlformats.org/officeDocument/2006/relationships/image" Target="media/image18.png"/><Relationship Id="rId301" Type="http://schemas.openxmlformats.org/officeDocument/2006/relationships/image" Target="media/image52.png"/><Relationship Id="rId322" Type="http://schemas.openxmlformats.org/officeDocument/2006/relationships/hyperlink" Target="https://www.comreg.ie/publication-download/results-3-6-ghz-band-spectrum-award-2" TargetMode="External"/><Relationship Id="rId61" Type="http://schemas.openxmlformats.org/officeDocument/2006/relationships/hyperlink" Target="https://www.icao.int/safety/FSMP/MeetingDocs/FSMP%20WG11/WP/FSMP-WG11-WP27_Mobile%20vs%20Radalt%20REv.1.docx" TargetMode="External"/><Relationship Id="rId82" Type="http://schemas.openxmlformats.org/officeDocument/2006/relationships/hyperlink" Target="https://www.cept.org/Documents/ecc-pt1/65970/ecc-pt1-21-192_france-radioaltimeter" TargetMode="External"/><Relationship Id="rId199" Type="http://schemas.openxmlformats.org/officeDocument/2006/relationships/hyperlink" Target="http://eccwp.cept.org/WI_Detail.aspx?wiid=775" TargetMode="External"/><Relationship Id="rId203" Type="http://schemas.openxmlformats.org/officeDocument/2006/relationships/hyperlink" Target="https://cept.org/ecc/groups/ecc/ecc-pt1/client/meeting-documents/?flid=30319" TargetMode="External"/><Relationship Id="rId19" Type="http://schemas.openxmlformats.org/officeDocument/2006/relationships/header" Target="header5.xml"/><Relationship Id="rId224" Type="http://schemas.openxmlformats.org/officeDocument/2006/relationships/hyperlink" Target="https://www.icao.int/safety/FSMP/MeetingDocs/FSMP%20WG11/IP/FSMP-WG11-IP08_ICAO%20Flight%20Operations%20Panel%20and%20IATA%20%20IFALPA%205G%20problem%20statement.pdf" TargetMode="External"/><Relationship Id="rId245" Type="http://schemas.openxmlformats.org/officeDocument/2006/relationships/hyperlink" Target="https://www.icao.int/APAC/Meetings/Pages/2022-RASG-APAC12.aspx" TargetMode="External"/><Relationship Id="rId266" Type="http://schemas.openxmlformats.org/officeDocument/2006/relationships/hyperlink" Target="https://www.ic.gc.ca/eic/site/smt-gst.nsf/eng/sf11736.html" TargetMode="External"/><Relationship Id="rId287" Type="http://schemas.openxmlformats.org/officeDocument/2006/relationships/image" Target="media/image41.png"/><Relationship Id="rId30" Type="http://schemas.openxmlformats.org/officeDocument/2006/relationships/hyperlink" Target="https://www.faa.gov/newsroom/faa-statements-5g" TargetMode="External"/><Relationship Id="rId105" Type="http://schemas.openxmlformats.org/officeDocument/2006/relationships/hyperlink" Target="https://ised-isde.canada.ca/site/spectrum-management-telecommunications/en/learn-more/key-documents/consultations/consultation-srsp-520-issue-3-and-rss-192-issue-5-annexes" TargetMode="External"/><Relationship Id="rId126" Type="http://schemas.openxmlformats.org/officeDocument/2006/relationships/hyperlink" Target="https://www.federalregister.gov/documents/2020/04/23/2020-05164/expanding-flexible-use-of-the-37-to-42-ghz-band" TargetMode="External"/><Relationship Id="rId147" Type="http://schemas.openxmlformats.org/officeDocument/2006/relationships/hyperlink" Target="https://www.ofcom.org.uk/consultations-and-statements/category-1/award-700mhz-3.6-3.8ghz-spectrum" TargetMode="External"/><Relationship Id="rId168" Type="http://schemas.openxmlformats.org/officeDocument/2006/relationships/hyperlink" Target="https://www.ic.gc.ca/eic/site/smt-gst.nsf/eng/sf11725.html" TargetMode="External"/><Relationship Id="rId312" Type="http://schemas.openxmlformats.org/officeDocument/2006/relationships/hyperlink" Target="https://www.traficom.fi/en/communications/communications-networks/frequencies-and-license-holders-public-mobile-networks" TargetMode="External"/><Relationship Id="rId333" Type="http://schemas.openxmlformats.org/officeDocument/2006/relationships/hyperlink" Target="https://checker.ofcom.org.uk/en-gb/mobile-coverage" TargetMode="External"/><Relationship Id="rId51" Type="http://schemas.openxmlformats.org/officeDocument/2006/relationships/hyperlink" Target="https://www.legislation.gov.au/Details/F2021C00648" TargetMode="External"/><Relationship Id="rId72" Type="http://schemas.openxmlformats.org/officeDocument/2006/relationships/hyperlink" Target="https://www.icao.int/safety/FSMP/MeetingDocs/FSMP%20WG15/IP/FSMP-WG15-IP03_RA%20interference%20susceptibility%20test%20results%20under%20Japanese%20Sub-6%205G%20conditions_rev6.doc" TargetMode="External"/><Relationship Id="rId93" Type="http://schemas.openxmlformats.org/officeDocument/2006/relationships/hyperlink" Target="https://www.bloomberg.com/news/articles/2022-02-02/pilots-report-over-100-cases-of-possible-5g-issues-in-faa-review" TargetMode="External"/><Relationship Id="rId189" Type="http://schemas.openxmlformats.org/officeDocument/2006/relationships/hyperlink" Target="https://sei.anatel.gov.br/sei/modulos/pesquisa/md_pesq_documento_consulta_externa.php?eEP-wqk1skrd8hSlk5Z3rN4EVg9uLJqrLYJw_9INcO6LR0PKnLCZDPo2fqY0vw_djjGhF-8TZjQNgPxpRisgcJH0ImzK6jpyfWDGKUSLEOxvcJuj77zxJLKlc4zb9HX4" TargetMode="External"/><Relationship Id="rId3" Type="http://schemas.openxmlformats.org/officeDocument/2006/relationships/styles" Target="styles.xml"/><Relationship Id="rId214" Type="http://schemas.openxmlformats.org/officeDocument/2006/relationships/hyperlink" Target="https://www.cept.org/Documents/ecc-pt1/74962/ecc-pt1-23-058_cg-convenor_progress-report-cg-radio-altimeters" TargetMode="External"/><Relationship Id="rId235" Type="http://schemas.openxmlformats.org/officeDocument/2006/relationships/hyperlink" Target="https://www.icao.int/safety/FSMP/MeetingDocs/FSMP%20WG13/Report/FSMP-WG13_Draft_Report_v2.docx" TargetMode="External"/><Relationship Id="rId256" Type="http://schemas.openxmlformats.org/officeDocument/2006/relationships/image" Target="media/image24.png"/><Relationship Id="rId277" Type="http://schemas.openxmlformats.org/officeDocument/2006/relationships/hyperlink" Target="https://www.fcc.gov/ecfs/search/search-filings/results?q=(proceedings.name:(%2218-122%22))" TargetMode="External"/><Relationship Id="rId298" Type="http://schemas.openxmlformats.org/officeDocument/2006/relationships/hyperlink" Target="https://www.docomo.ne.jp/area/?icid=CRP_en_AREA_txt01_to_CRP_AREA" TargetMode="External"/><Relationship Id="rId116" Type="http://schemas.openxmlformats.org/officeDocument/2006/relationships/hyperlink" Target="https://www.rtca.org/wp-content/uploads/2020/10/SC-239-5G-Interference-Assessment-Report_274-20-PMC-2073_accepted_changes.pdf" TargetMode="External"/><Relationship Id="rId137" Type="http://schemas.openxmlformats.org/officeDocument/2006/relationships/hyperlink" Target="https://s.wsj.net/public/resources/documents/ATT_Verizon_Letter.pdf" TargetMode="External"/><Relationship Id="rId158" Type="http://schemas.openxmlformats.org/officeDocument/2006/relationships/hyperlink" Target="https://www.anfr.fr/toutes-les-actualites/actualites/la-protection-des-radioaltimetres-vis-a-vis-de-la-5g-les-nouveaux-developpements-dans-le-monde/" TargetMode="External"/><Relationship Id="rId302" Type="http://schemas.openxmlformats.org/officeDocument/2006/relationships/image" Target="media/image53.png"/><Relationship Id="rId323" Type="http://schemas.openxmlformats.org/officeDocument/2006/relationships/hyperlink" Target="https://www.three.ie/coverage-checker/" TargetMode="External"/><Relationship Id="rId20" Type="http://schemas.openxmlformats.org/officeDocument/2006/relationships/header" Target="header6.xml"/><Relationship Id="rId41" Type="http://schemas.openxmlformats.org/officeDocument/2006/relationships/hyperlink" Target="https://www.acma.gov.au/consultations/2020-07/planning-options-3700-4200-mhz-band-consultation-222020" TargetMode="External"/><Relationship Id="rId62" Type="http://schemas.openxmlformats.org/officeDocument/2006/relationships/hyperlink" Target="https://www.rtca.org/wp-content/uploads/2020/10/SC-239-5G-Interference-Assessment-Report_274-20-PMC-2073_accepted_changes.pdf" TargetMode="External"/><Relationship Id="rId83" Type="http://schemas.openxmlformats.org/officeDocument/2006/relationships/hyperlink" Target="https://www.cept.org/Documents/ecc-pt1/65941/ecc-pt1-21-184_norway-results-of-the-preliminary-test-of-compatibility-between-mfcn-operating-in-3400-3800-mhz-and-radio-altimeters-operating-in-4200-4400-mhz" TargetMode="External"/><Relationship Id="rId179" Type="http://schemas.openxmlformats.org/officeDocument/2006/relationships/hyperlink" Target="https://aus01.safelinks.protection.outlook.com/?url=https%3A%2F%2Fised-isde.canada.ca%2Fsite%2Fspectrum-management-telecommunications%2Fen%2Flearn-more%2Fkey-documents%2Fconsultations%2Fconsultation-srsp-520-issue-3-and-rss-192-issue-5&amp;data=05%7C01%7CDouglas.Iles%40acma.gov.au%7C8be63edbe2e5449d828108dae20dd8a5%7C0dac7f39d20c4e718af371ee7e268a2b%7C0%7C0%7C638070846338208108%7CUnknown%7CTWFpbGZsb3d8eyJWIjoiMC4wLjAwMDAiLCJQIjoiV2luMzIiLCJBTiI6Ik1haWwiLCJXVCI6Mn0%3D%7C3000%7C%7C%7C&amp;sdata=Ifa3%2FoIKKwKZ3Gr09FqqI2VkqWb%2FwE9%2FFEiuxPM1V3Y%3D&amp;reserved=0" TargetMode="External"/><Relationship Id="rId190" Type="http://schemas.openxmlformats.org/officeDocument/2006/relationships/hyperlink" Target="https://www.gov.br/anatel/pt-br/assuntos/noticias/anatel-inicia-consulta-sobre-instalacao-de-antenas-perto-de-aeroportos" TargetMode="External"/><Relationship Id="rId204" Type="http://schemas.openxmlformats.org/officeDocument/2006/relationships/hyperlink" Target="https://cept.org/Documents/ecc/71682/ecc-22-039-annex-18_draft-ls-to-rtca-and-eurocae" TargetMode="External"/><Relationship Id="rId225" Type="http://schemas.openxmlformats.org/officeDocument/2006/relationships/hyperlink" Target="https://www.icao.int/safety/FSMP/MeetingDocs/FSMP%20WG11/Report/FSMP-WG11_Report_final.docx" TargetMode="External"/><Relationship Id="rId246" Type="http://schemas.openxmlformats.org/officeDocument/2006/relationships/hyperlink" Target="https://www.iata.org/en/" TargetMode="External"/><Relationship Id="rId267" Type="http://schemas.openxmlformats.org/officeDocument/2006/relationships/image" Target="media/image28.png"/><Relationship Id="rId288" Type="http://schemas.openxmlformats.org/officeDocument/2006/relationships/image" Target="media/image42.png"/><Relationship Id="rId106" Type="http://schemas.openxmlformats.org/officeDocument/2006/relationships/image" Target="media/image7.png"/><Relationship Id="rId127" Type="http://schemas.openxmlformats.org/officeDocument/2006/relationships/hyperlink" Target="https://www.fcc.gov/document/fcc-announces-winning-bidders-37-ghz-service-auction" TargetMode="External"/><Relationship Id="rId313" Type="http://schemas.openxmlformats.org/officeDocument/2006/relationships/hyperlink" Target="https://eservices.traficom.fi/monitori/area?langid=en" TargetMode="External"/><Relationship Id="rId10" Type="http://schemas.openxmlformats.org/officeDocument/2006/relationships/header" Target="header2.xml"/><Relationship Id="rId31" Type="http://schemas.openxmlformats.org/officeDocument/2006/relationships/hyperlink" Target="https://www.rtca.org/sc-239/" TargetMode="External"/><Relationship Id="rId52" Type="http://schemas.openxmlformats.org/officeDocument/2006/relationships/hyperlink" Target="https://www.legislation.gov.au/Details/C2021C00462" TargetMode="External"/><Relationship Id="rId73" Type="http://schemas.openxmlformats.org/officeDocument/2006/relationships/image" Target="media/image5.png"/><Relationship Id="rId94" Type="http://schemas.openxmlformats.org/officeDocument/2006/relationships/hyperlink" Target="https://www.asias.faa.gov/apex/f?p=100:1::::::" TargetMode="External"/><Relationship Id="rId148" Type="http://schemas.openxmlformats.org/officeDocument/2006/relationships/hyperlink" Target="https://www.ofcom.org.uk/__data/assets/pdf_file/0017/192410/annexes-award-700mhz-3.6-3.8ghz-spectrum.pdf" TargetMode="External"/><Relationship Id="rId169" Type="http://schemas.openxmlformats.org/officeDocument/2006/relationships/hyperlink" Target="https://www.ic.gc.ca/eic/site/smt-gst.nsf/eng/sf11725.html" TargetMode="External"/><Relationship Id="rId334" Type="http://schemas.openxmlformats.org/officeDocument/2006/relationships/hyperlink" Target="https://www.ofcom.org.uk/__data/assets/pdf_file/0028/217954/notice-reg-121.pdf" TargetMode="External"/><Relationship Id="rId4" Type="http://schemas.openxmlformats.org/officeDocument/2006/relationships/settings" Target="settings.xml"/><Relationship Id="rId180" Type="http://schemas.openxmlformats.org/officeDocument/2006/relationships/image" Target="media/image19.png"/><Relationship Id="rId215" Type="http://schemas.openxmlformats.org/officeDocument/2006/relationships/hyperlink" Target="https://www.cept.org/ecc/groups/ecc/ecc-pt1/client/meeting-documents/file-history/?fid=75094" TargetMode="External"/><Relationship Id="rId236" Type="http://schemas.openxmlformats.org/officeDocument/2006/relationships/hyperlink" Target="https://www.icao.int/safety/FSMP/Lists/Meetings/DispForm.aspx?ID=18&amp;ContentTypeId=0x0100775D4F62D6A47C4B8092FD88410F3070" TargetMode="External"/><Relationship Id="rId257" Type="http://schemas.openxmlformats.org/officeDocument/2006/relationships/hyperlink" Target="https://www.anfr.fr/planifier/documents-de-reference/bandes-de-frequences-pour-la-5g" TargetMode="External"/><Relationship Id="rId278" Type="http://schemas.openxmlformats.org/officeDocument/2006/relationships/hyperlink" Target="https://s.wsj.net/public/resources/documents/ATT_Verizon_Letter.pdf" TargetMode="External"/><Relationship Id="rId303" Type="http://schemas.openxmlformats.org/officeDocument/2006/relationships/image" Target="media/image54.png"/><Relationship Id="rId42" Type="http://schemas.openxmlformats.org/officeDocument/2006/relationships/hyperlink" Target="https://www.acma.gov.au/consultations/2019-08/optimising-3400-3575-mhz-band-consultation-122019" TargetMode="External"/><Relationship Id="rId84" Type="http://schemas.openxmlformats.org/officeDocument/2006/relationships/hyperlink" Target="https://ised-isde.canada.ca/site/spectrum-management-telecommunications/en/learn-more/key-documents/consultations/consultation-srsp-520-issue-3-and-rss-192-issue-5-annexes" TargetMode="External"/><Relationship Id="rId138" Type="http://schemas.openxmlformats.org/officeDocument/2006/relationships/image" Target="media/image9.png"/><Relationship Id="rId191" Type="http://schemas.openxmlformats.org/officeDocument/2006/relationships/hyperlink" Target="https://apps.anatel.gov.br/ParticipaAnatel/VisualizarTextoConsulta.aspx?TelaDeOrigem=2&amp;ConsultaId=10016" TargetMode="External"/><Relationship Id="rId205" Type="http://schemas.openxmlformats.org/officeDocument/2006/relationships/hyperlink" Target="https://cept.org/Documents/ecc/71683/ecc-22-039-annex-19_draft-ls-to-easa" TargetMode="External"/><Relationship Id="rId247" Type="http://schemas.openxmlformats.org/officeDocument/2006/relationships/hyperlink" Target="https://www.iata.org/en/programs/ops-infra/air-traffic-management/5g/" TargetMode="External"/><Relationship Id="rId107" Type="http://schemas.openxmlformats.org/officeDocument/2006/relationships/image" Target="media/image8.png"/><Relationship Id="rId289" Type="http://schemas.openxmlformats.org/officeDocument/2006/relationships/image" Target="media/image43.png"/><Relationship Id="rId11" Type="http://schemas.openxmlformats.org/officeDocument/2006/relationships/hyperlink" Target="http://i.creativecommons.org/l/by/3.0/88x31.png" TargetMode="External"/><Relationship Id="rId53" Type="http://schemas.openxmlformats.org/officeDocument/2006/relationships/hyperlink" Target="https://www.itu.int/rec/R-REC-M.2059/en" TargetMode="External"/><Relationship Id="rId149" Type="http://schemas.openxmlformats.org/officeDocument/2006/relationships/image" Target="media/image11.png"/><Relationship Id="rId314" Type="http://schemas.openxmlformats.org/officeDocument/2006/relationships/image" Target="media/image61.png"/><Relationship Id="rId95" Type="http://schemas.openxmlformats.org/officeDocument/2006/relationships/hyperlink" Target="https://www.asias.faa.gov/apex/f?p=100:12:::NO" TargetMode="External"/><Relationship Id="rId160" Type="http://schemas.openxmlformats.org/officeDocument/2006/relationships/hyperlink" Target="https://ens.dk/sites/ens.dk/files/Tele/information_memorandum_1.pdf" TargetMode="External"/><Relationship Id="rId216" Type="http://schemas.openxmlformats.org/officeDocument/2006/relationships/hyperlink" Target="https://www.cept.org/Documents/ecc-pt1/74981/ecc-pt1-23-info-02_asri-revised-structure-and-text-draft-new-ecc-report-compatability-between-mfcn-and-ra" TargetMode="External"/><Relationship Id="rId258" Type="http://schemas.openxmlformats.org/officeDocument/2006/relationships/hyperlink" Target="https://www.icao.int/safety/FSMP/MeetingDocs/FSMP%20WG11/IP/FSMP-WG11-IP03_5G%20vs%20RA%20Actions%20taken%20in%20France%20to%20mitigate%20interference_r1.doc" TargetMode="External"/><Relationship Id="rId22" Type="http://schemas.openxmlformats.org/officeDocument/2006/relationships/footer" Target="footer5.xml"/><Relationship Id="rId64" Type="http://schemas.openxmlformats.org/officeDocument/2006/relationships/hyperlink" Target="https://avsi.aero/" TargetMode="External"/><Relationship Id="rId118" Type="http://schemas.openxmlformats.org/officeDocument/2006/relationships/hyperlink" Target="https://www.icao.int/safety/FSMP/MeetingDocs/FSMP%20WG15/IP/FSMP-WG15-IP03_RA%20interference%20susceptibility%20test%20results%20under%20Japanese%20Sub-6%205G%20conditions_rev6.doc" TargetMode="External"/><Relationship Id="rId325" Type="http://schemas.openxmlformats.org/officeDocument/2006/relationships/image" Target="media/image64.png"/><Relationship Id="rId171" Type="http://schemas.openxmlformats.org/officeDocument/2006/relationships/hyperlink" Target="https://ised-isde.canada.ca/site/spectrum-management-telecommunications/en/spectrum-allocation/policy-and-licensing-framework-spectrum-3800-mhz-band-table-key-dates" TargetMode="External"/><Relationship Id="rId227" Type="http://schemas.openxmlformats.org/officeDocument/2006/relationships/hyperlink" Target="https://www.icao.int/safety/FSMP/Lists/Meetings/DispForm.aspx?ID=16&amp;ContentTypeId=0x0100775D4F62D6A47C4B8092FD88410F3070" TargetMode="External"/><Relationship Id="rId269" Type="http://schemas.openxmlformats.org/officeDocument/2006/relationships/image" Target="media/image30.png"/><Relationship Id="rId33" Type="http://schemas.openxmlformats.org/officeDocument/2006/relationships/hyperlink" Target="https://www.faa.gov/newsroom/faa-statements-5g" TargetMode="External"/><Relationship Id="rId129" Type="http://schemas.openxmlformats.org/officeDocument/2006/relationships/hyperlink" Target="https://www.fcc.gov/ecfs/document/12072836329004/1" TargetMode="External"/><Relationship Id="rId280" Type="http://schemas.openxmlformats.org/officeDocument/2006/relationships/hyperlink" Target="https://www.legislation.gov.au/Details/F2018C00558" TargetMode="External"/><Relationship Id="rId336" Type="http://schemas.openxmlformats.org/officeDocument/2006/relationships/image" Target="media/image68.png"/><Relationship Id="rId75" Type="http://schemas.openxmlformats.org/officeDocument/2006/relationships/hyperlink" Target="https://www.icao.int/safety/FSMP/MeetingDocs/FSMP%20WG11/IP/FSMP-WG11-IP03_5G%20vs%20RA%20Actions%20taken%20in%20France%20to%20mitigate%20interference_r1.doc" TargetMode="External"/><Relationship Id="rId140" Type="http://schemas.openxmlformats.org/officeDocument/2006/relationships/hyperlink" Target="https://simpleflying.com/iata-expresses-strong-disappointment-with-faa-5g-plans/" TargetMode="External"/><Relationship Id="rId182" Type="http://schemas.openxmlformats.org/officeDocument/2006/relationships/image" Target="media/image21.png"/><Relationship Id="rId6" Type="http://schemas.openxmlformats.org/officeDocument/2006/relationships/footnotes" Target="footnotes.xml"/><Relationship Id="rId238" Type="http://schemas.openxmlformats.org/officeDocument/2006/relationships/hyperlink" Target="https://www.icao.int/safety/FSMP/MeetingDocs/FSMP%20WG14/Report/FSMP-WG14_Draft_Report_v0.docx" TargetMode="External"/><Relationship Id="rId291" Type="http://schemas.openxmlformats.org/officeDocument/2006/relationships/image" Target="media/image45.png"/><Relationship Id="rId305" Type="http://schemas.openxmlformats.org/officeDocument/2006/relationships/image" Target="media/image55.png"/><Relationship Id="rId44" Type="http://schemas.openxmlformats.org/officeDocument/2006/relationships/hyperlink" Target="https://www.acma.gov.au/allocating-34-40-ghz-band" TargetMode="External"/><Relationship Id="rId86" Type="http://schemas.openxmlformats.org/officeDocument/2006/relationships/hyperlink" Target="https://its.ntia.gov/publications/details.aspx?pub=3279" TargetMode="External"/><Relationship Id="rId151" Type="http://schemas.openxmlformats.org/officeDocument/2006/relationships/image" Target="media/image13.png"/><Relationship Id="rId193" Type="http://schemas.openxmlformats.org/officeDocument/2006/relationships/hyperlink" Target="https://docdb.cept.org/search/parameters?type=NONE&amp;status=Active&amp;from=3400&amp;to=3800&amp;unit=MHz&amp;term=NONE&amp;etsi=NONE&amp;group=NONE" TargetMode="External"/><Relationship Id="rId207" Type="http://schemas.openxmlformats.org/officeDocument/2006/relationships/hyperlink" Target="https://cept.org/ecc/meeting-documents/?flid=29511" TargetMode="External"/><Relationship Id="rId249" Type="http://schemas.openxmlformats.org/officeDocument/2006/relationships/hyperlink" Target="https://www.eurocontrol.int/sites/default/files/2022-06/eurocontrol-think-paper-17-radio-spectrum.pdf" TargetMode="External"/><Relationship Id="rId13" Type="http://schemas.openxmlformats.org/officeDocument/2006/relationships/hyperlink" Target="https://creativecommons.org/licenses/by/4.0/" TargetMode="External"/><Relationship Id="rId109" Type="http://schemas.openxmlformats.org/officeDocument/2006/relationships/hyperlink" Target="https://www.itu.int/rec/R-REC-SM.329/en" TargetMode="External"/><Relationship Id="rId260" Type="http://schemas.openxmlformats.org/officeDocument/2006/relationships/image" Target="media/image26.png"/><Relationship Id="rId316" Type="http://schemas.openxmlformats.org/officeDocument/2006/relationships/image" Target="media/image62.png"/><Relationship Id="rId55" Type="http://schemas.openxmlformats.org/officeDocument/2006/relationships/hyperlink" Target="https://www.acma.gov.au/spectrum-licence-technical-liaison-groups" TargetMode="External"/><Relationship Id="rId97" Type="http://schemas.openxmlformats.org/officeDocument/2006/relationships/hyperlink" Target="https://www.lockheedmartin.com/content/dam/lockheed-martin/aero/documents/sustainment/csc/service-news/sn-mag-v11-v20/V17N3.pdf" TargetMode="External"/><Relationship Id="rId120" Type="http://schemas.openxmlformats.org/officeDocument/2006/relationships/hyperlink" Target="https://www.rtca.org/sc-242/" TargetMode="External"/><Relationship Id="rId162" Type="http://schemas.openxmlformats.org/officeDocument/2006/relationships/hyperlink" Target="https://tdcnet.com/media/sktdrz3e/m%C3%A5ling-af-mobilnetv%C3%A6rksoplevelse-2022_uk.pdf" TargetMode="External"/><Relationship Id="rId218" Type="http://schemas.openxmlformats.org/officeDocument/2006/relationships/hyperlink" Target="https://www.icao.int/about-icao/History/Pages/default.aspx" TargetMode="External"/><Relationship Id="rId271" Type="http://schemas.openxmlformats.org/officeDocument/2006/relationships/image" Target="media/image32.png"/><Relationship Id="rId24" Type="http://schemas.openxmlformats.org/officeDocument/2006/relationships/hyperlink" Target="https://www.acma.gov.au/consultations/2019-09/planning-3700-4200-mhz-band-consultation-272019" TargetMode="External"/><Relationship Id="rId66" Type="http://schemas.openxmlformats.org/officeDocument/2006/relationships/hyperlink" Target="https://www.icao.int/safety/FSMP/MeetingDocs/FSMP%20WG7/IP/FSMP-WG07-IP06_RA%20compatibility%20study_rev1.doc" TargetMode="External"/><Relationship Id="rId131" Type="http://schemas.openxmlformats.org/officeDocument/2006/relationships/hyperlink" Target="https://www.faa.gov/newsroom/faa-statements-5g" TargetMode="External"/><Relationship Id="rId327" Type="http://schemas.openxmlformats.org/officeDocument/2006/relationships/hyperlink" Target="https://siteviewer.comreg.i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hyperlink" Target="https://acma.gov.au"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icao.int/safety/FSMP/MeetingDocs/FSMP%20WG14/IP/FSMP-WG14-IP01_CG-RA%20Report%20April%202022%20V1.03.docx" TargetMode="External"/><Relationship Id="rId2" Type="http://schemas.openxmlformats.org/officeDocument/2006/relationships/hyperlink" Target="https://www.federalregister.gov/documents/2023/01/11/2023-00420/airworthiness-directives-transport-and-commuter-category-airplanes" TargetMode="External"/><Relationship Id="rId1" Type="http://schemas.openxmlformats.org/officeDocument/2006/relationships/hyperlink" Target="https://www.acma.gov.au/consultations/2022-03/proposed-spectrum-re-allocation-declaration-34-ghz-and-37-ghz-bands-consultation-102022" TargetMode="External"/><Relationship Id="rId4" Type="http://schemas.openxmlformats.org/officeDocument/2006/relationships/hyperlink" Target="https://www.gsma.com/spectrum/wp-content/uploads/2022/07/5G-Aviation-Altimeters.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C86DBA-C773-4DAC-958D-07E48CB3DC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141</Pages>
  <Words>47170</Words>
  <Characters>249062</Characters>
  <Application>Microsoft Office Word</Application>
  <DocSecurity>0</DocSecurity>
  <Lines>6918</Lines>
  <Paragraphs>3897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292335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2023-02-10T03:24:00Z</dcterms:created>
  <dcterms:modified xsi:type="dcterms:W3CDTF">2023-02-10T03:25:00Z</dcterms:modified>
  <cp:category/>
</cp:coreProperties>
</file>