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BAD9E5" w14:textId="4BD83BF1" w:rsidR="00333727" w:rsidRDefault="0049665B" w:rsidP="00333727">
      <w:pPr>
        <w:pStyle w:val="Reporttitle"/>
      </w:pPr>
      <w:bookmarkStart w:id="0" w:name="_Hlk116836210"/>
      <w:r w:rsidRPr="00A83C6F">
        <w:t xml:space="preserve">Automatic sunsetting of </w:t>
      </w:r>
      <w:r w:rsidRPr="0049665B">
        <w:t>legislative instruments</w:t>
      </w:r>
      <w:r w:rsidR="00C95A3B">
        <w:t>:</w:t>
      </w:r>
      <w:r w:rsidRPr="0049665B">
        <w:t xml:space="preserve"> </w:t>
      </w:r>
    </w:p>
    <w:p w14:paraId="16225225" w14:textId="6EA56BB8" w:rsidR="0049665B" w:rsidRPr="00A83C6F" w:rsidRDefault="00333727" w:rsidP="00333727">
      <w:pPr>
        <w:pStyle w:val="Reporttitle"/>
      </w:pPr>
      <w:r>
        <w:t xml:space="preserve">Proposal to remake the </w:t>
      </w:r>
      <w:r w:rsidR="0049665B" w:rsidRPr="0049665B">
        <w:t xml:space="preserve">Public Telecommunication Services Licence Condition Determination and </w:t>
      </w:r>
      <w:bookmarkStart w:id="1" w:name="_Hlk144364550"/>
      <w:r w:rsidR="00115FE0">
        <w:t xml:space="preserve">the </w:t>
      </w:r>
      <w:r w:rsidR="000F12EE">
        <w:t>Cellular</w:t>
      </w:r>
      <w:r w:rsidR="0049665B" w:rsidRPr="0049665B">
        <w:t xml:space="preserve"> Mobile Telecommunication Devices Class Licence</w:t>
      </w:r>
      <w:bookmarkEnd w:id="1"/>
    </w:p>
    <w:p w14:paraId="3DB6003A" w14:textId="77777777" w:rsidR="0049665B" w:rsidRPr="00E162C4" w:rsidRDefault="0049665B" w:rsidP="0049665B">
      <w:pPr>
        <w:pStyle w:val="Reportsubtitle"/>
      </w:pPr>
      <w:r w:rsidRPr="00E162C4">
        <w:t xml:space="preserve">Consultation </w:t>
      </w:r>
      <w:r>
        <w:t>paper</w:t>
      </w:r>
    </w:p>
    <w:bookmarkEnd w:id="0"/>
    <w:p w14:paraId="0A33800C" w14:textId="7335D323" w:rsidR="0049665B" w:rsidRPr="00E162C4" w:rsidRDefault="00430265" w:rsidP="0049665B">
      <w:pPr>
        <w:pStyle w:val="Reportdate"/>
        <w:spacing w:after="720"/>
        <w:rPr>
          <w:rFonts w:cs="Arial"/>
        </w:rPr>
        <w:sectPr w:rsidR="0049665B" w:rsidRPr="00E162C4"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October</w:t>
      </w:r>
      <w:r w:rsidRPr="00E162C4">
        <w:t xml:space="preserve"> </w:t>
      </w:r>
      <w:r w:rsidR="0049665B" w:rsidRPr="00E162C4">
        <w:t>202</w:t>
      </w:r>
      <w:r w:rsidR="0049665B">
        <w:t>3</w:t>
      </w:r>
    </w:p>
    <w:p w14:paraId="347B3B18" w14:textId="77777777" w:rsidR="0005011A" w:rsidRPr="00E162C4" w:rsidRDefault="0005011A" w:rsidP="00FC07B9">
      <w:pPr>
        <w:pStyle w:val="ACMACorporateAddressHeader"/>
      </w:pPr>
      <w:r w:rsidRPr="00E162C4">
        <w:lastRenderedPageBreak/>
        <w:t>Canberra</w:t>
      </w:r>
    </w:p>
    <w:p w14:paraId="7696C635" w14:textId="77777777" w:rsidR="0005011A" w:rsidRPr="00E162C4" w:rsidRDefault="0005011A" w:rsidP="00FC07B9">
      <w:pPr>
        <w:pStyle w:val="ACMACorporateAddresses"/>
      </w:pPr>
      <w:r w:rsidRPr="00E162C4">
        <w:t xml:space="preserve">Red Building </w:t>
      </w:r>
      <w:r w:rsidRPr="00E162C4">
        <w:br/>
        <w:t>Benjamin Offices</w:t>
      </w:r>
      <w:r w:rsidRPr="00E162C4">
        <w:br/>
        <w:t xml:space="preserve">Chan Street </w:t>
      </w:r>
      <w:r w:rsidRPr="00E162C4">
        <w:br/>
        <w:t>Belconnen ACT</w:t>
      </w:r>
    </w:p>
    <w:p w14:paraId="113ECBD4" w14:textId="77777777" w:rsidR="0005011A" w:rsidRPr="00E162C4" w:rsidRDefault="0005011A" w:rsidP="00FC07B9">
      <w:pPr>
        <w:pStyle w:val="ACMACorporateAddresses"/>
      </w:pPr>
      <w:r w:rsidRPr="00E162C4">
        <w:t>PO Box 78</w:t>
      </w:r>
      <w:r w:rsidRPr="00E162C4">
        <w:br/>
        <w:t>Belconnen ACT 2616</w:t>
      </w:r>
    </w:p>
    <w:p w14:paraId="311E3F23" w14:textId="77777777" w:rsidR="00FE1823" w:rsidRPr="00E162C4" w:rsidRDefault="0005011A" w:rsidP="00FC07B9">
      <w:pPr>
        <w:pStyle w:val="ACMACorporateAddresses"/>
      </w:pPr>
      <w:r w:rsidRPr="00E162C4">
        <w:t>T</w:t>
      </w:r>
      <w:r w:rsidR="00537604" w:rsidRPr="00E162C4">
        <w:tab/>
      </w:r>
      <w:r w:rsidRPr="00E162C4">
        <w:t>+61 2 6219 5555</w:t>
      </w:r>
      <w:r w:rsidRPr="00E162C4">
        <w:br/>
        <w:t>F</w:t>
      </w:r>
      <w:r w:rsidR="00537604" w:rsidRPr="00E162C4">
        <w:tab/>
      </w:r>
      <w:r w:rsidRPr="00E162C4">
        <w:t>+61 2 6219 5353</w:t>
      </w:r>
    </w:p>
    <w:p w14:paraId="7068E140" w14:textId="77777777" w:rsidR="0005011A" w:rsidRPr="00E162C4" w:rsidRDefault="0005011A" w:rsidP="00FC07B9">
      <w:pPr>
        <w:pStyle w:val="ACMACorporateAddressHeader"/>
      </w:pPr>
      <w:r w:rsidRPr="00E162C4">
        <w:t>Melbourne</w:t>
      </w:r>
    </w:p>
    <w:p w14:paraId="029655A8" w14:textId="77777777" w:rsidR="0005011A" w:rsidRPr="00E162C4" w:rsidRDefault="0005011A" w:rsidP="00FC07B9">
      <w:pPr>
        <w:pStyle w:val="ACMACorporateAddresses"/>
      </w:pPr>
      <w:r w:rsidRPr="00E162C4">
        <w:t xml:space="preserve">Level 32 </w:t>
      </w:r>
      <w:r w:rsidRPr="00E162C4">
        <w:br/>
        <w:t>Melbourne Central Tower</w:t>
      </w:r>
      <w:r w:rsidRPr="00E162C4">
        <w:br/>
        <w:t xml:space="preserve">360 Elizabeth Street </w:t>
      </w:r>
      <w:r w:rsidR="008C10F4" w:rsidRPr="00E162C4">
        <w:br/>
      </w:r>
      <w:r w:rsidRPr="00E162C4">
        <w:t>Melbourne VIC</w:t>
      </w:r>
    </w:p>
    <w:p w14:paraId="5C60B5D1" w14:textId="77777777" w:rsidR="0005011A" w:rsidRPr="00E162C4" w:rsidRDefault="0005011A" w:rsidP="00FC07B9">
      <w:pPr>
        <w:pStyle w:val="ACMACorporateAddresses"/>
      </w:pPr>
      <w:r w:rsidRPr="00E162C4">
        <w:t>PO Box 13112</w:t>
      </w:r>
      <w:r w:rsidRPr="00E162C4">
        <w:br/>
        <w:t xml:space="preserve">Law Courts </w:t>
      </w:r>
      <w:r w:rsidRPr="00E162C4">
        <w:br/>
        <w:t>Melbourne VIC 8010</w:t>
      </w:r>
    </w:p>
    <w:p w14:paraId="052BFE14" w14:textId="77777777" w:rsidR="0005011A" w:rsidRPr="00E162C4" w:rsidRDefault="0005011A" w:rsidP="00FC07B9">
      <w:pPr>
        <w:pStyle w:val="ACMACorporateAddresses"/>
      </w:pPr>
      <w:r w:rsidRPr="00E162C4">
        <w:t>T</w:t>
      </w:r>
      <w:r w:rsidR="00140318" w:rsidRPr="00E162C4">
        <w:tab/>
      </w:r>
      <w:r w:rsidRPr="00E162C4">
        <w:t>+61 3 9963 6800</w:t>
      </w:r>
      <w:r w:rsidRPr="00E162C4">
        <w:br/>
        <w:t>F</w:t>
      </w:r>
      <w:r w:rsidR="00140318" w:rsidRPr="00E162C4">
        <w:tab/>
      </w:r>
      <w:r w:rsidRPr="00E162C4">
        <w:t>+61 3 9963 6899</w:t>
      </w:r>
    </w:p>
    <w:p w14:paraId="03BF0602" w14:textId="77777777" w:rsidR="0005011A" w:rsidRPr="00E162C4" w:rsidRDefault="0005011A" w:rsidP="00FC07B9">
      <w:pPr>
        <w:pStyle w:val="ACMACorporateAddressHeader"/>
      </w:pPr>
      <w:r w:rsidRPr="00E162C4">
        <w:t>Sydney</w:t>
      </w:r>
    </w:p>
    <w:p w14:paraId="52562BCE" w14:textId="77777777" w:rsidR="0005011A" w:rsidRPr="00E162C4" w:rsidRDefault="0005011A" w:rsidP="00FC07B9">
      <w:pPr>
        <w:pStyle w:val="ACMACorporateAddresses"/>
      </w:pPr>
      <w:r w:rsidRPr="00E162C4">
        <w:t xml:space="preserve">Level 5 </w:t>
      </w:r>
      <w:r w:rsidRPr="00E162C4">
        <w:br/>
        <w:t>The Bay Centre</w:t>
      </w:r>
      <w:r w:rsidRPr="00E162C4">
        <w:br/>
        <w:t xml:space="preserve">65 Pirrama Road </w:t>
      </w:r>
      <w:r w:rsidRPr="00E162C4">
        <w:br/>
        <w:t>Pyrmont NSW</w:t>
      </w:r>
    </w:p>
    <w:p w14:paraId="4EDB56B3" w14:textId="77777777" w:rsidR="0005011A" w:rsidRPr="00E162C4" w:rsidRDefault="0005011A" w:rsidP="00FC07B9">
      <w:pPr>
        <w:pStyle w:val="ACMACorporateAddresses"/>
      </w:pPr>
      <w:r w:rsidRPr="00E162C4">
        <w:t>PO Box Q500</w:t>
      </w:r>
      <w:r w:rsidRPr="00E162C4">
        <w:br/>
        <w:t xml:space="preserve">Queen Victoria Building </w:t>
      </w:r>
      <w:r w:rsidRPr="00E162C4">
        <w:br/>
        <w:t>NSW 1230</w:t>
      </w:r>
    </w:p>
    <w:p w14:paraId="4F99FB33" w14:textId="77777777" w:rsidR="0005011A" w:rsidRPr="00E162C4" w:rsidRDefault="0005011A" w:rsidP="00FC07B9">
      <w:pPr>
        <w:pStyle w:val="ACMACorporateAddresses"/>
      </w:pPr>
      <w:r w:rsidRPr="00E162C4">
        <w:t>T</w:t>
      </w:r>
      <w:r w:rsidR="00140318" w:rsidRPr="00E162C4">
        <w:tab/>
      </w:r>
      <w:r w:rsidRPr="00E162C4">
        <w:t>+61 2 9334 7700</w:t>
      </w:r>
      <w:r w:rsidR="00140318" w:rsidRPr="00E162C4">
        <w:t xml:space="preserve"> or</w:t>
      </w:r>
      <w:r w:rsidRPr="00E162C4">
        <w:t xml:space="preserve"> 1800 226 667</w:t>
      </w:r>
      <w:r w:rsidRPr="00E162C4">
        <w:br/>
        <w:t>F</w:t>
      </w:r>
      <w:r w:rsidR="00140318" w:rsidRPr="00E162C4">
        <w:tab/>
      </w:r>
      <w:r w:rsidRPr="00E162C4">
        <w:t>+61 2 9334 7799</w:t>
      </w:r>
    </w:p>
    <w:p w14:paraId="6146BC20" w14:textId="77777777" w:rsidR="00140318" w:rsidRPr="00E162C4" w:rsidRDefault="00140318" w:rsidP="00FC07B9">
      <w:pPr>
        <w:pStyle w:val="ACMACopyrightHeader"/>
      </w:pPr>
      <w:r w:rsidRPr="00E162C4">
        <w:t>Copyright notice</w:t>
      </w:r>
    </w:p>
    <w:p w14:paraId="71AC0757" w14:textId="77777777" w:rsidR="00140318" w:rsidRPr="00E162C4" w:rsidRDefault="00623FF9" w:rsidP="00623FF9">
      <w:pPr>
        <w:pStyle w:val="ACMACClogo"/>
      </w:pPr>
      <w:r w:rsidRPr="00E162C4">
        <w:rPr>
          <w:noProof/>
        </w:rPr>
        <w:drawing>
          <wp:inline distT="0" distB="0" distL="0" distR="0" wp14:anchorId="0BFE4B48" wp14:editId="359AD37C">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6FA28E23" w14:textId="77777777" w:rsidR="00AA2DE5" w:rsidRPr="00E162C4" w:rsidRDefault="00B75C35" w:rsidP="00AA2DE5">
      <w:pPr>
        <w:pStyle w:val="ACMACorporateAddresses"/>
        <w:rPr>
          <w:rStyle w:val="Hyperlink"/>
        </w:rPr>
      </w:pPr>
      <w:hyperlink r:id="rId13" w:history="1">
        <w:r w:rsidR="00AA2DE5" w:rsidRPr="00E162C4">
          <w:rPr>
            <w:rStyle w:val="Hyperlink"/>
          </w:rPr>
          <w:t>https://creativecommons.org/licenses/by/4.0/</w:t>
        </w:r>
      </w:hyperlink>
    </w:p>
    <w:p w14:paraId="4A33C688" w14:textId="64244BAD" w:rsidR="00AA2DE5" w:rsidRPr="00E162C4" w:rsidRDefault="00455FCF" w:rsidP="00AA2DE5">
      <w:pPr>
        <w:pStyle w:val="ACMACorporateAddresses"/>
      </w:pPr>
      <w:r w:rsidRPr="00E162C4">
        <w:t>Except for</w:t>
      </w:r>
      <w:r w:rsidR="00AA2DE5" w:rsidRPr="00E162C4">
        <w:t xml:space="preserve"> coats of arms, logos, emblems, images, other third-party </w:t>
      </w:r>
      <w:proofErr w:type="gramStart"/>
      <w:r w:rsidR="00AA2DE5" w:rsidRPr="00E162C4">
        <w:t>material</w:t>
      </w:r>
      <w:proofErr w:type="gramEnd"/>
      <w:r w:rsidR="00AA2DE5" w:rsidRPr="00E162C4">
        <w:t xml:space="preserve"> or devices protected by a trademark, this content is made available under the terms of the Creative Commons Attribution 4.0 International (CC BY 4.0) licence. </w:t>
      </w:r>
    </w:p>
    <w:p w14:paraId="3F5425F3" w14:textId="77777777" w:rsidR="00AA2DE5" w:rsidRPr="00E162C4" w:rsidRDefault="00AA2DE5" w:rsidP="00AA2DE5">
      <w:pPr>
        <w:pStyle w:val="ACMACorporateAddresses"/>
      </w:pPr>
      <w:r w:rsidRPr="00E162C4">
        <w:t>We request attribution as © Commonwealth of Australia (Australian Communications and Media Authority) 20</w:t>
      </w:r>
      <w:r w:rsidR="00C41F21" w:rsidRPr="00E162C4">
        <w:t>2</w:t>
      </w:r>
      <w:r w:rsidR="008500E5">
        <w:t>3</w:t>
      </w:r>
      <w:r w:rsidRPr="00E162C4">
        <w:t>.</w:t>
      </w:r>
    </w:p>
    <w:p w14:paraId="1A40AD40" w14:textId="77777777" w:rsidR="00AA2DE5" w:rsidRPr="00E162C4" w:rsidRDefault="00AA2DE5" w:rsidP="00AA2DE5">
      <w:pPr>
        <w:pStyle w:val="ACMACorporateAddresses"/>
      </w:pPr>
      <w:r w:rsidRPr="00E162C4">
        <w:t>All other rights are reserved.</w:t>
      </w:r>
    </w:p>
    <w:p w14:paraId="3E433F26" w14:textId="77777777" w:rsidR="00AA2DE5" w:rsidRPr="00E162C4" w:rsidRDefault="00AA2DE5" w:rsidP="00AA2DE5">
      <w:pPr>
        <w:pStyle w:val="ACMACorporateAddresses"/>
      </w:pPr>
      <w:r w:rsidRPr="00E162C4">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4DA78E9" w14:textId="77777777" w:rsidR="00AA2DE5" w:rsidRPr="00E162C4" w:rsidRDefault="00AA2DE5" w:rsidP="00AA2DE5">
      <w:pPr>
        <w:pStyle w:val="ACMACorporateAddresses"/>
      </w:pPr>
      <w:r w:rsidRPr="00E162C4">
        <w:t>Written enquiries may be sent to:</w:t>
      </w:r>
    </w:p>
    <w:p w14:paraId="3C5D4FE5" w14:textId="77777777" w:rsidR="00AA2DE5" w:rsidRPr="00E162C4" w:rsidRDefault="00AA2DE5" w:rsidP="00AA2DE5">
      <w:pPr>
        <w:pStyle w:val="ACMACorporateAddresses"/>
        <w:rPr>
          <w:rStyle w:val="Hyperlink"/>
        </w:rPr>
      </w:pPr>
      <w:r w:rsidRPr="00E162C4">
        <w:t xml:space="preserve">Manager, Editorial </w:t>
      </w:r>
      <w:r w:rsidR="000245E5" w:rsidRPr="00E162C4">
        <w:t>Services</w:t>
      </w:r>
      <w:r w:rsidRPr="00E162C4">
        <w:br/>
        <w:t>PO Box 13112</w:t>
      </w:r>
      <w:r w:rsidRPr="00E162C4">
        <w:br/>
        <w:t>Law Courts</w:t>
      </w:r>
      <w:r w:rsidRPr="00E162C4">
        <w:br/>
        <w:t>Melbourne VIC 8010</w:t>
      </w:r>
      <w:r w:rsidRPr="00E162C4">
        <w:br/>
        <w:t xml:space="preserve">Email: </w:t>
      </w:r>
      <w:hyperlink r:id="rId14" w:history="1">
        <w:r w:rsidRPr="00E162C4">
          <w:rPr>
            <w:rStyle w:val="Hyperlink"/>
          </w:rPr>
          <w:t>info@acma.gov.au</w:t>
        </w:r>
      </w:hyperlink>
    </w:p>
    <w:p w14:paraId="62CEE872" w14:textId="77777777" w:rsidR="00D16FE3" w:rsidRPr="00E162C4" w:rsidRDefault="00D16FE3" w:rsidP="00D16FE3">
      <w:pPr>
        <w:pStyle w:val="ACMACorporateAddresses"/>
        <w:rPr>
          <w:rStyle w:val="Hyperlink"/>
        </w:rPr>
      </w:pPr>
    </w:p>
    <w:p w14:paraId="36B8389A" w14:textId="77777777" w:rsidR="00D16FE3" w:rsidRPr="00E162C4" w:rsidRDefault="00D16FE3" w:rsidP="00D16FE3">
      <w:pPr>
        <w:pStyle w:val="ACMACorporateAddresses"/>
        <w:sectPr w:rsidR="00D16FE3" w:rsidRPr="00E162C4">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0D59E3B9" w14:textId="11741AE5" w:rsidR="00443B63" w:rsidRDefault="00443B63">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\h \z \u </w:instrText>
      </w:r>
      <w:r>
        <w:rPr>
          <w:rFonts w:cs="Arial"/>
          <w:b w:val="0"/>
        </w:rPr>
        <w:fldChar w:fldCharType="separate"/>
      </w:r>
      <w:hyperlink w:anchor="_Toc148621500" w:history="1">
        <w:r w:rsidRPr="005D7875">
          <w:rPr>
            <w:rStyle w:val="Hyperlink"/>
          </w:rPr>
          <w:t>Issues for comment</w:t>
        </w:r>
        <w:r>
          <w:rPr>
            <w:webHidden/>
          </w:rPr>
          <w:tab/>
        </w:r>
        <w:r>
          <w:rPr>
            <w:webHidden/>
          </w:rPr>
          <w:fldChar w:fldCharType="begin"/>
        </w:r>
        <w:r>
          <w:rPr>
            <w:webHidden/>
          </w:rPr>
          <w:instrText xml:space="preserve"> PAGEREF _Toc148621500 \h </w:instrText>
        </w:r>
        <w:r>
          <w:rPr>
            <w:webHidden/>
          </w:rPr>
        </w:r>
        <w:r>
          <w:rPr>
            <w:webHidden/>
          </w:rPr>
          <w:fldChar w:fldCharType="separate"/>
        </w:r>
        <w:r w:rsidR="00426AF9">
          <w:rPr>
            <w:webHidden/>
          </w:rPr>
          <w:t>1</w:t>
        </w:r>
        <w:r>
          <w:rPr>
            <w:webHidden/>
          </w:rPr>
          <w:fldChar w:fldCharType="end"/>
        </w:r>
      </w:hyperlink>
    </w:p>
    <w:p w14:paraId="4C81E182" w14:textId="2A89BC02" w:rsidR="00443B63" w:rsidRDefault="00B75C35">
      <w:pPr>
        <w:pStyle w:val="TOC1"/>
        <w:rPr>
          <w:rFonts w:asciiTheme="minorHAnsi" w:eastAsiaTheme="minorEastAsia" w:hAnsiTheme="minorHAnsi" w:cstheme="minorBidi"/>
          <w:b w:val="0"/>
          <w:spacing w:val="0"/>
          <w:sz w:val="22"/>
          <w:szCs w:val="22"/>
        </w:rPr>
      </w:pPr>
      <w:hyperlink w:anchor="_Toc148621501" w:history="1">
        <w:r w:rsidR="00443B63" w:rsidRPr="005D7875">
          <w:rPr>
            <w:rStyle w:val="Hyperlink"/>
          </w:rPr>
          <w:t>Introduction</w:t>
        </w:r>
        <w:r w:rsidR="00443B63">
          <w:rPr>
            <w:webHidden/>
          </w:rPr>
          <w:tab/>
        </w:r>
        <w:r w:rsidR="00443B63">
          <w:rPr>
            <w:webHidden/>
          </w:rPr>
          <w:fldChar w:fldCharType="begin"/>
        </w:r>
        <w:r w:rsidR="00443B63">
          <w:rPr>
            <w:webHidden/>
          </w:rPr>
          <w:instrText xml:space="preserve"> PAGEREF _Toc148621501 \h </w:instrText>
        </w:r>
        <w:r w:rsidR="00443B63">
          <w:rPr>
            <w:webHidden/>
          </w:rPr>
        </w:r>
        <w:r w:rsidR="00443B63">
          <w:rPr>
            <w:webHidden/>
          </w:rPr>
          <w:fldChar w:fldCharType="separate"/>
        </w:r>
        <w:r w:rsidR="00426AF9">
          <w:rPr>
            <w:webHidden/>
          </w:rPr>
          <w:t>2</w:t>
        </w:r>
        <w:r w:rsidR="00443B63">
          <w:rPr>
            <w:webHidden/>
          </w:rPr>
          <w:fldChar w:fldCharType="end"/>
        </w:r>
      </w:hyperlink>
    </w:p>
    <w:p w14:paraId="2DB525FF" w14:textId="155120DB" w:rsidR="00443B63" w:rsidRDefault="00B75C35">
      <w:pPr>
        <w:pStyle w:val="TOC2"/>
        <w:rPr>
          <w:rFonts w:asciiTheme="minorHAnsi" w:eastAsiaTheme="minorEastAsia" w:hAnsiTheme="minorHAnsi" w:cstheme="minorBidi"/>
          <w:spacing w:val="0"/>
          <w:sz w:val="22"/>
          <w:szCs w:val="22"/>
        </w:rPr>
      </w:pPr>
      <w:hyperlink w:anchor="_Toc148621502" w:history="1">
        <w:r w:rsidR="00443B63" w:rsidRPr="005D7875">
          <w:rPr>
            <w:rStyle w:val="Hyperlink"/>
          </w:rPr>
          <w:t>Timeline for implementation of sunsetting decisions</w:t>
        </w:r>
        <w:r w:rsidR="00443B63">
          <w:rPr>
            <w:webHidden/>
          </w:rPr>
          <w:tab/>
        </w:r>
        <w:r w:rsidR="00443B63">
          <w:rPr>
            <w:webHidden/>
          </w:rPr>
          <w:fldChar w:fldCharType="begin"/>
        </w:r>
        <w:r w:rsidR="00443B63">
          <w:rPr>
            <w:webHidden/>
          </w:rPr>
          <w:instrText xml:space="preserve"> PAGEREF _Toc148621502 \h </w:instrText>
        </w:r>
        <w:r w:rsidR="00443B63">
          <w:rPr>
            <w:webHidden/>
          </w:rPr>
        </w:r>
        <w:r w:rsidR="00443B63">
          <w:rPr>
            <w:webHidden/>
          </w:rPr>
          <w:fldChar w:fldCharType="separate"/>
        </w:r>
        <w:r w:rsidR="00426AF9">
          <w:rPr>
            <w:webHidden/>
          </w:rPr>
          <w:t>2</w:t>
        </w:r>
        <w:r w:rsidR="00443B63">
          <w:rPr>
            <w:webHidden/>
          </w:rPr>
          <w:fldChar w:fldCharType="end"/>
        </w:r>
      </w:hyperlink>
    </w:p>
    <w:p w14:paraId="197F8573" w14:textId="454CBF49" w:rsidR="00443B63" w:rsidRDefault="00B75C35">
      <w:pPr>
        <w:pStyle w:val="TOC1"/>
        <w:rPr>
          <w:rFonts w:asciiTheme="minorHAnsi" w:eastAsiaTheme="minorEastAsia" w:hAnsiTheme="minorHAnsi" w:cstheme="minorBidi"/>
          <w:b w:val="0"/>
          <w:spacing w:val="0"/>
          <w:sz w:val="22"/>
          <w:szCs w:val="22"/>
        </w:rPr>
      </w:pPr>
      <w:hyperlink w:anchor="_Toc148621503" w:history="1">
        <w:r w:rsidR="00443B63" w:rsidRPr="005D7875">
          <w:rPr>
            <w:rStyle w:val="Hyperlink"/>
          </w:rPr>
          <w:t>Proposed instrument considerations</w:t>
        </w:r>
        <w:r w:rsidR="00443B63">
          <w:rPr>
            <w:webHidden/>
          </w:rPr>
          <w:tab/>
        </w:r>
        <w:r w:rsidR="00443B63">
          <w:rPr>
            <w:webHidden/>
          </w:rPr>
          <w:fldChar w:fldCharType="begin"/>
        </w:r>
        <w:r w:rsidR="00443B63">
          <w:rPr>
            <w:webHidden/>
          </w:rPr>
          <w:instrText xml:space="preserve"> PAGEREF _Toc148621503 \h </w:instrText>
        </w:r>
        <w:r w:rsidR="00443B63">
          <w:rPr>
            <w:webHidden/>
          </w:rPr>
        </w:r>
        <w:r w:rsidR="00443B63">
          <w:rPr>
            <w:webHidden/>
          </w:rPr>
          <w:fldChar w:fldCharType="separate"/>
        </w:r>
        <w:r w:rsidR="00426AF9">
          <w:rPr>
            <w:webHidden/>
          </w:rPr>
          <w:t>3</w:t>
        </w:r>
        <w:r w:rsidR="00443B63">
          <w:rPr>
            <w:webHidden/>
          </w:rPr>
          <w:fldChar w:fldCharType="end"/>
        </w:r>
      </w:hyperlink>
    </w:p>
    <w:p w14:paraId="4C2F5023" w14:textId="3D548CEC" w:rsidR="00443B63" w:rsidRDefault="00B75C35">
      <w:pPr>
        <w:pStyle w:val="TOC2"/>
        <w:rPr>
          <w:rFonts w:asciiTheme="minorHAnsi" w:eastAsiaTheme="minorEastAsia" w:hAnsiTheme="minorHAnsi" w:cstheme="minorBidi"/>
          <w:spacing w:val="0"/>
          <w:sz w:val="22"/>
          <w:szCs w:val="22"/>
        </w:rPr>
      </w:pPr>
      <w:hyperlink w:anchor="_Toc148621504" w:history="1">
        <w:r w:rsidR="00443B63" w:rsidRPr="005D7875">
          <w:rPr>
            <w:rStyle w:val="Hyperlink"/>
          </w:rPr>
          <w:t>PTS LCD</w:t>
        </w:r>
        <w:r w:rsidR="00443B63">
          <w:rPr>
            <w:webHidden/>
          </w:rPr>
          <w:tab/>
        </w:r>
        <w:r w:rsidR="00443B63">
          <w:rPr>
            <w:webHidden/>
          </w:rPr>
          <w:fldChar w:fldCharType="begin"/>
        </w:r>
        <w:r w:rsidR="00443B63">
          <w:rPr>
            <w:webHidden/>
          </w:rPr>
          <w:instrText xml:space="preserve"> PAGEREF _Toc148621504 \h </w:instrText>
        </w:r>
        <w:r w:rsidR="00443B63">
          <w:rPr>
            <w:webHidden/>
          </w:rPr>
        </w:r>
        <w:r w:rsidR="00443B63">
          <w:rPr>
            <w:webHidden/>
          </w:rPr>
          <w:fldChar w:fldCharType="separate"/>
        </w:r>
        <w:r w:rsidR="00426AF9">
          <w:rPr>
            <w:webHidden/>
          </w:rPr>
          <w:t>3</w:t>
        </w:r>
        <w:r w:rsidR="00443B63">
          <w:rPr>
            <w:webHidden/>
          </w:rPr>
          <w:fldChar w:fldCharType="end"/>
        </w:r>
      </w:hyperlink>
    </w:p>
    <w:p w14:paraId="4E2233DE" w14:textId="06D73876" w:rsidR="00443B63" w:rsidRDefault="00B75C35">
      <w:pPr>
        <w:pStyle w:val="TOC3"/>
        <w:rPr>
          <w:rFonts w:asciiTheme="minorHAnsi" w:eastAsiaTheme="minorEastAsia" w:hAnsiTheme="minorHAnsi" w:cstheme="minorBidi"/>
        </w:rPr>
      </w:pPr>
      <w:hyperlink w:anchor="_Toc148621505" w:history="1">
        <w:r w:rsidR="00443B63" w:rsidRPr="005D7875">
          <w:rPr>
            <w:rStyle w:val="Hyperlink"/>
          </w:rPr>
          <w:t>Changes to the PTS LCD</w:t>
        </w:r>
        <w:r w:rsidR="00443B63">
          <w:rPr>
            <w:webHidden/>
          </w:rPr>
          <w:tab/>
        </w:r>
        <w:r w:rsidR="00443B63">
          <w:rPr>
            <w:webHidden/>
          </w:rPr>
          <w:fldChar w:fldCharType="begin"/>
        </w:r>
        <w:r w:rsidR="00443B63">
          <w:rPr>
            <w:webHidden/>
          </w:rPr>
          <w:instrText xml:space="preserve"> PAGEREF _Toc148621505 \h </w:instrText>
        </w:r>
        <w:r w:rsidR="00443B63">
          <w:rPr>
            <w:webHidden/>
          </w:rPr>
        </w:r>
        <w:r w:rsidR="00443B63">
          <w:rPr>
            <w:webHidden/>
          </w:rPr>
          <w:fldChar w:fldCharType="separate"/>
        </w:r>
        <w:r w:rsidR="00426AF9">
          <w:rPr>
            <w:webHidden/>
          </w:rPr>
          <w:t>3</w:t>
        </w:r>
        <w:r w:rsidR="00443B63">
          <w:rPr>
            <w:webHidden/>
          </w:rPr>
          <w:fldChar w:fldCharType="end"/>
        </w:r>
      </w:hyperlink>
    </w:p>
    <w:p w14:paraId="112CADBC" w14:textId="209E7A0D" w:rsidR="00443B63" w:rsidRDefault="00B75C35">
      <w:pPr>
        <w:pStyle w:val="TOC3"/>
        <w:rPr>
          <w:rFonts w:asciiTheme="minorHAnsi" w:eastAsiaTheme="minorEastAsia" w:hAnsiTheme="minorHAnsi" w:cstheme="minorBidi"/>
        </w:rPr>
      </w:pPr>
      <w:hyperlink w:anchor="_Toc148621506" w:history="1">
        <w:r w:rsidR="00443B63" w:rsidRPr="005D7875">
          <w:rPr>
            <w:rStyle w:val="Hyperlink"/>
          </w:rPr>
          <w:t>Unintended impact of re-allocation declarations</w:t>
        </w:r>
        <w:r w:rsidR="00443B63">
          <w:rPr>
            <w:webHidden/>
          </w:rPr>
          <w:tab/>
        </w:r>
        <w:r w:rsidR="00443B63">
          <w:rPr>
            <w:webHidden/>
          </w:rPr>
          <w:fldChar w:fldCharType="begin"/>
        </w:r>
        <w:r w:rsidR="00443B63">
          <w:rPr>
            <w:webHidden/>
          </w:rPr>
          <w:instrText xml:space="preserve"> PAGEREF _Toc148621506 \h </w:instrText>
        </w:r>
        <w:r w:rsidR="00443B63">
          <w:rPr>
            <w:webHidden/>
          </w:rPr>
        </w:r>
        <w:r w:rsidR="00443B63">
          <w:rPr>
            <w:webHidden/>
          </w:rPr>
          <w:fldChar w:fldCharType="separate"/>
        </w:r>
        <w:r w:rsidR="00426AF9">
          <w:rPr>
            <w:webHidden/>
          </w:rPr>
          <w:t>4</w:t>
        </w:r>
        <w:r w:rsidR="00443B63">
          <w:rPr>
            <w:webHidden/>
          </w:rPr>
          <w:fldChar w:fldCharType="end"/>
        </w:r>
      </w:hyperlink>
    </w:p>
    <w:p w14:paraId="7A11AFDA" w14:textId="69511CBE" w:rsidR="00443B63" w:rsidRDefault="00B75C35">
      <w:pPr>
        <w:pStyle w:val="TOC3"/>
        <w:rPr>
          <w:rFonts w:asciiTheme="minorHAnsi" w:eastAsiaTheme="minorEastAsia" w:hAnsiTheme="minorHAnsi" w:cstheme="minorBidi"/>
        </w:rPr>
      </w:pPr>
      <w:hyperlink w:anchor="_Toc148621507" w:history="1">
        <w:r w:rsidR="00443B63" w:rsidRPr="005D7875">
          <w:rPr>
            <w:rStyle w:val="Hyperlink"/>
          </w:rPr>
          <w:t>Question 1</w:t>
        </w:r>
        <w:r w:rsidR="00443B63">
          <w:rPr>
            <w:webHidden/>
          </w:rPr>
          <w:tab/>
        </w:r>
        <w:r w:rsidR="00443B63">
          <w:rPr>
            <w:webHidden/>
          </w:rPr>
          <w:fldChar w:fldCharType="begin"/>
        </w:r>
        <w:r w:rsidR="00443B63">
          <w:rPr>
            <w:webHidden/>
          </w:rPr>
          <w:instrText xml:space="preserve"> PAGEREF _Toc148621507 \h </w:instrText>
        </w:r>
        <w:r w:rsidR="00443B63">
          <w:rPr>
            <w:webHidden/>
          </w:rPr>
        </w:r>
        <w:r w:rsidR="00443B63">
          <w:rPr>
            <w:webHidden/>
          </w:rPr>
          <w:fldChar w:fldCharType="separate"/>
        </w:r>
        <w:r w:rsidR="00426AF9">
          <w:rPr>
            <w:webHidden/>
          </w:rPr>
          <w:t>5</w:t>
        </w:r>
        <w:r w:rsidR="00443B63">
          <w:rPr>
            <w:webHidden/>
          </w:rPr>
          <w:fldChar w:fldCharType="end"/>
        </w:r>
      </w:hyperlink>
    </w:p>
    <w:p w14:paraId="139444FF" w14:textId="41F04A86" w:rsidR="00443B63" w:rsidRDefault="00B75C35">
      <w:pPr>
        <w:pStyle w:val="TOC3"/>
        <w:rPr>
          <w:rFonts w:asciiTheme="minorHAnsi" w:eastAsiaTheme="minorEastAsia" w:hAnsiTheme="minorHAnsi" w:cstheme="minorBidi"/>
        </w:rPr>
      </w:pPr>
      <w:hyperlink w:anchor="_Toc148621508" w:history="1">
        <w:r w:rsidR="00443B63" w:rsidRPr="005D7875">
          <w:rPr>
            <w:rStyle w:val="Hyperlink"/>
          </w:rPr>
          <w:t>Associated licensing implications</w:t>
        </w:r>
        <w:r w:rsidR="00443B63">
          <w:rPr>
            <w:webHidden/>
          </w:rPr>
          <w:tab/>
        </w:r>
        <w:r w:rsidR="00443B63">
          <w:rPr>
            <w:webHidden/>
          </w:rPr>
          <w:fldChar w:fldCharType="begin"/>
        </w:r>
        <w:r w:rsidR="00443B63">
          <w:rPr>
            <w:webHidden/>
          </w:rPr>
          <w:instrText xml:space="preserve"> PAGEREF _Toc148621508 \h </w:instrText>
        </w:r>
        <w:r w:rsidR="00443B63">
          <w:rPr>
            <w:webHidden/>
          </w:rPr>
        </w:r>
        <w:r w:rsidR="00443B63">
          <w:rPr>
            <w:webHidden/>
          </w:rPr>
          <w:fldChar w:fldCharType="separate"/>
        </w:r>
        <w:r w:rsidR="00426AF9">
          <w:rPr>
            <w:webHidden/>
          </w:rPr>
          <w:t>5</w:t>
        </w:r>
        <w:r w:rsidR="00443B63">
          <w:rPr>
            <w:webHidden/>
          </w:rPr>
          <w:fldChar w:fldCharType="end"/>
        </w:r>
      </w:hyperlink>
    </w:p>
    <w:p w14:paraId="3A27956C" w14:textId="1181639F" w:rsidR="00443B63" w:rsidRDefault="00B75C35">
      <w:pPr>
        <w:pStyle w:val="TOC3"/>
        <w:rPr>
          <w:rFonts w:asciiTheme="minorHAnsi" w:eastAsiaTheme="minorEastAsia" w:hAnsiTheme="minorHAnsi" w:cstheme="minorBidi"/>
        </w:rPr>
      </w:pPr>
      <w:hyperlink w:anchor="_Toc148621509" w:history="1">
        <w:r w:rsidR="00443B63" w:rsidRPr="005D7875">
          <w:rPr>
            <w:rStyle w:val="Hyperlink"/>
          </w:rPr>
          <w:t>Question 2</w:t>
        </w:r>
        <w:r w:rsidR="00443B63">
          <w:rPr>
            <w:webHidden/>
          </w:rPr>
          <w:tab/>
        </w:r>
        <w:r w:rsidR="00443B63">
          <w:rPr>
            <w:webHidden/>
          </w:rPr>
          <w:fldChar w:fldCharType="begin"/>
        </w:r>
        <w:r w:rsidR="00443B63">
          <w:rPr>
            <w:webHidden/>
          </w:rPr>
          <w:instrText xml:space="preserve"> PAGEREF _Toc148621509 \h </w:instrText>
        </w:r>
        <w:r w:rsidR="00443B63">
          <w:rPr>
            <w:webHidden/>
          </w:rPr>
        </w:r>
        <w:r w:rsidR="00443B63">
          <w:rPr>
            <w:webHidden/>
          </w:rPr>
          <w:fldChar w:fldCharType="separate"/>
        </w:r>
        <w:r w:rsidR="00426AF9">
          <w:rPr>
            <w:webHidden/>
          </w:rPr>
          <w:t>7</w:t>
        </w:r>
        <w:r w:rsidR="00443B63">
          <w:rPr>
            <w:webHidden/>
          </w:rPr>
          <w:fldChar w:fldCharType="end"/>
        </w:r>
      </w:hyperlink>
    </w:p>
    <w:p w14:paraId="1B9C1F36" w14:textId="04432A99" w:rsidR="00443B63" w:rsidRDefault="00B75C35">
      <w:pPr>
        <w:pStyle w:val="TOC2"/>
        <w:rPr>
          <w:rFonts w:asciiTheme="minorHAnsi" w:eastAsiaTheme="minorEastAsia" w:hAnsiTheme="minorHAnsi" w:cstheme="minorBidi"/>
          <w:spacing w:val="0"/>
          <w:sz w:val="22"/>
          <w:szCs w:val="22"/>
        </w:rPr>
      </w:pPr>
      <w:hyperlink w:anchor="_Toc148621510" w:history="1">
        <w:r w:rsidR="00443B63" w:rsidRPr="005D7875">
          <w:rPr>
            <w:rStyle w:val="Hyperlink"/>
          </w:rPr>
          <w:t>CMTD class licence</w:t>
        </w:r>
        <w:r w:rsidR="00443B63">
          <w:rPr>
            <w:webHidden/>
          </w:rPr>
          <w:tab/>
        </w:r>
        <w:r w:rsidR="00443B63">
          <w:rPr>
            <w:webHidden/>
          </w:rPr>
          <w:fldChar w:fldCharType="begin"/>
        </w:r>
        <w:r w:rsidR="00443B63">
          <w:rPr>
            <w:webHidden/>
          </w:rPr>
          <w:instrText xml:space="preserve"> PAGEREF _Toc148621510 \h </w:instrText>
        </w:r>
        <w:r w:rsidR="00443B63">
          <w:rPr>
            <w:webHidden/>
          </w:rPr>
        </w:r>
        <w:r w:rsidR="00443B63">
          <w:rPr>
            <w:webHidden/>
          </w:rPr>
          <w:fldChar w:fldCharType="separate"/>
        </w:r>
        <w:r w:rsidR="00426AF9">
          <w:rPr>
            <w:webHidden/>
          </w:rPr>
          <w:t>7</w:t>
        </w:r>
        <w:r w:rsidR="00443B63">
          <w:rPr>
            <w:webHidden/>
          </w:rPr>
          <w:fldChar w:fldCharType="end"/>
        </w:r>
      </w:hyperlink>
    </w:p>
    <w:p w14:paraId="4F661F53" w14:textId="672B2AFC" w:rsidR="00443B63" w:rsidRDefault="00B75C35">
      <w:pPr>
        <w:pStyle w:val="TOC3"/>
        <w:rPr>
          <w:rFonts w:asciiTheme="minorHAnsi" w:eastAsiaTheme="minorEastAsia" w:hAnsiTheme="minorHAnsi" w:cstheme="minorBidi"/>
        </w:rPr>
      </w:pPr>
      <w:hyperlink w:anchor="_Toc148621511" w:history="1">
        <w:r w:rsidR="00443B63" w:rsidRPr="005D7875">
          <w:rPr>
            <w:rStyle w:val="Hyperlink"/>
          </w:rPr>
          <w:t>Changes to the CMTD class licence</w:t>
        </w:r>
        <w:r w:rsidR="00443B63">
          <w:rPr>
            <w:webHidden/>
          </w:rPr>
          <w:tab/>
        </w:r>
        <w:r w:rsidR="00443B63">
          <w:rPr>
            <w:webHidden/>
          </w:rPr>
          <w:fldChar w:fldCharType="begin"/>
        </w:r>
        <w:r w:rsidR="00443B63">
          <w:rPr>
            <w:webHidden/>
          </w:rPr>
          <w:instrText xml:space="preserve"> PAGEREF _Toc148621511 \h </w:instrText>
        </w:r>
        <w:r w:rsidR="00443B63">
          <w:rPr>
            <w:webHidden/>
          </w:rPr>
        </w:r>
        <w:r w:rsidR="00443B63">
          <w:rPr>
            <w:webHidden/>
          </w:rPr>
          <w:fldChar w:fldCharType="separate"/>
        </w:r>
        <w:r w:rsidR="00426AF9">
          <w:rPr>
            <w:webHidden/>
          </w:rPr>
          <w:t>7</w:t>
        </w:r>
        <w:r w:rsidR="00443B63">
          <w:rPr>
            <w:webHidden/>
          </w:rPr>
          <w:fldChar w:fldCharType="end"/>
        </w:r>
      </w:hyperlink>
    </w:p>
    <w:p w14:paraId="1BCCA2A6" w14:textId="055CF683" w:rsidR="00443B63" w:rsidRDefault="00B75C35">
      <w:pPr>
        <w:pStyle w:val="TOC3"/>
        <w:rPr>
          <w:rFonts w:asciiTheme="minorHAnsi" w:eastAsiaTheme="minorEastAsia" w:hAnsiTheme="minorHAnsi" w:cstheme="minorBidi"/>
        </w:rPr>
      </w:pPr>
      <w:hyperlink w:anchor="_Toc148621512" w:history="1">
        <w:r w:rsidR="00443B63" w:rsidRPr="005D7875">
          <w:rPr>
            <w:rStyle w:val="Hyperlink"/>
          </w:rPr>
          <w:t>Question 3</w:t>
        </w:r>
        <w:r w:rsidR="00443B63">
          <w:rPr>
            <w:webHidden/>
          </w:rPr>
          <w:tab/>
        </w:r>
        <w:r w:rsidR="00443B63">
          <w:rPr>
            <w:webHidden/>
          </w:rPr>
          <w:fldChar w:fldCharType="begin"/>
        </w:r>
        <w:r w:rsidR="00443B63">
          <w:rPr>
            <w:webHidden/>
          </w:rPr>
          <w:instrText xml:space="preserve"> PAGEREF _Toc148621512 \h </w:instrText>
        </w:r>
        <w:r w:rsidR="00443B63">
          <w:rPr>
            <w:webHidden/>
          </w:rPr>
        </w:r>
        <w:r w:rsidR="00443B63">
          <w:rPr>
            <w:webHidden/>
          </w:rPr>
          <w:fldChar w:fldCharType="separate"/>
        </w:r>
        <w:r w:rsidR="00426AF9">
          <w:rPr>
            <w:webHidden/>
          </w:rPr>
          <w:t>7</w:t>
        </w:r>
        <w:r w:rsidR="00443B63">
          <w:rPr>
            <w:webHidden/>
          </w:rPr>
          <w:fldChar w:fldCharType="end"/>
        </w:r>
      </w:hyperlink>
    </w:p>
    <w:p w14:paraId="14887893" w14:textId="65D0F10D" w:rsidR="00443B63" w:rsidRDefault="00B75C35">
      <w:pPr>
        <w:pStyle w:val="TOC1"/>
        <w:rPr>
          <w:rFonts w:asciiTheme="minorHAnsi" w:eastAsiaTheme="minorEastAsia" w:hAnsiTheme="minorHAnsi" w:cstheme="minorBidi"/>
          <w:b w:val="0"/>
          <w:spacing w:val="0"/>
          <w:sz w:val="22"/>
          <w:szCs w:val="22"/>
        </w:rPr>
      </w:pPr>
      <w:hyperlink w:anchor="_Toc148621513" w:history="1">
        <w:r w:rsidR="00443B63" w:rsidRPr="005D7875">
          <w:rPr>
            <w:rStyle w:val="Hyperlink"/>
          </w:rPr>
          <w:t>Invitation to comment</w:t>
        </w:r>
        <w:r w:rsidR="00443B63">
          <w:rPr>
            <w:webHidden/>
          </w:rPr>
          <w:tab/>
        </w:r>
        <w:r w:rsidR="00443B63">
          <w:rPr>
            <w:webHidden/>
          </w:rPr>
          <w:fldChar w:fldCharType="begin"/>
        </w:r>
        <w:r w:rsidR="00443B63">
          <w:rPr>
            <w:webHidden/>
          </w:rPr>
          <w:instrText xml:space="preserve"> PAGEREF _Toc148621513 \h </w:instrText>
        </w:r>
        <w:r w:rsidR="00443B63">
          <w:rPr>
            <w:webHidden/>
          </w:rPr>
        </w:r>
        <w:r w:rsidR="00443B63">
          <w:rPr>
            <w:webHidden/>
          </w:rPr>
          <w:fldChar w:fldCharType="separate"/>
        </w:r>
        <w:r w:rsidR="00426AF9">
          <w:rPr>
            <w:webHidden/>
          </w:rPr>
          <w:t>8</w:t>
        </w:r>
        <w:r w:rsidR="00443B63">
          <w:rPr>
            <w:webHidden/>
          </w:rPr>
          <w:fldChar w:fldCharType="end"/>
        </w:r>
      </w:hyperlink>
    </w:p>
    <w:p w14:paraId="528650B4" w14:textId="034DF1B9" w:rsidR="00443B63" w:rsidRDefault="00B75C35">
      <w:pPr>
        <w:pStyle w:val="TOC2"/>
        <w:rPr>
          <w:rFonts w:asciiTheme="minorHAnsi" w:eastAsiaTheme="minorEastAsia" w:hAnsiTheme="minorHAnsi" w:cstheme="minorBidi"/>
          <w:spacing w:val="0"/>
          <w:sz w:val="22"/>
          <w:szCs w:val="22"/>
        </w:rPr>
      </w:pPr>
      <w:hyperlink w:anchor="_Toc148621514" w:history="1">
        <w:r w:rsidR="00443B63" w:rsidRPr="005D7875">
          <w:rPr>
            <w:rStyle w:val="Hyperlink"/>
          </w:rPr>
          <w:t>Making a submission</w:t>
        </w:r>
        <w:r w:rsidR="00443B63">
          <w:rPr>
            <w:webHidden/>
          </w:rPr>
          <w:tab/>
        </w:r>
        <w:r w:rsidR="00443B63">
          <w:rPr>
            <w:webHidden/>
          </w:rPr>
          <w:fldChar w:fldCharType="begin"/>
        </w:r>
        <w:r w:rsidR="00443B63">
          <w:rPr>
            <w:webHidden/>
          </w:rPr>
          <w:instrText xml:space="preserve"> PAGEREF _Toc148621514 \h </w:instrText>
        </w:r>
        <w:r w:rsidR="00443B63">
          <w:rPr>
            <w:webHidden/>
          </w:rPr>
        </w:r>
        <w:r w:rsidR="00443B63">
          <w:rPr>
            <w:webHidden/>
          </w:rPr>
          <w:fldChar w:fldCharType="separate"/>
        </w:r>
        <w:r w:rsidR="00426AF9">
          <w:rPr>
            <w:webHidden/>
          </w:rPr>
          <w:t>8</w:t>
        </w:r>
        <w:r w:rsidR="00443B63">
          <w:rPr>
            <w:webHidden/>
          </w:rPr>
          <w:fldChar w:fldCharType="end"/>
        </w:r>
      </w:hyperlink>
    </w:p>
    <w:p w14:paraId="1A76D2F5" w14:textId="6504CC49" w:rsidR="004D56FF" w:rsidRPr="00E162C4" w:rsidRDefault="00443B63">
      <w:pPr>
        <w:rPr>
          <w:rFonts w:cs="Arial"/>
        </w:rPr>
        <w:sectPr w:rsidR="004D56FF" w:rsidRPr="00E162C4"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3016FE3B" w14:textId="10148DDD" w:rsidR="00715722" w:rsidRPr="00E162C4" w:rsidRDefault="00715722" w:rsidP="00715722">
      <w:pPr>
        <w:pStyle w:val="Heading1"/>
      </w:pPr>
      <w:bookmarkStart w:id="2" w:name="_Toc433122125"/>
      <w:bookmarkStart w:id="3" w:name="_Toc148621500"/>
      <w:r w:rsidRPr="00E162C4">
        <w:lastRenderedPageBreak/>
        <w:t>Issues for comment</w:t>
      </w:r>
      <w:bookmarkEnd w:id="2"/>
      <w:bookmarkEnd w:id="3"/>
    </w:p>
    <w:p w14:paraId="67B82B43" w14:textId="47B0C2D8" w:rsidR="00715722" w:rsidRPr="00266E52" w:rsidRDefault="00584B51" w:rsidP="009A021C">
      <w:pPr>
        <w:pStyle w:val="Paragraphbeforelist"/>
      </w:pPr>
      <w:r w:rsidRPr="00266E52">
        <w:t>We</w:t>
      </w:r>
      <w:r w:rsidR="00715722" w:rsidRPr="00266E52">
        <w:t xml:space="preserve"> invite comments on:</w:t>
      </w:r>
    </w:p>
    <w:p w14:paraId="4B94192C" w14:textId="7D8FEA51" w:rsidR="00266E52" w:rsidRPr="00266E52" w:rsidRDefault="000E54D6" w:rsidP="009A021C">
      <w:pPr>
        <w:pStyle w:val="Numberlistlevel1"/>
      </w:pPr>
      <w:bookmarkStart w:id="4" w:name="_Hlk147833443"/>
      <w:r>
        <w:t>t</w:t>
      </w:r>
      <w:r w:rsidR="00266E52" w:rsidRPr="00266E52">
        <w:t xml:space="preserve">he </w:t>
      </w:r>
      <w:r w:rsidR="001D7607">
        <w:t xml:space="preserve">draft </w:t>
      </w:r>
      <w:r w:rsidR="001D7607" w:rsidRPr="007C54E0">
        <w:t>Radiocommunications Licence Conditions (PTS Licence) Determination 2024</w:t>
      </w:r>
      <w:r>
        <w:t xml:space="preserve">, including </w:t>
      </w:r>
      <w:r w:rsidR="00266E52" w:rsidRPr="00266E52">
        <w:t xml:space="preserve">whether arrangements for </w:t>
      </w:r>
      <w:r w:rsidR="001D7607">
        <w:t>Public Mobile Telecommunications Service (</w:t>
      </w:r>
      <w:r w:rsidR="00266E52" w:rsidRPr="00266E52">
        <w:t>PMTS</w:t>
      </w:r>
      <w:r w:rsidR="001D7607">
        <w:t>)</w:t>
      </w:r>
      <w:r w:rsidR="00266E52" w:rsidRPr="00266E52">
        <w:t xml:space="preserve"> Class C licences are still required</w:t>
      </w:r>
      <w:bookmarkEnd w:id="4"/>
    </w:p>
    <w:p w14:paraId="705F9D65" w14:textId="7962720A" w:rsidR="00266E52" w:rsidRPr="00266E52" w:rsidRDefault="00266E52" w:rsidP="00266E52">
      <w:pPr>
        <w:pStyle w:val="Numberlistlevel1"/>
      </w:pPr>
      <w:r w:rsidRPr="00266E52">
        <w:t xml:space="preserve">the draft </w:t>
      </w:r>
      <w:r w:rsidR="001D7607" w:rsidRPr="007C54E0">
        <w:t>Radiocommunications (Register of Radiocommunications Licences) Amendment Determination 2024 (No. 1)</w:t>
      </w:r>
      <w:r w:rsidR="000E54D6">
        <w:t xml:space="preserve">, including </w:t>
      </w:r>
      <w:r w:rsidRPr="00266E52">
        <w:t xml:space="preserve">the proposed changes to special conditions C0, C1, C3 and C17 </w:t>
      </w:r>
    </w:p>
    <w:p w14:paraId="350B3ED3" w14:textId="50BDD05C" w:rsidR="005E250B" w:rsidRPr="00E162C4" w:rsidRDefault="00266E52" w:rsidP="00266E52">
      <w:pPr>
        <w:pStyle w:val="Numberlistlevel1"/>
      </w:pPr>
      <w:r w:rsidRPr="00266E52">
        <w:rPr>
          <w:rFonts w:cs="Arial"/>
        </w:rPr>
        <w:t xml:space="preserve">the draft </w:t>
      </w:r>
      <w:r w:rsidR="001D7607" w:rsidRPr="007C54E0">
        <w:t>Radiocommunications (Cellular Mobile Telecommunications Devices) Class Licence 2024</w:t>
      </w:r>
      <w:r w:rsidRPr="00266E52">
        <w:rPr>
          <w:rFonts w:cs="Arial"/>
        </w:rPr>
        <w:t xml:space="preserve">. </w:t>
      </w:r>
    </w:p>
    <w:p w14:paraId="6207AF2B" w14:textId="74B17015" w:rsidR="00AF7FD5" w:rsidRDefault="00AF7FD5" w:rsidP="00AF7FD5">
      <w:pPr>
        <w:pStyle w:val="Heading1"/>
      </w:pPr>
      <w:bookmarkStart w:id="5" w:name="_Toc143072968"/>
      <w:bookmarkStart w:id="6" w:name="_Toc148621501"/>
      <w:r>
        <w:lastRenderedPageBreak/>
        <w:t>Introduction</w:t>
      </w:r>
      <w:bookmarkEnd w:id="5"/>
      <w:bookmarkEnd w:id="6"/>
    </w:p>
    <w:p w14:paraId="5BD7FFA7" w14:textId="56BD8F9C" w:rsidR="00AF7FD5" w:rsidRDefault="00AF7FD5" w:rsidP="00851F51">
      <w:pPr>
        <w:pStyle w:val="Paragraph"/>
      </w:pPr>
      <w:r>
        <w:t xml:space="preserve">Under Part 4 of Chapter 3 of the </w:t>
      </w:r>
      <w:r w:rsidRPr="007A7F6A">
        <w:rPr>
          <w:i/>
          <w:iCs/>
        </w:rPr>
        <w:t>Legislation Act 2003</w:t>
      </w:r>
      <w:r>
        <w:t xml:space="preserve">, most legislative instruments ‘sunset’ (that is, they are automatically repealed) on 1 April or 1 October that first occurs 10 years after they are registered. This is an automatic process applying to most legislative instruments regardless of their </w:t>
      </w:r>
      <w:r w:rsidR="00A26DE5">
        <w:t>content</w:t>
      </w:r>
      <w:r>
        <w:t xml:space="preserve">. </w:t>
      </w:r>
    </w:p>
    <w:p w14:paraId="08778D40" w14:textId="5FE39727" w:rsidR="00AF7FD5" w:rsidRDefault="00AF7FD5" w:rsidP="00851F51">
      <w:pPr>
        <w:pStyle w:val="Paragraph"/>
      </w:pPr>
      <w:r>
        <w:t xml:space="preserve">The legislative </w:t>
      </w:r>
      <w:r w:rsidRPr="00AF7FD5">
        <w:t xml:space="preserve">instrument for the Public Telecommunication Services (PTS) Licence Condition Determination (LCD) </w:t>
      </w:r>
      <w:r>
        <w:t>is due to sunset on 1 April 2024. T</w:t>
      </w:r>
      <w:r w:rsidRPr="00AF7FD5">
        <w:t xml:space="preserve">he </w:t>
      </w:r>
      <w:r w:rsidR="00333727">
        <w:t xml:space="preserve">legislative </w:t>
      </w:r>
      <w:r>
        <w:t xml:space="preserve">instrument for the </w:t>
      </w:r>
      <w:r w:rsidR="000F12EE" w:rsidRPr="000F12EE">
        <w:t xml:space="preserve">Cellular Mobile Telecommunication Devices (CMTD) Class Licence </w:t>
      </w:r>
      <w:r w:rsidRPr="00AF7FD5">
        <w:t xml:space="preserve">will be sunsetting on 1 April 2025. </w:t>
      </w:r>
      <w:r w:rsidR="005515AF">
        <w:t xml:space="preserve">As there </w:t>
      </w:r>
      <w:r w:rsidR="00300435">
        <w:t>are synergies</w:t>
      </w:r>
      <w:r w:rsidRPr="00AF7FD5">
        <w:t xml:space="preserve"> </w:t>
      </w:r>
      <w:r w:rsidR="009C7AEA">
        <w:t>between the</w:t>
      </w:r>
      <w:r w:rsidR="005515AF">
        <w:t xml:space="preserve"> instruments</w:t>
      </w:r>
      <w:r w:rsidR="009C7AEA">
        <w:t xml:space="preserve"> </w:t>
      </w:r>
      <w:r w:rsidR="009C7AEA" w:rsidRPr="00AF7FD5">
        <w:t xml:space="preserve">and </w:t>
      </w:r>
      <w:r w:rsidR="009C7AEA">
        <w:t xml:space="preserve">remaking each </w:t>
      </w:r>
      <w:r w:rsidR="009C7AEA" w:rsidRPr="00AF7FD5">
        <w:t>will require consult</w:t>
      </w:r>
      <w:r w:rsidR="009C7AEA">
        <w:t>ation</w:t>
      </w:r>
      <w:r w:rsidR="009C7AEA" w:rsidRPr="00AF7FD5">
        <w:t xml:space="preserve"> with </w:t>
      </w:r>
      <w:r w:rsidR="009C7AEA">
        <w:t xml:space="preserve">similar </w:t>
      </w:r>
      <w:r w:rsidR="009C7AEA" w:rsidRPr="00AF7FD5">
        <w:t xml:space="preserve">industry </w:t>
      </w:r>
      <w:r w:rsidR="009C7AEA">
        <w:t xml:space="preserve">sectors, </w:t>
      </w:r>
      <w:r w:rsidR="00300435">
        <w:t>we are</w:t>
      </w:r>
      <w:r w:rsidR="009C7AEA">
        <w:t xml:space="preserve"> reviewing both instruments at the same time.</w:t>
      </w:r>
    </w:p>
    <w:p w14:paraId="6D729315" w14:textId="3161CC89" w:rsidR="00AF7FD5" w:rsidRDefault="00AF7FD5" w:rsidP="009F4328">
      <w:pPr>
        <w:pStyle w:val="Paragraph"/>
        <w:spacing w:after="80"/>
      </w:pPr>
      <w:r>
        <w:t xml:space="preserve">The ACMA can decide to revoke and remake the instruments or allow them to sunset. If any of the instruments are still required, </w:t>
      </w:r>
      <w:r w:rsidR="00300435">
        <w:t xml:space="preserve">our </w:t>
      </w:r>
      <w:r>
        <w:t xml:space="preserve">approach has been to revoke the existing instrument and remake </w:t>
      </w:r>
      <w:r w:rsidR="000E54D6">
        <w:t xml:space="preserve">it </w:t>
      </w:r>
      <w:r>
        <w:t>after consultation.</w:t>
      </w:r>
      <w:r w:rsidRPr="009F7FA2">
        <w:t xml:space="preserve"> </w:t>
      </w:r>
      <w:r>
        <w:t>The</w:t>
      </w:r>
      <w:r w:rsidR="00333727" w:rsidDel="00333727">
        <w:t xml:space="preserve"> </w:t>
      </w:r>
      <w:r>
        <w:t>instruments being considered are:</w:t>
      </w:r>
    </w:p>
    <w:p w14:paraId="29AA2307" w14:textId="5C8A8F11" w:rsidR="005515AF" w:rsidRDefault="00B75C35" w:rsidP="005515AF">
      <w:pPr>
        <w:pStyle w:val="Bulletlevel1"/>
      </w:pPr>
      <w:hyperlink r:id="rId24" w:history="1">
        <w:r w:rsidR="005515AF" w:rsidRPr="007C54E0">
          <w:rPr>
            <w:rStyle w:val="Hyperlink"/>
          </w:rPr>
          <w:t>Radiocommunications Licence Conditions (PTS Licence) Determination 2013</w:t>
        </w:r>
      </w:hyperlink>
      <w:r w:rsidR="005515AF" w:rsidRPr="00A26DE5">
        <w:t xml:space="preserve"> </w:t>
      </w:r>
      <w:r w:rsidR="005515AF">
        <w:t xml:space="preserve">(the PTS LCD)   </w:t>
      </w:r>
    </w:p>
    <w:p w14:paraId="6D335F02" w14:textId="2E58A4CE" w:rsidR="00AF7FD5" w:rsidRDefault="00B75C35" w:rsidP="00A26DE5">
      <w:pPr>
        <w:pStyle w:val="Bulletlevel1last"/>
      </w:pPr>
      <w:hyperlink r:id="rId25" w:history="1">
        <w:r w:rsidR="005515AF" w:rsidRPr="007C54E0">
          <w:rPr>
            <w:rStyle w:val="Hyperlink"/>
          </w:rPr>
          <w:t>Radiocommunications (Cellular Mobile Telecommunications Devices) Class Licence 2014</w:t>
        </w:r>
      </w:hyperlink>
      <w:r w:rsidR="005515AF" w:rsidRPr="00A26DE5">
        <w:t xml:space="preserve"> </w:t>
      </w:r>
      <w:r w:rsidR="005515AF">
        <w:t>(the CMTD</w:t>
      </w:r>
      <w:r w:rsidR="00DE5475">
        <w:t xml:space="preserve"> class licence</w:t>
      </w:r>
      <w:r w:rsidR="005515AF">
        <w:t>)</w:t>
      </w:r>
      <w:r w:rsidR="00115FE0">
        <w:t>.</w:t>
      </w:r>
    </w:p>
    <w:p w14:paraId="08B8643A" w14:textId="0FF07C43" w:rsidR="00AF7FD5" w:rsidRDefault="00300435" w:rsidP="00851F51">
      <w:pPr>
        <w:pStyle w:val="Paragraph"/>
      </w:pPr>
      <w:r>
        <w:t xml:space="preserve">We have </w:t>
      </w:r>
      <w:r w:rsidR="00AF7FD5">
        <w:t xml:space="preserve">formed the preliminary view that these </w:t>
      </w:r>
      <w:r w:rsidR="00056361">
        <w:t xml:space="preserve">instruments </w:t>
      </w:r>
      <w:r w:rsidR="00AF7FD5">
        <w:t xml:space="preserve">form a necessary and useful part of the regulatory framework. The purpose of this document is to consult on the proposals to remake the instruments and provide reasoning for associated amendments. </w:t>
      </w:r>
    </w:p>
    <w:p w14:paraId="57BC831B" w14:textId="17DBDDAD" w:rsidR="005515AF" w:rsidRDefault="00AF7FD5" w:rsidP="009F4328">
      <w:pPr>
        <w:pStyle w:val="Paragraph"/>
      </w:pPr>
      <w:r>
        <w:t xml:space="preserve">Drafts of the proposed remade instruments are provided </w:t>
      </w:r>
      <w:r w:rsidR="00A26DE5">
        <w:t xml:space="preserve">alongside this paper </w:t>
      </w:r>
      <w:r>
        <w:t xml:space="preserve">on the </w:t>
      </w:r>
      <w:r w:rsidR="00A26DE5">
        <w:t xml:space="preserve">ACMA </w:t>
      </w:r>
      <w:r>
        <w:t>website.</w:t>
      </w:r>
    </w:p>
    <w:p w14:paraId="49617DD0" w14:textId="77777777" w:rsidR="005515AF" w:rsidRDefault="005515AF" w:rsidP="005515AF">
      <w:pPr>
        <w:pStyle w:val="Heading2"/>
      </w:pPr>
      <w:bookmarkStart w:id="7" w:name="_Toc143072970"/>
      <w:bookmarkStart w:id="8" w:name="_Toc148621502"/>
      <w:r>
        <w:t>Timeline for implementation of sunsetting decisions</w:t>
      </w:r>
      <w:bookmarkEnd w:id="7"/>
      <w:bookmarkEnd w:id="8"/>
    </w:p>
    <w:p w14:paraId="3C24663C" w14:textId="1988CECD" w:rsidR="00272612" w:rsidRDefault="005515AF" w:rsidP="00851F51">
      <w:pPr>
        <w:pStyle w:val="Paragraph"/>
      </w:pPr>
      <w:r w:rsidRPr="00851F51">
        <w:t xml:space="preserve">The PTS LCD </w:t>
      </w:r>
      <w:r w:rsidR="00DE5475">
        <w:t>and CTMD class licence are</w:t>
      </w:r>
      <w:r w:rsidRPr="00851F51">
        <w:t xml:space="preserve"> due to sunset on 1 April 2024</w:t>
      </w:r>
      <w:r w:rsidR="00AB3DA8">
        <w:t xml:space="preserve"> and </w:t>
      </w:r>
      <w:r w:rsidR="00AB3DA8" w:rsidRPr="00AF7FD5">
        <w:t>1 April 2025</w:t>
      </w:r>
      <w:r w:rsidR="00A26DE5">
        <w:t>,</w:t>
      </w:r>
      <w:r w:rsidR="00AB3DA8">
        <w:t xml:space="preserve"> respectively</w:t>
      </w:r>
      <w:r w:rsidRPr="00851F51">
        <w:t>. This means the new instrument</w:t>
      </w:r>
      <w:r w:rsidR="00DE5475">
        <w:t>s</w:t>
      </w:r>
      <w:r w:rsidRPr="00851F51">
        <w:t xml:space="preserve"> made to replace </w:t>
      </w:r>
      <w:r w:rsidR="00DE5475">
        <w:t xml:space="preserve">them need </w:t>
      </w:r>
      <w:r w:rsidRPr="00851F51">
        <w:t>to be in force before th</w:t>
      </w:r>
      <w:r w:rsidR="00AB3DA8">
        <w:t>e</w:t>
      </w:r>
      <w:r w:rsidRPr="00851F51">
        <w:t>s</w:t>
      </w:r>
      <w:r w:rsidR="00AB3DA8">
        <w:t>e</w:t>
      </w:r>
      <w:r w:rsidRPr="00851F51">
        <w:t xml:space="preserve"> date</w:t>
      </w:r>
      <w:r w:rsidR="00AB3DA8">
        <w:t>s</w:t>
      </w:r>
      <w:r w:rsidRPr="00851F51">
        <w:t xml:space="preserve">. The ACMA aims </w:t>
      </w:r>
      <w:r w:rsidR="00DE5475">
        <w:t xml:space="preserve">to </w:t>
      </w:r>
      <w:r w:rsidRPr="00851F51">
        <w:t>make the new instrument</w:t>
      </w:r>
      <w:r w:rsidR="00DE5475">
        <w:t>s</w:t>
      </w:r>
      <w:r w:rsidRPr="00851F51">
        <w:t xml:space="preserve"> in Q1 2024 after considering the outcomes of this consultation process. It is intended that the new instrument</w:t>
      </w:r>
      <w:r w:rsidR="00851F51" w:rsidRPr="00851F51">
        <w:t>s</w:t>
      </w:r>
      <w:r w:rsidRPr="00851F51">
        <w:t xml:space="preserve"> will revoke the current one</w:t>
      </w:r>
      <w:r w:rsidR="00851F51" w:rsidRPr="00851F51">
        <w:t>s</w:t>
      </w:r>
      <w:r w:rsidRPr="00851F51">
        <w:t xml:space="preserve"> when </w:t>
      </w:r>
      <w:r w:rsidR="00851F51" w:rsidRPr="00851F51">
        <w:t>they</w:t>
      </w:r>
      <w:r w:rsidRPr="00851F51">
        <w:t xml:space="preserve"> come into force. </w:t>
      </w:r>
    </w:p>
    <w:p w14:paraId="686BCC0C" w14:textId="77777777" w:rsidR="00272612" w:rsidRDefault="00272612">
      <w:pPr>
        <w:spacing w:after="0" w:line="240" w:lineRule="auto"/>
        <w:rPr>
          <w:rFonts w:cs="Arial"/>
        </w:rPr>
      </w:pPr>
      <w:r>
        <w:br w:type="page"/>
      </w:r>
    </w:p>
    <w:p w14:paraId="52E7C0FD" w14:textId="77777777" w:rsidR="00272612" w:rsidRDefault="00272612" w:rsidP="00272612">
      <w:pPr>
        <w:pStyle w:val="Heading1"/>
      </w:pPr>
      <w:bookmarkStart w:id="9" w:name="_Toc143072971"/>
      <w:bookmarkStart w:id="10" w:name="_Toc148621503"/>
      <w:r>
        <w:lastRenderedPageBreak/>
        <w:t>Proposed instrument considerations</w:t>
      </w:r>
      <w:bookmarkEnd w:id="9"/>
      <w:bookmarkEnd w:id="10"/>
    </w:p>
    <w:p w14:paraId="1FE386C0" w14:textId="0AF489B4" w:rsidR="00272612" w:rsidRDefault="00272612" w:rsidP="00272612">
      <w:r>
        <w:t xml:space="preserve">As part of the review of the sunsetting instruments, </w:t>
      </w:r>
      <w:r w:rsidR="00300435">
        <w:t xml:space="preserve">we </w:t>
      </w:r>
      <w:r>
        <w:t xml:space="preserve">assessed </w:t>
      </w:r>
      <w:r w:rsidR="003741C7">
        <w:t>the PTS LCD and CMTD class licence</w:t>
      </w:r>
      <w:r>
        <w:t xml:space="preserve"> to determine if </w:t>
      </w:r>
      <w:r w:rsidR="003741C7">
        <w:t>they are</w:t>
      </w:r>
      <w:r>
        <w:t xml:space="preserve"> still required. </w:t>
      </w:r>
      <w:r w:rsidR="00300435">
        <w:t>We</w:t>
      </w:r>
      <w:r>
        <w:t xml:space="preserve"> concluded that the content of each instrument is still required</w:t>
      </w:r>
      <w:r w:rsidR="00300435">
        <w:t>, al</w:t>
      </w:r>
      <w:r>
        <w:t xml:space="preserve">though </w:t>
      </w:r>
      <w:proofErr w:type="gramStart"/>
      <w:r>
        <w:t>some</w:t>
      </w:r>
      <w:proofErr w:type="gramEnd"/>
      <w:r>
        <w:t xml:space="preserve">, mostly minor, amendments should be implemented. As such, </w:t>
      </w:r>
      <w:r w:rsidR="00B81A26">
        <w:t xml:space="preserve">other than removing sections that are no longer required or that duplicate other legislation, </w:t>
      </w:r>
      <w:r w:rsidR="00300435">
        <w:t>we do</w:t>
      </w:r>
      <w:r>
        <w:t xml:space="preserve"> not intend to significantly alter the content of the instruments. </w:t>
      </w:r>
    </w:p>
    <w:p w14:paraId="1C427F6E" w14:textId="0F3EC29D" w:rsidR="00701F6B" w:rsidRDefault="00701F6B" w:rsidP="00701F6B">
      <w:pPr>
        <w:spacing w:after="80"/>
      </w:pPr>
      <w:r>
        <w:t>The proposed remade instruments are:</w:t>
      </w:r>
    </w:p>
    <w:p w14:paraId="3E1F556F" w14:textId="49651DBC" w:rsidR="00701F6B" w:rsidRDefault="00701F6B" w:rsidP="00701F6B">
      <w:pPr>
        <w:pStyle w:val="Bulletlevel1"/>
      </w:pPr>
      <w:r>
        <w:t>Radiocommunications Licence Conditions (PTS Licence) Determination 2024</w:t>
      </w:r>
      <w:r w:rsidR="00DF39D0">
        <w:t xml:space="preserve"> (draft </w:t>
      </w:r>
      <w:r w:rsidR="009B06C2">
        <w:t>new</w:t>
      </w:r>
      <w:r w:rsidR="00DF39D0">
        <w:t xml:space="preserve"> PTS LCD) </w:t>
      </w:r>
    </w:p>
    <w:p w14:paraId="47778212" w14:textId="1279C899" w:rsidR="00701F6B" w:rsidRDefault="00701F6B" w:rsidP="00C9402F">
      <w:pPr>
        <w:pStyle w:val="Bulletlevel1"/>
        <w:spacing w:after="240"/>
      </w:pPr>
      <w:r>
        <w:t>Radiocommunications (Cellular Mobile Telecommunications Devices) Class Licence 2024</w:t>
      </w:r>
      <w:r w:rsidR="00DF39D0">
        <w:t xml:space="preserve"> (draft </w:t>
      </w:r>
      <w:r w:rsidR="009B06C2">
        <w:t>new</w:t>
      </w:r>
      <w:r w:rsidR="00DF39D0">
        <w:t xml:space="preserve"> CMTD CL)</w:t>
      </w:r>
      <w:r w:rsidR="00115FE0">
        <w:t>.</w:t>
      </w:r>
    </w:p>
    <w:p w14:paraId="1D87CA6C" w14:textId="15999731" w:rsidR="0031202D" w:rsidRDefault="0031202D" w:rsidP="00C9402F">
      <w:pPr>
        <w:spacing w:after="80"/>
      </w:pPr>
      <w:r>
        <w:t xml:space="preserve">We are also proposing amendments to the </w:t>
      </w:r>
      <w:hyperlink r:id="rId26" w:history="1">
        <w:r w:rsidR="00305E28" w:rsidRPr="007C54E0">
          <w:rPr>
            <w:rStyle w:val="Hyperlink"/>
          </w:rPr>
          <w:t>Radiocommunications (Register of Radiocommunications Licences) Determination 2017</w:t>
        </w:r>
      </w:hyperlink>
      <w:r w:rsidR="00DD6E50" w:rsidRPr="00A26DE5">
        <w:t xml:space="preserve"> </w:t>
      </w:r>
      <w:r w:rsidR="00DD6E50">
        <w:t>(the RRL Determination)</w:t>
      </w:r>
      <w:r w:rsidR="006B2D8A">
        <w:t xml:space="preserve">. </w:t>
      </w:r>
      <w:r>
        <w:t xml:space="preserve">These amendments are to </w:t>
      </w:r>
      <w:r w:rsidR="00A26DE5">
        <w:t xml:space="preserve">exclude </w:t>
      </w:r>
      <w:r>
        <w:t xml:space="preserve">defined transmitter stations </w:t>
      </w:r>
      <w:r w:rsidR="00305E28">
        <w:t xml:space="preserve">operating under a PTS licence </w:t>
      </w:r>
      <w:r w:rsidR="00A26DE5">
        <w:t xml:space="preserve">from being </w:t>
      </w:r>
      <w:r w:rsidR="00305E28">
        <w:t>regist</w:t>
      </w:r>
      <w:r w:rsidR="009C7AEA">
        <w:t>ered</w:t>
      </w:r>
      <w:r w:rsidR="00305E28">
        <w:t xml:space="preserve"> </w:t>
      </w:r>
      <w:r w:rsidR="00A26DE5">
        <w:t>i</w:t>
      </w:r>
      <w:r w:rsidR="00305E28">
        <w:t xml:space="preserve">n the </w:t>
      </w:r>
      <w:r w:rsidR="00A26DE5">
        <w:t>Register of Radiocommunications Licences (the RRL)</w:t>
      </w:r>
      <w:r w:rsidR="00305E28">
        <w:t>. The proposed amendment instrument is:</w:t>
      </w:r>
    </w:p>
    <w:p w14:paraId="482ED8F2" w14:textId="5E34520C" w:rsidR="00305E28" w:rsidRDefault="00305E28" w:rsidP="00305E28">
      <w:pPr>
        <w:pStyle w:val="Bulletlevel1"/>
        <w:spacing w:after="240"/>
      </w:pPr>
      <w:r>
        <w:t>Radiocommunications (Register of Radiocommunications Licences) Amendment Determination 2024 (No. 1) (draft RRL amendment determination)</w:t>
      </w:r>
      <w:r w:rsidR="00DD6E50">
        <w:t>.</w:t>
      </w:r>
    </w:p>
    <w:p w14:paraId="29A8D4BC" w14:textId="6CEED0A7" w:rsidR="00DF39D0" w:rsidRPr="008D509F" w:rsidRDefault="00DF39D0" w:rsidP="00C9402F">
      <w:r>
        <w:t xml:space="preserve">Copies of the </w:t>
      </w:r>
      <w:r w:rsidR="009B06C2">
        <w:t>draft new PTS LCD, draft new CMTD CL</w:t>
      </w:r>
      <w:r>
        <w:t xml:space="preserve"> </w:t>
      </w:r>
      <w:r w:rsidR="009B06C2">
        <w:t xml:space="preserve">and the draft RRL amendment determination </w:t>
      </w:r>
      <w:r>
        <w:t xml:space="preserve">are available </w:t>
      </w:r>
      <w:r w:rsidR="00A26DE5">
        <w:t xml:space="preserve">alongside this paper </w:t>
      </w:r>
      <w:r>
        <w:t xml:space="preserve">on the </w:t>
      </w:r>
      <w:r w:rsidR="00A26DE5">
        <w:t>ACMA website.</w:t>
      </w:r>
    </w:p>
    <w:p w14:paraId="26CCC291" w14:textId="77091B13" w:rsidR="00272612" w:rsidRDefault="00272612" w:rsidP="00272612">
      <w:pPr>
        <w:pStyle w:val="Heading2"/>
      </w:pPr>
      <w:bookmarkStart w:id="11" w:name="_Toc148621504"/>
      <w:r>
        <w:t>PTS LCD</w:t>
      </w:r>
      <w:bookmarkEnd w:id="11"/>
    </w:p>
    <w:p w14:paraId="18510168" w14:textId="23A33E62" w:rsidR="00272612" w:rsidRDefault="00F44A4E" w:rsidP="00272612">
      <w:pPr>
        <w:pStyle w:val="Paragraph"/>
      </w:pPr>
      <w:r>
        <w:t xml:space="preserve">The PTS LCD </w:t>
      </w:r>
      <w:r w:rsidRPr="00F44A4E">
        <w:t xml:space="preserve">sets out conditions to which a </w:t>
      </w:r>
      <w:hyperlink r:id="rId27" w:history="1">
        <w:r w:rsidRPr="001C5CCA">
          <w:rPr>
            <w:rStyle w:val="Hyperlink"/>
          </w:rPr>
          <w:t>PTS licence</w:t>
        </w:r>
      </w:hyperlink>
      <w:r w:rsidRPr="00F44A4E">
        <w:t xml:space="preserve"> is subject</w:t>
      </w:r>
      <w:r>
        <w:t xml:space="preserve">. </w:t>
      </w:r>
      <w:r w:rsidR="00272612">
        <w:t>In the remaking of the PTS LCD</w:t>
      </w:r>
      <w:r w:rsidR="00A26DE5">
        <w:t>,</w:t>
      </w:r>
      <w:r w:rsidR="00272612">
        <w:t xml:space="preserve"> we propos</w:t>
      </w:r>
      <w:r w:rsidR="00A26DE5">
        <w:t>e</w:t>
      </w:r>
      <w:r w:rsidR="00272612">
        <w:t xml:space="preserve"> to modernise </w:t>
      </w:r>
      <w:r w:rsidR="003741C7">
        <w:t>it</w:t>
      </w:r>
      <w:r w:rsidR="00272612">
        <w:t xml:space="preserve"> and remove unnecessary requirements placed on licensees.</w:t>
      </w:r>
    </w:p>
    <w:p w14:paraId="31CFE59D" w14:textId="0F8A6F00" w:rsidR="00423BD6" w:rsidRDefault="00423BD6" w:rsidP="00423BD6">
      <w:pPr>
        <w:pStyle w:val="Heading3"/>
      </w:pPr>
      <w:bookmarkStart w:id="12" w:name="_Toc148621505"/>
      <w:r>
        <w:t>Changes to the PTS LCD</w:t>
      </w:r>
      <w:bookmarkEnd w:id="12"/>
    </w:p>
    <w:p w14:paraId="62A330A8" w14:textId="5B01F224" w:rsidR="001E5583" w:rsidRDefault="00F44A4E" w:rsidP="00C9402F">
      <w:pPr>
        <w:pStyle w:val="Paragraph"/>
      </w:pPr>
      <w:r>
        <w:t xml:space="preserve">The review of the PTS LCD identified </w:t>
      </w:r>
      <w:proofErr w:type="gramStart"/>
      <w:r w:rsidR="00115FE0">
        <w:t>several</w:t>
      </w:r>
      <w:proofErr w:type="gramEnd"/>
      <w:r w:rsidR="00115FE0">
        <w:t xml:space="preserve"> </w:t>
      </w:r>
      <w:r w:rsidR="00DA5DFE">
        <w:t>conditions in</w:t>
      </w:r>
      <w:r>
        <w:t xml:space="preserve"> </w:t>
      </w:r>
      <w:r w:rsidR="00115FE0">
        <w:t>it to be</w:t>
      </w:r>
      <w:r w:rsidR="00326516">
        <w:t xml:space="preserve"> redundant. </w:t>
      </w:r>
      <w:r w:rsidR="00DD6E50">
        <w:t xml:space="preserve">Relevant </w:t>
      </w:r>
      <w:r w:rsidR="00DA5DFE">
        <w:t>conditions and concepts</w:t>
      </w:r>
      <w:r w:rsidR="00326516">
        <w:t xml:space="preserve"> </w:t>
      </w:r>
      <w:r w:rsidR="00170F4C">
        <w:t xml:space="preserve">have been retained </w:t>
      </w:r>
      <w:r w:rsidR="00DF39D0">
        <w:t xml:space="preserve">in </w:t>
      </w:r>
      <w:r w:rsidR="00326516">
        <w:t xml:space="preserve">the </w:t>
      </w:r>
      <w:r w:rsidR="00DF39D0">
        <w:t xml:space="preserve">draft </w:t>
      </w:r>
      <w:r w:rsidR="009B06C2">
        <w:t>new</w:t>
      </w:r>
      <w:r w:rsidR="007E5239">
        <w:t xml:space="preserve"> PTS LCD</w:t>
      </w:r>
      <w:r w:rsidR="00326516">
        <w:t xml:space="preserve">. </w:t>
      </w:r>
    </w:p>
    <w:p w14:paraId="76AFA641" w14:textId="348C8651" w:rsidR="00272612" w:rsidRDefault="001E5583" w:rsidP="00C9402F">
      <w:pPr>
        <w:pStyle w:val="Paragraph"/>
        <w:spacing w:after="80"/>
      </w:pPr>
      <w:r>
        <w:t>W</w:t>
      </w:r>
      <w:r w:rsidR="00272612">
        <w:t xml:space="preserve">e propose removing </w:t>
      </w:r>
      <w:r w:rsidR="005D542C">
        <w:t xml:space="preserve">in its entirety </w:t>
      </w:r>
      <w:r w:rsidR="00F66486">
        <w:t>‘</w:t>
      </w:r>
      <w:r w:rsidR="00272612">
        <w:t>Part 2</w:t>
      </w:r>
      <w:r w:rsidR="00DF39D0">
        <w:t xml:space="preserve"> </w:t>
      </w:r>
      <w:r w:rsidR="00DF39D0" w:rsidRPr="007C54E0">
        <w:t>Conditions for every PTS licence</w:t>
      </w:r>
      <w:r w:rsidR="00F66486">
        <w:t>’</w:t>
      </w:r>
      <w:r w:rsidR="00272612">
        <w:t xml:space="preserve"> </w:t>
      </w:r>
      <w:r w:rsidR="00DF39D0">
        <w:t xml:space="preserve">of the PTS LCD </w:t>
      </w:r>
      <w:r w:rsidR="00326516">
        <w:t>for the following reasons</w:t>
      </w:r>
      <w:r w:rsidR="00272612">
        <w:t xml:space="preserve">: </w:t>
      </w:r>
    </w:p>
    <w:p w14:paraId="4B8A03A6" w14:textId="0DBC3503" w:rsidR="00272612" w:rsidRDefault="00272612" w:rsidP="00326516">
      <w:pPr>
        <w:pStyle w:val="ListBullet"/>
      </w:pPr>
      <w:r>
        <w:t>There is no need for licensees to keep a record of the stations that are registered</w:t>
      </w:r>
      <w:r w:rsidR="008F7BA6">
        <w:t xml:space="preserve"> as detailed in subsection 5(1) and 5(2)</w:t>
      </w:r>
      <w:r>
        <w:t xml:space="preserve">. These records are kept on the </w:t>
      </w:r>
      <w:r w:rsidR="00326516">
        <w:t>(RR</w:t>
      </w:r>
      <w:r>
        <w:t xml:space="preserve">L and are easily accessible. </w:t>
      </w:r>
      <w:r w:rsidR="008F7BA6">
        <w:t>Removal of su</w:t>
      </w:r>
      <w:r w:rsidR="00AB3DA8">
        <w:t>bsections</w:t>
      </w:r>
      <w:r w:rsidR="008F7BA6">
        <w:t xml:space="preserve"> 5(1) and 5(2) also means subsection 5(3) is no longer required</w:t>
      </w:r>
      <w:r w:rsidR="00C4605A">
        <w:t>, though the concept of a low power base station is retained</w:t>
      </w:r>
      <w:proofErr w:type="gramStart"/>
      <w:r w:rsidR="008F7BA6">
        <w:t xml:space="preserve">. </w:t>
      </w:r>
      <w:r>
        <w:t xml:space="preserve"> </w:t>
      </w:r>
      <w:proofErr w:type="gramEnd"/>
    </w:p>
    <w:p w14:paraId="08BAD0D9" w14:textId="52BA9336" w:rsidR="00272612" w:rsidRDefault="00272612" w:rsidP="00326516">
      <w:pPr>
        <w:pStyle w:val="ListBullet"/>
      </w:pPr>
      <w:r>
        <w:t xml:space="preserve">The requirements in </w:t>
      </w:r>
      <w:r w:rsidR="00DA5DFE">
        <w:t xml:space="preserve">section </w:t>
      </w:r>
      <w:r>
        <w:t xml:space="preserve">5A are duplicated in Part 3 for </w:t>
      </w:r>
      <w:r w:rsidR="0075724A">
        <w:t>P</w:t>
      </w:r>
      <w:r w:rsidR="0075724A" w:rsidRPr="0075724A">
        <w:t xml:space="preserve">ublic </w:t>
      </w:r>
      <w:r w:rsidR="0075724A">
        <w:t>M</w:t>
      </w:r>
      <w:r w:rsidR="0075724A" w:rsidRPr="0075724A">
        <w:t xml:space="preserve">obile </w:t>
      </w:r>
      <w:r w:rsidR="0075724A">
        <w:t>T</w:t>
      </w:r>
      <w:r w:rsidR="0075724A" w:rsidRPr="0075724A">
        <w:t xml:space="preserve">elecommunications </w:t>
      </w:r>
      <w:r w:rsidR="0075724A">
        <w:t>S</w:t>
      </w:r>
      <w:r w:rsidR="0075724A" w:rsidRPr="0075724A">
        <w:t xml:space="preserve">ervice </w:t>
      </w:r>
      <w:r w:rsidR="0075724A">
        <w:t>(</w:t>
      </w:r>
      <w:r>
        <w:t>PMTS</w:t>
      </w:r>
      <w:r w:rsidR="0075724A">
        <w:t>)</w:t>
      </w:r>
      <w:r>
        <w:t xml:space="preserve"> </w:t>
      </w:r>
      <w:r w:rsidR="00A430F9">
        <w:t xml:space="preserve">Class </w:t>
      </w:r>
      <w:r>
        <w:t xml:space="preserve">B licences. These requirements were implemented to support low power use under PMTS </w:t>
      </w:r>
      <w:r w:rsidR="00A430F9">
        <w:t xml:space="preserve">Class </w:t>
      </w:r>
      <w:r>
        <w:t xml:space="preserve">B licences and have </w:t>
      </w:r>
      <w:r w:rsidR="008F7BA6">
        <w:t>no</w:t>
      </w:r>
      <w:r>
        <w:t xml:space="preserve"> impact on PMTS </w:t>
      </w:r>
      <w:r w:rsidR="00A430F9">
        <w:t xml:space="preserve">Class </w:t>
      </w:r>
      <w:r>
        <w:t>C licence</w:t>
      </w:r>
      <w:r w:rsidR="00C92948">
        <w:t>s</w:t>
      </w:r>
      <w:r>
        <w:t xml:space="preserve">. </w:t>
      </w:r>
    </w:p>
    <w:p w14:paraId="01EACAA2" w14:textId="2751CFEC" w:rsidR="00272612" w:rsidRDefault="00272612" w:rsidP="00C9402F">
      <w:pPr>
        <w:pStyle w:val="ListBullet"/>
        <w:spacing w:after="240"/>
      </w:pPr>
      <w:r>
        <w:t>The requirement of</w:t>
      </w:r>
      <w:r w:rsidR="00DA5DFE">
        <w:t xml:space="preserve"> section</w:t>
      </w:r>
      <w:r>
        <w:t xml:space="preserve"> 5B for synchronisation can also be removed. The </w:t>
      </w:r>
      <w:r w:rsidR="00A26DE5">
        <w:t>m</w:t>
      </w:r>
      <w:r>
        <w:t xml:space="preserve">inisterial </w:t>
      </w:r>
      <w:r w:rsidR="00326516">
        <w:t>direction that</w:t>
      </w:r>
      <w:r>
        <w:t xml:space="preserve"> required its inclusion has </w:t>
      </w:r>
      <w:hyperlink r:id="rId28" w:history="1">
        <w:r w:rsidRPr="00280219">
          <w:rPr>
            <w:rStyle w:val="Hyperlink"/>
          </w:rPr>
          <w:t xml:space="preserve">been </w:t>
        </w:r>
        <w:r w:rsidR="00280219">
          <w:rPr>
            <w:rStyle w:val="Hyperlink"/>
          </w:rPr>
          <w:t>repealed</w:t>
        </w:r>
      </w:hyperlink>
      <w:r>
        <w:t xml:space="preserve">. Also, NBN Co’s PTS licences in the ‘relevant band’ and ‘relevant area’ have been converted to spectrum </w:t>
      </w:r>
      <w:r w:rsidR="00326516">
        <w:t>licences and</w:t>
      </w:r>
      <w:r>
        <w:t xml:space="preserve"> the remaining portions of the ‘relevant band’ in the ‘relevant </w:t>
      </w:r>
      <w:r>
        <w:lastRenderedPageBreak/>
        <w:t xml:space="preserve">area’ were recently </w:t>
      </w:r>
      <w:hyperlink r:id="rId29" w:history="1">
        <w:r w:rsidRPr="00280219">
          <w:rPr>
            <w:rStyle w:val="Hyperlink"/>
          </w:rPr>
          <w:t xml:space="preserve">re-allocated for the issue of spectrum </w:t>
        </w:r>
        <w:r w:rsidR="00404593" w:rsidRPr="00280219">
          <w:rPr>
            <w:rStyle w:val="Hyperlink"/>
          </w:rPr>
          <w:t>licences</w:t>
        </w:r>
      </w:hyperlink>
      <w:r w:rsidR="00404593">
        <w:t>.</w:t>
      </w:r>
      <w:r>
        <w:t xml:space="preserve"> Consequently, the entire 3400</w:t>
      </w:r>
      <w:r w:rsidR="00F66486">
        <w:t>–</w:t>
      </w:r>
      <w:r>
        <w:t xml:space="preserve">3700 MHz band is now subject to spectrum licensing in the ‘relevant area’. </w:t>
      </w:r>
    </w:p>
    <w:p w14:paraId="3125DAFB" w14:textId="05AE3D47" w:rsidR="00C4605A" w:rsidRDefault="00C4605A" w:rsidP="009F4328">
      <w:pPr>
        <w:pStyle w:val="Paragraph"/>
        <w:spacing w:after="80"/>
      </w:pPr>
      <w:r>
        <w:t xml:space="preserve">We propose amending </w:t>
      </w:r>
      <w:r w:rsidR="00F66486">
        <w:t>‘</w:t>
      </w:r>
      <w:r>
        <w:t xml:space="preserve">Part 3 </w:t>
      </w:r>
      <w:r w:rsidRPr="007C54E0">
        <w:t>Conditions for PTS licence (PMTS B)</w:t>
      </w:r>
      <w:r w:rsidR="00F66486" w:rsidRPr="007C54E0">
        <w:t>’</w:t>
      </w:r>
      <w:r>
        <w:rPr>
          <w:i/>
          <w:iCs/>
        </w:rPr>
        <w:t xml:space="preserve"> </w:t>
      </w:r>
      <w:r>
        <w:t>in the following ways:</w:t>
      </w:r>
    </w:p>
    <w:p w14:paraId="276C6C5D" w14:textId="3BFE5AF8" w:rsidR="00272612" w:rsidRDefault="000812E4" w:rsidP="009F4328">
      <w:pPr>
        <w:pStyle w:val="ListBullet"/>
      </w:pPr>
      <w:r>
        <w:t xml:space="preserve">Subsection 7(1) </w:t>
      </w:r>
      <w:r w:rsidR="00DA5DFE">
        <w:t>would be</w:t>
      </w:r>
      <w:r w:rsidR="00272612">
        <w:t xml:space="preserve"> amended to </w:t>
      </w:r>
      <w:r w:rsidR="001B52BD">
        <w:t>require</w:t>
      </w:r>
      <w:r w:rsidR="00423BD6">
        <w:t xml:space="preserve"> th</w:t>
      </w:r>
      <w:r w:rsidR="00280219">
        <w:t>e</w:t>
      </w:r>
      <w:r w:rsidR="00272612">
        <w:t xml:space="preserve"> frequency and technical parameters of each </w:t>
      </w:r>
      <w:r w:rsidR="00DA5DFE">
        <w:t xml:space="preserve">base </w:t>
      </w:r>
      <w:r w:rsidR="00272612">
        <w:t>station</w:t>
      </w:r>
      <w:r w:rsidR="00272612" w:rsidDel="001E5583">
        <w:t xml:space="preserve"> </w:t>
      </w:r>
      <w:r w:rsidR="00C4605A">
        <w:t xml:space="preserve">(other than a low power base station) to </w:t>
      </w:r>
      <w:r w:rsidR="00272612">
        <w:t xml:space="preserve">be included </w:t>
      </w:r>
      <w:r w:rsidR="00F66486">
        <w:t>i</w:t>
      </w:r>
      <w:r w:rsidR="00272612">
        <w:t>n the</w:t>
      </w:r>
      <w:r w:rsidR="00C4605A">
        <w:t xml:space="preserve"> RRL</w:t>
      </w:r>
      <w:r w:rsidR="00272612">
        <w:t xml:space="preserve">. </w:t>
      </w:r>
      <w:r w:rsidR="00C4605A">
        <w:t xml:space="preserve">This is not a substantive change, as such details are already included in the PTS licence instrument, which is included </w:t>
      </w:r>
      <w:r w:rsidR="00F66486">
        <w:t>i</w:t>
      </w:r>
      <w:r w:rsidR="00C4605A">
        <w:t>n the RRL.</w:t>
      </w:r>
    </w:p>
    <w:p w14:paraId="786324C2" w14:textId="2EF06C9E" w:rsidR="001E5583" w:rsidRDefault="00463BDD" w:rsidP="00C4605A">
      <w:pPr>
        <w:pStyle w:val="ListBullet"/>
      </w:pPr>
      <w:r>
        <w:t xml:space="preserve">We have created new definitions for low power </w:t>
      </w:r>
      <w:r w:rsidR="001F3631">
        <w:t xml:space="preserve">base stations </w:t>
      </w:r>
      <w:r>
        <w:t xml:space="preserve">and repeater stations. The </w:t>
      </w:r>
      <w:r w:rsidR="001F3631">
        <w:t xml:space="preserve">definition of </w:t>
      </w:r>
      <w:r>
        <w:t xml:space="preserve">low power </w:t>
      </w:r>
      <w:r w:rsidR="001F3631">
        <w:t xml:space="preserve">base </w:t>
      </w:r>
      <w:r>
        <w:t xml:space="preserve">station </w:t>
      </w:r>
      <w:r w:rsidR="001F3631">
        <w:t>effectively replaces</w:t>
      </w:r>
      <w:r>
        <w:t xml:space="preserve"> subsections 7(2)</w:t>
      </w:r>
      <w:r w:rsidR="001F3631">
        <w:t xml:space="preserve"> </w:t>
      </w:r>
      <w:r w:rsidR="00C4605A">
        <w:t>a</w:t>
      </w:r>
      <w:r w:rsidR="001F3631">
        <w:t xml:space="preserve">nd subsection 5(3) (as mentioned above). </w:t>
      </w:r>
      <w:r>
        <w:t xml:space="preserve">The </w:t>
      </w:r>
      <w:r w:rsidR="001F3631">
        <w:t xml:space="preserve">conditions </w:t>
      </w:r>
      <w:r>
        <w:t xml:space="preserve">of sections 7A and 8 are </w:t>
      </w:r>
      <w:r w:rsidR="007D2244">
        <w:t xml:space="preserve">proposed to be </w:t>
      </w:r>
      <w:r>
        <w:t xml:space="preserve">retained in the draft </w:t>
      </w:r>
      <w:r w:rsidR="009B06C2">
        <w:t>new</w:t>
      </w:r>
      <w:r>
        <w:t xml:space="preserve"> PTS LCD. </w:t>
      </w:r>
      <w:r w:rsidR="00DD58B2">
        <w:t>To ensure</w:t>
      </w:r>
      <w:r w:rsidR="00261AB7">
        <w:t xml:space="preserve"> low power stations</w:t>
      </w:r>
      <w:r w:rsidR="0031202D">
        <w:t xml:space="preserve"> are exempt from being registered on the RRL</w:t>
      </w:r>
      <w:r w:rsidR="00261AB7">
        <w:t>,</w:t>
      </w:r>
      <w:r w:rsidR="0031202D">
        <w:t xml:space="preserve"> we are also proposing </w:t>
      </w:r>
      <w:r w:rsidR="00261AB7">
        <w:t xml:space="preserve">a combination of </w:t>
      </w:r>
      <w:r w:rsidR="0031202D">
        <w:t>amendments to the RRL determination</w:t>
      </w:r>
      <w:r w:rsidR="006D5A9C">
        <w:t xml:space="preserve"> </w:t>
      </w:r>
      <w:r w:rsidR="00261AB7">
        <w:t>(</w:t>
      </w:r>
      <w:r w:rsidR="006D5A9C">
        <w:t>these are discussed further below</w:t>
      </w:r>
      <w:r w:rsidR="00261AB7">
        <w:t>) and including text in section 8 of the draft new PTS LCD exempting them from registration</w:t>
      </w:r>
      <w:r w:rsidR="0031202D">
        <w:t xml:space="preserve">. </w:t>
      </w:r>
    </w:p>
    <w:p w14:paraId="1CB9113C" w14:textId="0B0EE24F" w:rsidR="00C4605A" w:rsidRDefault="00C4605A" w:rsidP="009F4328">
      <w:pPr>
        <w:pStyle w:val="ListBullet"/>
        <w:spacing w:after="240"/>
      </w:pPr>
      <w:r>
        <w:t>We will also include conditions to deal with re-allocation declarations, which are discussed below.</w:t>
      </w:r>
    </w:p>
    <w:p w14:paraId="6147C149" w14:textId="45D3CD2F" w:rsidR="00C4605A" w:rsidRDefault="00C4605A" w:rsidP="009F4328">
      <w:pPr>
        <w:pStyle w:val="Paragraph"/>
        <w:spacing w:after="80"/>
      </w:pPr>
      <w:r>
        <w:t xml:space="preserve">We propose amending </w:t>
      </w:r>
      <w:r w:rsidR="00F66486">
        <w:t>‘</w:t>
      </w:r>
      <w:r>
        <w:t xml:space="preserve">Part 4 </w:t>
      </w:r>
      <w:r w:rsidRPr="007C54E0">
        <w:t>Conditions for PTS licences (PMTS Class C) licences</w:t>
      </w:r>
      <w:r w:rsidR="00F66486">
        <w:t>’</w:t>
      </w:r>
      <w:r w:rsidRPr="00F66486" w:rsidDel="00463BDD">
        <w:t xml:space="preserve"> </w:t>
      </w:r>
      <w:r>
        <w:t>in the following ways:</w:t>
      </w:r>
    </w:p>
    <w:p w14:paraId="45E59FFE" w14:textId="6B3A96EF" w:rsidR="00C4605A" w:rsidRDefault="00423BD6" w:rsidP="00527595">
      <w:pPr>
        <w:pStyle w:val="ListBullet"/>
      </w:pPr>
      <w:r>
        <w:t>We propose</w:t>
      </w:r>
      <w:r w:rsidR="00272612">
        <w:t xml:space="preserve"> to remake Part 4</w:t>
      </w:r>
      <w:r w:rsidR="00261AB7">
        <w:t>, conditions for PMTS Class C licences,</w:t>
      </w:r>
      <w:r w:rsidR="00272612" w:rsidDel="00463BDD">
        <w:t xml:space="preserve"> </w:t>
      </w:r>
      <w:r w:rsidR="00463BDD">
        <w:t>but section 11</w:t>
      </w:r>
      <w:r w:rsidR="00EA6E75">
        <w:t xml:space="preserve"> will be omitted</w:t>
      </w:r>
      <w:r w:rsidR="00272612">
        <w:t xml:space="preserve">. </w:t>
      </w:r>
      <w:r w:rsidR="00463BDD">
        <w:t xml:space="preserve">We have assessed that section </w:t>
      </w:r>
      <w:r w:rsidR="00180F5C">
        <w:t xml:space="preserve">11 </w:t>
      </w:r>
      <w:r w:rsidR="00463BDD">
        <w:t xml:space="preserve">is not </w:t>
      </w:r>
      <w:r w:rsidR="00EA6E75">
        <w:t xml:space="preserve">necessary </w:t>
      </w:r>
      <w:r w:rsidR="00463BDD">
        <w:t xml:space="preserve">as </w:t>
      </w:r>
      <w:r w:rsidR="00180F5C">
        <w:t xml:space="preserve">the requirements are either covered by other regulation (that is not within the ACMA’s remit) or are no longer relevant. </w:t>
      </w:r>
    </w:p>
    <w:p w14:paraId="4C3E9A89" w14:textId="27F4AA05" w:rsidR="00C4605A" w:rsidRDefault="00261AB7" w:rsidP="00527595">
      <w:pPr>
        <w:pStyle w:val="ListBullet"/>
      </w:pPr>
      <w:r>
        <w:t xml:space="preserve">The draft new PTS LCD also includes a requirement for PMTS Class C licences to register devices, other than low power </w:t>
      </w:r>
      <w:r w:rsidR="00EA6E75">
        <w:t xml:space="preserve">base </w:t>
      </w:r>
      <w:r>
        <w:t xml:space="preserve">stations, </w:t>
      </w:r>
      <w:r w:rsidR="00F66486">
        <w:t>i</w:t>
      </w:r>
      <w:r>
        <w:t xml:space="preserve">n the RRL. </w:t>
      </w:r>
      <w:r w:rsidR="00EA6E75">
        <w:t>However, d</w:t>
      </w:r>
      <w:r>
        <w:t>ue to the mobile nature of these stations, details such as their location</w:t>
      </w:r>
      <w:r w:rsidR="00D05904">
        <w:t xml:space="preserve"> and</w:t>
      </w:r>
      <w:r>
        <w:t xml:space="preserve"> antenna height above ground</w:t>
      </w:r>
      <w:r w:rsidR="00EA6E75">
        <w:t xml:space="preserve"> would not need to be included in the RRL</w:t>
      </w:r>
      <w:r w:rsidR="001C5CCA">
        <w:t>.</w:t>
      </w:r>
      <w:r w:rsidR="00C4605A">
        <w:t xml:space="preserve"> </w:t>
      </w:r>
    </w:p>
    <w:p w14:paraId="78564EB4" w14:textId="77777777" w:rsidR="00C4605A" w:rsidRDefault="00C4605A" w:rsidP="007C54E0">
      <w:pPr>
        <w:pStyle w:val="Bulletlevel1last"/>
      </w:pPr>
      <w:r>
        <w:t>We will also include conditions to deal with re-allocation declarations, which are discussed below.</w:t>
      </w:r>
    </w:p>
    <w:p w14:paraId="614D90FE" w14:textId="702B580E" w:rsidR="00527595" w:rsidRDefault="00180F5C" w:rsidP="009F4328">
      <w:pPr>
        <w:pStyle w:val="ListBullet"/>
        <w:numPr>
          <w:ilvl w:val="0"/>
          <w:numId w:val="0"/>
        </w:numPr>
        <w:spacing w:after="240"/>
      </w:pPr>
      <w:r>
        <w:t xml:space="preserve">At </w:t>
      </w:r>
      <w:r w:rsidR="00272612">
        <w:t>present there is only 1 PMTS</w:t>
      </w:r>
      <w:r w:rsidR="00A430F9">
        <w:t xml:space="preserve"> Class</w:t>
      </w:r>
      <w:r w:rsidR="00272612">
        <w:t xml:space="preserve"> C licen</w:t>
      </w:r>
      <w:r w:rsidR="00D05904">
        <w:t xml:space="preserve">ce </w:t>
      </w:r>
      <w:r w:rsidR="00F66486">
        <w:t>i</w:t>
      </w:r>
      <w:r w:rsidR="00D05904">
        <w:t>n the RRL</w:t>
      </w:r>
      <w:r w:rsidR="00272612">
        <w:t xml:space="preserve"> and </w:t>
      </w:r>
      <w:hyperlink r:id="rId30" w:history="1">
        <w:r w:rsidR="00272612" w:rsidRPr="00056361">
          <w:rPr>
            <w:rStyle w:val="Hyperlink"/>
          </w:rPr>
          <w:t>ACMA policy</w:t>
        </w:r>
      </w:hyperlink>
      <w:r w:rsidR="00272612">
        <w:t xml:space="preserve"> is not to issue any more. </w:t>
      </w:r>
      <w:r>
        <w:t xml:space="preserve">We </w:t>
      </w:r>
      <w:r w:rsidR="007D2244">
        <w:t xml:space="preserve">seek feedback on </w:t>
      </w:r>
      <w:r>
        <w:t xml:space="preserve">whether to retain arrangements for PMTS </w:t>
      </w:r>
      <w:r w:rsidR="00A430F9">
        <w:t xml:space="preserve">Class </w:t>
      </w:r>
      <w:r>
        <w:t>C licences</w:t>
      </w:r>
      <w:r w:rsidR="007D2244">
        <w:t xml:space="preserve"> in the draft </w:t>
      </w:r>
      <w:r w:rsidR="009B06C2">
        <w:t>new</w:t>
      </w:r>
      <w:r w:rsidR="007D2244">
        <w:t xml:space="preserve"> PTS LCD</w:t>
      </w:r>
      <w:r w:rsidR="00272612">
        <w:t>.</w:t>
      </w:r>
    </w:p>
    <w:p w14:paraId="4167E24D" w14:textId="126F81FA" w:rsidR="005515AF" w:rsidRDefault="00423BD6" w:rsidP="00272612">
      <w:pPr>
        <w:pStyle w:val="Heading3"/>
      </w:pPr>
      <w:bookmarkStart w:id="13" w:name="_Toc148621506"/>
      <w:r>
        <w:t>U</w:t>
      </w:r>
      <w:r w:rsidR="00272612" w:rsidRPr="00272612">
        <w:t>nintended impact of re-allocation declarations</w:t>
      </w:r>
      <w:bookmarkEnd w:id="13"/>
    </w:p>
    <w:p w14:paraId="6D8A0091" w14:textId="2FFBFB9B" w:rsidR="00272612" w:rsidRDefault="00272612" w:rsidP="00E062BE">
      <w:pPr>
        <w:pStyle w:val="Paragraph"/>
      </w:pPr>
      <w:r>
        <w:t xml:space="preserve">In the remaking of the PTS </w:t>
      </w:r>
      <w:r w:rsidR="0057705D">
        <w:t>LCD, we</w:t>
      </w:r>
      <w:r>
        <w:t xml:space="preserve"> are taking this opportunity to consider the unintended effect a re-allocation declaration </w:t>
      </w:r>
      <w:r w:rsidR="00A430F9">
        <w:t xml:space="preserve">made under section 153B of the </w:t>
      </w:r>
      <w:r w:rsidR="00A430F9">
        <w:rPr>
          <w:i/>
          <w:iCs/>
        </w:rPr>
        <w:t xml:space="preserve">Radiocommunications Act 1992 </w:t>
      </w:r>
      <w:r w:rsidR="00A430F9">
        <w:t>(the Act)</w:t>
      </w:r>
      <w:r w:rsidR="00A430F9">
        <w:rPr>
          <w:i/>
          <w:iCs/>
        </w:rPr>
        <w:t xml:space="preserve"> </w:t>
      </w:r>
      <w:r w:rsidR="00A430F9">
        <w:t xml:space="preserve">may </w:t>
      </w:r>
      <w:r>
        <w:t>have on a PTS licence</w:t>
      </w:r>
      <w:r w:rsidR="00A430F9">
        <w:t>.</w:t>
      </w:r>
      <w:r>
        <w:t xml:space="preserve"> </w:t>
      </w:r>
      <w:r w:rsidR="00A430F9">
        <w:t xml:space="preserve">The operation of </w:t>
      </w:r>
      <w:r>
        <w:t>repeater</w:t>
      </w:r>
      <w:r w:rsidR="00A430F9">
        <w:t>s</w:t>
      </w:r>
      <w:r>
        <w:t xml:space="preserve"> </w:t>
      </w:r>
      <w:r w:rsidR="00E467D6">
        <w:t xml:space="preserve">and low power </w:t>
      </w:r>
      <w:r w:rsidR="001F3631">
        <w:t xml:space="preserve">base </w:t>
      </w:r>
      <w:r>
        <w:t>stations</w:t>
      </w:r>
      <w:r w:rsidR="00A430F9">
        <w:t xml:space="preserve"> is authorised under a PTS licence, however, </w:t>
      </w:r>
      <w:r w:rsidR="001F3631" w:rsidRPr="001F3631">
        <w:t>there is often no condition restricting the location where these stations can operate</w:t>
      </w:r>
      <w:r>
        <w:t>.</w:t>
      </w:r>
      <w:r w:rsidDel="00E467D6">
        <w:t xml:space="preserve"> </w:t>
      </w:r>
      <w:r w:rsidR="004D7EEC">
        <w:t xml:space="preserve">As these devices are authorised to operate under a PTS licence, </w:t>
      </w:r>
      <w:r w:rsidR="00E467D6">
        <w:t xml:space="preserve">a </w:t>
      </w:r>
      <w:r w:rsidR="000812E4">
        <w:t xml:space="preserve">PTS licence operating on the same frequency as a </w:t>
      </w:r>
      <w:r w:rsidR="00E467D6">
        <w:t xml:space="preserve">detailed </w:t>
      </w:r>
      <w:r w:rsidR="000812E4">
        <w:t>in a re-allocation declaration, would be 'affected’ under section 153</w:t>
      </w:r>
      <w:r w:rsidR="008A318B">
        <w:t>D</w:t>
      </w:r>
      <w:r w:rsidR="000812E4">
        <w:t xml:space="preserve"> of the Act.</w:t>
      </w:r>
      <w:r w:rsidR="00E467D6">
        <w:t xml:space="preserve"> </w:t>
      </w:r>
      <w:r w:rsidR="004D7EEC">
        <w:t xml:space="preserve">This is irrespective of whether a licensee is operating any such stations or if the operation of the stations is </w:t>
      </w:r>
      <w:proofErr w:type="gramStart"/>
      <w:r w:rsidR="005D542C">
        <w:t>well</w:t>
      </w:r>
      <w:r w:rsidR="004D7EEC">
        <w:t xml:space="preserve"> away</w:t>
      </w:r>
      <w:proofErr w:type="gramEnd"/>
      <w:r w:rsidR="004D7EEC">
        <w:t xml:space="preserve"> from the area being re-allocated. </w:t>
      </w:r>
      <w:r w:rsidR="005D542C">
        <w:t>Currently, u</w:t>
      </w:r>
      <w:r w:rsidR="00E467D6">
        <w:t>nder the Act all such PTS licences would be cancelled at the end of the re-allocation period.</w:t>
      </w:r>
      <w:r>
        <w:t xml:space="preserve"> </w:t>
      </w:r>
    </w:p>
    <w:p w14:paraId="25ABCF5E" w14:textId="67AEB12D" w:rsidR="00A430F9" w:rsidRDefault="004D7EEC" w:rsidP="00C9402F">
      <w:pPr>
        <w:pStyle w:val="Paragraph"/>
      </w:pPr>
      <w:r>
        <w:t>To avoid this unintended consequence, w</w:t>
      </w:r>
      <w:r w:rsidR="0057705D">
        <w:t xml:space="preserve">e have proposed new </w:t>
      </w:r>
      <w:r w:rsidR="00EA6E75">
        <w:t xml:space="preserve">conditions </w:t>
      </w:r>
      <w:r w:rsidR="00137252">
        <w:t xml:space="preserve">in the </w:t>
      </w:r>
      <w:r w:rsidR="00C61C54">
        <w:t xml:space="preserve">draft </w:t>
      </w:r>
      <w:r w:rsidR="009B06C2">
        <w:t>new</w:t>
      </w:r>
      <w:r w:rsidR="00137252">
        <w:t xml:space="preserve"> PTS LCD</w:t>
      </w:r>
      <w:r w:rsidR="0057705D">
        <w:t xml:space="preserve">, </w:t>
      </w:r>
      <w:r w:rsidR="00443B63">
        <w:t>which</w:t>
      </w:r>
      <w:r w:rsidR="0057705D">
        <w:t xml:space="preserve"> </w:t>
      </w:r>
      <w:r w:rsidR="00EA6E75">
        <w:t>prevent the operation of</w:t>
      </w:r>
      <w:r>
        <w:t xml:space="preserve"> stations within spectrum space subject to a re-allocation declaration </w:t>
      </w:r>
      <w:r w:rsidR="00EA6E75">
        <w:t xml:space="preserve">from the day </w:t>
      </w:r>
      <w:r>
        <w:t>the re-allocation period</w:t>
      </w:r>
      <w:r w:rsidR="00EA6E75">
        <w:t xml:space="preserve"> ends</w:t>
      </w:r>
      <w:r>
        <w:t>.</w:t>
      </w:r>
      <w:r w:rsidR="007E654A">
        <w:t xml:space="preserve"> </w:t>
      </w:r>
      <w:r w:rsidR="00137252">
        <w:t xml:space="preserve">However, </w:t>
      </w:r>
      <w:r w:rsidR="00137252">
        <w:lastRenderedPageBreak/>
        <w:t>s</w:t>
      </w:r>
      <w:r>
        <w:t>ta</w:t>
      </w:r>
      <w:r w:rsidR="00137252">
        <w:t>t</w:t>
      </w:r>
      <w:r>
        <w:t>ions</w:t>
      </w:r>
      <w:r w:rsidR="000407E9">
        <w:t xml:space="preserve"> operating under a </w:t>
      </w:r>
      <w:r w:rsidR="007E654A">
        <w:t xml:space="preserve">PTS licence that </w:t>
      </w:r>
      <w:r>
        <w:t>are</w:t>
      </w:r>
      <w:r w:rsidR="007E654A">
        <w:t xml:space="preserve"> </w:t>
      </w:r>
      <w:r w:rsidR="000407E9" w:rsidRPr="00C9402F">
        <w:t>not within the re-allocated spectrum space can continue operating</w:t>
      </w:r>
      <w:r w:rsidR="00137252" w:rsidRPr="00C9402F">
        <w:t xml:space="preserve"> beyond this </w:t>
      </w:r>
      <w:proofErr w:type="gramStart"/>
      <w:r w:rsidR="00137252" w:rsidRPr="00C9402F">
        <w:t>timeframe</w:t>
      </w:r>
      <w:proofErr w:type="gramEnd"/>
      <w:r w:rsidR="000407E9" w:rsidRPr="00C9402F">
        <w:t>.</w:t>
      </w:r>
      <w:r w:rsidR="00E062BE" w:rsidRPr="00C9402F">
        <w:t xml:space="preserve"> </w:t>
      </w:r>
    </w:p>
    <w:p w14:paraId="2C4F0523" w14:textId="77777777" w:rsidR="00A430F9" w:rsidRPr="00E162C4" w:rsidRDefault="00A430F9" w:rsidP="00A430F9">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bookmarkStart w:id="14" w:name="_Toc148621507"/>
      <w:r w:rsidRPr="00E162C4">
        <w:t>Question 1</w:t>
      </w:r>
      <w:bookmarkEnd w:id="14"/>
    </w:p>
    <w:p w14:paraId="6E84DC97" w14:textId="47CC5758" w:rsidR="00A430F9" w:rsidRPr="00E162C4" w:rsidRDefault="00A430F9" w:rsidP="00A430F9">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bookmarkStart w:id="15" w:name="_Hlk147233652"/>
      <w:r>
        <w:t>The</w:t>
      </w:r>
      <w:r w:rsidR="00EA6E75" w:rsidRPr="00EA6E75">
        <w:t xml:space="preserve"> ACMA seeks comment on the draft Radiocommunications Licence Conditions (PTS Licence) Determination 2024. This includes whether arrangements for Public Mobile Telecommunications Service (PMTS) Class C licences are still required</w:t>
      </w:r>
      <w:r>
        <w:t>.</w:t>
      </w:r>
    </w:p>
    <w:p w14:paraId="7A81E416" w14:textId="65E4EA0F" w:rsidR="00135D87" w:rsidRPr="00D10919" w:rsidRDefault="00135D87" w:rsidP="007C54E0">
      <w:pPr>
        <w:pStyle w:val="Heading3"/>
      </w:pPr>
      <w:bookmarkStart w:id="16" w:name="_Toc148621508"/>
      <w:bookmarkEnd w:id="15"/>
      <w:r w:rsidRPr="00D10919">
        <w:t xml:space="preserve">Associated licensing </w:t>
      </w:r>
      <w:r w:rsidR="00D10919" w:rsidRPr="00D10919">
        <w:t>implications</w:t>
      </w:r>
      <w:bookmarkEnd w:id="16"/>
    </w:p>
    <w:p w14:paraId="1ACBCA47" w14:textId="41F6BA94" w:rsidR="00135D87" w:rsidRDefault="00C75BA6" w:rsidP="007C54E0">
      <w:pPr>
        <w:pStyle w:val="Paragraph"/>
      </w:pPr>
      <w:r>
        <w:t>The</w:t>
      </w:r>
      <w:r w:rsidR="00135D87">
        <w:t xml:space="preserve"> PTS LCD</w:t>
      </w:r>
      <w:r>
        <w:t xml:space="preserve"> is reference</w:t>
      </w:r>
      <w:r w:rsidR="00D10919">
        <w:t>d</w:t>
      </w:r>
      <w:r>
        <w:t xml:space="preserve"> in the </w:t>
      </w:r>
      <w:r w:rsidRPr="00C75BA6">
        <w:t xml:space="preserve">Radiocommunications Assignment and Licensing Instruction (RALI) </w:t>
      </w:r>
      <w:r>
        <w:t xml:space="preserve">MS 33, </w:t>
      </w:r>
      <w:hyperlink r:id="rId31" w:history="1">
        <w:r w:rsidRPr="007C54E0">
          <w:rPr>
            <w:rStyle w:val="Hyperlink"/>
          </w:rPr>
          <w:t>Frequency coordination and licensing procedures for apparatus licensed PTS in the 2 GHz bands</w:t>
        </w:r>
      </w:hyperlink>
      <w:r w:rsidRPr="00F66486">
        <w:t>, and RALI MS 34</w:t>
      </w:r>
      <w:r w:rsidR="00404593" w:rsidRPr="00F66486">
        <w:t xml:space="preserve">, </w:t>
      </w:r>
      <w:hyperlink r:id="rId32" w:history="1">
        <w:r w:rsidR="00404593" w:rsidRPr="007C54E0">
          <w:rPr>
            <w:rStyle w:val="Hyperlink"/>
          </w:rPr>
          <w:t>Frequency Coordination and Licensing Procedures for Apparatus Licensed Public Telecommunications Services in the 1800 MHz Band</w:t>
        </w:r>
      </w:hyperlink>
      <w:r w:rsidRPr="00F66486">
        <w:t>.</w:t>
      </w:r>
      <w:r w:rsidR="00404593" w:rsidRPr="00F66486">
        <w:t xml:space="preserve"> </w:t>
      </w:r>
      <w:r w:rsidR="000133FB">
        <w:t xml:space="preserve">The review of these RALIs identified </w:t>
      </w:r>
      <w:proofErr w:type="gramStart"/>
      <w:r w:rsidR="00F66486">
        <w:t>4</w:t>
      </w:r>
      <w:proofErr w:type="gramEnd"/>
      <w:r w:rsidR="00F66486">
        <w:t xml:space="preserve"> </w:t>
      </w:r>
      <w:r w:rsidR="008B614D">
        <w:t>special condition</w:t>
      </w:r>
      <w:r w:rsidR="005B6EEF">
        <w:t>s</w:t>
      </w:r>
      <w:r w:rsidR="008B614D">
        <w:t xml:space="preserve"> </w:t>
      </w:r>
      <w:r w:rsidR="005B6EEF">
        <w:t>(</w:t>
      </w:r>
      <w:r w:rsidR="008B614D">
        <w:t xml:space="preserve">C0, C1, C3 and C17) </w:t>
      </w:r>
      <w:r w:rsidR="005B6EEF">
        <w:t xml:space="preserve">that </w:t>
      </w:r>
      <w:r w:rsidR="008B614D">
        <w:t xml:space="preserve">directly reference sections 5 and 7 </w:t>
      </w:r>
      <w:r w:rsidR="000C2E1F">
        <w:t>of the PTS LCD</w:t>
      </w:r>
      <w:r w:rsidR="000C29BE">
        <w:t xml:space="preserve">. </w:t>
      </w:r>
      <w:r w:rsidR="00A72566">
        <w:t>T</w:t>
      </w:r>
      <w:r w:rsidR="000C2E1F">
        <w:t>he changes proposed in the draft new PTS LCD</w:t>
      </w:r>
      <w:r w:rsidR="008B614D">
        <w:t xml:space="preserve"> </w:t>
      </w:r>
      <w:r w:rsidR="000C29BE">
        <w:t>will</w:t>
      </w:r>
      <w:r w:rsidR="000C29BE" w:rsidDel="00A72566">
        <w:t xml:space="preserve"> </w:t>
      </w:r>
      <w:r w:rsidR="000C29BE">
        <w:t>affect the special conditions that reference the PTS LCD</w:t>
      </w:r>
      <w:r w:rsidR="008B614D">
        <w:t>.</w:t>
      </w:r>
      <w:r w:rsidR="00A72566">
        <w:t xml:space="preserve"> This needs to be addressed so defined stations operating under a PTS licence </w:t>
      </w:r>
      <w:r w:rsidR="00ED2F33">
        <w:t>d</w:t>
      </w:r>
      <w:r w:rsidR="00ED2F33" w:rsidRPr="00ED2F33">
        <w:t xml:space="preserve">o not need to be included </w:t>
      </w:r>
      <w:r w:rsidR="00F66486">
        <w:t>i</w:t>
      </w:r>
      <w:r w:rsidR="00ED2F33" w:rsidRPr="00ED2F33">
        <w:t>n the RRL</w:t>
      </w:r>
      <w:r w:rsidR="00A72566">
        <w:t xml:space="preserve">. </w:t>
      </w:r>
    </w:p>
    <w:p w14:paraId="24ED2979" w14:textId="476F3BB9" w:rsidR="00C07EC2" w:rsidRDefault="00C07EC2" w:rsidP="00404593">
      <w:pPr>
        <w:spacing w:before="240"/>
      </w:pPr>
      <w:r>
        <w:t xml:space="preserve">The </w:t>
      </w:r>
      <w:r w:rsidR="00A72566">
        <w:t xml:space="preserve">draft </w:t>
      </w:r>
      <w:r>
        <w:t xml:space="preserve">RRL </w:t>
      </w:r>
      <w:r w:rsidR="00A72566">
        <w:t xml:space="preserve">amendment </w:t>
      </w:r>
      <w:r>
        <w:t xml:space="preserve">determination </w:t>
      </w:r>
      <w:r w:rsidR="00042E3C">
        <w:t>contains</w:t>
      </w:r>
      <w:r>
        <w:t xml:space="preserve"> provisions that </w:t>
      </w:r>
      <w:r w:rsidR="00F66486">
        <w:t xml:space="preserve">enable </w:t>
      </w:r>
      <w:r w:rsidR="00042E3C">
        <w:t xml:space="preserve">stations </w:t>
      </w:r>
      <w:r w:rsidR="00A72566">
        <w:t xml:space="preserve">operated under a PTS licence </w:t>
      </w:r>
      <w:r w:rsidR="00831D64">
        <w:t xml:space="preserve">not to be included </w:t>
      </w:r>
      <w:r w:rsidR="00F66486">
        <w:t>i</w:t>
      </w:r>
      <w:r w:rsidR="00831D64">
        <w:t>n the RRL unless</w:t>
      </w:r>
      <w:r w:rsidR="00A72566">
        <w:t xml:space="preserve"> there is a condition stated in the licence (this includes, for example, a special condition) or in the draft new PTS LCD</w:t>
      </w:r>
      <w:r w:rsidR="00042E3C">
        <w:t xml:space="preserve">. </w:t>
      </w:r>
      <w:r w:rsidR="00D6183E">
        <w:t xml:space="preserve">Section </w:t>
      </w:r>
      <w:r w:rsidR="006D5A9C">
        <w:t>8</w:t>
      </w:r>
      <w:r w:rsidR="00D6183E">
        <w:t xml:space="preserve"> of the draft new PTS LCD </w:t>
      </w:r>
      <w:r w:rsidR="00831D64">
        <w:t>requires the details of base station</w:t>
      </w:r>
      <w:r w:rsidR="007B3260">
        <w:t>s</w:t>
      </w:r>
      <w:r w:rsidR="00831D64">
        <w:t xml:space="preserve">, other than </w:t>
      </w:r>
      <w:r w:rsidR="00D6183E">
        <w:t xml:space="preserve">low power </w:t>
      </w:r>
      <w:r w:rsidR="00831D64">
        <w:t xml:space="preserve">base </w:t>
      </w:r>
      <w:r w:rsidR="00D6183E">
        <w:t>stations</w:t>
      </w:r>
      <w:r w:rsidR="00831D64">
        <w:t>,</w:t>
      </w:r>
      <w:r w:rsidR="00D6183E">
        <w:t xml:space="preserve"> </w:t>
      </w:r>
      <w:r w:rsidR="00831D64">
        <w:t>to be included in the RRL</w:t>
      </w:r>
      <w:r w:rsidR="00D6183E">
        <w:t>.</w:t>
      </w:r>
      <w:r w:rsidR="00894297">
        <w:t xml:space="preserve"> However, this does not cover the cases detailed in special conditions C0, C1, C3 and C17. </w:t>
      </w:r>
    </w:p>
    <w:p w14:paraId="1E0E3E48" w14:textId="2AA9729A" w:rsidR="00612977" w:rsidRDefault="00894297" w:rsidP="00404593">
      <w:pPr>
        <w:spacing w:before="240"/>
      </w:pPr>
      <w:r>
        <w:t>Consequently, t</w:t>
      </w:r>
      <w:r w:rsidR="00612977">
        <w:t>he special conditions in RALI MS 33 and MS 34 will</w:t>
      </w:r>
      <w:r w:rsidR="00612977" w:rsidDel="00894297">
        <w:t xml:space="preserve"> </w:t>
      </w:r>
      <w:r w:rsidR="00612977">
        <w:t xml:space="preserve">require amending. </w:t>
      </w:r>
      <w:r w:rsidR="003011AA">
        <w:t xml:space="preserve">The proposed amendments </w:t>
      </w:r>
      <w:r w:rsidR="00D7784E">
        <w:t xml:space="preserve">do not </w:t>
      </w:r>
      <w:r w:rsidR="003011AA" w:rsidRPr="003011AA">
        <w:t>change</w:t>
      </w:r>
      <w:r w:rsidR="00D7784E">
        <w:t xml:space="preserve"> the requirements for devices that are exempt from registration under each special condition.</w:t>
      </w:r>
      <w:r w:rsidR="00612977">
        <w:t xml:space="preserve"> The proposed text for the special conditions </w:t>
      </w:r>
      <w:r w:rsidR="00831D64">
        <w:t>is set out below</w:t>
      </w:r>
      <w:r w:rsidR="00612977">
        <w:t>:</w:t>
      </w:r>
    </w:p>
    <w:p w14:paraId="2CAD1F06" w14:textId="6013AB6A" w:rsidR="001000C4" w:rsidRDefault="001000C4" w:rsidP="000E71CF">
      <w:pPr>
        <w:spacing w:after="120"/>
        <w:ind w:firstLine="567"/>
        <w:rPr>
          <w:rFonts w:ascii="Calibri" w:hAnsi="Calibri"/>
          <w:i/>
          <w:iCs/>
          <w:sz w:val="24"/>
        </w:rPr>
      </w:pPr>
      <w:r>
        <w:rPr>
          <w:b/>
          <w:bCs/>
          <w:i/>
          <w:iCs/>
          <w:u w:val="single"/>
        </w:rPr>
        <w:t>Special Condition C0</w:t>
      </w:r>
    </w:p>
    <w:p w14:paraId="088BF9F5" w14:textId="0016E088" w:rsidR="001000C4" w:rsidRPr="000E71CF" w:rsidRDefault="002113C0" w:rsidP="001B52CC">
      <w:pPr>
        <w:spacing w:after="120"/>
        <w:ind w:left="567"/>
        <w:rPr>
          <w:sz w:val="22"/>
          <w:szCs w:val="22"/>
          <w:lang w:eastAsia="en-US"/>
        </w:rPr>
      </w:pPr>
      <w:r w:rsidRPr="002113C0">
        <w:t xml:space="preserve">Low power base station has the same meaning as in the </w:t>
      </w:r>
      <w:r w:rsidRPr="007C54E0">
        <w:t>Radiocommunications Licence Conditions (PTS Licence) Determination 2024</w:t>
      </w:r>
      <w:r>
        <w:t xml:space="preserve"> </w:t>
      </w:r>
      <w:proofErr w:type="gramStart"/>
      <w:r w:rsidRPr="002113C0">
        <w:t>and also</w:t>
      </w:r>
      <w:proofErr w:type="gramEnd"/>
      <w:r w:rsidRPr="002113C0">
        <w:t xml:space="preserve"> means a base station:</w:t>
      </w:r>
      <w:r w:rsidRPr="002113C0" w:rsidDel="002113C0">
        <w:t xml:space="preserve"> </w:t>
      </w:r>
    </w:p>
    <w:p w14:paraId="2E8CC6DF" w14:textId="696B3A4C" w:rsidR="002113C0" w:rsidRDefault="002113C0" w:rsidP="001000C4">
      <w:pPr>
        <w:numPr>
          <w:ilvl w:val="0"/>
          <w:numId w:val="21"/>
        </w:numPr>
        <w:spacing w:after="120" w:line="240" w:lineRule="auto"/>
      </w:pPr>
      <w:r>
        <w:t>that is,</w:t>
      </w:r>
      <w:r w:rsidRPr="002113C0">
        <w:t xml:space="preserve"> </w:t>
      </w:r>
      <w:r>
        <w:t xml:space="preserve">or incorporates, one or more radiocommunications transmitters (a </w:t>
      </w:r>
      <w:r>
        <w:rPr>
          <w:b/>
          <w:bCs/>
          <w:i/>
          <w:iCs/>
        </w:rPr>
        <w:t>relevant transmitter</w:t>
      </w:r>
      <w:r>
        <w:t xml:space="preserve">); and </w:t>
      </w:r>
    </w:p>
    <w:p w14:paraId="116A64DF" w14:textId="79583F28" w:rsidR="002113C0" w:rsidRDefault="002113C0" w:rsidP="009F4328">
      <w:pPr>
        <w:numPr>
          <w:ilvl w:val="0"/>
          <w:numId w:val="21"/>
        </w:numPr>
        <w:spacing w:after="80" w:line="240" w:lineRule="auto"/>
      </w:pPr>
      <w:r>
        <w:t>for which each relevant transmitter:</w:t>
      </w:r>
    </w:p>
    <w:p w14:paraId="39AC6932" w14:textId="7824B062" w:rsidR="002113C0" w:rsidRDefault="002113C0" w:rsidP="009F4328">
      <w:pPr>
        <w:pStyle w:val="ListParagraph"/>
        <w:numPr>
          <w:ilvl w:val="0"/>
          <w:numId w:val="28"/>
        </w:numPr>
        <w:spacing w:after="120" w:line="240" w:lineRule="auto"/>
        <w:ind w:left="1701" w:hanging="414"/>
      </w:pPr>
      <w:r>
        <w:t>has a fixed indoor antenna; and</w:t>
      </w:r>
    </w:p>
    <w:p w14:paraId="264C871F" w14:textId="320A65E3" w:rsidR="002113C0" w:rsidRDefault="002113C0" w:rsidP="009F4328">
      <w:pPr>
        <w:pStyle w:val="ListParagraph"/>
        <w:numPr>
          <w:ilvl w:val="0"/>
          <w:numId w:val="28"/>
        </w:numPr>
        <w:spacing w:after="120" w:line="240" w:lineRule="auto"/>
        <w:ind w:left="1701" w:hanging="414"/>
      </w:pPr>
      <w:r>
        <w:t xml:space="preserve">is operated with a radiated true mean power not greater than </w:t>
      </w:r>
      <w:proofErr w:type="gramStart"/>
      <w:r>
        <w:t>24</w:t>
      </w:r>
      <w:proofErr w:type="gramEnd"/>
      <w:r>
        <w:t xml:space="preserve"> dBm EIRP per occupied bandwidth; and</w:t>
      </w:r>
    </w:p>
    <w:p w14:paraId="60E86F93" w14:textId="4D6A523D" w:rsidR="002113C0" w:rsidRDefault="002113C0" w:rsidP="009F4328">
      <w:pPr>
        <w:pStyle w:val="ListParagraph"/>
        <w:numPr>
          <w:ilvl w:val="0"/>
          <w:numId w:val="28"/>
        </w:numPr>
        <w:spacing w:after="120" w:line="240" w:lineRule="auto"/>
        <w:ind w:left="1701" w:hanging="414"/>
      </w:pPr>
      <w:r>
        <w:t>is operated on a frequency specified in this licence for the operation of a radiocommunications transmitter; and</w:t>
      </w:r>
    </w:p>
    <w:p w14:paraId="500D46E6" w14:textId="0BDF7ED7" w:rsidR="002113C0" w:rsidRDefault="002113C0" w:rsidP="002113C0">
      <w:pPr>
        <w:pStyle w:val="ListParagraph"/>
        <w:numPr>
          <w:ilvl w:val="0"/>
          <w:numId w:val="28"/>
        </w:numPr>
        <w:spacing w:after="120" w:line="240" w:lineRule="auto"/>
        <w:ind w:left="1701" w:hanging="414"/>
      </w:pPr>
      <w:r>
        <w:t>if this licence specifies an emission designator for emissions made by a radiocommunications transmitter – is operated in accordance with that emission designator; and</w:t>
      </w:r>
    </w:p>
    <w:p w14:paraId="1811B3FB" w14:textId="14D81186" w:rsidR="002113C0" w:rsidRDefault="002113C0" w:rsidP="009F4328">
      <w:pPr>
        <w:pStyle w:val="ListParagraph"/>
        <w:numPr>
          <w:ilvl w:val="0"/>
          <w:numId w:val="28"/>
        </w:numPr>
        <w:spacing w:after="120" w:line="240" w:lineRule="auto"/>
        <w:ind w:left="1701" w:hanging="414"/>
      </w:pPr>
      <w:r>
        <w:t xml:space="preserve">is located within </w:t>
      </w:r>
      <w:proofErr w:type="gramStart"/>
      <w:r>
        <w:t>15</w:t>
      </w:r>
      <w:proofErr w:type="gramEnd"/>
      <w:r>
        <w:t xml:space="preserve"> kilometres of another base station (other than a low power base station) operated under this licence; and</w:t>
      </w:r>
    </w:p>
    <w:p w14:paraId="2865BFFF" w14:textId="3343C960" w:rsidR="002113C0" w:rsidRDefault="002113C0" w:rsidP="002113C0">
      <w:pPr>
        <w:numPr>
          <w:ilvl w:val="0"/>
          <w:numId w:val="21"/>
        </w:numPr>
        <w:spacing w:after="120" w:line="240" w:lineRule="auto"/>
      </w:pPr>
      <w:r>
        <w:t>if a radiocommunications receiver is part of the station – the receiver is operated on a frequency specified in this licence.</w:t>
      </w:r>
    </w:p>
    <w:p w14:paraId="60209678" w14:textId="38A40396" w:rsidR="001672AE" w:rsidRPr="000E71CF" w:rsidRDefault="001672AE" w:rsidP="007C54E0">
      <w:pPr>
        <w:keepNext/>
        <w:spacing w:before="240" w:after="120"/>
        <w:ind w:firstLine="567"/>
        <w:rPr>
          <w:rFonts w:cs="Arial"/>
          <w:i/>
        </w:rPr>
      </w:pPr>
      <w:r w:rsidRPr="000E71CF">
        <w:rPr>
          <w:rFonts w:cs="Arial"/>
          <w:b/>
          <w:i/>
          <w:u w:val="single"/>
        </w:rPr>
        <w:lastRenderedPageBreak/>
        <w:t>Special Condition C3</w:t>
      </w:r>
    </w:p>
    <w:p w14:paraId="5C9BE3CA" w14:textId="77777777" w:rsidR="002113C0" w:rsidRPr="000E71CF" w:rsidRDefault="002113C0" w:rsidP="002113C0">
      <w:pPr>
        <w:spacing w:after="120"/>
        <w:ind w:left="567"/>
        <w:rPr>
          <w:sz w:val="22"/>
          <w:szCs w:val="22"/>
          <w:lang w:eastAsia="en-US"/>
        </w:rPr>
      </w:pPr>
      <w:r w:rsidRPr="002113C0">
        <w:t xml:space="preserve">Low power base station has the same meaning as in the </w:t>
      </w:r>
      <w:r w:rsidRPr="00253F02">
        <w:rPr>
          <w:i/>
          <w:iCs/>
        </w:rPr>
        <w:t>Radiocommunications Licence Conditions (PTS Licence) Determination 2024</w:t>
      </w:r>
      <w:r>
        <w:t xml:space="preserve"> </w:t>
      </w:r>
      <w:proofErr w:type="gramStart"/>
      <w:r w:rsidRPr="002113C0">
        <w:t>and also</w:t>
      </w:r>
      <w:proofErr w:type="gramEnd"/>
      <w:r w:rsidRPr="002113C0">
        <w:t xml:space="preserve"> means a base station:</w:t>
      </w:r>
      <w:r w:rsidRPr="002113C0" w:rsidDel="002113C0">
        <w:t xml:space="preserve"> </w:t>
      </w:r>
    </w:p>
    <w:p w14:paraId="637E9938" w14:textId="77777777" w:rsidR="002113C0" w:rsidRDefault="002113C0" w:rsidP="009F4328">
      <w:pPr>
        <w:numPr>
          <w:ilvl w:val="0"/>
          <w:numId w:val="30"/>
        </w:numPr>
        <w:spacing w:after="120" w:line="240" w:lineRule="auto"/>
      </w:pPr>
      <w:r>
        <w:t>that is,</w:t>
      </w:r>
      <w:r w:rsidRPr="002113C0">
        <w:t xml:space="preserve"> </w:t>
      </w:r>
      <w:r>
        <w:t xml:space="preserve">or incorporates, one or more radiocommunications transmitters (a </w:t>
      </w:r>
      <w:r>
        <w:rPr>
          <w:b/>
          <w:bCs/>
          <w:i/>
          <w:iCs/>
        </w:rPr>
        <w:t>relevant transmitter</w:t>
      </w:r>
      <w:r>
        <w:t xml:space="preserve">); and </w:t>
      </w:r>
    </w:p>
    <w:p w14:paraId="51705DF2" w14:textId="15D35111" w:rsidR="002113C0" w:rsidRDefault="002113C0" w:rsidP="009F4328">
      <w:pPr>
        <w:numPr>
          <w:ilvl w:val="0"/>
          <w:numId w:val="30"/>
        </w:numPr>
        <w:spacing w:after="120" w:line="240" w:lineRule="auto"/>
      </w:pPr>
      <w:r>
        <w:t>that is capable of being moved between places; and</w:t>
      </w:r>
    </w:p>
    <w:p w14:paraId="0AC8D536" w14:textId="11ED2350" w:rsidR="002113C0" w:rsidRDefault="002113C0" w:rsidP="009F4328">
      <w:pPr>
        <w:numPr>
          <w:ilvl w:val="0"/>
          <w:numId w:val="30"/>
        </w:numPr>
        <w:spacing w:after="80" w:line="240" w:lineRule="auto"/>
      </w:pPr>
      <w:r>
        <w:t>for which each relevant transmitter:</w:t>
      </w:r>
    </w:p>
    <w:p w14:paraId="2DEA3AD3" w14:textId="457502D2" w:rsidR="002113C0" w:rsidRDefault="002113C0" w:rsidP="009F4328">
      <w:pPr>
        <w:pStyle w:val="ListParagraph"/>
        <w:numPr>
          <w:ilvl w:val="0"/>
          <w:numId w:val="29"/>
        </w:numPr>
        <w:spacing w:after="120" w:line="240" w:lineRule="auto"/>
        <w:ind w:left="1701" w:hanging="414"/>
      </w:pPr>
      <w:r>
        <w:t>is operated on a frequency specified in this licence for the operation of a radiocommunications transmitter; and</w:t>
      </w:r>
    </w:p>
    <w:p w14:paraId="53975808" w14:textId="77777777" w:rsidR="002113C0" w:rsidRDefault="002113C0" w:rsidP="009F4328">
      <w:pPr>
        <w:pStyle w:val="ListParagraph"/>
        <w:numPr>
          <w:ilvl w:val="0"/>
          <w:numId w:val="29"/>
        </w:numPr>
        <w:spacing w:after="120" w:line="240" w:lineRule="auto"/>
        <w:ind w:left="1701" w:hanging="414"/>
      </w:pPr>
      <w:r>
        <w:t>if this licence specifies an emission designator for emissions made by a radiocommunications transmitter – is operated in accordance with that emission designator; and</w:t>
      </w:r>
    </w:p>
    <w:p w14:paraId="701909FD" w14:textId="2F26CC30" w:rsidR="002113C0" w:rsidRDefault="002113C0" w:rsidP="009F4328">
      <w:pPr>
        <w:pStyle w:val="ListParagraph"/>
        <w:numPr>
          <w:ilvl w:val="0"/>
          <w:numId w:val="29"/>
        </w:numPr>
        <w:spacing w:after="120" w:line="240" w:lineRule="auto"/>
        <w:ind w:left="1701" w:hanging="414"/>
      </w:pPr>
      <w:r>
        <w:t xml:space="preserve">is only operated when located within </w:t>
      </w:r>
      <w:proofErr w:type="gramStart"/>
      <w:r>
        <w:t>5</w:t>
      </w:r>
      <w:proofErr w:type="gramEnd"/>
      <w:r>
        <w:t xml:space="preserve"> kilometres of another base station (other than a low power base station) operated under this licence; and</w:t>
      </w:r>
    </w:p>
    <w:p w14:paraId="07B8B0FA" w14:textId="0BA11C02" w:rsidR="002113C0" w:rsidRPr="002113C0" w:rsidRDefault="002113C0" w:rsidP="009F4328">
      <w:pPr>
        <w:numPr>
          <w:ilvl w:val="0"/>
          <w:numId w:val="30"/>
        </w:numPr>
        <w:spacing w:after="80" w:line="240" w:lineRule="auto"/>
      </w:pPr>
      <w:r>
        <w:t>if a radiocommunications receiver is part of the station – the receiver is operated on a frequency specified in this licence.</w:t>
      </w:r>
    </w:p>
    <w:p w14:paraId="1BA13526" w14:textId="78E10CBA" w:rsidR="001000C4" w:rsidRPr="000E71CF" w:rsidRDefault="001000C4" w:rsidP="00426AF9">
      <w:pPr>
        <w:spacing w:before="240" w:after="120"/>
        <w:ind w:firstLine="567"/>
        <w:rPr>
          <w:i/>
          <w:szCs w:val="20"/>
        </w:rPr>
      </w:pPr>
      <w:r w:rsidRPr="00894297">
        <w:rPr>
          <w:b/>
          <w:bCs/>
          <w:i/>
          <w:iCs/>
          <w:szCs w:val="20"/>
          <w:u w:val="single"/>
        </w:rPr>
        <w:t>Special Condition C17</w:t>
      </w:r>
    </w:p>
    <w:p w14:paraId="69E38F6D" w14:textId="77777777" w:rsidR="002113C0" w:rsidRPr="000E71CF" w:rsidRDefault="002113C0" w:rsidP="002113C0">
      <w:pPr>
        <w:spacing w:after="120"/>
        <w:ind w:left="567"/>
        <w:rPr>
          <w:sz w:val="22"/>
          <w:szCs w:val="22"/>
          <w:lang w:eastAsia="en-US"/>
        </w:rPr>
      </w:pPr>
      <w:r w:rsidRPr="002113C0">
        <w:t xml:space="preserve">Low power base station has the same meaning as in the </w:t>
      </w:r>
      <w:r w:rsidRPr="00253F02">
        <w:rPr>
          <w:i/>
          <w:iCs/>
        </w:rPr>
        <w:t>Radiocommunications Licence Conditions (PTS Licence) Determination 2024</w:t>
      </w:r>
      <w:r>
        <w:t xml:space="preserve"> </w:t>
      </w:r>
      <w:proofErr w:type="gramStart"/>
      <w:r w:rsidRPr="002113C0">
        <w:t>and also</w:t>
      </w:r>
      <w:proofErr w:type="gramEnd"/>
      <w:r w:rsidRPr="002113C0">
        <w:t xml:space="preserve"> means a base station:</w:t>
      </w:r>
      <w:r w:rsidRPr="002113C0" w:rsidDel="002113C0">
        <w:t xml:space="preserve"> </w:t>
      </w:r>
    </w:p>
    <w:p w14:paraId="5A023F22" w14:textId="77777777" w:rsidR="002113C0" w:rsidRDefault="002113C0" w:rsidP="009F4328">
      <w:pPr>
        <w:numPr>
          <w:ilvl w:val="0"/>
          <w:numId w:val="31"/>
        </w:numPr>
        <w:spacing w:after="120" w:line="240" w:lineRule="auto"/>
      </w:pPr>
      <w:r>
        <w:t>that is,</w:t>
      </w:r>
      <w:r w:rsidRPr="002113C0">
        <w:t xml:space="preserve"> </w:t>
      </w:r>
      <w:r>
        <w:t xml:space="preserve">or incorporates, one or more radiocommunications transmitters (a </w:t>
      </w:r>
      <w:r>
        <w:rPr>
          <w:b/>
          <w:bCs/>
          <w:i/>
          <w:iCs/>
        </w:rPr>
        <w:t>relevant transmitter</w:t>
      </w:r>
      <w:r>
        <w:t xml:space="preserve">); and </w:t>
      </w:r>
    </w:p>
    <w:p w14:paraId="233CE2D4" w14:textId="62C9ED87" w:rsidR="002113C0" w:rsidRDefault="002113C0" w:rsidP="009F4328">
      <w:pPr>
        <w:numPr>
          <w:ilvl w:val="0"/>
          <w:numId w:val="31"/>
        </w:numPr>
        <w:spacing w:after="120" w:line="240" w:lineRule="auto"/>
      </w:pPr>
      <w:r>
        <w:t xml:space="preserve">that </w:t>
      </w:r>
      <w:proofErr w:type="gramStart"/>
      <w:r>
        <w:t>is located in</w:t>
      </w:r>
      <w:proofErr w:type="gramEnd"/>
      <w:r>
        <w:t xml:space="preserve"> an underground space; and</w:t>
      </w:r>
    </w:p>
    <w:p w14:paraId="71D6B2EF" w14:textId="77777777" w:rsidR="002113C0" w:rsidRDefault="002113C0" w:rsidP="009F4328">
      <w:pPr>
        <w:numPr>
          <w:ilvl w:val="0"/>
          <w:numId w:val="31"/>
        </w:numPr>
        <w:spacing w:after="80" w:line="240" w:lineRule="auto"/>
      </w:pPr>
      <w:r>
        <w:t>for which each relevant transmitter:</w:t>
      </w:r>
    </w:p>
    <w:p w14:paraId="5DB8E1BC" w14:textId="59EB406E" w:rsidR="006B2D8A" w:rsidRDefault="006B2D8A" w:rsidP="002113C0">
      <w:pPr>
        <w:pStyle w:val="ListParagraph"/>
        <w:numPr>
          <w:ilvl w:val="0"/>
          <w:numId w:val="32"/>
        </w:numPr>
        <w:spacing w:after="120" w:line="240" w:lineRule="auto"/>
        <w:ind w:left="1701" w:hanging="414"/>
      </w:pPr>
      <w:r>
        <w:t>is operated with a radiated true mean power not greater than 10 mW per occupied bandwidth, when measured at an opening above ground that connects to the underground space; and</w:t>
      </w:r>
    </w:p>
    <w:p w14:paraId="047073FD" w14:textId="48396A89" w:rsidR="002113C0" w:rsidRDefault="002113C0" w:rsidP="002113C0">
      <w:pPr>
        <w:pStyle w:val="ListParagraph"/>
        <w:numPr>
          <w:ilvl w:val="0"/>
          <w:numId w:val="32"/>
        </w:numPr>
        <w:spacing w:after="120" w:line="240" w:lineRule="auto"/>
        <w:ind w:left="1701" w:hanging="414"/>
      </w:pPr>
      <w:r>
        <w:t>is operated on a frequency specified in this licence for the operation of a radiocommunications transmitter; and</w:t>
      </w:r>
    </w:p>
    <w:p w14:paraId="688FB289" w14:textId="20D41D30" w:rsidR="002113C0" w:rsidRDefault="002113C0" w:rsidP="009F4328">
      <w:pPr>
        <w:pStyle w:val="ListParagraph"/>
        <w:numPr>
          <w:ilvl w:val="0"/>
          <w:numId w:val="32"/>
        </w:numPr>
        <w:spacing w:after="120" w:line="240" w:lineRule="auto"/>
        <w:ind w:left="1701" w:hanging="414"/>
      </w:pPr>
      <w:r>
        <w:t>if this licence specifies an emission designator for emissions made by a radiocommunications transmitter – is operated in accordance with that emission designator; and</w:t>
      </w:r>
    </w:p>
    <w:p w14:paraId="68854A3B" w14:textId="77777777" w:rsidR="002113C0" w:rsidRPr="002113C0" w:rsidRDefault="002113C0" w:rsidP="009F4328">
      <w:pPr>
        <w:numPr>
          <w:ilvl w:val="0"/>
          <w:numId w:val="31"/>
        </w:numPr>
        <w:spacing w:after="80" w:line="240" w:lineRule="auto"/>
      </w:pPr>
      <w:r>
        <w:t>if a radiocommunications receiver is part of the station – the receiver is operated on a frequency specified in this licence.</w:t>
      </w:r>
    </w:p>
    <w:p w14:paraId="02A7A3AC" w14:textId="11530413" w:rsidR="00831D64" w:rsidRDefault="00831D64" w:rsidP="00745CC4">
      <w:pPr>
        <w:spacing w:before="240"/>
        <w:rPr>
          <w:szCs w:val="20"/>
        </w:rPr>
      </w:pPr>
      <w:bookmarkStart w:id="17" w:name="_Hlk147224386"/>
      <w:r>
        <w:rPr>
          <w:szCs w:val="20"/>
        </w:rPr>
        <w:t xml:space="preserve">Under the proposed variations </w:t>
      </w:r>
      <w:r w:rsidR="002113C0">
        <w:rPr>
          <w:szCs w:val="20"/>
        </w:rPr>
        <w:t>to the</w:t>
      </w:r>
      <w:r>
        <w:rPr>
          <w:szCs w:val="20"/>
        </w:rPr>
        <w:t xml:space="preserve"> special conditions, special condition C1</w:t>
      </w:r>
      <w:r w:rsidR="006B2D8A">
        <w:rPr>
          <w:szCs w:val="20"/>
        </w:rPr>
        <w:t xml:space="preserve"> </w:t>
      </w:r>
      <w:r>
        <w:rPr>
          <w:szCs w:val="20"/>
        </w:rPr>
        <w:t>is no longer required. Th</w:t>
      </w:r>
      <w:r w:rsidR="006B2D8A">
        <w:rPr>
          <w:szCs w:val="20"/>
        </w:rPr>
        <w:t>at</w:t>
      </w:r>
      <w:r>
        <w:rPr>
          <w:szCs w:val="20"/>
        </w:rPr>
        <w:t xml:space="preserve"> condition was applied to ensure that any </w:t>
      </w:r>
      <w:r w:rsidR="00152C1D">
        <w:rPr>
          <w:szCs w:val="20"/>
        </w:rPr>
        <w:t xml:space="preserve">stations that do not need to be recorded </w:t>
      </w:r>
      <w:r w:rsidR="00F66486">
        <w:rPr>
          <w:szCs w:val="20"/>
        </w:rPr>
        <w:t>i</w:t>
      </w:r>
      <w:r w:rsidR="00152C1D">
        <w:rPr>
          <w:szCs w:val="20"/>
        </w:rPr>
        <w:t>n the RRL operate on a ‘no interference an</w:t>
      </w:r>
      <w:r w:rsidR="007B3260">
        <w:rPr>
          <w:szCs w:val="20"/>
        </w:rPr>
        <w:t>d</w:t>
      </w:r>
      <w:r w:rsidR="00152C1D">
        <w:rPr>
          <w:szCs w:val="20"/>
        </w:rPr>
        <w:t xml:space="preserve"> no protection’ basis. However, under the variation</w:t>
      </w:r>
      <w:r w:rsidR="006B2D8A">
        <w:rPr>
          <w:szCs w:val="20"/>
        </w:rPr>
        <w:t>s</w:t>
      </w:r>
      <w:r w:rsidR="00152C1D">
        <w:rPr>
          <w:szCs w:val="20"/>
        </w:rPr>
        <w:t xml:space="preserve"> proposed, section 9 of the draft new PTS LCD (operation on ‘no interference an</w:t>
      </w:r>
      <w:r w:rsidR="007B3260">
        <w:rPr>
          <w:szCs w:val="20"/>
        </w:rPr>
        <w:t>d</w:t>
      </w:r>
      <w:r w:rsidR="00152C1D">
        <w:rPr>
          <w:szCs w:val="20"/>
        </w:rPr>
        <w:t xml:space="preserve"> no protection’ basis) will </w:t>
      </w:r>
      <w:r w:rsidR="00267F85">
        <w:rPr>
          <w:szCs w:val="20"/>
        </w:rPr>
        <w:t xml:space="preserve">automatically </w:t>
      </w:r>
      <w:r w:rsidR="00152C1D">
        <w:rPr>
          <w:szCs w:val="20"/>
        </w:rPr>
        <w:t xml:space="preserve">apply to </w:t>
      </w:r>
      <w:r w:rsidR="006B2D8A">
        <w:rPr>
          <w:szCs w:val="20"/>
        </w:rPr>
        <w:t xml:space="preserve">all </w:t>
      </w:r>
      <w:r w:rsidR="00152C1D">
        <w:rPr>
          <w:szCs w:val="20"/>
        </w:rPr>
        <w:t xml:space="preserve">such devices. </w:t>
      </w:r>
    </w:p>
    <w:p w14:paraId="686338C0" w14:textId="4503940E" w:rsidR="00152C1D" w:rsidRDefault="00152C1D" w:rsidP="000E71CF">
      <w:pPr>
        <w:spacing w:before="240"/>
        <w:rPr>
          <w:szCs w:val="20"/>
        </w:rPr>
      </w:pPr>
      <w:r>
        <w:rPr>
          <w:szCs w:val="20"/>
        </w:rPr>
        <w:t xml:space="preserve">We also note that special condition C0 is </w:t>
      </w:r>
      <w:proofErr w:type="gramStart"/>
      <w:r>
        <w:rPr>
          <w:szCs w:val="20"/>
        </w:rPr>
        <w:t>similar to</w:t>
      </w:r>
      <w:proofErr w:type="gramEnd"/>
      <w:r>
        <w:rPr>
          <w:szCs w:val="20"/>
        </w:rPr>
        <w:t xml:space="preserve"> the definition of low power base station in the draft new PTS LCD. We seek comment as to whether this distinction is still required. </w:t>
      </w:r>
      <w:proofErr w:type="gramStart"/>
      <w:r>
        <w:rPr>
          <w:szCs w:val="20"/>
        </w:rPr>
        <w:t>In particular, whether</w:t>
      </w:r>
      <w:proofErr w:type="gramEnd"/>
      <w:r>
        <w:rPr>
          <w:szCs w:val="20"/>
        </w:rPr>
        <w:t xml:space="preserve"> the class of stations defined in special condition C0 could be used to define low power base stations in the draft new PTS LCD.</w:t>
      </w:r>
    </w:p>
    <w:p w14:paraId="52669788" w14:textId="2E5C2600" w:rsidR="00527595" w:rsidRPr="00E162C4" w:rsidRDefault="00894297" w:rsidP="000E71CF">
      <w:pPr>
        <w:spacing w:before="240"/>
      </w:pPr>
      <w:r>
        <w:rPr>
          <w:szCs w:val="20"/>
        </w:rPr>
        <w:t xml:space="preserve">We will update RALIs MS33 and MS34 to reflect any changes as an outcome of this consultation process. We will also </w:t>
      </w:r>
      <w:r w:rsidR="00831D64">
        <w:rPr>
          <w:szCs w:val="20"/>
        </w:rPr>
        <w:t xml:space="preserve">make consequential variations to </w:t>
      </w:r>
      <w:r>
        <w:rPr>
          <w:szCs w:val="20"/>
        </w:rPr>
        <w:t xml:space="preserve">conditions in </w:t>
      </w:r>
      <w:r w:rsidR="007E7006">
        <w:rPr>
          <w:szCs w:val="20"/>
        </w:rPr>
        <w:lastRenderedPageBreak/>
        <w:t>existing PTS licences</w:t>
      </w:r>
      <w:r>
        <w:rPr>
          <w:szCs w:val="20"/>
        </w:rPr>
        <w:t xml:space="preserve"> </w:t>
      </w:r>
      <w:r w:rsidR="00831D64">
        <w:rPr>
          <w:szCs w:val="20"/>
        </w:rPr>
        <w:t>if</w:t>
      </w:r>
      <w:r w:rsidR="009112ED">
        <w:rPr>
          <w:szCs w:val="20"/>
        </w:rPr>
        <w:t xml:space="preserve"> the </w:t>
      </w:r>
      <w:r w:rsidR="00EC5652">
        <w:rPr>
          <w:szCs w:val="20"/>
        </w:rPr>
        <w:t xml:space="preserve">draft new </w:t>
      </w:r>
      <w:r w:rsidR="009112ED">
        <w:rPr>
          <w:szCs w:val="20"/>
        </w:rPr>
        <w:t xml:space="preserve">instruments </w:t>
      </w:r>
      <w:r w:rsidR="00EC5652">
        <w:rPr>
          <w:szCs w:val="20"/>
        </w:rPr>
        <w:t>are</w:t>
      </w:r>
      <w:r w:rsidR="009112ED">
        <w:rPr>
          <w:szCs w:val="20"/>
        </w:rPr>
        <w:t xml:space="preserve"> made. </w:t>
      </w:r>
      <w:r w:rsidR="00831D64">
        <w:rPr>
          <w:szCs w:val="20"/>
        </w:rPr>
        <w:t xml:space="preserve">These variations are not intended to change the substantive effect of the PTS licence conditions, and </w:t>
      </w:r>
      <w:r>
        <w:rPr>
          <w:szCs w:val="20"/>
        </w:rPr>
        <w:t xml:space="preserve">PTS licensees can continue operating services, as they currently are. </w:t>
      </w:r>
    </w:p>
    <w:p w14:paraId="44D029CD" w14:textId="6A0E636D" w:rsidR="00527595" w:rsidRPr="00E162C4" w:rsidRDefault="00527595" w:rsidP="00527595">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bookmarkStart w:id="18" w:name="_Toc148621509"/>
      <w:bookmarkEnd w:id="17"/>
      <w:r w:rsidRPr="00E162C4">
        <w:t xml:space="preserve">Question </w:t>
      </w:r>
      <w:r w:rsidR="002F142A">
        <w:t>2</w:t>
      </w:r>
      <w:bookmarkEnd w:id="18"/>
    </w:p>
    <w:p w14:paraId="069E85E9" w14:textId="033E8597" w:rsidR="007E7006" w:rsidRPr="00E162C4" w:rsidRDefault="007E7006" w:rsidP="007E7006">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bookmarkStart w:id="19" w:name="_Hlk147233694"/>
      <w:r>
        <w:t xml:space="preserve">The </w:t>
      </w:r>
      <w:r w:rsidR="002265B9" w:rsidRPr="002265B9">
        <w:t>ACMA seeks comment on the draft Radiocommunications (Register of Radiocommunications Licences) Amendment Determination 2024 (No. 1). We also seek comment on the proposed changes to the special conditions C0, C1, C3 and C17</w:t>
      </w:r>
      <w:r>
        <w:t xml:space="preserve">. </w:t>
      </w:r>
    </w:p>
    <w:p w14:paraId="47B503EB" w14:textId="40084950" w:rsidR="00272612" w:rsidRDefault="00272612" w:rsidP="00C9402F">
      <w:pPr>
        <w:pStyle w:val="Heading2"/>
        <w:spacing w:before="360"/>
      </w:pPr>
      <w:bookmarkStart w:id="20" w:name="_Toc148621510"/>
      <w:bookmarkEnd w:id="19"/>
      <w:r>
        <w:t xml:space="preserve">CMTD </w:t>
      </w:r>
      <w:r w:rsidR="00F66486">
        <w:t>c</w:t>
      </w:r>
      <w:r>
        <w:t xml:space="preserve">lass </w:t>
      </w:r>
      <w:r w:rsidR="00F66486">
        <w:t>l</w:t>
      </w:r>
      <w:r>
        <w:t>icence</w:t>
      </w:r>
      <w:bookmarkEnd w:id="20"/>
    </w:p>
    <w:p w14:paraId="2D2A98E1" w14:textId="6AC9AC32" w:rsidR="00423BD6" w:rsidRDefault="00527595" w:rsidP="007C54E0">
      <w:pPr>
        <w:pStyle w:val="Paragraph"/>
      </w:pPr>
      <w:r w:rsidRPr="00527595">
        <w:t>Th</w:t>
      </w:r>
      <w:r>
        <w:t xml:space="preserve">e CMTD </w:t>
      </w:r>
      <w:r w:rsidRPr="00527595">
        <w:t xml:space="preserve">class licence </w:t>
      </w:r>
      <w:r w:rsidR="00152C1D">
        <w:t>authorises</w:t>
      </w:r>
      <w:r w:rsidRPr="00527595">
        <w:t xml:space="preserve"> use </w:t>
      </w:r>
      <w:r w:rsidR="0078167F">
        <w:t xml:space="preserve">of </w:t>
      </w:r>
      <w:r w:rsidRPr="00527595">
        <w:t xml:space="preserve">devices that communicate with a </w:t>
      </w:r>
      <w:r w:rsidR="000C2E1F">
        <w:t xml:space="preserve">station authorised under a </w:t>
      </w:r>
      <w:r w:rsidRPr="00527595">
        <w:t xml:space="preserve">PTS </w:t>
      </w:r>
      <w:r w:rsidR="000C2E1F">
        <w:t>licence</w:t>
      </w:r>
      <w:r w:rsidRPr="00527595">
        <w:t>.</w:t>
      </w:r>
    </w:p>
    <w:p w14:paraId="6B96F20D" w14:textId="691BFE13" w:rsidR="00423BD6" w:rsidRDefault="00423BD6" w:rsidP="00300435">
      <w:pPr>
        <w:pStyle w:val="Heading3"/>
      </w:pPr>
      <w:bookmarkStart w:id="21" w:name="_Toc148621511"/>
      <w:r>
        <w:t xml:space="preserve">Changes to the CMTD </w:t>
      </w:r>
      <w:r w:rsidR="00F66486">
        <w:t>c</w:t>
      </w:r>
      <w:r>
        <w:t xml:space="preserve">lass </w:t>
      </w:r>
      <w:r w:rsidR="00F66486">
        <w:t>l</w:t>
      </w:r>
      <w:r>
        <w:t>icence</w:t>
      </w:r>
      <w:bookmarkEnd w:id="21"/>
    </w:p>
    <w:p w14:paraId="697BD49B" w14:textId="3897949B" w:rsidR="00200620" w:rsidRDefault="00272612" w:rsidP="007C54E0">
      <w:pPr>
        <w:pStyle w:val="Paragraph"/>
      </w:pPr>
      <w:r>
        <w:t xml:space="preserve">We </w:t>
      </w:r>
      <w:r w:rsidR="00300435">
        <w:t>propose</w:t>
      </w:r>
      <w:r w:rsidR="00443B63">
        <w:t xml:space="preserve"> </w:t>
      </w:r>
      <w:r>
        <w:t>to remake the CMTD class licence</w:t>
      </w:r>
      <w:r w:rsidR="00BC5AEF">
        <w:t xml:space="preserve"> </w:t>
      </w:r>
      <w:proofErr w:type="gramStart"/>
      <w:r w:rsidR="00BC5AEF">
        <w:t>largely as</w:t>
      </w:r>
      <w:proofErr w:type="gramEnd"/>
      <w:r w:rsidR="00BC5AEF">
        <w:t xml:space="preserve"> is</w:t>
      </w:r>
      <w:r w:rsidR="00A95FDA">
        <w:t xml:space="preserve">, </w:t>
      </w:r>
      <w:r w:rsidR="001D7607">
        <w:t xml:space="preserve">with </w:t>
      </w:r>
      <w:r w:rsidR="000D1975">
        <w:t>some restructuring, additional definitions and simplifications</w:t>
      </w:r>
      <w:r w:rsidR="00941A57">
        <w:t xml:space="preserve"> in the draft </w:t>
      </w:r>
      <w:r w:rsidR="009B06C2">
        <w:t>new</w:t>
      </w:r>
      <w:r w:rsidR="00941A57">
        <w:t xml:space="preserve"> CMTD class licence</w:t>
      </w:r>
      <w:r>
        <w:t>.</w:t>
      </w:r>
      <w:r w:rsidR="00527595">
        <w:t xml:space="preserve"> </w:t>
      </w:r>
    </w:p>
    <w:p w14:paraId="06D5DE86" w14:textId="4BAB514B" w:rsidR="00272612" w:rsidRDefault="00744191" w:rsidP="00272612">
      <w:pPr>
        <w:spacing w:before="240"/>
      </w:pPr>
      <w:r>
        <w:t>We</w:t>
      </w:r>
      <w:r w:rsidR="00200620">
        <w:t xml:space="preserve"> </w:t>
      </w:r>
      <w:r w:rsidR="00272612">
        <w:t>propose to remove section 8</w:t>
      </w:r>
      <w:r w:rsidR="00527595">
        <w:t xml:space="preserve">, which affects devices </w:t>
      </w:r>
      <w:r w:rsidR="00BC5AEF">
        <w:t xml:space="preserve">that were manufactured, </w:t>
      </w:r>
      <w:proofErr w:type="gramStart"/>
      <w:r w:rsidR="00BC5AEF">
        <w:t>imported</w:t>
      </w:r>
      <w:proofErr w:type="gramEnd"/>
      <w:r w:rsidR="00BC5AEF">
        <w:t xml:space="preserve"> or modified</w:t>
      </w:r>
      <w:r w:rsidR="00BC5AEF">
        <w:rPr>
          <w:color w:val="000000"/>
          <w:shd w:val="clear" w:color="auto" w:fill="FFFFFF"/>
        </w:rPr>
        <w:t xml:space="preserve"> </w:t>
      </w:r>
      <w:r w:rsidR="00C75A53">
        <w:rPr>
          <w:color w:val="000000"/>
          <w:shd w:val="clear" w:color="auto" w:fill="FFFFFF"/>
        </w:rPr>
        <w:t>before</w:t>
      </w:r>
      <w:r w:rsidR="00527595">
        <w:rPr>
          <w:color w:val="000000"/>
          <w:shd w:val="clear" w:color="auto" w:fill="FFFFFF"/>
        </w:rPr>
        <w:t xml:space="preserve"> 11 February 2009</w:t>
      </w:r>
      <w:r w:rsidR="00C75A53">
        <w:rPr>
          <w:color w:val="000000"/>
          <w:shd w:val="clear" w:color="auto" w:fill="FFFFFF"/>
        </w:rPr>
        <w:t>,</w:t>
      </w:r>
      <w:r w:rsidR="00272612">
        <w:t xml:space="preserve"> and expand section 8</w:t>
      </w:r>
      <w:r w:rsidR="00941A57">
        <w:t>A</w:t>
      </w:r>
      <w:r w:rsidR="00272612">
        <w:t xml:space="preserve"> to cover all devices. The removal of section 8 also results in the removal of Schedule 1. Section 8 and Schedule 1 relate to GSM (2G) technology</w:t>
      </w:r>
      <w:r w:rsidR="00941A57">
        <w:t>.</w:t>
      </w:r>
      <w:r w:rsidR="000D1975">
        <w:t xml:space="preserve"> </w:t>
      </w:r>
      <w:r w:rsidR="00941A57">
        <w:t>W</w:t>
      </w:r>
      <w:r w:rsidR="000D1975">
        <w:t xml:space="preserve">e are not aware of any PTS licences still being used for 2G systems and therefore consider </w:t>
      </w:r>
      <w:r w:rsidR="00941A57">
        <w:t>these are</w:t>
      </w:r>
      <w:r w:rsidR="000D1975">
        <w:t xml:space="preserve"> no longer required. </w:t>
      </w:r>
      <w:r w:rsidR="00941A57">
        <w:t>W</w:t>
      </w:r>
      <w:r w:rsidR="000D1975">
        <w:t>e consider</w:t>
      </w:r>
      <w:r w:rsidR="00941A57">
        <w:t xml:space="preserve"> the contents of section</w:t>
      </w:r>
      <w:r w:rsidR="00BC5AEF">
        <w:t>s</w:t>
      </w:r>
      <w:r w:rsidR="00941A57">
        <w:t xml:space="preserve"> 8A </w:t>
      </w:r>
      <w:r w:rsidR="00BC5AEF">
        <w:t xml:space="preserve">and 9 </w:t>
      </w:r>
      <w:r w:rsidR="00941A57">
        <w:t>are sufficient to cover ongoing device compliance in the draft new CMTD class licence.</w:t>
      </w:r>
    </w:p>
    <w:p w14:paraId="23D4F9F9" w14:textId="7152B22A" w:rsidR="00C45410" w:rsidRDefault="007656AC" w:rsidP="007656AC">
      <w:pPr>
        <w:spacing w:before="240"/>
      </w:pPr>
      <w:r>
        <w:t>In</w:t>
      </w:r>
      <w:r w:rsidR="00200620">
        <w:t xml:space="preserve"> section 8 of</w:t>
      </w:r>
      <w:r>
        <w:t xml:space="preserve"> the draft </w:t>
      </w:r>
      <w:r w:rsidR="00200620">
        <w:t xml:space="preserve">new </w:t>
      </w:r>
      <w:r>
        <w:t xml:space="preserve">CMTD class licence, </w:t>
      </w:r>
      <w:r w:rsidR="00BC5AEF">
        <w:t>the permitted operation of devices that are covered by the class licence has been simplified</w:t>
      </w:r>
      <w:r w:rsidR="00A95FDA">
        <w:t>.</w:t>
      </w:r>
      <w:r>
        <w:t xml:space="preserve"> Previously, the class licence delineated between </w:t>
      </w:r>
      <w:r w:rsidR="002265B9">
        <w:t xml:space="preserve">communication with a station </w:t>
      </w:r>
      <w:r>
        <w:t xml:space="preserve">that was in the air and </w:t>
      </w:r>
      <w:r w:rsidR="002265B9">
        <w:t xml:space="preserve">communication with a station </w:t>
      </w:r>
      <w:r>
        <w:t xml:space="preserve">on the ground. </w:t>
      </w:r>
      <w:r w:rsidR="00200620">
        <w:t xml:space="preserve">Our </w:t>
      </w:r>
      <w:r>
        <w:t xml:space="preserve">review </w:t>
      </w:r>
      <w:r w:rsidR="00A95FDA">
        <w:t>identified</w:t>
      </w:r>
      <w:r>
        <w:t xml:space="preserve"> that this delineation was no longer required. As such, the </w:t>
      </w:r>
      <w:r w:rsidR="002265B9">
        <w:t xml:space="preserve">provisions have </w:t>
      </w:r>
      <w:r>
        <w:t xml:space="preserve">been simplified to </w:t>
      </w:r>
      <w:r w:rsidR="002265B9">
        <w:t xml:space="preserve">authorise the operation of </w:t>
      </w:r>
      <w:r w:rsidRPr="007656AC">
        <w:t>radiocommunications device</w:t>
      </w:r>
      <w:r w:rsidR="00200620">
        <w:t xml:space="preserve">s used to communicate with a </w:t>
      </w:r>
      <w:r w:rsidR="002265B9">
        <w:t>station operated under a PTS licence</w:t>
      </w:r>
      <w:r w:rsidR="00200620">
        <w:t xml:space="preserve">. </w:t>
      </w:r>
    </w:p>
    <w:p w14:paraId="18856FE8" w14:textId="189A7DBF" w:rsidR="00527595" w:rsidRPr="00E162C4" w:rsidRDefault="002E6BE0" w:rsidP="00DD3E1C">
      <w:pPr>
        <w:spacing w:before="240"/>
      </w:pPr>
      <w:r>
        <w:t xml:space="preserve">Section 11 of the draft new CMTD class licence, which </w:t>
      </w:r>
      <w:r w:rsidR="002265B9">
        <w:t>imposes conditions in relation to</w:t>
      </w:r>
      <w:r w:rsidR="002265B9" w:rsidRPr="002E6BE0">
        <w:t xml:space="preserve"> </w:t>
      </w:r>
      <w:r w:rsidRPr="002E6BE0">
        <w:t>labelling and related requirements</w:t>
      </w:r>
      <w:r>
        <w:t xml:space="preserve">, has been retained from the existing CMTD class licence. While we are not proposing to remove </w:t>
      </w:r>
      <w:r w:rsidR="002265B9">
        <w:t>these conditions</w:t>
      </w:r>
      <w:r>
        <w:t>, we welcome feedback on the</w:t>
      </w:r>
      <w:r w:rsidR="002265B9">
        <w:t>ir</w:t>
      </w:r>
      <w:r>
        <w:t xml:space="preserve"> retention.</w:t>
      </w:r>
    </w:p>
    <w:p w14:paraId="5222D41F" w14:textId="57191154" w:rsidR="00527595" w:rsidRPr="00E162C4" w:rsidRDefault="00527595" w:rsidP="00527595">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bookmarkStart w:id="22" w:name="_Toc148621512"/>
      <w:r w:rsidRPr="00E162C4">
        <w:t xml:space="preserve">Question </w:t>
      </w:r>
      <w:r w:rsidR="002F142A">
        <w:t>3</w:t>
      </w:r>
      <w:bookmarkEnd w:id="22"/>
    </w:p>
    <w:p w14:paraId="1D3095FC" w14:textId="0F7D8270" w:rsidR="00527595" w:rsidRPr="00E162C4" w:rsidRDefault="002F142A" w:rsidP="00527595">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The </w:t>
      </w:r>
      <w:r w:rsidR="002265B9" w:rsidRPr="002265B9">
        <w:t>ACMA seeks comment on the draft Radiocommunications (Cellular Mobile Telecommunications Devices) Class Licence 2024</w:t>
      </w:r>
      <w:r>
        <w:t xml:space="preserve">. </w:t>
      </w:r>
    </w:p>
    <w:p w14:paraId="6659A7C0" w14:textId="77777777" w:rsidR="00527595" w:rsidRDefault="00527595" w:rsidP="00272612">
      <w:pPr>
        <w:spacing w:before="240"/>
      </w:pPr>
    </w:p>
    <w:p w14:paraId="6642815C" w14:textId="77777777" w:rsidR="006C1631" w:rsidRPr="00E162C4" w:rsidRDefault="006C1631" w:rsidP="006C1631">
      <w:pPr>
        <w:pStyle w:val="Heading1"/>
      </w:pPr>
      <w:bookmarkStart w:id="23" w:name="_Toc148621513"/>
      <w:r w:rsidRPr="00E162C4">
        <w:lastRenderedPageBreak/>
        <w:t>Invitation to comment</w:t>
      </w:r>
      <w:bookmarkEnd w:id="23"/>
    </w:p>
    <w:p w14:paraId="2069A368" w14:textId="77777777" w:rsidR="006C1631" w:rsidRPr="00E162C4" w:rsidRDefault="006C1631" w:rsidP="006C1631">
      <w:pPr>
        <w:pStyle w:val="Heading2"/>
      </w:pPr>
      <w:bookmarkStart w:id="24" w:name="_Toc433122131"/>
      <w:bookmarkStart w:id="25" w:name="_Toc348105637"/>
      <w:bookmarkStart w:id="26" w:name="_Toc300909556"/>
      <w:bookmarkStart w:id="27" w:name="_Toc298924673"/>
      <w:bookmarkStart w:id="28" w:name="_Toc148621514"/>
      <w:bookmarkStart w:id="29" w:name="_Toc348105638"/>
      <w:bookmarkStart w:id="30" w:name="_Toc300909557"/>
      <w:bookmarkStart w:id="31" w:name="_Toc298924674"/>
      <w:bookmarkStart w:id="32" w:name="_Toc274296357"/>
      <w:r w:rsidRPr="00E162C4">
        <w:t>Making a submission</w:t>
      </w:r>
      <w:bookmarkEnd w:id="24"/>
      <w:bookmarkEnd w:id="25"/>
      <w:bookmarkEnd w:id="26"/>
      <w:bookmarkEnd w:id="27"/>
      <w:bookmarkEnd w:id="28"/>
    </w:p>
    <w:p w14:paraId="0FAE7F5C" w14:textId="27B62E78" w:rsidR="006C1631" w:rsidRPr="00E162C4" w:rsidRDefault="006C5FD4" w:rsidP="006C1631">
      <w:r w:rsidRPr="00E162C4">
        <w:t>We</w:t>
      </w:r>
      <w:r w:rsidR="006C1631" w:rsidRPr="00E162C4">
        <w:t xml:space="preserve"> invite comments on the issues set out in this </w:t>
      </w:r>
      <w:r w:rsidR="007B3260">
        <w:t>consultation</w:t>
      </w:r>
      <w:r w:rsidR="007B3260" w:rsidRPr="00E162C4">
        <w:t xml:space="preserve"> </w:t>
      </w:r>
      <w:r w:rsidR="006C1631" w:rsidRPr="00E162C4">
        <w:t xml:space="preserve">paper. </w:t>
      </w:r>
    </w:p>
    <w:p w14:paraId="3458B734" w14:textId="77777777" w:rsidR="0070133D" w:rsidRPr="00E162C4" w:rsidRDefault="00B75C35" w:rsidP="0070133D">
      <w:pPr>
        <w:pStyle w:val="Bulletlevel1"/>
      </w:pPr>
      <w:hyperlink r:id="rId33" w:history="1">
        <w:r w:rsidR="0070133D" w:rsidRPr="00E162C4">
          <w:rPr>
            <w:rStyle w:val="Hyperlink"/>
          </w:rPr>
          <w:t>Online submissions</w:t>
        </w:r>
      </w:hyperlink>
      <w:r w:rsidR="0070133D" w:rsidRPr="00E162C4">
        <w:t xml:space="preserve"> can be made by uploading a document. Submissions in</w:t>
      </w:r>
      <w:r w:rsidR="00396DC2" w:rsidRPr="00E162C4">
        <w:t xml:space="preserve"> PDF, </w:t>
      </w:r>
      <w:r w:rsidR="0070133D" w:rsidRPr="00E162C4">
        <w:t>Microsoft Word or Rich Text Format are preferred.</w:t>
      </w:r>
    </w:p>
    <w:p w14:paraId="4A790402" w14:textId="77777777" w:rsidR="006C1631" w:rsidRPr="00E162C4" w:rsidRDefault="006C1631" w:rsidP="0070133D">
      <w:pPr>
        <w:pStyle w:val="Bulletlevel1"/>
      </w:pPr>
      <w:r w:rsidRPr="00E162C4">
        <w:t xml:space="preserve">Submissions by post can be sent to: </w:t>
      </w:r>
    </w:p>
    <w:p w14:paraId="1F9B8A75" w14:textId="77777777" w:rsidR="006C1631" w:rsidRPr="0060599A" w:rsidRDefault="006C1631" w:rsidP="006C1631">
      <w:pPr>
        <w:tabs>
          <w:tab w:val="num" w:pos="295"/>
        </w:tabs>
        <w:spacing w:after="0"/>
        <w:ind w:left="295"/>
        <w:rPr>
          <w:szCs w:val="20"/>
        </w:rPr>
      </w:pPr>
      <w:r w:rsidRPr="0060599A">
        <w:rPr>
          <w:szCs w:val="20"/>
        </w:rPr>
        <w:t>The Manager</w:t>
      </w:r>
    </w:p>
    <w:p w14:paraId="2D1B7A27" w14:textId="626B895C" w:rsidR="006C1631" w:rsidRPr="0060599A" w:rsidRDefault="00841E9A" w:rsidP="006C1631">
      <w:pPr>
        <w:spacing w:after="0"/>
        <w:ind w:left="295"/>
        <w:rPr>
          <w:szCs w:val="20"/>
        </w:rPr>
      </w:pPr>
      <w:r w:rsidRPr="0060599A">
        <w:rPr>
          <w:szCs w:val="20"/>
        </w:rPr>
        <w:t>Wireless Broadband Section</w:t>
      </w:r>
    </w:p>
    <w:p w14:paraId="122A073B" w14:textId="77777777" w:rsidR="006C1631" w:rsidRPr="0060599A" w:rsidRDefault="006C1631" w:rsidP="006C1631">
      <w:pPr>
        <w:spacing w:after="0"/>
        <w:ind w:left="295"/>
        <w:rPr>
          <w:szCs w:val="20"/>
        </w:rPr>
      </w:pPr>
      <w:r w:rsidRPr="0060599A">
        <w:rPr>
          <w:szCs w:val="20"/>
        </w:rPr>
        <w:t>Australian Communications and Media Authority</w:t>
      </w:r>
    </w:p>
    <w:p w14:paraId="71642CD6" w14:textId="77777777" w:rsidR="006C1631" w:rsidRPr="0060599A" w:rsidRDefault="006C1631" w:rsidP="006C1631">
      <w:pPr>
        <w:spacing w:after="0"/>
        <w:ind w:left="295"/>
        <w:rPr>
          <w:szCs w:val="20"/>
        </w:rPr>
      </w:pPr>
      <w:r w:rsidRPr="0060599A">
        <w:rPr>
          <w:szCs w:val="20"/>
        </w:rPr>
        <w:t>PO Box 78</w:t>
      </w:r>
    </w:p>
    <w:p w14:paraId="2B18F5BF" w14:textId="77777777" w:rsidR="006C1631" w:rsidRPr="00E162C4" w:rsidRDefault="006C1631" w:rsidP="006C1631">
      <w:pPr>
        <w:ind w:left="295"/>
        <w:rPr>
          <w:szCs w:val="20"/>
        </w:rPr>
      </w:pPr>
      <w:r w:rsidRPr="0060599A">
        <w:rPr>
          <w:szCs w:val="20"/>
        </w:rPr>
        <w:t>Belconnen ACT 2616</w:t>
      </w:r>
    </w:p>
    <w:p w14:paraId="7798585B" w14:textId="40470FCD" w:rsidR="006C1631" w:rsidRPr="00E162C4" w:rsidRDefault="006C1631" w:rsidP="006C1631">
      <w:r w:rsidRPr="00E162C4">
        <w:t>The closing date for submissio</w:t>
      </w:r>
      <w:r w:rsidRPr="00E162C4">
        <w:t xml:space="preserve">ns is COB, </w:t>
      </w:r>
      <w:r w:rsidR="00745CC4">
        <w:rPr>
          <w:b/>
          <w:bCs/>
        </w:rPr>
        <w:t>Friday</w:t>
      </w:r>
      <w:r w:rsidR="00745CC4" w:rsidRPr="009F4328">
        <w:rPr>
          <w:b/>
          <w:bCs/>
        </w:rPr>
        <w:t xml:space="preserve"> </w:t>
      </w:r>
      <w:r w:rsidR="00B52E99">
        <w:rPr>
          <w:b/>
          <w:bCs/>
        </w:rPr>
        <w:t>1</w:t>
      </w:r>
      <w:r w:rsidR="00B52E99" w:rsidRPr="009F4328">
        <w:rPr>
          <w:b/>
          <w:bCs/>
        </w:rPr>
        <w:t xml:space="preserve"> </w:t>
      </w:r>
      <w:r w:rsidR="00841E9A" w:rsidRPr="009F4328">
        <w:rPr>
          <w:b/>
          <w:bCs/>
        </w:rPr>
        <w:t>Dec</w:t>
      </w:r>
      <w:r w:rsidR="00841E9A" w:rsidRPr="009F4328">
        <w:rPr>
          <w:b/>
          <w:bCs/>
        </w:rPr>
        <w:t xml:space="preserve">ember </w:t>
      </w:r>
      <w:r w:rsidRPr="009F4328">
        <w:rPr>
          <w:b/>
          <w:bCs/>
        </w:rPr>
        <w:t>20</w:t>
      </w:r>
      <w:r w:rsidR="00841E9A" w:rsidRPr="00152C1D">
        <w:rPr>
          <w:b/>
          <w:bCs/>
        </w:rPr>
        <w:t>23</w:t>
      </w:r>
      <w:r w:rsidRPr="00152C1D">
        <w:t>.</w:t>
      </w:r>
    </w:p>
    <w:p w14:paraId="2A828F33" w14:textId="5C27C562" w:rsidR="006C1631" w:rsidRPr="00E162C4" w:rsidRDefault="006C1631" w:rsidP="006C1631">
      <w:pPr>
        <w:rPr>
          <w:szCs w:val="20"/>
        </w:rPr>
      </w:pPr>
      <w:r w:rsidRPr="00E162C4">
        <w:t xml:space="preserve">Consultation enquiries </w:t>
      </w:r>
      <w:r w:rsidRPr="00266E52">
        <w:t xml:space="preserve">can be emailed </w:t>
      </w:r>
      <w:r w:rsidRPr="00266E52">
        <w:rPr>
          <w:szCs w:val="20"/>
        </w:rPr>
        <w:t xml:space="preserve">to </w:t>
      </w:r>
      <w:hyperlink r:id="rId34" w:history="1">
        <w:r w:rsidR="00841E9A" w:rsidRPr="0060599A">
          <w:rPr>
            <w:rStyle w:val="Hyperlink"/>
            <w:szCs w:val="20"/>
          </w:rPr>
          <w:t>freqplan@acma.gov.au</w:t>
        </w:r>
      </w:hyperlink>
      <w:r w:rsidRPr="00266E52">
        <w:rPr>
          <w:szCs w:val="20"/>
        </w:rPr>
        <w:t>.</w:t>
      </w:r>
    </w:p>
    <w:p w14:paraId="6DBC5FFB" w14:textId="77777777" w:rsidR="006C1631" w:rsidRPr="00E162C4" w:rsidRDefault="006C1631" w:rsidP="005B2F0D">
      <w:pPr>
        <w:pStyle w:val="Heading4"/>
      </w:pPr>
      <w:bookmarkStart w:id="33" w:name="_Toc348105639"/>
      <w:bookmarkStart w:id="34" w:name="_Toc300909558"/>
      <w:bookmarkStart w:id="35" w:name="_Hlk59627494"/>
      <w:bookmarkEnd w:id="29"/>
      <w:bookmarkEnd w:id="30"/>
      <w:r w:rsidRPr="00E162C4">
        <w:t>Publication of submissions</w:t>
      </w:r>
      <w:bookmarkEnd w:id="31"/>
      <w:bookmarkEnd w:id="32"/>
      <w:bookmarkEnd w:id="33"/>
      <w:bookmarkEnd w:id="34"/>
    </w:p>
    <w:p w14:paraId="6EBB12D2" w14:textId="77777777" w:rsidR="006C1631" w:rsidRPr="00E162C4" w:rsidRDefault="006C5FD4" w:rsidP="006C1631">
      <w:bookmarkStart w:id="36" w:name="_Toc348105640"/>
      <w:bookmarkStart w:id="37" w:name="_Toc300909559"/>
      <w:bookmarkStart w:id="38" w:name="_Toc265246234"/>
      <w:r w:rsidRPr="00E162C4">
        <w:t>We</w:t>
      </w:r>
      <w:r w:rsidR="006C1631" w:rsidRPr="00E162C4">
        <w:t xml:space="preserve"> publish submissions on our website</w:t>
      </w:r>
      <w:r w:rsidR="006C1631" w:rsidRPr="00E162C4">
        <w:rPr>
          <w:rFonts w:cs="Arial"/>
        </w:rPr>
        <w:t>, including personal information (such as names and contact details)</w:t>
      </w:r>
      <w:r w:rsidR="006C1631" w:rsidRPr="00E162C4">
        <w:t xml:space="preserve">, except for information that you have claimed (and we have accepted) is confidential. </w:t>
      </w:r>
    </w:p>
    <w:p w14:paraId="19CDFF32" w14:textId="77777777" w:rsidR="006C1631" w:rsidRPr="00E162C4" w:rsidRDefault="006C1631" w:rsidP="006C1631">
      <w:r w:rsidRPr="00E162C4">
        <w:t>Confidential information will not be published or otherwise released unless required or authorised by law.</w:t>
      </w:r>
    </w:p>
    <w:p w14:paraId="0EC3F337" w14:textId="77777777" w:rsidR="006C1631" w:rsidRPr="00E162C4" w:rsidRDefault="006C1631" w:rsidP="005B2F0D">
      <w:pPr>
        <w:pStyle w:val="Heading4"/>
      </w:pPr>
      <w:r w:rsidRPr="00E162C4">
        <w:t>Privacy</w:t>
      </w:r>
    </w:p>
    <w:p w14:paraId="0E56347D" w14:textId="77777777" w:rsidR="006C1631" w:rsidRPr="00E162C4" w:rsidRDefault="00E21056" w:rsidP="005B2F0D">
      <w:pPr>
        <w:pStyle w:val="Paragraph"/>
      </w:pPr>
      <w:r w:rsidRPr="00E162C4">
        <w:t>View</w:t>
      </w:r>
      <w:r w:rsidR="006C1631" w:rsidRPr="00E162C4">
        <w:t xml:space="preserve"> information about </w:t>
      </w:r>
      <w:r w:rsidRPr="00E162C4">
        <w:t xml:space="preserve">our policy on the </w:t>
      </w:r>
      <w:hyperlink r:id="rId35" w:history="1">
        <w:r w:rsidRPr="00E162C4">
          <w:rPr>
            <w:rStyle w:val="Hyperlink"/>
          </w:rPr>
          <w:t>publication of submissions</w:t>
        </w:r>
      </w:hyperlink>
      <w:r w:rsidRPr="00E162C4">
        <w:t xml:space="preserve">, including </w:t>
      </w:r>
      <w:r w:rsidR="006C1631" w:rsidRPr="00E162C4">
        <w:t>collection of personal information during consultation and how we handle that information</w:t>
      </w:r>
      <w:r w:rsidRPr="00E162C4">
        <w:t>.</w:t>
      </w:r>
    </w:p>
    <w:bookmarkEnd w:id="36"/>
    <w:bookmarkEnd w:id="37"/>
    <w:bookmarkEnd w:id="38"/>
    <w:p w14:paraId="1C285908" w14:textId="77777777" w:rsidR="00A4193E" w:rsidRPr="00E162C4" w:rsidRDefault="006C1631" w:rsidP="005B2F0D">
      <w:pPr>
        <w:pStyle w:val="Paragraph"/>
      </w:pPr>
      <w:r w:rsidRPr="00E162C4">
        <w:t xml:space="preserve">Information on the </w:t>
      </w:r>
      <w:r w:rsidRPr="00E162C4">
        <w:rPr>
          <w:i/>
        </w:rPr>
        <w:t>Privacy Act 1988</w:t>
      </w:r>
      <w:r w:rsidR="006A4CCA" w:rsidRPr="00E162C4">
        <w:rPr>
          <w:i/>
        </w:rPr>
        <w:t xml:space="preserve">, </w:t>
      </w:r>
      <w:r w:rsidRPr="00E162C4">
        <w:t xml:space="preserve">how to access or correct personal information, how to make a privacy complaint and how we will deal with </w:t>
      </w:r>
      <w:r w:rsidR="006C5FD4" w:rsidRPr="00E162C4">
        <w:t xml:space="preserve">any </w:t>
      </w:r>
      <w:r w:rsidRPr="00E162C4">
        <w:t>complaint</w:t>
      </w:r>
      <w:r w:rsidR="006C5FD4" w:rsidRPr="00E162C4">
        <w:t>s</w:t>
      </w:r>
      <w:r w:rsidR="00BB6335" w:rsidRPr="00E162C4">
        <w:t>,</w:t>
      </w:r>
      <w:r w:rsidR="00CF0BFE" w:rsidRPr="00E162C4">
        <w:t xml:space="preserve"> </w:t>
      </w:r>
      <w:r w:rsidRPr="00E162C4">
        <w:t xml:space="preserve">is available </w:t>
      </w:r>
      <w:r w:rsidR="00E21056" w:rsidRPr="00E162C4">
        <w:t xml:space="preserve">in our </w:t>
      </w:r>
      <w:hyperlink r:id="rId36" w:history="1">
        <w:r w:rsidR="00E21056" w:rsidRPr="00E162C4">
          <w:rPr>
            <w:rStyle w:val="Hyperlink"/>
          </w:rPr>
          <w:t>privacy policy</w:t>
        </w:r>
      </w:hyperlink>
      <w:r w:rsidRPr="00E162C4">
        <w:t>.</w:t>
      </w:r>
      <w:r w:rsidR="00A4193E" w:rsidRPr="00E162C4">
        <w:t xml:space="preserve"> </w:t>
      </w:r>
    </w:p>
    <w:bookmarkEnd w:id="35"/>
    <w:sectPr w:rsidR="00A4193E" w:rsidRPr="00E162C4" w:rsidSect="00C77380">
      <w:headerReference w:type="even" r:id="rId37"/>
      <w:headerReference w:type="default" r:id="rId38"/>
      <w:footerReference w:type="even" r:id="rId39"/>
      <w:footerReference w:type="default" r:id="rId40"/>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A21F79" w14:textId="77777777" w:rsidR="00EB4906" w:rsidRDefault="00EB4906">
      <w:r>
        <w:separator/>
      </w:r>
    </w:p>
  </w:endnote>
  <w:endnote w:type="continuationSeparator" w:id="0">
    <w:p w14:paraId="68D0ECD4" w14:textId="77777777" w:rsidR="00EB4906" w:rsidRDefault="00EB4906">
      <w:r>
        <w:continuationSeparator/>
      </w:r>
    </w:p>
  </w:endnote>
  <w:endnote w:type="continuationNotice" w:id="1">
    <w:p w14:paraId="38AEEEA3" w14:textId="77777777" w:rsidR="00CF6795" w:rsidRDefault="00CF679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868CC0" w14:textId="77777777" w:rsidR="0049665B" w:rsidRDefault="0049665B" w:rsidP="005E250B">
    <w:pPr>
      <w:pStyle w:val="Footer"/>
      <w:jc w:val="right"/>
    </w:pPr>
    <w:r w:rsidRPr="005E250B">
      <w:rPr>
        <w:noProof/>
        <w:vertAlign w:val="subscript"/>
      </w:rPr>
      <w:drawing>
        <wp:inline distT="0" distB="0" distL="0" distR="0" wp14:anchorId="7C07AF82" wp14:editId="4DE50583">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3DD36"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E6A523"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0322E4"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555E5DB1"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D2BF8E"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1B0B9A4E"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7C787"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61BE74EF"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2F0B7"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25599857"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AC79F"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2C48D756"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66E7C4" w14:textId="77777777" w:rsidR="00EB4906" w:rsidRDefault="00EB4906" w:rsidP="00EA0969">
      <w:pPr>
        <w:spacing w:after="0"/>
      </w:pPr>
      <w:r>
        <w:separator/>
      </w:r>
    </w:p>
  </w:footnote>
  <w:footnote w:type="continuationSeparator" w:id="0">
    <w:p w14:paraId="78C62B64" w14:textId="77777777" w:rsidR="00EB4906" w:rsidRDefault="00EB4906">
      <w:r>
        <w:continuationSeparator/>
      </w:r>
    </w:p>
  </w:footnote>
  <w:footnote w:type="continuationNotice" w:id="1">
    <w:p w14:paraId="4FBD3CBD" w14:textId="77777777" w:rsidR="00CF6795" w:rsidRDefault="00CF679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41111" w14:textId="77777777" w:rsidR="0049665B" w:rsidRPr="00A5474E" w:rsidRDefault="0049665B" w:rsidP="00A5474E">
    <w:pPr>
      <w:pStyle w:val="Header"/>
    </w:pPr>
    <w:r>
      <w:rPr>
        <w:noProof/>
      </w:rPr>
      <w:drawing>
        <wp:inline distT="0" distB="0" distL="0" distR="0" wp14:anchorId="59A787AB" wp14:editId="0B0C9047">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88C547" w14:textId="77777777" w:rsidR="0049665B" w:rsidRPr="00A5474E" w:rsidRDefault="0049665B"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07A1A"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D5F3A"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067726E5" w14:textId="77777777" w:rsidTr="003B0421">
      <w:trPr>
        <w:trHeight w:hRule="exact" w:val="988"/>
      </w:trPr>
      <w:tc>
        <w:tcPr>
          <w:tcW w:w="7678" w:type="dxa"/>
          <w:shd w:val="clear" w:color="auto" w:fill="auto"/>
        </w:tcPr>
        <w:p w14:paraId="5095309F" w14:textId="77777777" w:rsidR="00971914" w:rsidRDefault="00971914" w:rsidP="00971914">
          <w:pPr>
            <w:pStyle w:val="Header"/>
          </w:pPr>
        </w:p>
      </w:tc>
    </w:tr>
    <w:tr w:rsidR="00971914" w14:paraId="5C36C73B" w14:textId="77777777" w:rsidTr="003B0421">
      <w:tc>
        <w:tcPr>
          <w:tcW w:w="7678" w:type="dxa"/>
          <w:shd w:val="clear" w:color="auto" w:fill="auto"/>
        </w:tcPr>
        <w:p w14:paraId="241BDE95" w14:textId="77777777" w:rsidR="00971914" w:rsidRDefault="00971914" w:rsidP="00971914">
          <w:pPr>
            <w:pStyle w:val="GridTable31"/>
          </w:pPr>
          <w:r>
            <w:t xml:space="preserve">Contents </w:t>
          </w:r>
          <w:r w:rsidRPr="00915B1C">
            <w:rPr>
              <w:b w:val="0"/>
              <w:spacing w:val="0"/>
              <w:sz w:val="28"/>
              <w:szCs w:val="28"/>
            </w:rPr>
            <w:t>(Continued)</w:t>
          </w:r>
        </w:p>
      </w:tc>
    </w:tr>
    <w:tr w:rsidR="00971914" w14:paraId="7AA4C12D" w14:textId="77777777" w:rsidTr="003B0421">
      <w:trPr>
        <w:trHeight w:val="1220"/>
      </w:trPr>
      <w:tc>
        <w:tcPr>
          <w:tcW w:w="7678" w:type="dxa"/>
          <w:shd w:val="clear" w:color="auto" w:fill="auto"/>
        </w:tcPr>
        <w:p w14:paraId="3C85F8C0" w14:textId="77777777" w:rsidR="00971914" w:rsidRDefault="00971914" w:rsidP="00971914"/>
      </w:tc>
    </w:tr>
  </w:tbl>
  <w:p w14:paraId="1D93DCFA"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1A0474FE" w14:textId="77777777" w:rsidTr="003B0421">
      <w:trPr>
        <w:trHeight w:hRule="exact" w:val="988"/>
      </w:trPr>
      <w:tc>
        <w:tcPr>
          <w:tcW w:w="7678" w:type="dxa"/>
          <w:shd w:val="clear" w:color="auto" w:fill="auto"/>
        </w:tcPr>
        <w:p w14:paraId="7675A33E" w14:textId="77777777" w:rsidR="00971914" w:rsidRDefault="00971914" w:rsidP="00971914">
          <w:pPr>
            <w:pStyle w:val="Header"/>
          </w:pPr>
        </w:p>
      </w:tc>
    </w:tr>
    <w:tr w:rsidR="00971914" w14:paraId="482B485F" w14:textId="77777777" w:rsidTr="003B0421">
      <w:tc>
        <w:tcPr>
          <w:tcW w:w="7678" w:type="dxa"/>
          <w:shd w:val="clear" w:color="auto" w:fill="auto"/>
        </w:tcPr>
        <w:p w14:paraId="3808E44E" w14:textId="77777777" w:rsidR="00971914" w:rsidRDefault="00971914" w:rsidP="00971914">
          <w:pPr>
            <w:pStyle w:val="GridTable31"/>
          </w:pPr>
          <w:r>
            <w:t xml:space="preserve">Contents </w:t>
          </w:r>
          <w:r w:rsidRPr="00915B1C">
            <w:rPr>
              <w:b w:val="0"/>
              <w:spacing w:val="0"/>
              <w:sz w:val="28"/>
              <w:szCs w:val="28"/>
            </w:rPr>
            <w:t>(Continued)</w:t>
          </w:r>
        </w:p>
      </w:tc>
    </w:tr>
    <w:tr w:rsidR="00971914" w14:paraId="4EF15906" w14:textId="77777777" w:rsidTr="003B0421">
      <w:trPr>
        <w:trHeight w:val="1220"/>
      </w:trPr>
      <w:tc>
        <w:tcPr>
          <w:tcW w:w="7678" w:type="dxa"/>
          <w:shd w:val="clear" w:color="auto" w:fill="auto"/>
        </w:tcPr>
        <w:p w14:paraId="3F843BA7" w14:textId="77777777" w:rsidR="00971914" w:rsidRDefault="00971914" w:rsidP="00971914"/>
      </w:tc>
    </w:tr>
  </w:tbl>
  <w:p w14:paraId="1BF10F7A"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FEA99"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0EAE4"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5757FB3"/>
    <w:multiLevelType w:val="hybridMultilevel"/>
    <w:tmpl w:val="C082B084"/>
    <w:lvl w:ilvl="0" w:tplc="FFFFFFFF">
      <w:start w:val="1"/>
      <w:numFmt w:val="lowerLetter"/>
      <w:lvlText w:val="%1)"/>
      <w:lvlJc w:val="left"/>
      <w:pPr>
        <w:ind w:left="1287" w:hanging="360"/>
      </w:pPr>
    </w:lvl>
    <w:lvl w:ilvl="1" w:tplc="FFFFFFFF">
      <w:start w:val="1"/>
      <w:numFmt w:val="lowerLetter"/>
      <w:lvlText w:val="%2."/>
      <w:lvlJc w:val="left"/>
      <w:pPr>
        <w:ind w:left="2007" w:hanging="360"/>
      </w:pPr>
    </w:lvl>
    <w:lvl w:ilvl="2" w:tplc="FFFFFFFF">
      <w:start w:val="1"/>
      <w:numFmt w:val="lowerRoman"/>
      <w:lvlText w:val="%3."/>
      <w:lvlJc w:val="right"/>
      <w:pPr>
        <w:ind w:left="2727" w:hanging="180"/>
      </w:pPr>
    </w:lvl>
    <w:lvl w:ilvl="3" w:tplc="FFFFFFFF">
      <w:start w:val="1"/>
      <w:numFmt w:val="decimal"/>
      <w:lvlText w:val="%4."/>
      <w:lvlJc w:val="left"/>
      <w:pPr>
        <w:ind w:left="3447" w:hanging="360"/>
      </w:pPr>
    </w:lvl>
    <w:lvl w:ilvl="4" w:tplc="FFFFFFFF">
      <w:start w:val="1"/>
      <w:numFmt w:val="lowerLetter"/>
      <w:lvlText w:val="%5."/>
      <w:lvlJc w:val="left"/>
      <w:pPr>
        <w:ind w:left="4167" w:hanging="360"/>
      </w:pPr>
    </w:lvl>
    <w:lvl w:ilvl="5" w:tplc="FFFFFFFF">
      <w:start w:val="1"/>
      <w:numFmt w:val="lowerRoman"/>
      <w:lvlText w:val="%6."/>
      <w:lvlJc w:val="right"/>
      <w:pPr>
        <w:ind w:left="4887" w:hanging="180"/>
      </w:pPr>
    </w:lvl>
    <w:lvl w:ilvl="6" w:tplc="FFFFFFFF">
      <w:start w:val="1"/>
      <w:numFmt w:val="decimal"/>
      <w:lvlText w:val="%7."/>
      <w:lvlJc w:val="left"/>
      <w:pPr>
        <w:ind w:left="5607" w:hanging="360"/>
      </w:pPr>
    </w:lvl>
    <w:lvl w:ilvl="7" w:tplc="FFFFFFFF">
      <w:start w:val="1"/>
      <w:numFmt w:val="lowerLetter"/>
      <w:lvlText w:val="%8."/>
      <w:lvlJc w:val="left"/>
      <w:pPr>
        <w:ind w:left="6327" w:hanging="360"/>
      </w:pPr>
    </w:lvl>
    <w:lvl w:ilvl="8" w:tplc="FFFFFFFF">
      <w:start w:val="1"/>
      <w:numFmt w:val="lowerRoman"/>
      <w:lvlText w:val="%9."/>
      <w:lvlJc w:val="right"/>
      <w:pPr>
        <w:ind w:left="7047" w:hanging="180"/>
      </w:pPr>
    </w:lvl>
  </w:abstractNum>
  <w:abstractNum w:abstractNumId="6"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EF30871"/>
    <w:multiLevelType w:val="hybridMultilevel"/>
    <w:tmpl w:val="02F859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DEA237E"/>
    <w:multiLevelType w:val="hybridMultilevel"/>
    <w:tmpl w:val="616AB17A"/>
    <w:lvl w:ilvl="0" w:tplc="FFFFFFFF">
      <w:start w:val="1"/>
      <w:numFmt w:val="lowerRoman"/>
      <w:lvlText w:val="(%1)"/>
      <w:lvlJc w:val="left"/>
      <w:pPr>
        <w:ind w:left="2007" w:hanging="720"/>
      </w:pPr>
      <w:rPr>
        <w:rFonts w:hint="default"/>
      </w:rPr>
    </w:lvl>
    <w:lvl w:ilvl="1" w:tplc="FFFFFFFF" w:tentative="1">
      <w:start w:val="1"/>
      <w:numFmt w:val="lowerLetter"/>
      <w:lvlText w:val="%2."/>
      <w:lvlJc w:val="left"/>
      <w:pPr>
        <w:ind w:left="2367" w:hanging="360"/>
      </w:pPr>
    </w:lvl>
    <w:lvl w:ilvl="2" w:tplc="FFFFFFFF" w:tentative="1">
      <w:start w:val="1"/>
      <w:numFmt w:val="lowerRoman"/>
      <w:lvlText w:val="%3."/>
      <w:lvlJc w:val="right"/>
      <w:pPr>
        <w:ind w:left="3087" w:hanging="180"/>
      </w:pPr>
    </w:lvl>
    <w:lvl w:ilvl="3" w:tplc="FFFFFFFF" w:tentative="1">
      <w:start w:val="1"/>
      <w:numFmt w:val="decimal"/>
      <w:lvlText w:val="%4."/>
      <w:lvlJc w:val="left"/>
      <w:pPr>
        <w:ind w:left="3807" w:hanging="360"/>
      </w:pPr>
    </w:lvl>
    <w:lvl w:ilvl="4" w:tplc="FFFFFFFF" w:tentative="1">
      <w:start w:val="1"/>
      <w:numFmt w:val="lowerLetter"/>
      <w:lvlText w:val="%5."/>
      <w:lvlJc w:val="left"/>
      <w:pPr>
        <w:ind w:left="4527" w:hanging="360"/>
      </w:pPr>
    </w:lvl>
    <w:lvl w:ilvl="5" w:tplc="FFFFFFFF" w:tentative="1">
      <w:start w:val="1"/>
      <w:numFmt w:val="lowerRoman"/>
      <w:lvlText w:val="%6."/>
      <w:lvlJc w:val="right"/>
      <w:pPr>
        <w:ind w:left="5247" w:hanging="180"/>
      </w:pPr>
    </w:lvl>
    <w:lvl w:ilvl="6" w:tplc="FFFFFFFF" w:tentative="1">
      <w:start w:val="1"/>
      <w:numFmt w:val="decimal"/>
      <w:lvlText w:val="%7."/>
      <w:lvlJc w:val="left"/>
      <w:pPr>
        <w:ind w:left="5967" w:hanging="360"/>
      </w:pPr>
    </w:lvl>
    <w:lvl w:ilvl="7" w:tplc="FFFFFFFF" w:tentative="1">
      <w:start w:val="1"/>
      <w:numFmt w:val="lowerLetter"/>
      <w:lvlText w:val="%8."/>
      <w:lvlJc w:val="left"/>
      <w:pPr>
        <w:ind w:left="6687" w:hanging="360"/>
      </w:pPr>
    </w:lvl>
    <w:lvl w:ilvl="8" w:tplc="FFFFFFFF" w:tentative="1">
      <w:start w:val="1"/>
      <w:numFmt w:val="lowerRoman"/>
      <w:lvlText w:val="%9."/>
      <w:lvlJc w:val="right"/>
      <w:pPr>
        <w:ind w:left="7407" w:hanging="180"/>
      </w:pPr>
    </w:lvl>
  </w:abstractNum>
  <w:abstractNum w:abstractNumId="9"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0"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1" w15:restartNumberingAfterBreak="0">
    <w:nsid w:val="3911020D"/>
    <w:multiLevelType w:val="hybridMultilevel"/>
    <w:tmpl w:val="C082B084"/>
    <w:lvl w:ilvl="0" w:tplc="0C090017">
      <w:start w:val="1"/>
      <w:numFmt w:val="lowerLetter"/>
      <w:lvlText w:val="%1)"/>
      <w:lvlJc w:val="left"/>
      <w:pPr>
        <w:ind w:left="1287" w:hanging="360"/>
      </w:pPr>
    </w:lvl>
    <w:lvl w:ilvl="1" w:tplc="0C090019">
      <w:start w:val="1"/>
      <w:numFmt w:val="lowerLetter"/>
      <w:lvlText w:val="%2."/>
      <w:lvlJc w:val="left"/>
      <w:pPr>
        <w:ind w:left="2007" w:hanging="360"/>
      </w:pPr>
    </w:lvl>
    <w:lvl w:ilvl="2" w:tplc="0C09001B">
      <w:start w:val="1"/>
      <w:numFmt w:val="lowerRoman"/>
      <w:lvlText w:val="%3."/>
      <w:lvlJc w:val="right"/>
      <w:pPr>
        <w:ind w:left="2727" w:hanging="180"/>
      </w:pPr>
    </w:lvl>
    <w:lvl w:ilvl="3" w:tplc="0C09000F">
      <w:start w:val="1"/>
      <w:numFmt w:val="decimal"/>
      <w:lvlText w:val="%4."/>
      <w:lvlJc w:val="left"/>
      <w:pPr>
        <w:ind w:left="3447" w:hanging="360"/>
      </w:pPr>
    </w:lvl>
    <w:lvl w:ilvl="4" w:tplc="0C090019">
      <w:start w:val="1"/>
      <w:numFmt w:val="lowerLetter"/>
      <w:lvlText w:val="%5."/>
      <w:lvlJc w:val="left"/>
      <w:pPr>
        <w:ind w:left="4167" w:hanging="360"/>
      </w:pPr>
    </w:lvl>
    <w:lvl w:ilvl="5" w:tplc="0C09001B">
      <w:start w:val="1"/>
      <w:numFmt w:val="lowerRoman"/>
      <w:lvlText w:val="%6."/>
      <w:lvlJc w:val="right"/>
      <w:pPr>
        <w:ind w:left="4887" w:hanging="180"/>
      </w:pPr>
    </w:lvl>
    <w:lvl w:ilvl="6" w:tplc="0C09000F">
      <w:start w:val="1"/>
      <w:numFmt w:val="decimal"/>
      <w:lvlText w:val="%7."/>
      <w:lvlJc w:val="left"/>
      <w:pPr>
        <w:ind w:left="5607" w:hanging="360"/>
      </w:pPr>
    </w:lvl>
    <w:lvl w:ilvl="7" w:tplc="0C090019">
      <w:start w:val="1"/>
      <w:numFmt w:val="lowerLetter"/>
      <w:lvlText w:val="%8."/>
      <w:lvlJc w:val="left"/>
      <w:pPr>
        <w:ind w:left="6327" w:hanging="360"/>
      </w:pPr>
    </w:lvl>
    <w:lvl w:ilvl="8" w:tplc="0C09001B">
      <w:start w:val="1"/>
      <w:numFmt w:val="lowerRoman"/>
      <w:lvlText w:val="%9."/>
      <w:lvlJc w:val="right"/>
      <w:pPr>
        <w:ind w:left="7047" w:hanging="180"/>
      </w:pPr>
    </w:lvl>
  </w:abstractNum>
  <w:abstractNum w:abstractNumId="12" w15:restartNumberingAfterBreak="0">
    <w:nsid w:val="3F682C45"/>
    <w:multiLevelType w:val="hybridMultilevel"/>
    <w:tmpl w:val="C082B084"/>
    <w:lvl w:ilvl="0" w:tplc="FFFFFFFF">
      <w:start w:val="1"/>
      <w:numFmt w:val="lowerLetter"/>
      <w:lvlText w:val="%1)"/>
      <w:lvlJc w:val="left"/>
      <w:pPr>
        <w:ind w:left="1287" w:hanging="360"/>
      </w:pPr>
    </w:lvl>
    <w:lvl w:ilvl="1" w:tplc="FFFFFFFF">
      <w:start w:val="1"/>
      <w:numFmt w:val="lowerLetter"/>
      <w:lvlText w:val="%2."/>
      <w:lvlJc w:val="left"/>
      <w:pPr>
        <w:ind w:left="2007" w:hanging="360"/>
      </w:pPr>
    </w:lvl>
    <w:lvl w:ilvl="2" w:tplc="FFFFFFFF">
      <w:start w:val="1"/>
      <w:numFmt w:val="lowerRoman"/>
      <w:lvlText w:val="%3."/>
      <w:lvlJc w:val="right"/>
      <w:pPr>
        <w:ind w:left="2727" w:hanging="180"/>
      </w:pPr>
    </w:lvl>
    <w:lvl w:ilvl="3" w:tplc="FFFFFFFF">
      <w:start w:val="1"/>
      <w:numFmt w:val="decimal"/>
      <w:lvlText w:val="%4."/>
      <w:lvlJc w:val="left"/>
      <w:pPr>
        <w:ind w:left="3447" w:hanging="360"/>
      </w:pPr>
    </w:lvl>
    <w:lvl w:ilvl="4" w:tplc="FFFFFFFF">
      <w:start w:val="1"/>
      <w:numFmt w:val="lowerLetter"/>
      <w:lvlText w:val="%5."/>
      <w:lvlJc w:val="left"/>
      <w:pPr>
        <w:ind w:left="4167" w:hanging="360"/>
      </w:pPr>
    </w:lvl>
    <w:lvl w:ilvl="5" w:tplc="FFFFFFFF">
      <w:start w:val="1"/>
      <w:numFmt w:val="lowerRoman"/>
      <w:lvlText w:val="%6."/>
      <w:lvlJc w:val="right"/>
      <w:pPr>
        <w:ind w:left="4887" w:hanging="180"/>
      </w:pPr>
    </w:lvl>
    <w:lvl w:ilvl="6" w:tplc="FFFFFFFF">
      <w:start w:val="1"/>
      <w:numFmt w:val="decimal"/>
      <w:lvlText w:val="%7."/>
      <w:lvlJc w:val="left"/>
      <w:pPr>
        <w:ind w:left="5607" w:hanging="360"/>
      </w:pPr>
    </w:lvl>
    <w:lvl w:ilvl="7" w:tplc="FFFFFFFF">
      <w:start w:val="1"/>
      <w:numFmt w:val="lowerLetter"/>
      <w:lvlText w:val="%8."/>
      <w:lvlJc w:val="left"/>
      <w:pPr>
        <w:ind w:left="6327" w:hanging="360"/>
      </w:pPr>
    </w:lvl>
    <w:lvl w:ilvl="8" w:tplc="FFFFFFFF">
      <w:start w:val="1"/>
      <w:numFmt w:val="lowerRoman"/>
      <w:lvlText w:val="%9."/>
      <w:lvlJc w:val="right"/>
      <w:pPr>
        <w:ind w:left="7047" w:hanging="180"/>
      </w:pPr>
    </w:lvl>
  </w:abstractNum>
  <w:abstractNum w:abstractNumId="13" w15:restartNumberingAfterBreak="0">
    <w:nsid w:val="40245DE9"/>
    <w:multiLevelType w:val="hybridMultilevel"/>
    <w:tmpl w:val="C082B084"/>
    <w:lvl w:ilvl="0" w:tplc="FFFFFFFF">
      <w:start w:val="1"/>
      <w:numFmt w:val="lowerLetter"/>
      <w:lvlText w:val="%1)"/>
      <w:lvlJc w:val="left"/>
      <w:pPr>
        <w:ind w:left="1287" w:hanging="360"/>
      </w:pPr>
    </w:lvl>
    <w:lvl w:ilvl="1" w:tplc="FFFFFFFF">
      <w:start w:val="1"/>
      <w:numFmt w:val="lowerLetter"/>
      <w:lvlText w:val="%2."/>
      <w:lvlJc w:val="left"/>
      <w:pPr>
        <w:ind w:left="2007" w:hanging="360"/>
      </w:pPr>
    </w:lvl>
    <w:lvl w:ilvl="2" w:tplc="FFFFFFFF">
      <w:start w:val="1"/>
      <w:numFmt w:val="lowerRoman"/>
      <w:lvlText w:val="%3."/>
      <w:lvlJc w:val="right"/>
      <w:pPr>
        <w:ind w:left="2727" w:hanging="180"/>
      </w:pPr>
    </w:lvl>
    <w:lvl w:ilvl="3" w:tplc="FFFFFFFF">
      <w:start w:val="1"/>
      <w:numFmt w:val="decimal"/>
      <w:lvlText w:val="%4."/>
      <w:lvlJc w:val="left"/>
      <w:pPr>
        <w:ind w:left="3447" w:hanging="360"/>
      </w:pPr>
    </w:lvl>
    <w:lvl w:ilvl="4" w:tplc="FFFFFFFF">
      <w:start w:val="1"/>
      <w:numFmt w:val="lowerLetter"/>
      <w:lvlText w:val="%5."/>
      <w:lvlJc w:val="left"/>
      <w:pPr>
        <w:ind w:left="4167" w:hanging="360"/>
      </w:pPr>
    </w:lvl>
    <w:lvl w:ilvl="5" w:tplc="FFFFFFFF">
      <w:start w:val="1"/>
      <w:numFmt w:val="lowerRoman"/>
      <w:lvlText w:val="%6."/>
      <w:lvlJc w:val="right"/>
      <w:pPr>
        <w:ind w:left="4887" w:hanging="180"/>
      </w:pPr>
    </w:lvl>
    <w:lvl w:ilvl="6" w:tplc="FFFFFFFF">
      <w:start w:val="1"/>
      <w:numFmt w:val="decimal"/>
      <w:lvlText w:val="%7."/>
      <w:lvlJc w:val="left"/>
      <w:pPr>
        <w:ind w:left="5607" w:hanging="360"/>
      </w:pPr>
    </w:lvl>
    <w:lvl w:ilvl="7" w:tplc="FFFFFFFF">
      <w:start w:val="1"/>
      <w:numFmt w:val="lowerLetter"/>
      <w:lvlText w:val="%8."/>
      <w:lvlJc w:val="left"/>
      <w:pPr>
        <w:ind w:left="6327" w:hanging="360"/>
      </w:pPr>
    </w:lvl>
    <w:lvl w:ilvl="8" w:tplc="FFFFFFFF">
      <w:start w:val="1"/>
      <w:numFmt w:val="lowerRoman"/>
      <w:lvlText w:val="%9."/>
      <w:lvlJc w:val="right"/>
      <w:pPr>
        <w:ind w:left="7047" w:hanging="180"/>
      </w:pPr>
    </w:lvl>
  </w:abstractNum>
  <w:abstractNum w:abstractNumId="14" w15:restartNumberingAfterBreak="0">
    <w:nsid w:val="4EBC42B5"/>
    <w:multiLevelType w:val="hybridMultilevel"/>
    <w:tmpl w:val="C082B084"/>
    <w:lvl w:ilvl="0" w:tplc="FFFFFFFF">
      <w:start w:val="1"/>
      <w:numFmt w:val="lowerLetter"/>
      <w:lvlText w:val="%1)"/>
      <w:lvlJc w:val="left"/>
      <w:pPr>
        <w:ind w:left="1287" w:hanging="360"/>
      </w:pPr>
    </w:lvl>
    <w:lvl w:ilvl="1" w:tplc="FFFFFFFF">
      <w:start w:val="1"/>
      <w:numFmt w:val="lowerLetter"/>
      <w:lvlText w:val="%2."/>
      <w:lvlJc w:val="left"/>
      <w:pPr>
        <w:ind w:left="2007" w:hanging="360"/>
      </w:pPr>
    </w:lvl>
    <w:lvl w:ilvl="2" w:tplc="FFFFFFFF">
      <w:start w:val="1"/>
      <w:numFmt w:val="lowerRoman"/>
      <w:lvlText w:val="%3."/>
      <w:lvlJc w:val="right"/>
      <w:pPr>
        <w:ind w:left="2727" w:hanging="180"/>
      </w:pPr>
    </w:lvl>
    <w:lvl w:ilvl="3" w:tplc="FFFFFFFF">
      <w:start w:val="1"/>
      <w:numFmt w:val="decimal"/>
      <w:lvlText w:val="%4."/>
      <w:lvlJc w:val="left"/>
      <w:pPr>
        <w:ind w:left="3447" w:hanging="360"/>
      </w:pPr>
    </w:lvl>
    <w:lvl w:ilvl="4" w:tplc="FFFFFFFF">
      <w:start w:val="1"/>
      <w:numFmt w:val="lowerLetter"/>
      <w:lvlText w:val="%5."/>
      <w:lvlJc w:val="left"/>
      <w:pPr>
        <w:ind w:left="4167" w:hanging="360"/>
      </w:pPr>
    </w:lvl>
    <w:lvl w:ilvl="5" w:tplc="FFFFFFFF">
      <w:start w:val="1"/>
      <w:numFmt w:val="lowerRoman"/>
      <w:lvlText w:val="%6."/>
      <w:lvlJc w:val="right"/>
      <w:pPr>
        <w:ind w:left="4887" w:hanging="180"/>
      </w:pPr>
    </w:lvl>
    <w:lvl w:ilvl="6" w:tplc="FFFFFFFF">
      <w:start w:val="1"/>
      <w:numFmt w:val="decimal"/>
      <w:lvlText w:val="%7."/>
      <w:lvlJc w:val="left"/>
      <w:pPr>
        <w:ind w:left="5607" w:hanging="360"/>
      </w:pPr>
    </w:lvl>
    <w:lvl w:ilvl="7" w:tplc="FFFFFFFF">
      <w:start w:val="1"/>
      <w:numFmt w:val="lowerLetter"/>
      <w:lvlText w:val="%8."/>
      <w:lvlJc w:val="left"/>
      <w:pPr>
        <w:ind w:left="6327" w:hanging="360"/>
      </w:pPr>
    </w:lvl>
    <w:lvl w:ilvl="8" w:tplc="FFFFFFFF">
      <w:start w:val="1"/>
      <w:numFmt w:val="lowerRoman"/>
      <w:lvlText w:val="%9."/>
      <w:lvlJc w:val="right"/>
      <w:pPr>
        <w:ind w:left="7047" w:hanging="180"/>
      </w:pPr>
    </w:lvl>
  </w:abstractNum>
  <w:abstractNum w:abstractNumId="15"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FFC0120"/>
    <w:multiLevelType w:val="hybridMultilevel"/>
    <w:tmpl w:val="8B083FFC"/>
    <w:lvl w:ilvl="0" w:tplc="0C090017">
      <w:start w:val="1"/>
      <w:numFmt w:val="lowerLetter"/>
      <w:lvlText w:val="%1)"/>
      <w:lvlJc w:val="left"/>
      <w:pPr>
        <w:ind w:left="1287" w:hanging="360"/>
      </w:pPr>
    </w:lvl>
    <w:lvl w:ilvl="1" w:tplc="0C090019">
      <w:start w:val="1"/>
      <w:numFmt w:val="lowerLetter"/>
      <w:lvlText w:val="%2."/>
      <w:lvlJc w:val="left"/>
      <w:pPr>
        <w:ind w:left="2007" w:hanging="360"/>
      </w:pPr>
    </w:lvl>
    <w:lvl w:ilvl="2" w:tplc="0C09001B">
      <w:start w:val="1"/>
      <w:numFmt w:val="lowerRoman"/>
      <w:lvlText w:val="%3."/>
      <w:lvlJc w:val="right"/>
      <w:pPr>
        <w:ind w:left="2727" w:hanging="180"/>
      </w:pPr>
    </w:lvl>
    <w:lvl w:ilvl="3" w:tplc="0C09000F">
      <w:start w:val="1"/>
      <w:numFmt w:val="decimal"/>
      <w:lvlText w:val="%4."/>
      <w:lvlJc w:val="left"/>
      <w:pPr>
        <w:ind w:left="3447" w:hanging="360"/>
      </w:pPr>
    </w:lvl>
    <w:lvl w:ilvl="4" w:tplc="0C090019">
      <w:start w:val="1"/>
      <w:numFmt w:val="lowerLetter"/>
      <w:lvlText w:val="%5."/>
      <w:lvlJc w:val="left"/>
      <w:pPr>
        <w:ind w:left="4167" w:hanging="360"/>
      </w:pPr>
    </w:lvl>
    <w:lvl w:ilvl="5" w:tplc="0C09001B">
      <w:start w:val="1"/>
      <w:numFmt w:val="lowerRoman"/>
      <w:lvlText w:val="%6."/>
      <w:lvlJc w:val="right"/>
      <w:pPr>
        <w:ind w:left="4887" w:hanging="180"/>
      </w:pPr>
    </w:lvl>
    <w:lvl w:ilvl="6" w:tplc="0C09000F">
      <w:start w:val="1"/>
      <w:numFmt w:val="decimal"/>
      <w:lvlText w:val="%7."/>
      <w:lvlJc w:val="left"/>
      <w:pPr>
        <w:ind w:left="5607" w:hanging="360"/>
      </w:pPr>
    </w:lvl>
    <w:lvl w:ilvl="7" w:tplc="0C090019">
      <w:start w:val="1"/>
      <w:numFmt w:val="lowerLetter"/>
      <w:lvlText w:val="%8."/>
      <w:lvlJc w:val="left"/>
      <w:pPr>
        <w:ind w:left="6327" w:hanging="360"/>
      </w:pPr>
    </w:lvl>
    <w:lvl w:ilvl="8" w:tplc="0C09001B">
      <w:start w:val="1"/>
      <w:numFmt w:val="lowerRoman"/>
      <w:lvlText w:val="%9."/>
      <w:lvlJc w:val="right"/>
      <w:pPr>
        <w:ind w:left="7047" w:hanging="180"/>
      </w:pPr>
    </w:lvl>
  </w:abstractNum>
  <w:abstractNum w:abstractNumId="17"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B834D9F"/>
    <w:multiLevelType w:val="hybridMultilevel"/>
    <w:tmpl w:val="616AB17A"/>
    <w:lvl w:ilvl="0" w:tplc="FFFFFFFF">
      <w:start w:val="1"/>
      <w:numFmt w:val="lowerRoman"/>
      <w:lvlText w:val="(%1)"/>
      <w:lvlJc w:val="left"/>
      <w:pPr>
        <w:ind w:left="2007" w:hanging="720"/>
      </w:pPr>
      <w:rPr>
        <w:rFonts w:hint="default"/>
      </w:rPr>
    </w:lvl>
    <w:lvl w:ilvl="1" w:tplc="FFFFFFFF" w:tentative="1">
      <w:start w:val="1"/>
      <w:numFmt w:val="lowerLetter"/>
      <w:lvlText w:val="%2."/>
      <w:lvlJc w:val="left"/>
      <w:pPr>
        <w:ind w:left="2367" w:hanging="360"/>
      </w:pPr>
    </w:lvl>
    <w:lvl w:ilvl="2" w:tplc="FFFFFFFF" w:tentative="1">
      <w:start w:val="1"/>
      <w:numFmt w:val="lowerRoman"/>
      <w:lvlText w:val="%3."/>
      <w:lvlJc w:val="right"/>
      <w:pPr>
        <w:ind w:left="3087" w:hanging="180"/>
      </w:pPr>
    </w:lvl>
    <w:lvl w:ilvl="3" w:tplc="FFFFFFFF" w:tentative="1">
      <w:start w:val="1"/>
      <w:numFmt w:val="decimal"/>
      <w:lvlText w:val="%4."/>
      <w:lvlJc w:val="left"/>
      <w:pPr>
        <w:ind w:left="3807" w:hanging="360"/>
      </w:pPr>
    </w:lvl>
    <w:lvl w:ilvl="4" w:tplc="FFFFFFFF" w:tentative="1">
      <w:start w:val="1"/>
      <w:numFmt w:val="lowerLetter"/>
      <w:lvlText w:val="%5."/>
      <w:lvlJc w:val="left"/>
      <w:pPr>
        <w:ind w:left="4527" w:hanging="360"/>
      </w:pPr>
    </w:lvl>
    <w:lvl w:ilvl="5" w:tplc="FFFFFFFF" w:tentative="1">
      <w:start w:val="1"/>
      <w:numFmt w:val="lowerRoman"/>
      <w:lvlText w:val="%6."/>
      <w:lvlJc w:val="right"/>
      <w:pPr>
        <w:ind w:left="5247" w:hanging="180"/>
      </w:pPr>
    </w:lvl>
    <w:lvl w:ilvl="6" w:tplc="FFFFFFFF" w:tentative="1">
      <w:start w:val="1"/>
      <w:numFmt w:val="decimal"/>
      <w:lvlText w:val="%7."/>
      <w:lvlJc w:val="left"/>
      <w:pPr>
        <w:ind w:left="5967" w:hanging="360"/>
      </w:pPr>
    </w:lvl>
    <w:lvl w:ilvl="7" w:tplc="FFFFFFFF" w:tentative="1">
      <w:start w:val="1"/>
      <w:numFmt w:val="lowerLetter"/>
      <w:lvlText w:val="%8."/>
      <w:lvlJc w:val="left"/>
      <w:pPr>
        <w:ind w:left="6687" w:hanging="360"/>
      </w:pPr>
    </w:lvl>
    <w:lvl w:ilvl="8" w:tplc="FFFFFFFF" w:tentative="1">
      <w:start w:val="1"/>
      <w:numFmt w:val="lowerRoman"/>
      <w:lvlText w:val="%9."/>
      <w:lvlJc w:val="right"/>
      <w:pPr>
        <w:ind w:left="7407" w:hanging="180"/>
      </w:pPr>
    </w:lvl>
  </w:abstractNum>
  <w:abstractNum w:abstractNumId="20"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C3D1354"/>
    <w:multiLevelType w:val="hybridMultilevel"/>
    <w:tmpl w:val="616AB17A"/>
    <w:lvl w:ilvl="0" w:tplc="F9340AAA">
      <w:start w:val="1"/>
      <w:numFmt w:val="lowerRoman"/>
      <w:lvlText w:val="(%1)"/>
      <w:lvlJc w:val="left"/>
      <w:pPr>
        <w:ind w:left="2007" w:hanging="720"/>
      </w:pPr>
      <w:rPr>
        <w:rFonts w:hint="default"/>
      </w:rPr>
    </w:lvl>
    <w:lvl w:ilvl="1" w:tplc="0C090019" w:tentative="1">
      <w:start w:val="1"/>
      <w:numFmt w:val="lowerLetter"/>
      <w:lvlText w:val="%2."/>
      <w:lvlJc w:val="left"/>
      <w:pPr>
        <w:ind w:left="2367" w:hanging="360"/>
      </w:pPr>
    </w:lvl>
    <w:lvl w:ilvl="2" w:tplc="0C09001B" w:tentative="1">
      <w:start w:val="1"/>
      <w:numFmt w:val="lowerRoman"/>
      <w:lvlText w:val="%3."/>
      <w:lvlJc w:val="right"/>
      <w:pPr>
        <w:ind w:left="3087" w:hanging="180"/>
      </w:pPr>
    </w:lvl>
    <w:lvl w:ilvl="3" w:tplc="0C09000F" w:tentative="1">
      <w:start w:val="1"/>
      <w:numFmt w:val="decimal"/>
      <w:lvlText w:val="%4."/>
      <w:lvlJc w:val="left"/>
      <w:pPr>
        <w:ind w:left="3807" w:hanging="360"/>
      </w:pPr>
    </w:lvl>
    <w:lvl w:ilvl="4" w:tplc="0C090019" w:tentative="1">
      <w:start w:val="1"/>
      <w:numFmt w:val="lowerLetter"/>
      <w:lvlText w:val="%5."/>
      <w:lvlJc w:val="left"/>
      <w:pPr>
        <w:ind w:left="4527" w:hanging="360"/>
      </w:pPr>
    </w:lvl>
    <w:lvl w:ilvl="5" w:tplc="0C09001B" w:tentative="1">
      <w:start w:val="1"/>
      <w:numFmt w:val="lowerRoman"/>
      <w:lvlText w:val="%6."/>
      <w:lvlJc w:val="right"/>
      <w:pPr>
        <w:ind w:left="5247" w:hanging="180"/>
      </w:pPr>
    </w:lvl>
    <w:lvl w:ilvl="6" w:tplc="0C09000F" w:tentative="1">
      <w:start w:val="1"/>
      <w:numFmt w:val="decimal"/>
      <w:lvlText w:val="%7."/>
      <w:lvlJc w:val="left"/>
      <w:pPr>
        <w:ind w:left="5967" w:hanging="360"/>
      </w:pPr>
    </w:lvl>
    <w:lvl w:ilvl="7" w:tplc="0C090019" w:tentative="1">
      <w:start w:val="1"/>
      <w:numFmt w:val="lowerLetter"/>
      <w:lvlText w:val="%8."/>
      <w:lvlJc w:val="left"/>
      <w:pPr>
        <w:ind w:left="6687" w:hanging="360"/>
      </w:pPr>
    </w:lvl>
    <w:lvl w:ilvl="8" w:tplc="0C09001B" w:tentative="1">
      <w:start w:val="1"/>
      <w:numFmt w:val="lowerRoman"/>
      <w:lvlText w:val="%9."/>
      <w:lvlJc w:val="right"/>
      <w:pPr>
        <w:ind w:left="7407" w:hanging="180"/>
      </w:pPr>
    </w:lvl>
  </w:abstractNum>
  <w:num w:numId="1" w16cid:durableId="1940794340">
    <w:abstractNumId w:val="3"/>
  </w:num>
  <w:num w:numId="2" w16cid:durableId="961808067">
    <w:abstractNumId w:val="1"/>
  </w:num>
  <w:num w:numId="3" w16cid:durableId="823132573">
    <w:abstractNumId w:val="2"/>
  </w:num>
  <w:num w:numId="4" w16cid:durableId="1435860948">
    <w:abstractNumId w:val="0"/>
  </w:num>
  <w:num w:numId="5" w16cid:durableId="1458793115">
    <w:abstractNumId w:val="9"/>
  </w:num>
  <w:num w:numId="6" w16cid:durableId="1170756036">
    <w:abstractNumId w:val="18"/>
  </w:num>
  <w:num w:numId="7" w16cid:durableId="1179462982">
    <w:abstractNumId w:val="15"/>
  </w:num>
  <w:num w:numId="8" w16cid:durableId="2010865431">
    <w:abstractNumId w:val="17"/>
  </w:num>
  <w:num w:numId="9" w16cid:durableId="153958827">
    <w:abstractNumId w:val="20"/>
  </w:num>
  <w:num w:numId="10" w16cid:durableId="770122694">
    <w:abstractNumId w:val="6"/>
  </w:num>
  <w:num w:numId="11" w16cid:durableId="1981958685">
    <w:abstractNumId w:val="4"/>
  </w:num>
  <w:num w:numId="12" w16cid:durableId="454564071">
    <w:abstractNumId w:val="3"/>
  </w:num>
  <w:num w:numId="13" w16cid:durableId="1550874486">
    <w:abstractNumId w:val="2"/>
    <w:lvlOverride w:ilvl="0">
      <w:startOverride w:val="1"/>
    </w:lvlOverride>
  </w:num>
  <w:num w:numId="14" w16cid:durableId="825971527">
    <w:abstractNumId w:val="2"/>
    <w:lvlOverride w:ilvl="0">
      <w:startOverride w:val="1"/>
    </w:lvlOverride>
  </w:num>
  <w:num w:numId="15" w16cid:durableId="889999444">
    <w:abstractNumId w:val="2"/>
    <w:lvlOverride w:ilvl="0">
      <w:startOverride w:val="1"/>
    </w:lvlOverride>
  </w:num>
  <w:num w:numId="16" w16cid:durableId="271406163">
    <w:abstractNumId w:val="10"/>
  </w:num>
  <w:num w:numId="17" w16cid:durableId="1271475918">
    <w:abstractNumId w:val="2"/>
    <w:lvlOverride w:ilvl="0">
      <w:startOverride w:val="1"/>
    </w:lvlOverride>
  </w:num>
  <w:num w:numId="18" w16cid:durableId="2118475825">
    <w:abstractNumId w:val="3"/>
  </w:num>
  <w:num w:numId="19" w16cid:durableId="1206605668">
    <w:abstractNumId w:val="3"/>
  </w:num>
  <w:num w:numId="20" w16cid:durableId="1078402636">
    <w:abstractNumId w:val="7"/>
  </w:num>
  <w:num w:numId="21" w16cid:durableId="181653267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91201296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63205462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735009839">
    <w:abstractNumId w:val="11"/>
  </w:num>
  <w:num w:numId="25" w16cid:durableId="369382769">
    <w:abstractNumId w:val="5"/>
  </w:num>
  <w:num w:numId="26" w16cid:durableId="989944644">
    <w:abstractNumId w:val="3"/>
  </w:num>
  <w:num w:numId="27" w16cid:durableId="1653636731">
    <w:abstractNumId w:val="3"/>
  </w:num>
  <w:num w:numId="28" w16cid:durableId="1558472320">
    <w:abstractNumId w:val="21"/>
  </w:num>
  <w:num w:numId="29" w16cid:durableId="54788149">
    <w:abstractNumId w:val="19"/>
  </w:num>
  <w:num w:numId="30" w16cid:durableId="415594976">
    <w:abstractNumId w:val="12"/>
  </w:num>
  <w:num w:numId="31" w16cid:durableId="1963491289">
    <w:abstractNumId w:val="13"/>
  </w:num>
  <w:num w:numId="32" w16cid:durableId="1153789038">
    <w:abstractNumId w:val="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4906"/>
    <w:rsid w:val="00010667"/>
    <w:rsid w:val="000129D5"/>
    <w:rsid w:val="000133FB"/>
    <w:rsid w:val="00015AE7"/>
    <w:rsid w:val="00016E21"/>
    <w:rsid w:val="0001719C"/>
    <w:rsid w:val="0002224E"/>
    <w:rsid w:val="00023A36"/>
    <w:rsid w:val="000245E5"/>
    <w:rsid w:val="00026428"/>
    <w:rsid w:val="00026F91"/>
    <w:rsid w:val="00032621"/>
    <w:rsid w:val="000407E9"/>
    <w:rsid w:val="00042E3C"/>
    <w:rsid w:val="0004764C"/>
    <w:rsid w:val="00047D24"/>
    <w:rsid w:val="0005011A"/>
    <w:rsid w:val="0005045A"/>
    <w:rsid w:val="00051C1E"/>
    <w:rsid w:val="000526AA"/>
    <w:rsid w:val="000539F9"/>
    <w:rsid w:val="00054C27"/>
    <w:rsid w:val="00055EC3"/>
    <w:rsid w:val="00056361"/>
    <w:rsid w:val="000563CE"/>
    <w:rsid w:val="000659B6"/>
    <w:rsid w:val="0006686F"/>
    <w:rsid w:val="0006722A"/>
    <w:rsid w:val="000732CF"/>
    <w:rsid w:val="00075B96"/>
    <w:rsid w:val="000812E4"/>
    <w:rsid w:val="0008196A"/>
    <w:rsid w:val="000915ED"/>
    <w:rsid w:val="0009209D"/>
    <w:rsid w:val="000930C4"/>
    <w:rsid w:val="0009463C"/>
    <w:rsid w:val="00095DB9"/>
    <w:rsid w:val="000969BD"/>
    <w:rsid w:val="000969BF"/>
    <w:rsid w:val="000A0C22"/>
    <w:rsid w:val="000A1400"/>
    <w:rsid w:val="000A3C43"/>
    <w:rsid w:val="000A4A51"/>
    <w:rsid w:val="000A5D2B"/>
    <w:rsid w:val="000B4664"/>
    <w:rsid w:val="000B5DE3"/>
    <w:rsid w:val="000C0A57"/>
    <w:rsid w:val="000C230C"/>
    <w:rsid w:val="000C29BE"/>
    <w:rsid w:val="000C2E1F"/>
    <w:rsid w:val="000C6AB4"/>
    <w:rsid w:val="000D1975"/>
    <w:rsid w:val="000D71D9"/>
    <w:rsid w:val="000D76E0"/>
    <w:rsid w:val="000D7992"/>
    <w:rsid w:val="000D7E8B"/>
    <w:rsid w:val="000E2A48"/>
    <w:rsid w:val="000E4449"/>
    <w:rsid w:val="000E54D6"/>
    <w:rsid w:val="000E6097"/>
    <w:rsid w:val="000E71CF"/>
    <w:rsid w:val="000F12EE"/>
    <w:rsid w:val="000F76F9"/>
    <w:rsid w:val="001000C4"/>
    <w:rsid w:val="00103829"/>
    <w:rsid w:val="00106A26"/>
    <w:rsid w:val="00111FCE"/>
    <w:rsid w:val="00115FE0"/>
    <w:rsid w:val="001229A5"/>
    <w:rsid w:val="0012489B"/>
    <w:rsid w:val="00130017"/>
    <w:rsid w:val="00130F91"/>
    <w:rsid w:val="001349ED"/>
    <w:rsid w:val="00135D87"/>
    <w:rsid w:val="00137252"/>
    <w:rsid w:val="00137424"/>
    <w:rsid w:val="00140318"/>
    <w:rsid w:val="00141AD9"/>
    <w:rsid w:val="00144A87"/>
    <w:rsid w:val="00146CE6"/>
    <w:rsid w:val="00152903"/>
    <w:rsid w:val="00152C1D"/>
    <w:rsid w:val="00153FD5"/>
    <w:rsid w:val="0015614F"/>
    <w:rsid w:val="001577C2"/>
    <w:rsid w:val="001633C4"/>
    <w:rsid w:val="001672AE"/>
    <w:rsid w:val="001704D5"/>
    <w:rsid w:val="00170F4C"/>
    <w:rsid w:val="00171591"/>
    <w:rsid w:val="00173981"/>
    <w:rsid w:val="0017719D"/>
    <w:rsid w:val="00180F5C"/>
    <w:rsid w:val="00183FD7"/>
    <w:rsid w:val="00185CAB"/>
    <w:rsid w:val="001863F1"/>
    <w:rsid w:val="001875B7"/>
    <w:rsid w:val="00187CB3"/>
    <w:rsid w:val="0019050A"/>
    <w:rsid w:val="001910D4"/>
    <w:rsid w:val="001976E3"/>
    <w:rsid w:val="001A44EC"/>
    <w:rsid w:val="001B52BD"/>
    <w:rsid w:val="001B52CC"/>
    <w:rsid w:val="001B58AA"/>
    <w:rsid w:val="001B7E48"/>
    <w:rsid w:val="001C17CE"/>
    <w:rsid w:val="001C36CA"/>
    <w:rsid w:val="001C44D1"/>
    <w:rsid w:val="001C5CCA"/>
    <w:rsid w:val="001C6AEE"/>
    <w:rsid w:val="001C7630"/>
    <w:rsid w:val="001D6D15"/>
    <w:rsid w:val="001D7607"/>
    <w:rsid w:val="001E5583"/>
    <w:rsid w:val="001F3631"/>
    <w:rsid w:val="001F4BAE"/>
    <w:rsid w:val="001F50F7"/>
    <w:rsid w:val="001F7558"/>
    <w:rsid w:val="00200620"/>
    <w:rsid w:val="00201EE2"/>
    <w:rsid w:val="00205B57"/>
    <w:rsid w:val="002113C0"/>
    <w:rsid w:val="002127C0"/>
    <w:rsid w:val="0021426C"/>
    <w:rsid w:val="00214865"/>
    <w:rsid w:val="002157E0"/>
    <w:rsid w:val="00216047"/>
    <w:rsid w:val="00216A57"/>
    <w:rsid w:val="00217448"/>
    <w:rsid w:val="0022334F"/>
    <w:rsid w:val="002265B9"/>
    <w:rsid w:val="00226819"/>
    <w:rsid w:val="00233101"/>
    <w:rsid w:val="00233817"/>
    <w:rsid w:val="0023539A"/>
    <w:rsid w:val="002367FF"/>
    <w:rsid w:val="00240CE9"/>
    <w:rsid w:val="002434BA"/>
    <w:rsid w:val="00246089"/>
    <w:rsid w:val="00246093"/>
    <w:rsid w:val="00246702"/>
    <w:rsid w:val="00247C59"/>
    <w:rsid w:val="00247F2E"/>
    <w:rsid w:val="00250ADC"/>
    <w:rsid w:val="00250B07"/>
    <w:rsid w:val="00257553"/>
    <w:rsid w:val="00260FB2"/>
    <w:rsid w:val="00261AB7"/>
    <w:rsid w:val="00262128"/>
    <w:rsid w:val="00266E52"/>
    <w:rsid w:val="00267F85"/>
    <w:rsid w:val="0027165D"/>
    <w:rsid w:val="00272612"/>
    <w:rsid w:val="00273CEB"/>
    <w:rsid w:val="00280219"/>
    <w:rsid w:val="00281C89"/>
    <w:rsid w:val="0028282F"/>
    <w:rsid w:val="0029593B"/>
    <w:rsid w:val="00297FC5"/>
    <w:rsid w:val="002A0417"/>
    <w:rsid w:val="002A16D8"/>
    <w:rsid w:val="002A1BC8"/>
    <w:rsid w:val="002A3EF2"/>
    <w:rsid w:val="002B0DED"/>
    <w:rsid w:val="002B19A2"/>
    <w:rsid w:val="002B2443"/>
    <w:rsid w:val="002B381A"/>
    <w:rsid w:val="002B4FCC"/>
    <w:rsid w:val="002B7408"/>
    <w:rsid w:val="002B7CFD"/>
    <w:rsid w:val="002C0530"/>
    <w:rsid w:val="002C210F"/>
    <w:rsid w:val="002D3600"/>
    <w:rsid w:val="002E4DDC"/>
    <w:rsid w:val="002E4EC0"/>
    <w:rsid w:val="002E6BE0"/>
    <w:rsid w:val="002F142A"/>
    <w:rsid w:val="00300435"/>
    <w:rsid w:val="003011AA"/>
    <w:rsid w:val="00302480"/>
    <w:rsid w:val="00302758"/>
    <w:rsid w:val="00305E28"/>
    <w:rsid w:val="0031202D"/>
    <w:rsid w:val="00313E0C"/>
    <w:rsid w:val="003165E6"/>
    <w:rsid w:val="003215B5"/>
    <w:rsid w:val="003221CF"/>
    <w:rsid w:val="003233ED"/>
    <w:rsid w:val="00324D9F"/>
    <w:rsid w:val="003253EE"/>
    <w:rsid w:val="00326516"/>
    <w:rsid w:val="00327948"/>
    <w:rsid w:val="0033000F"/>
    <w:rsid w:val="00332011"/>
    <w:rsid w:val="00332518"/>
    <w:rsid w:val="00332925"/>
    <w:rsid w:val="00332E3F"/>
    <w:rsid w:val="003332ED"/>
    <w:rsid w:val="00333727"/>
    <w:rsid w:val="003347E1"/>
    <w:rsid w:val="003368DC"/>
    <w:rsid w:val="0034490B"/>
    <w:rsid w:val="00345927"/>
    <w:rsid w:val="00350584"/>
    <w:rsid w:val="00351857"/>
    <w:rsid w:val="003545E8"/>
    <w:rsid w:val="003610E1"/>
    <w:rsid w:val="003671BE"/>
    <w:rsid w:val="00372485"/>
    <w:rsid w:val="00373200"/>
    <w:rsid w:val="003741C7"/>
    <w:rsid w:val="00375EF5"/>
    <w:rsid w:val="003767A5"/>
    <w:rsid w:val="003803BD"/>
    <w:rsid w:val="00381D15"/>
    <w:rsid w:val="00385254"/>
    <w:rsid w:val="00390D91"/>
    <w:rsid w:val="003933E8"/>
    <w:rsid w:val="00394031"/>
    <w:rsid w:val="00396DC2"/>
    <w:rsid w:val="003A04DB"/>
    <w:rsid w:val="003A5F5B"/>
    <w:rsid w:val="003A789A"/>
    <w:rsid w:val="003B12EC"/>
    <w:rsid w:val="003B53C8"/>
    <w:rsid w:val="003C03B8"/>
    <w:rsid w:val="003C28CE"/>
    <w:rsid w:val="003C77E0"/>
    <w:rsid w:val="003D17D7"/>
    <w:rsid w:val="003D2678"/>
    <w:rsid w:val="003D71A3"/>
    <w:rsid w:val="003E2B8A"/>
    <w:rsid w:val="003F10EE"/>
    <w:rsid w:val="003F16F6"/>
    <w:rsid w:val="003F4DC7"/>
    <w:rsid w:val="003F5235"/>
    <w:rsid w:val="003F718D"/>
    <w:rsid w:val="004027E4"/>
    <w:rsid w:val="00404593"/>
    <w:rsid w:val="0041071D"/>
    <w:rsid w:val="00414AFC"/>
    <w:rsid w:val="004151A7"/>
    <w:rsid w:val="00415310"/>
    <w:rsid w:val="00415370"/>
    <w:rsid w:val="00420E42"/>
    <w:rsid w:val="00421709"/>
    <w:rsid w:val="00423763"/>
    <w:rsid w:val="00423BD6"/>
    <w:rsid w:val="00426AF9"/>
    <w:rsid w:val="0042762F"/>
    <w:rsid w:val="00427DC7"/>
    <w:rsid w:val="00430265"/>
    <w:rsid w:val="00431613"/>
    <w:rsid w:val="00431792"/>
    <w:rsid w:val="0043297A"/>
    <w:rsid w:val="00432EB2"/>
    <w:rsid w:val="0043714F"/>
    <w:rsid w:val="00441E3D"/>
    <w:rsid w:val="004438B5"/>
    <w:rsid w:val="00443B63"/>
    <w:rsid w:val="00447037"/>
    <w:rsid w:val="0045124D"/>
    <w:rsid w:val="00454596"/>
    <w:rsid w:val="00455FCF"/>
    <w:rsid w:val="0045605D"/>
    <w:rsid w:val="0046135B"/>
    <w:rsid w:val="00461D47"/>
    <w:rsid w:val="00463BDD"/>
    <w:rsid w:val="004718CC"/>
    <w:rsid w:val="00481695"/>
    <w:rsid w:val="00486FF6"/>
    <w:rsid w:val="00495A96"/>
    <w:rsid w:val="00495BB3"/>
    <w:rsid w:val="00495E7D"/>
    <w:rsid w:val="0049665B"/>
    <w:rsid w:val="004A56BB"/>
    <w:rsid w:val="004A70D6"/>
    <w:rsid w:val="004B1395"/>
    <w:rsid w:val="004B1751"/>
    <w:rsid w:val="004B1EE9"/>
    <w:rsid w:val="004C0253"/>
    <w:rsid w:val="004C0548"/>
    <w:rsid w:val="004D56FF"/>
    <w:rsid w:val="004D7EEC"/>
    <w:rsid w:val="004E39D3"/>
    <w:rsid w:val="004E508A"/>
    <w:rsid w:val="004E616D"/>
    <w:rsid w:val="004F1BDE"/>
    <w:rsid w:val="004F2CEE"/>
    <w:rsid w:val="004F556E"/>
    <w:rsid w:val="004F591C"/>
    <w:rsid w:val="004F753B"/>
    <w:rsid w:val="004F7F44"/>
    <w:rsid w:val="005037B4"/>
    <w:rsid w:val="005079BF"/>
    <w:rsid w:val="0051269A"/>
    <w:rsid w:val="005219E7"/>
    <w:rsid w:val="00527595"/>
    <w:rsid w:val="00531B9A"/>
    <w:rsid w:val="00531D15"/>
    <w:rsid w:val="00537604"/>
    <w:rsid w:val="00542377"/>
    <w:rsid w:val="005474E1"/>
    <w:rsid w:val="005476EB"/>
    <w:rsid w:val="005515AF"/>
    <w:rsid w:val="00551782"/>
    <w:rsid w:val="005568C3"/>
    <w:rsid w:val="00563EF1"/>
    <w:rsid w:val="00566AB4"/>
    <w:rsid w:val="00570416"/>
    <w:rsid w:val="00573812"/>
    <w:rsid w:val="00575AC5"/>
    <w:rsid w:val="0057605D"/>
    <w:rsid w:val="0057705D"/>
    <w:rsid w:val="00581347"/>
    <w:rsid w:val="00581AC9"/>
    <w:rsid w:val="005849F8"/>
    <w:rsid w:val="00584B51"/>
    <w:rsid w:val="00586E81"/>
    <w:rsid w:val="00587E97"/>
    <w:rsid w:val="005938DF"/>
    <w:rsid w:val="00594E9C"/>
    <w:rsid w:val="005A099B"/>
    <w:rsid w:val="005A2D9C"/>
    <w:rsid w:val="005A55FE"/>
    <w:rsid w:val="005A61BB"/>
    <w:rsid w:val="005A6A11"/>
    <w:rsid w:val="005A7DA5"/>
    <w:rsid w:val="005B2F0D"/>
    <w:rsid w:val="005B4AED"/>
    <w:rsid w:val="005B6EEF"/>
    <w:rsid w:val="005C34EF"/>
    <w:rsid w:val="005D2502"/>
    <w:rsid w:val="005D40BB"/>
    <w:rsid w:val="005D47F3"/>
    <w:rsid w:val="005D49BF"/>
    <w:rsid w:val="005D4AA5"/>
    <w:rsid w:val="005D542C"/>
    <w:rsid w:val="005D6F4E"/>
    <w:rsid w:val="005D7C73"/>
    <w:rsid w:val="005E250B"/>
    <w:rsid w:val="005E3ACD"/>
    <w:rsid w:val="005E7226"/>
    <w:rsid w:val="005E7A57"/>
    <w:rsid w:val="005F24B0"/>
    <w:rsid w:val="00604315"/>
    <w:rsid w:val="00604E26"/>
    <w:rsid w:val="0060523F"/>
    <w:rsid w:val="006052CF"/>
    <w:rsid w:val="0060599A"/>
    <w:rsid w:val="00607B8D"/>
    <w:rsid w:val="00611F5C"/>
    <w:rsid w:val="00612977"/>
    <w:rsid w:val="00616E09"/>
    <w:rsid w:val="00622A3B"/>
    <w:rsid w:val="00622EEA"/>
    <w:rsid w:val="0062396C"/>
    <w:rsid w:val="00623FF9"/>
    <w:rsid w:val="0062437D"/>
    <w:rsid w:val="00627D4E"/>
    <w:rsid w:val="00632B89"/>
    <w:rsid w:val="0063346D"/>
    <w:rsid w:val="00634478"/>
    <w:rsid w:val="0064334D"/>
    <w:rsid w:val="00644373"/>
    <w:rsid w:val="00645915"/>
    <w:rsid w:val="00646B88"/>
    <w:rsid w:val="00646CC4"/>
    <w:rsid w:val="006519C3"/>
    <w:rsid w:val="00652B30"/>
    <w:rsid w:val="00656345"/>
    <w:rsid w:val="00656DC6"/>
    <w:rsid w:val="00660EC6"/>
    <w:rsid w:val="00664110"/>
    <w:rsid w:val="00664D17"/>
    <w:rsid w:val="00666520"/>
    <w:rsid w:val="00667C5B"/>
    <w:rsid w:val="00691EB8"/>
    <w:rsid w:val="00692CDE"/>
    <w:rsid w:val="00693073"/>
    <w:rsid w:val="006977FF"/>
    <w:rsid w:val="006A01FA"/>
    <w:rsid w:val="006A0E9E"/>
    <w:rsid w:val="006A25C7"/>
    <w:rsid w:val="006A3ECF"/>
    <w:rsid w:val="006A4AAD"/>
    <w:rsid w:val="006A4CCA"/>
    <w:rsid w:val="006A6DA2"/>
    <w:rsid w:val="006A7AB2"/>
    <w:rsid w:val="006B0765"/>
    <w:rsid w:val="006B0912"/>
    <w:rsid w:val="006B2D8A"/>
    <w:rsid w:val="006B52DE"/>
    <w:rsid w:val="006B5717"/>
    <w:rsid w:val="006B582F"/>
    <w:rsid w:val="006B5EB2"/>
    <w:rsid w:val="006C0CEB"/>
    <w:rsid w:val="006C1631"/>
    <w:rsid w:val="006C3B1E"/>
    <w:rsid w:val="006C47FD"/>
    <w:rsid w:val="006C5C19"/>
    <w:rsid w:val="006C5FD4"/>
    <w:rsid w:val="006C70A0"/>
    <w:rsid w:val="006D27CB"/>
    <w:rsid w:val="006D2F08"/>
    <w:rsid w:val="006D576C"/>
    <w:rsid w:val="006D5865"/>
    <w:rsid w:val="006D5A9C"/>
    <w:rsid w:val="006E4B1B"/>
    <w:rsid w:val="006E5445"/>
    <w:rsid w:val="006E7D93"/>
    <w:rsid w:val="0070133D"/>
    <w:rsid w:val="00701F6B"/>
    <w:rsid w:val="007029A3"/>
    <w:rsid w:val="00706E4E"/>
    <w:rsid w:val="0070791C"/>
    <w:rsid w:val="0071383C"/>
    <w:rsid w:val="007141A7"/>
    <w:rsid w:val="00715722"/>
    <w:rsid w:val="00715BAF"/>
    <w:rsid w:val="00721032"/>
    <w:rsid w:val="00721B55"/>
    <w:rsid w:val="00722E4E"/>
    <w:rsid w:val="00726CE4"/>
    <w:rsid w:val="00734143"/>
    <w:rsid w:val="00737E47"/>
    <w:rsid w:val="00740EAC"/>
    <w:rsid w:val="00744191"/>
    <w:rsid w:val="00744956"/>
    <w:rsid w:val="00745A5C"/>
    <w:rsid w:val="00745CC4"/>
    <w:rsid w:val="0074605F"/>
    <w:rsid w:val="00747E94"/>
    <w:rsid w:val="00752E6D"/>
    <w:rsid w:val="00754C83"/>
    <w:rsid w:val="0075724A"/>
    <w:rsid w:val="00761E5C"/>
    <w:rsid w:val="007656AC"/>
    <w:rsid w:val="00765DF8"/>
    <w:rsid w:val="00766749"/>
    <w:rsid w:val="00767C1B"/>
    <w:rsid w:val="00770B3F"/>
    <w:rsid w:val="00771378"/>
    <w:rsid w:val="007714A9"/>
    <w:rsid w:val="00774306"/>
    <w:rsid w:val="00774F88"/>
    <w:rsid w:val="00774FDB"/>
    <w:rsid w:val="00777BA2"/>
    <w:rsid w:val="00781408"/>
    <w:rsid w:val="0078167F"/>
    <w:rsid w:val="00784F7F"/>
    <w:rsid w:val="007876DA"/>
    <w:rsid w:val="007878BD"/>
    <w:rsid w:val="00796F25"/>
    <w:rsid w:val="007A207C"/>
    <w:rsid w:val="007A2E98"/>
    <w:rsid w:val="007A3BA3"/>
    <w:rsid w:val="007A6CC0"/>
    <w:rsid w:val="007A7FEC"/>
    <w:rsid w:val="007B1499"/>
    <w:rsid w:val="007B1BBF"/>
    <w:rsid w:val="007B2960"/>
    <w:rsid w:val="007B3260"/>
    <w:rsid w:val="007B355D"/>
    <w:rsid w:val="007B7980"/>
    <w:rsid w:val="007C0DEF"/>
    <w:rsid w:val="007C1AF4"/>
    <w:rsid w:val="007C54E0"/>
    <w:rsid w:val="007C5D5A"/>
    <w:rsid w:val="007C607F"/>
    <w:rsid w:val="007C79DD"/>
    <w:rsid w:val="007D1A97"/>
    <w:rsid w:val="007D2244"/>
    <w:rsid w:val="007D2CD6"/>
    <w:rsid w:val="007D3063"/>
    <w:rsid w:val="007D3CEB"/>
    <w:rsid w:val="007E5239"/>
    <w:rsid w:val="007E5620"/>
    <w:rsid w:val="007E654A"/>
    <w:rsid w:val="007E7006"/>
    <w:rsid w:val="007E7683"/>
    <w:rsid w:val="007F49FA"/>
    <w:rsid w:val="007F54C4"/>
    <w:rsid w:val="007F6E9A"/>
    <w:rsid w:val="00800CCD"/>
    <w:rsid w:val="00800E0C"/>
    <w:rsid w:val="00801FEB"/>
    <w:rsid w:val="008044D4"/>
    <w:rsid w:val="00810AB4"/>
    <w:rsid w:val="00817B56"/>
    <w:rsid w:val="00817E57"/>
    <w:rsid w:val="008209F5"/>
    <w:rsid w:val="00821A88"/>
    <w:rsid w:val="0082322E"/>
    <w:rsid w:val="0082495D"/>
    <w:rsid w:val="00831405"/>
    <w:rsid w:val="00831AC3"/>
    <w:rsid w:val="00831D64"/>
    <w:rsid w:val="00836FCE"/>
    <w:rsid w:val="008408FF"/>
    <w:rsid w:val="00841E9A"/>
    <w:rsid w:val="00842B23"/>
    <w:rsid w:val="008500E5"/>
    <w:rsid w:val="00851F3F"/>
    <w:rsid w:val="00851F51"/>
    <w:rsid w:val="00856EDC"/>
    <w:rsid w:val="00861F25"/>
    <w:rsid w:val="008623B5"/>
    <w:rsid w:val="00870ABA"/>
    <w:rsid w:val="008710E1"/>
    <w:rsid w:val="008716E5"/>
    <w:rsid w:val="00881CA9"/>
    <w:rsid w:val="00883628"/>
    <w:rsid w:val="00885544"/>
    <w:rsid w:val="0088634E"/>
    <w:rsid w:val="008927DA"/>
    <w:rsid w:val="00893AB8"/>
    <w:rsid w:val="00894297"/>
    <w:rsid w:val="008A04C8"/>
    <w:rsid w:val="008A318B"/>
    <w:rsid w:val="008A4066"/>
    <w:rsid w:val="008A6913"/>
    <w:rsid w:val="008B614D"/>
    <w:rsid w:val="008B70F3"/>
    <w:rsid w:val="008B71C4"/>
    <w:rsid w:val="008B76DF"/>
    <w:rsid w:val="008C10F4"/>
    <w:rsid w:val="008C65F7"/>
    <w:rsid w:val="008E0428"/>
    <w:rsid w:val="008E4767"/>
    <w:rsid w:val="008E7A8C"/>
    <w:rsid w:val="008F7BA6"/>
    <w:rsid w:val="0090203B"/>
    <w:rsid w:val="00903285"/>
    <w:rsid w:val="00906F40"/>
    <w:rsid w:val="0090731E"/>
    <w:rsid w:val="009112ED"/>
    <w:rsid w:val="00915B1C"/>
    <w:rsid w:val="009174F3"/>
    <w:rsid w:val="0091797D"/>
    <w:rsid w:val="00923CBA"/>
    <w:rsid w:val="00926703"/>
    <w:rsid w:val="00927691"/>
    <w:rsid w:val="00927A5F"/>
    <w:rsid w:val="00930510"/>
    <w:rsid w:val="00931F83"/>
    <w:rsid w:val="00935B63"/>
    <w:rsid w:val="00936E95"/>
    <w:rsid w:val="0094078F"/>
    <w:rsid w:val="00940FA3"/>
    <w:rsid w:val="00941A57"/>
    <w:rsid w:val="00941FB0"/>
    <w:rsid w:val="009426D4"/>
    <w:rsid w:val="00947F25"/>
    <w:rsid w:val="00950159"/>
    <w:rsid w:val="0095490B"/>
    <w:rsid w:val="00960A33"/>
    <w:rsid w:val="00971914"/>
    <w:rsid w:val="00974363"/>
    <w:rsid w:val="00981898"/>
    <w:rsid w:val="0099577C"/>
    <w:rsid w:val="009A021C"/>
    <w:rsid w:val="009A25CC"/>
    <w:rsid w:val="009A6E3D"/>
    <w:rsid w:val="009B06C2"/>
    <w:rsid w:val="009B24A5"/>
    <w:rsid w:val="009B2601"/>
    <w:rsid w:val="009B4E9E"/>
    <w:rsid w:val="009C1690"/>
    <w:rsid w:val="009C2480"/>
    <w:rsid w:val="009C6881"/>
    <w:rsid w:val="009C7759"/>
    <w:rsid w:val="009C7AEA"/>
    <w:rsid w:val="009D043D"/>
    <w:rsid w:val="009D07C8"/>
    <w:rsid w:val="009D4C85"/>
    <w:rsid w:val="009D6C71"/>
    <w:rsid w:val="009E0631"/>
    <w:rsid w:val="009E16D0"/>
    <w:rsid w:val="009E2051"/>
    <w:rsid w:val="009E38FD"/>
    <w:rsid w:val="009F13D6"/>
    <w:rsid w:val="009F4328"/>
    <w:rsid w:val="009F4C6B"/>
    <w:rsid w:val="009F78A8"/>
    <w:rsid w:val="00A017E0"/>
    <w:rsid w:val="00A02AD6"/>
    <w:rsid w:val="00A07096"/>
    <w:rsid w:val="00A07318"/>
    <w:rsid w:val="00A11370"/>
    <w:rsid w:val="00A224CE"/>
    <w:rsid w:val="00A22522"/>
    <w:rsid w:val="00A24AFD"/>
    <w:rsid w:val="00A24F5C"/>
    <w:rsid w:val="00A26DE5"/>
    <w:rsid w:val="00A32F96"/>
    <w:rsid w:val="00A40871"/>
    <w:rsid w:val="00A412AB"/>
    <w:rsid w:val="00A4193E"/>
    <w:rsid w:val="00A430F9"/>
    <w:rsid w:val="00A440E0"/>
    <w:rsid w:val="00A442EF"/>
    <w:rsid w:val="00A51D1A"/>
    <w:rsid w:val="00A5418D"/>
    <w:rsid w:val="00A5474E"/>
    <w:rsid w:val="00A64234"/>
    <w:rsid w:val="00A70ADF"/>
    <w:rsid w:val="00A71466"/>
    <w:rsid w:val="00A72566"/>
    <w:rsid w:val="00A74B5E"/>
    <w:rsid w:val="00A81BED"/>
    <w:rsid w:val="00A81EC4"/>
    <w:rsid w:val="00A824E8"/>
    <w:rsid w:val="00A82661"/>
    <w:rsid w:val="00A85536"/>
    <w:rsid w:val="00A85C35"/>
    <w:rsid w:val="00A95FDA"/>
    <w:rsid w:val="00A967FD"/>
    <w:rsid w:val="00AA2DE5"/>
    <w:rsid w:val="00AA45C9"/>
    <w:rsid w:val="00AB156C"/>
    <w:rsid w:val="00AB3DA8"/>
    <w:rsid w:val="00AB6814"/>
    <w:rsid w:val="00AC04BA"/>
    <w:rsid w:val="00AC0E39"/>
    <w:rsid w:val="00AD3082"/>
    <w:rsid w:val="00AD32B4"/>
    <w:rsid w:val="00AD4AD0"/>
    <w:rsid w:val="00AD5436"/>
    <w:rsid w:val="00AD60CD"/>
    <w:rsid w:val="00AD6C8C"/>
    <w:rsid w:val="00AE091D"/>
    <w:rsid w:val="00AE3B60"/>
    <w:rsid w:val="00AE53A1"/>
    <w:rsid w:val="00AF0AF6"/>
    <w:rsid w:val="00AF2484"/>
    <w:rsid w:val="00AF63E7"/>
    <w:rsid w:val="00AF6E17"/>
    <w:rsid w:val="00AF7FD5"/>
    <w:rsid w:val="00B0165D"/>
    <w:rsid w:val="00B01B60"/>
    <w:rsid w:val="00B031F3"/>
    <w:rsid w:val="00B052A4"/>
    <w:rsid w:val="00B125DE"/>
    <w:rsid w:val="00B13FDD"/>
    <w:rsid w:val="00B22EB2"/>
    <w:rsid w:val="00B27442"/>
    <w:rsid w:val="00B31167"/>
    <w:rsid w:val="00B329D8"/>
    <w:rsid w:val="00B32BB9"/>
    <w:rsid w:val="00B33AE1"/>
    <w:rsid w:val="00B34E73"/>
    <w:rsid w:val="00B37C38"/>
    <w:rsid w:val="00B40D0F"/>
    <w:rsid w:val="00B4288C"/>
    <w:rsid w:val="00B43262"/>
    <w:rsid w:val="00B44100"/>
    <w:rsid w:val="00B46CBA"/>
    <w:rsid w:val="00B46F94"/>
    <w:rsid w:val="00B47513"/>
    <w:rsid w:val="00B52E99"/>
    <w:rsid w:val="00B6003C"/>
    <w:rsid w:val="00B61F03"/>
    <w:rsid w:val="00B626E4"/>
    <w:rsid w:val="00B63431"/>
    <w:rsid w:val="00B72F4A"/>
    <w:rsid w:val="00B740C5"/>
    <w:rsid w:val="00B75C35"/>
    <w:rsid w:val="00B81A26"/>
    <w:rsid w:val="00B82D85"/>
    <w:rsid w:val="00B83C27"/>
    <w:rsid w:val="00B84BC3"/>
    <w:rsid w:val="00B84BDD"/>
    <w:rsid w:val="00B92812"/>
    <w:rsid w:val="00BA66BC"/>
    <w:rsid w:val="00BB45A1"/>
    <w:rsid w:val="00BB6335"/>
    <w:rsid w:val="00BB7686"/>
    <w:rsid w:val="00BB7802"/>
    <w:rsid w:val="00BC23F9"/>
    <w:rsid w:val="00BC3421"/>
    <w:rsid w:val="00BC430A"/>
    <w:rsid w:val="00BC5AEF"/>
    <w:rsid w:val="00BC732C"/>
    <w:rsid w:val="00BD12D2"/>
    <w:rsid w:val="00BD4421"/>
    <w:rsid w:val="00BE2580"/>
    <w:rsid w:val="00BE266D"/>
    <w:rsid w:val="00BE3938"/>
    <w:rsid w:val="00BE4C11"/>
    <w:rsid w:val="00BE71C0"/>
    <w:rsid w:val="00BF610C"/>
    <w:rsid w:val="00C0060B"/>
    <w:rsid w:val="00C01A6C"/>
    <w:rsid w:val="00C0277D"/>
    <w:rsid w:val="00C02D61"/>
    <w:rsid w:val="00C02F26"/>
    <w:rsid w:val="00C0495A"/>
    <w:rsid w:val="00C053A1"/>
    <w:rsid w:val="00C07EC2"/>
    <w:rsid w:val="00C13CA7"/>
    <w:rsid w:val="00C13FCA"/>
    <w:rsid w:val="00C16198"/>
    <w:rsid w:val="00C2083D"/>
    <w:rsid w:val="00C22B56"/>
    <w:rsid w:val="00C23F24"/>
    <w:rsid w:val="00C24466"/>
    <w:rsid w:val="00C24A53"/>
    <w:rsid w:val="00C34A05"/>
    <w:rsid w:val="00C35CCE"/>
    <w:rsid w:val="00C4032F"/>
    <w:rsid w:val="00C41F21"/>
    <w:rsid w:val="00C44047"/>
    <w:rsid w:val="00C45155"/>
    <w:rsid w:val="00C45410"/>
    <w:rsid w:val="00C4605A"/>
    <w:rsid w:val="00C5498F"/>
    <w:rsid w:val="00C55235"/>
    <w:rsid w:val="00C61C54"/>
    <w:rsid w:val="00C64CD0"/>
    <w:rsid w:val="00C65F61"/>
    <w:rsid w:val="00C6684F"/>
    <w:rsid w:val="00C70E70"/>
    <w:rsid w:val="00C75A53"/>
    <w:rsid w:val="00C75BA6"/>
    <w:rsid w:val="00C75F8D"/>
    <w:rsid w:val="00C77380"/>
    <w:rsid w:val="00C87E8A"/>
    <w:rsid w:val="00C913D6"/>
    <w:rsid w:val="00C92948"/>
    <w:rsid w:val="00C9402F"/>
    <w:rsid w:val="00C95A3B"/>
    <w:rsid w:val="00C97736"/>
    <w:rsid w:val="00CA345A"/>
    <w:rsid w:val="00CB1E82"/>
    <w:rsid w:val="00CB4BA8"/>
    <w:rsid w:val="00CB52D7"/>
    <w:rsid w:val="00CC6732"/>
    <w:rsid w:val="00CD6ACF"/>
    <w:rsid w:val="00CE3C96"/>
    <w:rsid w:val="00CE51A8"/>
    <w:rsid w:val="00CF0BFE"/>
    <w:rsid w:val="00CF369B"/>
    <w:rsid w:val="00CF6795"/>
    <w:rsid w:val="00D00E28"/>
    <w:rsid w:val="00D0269E"/>
    <w:rsid w:val="00D03276"/>
    <w:rsid w:val="00D05904"/>
    <w:rsid w:val="00D05D6C"/>
    <w:rsid w:val="00D10919"/>
    <w:rsid w:val="00D11399"/>
    <w:rsid w:val="00D15810"/>
    <w:rsid w:val="00D16D4E"/>
    <w:rsid w:val="00D16FE3"/>
    <w:rsid w:val="00D26266"/>
    <w:rsid w:val="00D27F41"/>
    <w:rsid w:val="00D36441"/>
    <w:rsid w:val="00D4064E"/>
    <w:rsid w:val="00D43565"/>
    <w:rsid w:val="00D43B47"/>
    <w:rsid w:val="00D44E9B"/>
    <w:rsid w:val="00D47AEB"/>
    <w:rsid w:val="00D50DB9"/>
    <w:rsid w:val="00D51302"/>
    <w:rsid w:val="00D52C43"/>
    <w:rsid w:val="00D55CF0"/>
    <w:rsid w:val="00D604AA"/>
    <w:rsid w:val="00D61243"/>
    <w:rsid w:val="00D6183E"/>
    <w:rsid w:val="00D623B6"/>
    <w:rsid w:val="00D6507F"/>
    <w:rsid w:val="00D7032E"/>
    <w:rsid w:val="00D730BC"/>
    <w:rsid w:val="00D73912"/>
    <w:rsid w:val="00D749D5"/>
    <w:rsid w:val="00D7784E"/>
    <w:rsid w:val="00D85226"/>
    <w:rsid w:val="00D87B94"/>
    <w:rsid w:val="00D92D49"/>
    <w:rsid w:val="00D92EC1"/>
    <w:rsid w:val="00D96DEA"/>
    <w:rsid w:val="00DA4E41"/>
    <w:rsid w:val="00DA5DFE"/>
    <w:rsid w:val="00DB117A"/>
    <w:rsid w:val="00DB2F46"/>
    <w:rsid w:val="00DB5173"/>
    <w:rsid w:val="00DB7873"/>
    <w:rsid w:val="00DC187B"/>
    <w:rsid w:val="00DD1A43"/>
    <w:rsid w:val="00DD3E1C"/>
    <w:rsid w:val="00DD58B2"/>
    <w:rsid w:val="00DD6E50"/>
    <w:rsid w:val="00DD73C2"/>
    <w:rsid w:val="00DE319B"/>
    <w:rsid w:val="00DE5475"/>
    <w:rsid w:val="00DF1D5F"/>
    <w:rsid w:val="00DF34FE"/>
    <w:rsid w:val="00DF39D0"/>
    <w:rsid w:val="00DF56AA"/>
    <w:rsid w:val="00DF56AF"/>
    <w:rsid w:val="00DF78E7"/>
    <w:rsid w:val="00E062BE"/>
    <w:rsid w:val="00E110E0"/>
    <w:rsid w:val="00E15371"/>
    <w:rsid w:val="00E162C4"/>
    <w:rsid w:val="00E21056"/>
    <w:rsid w:val="00E24104"/>
    <w:rsid w:val="00E302D0"/>
    <w:rsid w:val="00E3181A"/>
    <w:rsid w:val="00E35707"/>
    <w:rsid w:val="00E36931"/>
    <w:rsid w:val="00E36AA1"/>
    <w:rsid w:val="00E41ECB"/>
    <w:rsid w:val="00E42676"/>
    <w:rsid w:val="00E467D6"/>
    <w:rsid w:val="00E5426D"/>
    <w:rsid w:val="00E54FDB"/>
    <w:rsid w:val="00E5617D"/>
    <w:rsid w:val="00E563D7"/>
    <w:rsid w:val="00E663F4"/>
    <w:rsid w:val="00E666F2"/>
    <w:rsid w:val="00E66DD4"/>
    <w:rsid w:val="00E71872"/>
    <w:rsid w:val="00E71C40"/>
    <w:rsid w:val="00E748CC"/>
    <w:rsid w:val="00E74F15"/>
    <w:rsid w:val="00E75415"/>
    <w:rsid w:val="00E775B1"/>
    <w:rsid w:val="00E77682"/>
    <w:rsid w:val="00E810A7"/>
    <w:rsid w:val="00E8152A"/>
    <w:rsid w:val="00E93629"/>
    <w:rsid w:val="00E93B5C"/>
    <w:rsid w:val="00E94CEC"/>
    <w:rsid w:val="00EA04EF"/>
    <w:rsid w:val="00EA0969"/>
    <w:rsid w:val="00EA53C3"/>
    <w:rsid w:val="00EA6C79"/>
    <w:rsid w:val="00EA6E75"/>
    <w:rsid w:val="00EA6F19"/>
    <w:rsid w:val="00EB4906"/>
    <w:rsid w:val="00EB7090"/>
    <w:rsid w:val="00EC1BBE"/>
    <w:rsid w:val="00EC2B68"/>
    <w:rsid w:val="00EC3AEF"/>
    <w:rsid w:val="00EC5652"/>
    <w:rsid w:val="00EC5CD7"/>
    <w:rsid w:val="00ED2F33"/>
    <w:rsid w:val="00EE0D15"/>
    <w:rsid w:val="00EE5FB3"/>
    <w:rsid w:val="00EE7F79"/>
    <w:rsid w:val="00EF715A"/>
    <w:rsid w:val="00F06E14"/>
    <w:rsid w:val="00F179D4"/>
    <w:rsid w:val="00F22A23"/>
    <w:rsid w:val="00F31260"/>
    <w:rsid w:val="00F33C56"/>
    <w:rsid w:val="00F347C7"/>
    <w:rsid w:val="00F34848"/>
    <w:rsid w:val="00F361D7"/>
    <w:rsid w:val="00F37D38"/>
    <w:rsid w:val="00F42D46"/>
    <w:rsid w:val="00F44365"/>
    <w:rsid w:val="00F4496C"/>
    <w:rsid w:val="00F44A4E"/>
    <w:rsid w:val="00F44F3A"/>
    <w:rsid w:val="00F51F10"/>
    <w:rsid w:val="00F529A5"/>
    <w:rsid w:val="00F5310D"/>
    <w:rsid w:val="00F531C8"/>
    <w:rsid w:val="00F60F00"/>
    <w:rsid w:val="00F614C0"/>
    <w:rsid w:val="00F66486"/>
    <w:rsid w:val="00F83848"/>
    <w:rsid w:val="00F975E9"/>
    <w:rsid w:val="00FA1B7D"/>
    <w:rsid w:val="00FC07B9"/>
    <w:rsid w:val="00FC4E21"/>
    <w:rsid w:val="00FC5F6D"/>
    <w:rsid w:val="00FD0107"/>
    <w:rsid w:val="00FD2C2F"/>
    <w:rsid w:val="00FD3B31"/>
    <w:rsid w:val="00FE1823"/>
    <w:rsid w:val="00FE1FEB"/>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184110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390D91"/>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3"/>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C24466"/>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390D91"/>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D43B47"/>
    <w:pPr>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801FEB"/>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3803B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390D91"/>
    <w:pPr>
      <w:tabs>
        <w:tab w:val="left" w:pos="720"/>
      </w:tabs>
      <w:spacing w:after="0" w:line="240" w:lineRule="auto"/>
      <w:jc w:val="center"/>
    </w:pPr>
    <w:rPr>
      <w:rFonts w:cs="Arial"/>
      <w:b/>
      <w:bCs/>
      <w:color w:val="FF0000"/>
      <w:sz w:val="32"/>
      <w:lang w:eastAsia="en-US"/>
    </w:rPr>
  </w:style>
  <w:style w:type="paragraph" w:styleId="Revision">
    <w:name w:val="Revision"/>
    <w:hidden/>
    <w:semiHidden/>
    <w:rsid w:val="00023A36"/>
    <w:rPr>
      <w:rFonts w:ascii="Arial" w:hAnsi="Arial"/>
      <w:sz w:val="20"/>
    </w:rPr>
  </w:style>
  <w:style w:type="paragraph" w:styleId="ListParagraph">
    <w:name w:val="List Paragraph"/>
    <w:basedOn w:val="Normal"/>
    <w:semiHidden/>
    <w:rsid w:val="00C13FC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247729">
      <w:bodyDiv w:val="1"/>
      <w:marLeft w:val="0"/>
      <w:marRight w:val="0"/>
      <w:marTop w:val="0"/>
      <w:marBottom w:val="0"/>
      <w:divBdr>
        <w:top w:val="none" w:sz="0" w:space="0" w:color="auto"/>
        <w:left w:val="none" w:sz="0" w:space="0" w:color="auto"/>
        <w:bottom w:val="none" w:sz="0" w:space="0" w:color="auto"/>
        <w:right w:val="none" w:sz="0" w:space="0" w:color="auto"/>
      </w:divBdr>
    </w:div>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284580941">
      <w:bodyDiv w:val="1"/>
      <w:marLeft w:val="0"/>
      <w:marRight w:val="0"/>
      <w:marTop w:val="0"/>
      <w:marBottom w:val="0"/>
      <w:divBdr>
        <w:top w:val="none" w:sz="0" w:space="0" w:color="auto"/>
        <w:left w:val="none" w:sz="0" w:space="0" w:color="auto"/>
        <w:bottom w:val="none" w:sz="0" w:space="0" w:color="auto"/>
        <w:right w:val="none" w:sz="0" w:space="0" w:color="auto"/>
      </w:divBdr>
    </w:div>
    <w:div w:id="37030888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700672226">
      <w:bodyDiv w:val="1"/>
      <w:marLeft w:val="0"/>
      <w:marRight w:val="0"/>
      <w:marTop w:val="0"/>
      <w:marBottom w:val="0"/>
      <w:divBdr>
        <w:top w:val="none" w:sz="0" w:space="0" w:color="auto"/>
        <w:left w:val="none" w:sz="0" w:space="0" w:color="auto"/>
        <w:bottom w:val="none" w:sz="0" w:space="0" w:color="auto"/>
        <w:right w:val="none" w:sz="0" w:space="0" w:color="auto"/>
      </w:divBdr>
    </w:div>
    <w:div w:id="844171761">
      <w:bodyDiv w:val="1"/>
      <w:marLeft w:val="0"/>
      <w:marRight w:val="0"/>
      <w:marTop w:val="0"/>
      <w:marBottom w:val="0"/>
      <w:divBdr>
        <w:top w:val="none" w:sz="0" w:space="0" w:color="auto"/>
        <w:left w:val="none" w:sz="0" w:space="0" w:color="auto"/>
        <w:bottom w:val="none" w:sz="0" w:space="0" w:color="auto"/>
        <w:right w:val="none" w:sz="0" w:space="0" w:color="auto"/>
      </w:divBdr>
    </w:div>
    <w:div w:id="863009404">
      <w:bodyDiv w:val="1"/>
      <w:marLeft w:val="0"/>
      <w:marRight w:val="0"/>
      <w:marTop w:val="0"/>
      <w:marBottom w:val="0"/>
      <w:divBdr>
        <w:top w:val="none" w:sz="0" w:space="0" w:color="auto"/>
        <w:left w:val="none" w:sz="0" w:space="0" w:color="auto"/>
        <w:bottom w:val="none" w:sz="0" w:space="0" w:color="auto"/>
        <w:right w:val="none" w:sz="0" w:space="0" w:color="auto"/>
      </w:divBdr>
    </w:div>
    <w:div w:id="1012991744">
      <w:bodyDiv w:val="1"/>
      <w:marLeft w:val="0"/>
      <w:marRight w:val="0"/>
      <w:marTop w:val="0"/>
      <w:marBottom w:val="0"/>
      <w:divBdr>
        <w:top w:val="none" w:sz="0" w:space="0" w:color="auto"/>
        <w:left w:val="none" w:sz="0" w:space="0" w:color="auto"/>
        <w:bottom w:val="none" w:sz="0" w:space="0" w:color="auto"/>
        <w:right w:val="none" w:sz="0" w:space="0" w:color="auto"/>
      </w:divBdr>
    </w:div>
    <w:div w:id="1135417119">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08593582">
      <w:bodyDiv w:val="1"/>
      <w:marLeft w:val="0"/>
      <w:marRight w:val="0"/>
      <w:marTop w:val="0"/>
      <w:marBottom w:val="0"/>
      <w:divBdr>
        <w:top w:val="none" w:sz="0" w:space="0" w:color="auto"/>
        <w:left w:val="none" w:sz="0" w:space="0" w:color="auto"/>
        <w:bottom w:val="none" w:sz="0" w:space="0" w:color="auto"/>
        <w:right w:val="none" w:sz="0" w:space="0" w:color="auto"/>
      </w:divBdr>
    </w:div>
    <w:div w:id="1558973643">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802380195">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2052218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legislation.gov.au/Details/F2020C00151" TargetMode="External"/><Relationship Id="rId39" Type="http://schemas.openxmlformats.org/officeDocument/2006/relationships/footer" Target="footer7.xml"/><Relationship Id="rId21" Type="http://schemas.openxmlformats.org/officeDocument/2006/relationships/footer" Target="footer4.xml"/><Relationship Id="rId34" Type="http://schemas.openxmlformats.org/officeDocument/2006/relationships/hyperlink" Target="mailto:xxx@acma.gov.au" TargetMode="External"/><Relationship Id="rId42"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legislation.gov.au/Details/F2022L00983"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legislation.gov.au/Details/F2018C00859" TargetMode="External"/><Relationship Id="rId32" Type="http://schemas.openxmlformats.org/officeDocument/2006/relationships/hyperlink" Target="https://www.acma.gov.au/publications/2019-08/instruction/frequency-coordination-and-licensing-procedures-apparatus-licensed-pts-1800-mhz-bands" TargetMode="External"/><Relationship Id="rId37" Type="http://schemas.openxmlformats.org/officeDocument/2006/relationships/header" Target="header7.xml"/><Relationship Id="rId40"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legislation.gov.au/Details/F2021L00939" TargetMode="External"/><Relationship Id="rId36" Type="http://schemas.openxmlformats.org/officeDocument/2006/relationships/hyperlink" Target="https://www.acma.gov.au/privacy-policy" TargetMode="Externa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s://www.acma.gov.au/publications/2019-08/instruction/rali-ms33-frequency-coordination-and-licensing-procedures-apparatus-licensed-pts-2-ghz-bands"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acma.gov.au/licences/public-telecommunications-service-pts-licence" TargetMode="External"/><Relationship Id="rId30" Type="http://schemas.openxmlformats.org/officeDocument/2006/relationships/hyperlink" Target="https://www.acma.gov.au/licences/public-telecommunications-service-pts-licence" TargetMode="External"/><Relationship Id="rId35" Type="http://schemas.openxmlformats.org/officeDocument/2006/relationships/hyperlink" Target="https://www.acma.gov.au/publication-submissions" TargetMode="Externa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legislation.gov.au/Details/F2021C00641" TargetMode="External"/><Relationship Id="rId33" Type="http://schemas.openxmlformats.org/officeDocument/2006/relationships/hyperlink" Target="https://www.acma.gov.au/have-your-say" TargetMode="External"/><Relationship Id="rId38" Type="http://schemas.openxmlformats.org/officeDocument/2006/relationships/header" Target="header8.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7F8262-1C21-46BC-9DE5-9254E2ABE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3139</Words>
  <Characters>16758</Characters>
  <Application>Microsoft Office Word</Application>
  <DocSecurity>0</DocSecurity>
  <Lines>362</Lines>
  <Paragraphs>148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19801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2023-10-22T23:21:00Z</dcterms:created>
  <dcterms:modified xsi:type="dcterms:W3CDTF">2023-10-22T23:21:00Z</dcterms:modified>
  <cp:category/>
</cp:coreProperties>
</file>