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9C872" w14:textId="0F8E21DC" w:rsidR="004F4E90" w:rsidRDefault="004F4E90" w:rsidP="004F4E90">
      <w:pPr>
        <w:spacing w:line="240" w:lineRule="auto"/>
        <w:jc w:val="center"/>
        <w:rPr>
          <w:rFonts w:ascii="Arial" w:hAnsi="Arial" w:cs="Arial"/>
          <w:b/>
          <w:bCs/>
          <w:sz w:val="20"/>
          <w:szCs w:val="20"/>
        </w:rPr>
      </w:pPr>
    </w:p>
    <w:p w14:paraId="5AB5B090" w14:textId="02D95BB3" w:rsidR="00806537" w:rsidRDefault="00806537" w:rsidP="004F4E90">
      <w:pPr>
        <w:spacing w:line="240" w:lineRule="auto"/>
        <w:jc w:val="center"/>
        <w:rPr>
          <w:rFonts w:ascii="Arial" w:hAnsi="Arial" w:cs="Arial"/>
          <w:b/>
          <w:bCs/>
          <w:sz w:val="20"/>
          <w:szCs w:val="20"/>
        </w:rPr>
      </w:pPr>
    </w:p>
    <w:p w14:paraId="679F8731" w14:textId="6E12403C" w:rsidR="00806537" w:rsidRDefault="00806537" w:rsidP="004F4E90">
      <w:pPr>
        <w:spacing w:line="240" w:lineRule="auto"/>
        <w:jc w:val="center"/>
        <w:rPr>
          <w:rFonts w:ascii="Arial" w:hAnsi="Arial" w:cs="Arial"/>
          <w:b/>
          <w:bCs/>
          <w:sz w:val="20"/>
          <w:szCs w:val="20"/>
        </w:rPr>
      </w:pPr>
      <w:r w:rsidRPr="003601B9">
        <w:rPr>
          <w:rFonts w:ascii="Arial" w:hAnsi="Arial" w:cs="Arial"/>
          <w:b/>
          <w:bCs/>
          <w:noProof/>
          <w:sz w:val="20"/>
          <w:szCs w:val="20"/>
          <w:lang w:val="en-US"/>
        </w:rPr>
        <w:drawing>
          <wp:inline distT="0" distB="0" distL="0" distR="0" wp14:anchorId="4D37420B" wp14:editId="5BED90C3">
            <wp:extent cx="4503503" cy="1691235"/>
            <wp:effectExtent l="0" t="0" r="5080" b="0"/>
            <wp:docPr id="2" name="Picture 2" descr="C:\Users\Roger\AppData\Local\IM\Identities\{051991C1-5B01-40FE-B250-D658DA3CC6B6}\Message Store\Messages\1\{A0E29D96-6A6B-4B74-8E71-D38D58537D77}\Attachments\ANRA-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ger\AppData\Local\IM\Identities\{051991C1-5B01-40FE-B250-D658DA3CC6B6}\Message Store\Messages\1\{A0E29D96-6A6B-4B74-8E71-D38D58537D77}\Attachments\ANRA-Logo_Final.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 b="1099"/>
                    <a:stretch/>
                  </pic:blipFill>
                  <pic:spPr bwMode="auto">
                    <a:xfrm>
                      <a:off x="0" y="0"/>
                      <a:ext cx="4569284" cy="1715938"/>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97B7C82" w14:textId="77777777" w:rsidR="004F4E90" w:rsidRDefault="004F4E90" w:rsidP="004F4E90">
      <w:pPr>
        <w:spacing w:line="240" w:lineRule="auto"/>
        <w:jc w:val="center"/>
        <w:rPr>
          <w:rFonts w:ascii="Arial" w:hAnsi="Arial" w:cs="Arial"/>
          <w:b/>
          <w:bCs/>
          <w:sz w:val="20"/>
          <w:szCs w:val="20"/>
        </w:rPr>
      </w:pPr>
    </w:p>
    <w:p w14:paraId="61643874" w14:textId="77777777" w:rsidR="004F4E90" w:rsidRDefault="004F4E90" w:rsidP="004F4E90">
      <w:pPr>
        <w:spacing w:line="240" w:lineRule="auto"/>
        <w:jc w:val="center"/>
        <w:rPr>
          <w:rFonts w:ascii="Arial" w:hAnsi="Arial" w:cs="Arial"/>
          <w:b/>
          <w:bCs/>
          <w:sz w:val="20"/>
          <w:szCs w:val="20"/>
        </w:rPr>
      </w:pPr>
    </w:p>
    <w:p w14:paraId="5CD6A0F1" w14:textId="77777777" w:rsidR="004F4E90" w:rsidRDefault="004F4E90" w:rsidP="004F4E90">
      <w:pPr>
        <w:spacing w:line="240" w:lineRule="auto"/>
        <w:jc w:val="center"/>
        <w:rPr>
          <w:rFonts w:ascii="Arial" w:hAnsi="Arial" w:cs="Arial"/>
          <w:b/>
          <w:bCs/>
          <w:sz w:val="20"/>
          <w:szCs w:val="20"/>
        </w:rPr>
      </w:pPr>
    </w:p>
    <w:p w14:paraId="30E91F7C" w14:textId="77777777" w:rsidR="004F4E90" w:rsidRDefault="004F4E90" w:rsidP="004F4E90">
      <w:pPr>
        <w:spacing w:line="240" w:lineRule="auto"/>
        <w:jc w:val="center"/>
        <w:rPr>
          <w:rFonts w:ascii="Arial" w:hAnsi="Arial" w:cs="Arial"/>
          <w:b/>
          <w:bCs/>
          <w:sz w:val="20"/>
          <w:szCs w:val="20"/>
        </w:rPr>
      </w:pPr>
    </w:p>
    <w:p w14:paraId="7A699B08" w14:textId="77777777" w:rsidR="004F4E90" w:rsidRDefault="004F4E90" w:rsidP="004F4E90">
      <w:pPr>
        <w:spacing w:line="240" w:lineRule="auto"/>
        <w:jc w:val="center"/>
        <w:rPr>
          <w:rFonts w:ascii="Arial" w:hAnsi="Arial" w:cs="Arial"/>
          <w:b/>
          <w:bCs/>
          <w:sz w:val="20"/>
          <w:szCs w:val="20"/>
        </w:rPr>
      </w:pPr>
    </w:p>
    <w:p w14:paraId="406D6A95" w14:textId="77777777" w:rsidR="004F4E90" w:rsidRDefault="004F4E90" w:rsidP="004F4E90">
      <w:pPr>
        <w:spacing w:line="240" w:lineRule="auto"/>
        <w:jc w:val="center"/>
        <w:rPr>
          <w:rFonts w:ascii="Arial" w:hAnsi="Arial" w:cs="Arial"/>
          <w:b/>
          <w:bCs/>
          <w:sz w:val="20"/>
          <w:szCs w:val="20"/>
        </w:rPr>
      </w:pPr>
    </w:p>
    <w:p w14:paraId="409EA687" w14:textId="77777777" w:rsidR="004F4E90" w:rsidRDefault="004F4E90" w:rsidP="004F4E90">
      <w:pPr>
        <w:spacing w:line="240" w:lineRule="auto"/>
        <w:jc w:val="center"/>
        <w:rPr>
          <w:rFonts w:ascii="Arial" w:hAnsi="Arial" w:cs="Arial"/>
          <w:b/>
          <w:bCs/>
          <w:sz w:val="20"/>
          <w:szCs w:val="20"/>
        </w:rPr>
      </w:pPr>
    </w:p>
    <w:p w14:paraId="21675F10" w14:textId="77777777" w:rsidR="004F4E90" w:rsidRDefault="004F4E90" w:rsidP="004F4E90">
      <w:pPr>
        <w:spacing w:line="240" w:lineRule="auto"/>
        <w:jc w:val="center"/>
        <w:rPr>
          <w:rFonts w:ascii="Arial" w:hAnsi="Arial" w:cs="Arial"/>
          <w:b/>
          <w:bCs/>
          <w:sz w:val="20"/>
          <w:szCs w:val="20"/>
        </w:rPr>
      </w:pPr>
    </w:p>
    <w:p w14:paraId="15B6B05F" w14:textId="77777777" w:rsidR="004F4E90" w:rsidRDefault="004F4E90" w:rsidP="004F4E90">
      <w:pPr>
        <w:spacing w:line="240" w:lineRule="auto"/>
        <w:jc w:val="center"/>
        <w:rPr>
          <w:rFonts w:ascii="Arial" w:hAnsi="Arial" w:cs="Arial"/>
          <w:b/>
          <w:bCs/>
          <w:sz w:val="20"/>
          <w:szCs w:val="20"/>
        </w:rPr>
      </w:pPr>
    </w:p>
    <w:p w14:paraId="1C98F1E6" w14:textId="77777777" w:rsidR="004F4E90" w:rsidRDefault="004F4E90" w:rsidP="004F4E90">
      <w:pPr>
        <w:spacing w:line="240" w:lineRule="auto"/>
        <w:jc w:val="center"/>
        <w:rPr>
          <w:rFonts w:ascii="Arial" w:hAnsi="Arial" w:cs="Arial"/>
          <w:b/>
          <w:bCs/>
          <w:sz w:val="20"/>
          <w:szCs w:val="20"/>
        </w:rPr>
      </w:pPr>
    </w:p>
    <w:p w14:paraId="3284BFAD" w14:textId="77777777" w:rsidR="004F4E90" w:rsidRDefault="004F4E90" w:rsidP="004F4E90">
      <w:pPr>
        <w:spacing w:line="240" w:lineRule="auto"/>
        <w:jc w:val="center"/>
        <w:rPr>
          <w:rFonts w:ascii="Arial" w:hAnsi="Arial" w:cs="Arial"/>
          <w:b/>
          <w:bCs/>
          <w:sz w:val="20"/>
          <w:szCs w:val="20"/>
        </w:rPr>
      </w:pPr>
    </w:p>
    <w:p w14:paraId="29BA0F63" w14:textId="77777777" w:rsidR="004F4E90" w:rsidRDefault="004F4E90" w:rsidP="004F4E90">
      <w:pPr>
        <w:spacing w:line="240" w:lineRule="auto"/>
        <w:jc w:val="center"/>
        <w:rPr>
          <w:rFonts w:ascii="Arial" w:hAnsi="Arial" w:cs="Arial"/>
          <w:b/>
          <w:bCs/>
          <w:sz w:val="20"/>
          <w:szCs w:val="20"/>
        </w:rPr>
      </w:pPr>
    </w:p>
    <w:p w14:paraId="61ED2400" w14:textId="77777777" w:rsidR="004F4E90" w:rsidRDefault="004F4E90" w:rsidP="004F4E90">
      <w:pPr>
        <w:spacing w:line="240" w:lineRule="auto"/>
        <w:jc w:val="center"/>
        <w:rPr>
          <w:rFonts w:ascii="Arial" w:hAnsi="Arial" w:cs="Arial"/>
          <w:b/>
          <w:bCs/>
          <w:sz w:val="20"/>
          <w:szCs w:val="20"/>
        </w:rPr>
      </w:pPr>
    </w:p>
    <w:p w14:paraId="618B0870" w14:textId="77777777" w:rsidR="004F4E90" w:rsidRDefault="004F4E90" w:rsidP="004F4E90">
      <w:pPr>
        <w:spacing w:line="240" w:lineRule="auto"/>
        <w:jc w:val="center"/>
        <w:rPr>
          <w:rFonts w:ascii="Arial" w:hAnsi="Arial" w:cs="Arial"/>
          <w:b/>
          <w:bCs/>
          <w:sz w:val="20"/>
          <w:szCs w:val="20"/>
        </w:rPr>
      </w:pPr>
    </w:p>
    <w:p w14:paraId="2DCF94DE" w14:textId="1D1F8822" w:rsidR="004F4E90" w:rsidRPr="00806537" w:rsidRDefault="00F80076" w:rsidP="004F4E90">
      <w:pPr>
        <w:spacing w:line="240" w:lineRule="auto"/>
        <w:jc w:val="center"/>
        <w:rPr>
          <w:rFonts w:ascii="Arial" w:hAnsi="Arial" w:cs="Arial"/>
          <w:b/>
          <w:sz w:val="44"/>
          <w:szCs w:val="44"/>
        </w:rPr>
      </w:pPr>
      <w:r w:rsidRPr="00806537">
        <w:rPr>
          <w:rFonts w:ascii="Arial" w:hAnsi="Arial" w:cs="Arial"/>
          <w:b/>
          <w:sz w:val="44"/>
          <w:szCs w:val="44"/>
        </w:rPr>
        <w:t>Submission re</w:t>
      </w:r>
    </w:p>
    <w:p w14:paraId="0F8EDCDF" w14:textId="77777777" w:rsidR="004F4E90" w:rsidRPr="00457816" w:rsidRDefault="004F4E90" w:rsidP="004F4E90">
      <w:pPr>
        <w:spacing w:line="240" w:lineRule="auto"/>
        <w:jc w:val="center"/>
        <w:rPr>
          <w:rFonts w:ascii="Arial" w:hAnsi="Arial" w:cs="Arial"/>
          <w:b/>
          <w:sz w:val="48"/>
          <w:szCs w:val="48"/>
        </w:rPr>
      </w:pPr>
    </w:p>
    <w:p w14:paraId="76BC10C7" w14:textId="77777777" w:rsidR="004F4E90" w:rsidRPr="00457816" w:rsidRDefault="004F4E90" w:rsidP="004F4E90">
      <w:pPr>
        <w:spacing w:line="240" w:lineRule="auto"/>
        <w:jc w:val="center"/>
        <w:rPr>
          <w:rFonts w:ascii="Arial" w:hAnsi="Arial" w:cs="Arial"/>
          <w:b/>
          <w:sz w:val="48"/>
          <w:szCs w:val="48"/>
        </w:rPr>
      </w:pPr>
    </w:p>
    <w:p w14:paraId="6D4EF6E9" w14:textId="09632C27" w:rsidR="00F80076" w:rsidRDefault="00F80076" w:rsidP="008D37BA">
      <w:pPr>
        <w:spacing w:line="240" w:lineRule="auto"/>
        <w:jc w:val="center"/>
        <w:rPr>
          <w:rFonts w:ascii="Arial" w:hAnsi="Arial" w:cs="Arial"/>
          <w:b/>
          <w:sz w:val="48"/>
          <w:szCs w:val="48"/>
        </w:rPr>
      </w:pPr>
      <w:r>
        <w:rPr>
          <w:rFonts w:ascii="Arial" w:hAnsi="Arial" w:cs="Arial"/>
          <w:b/>
          <w:sz w:val="48"/>
          <w:szCs w:val="48"/>
        </w:rPr>
        <w:t>Proposed Changes to</w:t>
      </w:r>
    </w:p>
    <w:p w14:paraId="75C1C0A6" w14:textId="77105A0E" w:rsidR="005658A2" w:rsidRDefault="00F80076" w:rsidP="008D37BA">
      <w:pPr>
        <w:spacing w:line="240" w:lineRule="auto"/>
        <w:jc w:val="center"/>
        <w:rPr>
          <w:rFonts w:ascii="Arial" w:hAnsi="Arial" w:cs="Arial"/>
          <w:b/>
          <w:sz w:val="48"/>
          <w:szCs w:val="48"/>
        </w:rPr>
      </w:pPr>
      <w:r>
        <w:rPr>
          <w:rFonts w:ascii="Arial" w:hAnsi="Arial" w:cs="Arial"/>
          <w:b/>
          <w:sz w:val="48"/>
          <w:szCs w:val="48"/>
        </w:rPr>
        <w:t>Apparatus Licence</w:t>
      </w:r>
    </w:p>
    <w:p w14:paraId="3C59329C" w14:textId="6577FD46" w:rsidR="00F80076" w:rsidRPr="00457816" w:rsidRDefault="003038EC" w:rsidP="008D37BA">
      <w:pPr>
        <w:spacing w:line="240" w:lineRule="auto"/>
        <w:jc w:val="center"/>
        <w:rPr>
          <w:rFonts w:ascii="Arial" w:hAnsi="Arial" w:cs="Arial"/>
          <w:b/>
          <w:sz w:val="48"/>
          <w:szCs w:val="48"/>
        </w:rPr>
      </w:pPr>
      <w:r>
        <w:rPr>
          <w:rFonts w:ascii="Arial" w:hAnsi="Arial" w:cs="Arial"/>
          <w:b/>
          <w:sz w:val="48"/>
          <w:szCs w:val="48"/>
        </w:rPr>
        <w:t>Pricing Structure</w:t>
      </w:r>
      <w:r w:rsidR="00F80076">
        <w:rPr>
          <w:rFonts w:ascii="Arial" w:hAnsi="Arial" w:cs="Arial"/>
          <w:b/>
          <w:sz w:val="48"/>
          <w:szCs w:val="48"/>
        </w:rPr>
        <w:t>s</w:t>
      </w:r>
    </w:p>
    <w:p w14:paraId="07420B47" w14:textId="77777777" w:rsidR="008D37BA" w:rsidRPr="00457816" w:rsidRDefault="008D37BA" w:rsidP="004F4E90">
      <w:pPr>
        <w:spacing w:line="240" w:lineRule="auto"/>
        <w:jc w:val="center"/>
        <w:rPr>
          <w:sz w:val="32"/>
          <w:szCs w:val="32"/>
        </w:rPr>
      </w:pPr>
    </w:p>
    <w:p w14:paraId="0BB75A2B" w14:textId="77777777" w:rsidR="004F4E90" w:rsidRPr="00457816" w:rsidRDefault="004F4E90" w:rsidP="004F4E90">
      <w:pPr>
        <w:rPr>
          <w:sz w:val="32"/>
          <w:szCs w:val="32"/>
        </w:rPr>
      </w:pPr>
      <w:r w:rsidRPr="00457816">
        <w:rPr>
          <w:sz w:val="32"/>
          <w:szCs w:val="32"/>
        </w:rPr>
        <w:br w:type="page"/>
      </w:r>
    </w:p>
    <w:p w14:paraId="59837759" w14:textId="536184B3" w:rsidR="00AF2692" w:rsidRPr="00806537" w:rsidRDefault="00AF2692" w:rsidP="00AF2692">
      <w:pPr>
        <w:spacing w:line="240" w:lineRule="auto"/>
        <w:jc w:val="left"/>
        <w:rPr>
          <w:rFonts w:asciiTheme="minorHAnsi" w:eastAsia="Times New Roman" w:hAnsiTheme="minorHAnsi" w:cs="Arial"/>
          <w:bCs/>
          <w:kern w:val="36"/>
          <w:sz w:val="24"/>
          <w:szCs w:val="24"/>
          <w:lang w:val="en" w:eastAsia="en-AU"/>
        </w:rPr>
      </w:pPr>
      <w:r w:rsidRPr="00806537">
        <w:rPr>
          <w:rFonts w:asciiTheme="minorHAnsi" w:hAnsiTheme="minorHAnsi"/>
          <w:sz w:val="24"/>
          <w:szCs w:val="24"/>
        </w:rPr>
        <w:lastRenderedPageBreak/>
        <w:t xml:space="preserve">ANRA welcomes the opportunity to </w:t>
      </w:r>
      <w:r w:rsidR="00F80076" w:rsidRPr="00806537">
        <w:rPr>
          <w:rFonts w:asciiTheme="minorHAnsi" w:hAnsiTheme="minorHAnsi"/>
          <w:sz w:val="24"/>
          <w:szCs w:val="24"/>
        </w:rPr>
        <w:t xml:space="preserve">respond to the ACMA request for consultation on Proposed Changes to Apparatus Licence </w:t>
      </w:r>
      <w:r w:rsidR="003038EC" w:rsidRPr="00806537">
        <w:rPr>
          <w:rFonts w:asciiTheme="minorHAnsi" w:hAnsiTheme="minorHAnsi"/>
          <w:sz w:val="24"/>
          <w:szCs w:val="24"/>
        </w:rPr>
        <w:t>Pricing Structure</w:t>
      </w:r>
      <w:r w:rsidR="00F80076" w:rsidRPr="00806537">
        <w:rPr>
          <w:rFonts w:asciiTheme="minorHAnsi" w:hAnsiTheme="minorHAnsi"/>
          <w:sz w:val="24"/>
          <w:szCs w:val="24"/>
        </w:rPr>
        <w:t>s</w:t>
      </w:r>
      <w:r w:rsidRPr="00806537">
        <w:rPr>
          <w:rFonts w:asciiTheme="minorHAnsi" w:eastAsia="Times New Roman" w:hAnsiTheme="minorHAnsi" w:cs="Arial"/>
          <w:bCs/>
          <w:kern w:val="36"/>
          <w:sz w:val="24"/>
          <w:szCs w:val="24"/>
          <w:lang w:val="en" w:eastAsia="en-AU"/>
        </w:rPr>
        <w:t xml:space="preserve">. </w:t>
      </w:r>
      <w:r w:rsidR="00F80076" w:rsidRPr="00806537">
        <w:rPr>
          <w:rFonts w:asciiTheme="minorHAnsi" w:eastAsia="Times New Roman" w:hAnsiTheme="minorHAnsi" w:cs="Arial"/>
          <w:bCs/>
          <w:kern w:val="36"/>
          <w:sz w:val="24"/>
          <w:szCs w:val="24"/>
          <w:lang w:val="en" w:eastAsia="en-AU"/>
        </w:rPr>
        <w:t xml:space="preserve"> Our comments reflect the consensus of our membership. </w:t>
      </w:r>
      <w:r w:rsidRPr="00806537">
        <w:rPr>
          <w:rFonts w:asciiTheme="minorHAnsi" w:eastAsia="Times New Roman" w:hAnsiTheme="minorHAnsi" w:cs="Arial"/>
          <w:bCs/>
          <w:kern w:val="36"/>
          <w:sz w:val="24"/>
          <w:szCs w:val="24"/>
          <w:lang w:val="en" w:eastAsia="en-AU"/>
        </w:rPr>
        <w:t>However individual members may make their own submissions.</w:t>
      </w:r>
    </w:p>
    <w:p w14:paraId="1845156D" w14:textId="2D53C041" w:rsidR="00161BDE" w:rsidRPr="00806537" w:rsidRDefault="00161BDE" w:rsidP="00AF2692">
      <w:pPr>
        <w:spacing w:line="240" w:lineRule="auto"/>
        <w:jc w:val="left"/>
        <w:rPr>
          <w:rFonts w:asciiTheme="minorHAnsi" w:eastAsia="Times New Roman" w:hAnsiTheme="minorHAnsi" w:cs="Arial"/>
          <w:bCs/>
          <w:kern w:val="36"/>
          <w:sz w:val="24"/>
          <w:szCs w:val="24"/>
          <w:lang w:val="en" w:eastAsia="en-AU"/>
        </w:rPr>
      </w:pPr>
    </w:p>
    <w:p w14:paraId="4E729BA1" w14:textId="0DB8D3BC" w:rsidR="00AF2692" w:rsidRPr="00806537" w:rsidRDefault="00016DD8" w:rsidP="00AF2692">
      <w:pPr>
        <w:spacing w:line="240" w:lineRule="auto"/>
        <w:jc w:val="left"/>
        <w:rPr>
          <w:rFonts w:asciiTheme="minorHAnsi" w:hAnsiTheme="minorHAnsi" w:cstheme="minorHAnsi"/>
          <w:sz w:val="24"/>
          <w:szCs w:val="24"/>
        </w:rPr>
      </w:pPr>
      <w:r w:rsidRPr="00806537">
        <w:rPr>
          <w:rFonts w:asciiTheme="minorHAnsi" w:hAnsiTheme="minorHAnsi"/>
          <w:sz w:val="24"/>
          <w:szCs w:val="24"/>
        </w:rPr>
        <w:t>ANRA, t</w:t>
      </w:r>
      <w:r w:rsidR="00161BDE" w:rsidRPr="00806537">
        <w:rPr>
          <w:rFonts w:asciiTheme="minorHAnsi" w:hAnsiTheme="minorHAnsi"/>
          <w:sz w:val="24"/>
          <w:szCs w:val="24"/>
        </w:rPr>
        <w:t>he Australia</w:t>
      </w:r>
      <w:r w:rsidRPr="00806537">
        <w:rPr>
          <w:rFonts w:asciiTheme="minorHAnsi" w:hAnsiTheme="minorHAnsi"/>
          <w:sz w:val="24"/>
          <w:szCs w:val="24"/>
        </w:rPr>
        <w:t>n Narrowcast Radio Association,</w:t>
      </w:r>
      <w:r w:rsidR="00161BDE" w:rsidRPr="00806537">
        <w:rPr>
          <w:rFonts w:asciiTheme="minorHAnsi" w:hAnsiTheme="minorHAnsi"/>
          <w:sz w:val="24"/>
          <w:szCs w:val="24"/>
        </w:rPr>
        <w:t xml:space="preserve"> is the peak industry body representing Low Power Open Narrowcast (LPON) Radio services and the High Power Open Narrowcast (HPON) Radio services located across all States and Territories of Australia. </w:t>
      </w:r>
      <w:r w:rsidR="00161BDE" w:rsidRPr="00806537">
        <w:rPr>
          <w:rFonts w:asciiTheme="minorHAnsi" w:hAnsiTheme="minorHAnsi" w:cstheme="minorHAnsi"/>
          <w:sz w:val="24"/>
          <w:szCs w:val="24"/>
        </w:rPr>
        <w:t xml:space="preserve">Our membership includes the major Narrowcast radio program providers such as the TAB agencies and organisations, foreign language groups, fringe music services, tourist services and religious services, as well as many other independently owned and operated services. </w:t>
      </w:r>
      <w:r w:rsidR="00161BDE" w:rsidRPr="00806537">
        <w:rPr>
          <w:rFonts w:asciiTheme="minorHAnsi" w:eastAsia="Times New Roman" w:hAnsiTheme="minorHAnsi" w:cs="Arial"/>
          <w:bCs/>
          <w:i/>
          <w:kern w:val="36"/>
          <w:sz w:val="24"/>
          <w:szCs w:val="24"/>
          <w:lang w:eastAsia="en-AU"/>
        </w:rPr>
        <w:br/>
      </w:r>
    </w:p>
    <w:p w14:paraId="58A38C67" w14:textId="3B846F37" w:rsidR="00F80076" w:rsidRPr="00806537" w:rsidRDefault="00F80076" w:rsidP="00016DD8">
      <w:pPr>
        <w:spacing w:line="240" w:lineRule="auto"/>
        <w:jc w:val="left"/>
        <w:rPr>
          <w:rFonts w:asciiTheme="minorHAnsi" w:eastAsia="Times New Roman" w:hAnsiTheme="minorHAnsi" w:cs="Arial"/>
          <w:bCs/>
          <w:iCs/>
          <w:kern w:val="36"/>
          <w:sz w:val="24"/>
          <w:szCs w:val="24"/>
          <w:lang w:eastAsia="en-AU"/>
        </w:rPr>
      </w:pPr>
      <w:r w:rsidRPr="00806537">
        <w:rPr>
          <w:rFonts w:asciiTheme="minorHAnsi" w:eastAsia="Times New Roman" w:hAnsiTheme="minorHAnsi" w:cs="Arial"/>
          <w:bCs/>
          <w:iCs/>
          <w:kern w:val="36"/>
          <w:sz w:val="24"/>
          <w:szCs w:val="24"/>
          <w:lang w:eastAsia="en-AU"/>
        </w:rPr>
        <w:t>As always ANRA appreciates the opportunity to make this submission and is aware that ACMA has a good understanding of the ongoing development of the Narrowcast sector when making decisions that may impact its future growth.</w:t>
      </w:r>
    </w:p>
    <w:p w14:paraId="30833F38" w14:textId="5BE3239C" w:rsidR="008D37BA" w:rsidRPr="00806537" w:rsidRDefault="008D37BA" w:rsidP="00016DD8">
      <w:pPr>
        <w:spacing w:line="240" w:lineRule="auto"/>
        <w:jc w:val="left"/>
        <w:rPr>
          <w:rFonts w:asciiTheme="minorHAnsi" w:eastAsia="Times New Roman" w:hAnsiTheme="minorHAnsi" w:cs="Arial"/>
          <w:bCs/>
          <w:iCs/>
          <w:kern w:val="36"/>
          <w:sz w:val="24"/>
          <w:szCs w:val="24"/>
          <w:lang w:eastAsia="en-AU"/>
        </w:rPr>
      </w:pPr>
    </w:p>
    <w:p w14:paraId="653F0B2F" w14:textId="25DA42EC" w:rsidR="00F80076" w:rsidRPr="00806537" w:rsidRDefault="00F80076" w:rsidP="00016DD8">
      <w:pPr>
        <w:spacing w:line="240" w:lineRule="auto"/>
        <w:jc w:val="left"/>
        <w:rPr>
          <w:rFonts w:asciiTheme="minorHAnsi" w:eastAsia="Times New Roman" w:hAnsiTheme="minorHAnsi" w:cs="Arial"/>
          <w:bCs/>
          <w:iCs/>
          <w:kern w:val="36"/>
          <w:sz w:val="24"/>
          <w:szCs w:val="24"/>
          <w:lang w:eastAsia="en-AU"/>
        </w:rPr>
      </w:pPr>
      <w:r w:rsidRPr="00806537">
        <w:rPr>
          <w:rFonts w:asciiTheme="minorHAnsi" w:eastAsia="Times New Roman" w:hAnsiTheme="minorHAnsi" w:cs="Arial"/>
          <w:bCs/>
          <w:iCs/>
          <w:kern w:val="36"/>
          <w:sz w:val="24"/>
          <w:szCs w:val="24"/>
          <w:lang w:eastAsia="en-AU"/>
        </w:rPr>
        <w:t>Regards,</w:t>
      </w:r>
    </w:p>
    <w:p w14:paraId="3E9CF11A" w14:textId="77777777" w:rsidR="00F80076" w:rsidRPr="00806537" w:rsidRDefault="00F80076" w:rsidP="00016DD8">
      <w:pPr>
        <w:spacing w:line="240" w:lineRule="auto"/>
        <w:jc w:val="left"/>
        <w:rPr>
          <w:rFonts w:asciiTheme="minorHAnsi" w:eastAsia="Times New Roman" w:hAnsiTheme="minorHAnsi" w:cs="Arial"/>
          <w:bCs/>
          <w:iCs/>
          <w:kern w:val="36"/>
          <w:sz w:val="24"/>
          <w:szCs w:val="24"/>
          <w:lang w:eastAsia="en-AU"/>
        </w:rPr>
      </w:pPr>
    </w:p>
    <w:p w14:paraId="1056509C" w14:textId="68700EF3" w:rsidR="00404055" w:rsidRPr="00806537" w:rsidRDefault="00F80076" w:rsidP="00016DD8">
      <w:pPr>
        <w:spacing w:line="240" w:lineRule="auto"/>
        <w:jc w:val="left"/>
        <w:rPr>
          <w:rFonts w:asciiTheme="minorHAnsi" w:eastAsia="Times New Roman" w:hAnsiTheme="minorHAnsi" w:cs="Arial"/>
          <w:bCs/>
          <w:iCs/>
          <w:kern w:val="36"/>
          <w:sz w:val="24"/>
          <w:szCs w:val="24"/>
          <w:lang w:eastAsia="en-AU"/>
        </w:rPr>
      </w:pPr>
      <w:r w:rsidRPr="00806537">
        <w:rPr>
          <w:rFonts w:asciiTheme="minorHAnsi" w:eastAsia="Times New Roman" w:hAnsiTheme="minorHAnsi" w:cs="Arial"/>
          <w:bCs/>
          <w:iCs/>
          <w:kern w:val="36"/>
          <w:sz w:val="24"/>
          <w:szCs w:val="24"/>
          <w:lang w:eastAsia="en-AU"/>
        </w:rPr>
        <w:t>Phil Edwards (President)</w:t>
      </w:r>
      <w:r w:rsidR="00E00C2F">
        <w:rPr>
          <w:rFonts w:asciiTheme="minorHAnsi" w:eastAsia="Times New Roman" w:hAnsiTheme="minorHAnsi" w:cs="Arial"/>
          <w:bCs/>
          <w:iCs/>
          <w:kern w:val="36"/>
          <w:sz w:val="24"/>
          <w:szCs w:val="24"/>
          <w:lang w:eastAsia="en-AU"/>
        </w:rPr>
        <w:t xml:space="preserve"> </w:t>
      </w:r>
      <w:r w:rsidR="00E00C2F" w:rsidRPr="00E00C2F">
        <w:rPr>
          <w:rFonts w:asciiTheme="minorHAnsi" w:eastAsia="Times New Roman" w:hAnsiTheme="minorHAnsi" w:cs="Arial"/>
          <w:bCs/>
          <w:iCs/>
          <w:kern w:val="36"/>
          <w:sz w:val="24"/>
          <w:szCs w:val="24"/>
          <w:highlight w:val="black"/>
          <w:lang w:eastAsia="en-AU"/>
        </w:rPr>
        <w:t>XXXXXXXXXXXXXXXXXX</w:t>
      </w:r>
    </w:p>
    <w:p w14:paraId="41460E5B" w14:textId="7AB1D848" w:rsidR="00F80076" w:rsidRPr="00806537" w:rsidRDefault="00F80076" w:rsidP="00016DD8">
      <w:pPr>
        <w:spacing w:line="240" w:lineRule="auto"/>
        <w:jc w:val="left"/>
        <w:rPr>
          <w:rFonts w:asciiTheme="minorHAnsi" w:eastAsia="Times New Roman" w:hAnsiTheme="minorHAnsi" w:cs="Arial"/>
          <w:bCs/>
          <w:iCs/>
          <w:kern w:val="36"/>
          <w:sz w:val="24"/>
          <w:szCs w:val="24"/>
          <w:lang w:eastAsia="en-AU"/>
        </w:rPr>
      </w:pPr>
      <w:r w:rsidRPr="00806537">
        <w:rPr>
          <w:rFonts w:asciiTheme="minorHAnsi" w:eastAsia="Times New Roman" w:hAnsiTheme="minorHAnsi" w:cs="Arial"/>
          <w:bCs/>
          <w:iCs/>
          <w:kern w:val="36"/>
          <w:sz w:val="24"/>
          <w:szCs w:val="24"/>
          <w:lang w:eastAsia="en-AU"/>
        </w:rPr>
        <w:t xml:space="preserve">Ange </w:t>
      </w:r>
      <w:proofErr w:type="spellStart"/>
      <w:r w:rsidRPr="00806537">
        <w:rPr>
          <w:rFonts w:asciiTheme="minorHAnsi" w:eastAsia="Times New Roman" w:hAnsiTheme="minorHAnsi" w:cs="Arial"/>
          <w:bCs/>
          <w:iCs/>
          <w:kern w:val="36"/>
          <w:sz w:val="24"/>
          <w:szCs w:val="24"/>
          <w:lang w:eastAsia="en-AU"/>
        </w:rPr>
        <w:t>Nacson</w:t>
      </w:r>
      <w:proofErr w:type="spellEnd"/>
      <w:r w:rsidRPr="00806537">
        <w:rPr>
          <w:rFonts w:asciiTheme="minorHAnsi" w:eastAsia="Times New Roman" w:hAnsiTheme="minorHAnsi" w:cs="Arial"/>
          <w:bCs/>
          <w:iCs/>
          <w:kern w:val="36"/>
          <w:sz w:val="24"/>
          <w:szCs w:val="24"/>
          <w:lang w:eastAsia="en-AU"/>
        </w:rPr>
        <w:t xml:space="preserve"> (Executive Officer)</w:t>
      </w:r>
      <w:r w:rsidR="00FC0AC8" w:rsidRPr="00806537">
        <w:rPr>
          <w:rFonts w:asciiTheme="minorHAnsi" w:eastAsia="Times New Roman" w:hAnsiTheme="minorHAnsi" w:cs="Arial"/>
          <w:bCs/>
          <w:iCs/>
          <w:kern w:val="36"/>
          <w:sz w:val="24"/>
          <w:szCs w:val="24"/>
          <w:lang w:eastAsia="en-AU"/>
        </w:rPr>
        <w:t xml:space="preserve"> </w:t>
      </w:r>
      <w:r w:rsidR="00E00C2F" w:rsidRPr="00E00C2F">
        <w:rPr>
          <w:rFonts w:asciiTheme="minorHAnsi" w:eastAsia="Times New Roman" w:hAnsiTheme="minorHAnsi" w:cs="Arial"/>
          <w:bCs/>
          <w:iCs/>
          <w:kern w:val="36"/>
          <w:sz w:val="24"/>
          <w:szCs w:val="24"/>
          <w:highlight w:val="black"/>
          <w:lang w:eastAsia="en-AU"/>
        </w:rPr>
        <w:t>XXXXXXXXXXXXXXXXXXXX</w:t>
      </w:r>
    </w:p>
    <w:p w14:paraId="37A1A2DC" w14:textId="41298548" w:rsidR="00F80076" w:rsidRPr="00806537" w:rsidRDefault="00F80076" w:rsidP="00B0485E">
      <w:pPr>
        <w:spacing w:after="100" w:line="240" w:lineRule="auto"/>
        <w:jc w:val="left"/>
        <w:rPr>
          <w:rFonts w:asciiTheme="minorHAnsi" w:eastAsia="Times New Roman" w:hAnsiTheme="minorHAnsi" w:cs="Arial"/>
          <w:bCs/>
          <w:i/>
          <w:iCs/>
          <w:kern w:val="36"/>
          <w:sz w:val="24"/>
          <w:szCs w:val="24"/>
          <w:lang w:eastAsia="en-AU"/>
        </w:rPr>
      </w:pPr>
      <w:r w:rsidRPr="00806537">
        <w:rPr>
          <w:rFonts w:asciiTheme="minorHAnsi" w:eastAsia="Times New Roman" w:hAnsiTheme="minorHAnsi" w:cs="Arial"/>
          <w:bCs/>
          <w:i/>
          <w:iCs/>
          <w:kern w:val="36"/>
          <w:sz w:val="24"/>
          <w:szCs w:val="24"/>
          <w:lang w:eastAsia="en-AU"/>
        </w:rPr>
        <w:t>Per</w:t>
      </w:r>
    </w:p>
    <w:p w14:paraId="4348EDA7" w14:textId="03D4A6B4" w:rsidR="00806537" w:rsidRDefault="00E00C2F" w:rsidP="00016DD8">
      <w:pPr>
        <w:spacing w:line="240" w:lineRule="auto"/>
        <w:jc w:val="left"/>
        <w:rPr>
          <w:rFonts w:asciiTheme="minorHAnsi" w:eastAsia="Times New Roman" w:hAnsiTheme="minorHAnsi" w:cs="Arial"/>
          <w:bCs/>
          <w:kern w:val="36"/>
          <w:lang w:val="en" w:eastAsia="en-AU"/>
        </w:rPr>
      </w:pPr>
      <w:r w:rsidRPr="00E00C2F">
        <w:rPr>
          <w:rFonts w:asciiTheme="minorHAnsi" w:eastAsia="Times New Roman" w:hAnsiTheme="minorHAnsi" w:cs="Arial"/>
          <w:bCs/>
          <w:kern w:val="36"/>
          <w:highlight w:val="black"/>
          <w:lang w:val="en" w:eastAsia="en-AU"/>
        </w:rPr>
        <w:t>XXXXXXXXXXXXXXXXXXXXXX</w:t>
      </w:r>
    </w:p>
    <w:p w14:paraId="3B10C671" w14:textId="77777777" w:rsidR="00806537" w:rsidRDefault="00806537" w:rsidP="00806537">
      <w:pPr>
        <w:rPr>
          <w:rFonts w:asciiTheme="minorHAnsi" w:eastAsia="Times New Roman" w:hAnsiTheme="minorHAnsi" w:cs="Arial"/>
          <w:bCs/>
          <w:iCs/>
          <w:kern w:val="36"/>
          <w:lang w:eastAsia="en-AU"/>
        </w:rPr>
      </w:pPr>
    </w:p>
    <w:p w14:paraId="5B3B4F52" w14:textId="77777777" w:rsidR="00806537" w:rsidRDefault="00806537" w:rsidP="00806537">
      <w:pPr>
        <w:rPr>
          <w:rFonts w:asciiTheme="minorHAnsi" w:eastAsia="Times New Roman" w:hAnsiTheme="minorHAnsi" w:cs="Arial"/>
          <w:bCs/>
          <w:iCs/>
          <w:kern w:val="36"/>
          <w:lang w:eastAsia="en-AU"/>
        </w:rPr>
      </w:pPr>
    </w:p>
    <w:p w14:paraId="0BFD7D69" w14:textId="15E35701" w:rsidR="009B1158" w:rsidRDefault="009B1158">
      <w:pPr>
        <w:spacing w:after="160" w:line="259" w:lineRule="auto"/>
        <w:jc w:val="left"/>
        <w:rPr>
          <w:rFonts w:asciiTheme="minorHAnsi" w:eastAsia="Times New Roman" w:hAnsiTheme="minorHAnsi" w:cs="Arial"/>
          <w:bCs/>
          <w:iCs/>
          <w:kern w:val="36"/>
          <w:lang w:eastAsia="en-AU"/>
        </w:rPr>
      </w:pPr>
      <w:r>
        <w:rPr>
          <w:rFonts w:asciiTheme="minorHAnsi" w:eastAsia="Times New Roman" w:hAnsiTheme="minorHAnsi" w:cs="Arial"/>
          <w:bCs/>
          <w:iCs/>
          <w:kern w:val="36"/>
          <w:lang w:eastAsia="en-AU"/>
        </w:rPr>
        <w:br w:type="page"/>
      </w:r>
    </w:p>
    <w:p w14:paraId="3C029326" w14:textId="361F5BF8" w:rsidR="00806537" w:rsidRPr="00B0485E" w:rsidRDefault="00B0485E" w:rsidP="00B0485E">
      <w:pPr>
        <w:spacing w:line="240" w:lineRule="auto"/>
        <w:rPr>
          <w:rFonts w:asciiTheme="minorHAnsi" w:eastAsia="Times New Roman" w:hAnsiTheme="minorHAnsi" w:cstheme="minorHAnsi"/>
          <w:bCs/>
          <w:iCs/>
          <w:kern w:val="36"/>
          <w:sz w:val="24"/>
          <w:szCs w:val="24"/>
          <w:lang w:eastAsia="en-AU"/>
        </w:rPr>
      </w:pPr>
      <w:r w:rsidRPr="00B0485E">
        <w:rPr>
          <w:rFonts w:asciiTheme="minorHAnsi" w:eastAsia="Times New Roman" w:hAnsiTheme="minorHAnsi" w:cstheme="minorHAnsi"/>
          <w:bCs/>
          <w:iCs/>
          <w:kern w:val="36"/>
          <w:sz w:val="24"/>
          <w:szCs w:val="24"/>
          <w:lang w:eastAsia="en-AU"/>
        </w:rPr>
        <w:lastRenderedPageBreak/>
        <w:t xml:space="preserve">The </w:t>
      </w:r>
      <w:r w:rsidR="00806537" w:rsidRPr="00B0485E">
        <w:rPr>
          <w:rFonts w:asciiTheme="minorHAnsi" w:eastAsia="Times New Roman" w:hAnsiTheme="minorHAnsi" w:cstheme="minorHAnsi"/>
          <w:bCs/>
          <w:iCs/>
          <w:kern w:val="36"/>
          <w:sz w:val="24"/>
          <w:szCs w:val="24"/>
          <w:lang w:eastAsia="en-AU"/>
        </w:rPr>
        <w:t xml:space="preserve">Australian Narrowcast Radio Association (ANRA) would like to </w:t>
      </w:r>
      <w:r w:rsidRPr="00B0485E">
        <w:rPr>
          <w:rFonts w:asciiTheme="minorHAnsi" w:eastAsia="Times New Roman" w:hAnsiTheme="minorHAnsi" w:cstheme="minorHAnsi"/>
          <w:bCs/>
          <w:iCs/>
          <w:kern w:val="36"/>
          <w:sz w:val="24"/>
          <w:szCs w:val="24"/>
          <w:lang w:eastAsia="en-AU"/>
        </w:rPr>
        <w:t>submit the following</w:t>
      </w:r>
      <w:r w:rsidR="00806537" w:rsidRPr="00B0485E">
        <w:rPr>
          <w:rFonts w:asciiTheme="minorHAnsi" w:eastAsia="Times New Roman" w:hAnsiTheme="minorHAnsi" w:cstheme="minorHAnsi"/>
          <w:bCs/>
          <w:iCs/>
          <w:kern w:val="36"/>
          <w:sz w:val="24"/>
          <w:szCs w:val="24"/>
          <w:lang w:eastAsia="en-AU"/>
        </w:rPr>
        <w:t xml:space="preserve"> comments </w:t>
      </w:r>
      <w:proofErr w:type="gramStart"/>
      <w:r w:rsidR="00806537" w:rsidRPr="00B0485E">
        <w:rPr>
          <w:rFonts w:asciiTheme="minorHAnsi" w:eastAsia="Times New Roman" w:hAnsiTheme="minorHAnsi" w:cstheme="minorHAnsi"/>
          <w:bCs/>
          <w:iCs/>
          <w:kern w:val="36"/>
          <w:sz w:val="24"/>
          <w:szCs w:val="24"/>
          <w:lang w:eastAsia="en-AU"/>
        </w:rPr>
        <w:t>in regard to</w:t>
      </w:r>
      <w:proofErr w:type="gramEnd"/>
      <w:r w:rsidR="00806537" w:rsidRPr="00B0485E">
        <w:rPr>
          <w:rFonts w:asciiTheme="minorHAnsi" w:eastAsia="Times New Roman" w:hAnsiTheme="minorHAnsi" w:cstheme="minorHAnsi"/>
          <w:bCs/>
          <w:iCs/>
          <w:kern w:val="36"/>
          <w:sz w:val="24"/>
          <w:szCs w:val="24"/>
          <w:lang w:eastAsia="en-AU"/>
        </w:rPr>
        <w:t xml:space="preserve"> </w:t>
      </w:r>
      <w:r w:rsidR="00FB67E7">
        <w:rPr>
          <w:rFonts w:asciiTheme="minorHAnsi" w:eastAsia="Times New Roman" w:hAnsiTheme="minorHAnsi" w:cstheme="minorHAnsi"/>
          <w:bCs/>
          <w:iCs/>
          <w:kern w:val="36"/>
          <w:sz w:val="24"/>
          <w:szCs w:val="24"/>
          <w:lang w:eastAsia="en-AU"/>
        </w:rPr>
        <w:t xml:space="preserve">the questions raised in </w:t>
      </w:r>
      <w:r w:rsidR="00806537" w:rsidRPr="00B0485E">
        <w:rPr>
          <w:rFonts w:asciiTheme="minorHAnsi" w:eastAsia="Times New Roman" w:hAnsiTheme="minorHAnsi" w:cstheme="minorHAnsi"/>
          <w:bCs/>
          <w:iCs/>
          <w:kern w:val="36"/>
          <w:sz w:val="24"/>
          <w:szCs w:val="24"/>
          <w:lang w:eastAsia="en-AU"/>
        </w:rPr>
        <w:t xml:space="preserve">this </w:t>
      </w:r>
      <w:r w:rsidRPr="00B0485E">
        <w:rPr>
          <w:rFonts w:asciiTheme="minorHAnsi" w:eastAsia="Times New Roman" w:hAnsiTheme="minorHAnsi" w:cstheme="minorHAnsi"/>
          <w:bCs/>
          <w:iCs/>
          <w:kern w:val="36"/>
          <w:sz w:val="24"/>
          <w:szCs w:val="24"/>
          <w:lang w:eastAsia="en-AU"/>
        </w:rPr>
        <w:t>r</w:t>
      </w:r>
      <w:r w:rsidR="00806537" w:rsidRPr="00B0485E">
        <w:rPr>
          <w:rFonts w:asciiTheme="minorHAnsi" w:eastAsia="Times New Roman" w:hAnsiTheme="minorHAnsi" w:cstheme="minorHAnsi"/>
          <w:bCs/>
          <w:iCs/>
          <w:kern w:val="36"/>
          <w:sz w:val="24"/>
          <w:szCs w:val="24"/>
          <w:lang w:eastAsia="en-AU"/>
        </w:rPr>
        <w:t>eview.</w:t>
      </w:r>
      <w:r w:rsidRPr="00B0485E">
        <w:rPr>
          <w:rFonts w:asciiTheme="minorHAnsi" w:eastAsia="Times New Roman" w:hAnsiTheme="minorHAnsi" w:cstheme="minorHAnsi"/>
          <w:bCs/>
          <w:iCs/>
          <w:kern w:val="36"/>
          <w:sz w:val="24"/>
          <w:szCs w:val="24"/>
          <w:lang w:eastAsia="en-AU"/>
        </w:rPr>
        <w:t>..</w:t>
      </w:r>
    </w:p>
    <w:p w14:paraId="343A4F57" w14:textId="77777777" w:rsidR="00806537" w:rsidRPr="00B0485E" w:rsidRDefault="00806537" w:rsidP="00B0485E">
      <w:pPr>
        <w:spacing w:line="240" w:lineRule="auto"/>
        <w:jc w:val="left"/>
        <w:rPr>
          <w:rFonts w:asciiTheme="minorHAnsi" w:eastAsia="Times New Roman" w:hAnsiTheme="minorHAnsi" w:cstheme="minorHAnsi"/>
          <w:bCs/>
          <w:iCs/>
          <w:kern w:val="36"/>
          <w:sz w:val="24"/>
          <w:szCs w:val="24"/>
          <w:lang w:eastAsia="en-AU"/>
        </w:rPr>
      </w:pPr>
    </w:p>
    <w:p w14:paraId="6DE6C841" w14:textId="77777777" w:rsidR="00B0485E" w:rsidRPr="00B0485E" w:rsidRDefault="00B0485E" w:rsidP="00B0485E">
      <w:pPr>
        <w:pStyle w:val="Heading3"/>
        <w:spacing w:after="100" w:line="240" w:lineRule="auto"/>
        <w:rPr>
          <w:rFonts w:asciiTheme="minorHAnsi" w:hAnsiTheme="minorHAnsi" w:cstheme="minorHAnsi"/>
          <w:sz w:val="24"/>
          <w:szCs w:val="24"/>
        </w:rPr>
      </w:pPr>
      <w:r w:rsidRPr="00B0485E">
        <w:rPr>
          <w:rFonts w:asciiTheme="minorHAnsi" w:hAnsiTheme="minorHAnsi" w:cstheme="minorHAnsi"/>
          <w:sz w:val="24"/>
          <w:szCs w:val="24"/>
        </w:rPr>
        <w:t>Question 1</w:t>
      </w:r>
    </w:p>
    <w:p w14:paraId="499D4B11" w14:textId="77777777" w:rsidR="00B0485E" w:rsidRPr="00B0485E" w:rsidRDefault="00B0485E" w:rsidP="00B0485E">
      <w:pPr>
        <w:pStyle w:val="Paragraph"/>
        <w:spacing w:line="240" w:lineRule="auto"/>
        <w:rPr>
          <w:rFonts w:asciiTheme="minorHAnsi" w:hAnsiTheme="minorHAnsi" w:cstheme="minorHAnsi"/>
          <w:i/>
          <w:sz w:val="24"/>
        </w:rPr>
      </w:pPr>
      <w:r w:rsidRPr="00B0485E">
        <w:rPr>
          <w:rFonts w:asciiTheme="minorHAnsi" w:hAnsiTheme="minorHAnsi" w:cstheme="minorHAnsi"/>
          <w:i/>
          <w:sz w:val="24"/>
        </w:rPr>
        <w:t xml:space="preserve">Do you have any comments on the proposed usage of the ABS dataset ‘Estimated resident population, Significant Urban Areas’ as </w:t>
      </w:r>
      <w:bookmarkStart w:id="0" w:name="_Hlk134529713"/>
      <w:r w:rsidRPr="00B0485E">
        <w:rPr>
          <w:rFonts w:asciiTheme="minorHAnsi" w:hAnsiTheme="minorHAnsi" w:cstheme="minorHAnsi"/>
          <w:i/>
          <w:sz w:val="24"/>
        </w:rPr>
        <w:t xml:space="preserve">the basis for the framework to update apparatus licence taxes </w:t>
      </w:r>
      <w:bookmarkEnd w:id="0"/>
      <w:r w:rsidRPr="00B0485E">
        <w:rPr>
          <w:rFonts w:asciiTheme="minorHAnsi" w:hAnsiTheme="minorHAnsi" w:cstheme="minorHAnsi"/>
          <w:i/>
          <w:sz w:val="24"/>
        </w:rPr>
        <w:t>annually using changes in geography-specific population?</w:t>
      </w:r>
    </w:p>
    <w:p w14:paraId="3255A2EB" w14:textId="77777777" w:rsidR="00B0485E" w:rsidRPr="00B0485E" w:rsidRDefault="00B0485E" w:rsidP="00B0485E">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1 </w:t>
      </w:r>
    </w:p>
    <w:p w14:paraId="1A57DFC0" w14:textId="7EC77093" w:rsidR="00B0485E" w:rsidRPr="00B0485E" w:rsidRDefault="00B0485E" w:rsidP="00FB67E7">
      <w:pPr>
        <w:pStyle w:val="Paragraph"/>
        <w:spacing w:after="400" w:line="240" w:lineRule="auto"/>
        <w:rPr>
          <w:rFonts w:asciiTheme="minorHAnsi" w:hAnsiTheme="minorHAnsi" w:cstheme="minorHAnsi"/>
          <w:color w:val="0070C0"/>
          <w:sz w:val="24"/>
        </w:rPr>
      </w:pPr>
      <w:r w:rsidRPr="00B0485E">
        <w:rPr>
          <w:rFonts w:asciiTheme="minorHAnsi" w:hAnsiTheme="minorHAnsi" w:cstheme="minorHAnsi"/>
          <w:color w:val="0070C0"/>
          <w:sz w:val="24"/>
        </w:rPr>
        <w:t xml:space="preserve">From the above information supplied the SUA’s </w:t>
      </w:r>
      <w:r>
        <w:rPr>
          <w:rFonts w:asciiTheme="minorHAnsi" w:hAnsiTheme="minorHAnsi" w:cstheme="minorHAnsi"/>
          <w:color w:val="0070C0"/>
          <w:sz w:val="24"/>
        </w:rPr>
        <w:t>appear</w:t>
      </w:r>
      <w:r w:rsidRPr="00B0485E">
        <w:rPr>
          <w:rFonts w:asciiTheme="minorHAnsi" w:hAnsiTheme="minorHAnsi" w:cstheme="minorHAnsi"/>
          <w:color w:val="0070C0"/>
          <w:sz w:val="24"/>
        </w:rPr>
        <w:t xml:space="preserve"> to be a reasonable basis for the framework to update apparatus licence taxes</w:t>
      </w:r>
      <w:r>
        <w:rPr>
          <w:rFonts w:asciiTheme="minorHAnsi" w:hAnsiTheme="minorHAnsi" w:cstheme="minorHAnsi"/>
          <w:color w:val="0070C0"/>
          <w:sz w:val="24"/>
        </w:rPr>
        <w:t xml:space="preserve"> annually.</w:t>
      </w:r>
    </w:p>
    <w:p w14:paraId="382F7C14" w14:textId="77777777" w:rsidR="00B0485E" w:rsidRPr="00B0485E" w:rsidRDefault="00B0485E" w:rsidP="00FB67E7">
      <w:pPr>
        <w:pStyle w:val="Heading3"/>
        <w:spacing w:before="100" w:after="100" w:line="240" w:lineRule="auto"/>
        <w:rPr>
          <w:rFonts w:asciiTheme="minorHAnsi" w:hAnsiTheme="minorHAnsi" w:cstheme="minorHAnsi"/>
          <w:sz w:val="24"/>
          <w:szCs w:val="24"/>
        </w:rPr>
      </w:pPr>
      <w:r w:rsidRPr="00B0485E">
        <w:rPr>
          <w:rFonts w:asciiTheme="minorHAnsi" w:hAnsiTheme="minorHAnsi" w:cstheme="minorHAnsi"/>
          <w:sz w:val="24"/>
          <w:szCs w:val="24"/>
        </w:rPr>
        <w:t>Question 2</w:t>
      </w:r>
    </w:p>
    <w:p w14:paraId="10B7CF01" w14:textId="77777777" w:rsidR="00B0485E" w:rsidRPr="00B0485E" w:rsidRDefault="00B0485E" w:rsidP="00B0485E">
      <w:pPr>
        <w:pStyle w:val="Paragraph"/>
        <w:spacing w:line="240" w:lineRule="auto"/>
        <w:rPr>
          <w:rFonts w:asciiTheme="minorHAnsi" w:hAnsiTheme="minorHAnsi" w:cstheme="minorHAnsi"/>
          <w:i/>
          <w:sz w:val="24"/>
        </w:rPr>
      </w:pPr>
      <w:r w:rsidRPr="00B0485E">
        <w:rPr>
          <w:rFonts w:asciiTheme="minorHAnsi" w:hAnsiTheme="minorHAnsi" w:cstheme="minorHAnsi"/>
          <w:i/>
          <w:sz w:val="24"/>
        </w:rPr>
        <w:t>Do you have any comments on the indicative timing of annual updates to apparatus licence taxes using changes in geography-specific population?</w:t>
      </w:r>
    </w:p>
    <w:p w14:paraId="768D14A1" w14:textId="77777777" w:rsidR="00B0485E" w:rsidRPr="00B0485E" w:rsidRDefault="00B0485E" w:rsidP="00B0485E">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2 </w:t>
      </w:r>
    </w:p>
    <w:p w14:paraId="1D5D5854" w14:textId="7EA49880" w:rsidR="00B0485E" w:rsidRPr="00B0485E" w:rsidRDefault="00B0485E" w:rsidP="00FB67E7">
      <w:pPr>
        <w:pStyle w:val="Paragraph"/>
        <w:spacing w:after="400" w:line="240" w:lineRule="auto"/>
        <w:rPr>
          <w:rFonts w:asciiTheme="minorHAnsi" w:hAnsiTheme="minorHAnsi" w:cstheme="minorHAnsi"/>
          <w:color w:val="0070C0"/>
          <w:sz w:val="24"/>
        </w:rPr>
      </w:pPr>
      <w:r>
        <w:rPr>
          <w:rFonts w:asciiTheme="minorHAnsi" w:hAnsiTheme="minorHAnsi" w:cstheme="minorHAnsi"/>
          <w:color w:val="0070C0"/>
          <w:sz w:val="24"/>
        </w:rPr>
        <w:t>ANRA would suggest that 01</w:t>
      </w:r>
      <w:r w:rsidRPr="00B0485E">
        <w:rPr>
          <w:rFonts w:asciiTheme="minorHAnsi" w:hAnsiTheme="minorHAnsi" w:cstheme="minorHAnsi"/>
          <w:color w:val="0070C0"/>
          <w:sz w:val="24"/>
        </w:rPr>
        <w:t xml:space="preserve"> July </w:t>
      </w:r>
      <w:r>
        <w:rPr>
          <w:rFonts w:asciiTheme="minorHAnsi" w:hAnsiTheme="minorHAnsi" w:cstheme="minorHAnsi"/>
          <w:color w:val="0070C0"/>
          <w:sz w:val="24"/>
        </w:rPr>
        <w:t>annually would be an appropriate</w:t>
      </w:r>
      <w:r w:rsidRPr="00B0485E">
        <w:rPr>
          <w:rFonts w:asciiTheme="minorHAnsi" w:hAnsiTheme="minorHAnsi" w:cstheme="minorHAnsi"/>
          <w:color w:val="0070C0"/>
          <w:sz w:val="24"/>
        </w:rPr>
        <w:t xml:space="preserve"> date.</w:t>
      </w:r>
    </w:p>
    <w:p w14:paraId="21126177" w14:textId="77777777" w:rsidR="00B0485E" w:rsidRPr="00B0485E" w:rsidRDefault="00B0485E" w:rsidP="00B0485E">
      <w:pPr>
        <w:pStyle w:val="Heading3"/>
        <w:spacing w:before="100" w:after="100" w:line="240" w:lineRule="auto"/>
        <w:rPr>
          <w:rFonts w:asciiTheme="minorHAnsi" w:hAnsiTheme="minorHAnsi" w:cstheme="minorHAnsi"/>
          <w:sz w:val="24"/>
          <w:szCs w:val="24"/>
        </w:rPr>
      </w:pPr>
      <w:r w:rsidRPr="00B0485E">
        <w:rPr>
          <w:rFonts w:asciiTheme="minorHAnsi" w:hAnsiTheme="minorHAnsi" w:cstheme="minorHAnsi"/>
          <w:sz w:val="24"/>
          <w:szCs w:val="24"/>
        </w:rPr>
        <w:t>Question 3</w:t>
      </w:r>
    </w:p>
    <w:p w14:paraId="5931C8A1" w14:textId="77777777" w:rsidR="00B0485E" w:rsidRPr="00B0485E" w:rsidRDefault="00B0485E" w:rsidP="00B0485E">
      <w:pPr>
        <w:pStyle w:val="Paragraph"/>
        <w:spacing w:line="240" w:lineRule="auto"/>
        <w:rPr>
          <w:rFonts w:asciiTheme="minorHAnsi" w:hAnsiTheme="minorHAnsi" w:cstheme="minorHAnsi"/>
          <w:i/>
          <w:sz w:val="24"/>
        </w:rPr>
      </w:pPr>
      <w:r w:rsidRPr="00B0485E">
        <w:rPr>
          <w:rFonts w:asciiTheme="minorHAnsi" w:hAnsiTheme="minorHAnsi" w:cstheme="minorHAnsi"/>
          <w:i/>
          <w:sz w:val="24"/>
        </w:rPr>
        <w:t>Do you have any comments on the proposal to update the annual licence tax amount for television outside broadcast network licences and the proposed amendment to the Determination?</w:t>
      </w:r>
    </w:p>
    <w:p w14:paraId="65EA9D61" w14:textId="77777777" w:rsidR="00B0485E" w:rsidRPr="00B0485E" w:rsidRDefault="00B0485E" w:rsidP="00B0485E">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3 </w:t>
      </w:r>
    </w:p>
    <w:p w14:paraId="74A48AB8" w14:textId="77777777" w:rsidR="00B0485E" w:rsidRPr="00B0485E" w:rsidRDefault="00B0485E" w:rsidP="00FB67E7">
      <w:pPr>
        <w:pStyle w:val="Paragraph"/>
        <w:spacing w:after="400" w:line="240" w:lineRule="auto"/>
        <w:rPr>
          <w:rFonts w:asciiTheme="minorHAnsi" w:hAnsiTheme="minorHAnsi" w:cstheme="minorHAnsi"/>
          <w:color w:val="0070C0"/>
          <w:sz w:val="24"/>
        </w:rPr>
      </w:pPr>
      <w:r w:rsidRPr="00B0485E">
        <w:rPr>
          <w:rFonts w:asciiTheme="minorHAnsi" w:hAnsiTheme="minorHAnsi" w:cstheme="minorHAnsi"/>
          <w:color w:val="0070C0"/>
          <w:sz w:val="24"/>
        </w:rPr>
        <w:t>ANRA has no comment on this question.</w:t>
      </w:r>
    </w:p>
    <w:p w14:paraId="676AB80B" w14:textId="77777777" w:rsidR="00B0485E" w:rsidRPr="00B0485E" w:rsidRDefault="00B0485E" w:rsidP="00FB67E7">
      <w:pPr>
        <w:pStyle w:val="Heading3"/>
        <w:spacing w:before="100" w:after="100" w:line="240" w:lineRule="auto"/>
        <w:rPr>
          <w:rFonts w:asciiTheme="minorHAnsi" w:hAnsiTheme="minorHAnsi" w:cstheme="minorHAnsi"/>
          <w:sz w:val="24"/>
          <w:szCs w:val="24"/>
        </w:rPr>
      </w:pPr>
      <w:r w:rsidRPr="00B0485E">
        <w:rPr>
          <w:rFonts w:asciiTheme="minorHAnsi" w:hAnsiTheme="minorHAnsi" w:cstheme="minorHAnsi"/>
          <w:sz w:val="24"/>
          <w:szCs w:val="24"/>
        </w:rPr>
        <w:t>Question 4</w:t>
      </w:r>
    </w:p>
    <w:p w14:paraId="042359F0" w14:textId="77777777" w:rsidR="00B0485E" w:rsidRPr="00FB67E7" w:rsidRDefault="00B0485E" w:rsidP="00B0485E">
      <w:pPr>
        <w:pStyle w:val="Paragraph"/>
        <w:spacing w:line="240" w:lineRule="auto"/>
        <w:rPr>
          <w:rFonts w:asciiTheme="minorHAnsi" w:hAnsiTheme="minorHAnsi" w:cstheme="minorHAnsi"/>
          <w:i/>
          <w:sz w:val="24"/>
        </w:rPr>
      </w:pPr>
      <w:r w:rsidRPr="00FB67E7">
        <w:rPr>
          <w:rFonts w:asciiTheme="minorHAnsi" w:hAnsiTheme="minorHAnsi" w:cstheme="minorHAnsi"/>
          <w:i/>
          <w:sz w:val="24"/>
        </w:rPr>
        <w:t>Do you have any suggestions on how the ACMA could introduce additional measures to further the pricing of licences for varying levels of interference or examples of mechanisms that you think the ACMA should consider for implementation?</w:t>
      </w:r>
    </w:p>
    <w:p w14:paraId="5B3DFACB" w14:textId="77777777" w:rsidR="00B0485E" w:rsidRPr="00B0485E" w:rsidRDefault="00B0485E" w:rsidP="00FB67E7">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4 </w:t>
      </w:r>
    </w:p>
    <w:p w14:paraId="73CB16D5" w14:textId="70F55565" w:rsidR="00B0485E" w:rsidRPr="00B0485E" w:rsidRDefault="00B0485E" w:rsidP="00703562">
      <w:pPr>
        <w:pStyle w:val="Paragraph"/>
        <w:spacing w:after="100" w:line="240" w:lineRule="auto"/>
        <w:rPr>
          <w:rFonts w:asciiTheme="minorHAnsi" w:hAnsiTheme="minorHAnsi" w:cstheme="minorHAnsi"/>
          <w:color w:val="0070C0"/>
          <w:sz w:val="24"/>
        </w:rPr>
      </w:pPr>
      <w:r w:rsidRPr="00B0485E">
        <w:rPr>
          <w:rFonts w:asciiTheme="minorHAnsi" w:hAnsiTheme="minorHAnsi" w:cstheme="minorHAnsi"/>
          <w:color w:val="0070C0"/>
          <w:sz w:val="24"/>
        </w:rPr>
        <w:t>In relation to HPONs, in many cases</w:t>
      </w:r>
      <w:r w:rsidR="00FB67E7">
        <w:rPr>
          <w:rFonts w:asciiTheme="minorHAnsi" w:hAnsiTheme="minorHAnsi" w:cstheme="minorHAnsi"/>
          <w:color w:val="0070C0"/>
          <w:sz w:val="24"/>
        </w:rPr>
        <w:t xml:space="preserve">, </w:t>
      </w:r>
      <w:r w:rsidR="00FB67E7" w:rsidRPr="00B0485E">
        <w:rPr>
          <w:rFonts w:asciiTheme="minorHAnsi" w:hAnsiTheme="minorHAnsi" w:cstheme="minorHAnsi"/>
          <w:color w:val="0070C0"/>
          <w:sz w:val="24"/>
        </w:rPr>
        <w:t>the power and</w:t>
      </w:r>
      <w:r w:rsidRPr="00B0485E">
        <w:rPr>
          <w:rFonts w:asciiTheme="minorHAnsi" w:hAnsiTheme="minorHAnsi" w:cstheme="minorHAnsi"/>
          <w:color w:val="0070C0"/>
          <w:sz w:val="24"/>
        </w:rPr>
        <w:t xml:space="preserve"> the LAP or actual coverage is a percentage of th</w:t>
      </w:r>
      <w:r w:rsidR="00FB67E7">
        <w:rPr>
          <w:rFonts w:asciiTheme="minorHAnsi" w:hAnsiTheme="minorHAnsi" w:cstheme="minorHAnsi"/>
          <w:color w:val="0070C0"/>
          <w:sz w:val="24"/>
        </w:rPr>
        <w:t>at for the</w:t>
      </w:r>
      <w:r w:rsidRPr="00B0485E">
        <w:rPr>
          <w:rFonts w:asciiTheme="minorHAnsi" w:hAnsiTheme="minorHAnsi" w:cstheme="minorHAnsi"/>
          <w:color w:val="0070C0"/>
          <w:sz w:val="24"/>
        </w:rPr>
        <w:t xml:space="preserve"> </w:t>
      </w:r>
      <w:r w:rsidR="00FB67E7">
        <w:rPr>
          <w:rFonts w:asciiTheme="minorHAnsi" w:hAnsiTheme="minorHAnsi" w:cstheme="minorHAnsi"/>
          <w:color w:val="0070C0"/>
          <w:sz w:val="24"/>
        </w:rPr>
        <w:t xml:space="preserve">whole </w:t>
      </w:r>
      <w:r w:rsidRPr="00B0485E">
        <w:rPr>
          <w:rFonts w:asciiTheme="minorHAnsi" w:hAnsiTheme="minorHAnsi" w:cstheme="minorHAnsi"/>
          <w:color w:val="0070C0"/>
          <w:sz w:val="24"/>
        </w:rPr>
        <w:t>city or town. That percentage should also be incorporated into the final equation.</w:t>
      </w:r>
    </w:p>
    <w:p w14:paraId="5137E875" w14:textId="1161BC55" w:rsidR="00B0485E" w:rsidRPr="00B0485E" w:rsidRDefault="00B0485E" w:rsidP="00B0485E">
      <w:pPr>
        <w:pStyle w:val="Paragraph"/>
        <w:spacing w:line="240" w:lineRule="auto"/>
        <w:rPr>
          <w:rFonts w:asciiTheme="minorHAnsi" w:hAnsiTheme="minorHAnsi" w:cstheme="minorHAnsi"/>
          <w:color w:val="0070C0"/>
          <w:sz w:val="24"/>
        </w:rPr>
      </w:pPr>
      <w:r w:rsidRPr="00B0485E">
        <w:rPr>
          <w:rFonts w:asciiTheme="minorHAnsi" w:hAnsiTheme="minorHAnsi" w:cstheme="minorHAnsi"/>
          <w:color w:val="0070C0"/>
          <w:sz w:val="24"/>
        </w:rPr>
        <w:t>In relation to LPONS</w:t>
      </w:r>
      <w:r w:rsidR="00FB67E7">
        <w:rPr>
          <w:rFonts w:asciiTheme="minorHAnsi" w:hAnsiTheme="minorHAnsi" w:cstheme="minorHAnsi"/>
          <w:color w:val="0070C0"/>
          <w:sz w:val="24"/>
        </w:rPr>
        <w:t>, licences are restricted to</w:t>
      </w:r>
      <w:r w:rsidRPr="00B0485E">
        <w:rPr>
          <w:rFonts w:asciiTheme="minorHAnsi" w:hAnsiTheme="minorHAnsi" w:cstheme="minorHAnsi"/>
          <w:color w:val="0070C0"/>
          <w:sz w:val="24"/>
        </w:rPr>
        <w:t xml:space="preserve"> the Drop-</w:t>
      </w:r>
      <w:r w:rsidR="00FB67E7">
        <w:rPr>
          <w:rFonts w:asciiTheme="minorHAnsi" w:hAnsiTheme="minorHAnsi" w:cstheme="minorHAnsi"/>
          <w:color w:val="0070C0"/>
          <w:sz w:val="24"/>
        </w:rPr>
        <w:t>T</w:t>
      </w:r>
      <w:r w:rsidRPr="00B0485E">
        <w:rPr>
          <w:rFonts w:asciiTheme="minorHAnsi" w:hAnsiTheme="minorHAnsi" w:cstheme="minorHAnsi"/>
          <w:color w:val="0070C0"/>
          <w:sz w:val="24"/>
        </w:rPr>
        <w:t>hough (87.5-88.0MHz)</w:t>
      </w:r>
      <w:r w:rsidR="00FB67E7">
        <w:rPr>
          <w:rFonts w:asciiTheme="minorHAnsi" w:hAnsiTheme="minorHAnsi" w:cstheme="minorHAnsi"/>
          <w:color w:val="0070C0"/>
          <w:sz w:val="24"/>
        </w:rPr>
        <w:t xml:space="preserve"> zone</w:t>
      </w:r>
      <w:r w:rsidRPr="00B0485E">
        <w:rPr>
          <w:rFonts w:asciiTheme="minorHAnsi" w:hAnsiTheme="minorHAnsi" w:cstheme="minorHAnsi"/>
          <w:color w:val="0070C0"/>
          <w:sz w:val="24"/>
        </w:rPr>
        <w:t xml:space="preserve"> of the spectrum and </w:t>
      </w:r>
      <w:r w:rsidR="00FB67E7">
        <w:rPr>
          <w:rFonts w:asciiTheme="minorHAnsi" w:hAnsiTheme="minorHAnsi" w:cstheme="minorHAnsi"/>
          <w:color w:val="0070C0"/>
          <w:sz w:val="24"/>
        </w:rPr>
        <w:t xml:space="preserve">there are only </w:t>
      </w:r>
      <w:r w:rsidRPr="00B0485E">
        <w:rPr>
          <w:rFonts w:asciiTheme="minorHAnsi" w:hAnsiTheme="minorHAnsi" w:cstheme="minorHAnsi"/>
          <w:color w:val="0070C0"/>
          <w:sz w:val="24"/>
        </w:rPr>
        <w:t>three frequencies allocated</w:t>
      </w:r>
      <w:r w:rsidR="00FB67E7">
        <w:rPr>
          <w:rFonts w:asciiTheme="minorHAnsi" w:hAnsiTheme="minorHAnsi" w:cstheme="minorHAnsi"/>
          <w:color w:val="0070C0"/>
          <w:sz w:val="24"/>
        </w:rPr>
        <w:t>.</w:t>
      </w:r>
      <w:r w:rsidRPr="00B0485E">
        <w:rPr>
          <w:rFonts w:asciiTheme="minorHAnsi" w:hAnsiTheme="minorHAnsi" w:cstheme="minorHAnsi"/>
          <w:color w:val="0070C0"/>
          <w:sz w:val="24"/>
        </w:rPr>
        <w:t xml:space="preserve"> </w:t>
      </w:r>
      <w:proofErr w:type="gramStart"/>
      <w:r w:rsidR="00FB67E7">
        <w:rPr>
          <w:rFonts w:asciiTheme="minorHAnsi" w:hAnsiTheme="minorHAnsi" w:cstheme="minorHAnsi"/>
          <w:color w:val="0070C0"/>
          <w:sz w:val="24"/>
        </w:rPr>
        <w:t>T</w:t>
      </w:r>
      <w:r w:rsidRPr="00B0485E">
        <w:rPr>
          <w:rFonts w:asciiTheme="minorHAnsi" w:hAnsiTheme="minorHAnsi" w:cstheme="minorHAnsi"/>
          <w:color w:val="0070C0"/>
          <w:sz w:val="24"/>
        </w:rPr>
        <w:t>here</w:t>
      </w:r>
      <w:r w:rsidR="00FB67E7">
        <w:rPr>
          <w:rFonts w:asciiTheme="minorHAnsi" w:hAnsiTheme="minorHAnsi" w:cstheme="minorHAnsi"/>
          <w:color w:val="0070C0"/>
          <w:sz w:val="24"/>
        </w:rPr>
        <w:t>fore</w:t>
      </w:r>
      <w:proofErr w:type="gramEnd"/>
      <w:r w:rsidRPr="00B0485E">
        <w:rPr>
          <w:rFonts w:asciiTheme="minorHAnsi" w:hAnsiTheme="minorHAnsi" w:cstheme="minorHAnsi"/>
          <w:color w:val="0070C0"/>
          <w:sz w:val="24"/>
        </w:rPr>
        <w:t xml:space="preserve"> </w:t>
      </w:r>
      <w:r w:rsidR="00FB67E7">
        <w:rPr>
          <w:rFonts w:asciiTheme="minorHAnsi" w:hAnsiTheme="minorHAnsi" w:cstheme="minorHAnsi"/>
          <w:color w:val="0070C0"/>
          <w:sz w:val="24"/>
        </w:rPr>
        <w:t>we query the classification of</w:t>
      </w:r>
      <w:r w:rsidRPr="00B0485E">
        <w:rPr>
          <w:rFonts w:asciiTheme="minorHAnsi" w:hAnsiTheme="minorHAnsi" w:cstheme="minorHAnsi"/>
          <w:color w:val="0070C0"/>
          <w:sz w:val="24"/>
        </w:rPr>
        <w:t xml:space="preserve"> High, Medium or Low as the density of available licences remains the same wherever an allocation has been approved.</w:t>
      </w:r>
    </w:p>
    <w:p w14:paraId="25A13AF5" w14:textId="6C181328" w:rsidR="00FB67E7" w:rsidRDefault="00FB67E7">
      <w:pPr>
        <w:spacing w:after="160" w:line="259" w:lineRule="auto"/>
        <w:jc w:val="left"/>
        <w:rPr>
          <w:rFonts w:asciiTheme="minorHAnsi" w:eastAsia="Times New Roman" w:hAnsiTheme="minorHAnsi" w:cstheme="minorHAnsi"/>
          <w:b/>
          <w:bCs/>
          <w:sz w:val="24"/>
          <w:szCs w:val="24"/>
          <w:lang w:eastAsia="en-AU"/>
        </w:rPr>
      </w:pPr>
      <w:r>
        <w:rPr>
          <w:rFonts w:asciiTheme="minorHAnsi" w:hAnsiTheme="minorHAnsi" w:cstheme="minorHAnsi"/>
          <w:sz w:val="24"/>
          <w:szCs w:val="24"/>
        </w:rPr>
        <w:br w:type="page"/>
      </w:r>
    </w:p>
    <w:p w14:paraId="68DDACBD" w14:textId="355F8938" w:rsidR="00B0485E" w:rsidRPr="00B0485E" w:rsidRDefault="00B0485E" w:rsidP="00FB67E7">
      <w:pPr>
        <w:pStyle w:val="Heading3"/>
        <w:spacing w:before="100" w:after="100" w:line="240" w:lineRule="auto"/>
        <w:rPr>
          <w:rFonts w:asciiTheme="minorHAnsi" w:hAnsiTheme="minorHAnsi" w:cstheme="minorHAnsi"/>
          <w:sz w:val="24"/>
          <w:szCs w:val="24"/>
        </w:rPr>
      </w:pPr>
      <w:r w:rsidRPr="00B0485E">
        <w:rPr>
          <w:rFonts w:asciiTheme="minorHAnsi" w:hAnsiTheme="minorHAnsi" w:cstheme="minorHAnsi"/>
          <w:sz w:val="24"/>
          <w:szCs w:val="24"/>
        </w:rPr>
        <w:lastRenderedPageBreak/>
        <w:t>Question 5</w:t>
      </w:r>
    </w:p>
    <w:p w14:paraId="1B38BF81" w14:textId="77777777" w:rsidR="00B0485E" w:rsidRPr="00FB67E7" w:rsidRDefault="00B0485E" w:rsidP="00B0485E">
      <w:pPr>
        <w:pStyle w:val="Paragraph"/>
        <w:spacing w:line="240" w:lineRule="auto"/>
        <w:rPr>
          <w:rFonts w:asciiTheme="minorHAnsi" w:hAnsiTheme="minorHAnsi" w:cstheme="minorHAnsi"/>
          <w:i/>
          <w:sz w:val="24"/>
        </w:rPr>
      </w:pPr>
      <w:r w:rsidRPr="00FB67E7">
        <w:rPr>
          <w:rFonts w:asciiTheme="minorHAnsi" w:hAnsiTheme="minorHAnsi" w:cstheme="minorHAnsi"/>
          <w:i/>
          <w:sz w:val="24"/>
        </w:rPr>
        <w:t xml:space="preserve">Do you have any suggestions on which licence types and sub-types should be considered by the ACMA for implementation of mechanisms that </w:t>
      </w:r>
      <w:bookmarkStart w:id="1" w:name="_Hlk134531581"/>
      <w:r w:rsidRPr="00FB67E7">
        <w:rPr>
          <w:rFonts w:asciiTheme="minorHAnsi" w:hAnsiTheme="minorHAnsi" w:cstheme="minorHAnsi"/>
          <w:i/>
          <w:sz w:val="24"/>
        </w:rPr>
        <w:t>price for varying levels of interference?</w:t>
      </w:r>
    </w:p>
    <w:bookmarkEnd w:id="1"/>
    <w:p w14:paraId="7FA855CE" w14:textId="77777777" w:rsidR="00B0485E" w:rsidRPr="00B0485E" w:rsidRDefault="00B0485E" w:rsidP="00FB67E7">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5 </w:t>
      </w:r>
    </w:p>
    <w:p w14:paraId="77F0B459" w14:textId="7A2C42FE" w:rsidR="00B0485E" w:rsidRPr="00B0485E" w:rsidRDefault="00B0485E" w:rsidP="009B1158">
      <w:pPr>
        <w:pStyle w:val="Paragraph"/>
        <w:spacing w:after="400" w:line="240" w:lineRule="auto"/>
        <w:rPr>
          <w:rFonts w:asciiTheme="minorHAnsi" w:hAnsiTheme="minorHAnsi" w:cstheme="minorHAnsi"/>
          <w:color w:val="0070C0"/>
          <w:sz w:val="24"/>
        </w:rPr>
      </w:pPr>
      <w:r w:rsidRPr="00B0485E">
        <w:rPr>
          <w:rFonts w:asciiTheme="minorHAnsi" w:hAnsiTheme="minorHAnsi" w:cstheme="minorHAnsi"/>
          <w:color w:val="0070C0"/>
          <w:sz w:val="24"/>
        </w:rPr>
        <w:t>As LPONs are only 1-10 Watts</w:t>
      </w:r>
      <w:r w:rsidR="00FB67E7">
        <w:rPr>
          <w:rFonts w:asciiTheme="minorHAnsi" w:hAnsiTheme="minorHAnsi" w:cstheme="minorHAnsi"/>
          <w:color w:val="0070C0"/>
          <w:sz w:val="24"/>
        </w:rPr>
        <w:t xml:space="preserve">, we believe they </w:t>
      </w:r>
      <w:r w:rsidRPr="00B0485E">
        <w:rPr>
          <w:rFonts w:asciiTheme="minorHAnsi" w:hAnsiTheme="minorHAnsi" w:cstheme="minorHAnsi"/>
          <w:color w:val="0070C0"/>
          <w:sz w:val="24"/>
        </w:rPr>
        <w:t>sho</w:t>
      </w:r>
      <w:r w:rsidR="00FB67E7">
        <w:rPr>
          <w:rFonts w:asciiTheme="minorHAnsi" w:hAnsiTheme="minorHAnsi" w:cstheme="minorHAnsi"/>
          <w:color w:val="0070C0"/>
          <w:sz w:val="24"/>
        </w:rPr>
        <w:t>uld</w:t>
      </w:r>
      <w:r w:rsidRPr="00B0485E">
        <w:rPr>
          <w:rFonts w:asciiTheme="minorHAnsi" w:hAnsiTheme="minorHAnsi" w:cstheme="minorHAnsi"/>
          <w:color w:val="0070C0"/>
          <w:sz w:val="24"/>
        </w:rPr>
        <w:t xml:space="preserve"> be priced accordingly as they </w:t>
      </w:r>
      <w:r w:rsidR="009B1158" w:rsidRPr="009B1158">
        <w:rPr>
          <w:rFonts w:asciiTheme="minorHAnsi" w:hAnsiTheme="minorHAnsi" w:cstheme="minorHAnsi"/>
          <w:color w:val="0070C0"/>
          <w:sz w:val="24"/>
        </w:rPr>
        <w:t>emit</w:t>
      </w:r>
      <w:r w:rsidRPr="009B1158">
        <w:rPr>
          <w:rFonts w:asciiTheme="minorHAnsi" w:hAnsiTheme="minorHAnsi" w:cstheme="minorHAnsi"/>
          <w:color w:val="FF0000"/>
          <w:sz w:val="24"/>
        </w:rPr>
        <w:t xml:space="preserve"> </w:t>
      </w:r>
      <w:r w:rsidR="009B1158">
        <w:rPr>
          <w:rFonts w:asciiTheme="minorHAnsi" w:hAnsiTheme="minorHAnsi" w:cstheme="minorHAnsi"/>
          <w:color w:val="0070C0"/>
          <w:sz w:val="24"/>
        </w:rPr>
        <w:t>low</w:t>
      </w:r>
      <w:r w:rsidRPr="00B0485E">
        <w:rPr>
          <w:rFonts w:asciiTheme="minorHAnsi" w:hAnsiTheme="minorHAnsi" w:cstheme="minorHAnsi"/>
          <w:color w:val="0070C0"/>
          <w:sz w:val="24"/>
        </w:rPr>
        <w:t xml:space="preserve"> levels of interference.</w:t>
      </w:r>
    </w:p>
    <w:p w14:paraId="06330FBB" w14:textId="77777777" w:rsidR="00B0485E" w:rsidRPr="00B0485E" w:rsidRDefault="00B0485E" w:rsidP="009B1158">
      <w:pPr>
        <w:pStyle w:val="Heading3"/>
        <w:spacing w:before="100" w:after="100" w:line="240" w:lineRule="auto"/>
        <w:rPr>
          <w:rFonts w:asciiTheme="minorHAnsi" w:hAnsiTheme="minorHAnsi" w:cstheme="minorHAnsi"/>
          <w:sz w:val="24"/>
          <w:szCs w:val="24"/>
        </w:rPr>
      </w:pPr>
      <w:r w:rsidRPr="00B0485E" w:rsidDel="00AC657C">
        <w:rPr>
          <w:rFonts w:asciiTheme="minorHAnsi" w:hAnsiTheme="minorHAnsi" w:cstheme="minorHAnsi"/>
          <w:sz w:val="24"/>
          <w:szCs w:val="24"/>
        </w:rPr>
        <w:t xml:space="preserve">Question </w:t>
      </w:r>
      <w:r w:rsidRPr="00B0485E">
        <w:rPr>
          <w:rFonts w:asciiTheme="minorHAnsi" w:hAnsiTheme="minorHAnsi" w:cstheme="minorHAnsi"/>
          <w:sz w:val="24"/>
          <w:szCs w:val="24"/>
        </w:rPr>
        <w:t>6</w:t>
      </w:r>
    </w:p>
    <w:p w14:paraId="6FEF35EC" w14:textId="77777777" w:rsidR="00B0485E" w:rsidRPr="009B1158" w:rsidRDefault="00B0485E" w:rsidP="00B0485E">
      <w:pPr>
        <w:pStyle w:val="Paragraph"/>
        <w:spacing w:line="240" w:lineRule="auto"/>
        <w:rPr>
          <w:rFonts w:asciiTheme="minorHAnsi" w:hAnsiTheme="minorHAnsi" w:cstheme="minorHAnsi"/>
          <w:i/>
          <w:sz w:val="24"/>
        </w:rPr>
      </w:pPr>
      <w:r w:rsidRPr="009B1158">
        <w:rPr>
          <w:rFonts w:asciiTheme="minorHAnsi" w:hAnsiTheme="minorHAnsi" w:cstheme="minorHAnsi"/>
          <w:i/>
          <w:sz w:val="24"/>
        </w:rPr>
        <w:t>Do you have any comments on the potential extension of the low-power and micro-power discounts to additional services?</w:t>
      </w:r>
    </w:p>
    <w:p w14:paraId="46F49964" w14:textId="77777777" w:rsidR="00B0485E" w:rsidRPr="00B0485E" w:rsidRDefault="00B0485E" w:rsidP="009B1158">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6 </w:t>
      </w:r>
    </w:p>
    <w:p w14:paraId="1D86FBB1" w14:textId="77777777" w:rsidR="00703562" w:rsidRPr="00703562" w:rsidRDefault="00703562" w:rsidP="00703562">
      <w:pPr>
        <w:pStyle w:val="Paragraph"/>
        <w:spacing w:after="100" w:line="240" w:lineRule="auto"/>
        <w:rPr>
          <w:rFonts w:asciiTheme="minorHAnsi" w:hAnsiTheme="minorHAnsi" w:cstheme="minorHAnsi"/>
          <w:color w:val="0070C0"/>
          <w:sz w:val="24"/>
        </w:rPr>
      </w:pPr>
      <w:r w:rsidRPr="00703562">
        <w:rPr>
          <w:rFonts w:asciiTheme="minorHAnsi" w:hAnsiTheme="minorHAnsi" w:cstheme="minorHAnsi"/>
          <w:color w:val="0070C0"/>
          <w:sz w:val="24"/>
        </w:rPr>
        <w:t xml:space="preserve">ANRA supports the extension of the low-power and micro-power discounts. </w:t>
      </w:r>
    </w:p>
    <w:p w14:paraId="5E72858C" w14:textId="1E02FB0F" w:rsidR="00703562" w:rsidRPr="00703562" w:rsidRDefault="00703562" w:rsidP="00703562">
      <w:pPr>
        <w:pStyle w:val="Paragraph"/>
        <w:spacing w:after="100" w:line="240" w:lineRule="auto"/>
        <w:rPr>
          <w:rFonts w:asciiTheme="minorHAnsi" w:hAnsiTheme="minorHAnsi" w:cstheme="minorHAnsi"/>
          <w:color w:val="0070C0"/>
          <w:sz w:val="24"/>
        </w:rPr>
      </w:pPr>
      <w:r w:rsidRPr="00703562">
        <w:rPr>
          <w:rFonts w:asciiTheme="minorHAnsi" w:hAnsiTheme="minorHAnsi" w:cstheme="minorHAnsi"/>
          <w:color w:val="0070C0"/>
          <w:sz w:val="24"/>
        </w:rPr>
        <w:t xml:space="preserve">ANRA </w:t>
      </w:r>
      <w:r>
        <w:rPr>
          <w:rFonts w:asciiTheme="minorHAnsi" w:hAnsiTheme="minorHAnsi" w:cstheme="minorHAnsi"/>
          <w:color w:val="0070C0"/>
          <w:sz w:val="24"/>
        </w:rPr>
        <w:t xml:space="preserve">also </w:t>
      </w:r>
      <w:r w:rsidRPr="00703562">
        <w:rPr>
          <w:rFonts w:asciiTheme="minorHAnsi" w:hAnsiTheme="minorHAnsi" w:cstheme="minorHAnsi"/>
          <w:color w:val="0070C0"/>
          <w:sz w:val="24"/>
        </w:rPr>
        <w:t>supports the same discounts being afforded to LPON Apparatus Licences, as they share similar type power restriction</w:t>
      </w:r>
      <w:r>
        <w:rPr>
          <w:rFonts w:asciiTheme="minorHAnsi" w:hAnsiTheme="minorHAnsi" w:cstheme="minorHAnsi"/>
          <w:color w:val="0070C0"/>
          <w:sz w:val="24"/>
        </w:rPr>
        <w:t>s.</w:t>
      </w:r>
      <w:r w:rsidRPr="00703562">
        <w:rPr>
          <w:rFonts w:asciiTheme="minorHAnsi" w:hAnsiTheme="minorHAnsi" w:cstheme="minorHAnsi"/>
          <w:color w:val="0070C0"/>
          <w:sz w:val="24"/>
        </w:rPr>
        <w:t xml:space="preserve"> </w:t>
      </w:r>
      <w:r>
        <w:rPr>
          <w:rFonts w:asciiTheme="minorHAnsi" w:hAnsiTheme="minorHAnsi" w:cstheme="minorHAnsi"/>
          <w:color w:val="0070C0"/>
          <w:sz w:val="24"/>
        </w:rPr>
        <w:t xml:space="preserve">For example, </w:t>
      </w:r>
      <w:r w:rsidRPr="00703562">
        <w:rPr>
          <w:rFonts w:asciiTheme="minorHAnsi" w:hAnsiTheme="minorHAnsi" w:cstheme="minorHAnsi"/>
          <w:color w:val="0070C0"/>
          <w:sz w:val="24"/>
        </w:rPr>
        <w:t>LPON design</w:t>
      </w:r>
      <w:r>
        <w:rPr>
          <w:rFonts w:asciiTheme="minorHAnsi" w:hAnsiTheme="minorHAnsi" w:cstheme="minorHAnsi"/>
          <w:color w:val="0070C0"/>
          <w:sz w:val="24"/>
        </w:rPr>
        <w:t>at</w:t>
      </w:r>
      <w:r w:rsidRPr="00703562">
        <w:rPr>
          <w:rFonts w:asciiTheme="minorHAnsi" w:hAnsiTheme="minorHAnsi" w:cstheme="minorHAnsi"/>
          <w:color w:val="0070C0"/>
          <w:sz w:val="24"/>
        </w:rPr>
        <w:t xml:space="preserve">ed </w:t>
      </w:r>
      <w:r w:rsidR="00574A6A" w:rsidRPr="00703562">
        <w:rPr>
          <w:rFonts w:asciiTheme="minorHAnsi" w:hAnsiTheme="minorHAnsi" w:cstheme="minorHAnsi"/>
          <w:color w:val="0070C0"/>
          <w:sz w:val="24"/>
        </w:rPr>
        <w:t xml:space="preserve">operation </w:t>
      </w:r>
      <w:r w:rsidRPr="00703562">
        <w:rPr>
          <w:rFonts w:asciiTheme="minorHAnsi" w:hAnsiTheme="minorHAnsi" w:cstheme="minorHAnsi"/>
          <w:color w:val="0070C0"/>
          <w:sz w:val="24"/>
        </w:rPr>
        <w:t xml:space="preserve">power </w:t>
      </w:r>
      <w:r>
        <w:rPr>
          <w:rFonts w:asciiTheme="minorHAnsi" w:hAnsiTheme="minorHAnsi" w:cstheme="minorHAnsi"/>
          <w:color w:val="0070C0"/>
          <w:sz w:val="24"/>
        </w:rPr>
        <w:t>being</w:t>
      </w:r>
      <w:r w:rsidRPr="00703562">
        <w:rPr>
          <w:rFonts w:asciiTheme="minorHAnsi" w:hAnsiTheme="minorHAnsi" w:cstheme="minorHAnsi"/>
          <w:color w:val="0070C0"/>
          <w:sz w:val="24"/>
        </w:rPr>
        <w:t xml:space="preserve"> 1.64 watts EIRP</w:t>
      </w:r>
      <w:r>
        <w:rPr>
          <w:rFonts w:asciiTheme="minorHAnsi" w:hAnsiTheme="minorHAnsi" w:cstheme="minorHAnsi"/>
          <w:color w:val="0070C0"/>
          <w:sz w:val="24"/>
        </w:rPr>
        <w:t>,</w:t>
      </w:r>
      <w:r w:rsidRPr="00703562">
        <w:rPr>
          <w:rFonts w:asciiTheme="minorHAnsi" w:hAnsiTheme="minorHAnsi" w:cstheme="minorHAnsi"/>
          <w:color w:val="0070C0"/>
          <w:sz w:val="24"/>
        </w:rPr>
        <w:t xml:space="preserve"> which is less than the 8.3 watts EIRP for enclosed and short-range land mobile services.</w:t>
      </w:r>
    </w:p>
    <w:p w14:paraId="68CD040D" w14:textId="2C3B3C90" w:rsidR="009B1158" w:rsidRPr="00B0485E" w:rsidRDefault="00703562" w:rsidP="009B1158">
      <w:pPr>
        <w:pStyle w:val="Paragraph"/>
        <w:spacing w:after="400" w:line="240" w:lineRule="auto"/>
        <w:rPr>
          <w:rFonts w:asciiTheme="minorHAnsi" w:hAnsiTheme="minorHAnsi" w:cstheme="minorHAnsi"/>
          <w:color w:val="0070C0"/>
          <w:sz w:val="24"/>
        </w:rPr>
      </w:pPr>
      <w:r w:rsidRPr="00703562">
        <w:rPr>
          <w:rFonts w:asciiTheme="minorHAnsi" w:hAnsiTheme="minorHAnsi" w:cstheme="minorHAnsi"/>
          <w:color w:val="0070C0"/>
          <w:sz w:val="24"/>
        </w:rPr>
        <w:t>Low-power spectrum accesses pay one-tenth of the annual tax and micro-power spectrum accesses pay one-twentieth of the annual tax that would otherwise apply, both subject to a minimum tax</w:t>
      </w:r>
      <w:r w:rsidR="009B1158" w:rsidRPr="00B0485E">
        <w:rPr>
          <w:rFonts w:asciiTheme="minorHAnsi" w:hAnsiTheme="minorHAnsi" w:cstheme="minorHAnsi"/>
          <w:color w:val="0070C0"/>
          <w:sz w:val="24"/>
        </w:rPr>
        <w:t>.</w:t>
      </w:r>
    </w:p>
    <w:p w14:paraId="09F4CB47" w14:textId="77777777" w:rsidR="00B0485E" w:rsidRPr="00B0485E" w:rsidRDefault="00B0485E" w:rsidP="009B1158">
      <w:pPr>
        <w:pStyle w:val="Heading3"/>
        <w:spacing w:before="100" w:after="100" w:line="240" w:lineRule="auto"/>
        <w:rPr>
          <w:rFonts w:asciiTheme="minorHAnsi" w:hAnsiTheme="minorHAnsi" w:cstheme="minorHAnsi"/>
          <w:sz w:val="24"/>
          <w:szCs w:val="24"/>
        </w:rPr>
      </w:pPr>
      <w:r w:rsidRPr="00B0485E" w:rsidDel="00AC657C">
        <w:rPr>
          <w:rFonts w:asciiTheme="minorHAnsi" w:hAnsiTheme="minorHAnsi" w:cstheme="minorHAnsi"/>
          <w:sz w:val="24"/>
          <w:szCs w:val="24"/>
        </w:rPr>
        <w:t xml:space="preserve">Question </w:t>
      </w:r>
      <w:r w:rsidRPr="00B0485E">
        <w:rPr>
          <w:rFonts w:asciiTheme="minorHAnsi" w:hAnsiTheme="minorHAnsi" w:cstheme="minorHAnsi"/>
          <w:sz w:val="24"/>
          <w:szCs w:val="24"/>
        </w:rPr>
        <w:t>7</w:t>
      </w:r>
    </w:p>
    <w:p w14:paraId="0F27112D" w14:textId="77777777" w:rsidR="00B0485E" w:rsidRPr="009B1158" w:rsidRDefault="00B0485E" w:rsidP="00B0485E">
      <w:pPr>
        <w:pStyle w:val="Paragraph"/>
        <w:spacing w:line="240" w:lineRule="auto"/>
        <w:rPr>
          <w:rFonts w:asciiTheme="minorHAnsi" w:hAnsiTheme="minorHAnsi" w:cstheme="minorHAnsi"/>
          <w:i/>
          <w:sz w:val="24"/>
        </w:rPr>
      </w:pPr>
      <w:r w:rsidRPr="009B1158">
        <w:rPr>
          <w:rFonts w:asciiTheme="minorHAnsi" w:hAnsiTheme="minorHAnsi" w:cstheme="minorHAnsi"/>
          <w:i/>
          <w:sz w:val="24"/>
        </w:rPr>
        <w:t>Do you have any suggestions on how and where the ACMA could introduce interference protection pricing mechanisms to the apparatus licencing framework?</w:t>
      </w:r>
    </w:p>
    <w:p w14:paraId="68CAAF88" w14:textId="77777777" w:rsidR="00B0485E" w:rsidRPr="00B0485E" w:rsidRDefault="00B0485E" w:rsidP="009B1158">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7 </w:t>
      </w:r>
    </w:p>
    <w:p w14:paraId="6367CE8D" w14:textId="496AA35E" w:rsidR="009B1158" w:rsidRPr="00B0485E" w:rsidRDefault="00703562" w:rsidP="009B1158">
      <w:pPr>
        <w:pStyle w:val="Paragraph"/>
        <w:spacing w:after="400" w:line="240" w:lineRule="auto"/>
        <w:rPr>
          <w:rFonts w:asciiTheme="minorHAnsi" w:hAnsiTheme="minorHAnsi" w:cstheme="minorHAnsi"/>
          <w:color w:val="0070C0"/>
          <w:sz w:val="24"/>
        </w:rPr>
      </w:pPr>
      <w:r>
        <w:rPr>
          <w:rFonts w:asciiTheme="minorHAnsi" w:hAnsiTheme="minorHAnsi" w:cstheme="minorHAnsi"/>
          <w:color w:val="0070C0"/>
          <w:sz w:val="24"/>
        </w:rPr>
        <w:t>ANRA has no suggestions</w:t>
      </w:r>
      <w:r w:rsidR="009B1158" w:rsidRPr="00B0485E">
        <w:rPr>
          <w:rFonts w:asciiTheme="minorHAnsi" w:hAnsiTheme="minorHAnsi" w:cstheme="minorHAnsi"/>
          <w:color w:val="0070C0"/>
          <w:sz w:val="24"/>
        </w:rPr>
        <w:t>.</w:t>
      </w:r>
    </w:p>
    <w:p w14:paraId="61F04528" w14:textId="77777777" w:rsidR="00B0485E" w:rsidRPr="00B0485E" w:rsidRDefault="00B0485E" w:rsidP="009B1158">
      <w:pPr>
        <w:pStyle w:val="Heading3"/>
        <w:spacing w:before="100" w:after="100" w:line="240" w:lineRule="auto"/>
        <w:rPr>
          <w:rFonts w:asciiTheme="minorHAnsi" w:hAnsiTheme="minorHAnsi" w:cstheme="minorHAnsi"/>
          <w:sz w:val="24"/>
          <w:szCs w:val="24"/>
        </w:rPr>
      </w:pPr>
      <w:r w:rsidRPr="00B0485E">
        <w:rPr>
          <w:rFonts w:asciiTheme="minorHAnsi" w:hAnsiTheme="minorHAnsi" w:cstheme="minorHAnsi"/>
          <w:sz w:val="24"/>
          <w:szCs w:val="24"/>
        </w:rPr>
        <w:t>Question 8</w:t>
      </w:r>
    </w:p>
    <w:p w14:paraId="599A0AF0" w14:textId="77777777" w:rsidR="00B0485E" w:rsidRPr="009B1158" w:rsidRDefault="00B0485E" w:rsidP="00B0485E">
      <w:pPr>
        <w:pStyle w:val="Paragraph"/>
        <w:spacing w:line="240" w:lineRule="auto"/>
        <w:rPr>
          <w:rFonts w:asciiTheme="minorHAnsi" w:hAnsiTheme="minorHAnsi" w:cstheme="minorHAnsi"/>
          <w:i/>
          <w:sz w:val="24"/>
        </w:rPr>
      </w:pPr>
      <w:r w:rsidRPr="009B1158">
        <w:rPr>
          <w:rFonts w:asciiTheme="minorHAnsi" w:hAnsiTheme="minorHAnsi" w:cstheme="minorHAnsi"/>
          <w:i/>
          <w:sz w:val="24"/>
        </w:rPr>
        <w:t xml:space="preserve">Do you have any suggestions for additional pricing measures the ACMA could consider </w:t>
      </w:r>
      <w:proofErr w:type="gramStart"/>
      <w:r w:rsidRPr="009B1158">
        <w:rPr>
          <w:rFonts w:asciiTheme="minorHAnsi" w:hAnsiTheme="minorHAnsi" w:cstheme="minorHAnsi"/>
          <w:i/>
          <w:sz w:val="24"/>
        </w:rPr>
        <w:t>to encourage</w:t>
      </w:r>
      <w:proofErr w:type="gramEnd"/>
      <w:r w:rsidRPr="009B1158">
        <w:rPr>
          <w:rFonts w:asciiTheme="minorHAnsi" w:hAnsiTheme="minorHAnsi" w:cstheme="minorHAnsi"/>
          <w:i/>
          <w:sz w:val="24"/>
        </w:rPr>
        <w:t xml:space="preserve"> spectrally efficient technology deployments?</w:t>
      </w:r>
    </w:p>
    <w:p w14:paraId="05A27940" w14:textId="77777777" w:rsidR="00B0485E" w:rsidRPr="00B0485E" w:rsidRDefault="00B0485E" w:rsidP="009B1158">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8 </w:t>
      </w:r>
    </w:p>
    <w:p w14:paraId="297EF202" w14:textId="16C565AD" w:rsidR="009B1158" w:rsidRPr="00B0485E" w:rsidRDefault="00703562" w:rsidP="009B1158">
      <w:pPr>
        <w:pStyle w:val="Paragraph"/>
        <w:spacing w:after="400" w:line="240" w:lineRule="auto"/>
        <w:rPr>
          <w:rFonts w:asciiTheme="minorHAnsi" w:hAnsiTheme="minorHAnsi" w:cstheme="minorHAnsi"/>
          <w:color w:val="0070C0"/>
          <w:sz w:val="24"/>
        </w:rPr>
      </w:pPr>
      <w:r>
        <w:rPr>
          <w:rFonts w:asciiTheme="minorHAnsi" w:hAnsiTheme="minorHAnsi" w:cstheme="minorHAnsi"/>
          <w:color w:val="0070C0"/>
          <w:sz w:val="24"/>
        </w:rPr>
        <w:t>ANRA has no suggestions</w:t>
      </w:r>
      <w:r w:rsidR="009B1158" w:rsidRPr="00B0485E">
        <w:rPr>
          <w:rFonts w:asciiTheme="minorHAnsi" w:hAnsiTheme="minorHAnsi" w:cstheme="minorHAnsi"/>
          <w:color w:val="0070C0"/>
          <w:sz w:val="24"/>
        </w:rPr>
        <w:t>.</w:t>
      </w:r>
    </w:p>
    <w:p w14:paraId="675A5D4B" w14:textId="77777777" w:rsidR="00B0485E" w:rsidRPr="00B0485E" w:rsidRDefault="00B0485E" w:rsidP="009B1158">
      <w:pPr>
        <w:pStyle w:val="Heading3"/>
        <w:spacing w:before="100" w:after="100" w:line="240" w:lineRule="auto"/>
        <w:rPr>
          <w:rFonts w:asciiTheme="minorHAnsi" w:hAnsiTheme="minorHAnsi" w:cstheme="minorHAnsi"/>
          <w:sz w:val="24"/>
          <w:szCs w:val="24"/>
        </w:rPr>
      </w:pPr>
      <w:r w:rsidRPr="00B0485E">
        <w:rPr>
          <w:rFonts w:asciiTheme="minorHAnsi" w:hAnsiTheme="minorHAnsi" w:cstheme="minorHAnsi"/>
          <w:sz w:val="24"/>
          <w:szCs w:val="24"/>
        </w:rPr>
        <w:t>Question 9</w:t>
      </w:r>
    </w:p>
    <w:p w14:paraId="10B9F392" w14:textId="77777777" w:rsidR="00B0485E" w:rsidRPr="009B1158" w:rsidRDefault="00B0485E" w:rsidP="00B0485E">
      <w:pPr>
        <w:pStyle w:val="Paragraph"/>
        <w:spacing w:line="240" w:lineRule="auto"/>
        <w:rPr>
          <w:rFonts w:asciiTheme="minorHAnsi" w:hAnsiTheme="minorHAnsi" w:cstheme="minorHAnsi"/>
          <w:i/>
          <w:sz w:val="24"/>
        </w:rPr>
      </w:pPr>
      <w:r w:rsidRPr="009B1158">
        <w:rPr>
          <w:rFonts w:asciiTheme="minorHAnsi" w:hAnsiTheme="minorHAnsi" w:cstheme="minorHAnsi"/>
          <w:i/>
          <w:sz w:val="24"/>
        </w:rPr>
        <w:t>Are there any other comments that you would like to give relating to the proposals in this paper or other aspects of the apparatus licence tax regime?</w:t>
      </w:r>
    </w:p>
    <w:p w14:paraId="48C1DC0A" w14:textId="77777777" w:rsidR="00B0485E" w:rsidRPr="00B0485E" w:rsidRDefault="00B0485E" w:rsidP="009B1158">
      <w:pPr>
        <w:pStyle w:val="Paragraph"/>
        <w:spacing w:after="100" w:line="240" w:lineRule="auto"/>
        <w:rPr>
          <w:rFonts w:asciiTheme="minorHAnsi" w:hAnsiTheme="minorHAnsi" w:cstheme="minorHAnsi"/>
          <w:b/>
          <w:bCs/>
          <w:color w:val="0070C0"/>
          <w:sz w:val="24"/>
        </w:rPr>
      </w:pPr>
      <w:r w:rsidRPr="00B0485E">
        <w:rPr>
          <w:rFonts w:asciiTheme="minorHAnsi" w:hAnsiTheme="minorHAnsi" w:cstheme="minorHAnsi"/>
          <w:b/>
          <w:bCs/>
          <w:color w:val="0070C0"/>
          <w:sz w:val="24"/>
        </w:rPr>
        <w:t xml:space="preserve">Answer 9 </w:t>
      </w:r>
    </w:p>
    <w:p w14:paraId="7CCDF741" w14:textId="211C12D9" w:rsidR="00703562" w:rsidRPr="00142C4E" w:rsidRDefault="00703562" w:rsidP="00703562">
      <w:pPr>
        <w:pStyle w:val="Paragraph"/>
        <w:rPr>
          <w:color w:val="0070C0"/>
        </w:rPr>
      </w:pPr>
      <w:r>
        <w:rPr>
          <w:color w:val="0070C0"/>
        </w:rPr>
        <w:t xml:space="preserve">ANRA has submitted its comments and suggestions based on the information </w:t>
      </w:r>
      <w:r w:rsidR="00AA5A2F">
        <w:rPr>
          <w:color w:val="0070C0"/>
        </w:rPr>
        <w:t>contain</w:t>
      </w:r>
      <w:r>
        <w:rPr>
          <w:color w:val="0070C0"/>
        </w:rPr>
        <w:t>ed in this document being accurate and comprehensive.</w:t>
      </w:r>
    </w:p>
    <w:p w14:paraId="49D3EAC7" w14:textId="77777777" w:rsidR="00806537" w:rsidRPr="00B0485E" w:rsidRDefault="00806537" w:rsidP="00B0485E">
      <w:pPr>
        <w:spacing w:line="240" w:lineRule="auto"/>
        <w:jc w:val="left"/>
        <w:rPr>
          <w:rFonts w:asciiTheme="minorHAnsi" w:eastAsia="Times New Roman" w:hAnsiTheme="minorHAnsi" w:cstheme="minorHAnsi"/>
          <w:bCs/>
          <w:iCs/>
          <w:kern w:val="36"/>
          <w:sz w:val="24"/>
          <w:szCs w:val="24"/>
          <w:lang w:eastAsia="en-AU"/>
        </w:rPr>
      </w:pPr>
    </w:p>
    <w:sectPr w:rsidR="00806537" w:rsidRPr="00B0485E" w:rsidSect="00550E06">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BC475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BDB7AC9"/>
    <w:multiLevelType w:val="multilevel"/>
    <w:tmpl w:val="668449E4"/>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530DC5"/>
    <w:multiLevelType w:val="multilevel"/>
    <w:tmpl w:val="CFE285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3A15FB9"/>
    <w:multiLevelType w:val="hybridMultilevel"/>
    <w:tmpl w:val="0DA02A9C"/>
    <w:lvl w:ilvl="0" w:tplc="7514E1D4">
      <w:start w:val="1"/>
      <w:numFmt w:val="bullet"/>
      <w:pStyle w:val="Bullet1"/>
      <w:lvlText w:val=""/>
      <w:lvlJc w:val="left"/>
      <w:pPr>
        <w:ind w:left="360" w:hanging="360"/>
      </w:pPr>
      <w:rPr>
        <w:rFonts w:ascii="Symbol" w:hAnsi="Symbol" w:hint="default"/>
        <w:caps w:val="0"/>
        <w:strike w:val="0"/>
        <w:dstrike w:val="0"/>
        <w:vanish w:val="0"/>
        <w:color w:val="005391"/>
        <w:sz w:val="22"/>
        <w:vertAlign w:val="baseline"/>
      </w:rPr>
    </w:lvl>
    <w:lvl w:ilvl="1" w:tplc="F1ACFA4C">
      <w:start w:val="1"/>
      <w:numFmt w:val="bullet"/>
      <w:pStyle w:val="ListBullet"/>
      <w:lvlText w:val=""/>
      <w:lvlJc w:val="left"/>
      <w:pPr>
        <w:ind w:left="1440" w:hanging="360"/>
      </w:pPr>
      <w:rPr>
        <w:rFonts w:ascii="Symbol" w:hAnsi="Symbol" w:hint="default"/>
        <w:color w:val="897005"/>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9758823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2587867">
    <w:abstractNumId w:val="3"/>
  </w:num>
  <w:num w:numId="3" w16cid:durableId="451754401">
    <w:abstractNumId w:val="1"/>
  </w:num>
  <w:num w:numId="4" w16cid:durableId="1867522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E90"/>
    <w:rsid w:val="00016DD8"/>
    <w:rsid w:val="00037BE5"/>
    <w:rsid w:val="0005473F"/>
    <w:rsid w:val="000C0862"/>
    <w:rsid w:val="000D483F"/>
    <w:rsid w:val="000E36E7"/>
    <w:rsid w:val="00100A48"/>
    <w:rsid w:val="00161BDE"/>
    <w:rsid w:val="00176619"/>
    <w:rsid w:val="00184379"/>
    <w:rsid w:val="001C30FA"/>
    <w:rsid w:val="002412E6"/>
    <w:rsid w:val="0026031F"/>
    <w:rsid w:val="0027376F"/>
    <w:rsid w:val="002747E7"/>
    <w:rsid w:val="002A0356"/>
    <w:rsid w:val="002B4018"/>
    <w:rsid w:val="002C78AE"/>
    <w:rsid w:val="00303699"/>
    <w:rsid w:val="003038EC"/>
    <w:rsid w:val="00306586"/>
    <w:rsid w:val="00313ECD"/>
    <w:rsid w:val="003162E7"/>
    <w:rsid w:val="003406A2"/>
    <w:rsid w:val="003601B9"/>
    <w:rsid w:val="00381185"/>
    <w:rsid w:val="00395A9A"/>
    <w:rsid w:val="003A427F"/>
    <w:rsid w:val="003E05F4"/>
    <w:rsid w:val="003E6592"/>
    <w:rsid w:val="003F2903"/>
    <w:rsid w:val="00400F2E"/>
    <w:rsid w:val="00403422"/>
    <w:rsid w:val="00404055"/>
    <w:rsid w:val="004300ED"/>
    <w:rsid w:val="00440524"/>
    <w:rsid w:val="00457816"/>
    <w:rsid w:val="0046462C"/>
    <w:rsid w:val="004F4E90"/>
    <w:rsid w:val="00550E06"/>
    <w:rsid w:val="00557264"/>
    <w:rsid w:val="005658A2"/>
    <w:rsid w:val="00574A6A"/>
    <w:rsid w:val="005C26F1"/>
    <w:rsid w:val="0060086D"/>
    <w:rsid w:val="00610233"/>
    <w:rsid w:val="006311D9"/>
    <w:rsid w:val="00632FCD"/>
    <w:rsid w:val="006574E3"/>
    <w:rsid w:val="00661D09"/>
    <w:rsid w:val="00666345"/>
    <w:rsid w:val="00691148"/>
    <w:rsid w:val="006B353B"/>
    <w:rsid w:val="006B77C9"/>
    <w:rsid w:val="006D04DE"/>
    <w:rsid w:val="006E6B6D"/>
    <w:rsid w:val="00703562"/>
    <w:rsid w:val="0074637E"/>
    <w:rsid w:val="007E3FC7"/>
    <w:rsid w:val="007F0206"/>
    <w:rsid w:val="00806537"/>
    <w:rsid w:val="00824BEC"/>
    <w:rsid w:val="0085506F"/>
    <w:rsid w:val="008A78A6"/>
    <w:rsid w:val="008B21C3"/>
    <w:rsid w:val="008D37BA"/>
    <w:rsid w:val="008F0ECB"/>
    <w:rsid w:val="0090688B"/>
    <w:rsid w:val="00921C0D"/>
    <w:rsid w:val="00954627"/>
    <w:rsid w:val="009576FB"/>
    <w:rsid w:val="00977F9F"/>
    <w:rsid w:val="009A6064"/>
    <w:rsid w:val="009B1158"/>
    <w:rsid w:val="009C0F36"/>
    <w:rsid w:val="00A05DB0"/>
    <w:rsid w:val="00A139A0"/>
    <w:rsid w:val="00A52C3A"/>
    <w:rsid w:val="00AA5A2F"/>
    <w:rsid w:val="00AB7D8D"/>
    <w:rsid w:val="00AD395E"/>
    <w:rsid w:val="00AD7603"/>
    <w:rsid w:val="00AE6959"/>
    <w:rsid w:val="00AF2692"/>
    <w:rsid w:val="00AF4CA4"/>
    <w:rsid w:val="00B0485E"/>
    <w:rsid w:val="00B77E8F"/>
    <w:rsid w:val="00C0641C"/>
    <w:rsid w:val="00C21BE6"/>
    <w:rsid w:val="00D05657"/>
    <w:rsid w:val="00DE14F0"/>
    <w:rsid w:val="00E00C2F"/>
    <w:rsid w:val="00E16AE4"/>
    <w:rsid w:val="00E56A87"/>
    <w:rsid w:val="00E73B4C"/>
    <w:rsid w:val="00E83CF3"/>
    <w:rsid w:val="00E87249"/>
    <w:rsid w:val="00E93FC9"/>
    <w:rsid w:val="00EE007B"/>
    <w:rsid w:val="00EE014E"/>
    <w:rsid w:val="00EE0182"/>
    <w:rsid w:val="00EF6046"/>
    <w:rsid w:val="00F07D26"/>
    <w:rsid w:val="00F246CF"/>
    <w:rsid w:val="00F46552"/>
    <w:rsid w:val="00F575C0"/>
    <w:rsid w:val="00F80076"/>
    <w:rsid w:val="00FB67E7"/>
    <w:rsid w:val="00FC0AC8"/>
    <w:rsid w:val="00FC3AC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46AFD"/>
  <w15:docId w15:val="{CE8A02FD-09E5-4549-B2B1-BC2447D6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E90"/>
    <w:pPr>
      <w:spacing w:after="0" w:line="276" w:lineRule="auto"/>
      <w:jc w:val="both"/>
    </w:pPr>
    <w:rPr>
      <w:rFonts w:ascii="Palatino Linotype" w:eastAsia="Calibri" w:hAnsi="Palatino Linotype" w:cs="Palatino Linotype"/>
      <w:sz w:val="28"/>
      <w:szCs w:val="28"/>
    </w:rPr>
  </w:style>
  <w:style w:type="paragraph" w:styleId="Heading3">
    <w:name w:val="heading 3"/>
    <w:basedOn w:val="Normal"/>
    <w:next w:val="Normal"/>
    <w:link w:val="Heading3Char"/>
    <w:uiPriority w:val="2"/>
    <w:qFormat/>
    <w:rsid w:val="00B0485E"/>
    <w:pPr>
      <w:keepNext/>
      <w:spacing w:before="60" w:after="60" w:line="240" w:lineRule="atLeast"/>
      <w:jc w:val="left"/>
      <w:outlineLvl w:val="2"/>
    </w:pPr>
    <w:rPr>
      <w:rFonts w:ascii="Arial" w:eastAsia="Times New Roman" w:hAnsi="Arial" w:cs="Arial"/>
      <w:b/>
      <w:bCs/>
      <w:sz w:val="20"/>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ECB"/>
    <w:pPr>
      <w:ind w:left="720"/>
      <w:contextualSpacing/>
    </w:pPr>
  </w:style>
  <w:style w:type="paragraph" w:customStyle="1" w:styleId="Default">
    <w:name w:val="Default"/>
    <w:rsid w:val="00EF604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F6046"/>
    <w:rPr>
      <w:sz w:val="16"/>
      <w:szCs w:val="16"/>
    </w:rPr>
  </w:style>
  <w:style w:type="paragraph" w:styleId="CommentText">
    <w:name w:val="annotation text"/>
    <w:basedOn w:val="Normal"/>
    <w:link w:val="CommentTextChar"/>
    <w:uiPriority w:val="99"/>
    <w:semiHidden/>
    <w:unhideWhenUsed/>
    <w:rsid w:val="00EF6046"/>
    <w:pPr>
      <w:spacing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EF6046"/>
    <w:rPr>
      <w:rFonts w:ascii="Palatino Linotype" w:hAnsi="Palatino Linotype"/>
      <w:sz w:val="20"/>
      <w:szCs w:val="20"/>
    </w:rPr>
  </w:style>
  <w:style w:type="paragraph" w:styleId="BalloonText">
    <w:name w:val="Balloon Text"/>
    <w:basedOn w:val="Normal"/>
    <w:link w:val="BalloonTextChar"/>
    <w:uiPriority w:val="99"/>
    <w:semiHidden/>
    <w:unhideWhenUsed/>
    <w:rsid w:val="00EF604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046"/>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EF6046"/>
    <w:rPr>
      <w:rFonts w:eastAsia="Calibri" w:cs="Palatino Linotype"/>
      <w:b/>
      <w:bCs/>
    </w:rPr>
  </w:style>
  <w:style w:type="character" w:customStyle="1" w:styleId="CommentSubjectChar">
    <w:name w:val="Comment Subject Char"/>
    <w:basedOn w:val="CommentTextChar"/>
    <w:link w:val="CommentSubject"/>
    <w:uiPriority w:val="99"/>
    <w:semiHidden/>
    <w:rsid w:val="00EF6046"/>
    <w:rPr>
      <w:rFonts w:ascii="Palatino Linotype" w:eastAsia="Calibri" w:hAnsi="Palatino Linotype" w:cs="Palatino Linotype"/>
      <w:b/>
      <w:bCs/>
      <w:sz w:val="20"/>
      <w:szCs w:val="20"/>
    </w:rPr>
  </w:style>
  <w:style w:type="paragraph" w:customStyle="1" w:styleId="Bullet1">
    <w:name w:val="Bullet 1"/>
    <w:basedOn w:val="ListBullet2"/>
    <w:qFormat/>
    <w:rsid w:val="00F246CF"/>
    <w:pPr>
      <w:numPr>
        <w:numId w:val="2"/>
      </w:numPr>
      <w:tabs>
        <w:tab w:val="num" w:pos="360"/>
      </w:tabs>
      <w:spacing w:after="240" w:line="240" w:lineRule="auto"/>
      <w:ind w:left="567" w:hanging="567"/>
      <w:jc w:val="left"/>
    </w:pPr>
    <w:rPr>
      <w:rFonts w:ascii="Calibri" w:hAnsi="Calibri" w:cs="Calibri"/>
      <w:w w:val="105"/>
      <w:kern w:val="40"/>
      <w:sz w:val="22"/>
      <w:szCs w:val="22"/>
    </w:rPr>
  </w:style>
  <w:style w:type="paragraph" w:styleId="ListBullet">
    <w:name w:val="List Bullet"/>
    <w:aliases w:val="List Bullet 1"/>
    <w:basedOn w:val="Normal"/>
    <w:uiPriority w:val="99"/>
    <w:unhideWhenUsed/>
    <w:rsid w:val="00F246CF"/>
    <w:pPr>
      <w:numPr>
        <w:ilvl w:val="1"/>
        <w:numId w:val="2"/>
      </w:numPr>
      <w:spacing w:after="200"/>
      <w:contextualSpacing/>
      <w:jc w:val="left"/>
    </w:pPr>
    <w:rPr>
      <w:rFonts w:ascii="Calibri" w:hAnsi="Calibri" w:cs="Calibri"/>
      <w:w w:val="105"/>
      <w:kern w:val="40"/>
      <w:sz w:val="22"/>
      <w:szCs w:val="22"/>
    </w:rPr>
  </w:style>
  <w:style w:type="paragraph" w:styleId="ListBullet2">
    <w:name w:val="List Bullet 2"/>
    <w:basedOn w:val="Normal"/>
    <w:uiPriority w:val="99"/>
    <w:semiHidden/>
    <w:unhideWhenUsed/>
    <w:rsid w:val="00F246CF"/>
    <w:pPr>
      <w:numPr>
        <w:numId w:val="3"/>
      </w:numPr>
      <w:contextualSpacing/>
    </w:pPr>
  </w:style>
  <w:style w:type="character" w:styleId="Hyperlink">
    <w:name w:val="Hyperlink"/>
    <w:basedOn w:val="DefaultParagraphFont"/>
    <w:uiPriority w:val="99"/>
    <w:unhideWhenUsed/>
    <w:rsid w:val="00F46552"/>
    <w:rPr>
      <w:color w:val="0563C1" w:themeColor="hyperlink"/>
      <w:u w:val="single"/>
    </w:rPr>
  </w:style>
  <w:style w:type="character" w:customStyle="1" w:styleId="Heading3Char">
    <w:name w:val="Heading 3 Char"/>
    <w:basedOn w:val="DefaultParagraphFont"/>
    <w:link w:val="Heading3"/>
    <w:uiPriority w:val="2"/>
    <w:rsid w:val="00B0485E"/>
    <w:rPr>
      <w:rFonts w:ascii="Arial" w:eastAsia="Times New Roman" w:hAnsi="Arial" w:cs="Arial"/>
      <w:b/>
      <w:bCs/>
      <w:sz w:val="20"/>
      <w:szCs w:val="26"/>
      <w:lang w:eastAsia="en-AU"/>
    </w:rPr>
  </w:style>
  <w:style w:type="paragraph" w:customStyle="1" w:styleId="Paragraph">
    <w:name w:val="Paragraph"/>
    <w:basedOn w:val="Normal"/>
    <w:qFormat/>
    <w:rsid w:val="00B0485E"/>
    <w:pPr>
      <w:spacing w:after="240" w:line="240" w:lineRule="atLeast"/>
      <w:jc w:val="left"/>
    </w:pPr>
    <w:rPr>
      <w:rFonts w:ascii="Arial" w:eastAsia="Times New Roman" w:hAnsi="Arial" w:cs="Arial"/>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40572">
      <w:bodyDiv w:val="1"/>
      <w:marLeft w:val="0"/>
      <w:marRight w:val="0"/>
      <w:marTop w:val="0"/>
      <w:marBottom w:val="0"/>
      <w:divBdr>
        <w:top w:val="none" w:sz="0" w:space="0" w:color="auto"/>
        <w:left w:val="none" w:sz="0" w:space="0" w:color="auto"/>
        <w:bottom w:val="none" w:sz="0" w:space="0" w:color="auto"/>
        <w:right w:val="none" w:sz="0" w:space="0" w:color="auto"/>
      </w:divBdr>
      <w:divsChild>
        <w:div w:id="792095955">
          <w:marLeft w:val="0"/>
          <w:marRight w:val="0"/>
          <w:marTop w:val="0"/>
          <w:marBottom w:val="0"/>
          <w:divBdr>
            <w:top w:val="none" w:sz="0" w:space="0" w:color="auto"/>
            <w:left w:val="none" w:sz="0" w:space="0" w:color="auto"/>
            <w:bottom w:val="none" w:sz="0" w:space="0" w:color="auto"/>
            <w:right w:val="none" w:sz="0" w:space="0" w:color="auto"/>
          </w:divBdr>
          <w:divsChild>
            <w:div w:id="1771506066">
              <w:marLeft w:val="0"/>
              <w:marRight w:val="0"/>
              <w:marTop w:val="0"/>
              <w:marBottom w:val="0"/>
              <w:divBdr>
                <w:top w:val="none" w:sz="0" w:space="0" w:color="auto"/>
                <w:left w:val="none" w:sz="0" w:space="0" w:color="auto"/>
                <w:bottom w:val="none" w:sz="0" w:space="0" w:color="auto"/>
                <w:right w:val="none" w:sz="0" w:space="0" w:color="auto"/>
              </w:divBdr>
              <w:divsChild>
                <w:div w:id="1002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33834">
      <w:bodyDiv w:val="1"/>
      <w:marLeft w:val="0"/>
      <w:marRight w:val="0"/>
      <w:marTop w:val="0"/>
      <w:marBottom w:val="0"/>
      <w:divBdr>
        <w:top w:val="none" w:sz="0" w:space="0" w:color="auto"/>
        <w:left w:val="none" w:sz="0" w:space="0" w:color="auto"/>
        <w:bottom w:val="none" w:sz="0" w:space="0" w:color="auto"/>
        <w:right w:val="none" w:sz="0" w:space="0" w:color="auto"/>
      </w:divBdr>
    </w:div>
    <w:div w:id="1362126941">
      <w:bodyDiv w:val="1"/>
      <w:marLeft w:val="0"/>
      <w:marRight w:val="0"/>
      <w:marTop w:val="0"/>
      <w:marBottom w:val="0"/>
      <w:divBdr>
        <w:top w:val="none" w:sz="0" w:space="0" w:color="auto"/>
        <w:left w:val="none" w:sz="0" w:space="0" w:color="auto"/>
        <w:bottom w:val="none" w:sz="0" w:space="0" w:color="auto"/>
        <w:right w:val="none" w:sz="0" w:space="0" w:color="auto"/>
      </w:divBdr>
    </w:div>
    <w:div w:id="201136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312A608CC66EF46A94C5406789A67A5" ma:contentTypeVersion="16" ma:contentTypeDescription="Create a new document." ma:contentTypeScope="" ma:versionID="8f6e356dc3b9fed3feb7f2c50813ba22">
  <xsd:schema xmlns:xsd="http://www.w3.org/2001/XMLSchema" xmlns:xs="http://www.w3.org/2001/XMLSchema" xmlns:p="http://schemas.microsoft.com/office/2006/metadata/properties" xmlns:ns2="dd7e4107-340f-49bc-b242-932585323802" xmlns:ns3="aaf5b1b8-7fa3-4132-a2ec-fb8a46b60ebe" targetNamespace="http://schemas.microsoft.com/office/2006/metadata/properties" ma:root="true" ma:fieldsID="fdc168bd24a6875df205f7881686374b" ns2:_="" ns3:_="">
    <xsd:import namespace="dd7e4107-340f-49bc-b242-932585323802"/>
    <xsd:import namespace="aaf5b1b8-7fa3-4132-a2ec-fb8a46b60eb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7e4107-340f-49bc-b242-9325853238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f5b1b8-7fa3-4132-a2ec-fb8a46b60eb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0b73f39-9b92-4bc0-bfc8-2ada248a5604}" ma:internalName="TaxCatchAll" ma:showField="CatchAllData" ma:web="aaf5b1b8-7fa3-4132-a2ec-fb8a46b60e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16504D-C608-9945-BD5F-904F37CFDBB9}">
  <ds:schemaRefs>
    <ds:schemaRef ds:uri="http://schemas.openxmlformats.org/officeDocument/2006/bibliography"/>
  </ds:schemaRefs>
</ds:datastoreItem>
</file>

<file path=customXml/itemProps2.xml><?xml version="1.0" encoding="utf-8"?>
<ds:datastoreItem xmlns:ds="http://schemas.openxmlformats.org/officeDocument/2006/customXml" ds:itemID="{2CF2AE69-3A5C-42F0-8787-6A02EB82A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7e4107-340f-49bc-b242-932585323802"/>
    <ds:schemaRef ds:uri="aaf5b1b8-7fa3-4132-a2ec-fb8a46b60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602E40-1D89-4416-AA8F-B57B15B7E6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704</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Summerill</dc:creator>
  <cp:keywords/>
  <dc:description/>
  <cp:lastModifiedBy>Nicholas O'Neill</cp:lastModifiedBy>
  <cp:revision>6</cp:revision>
  <dcterms:created xsi:type="dcterms:W3CDTF">2023-05-10T02:28:00Z</dcterms:created>
  <dcterms:modified xsi:type="dcterms:W3CDTF">2023-08-18T07:00:00Z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0x0101009312A608CC66EF46A94C5406789A67A5</vt:lpwstr>
  </property>
  <property fmtid="{D5CDD505-2E9C-101B-9397-08002B2CF9AE}" pid="3" name="TitusGUID">
    <vt:lpwstr>b51d787c-b0bf-46fb-b41b-881e6a8e5166</vt:lpwstr>
  </property>
</Properties>
</file>