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7E557F" w14:textId="24F5EBCE" w:rsidR="00AB02D1" w:rsidRPr="00A13EED" w:rsidRDefault="00AB02D1" w:rsidP="00AB02D1">
      <w:pPr>
        <w:pStyle w:val="ACMAReportTitle"/>
      </w:pPr>
      <w:r w:rsidRPr="003E7401">
        <w:t xml:space="preserve">Analog community radio broadcasting licence for the </w:t>
      </w:r>
      <w:r w:rsidR="0008658B">
        <w:t>Glouce</w:t>
      </w:r>
      <w:r w:rsidR="00A76B92">
        <w:t>ster</w:t>
      </w:r>
      <w:r w:rsidR="00CC3482">
        <w:t xml:space="preserve"> RA1</w:t>
      </w:r>
      <w:r>
        <w:t xml:space="preserve"> </w:t>
      </w:r>
      <w:r w:rsidRPr="00A13EED">
        <w:t>licence</w:t>
      </w:r>
      <w:r>
        <w:t> </w:t>
      </w:r>
      <w:r w:rsidRPr="00A13EED">
        <w:t>area</w:t>
      </w:r>
      <w:r>
        <w:t xml:space="preserve"> – </w:t>
      </w:r>
      <w:r w:rsidRPr="00743862">
        <w:t>SL</w:t>
      </w:r>
      <w:r w:rsidR="00A76B92">
        <w:t>1180030</w:t>
      </w:r>
    </w:p>
    <w:p w14:paraId="250E3390" w14:textId="77777777" w:rsidR="00AB02D1" w:rsidRPr="00A13EED" w:rsidRDefault="00AB02D1" w:rsidP="00EE6828">
      <w:pPr>
        <w:pStyle w:val="ACMAReportSubTitle"/>
        <w:spacing w:after="240"/>
      </w:pPr>
      <w:r w:rsidRPr="00A13EED">
        <w:t>Application pack</w:t>
      </w:r>
    </w:p>
    <w:p w14:paraId="1E50322E" w14:textId="600D53DA" w:rsidR="00C97736" w:rsidRPr="00702EA1" w:rsidRDefault="002564E9" w:rsidP="00EC2B68">
      <w:pPr>
        <w:pStyle w:val="Reportdate"/>
        <w:spacing w:after="720"/>
        <w:rPr>
          <w:rFonts w:cs="Arial"/>
        </w:rPr>
        <w:sectPr w:rsidR="00C97736" w:rsidRPr="00702EA1"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rsidRPr="00C61DEB">
        <w:t>August</w:t>
      </w:r>
      <w:r w:rsidR="0019026B" w:rsidRPr="00702EA1">
        <w:t xml:space="preserve"> </w:t>
      </w:r>
      <w:r w:rsidR="00BD4421" w:rsidRPr="00702EA1">
        <w:t>20</w:t>
      </w:r>
      <w:r w:rsidR="000971BD" w:rsidRPr="00702EA1">
        <w:t>2</w:t>
      </w:r>
      <w:r w:rsidR="00A76B92">
        <w:t>3</w:t>
      </w:r>
    </w:p>
    <w:p w14:paraId="05A1E0B0" w14:textId="77777777" w:rsidR="00284A74" w:rsidRPr="00702EA1" w:rsidRDefault="00284A74" w:rsidP="00284A74">
      <w:pPr>
        <w:pStyle w:val="ACMACorporateAddressHeader"/>
      </w:pPr>
      <w:r w:rsidRPr="00702EA1">
        <w:lastRenderedPageBreak/>
        <w:t>Canberra</w:t>
      </w:r>
    </w:p>
    <w:p w14:paraId="2E35687A"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51F5CE0F" w14:textId="77777777" w:rsidR="00284A74" w:rsidRPr="00702EA1" w:rsidRDefault="00284A74" w:rsidP="00284A74">
      <w:pPr>
        <w:pStyle w:val="ACMACorporateAddresses"/>
      </w:pPr>
      <w:r w:rsidRPr="00702EA1">
        <w:t>PO Box 78</w:t>
      </w:r>
      <w:r w:rsidRPr="00702EA1">
        <w:br/>
        <w:t>Belconnen ACT 2616</w:t>
      </w:r>
    </w:p>
    <w:p w14:paraId="5DEF0910"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363B8F11" w14:textId="77777777" w:rsidR="00284A74" w:rsidRPr="00702EA1" w:rsidRDefault="00284A74" w:rsidP="00284A74">
      <w:pPr>
        <w:pStyle w:val="ACMACorporateAddressHeader"/>
      </w:pPr>
      <w:r w:rsidRPr="00702EA1">
        <w:t>Melbourne</w:t>
      </w:r>
    </w:p>
    <w:p w14:paraId="25EC5A5E"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77537DCB"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590DD70C"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02FFBC68" w14:textId="77777777" w:rsidR="00284A74" w:rsidRPr="00702EA1" w:rsidRDefault="00284A74" w:rsidP="00284A74">
      <w:pPr>
        <w:pStyle w:val="ACMACorporateAddressHeader"/>
      </w:pPr>
      <w:r w:rsidRPr="00702EA1">
        <w:t>Sydney</w:t>
      </w:r>
    </w:p>
    <w:p w14:paraId="27EB9B7A"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14B86BEB"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0210E3A0" w14:textId="7BE307EF" w:rsidR="00284A74" w:rsidRPr="00702EA1" w:rsidRDefault="00284A74" w:rsidP="00284A74">
      <w:pPr>
        <w:pStyle w:val="ACMACorporateAddresses"/>
      </w:pPr>
      <w:r w:rsidRPr="00702EA1">
        <w:t>T</w:t>
      </w:r>
      <w:r w:rsidRPr="00702EA1">
        <w:tab/>
        <w:t>+61 2 9334 7700</w:t>
      </w:r>
      <w:r w:rsidR="005E7EDA">
        <w:t xml:space="preserve"> </w:t>
      </w:r>
      <w:r w:rsidR="005E7EDA" w:rsidRPr="00F44F3A">
        <w:t>or 1800 226 667</w:t>
      </w:r>
      <w:r w:rsidRPr="00702EA1">
        <w:br/>
        <w:t>F</w:t>
      </w:r>
      <w:r w:rsidRPr="00702EA1">
        <w:tab/>
        <w:t>+61 2 9334 7799</w:t>
      </w:r>
    </w:p>
    <w:p w14:paraId="5CF92F04" w14:textId="77777777" w:rsidR="00284A74" w:rsidRPr="00702EA1" w:rsidRDefault="00284A74" w:rsidP="00284A74">
      <w:pPr>
        <w:pStyle w:val="ACMACopyrightHeader"/>
      </w:pPr>
      <w:r w:rsidRPr="00702EA1">
        <w:t>Copyright notice</w:t>
      </w:r>
    </w:p>
    <w:p w14:paraId="5E8D87A4" w14:textId="77777777" w:rsidR="00284A74" w:rsidRPr="00702EA1" w:rsidRDefault="00284A74" w:rsidP="00284A74">
      <w:pPr>
        <w:pStyle w:val="ACMACClogo"/>
      </w:pPr>
      <w:r w:rsidRPr="00702EA1">
        <w:rPr>
          <w:noProof/>
        </w:rPr>
        <w:drawing>
          <wp:inline distT="0" distB="0" distL="0" distR="0" wp14:anchorId="203ED223" wp14:editId="2510555E">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6999197" w14:textId="77777777" w:rsidR="00284A74" w:rsidRPr="00702EA1" w:rsidRDefault="00DC2D6D" w:rsidP="00284A74">
      <w:pPr>
        <w:pStyle w:val="ACMACorporateAddresses"/>
        <w:rPr>
          <w:rStyle w:val="Hyperlink"/>
        </w:rPr>
      </w:pPr>
      <w:hyperlink r:id="rId13" w:history="1">
        <w:r w:rsidR="00284A74" w:rsidRPr="00702EA1">
          <w:rPr>
            <w:rStyle w:val="Hyperlink"/>
          </w:rPr>
          <w:t>https://creativecommons.org/licenses/by/4.0/</w:t>
        </w:r>
      </w:hyperlink>
    </w:p>
    <w:p w14:paraId="7C734716"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6D7B134C" w14:textId="78560466" w:rsidR="00284A74" w:rsidRPr="00702EA1" w:rsidRDefault="00284A74" w:rsidP="00284A74">
      <w:pPr>
        <w:pStyle w:val="ACMACorporateAddresses"/>
      </w:pPr>
      <w:r w:rsidRPr="00702EA1">
        <w:t>We request attribution as © Commonwealth of Australia (Australian Communications and Media Authority) 202</w:t>
      </w:r>
      <w:r w:rsidR="00310BC9">
        <w:t>3</w:t>
      </w:r>
      <w:r w:rsidRPr="00702EA1">
        <w:t>.</w:t>
      </w:r>
    </w:p>
    <w:p w14:paraId="25A031A3" w14:textId="77777777" w:rsidR="00284A74" w:rsidRPr="00702EA1" w:rsidRDefault="00284A74" w:rsidP="00284A74">
      <w:pPr>
        <w:pStyle w:val="ACMACorporateAddresses"/>
      </w:pPr>
      <w:r w:rsidRPr="00702EA1">
        <w:t>All other rights are reserved.</w:t>
      </w:r>
    </w:p>
    <w:p w14:paraId="0D9D0AC4"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CB2BECB" w14:textId="77777777" w:rsidR="00284A74" w:rsidRPr="00702EA1" w:rsidRDefault="00284A74" w:rsidP="00284A74">
      <w:pPr>
        <w:pStyle w:val="ACMACorporateAddresses"/>
      </w:pPr>
      <w:r w:rsidRPr="00702EA1">
        <w:t>Written enquiries may be sent to:</w:t>
      </w:r>
    </w:p>
    <w:p w14:paraId="504E576C"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4" w:history="1">
        <w:r w:rsidRPr="00702EA1">
          <w:rPr>
            <w:rStyle w:val="Hyperlink"/>
          </w:rPr>
          <w:t>info@acma.gov.au</w:t>
        </w:r>
      </w:hyperlink>
    </w:p>
    <w:p w14:paraId="687CB6BA" w14:textId="77777777" w:rsidR="00D16FE3" w:rsidRPr="00702EA1" w:rsidRDefault="00D16FE3" w:rsidP="00D16FE3">
      <w:pPr>
        <w:pStyle w:val="ACMACorporateAddresses"/>
        <w:sectPr w:rsidR="00D16FE3" w:rsidRPr="00702EA1">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E7C4795" w14:textId="3DC5B81E" w:rsidR="00EE6828" w:rsidRDefault="00DF0799">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"Exec summary heading,1" </w:instrText>
      </w:r>
      <w:r>
        <w:rPr>
          <w:rFonts w:cs="Arial"/>
        </w:rPr>
        <w:fldChar w:fldCharType="separate"/>
      </w:r>
      <w:hyperlink w:anchor="_Toc143757915" w:history="1">
        <w:r w:rsidR="00EE6828" w:rsidRPr="00E2658A">
          <w:rPr>
            <w:rStyle w:val="Hyperlink"/>
          </w:rPr>
          <w:t>Application overview</w:t>
        </w:r>
        <w:r w:rsidR="00EE6828">
          <w:rPr>
            <w:webHidden/>
          </w:rPr>
          <w:tab/>
        </w:r>
        <w:r w:rsidR="00EE6828">
          <w:rPr>
            <w:webHidden/>
          </w:rPr>
          <w:fldChar w:fldCharType="begin"/>
        </w:r>
        <w:r w:rsidR="00EE6828">
          <w:rPr>
            <w:webHidden/>
          </w:rPr>
          <w:instrText xml:space="preserve"> PAGEREF _Toc143757915 \h </w:instrText>
        </w:r>
        <w:r w:rsidR="00EE6828">
          <w:rPr>
            <w:webHidden/>
          </w:rPr>
        </w:r>
        <w:r w:rsidR="00EE6828">
          <w:rPr>
            <w:webHidden/>
          </w:rPr>
          <w:fldChar w:fldCharType="separate"/>
        </w:r>
        <w:r w:rsidR="00EE6828">
          <w:rPr>
            <w:webHidden/>
          </w:rPr>
          <w:t>1</w:t>
        </w:r>
        <w:r w:rsidR="00EE6828">
          <w:rPr>
            <w:webHidden/>
          </w:rPr>
          <w:fldChar w:fldCharType="end"/>
        </w:r>
      </w:hyperlink>
    </w:p>
    <w:p w14:paraId="40D2F85E" w14:textId="29D37D3B" w:rsidR="00EE6828" w:rsidRDefault="00DC2D6D">
      <w:pPr>
        <w:pStyle w:val="TOC2"/>
        <w:rPr>
          <w:rFonts w:asciiTheme="minorHAnsi" w:eastAsiaTheme="minorEastAsia" w:hAnsiTheme="minorHAnsi" w:cstheme="minorBidi"/>
          <w:spacing w:val="0"/>
          <w:sz w:val="22"/>
          <w:szCs w:val="22"/>
        </w:rPr>
      </w:pPr>
      <w:hyperlink w:anchor="_Toc143757916" w:history="1">
        <w:r w:rsidR="00EE6828" w:rsidRPr="00E2658A">
          <w:rPr>
            <w:rStyle w:val="Hyperlink"/>
          </w:rPr>
          <w:t>Current licensing arrangements</w:t>
        </w:r>
        <w:r w:rsidR="00EE6828">
          <w:rPr>
            <w:webHidden/>
          </w:rPr>
          <w:tab/>
        </w:r>
        <w:r w:rsidR="00EE6828">
          <w:rPr>
            <w:webHidden/>
          </w:rPr>
          <w:fldChar w:fldCharType="begin"/>
        </w:r>
        <w:r w:rsidR="00EE6828">
          <w:rPr>
            <w:webHidden/>
          </w:rPr>
          <w:instrText xml:space="preserve"> PAGEREF _Toc143757916 \h </w:instrText>
        </w:r>
        <w:r w:rsidR="00EE6828">
          <w:rPr>
            <w:webHidden/>
          </w:rPr>
        </w:r>
        <w:r w:rsidR="00EE6828">
          <w:rPr>
            <w:webHidden/>
          </w:rPr>
          <w:fldChar w:fldCharType="separate"/>
        </w:r>
        <w:r w:rsidR="00EE6828">
          <w:rPr>
            <w:webHidden/>
          </w:rPr>
          <w:t>1</w:t>
        </w:r>
        <w:r w:rsidR="00EE6828">
          <w:rPr>
            <w:webHidden/>
          </w:rPr>
          <w:fldChar w:fldCharType="end"/>
        </w:r>
      </w:hyperlink>
    </w:p>
    <w:p w14:paraId="788F14CC" w14:textId="58F7FDA0" w:rsidR="00EE6828" w:rsidRDefault="00DC2D6D">
      <w:pPr>
        <w:pStyle w:val="TOC2"/>
        <w:rPr>
          <w:rFonts w:asciiTheme="minorHAnsi" w:eastAsiaTheme="minorEastAsia" w:hAnsiTheme="minorHAnsi" w:cstheme="minorBidi"/>
          <w:spacing w:val="0"/>
          <w:sz w:val="22"/>
          <w:szCs w:val="22"/>
        </w:rPr>
      </w:pPr>
      <w:hyperlink w:anchor="_Toc143757917" w:history="1">
        <w:r w:rsidR="00EE6828" w:rsidRPr="00E2658A">
          <w:rPr>
            <w:rStyle w:val="Hyperlink"/>
          </w:rPr>
          <w:t>Community broadcasting</w:t>
        </w:r>
        <w:r w:rsidR="00EE6828">
          <w:rPr>
            <w:webHidden/>
          </w:rPr>
          <w:tab/>
        </w:r>
        <w:r w:rsidR="00EE6828">
          <w:rPr>
            <w:webHidden/>
          </w:rPr>
          <w:fldChar w:fldCharType="begin"/>
        </w:r>
        <w:r w:rsidR="00EE6828">
          <w:rPr>
            <w:webHidden/>
          </w:rPr>
          <w:instrText xml:space="preserve"> PAGEREF _Toc143757917 \h </w:instrText>
        </w:r>
        <w:r w:rsidR="00EE6828">
          <w:rPr>
            <w:webHidden/>
          </w:rPr>
        </w:r>
        <w:r w:rsidR="00EE6828">
          <w:rPr>
            <w:webHidden/>
          </w:rPr>
          <w:fldChar w:fldCharType="separate"/>
        </w:r>
        <w:r w:rsidR="00EE6828">
          <w:rPr>
            <w:webHidden/>
          </w:rPr>
          <w:t>1</w:t>
        </w:r>
        <w:r w:rsidR="00EE6828">
          <w:rPr>
            <w:webHidden/>
          </w:rPr>
          <w:fldChar w:fldCharType="end"/>
        </w:r>
      </w:hyperlink>
    </w:p>
    <w:p w14:paraId="241DD078" w14:textId="4E1E61BE" w:rsidR="00EE6828" w:rsidRDefault="00DC2D6D">
      <w:pPr>
        <w:pStyle w:val="TOC2"/>
        <w:rPr>
          <w:rFonts w:asciiTheme="minorHAnsi" w:eastAsiaTheme="minorEastAsia" w:hAnsiTheme="minorHAnsi" w:cstheme="minorBidi"/>
          <w:spacing w:val="0"/>
          <w:sz w:val="22"/>
          <w:szCs w:val="22"/>
        </w:rPr>
      </w:pPr>
      <w:hyperlink w:anchor="_Toc143757918" w:history="1">
        <w:r w:rsidR="00EE6828" w:rsidRPr="00E2658A">
          <w:rPr>
            <w:rStyle w:val="Hyperlink"/>
          </w:rPr>
          <w:t>Matters to be considered</w:t>
        </w:r>
        <w:r w:rsidR="00EE6828">
          <w:rPr>
            <w:webHidden/>
          </w:rPr>
          <w:tab/>
        </w:r>
        <w:r w:rsidR="00EE6828">
          <w:rPr>
            <w:webHidden/>
          </w:rPr>
          <w:fldChar w:fldCharType="begin"/>
        </w:r>
        <w:r w:rsidR="00EE6828">
          <w:rPr>
            <w:webHidden/>
          </w:rPr>
          <w:instrText xml:space="preserve"> PAGEREF _Toc143757918 \h </w:instrText>
        </w:r>
        <w:r w:rsidR="00EE6828">
          <w:rPr>
            <w:webHidden/>
          </w:rPr>
        </w:r>
        <w:r w:rsidR="00EE6828">
          <w:rPr>
            <w:webHidden/>
          </w:rPr>
          <w:fldChar w:fldCharType="separate"/>
        </w:r>
        <w:r w:rsidR="00EE6828">
          <w:rPr>
            <w:webHidden/>
          </w:rPr>
          <w:t>1</w:t>
        </w:r>
        <w:r w:rsidR="00EE6828">
          <w:rPr>
            <w:webHidden/>
          </w:rPr>
          <w:fldChar w:fldCharType="end"/>
        </w:r>
      </w:hyperlink>
    </w:p>
    <w:p w14:paraId="26D356E6" w14:textId="4365E11E" w:rsidR="00EE6828" w:rsidRDefault="00DC2D6D">
      <w:pPr>
        <w:pStyle w:val="TOC2"/>
        <w:rPr>
          <w:rFonts w:asciiTheme="minorHAnsi" w:eastAsiaTheme="minorEastAsia" w:hAnsiTheme="minorHAnsi" w:cstheme="minorBidi"/>
          <w:spacing w:val="0"/>
          <w:sz w:val="22"/>
          <w:szCs w:val="22"/>
        </w:rPr>
      </w:pPr>
      <w:hyperlink w:anchor="_Toc143757919" w:history="1">
        <w:r w:rsidR="00EE6828" w:rsidRPr="00E2658A">
          <w:rPr>
            <w:rStyle w:val="Hyperlink"/>
          </w:rPr>
          <w:t>How to lodge an application</w:t>
        </w:r>
        <w:r w:rsidR="00EE6828">
          <w:rPr>
            <w:webHidden/>
          </w:rPr>
          <w:tab/>
        </w:r>
        <w:r w:rsidR="00EE6828">
          <w:rPr>
            <w:webHidden/>
          </w:rPr>
          <w:fldChar w:fldCharType="begin"/>
        </w:r>
        <w:r w:rsidR="00EE6828">
          <w:rPr>
            <w:webHidden/>
          </w:rPr>
          <w:instrText xml:space="preserve"> PAGEREF _Toc143757919 \h </w:instrText>
        </w:r>
        <w:r w:rsidR="00EE6828">
          <w:rPr>
            <w:webHidden/>
          </w:rPr>
        </w:r>
        <w:r w:rsidR="00EE6828">
          <w:rPr>
            <w:webHidden/>
          </w:rPr>
          <w:fldChar w:fldCharType="separate"/>
        </w:r>
        <w:r w:rsidR="00EE6828">
          <w:rPr>
            <w:webHidden/>
          </w:rPr>
          <w:t>3</w:t>
        </w:r>
        <w:r w:rsidR="00EE6828">
          <w:rPr>
            <w:webHidden/>
          </w:rPr>
          <w:fldChar w:fldCharType="end"/>
        </w:r>
      </w:hyperlink>
    </w:p>
    <w:p w14:paraId="14B97E17" w14:textId="11760340" w:rsidR="00EE6828" w:rsidRDefault="00DC2D6D">
      <w:pPr>
        <w:pStyle w:val="TOC1"/>
        <w:rPr>
          <w:rFonts w:asciiTheme="minorHAnsi" w:eastAsiaTheme="minorEastAsia" w:hAnsiTheme="minorHAnsi" w:cstheme="minorBidi"/>
          <w:b w:val="0"/>
          <w:spacing w:val="0"/>
          <w:sz w:val="22"/>
          <w:szCs w:val="22"/>
        </w:rPr>
      </w:pPr>
      <w:hyperlink w:anchor="_Toc143757920" w:history="1">
        <w:r w:rsidR="00EE6828" w:rsidRPr="00E2658A">
          <w:rPr>
            <w:rStyle w:val="Hyperlink"/>
          </w:rPr>
          <w:t>Licence area definition</w:t>
        </w:r>
        <w:r w:rsidR="00EE6828">
          <w:rPr>
            <w:webHidden/>
          </w:rPr>
          <w:tab/>
        </w:r>
        <w:r w:rsidR="00EE6828">
          <w:rPr>
            <w:webHidden/>
          </w:rPr>
          <w:fldChar w:fldCharType="begin"/>
        </w:r>
        <w:r w:rsidR="00EE6828">
          <w:rPr>
            <w:webHidden/>
          </w:rPr>
          <w:instrText xml:space="preserve"> PAGEREF _Toc143757920 \h </w:instrText>
        </w:r>
        <w:r w:rsidR="00EE6828">
          <w:rPr>
            <w:webHidden/>
          </w:rPr>
        </w:r>
        <w:r w:rsidR="00EE6828">
          <w:rPr>
            <w:webHidden/>
          </w:rPr>
          <w:fldChar w:fldCharType="separate"/>
        </w:r>
        <w:r w:rsidR="00EE6828">
          <w:rPr>
            <w:webHidden/>
          </w:rPr>
          <w:t>4</w:t>
        </w:r>
        <w:r w:rsidR="00EE6828">
          <w:rPr>
            <w:webHidden/>
          </w:rPr>
          <w:fldChar w:fldCharType="end"/>
        </w:r>
      </w:hyperlink>
    </w:p>
    <w:p w14:paraId="2B26E53D" w14:textId="62F6D127" w:rsidR="00EE6828" w:rsidRDefault="00DC2D6D">
      <w:pPr>
        <w:pStyle w:val="TOC1"/>
        <w:rPr>
          <w:rFonts w:asciiTheme="minorHAnsi" w:eastAsiaTheme="minorEastAsia" w:hAnsiTheme="minorHAnsi" w:cstheme="minorBidi"/>
          <w:b w:val="0"/>
          <w:spacing w:val="0"/>
          <w:sz w:val="22"/>
          <w:szCs w:val="22"/>
        </w:rPr>
      </w:pPr>
      <w:hyperlink w:anchor="_Toc143757921" w:history="1">
        <w:r w:rsidR="00EE6828" w:rsidRPr="00E2658A">
          <w:rPr>
            <w:rStyle w:val="Hyperlink"/>
          </w:rPr>
          <w:t>Licence area map</w:t>
        </w:r>
        <w:r w:rsidR="00EE6828">
          <w:rPr>
            <w:webHidden/>
          </w:rPr>
          <w:tab/>
        </w:r>
        <w:r w:rsidR="00EE6828">
          <w:rPr>
            <w:webHidden/>
          </w:rPr>
          <w:fldChar w:fldCharType="begin"/>
        </w:r>
        <w:r w:rsidR="00EE6828">
          <w:rPr>
            <w:webHidden/>
          </w:rPr>
          <w:instrText xml:space="preserve"> PAGEREF _Toc143757921 \h </w:instrText>
        </w:r>
        <w:r w:rsidR="00EE6828">
          <w:rPr>
            <w:webHidden/>
          </w:rPr>
        </w:r>
        <w:r w:rsidR="00EE6828">
          <w:rPr>
            <w:webHidden/>
          </w:rPr>
          <w:fldChar w:fldCharType="separate"/>
        </w:r>
        <w:r w:rsidR="00EE6828">
          <w:rPr>
            <w:webHidden/>
          </w:rPr>
          <w:t>5</w:t>
        </w:r>
        <w:r w:rsidR="00EE6828">
          <w:rPr>
            <w:webHidden/>
          </w:rPr>
          <w:fldChar w:fldCharType="end"/>
        </w:r>
      </w:hyperlink>
    </w:p>
    <w:p w14:paraId="0E35276F" w14:textId="7A1D1168" w:rsidR="00EE6828" w:rsidRDefault="00DC2D6D">
      <w:pPr>
        <w:pStyle w:val="TOC1"/>
        <w:rPr>
          <w:rFonts w:asciiTheme="minorHAnsi" w:eastAsiaTheme="minorEastAsia" w:hAnsiTheme="minorHAnsi" w:cstheme="minorBidi"/>
          <w:b w:val="0"/>
          <w:spacing w:val="0"/>
          <w:sz w:val="22"/>
          <w:szCs w:val="22"/>
        </w:rPr>
      </w:pPr>
      <w:hyperlink w:anchor="_Toc143757922" w:history="1">
        <w:r w:rsidR="00EE6828" w:rsidRPr="00E2658A">
          <w:rPr>
            <w:rStyle w:val="Hyperlink"/>
          </w:rPr>
          <w:t>Technical specifications</w:t>
        </w:r>
        <w:r w:rsidR="00EE6828">
          <w:rPr>
            <w:webHidden/>
          </w:rPr>
          <w:tab/>
        </w:r>
        <w:r w:rsidR="00EE6828">
          <w:rPr>
            <w:webHidden/>
          </w:rPr>
          <w:fldChar w:fldCharType="begin"/>
        </w:r>
        <w:r w:rsidR="00EE6828">
          <w:rPr>
            <w:webHidden/>
          </w:rPr>
          <w:instrText xml:space="preserve"> PAGEREF _Toc143757922 \h </w:instrText>
        </w:r>
        <w:r w:rsidR="00EE6828">
          <w:rPr>
            <w:webHidden/>
          </w:rPr>
        </w:r>
        <w:r w:rsidR="00EE6828">
          <w:rPr>
            <w:webHidden/>
          </w:rPr>
          <w:fldChar w:fldCharType="separate"/>
        </w:r>
        <w:r w:rsidR="00EE6828">
          <w:rPr>
            <w:webHidden/>
          </w:rPr>
          <w:t>6</w:t>
        </w:r>
        <w:r w:rsidR="00EE6828">
          <w:rPr>
            <w:webHidden/>
          </w:rPr>
          <w:fldChar w:fldCharType="end"/>
        </w:r>
      </w:hyperlink>
    </w:p>
    <w:p w14:paraId="283691BC" w14:textId="4DB81550" w:rsidR="00EE6828" w:rsidRDefault="00DC2D6D">
      <w:pPr>
        <w:pStyle w:val="TOC1"/>
        <w:rPr>
          <w:rFonts w:asciiTheme="minorHAnsi" w:eastAsiaTheme="minorEastAsia" w:hAnsiTheme="minorHAnsi" w:cstheme="minorBidi"/>
          <w:b w:val="0"/>
          <w:spacing w:val="0"/>
          <w:sz w:val="22"/>
          <w:szCs w:val="22"/>
        </w:rPr>
      </w:pPr>
      <w:hyperlink w:anchor="_Toc143757923" w:history="1">
        <w:r w:rsidR="00EE6828" w:rsidRPr="00E2658A">
          <w:rPr>
            <w:rStyle w:val="Hyperlink"/>
          </w:rPr>
          <w:t>Appendix – relevant legislation</w:t>
        </w:r>
        <w:r w:rsidR="00EE6828">
          <w:rPr>
            <w:webHidden/>
          </w:rPr>
          <w:tab/>
        </w:r>
        <w:r w:rsidR="00EE6828">
          <w:rPr>
            <w:webHidden/>
          </w:rPr>
          <w:fldChar w:fldCharType="begin"/>
        </w:r>
        <w:r w:rsidR="00EE6828">
          <w:rPr>
            <w:webHidden/>
          </w:rPr>
          <w:instrText xml:space="preserve"> PAGEREF _Toc143757923 \h </w:instrText>
        </w:r>
        <w:r w:rsidR="00EE6828">
          <w:rPr>
            <w:webHidden/>
          </w:rPr>
        </w:r>
        <w:r w:rsidR="00EE6828">
          <w:rPr>
            <w:webHidden/>
          </w:rPr>
          <w:fldChar w:fldCharType="separate"/>
        </w:r>
        <w:r w:rsidR="00EE6828">
          <w:rPr>
            <w:webHidden/>
          </w:rPr>
          <w:t>8</w:t>
        </w:r>
        <w:r w:rsidR="00EE6828">
          <w:rPr>
            <w:webHidden/>
          </w:rPr>
          <w:fldChar w:fldCharType="end"/>
        </w:r>
      </w:hyperlink>
    </w:p>
    <w:p w14:paraId="5081ACEB" w14:textId="5E404ED0" w:rsidR="00EE6828" w:rsidRDefault="00DC2D6D">
      <w:pPr>
        <w:pStyle w:val="TOC2"/>
        <w:rPr>
          <w:rFonts w:asciiTheme="minorHAnsi" w:eastAsiaTheme="minorEastAsia" w:hAnsiTheme="minorHAnsi" w:cstheme="minorBidi"/>
          <w:spacing w:val="0"/>
          <w:sz w:val="22"/>
          <w:szCs w:val="22"/>
        </w:rPr>
      </w:pPr>
      <w:hyperlink w:anchor="_Toc143757924" w:history="1">
        <w:r w:rsidR="00EE6828" w:rsidRPr="00E2658A">
          <w:rPr>
            <w:rStyle w:val="Hyperlink"/>
          </w:rPr>
          <w:t xml:space="preserve">Extract from the </w:t>
        </w:r>
        <w:r w:rsidR="00EE6828" w:rsidRPr="00E2658A">
          <w:rPr>
            <w:rStyle w:val="Hyperlink"/>
            <w:i/>
          </w:rPr>
          <w:t>Broadcasting Services Act 1992</w:t>
        </w:r>
        <w:r w:rsidR="00EE6828">
          <w:rPr>
            <w:webHidden/>
          </w:rPr>
          <w:tab/>
        </w:r>
        <w:r w:rsidR="00EE6828">
          <w:rPr>
            <w:webHidden/>
          </w:rPr>
          <w:fldChar w:fldCharType="begin"/>
        </w:r>
        <w:r w:rsidR="00EE6828">
          <w:rPr>
            <w:webHidden/>
          </w:rPr>
          <w:instrText xml:space="preserve"> PAGEREF _Toc143757924 \h </w:instrText>
        </w:r>
        <w:r w:rsidR="00EE6828">
          <w:rPr>
            <w:webHidden/>
          </w:rPr>
        </w:r>
        <w:r w:rsidR="00EE6828">
          <w:rPr>
            <w:webHidden/>
          </w:rPr>
          <w:fldChar w:fldCharType="separate"/>
        </w:r>
        <w:r w:rsidR="00EE6828">
          <w:rPr>
            <w:webHidden/>
          </w:rPr>
          <w:t>8</w:t>
        </w:r>
        <w:r w:rsidR="00EE6828">
          <w:rPr>
            <w:webHidden/>
          </w:rPr>
          <w:fldChar w:fldCharType="end"/>
        </w:r>
      </w:hyperlink>
    </w:p>
    <w:p w14:paraId="19D38220" w14:textId="6883D385" w:rsidR="00EE6828" w:rsidRDefault="00DC2D6D">
      <w:pPr>
        <w:pStyle w:val="TOC3"/>
        <w:rPr>
          <w:rFonts w:asciiTheme="minorHAnsi" w:eastAsiaTheme="minorEastAsia" w:hAnsiTheme="minorHAnsi" w:cstheme="minorBidi"/>
        </w:rPr>
      </w:pPr>
      <w:hyperlink w:anchor="_Toc143757925" w:history="1">
        <w:r w:rsidR="00EE6828" w:rsidRPr="00E2658A">
          <w:rPr>
            <w:rStyle w:val="Hyperlink"/>
          </w:rPr>
          <w:t>Part 2—Categories of broadcasting services</w:t>
        </w:r>
        <w:r w:rsidR="00EE6828">
          <w:rPr>
            <w:webHidden/>
          </w:rPr>
          <w:tab/>
        </w:r>
        <w:r w:rsidR="00EE6828">
          <w:rPr>
            <w:webHidden/>
          </w:rPr>
          <w:fldChar w:fldCharType="begin"/>
        </w:r>
        <w:r w:rsidR="00EE6828">
          <w:rPr>
            <w:webHidden/>
          </w:rPr>
          <w:instrText xml:space="preserve"> PAGEREF _Toc143757925 \h </w:instrText>
        </w:r>
        <w:r w:rsidR="00EE6828">
          <w:rPr>
            <w:webHidden/>
          </w:rPr>
        </w:r>
        <w:r w:rsidR="00EE6828">
          <w:rPr>
            <w:webHidden/>
          </w:rPr>
          <w:fldChar w:fldCharType="separate"/>
        </w:r>
        <w:r w:rsidR="00EE6828">
          <w:rPr>
            <w:webHidden/>
          </w:rPr>
          <w:t>8</w:t>
        </w:r>
        <w:r w:rsidR="00EE6828">
          <w:rPr>
            <w:webHidden/>
          </w:rPr>
          <w:fldChar w:fldCharType="end"/>
        </w:r>
      </w:hyperlink>
    </w:p>
    <w:p w14:paraId="20D4725F" w14:textId="6233B56D" w:rsidR="004D56FF" w:rsidRPr="00702EA1" w:rsidRDefault="00DF0799">
      <w:pPr>
        <w:rPr>
          <w:rFonts w:cs="Arial"/>
        </w:rPr>
        <w:sectPr w:rsidR="004D56FF" w:rsidRPr="00702EA1"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rPr>
        <w:fldChar w:fldCharType="end"/>
      </w:r>
    </w:p>
    <w:p w14:paraId="6BAE2DEA" w14:textId="77777777" w:rsidR="00AB02D1" w:rsidRPr="003E7401" w:rsidRDefault="00AB02D1" w:rsidP="00AB02D1">
      <w:pPr>
        <w:pStyle w:val="Heading1"/>
      </w:pPr>
      <w:bookmarkStart w:id="0" w:name="_Toc61255078"/>
      <w:bookmarkStart w:id="1" w:name="_Toc143757915"/>
      <w:r w:rsidRPr="003E7401">
        <w:lastRenderedPageBreak/>
        <w:t>Application overview</w:t>
      </w:r>
      <w:bookmarkEnd w:id="0"/>
      <w:bookmarkEnd w:id="1"/>
      <w:r w:rsidRPr="003E7401">
        <w:t xml:space="preserve"> </w:t>
      </w:r>
    </w:p>
    <w:p w14:paraId="25A2942B" w14:textId="40F6772B" w:rsidR="00AB02D1" w:rsidRDefault="00AB02D1" w:rsidP="00AB02D1">
      <w:bookmarkStart w:id="2" w:name="_Hlk26868934"/>
      <w:r w:rsidRPr="009777BE">
        <w:t>The A</w:t>
      </w:r>
      <w:r>
        <w:t xml:space="preserve">ustralian </w:t>
      </w:r>
      <w:r w:rsidRPr="009777BE">
        <w:t>C</w:t>
      </w:r>
      <w:r>
        <w:t xml:space="preserve">ommunications and </w:t>
      </w:r>
      <w:r w:rsidRPr="009777BE">
        <w:t>M</w:t>
      </w:r>
      <w:r>
        <w:t xml:space="preserve">edia </w:t>
      </w:r>
      <w:r w:rsidRPr="009777BE">
        <w:t>A</w:t>
      </w:r>
      <w:r>
        <w:t>uthority (ACMA)</w:t>
      </w:r>
      <w:r w:rsidRPr="009777BE">
        <w:t xml:space="preserve"> invites applications for the analog community radio broadcasting</w:t>
      </w:r>
      <w:r>
        <w:t xml:space="preserve"> </w:t>
      </w:r>
      <w:r w:rsidRPr="009777BE">
        <w:t>licenc</w:t>
      </w:r>
      <w:r>
        <w:t>e</w:t>
      </w:r>
      <w:r w:rsidRPr="00743862">
        <w:t>, identified as SL</w:t>
      </w:r>
      <w:r w:rsidR="00CC7432">
        <w:rPr>
          <w:color w:val="000000"/>
          <w:szCs w:val="20"/>
          <w:shd w:val="clear" w:color="auto" w:fill="FFFFFF"/>
        </w:rPr>
        <w:t>1180030</w:t>
      </w:r>
      <w:r>
        <w:t xml:space="preserve">, to serve the </w:t>
      </w:r>
      <w:r w:rsidR="00A73F3D">
        <w:t>Gloucester</w:t>
      </w:r>
      <w:r w:rsidR="00CC3482">
        <w:t xml:space="preserve"> RA1</w:t>
      </w:r>
      <w:r>
        <w:t xml:space="preserve"> l</w:t>
      </w:r>
      <w:r w:rsidRPr="009777BE">
        <w:t xml:space="preserve">icence area in </w:t>
      </w:r>
      <w:r>
        <w:t>New South Wales.</w:t>
      </w:r>
      <w:r w:rsidRPr="009777BE">
        <w:t xml:space="preserve"> </w:t>
      </w:r>
    </w:p>
    <w:p w14:paraId="7493DE0F" w14:textId="181C9B74" w:rsidR="00AA2187" w:rsidRPr="00AB02D1" w:rsidRDefault="00AA2187" w:rsidP="00AA2187">
      <w:pPr>
        <w:pStyle w:val="Heading2"/>
      </w:pPr>
      <w:bookmarkStart w:id="3" w:name="_Toc143757916"/>
      <w:r>
        <w:t>Current licensing arrangements</w:t>
      </w:r>
      <w:bookmarkEnd w:id="3"/>
    </w:p>
    <w:p w14:paraId="0C86E663" w14:textId="23139DF3" w:rsidR="00A73F3D" w:rsidRDefault="00BB55AE" w:rsidP="00A73F3D">
      <w:r w:rsidRPr="000011B9">
        <w:t xml:space="preserve">Gloucester Broadcasters Association Incorporated has been operating a </w:t>
      </w:r>
      <w:r w:rsidR="00C23BC3">
        <w:t>t</w:t>
      </w:r>
      <w:r w:rsidR="002B6C8B">
        <w:t xml:space="preserve">emporary </w:t>
      </w:r>
      <w:r w:rsidR="00C23BC3">
        <w:t>c</w:t>
      </w:r>
      <w:r w:rsidR="002B6C8B">
        <w:t xml:space="preserve">ommunity </w:t>
      </w:r>
      <w:r w:rsidR="00C23BC3">
        <w:t>b</w:t>
      </w:r>
      <w:r w:rsidR="002B6C8B">
        <w:t xml:space="preserve">roadcasting </w:t>
      </w:r>
      <w:r w:rsidR="00C23BC3">
        <w:t>l</w:t>
      </w:r>
      <w:r w:rsidR="002B6C8B">
        <w:t xml:space="preserve">icence </w:t>
      </w:r>
      <w:r w:rsidRPr="000011B9">
        <w:t>in Gloucester RA1</w:t>
      </w:r>
      <w:r w:rsidR="0009550E">
        <w:t xml:space="preserve"> since 2009</w:t>
      </w:r>
      <w:r w:rsidR="005B12B9">
        <w:t>,</w:t>
      </w:r>
      <w:r w:rsidRPr="000011B9">
        <w:t xml:space="preserve"> representing the general community interest. </w:t>
      </w:r>
    </w:p>
    <w:p w14:paraId="66302B1C" w14:textId="1D5EE956" w:rsidR="00A73F3D" w:rsidRDefault="00A73F3D" w:rsidP="00347283">
      <w:r w:rsidRPr="00A73F3D">
        <w:t xml:space="preserve">The Taree </w:t>
      </w:r>
      <w:r w:rsidR="00C23BC3">
        <w:t>l</w:t>
      </w:r>
      <w:r w:rsidR="002B6C8B">
        <w:t xml:space="preserve">icence </w:t>
      </w:r>
      <w:r w:rsidR="00C23BC3">
        <w:t>a</w:t>
      </w:r>
      <w:r w:rsidR="002B6C8B">
        <w:t xml:space="preserve">rea </w:t>
      </w:r>
      <w:r w:rsidR="00C23BC3">
        <w:t>p</w:t>
      </w:r>
      <w:r w:rsidR="002B6C8B">
        <w:t>lan</w:t>
      </w:r>
      <w:r w:rsidRPr="00A73F3D">
        <w:t xml:space="preserve"> was varied in 2020 and included provision for </w:t>
      </w:r>
      <w:proofErr w:type="gramStart"/>
      <w:r w:rsidRPr="00A73F3D">
        <w:t>a new long</w:t>
      </w:r>
      <w:proofErr w:type="gramEnd"/>
      <w:r w:rsidRPr="00A73F3D">
        <w:t xml:space="preserve"> term community service in Gloucester RA1.</w:t>
      </w:r>
    </w:p>
    <w:p w14:paraId="1C8479C0" w14:textId="53E04E40" w:rsidR="00AA2187" w:rsidRPr="00AB02D1" w:rsidRDefault="00AA2187" w:rsidP="00AA2187">
      <w:pPr>
        <w:pStyle w:val="Heading2"/>
      </w:pPr>
      <w:bookmarkStart w:id="4" w:name="_Toc143757917"/>
      <w:r>
        <w:t>Community broadcasting</w:t>
      </w:r>
      <w:bookmarkEnd w:id="4"/>
    </w:p>
    <w:p w14:paraId="19DD16F9" w14:textId="2136D5E5" w:rsidR="003B6BC1" w:rsidRDefault="003B6BC1" w:rsidP="00AB02D1">
      <w:r>
        <w:t xml:space="preserve">As defined in </w:t>
      </w:r>
      <w:r w:rsidR="002B6C8B">
        <w:t>s</w:t>
      </w:r>
      <w:r>
        <w:t xml:space="preserve">ection 15 of the </w:t>
      </w:r>
      <w:r w:rsidRPr="004F77C8">
        <w:rPr>
          <w:i/>
          <w:iCs/>
        </w:rPr>
        <w:t>Broadcasting Services Act 1992</w:t>
      </w:r>
      <w:r>
        <w:t xml:space="preserve"> (BSA), a community broadcasting service is a service that is provided for community purposes and is not operated for profit, or as part of a profit-making enterprise.</w:t>
      </w:r>
      <w:r>
        <w:rPr>
          <w:rStyle w:val="FootnoteReference"/>
        </w:rPr>
        <w:footnoteReference w:id="2"/>
      </w:r>
    </w:p>
    <w:p w14:paraId="328CF3D3" w14:textId="5D2A424F" w:rsidR="00786A03" w:rsidRDefault="00786A03" w:rsidP="00786A03">
      <w:pPr>
        <w:pStyle w:val="ABABodyText"/>
        <w:spacing w:before="0" w:after="240" w:line="240" w:lineRule="auto"/>
        <w:rPr>
          <w:rFonts w:ascii="Arial" w:hAnsi="Arial" w:cs="Arial"/>
          <w:sz w:val="20"/>
          <w:szCs w:val="20"/>
        </w:rPr>
      </w:pPr>
      <w:r w:rsidRPr="008A0BC2">
        <w:rPr>
          <w:rFonts w:ascii="Arial" w:hAnsi="Arial" w:cs="Arial"/>
          <w:sz w:val="20"/>
          <w:szCs w:val="20"/>
        </w:rPr>
        <w:t xml:space="preserve">Community radio broadcasting licensees are required to comply with the licence conditions set out in </w:t>
      </w:r>
      <w:r w:rsidR="002B6C8B">
        <w:rPr>
          <w:rFonts w:ascii="Arial" w:hAnsi="Arial" w:cs="Arial"/>
          <w:sz w:val="20"/>
          <w:szCs w:val="20"/>
        </w:rPr>
        <w:t>P</w:t>
      </w:r>
      <w:r w:rsidRPr="008A0BC2">
        <w:rPr>
          <w:rFonts w:ascii="Arial" w:hAnsi="Arial" w:cs="Arial"/>
          <w:sz w:val="20"/>
          <w:szCs w:val="20"/>
        </w:rPr>
        <w:t>arts 1, 2 and 5 of Schedule 2 to the BSA</w:t>
      </w:r>
      <w:r w:rsidR="00FC5C01">
        <w:rPr>
          <w:rFonts w:ascii="Arial" w:hAnsi="Arial" w:cs="Arial"/>
          <w:sz w:val="20"/>
          <w:szCs w:val="20"/>
        </w:rPr>
        <w:t xml:space="preserve"> (provided at the </w:t>
      </w:r>
      <w:hyperlink w:anchor="_Appendix—Relevant_Legislation" w:history="1">
        <w:r w:rsidR="00FC5C01" w:rsidRPr="00C23BC3">
          <w:rPr>
            <w:rStyle w:val="Hyperlink"/>
            <w:rFonts w:ascii="Arial" w:hAnsi="Arial" w:cs="Arial"/>
            <w:sz w:val="20"/>
            <w:szCs w:val="20"/>
          </w:rPr>
          <w:t xml:space="preserve">Appendix to this </w:t>
        </w:r>
        <w:r w:rsidR="005E7EDA" w:rsidRPr="00C23BC3">
          <w:rPr>
            <w:rStyle w:val="Hyperlink"/>
            <w:rFonts w:ascii="Arial" w:hAnsi="Arial" w:cs="Arial"/>
            <w:sz w:val="20"/>
            <w:szCs w:val="20"/>
          </w:rPr>
          <w:t>a</w:t>
        </w:r>
        <w:r w:rsidR="00FC5C01" w:rsidRPr="00C23BC3">
          <w:rPr>
            <w:rStyle w:val="Hyperlink"/>
            <w:rFonts w:ascii="Arial" w:hAnsi="Arial" w:cs="Arial"/>
            <w:sz w:val="20"/>
            <w:szCs w:val="20"/>
          </w:rPr>
          <w:t>pplication pack</w:t>
        </w:r>
      </w:hyperlink>
      <w:r w:rsidR="00FC5C01">
        <w:rPr>
          <w:rFonts w:ascii="Arial" w:hAnsi="Arial" w:cs="Arial"/>
          <w:sz w:val="20"/>
          <w:szCs w:val="20"/>
        </w:rPr>
        <w:t>)</w:t>
      </w:r>
      <w:r w:rsidRPr="008A0BC2">
        <w:rPr>
          <w:rFonts w:ascii="Arial" w:hAnsi="Arial" w:cs="Arial"/>
          <w:sz w:val="20"/>
          <w:szCs w:val="20"/>
        </w:rPr>
        <w:t xml:space="preserve">. </w:t>
      </w:r>
      <w:r w:rsidR="00C23BC3">
        <w:rPr>
          <w:rFonts w:ascii="Arial" w:hAnsi="Arial" w:cs="Arial"/>
          <w:sz w:val="20"/>
          <w:szCs w:val="20"/>
        </w:rPr>
        <w:t xml:space="preserve">We </w:t>
      </w:r>
      <w:r w:rsidRPr="008A0BC2">
        <w:rPr>
          <w:rFonts w:ascii="Arial" w:hAnsi="Arial" w:cs="Arial"/>
          <w:sz w:val="20"/>
          <w:szCs w:val="20"/>
        </w:rPr>
        <w:t xml:space="preserve">may investigate complaints about the licensee’s compliance with these licence conditions and with the </w:t>
      </w:r>
      <w:r w:rsidR="00FC5C01" w:rsidRPr="008A0BC2">
        <w:rPr>
          <w:rFonts w:ascii="Arial" w:hAnsi="Arial" w:cs="Arial"/>
          <w:sz w:val="20"/>
          <w:szCs w:val="20"/>
        </w:rPr>
        <w:t xml:space="preserve">Community Broadcasting Association of Australia’s </w:t>
      </w:r>
      <w:hyperlink r:id="rId24" w:history="1">
        <w:r w:rsidR="00FC5C01" w:rsidRPr="00EE6828">
          <w:rPr>
            <w:rStyle w:val="Hyperlink"/>
            <w:rFonts w:ascii="Arial" w:hAnsi="Arial" w:cs="Arial"/>
            <w:sz w:val="20"/>
            <w:szCs w:val="20"/>
          </w:rPr>
          <w:t>Community Radio Broadcasting Codes of Practice</w:t>
        </w:r>
      </w:hyperlink>
      <w:r w:rsidR="00FC5C01" w:rsidRPr="008A0BC2">
        <w:rPr>
          <w:rFonts w:ascii="Arial" w:hAnsi="Arial" w:cs="Arial"/>
          <w:i/>
          <w:sz w:val="20"/>
          <w:szCs w:val="20"/>
        </w:rPr>
        <w:t xml:space="preserve"> </w:t>
      </w:r>
      <w:r w:rsidR="00FC5C01" w:rsidRPr="008A0BC2">
        <w:rPr>
          <w:rFonts w:ascii="Arial" w:hAnsi="Arial" w:cs="Arial"/>
          <w:iCs/>
          <w:sz w:val="20"/>
          <w:szCs w:val="20"/>
        </w:rPr>
        <w:t>(2008)</w:t>
      </w:r>
      <w:r w:rsidRPr="008A0BC2">
        <w:rPr>
          <w:rFonts w:ascii="Arial" w:hAnsi="Arial" w:cs="Arial"/>
          <w:sz w:val="20"/>
          <w:szCs w:val="20"/>
        </w:rPr>
        <w:t>.</w:t>
      </w:r>
    </w:p>
    <w:p w14:paraId="28400C09" w14:textId="393EC823" w:rsidR="003B6BC1" w:rsidRPr="008A0BC2" w:rsidRDefault="00C23BC3" w:rsidP="003B6BC1">
      <w:pPr>
        <w:suppressAutoHyphens/>
        <w:spacing w:line="240" w:lineRule="auto"/>
        <w:rPr>
          <w:rFonts w:cs="Arial"/>
          <w:szCs w:val="20"/>
          <w:lang w:eastAsia="en-US"/>
        </w:rPr>
      </w:pPr>
      <w:r>
        <w:rPr>
          <w:rFonts w:cs="Arial"/>
          <w:szCs w:val="20"/>
          <w:lang w:eastAsia="en-US"/>
        </w:rPr>
        <w:t xml:space="preserve">We have </w:t>
      </w:r>
      <w:r w:rsidR="003B6BC1">
        <w:rPr>
          <w:rFonts w:cs="Arial"/>
          <w:szCs w:val="20"/>
          <w:lang w:eastAsia="en-US"/>
        </w:rPr>
        <w:t xml:space="preserve">published </w:t>
      </w:r>
      <w:hyperlink r:id="rId25" w:history="1">
        <w:r w:rsidR="003B6BC1" w:rsidRPr="004222C4">
          <w:rPr>
            <w:rStyle w:val="Hyperlink"/>
            <w:rFonts w:cs="Arial"/>
            <w:szCs w:val="20"/>
            <w:lang w:eastAsia="en-US"/>
          </w:rPr>
          <w:t>guidelines to help community broadcasters</w:t>
        </w:r>
      </w:hyperlink>
      <w:r w:rsidR="003B6BC1">
        <w:rPr>
          <w:rFonts w:cs="Arial"/>
          <w:szCs w:val="20"/>
          <w:lang w:eastAsia="en-US"/>
        </w:rPr>
        <w:t xml:space="preserve">. Applicants are </w:t>
      </w:r>
      <w:r w:rsidR="00F03CA7">
        <w:rPr>
          <w:rFonts w:cs="Arial"/>
          <w:szCs w:val="20"/>
          <w:lang w:eastAsia="en-US"/>
        </w:rPr>
        <w:t>encouraged</w:t>
      </w:r>
      <w:r w:rsidR="003B6BC1">
        <w:rPr>
          <w:rFonts w:cs="Arial"/>
          <w:szCs w:val="20"/>
          <w:lang w:eastAsia="en-US"/>
        </w:rPr>
        <w:t xml:space="preserve"> to consider these guidelines before submitting an application.</w:t>
      </w:r>
    </w:p>
    <w:p w14:paraId="0332A8B4" w14:textId="24C991A4" w:rsidR="00AB02D1" w:rsidRPr="00AB02D1" w:rsidRDefault="00852780" w:rsidP="006F0C98">
      <w:pPr>
        <w:pStyle w:val="Heading2"/>
      </w:pPr>
      <w:bookmarkStart w:id="5" w:name="_Toc143757918"/>
      <w:r>
        <w:t>Matters to be considered</w:t>
      </w:r>
      <w:bookmarkEnd w:id="5"/>
    </w:p>
    <w:p w14:paraId="497EADF9" w14:textId="01BE9B40" w:rsidR="00AB02D1" w:rsidRPr="00AB02D1" w:rsidRDefault="00AB02D1" w:rsidP="00AB02D1">
      <w:r w:rsidRPr="00AB02D1">
        <w:t xml:space="preserve">Applications may </w:t>
      </w:r>
      <w:r w:rsidR="00D95320">
        <w:t xml:space="preserve">only </w:t>
      </w:r>
      <w:r w:rsidRPr="00AB02D1">
        <w:t xml:space="preserve">be lodged by companies (including incorporated associations) formed in Australia or an external </w:t>
      </w:r>
      <w:r w:rsidR="002B6C8B">
        <w:t>T</w:t>
      </w:r>
      <w:r w:rsidRPr="00AB02D1">
        <w:t>erritory</w:t>
      </w:r>
      <w:r w:rsidR="002B6C8B">
        <w:t xml:space="preserve"> and</w:t>
      </w:r>
      <w:r w:rsidRPr="00AB02D1">
        <w:t xml:space="preserve"> </w:t>
      </w:r>
      <w:r w:rsidR="00D95320">
        <w:t>that</w:t>
      </w:r>
      <w:r w:rsidRPr="00AB02D1">
        <w:t xml:space="preserve"> represent a community interest. </w:t>
      </w:r>
    </w:p>
    <w:p w14:paraId="1BE50639" w14:textId="516D245F" w:rsidR="00AB02D1" w:rsidRPr="00AB02D1" w:rsidRDefault="00B341F9" w:rsidP="00AB02D1">
      <w:r>
        <w:t>In assessing the applications, t</w:t>
      </w:r>
      <w:r w:rsidR="00AB02D1" w:rsidRPr="00AB02D1">
        <w:t xml:space="preserve">he ACMA </w:t>
      </w:r>
      <w:r w:rsidR="00F03CA7">
        <w:t>is to</w:t>
      </w:r>
      <w:r w:rsidR="00AB02D1" w:rsidRPr="00AB02D1">
        <w:t xml:space="preserve"> </w:t>
      </w:r>
      <w:r>
        <w:t xml:space="preserve">have regard to the </w:t>
      </w:r>
      <w:r w:rsidR="00AF77BB">
        <w:t xml:space="preserve">matters outlined in </w:t>
      </w:r>
      <w:r w:rsidR="00AB02D1" w:rsidRPr="00AB02D1">
        <w:t xml:space="preserve">subsection 84(2) </w:t>
      </w:r>
      <w:r w:rsidR="00AF77BB">
        <w:t xml:space="preserve">of the </w:t>
      </w:r>
      <w:r w:rsidR="005E7EDA">
        <w:t>BSA</w:t>
      </w:r>
      <w:r w:rsidR="00AB02D1" w:rsidRPr="00AB02D1">
        <w:rPr>
          <w:iCs/>
        </w:rPr>
        <w:t>,</w:t>
      </w:r>
      <w:r w:rsidR="00AB02D1" w:rsidRPr="00AB02D1">
        <w:rPr>
          <w:i/>
        </w:rPr>
        <w:t xml:space="preserve"> </w:t>
      </w:r>
      <w:r w:rsidR="00AB02D1" w:rsidRPr="00AB02D1">
        <w:rPr>
          <w:iCs/>
        </w:rPr>
        <w:t>extracted below:</w:t>
      </w:r>
      <w:r w:rsidR="00AB02D1" w:rsidRPr="00AB02D1">
        <w:t xml:space="preserve"> </w:t>
      </w:r>
    </w:p>
    <w:p w14:paraId="3C2C7E3E" w14:textId="77777777" w:rsidR="00AB02D1" w:rsidRPr="00AB02D1" w:rsidRDefault="00AB02D1" w:rsidP="00AB02D1">
      <w:pPr>
        <w:shd w:val="clear" w:color="auto" w:fill="FFFFFF"/>
        <w:spacing w:before="280"/>
        <w:ind w:left="1134" w:hanging="567"/>
        <w:rPr>
          <w:rFonts w:cs="Arial"/>
          <w:b/>
          <w:bCs/>
          <w:color w:val="000000"/>
          <w:sz w:val="19"/>
          <w:szCs w:val="19"/>
        </w:rPr>
      </w:pPr>
      <w:bookmarkStart w:id="6" w:name="_Toc524959787"/>
      <w:r w:rsidRPr="00AB02D1">
        <w:rPr>
          <w:rFonts w:cs="Arial"/>
          <w:b/>
          <w:bCs/>
          <w:color w:val="000000"/>
          <w:sz w:val="19"/>
          <w:szCs w:val="19"/>
        </w:rPr>
        <w:t>84 Allocation of community broadcasting licences</w:t>
      </w:r>
      <w:bookmarkEnd w:id="6"/>
    </w:p>
    <w:p w14:paraId="11F3D995" w14:textId="77777777" w:rsidR="00AB02D1" w:rsidRPr="00AB02D1" w:rsidRDefault="00AB02D1" w:rsidP="00AB02D1">
      <w:pPr>
        <w:shd w:val="clear" w:color="auto" w:fill="FFFFFF"/>
        <w:tabs>
          <w:tab w:val="left" w:pos="1134"/>
        </w:tabs>
        <w:spacing w:before="180" w:after="120"/>
        <w:ind w:left="1134" w:hanging="566"/>
        <w:rPr>
          <w:rFonts w:cs="Arial"/>
          <w:color w:val="000000"/>
          <w:sz w:val="19"/>
          <w:szCs w:val="19"/>
        </w:rPr>
      </w:pPr>
      <w:r w:rsidRPr="00AB02D1">
        <w:rPr>
          <w:rFonts w:cs="Arial"/>
          <w:color w:val="000000"/>
          <w:sz w:val="19"/>
          <w:szCs w:val="19"/>
        </w:rPr>
        <w:t>(2) </w:t>
      </w:r>
      <w:r w:rsidRPr="00AB02D1">
        <w:rPr>
          <w:rFonts w:cs="Arial"/>
          <w:color w:val="000000"/>
          <w:sz w:val="19"/>
          <w:szCs w:val="19"/>
        </w:rPr>
        <w:tab/>
        <w:t>In deciding whether to allocate a community broadcasting licence that is a broadcasting services bands licence to an applicant or to one of a group of applicants, the ACMA is to have regard to:</w:t>
      </w:r>
    </w:p>
    <w:p w14:paraId="52EEE06D" w14:textId="77777777" w:rsidR="00AB02D1" w:rsidRPr="00AB02D1" w:rsidRDefault="00AB02D1" w:rsidP="00AB02D1">
      <w:pPr>
        <w:shd w:val="clear" w:color="auto" w:fill="FFFFFF"/>
        <w:tabs>
          <w:tab w:val="left" w:pos="1701"/>
        </w:tabs>
        <w:spacing w:before="40" w:after="120"/>
        <w:ind w:left="1701" w:hanging="567"/>
        <w:rPr>
          <w:rFonts w:cs="Arial"/>
          <w:color w:val="000000"/>
          <w:sz w:val="19"/>
          <w:szCs w:val="19"/>
        </w:rPr>
      </w:pPr>
      <w:r w:rsidRPr="00AB02D1">
        <w:rPr>
          <w:rFonts w:cs="Arial"/>
          <w:color w:val="000000"/>
          <w:sz w:val="19"/>
          <w:szCs w:val="19"/>
        </w:rPr>
        <w:t xml:space="preserve">(a)  </w:t>
      </w:r>
      <w:r w:rsidRPr="00AB02D1">
        <w:rPr>
          <w:rFonts w:cs="Arial"/>
          <w:color w:val="000000"/>
          <w:sz w:val="19"/>
          <w:szCs w:val="19"/>
        </w:rPr>
        <w:tab/>
        <w:t>the extent to which the proposed service or services would meet the existing and perceived future needs of the community within the licence area of the proposed licence; and</w:t>
      </w:r>
    </w:p>
    <w:p w14:paraId="31249163" w14:textId="77777777" w:rsidR="00AB02D1" w:rsidRPr="00AB02D1" w:rsidRDefault="00AB02D1" w:rsidP="00AB02D1">
      <w:pPr>
        <w:shd w:val="clear" w:color="auto" w:fill="FFFFFF"/>
        <w:tabs>
          <w:tab w:val="left" w:pos="1701"/>
        </w:tabs>
        <w:spacing w:before="40" w:after="120"/>
        <w:ind w:left="1701" w:hanging="567"/>
        <w:rPr>
          <w:rFonts w:cs="Arial"/>
          <w:color w:val="000000"/>
          <w:sz w:val="19"/>
          <w:szCs w:val="19"/>
        </w:rPr>
      </w:pPr>
      <w:r w:rsidRPr="00AB02D1">
        <w:rPr>
          <w:rFonts w:cs="Arial"/>
          <w:color w:val="000000"/>
          <w:sz w:val="19"/>
          <w:szCs w:val="19"/>
        </w:rPr>
        <w:t xml:space="preserve">(b)  </w:t>
      </w:r>
      <w:r w:rsidRPr="00AB02D1">
        <w:rPr>
          <w:rFonts w:cs="Arial"/>
          <w:color w:val="000000"/>
          <w:sz w:val="19"/>
          <w:szCs w:val="19"/>
        </w:rPr>
        <w:tab/>
        <w:t>the nature and diversity of the interests of that community; and</w:t>
      </w:r>
    </w:p>
    <w:p w14:paraId="62EA49FF" w14:textId="77777777" w:rsidR="00AB02D1" w:rsidRPr="00AB02D1" w:rsidRDefault="00AB02D1" w:rsidP="00AB02D1">
      <w:pPr>
        <w:shd w:val="clear" w:color="auto" w:fill="FFFFFF"/>
        <w:tabs>
          <w:tab w:val="left" w:pos="1701"/>
        </w:tabs>
        <w:spacing w:before="40" w:after="120"/>
        <w:ind w:left="1701" w:hanging="567"/>
        <w:rPr>
          <w:rFonts w:cs="Arial"/>
          <w:color w:val="000000"/>
          <w:sz w:val="19"/>
          <w:szCs w:val="19"/>
        </w:rPr>
      </w:pPr>
      <w:r w:rsidRPr="00AB02D1">
        <w:rPr>
          <w:rFonts w:cs="Arial"/>
          <w:color w:val="000000"/>
          <w:sz w:val="19"/>
          <w:szCs w:val="19"/>
        </w:rPr>
        <w:t>(</w:t>
      </w:r>
      <w:proofErr w:type="spellStart"/>
      <w:r w:rsidRPr="00AB02D1">
        <w:rPr>
          <w:rFonts w:cs="Arial"/>
          <w:color w:val="000000"/>
          <w:sz w:val="19"/>
          <w:szCs w:val="19"/>
        </w:rPr>
        <w:t>ba</w:t>
      </w:r>
      <w:proofErr w:type="spellEnd"/>
      <w:r w:rsidRPr="00AB02D1">
        <w:rPr>
          <w:rFonts w:cs="Arial"/>
          <w:color w:val="000000"/>
          <w:sz w:val="19"/>
          <w:szCs w:val="19"/>
        </w:rPr>
        <w:t xml:space="preserve">)  </w:t>
      </w:r>
      <w:r w:rsidRPr="00AB02D1">
        <w:rPr>
          <w:rFonts w:cs="Arial"/>
          <w:color w:val="000000"/>
          <w:sz w:val="19"/>
          <w:szCs w:val="19"/>
        </w:rPr>
        <w:tab/>
        <w:t>in the case of a community radio broadcasting licence—the extent to which the proposed service or services would provide material of local significance; and</w:t>
      </w:r>
    </w:p>
    <w:p w14:paraId="51259CF8" w14:textId="77777777" w:rsidR="00AB02D1" w:rsidRPr="00AB02D1" w:rsidRDefault="00AB02D1" w:rsidP="00AB02D1">
      <w:pPr>
        <w:shd w:val="clear" w:color="auto" w:fill="FFFFFF"/>
        <w:tabs>
          <w:tab w:val="left" w:pos="1701"/>
        </w:tabs>
        <w:spacing w:before="40" w:after="120"/>
        <w:ind w:left="1701" w:hanging="567"/>
        <w:rPr>
          <w:rFonts w:cs="Arial"/>
          <w:color w:val="000000"/>
          <w:sz w:val="19"/>
          <w:szCs w:val="19"/>
        </w:rPr>
      </w:pPr>
      <w:r w:rsidRPr="00AB02D1">
        <w:rPr>
          <w:rFonts w:cs="Arial"/>
          <w:color w:val="000000"/>
          <w:sz w:val="19"/>
          <w:szCs w:val="19"/>
        </w:rPr>
        <w:lastRenderedPageBreak/>
        <w:t xml:space="preserve"> (c)  </w:t>
      </w:r>
      <w:r w:rsidRPr="00AB02D1">
        <w:rPr>
          <w:rFonts w:cs="Arial"/>
          <w:color w:val="000000"/>
          <w:sz w:val="19"/>
          <w:szCs w:val="19"/>
        </w:rPr>
        <w:tab/>
        <w:t>the nature and diversity of other broadcasting services (including national broadcasting services) available within that licence area; and</w:t>
      </w:r>
    </w:p>
    <w:p w14:paraId="2B03AE10" w14:textId="77777777" w:rsidR="00AB02D1" w:rsidRPr="00AB02D1" w:rsidRDefault="00AB02D1" w:rsidP="00AB02D1">
      <w:pPr>
        <w:shd w:val="clear" w:color="auto" w:fill="FFFFFF"/>
        <w:tabs>
          <w:tab w:val="left" w:pos="1701"/>
        </w:tabs>
        <w:spacing w:before="40" w:after="120"/>
        <w:ind w:left="1701" w:hanging="567"/>
        <w:rPr>
          <w:rFonts w:cs="Arial"/>
          <w:color w:val="000000"/>
          <w:sz w:val="19"/>
          <w:szCs w:val="19"/>
        </w:rPr>
      </w:pPr>
      <w:r w:rsidRPr="00AB02D1">
        <w:rPr>
          <w:rFonts w:cs="Arial"/>
          <w:color w:val="000000"/>
          <w:sz w:val="19"/>
          <w:szCs w:val="19"/>
        </w:rPr>
        <w:t xml:space="preserve">(d)  </w:t>
      </w:r>
      <w:r w:rsidRPr="00AB02D1">
        <w:rPr>
          <w:rFonts w:cs="Arial"/>
          <w:color w:val="000000"/>
          <w:sz w:val="19"/>
          <w:szCs w:val="19"/>
        </w:rPr>
        <w:tab/>
        <w:t>the capacity of the applicant to provide the proposed service or services; and</w:t>
      </w:r>
    </w:p>
    <w:p w14:paraId="473958BB" w14:textId="77777777" w:rsidR="00AB02D1" w:rsidRPr="00AB02D1" w:rsidRDefault="00AB02D1" w:rsidP="00AB02D1">
      <w:pPr>
        <w:shd w:val="clear" w:color="auto" w:fill="FFFFFF"/>
        <w:tabs>
          <w:tab w:val="left" w:pos="1701"/>
        </w:tabs>
        <w:spacing w:before="40" w:after="120"/>
        <w:ind w:left="1701" w:hanging="567"/>
        <w:rPr>
          <w:rFonts w:cs="Arial"/>
          <w:color w:val="000000"/>
          <w:sz w:val="19"/>
          <w:szCs w:val="19"/>
        </w:rPr>
      </w:pPr>
      <w:r w:rsidRPr="00AB02D1">
        <w:rPr>
          <w:rFonts w:cs="Arial"/>
          <w:color w:val="000000"/>
          <w:sz w:val="19"/>
          <w:szCs w:val="19"/>
        </w:rPr>
        <w:t xml:space="preserve">(e)  </w:t>
      </w:r>
      <w:r w:rsidRPr="00AB02D1">
        <w:rPr>
          <w:rFonts w:cs="Arial"/>
          <w:color w:val="000000"/>
          <w:sz w:val="19"/>
          <w:szCs w:val="19"/>
        </w:rPr>
        <w:tab/>
        <w:t>the undesirability of one person being in a position to exercise control of more than one community broadcasting licence that is a broadcasting services bands licence in the same licence area; and</w:t>
      </w:r>
    </w:p>
    <w:p w14:paraId="7E0DCB42" w14:textId="77777777" w:rsidR="00AB02D1" w:rsidRPr="00AB02D1" w:rsidRDefault="00AB02D1" w:rsidP="00AB02D1">
      <w:pPr>
        <w:shd w:val="clear" w:color="auto" w:fill="FFFFFF"/>
        <w:tabs>
          <w:tab w:val="left" w:pos="1701"/>
        </w:tabs>
        <w:spacing w:before="40" w:after="120"/>
        <w:ind w:left="1701" w:hanging="567"/>
        <w:rPr>
          <w:rFonts w:cs="Arial"/>
          <w:color w:val="000000"/>
          <w:sz w:val="19"/>
          <w:szCs w:val="19"/>
        </w:rPr>
      </w:pPr>
      <w:r w:rsidRPr="00AB02D1">
        <w:rPr>
          <w:rFonts w:cs="Arial"/>
          <w:color w:val="000000"/>
          <w:sz w:val="19"/>
          <w:szCs w:val="19"/>
        </w:rPr>
        <w:t xml:space="preserve">(f)  </w:t>
      </w:r>
      <w:r w:rsidRPr="00AB02D1">
        <w:rPr>
          <w:rFonts w:cs="Arial"/>
          <w:color w:val="000000"/>
          <w:sz w:val="19"/>
          <w:szCs w:val="19"/>
        </w:rPr>
        <w:tab/>
        <w:t>the undesirability of the Commonwealth, a State or a Territory or a political party being in a position to exercise control of a community broadcasting licence.</w:t>
      </w:r>
    </w:p>
    <w:p w14:paraId="723B8E32" w14:textId="77777777" w:rsidR="00AB02D1" w:rsidRPr="00AB02D1" w:rsidRDefault="00AB02D1" w:rsidP="00AB02D1">
      <w:pPr>
        <w:shd w:val="clear" w:color="auto" w:fill="FFFFFF"/>
        <w:tabs>
          <w:tab w:val="left" w:pos="1134"/>
        </w:tabs>
        <w:spacing w:before="180" w:after="120"/>
        <w:ind w:left="1134" w:hanging="566"/>
        <w:rPr>
          <w:rFonts w:cs="Arial"/>
          <w:color w:val="000000"/>
          <w:sz w:val="19"/>
          <w:szCs w:val="19"/>
        </w:rPr>
      </w:pPr>
      <w:r w:rsidRPr="00AB02D1">
        <w:rPr>
          <w:rFonts w:cs="Arial"/>
          <w:color w:val="000000"/>
          <w:sz w:val="19"/>
          <w:szCs w:val="19"/>
        </w:rPr>
        <w:t xml:space="preserve">(3)  </w:t>
      </w:r>
      <w:r w:rsidRPr="00AB02D1">
        <w:rPr>
          <w:rFonts w:cs="Arial"/>
          <w:color w:val="000000"/>
          <w:sz w:val="19"/>
          <w:szCs w:val="19"/>
        </w:rPr>
        <w:tab/>
        <w:t>For the purposes of paragraph (2)(</w:t>
      </w:r>
      <w:proofErr w:type="spellStart"/>
      <w:r w:rsidRPr="00AB02D1">
        <w:rPr>
          <w:rFonts w:cs="Arial"/>
          <w:color w:val="000000"/>
          <w:sz w:val="19"/>
          <w:szCs w:val="19"/>
        </w:rPr>
        <w:t>ba</w:t>
      </w:r>
      <w:proofErr w:type="spellEnd"/>
      <w:r w:rsidRPr="00AB02D1">
        <w:rPr>
          <w:rFonts w:cs="Arial"/>
          <w:color w:val="000000"/>
          <w:sz w:val="19"/>
          <w:szCs w:val="19"/>
        </w:rPr>
        <w:t>), material is of </w:t>
      </w:r>
      <w:r w:rsidRPr="00AB02D1">
        <w:rPr>
          <w:rFonts w:cs="Arial"/>
          <w:b/>
          <w:bCs/>
          <w:i/>
          <w:iCs/>
          <w:color w:val="000000"/>
          <w:sz w:val="19"/>
          <w:szCs w:val="19"/>
        </w:rPr>
        <w:t>local significance</w:t>
      </w:r>
      <w:r w:rsidRPr="00AB02D1">
        <w:rPr>
          <w:rFonts w:cs="Arial"/>
          <w:color w:val="000000"/>
          <w:sz w:val="19"/>
          <w:szCs w:val="19"/>
        </w:rPr>
        <w:t> if:</w:t>
      </w:r>
    </w:p>
    <w:p w14:paraId="71CB11AB" w14:textId="77777777" w:rsidR="00AB02D1" w:rsidRPr="00AB02D1" w:rsidRDefault="00AB02D1" w:rsidP="00AB02D1">
      <w:pPr>
        <w:shd w:val="clear" w:color="auto" w:fill="FFFFFF"/>
        <w:tabs>
          <w:tab w:val="left" w:pos="1701"/>
        </w:tabs>
        <w:spacing w:before="40" w:after="120"/>
        <w:ind w:left="1701" w:hanging="567"/>
        <w:rPr>
          <w:rFonts w:cs="Arial"/>
          <w:color w:val="000000"/>
          <w:sz w:val="19"/>
          <w:szCs w:val="19"/>
        </w:rPr>
      </w:pPr>
      <w:r w:rsidRPr="00AB02D1">
        <w:rPr>
          <w:rFonts w:cs="Arial"/>
          <w:color w:val="000000"/>
          <w:sz w:val="19"/>
          <w:szCs w:val="19"/>
        </w:rPr>
        <w:t xml:space="preserve">(a)  </w:t>
      </w:r>
      <w:r w:rsidRPr="00AB02D1">
        <w:rPr>
          <w:rFonts w:cs="Arial"/>
          <w:color w:val="000000"/>
          <w:sz w:val="19"/>
          <w:szCs w:val="19"/>
        </w:rPr>
        <w:tab/>
        <w:t>it is hosted in the licence area of the proposed licence; or</w:t>
      </w:r>
    </w:p>
    <w:p w14:paraId="1671B08E" w14:textId="77777777" w:rsidR="00AB02D1" w:rsidRPr="00AB02D1" w:rsidRDefault="00AB02D1" w:rsidP="00AB02D1">
      <w:pPr>
        <w:shd w:val="clear" w:color="auto" w:fill="FFFFFF"/>
        <w:tabs>
          <w:tab w:val="left" w:pos="1701"/>
        </w:tabs>
        <w:spacing w:after="120" w:line="240" w:lineRule="auto"/>
        <w:ind w:left="1701" w:hanging="567"/>
        <w:rPr>
          <w:rFonts w:cs="Arial"/>
          <w:color w:val="000000"/>
          <w:sz w:val="19"/>
          <w:szCs w:val="19"/>
        </w:rPr>
      </w:pPr>
      <w:r w:rsidRPr="00AB02D1">
        <w:rPr>
          <w:rFonts w:cs="Arial"/>
          <w:color w:val="000000"/>
          <w:sz w:val="19"/>
          <w:szCs w:val="19"/>
        </w:rPr>
        <w:t xml:space="preserve">(b)  </w:t>
      </w:r>
      <w:r w:rsidRPr="00AB02D1">
        <w:rPr>
          <w:rFonts w:cs="Arial"/>
          <w:color w:val="000000"/>
          <w:sz w:val="19"/>
          <w:szCs w:val="19"/>
        </w:rPr>
        <w:tab/>
        <w:t>it is produced in the licence area of the proposed licence; or</w:t>
      </w:r>
    </w:p>
    <w:p w14:paraId="601613E5" w14:textId="65148176" w:rsidR="00AB02D1" w:rsidRPr="00AB02D1" w:rsidRDefault="00AB02D1" w:rsidP="008A0BC2">
      <w:pPr>
        <w:shd w:val="clear" w:color="auto" w:fill="FFFFFF"/>
        <w:tabs>
          <w:tab w:val="left" w:pos="1701"/>
        </w:tabs>
        <w:spacing w:before="40" w:line="240" w:lineRule="auto"/>
        <w:ind w:left="1701" w:hanging="567"/>
        <w:rPr>
          <w:rFonts w:cs="Arial"/>
          <w:b/>
          <w:bCs/>
          <w:iCs/>
          <w:sz w:val="28"/>
          <w:szCs w:val="28"/>
        </w:rPr>
      </w:pPr>
      <w:r w:rsidRPr="00AB02D1">
        <w:rPr>
          <w:rFonts w:cs="Arial"/>
          <w:color w:val="000000"/>
          <w:sz w:val="19"/>
          <w:szCs w:val="19"/>
        </w:rPr>
        <w:t xml:space="preserve">(c)  </w:t>
      </w:r>
      <w:r w:rsidRPr="00AB02D1">
        <w:rPr>
          <w:rFonts w:cs="Arial"/>
          <w:color w:val="000000"/>
          <w:sz w:val="19"/>
          <w:szCs w:val="19"/>
        </w:rPr>
        <w:tab/>
        <w:t>it relates to the licence area of the proposed licence.</w:t>
      </w:r>
      <w:r w:rsidRPr="00AB02D1">
        <w:br w:type="page"/>
      </w:r>
    </w:p>
    <w:p w14:paraId="4A063240" w14:textId="77777777" w:rsidR="00AB02D1" w:rsidRPr="00AB02D1" w:rsidRDefault="00AB02D1" w:rsidP="006F0C98">
      <w:pPr>
        <w:pStyle w:val="Heading2"/>
        <w:rPr>
          <w:caps/>
        </w:rPr>
      </w:pPr>
      <w:bookmarkStart w:id="7" w:name="_Toc61255079"/>
      <w:bookmarkStart w:id="8" w:name="_Toc143757919"/>
      <w:r w:rsidRPr="00AB02D1">
        <w:lastRenderedPageBreak/>
        <w:t>How to lodge an application</w:t>
      </w:r>
      <w:bookmarkEnd w:id="7"/>
      <w:bookmarkEnd w:id="8"/>
    </w:p>
    <w:p w14:paraId="6AC296F7" w14:textId="3890AEB9" w:rsidR="00AB02D1" w:rsidRPr="00AB02D1" w:rsidRDefault="00AB02D1" w:rsidP="00AB02D1">
      <w:r w:rsidRPr="00AB02D1">
        <w:t xml:space="preserve">Applicants </w:t>
      </w:r>
      <w:r w:rsidRPr="006F0C98">
        <w:rPr>
          <w:bCs/>
        </w:rPr>
        <w:t>must</w:t>
      </w:r>
      <w:r w:rsidRPr="00AB02D1">
        <w:t xml:space="preserve"> complete the approved application form ACMA B32 </w:t>
      </w:r>
      <w:hyperlink r:id="rId26" w:history="1">
        <w:r w:rsidRPr="00C23BC3">
          <w:rPr>
            <w:rStyle w:val="Hyperlink"/>
            <w:i/>
          </w:rPr>
          <w:t>Application for a community radio broadcasting licence</w:t>
        </w:r>
      </w:hyperlink>
      <w:r w:rsidR="004361B7">
        <w:t>.</w:t>
      </w:r>
    </w:p>
    <w:p w14:paraId="46267A24" w14:textId="77777777" w:rsidR="00AB02D1" w:rsidRPr="00AB02D1" w:rsidRDefault="00AB02D1" w:rsidP="00AB02D1">
      <w:r w:rsidRPr="00AB02D1">
        <w:t xml:space="preserve">The ACMA does not require applicants to submit petitions from the community in support of their application. Should members of the community wish to support an application, they should do so by contacting the applicant. </w:t>
      </w:r>
    </w:p>
    <w:p w14:paraId="4D288CF2" w14:textId="3C15FD5A" w:rsidR="00AB02D1" w:rsidRPr="00AB02D1" w:rsidRDefault="00AB02D1" w:rsidP="00AB02D1">
      <w:r w:rsidRPr="00AB02D1">
        <w:t>Given there is only one licence available to be allocated in the area, we encourage interested community and other groups to consider jointly submitting consolidated applications</w:t>
      </w:r>
      <w:r w:rsidR="00A47025">
        <w:t>, should that suit their circumstances</w:t>
      </w:r>
      <w:r w:rsidRPr="00AB02D1">
        <w:t xml:space="preserve">. </w:t>
      </w:r>
    </w:p>
    <w:p w14:paraId="27B3FFE6" w14:textId="3DD30747" w:rsidR="00AB02D1" w:rsidRPr="00AB02D1" w:rsidRDefault="00AB02D1" w:rsidP="00AB02D1">
      <w:pPr>
        <w:rPr>
          <w:b/>
        </w:rPr>
      </w:pPr>
      <w:r w:rsidRPr="00AB02D1">
        <w:t xml:space="preserve">Applications </w:t>
      </w:r>
      <w:r w:rsidR="00721A3B">
        <w:t xml:space="preserve">should be </w:t>
      </w:r>
      <w:r w:rsidRPr="00AB02D1">
        <w:t>marked ‘</w:t>
      </w:r>
      <w:r w:rsidR="002428B7">
        <w:t>Gloucester</w:t>
      </w:r>
      <w:r w:rsidRPr="00AB02D1">
        <w:t xml:space="preserve"> </w:t>
      </w:r>
      <w:r w:rsidR="00C23BC3">
        <w:t>c</w:t>
      </w:r>
      <w:r w:rsidRPr="00AB02D1">
        <w:t xml:space="preserve">ommunity </w:t>
      </w:r>
      <w:r w:rsidR="00C23BC3">
        <w:t>r</w:t>
      </w:r>
      <w:r w:rsidRPr="00AB02D1">
        <w:t xml:space="preserve">adio </w:t>
      </w:r>
      <w:r w:rsidR="00C23BC3">
        <w:t>l</w:t>
      </w:r>
      <w:r w:rsidRPr="00AB02D1">
        <w:t xml:space="preserve">icence’ </w:t>
      </w:r>
      <w:r w:rsidR="00860434">
        <w:t xml:space="preserve">and </w:t>
      </w:r>
      <w:r w:rsidRPr="00AB02D1">
        <w:t xml:space="preserve">must be lodged by </w:t>
      </w:r>
      <w:r w:rsidRPr="00AB02D1">
        <w:rPr>
          <w:b/>
        </w:rPr>
        <w:t>midnight (AEST) on</w:t>
      </w:r>
      <w:r w:rsidR="00EE6828">
        <w:rPr>
          <w:b/>
        </w:rPr>
        <w:t xml:space="preserve"> Wednesday 11 October 2023</w:t>
      </w:r>
      <w:r w:rsidRPr="002E2259">
        <w:rPr>
          <w:b/>
        </w:rPr>
        <w:t xml:space="preserve"> </w:t>
      </w:r>
      <w:r w:rsidRPr="002E2259">
        <w:t>and</w:t>
      </w:r>
      <w:r w:rsidRPr="00AB02D1">
        <w:t xml:space="preserve"> addressed to:</w:t>
      </w:r>
    </w:p>
    <w:p w14:paraId="3F6CE82E" w14:textId="77777777" w:rsidR="00AB02D1" w:rsidRPr="00AB02D1" w:rsidRDefault="00AB02D1" w:rsidP="00AB02D1">
      <w:pPr>
        <w:spacing w:after="0"/>
      </w:pPr>
      <w:r w:rsidRPr="00AB02D1">
        <w:t>The Manager</w:t>
      </w:r>
    </w:p>
    <w:p w14:paraId="50140D71" w14:textId="1646D007" w:rsidR="00AB02D1" w:rsidRPr="00AB02D1" w:rsidRDefault="00AB02D1" w:rsidP="00AB02D1">
      <w:pPr>
        <w:spacing w:after="0"/>
      </w:pPr>
      <w:r w:rsidRPr="00AB02D1">
        <w:t>Community Broadcasting Section</w:t>
      </w:r>
    </w:p>
    <w:p w14:paraId="2C5494FF" w14:textId="77777777" w:rsidR="00AB02D1" w:rsidRPr="00AB02D1" w:rsidRDefault="00AB02D1" w:rsidP="00EE6828">
      <w:pPr>
        <w:spacing w:after="0"/>
      </w:pPr>
      <w:r w:rsidRPr="00AB02D1">
        <w:t>Australian Communications and Media Authority</w:t>
      </w:r>
    </w:p>
    <w:p w14:paraId="43E4D886" w14:textId="0B326ACF" w:rsidR="00AB02D1" w:rsidRPr="00AB02D1" w:rsidRDefault="00AB02D1" w:rsidP="00EE6828">
      <w:pPr>
        <w:spacing w:after="120"/>
        <w:rPr>
          <w:rFonts w:cs="Arial"/>
          <w:color w:val="404040" w:themeColor="text1" w:themeTint="BF"/>
          <w:sz w:val="21"/>
          <w:szCs w:val="21"/>
        </w:rPr>
      </w:pPr>
      <w:r w:rsidRPr="00AB02D1">
        <w:t>PO Box Q500</w:t>
      </w:r>
      <w:r w:rsidRPr="00AB02D1">
        <w:br/>
      </w:r>
      <w:r w:rsidR="004361B7">
        <w:t>Q</w:t>
      </w:r>
      <w:r w:rsidR="004361B7" w:rsidRPr="00AB02D1">
        <w:t xml:space="preserve">ueen </w:t>
      </w:r>
      <w:r w:rsidR="004361B7">
        <w:t>V</w:t>
      </w:r>
      <w:r w:rsidR="004361B7" w:rsidRPr="00AB02D1">
        <w:t xml:space="preserve">ictoria </w:t>
      </w:r>
      <w:r w:rsidR="004361B7">
        <w:t>B</w:t>
      </w:r>
      <w:r w:rsidR="004361B7" w:rsidRPr="00AB02D1">
        <w:t>uilding</w:t>
      </w:r>
      <w:r w:rsidRPr="00AB02D1">
        <w:t xml:space="preserve"> NSW 1230 </w:t>
      </w:r>
    </w:p>
    <w:p w14:paraId="3D535702" w14:textId="28384CBC" w:rsidR="00AB02D1" w:rsidRPr="00CD378B" w:rsidRDefault="00C23BC3" w:rsidP="00AB02D1">
      <w:pPr>
        <w:ind w:left="1134" w:hanging="1134"/>
        <w:rPr>
          <w:szCs w:val="20"/>
        </w:rPr>
      </w:pPr>
      <w:r>
        <w:rPr>
          <w:rFonts w:cs="Arial"/>
          <w:color w:val="404040" w:themeColor="text1" w:themeTint="BF"/>
          <w:szCs w:val="20"/>
        </w:rPr>
        <w:t xml:space="preserve">Alternatively, you can </w:t>
      </w:r>
      <w:r w:rsidR="00AB02D1" w:rsidRPr="00CD378B">
        <w:rPr>
          <w:rFonts w:cs="Arial"/>
          <w:color w:val="404040" w:themeColor="text1" w:themeTint="BF"/>
          <w:szCs w:val="20"/>
        </w:rPr>
        <w:t xml:space="preserve">email: </w:t>
      </w:r>
      <w:r w:rsidR="00AB02D1" w:rsidRPr="00CD378B">
        <w:rPr>
          <w:rFonts w:cs="Arial"/>
          <w:color w:val="404040" w:themeColor="text1" w:themeTint="BF"/>
          <w:szCs w:val="20"/>
        </w:rPr>
        <w:tab/>
      </w:r>
      <w:hyperlink r:id="rId27" w:history="1">
        <w:r w:rsidR="00AB02D1" w:rsidRPr="00CD378B">
          <w:rPr>
            <w:rFonts w:cs="Arial"/>
            <w:color w:val="0000FF"/>
            <w:szCs w:val="20"/>
            <w:u w:val="single"/>
          </w:rPr>
          <w:t>communitybroadcasting@acma.gov.au</w:t>
        </w:r>
      </w:hyperlink>
      <w:r w:rsidRPr="00EE6828">
        <w:rPr>
          <w:rFonts w:cs="Arial"/>
          <w:szCs w:val="20"/>
        </w:rPr>
        <w:t>.</w:t>
      </w:r>
    </w:p>
    <w:p w14:paraId="413DC8C2" w14:textId="12E4915B" w:rsidR="00AB02D1" w:rsidRPr="00AB02D1" w:rsidRDefault="00C23BC3" w:rsidP="00AB02D1">
      <w:pPr>
        <w:rPr>
          <w:b/>
        </w:rPr>
      </w:pPr>
      <w:r>
        <w:rPr>
          <w:b/>
        </w:rPr>
        <w:t>We</w:t>
      </w:r>
      <w:r w:rsidR="00AB02D1" w:rsidRPr="00AB02D1">
        <w:rPr>
          <w:b/>
        </w:rPr>
        <w:t xml:space="preserve"> will not accept applications received after the closing date.</w:t>
      </w:r>
    </w:p>
    <w:p w14:paraId="666E21D8" w14:textId="376290DD" w:rsidR="005E7EDA" w:rsidRDefault="005E7EDA" w:rsidP="005E7EDA">
      <w:r w:rsidRPr="009777BE">
        <w:t xml:space="preserve">There is no statutory requirement for the ACMA to publish </w:t>
      </w:r>
      <w:r>
        <w:t xml:space="preserve">the </w:t>
      </w:r>
      <w:r w:rsidRPr="009777BE">
        <w:t>applications for community radio broadcasting licences</w:t>
      </w:r>
      <w:r>
        <w:t xml:space="preserve"> </w:t>
      </w:r>
      <w:r w:rsidR="000F463A">
        <w:t>we</w:t>
      </w:r>
      <w:r w:rsidRPr="009777BE">
        <w:t xml:space="preserve"> receive. However, </w:t>
      </w:r>
      <w:r w:rsidR="000F463A">
        <w:t>we</w:t>
      </w:r>
      <w:r w:rsidRPr="009777BE">
        <w:t xml:space="preserve"> </w:t>
      </w:r>
      <w:r>
        <w:t>will consider</w:t>
      </w:r>
      <w:r w:rsidRPr="009777BE">
        <w:t xml:space="preserve"> </w:t>
      </w:r>
      <w:r>
        <w:t>providing</w:t>
      </w:r>
      <w:r w:rsidRPr="009777BE">
        <w:t xml:space="preserve"> the names and contact details of applicants </w:t>
      </w:r>
      <w:r>
        <w:t>to</w:t>
      </w:r>
      <w:r w:rsidRPr="009777BE">
        <w:t xml:space="preserve"> interested persons </w:t>
      </w:r>
      <w:r>
        <w:t>so that they</w:t>
      </w:r>
      <w:r w:rsidRPr="009777BE">
        <w:t xml:space="preserve"> may contact an applicant directly if they wish to obtain a copy of an application.</w:t>
      </w:r>
    </w:p>
    <w:p w14:paraId="41D04A3A" w14:textId="7F67385C" w:rsidR="00AB02D1" w:rsidRDefault="005E7EDA" w:rsidP="005E7EDA">
      <w:r w:rsidRPr="004E6F64">
        <w:t xml:space="preserve">Following the closing date for applications, </w:t>
      </w:r>
      <w:r w:rsidR="000F463A">
        <w:t xml:space="preserve">we </w:t>
      </w:r>
      <w:r w:rsidRPr="004E6F64">
        <w:t xml:space="preserve">will assess </w:t>
      </w:r>
      <w:r w:rsidR="00D95320" w:rsidRPr="004E6F64">
        <w:t>all</w:t>
      </w:r>
      <w:r w:rsidRPr="004E6F64">
        <w:t xml:space="preserve"> applications received </w:t>
      </w:r>
      <w:r w:rsidR="00F61333">
        <w:t>in accordance with the BSA</w:t>
      </w:r>
      <w:r w:rsidRPr="004E6F64">
        <w:rPr>
          <w:i/>
        </w:rPr>
        <w:t xml:space="preserve"> </w:t>
      </w:r>
      <w:r w:rsidRPr="004E6F64">
        <w:rPr>
          <w:iCs/>
        </w:rPr>
        <w:t xml:space="preserve">and </w:t>
      </w:r>
      <w:r w:rsidR="00A73EA8">
        <w:rPr>
          <w:iCs/>
        </w:rPr>
        <w:t>consider whether to</w:t>
      </w:r>
      <w:r w:rsidRPr="004E6F64">
        <w:rPr>
          <w:iCs/>
        </w:rPr>
        <w:t xml:space="preserve"> allocate the </w:t>
      </w:r>
      <w:r w:rsidRPr="004E6F64">
        <w:t>licence</w:t>
      </w:r>
      <w:r w:rsidR="00A73EA8">
        <w:t xml:space="preserve"> to any of the applicants</w:t>
      </w:r>
      <w:r w:rsidRPr="004E6F64">
        <w:t>. However, the ACMA is not required to allocate a community broadcasting licence to any applicant</w:t>
      </w:r>
      <w:r w:rsidR="00AB02D1" w:rsidRPr="00AB02D1">
        <w:t xml:space="preserve">. </w:t>
      </w:r>
    </w:p>
    <w:p w14:paraId="08A442FC" w14:textId="77777777" w:rsidR="00BD28AE" w:rsidRDefault="00BD28AE" w:rsidP="005E7EDA"/>
    <w:p w14:paraId="6EBC5EF8" w14:textId="323FDBBF" w:rsidR="00AB02D1" w:rsidRPr="00AB02D1" w:rsidRDefault="00AB02D1" w:rsidP="006F0C98">
      <w:pPr>
        <w:pStyle w:val="Heading1"/>
      </w:pPr>
      <w:bookmarkStart w:id="9" w:name="_Toc61255080"/>
      <w:bookmarkStart w:id="10" w:name="_Toc143757920"/>
      <w:r w:rsidRPr="00AB02D1">
        <w:t>Licence area definition</w:t>
      </w:r>
      <w:bookmarkEnd w:id="9"/>
      <w:bookmarkEnd w:id="10"/>
    </w:p>
    <w:p w14:paraId="4B94505F" w14:textId="22777306" w:rsidR="00AB02D1" w:rsidRPr="00AB02D1" w:rsidRDefault="000F463A" w:rsidP="00AB02D1">
      <w:pPr>
        <w:rPr>
          <w:bCs/>
        </w:rPr>
      </w:pPr>
      <w:r>
        <w:rPr>
          <w:bCs/>
        </w:rPr>
        <w:t xml:space="preserve">We have </w:t>
      </w:r>
      <w:r w:rsidR="00AB02D1" w:rsidRPr="00347283">
        <w:rPr>
          <w:bCs/>
        </w:rPr>
        <w:t xml:space="preserve">designated the licence area for </w:t>
      </w:r>
      <w:r w:rsidR="009B7F02" w:rsidRPr="00347283">
        <w:rPr>
          <w:bCs/>
        </w:rPr>
        <w:t>SL</w:t>
      </w:r>
      <w:r w:rsidR="0061166E">
        <w:rPr>
          <w:bCs/>
        </w:rPr>
        <w:t>1180030</w:t>
      </w:r>
      <w:r w:rsidR="009B7F02" w:rsidRPr="00347283">
        <w:rPr>
          <w:bCs/>
        </w:rPr>
        <w:t xml:space="preserve"> </w:t>
      </w:r>
      <w:r w:rsidR="00AB02D1" w:rsidRPr="00347283">
        <w:rPr>
          <w:bCs/>
        </w:rPr>
        <w:t>as the area described in Attachment</w:t>
      </w:r>
      <w:r w:rsidR="00777ADB">
        <w:rPr>
          <w:bCs/>
        </w:rPr>
        <w:t>s</w:t>
      </w:r>
      <w:r w:rsidR="00AB02D1" w:rsidRPr="00347283">
        <w:rPr>
          <w:bCs/>
        </w:rPr>
        <w:t xml:space="preserve"> </w:t>
      </w:r>
      <w:r w:rsidR="0061166E">
        <w:rPr>
          <w:bCs/>
        </w:rPr>
        <w:t>5.</w:t>
      </w:r>
      <w:r w:rsidR="00E944D2">
        <w:rPr>
          <w:bCs/>
        </w:rPr>
        <w:t>1 and 5.2</w:t>
      </w:r>
      <w:r w:rsidR="00AB02D1" w:rsidRPr="00347283">
        <w:rPr>
          <w:bCs/>
        </w:rPr>
        <w:t xml:space="preserve"> to the</w:t>
      </w:r>
      <w:r w:rsidR="00A70270">
        <w:rPr>
          <w:bCs/>
        </w:rPr>
        <w:t xml:space="preserve"> </w:t>
      </w:r>
      <w:hyperlink r:id="rId28" w:history="1">
        <w:r w:rsidR="00A70270" w:rsidRPr="004273A2">
          <w:rPr>
            <w:rStyle w:val="Hyperlink"/>
            <w:bCs/>
          </w:rPr>
          <w:t>Licence Area Plan</w:t>
        </w:r>
        <w:r w:rsidR="00325FDF">
          <w:rPr>
            <w:rStyle w:val="Hyperlink"/>
            <w:bCs/>
          </w:rPr>
          <w:t xml:space="preserve"> – </w:t>
        </w:r>
        <w:r w:rsidR="00A70270" w:rsidRPr="004273A2">
          <w:rPr>
            <w:rStyle w:val="Hyperlink"/>
            <w:bCs/>
          </w:rPr>
          <w:t>Taree Radio</w:t>
        </w:r>
      </w:hyperlink>
      <w:r w:rsidR="00A70270">
        <w:rPr>
          <w:bCs/>
        </w:rPr>
        <w:t xml:space="preserve"> </w:t>
      </w:r>
      <w:r w:rsidR="00DC462A">
        <w:rPr>
          <w:bCs/>
        </w:rPr>
        <w:t xml:space="preserve">(Federal Register of Legislation reference number </w:t>
      </w:r>
      <w:r w:rsidR="00AB02D1" w:rsidRPr="00347283">
        <w:rPr>
          <w:bCs/>
        </w:rPr>
        <w:t>F2</w:t>
      </w:r>
      <w:r w:rsidR="00FA52CD" w:rsidRPr="00347283">
        <w:rPr>
          <w:bCs/>
        </w:rPr>
        <w:t>0</w:t>
      </w:r>
      <w:r w:rsidR="0025120C">
        <w:rPr>
          <w:bCs/>
        </w:rPr>
        <w:t>20C</w:t>
      </w:r>
      <w:r w:rsidR="000670A1">
        <w:rPr>
          <w:bCs/>
        </w:rPr>
        <w:t>01</w:t>
      </w:r>
      <w:r w:rsidR="00325FDF">
        <w:rPr>
          <w:bCs/>
        </w:rPr>
        <w:t>0</w:t>
      </w:r>
      <w:r w:rsidR="000670A1">
        <w:rPr>
          <w:bCs/>
        </w:rPr>
        <w:t>79</w:t>
      </w:r>
      <w:r w:rsidR="00DC462A">
        <w:rPr>
          <w:bCs/>
        </w:rPr>
        <w:t>)</w:t>
      </w:r>
      <w:r w:rsidR="00AB02D1" w:rsidRPr="00347283">
        <w:rPr>
          <w:bCs/>
        </w:rPr>
        <w:t>. That area is described as follows:</w:t>
      </w:r>
      <w:r w:rsidR="00AB02D1" w:rsidRPr="00AB02D1">
        <w:rPr>
          <w:bCs/>
        </w:rPr>
        <w:t xml:space="preserve"> </w:t>
      </w:r>
    </w:p>
    <w:p w14:paraId="13DC2528" w14:textId="14270698" w:rsidR="00AB02D1" w:rsidRPr="00AB02D1" w:rsidRDefault="00AB02D1" w:rsidP="00AB02D1">
      <w:pPr>
        <w:rPr>
          <w:b/>
        </w:rPr>
      </w:pPr>
      <w:r w:rsidRPr="00AB02D1">
        <w:rPr>
          <w:b/>
        </w:rPr>
        <w:t xml:space="preserve">Licence area: </w:t>
      </w:r>
      <w:r w:rsidR="009F6214">
        <w:rPr>
          <w:b/>
        </w:rPr>
        <w:t>Gloucester</w:t>
      </w:r>
      <w:r w:rsidR="00652D38">
        <w:rPr>
          <w:b/>
        </w:rPr>
        <w:t xml:space="preserve"> RA1</w:t>
      </w:r>
    </w:p>
    <w:p w14:paraId="7F8A1E6F" w14:textId="1413A2BF" w:rsidR="00AB02D1" w:rsidRPr="00AB02D1" w:rsidRDefault="00AB02D1" w:rsidP="00AB02D1">
      <w:pPr>
        <w:rPr>
          <w:b/>
        </w:rPr>
      </w:pPr>
      <w:r w:rsidRPr="002428B7">
        <w:rPr>
          <w:b/>
        </w:rPr>
        <w:t xml:space="preserve">Licence area ID: </w:t>
      </w:r>
      <w:r w:rsidR="00EA3DBB" w:rsidRPr="002428B7">
        <w:rPr>
          <w:b/>
        </w:rPr>
        <w:t>1325</w:t>
      </w:r>
    </w:p>
    <w:p w14:paraId="70BE7D49" w14:textId="3095DFC0" w:rsidR="00AB02D1" w:rsidRPr="00AB02D1" w:rsidRDefault="00AB02D1" w:rsidP="00AB02D1">
      <w:pPr>
        <w:rPr>
          <w:b/>
        </w:rPr>
      </w:pPr>
      <w:r w:rsidRPr="00AB02D1">
        <w:rPr>
          <w:b/>
        </w:rPr>
        <w:t xml:space="preserve">Community </w:t>
      </w:r>
      <w:r w:rsidR="00A201DC">
        <w:rPr>
          <w:b/>
        </w:rPr>
        <w:t>r</w:t>
      </w:r>
      <w:r w:rsidRPr="00AB02D1">
        <w:rPr>
          <w:b/>
        </w:rPr>
        <w:t xml:space="preserve">adio </w:t>
      </w:r>
      <w:r w:rsidR="00A201DC">
        <w:rPr>
          <w:b/>
        </w:rPr>
        <w:t>s</w:t>
      </w:r>
      <w:r w:rsidRPr="00AB02D1">
        <w:rPr>
          <w:b/>
        </w:rPr>
        <w:t xml:space="preserve">ervice </w:t>
      </w:r>
      <w:r w:rsidR="00A201DC">
        <w:rPr>
          <w:b/>
        </w:rPr>
        <w:t>l</w:t>
      </w:r>
      <w:r w:rsidRPr="00AB02D1">
        <w:rPr>
          <w:b/>
        </w:rPr>
        <w:t xml:space="preserve">icence </w:t>
      </w:r>
      <w:r w:rsidR="00A201DC">
        <w:rPr>
          <w:b/>
        </w:rPr>
        <w:t>n</w:t>
      </w:r>
      <w:r w:rsidRPr="00AB02D1">
        <w:rPr>
          <w:b/>
        </w:rPr>
        <w:t>umber: SL</w:t>
      </w:r>
      <w:r w:rsidR="0057584F">
        <w:rPr>
          <w:b/>
        </w:rPr>
        <w:t>1180030</w:t>
      </w:r>
    </w:p>
    <w:p w14:paraId="56D94830" w14:textId="1728FA4A" w:rsidR="00AB02D1" w:rsidRPr="00AB02D1" w:rsidRDefault="00AB02D1" w:rsidP="00AB02D1">
      <w:pPr>
        <w:spacing w:after="0"/>
      </w:pPr>
      <w:r w:rsidRPr="00AB02D1">
        <w:t xml:space="preserve">The licence area, in terms of areas </w:t>
      </w:r>
      <w:r w:rsidRPr="00AB02D1">
        <w:rPr>
          <w:rFonts w:cs="Arial"/>
          <w:color w:val="000000"/>
          <w:szCs w:val="20"/>
        </w:rPr>
        <w:t xml:space="preserve">defined by the </w:t>
      </w:r>
      <w:hyperlink r:id="rId29" w:history="1">
        <w:r w:rsidRPr="00AB02D1">
          <w:rPr>
            <w:rFonts w:cs="Arial"/>
            <w:color w:val="0000FF"/>
            <w:szCs w:val="20"/>
            <w:u w:val="single"/>
          </w:rPr>
          <w:t>Australian Bureau of Statistics</w:t>
        </w:r>
      </w:hyperlink>
      <w:r w:rsidRPr="00AB02D1">
        <w:rPr>
          <w:rFonts w:cs="Arial"/>
          <w:color w:val="000000"/>
          <w:szCs w:val="20"/>
        </w:rPr>
        <w:t xml:space="preserve"> at the </w:t>
      </w:r>
      <w:hyperlink r:id="rId30" w:history="1">
        <w:r w:rsidRPr="00AB02D1">
          <w:rPr>
            <w:rFonts w:cs="Arial"/>
            <w:color w:val="0000FF"/>
            <w:szCs w:val="20"/>
            <w:u w:val="single"/>
          </w:rPr>
          <w:t>Census</w:t>
        </w:r>
      </w:hyperlink>
      <w:r w:rsidRPr="00AB02D1">
        <w:rPr>
          <w:rFonts w:cs="Arial"/>
          <w:color w:val="0000FF"/>
          <w:szCs w:val="20"/>
          <w:u w:val="single"/>
        </w:rPr>
        <w:t xml:space="preserve"> </w:t>
      </w:r>
      <w:r w:rsidRPr="00AB02D1">
        <w:t xml:space="preserve">of </w:t>
      </w:r>
      <w:r w:rsidR="00EC732C">
        <w:t>9</w:t>
      </w:r>
      <w:r w:rsidR="00652D38">
        <w:t xml:space="preserve"> August 20</w:t>
      </w:r>
      <w:r w:rsidR="00EC732C">
        <w:t>1</w:t>
      </w:r>
      <w:r w:rsidR="00652D38">
        <w:t>6</w:t>
      </w:r>
      <w:r w:rsidRPr="00AB02D1">
        <w:t>, is:</w:t>
      </w:r>
    </w:p>
    <w:p w14:paraId="68B33E37" w14:textId="77777777" w:rsidR="00AB02D1" w:rsidRPr="00AB02D1" w:rsidRDefault="00AB02D1" w:rsidP="00AB02D1">
      <w:pPr>
        <w:spacing w:after="0"/>
        <w:rPr>
          <w:rFonts w:cs="Arial"/>
          <w:szCs w:val="20"/>
        </w:rPr>
      </w:pPr>
    </w:p>
    <w:tbl>
      <w:tblPr>
        <w:tblW w:w="10845" w:type="dxa"/>
        <w:tblLayout w:type="fixed"/>
        <w:tblLook w:val="0000" w:firstRow="0" w:lastRow="0" w:firstColumn="0" w:lastColumn="0" w:noHBand="0" w:noVBand="0"/>
      </w:tblPr>
      <w:tblGrid>
        <w:gridCol w:w="1755"/>
        <w:gridCol w:w="88"/>
        <w:gridCol w:w="1667"/>
        <w:gridCol w:w="318"/>
        <w:gridCol w:w="1437"/>
        <w:gridCol w:w="405"/>
        <w:gridCol w:w="1269"/>
        <w:gridCol w:w="574"/>
        <w:gridCol w:w="1701"/>
        <w:gridCol w:w="716"/>
        <w:gridCol w:w="592"/>
        <w:gridCol w:w="323"/>
      </w:tblGrid>
      <w:tr w:rsidR="00C708F4" w:rsidRPr="00AB02D1" w14:paraId="305D908A" w14:textId="023C2259" w:rsidTr="00C708F4">
        <w:trPr>
          <w:gridAfter w:val="3"/>
          <w:wAfter w:w="1631" w:type="dxa"/>
          <w:cantSplit/>
          <w:trHeight w:val="520"/>
          <w:tblHeader/>
        </w:trPr>
        <w:tc>
          <w:tcPr>
            <w:tcW w:w="1755" w:type="dxa"/>
            <w:tcBorders>
              <w:top w:val="single" w:sz="12" w:space="0" w:color="auto"/>
              <w:bottom w:val="single" w:sz="4" w:space="0" w:color="auto"/>
            </w:tcBorders>
          </w:tcPr>
          <w:p w14:paraId="3F66A995" w14:textId="769F738B" w:rsidR="00C708F4" w:rsidRPr="00AB02D1" w:rsidRDefault="00C708F4" w:rsidP="00AB02D1">
            <w:pPr>
              <w:spacing w:before="120" w:after="120" w:line="240" w:lineRule="auto"/>
              <w:rPr>
                <w:rFonts w:cs="Arial"/>
                <w:szCs w:val="20"/>
              </w:rPr>
            </w:pPr>
            <w:r w:rsidRPr="00AB02D1">
              <w:rPr>
                <w:rFonts w:cs="Arial"/>
                <w:szCs w:val="20"/>
              </w:rPr>
              <w:t xml:space="preserve">Area </w:t>
            </w:r>
            <w:r>
              <w:rPr>
                <w:rFonts w:cs="Arial"/>
                <w:szCs w:val="20"/>
              </w:rPr>
              <w:t>d</w:t>
            </w:r>
            <w:r w:rsidRPr="00AB02D1">
              <w:rPr>
                <w:rFonts w:cs="Arial"/>
                <w:szCs w:val="20"/>
              </w:rPr>
              <w:t>escription</w:t>
            </w:r>
          </w:p>
        </w:tc>
        <w:tc>
          <w:tcPr>
            <w:tcW w:w="1755" w:type="dxa"/>
            <w:gridSpan w:val="2"/>
            <w:tcBorders>
              <w:top w:val="single" w:sz="12" w:space="0" w:color="auto"/>
              <w:bottom w:val="single" w:sz="4" w:space="0" w:color="auto"/>
            </w:tcBorders>
          </w:tcPr>
          <w:p w14:paraId="60849EA8" w14:textId="77777777" w:rsidR="00C708F4" w:rsidRPr="00AB02D1" w:rsidRDefault="00C708F4" w:rsidP="00AB02D1">
            <w:pPr>
              <w:spacing w:before="120" w:after="120" w:line="240" w:lineRule="auto"/>
              <w:rPr>
                <w:rFonts w:cs="Arial"/>
                <w:szCs w:val="20"/>
              </w:rPr>
            </w:pPr>
          </w:p>
        </w:tc>
        <w:tc>
          <w:tcPr>
            <w:tcW w:w="1755" w:type="dxa"/>
            <w:gridSpan w:val="2"/>
            <w:tcBorders>
              <w:top w:val="single" w:sz="12" w:space="0" w:color="auto"/>
              <w:bottom w:val="single" w:sz="4" w:space="0" w:color="auto"/>
            </w:tcBorders>
          </w:tcPr>
          <w:p w14:paraId="5AC77197" w14:textId="77777777" w:rsidR="00C708F4" w:rsidRPr="00AB02D1" w:rsidRDefault="00C708F4" w:rsidP="00AB02D1">
            <w:pPr>
              <w:spacing w:before="120" w:after="120" w:line="240" w:lineRule="auto"/>
              <w:rPr>
                <w:rFonts w:cs="Arial"/>
                <w:szCs w:val="20"/>
              </w:rPr>
            </w:pPr>
          </w:p>
        </w:tc>
        <w:tc>
          <w:tcPr>
            <w:tcW w:w="1674" w:type="dxa"/>
            <w:gridSpan w:val="2"/>
            <w:tcBorders>
              <w:top w:val="single" w:sz="12" w:space="0" w:color="auto"/>
              <w:bottom w:val="single" w:sz="4" w:space="0" w:color="auto"/>
            </w:tcBorders>
          </w:tcPr>
          <w:p w14:paraId="19FE4752" w14:textId="77777777" w:rsidR="00C708F4" w:rsidRPr="00AB02D1" w:rsidRDefault="00C708F4" w:rsidP="00AB02D1">
            <w:pPr>
              <w:spacing w:before="120" w:after="120" w:line="240" w:lineRule="auto"/>
              <w:rPr>
                <w:rFonts w:cs="Arial"/>
                <w:szCs w:val="20"/>
              </w:rPr>
            </w:pPr>
          </w:p>
        </w:tc>
        <w:tc>
          <w:tcPr>
            <w:tcW w:w="2275" w:type="dxa"/>
            <w:gridSpan w:val="2"/>
            <w:tcBorders>
              <w:top w:val="single" w:sz="12" w:space="0" w:color="auto"/>
              <w:bottom w:val="single" w:sz="4" w:space="0" w:color="auto"/>
            </w:tcBorders>
          </w:tcPr>
          <w:p w14:paraId="57FE6801" w14:textId="578EBD3A" w:rsidR="00C708F4" w:rsidRPr="00AB02D1" w:rsidRDefault="00C708F4" w:rsidP="00AB02D1">
            <w:pPr>
              <w:spacing w:before="120" w:after="120" w:line="240" w:lineRule="auto"/>
              <w:rPr>
                <w:rFonts w:cs="Arial"/>
                <w:szCs w:val="20"/>
              </w:rPr>
            </w:pPr>
          </w:p>
        </w:tc>
      </w:tr>
      <w:tr w:rsidR="00C708F4" w:rsidRPr="00AB02D1" w14:paraId="4BABFA8F" w14:textId="7FDFEA4B" w:rsidTr="00C708F4">
        <w:trPr>
          <w:gridAfter w:val="1"/>
          <w:wAfter w:w="323" w:type="dxa"/>
          <w:cantSplit/>
          <w:trHeight w:val="250"/>
        </w:trPr>
        <w:tc>
          <w:tcPr>
            <w:tcW w:w="1755" w:type="dxa"/>
          </w:tcPr>
          <w:p w14:paraId="107EBA14" w14:textId="390FE871" w:rsidR="00C708F4" w:rsidRPr="00AB02D1" w:rsidRDefault="00C95A4E" w:rsidP="00AB02D1">
            <w:pPr>
              <w:spacing w:after="0" w:line="240" w:lineRule="auto"/>
              <w:rPr>
                <w:rFonts w:cs="Arial"/>
                <w:szCs w:val="20"/>
              </w:rPr>
            </w:pPr>
            <w:r>
              <w:rPr>
                <w:rFonts w:cs="Arial"/>
                <w:szCs w:val="20"/>
              </w:rPr>
              <w:t>111</w:t>
            </w:r>
            <w:r w:rsidR="002864E5">
              <w:rPr>
                <w:rFonts w:cs="Arial"/>
                <w:szCs w:val="20"/>
              </w:rPr>
              <w:t>6701 (SA1)</w:t>
            </w:r>
          </w:p>
        </w:tc>
        <w:tc>
          <w:tcPr>
            <w:tcW w:w="1755" w:type="dxa"/>
            <w:gridSpan w:val="2"/>
          </w:tcPr>
          <w:p w14:paraId="68B550BA" w14:textId="77777777" w:rsidR="00C708F4" w:rsidRPr="00AB02D1" w:rsidRDefault="00C708F4" w:rsidP="00AB02D1">
            <w:pPr>
              <w:spacing w:after="0" w:line="240" w:lineRule="auto"/>
              <w:rPr>
                <w:rFonts w:cs="Arial"/>
                <w:szCs w:val="20"/>
              </w:rPr>
            </w:pPr>
          </w:p>
        </w:tc>
        <w:tc>
          <w:tcPr>
            <w:tcW w:w="1755" w:type="dxa"/>
            <w:gridSpan w:val="2"/>
          </w:tcPr>
          <w:p w14:paraId="0EE6EA02" w14:textId="77777777" w:rsidR="00C708F4" w:rsidRPr="00AB02D1" w:rsidRDefault="00C708F4" w:rsidP="00AB02D1">
            <w:pPr>
              <w:spacing w:after="0" w:line="240" w:lineRule="auto"/>
              <w:rPr>
                <w:rFonts w:cs="Arial"/>
                <w:szCs w:val="20"/>
              </w:rPr>
            </w:pPr>
          </w:p>
        </w:tc>
        <w:tc>
          <w:tcPr>
            <w:tcW w:w="1674" w:type="dxa"/>
            <w:gridSpan w:val="2"/>
          </w:tcPr>
          <w:p w14:paraId="1E19537E" w14:textId="77777777" w:rsidR="00C708F4" w:rsidRPr="00AB02D1" w:rsidRDefault="00C708F4" w:rsidP="00AB02D1">
            <w:pPr>
              <w:spacing w:after="0" w:line="240" w:lineRule="auto"/>
              <w:rPr>
                <w:rFonts w:cs="Arial"/>
                <w:szCs w:val="20"/>
              </w:rPr>
            </w:pPr>
          </w:p>
        </w:tc>
        <w:tc>
          <w:tcPr>
            <w:tcW w:w="3583" w:type="dxa"/>
            <w:gridSpan w:val="4"/>
          </w:tcPr>
          <w:p w14:paraId="4C2C2CCA" w14:textId="7BF26BAA" w:rsidR="00C708F4" w:rsidRPr="00AB02D1" w:rsidRDefault="00C708F4" w:rsidP="00AB02D1">
            <w:pPr>
              <w:spacing w:after="0" w:line="240" w:lineRule="auto"/>
              <w:rPr>
                <w:rFonts w:cs="Arial"/>
                <w:szCs w:val="20"/>
              </w:rPr>
            </w:pPr>
          </w:p>
        </w:tc>
      </w:tr>
      <w:tr w:rsidR="00C708F4" w:rsidRPr="00AB02D1" w14:paraId="390F37AA" w14:textId="00B81D63" w:rsidTr="00C708F4">
        <w:trPr>
          <w:gridAfter w:val="2"/>
          <w:wAfter w:w="915" w:type="dxa"/>
          <w:cantSplit/>
          <w:trHeight w:val="250"/>
        </w:trPr>
        <w:tc>
          <w:tcPr>
            <w:tcW w:w="1843" w:type="dxa"/>
            <w:gridSpan w:val="2"/>
          </w:tcPr>
          <w:p w14:paraId="1FB823C2" w14:textId="201F83F0" w:rsidR="00C708F4" w:rsidRPr="00AB02D1" w:rsidRDefault="002864E5" w:rsidP="00C708F4">
            <w:pPr>
              <w:spacing w:after="0" w:line="240" w:lineRule="auto"/>
              <w:rPr>
                <w:rFonts w:cs="Arial"/>
                <w:szCs w:val="20"/>
              </w:rPr>
            </w:pPr>
            <w:r>
              <w:rPr>
                <w:rFonts w:cs="Arial"/>
                <w:szCs w:val="20"/>
              </w:rPr>
              <w:t>1116702 (SA1)</w:t>
            </w:r>
          </w:p>
        </w:tc>
        <w:tc>
          <w:tcPr>
            <w:tcW w:w="1985" w:type="dxa"/>
            <w:gridSpan w:val="2"/>
            <w:vAlign w:val="center"/>
          </w:tcPr>
          <w:p w14:paraId="76407ADA" w14:textId="3A6E1730" w:rsidR="00C708F4" w:rsidRPr="00AB02D1" w:rsidRDefault="00C708F4" w:rsidP="00C708F4">
            <w:pPr>
              <w:spacing w:after="0" w:line="240" w:lineRule="auto"/>
              <w:rPr>
                <w:rFonts w:cs="Arial"/>
                <w:szCs w:val="20"/>
              </w:rPr>
            </w:pPr>
          </w:p>
        </w:tc>
        <w:tc>
          <w:tcPr>
            <w:tcW w:w="1842" w:type="dxa"/>
            <w:gridSpan w:val="2"/>
            <w:vAlign w:val="center"/>
          </w:tcPr>
          <w:p w14:paraId="22B5F1F0" w14:textId="04F15C49" w:rsidR="00C708F4" w:rsidRPr="00AB02D1" w:rsidRDefault="00C708F4" w:rsidP="00C708F4">
            <w:pPr>
              <w:spacing w:after="0" w:line="240" w:lineRule="auto"/>
              <w:rPr>
                <w:rFonts w:cs="Arial"/>
                <w:szCs w:val="20"/>
              </w:rPr>
            </w:pPr>
          </w:p>
        </w:tc>
        <w:tc>
          <w:tcPr>
            <w:tcW w:w="1843" w:type="dxa"/>
            <w:gridSpan w:val="2"/>
            <w:vAlign w:val="center"/>
          </w:tcPr>
          <w:p w14:paraId="2202861D" w14:textId="27975C51" w:rsidR="00C708F4" w:rsidRDefault="00C708F4" w:rsidP="00C708F4">
            <w:pPr>
              <w:spacing w:after="0" w:line="240" w:lineRule="auto"/>
              <w:rPr>
                <w:rFonts w:cs="Arial"/>
                <w:color w:val="000000"/>
                <w:szCs w:val="20"/>
              </w:rPr>
            </w:pPr>
          </w:p>
        </w:tc>
        <w:tc>
          <w:tcPr>
            <w:tcW w:w="2417" w:type="dxa"/>
            <w:gridSpan w:val="2"/>
            <w:vAlign w:val="center"/>
          </w:tcPr>
          <w:p w14:paraId="324C2001" w14:textId="2202F45D" w:rsidR="00C708F4" w:rsidRDefault="00C708F4" w:rsidP="00C708F4">
            <w:pPr>
              <w:spacing w:after="0" w:line="240" w:lineRule="auto"/>
              <w:rPr>
                <w:rFonts w:cs="Arial"/>
                <w:color w:val="000000"/>
                <w:szCs w:val="20"/>
              </w:rPr>
            </w:pPr>
          </w:p>
        </w:tc>
      </w:tr>
      <w:tr w:rsidR="00C708F4" w:rsidRPr="00AB02D1" w14:paraId="0F66267D" w14:textId="15E2D0A9" w:rsidTr="00C708F4">
        <w:trPr>
          <w:gridAfter w:val="2"/>
          <w:wAfter w:w="915" w:type="dxa"/>
          <w:cantSplit/>
          <w:trHeight w:val="250"/>
        </w:trPr>
        <w:tc>
          <w:tcPr>
            <w:tcW w:w="1843" w:type="dxa"/>
            <w:gridSpan w:val="2"/>
          </w:tcPr>
          <w:p w14:paraId="17D7466F" w14:textId="07BCC251" w:rsidR="00C708F4" w:rsidRPr="00AB02D1" w:rsidRDefault="002864E5" w:rsidP="00C708F4">
            <w:pPr>
              <w:spacing w:after="0" w:line="240" w:lineRule="auto"/>
              <w:rPr>
                <w:rFonts w:cs="Arial"/>
                <w:szCs w:val="20"/>
              </w:rPr>
            </w:pPr>
            <w:r>
              <w:rPr>
                <w:rFonts w:cs="Arial"/>
                <w:szCs w:val="20"/>
              </w:rPr>
              <w:t>1116703 (SA1)</w:t>
            </w:r>
          </w:p>
        </w:tc>
        <w:tc>
          <w:tcPr>
            <w:tcW w:w="1985" w:type="dxa"/>
            <w:gridSpan w:val="2"/>
            <w:vAlign w:val="center"/>
          </w:tcPr>
          <w:p w14:paraId="38B5C35A" w14:textId="569DD70C" w:rsidR="00C708F4" w:rsidRPr="00AB02D1" w:rsidRDefault="00C708F4" w:rsidP="00C708F4">
            <w:pPr>
              <w:spacing w:after="0" w:line="240" w:lineRule="auto"/>
              <w:rPr>
                <w:rFonts w:cs="Arial"/>
                <w:szCs w:val="20"/>
              </w:rPr>
            </w:pPr>
          </w:p>
        </w:tc>
        <w:tc>
          <w:tcPr>
            <w:tcW w:w="1842" w:type="dxa"/>
            <w:gridSpan w:val="2"/>
            <w:vAlign w:val="center"/>
          </w:tcPr>
          <w:p w14:paraId="301421EC" w14:textId="3CB71498" w:rsidR="00C708F4" w:rsidRPr="00AB02D1" w:rsidRDefault="00C708F4" w:rsidP="00C708F4">
            <w:pPr>
              <w:spacing w:after="0" w:line="240" w:lineRule="auto"/>
              <w:rPr>
                <w:rFonts w:cs="Arial"/>
                <w:szCs w:val="20"/>
              </w:rPr>
            </w:pPr>
          </w:p>
        </w:tc>
        <w:tc>
          <w:tcPr>
            <w:tcW w:w="1843" w:type="dxa"/>
            <w:gridSpan w:val="2"/>
            <w:vAlign w:val="center"/>
          </w:tcPr>
          <w:p w14:paraId="0B2689F0" w14:textId="74BD54CE" w:rsidR="00C708F4" w:rsidRDefault="00C708F4" w:rsidP="00C708F4">
            <w:pPr>
              <w:spacing w:after="0" w:line="240" w:lineRule="auto"/>
              <w:rPr>
                <w:rFonts w:cs="Arial"/>
                <w:color w:val="000000"/>
                <w:szCs w:val="20"/>
              </w:rPr>
            </w:pPr>
          </w:p>
        </w:tc>
        <w:tc>
          <w:tcPr>
            <w:tcW w:w="2417" w:type="dxa"/>
            <w:gridSpan w:val="2"/>
            <w:vAlign w:val="center"/>
          </w:tcPr>
          <w:p w14:paraId="396B9812" w14:textId="66654EE7" w:rsidR="00C708F4" w:rsidRDefault="00C708F4" w:rsidP="00C708F4">
            <w:pPr>
              <w:spacing w:after="0" w:line="240" w:lineRule="auto"/>
              <w:rPr>
                <w:rFonts w:cs="Arial"/>
                <w:color w:val="000000"/>
                <w:szCs w:val="20"/>
              </w:rPr>
            </w:pPr>
          </w:p>
        </w:tc>
      </w:tr>
      <w:tr w:rsidR="00C708F4" w:rsidRPr="00AB02D1" w14:paraId="17AE3657" w14:textId="05B76947" w:rsidTr="00C708F4">
        <w:trPr>
          <w:gridAfter w:val="2"/>
          <w:wAfter w:w="915" w:type="dxa"/>
          <w:cantSplit/>
          <w:trHeight w:val="250"/>
        </w:trPr>
        <w:tc>
          <w:tcPr>
            <w:tcW w:w="1843" w:type="dxa"/>
            <w:gridSpan w:val="2"/>
          </w:tcPr>
          <w:p w14:paraId="5CDF5563" w14:textId="5FE5A4EC" w:rsidR="00C708F4" w:rsidRPr="00AB02D1" w:rsidRDefault="002864E5" w:rsidP="00C708F4">
            <w:pPr>
              <w:spacing w:after="0" w:line="240" w:lineRule="auto"/>
              <w:rPr>
                <w:rFonts w:cs="Arial"/>
                <w:szCs w:val="20"/>
              </w:rPr>
            </w:pPr>
            <w:r>
              <w:rPr>
                <w:rFonts w:cs="Arial"/>
                <w:szCs w:val="20"/>
              </w:rPr>
              <w:t>111</w:t>
            </w:r>
            <w:r w:rsidR="005F6D87">
              <w:rPr>
                <w:rFonts w:cs="Arial"/>
                <w:szCs w:val="20"/>
              </w:rPr>
              <w:t>6704 (SA1)</w:t>
            </w:r>
          </w:p>
        </w:tc>
        <w:tc>
          <w:tcPr>
            <w:tcW w:w="1985" w:type="dxa"/>
            <w:gridSpan w:val="2"/>
            <w:vAlign w:val="center"/>
          </w:tcPr>
          <w:p w14:paraId="7EDB97D8" w14:textId="78D4D6F9" w:rsidR="00C708F4" w:rsidRPr="00AB02D1" w:rsidRDefault="00C708F4" w:rsidP="00C708F4">
            <w:pPr>
              <w:spacing w:after="0" w:line="240" w:lineRule="auto"/>
              <w:rPr>
                <w:rFonts w:cs="Arial"/>
                <w:szCs w:val="20"/>
              </w:rPr>
            </w:pPr>
          </w:p>
        </w:tc>
        <w:tc>
          <w:tcPr>
            <w:tcW w:w="1842" w:type="dxa"/>
            <w:gridSpan w:val="2"/>
            <w:vAlign w:val="center"/>
          </w:tcPr>
          <w:p w14:paraId="495D345A" w14:textId="0DAB1F1A" w:rsidR="00C708F4" w:rsidRPr="00AB02D1" w:rsidRDefault="00C708F4" w:rsidP="00C708F4">
            <w:pPr>
              <w:spacing w:after="0" w:line="240" w:lineRule="auto"/>
              <w:rPr>
                <w:rFonts w:cs="Arial"/>
                <w:szCs w:val="20"/>
              </w:rPr>
            </w:pPr>
          </w:p>
        </w:tc>
        <w:tc>
          <w:tcPr>
            <w:tcW w:w="1843" w:type="dxa"/>
            <w:gridSpan w:val="2"/>
            <w:vAlign w:val="center"/>
          </w:tcPr>
          <w:p w14:paraId="3E50E8F6" w14:textId="1E6B6AAF" w:rsidR="00C708F4" w:rsidRDefault="00C708F4" w:rsidP="00C708F4">
            <w:pPr>
              <w:spacing w:after="0" w:line="240" w:lineRule="auto"/>
              <w:rPr>
                <w:rFonts w:cs="Arial"/>
                <w:color w:val="000000"/>
                <w:szCs w:val="20"/>
              </w:rPr>
            </w:pPr>
          </w:p>
        </w:tc>
        <w:tc>
          <w:tcPr>
            <w:tcW w:w="2417" w:type="dxa"/>
            <w:gridSpan w:val="2"/>
            <w:vAlign w:val="center"/>
          </w:tcPr>
          <w:p w14:paraId="684E8987" w14:textId="76A0580D" w:rsidR="00C708F4" w:rsidRDefault="00C708F4" w:rsidP="00C708F4">
            <w:pPr>
              <w:spacing w:after="0" w:line="240" w:lineRule="auto"/>
              <w:rPr>
                <w:rFonts w:cs="Arial"/>
                <w:color w:val="000000"/>
                <w:szCs w:val="20"/>
              </w:rPr>
            </w:pPr>
          </w:p>
        </w:tc>
      </w:tr>
      <w:tr w:rsidR="00C708F4" w:rsidRPr="00AB02D1" w14:paraId="09901AE3" w14:textId="216E04D7" w:rsidTr="00C708F4">
        <w:trPr>
          <w:gridAfter w:val="2"/>
          <w:wAfter w:w="915" w:type="dxa"/>
          <w:cantSplit/>
          <w:trHeight w:val="250"/>
        </w:trPr>
        <w:tc>
          <w:tcPr>
            <w:tcW w:w="1843" w:type="dxa"/>
            <w:gridSpan w:val="2"/>
          </w:tcPr>
          <w:p w14:paraId="116772B0" w14:textId="0799A735" w:rsidR="00C708F4" w:rsidRPr="00AB02D1" w:rsidRDefault="005F6D87" w:rsidP="00C708F4">
            <w:pPr>
              <w:spacing w:after="0" w:line="240" w:lineRule="auto"/>
              <w:rPr>
                <w:rFonts w:cs="Arial"/>
                <w:szCs w:val="20"/>
              </w:rPr>
            </w:pPr>
            <w:r>
              <w:rPr>
                <w:rFonts w:cs="Arial"/>
                <w:szCs w:val="20"/>
              </w:rPr>
              <w:t>1116705 (SA1)</w:t>
            </w:r>
          </w:p>
        </w:tc>
        <w:tc>
          <w:tcPr>
            <w:tcW w:w="1985" w:type="dxa"/>
            <w:gridSpan w:val="2"/>
            <w:vAlign w:val="center"/>
          </w:tcPr>
          <w:p w14:paraId="48A77D90" w14:textId="113EA234" w:rsidR="00C708F4" w:rsidRPr="00AB02D1" w:rsidRDefault="00C708F4" w:rsidP="00C708F4">
            <w:pPr>
              <w:spacing w:after="0" w:line="240" w:lineRule="auto"/>
              <w:rPr>
                <w:rFonts w:cs="Arial"/>
                <w:szCs w:val="20"/>
              </w:rPr>
            </w:pPr>
          </w:p>
        </w:tc>
        <w:tc>
          <w:tcPr>
            <w:tcW w:w="1842" w:type="dxa"/>
            <w:gridSpan w:val="2"/>
            <w:vAlign w:val="center"/>
          </w:tcPr>
          <w:p w14:paraId="5C88DCEB" w14:textId="206657AF" w:rsidR="00C708F4" w:rsidRPr="00AB02D1" w:rsidRDefault="00C708F4" w:rsidP="00C708F4">
            <w:pPr>
              <w:spacing w:after="0" w:line="240" w:lineRule="auto"/>
              <w:rPr>
                <w:rFonts w:cs="Arial"/>
                <w:szCs w:val="20"/>
              </w:rPr>
            </w:pPr>
          </w:p>
        </w:tc>
        <w:tc>
          <w:tcPr>
            <w:tcW w:w="1843" w:type="dxa"/>
            <w:gridSpan w:val="2"/>
            <w:vAlign w:val="center"/>
          </w:tcPr>
          <w:p w14:paraId="56A18283" w14:textId="19E87B31" w:rsidR="00C708F4" w:rsidRDefault="00C708F4" w:rsidP="00C708F4">
            <w:pPr>
              <w:spacing w:after="0" w:line="240" w:lineRule="auto"/>
              <w:rPr>
                <w:rFonts w:cs="Arial"/>
                <w:color w:val="000000"/>
                <w:szCs w:val="20"/>
              </w:rPr>
            </w:pPr>
          </w:p>
        </w:tc>
        <w:tc>
          <w:tcPr>
            <w:tcW w:w="2417" w:type="dxa"/>
            <w:gridSpan w:val="2"/>
            <w:vAlign w:val="center"/>
          </w:tcPr>
          <w:p w14:paraId="14BC6E6C" w14:textId="005EDCEB" w:rsidR="00C708F4" w:rsidRDefault="00C708F4" w:rsidP="00C708F4">
            <w:pPr>
              <w:spacing w:after="0" w:line="240" w:lineRule="auto"/>
              <w:rPr>
                <w:rFonts w:cs="Arial"/>
                <w:color w:val="000000"/>
                <w:szCs w:val="20"/>
              </w:rPr>
            </w:pPr>
          </w:p>
        </w:tc>
      </w:tr>
      <w:tr w:rsidR="00C708F4" w:rsidRPr="00AB02D1" w14:paraId="7052C7C6" w14:textId="395C89A9" w:rsidTr="00C708F4">
        <w:trPr>
          <w:gridAfter w:val="2"/>
          <w:wAfter w:w="915" w:type="dxa"/>
          <w:cantSplit/>
          <w:trHeight w:val="250"/>
        </w:trPr>
        <w:tc>
          <w:tcPr>
            <w:tcW w:w="1843" w:type="dxa"/>
            <w:gridSpan w:val="2"/>
          </w:tcPr>
          <w:p w14:paraId="78641F13" w14:textId="407F0B52" w:rsidR="00C708F4" w:rsidRPr="00AB02D1" w:rsidRDefault="003842AF" w:rsidP="00C708F4">
            <w:pPr>
              <w:spacing w:after="0" w:line="240" w:lineRule="auto"/>
              <w:rPr>
                <w:rFonts w:cs="Arial"/>
                <w:szCs w:val="20"/>
              </w:rPr>
            </w:pPr>
            <w:r>
              <w:rPr>
                <w:rFonts w:cs="Arial"/>
                <w:szCs w:val="20"/>
              </w:rPr>
              <w:t>1116706 (SA1)</w:t>
            </w:r>
          </w:p>
        </w:tc>
        <w:tc>
          <w:tcPr>
            <w:tcW w:w="1985" w:type="dxa"/>
            <w:gridSpan w:val="2"/>
            <w:vAlign w:val="center"/>
          </w:tcPr>
          <w:p w14:paraId="340906FA" w14:textId="231053ED" w:rsidR="00C708F4" w:rsidRPr="00AB02D1" w:rsidRDefault="00C708F4" w:rsidP="00C708F4">
            <w:pPr>
              <w:spacing w:after="0" w:line="240" w:lineRule="auto"/>
              <w:rPr>
                <w:rFonts w:cs="Arial"/>
                <w:szCs w:val="20"/>
              </w:rPr>
            </w:pPr>
          </w:p>
        </w:tc>
        <w:tc>
          <w:tcPr>
            <w:tcW w:w="1842" w:type="dxa"/>
            <w:gridSpan w:val="2"/>
            <w:vAlign w:val="center"/>
          </w:tcPr>
          <w:p w14:paraId="595D6E06" w14:textId="31374969" w:rsidR="00C708F4" w:rsidRPr="00AB02D1" w:rsidRDefault="00C708F4" w:rsidP="00C708F4">
            <w:pPr>
              <w:spacing w:after="0" w:line="240" w:lineRule="auto"/>
              <w:rPr>
                <w:rFonts w:cs="Arial"/>
                <w:szCs w:val="20"/>
              </w:rPr>
            </w:pPr>
          </w:p>
        </w:tc>
        <w:tc>
          <w:tcPr>
            <w:tcW w:w="1843" w:type="dxa"/>
            <w:gridSpan w:val="2"/>
            <w:vAlign w:val="center"/>
          </w:tcPr>
          <w:p w14:paraId="0F37A688" w14:textId="06CAC273" w:rsidR="00C708F4" w:rsidRDefault="00C708F4" w:rsidP="00C708F4">
            <w:pPr>
              <w:spacing w:after="0" w:line="240" w:lineRule="auto"/>
              <w:rPr>
                <w:rFonts w:cs="Arial"/>
                <w:color w:val="000000"/>
                <w:szCs w:val="20"/>
              </w:rPr>
            </w:pPr>
          </w:p>
        </w:tc>
        <w:tc>
          <w:tcPr>
            <w:tcW w:w="2417" w:type="dxa"/>
            <w:gridSpan w:val="2"/>
            <w:vAlign w:val="center"/>
          </w:tcPr>
          <w:p w14:paraId="2E19DD68" w14:textId="524DCFF4" w:rsidR="00C708F4" w:rsidRDefault="00C708F4" w:rsidP="00C708F4">
            <w:pPr>
              <w:spacing w:after="0" w:line="240" w:lineRule="auto"/>
              <w:rPr>
                <w:rFonts w:cs="Arial"/>
                <w:color w:val="000000"/>
                <w:szCs w:val="20"/>
              </w:rPr>
            </w:pPr>
          </w:p>
        </w:tc>
      </w:tr>
      <w:tr w:rsidR="00C708F4" w:rsidRPr="00AB02D1" w14:paraId="6764B81F" w14:textId="6482BE67" w:rsidTr="00C708F4">
        <w:trPr>
          <w:gridAfter w:val="2"/>
          <w:wAfter w:w="915" w:type="dxa"/>
          <w:cantSplit/>
          <w:trHeight w:val="250"/>
        </w:trPr>
        <w:tc>
          <w:tcPr>
            <w:tcW w:w="1843" w:type="dxa"/>
            <w:gridSpan w:val="2"/>
          </w:tcPr>
          <w:p w14:paraId="32C6F0D7" w14:textId="52D47F98" w:rsidR="00C708F4" w:rsidRPr="00AB02D1" w:rsidRDefault="003842AF" w:rsidP="00C708F4">
            <w:pPr>
              <w:spacing w:after="0" w:line="240" w:lineRule="auto"/>
              <w:rPr>
                <w:rFonts w:cs="Arial"/>
                <w:szCs w:val="20"/>
              </w:rPr>
            </w:pPr>
            <w:r>
              <w:rPr>
                <w:rFonts w:cs="Arial"/>
                <w:szCs w:val="20"/>
              </w:rPr>
              <w:t>1116707 (SA1)</w:t>
            </w:r>
          </w:p>
        </w:tc>
        <w:tc>
          <w:tcPr>
            <w:tcW w:w="1985" w:type="dxa"/>
            <w:gridSpan w:val="2"/>
            <w:vAlign w:val="center"/>
          </w:tcPr>
          <w:p w14:paraId="15122FF7" w14:textId="26843818" w:rsidR="00C708F4" w:rsidRPr="00AB02D1" w:rsidRDefault="00C708F4" w:rsidP="00C708F4">
            <w:pPr>
              <w:spacing w:after="0" w:line="240" w:lineRule="auto"/>
              <w:rPr>
                <w:rFonts w:cs="Arial"/>
                <w:szCs w:val="20"/>
              </w:rPr>
            </w:pPr>
          </w:p>
        </w:tc>
        <w:tc>
          <w:tcPr>
            <w:tcW w:w="1842" w:type="dxa"/>
            <w:gridSpan w:val="2"/>
            <w:vAlign w:val="center"/>
          </w:tcPr>
          <w:p w14:paraId="75C6D19F" w14:textId="310812D1" w:rsidR="00C708F4" w:rsidRPr="00AB02D1" w:rsidRDefault="00C708F4" w:rsidP="00C708F4">
            <w:pPr>
              <w:spacing w:after="0" w:line="240" w:lineRule="auto"/>
              <w:rPr>
                <w:rFonts w:cs="Arial"/>
                <w:szCs w:val="20"/>
              </w:rPr>
            </w:pPr>
          </w:p>
        </w:tc>
        <w:tc>
          <w:tcPr>
            <w:tcW w:w="1843" w:type="dxa"/>
            <w:gridSpan w:val="2"/>
            <w:vAlign w:val="center"/>
          </w:tcPr>
          <w:p w14:paraId="6D0DF794" w14:textId="2B92595F" w:rsidR="00C708F4" w:rsidRDefault="00C708F4" w:rsidP="00C708F4">
            <w:pPr>
              <w:spacing w:after="0" w:line="240" w:lineRule="auto"/>
              <w:rPr>
                <w:rFonts w:cs="Arial"/>
                <w:color w:val="000000"/>
                <w:szCs w:val="20"/>
              </w:rPr>
            </w:pPr>
          </w:p>
        </w:tc>
        <w:tc>
          <w:tcPr>
            <w:tcW w:w="2417" w:type="dxa"/>
            <w:gridSpan w:val="2"/>
            <w:vAlign w:val="center"/>
          </w:tcPr>
          <w:p w14:paraId="06CF551B" w14:textId="0E2FA068" w:rsidR="00C708F4" w:rsidRDefault="00C708F4" w:rsidP="00C708F4">
            <w:pPr>
              <w:spacing w:after="0" w:line="240" w:lineRule="auto"/>
              <w:rPr>
                <w:rFonts w:cs="Arial"/>
                <w:color w:val="000000"/>
                <w:szCs w:val="20"/>
              </w:rPr>
            </w:pPr>
          </w:p>
        </w:tc>
      </w:tr>
      <w:tr w:rsidR="00C708F4" w:rsidRPr="00AB02D1" w14:paraId="4AC24403" w14:textId="5ACBC7B4" w:rsidTr="00C708F4">
        <w:trPr>
          <w:gridAfter w:val="2"/>
          <w:wAfter w:w="915" w:type="dxa"/>
          <w:cantSplit/>
          <w:trHeight w:val="250"/>
        </w:trPr>
        <w:tc>
          <w:tcPr>
            <w:tcW w:w="1843" w:type="dxa"/>
            <w:gridSpan w:val="2"/>
          </w:tcPr>
          <w:p w14:paraId="1DF864BD" w14:textId="7AEC25CB" w:rsidR="00C708F4" w:rsidRPr="00AB02D1" w:rsidRDefault="00F45037" w:rsidP="00C708F4">
            <w:pPr>
              <w:spacing w:after="0" w:line="240" w:lineRule="auto"/>
              <w:rPr>
                <w:rFonts w:cs="Arial"/>
                <w:szCs w:val="20"/>
              </w:rPr>
            </w:pPr>
            <w:r>
              <w:rPr>
                <w:rFonts w:cs="Arial"/>
                <w:szCs w:val="20"/>
              </w:rPr>
              <w:t>1116708 (SA1)</w:t>
            </w:r>
          </w:p>
        </w:tc>
        <w:tc>
          <w:tcPr>
            <w:tcW w:w="1985" w:type="dxa"/>
            <w:gridSpan w:val="2"/>
            <w:vAlign w:val="center"/>
          </w:tcPr>
          <w:p w14:paraId="5D3D7A94" w14:textId="7F83D76B" w:rsidR="00C708F4" w:rsidRPr="00AB02D1" w:rsidRDefault="00C708F4" w:rsidP="00C708F4">
            <w:pPr>
              <w:spacing w:after="0" w:line="240" w:lineRule="auto"/>
              <w:rPr>
                <w:rFonts w:cs="Arial"/>
                <w:szCs w:val="20"/>
              </w:rPr>
            </w:pPr>
          </w:p>
        </w:tc>
        <w:tc>
          <w:tcPr>
            <w:tcW w:w="1842" w:type="dxa"/>
            <w:gridSpan w:val="2"/>
            <w:vAlign w:val="center"/>
          </w:tcPr>
          <w:p w14:paraId="1A946A64" w14:textId="1DC6B551" w:rsidR="00C708F4" w:rsidRPr="00AB02D1" w:rsidRDefault="00C708F4" w:rsidP="00C708F4">
            <w:pPr>
              <w:spacing w:after="0" w:line="240" w:lineRule="auto"/>
              <w:rPr>
                <w:rFonts w:cs="Arial"/>
                <w:szCs w:val="20"/>
              </w:rPr>
            </w:pPr>
          </w:p>
        </w:tc>
        <w:tc>
          <w:tcPr>
            <w:tcW w:w="1843" w:type="dxa"/>
            <w:gridSpan w:val="2"/>
            <w:vAlign w:val="center"/>
          </w:tcPr>
          <w:p w14:paraId="11B256C3" w14:textId="287B4FB4" w:rsidR="00C708F4" w:rsidRDefault="00C708F4" w:rsidP="00C708F4">
            <w:pPr>
              <w:spacing w:after="0" w:line="240" w:lineRule="auto"/>
              <w:rPr>
                <w:rFonts w:cs="Arial"/>
                <w:color w:val="000000"/>
                <w:szCs w:val="20"/>
              </w:rPr>
            </w:pPr>
          </w:p>
        </w:tc>
        <w:tc>
          <w:tcPr>
            <w:tcW w:w="2417" w:type="dxa"/>
            <w:gridSpan w:val="2"/>
            <w:vAlign w:val="center"/>
          </w:tcPr>
          <w:p w14:paraId="56B9305C" w14:textId="542972B2" w:rsidR="00C708F4" w:rsidRDefault="00C708F4" w:rsidP="00C708F4">
            <w:pPr>
              <w:spacing w:after="0" w:line="240" w:lineRule="auto"/>
              <w:rPr>
                <w:rFonts w:cs="Arial"/>
                <w:color w:val="000000"/>
                <w:szCs w:val="20"/>
              </w:rPr>
            </w:pPr>
          </w:p>
        </w:tc>
      </w:tr>
      <w:tr w:rsidR="00C708F4" w:rsidRPr="00AB02D1" w14:paraId="0655488C" w14:textId="742DBBD2" w:rsidTr="00C708F4">
        <w:trPr>
          <w:gridAfter w:val="2"/>
          <w:wAfter w:w="915" w:type="dxa"/>
          <w:cantSplit/>
          <w:trHeight w:val="250"/>
        </w:trPr>
        <w:tc>
          <w:tcPr>
            <w:tcW w:w="1843" w:type="dxa"/>
            <w:gridSpan w:val="2"/>
          </w:tcPr>
          <w:p w14:paraId="19B7FE16" w14:textId="524AD58C" w:rsidR="00C708F4" w:rsidRPr="00AB02D1" w:rsidRDefault="00F45037" w:rsidP="00C708F4">
            <w:pPr>
              <w:spacing w:after="0" w:line="240" w:lineRule="auto"/>
              <w:rPr>
                <w:rFonts w:cs="Arial"/>
                <w:szCs w:val="20"/>
              </w:rPr>
            </w:pPr>
            <w:r>
              <w:rPr>
                <w:rFonts w:cs="Arial"/>
                <w:szCs w:val="20"/>
              </w:rPr>
              <w:t>1116713 (SA1)</w:t>
            </w:r>
          </w:p>
        </w:tc>
        <w:tc>
          <w:tcPr>
            <w:tcW w:w="1985" w:type="dxa"/>
            <w:gridSpan w:val="2"/>
            <w:vAlign w:val="center"/>
          </w:tcPr>
          <w:p w14:paraId="429B410C" w14:textId="1F53941F" w:rsidR="00C708F4" w:rsidRPr="00AB02D1" w:rsidRDefault="00C708F4" w:rsidP="00C708F4">
            <w:pPr>
              <w:spacing w:after="0" w:line="240" w:lineRule="auto"/>
              <w:rPr>
                <w:rFonts w:cs="Arial"/>
                <w:szCs w:val="20"/>
              </w:rPr>
            </w:pPr>
          </w:p>
        </w:tc>
        <w:tc>
          <w:tcPr>
            <w:tcW w:w="1842" w:type="dxa"/>
            <w:gridSpan w:val="2"/>
            <w:vAlign w:val="center"/>
          </w:tcPr>
          <w:p w14:paraId="591B45E5" w14:textId="6B26B2A6" w:rsidR="00C708F4" w:rsidRPr="00AB02D1" w:rsidRDefault="00C708F4" w:rsidP="00C708F4">
            <w:pPr>
              <w:spacing w:after="0" w:line="240" w:lineRule="auto"/>
              <w:rPr>
                <w:rFonts w:cs="Arial"/>
                <w:szCs w:val="20"/>
              </w:rPr>
            </w:pPr>
          </w:p>
        </w:tc>
        <w:tc>
          <w:tcPr>
            <w:tcW w:w="1843" w:type="dxa"/>
            <w:gridSpan w:val="2"/>
            <w:vAlign w:val="center"/>
          </w:tcPr>
          <w:p w14:paraId="7AF3CB70" w14:textId="1DAD7D17" w:rsidR="00C708F4" w:rsidRDefault="00C708F4" w:rsidP="00C708F4">
            <w:pPr>
              <w:spacing w:after="0" w:line="240" w:lineRule="auto"/>
              <w:rPr>
                <w:rFonts w:cs="Arial"/>
                <w:color w:val="000000"/>
                <w:szCs w:val="20"/>
              </w:rPr>
            </w:pPr>
          </w:p>
        </w:tc>
        <w:tc>
          <w:tcPr>
            <w:tcW w:w="2417" w:type="dxa"/>
            <w:gridSpan w:val="2"/>
            <w:vAlign w:val="center"/>
          </w:tcPr>
          <w:p w14:paraId="198B512A" w14:textId="55220A5A" w:rsidR="00C708F4" w:rsidRDefault="00C708F4" w:rsidP="00C708F4">
            <w:pPr>
              <w:spacing w:after="0" w:line="240" w:lineRule="auto"/>
              <w:rPr>
                <w:rFonts w:cs="Arial"/>
                <w:color w:val="000000"/>
                <w:szCs w:val="20"/>
              </w:rPr>
            </w:pPr>
          </w:p>
        </w:tc>
      </w:tr>
      <w:tr w:rsidR="00C708F4" w:rsidRPr="00AB02D1" w14:paraId="2EFE07DA" w14:textId="0B0BBE88" w:rsidTr="00C708F4">
        <w:trPr>
          <w:gridAfter w:val="2"/>
          <w:wAfter w:w="915" w:type="dxa"/>
          <w:cantSplit/>
          <w:trHeight w:val="250"/>
        </w:trPr>
        <w:tc>
          <w:tcPr>
            <w:tcW w:w="1843" w:type="dxa"/>
            <w:gridSpan w:val="2"/>
          </w:tcPr>
          <w:p w14:paraId="10CCDAFC" w14:textId="7816A02E" w:rsidR="00C708F4" w:rsidRPr="00AB02D1" w:rsidRDefault="00F45037" w:rsidP="00C708F4">
            <w:pPr>
              <w:spacing w:after="0" w:line="240" w:lineRule="auto"/>
              <w:rPr>
                <w:rFonts w:cs="Arial"/>
                <w:szCs w:val="20"/>
              </w:rPr>
            </w:pPr>
            <w:r>
              <w:rPr>
                <w:rFonts w:cs="Arial"/>
                <w:szCs w:val="20"/>
              </w:rPr>
              <w:t>11167</w:t>
            </w:r>
            <w:r w:rsidR="00CC43C5">
              <w:rPr>
                <w:rFonts w:cs="Arial"/>
                <w:szCs w:val="20"/>
              </w:rPr>
              <w:t>14 (SA1)</w:t>
            </w:r>
          </w:p>
        </w:tc>
        <w:tc>
          <w:tcPr>
            <w:tcW w:w="1985" w:type="dxa"/>
            <w:gridSpan w:val="2"/>
            <w:vAlign w:val="center"/>
          </w:tcPr>
          <w:p w14:paraId="1DF9AAE6" w14:textId="3C6F1013" w:rsidR="00C708F4" w:rsidRPr="00AB02D1" w:rsidRDefault="00C708F4" w:rsidP="00C708F4">
            <w:pPr>
              <w:spacing w:after="0" w:line="240" w:lineRule="auto"/>
              <w:rPr>
                <w:rFonts w:cs="Arial"/>
                <w:szCs w:val="20"/>
              </w:rPr>
            </w:pPr>
          </w:p>
        </w:tc>
        <w:tc>
          <w:tcPr>
            <w:tcW w:w="1842" w:type="dxa"/>
            <w:gridSpan w:val="2"/>
            <w:vAlign w:val="center"/>
          </w:tcPr>
          <w:p w14:paraId="0E1DF99F" w14:textId="46A07C6C" w:rsidR="00C708F4" w:rsidRPr="00AB02D1" w:rsidRDefault="00C708F4" w:rsidP="00C708F4">
            <w:pPr>
              <w:spacing w:after="0" w:line="240" w:lineRule="auto"/>
              <w:rPr>
                <w:rFonts w:cs="Arial"/>
                <w:szCs w:val="20"/>
              </w:rPr>
            </w:pPr>
          </w:p>
        </w:tc>
        <w:tc>
          <w:tcPr>
            <w:tcW w:w="1843" w:type="dxa"/>
            <w:gridSpan w:val="2"/>
            <w:vAlign w:val="center"/>
          </w:tcPr>
          <w:p w14:paraId="2E068A93" w14:textId="23A4A6E3" w:rsidR="00C708F4" w:rsidRDefault="00C708F4" w:rsidP="00C708F4">
            <w:pPr>
              <w:spacing w:after="0" w:line="240" w:lineRule="auto"/>
              <w:rPr>
                <w:rFonts w:cs="Arial"/>
                <w:color w:val="000000"/>
                <w:szCs w:val="20"/>
              </w:rPr>
            </w:pPr>
          </w:p>
        </w:tc>
        <w:tc>
          <w:tcPr>
            <w:tcW w:w="2417" w:type="dxa"/>
            <w:gridSpan w:val="2"/>
            <w:vAlign w:val="center"/>
          </w:tcPr>
          <w:p w14:paraId="5C991ACE" w14:textId="15F409EC" w:rsidR="00C708F4" w:rsidRDefault="00C708F4" w:rsidP="00C708F4">
            <w:pPr>
              <w:spacing w:after="0" w:line="240" w:lineRule="auto"/>
              <w:rPr>
                <w:rFonts w:cs="Arial"/>
                <w:color w:val="000000"/>
                <w:szCs w:val="20"/>
              </w:rPr>
            </w:pPr>
          </w:p>
        </w:tc>
      </w:tr>
      <w:tr w:rsidR="00C708F4" w:rsidRPr="00AB02D1" w14:paraId="0FAE2DB2" w14:textId="7F2501CF" w:rsidTr="00C708F4">
        <w:trPr>
          <w:gridAfter w:val="2"/>
          <w:wAfter w:w="915" w:type="dxa"/>
          <w:cantSplit/>
          <w:trHeight w:val="250"/>
        </w:trPr>
        <w:tc>
          <w:tcPr>
            <w:tcW w:w="1843" w:type="dxa"/>
            <w:gridSpan w:val="2"/>
          </w:tcPr>
          <w:p w14:paraId="62800DC9" w14:textId="68A37EBC" w:rsidR="00C708F4" w:rsidRPr="00AB02D1" w:rsidRDefault="00C708F4" w:rsidP="00C708F4">
            <w:pPr>
              <w:spacing w:after="0" w:line="240" w:lineRule="auto"/>
              <w:rPr>
                <w:rFonts w:cs="Arial"/>
                <w:szCs w:val="20"/>
              </w:rPr>
            </w:pPr>
          </w:p>
        </w:tc>
        <w:tc>
          <w:tcPr>
            <w:tcW w:w="1985" w:type="dxa"/>
            <w:gridSpan w:val="2"/>
            <w:vAlign w:val="center"/>
          </w:tcPr>
          <w:p w14:paraId="659DBED2" w14:textId="24FF13B3" w:rsidR="00C708F4" w:rsidRPr="00AB02D1" w:rsidRDefault="00C708F4" w:rsidP="00C708F4">
            <w:pPr>
              <w:spacing w:after="0" w:line="240" w:lineRule="auto"/>
              <w:rPr>
                <w:rFonts w:cs="Arial"/>
                <w:szCs w:val="20"/>
              </w:rPr>
            </w:pPr>
          </w:p>
        </w:tc>
        <w:tc>
          <w:tcPr>
            <w:tcW w:w="1842" w:type="dxa"/>
            <w:gridSpan w:val="2"/>
            <w:vAlign w:val="center"/>
          </w:tcPr>
          <w:p w14:paraId="6FAE6038" w14:textId="15D2074A" w:rsidR="00C708F4" w:rsidRPr="00AB02D1" w:rsidRDefault="00C708F4" w:rsidP="00C708F4">
            <w:pPr>
              <w:spacing w:after="0" w:line="240" w:lineRule="auto"/>
              <w:rPr>
                <w:rFonts w:cs="Arial"/>
                <w:szCs w:val="20"/>
              </w:rPr>
            </w:pPr>
          </w:p>
        </w:tc>
        <w:tc>
          <w:tcPr>
            <w:tcW w:w="1843" w:type="dxa"/>
            <w:gridSpan w:val="2"/>
            <w:vAlign w:val="center"/>
          </w:tcPr>
          <w:p w14:paraId="43318651" w14:textId="7EA30989" w:rsidR="00C708F4" w:rsidRDefault="00C708F4" w:rsidP="00C708F4">
            <w:pPr>
              <w:spacing w:after="0" w:line="240" w:lineRule="auto"/>
              <w:rPr>
                <w:rFonts w:cs="Arial"/>
                <w:color w:val="000000"/>
                <w:szCs w:val="20"/>
              </w:rPr>
            </w:pPr>
          </w:p>
        </w:tc>
        <w:tc>
          <w:tcPr>
            <w:tcW w:w="2417" w:type="dxa"/>
            <w:gridSpan w:val="2"/>
            <w:vAlign w:val="center"/>
          </w:tcPr>
          <w:p w14:paraId="49C357D6" w14:textId="4E2D5370" w:rsidR="00C708F4" w:rsidRDefault="00C708F4" w:rsidP="00C708F4">
            <w:pPr>
              <w:spacing w:after="0" w:line="240" w:lineRule="auto"/>
              <w:rPr>
                <w:rFonts w:cs="Arial"/>
                <w:color w:val="000000"/>
                <w:szCs w:val="20"/>
              </w:rPr>
            </w:pPr>
          </w:p>
        </w:tc>
      </w:tr>
      <w:tr w:rsidR="00C708F4" w:rsidRPr="00AB02D1" w14:paraId="43FA8F70" w14:textId="2842EFFD" w:rsidTr="00C708F4">
        <w:trPr>
          <w:cantSplit/>
          <w:trHeight w:val="87"/>
        </w:trPr>
        <w:tc>
          <w:tcPr>
            <w:tcW w:w="1843" w:type="dxa"/>
            <w:gridSpan w:val="2"/>
          </w:tcPr>
          <w:p w14:paraId="535FABA3" w14:textId="77777777" w:rsidR="00C708F4" w:rsidRPr="00AB02D1" w:rsidRDefault="00C708F4" w:rsidP="00AB02D1">
            <w:pPr>
              <w:spacing w:after="0" w:line="240" w:lineRule="auto"/>
              <w:rPr>
                <w:rFonts w:cs="Arial"/>
                <w:color w:val="000000"/>
                <w:szCs w:val="20"/>
              </w:rPr>
            </w:pPr>
          </w:p>
        </w:tc>
        <w:tc>
          <w:tcPr>
            <w:tcW w:w="1985" w:type="dxa"/>
            <w:gridSpan w:val="2"/>
          </w:tcPr>
          <w:p w14:paraId="1848798A" w14:textId="59DD53CE" w:rsidR="00C708F4" w:rsidRPr="00AB02D1" w:rsidRDefault="00C708F4" w:rsidP="00AB02D1">
            <w:pPr>
              <w:spacing w:after="0" w:line="240" w:lineRule="auto"/>
              <w:rPr>
                <w:rFonts w:cs="Arial"/>
                <w:color w:val="000000"/>
                <w:szCs w:val="20"/>
              </w:rPr>
            </w:pPr>
          </w:p>
        </w:tc>
        <w:tc>
          <w:tcPr>
            <w:tcW w:w="1842" w:type="dxa"/>
            <w:gridSpan w:val="2"/>
          </w:tcPr>
          <w:p w14:paraId="2F6B5722" w14:textId="0AD2F3BD" w:rsidR="00C708F4" w:rsidRPr="00AB02D1" w:rsidRDefault="00C708F4" w:rsidP="00AB02D1">
            <w:pPr>
              <w:spacing w:after="0" w:line="240" w:lineRule="auto"/>
              <w:rPr>
                <w:rFonts w:cs="Arial"/>
                <w:color w:val="000000"/>
                <w:szCs w:val="20"/>
              </w:rPr>
            </w:pPr>
          </w:p>
        </w:tc>
        <w:tc>
          <w:tcPr>
            <w:tcW w:w="1843" w:type="dxa"/>
            <w:gridSpan w:val="2"/>
          </w:tcPr>
          <w:p w14:paraId="451F7204" w14:textId="77777777" w:rsidR="00C708F4" w:rsidRPr="00AB02D1" w:rsidRDefault="00C708F4" w:rsidP="00AB02D1">
            <w:pPr>
              <w:spacing w:after="0" w:line="240" w:lineRule="auto"/>
              <w:rPr>
                <w:rFonts w:cs="Arial"/>
                <w:color w:val="000000"/>
                <w:szCs w:val="20"/>
              </w:rPr>
            </w:pPr>
          </w:p>
        </w:tc>
        <w:tc>
          <w:tcPr>
            <w:tcW w:w="3332" w:type="dxa"/>
            <w:gridSpan w:val="4"/>
          </w:tcPr>
          <w:p w14:paraId="2AFD8957" w14:textId="4546B876" w:rsidR="00C708F4" w:rsidRPr="00AB02D1" w:rsidRDefault="00C708F4" w:rsidP="00AB02D1">
            <w:pPr>
              <w:spacing w:after="0" w:line="240" w:lineRule="auto"/>
              <w:rPr>
                <w:rFonts w:cs="Arial"/>
                <w:color w:val="000000"/>
                <w:szCs w:val="20"/>
              </w:rPr>
            </w:pPr>
          </w:p>
        </w:tc>
      </w:tr>
    </w:tbl>
    <w:p w14:paraId="7E5D9E97" w14:textId="53CC4549" w:rsidR="00AB02D1" w:rsidRPr="00EE6828" w:rsidRDefault="00AB02D1" w:rsidP="00AB02D1">
      <w:pPr>
        <w:spacing w:before="240" w:after="0"/>
        <w:rPr>
          <w:i/>
          <w:iCs/>
        </w:rPr>
      </w:pPr>
      <w:r w:rsidRPr="00EE6828">
        <w:rPr>
          <w:rFonts w:cs="Arial"/>
          <w:i/>
          <w:iCs/>
          <w:szCs w:val="20"/>
        </w:rPr>
        <w:t>Standard terminology</w:t>
      </w:r>
      <w:r w:rsidRPr="00EE6828">
        <w:rPr>
          <w:i/>
          <w:iCs/>
        </w:rPr>
        <w:t xml:space="preserve"> used by the Australian Bureau of Statistics:</w:t>
      </w:r>
    </w:p>
    <w:p w14:paraId="6899FE10" w14:textId="77777777" w:rsidR="00AB02D1" w:rsidRPr="00EE6828" w:rsidRDefault="00AB02D1" w:rsidP="00AB02D1">
      <w:pPr>
        <w:spacing w:after="0"/>
        <w:rPr>
          <w:i/>
          <w:iCs/>
        </w:rPr>
      </w:pPr>
    </w:p>
    <w:p w14:paraId="76B4ABB6" w14:textId="0FE5F75F" w:rsidR="00AB02D1" w:rsidRPr="00EE6828" w:rsidRDefault="00B329CE" w:rsidP="00AB02D1">
      <w:pPr>
        <w:spacing w:after="0"/>
        <w:rPr>
          <w:i/>
          <w:iCs/>
        </w:rPr>
      </w:pPr>
      <w:r w:rsidRPr="00EE6828">
        <w:rPr>
          <w:i/>
          <w:iCs/>
        </w:rPr>
        <w:t>SA1</w:t>
      </w:r>
      <w:r w:rsidR="00AB02D1" w:rsidRPr="00EE6828">
        <w:rPr>
          <w:i/>
          <w:iCs/>
        </w:rPr>
        <w:t xml:space="preserve"> = </w:t>
      </w:r>
      <w:r w:rsidRPr="00EE6828">
        <w:rPr>
          <w:i/>
          <w:iCs/>
        </w:rPr>
        <w:t xml:space="preserve">Statistical </w:t>
      </w:r>
      <w:r w:rsidR="00325FDF" w:rsidRPr="00EE6828">
        <w:rPr>
          <w:i/>
          <w:iCs/>
        </w:rPr>
        <w:t>l</w:t>
      </w:r>
      <w:r w:rsidRPr="00EE6828">
        <w:rPr>
          <w:i/>
          <w:iCs/>
        </w:rPr>
        <w:t xml:space="preserve">ocal </w:t>
      </w:r>
      <w:r w:rsidR="00325FDF" w:rsidRPr="00EE6828">
        <w:rPr>
          <w:i/>
          <w:iCs/>
        </w:rPr>
        <w:t>a</w:t>
      </w:r>
      <w:r w:rsidRPr="00EE6828">
        <w:rPr>
          <w:i/>
          <w:iCs/>
        </w:rPr>
        <w:t>rea</w:t>
      </w:r>
      <w:r w:rsidR="00325FDF" w:rsidRPr="00EE6828">
        <w:rPr>
          <w:i/>
          <w:iCs/>
        </w:rPr>
        <w:t>.</w:t>
      </w:r>
    </w:p>
    <w:p w14:paraId="0C2C67A5" w14:textId="77777777" w:rsidR="00AB02D1" w:rsidRPr="00AB02D1" w:rsidRDefault="00AB02D1" w:rsidP="006F0C98">
      <w:pPr>
        <w:pStyle w:val="Heading1"/>
      </w:pPr>
      <w:bookmarkStart w:id="11" w:name="_Toc61255081"/>
      <w:bookmarkStart w:id="12" w:name="_Toc143757921"/>
      <w:r w:rsidRPr="00AB02D1">
        <w:t>Licence area map</w:t>
      </w:r>
      <w:bookmarkEnd w:id="11"/>
      <w:bookmarkEnd w:id="12"/>
    </w:p>
    <w:p w14:paraId="1E90E89B" w14:textId="387F1858" w:rsidR="00AB02D1" w:rsidRPr="00AB02D1" w:rsidRDefault="00EA3DBB" w:rsidP="00AB02D1">
      <w:r w:rsidRPr="00EA3DBB">
        <w:rPr>
          <w:noProof/>
        </w:rPr>
        <w:drawing>
          <wp:inline distT="0" distB="0" distL="0" distR="0" wp14:anchorId="7ED5ADF3" wp14:editId="2E681CF5">
            <wp:extent cx="4871085" cy="7125335"/>
            <wp:effectExtent l="0" t="0" r="5715" b="0"/>
            <wp:docPr id="3" name="Picture 3" descr="Licence area map: Gloucester 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icence area map: Gloucester RA1"/>
                    <pic:cNvPicPr/>
                  </pic:nvPicPr>
                  <pic:blipFill>
                    <a:blip r:embed="rId31"/>
                    <a:stretch>
                      <a:fillRect/>
                    </a:stretch>
                  </pic:blipFill>
                  <pic:spPr>
                    <a:xfrm>
                      <a:off x="0" y="0"/>
                      <a:ext cx="4871085" cy="7125335"/>
                    </a:xfrm>
                    <a:prstGeom prst="rect">
                      <a:avLst/>
                    </a:prstGeom>
                  </pic:spPr>
                </pic:pic>
              </a:graphicData>
            </a:graphic>
          </wp:inline>
        </w:drawing>
      </w:r>
    </w:p>
    <w:p w14:paraId="3838369C" w14:textId="77777777" w:rsidR="00AB02D1" w:rsidRPr="00AB02D1" w:rsidRDefault="00AB02D1" w:rsidP="006F0C98">
      <w:pPr>
        <w:pStyle w:val="Heading1"/>
      </w:pPr>
      <w:bookmarkStart w:id="13" w:name="_Toc61255082"/>
      <w:bookmarkStart w:id="14" w:name="_Toc143757922"/>
      <w:r w:rsidRPr="00AB02D1">
        <w:t>Technical specifications</w:t>
      </w:r>
      <w:bookmarkEnd w:id="13"/>
      <w:bookmarkEnd w:id="14"/>
    </w:p>
    <w:p w14:paraId="6355B26D" w14:textId="77777777" w:rsidR="00312F6C" w:rsidRPr="00312F6C" w:rsidRDefault="00312F6C" w:rsidP="00312F6C">
      <w:pPr>
        <w:shd w:val="clear" w:color="auto" w:fill="FFFFFF"/>
        <w:spacing w:after="0" w:line="240" w:lineRule="auto"/>
        <w:textAlignment w:val="baseline"/>
        <w:rPr>
          <w:rFonts w:cs="Arial"/>
          <w:color w:val="000000"/>
          <w:szCs w:val="20"/>
        </w:rPr>
      </w:pPr>
      <w:r w:rsidRPr="00312F6C">
        <w:rPr>
          <w:rFonts w:cs="Arial"/>
          <w:b/>
          <w:bCs/>
          <w:color w:val="000000"/>
          <w:szCs w:val="20"/>
        </w:rPr>
        <w:t>LICENCE AREA PLAN:  Taree Radio</w:t>
      </w:r>
    </w:p>
    <w:p w14:paraId="69AAF289" w14:textId="77777777" w:rsidR="00312F6C" w:rsidRPr="00312F6C" w:rsidRDefault="00312F6C" w:rsidP="00312F6C">
      <w:pPr>
        <w:shd w:val="clear" w:color="auto" w:fill="FFFFFF"/>
        <w:spacing w:after="0" w:line="240" w:lineRule="auto"/>
        <w:textAlignment w:val="baseline"/>
        <w:rPr>
          <w:rFonts w:cs="Arial"/>
          <w:color w:val="000000"/>
          <w:szCs w:val="20"/>
        </w:rPr>
      </w:pPr>
      <w:r w:rsidRPr="00312F6C">
        <w:rPr>
          <w:rFonts w:cs="Arial"/>
          <w:color w:val="000000"/>
          <w:szCs w:val="20"/>
        </w:rPr>
        <w:t> </w:t>
      </w:r>
    </w:p>
    <w:p w14:paraId="5E276409"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Category:                                                   Community</w:t>
      </w:r>
    </w:p>
    <w:p w14:paraId="2835872F"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General Area Served:                                Gloucester (NSW)</w:t>
      </w:r>
    </w:p>
    <w:p w14:paraId="288FEEB7"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Service Licence Number:                          SL1180030</w:t>
      </w:r>
    </w:p>
    <w:p w14:paraId="34C5B7C0"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 </w:t>
      </w:r>
    </w:p>
    <w:p w14:paraId="20270F5A"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b/>
          <w:bCs/>
          <w:color w:val="000000"/>
          <w:szCs w:val="20"/>
        </w:rPr>
        <w:t>TECHNICAL SPECIFICATION - FM Radio</w:t>
      </w:r>
    </w:p>
    <w:p w14:paraId="1584B7EE"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Specification Number:                              TS12000675</w:t>
      </w:r>
    </w:p>
    <w:p w14:paraId="1F90DCD6"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 </w:t>
      </w:r>
    </w:p>
    <w:p w14:paraId="1374BA23"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b/>
          <w:bCs/>
          <w:i/>
          <w:iCs/>
          <w:color w:val="000000"/>
          <w:szCs w:val="20"/>
        </w:rPr>
        <w:t>Transmitter Site:-</w:t>
      </w:r>
    </w:p>
    <w:p w14:paraId="001593A1"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Nominal Location:                                    Broadcast Site Kia Ora Lookout  GLOUCESTER</w:t>
      </w:r>
    </w:p>
    <w:p w14:paraId="56CD42D5" w14:textId="77777777" w:rsidR="00312F6C" w:rsidRPr="00312F6C" w:rsidRDefault="00312F6C" w:rsidP="00312F6C">
      <w:pPr>
        <w:shd w:val="clear" w:color="auto" w:fill="FFFFFF"/>
        <w:spacing w:before="80" w:after="120" w:line="280" w:lineRule="atLeast"/>
        <w:textAlignment w:val="baseline"/>
        <w:rPr>
          <w:rFonts w:cs="Arial"/>
          <w:color w:val="000000"/>
          <w:szCs w:val="20"/>
        </w:rPr>
      </w:pPr>
      <w:r w:rsidRPr="00312F6C">
        <w:rPr>
          <w:rFonts w:cs="Arial"/>
          <w:color w:val="000000"/>
          <w:szCs w:val="20"/>
        </w:rPr>
        <w:t>Nominal Co-ordinates                               Latitude                            Longitude</w:t>
      </w:r>
      <w:r w:rsidRPr="00312F6C">
        <w:rPr>
          <w:rFonts w:cs="Arial"/>
          <w:color w:val="000000"/>
          <w:szCs w:val="20"/>
        </w:rPr>
        <w:br/>
        <w:t>(GDA94):                                                  -31.9623879          151.9465667</w:t>
      </w:r>
    </w:p>
    <w:p w14:paraId="1B89B9D4"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Site Tolerance:                                           Refer to </w:t>
      </w:r>
      <w:r w:rsidRPr="00312F6C">
        <w:rPr>
          <w:rFonts w:cs="Arial"/>
          <w:i/>
          <w:iCs/>
          <w:color w:val="000000"/>
          <w:szCs w:val="20"/>
        </w:rPr>
        <w:t>Broadcasting Services</w:t>
      </w:r>
      <w:r w:rsidRPr="00312F6C">
        <w:rPr>
          <w:rFonts w:cs="Arial"/>
          <w:i/>
          <w:iCs/>
          <w:color w:val="000000"/>
          <w:szCs w:val="20"/>
        </w:rPr>
        <w:br/>
        <w:t>                                                                  (Technical Planning) Guidelines 2017</w:t>
      </w:r>
    </w:p>
    <w:p w14:paraId="0DAAAFF8"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b/>
          <w:bCs/>
          <w:i/>
          <w:iCs/>
          <w:color w:val="000000"/>
          <w:szCs w:val="20"/>
        </w:rPr>
        <w:t>Emission:-</w:t>
      </w:r>
    </w:p>
    <w:p w14:paraId="682D682D"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Frequency Band &amp; Mode:                        VHF-FM</w:t>
      </w:r>
    </w:p>
    <w:p w14:paraId="31027132"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Carrier Frequency:                                     104.1 MHz</w:t>
      </w:r>
    </w:p>
    <w:p w14:paraId="45BD65C1"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Polarisation:                                               Mixed</w:t>
      </w:r>
    </w:p>
    <w:p w14:paraId="0DF567BF"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Maximum antenna height:                         20 m</w:t>
      </w:r>
    </w:p>
    <w:p w14:paraId="1A99BA91"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 </w:t>
      </w:r>
    </w:p>
    <w:p w14:paraId="16971EA6"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b/>
          <w:bCs/>
          <w:i/>
          <w:iCs/>
          <w:color w:val="000000"/>
          <w:szCs w:val="20"/>
        </w:rPr>
        <w:t>Output Radiation Pattern:-</w:t>
      </w:r>
    </w:p>
    <w:tbl>
      <w:tblPr>
        <w:tblW w:w="0" w:type="auto"/>
        <w:shd w:val="clear" w:color="auto" w:fill="FFFFFF"/>
        <w:tblCellMar>
          <w:left w:w="0" w:type="dxa"/>
          <w:right w:w="0" w:type="dxa"/>
        </w:tblCellMar>
        <w:tblLook w:val="04A0" w:firstRow="1" w:lastRow="0" w:firstColumn="1" w:lastColumn="0" w:noHBand="0" w:noVBand="1"/>
      </w:tblPr>
      <w:tblGrid>
        <w:gridCol w:w="2835"/>
        <w:gridCol w:w="2835"/>
      </w:tblGrid>
      <w:tr w:rsidR="00312F6C" w:rsidRPr="00312F6C" w14:paraId="1CC186B9" w14:textId="77777777" w:rsidTr="00312F6C">
        <w:tc>
          <w:tcPr>
            <w:tcW w:w="2835" w:type="dxa"/>
            <w:tcBorders>
              <w:top w:val="single" w:sz="8" w:space="0" w:color="auto"/>
              <w:left w:val="nil"/>
              <w:bottom w:val="single" w:sz="8" w:space="0" w:color="auto"/>
              <w:right w:val="nil"/>
            </w:tcBorders>
            <w:shd w:val="clear" w:color="auto" w:fill="FFFFFF"/>
            <w:tcMar>
              <w:top w:w="0" w:type="dxa"/>
              <w:left w:w="107" w:type="dxa"/>
              <w:bottom w:w="0" w:type="dxa"/>
              <w:right w:w="107" w:type="dxa"/>
            </w:tcMar>
            <w:hideMark/>
          </w:tcPr>
          <w:p w14:paraId="3E7F9534" w14:textId="77777777" w:rsidR="00312F6C" w:rsidRPr="00312F6C" w:rsidRDefault="00312F6C" w:rsidP="00312F6C">
            <w:pPr>
              <w:spacing w:after="0" w:line="240" w:lineRule="auto"/>
              <w:jc w:val="center"/>
              <w:textAlignment w:val="baseline"/>
              <w:rPr>
                <w:rFonts w:cs="Arial"/>
                <w:color w:val="000000"/>
                <w:szCs w:val="20"/>
              </w:rPr>
            </w:pPr>
            <w:r w:rsidRPr="00312F6C">
              <w:rPr>
                <w:rFonts w:cs="Arial"/>
                <w:color w:val="000000"/>
                <w:szCs w:val="20"/>
              </w:rPr>
              <w:t>Bearing or Sector (Clockwise direction)</w:t>
            </w:r>
          </w:p>
          <w:p w14:paraId="3F8BCFFF" w14:textId="77777777" w:rsidR="00312F6C" w:rsidRPr="00312F6C" w:rsidRDefault="00312F6C" w:rsidP="00312F6C">
            <w:pPr>
              <w:spacing w:after="0" w:line="240" w:lineRule="auto"/>
              <w:jc w:val="center"/>
              <w:textAlignment w:val="baseline"/>
              <w:rPr>
                <w:rFonts w:cs="Arial"/>
                <w:color w:val="000000"/>
                <w:szCs w:val="20"/>
              </w:rPr>
            </w:pPr>
            <w:r w:rsidRPr="00312F6C">
              <w:rPr>
                <w:rFonts w:cs="Arial"/>
                <w:color w:val="000000"/>
                <w:szCs w:val="20"/>
              </w:rPr>
              <w:t> </w:t>
            </w:r>
          </w:p>
        </w:tc>
        <w:tc>
          <w:tcPr>
            <w:tcW w:w="2835" w:type="dxa"/>
            <w:tcBorders>
              <w:top w:val="single" w:sz="8" w:space="0" w:color="auto"/>
              <w:left w:val="nil"/>
              <w:bottom w:val="single" w:sz="8" w:space="0" w:color="auto"/>
              <w:right w:val="nil"/>
            </w:tcBorders>
            <w:shd w:val="clear" w:color="auto" w:fill="FFFFFF"/>
            <w:tcMar>
              <w:top w:w="0" w:type="dxa"/>
              <w:left w:w="107" w:type="dxa"/>
              <w:bottom w:w="0" w:type="dxa"/>
              <w:right w:w="107" w:type="dxa"/>
            </w:tcMar>
            <w:hideMark/>
          </w:tcPr>
          <w:p w14:paraId="71B736E3" w14:textId="77777777" w:rsidR="00312F6C" w:rsidRPr="00312F6C" w:rsidRDefault="00312F6C" w:rsidP="00312F6C">
            <w:pPr>
              <w:spacing w:after="0" w:line="240" w:lineRule="auto"/>
              <w:jc w:val="center"/>
              <w:textAlignment w:val="baseline"/>
              <w:rPr>
                <w:rFonts w:cs="Arial"/>
                <w:color w:val="000000"/>
                <w:szCs w:val="20"/>
              </w:rPr>
            </w:pPr>
            <w:r w:rsidRPr="00312F6C">
              <w:rPr>
                <w:rFonts w:cs="Arial"/>
                <w:color w:val="000000"/>
                <w:szCs w:val="20"/>
              </w:rPr>
              <w:t>Maximum ERP</w:t>
            </w:r>
          </w:p>
        </w:tc>
      </w:tr>
      <w:tr w:rsidR="00312F6C" w:rsidRPr="00312F6C" w14:paraId="5257F917" w14:textId="77777777" w:rsidTr="00312F6C">
        <w:tc>
          <w:tcPr>
            <w:tcW w:w="2835" w:type="dxa"/>
            <w:tcBorders>
              <w:top w:val="nil"/>
              <w:left w:val="nil"/>
              <w:bottom w:val="single" w:sz="8" w:space="0" w:color="auto"/>
              <w:right w:val="nil"/>
            </w:tcBorders>
            <w:shd w:val="clear" w:color="auto" w:fill="FFFFFF"/>
            <w:tcMar>
              <w:top w:w="0" w:type="dxa"/>
              <w:left w:w="107" w:type="dxa"/>
              <w:bottom w:w="0" w:type="dxa"/>
              <w:right w:w="107" w:type="dxa"/>
            </w:tcMar>
            <w:hideMark/>
          </w:tcPr>
          <w:p w14:paraId="475A1C2E" w14:textId="77777777" w:rsidR="00312F6C" w:rsidRPr="00312F6C" w:rsidRDefault="00312F6C" w:rsidP="00312F6C">
            <w:pPr>
              <w:spacing w:after="0" w:line="240" w:lineRule="auto"/>
              <w:jc w:val="center"/>
              <w:textAlignment w:val="baseline"/>
              <w:rPr>
                <w:rFonts w:cs="Arial"/>
                <w:color w:val="000000"/>
                <w:szCs w:val="20"/>
              </w:rPr>
            </w:pPr>
            <w:r w:rsidRPr="00312F6C">
              <w:rPr>
                <w:rFonts w:cs="Arial"/>
                <w:color w:val="000000"/>
                <w:szCs w:val="20"/>
              </w:rPr>
              <w:t>At all angles of azimuth</w:t>
            </w:r>
          </w:p>
        </w:tc>
        <w:tc>
          <w:tcPr>
            <w:tcW w:w="2835" w:type="dxa"/>
            <w:tcBorders>
              <w:top w:val="nil"/>
              <w:left w:val="nil"/>
              <w:bottom w:val="single" w:sz="8" w:space="0" w:color="auto"/>
              <w:right w:val="nil"/>
            </w:tcBorders>
            <w:shd w:val="clear" w:color="auto" w:fill="FFFFFF"/>
            <w:tcMar>
              <w:top w:w="0" w:type="dxa"/>
              <w:left w:w="107" w:type="dxa"/>
              <w:bottom w:w="0" w:type="dxa"/>
              <w:right w:w="107" w:type="dxa"/>
            </w:tcMar>
            <w:hideMark/>
          </w:tcPr>
          <w:p w14:paraId="66F7FAA8" w14:textId="77777777" w:rsidR="00312F6C" w:rsidRPr="00312F6C" w:rsidRDefault="00312F6C" w:rsidP="00312F6C">
            <w:pPr>
              <w:spacing w:after="0" w:line="240" w:lineRule="auto"/>
              <w:jc w:val="center"/>
              <w:textAlignment w:val="baseline"/>
              <w:rPr>
                <w:rFonts w:cs="Arial"/>
                <w:color w:val="000000"/>
                <w:szCs w:val="20"/>
              </w:rPr>
            </w:pPr>
            <w:r w:rsidRPr="00312F6C">
              <w:rPr>
                <w:rFonts w:cs="Arial"/>
                <w:color w:val="000000"/>
                <w:szCs w:val="20"/>
              </w:rPr>
              <w:t>100 W</w:t>
            </w:r>
          </w:p>
        </w:tc>
      </w:tr>
    </w:tbl>
    <w:p w14:paraId="13FBBD14" w14:textId="77777777" w:rsidR="00312F6C" w:rsidRPr="00312F6C" w:rsidRDefault="00312F6C" w:rsidP="00312F6C">
      <w:pPr>
        <w:shd w:val="clear" w:color="auto" w:fill="FFFFFF"/>
        <w:spacing w:after="0" w:line="240" w:lineRule="auto"/>
        <w:textAlignment w:val="baseline"/>
        <w:rPr>
          <w:rFonts w:cs="Arial"/>
          <w:color w:val="000000"/>
          <w:szCs w:val="20"/>
        </w:rPr>
      </w:pPr>
      <w:r w:rsidRPr="00312F6C">
        <w:rPr>
          <w:rFonts w:cs="Arial"/>
          <w:color w:val="000000"/>
          <w:szCs w:val="20"/>
        </w:rPr>
        <w:t> </w:t>
      </w:r>
    </w:p>
    <w:p w14:paraId="3B9153F3" w14:textId="77777777" w:rsidR="00312F6C" w:rsidRPr="00312F6C" w:rsidRDefault="00312F6C" w:rsidP="00312F6C">
      <w:pPr>
        <w:shd w:val="clear" w:color="auto" w:fill="FFFFFF"/>
        <w:spacing w:after="0" w:line="240" w:lineRule="auto"/>
        <w:textAlignment w:val="baseline"/>
        <w:rPr>
          <w:rFonts w:cs="Arial"/>
          <w:color w:val="000000"/>
          <w:szCs w:val="20"/>
        </w:rPr>
      </w:pPr>
      <w:r w:rsidRPr="00312F6C">
        <w:rPr>
          <w:rFonts w:cs="Arial"/>
          <w:b/>
          <w:bCs/>
          <w:i/>
          <w:iCs/>
          <w:color w:val="000000"/>
          <w:szCs w:val="20"/>
        </w:rPr>
        <w:t>Advisory Note:-</w:t>
      </w:r>
    </w:p>
    <w:p w14:paraId="514E6725"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This service has been planned on an interference limited basis. Field strengths below the planned minimum median field strength level are likely to suffer interference from other broadcasting services.</w:t>
      </w:r>
    </w:p>
    <w:p w14:paraId="47D7D66D" w14:textId="77777777" w:rsidR="00312F6C" w:rsidRPr="00312F6C" w:rsidRDefault="00312F6C" w:rsidP="00312F6C">
      <w:pPr>
        <w:shd w:val="clear" w:color="auto" w:fill="FFFFFF"/>
        <w:spacing w:after="120" w:line="240" w:lineRule="auto"/>
        <w:textAlignment w:val="baseline"/>
        <w:rPr>
          <w:rFonts w:cs="Arial"/>
          <w:color w:val="000000"/>
          <w:szCs w:val="20"/>
        </w:rPr>
      </w:pPr>
      <w:r w:rsidRPr="00312F6C">
        <w:rPr>
          <w:rFonts w:cs="Arial"/>
          <w:color w:val="000000"/>
          <w:szCs w:val="20"/>
        </w:rPr>
        <w:t xml:space="preserve">Any transmission in accordance with this specification is planned on the basis that it will be protected to a minimum median field strength level of 66 </w:t>
      </w:r>
      <w:proofErr w:type="spellStart"/>
      <w:r w:rsidRPr="00312F6C">
        <w:rPr>
          <w:rFonts w:cs="Arial"/>
          <w:color w:val="000000"/>
          <w:szCs w:val="20"/>
        </w:rPr>
        <w:t>dBµV</w:t>
      </w:r>
      <w:proofErr w:type="spellEnd"/>
      <w:r w:rsidRPr="00312F6C">
        <w:rPr>
          <w:rFonts w:cs="Arial"/>
          <w:color w:val="000000"/>
          <w:szCs w:val="20"/>
        </w:rPr>
        <w:t>/m against interference from other broadcasting services.</w:t>
      </w:r>
    </w:p>
    <w:p w14:paraId="4F051913" w14:textId="3E49E139" w:rsidR="00935E7A" w:rsidRDefault="00312F6C" w:rsidP="00312F6C">
      <w:pPr>
        <w:rPr>
          <w:rFonts w:cs="Arial"/>
          <w:sz w:val="16"/>
        </w:rPr>
      </w:pPr>
      <w:r w:rsidRPr="00312F6C">
        <w:rPr>
          <w:rFonts w:ascii="Open Sans" w:hAnsi="Open Sans" w:cs="Open Sans"/>
          <w:color w:val="000000"/>
          <w:sz w:val="21"/>
          <w:szCs w:val="21"/>
          <w:shd w:val="clear" w:color="auto" w:fill="FFFFFF"/>
        </w:rPr>
        <w:br/>
      </w:r>
    </w:p>
    <w:p w14:paraId="119FD070" w14:textId="2D9F3741" w:rsidR="00AB02D1" w:rsidRPr="00EE6828" w:rsidRDefault="00935E7A" w:rsidP="00EE6828">
      <w:pPr>
        <w:spacing w:after="120" w:line="240" w:lineRule="auto"/>
        <w:rPr>
          <w:b/>
          <w:bCs/>
        </w:rPr>
      </w:pPr>
      <w:r>
        <w:rPr>
          <w:rFonts w:cs="Arial"/>
          <w:sz w:val="16"/>
        </w:rPr>
        <w:br w:type="page"/>
      </w:r>
      <w:bookmarkStart w:id="15" w:name="_Toc61255083"/>
      <w:r w:rsidR="003B6BC1" w:rsidRPr="00EE6828">
        <w:rPr>
          <w:b/>
          <w:bCs/>
        </w:rPr>
        <w:t>Broadcasting services that may be available</w:t>
      </w:r>
      <w:r w:rsidR="006E3C60" w:rsidRPr="00EE6828">
        <w:rPr>
          <w:b/>
          <w:bCs/>
        </w:rPr>
        <w:t xml:space="preserve"> </w:t>
      </w:r>
      <w:r w:rsidR="00AB02D1" w:rsidRPr="00EE6828">
        <w:rPr>
          <w:b/>
          <w:bCs/>
        </w:rPr>
        <w:t xml:space="preserve">in </w:t>
      </w:r>
      <w:bookmarkEnd w:id="15"/>
      <w:r w:rsidR="00777ADB" w:rsidRPr="00EE6828">
        <w:rPr>
          <w:b/>
          <w:bCs/>
        </w:rPr>
        <w:t>Gloucester</w:t>
      </w:r>
      <w:r w:rsidR="00CC3482" w:rsidRPr="00EE6828">
        <w:rPr>
          <w:b/>
          <w:bCs/>
        </w:rPr>
        <w:t xml:space="preserve"> RA1</w:t>
      </w:r>
      <w:r w:rsidR="00325FDF" w:rsidRPr="00EE6828">
        <w:rPr>
          <w:b/>
          <w:bCs/>
        </w:rPr>
        <w:t>:</w:t>
      </w:r>
    </w:p>
    <w:tbl>
      <w:tblPr>
        <w:tblStyle w:val="ACMAtablestyle"/>
        <w:tblW w:w="0" w:type="auto"/>
        <w:tblCellMar>
          <w:bottom w:w="28" w:type="dxa"/>
        </w:tblCellMar>
        <w:tblLook w:val="04A0" w:firstRow="1" w:lastRow="0" w:firstColumn="1" w:lastColumn="0" w:noHBand="0" w:noVBand="1"/>
        <w:tblCaption w:val="list of existing TV and radio services"/>
      </w:tblPr>
      <w:tblGrid>
        <w:gridCol w:w="1666"/>
        <w:gridCol w:w="1701"/>
        <w:gridCol w:w="3980"/>
      </w:tblGrid>
      <w:tr w:rsidR="00AB02D1" w:rsidRPr="00AB02D1" w14:paraId="74C5699E" w14:textId="77777777" w:rsidTr="00CC3482">
        <w:trPr>
          <w:cnfStyle w:val="100000000000" w:firstRow="1" w:lastRow="0" w:firstColumn="0" w:lastColumn="0" w:oddVBand="0" w:evenVBand="0" w:oddHBand="0" w:evenHBand="0" w:firstRowFirstColumn="0" w:firstRowLastColumn="0" w:lastRowFirstColumn="0" w:lastRowLastColumn="0"/>
        </w:trPr>
        <w:tc>
          <w:tcPr>
            <w:tcW w:w="1666" w:type="dxa"/>
          </w:tcPr>
          <w:p w14:paraId="3B0C06B2" w14:textId="6D386FF4" w:rsidR="00AB02D1" w:rsidRPr="00AB02D1" w:rsidRDefault="003B6BC1" w:rsidP="00247FD5">
            <w:pPr>
              <w:tabs>
                <w:tab w:val="right" w:pos="113"/>
              </w:tabs>
              <w:spacing w:after="0"/>
              <w:rPr>
                <w:b/>
              </w:rPr>
            </w:pPr>
            <w:r>
              <w:rPr>
                <w:b/>
              </w:rPr>
              <w:t>Overlapping radio</w:t>
            </w:r>
            <w:r w:rsidR="00AB02D1" w:rsidRPr="00AB02D1">
              <w:rPr>
                <w:b/>
              </w:rPr>
              <w:t xml:space="preserve"> and television services</w:t>
            </w:r>
          </w:p>
        </w:tc>
        <w:tc>
          <w:tcPr>
            <w:tcW w:w="1701" w:type="dxa"/>
          </w:tcPr>
          <w:p w14:paraId="5769A25F" w14:textId="77777777" w:rsidR="00AB02D1" w:rsidRPr="00AB02D1" w:rsidRDefault="00AB02D1" w:rsidP="00AB02D1">
            <w:pPr>
              <w:tabs>
                <w:tab w:val="right" w:pos="113"/>
              </w:tabs>
              <w:spacing w:after="0"/>
              <w:rPr>
                <w:b/>
              </w:rPr>
            </w:pPr>
            <w:r w:rsidRPr="00AB02D1">
              <w:rPr>
                <w:b/>
              </w:rPr>
              <w:t>Category of broadcasting service</w:t>
            </w:r>
          </w:p>
        </w:tc>
        <w:tc>
          <w:tcPr>
            <w:tcW w:w="3980" w:type="dxa"/>
          </w:tcPr>
          <w:p w14:paraId="0A86E9D6" w14:textId="77777777" w:rsidR="00AB02D1" w:rsidRPr="00AB02D1" w:rsidRDefault="00AB02D1" w:rsidP="00AB02D1">
            <w:pPr>
              <w:tabs>
                <w:tab w:val="right" w:pos="113"/>
              </w:tabs>
              <w:spacing w:after="0"/>
              <w:rPr>
                <w:b/>
              </w:rPr>
            </w:pPr>
            <w:r w:rsidRPr="00AB02D1">
              <w:rPr>
                <w:b/>
              </w:rPr>
              <w:t>Nature of programming</w:t>
            </w:r>
          </w:p>
        </w:tc>
      </w:tr>
      <w:tr w:rsidR="00AB02D1" w:rsidRPr="00AB02D1" w14:paraId="29D4FBDE" w14:textId="77777777" w:rsidTr="00AB02D1">
        <w:trPr>
          <w:cnfStyle w:val="000000100000" w:firstRow="0" w:lastRow="0" w:firstColumn="0" w:lastColumn="0" w:oddVBand="0" w:evenVBand="0" w:oddHBand="1" w:evenHBand="0" w:firstRowFirstColumn="0" w:firstRowLastColumn="0" w:lastRowFirstColumn="0" w:lastRowLastColumn="0"/>
        </w:trPr>
        <w:tc>
          <w:tcPr>
            <w:tcW w:w="7347" w:type="dxa"/>
            <w:gridSpan w:val="3"/>
          </w:tcPr>
          <w:p w14:paraId="5471B90D" w14:textId="77777777" w:rsidR="00AB02D1" w:rsidRPr="00AB02D1" w:rsidRDefault="00AB02D1" w:rsidP="00AB02D1">
            <w:pPr>
              <w:tabs>
                <w:tab w:val="right" w:pos="113"/>
              </w:tabs>
              <w:spacing w:after="0"/>
              <w:rPr>
                <w:rFonts w:cs="Arial"/>
                <w:b/>
                <w:color w:val="323232"/>
              </w:rPr>
            </w:pPr>
            <w:r w:rsidRPr="00AB02D1">
              <w:rPr>
                <w:rFonts w:cs="Arial"/>
                <w:b/>
                <w:color w:val="323232"/>
              </w:rPr>
              <w:t>Television services</w:t>
            </w:r>
          </w:p>
        </w:tc>
      </w:tr>
      <w:tr w:rsidR="00AB02D1" w:rsidRPr="00AB02D1" w14:paraId="7D1E7515" w14:textId="77777777" w:rsidTr="00AB02D1">
        <w:trPr>
          <w:cnfStyle w:val="000000010000" w:firstRow="0" w:lastRow="0" w:firstColumn="0" w:lastColumn="0" w:oddVBand="0" w:evenVBand="0" w:oddHBand="0" w:evenHBand="1" w:firstRowFirstColumn="0" w:firstRowLastColumn="0" w:lastRowFirstColumn="0" w:lastRowLastColumn="0"/>
        </w:trPr>
        <w:tc>
          <w:tcPr>
            <w:tcW w:w="1666" w:type="dxa"/>
          </w:tcPr>
          <w:p w14:paraId="6ACF4CD0" w14:textId="77777777" w:rsidR="00AB02D1" w:rsidRPr="00AB02D1" w:rsidRDefault="00AB02D1" w:rsidP="00AC0D62">
            <w:pPr>
              <w:pStyle w:val="TableBody"/>
            </w:pPr>
            <w:r w:rsidRPr="00AB02D1">
              <w:t>ABC</w:t>
            </w:r>
          </w:p>
        </w:tc>
        <w:tc>
          <w:tcPr>
            <w:tcW w:w="1701" w:type="dxa"/>
          </w:tcPr>
          <w:p w14:paraId="2DC2A73F" w14:textId="77777777" w:rsidR="00AB02D1" w:rsidRPr="00AB02D1" w:rsidRDefault="00AB02D1" w:rsidP="00AC0D62">
            <w:pPr>
              <w:pStyle w:val="TableBody"/>
            </w:pPr>
            <w:r w:rsidRPr="00AB02D1">
              <w:t>National</w:t>
            </w:r>
          </w:p>
        </w:tc>
        <w:tc>
          <w:tcPr>
            <w:tcW w:w="3980" w:type="dxa"/>
          </w:tcPr>
          <w:p w14:paraId="1F96F414" w14:textId="3F9C4264" w:rsidR="00AB02D1" w:rsidRPr="00AB02D1" w:rsidRDefault="00AB02D1" w:rsidP="00AC0D62">
            <w:pPr>
              <w:pStyle w:val="TableBody"/>
            </w:pPr>
            <w:r w:rsidRPr="00AB02D1">
              <w:t xml:space="preserve">General programming including news, information, education, entertainment </w:t>
            </w:r>
            <w:r w:rsidR="00325FDF">
              <w:br/>
            </w:r>
            <w:r w:rsidRPr="00AB02D1">
              <w:t>and arts</w:t>
            </w:r>
          </w:p>
        </w:tc>
      </w:tr>
      <w:tr w:rsidR="00AB02D1" w:rsidRPr="00AB02D1" w14:paraId="6C7AB426" w14:textId="77777777" w:rsidTr="00AB02D1">
        <w:trPr>
          <w:cnfStyle w:val="000000100000" w:firstRow="0" w:lastRow="0" w:firstColumn="0" w:lastColumn="0" w:oddVBand="0" w:evenVBand="0" w:oddHBand="1" w:evenHBand="0" w:firstRowFirstColumn="0" w:firstRowLastColumn="0" w:lastRowFirstColumn="0" w:lastRowLastColumn="0"/>
        </w:trPr>
        <w:tc>
          <w:tcPr>
            <w:tcW w:w="1666" w:type="dxa"/>
          </w:tcPr>
          <w:p w14:paraId="147EB452" w14:textId="4B499EE2" w:rsidR="00AB02D1" w:rsidRPr="00AB02D1" w:rsidRDefault="00FF6E2F" w:rsidP="00AC0D62">
            <w:pPr>
              <w:pStyle w:val="TableBody"/>
            </w:pPr>
            <w:r>
              <w:t>NBN</w:t>
            </w:r>
          </w:p>
        </w:tc>
        <w:tc>
          <w:tcPr>
            <w:tcW w:w="1701" w:type="dxa"/>
          </w:tcPr>
          <w:p w14:paraId="5BD873D8" w14:textId="2B04185C" w:rsidR="00AB02D1" w:rsidRPr="00AB02D1" w:rsidRDefault="00D86B35" w:rsidP="00AC0D62">
            <w:pPr>
              <w:pStyle w:val="TableBody"/>
            </w:pPr>
            <w:r w:rsidRPr="00E726C0">
              <w:t>Commercial</w:t>
            </w:r>
          </w:p>
        </w:tc>
        <w:tc>
          <w:tcPr>
            <w:tcW w:w="3980" w:type="dxa"/>
          </w:tcPr>
          <w:p w14:paraId="19E11F4E" w14:textId="4F7CBFBF" w:rsidR="00AB02D1" w:rsidRPr="00AB02D1" w:rsidRDefault="00D86B35" w:rsidP="00AC0D62">
            <w:pPr>
              <w:pStyle w:val="TableBody"/>
            </w:pPr>
            <w:r w:rsidRPr="00E726C0">
              <w:t>General programming including news, information and entertainment</w:t>
            </w:r>
          </w:p>
        </w:tc>
      </w:tr>
      <w:tr w:rsidR="00D86B35" w:rsidRPr="00AB02D1" w14:paraId="6769EE31" w14:textId="77777777" w:rsidTr="00AB02D1">
        <w:trPr>
          <w:cnfStyle w:val="000000010000" w:firstRow="0" w:lastRow="0" w:firstColumn="0" w:lastColumn="0" w:oddVBand="0" w:evenVBand="0" w:oddHBand="0" w:evenHBand="1" w:firstRowFirstColumn="0" w:firstRowLastColumn="0" w:lastRowFirstColumn="0" w:lastRowLastColumn="0"/>
        </w:trPr>
        <w:tc>
          <w:tcPr>
            <w:tcW w:w="1666" w:type="dxa"/>
          </w:tcPr>
          <w:p w14:paraId="3A5DF437" w14:textId="64C9A445" w:rsidR="00D86B35" w:rsidRPr="00AB02D1" w:rsidRDefault="00DF0107" w:rsidP="00AC0D62">
            <w:pPr>
              <w:pStyle w:val="TableBody"/>
            </w:pPr>
            <w:r>
              <w:t>NEN</w:t>
            </w:r>
          </w:p>
        </w:tc>
        <w:tc>
          <w:tcPr>
            <w:tcW w:w="1701" w:type="dxa"/>
          </w:tcPr>
          <w:p w14:paraId="416EB6B9" w14:textId="0969CE74" w:rsidR="00D86B35" w:rsidRPr="00AB02D1" w:rsidRDefault="00D86B35" w:rsidP="00AC0D62">
            <w:pPr>
              <w:pStyle w:val="TableBody"/>
            </w:pPr>
            <w:r w:rsidRPr="00E726C0">
              <w:t>Commercial</w:t>
            </w:r>
          </w:p>
        </w:tc>
        <w:tc>
          <w:tcPr>
            <w:tcW w:w="3980" w:type="dxa"/>
          </w:tcPr>
          <w:p w14:paraId="4F64C1C1" w14:textId="08569DB3" w:rsidR="00D86B35" w:rsidRPr="00AB02D1" w:rsidRDefault="00DF0107" w:rsidP="00AC0D62">
            <w:pPr>
              <w:pStyle w:val="TableBody"/>
            </w:pPr>
            <w:r>
              <w:rPr>
                <w:rFonts w:cs="Arial"/>
                <w:lang w:eastAsia="en-US"/>
              </w:rPr>
              <w:t xml:space="preserve">Prime </w:t>
            </w:r>
            <w:r w:rsidR="002B6C8B">
              <w:rPr>
                <w:rFonts w:cs="Arial"/>
                <w:lang w:eastAsia="en-US"/>
              </w:rPr>
              <w:t>t</w:t>
            </w:r>
            <w:r>
              <w:rPr>
                <w:rFonts w:cs="Arial"/>
                <w:lang w:eastAsia="en-US"/>
              </w:rPr>
              <w:t xml:space="preserve">elevision </w:t>
            </w:r>
            <w:r w:rsidR="00AC0D9C">
              <w:rPr>
                <w:rFonts w:cs="Arial"/>
                <w:lang w:eastAsia="en-US"/>
              </w:rPr>
              <w:t>–</w:t>
            </w:r>
            <w:r w:rsidR="00AC0D9C" w:rsidRPr="00E57F40">
              <w:rPr>
                <w:rFonts w:cs="Arial"/>
                <w:lang w:eastAsia="en-US"/>
              </w:rPr>
              <w:t xml:space="preserve"> </w:t>
            </w:r>
            <w:r w:rsidR="00D86B35" w:rsidRPr="00E726C0">
              <w:t>General programming including news, information and entertainment</w:t>
            </w:r>
          </w:p>
        </w:tc>
      </w:tr>
      <w:tr w:rsidR="00D86B35" w:rsidRPr="00AB02D1" w14:paraId="42D4F540" w14:textId="77777777" w:rsidTr="00AB02D1">
        <w:trPr>
          <w:cnfStyle w:val="000000100000" w:firstRow="0" w:lastRow="0" w:firstColumn="0" w:lastColumn="0" w:oddVBand="0" w:evenVBand="0" w:oddHBand="1" w:evenHBand="0" w:firstRowFirstColumn="0" w:firstRowLastColumn="0" w:lastRowFirstColumn="0" w:lastRowLastColumn="0"/>
        </w:trPr>
        <w:tc>
          <w:tcPr>
            <w:tcW w:w="1666" w:type="dxa"/>
          </w:tcPr>
          <w:p w14:paraId="65E3A8E9" w14:textId="635B3E4D" w:rsidR="00D86B35" w:rsidRPr="00AB02D1" w:rsidRDefault="002A208C" w:rsidP="00AC0D62">
            <w:pPr>
              <w:pStyle w:val="TableBody"/>
            </w:pPr>
            <w:r>
              <w:t>NRN</w:t>
            </w:r>
          </w:p>
        </w:tc>
        <w:tc>
          <w:tcPr>
            <w:tcW w:w="1701" w:type="dxa"/>
          </w:tcPr>
          <w:p w14:paraId="69D3EE0D" w14:textId="1CC7C528" w:rsidR="00D86B35" w:rsidRPr="00AB02D1" w:rsidRDefault="00D86B35" w:rsidP="00AC0D62">
            <w:pPr>
              <w:pStyle w:val="TableBody"/>
            </w:pPr>
            <w:r w:rsidRPr="00E726C0">
              <w:t>Commercial</w:t>
            </w:r>
          </w:p>
        </w:tc>
        <w:tc>
          <w:tcPr>
            <w:tcW w:w="3980" w:type="dxa"/>
          </w:tcPr>
          <w:p w14:paraId="026048C9" w14:textId="7DEC9F63" w:rsidR="00D86B35" w:rsidRPr="00AB02D1" w:rsidRDefault="002A208C" w:rsidP="00AC0D62">
            <w:pPr>
              <w:pStyle w:val="TableBody"/>
            </w:pPr>
            <w:r>
              <w:t xml:space="preserve">WIN </w:t>
            </w:r>
            <w:r w:rsidR="002B6C8B">
              <w:t>television</w:t>
            </w:r>
            <w:r w:rsidR="00D86B35">
              <w:t xml:space="preserve"> </w:t>
            </w:r>
            <w:r w:rsidR="00AC0D9C">
              <w:rPr>
                <w:rFonts w:cs="Arial"/>
                <w:lang w:eastAsia="en-US"/>
              </w:rPr>
              <w:t>–</w:t>
            </w:r>
            <w:r w:rsidR="00AC0D9C" w:rsidRPr="00E57F40">
              <w:rPr>
                <w:rFonts w:cs="Arial"/>
                <w:lang w:eastAsia="en-US"/>
              </w:rPr>
              <w:t xml:space="preserve"> </w:t>
            </w:r>
            <w:r w:rsidR="00D86B35" w:rsidRPr="00E726C0">
              <w:t>General programming including news, information and entertainment</w:t>
            </w:r>
          </w:p>
        </w:tc>
      </w:tr>
      <w:tr w:rsidR="00AB02D1" w:rsidRPr="00AB02D1" w14:paraId="46D9C1BA" w14:textId="77777777" w:rsidTr="00AB02D1">
        <w:trPr>
          <w:cnfStyle w:val="000000010000" w:firstRow="0" w:lastRow="0" w:firstColumn="0" w:lastColumn="0" w:oddVBand="0" w:evenVBand="0" w:oddHBand="0" w:evenHBand="1" w:firstRowFirstColumn="0" w:firstRowLastColumn="0" w:lastRowFirstColumn="0" w:lastRowLastColumn="0"/>
        </w:trPr>
        <w:tc>
          <w:tcPr>
            <w:tcW w:w="1666" w:type="dxa"/>
          </w:tcPr>
          <w:p w14:paraId="7ED174DC" w14:textId="77777777" w:rsidR="00AB02D1" w:rsidRPr="00AB02D1" w:rsidRDefault="00AB02D1" w:rsidP="00AC0D62">
            <w:pPr>
              <w:pStyle w:val="TableBody"/>
            </w:pPr>
            <w:r w:rsidRPr="00AB02D1">
              <w:t>SBS</w:t>
            </w:r>
          </w:p>
        </w:tc>
        <w:tc>
          <w:tcPr>
            <w:tcW w:w="1701" w:type="dxa"/>
          </w:tcPr>
          <w:p w14:paraId="447D203F" w14:textId="77777777" w:rsidR="00AB02D1" w:rsidRPr="00AB02D1" w:rsidRDefault="00AB02D1" w:rsidP="00AC0D62">
            <w:pPr>
              <w:pStyle w:val="TableBody"/>
            </w:pPr>
            <w:r w:rsidRPr="00AB02D1">
              <w:t>National</w:t>
            </w:r>
          </w:p>
        </w:tc>
        <w:tc>
          <w:tcPr>
            <w:tcW w:w="3980" w:type="dxa"/>
          </w:tcPr>
          <w:p w14:paraId="0F4AE256" w14:textId="7295D541" w:rsidR="00AB02D1" w:rsidRPr="00AB02D1" w:rsidRDefault="00AB02D1" w:rsidP="00AC0D62">
            <w:pPr>
              <w:pStyle w:val="TableBody"/>
            </w:pPr>
            <w:r w:rsidRPr="00AB02D1">
              <w:t xml:space="preserve">Multilingual programming including news, </w:t>
            </w:r>
            <w:r w:rsidR="00AC0D9C">
              <w:t xml:space="preserve">information, </w:t>
            </w:r>
            <w:r w:rsidRPr="00AB02D1">
              <w:t>education</w:t>
            </w:r>
            <w:r w:rsidR="00AC0D9C">
              <w:t xml:space="preserve">, </w:t>
            </w:r>
            <w:r w:rsidRPr="00AB02D1">
              <w:t>entertainment</w:t>
            </w:r>
            <w:r w:rsidR="00AC0D9C">
              <w:t xml:space="preserve"> and </w:t>
            </w:r>
            <w:r w:rsidR="00AC0D9C" w:rsidRPr="00AB02D1">
              <w:t>arts</w:t>
            </w:r>
          </w:p>
        </w:tc>
      </w:tr>
      <w:tr w:rsidR="00AB02D1" w:rsidRPr="00AB02D1" w14:paraId="67F00A85" w14:textId="77777777" w:rsidTr="00AB02D1">
        <w:trPr>
          <w:cnfStyle w:val="000000100000" w:firstRow="0" w:lastRow="0" w:firstColumn="0" w:lastColumn="0" w:oddVBand="0" w:evenVBand="0" w:oddHBand="1" w:evenHBand="0" w:firstRowFirstColumn="0" w:firstRowLastColumn="0" w:lastRowFirstColumn="0" w:lastRowLastColumn="0"/>
        </w:trPr>
        <w:tc>
          <w:tcPr>
            <w:tcW w:w="7347" w:type="dxa"/>
            <w:gridSpan w:val="3"/>
          </w:tcPr>
          <w:p w14:paraId="2AE9D729" w14:textId="77777777" w:rsidR="00AB02D1" w:rsidRPr="00AB02D1" w:rsidRDefault="00AB02D1">
            <w:pPr>
              <w:tabs>
                <w:tab w:val="right" w:pos="113"/>
              </w:tabs>
              <w:spacing w:after="0"/>
              <w:rPr>
                <w:rFonts w:cs="Arial"/>
                <w:b/>
                <w:color w:val="323232"/>
              </w:rPr>
            </w:pPr>
            <w:r w:rsidRPr="00AB02D1">
              <w:rPr>
                <w:rFonts w:cs="Arial"/>
                <w:b/>
                <w:color w:val="323232"/>
              </w:rPr>
              <w:t>Radio services</w:t>
            </w:r>
          </w:p>
        </w:tc>
      </w:tr>
      <w:tr w:rsidR="00D654C6" w:rsidRPr="00AB02D1" w14:paraId="09AEED05" w14:textId="77777777" w:rsidTr="00D654C6">
        <w:trPr>
          <w:cnfStyle w:val="000000010000" w:firstRow="0" w:lastRow="0" w:firstColumn="0" w:lastColumn="0" w:oddVBand="0" w:evenVBand="0" w:oddHBand="0" w:evenHBand="1" w:firstRowFirstColumn="0" w:firstRowLastColumn="0" w:lastRowFirstColumn="0" w:lastRowLastColumn="0"/>
          <w:trHeight w:val="174"/>
        </w:trPr>
        <w:tc>
          <w:tcPr>
            <w:tcW w:w="1666" w:type="dxa"/>
          </w:tcPr>
          <w:p w14:paraId="662320AE" w14:textId="069CAE76" w:rsidR="00D654C6" w:rsidRDefault="008B76C2" w:rsidP="00D654C6">
            <w:pPr>
              <w:pStyle w:val="TableBody"/>
              <w:rPr>
                <w:lang w:eastAsia="en-US"/>
              </w:rPr>
            </w:pPr>
            <w:r>
              <w:rPr>
                <w:lang w:eastAsia="en-US"/>
              </w:rPr>
              <w:t>2ABCFM</w:t>
            </w:r>
          </w:p>
          <w:p w14:paraId="7ED08D38" w14:textId="0BD24686" w:rsidR="007035CC" w:rsidRPr="00E57F40" w:rsidRDefault="00163A73" w:rsidP="00D654C6">
            <w:pPr>
              <w:pStyle w:val="TableBody"/>
              <w:rPr>
                <w:lang w:eastAsia="en-US"/>
              </w:rPr>
            </w:pPr>
            <w:r>
              <w:rPr>
                <w:lang w:eastAsia="en-US"/>
              </w:rPr>
              <w:t>98.7</w:t>
            </w:r>
            <w:r w:rsidR="007035CC" w:rsidRPr="007035CC">
              <w:rPr>
                <w:lang w:eastAsia="en-US"/>
              </w:rPr>
              <w:t> MHz</w:t>
            </w:r>
          </w:p>
        </w:tc>
        <w:tc>
          <w:tcPr>
            <w:tcW w:w="1701" w:type="dxa"/>
          </w:tcPr>
          <w:p w14:paraId="21C695AE" w14:textId="3F658DE2" w:rsidR="00D654C6" w:rsidRPr="00E57F40" w:rsidRDefault="00163A73" w:rsidP="00D654C6">
            <w:pPr>
              <w:pStyle w:val="TableBody"/>
              <w:rPr>
                <w:lang w:eastAsia="en-US"/>
              </w:rPr>
            </w:pPr>
            <w:r>
              <w:rPr>
                <w:lang w:eastAsia="en-US"/>
              </w:rPr>
              <w:t>National</w:t>
            </w:r>
          </w:p>
        </w:tc>
        <w:tc>
          <w:tcPr>
            <w:tcW w:w="3980" w:type="dxa"/>
          </w:tcPr>
          <w:p w14:paraId="5A690342" w14:textId="0C96C7E4" w:rsidR="00D654C6" w:rsidRPr="00E57F40" w:rsidRDefault="0076090F" w:rsidP="00D654C6">
            <w:pPr>
              <w:pStyle w:val="TableBody"/>
              <w:rPr>
                <w:rFonts w:cs="Arial"/>
                <w:lang w:eastAsia="en-US"/>
              </w:rPr>
            </w:pPr>
            <w:r>
              <w:rPr>
                <w:rFonts w:cs="Arial"/>
                <w:lang w:eastAsia="en-US"/>
              </w:rPr>
              <w:t>ABC classic</w:t>
            </w:r>
          </w:p>
        </w:tc>
      </w:tr>
      <w:tr w:rsidR="00D654C6" w:rsidRPr="00AB02D1" w14:paraId="3F435617" w14:textId="77777777" w:rsidTr="00AB02D1">
        <w:trPr>
          <w:cnfStyle w:val="000000100000" w:firstRow="0" w:lastRow="0" w:firstColumn="0" w:lastColumn="0" w:oddVBand="0" w:evenVBand="0" w:oddHBand="1" w:evenHBand="0" w:firstRowFirstColumn="0" w:firstRowLastColumn="0" w:lastRowFirstColumn="0" w:lastRowLastColumn="0"/>
        </w:trPr>
        <w:tc>
          <w:tcPr>
            <w:tcW w:w="1666" w:type="dxa"/>
          </w:tcPr>
          <w:p w14:paraId="26078EDE" w14:textId="77777777" w:rsidR="0076090F" w:rsidRDefault="00D654C6" w:rsidP="00D654C6">
            <w:pPr>
              <w:pStyle w:val="TableBody"/>
              <w:rPr>
                <w:lang w:eastAsia="en-US"/>
              </w:rPr>
            </w:pPr>
            <w:r w:rsidRPr="00E57F40">
              <w:rPr>
                <w:lang w:eastAsia="en-US"/>
              </w:rPr>
              <w:t>2</w:t>
            </w:r>
            <w:r w:rsidR="0076090F">
              <w:rPr>
                <w:lang w:eastAsia="en-US"/>
              </w:rPr>
              <w:t>ABCRN</w:t>
            </w:r>
          </w:p>
          <w:p w14:paraId="5DF99A2D" w14:textId="3FF2C7CD" w:rsidR="007035CC" w:rsidRPr="00E57F40" w:rsidRDefault="0076090F" w:rsidP="00D654C6">
            <w:pPr>
              <w:pStyle w:val="TableBody"/>
              <w:rPr>
                <w:lang w:eastAsia="en-US"/>
              </w:rPr>
            </w:pPr>
            <w:r>
              <w:rPr>
                <w:lang w:eastAsia="en-US"/>
              </w:rPr>
              <w:t>102.5</w:t>
            </w:r>
            <w:r w:rsidR="007035CC" w:rsidRPr="007035CC">
              <w:rPr>
                <w:lang w:eastAsia="en-US"/>
              </w:rPr>
              <w:t> MHz</w:t>
            </w:r>
          </w:p>
        </w:tc>
        <w:tc>
          <w:tcPr>
            <w:tcW w:w="1701" w:type="dxa"/>
          </w:tcPr>
          <w:p w14:paraId="4B9CA071" w14:textId="4558B89D" w:rsidR="00D654C6" w:rsidRPr="00E57F40" w:rsidRDefault="00A365AD" w:rsidP="00D654C6">
            <w:pPr>
              <w:pStyle w:val="TableBody"/>
              <w:rPr>
                <w:lang w:eastAsia="en-US"/>
              </w:rPr>
            </w:pPr>
            <w:r>
              <w:rPr>
                <w:lang w:eastAsia="en-US"/>
              </w:rPr>
              <w:t>National</w:t>
            </w:r>
          </w:p>
        </w:tc>
        <w:tc>
          <w:tcPr>
            <w:tcW w:w="3980" w:type="dxa"/>
          </w:tcPr>
          <w:p w14:paraId="52C3DEB3" w14:textId="1611A78E" w:rsidR="00D654C6" w:rsidRPr="00E57F40" w:rsidRDefault="00212088" w:rsidP="00D654C6">
            <w:pPr>
              <w:pStyle w:val="TableBody"/>
              <w:rPr>
                <w:rFonts w:cs="Arial"/>
                <w:lang w:eastAsia="en-US"/>
              </w:rPr>
            </w:pPr>
            <w:r>
              <w:rPr>
                <w:rFonts w:cs="Arial"/>
                <w:lang w:eastAsia="en-US"/>
              </w:rPr>
              <w:t>ABC Radio National</w:t>
            </w:r>
          </w:p>
        </w:tc>
      </w:tr>
      <w:tr w:rsidR="00D654C6" w:rsidRPr="00AB02D1" w14:paraId="399BF1A8" w14:textId="77777777" w:rsidTr="00AB02D1">
        <w:trPr>
          <w:cnfStyle w:val="000000010000" w:firstRow="0" w:lastRow="0" w:firstColumn="0" w:lastColumn="0" w:oddVBand="0" w:evenVBand="0" w:oddHBand="0" w:evenHBand="1" w:firstRowFirstColumn="0" w:firstRowLastColumn="0" w:lastRowFirstColumn="0" w:lastRowLastColumn="0"/>
        </w:trPr>
        <w:tc>
          <w:tcPr>
            <w:tcW w:w="1666" w:type="dxa"/>
          </w:tcPr>
          <w:p w14:paraId="0E223D5F" w14:textId="314E7339" w:rsidR="00D654C6" w:rsidRDefault="00D654C6" w:rsidP="00D654C6">
            <w:pPr>
              <w:pStyle w:val="TableBody"/>
              <w:rPr>
                <w:lang w:eastAsia="en-US"/>
              </w:rPr>
            </w:pPr>
            <w:r w:rsidRPr="00E57F40">
              <w:rPr>
                <w:lang w:eastAsia="en-US"/>
              </w:rPr>
              <w:t>2</w:t>
            </w:r>
            <w:r w:rsidR="00A365AD">
              <w:rPr>
                <w:lang w:eastAsia="en-US"/>
              </w:rPr>
              <w:t>JJJ</w:t>
            </w:r>
          </w:p>
          <w:p w14:paraId="65544C7A" w14:textId="696EA11F" w:rsidR="007035CC" w:rsidRPr="00E57F40" w:rsidRDefault="007035CC" w:rsidP="00D654C6">
            <w:pPr>
              <w:pStyle w:val="TableBody"/>
              <w:rPr>
                <w:lang w:eastAsia="en-US"/>
              </w:rPr>
            </w:pPr>
            <w:r w:rsidRPr="007035CC">
              <w:rPr>
                <w:lang w:eastAsia="en-US"/>
              </w:rPr>
              <w:t>9</w:t>
            </w:r>
            <w:r w:rsidR="00A365AD">
              <w:rPr>
                <w:lang w:eastAsia="en-US"/>
              </w:rPr>
              <w:t>6.3</w:t>
            </w:r>
            <w:r w:rsidRPr="007035CC">
              <w:rPr>
                <w:lang w:eastAsia="en-US"/>
              </w:rPr>
              <w:t> MHz</w:t>
            </w:r>
          </w:p>
        </w:tc>
        <w:tc>
          <w:tcPr>
            <w:tcW w:w="1701" w:type="dxa"/>
          </w:tcPr>
          <w:p w14:paraId="6E06C2A7" w14:textId="22313D92" w:rsidR="00D654C6" w:rsidRPr="00E57F40" w:rsidRDefault="00A365AD" w:rsidP="00D654C6">
            <w:pPr>
              <w:pStyle w:val="TableBody"/>
              <w:rPr>
                <w:lang w:eastAsia="en-US"/>
              </w:rPr>
            </w:pPr>
            <w:r>
              <w:rPr>
                <w:lang w:eastAsia="en-US"/>
              </w:rPr>
              <w:t>National</w:t>
            </w:r>
          </w:p>
        </w:tc>
        <w:tc>
          <w:tcPr>
            <w:tcW w:w="3980" w:type="dxa"/>
          </w:tcPr>
          <w:p w14:paraId="146674CF" w14:textId="4A42A3DD" w:rsidR="00D654C6" w:rsidRPr="00E57F40" w:rsidRDefault="00E17868" w:rsidP="00D654C6">
            <w:pPr>
              <w:pStyle w:val="TableBody"/>
              <w:rPr>
                <w:rFonts w:cs="Arial"/>
                <w:lang w:eastAsia="en-US"/>
              </w:rPr>
            </w:pPr>
            <w:r>
              <w:rPr>
                <w:rFonts w:cs="Arial"/>
                <w:lang w:eastAsia="en-US"/>
              </w:rPr>
              <w:t>Triple J</w:t>
            </w:r>
          </w:p>
        </w:tc>
      </w:tr>
      <w:tr w:rsidR="00D654C6" w:rsidRPr="00AB02D1" w14:paraId="43257AF8" w14:textId="77777777" w:rsidTr="00AB02D1">
        <w:trPr>
          <w:cnfStyle w:val="000000100000" w:firstRow="0" w:lastRow="0" w:firstColumn="0" w:lastColumn="0" w:oddVBand="0" w:evenVBand="0" w:oddHBand="1" w:evenHBand="0" w:firstRowFirstColumn="0" w:firstRowLastColumn="0" w:lastRowFirstColumn="0" w:lastRowLastColumn="0"/>
        </w:trPr>
        <w:tc>
          <w:tcPr>
            <w:tcW w:w="1666" w:type="dxa"/>
          </w:tcPr>
          <w:p w14:paraId="0390426E" w14:textId="07C262B7" w:rsidR="00D654C6" w:rsidRDefault="00D654C6" w:rsidP="00D654C6">
            <w:pPr>
              <w:pStyle w:val="TableBody"/>
              <w:rPr>
                <w:lang w:eastAsia="en-US"/>
              </w:rPr>
            </w:pPr>
            <w:r w:rsidRPr="00E57F40">
              <w:rPr>
                <w:lang w:eastAsia="en-US"/>
              </w:rPr>
              <w:t>2M</w:t>
            </w:r>
            <w:r w:rsidR="006E5945">
              <w:rPr>
                <w:lang w:eastAsia="en-US"/>
              </w:rPr>
              <w:t>MR</w:t>
            </w:r>
          </w:p>
          <w:p w14:paraId="46375B17" w14:textId="58467F3F" w:rsidR="007035CC" w:rsidRPr="00E57F40" w:rsidRDefault="007035CC" w:rsidP="00D654C6">
            <w:pPr>
              <w:pStyle w:val="TableBody"/>
              <w:rPr>
                <w:lang w:eastAsia="en-US"/>
              </w:rPr>
            </w:pPr>
            <w:r w:rsidRPr="007035CC">
              <w:rPr>
                <w:lang w:eastAsia="en-US"/>
              </w:rPr>
              <w:t>10</w:t>
            </w:r>
            <w:r w:rsidR="002E5C1A">
              <w:rPr>
                <w:lang w:eastAsia="en-US"/>
              </w:rPr>
              <w:t>0.9</w:t>
            </w:r>
            <w:r w:rsidRPr="007035CC">
              <w:rPr>
                <w:lang w:eastAsia="en-US"/>
              </w:rPr>
              <w:t> MHz</w:t>
            </w:r>
          </w:p>
        </w:tc>
        <w:tc>
          <w:tcPr>
            <w:tcW w:w="1701" w:type="dxa"/>
          </w:tcPr>
          <w:p w14:paraId="54AE6BC1" w14:textId="3F6EF841" w:rsidR="00D654C6" w:rsidRPr="00E57F40" w:rsidRDefault="002E5C1A" w:rsidP="00D654C6">
            <w:pPr>
              <w:pStyle w:val="TableBody"/>
              <w:rPr>
                <w:lang w:eastAsia="en-US"/>
              </w:rPr>
            </w:pPr>
            <w:r>
              <w:rPr>
                <w:lang w:eastAsia="en-US"/>
              </w:rPr>
              <w:t>National</w:t>
            </w:r>
          </w:p>
        </w:tc>
        <w:tc>
          <w:tcPr>
            <w:tcW w:w="3980" w:type="dxa"/>
          </w:tcPr>
          <w:p w14:paraId="4268A241" w14:textId="3A31AD75" w:rsidR="00D654C6" w:rsidRPr="00E57F40" w:rsidRDefault="002E5C1A" w:rsidP="00D654C6">
            <w:pPr>
              <w:pStyle w:val="TableBody"/>
              <w:rPr>
                <w:rFonts w:cs="Arial"/>
                <w:lang w:eastAsia="en-US"/>
              </w:rPr>
            </w:pPr>
            <w:r>
              <w:rPr>
                <w:rFonts w:cs="Arial"/>
                <w:lang w:eastAsia="en-US"/>
              </w:rPr>
              <w:t xml:space="preserve">ABC Mid </w:t>
            </w:r>
            <w:r w:rsidR="0053311F">
              <w:rPr>
                <w:rFonts w:cs="Arial"/>
                <w:lang w:eastAsia="en-US"/>
              </w:rPr>
              <w:t>N</w:t>
            </w:r>
            <w:r>
              <w:rPr>
                <w:rFonts w:cs="Arial"/>
                <w:lang w:eastAsia="en-US"/>
              </w:rPr>
              <w:t xml:space="preserve">orth </w:t>
            </w:r>
            <w:r w:rsidR="0053311F">
              <w:rPr>
                <w:rFonts w:cs="Arial"/>
                <w:lang w:eastAsia="en-US"/>
              </w:rPr>
              <w:t>C</w:t>
            </w:r>
            <w:r>
              <w:rPr>
                <w:rFonts w:cs="Arial"/>
                <w:lang w:eastAsia="en-US"/>
              </w:rPr>
              <w:t>oast</w:t>
            </w:r>
          </w:p>
        </w:tc>
      </w:tr>
      <w:tr w:rsidR="009F1CB8" w:rsidRPr="00AB02D1" w14:paraId="1E77328C" w14:textId="77777777" w:rsidTr="00AB02D1">
        <w:trPr>
          <w:cnfStyle w:val="000000010000" w:firstRow="0" w:lastRow="0" w:firstColumn="0" w:lastColumn="0" w:oddVBand="0" w:evenVBand="0" w:oddHBand="0" w:evenHBand="1" w:firstRowFirstColumn="0" w:firstRowLastColumn="0" w:lastRowFirstColumn="0" w:lastRowLastColumn="0"/>
        </w:trPr>
        <w:tc>
          <w:tcPr>
            <w:tcW w:w="1666" w:type="dxa"/>
          </w:tcPr>
          <w:p w14:paraId="2D3AB5D7" w14:textId="77777777" w:rsidR="009F1CB8" w:rsidRDefault="002B65FF" w:rsidP="00D654C6">
            <w:pPr>
              <w:pStyle w:val="TableBody"/>
              <w:rPr>
                <w:lang w:eastAsia="en-US"/>
              </w:rPr>
            </w:pPr>
            <w:r>
              <w:rPr>
                <w:lang w:eastAsia="en-US"/>
              </w:rPr>
              <w:t>2TR</w:t>
            </w:r>
          </w:p>
          <w:p w14:paraId="6328C882" w14:textId="08B62C1F" w:rsidR="002B65FF" w:rsidRPr="00E57F40" w:rsidRDefault="002B65FF" w:rsidP="00D654C6">
            <w:pPr>
              <w:pStyle w:val="TableBody"/>
              <w:rPr>
                <w:lang w:eastAsia="en-US"/>
              </w:rPr>
            </w:pPr>
            <w:r>
              <w:rPr>
                <w:lang w:eastAsia="en-US"/>
              </w:rPr>
              <w:t>756 kHz</w:t>
            </w:r>
          </w:p>
        </w:tc>
        <w:tc>
          <w:tcPr>
            <w:tcW w:w="1701" w:type="dxa"/>
          </w:tcPr>
          <w:p w14:paraId="2EA11425" w14:textId="776BDA81" w:rsidR="009F1CB8" w:rsidRDefault="002B65FF" w:rsidP="00D654C6">
            <w:pPr>
              <w:pStyle w:val="TableBody"/>
              <w:rPr>
                <w:lang w:eastAsia="en-US"/>
              </w:rPr>
            </w:pPr>
            <w:r>
              <w:rPr>
                <w:lang w:eastAsia="en-US"/>
              </w:rPr>
              <w:t>National</w:t>
            </w:r>
          </w:p>
        </w:tc>
        <w:tc>
          <w:tcPr>
            <w:tcW w:w="3980" w:type="dxa"/>
          </w:tcPr>
          <w:p w14:paraId="748E9F03" w14:textId="3E518265" w:rsidR="009F1CB8" w:rsidRDefault="002B65FF" w:rsidP="00D654C6">
            <w:pPr>
              <w:pStyle w:val="TableBody"/>
              <w:rPr>
                <w:rFonts w:cs="Arial"/>
                <w:lang w:eastAsia="en-US"/>
              </w:rPr>
            </w:pPr>
            <w:r>
              <w:rPr>
                <w:rFonts w:cs="Arial"/>
                <w:lang w:eastAsia="en-US"/>
              </w:rPr>
              <w:t xml:space="preserve">ABC </w:t>
            </w:r>
            <w:r w:rsidR="0053311F">
              <w:rPr>
                <w:rFonts w:cs="Arial"/>
                <w:lang w:eastAsia="en-US"/>
              </w:rPr>
              <w:t>Mid North Coast</w:t>
            </w:r>
          </w:p>
        </w:tc>
      </w:tr>
      <w:tr w:rsidR="00D22B1A" w:rsidRPr="00AB02D1" w14:paraId="59454660" w14:textId="77777777" w:rsidTr="00AB02D1">
        <w:trPr>
          <w:cnfStyle w:val="000000100000" w:firstRow="0" w:lastRow="0" w:firstColumn="0" w:lastColumn="0" w:oddVBand="0" w:evenVBand="0" w:oddHBand="1" w:evenHBand="0" w:firstRowFirstColumn="0" w:firstRowLastColumn="0" w:lastRowFirstColumn="0" w:lastRowLastColumn="0"/>
        </w:trPr>
        <w:tc>
          <w:tcPr>
            <w:tcW w:w="1666" w:type="dxa"/>
          </w:tcPr>
          <w:p w14:paraId="53D1F6FE" w14:textId="77777777" w:rsidR="00D22B1A" w:rsidRDefault="007A411B" w:rsidP="00D654C6">
            <w:pPr>
              <w:pStyle w:val="TableBody"/>
              <w:rPr>
                <w:lang w:eastAsia="en-US"/>
              </w:rPr>
            </w:pPr>
            <w:r>
              <w:rPr>
                <w:lang w:eastAsia="en-US"/>
              </w:rPr>
              <w:t>2PNN</w:t>
            </w:r>
          </w:p>
          <w:p w14:paraId="3A209CCC" w14:textId="4A1530F2" w:rsidR="001272B6" w:rsidRPr="00E57F40" w:rsidRDefault="001272B6" w:rsidP="00D654C6">
            <w:pPr>
              <w:pStyle w:val="TableBody"/>
              <w:rPr>
                <w:lang w:eastAsia="en-US"/>
              </w:rPr>
            </w:pPr>
            <w:r>
              <w:rPr>
                <w:lang w:eastAsia="en-US"/>
              </w:rPr>
              <w:t>94.7 MHz</w:t>
            </w:r>
          </w:p>
        </w:tc>
        <w:tc>
          <w:tcPr>
            <w:tcW w:w="1701" w:type="dxa"/>
          </w:tcPr>
          <w:p w14:paraId="102C0705" w14:textId="28094BEA" w:rsidR="00D22B1A" w:rsidRDefault="001272B6" w:rsidP="00D654C6">
            <w:pPr>
              <w:pStyle w:val="TableBody"/>
              <w:rPr>
                <w:lang w:eastAsia="en-US"/>
              </w:rPr>
            </w:pPr>
            <w:r>
              <w:rPr>
                <w:lang w:eastAsia="en-US"/>
              </w:rPr>
              <w:t>National</w:t>
            </w:r>
          </w:p>
        </w:tc>
        <w:tc>
          <w:tcPr>
            <w:tcW w:w="3980" w:type="dxa"/>
          </w:tcPr>
          <w:p w14:paraId="0415F42E" w14:textId="2C0CB2F7" w:rsidR="00D22B1A" w:rsidRDefault="00F67FFE" w:rsidP="00D654C6">
            <w:pPr>
              <w:pStyle w:val="TableBody"/>
              <w:rPr>
                <w:rFonts w:cs="Arial"/>
                <w:lang w:eastAsia="en-US"/>
              </w:rPr>
            </w:pPr>
            <w:r>
              <w:rPr>
                <w:rFonts w:cs="Arial"/>
                <w:lang w:eastAsia="en-US"/>
              </w:rPr>
              <w:t xml:space="preserve">ABC News Radio </w:t>
            </w:r>
          </w:p>
        </w:tc>
      </w:tr>
      <w:tr w:rsidR="00D654C6" w:rsidRPr="00AB02D1" w14:paraId="3AC16F34" w14:textId="77777777" w:rsidTr="00AB02D1">
        <w:trPr>
          <w:cnfStyle w:val="000000010000" w:firstRow="0" w:lastRow="0" w:firstColumn="0" w:lastColumn="0" w:oddVBand="0" w:evenVBand="0" w:oddHBand="0" w:evenHBand="1" w:firstRowFirstColumn="0" w:firstRowLastColumn="0" w:lastRowFirstColumn="0" w:lastRowLastColumn="0"/>
        </w:trPr>
        <w:tc>
          <w:tcPr>
            <w:tcW w:w="1666" w:type="dxa"/>
          </w:tcPr>
          <w:p w14:paraId="680E226B" w14:textId="1DD1F230" w:rsidR="00D654C6" w:rsidRDefault="00D654C6" w:rsidP="00D654C6">
            <w:pPr>
              <w:pStyle w:val="TableBody"/>
              <w:rPr>
                <w:lang w:eastAsia="en-US"/>
              </w:rPr>
            </w:pPr>
            <w:r w:rsidRPr="00E57F40">
              <w:rPr>
                <w:lang w:eastAsia="en-US"/>
              </w:rPr>
              <w:t>2M</w:t>
            </w:r>
            <w:r w:rsidR="004276AE">
              <w:rPr>
                <w:lang w:eastAsia="en-US"/>
              </w:rPr>
              <w:t>VB</w:t>
            </w:r>
          </w:p>
          <w:p w14:paraId="37B9C063" w14:textId="6CDE8CD9" w:rsidR="007035CC" w:rsidRPr="00E57F40" w:rsidRDefault="004276AE" w:rsidP="00D654C6">
            <w:pPr>
              <w:pStyle w:val="TableBody"/>
              <w:rPr>
                <w:lang w:eastAsia="en-US"/>
              </w:rPr>
            </w:pPr>
            <w:r>
              <w:rPr>
                <w:lang w:eastAsia="en-US"/>
              </w:rPr>
              <w:t>103.3</w:t>
            </w:r>
            <w:r w:rsidR="007035CC" w:rsidRPr="007035CC">
              <w:rPr>
                <w:lang w:eastAsia="en-US"/>
              </w:rPr>
              <w:t> MHz</w:t>
            </w:r>
          </w:p>
        </w:tc>
        <w:tc>
          <w:tcPr>
            <w:tcW w:w="1701" w:type="dxa"/>
          </w:tcPr>
          <w:p w14:paraId="6C166948" w14:textId="378717C9" w:rsidR="00D654C6" w:rsidRPr="00E57F40" w:rsidRDefault="00D22B1A" w:rsidP="00D654C6">
            <w:pPr>
              <w:pStyle w:val="TableBody"/>
              <w:rPr>
                <w:lang w:eastAsia="en-US"/>
              </w:rPr>
            </w:pPr>
            <w:r w:rsidRPr="00E57F40">
              <w:rPr>
                <w:lang w:eastAsia="en-US"/>
              </w:rPr>
              <w:t>C</w:t>
            </w:r>
            <w:r>
              <w:rPr>
                <w:lang w:eastAsia="en-US"/>
              </w:rPr>
              <w:t>ommercial</w:t>
            </w:r>
          </w:p>
        </w:tc>
        <w:tc>
          <w:tcPr>
            <w:tcW w:w="3980" w:type="dxa"/>
          </w:tcPr>
          <w:p w14:paraId="32D1EEC3" w14:textId="279B3E0F" w:rsidR="00D654C6" w:rsidRPr="00E57F40" w:rsidRDefault="005F0761" w:rsidP="00D654C6">
            <w:pPr>
              <w:pStyle w:val="TableBody"/>
              <w:rPr>
                <w:rFonts w:cs="Arial"/>
                <w:lang w:eastAsia="en-US"/>
              </w:rPr>
            </w:pPr>
            <w:r>
              <w:rPr>
                <w:rFonts w:cs="Arial"/>
                <w:lang w:eastAsia="en-US"/>
              </w:rPr>
              <w:t>Max FM popular music</w:t>
            </w:r>
          </w:p>
        </w:tc>
      </w:tr>
      <w:tr w:rsidR="00D654C6" w:rsidRPr="00AB02D1" w14:paraId="6C65961E" w14:textId="77777777" w:rsidTr="00AB02D1">
        <w:trPr>
          <w:cnfStyle w:val="000000100000" w:firstRow="0" w:lastRow="0" w:firstColumn="0" w:lastColumn="0" w:oddVBand="0" w:evenVBand="0" w:oddHBand="1" w:evenHBand="0" w:firstRowFirstColumn="0" w:firstRowLastColumn="0" w:lastRowFirstColumn="0" w:lastRowLastColumn="0"/>
        </w:trPr>
        <w:tc>
          <w:tcPr>
            <w:tcW w:w="1666" w:type="dxa"/>
          </w:tcPr>
          <w:p w14:paraId="08E5BE5D" w14:textId="77777777" w:rsidR="0054065E" w:rsidRDefault="009A0CC2" w:rsidP="00D654C6">
            <w:pPr>
              <w:pStyle w:val="TableBody"/>
              <w:rPr>
                <w:lang w:eastAsia="en-US"/>
              </w:rPr>
            </w:pPr>
            <w:r>
              <w:rPr>
                <w:lang w:eastAsia="en-US"/>
              </w:rPr>
              <w:t>2RE</w:t>
            </w:r>
          </w:p>
          <w:p w14:paraId="7EF2BBAA" w14:textId="5281A5AB" w:rsidR="009A0CC2" w:rsidRPr="00E57F40" w:rsidRDefault="004262D1" w:rsidP="00D654C6">
            <w:pPr>
              <w:pStyle w:val="TableBody"/>
              <w:rPr>
                <w:lang w:eastAsia="en-US"/>
              </w:rPr>
            </w:pPr>
            <w:r>
              <w:rPr>
                <w:lang w:eastAsia="en-US"/>
              </w:rPr>
              <w:t>100.</w:t>
            </w:r>
            <w:r w:rsidR="00DD49D6">
              <w:rPr>
                <w:lang w:eastAsia="en-US"/>
              </w:rPr>
              <w:t>1</w:t>
            </w:r>
            <w:r>
              <w:rPr>
                <w:lang w:eastAsia="en-US"/>
              </w:rPr>
              <w:t xml:space="preserve"> MHz</w:t>
            </w:r>
          </w:p>
        </w:tc>
        <w:tc>
          <w:tcPr>
            <w:tcW w:w="1701" w:type="dxa"/>
          </w:tcPr>
          <w:p w14:paraId="4116607E" w14:textId="442A1887" w:rsidR="00D654C6" w:rsidRPr="00E57F40" w:rsidRDefault="0070134E" w:rsidP="00D654C6">
            <w:pPr>
              <w:pStyle w:val="TableBody"/>
              <w:rPr>
                <w:lang w:eastAsia="en-US"/>
              </w:rPr>
            </w:pPr>
            <w:r>
              <w:rPr>
                <w:lang w:eastAsia="en-US"/>
              </w:rPr>
              <w:t>Commercial</w:t>
            </w:r>
          </w:p>
        </w:tc>
        <w:tc>
          <w:tcPr>
            <w:tcW w:w="3980" w:type="dxa"/>
          </w:tcPr>
          <w:p w14:paraId="1280A5CE" w14:textId="519C2632" w:rsidR="00D654C6" w:rsidRPr="00E57F40" w:rsidRDefault="00042A5B" w:rsidP="00D654C6">
            <w:pPr>
              <w:pStyle w:val="TableBody"/>
              <w:rPr>
                <w:rFonts w:cs="Arial"/>
                <w:lang w:eastAsia="en-US"/>
              </w:rPr>
            </w:pPr>
            <w:r>
              <w:rPr>
                <w:rFonts w:cs="Arial"/>
                <w:lang w:eastAsia="en-US"/>
              </w:rPr>
              <w:t>General programming</w:t>
            </w:r>
          </w:p>
        </w:tc>
      </w:tr>
    </w:tbl>
    <w:p w14:paraId="0FEB5064" w14:textId="034390AB" w:rsidR="00AB02D1" w:rsidRPr="00AB02D1" w:rsidRDefault="00AB02D1" w:rsidP="006F0C98">
      <w:pPr>
        <w:pStyle w:val="Heading1"/>
      </w:pPr>
      <w:bookmarkStart w:id="16" w:name="_Appendix—Relevant_Legislation"/>
      <w:bookmarkStart w:id="17" w:name="_Toc61255084"/>
      <w:bookmarkStart w:id="18" w:name="_Toc143757923"/>
      <w:bookmarkEnd w:id="16"/>
      <w:r w:rsidRPr="00AB02D1">
        <w:t>Appendix</w:t>
      </w:r>
      <w:r w:rsidR="00325FDF">
        <w:t xml:space="preserve"> –</w:t>
      </w:r>
      <w:bookmarkEnd w:id="17"/>
      <w:r w:rsidR="00325FDF">
        <w:t xml:space="preserve"> r</w:t>
      </w:r>
      <w:r w:rsidR="005E7EDA">
        <w:t xml:space="preserve">elevant </w:t>
      </w:r>
      <w:r w:rsidR="00325FDF">
        <w:t>l</w:t>
      </w:r>
      <w:r w:rsidR="005E7EDA">
        <w:t>egislation</w:t>
      </w:r>
      <w:bookmarkEnd w:id="18"/>
    </w:p>
    <w:p w14:paraId="5177CD11" w14:textId="77777777" w:rsidR="00AB02D1" w:rsidRPr="006F0C98" w:rsidRDefault="00AB02D1" w:rsidP="006F0C98">
      <w:pPr>
        <w:pStyle w:val="Heading2"/>
        <w:spacing w:after="360"/>
        <w:rPr>
          <w:b w:val="0"/>
          <w:bCs w:val="0"/>
          <w:i/>
          <w:iCs w:val="0"/>
        </w:rPr>
      </w:pPr>
      <w:bookmarkStart w:id="19" w:name="_Toc61255085"/>
      <w:bookmarkStart w:id="20" w:name="_Toc143757924"/>
      <w:r w:rsidRPr="00AB02D1">
        <w:t xml:space="preserve">Extract from the </w:t>
      </w:r>
      <w:r w:rsidRPr="006F0C98">
        <w:rPr>
          <w:i/>
          <w:iCs w:val="0"/>
        </w:rPr>
        <w:t>Broadcasting Services Act 1992</w:t>
      </w:r>
      <w:bookmarkEnd w:id="19"/>
      <w:bookmarkEnd w:id="20"/>
    </w:p>
    <w:p w14:paraId="38983692" w14:textId="77777777" w:rsidR="003B6BC1" w:rsidRPr="003B39CA" w:rsidRDefault="003B6BC1" w:rsidP="003B6BC1">
      <w:pPr>
        <w:pStyle w:val="Heading3"/>
      </w:pPr>
      <w:bookmarkStart w:id="21" w:name="_Toc77081362"/>
      <w:bookmarkStart w:id="22" w:name="_Toc143757925"/>
      <w:bookmarkStart w:id="23" w:name="_Toc333499408"/>
      <w:bookmarkStart w:id="24" w:name="_Toc61255086"/>
      <w:r w:rsidRPr="00DD5438">
        <w:rPr>
          <w:rStyle w:val="CharPartNo"/>
          <w:sz w:val="24"/>
          <w:szCs w:val="24"/>
        </w:rPr>
        <w:t>Part </w:t>
      </w:r>
      <w:r>
        <w:rPr>
          <w:rStyle w:val="CharPartNo"/>
          <w:sz w:val="24"/>
          <w:szCs w:val="24"/>
        </w:rPr>
        <w:t>2</w:t>
      </w:r>
      <w:r w:rsidRPr="00DD5438">
        <w:rPr>
          <w:rStyle w:val="CharPartNo"/>
          <w:sz w:val="24"/>
          <w:szCs w:val="24"/>
        </w:rPr>
        <w:t>—C</w:t>
      </w:r>
      <w:r>
        <w:rPr>
          <w:rStyle w:val="CharPartNo"/>
          <w:sz w:val="24"/>
          <w:szCs w:val="24"/>
        </w:rPr>
        <w:t>ategories of broadcasting services</w:t>
      </w:r>
      <w:bookmarkEnd w:id="21"/>
      <w:bookmarkEnd w:id="22"/>
    </w:p>
    <w:p w14:paraId="42725163" w14:textId="77777777" w:rsidR="003B6BC1" w:rsidRPr="00613ACE" w:rsidRDefault="003B6BC1" w:rsidP="003B6BC1">
      <w:pPr>
        <w:keepNext/>
        <w:keepLines/>
        <w:spacing w:before="280" w:after="0" w:line="240" w:lineRule="auto"/>
        <w:ind w:left="1134" w:hanging="1134"/>
        <w:outlineLvl w:val="4"/>
        <w:rPr>
          <w:rFonts w:ascii="Times New Roman" w:hAnsi="Times New Roman"/>
          <w:b/>
          <w:kern w:val="28"/>
          <w:sz w:val="24"/>
          <w:szCs w:val="20"/>
        </w:rPr>
      </w:pPr>
      <w:r>
        <w:rPr>
          <w:rFonts w:ascii="Times New Roman" w:hAnsi="Times New Roman"/>
          <w:b/>
          <w:kern w:val="28"/>
          <w:sz w:val="24"/>
          <w:szCs w:val="20"/>
        </w:rPr>
        <w:t>15</w:t>
      </w:r>
      <w:r w:rsidRPr="00613ACE">
        <w:rPr>
          <w:rFonts w:ascii="Times New Roman" w:hAnsi="Times New Roman"/>
          <w:b/>
          <w:kern w:val="28"/>
          <w:sz w:val="24"/>
          <w:szCs w:val="20"/>
        </w:rPr>
        <w:t xml:space="preserve">  </w:t>
      </w:r>
      <w:r>
        <w:rPr>
          <w:rFonts w:ascii="Times New Roman" w:hAnsi="Times New Roman"/>
          <w:b/>
          <w:kern w:val="28"/>
          <w:sz w:val="24"/>
          <w:szCs w:val="20"/>
        </w:rPr>
        <w:t>Community broadcasting services</w:t>
      </w:r>
    </w:p>
    <w:p w14:paraId="36A90E58" w14:textId="77777777" w:rsidR="003B6BC1" w:rsidRPr="004F77C8" w:rsidRDefault="003B6BC1" w:rsidP="003B6BC1">
      <w:pPr>
        <w:shd w:val="clear" w:color="auto" w:fill="FFFFFF"/>
        <w:spacing w:before="100" w:beforeAutospacing="1" w:after="100" w:afterAutospacing="1" w:line="240" w:lineRule="auto"/>
        <w:rPr>
          <w:rFonts w:ascii="Times New Roman" w:hAnsi="Times New Roman"/>
          <w:sz w:val="22"/>
          <w:szCs w:val="22"/>
          <w:lang w:val="en-US"/>
        </w:rPr>
      </w:pPr>
      <w:r w:rsidRPr="004F77C8">
        <w:rPr>
          <w:rFonts w:ascii="Times New Roman" w:hAnsi="Times New Roman"/>
          <w:sz w:val="22"/>
          <w:szCs w:val="22"/>
        </w:rPr>
        <w:t>Community broadcasting services are broadcasting services that:</w:t>
      </w:r>
    </w:p>
    <w:p w14:paraId="0E981579" w14:textId="77777777" w:rsidR="003B6BC1" w:rsidRPr="004F77C8" w:rsidRDefault="003B6BC1" w:rsidP="003B6BC1">
      <w:pPr>
        <w:shd w:val="clear" w:color="auto" w:fill="FFFFFF"/>
        <w:spacing w:before="100" w:beforeAutospacing="1" w:after="100" w:afterAutospacing="1" w:line="240" w:lineRule="auto"/>
        <w:rPr>
          <w:rFonts w:ascii="Times New Roman" w:hAnsi="Times New Roman"/>
          <w:sz w:val="22"/>
          <w:szCs w:val="22"/>
          <w:lang w:val="en-US"/>
        </w:rPr>
      </w:pPr>
      <w:r w:rsidRPr="004F77C8">
        <w:rPr>
          <w:rFonts w:ascii="Times New Roman" w:hAnsi="Times New Roman"/>
          <w:sz w:val="22"/>
          <w:szCs w:val="22"/>
        </w:rPr>
        <w:t>                    (a)  are provided for community purposes; and</w:t>
      </w:r>
    </w:p>
    <w:p w14:paraId="7B7C6BB7" w14:textId="77777777" w:rsidR="003B6BC1" w:rsidRPr="004F77C8" w:rsidRDefault="003B6BC1" w:rsidP="003B6BC1">
      <w:pPr>
        <w:shd w:val="clear" w:color="auto" w:fill="FFFFFF"/>
        <w:spacing w:before="100" w:beforeAutospacing="1" w:after="100" w:afterAutospacing="1" w:line="240" w:lineRule="auto"/>
        <w:ind w:left="852"/>
        <w:rPr>
          <w:rFonts w:ascii="Times New Roman" w:hAnsi="Times New Roman"/>
          <w:sz w:val="22"/>
          <w:szCs w:val="22"/>
          <w:lang w:val="en-US"/>
        </w:rPr>
      </w:pPr>
      <w:r w:rsidRPr="004F77C8">
        <w:rPr>
          <w:rFonts w:ascii="Times New Roman" w:hAnsi="Times New Roman"/>
          <w:sz w:val="22"/>
          <w:szCs w:val="22"/>
        </w:rPr>
        <w:t>     (b)  are not operated for profit or as part of a profit</w:t>
      </w:r>
      <w:r w:rsidRPr="004F77C8">
        <w:rPr>
          <w:rFonts w:ascii="Times New Roman" w:hAnsi="Times New Roman"/>
          <w:sz w:val="22"/>
          <w:szCs w:val="22"/>
        </w:rPr>
        <w:noBreakHyphen/>
        <w:t>making enterprise; and</w:t>
      </w:r>
    </w:p>
    <w:p w14:paraId="6F3D447D" w14:textId="77777777" w:rsidR="003B6BC1" w:rsidRPr="004F77C8" w:rsidRDefault="003B6BC1" w:rsidP="003B6BC1">
      <w:pPr>
        <w:shd w:val="clear" w:color="auto" w:fill="FFFFFF"/>
        <w:spacing w:before="100" w:beforeAutospacing="1" w:after="100" w:afterAutospacing="1" w:line="240" w:lineRule="auto"/>
        <w:rPr>
          <w:rFonts w:ascii="Times New Roman" w:hAnsi="Times New Roman"/>
          <w:sz w:val="22"/>
          <w:szCs w:val="22"/>
          <w:lang w:val="en-US"/>
        </w:rPr>
      </w:pPr>
      <w:r w:rsidRPr="004F77C8">
        <w:rPr>
          <w:rFonts w:ascii="Times New Roman" w:hAnsi="Times New Roman"/>
          <w:sz w:val="22"/>
          <w:szCs w:val="22"/>
        </w:rPr>
        <w:t>                    (c)  that provide programs that:</w:t>
      </w:r>
    </w:p>
    <w:p w14:paraId="1C7956BD" w14:textId="77777777" w:rsidR="003B6BC1" w:rsidRPr="004F77C8" w:rsidRDefault="003B6BC1" w:rsidP="003B6BC1">
      <w:pPr>
        <w:shd w:val="clear" w:color="auto" w:fill="FFFFFF"/>
        <w:spacing w:before="100" w:beforeAutospacing="1" w:after="100" w:afterAutospacing="1" w:line="240" w:lineRule="auto"/>
        <w:rPr>
          <w:rFonts w:ascii="Times New Roman" w:hAnsi="Times New Roman"/>
          <w:sz w:val="22"/>
          <w:szCs w:val="22"/>
          <w:lang w:val="en-US"/>
        </w:rPr>
      </w:pPr>
      <w:r w:rsidRPr="004F77C8">
        <w:rPr>
          <w:rFonts w:ascii="Times New Roman" w:hAnsi="Times New Roman"/>
          <w:sz w:val="22"/>
          <w:szCs w:val="22"/>
        </w:rPr>
        <w:t>                              (i)  are able to be received by commonly available equipment; and</w:t>
      </w:r>
    </w:p>
    <w:p w14:paraId="760156B7" w14:textId="77777777" w:rsidR="003B6BC1" w:rsidRPr="004F77C8" w:rsidRDefault="003B6BC1" w:rsidP="003B6BC1">
      <w:pPr>
        <w:shd w:val="clear" w:color="auto" w:fill="FFFFFF"/>
        <w:spacing w:before="100" w:beforeAutospacing="1" w:after="100" w:afterAutospacing="1" w:line="240" w:lineRule="auto"/>
        <w:rPr>
          <w:rFonts w:ascii="Times New Roman" w:hAnsi="Times New Roman"/>
          <w:sz w:val="22"/>
          <w:szCs w:val="22"/>
          <w:lang w:val="en-US"/>
        </w:rPr>
      </w:pPr>
      <w:r w:rsidRPr="004F77C8">
        <w:rPr>
          <w:rFonts w:ascii="Times New Roman" w:hAnsi="Times New Roman"/>
          <w:sz w:val="22"/>
          <w:szCs w:val="22"/>
        </w:rPr>
        <w:t>                             (ii)  are made available free to the general public; and</w:t>
      </w:r>
    </w:p>
    <w:p w14:paraId="2C68A451" w14:textId="77777777" w:rsidR="003B6BC1" w:rsidRPr="004F77C8" w:rsidRDefault="003B6BC1" w:rsidP="003B6BC1">
      <w:pPr>
        <w:shd w:val="clear" w:color="auto" w:fill="FFFFFF"/>
        <w:spacing w:before="100" w:beforeAutospacing="1" w:after="100" w:afterAutospacing="1" w:line="240" w:lineRule="auto"/>
        <w:ind w:left="1136"/>
        <w:rPr>
          <w:rFonts w:ascii="Times New Roman" w:hAnsi="Times New Roman"/>
          <w:sz w:val="22"/>
          <w:szCs w:val="22"/>
          <w:lang w:val="en-US"/>
        </w:rPr>
      </w:pPr>
      <w:r w:rsidRPr="004F77C8">
        <w:rPr>
          <w:rFonts w:ascii="Times New Roman" w:hAnsi="Times New Roman"/>
          <w:sz w:val="22"/>
          <w:szCs w:val="22"/>
        </w:rPr>
        <w:t xml:space="preserve">(d)  comply with any determinations or clarifications under section 19 in    </w:t>
      </w:r>
      <w:r>
        <w:rPr>
          <w:rFonts w:ascii="Times New Roman" w:hAnsi="Times New Roman"/>
          <w:sz w:val="22"/>
          <w:szCs w:val="22"/>
        </w:rPr>
        <w:t xml:space="preserve">  </w:t>
      </w:r>
      <w:r w:rsidRPr="004F77C8">
        <w:rPr>
          <w:rFonts w:ascii="Times New Roman" w:hAnsi="Times New Roman"/>
          <w:sz w:val="22"/>
          <w:szCs w:val="22"/>
        </w:rPr>
        <w:t>relation to community broadcasting services.</w:t>
      </w:r>
    </w:p>
    <w:p w14:paraId="7341A65D" w14:textId="77777777" w:rsidR="003B6BC1" w:rsidRDefault="003B6BC1" w:rsidP="00AB02D1">
      <w:pPr>
        <w:keepNext/>
        <w:spacing w:before="60" w:after="60"/>
        <w:outlineLvl w:val="2"/>
        <w:rPr>
          <w:rFonts w:cs="Arial"/>
          <w:b/>
          <w:bCs/>
          <w:sz w:val="24"/>
        </w:rPr>
      </w:pPr>
    </w:p>
    <w:p w14:paraId="7C02DC9D" w14:textId="6662B188" w:rsidR="00AB02D1" w:rsidRPr="00AB02D1" w:rsidRDefault="00AB02D1" w:rsidP="00AB02D1">
      <w:pPr>
        <w:keepNext/>
        <w:spacing w:before="60" w:after="60"/>
        <w:outlineLvl w:val="2"/>
        <w:rPr>
          <w:rFonts w:cs="Arial"/>
          <w:b/>
          <w:bCs/>
          <w:szCs w:val="26"/>
        </w:rPr>
      </w:pPr>
      <w:r w:rsidRPr="00AB02D1">
        <w:rPr>
          <w:rFonts w:cs="Arial"/>
          <w:b/>
          <w:bCs/>
          <w:sz w:val="24"/>
        </w:rPr>
        <w:t>Schedule 2</w:t>
      </w:r>
      <w:r w:rsidRPr="00AB02D1">
        <w:rPr>
          <w:rFonts w:cs="Arial"/>
          <w:b/>
          <w:bCs/>
          <w:szCs w:val="26"/>
        </w:rPr>
        <w:t>—</w:t>
      </w:r>
      <w:r w:rsidRPr="00AB02D1">
        <w:rPr>
          <w:rFonts w:cs="Arial"/>
          <w:b/>
          <w:bCs/>
          <w:sz w:val="24"/>
        </w:rPr>
        <w:t>Standard conditions</w:t>
      </w:r>
      <w:bookmarkEnd w:id="23"/>
      <w:bookmarkEnd w:id="24"/>
    </w:p>
    <w:p w14:paraId="14D67244" w14:textId="77777777" w:rsidR="00AB02D1" w:rsidRPr="00AB02D1" w:rsidRDefault="00AB02D1" w:rsidP="00AB02D1">
      <w:pPr>
        <w:keepNext/>
        <w:spacing w:before="60" w:after="60"/>
        <w:outlineLvl w:val="2"/>
        <w:rPr>
          <w:rFonts w:cs="Arial"/>
          <w:b/>
          <w:bCs/>
          <w:szCs w:val="26"/>
        </w:rPr>
      </w:pPr>
      <w:bookmarkStart w:id="25" w:name="_Toc333499409"/>
      <w:bookmarkStart w:id="26" w:name="_Toc61255087"/>
      <w:r w:rsidRPr="00AB02D1">
        <w:rPr>
          <w:rFonts w:cs="Arial"/>
          <w:b/>
          <w:bCs/>
          <w:sz w:val="24"/>
        </w:rPr>
        <w:t>Part 1</w:t>
      </w:r>
      <w:r w:rsidRPr="00AB02D1">
        <w:rPr>
          <w:rFonts w:cs="Arial"/>
          <w:b/>
          <w:bCs/>
          <w:szCs w:val="26"/>
        </w:rPr>
        <w:t>—</w:t>
      </w:r>
      <w:r w:rsidRPr="00AB02D1">
        <w:rPr>
          <w:rFonts w:cs="Arial"/>
          <w:b/>
          <w:bCs/>
          <w:sz w:val="24"/>
        </w:rPr>
        <w:t>Interpretation</w:t>
      </w:r>
      <w:bookmarkEnd w:id="25"/>
      <w:bookmarkEnd w:id="26"/>
    </w:p>
    <w:p w14:paraId="01EA5EAB" w14:textId="77777777" w:rsidR="00AB02D1" w:rsidRPr="00AB02D1" w:rsidRDefault="00AB02D1" w:rsidP="00AB02D1">
      <w:pPr>
        <w:keepNext/>
        <w:keepLines/>
        <w:spacing w:before="280" w:after="0" w:line="240" w:lineRule="auto"/>
        <w:ind w:left="1134" w:hanging="1134"/>
        <w:outlineLvl w:val="4"/>
        <w:rPr>
          <w:rFonts w:ascii="Times New Roman" w:hAnsi="Times New Roman"/>
          <w:b/>
          <w:kern w:val="28"/>
          <w:sz w:val="24"/>
          <w:szCs w:val="20"/>
        </w:rPr>
      </w:pPr>
      <w:bookmarkStart w:id="27" w:name="_Toc524960226"/>
      <w:r w:rsidRPr="00AB02D1">
        <w:rPr>
          <w:rFonts w:ascii="Times New Roman" w:hAnsi="Times New Roman"/>
          <w:b/>
          <w:kern w:val="28"/>
          <w:sz w:val="24"/>
          <w:szCs w:val="20"/>
        </w:rPr>
        <w:t>1  Definitions</w:t>
      </w:r>
      <w:bookmarkEnd w:id="27"/>
    </w:p>
    <w:p w14:paraId="173E6FEF"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(1)</w:t>
      </w:r>
      <w:r w:rsidRPr="00AB02D1">
        <w:rPr>
          <w:rFonts w:ascii="Times New Roman" w:hAnsi="Times New Roman"/>
          <w:sz w:val="22"/>
          <w:szCs w:val="20"/>
        </w:rPr>
        <w:tab/>
        <w:t>In this Schedule:</w:t>
      </w:r>
    </w:p>
    <w:p w14:paraId="5158E4F0"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 xml:space="preserve">Classification Board </w:t>
      </w:r>
      <w:r w:rsidRPr="00AB02D1">
        <w:rPr>
          <w:rFonts w:ascii="Times New Roman" w:hAnsi="Times New Roman"/>
          <w:sz w:val="22"/>
          <w:szCs w:val="20"/>
        </w:rPr>
        <w:t xml:space="preserve">means the Classification Board established by the </w:t>
      </w:r>
      <w:r w:rsidRPr="00AB02D1">
        <w:rPr>
          <w:rFonts w:ascii="Times New Roman" w:hAnsi="Times New Roman"/>
          <w:i/>
          <w:sz w:val="22"/>
          <w:szCs w:val="20"/>
        </w:rPr>
        <w:t>Classification (Publications, Films and Computer Games) Act 1995</w:t>
      </w:r>
      <w:r w:rsidRPr="00AB02D1">
        <w:rPr>
          <w:rFonts w:ascii="Times New Roman" w:hAnsi="Times New Roman"/>
          <w:sz w:val="22"/>
          <w:szCs w:val="20"/>
        </w:rPr>
        <w:t>.</w:t>
      </w:r>
    </w:p>
    <w:p w14:paraId="5A53B61C"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disclosure entity</w:t>
      </w:r>
      <w:r w:rsidRPr="00AB02D1">
        <w:rPr>
          <w:rFonts w:ascii="Times New Roman" w:hAnsi="Times New Roman"/>
          <w:sz w:val="22"/>
          <w:szCs w:val="20"/>
        </w:rPr>
        <w:t xml:space="preserve"> has the meaning given by:</w:t>
      </w:r>
    </w:p>
    <w:p w14:paraId="587E31BA"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 xml:space="preserve">section 321B of the </w:t>
      </w:r>
      <w:r w:rsidRPr="00AB02D1">
        <w:rPr>
          <w:rFonts w:ascii="Times New Roman" w:hAnsi="Times New Roman"/>
          <w:i/>
          <w:sz w:val="22"/>
          <w:szCs w:val="20"/>
        </w:rPr>
        <w:t>Commonwealth Electoral Act 1918</w:t>
      </w:r>
      <w:r w:rsidRPr="00AB02D1">
        <w:rPr>
          <w:rFonts w:ascii="Times New Roman" w:hAnsi="Times New Roman"/>
          <w:sz w:val="22"/>
          <w:szCs w:val="20"/>
        </w:rPr>
        <w:t>; or</w:t>
      </w:r>
    </w:p>
    <w:p w14:paraId="7C469970"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 xml:space="preserve">paragraph (e) of the definition of </w:t>
      </w:r>
      <w:r w:rsidRPr="00AB02D1">
        <w:rPr>
          <w:rFonts w:ascii="Times New Roman" w:hAnsi="Times New Roman"/>
          <w:b/>
          <w:i/>
          <w:sz w:val="22"/>
          <w:szCs w:val="20"/>
        </w:rPr>
        <w:t>disclosure entity</w:t>
      </w:r>
      <w:r w:rsidRPr="00AB02D1">
        <w:rPr>
          <w:rFonts w:ascii="Times New Roman" w:hAnsi="Times New Roman"/>
          <w:sz w:val="22"/>
          <w:szCs w:val="20"/>
        </w:rPr>
        <w:t xml:space="preserve"> in section 110A of the </w:t>
      </w:r>
      <w:r w:rsidRPr="00AB02D1">
        <w:rPr>
          <w:rFonts w:ascii="Times New Roman" w:hAnsi="Times New Roman"/>
          <w:i/>
          <w:sz w:val="22"/>
          <w:szCs w:val="20"/>
        </w:rPr>
        <w:t>Referendum (Machinery Provisions) Act 1984</w:t>
      </w:r>
      <w:r w:rsidRPr="00AB02D1">
        <w:rPr>
          <w:rFonts w:ascii="Times New Roman" w:hAnsi="Times New Roman"/>
          <w:sz w:val="22"/>
          <w:szCs w:val="20"/>
        </w:rPr>
        <w:t>.</w:t>
      </w:r>
    </w:p>
    <w:p w14:paraId="3B795AF8"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election</w:t>
      </w:r>
      <w:r w:rsidRPr="00AB02D1">
        <w:rPr>
          <w:rFonts w:ascii="Times New Roman" w:hAnsi="Times New Roman"/>
          <w:sz w:val="22"/>
          <w:szCs w:val="20"/>
        </w:rPr>
        <w:t xml:space="preserve"> means an election to a Parliament or a local government authority of a State or Territory.</w:t>
      </w:r>
    </w:p>
    <w:p w14:paraId="39A3AA8B"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election advertisement</w:t>
      </w:r>
      <w:r w:rsidRPr="00AB02D1">
        <w:rPr>
          <w:rFonts w:ascii="Times New Roman" w:hAnsi="Times New Roman"/>
          <w:sz w:val="22"/>
          <w:szCs w:val="20"/>
        </w:rPr>
        <w:t>, in relation to an election, means:</w:t>
      </w:r>
    </w:p>
    <w:p w14:paraId="56D27727"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an advertisement:</w:t>
      </w:r>
    </w:p>
    <w:p w14:paraId="6331F925"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w:t>
      </w:r>
      <w:r w:rsidRPr="00AB02D1">
        <w:rPr>
          <w:rFonts w:ascii="Times New Roman" w:hAnsi="Times New Roman"/>
          <w:sz w:val="22"/>
          <w:szCs w:val="20"/>
        </w:rPr>
        <w:tab/>
        <w:t>that contains election matter that relates to that election; and</w:t>
      </w:r>
    </w:p>
    <w:p w14:paraId="0F2FE273"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(ii)</w:t>
      </w:r>
      <w:r w:rsidRPr="00AB02D1">
        <w:rPr>
          <w:rFonts w:ascii="Times New Roman" w:hAnsi="Times New Roman"/>
          <w:sz w:val="22"/>
          <w:szCs w:val="20"/>
        </w:rPr>
        <w:tab/>
        <w:t>in respect of the broadcasting of which the relevant licensee has received or is to receive, directly or indirectly, any money or other consideration; or</w:t>
      </w:r>
    </w:p>
    <w:p w14:paraId="3B0F1FBB"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an announcement containing a statement to the effect that a program that is to be or has been broadcast is or was sponsored by a person or persons and indicating that the person is a candidate, or one or more of the persons is or are candidates, at the election; or</w:t>
      </w:r>
    </w:p>
    <w:p w14:paraId="4E412D7D"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an announcement containing a statement to the effect that a program that is to be or has been broadcast is or was sponsored by a particular political party where a candidate at the election belongs to that party.</w:t>
      </w:r>
    </w:p>
    <w:p w14:paraId="357AE51C"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election matter</w:t>
      </w:r>
      <w:r w:rsidRPr="00AB02D1">
        <w:rPr>
          <w:rFonts w:ascii="Times New Roman" w:hAnsi="Times New Roman"/>
          <w:sz w:val="22"/>
          <w:szCs w:val="20"/>
        </w:rPr>
        <w:t>, in relation to an election, means matter of any of the following kinds:</w:t>
      </w:r>
    </w:p>
    <w:p w14:paraId="46B42EB3"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matter commenting on, or soliciting votes for, a candidate at the election;</w:t>
      </w:r>
    </w:p>
    <w:p w14:paraId="09706677"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matter commenting on, or advocating support of, a political party to which a candidate at the election belongs;</w:t>
      </w:r>
    </w:p>
    <w:p w14:paraId="3817AA1D"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matter commenting on, stating or indicating any of the matters being submitted to the electors at the election or any part of the policy of a candidate at the election or of the political party to which a candidate at the election belongs;</w:t>
      </w:r>
    </w:p>
    <w:p w14:paraId="7EE5EDED"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matter referring to a meeting held or to be held in connection with the election.</w:t>
      </w:r>
    </w:p>
    <w:p w14:paraId="55E5A3AB" w14:textId="77777777" w:rsidR="00AB02D1" w:rsidRPr="00AB02D1" w:rsidRDefault="00AB02D1" w:rsidP="00AB02D1">
      <w:pPr>
        <w:keepNext/>
        <w:spacing w:before="180" w:after="0" w:line="240" w:lineRule="auto"/>
        <w:ind w:left="1134"/>
        <w:rPr>
          <w:rFonts w:ascii="Times New Roman" w:hAnsi="Times New Roman"/>
          <w:sz w:val="22"/>
          <w:szCs w:val="20"/>
        </w:rPr>
      </w:pPr>
      <w:r w:rsidRPr="00AB02D1">
        <w:rPr>
          <w:rFonts w:ascii="Times New Roman" w:hAnsi="Times New Roman"/>
          <w:b/>
          <w:i/>
          <w:sz w:val="22"/>
          <w:szCs w:val="20"/>
        </w:rPr>
        <w:t>election period</w:t>
      </w:r>
      <w:r w:rsidRPr="00AB02D1">
        <w:rPr>
          <w:rFonts w:ascii="Times New Roman" w:hAnsi="Times New Roman"/>
          <w:sz w:val="22"/>
          <w:szCs w:val="20"/>
        </w:rPr>
        <w:t xml:space="preserve"> means:</w:t>
      </w:r>
    </w:p>
    <w:p w14:paraId="65C4B9A6" w14:textId="77777777" w:rsidR="00AB02D1" w:rsidRPr="00AB02D1" w:rsidRDefault="00AB02D1" w:rsidP="00AB02D1">
      <w:pPr>
        <w:keepLines/>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in relation to an election to the Legislative Council of Tasmania, or an ordinary election to the Legislative Assembly for the Australian Capital Territory—the period that starts 33 days before the polling day for the election and ends at the close of the poll on that day; and</w:t>
      </w:r>
    </w:p>
    <w:p w14:paraId="4713100A"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in relation to any other election to a Parliament—the period that starts on:</w:t>
      </w:r>
    </w:p>
    <w:p w14:paraId="415B1757"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w:t>
      </w:r>
      <w:r w:rsidRPr="00AB02D1">
        <w:rPr>
          <w:rFonts w:ascii="Times New Roman" w:hAnsi="Times New Roman"/>
          <w:sz w:val="22"/>
          <w:szCs w:val="20"/>
        </w:rPr>
        <w:tab/>
        <w:t>the day on which the proposed polling day for the election is publicly announced; or</w:t>
      </w:r>
    </w:p>
    <w:p w14:paraId="5E9B37ED"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(ii)</w:t>
      </w:r>
      <w:r w:rsidRPr="00AB02D1">
        <w:rPr>
          <w:rFonts w:ascii="Times New Roman" w:hAnsi="Times New Roman"/>
          <w:sz w:val="22"/>
          <w:szCs w:val="20"/>
        </w:rPr>
        <w:tab/>
        <w:t>the day on which the writs for the election are issued;</w:t>
      </w:r>
    </w:p>
    <w:p w14:paraId="03BD5857"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r>
      <w:r w:rsidRPr="00AB02D1">
        <w:rPr>
          <w:rFonts w:ascii="Times New Roman" w:hAnsi="Times New Roman"/>
          <w:sz w:val="22"/>
          <w:szCs w:val="20"/>
        </w:rPr>
        <w:tab/>
        <w:t>whichever happens first, and ends at the close of the poll on the polling day for the election; and</w:t>
      </w:r>
    </w:p>
    <w:p w14:paraId="11F2C1E6"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in relation to an election to a local government authority—the period that starts 33 days before the polling day for the election and ends at the close of the poll on that day; and</w:t>
      </w:r>
    </w:p>
    <w:p w14:paraId="29054230"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in relation to a referendum whose voting day is the same as the polling day for an election to the Parliament of the Commonwealth—the election period in relation to that election; and</w:t>
      </w:r>
    </w:p>
    <w:p w14:paraId="49C8F6AA"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(e)</w:t>
      </w:r>
      <w:r w:rsidRPr="00AB02D1">
        <w:rPr>
          <w:rFonts w:ascii="Times New Roman" w:hAnsi="Times New Roman"/>
          <w:sz w:val="22"/>
          <w:szCs w:val="20"/>
        </w:rPr>
        <w:tab/>
        <w:t>in relation to any other referendum—the period that starts 33 days before the voting day for the referendum and ends at the close of voting on that day.</w:t>
      </w:r>
    </w:p>
    <w:p w14:paraId="3DABBFAF"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person</w:t>
      </w:r>
      <w:r w:rsidRPr="00AB02D1">
        <w:rPr>
          <w:rFonts w:ascii="Times New Roman" w:hAnsi="Times New Roman"/>
          <w:sz w:val="22"/>
          <w:szCs w:val="20"/>
        </w:rPr>
        <w:t xml:space="preserve"> includes a political party, a corporation and any other association (whether incorporated or unincorporated).</w:t>
      </w:r>
    </w:p>
    <w:p w14:paraId="00E573F2"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political matter</w:t>
      </w:r>
      <w:r w:rsidRPr="00AB02D1">
        <w:rPr>
          <w:rFonts w:ascii="Times New Roman" w:hAnsi="Times New Roman"/>
          <w:sz w:val="22"/>
          <w:szCs w:val="20"/>
        </w:rPr>
        <w:t xml:space="preserve"> means any political matter, including the policy launch of a political party.</w:t>
      </w:r>
    </w:p>
    <w:p w14:paraId="7D9DB672"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radiocommunications device</w:t>
      </w:r>
      <w:r w:rsidRPr="00AB02D1">
        <w:rPr>
          <w:rFonts w:ascii="Times New Roman" w:hAnsi="Times New Roman"/>
          <w:sz w:val="22"/>
          <w:szCs w:val="20"/>
        </w:rPr>
        <w:t xml:space="preserve"> has the same meaning as in the </w:t>
      </w:r>
      <w:r w:rsidRPr="00AB02D1">
        <w:rPr>
          <w:rFonts w:ascii="Times New Roman" w:hAnsi="Times New Roman"/>
          <w:i/>
          <w:sz w:val="22"/>
          <w:szCs w:val="20"/>
        </w:rPr>
        <w:t>Radiocommunications Act 1992</w:t>
      </w:r>
      <w:r w:rsidRPr="00AB02D1">
        <w:rPr>
          <w:rFonts w:ascii="Times New Roman" w:hAnsi="Times New Roman"/>
          <w:sz w:val="22"/>
          <w:szCs w:val="20"/>
        </w:rPr>
        <w:t>.</w:t>
      </w:r>
    </w:p>
    <w:p w14:paraId="266D21B6"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referendum</w:t>
      </w:r>
      <w:r w:rsidRPr="00AB02D1">
        <w:rPr>
          <w:rFonts w:ascii="Times New Roman" w:hAnsi="Times New Roman"/>
          <w:sz w:val="22"/>
          <w:szCs w:val="20"/>
        </w:rPr>
        <w:t xml:space="preserve"> means the submission to the electors of a proposed law for the alteration of the Constitution, whether or not the proposal to make the submission has been announced.</w:t>
      </w:r>
    </w:p>
    <w:p w14:paraId="75370B4E" w14:textId="77777777" w:rsidR="002B6C8B" w:rsidRDefault="002B6C8B" w:rsidP="002B6C8B">
      <w:pPr>
        <w:pStyle w:val="definition"/>
        <w:shd w:val="clear" w:color="auto" w:fill="FFFFFF"/>
        <w:spacing w:before="180" w:beforeAutospacing="0" w:after="0" w:afterAutospacing="0"/>
        <w:ind w:left="1134"/>
        <w:rPr>
          <w:color w:val="000000"/>
          <w:sz w:val="22"/>
          <w:szCs w:val="22"/>
        </w:rPr>
      </w:pPr>
      <w:r>
        <w:rPr>
          <w:b/>
          <w:bCs/>
          <w:i/>
          <w:iCs/>
          <w:color w:val="000000"/>
          <w:sz w:val="22"/>
          <w:szCs w:val="22"/>
        </w:rPr>
        <w:t>referendum advertisement</w:t>
      </w:r>
      <w:r>
        <w:rPr>
          <w:color w:val="000000"/>
          <w:sz w:val="22"/>
          <w:szCs w:val="22"/>
        </w:rPr>
        <w:t>, in relation to a referendum, means an advertisement:</w:t>
      </w:r>
    </w:p>
    <w:p w14:paraId="5BB9A8B8"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(a)  that contains referendum matter (within the meaning of the </w:t>
      </w:r>
      <w:r>
        <w:rPr>
          <w:i/>
          <w:iCs/>
          <w:color w:val="000000"/>
          <w:sz w:val="22"/>
          <w:szCs w:val="22"/>
        </w:rPr>
        <w:t>Referendum (Machinery Provisions) Act 1984</w:t>
      </w:r>
      <w:r>
        <w:rPr>
          <w:color w:val="000000"/>
          <w:sz w:val="22"/>
          <w:szCs w:val="22"/>
        </w:rPr>
        <w:t>) that relates to that referendum; and</w:t>
      </w:r>
    </w:p>
    <w:p w14:paraId="7C8A7E92"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(b)  in respect of the broadcasting of which the relevant licensee has received or is to receive, directly or indirectly, any money or other consideration.</w:t>
      </w:r>
    </w:p>
    <w:p w14:paraId="68269E2C" w14:textId="77777777" w:rsidR="002B6C8B" w:rsidRDefault="002B6C8B" w:rsidP="002B6C8B">
      <w:pPr>
        <w:pStyle w:val="definition"/>
        <w:shd w:val="clear" w:color="auto" w:fill="FFFFFF"/>
        <w:spacing w:before="180" w:beforeAutospacing="0" w:after="0" w:afterAutospacing="0"/>
        <w:ind w:left="1134"/>
        <w:rPr>
          <w:color w:val="000000"/>
          <w:sz w:val="22"/>
          <w:szCs w:val="22"/>
        </w:rPr>
      </w:pPr>
      <w:r>
        <w:rPr>
          <w:b/>
          <w:bCs/>
          <w:i/>
          <w:iCs/>
          <w:color w:val="000000"/>
          <w:sz w:val="22"/>
          <w:szCs w:val="22"/>
        </w:rPr>
        <w:t>registered political party</w:t>
      </w:r>
      <w:r>
        <w:rPr>
          <w:color w:val="000000"/>
          <w:sz w:val="22"/>
          <w:szCs w:val="22"/>
        </w:rPr>
        <w:t> means a political party that is registered under Part XI of the </w:t>
      </w:r>
      <w:r>
        <w:rPr>
          <w:i/>
          <w:iCs/>
          <w:color w:val="000000"/>
          <w:sz w:val="22"/>
          <w:szCs w:val="22"/>
        </w:rPr>
        <w:t>Commonwealth Electoral Act 1918</w:t>
      </w:r>
      <w:r>
        <w:rPr>
          <w:color w:val="000000"/>
          <w:sz w:val="22"/>
          <w:szCs w:val="22"/>
        </w:rPr>
        <w:t>.</w:t>
      </w:r>
    </w:p>
    <w:p w14:paraId="2C8EF6FF" w14:textId="77777777" w:rsidR="002B6C8B" w:rsidRDefault="002B6C8B" w:rsidP="002B6C8B">
      <w:pPr>
        <w:pStyle w:val="definition"/>
        <w:shd w:val="clear" w:color="auto" w:fill="FFFFFF"/>
        <w:spacing w:before="180" w:beforeAutospacing="0" w:after="0" w:afterAutospacing="0"/>
        <w:ind w:left="1134"/>
        <w:rPr>
          <w:color w:val="000000"/>
          <w:sz w:val="22"/>
          <w:szCs w:val="22"/>
        </w:rPr>
      </w:pPr>
      <w:r>
        <w:rPr>
          <w:b/>
          <w:bCs/>
          <w:i/>
          <w:iCs/>
          <w:color w:val="000000"/>
          <w:sz w:val="22"/>
          <w:szCs w:val="22"/>
        </w:rPr>
        <w:t>relevant period</w:t>
      </w:r>
      <w:r>
        <w:rPr>
          <w:color w:val="000000"/>
          <w:sz w:val="22"/>
          <w:szCs w:val="22"/>
        </w:rPr>
        <w:t>:</w:t>
      </w:r>
    </w:p>
    <w:p w14:paraId="03A65587"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(a)  in relation to an election—means the period that commences at the end of the Wednesday before the polling day for the election and ends at the close of the poll on that polling day; and</w:t>
      </w:r>
    </w:p>
    <w:p w14:paraId="1F2BDB0F"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(b)  in relation to a referendum—means the period that commences at the end of the Wednesday before the voting day for the referendum and ends at the close of voting on that voting day.</w:t>
      </w:r>
    </w:p>
    <w:p w14:paraId="478D8A25"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relevant town or city</w:t>
      </w:r>
      <w:r w:rsidRPr="00AB02D1">
        <w:rPr>
          <w:rFonts w:ascii="Times New Roman" w:hAnsi="Times New Roman"/>
          <w:sz w:val="22"/>
          <w:szCs w:val="20"/>
        </w:rPr>
        <w:t xml:space="preserve"> of an entity that authorised the broadcast of political matter means:</w:t>
      </w:r>
    </w:p>
    <w:p w14:paraId="1BF98064"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if the entity has a principal office—the town or city in which the office is located; or</w:t>
      </w:r>
    </w:p>
    <w:p w14:paraId="4DBF32BA"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if the entity does not have a principal office, but does have premises—the town or city in which the premises are located; or</w:t>
      </w:r>
    </w:p>
    <w:p w14:paraId="3B09DE77"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otherwise—the town or city in which the natural person who was responsible for giving effect to the authorisation lives.</w:t>
      </w:r>
    </w:p>
    <w:p w14:paraId="04A84D5B"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 xml:space="preserve">required particulars </w:t>
      </w:r>
      <w:r w:rsidRPr="00AB02D1">
        <w:rPr>
          <w:rFonts w:ascii="Times New Roman" w:hAnsi="Times New Roman"/>
          <w:sz w:val="22"/>
          <w:szCs w:val="20"/>
        </w:rPr>
        <w:t>has the meaning given by subclause (2).</w:t>
      </w:r>
    </w:p>
    <w:p w14:paraId="47AC5288" w14:textId="77777777" w:rsidR="00AB02D1" w:rsidRPr="00AB02D1" w:rsidRDefault="00AB02D1" w:rsidP="00AB02D1">
      <w:pPr>
        <w:spacing w:before="180" w:after="0" w:line="240" w:lineRule="auto"/>
        <w:ind w:left="1134"/>
        <w:rPr>
          <w:rFonts w:ascii="Times New Roman" w:hAnsi="Times New Roman"/>
          <w:sz w:val="22"/>
          <w:szCs w:val="20"/>
        </w:rPr>
      </w:pPr>
      <w:r w:rsidRPr="00AB02D1">
        <w:rPr>
          <w:rFonts w:ascii="Times New Roman" w:hAnsi="Times New Roman"/>
          <w:b/>
          <w:i/>
          <w:sz w:val="22"/>
          <w:szCs w:val="20"/>
        </w:rPr>
        <w:t>required period</w:t>
      </w:r>
      <w:r w:rsidRPr="00AB02D1">
        <w:rPr>
          <w:rFonts w:ascii="Times New Roman" w:hAnsi="Times New Roman"/>
          <w:sz w:val="22"/>
          <w:szCs w:val="20"/>
        </w:rPr>
        <w:t>, in relation to the keeping of a record in relation to political matter, means:</w:t>
      </w:r>
    </w:p>
    <w:p w14:paraId="38E70745"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subject to paragraph (b), the period of 6 weeks commencing on the day on which the matter was broadcast; or</w:t>
      </w:r>
    </w:p>
    <w:p w14:paraId="120EB012"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if the matter relates to an election or referendum and was broadcast during the election period in relation to the election or referendum—the period commencing on the day on which the matter was broadcast and ending:</w:t>
      </w:r>
    </w:p>
    <w:p w14:paraId="58855963"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w:t>
      </w:r>
      <w:r w:rsidRPr="00AB02D1">
        <w:rPr>
          <w:rFonts w:ascii="Times New Roman" w:hAnsi="Times New Roman"/>
          <w:sz w:val="22"/>
          <w:szCs w:val="20"/>
        </w:rPr>
        <w:tab/>
        <w:t>at the end of the period referred to in paragraph (a); or</w:t>
      </w:r>
    </w:p>
    <w:p w14:paraId="0EC3034F" w14:textId="77777777" w:rsidR="00AB02D1" w:rsidRPr="00AB02D1" w:rsidRDefault="00AB02D1" w:rsidP="00AB02D1">
      <w:pPr>
        <w:keepNext/>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(ii)</w:t>
      </w:r>
      <w:r w:rsidRPr="00AB02D1">
        <w:rPr>
          <w:rFonts w:ascii="Times New Roman" w:hAnsi="Times New Roman"/>
          <w:sz w:val="22"/>
          <w:szCs w:val="20"/>
        </w:rPr>
        <w:tab/>
        <w:t>if that period ends before the end of the election period in relation to the election or referendum—the day on which that election period ends;</w:t>
      </w:r>
    </w:p>
    <w:p w14:paraId="6A62A718" w14:textId="77777777" w:rsidR="00AB02D1" w:rsidRPr="00AB02D1" w:rsidRDefault="00AB02D1" w:rsidP="00AB02D1">
      <w:pPr>
        <w:spacing w:before="40" w:after="0" w:line="240" w:lineRule="auto"/>
        <w:ind w:left="1134"/>
        <w:rPr>
          <w:rFonts w:ascii="Times New Roman" w:hAnsi="Times New Roman"/>
          <w:sz w:val="22"/>
          <w:szCs w:val="20"/>
        </w:rPr>
      </w:pPr>
      <w:r w:rsidRPr="00AB02D1">
        <w:rPr>
          <w:rFonts w:ascii="Times New Roman" w:hAnsi="Times New Roman"/>
          <w:sz w:val="22"/>
          <w:szCs w:val="20"/>
        </w:rPr>
        <w:t>or such longer period as the ACMA, before the end of that period, directs by notice in writing to the broadcaster concerned.</w:t>
      </w:r>
    </w:p>
    <w:p w14:paraId="65B122CD" w14:textId="77777777" w:rsidR="00AB02D1" w:rsidRPr="00AB02D1" w:rsidRDefault="00AB02D1" w:rsidP="00AB02D1">
      <w:pPr>
        <w:keepNext/>
        <w:keepLines/>
        <w:spacing w:before="240" w:after="0" w:line="240" w:lineRule="auto"/>
        <w:ind w:left="1134"/>
        <w:rPr>
          <w:rFonts w:ascii="Times New Roman" w:hAnsi="Times New Roman"/>
          <w:b/>
          <w:i/>
          <w:sz w:val="22"/>
          <w:szCs w:val="20"/>
        </w:rPr>
      </w:pPr>
      <w:r w:rsidRPr="00AB02D1">
        <w:rPr>
          <w:rFonts w:ascii="Times New Roman" w:hAnsi="Times New Roman"/>
          <w:i/>
          <w:sz w:val="22"/>
          <w:szCs w:val="20"/>
        </w:rPr>
        <w:t xml:space="preserve">Meaning of </w:t>
      </w:r>
      <w:r w:rsidRPr="00AB02D1">
        <w:rPr>
          <w:rFonts w:ascii="Times New Roman" w:hAnsi="Times New Roman"/>
          <w:b/>
          <w:i/>
          <w:sz w:val="22"/>
          <w:szCs w:val="20"/>
        </w:rPr>
        <w:t>required particulars</w:t>
      </w:r>
    </w:p>
    <w:p w14:paraId="5790FF91"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w:t>
      </w:r>
      <w:r w:rsidRPr="00AB02D1">
        <w:rPr>
          <w:rFonts w:ascii="Times New Roman" w:hAnsi="Times New Roman"/>
          <w:sz w:val="22"/>
          <w:szCs w:val="20"/>
        </w:rPr>
        <w:tab/>
        <w:t xml:space="preserve">The </w:t>
      </w:r>
      <w:r w:rsidRPr="00AB02D1">
        <w:rPr>
          <w:rFonts w:ascii="Times New Roman" w:hAnsi="Times New Roman"/>
          <w:b/>
          <w:i/>
          <w:sz w:val="22"/>
          <w:szCs w:val="20"/>
        </w:rPr>
        <w:t>required particulars</w:t>
      </w:r>
      <w:r w:rsidRPr="00AB02D1">
        <w:rPr>
          <w:rFonts w:ascii="Times New Roman" w:hAnsi="Times New Roman"/>
          <w:sz w:val="22"/>
          <w:szCs w:val="20"/>
        </w:rPr>
        <w:t xml:space="preserve"> are:</w:t>
      </w:r>
    </w:p>
    <w:p w14:paraId="70A9497F"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the particulars set out in the following table; and</w:t>
      </w:r>
    </w:p>
    <w:p w14:paraId="29757597"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 xml:space="preserve">any other particulars determined under subsection 321D(7) of the </w:t>
      </w:r>
      <w:r w:rsidRPr="00AB02D1">
        <w:rPr>
          <w:rFonts w:ascii="Times New Roman" w:hAnsi="Times New Roman"/>
          <w:i/>
          <w:sz w:val="22"/>
          <w:szCs w:val="20"/>
        </w:rPr>
        <w:t xml:space="preserve">Commonwealth Electoral Act 1918 </w:t>
      </w:r>
      <w:r w:rsidRPr="00AB02D1">
        <w:rPr>
          <w:rFonts w:ascii="Times New Roman" w:hAnsi="Times New Roman"/>
          <w:sz w:val="22"/>
          <w:szCs w:val="20"/>
        </w:rPr>
        <w:t>for the purposes of this paragraph.</w:t>
      </w:r>
    </w:p>
    <w:p w14:paraId="1A2CDD6D" w14:textId="77777777" w:rsidR="00AB02D1" w:rsidRPr="00AB02D1" w:rsidRDefault="00AB02D1" w:rsidP="00AB02D1">
      <w:pPr>
        <w:spacing w:before="60" w:after="0"/>
        <w:rPr>
          <w:rFonts w:ascii="Times New Roman" w:hAnsi="Times New Roman"/>
          <w:szCs w:val="20"/>
        </w:rPr>
      </w:pPr>
    </w:p>
    <w:tbl>
      <w:tblPr>
        <w:tblW w:w="0" w:type="auto"/>
        <w:tblInd w:w="113" w:type="dxa"/>
        <w:tblBorders>
          <w:top w:val="single" w:sz="4" w:space="0" w:color="auto"/>
          <w:bottom w:val="single" w:sz="2" w:space="0" w:color="auto"/>
          <w:insideH w:val="single" w:sz="2" w:space="0" w:color="auto"/>
        </w:tblBorders>
        <w:tblLayout w:type="fixed"/>
        <w:tblLook w:val="0000" w:firstRow="0" w:lastRow="0" w:firstColumn="0" w:lastColumn="0" w:noHBand="0" w:noVBand="0"/>
      </w:tblPr>
      <w:tblGrid>
        <w:gridCol w:w="714"/>
        <w:gridCol w:w="3187"/>
        <w:gridCol w:w="3187"/>
      </w:tblGrid>
      <w:tr w:rsidR="00AB02D1" w:rsidRPr="00AB02D1" w14:paraId="55A779CD" w14:textId="77777777" w:rsidTr="004361B7">
        <w:trPr>
          <w:tblHeader/>
        </w:trPr>
        <w:tc>
          <w:tcPr>
            <w:tcW w:w="7088" w:type="dxa"/>
            <w:gridSpan w:val="3"/>
            <w:tcBorders>
              <w:top w:val="single" w:sz="12" w:space="0" w:color="auto"/>
              <w:bottom w:val="single" w:sz="6" w:space="0" w:color="auto"/>
            </w:tcBorders>
            <w:shd w:val="clear" w:color="auto" w:fill="auto"/>
          </w:tcPr>
          <w:p w14:paraId="46376195" w14:textId="77777777" w:rsidR="00AB02D1" w:rsidRPr="00AB02D1" w:rsidRDefault="00AB02D1" w:rsidP="00AB02D1">
            <w:pPr>
              <w:keepNext/>
              <w:spacing w:before="60" w:after="0"/>
              <w:rPr>
                <w:rFonts w:ascii="Times New Roman" w:hAnsi="Times New Roman"/>
                <w:b/>
                <w:szCs w:val="20"/>
              </w:rPr>
            </w:pPr>
            <w:r w:rsidRPr="00AB02D1">
              <w:rPr>
                <w:rFonts w:ascii="Times New Roman" w:hAnsi="Times New Roman"/>
                <w:b/>
                <w:szCs w:val="20"/>
              </w:rPr>
              <w:t>Required particulars</w:t>
            </w:r>
          </w:p>
        </w:tc>
      </w:tr>
      <w:tr w:rsidR="00AB02D1" w:rsidRPr="00AB02D1" w14:paraId="2572FE3B" w14:textId="77777777" w:rsidTr="004361B7">
        <w:trPr>
          <w:tblHeader/>
        </w:trPr>
        <w:tc>
          <w:tcPr>
            <w:tcW w:w="714" w:type="dxa"/>
            <w:tcBorders>
              <w:top w:val="single" w:sz="6" w:space="0" w:color="auto"/>
              <w:bottom w:val="single" w:sz="12" w:space="0" w:color="auto"/>
            </w:tcBorders>
            <w:shd w:val="clear" w:color="auto" w:fill="auto"/>
          </w:tcPr>
          <w:p w14:paraId="14F8A429" w14:textId="77777777" w:rsidR="00AB02D1" w:rsidRPr="00AB02D1" w:rsidRDefault="00AB02D1" w:rsidP="00AB02D1">
            <w:pPr>
              <w:keepNext/>
              <w:spacing w:before="60" w:after="0"/>
              <w:rPr>
                <w:rFonts w:ascii="Times New Roman" w:hAnsi="Times New Roman"/>
                <w:b/>
                <w:szCs w:val="20"/>
              </w:rPr>
            </w:pPr>
            <w:r w:rsidRPr="00AB02D1">
              <w:rPr>
                <w:rFonts w:ascii="Times New Roman" w:hAnsi="Times New Roman"/>
                <w:b/>
                <w:szCs w:val="20"/>
              </w:rPr>
              <w:t>Item</w:t>
            </w:r>
          </w:p>
        </w:tc>
        <w:tc>
          <w:tcPr>
            <w:tcW w:w="3187" w:type="dxa"/>
            <w:tcBorders>
              <w:top w:val="single" w:sz="6" w:space="0" w:color="auto"/>
              <w:bottom w:val="single" w:sz="12" w:space="0" w:color="auto"/>
            </w:tcBorders>
            <w:shd w:val="clear" w:color="auto" w:fill="auto"/>
          </w:tcPr>
          <w:p w14:paraId="21BE87F2" w14:textId="77777777" w:rsidR="00AB02D1" w:rsidRPr="00AB02D1" w:rsidRDefault="00AB02D1" w:rsidP="00AB02D1">
            <w:pPr>
              <w:keepNext/>
              <w:spacing w:before="60" w:after="0"/>
              <w:rPr>
                <w:rFonts w:ascii="Times New Roman" w:hAnsi="Times New Roman"/>
                <w:b/>
                <w:szCs w:val="20"/>
              </w:rPr>
            </w:pPr>
            <w:r w:rsidRPr="00AB02D1">
              <w:rPr>
                <w:rFonts w:ascii="Times New Roman" w:hAnsi="Times New Roman"/>
                <w:b/>
                <w:szCs w:val="20"/>
              </w:rPr>
              <w:t>If …</w:t>
            </w:r>
          </w:p>
        </w:tc>
        <w:tc>
          <w:tcPr>
            <w:tcW w:w="3187" w:type="dxa"/>
            <w:tcBorders>
              <w:top w:val="single" w:sz="6" w:space="0" w:color="auto"/>
              <w:bottom w:val="single" w:sz="12" w:space="0" w:color="auto"/>
            </w:tcBorders>
            <w:shd w:val="clear" w:color="auto" w:fill="auto"/>
          </w:tcPr>
          <w:p w14:paraId="25721A98" w14:textId="77777777" w:rsidR="00AB02D1" w:rsidRPr="00AB02D1" w:rsidRDefault="00AB02D1" w:rsidP="00AB02D1">
            <w:pPr>
              <w:keepNext/>
              <w:spacing w:before="60" w:after="0"/>
              <w:rPr>
                <w:rFonts w:ascii="Times New Roman" w:hAnsi="Times New Roman"/>
                <w:b/>
                <w:szCs w:val="20"/>
              </w:rPr>
            </w:pPr>
            <w:r w:rsidRPr="00AB02D1">
              <w:rPr>
                <w:rFonts w:ascii="Times New Roman" w:hAnsi="Times New Roman"/>
                <w:b/>
                <w:szCs w:val="20"/>
              </w:rPr>
              <w:t xml:space="preserve">the </w:t>
            </w:r>
            <w:r w:rsidRPr="00AB02D1">
              <w:rPr>
                <w:rFonts w:ascii="Times New Roman" w:hAnsi="Times New Roman"/>
                <w:b/>
                <w:i/>
                <w:szCs w:val="20"/>
              </w:rPr>
              <w:t>required particulars</w:t>
            </w:r>
            <w:r w:rsidRPr="00AB02D1">
              <w:rPr>
                <w:rFonts w:ascii="Times New Roman" w:hAnsi="Times New Roman"/>
                <w:b/>
                <w:szCs w:val="20"/>
              </w:rPr>
              <w:t xml:space="preserve"> are the following …</w:t>
            </w:r>
          </w:p>
        </w:tc>
      </w:tr>
      <w:tr w:rsidR="00FA4D00" w:rsidRPr="00AB02D1" w14:paraId="625B3D8D" w14:textId="77777777" w:rsidTr="004361B7">
        <w:tc>
          <w:tcPr>
            <w:tcW w:w="714" w:type="dxa"/>
            <w:shd w:val="clear" w:color="auto" w:fill="auto"/>
          </w:tcPr>
          <w:p w14:paraId="478FDC13" w14:textId="4AD75A05" w:rsidR="00FA4D00" w:rsidRPr="00AB02D1" w:rsidRDefault="00FA4D00" w:rsidP="00FA4D00">
            <w:pPr>
              <w:spacing w:before="60" w:after="0"/>
              <w:rPr>
                <w:rFonts w:ascii="Times New Roman" w:hAnsi="Times New Roman"/>
                <w:szCs w:val="20"/>
              </w:rPr>
            </w:pPr>
            <w:r>
              <w:rPr>
                <w:color w:val="000000"/>
                <w:szCs w:val="20"/>
              </w:rPr>
              <w:t>1</w:t>
            </w:r>
          </w:p>
        </w:tc>
        <w:tc>
          <w:tcPr>
            <w:tcW w:w="3187" w:type="dxa"/>
            <w:shd w:val="clear" w:color="auto" w:fill="auto"/>
          </w:tcPr>
          <w:p w14:paraId="74FA990B" w14:textId="59B904AF" w:rsidR="00FA4D00" w:rsidRPr="00FA4D00" w:rsidRDefault="00FA4D00" w:rsidP="00FA4D00">
            <w:pPr>
              <w:spacing w:before="60" w:after="0"/>
              <w:rPr>
                <w:rFonts w:ascii="Times New Roman" w:hAnsi="Times New Roman"/>
                <w:szCs w:val="20"/>
              </w:rPr>
            </w:pPr>
            <w:r w:rsidRPr="00AA707C">
              <w:rPr>
                <w:rFonts w:ascii="Times New Roman" w:hAnsi="Times New Roman"/>
                <w:color w:val="000000"/>
                <w:szCs w:val="20"/>
              </w:rPr>
              <w:t>the broadcast is authorised by a disclosure entity that is not a natural person</w:t>
            </w:r>
          </w:p>
        </w:tc>
        <w:tc>
          <w:tcPr>
            <w:tcW w:w="3187" w:type="dxa"/>
            <w:shd w:val="clear" w:color="auto" w:fill="auto"/>
          </w:tcPr>
          <w:p w14:paraId="53E81C08" w14:textId="77777777" w:rsidR="00FA4D00" w:rsidRPr="00FA4D00" w:rsidRDefault="00FA4D00" w:rsidP="00FA4D00">
            <w:pPr>
              <w:pStyle w:val="tablea"/>
              <w:spacing w:before="60" w:beforeAutospacing="0" w:after="0" w:afterAutospacing="0"/>
              <w:ind w:left="284" w:hanging="284"/>
              <w:rPr>
                <w:color w:val="000000"/>
                <w:sz w:val="20"/>
                <w:szCs w:val="20"/>
              </w:rPr>
            </w:pPr>
            <w:r w:rsidRPr="00FA4D00">
              <w:rPr>
                <w:color w:val="000000"/>
                <w:sz w:val="20"/>
                <w:szCs w:val="20"/>
              </w:rPr>
              <w:t>(a) the particulars of the name of the entity required by subclause (3);</w:t>
            </w:r>
          </w:p>
          <w:p w14:paraId="0A883AD9" w14:textId="77777777" w:rsidR="00FA4D00" w:rsidRPr="00FA4D00" w:rsidRDefault="00FA4D00" w:rsidP="00FA4D00">
            <w:pPr>
              <w:pStyle w:val="tablea"/>
              <w:spacing w:before="60" w:beforeAutospacing="0" w:after="0" w:afterAutospacing="0"/>
              <w:ind w:left="284" w:hanging="284"/>
              <w:rPr>
                <w:color w:val="000000"/>
                <w:sz w:val="20"/>
                <w:szCs w:val="20"/>
              </w:rPr>
            </w:pPr>
            <w:r w:rsidRPr="00FA4D00">
              <w:rPr>
                <w:color w:val="000000"/>
                <w:sz w:val="20"/>
                <w:szCs w:val="20"/>
              </w:rPr>
              <w:t>(b) the relevant town or city of the entity;</w:t>
            </w:r>
          </w:p>
          <w:p w14:paraId="2F0EB5A5" w14:textId="7053A4D9" w:rsidR="00FA4D00" w:rsidRPr="00FA4D00" w:rsidRDefault="00FA4D00" w:rsidP="00FA4D00">
            <w:pPr>
              <w:spacing w:before="60" w:after="0" w:line="240" w:lineRule="auto"/>
              <w:ind w:left="284" w:hanging="284"/>
              <w:rPr>
                <w:rFonts w:ascii="Times New Roman" w:hAnsi="Times New Roman"/>
                <w:szCs w:val="20"/>
              </w:rPr>
            </w:pPr>
            <w:r w:rsidRPr="00AA707C">
              <w:rPr>
                <w:rFonts w:ascii="Times New Roman" w:hAnsi="Times New Roman"/>
                <w:color w:val="000000"/>
                <w:szCs w:val="20"/>
              </w:rPr>
              <w:t>(c) the name of the natural person responsible for giving effect to the authorisation</w:t>
            </w:r>
          </w:p>
        </w:tc>
      </w:tr>
      <w:tr w:rsidR="00AB02D1" w:rsidRPr="00AB02D1" w14:paraId="3A474D2A" w14:textId="77777777" w:rsidTr="004361B7">
        <w:tc>
          <w:tcPr>
            <w:tcW w:w="714" w:type="dxa"/>
            <w:shd w:val="clear" w:color="auto" w:fill="auto"/>
          </w:tcPr>
          <w:p w14:paraId="6155366B" w14:textId="77777777" w:rsidR="00AB02D1" w:rsidRPr="00AB02D1" w:rsidRDefault="00AB02D1" w:rsidP="00AB02D1">
            <w:pPr>
              <w:spacing w:before="60" w:after="0"/>
              <w:rPr>
                <w:rFonts w:ascii="Times New Roman" w:hAnsi="Times New Roman"/>
                <w:szCs w:val="20"/>
              </w:rPr>
            </w:pPr>
            <w:r w:rsidRPr="00AB02D1">
              <w:rPr>
                <w:rFonts w:ascii="Times New Roman" w:hAnsi="Times New Roman"/>
                <w:szCs w:val="20"/>
              </w:rPr>
              <w:t>2</w:t>
            </w:r>
          </w:p>
        </w:tc>
        <w:tc>
          <w:tcPr>
            <w:tcW w:w="3187" w:type="dxa"/>
            <w:shd w:val="clear" w:color="auto" w:fill="auto"/>
          </w:tcPr>
          <w:p w14:paraId="1D158BCD" w14:textId="77777777" w:rsidR="00AB02D1" w:rsidRPr="00AB02D1" w:rsidRDefault="00AB02D1" w:rsidP="00AB02D1">
            <w:pPr>
              <w:spacing w:before="60" w:after="0"/>
              <w:rPr>
                <w:rFonts w:ascii="Times New Roman" w:hAnsi="Times New Roman"/>
                <w:szCs w:val="20"/>
              </w:rPr>
            </w:pPr>
            <w:r w:rsidRPr="00AB02D1">
              <w:rPr>
                <w:rFonts w:ascii="Times New Roman" w:hAnsi="Times New Roman"/>
                <w:szCs w:val="20"/>
              </w:rPr>
              <w:t>the broadcast is authorised by a disclosure entity who is a natural person</w:t>
            </w:r>
          </w:p>
        </w:tc>
        <w:tc>
          <w:tcPr>
            <w:tcW w:w="3187" w:type="dxa"/>
            <w:shd w:val="clear" w:color="auto" w:fill="auto"/>
          </w:tcPr>
          <w:p w14:paraId="5EA104A6" w14:textId="77777777" w:rsidR="00AB02D1" w:rsidRPr="00AB02D1" w:rsidRDefault="00AB02D1" w:rsidP="00AB02D1">
            <w:pPr>
              <w:spacing w:before="60" w:after="0" w:line="240" w:lineRule="auto"/>
              <w:ind w:left="284" w:hanging="284"/>
              <w:rPr>
                <w:rFonts w:ascii="Times New Roman" w:hAnsi="Times New Roman"/>
                <w:szCs w:val="20"/>
              </w:rPr>
            </w:pPr>
            <w:r w:rsidRPr="00AB02D1">
              <w:rPr>
                <w:rFonts w:ascii="Times New Roman" w:hAnsi="Times New Roman"/>
                <w:szCs w:val="20"/>
              </w:rPr>
              <w:t>(a) the name of the person;</w:t>
            </w:r>
          </w:p>
          <w:p w14:paraId="623C3197" w14:textId="77777777" w:rsidR="00AB02D1" w:rsidRPr="00AB02D1" w:rsidRDefault="00AB02D1" w:rsidP="00AB02D1">
            <w:pPr>
              <w:spacing w:before="60" w:after="0" w:line="240" w:lineRule="auto"/>
              <w:ind w:left="284" w:hanging="284"/>
              <w:rPr>
                <w:rFonts w:ascii="Times New Roman" w:hAnsi="Times New Roman"/>
                <w:szCs w:val="20"/>
              </w:rPr>
            </w:pPr>
            <w:r w:rsidRPr="00AB02D1">
              <w:rPr>
                <w:rFonts w:ascii="Times New Roman" w:hAnsi="Times New Roman"/>
                <w:szCs w:val="20"/>
              </w:rPr>
              <w:t>(b) the town or city in which the person lives</w:t>
            </w:r>
          </w:p>
        </w:tc>
      </w:tr>
      <w:tr w:rsidR="00AB02D1" w:rsidRPr="00AB02D1" w14:paraId="3C2520F7" w14:textId="77777777" w:rsidTr="004361B7">
        <w:trPr>
          <w:cantSplit/>
        </w:trPr>
        <w:tc>
          <w:tcPr>
            <w:tcW w:w="714" w:type="dxa"/>
            <w:shd w:val="clear" w:color="auto" w:fill="auto"/>
          </w:tcPr>
          <w:p w14:paraId="5C681FE5" w14:textId="77777777" w:rsidR="00AB02D1" w:rsidRPr="00AB02D1" w:rsidRDefault="00AB02D1" w:rsidP="00AB02D1">
            <w:pPr>
              <w:spacing w:before="60" w:after="0"/>
              <w:rPr>
                <w:rFonts w:ascii="Times New Roman" w:hAnsi="Times New Roman"/>
                <w:szCs w:val="20"/>
              </w:rPr>
            </w:pPr>
            <w:r w:rsidRPr="00AB02D1">
              <w:rPr>
                <w:rFonts w:ascii="Times New Roman" w:hAnsi="Times New Roman"/>
                <w:szCs w:val="20"/>
              </w:rPr>
              <w:t>3</w:t>
            </w:r>
          </w:p>
        </w:tc>
        <w:tc>
          <w:tcPr>
            <w:tcW w:w="3187" w:type="dxa"/>
            <w:shd w:val="clear" w:color="auto" w:fill="auto"/>
          </w:tcPr>
          <w:p w14:paraId="219C73A7" w14:textId="77777777" w:rsidR="00AB02D1" w:rsidRPr="00AB02D1" w:rsidRDefault="00AB02D1" w:rsidP="00AB02D1">
            <w:pPr>
              <w:spacing w:before="60" w:after="0"/>
              <w:rPr>
                <w:rFonts w:ascii="Times New Roman" w:hAnsi="Times New Roman"/>
                <w:szCs w:val="20"/>
              </w:rPr>
            </w:pPr>
            <w:r w:rsidRPr="00AB02D1">
              <w:rPr>
                <w:rFonts w:ascii="Times New Roman" w:hAnsi="Times New Roman"/>
                <w:szCs w:val="20"/>
              </w:rPr>
              <w:t>the broadcast is authorised by an entity that is not a disclosure entity or a natural person</w:t>
            </w:r>
          </w:p>
        </w:tc>
        <w:tc>
          <w:tcPr>
            <w:tcW w:w="3187" w:type="dxa"/>
            <w:shd w:val="clear" w:color="auto" w:fill="auto"/>
          </w:tcPr>
          <w:p w14:paraId="0A0D90E2" w14:textId="77777777" w:rsidR="00AB02D1" w:rsidRPr="00AB02D1" w:rsidRDefault="00AB02D1" w:rsidP="00AB02D1">
            <w:pPr>
              <w:spacing w:before="60" w:after="0" w:line="240" w:lineRule="auto"/>
              <w:ind w:left="284" w:hanging="284"/>
              <w:rPr>
                <w:rFonts w:ascii="Times New Roman" w:hAnsi="Times New Roman"/>
                <w:szCs w:val="20"/>
              </w:rPr>
            </w:pPr>
            <w:r w:rsidRPr="00AB02D1">
              <w:rPr>
                <w:rFonts w:ascii="Times New Roman" w:hAnsi="Times New Roman"/>
                <w:szCs w:val="20"/>
              </w:rPr>
              <w:t>(a) the name of the entity;</w:t>
            </w:r>
          </w:p>
          <w:p w14:paraId="457BDEF4" w14:textId="77777777" w:rsidR="00AB02D1" w:rsidRPr="00AB02D1" w:rsidRDefault="00AB02D1" w:rsidP="00AB02D1">
            <w:pPr>
              <w:spacing w:before="60" w:after="0" w:line="240" w:lineRule="auto"/>
              <w:ind w:left="284" w:hanging="284"/>
              <w:rPr>
                <w:rFonts w:ascii="Times New Roman" w:hAnsi="Times New Roman"/>
                <w:szCs w:val="20"/>
              </w:rPr>
            </w:pPr>
            <w:r w:rsidRPr="00AB02D1">
              <w:rPr>
                <w:rFonts w:ascii="Times New Roman" w:hAnsi="Times New Roman"/>
                <w:szCs w:val="20"/>
              </w:rPr>
              <w:t>(b) the relevant town or city of the entity</w:t>
            </w:r>
          </w:p>
        </w:tc>
      </w:tr>
      <w:tr w:rsidR="00AB02D1" w:rsidRPr="00AB02D1" w14:paraId="5888742F" w14:textId="77777777" w:rsidTr="004361B7">
        <w:tc>
          <w:tcPr>
            <w:tcW w:w="714" w:type="dxa"/>
            <w:tcBorders>
              <w:top w:val="single" w:sz="2" w:space="0" w:color="auto"/>
              <w:bottom w:val="single" w:sz="12" w:space="0" w:color="auto"/>
            </w:tcBorders>
            <w:shd w:val="clear" w:color="auto" w:fill="auto"/>
          </w:tcPr>
          <w:p w14:paraId="776E73E7" w14:textId="77777777" w:rsidR="00AB02D1" w:rsidRPr="00AB02D1" w:rsidRDefault="00AB02D1" w:rsidP="00AB02D1">
            <w:pPr>
              <w:spacing w:before="60" w:after="0"/>
              <w:rPr>
                <w:rFonts w:ascii="Times New Roman" w:hAnsi="Times New Roman"/>
                <w:szCs w:val="20"/>
              </w:rPr>
            </w:pPr>
            <w:r w:rsidRPr="00AB02D1">
              <w:rPr>
                <w:rFonts w:ascii="Times New Roman" w:hAnsi="Times New Roman"/>
                <w:szCs w:val="20"/>
              </w:rPr>
              <w:t>4</w:t>
            </w:r>
          </w:p>
        </w:tc>
        <w:tc>
          <w:tcPr>
            <w:tcW w:w="3187" w:type="dxa"/>
            <w:tcBorders>
              <w:top w:val="single" w:sz="2" w:space="0" w:color="auto"/>
              <w:bottom w:val="single" w:sz="12" w:space="0" w:color="auto"/>
            </w:tcBorders>
            <w:shd w:val="clear" w:color="auto" w:fill="auto"/>
          </w:tcPr>
          <w:p w14:paraId="63614C64" w14:textId="77777777" w:rsidR="00AB02D1" w:rsidRPr="00AB02D1" w:rsidRDefault="00AB02D1" w:rsidP="00AB02D1">
            <w:pPr>
              <w:spacing w:before="60" w:after="0"/>
              <w:rPr>
                <w:rFonts w:ascii="Times New Roman" w:hAnsi="Times New Roman"/>
                <w:szCs w:val="20"/>
              </w:rPr>
            </w:pPr>
            <w:r w:rsidRPr="00AB02D1">
              <w:rPr>
                <w:rFonts w:ascii="Times New Roman" w:hAnsi="Times New Roman"/>
                <w:szCs w:val="20"/>
              </w:rPr>
              <w:t>the broadcast is authorised by a natural person who is not a disclosure entity</w:t>
            </w:r>
          </w:p>
        </w:tc>
        <w:tc>
          <w:tcPr>
            <w:tcW w:w="3187" w:type="dxa"/>
            <w:tcBorders>
              <w:top w:val="single" w:sz="2" w:space="0" w:color="auto"/>
              <w:bottom w:val="single" w:sz="12" w:space="0" w:color="auto"/>
            </w:tcBorders>
            <w:shd w:val="clear" w:color="auto" w:fill="auto"/>
          </w:tcPr>
          <w:p w14:paraId="26BC92B0" w14:textId="77777777" w:rsidR="00AB02D1" w:rsidRPr="00AB02D1" w:rsidRDefault="00AB02D1" w:rsidP="00AB02D1">
            <w:pPr>
              <w:spacing w:before="60" w:after="0" w:line="240" w:lineRule="auto"/>
              <w:ind w:left="284" w:hanging="284"/>
              <w:rPr>
                <w:rFonts w:ascii="Times New Roman" w:hAnsi="Times New Roman"/>
                <w:szCs w:val="20"/>
              </w:rPr>
            </w:pPr>
            <w:r w:rsidRPr="00AB02D1">
              <w:rPr>
                <w:rFonts w:ascii="Times New Roman" w:hAnsi="Times New Roman"/>
                <w:szCs w:val="20"/>
              </w:rPr>
              <w:t>(a) the name of the person;</w:t>
            </w:r>
          </w:p>
          <w:p w14:paraId="2B54352B" w14:textId="77777777" w:rsidR="00AB02D1" w:rsidRPr="00AB02D1" w:rsidRDefault="00AB02D1" w:rsidP="00AB02D1">
            <w:pPr>
              <w:spacing w:before="60" w:after="0" w:line="240" w:lineRule="auto"/>
              <w:ind w:left="284" w:hanging="284"/>
              <w:rPr>
                <w:rFonts w:ascii="Times New Roman" w:hAnsi="Times New Roman"/>
                <w:szCs w:val="20"/>
              </w:rPr>
            </w:pPr>
            <w:r w:rsidRPr="00AB02D1">
              <w:rPr>
                <w:rFonts w:ascii="Times New Roman" w:hAnsi="Times New Roman"/>
                <w:szCs w:val="20"/>
              </w:rPr>
              <w:t>(b) the town or city in which the person lives</w:t>
            </w:r>
          </w:p>
        </w:tc>
      </w:tr>
    </w:tbl>
    <w:p w14:paraId="42D7F86E" w14:textId="77777777" w:rsidR="00FA4D00" w:rsidRDefault="00FA4D00" w:rsidP="00FA4D00">
      <w:pPr>
        <w:pStyle w:val="subsection"/>
        <w:shd w:val="clear" w:color="auto" w:fill="FFFFFF"/>
        <w:spacing w:before="180" w:beforeAutospacing="0" w:after="0" w:afterAutospacing="0"/>
        <w:ind w:left="1134" w:hanging="1134"/>
        <w:rPr>
          <w:color w:val="000000"/>
          <w:sz w:val="22"/>
          <w:szCs w:val="22"/>
        </w:rPr>
      </w:pPr>
      <w:bookmarkStart w:id="28" w:name="_Toc524960227"/>
      <w:r>
        <w:rPr>
          <w:color w:val="000000"/>
          <w:sz w:val="22"/>
          <w:szCs w:val="22"/>
        </w:rPr>
        <w:t>  (3)  For the purposes of item 1 of the table in subclause (2), the required particulars of the name of the entity are:</w:t>
      </w:r>
    </w:p>
    <w:p w14:paraId="72626063" w14:textId="77777777" w:rsidR="00FA4D00" w:rsidRDefault="00FA4D00" w:rsidP="00FA4D00">
      <w:pPr>
        <w:pStyle w:val="paragraph0"/>
        <w:shd w:val="clear" w:color="auto" w:fill="FFFFFF"/>
        <w:spacing w:before="40" w:beforeAutospacing="0" w:after="0" w:afterAutospacing="0"/>
        <w:ind w:left="1644" w:hanging="1644"/>
        <w:rPr>
          <w:color w:val="000000"/>
          <w:sz w:val="22"/>
          <w:szCs w:val="22"/>
        </w:rPr>
      </w:pPr>
      <w:r>
        <w:rPr>
          <w:color w:val="000000"/>
          <w:sz w:val="22"/>
          <w:szCs w:val="22"/>
        </w:rPr>
        <w:t>                     (a)  if the entity is a registered political party—the name of the party (the </w:t>
      </w:r>
      <w:r>
        <w:rPr>
          <w:b/>
          <w:bCs/>
          <w:i/>
          <w:iCs/>
          <w:color w:val="000000"/>
          <w:sz w:val="22"/>
          <w:szCs w:val="22"/>
        </w:rPr>
        <w:t>registered name</w:t>
      </w:r>
      <w:r>
        <w:rPr>
          <w:color w:val="000000"/>
          <w:sz w:val="22"/>
          <w:szCs w:val="22"/>
        </w:rPr>
        <w:t>) that is entered in the Register of Political Parties under the </w:t>
      </w:r>
      <w:r>
        <w:rPr>
          <w:i/>
          <w:iCs/>
          <w:color w:val="000000"/>
          <w:sz w:val="22"/>
          <w:szCs w:val="22"/>
        </w:rPr>
        <w:t>Commonwealth Electoral Act 1918 </w:t>
      </w:r>
      <w:r>
        <w:rPr>
          <w:color w:val="000000"/>
          <w:sz w:val="22"/>
          <w:szCs w:val="22"/>
        </w:rPr>
        <w:t>or that name omitting any of the following:</w:t>
      </w:r>
    </w:p>
    <w:p w14:paraId="43189A4B" w14:textId="77777777" w:rsidR="00FA4D00" w:rsidRDefault="00FA4D00" w:rsidP="00FA4D00">
      <w:pPr>
        <w:pStyle w:val="paragraphsub"/>
        <w:shd w:val="clear" w:color="auto" w:fill="FFFFFF"/>
        <w:spacing w:before="40" w:beforeAutospacing="0" w:after="0" w:afterAutospacing="0"/>
        <w:ind w:left="2098" w:hanging="2098"/>
        <w:rPr>
          <w:color w:val="000000"/>
          <w:sz w:val="22"/>
          <w:szCs w:val="22"/>
        </w:rPr>
      </w:pPr>
      <w:r>
        <w:rPr>
          <w:color w:val="000000"/>
          <w:sz w:val="22"/>
          <w:szCs w:val="22"/>
        </w:rPr>
        <w:t>                              (i)  if the registered name includes both a word or phrase and its abbreviation—the abbreviation;</w:t>
      </w:r>
    </w:p>
    <w:p w14:paraId="21E4117B" w14:textId="77777777" w:rsidR="00FA4D00" w:rsidRDefault="00FA4D00" w:rsidP="00FA4D00">
      <w:pPr>
        <w:pStyle w:val="paragraphsub"/>
        <w:shd w:val="clear" w:color="auto" w:fill="FFFFFF"/>
        <w:spacing w:before="40" w:beforeAutospacing="0" w:after="0" w:afterAutospacing="0"/>
        <w:ind w:left="2098" w:hanging="2098"/>
        <w:rPr>
          <w:color w:val="000000"/>
          <w:sz w:val="22"/>
          <w:szCs w:val="22"/>
        </w:rPr>
      </w:pPr>
      <w:r>
        <w:rPr>
          <w:color w:val="000000"/>
          <w:sz w:val="22"/>
          <w:szCs w:val="22"/>
        </w:rPr>
        <w:t>                             (ii)  if the registered name includes “Incorporated” or an abbreviation of that word—that word or its abbreviation;</w:t>
      </w:r>
    </w:p>
    <w:p w14:paraId="457F542E" w14:textId="77777777" w:rsidR="00FA4D00" w:rsidRDefault="00FA4D00" w:rsidP="00FA4D00">
      <w:pPr>
        <w:pStyle w:val="paragraphsub"/>
        <w:shd w:val="clear" w:color="auto" w:fill="FFFFFF"/>
        <w:spacing w:before="40" w:beforeAutospacing="0" w:after="0" w:afterAutospacing="0"/>
        <w:ind w:left="2098" w:hanging="2098"/>
        <w:rPr>
          <w:color w:val="000000"/>
          <w:sz w:val="22"/>
          <w:szCs w:val="22"/>
        </w:rPr>
      </w:pPr>
      <w:r>
        <w:rPr>
          <w:color w:val="000000"/>
          <w:sz w:val="22"/>
          <w:szCs w:val="22"/>
        </w:rPr>
        <w:t>                            (iii)  if the registered name includes “of Australia”—those words;</w:t>
      </w:r>
    </w:p>
    <w:p w14:paraId="40CD40E7" w14:textId="77777777" w:rsidR="00FA4D00" w:rsidRDefault="00FA4D00" w:rsidP="00FA4D00">
      <w:pPr>
        <w:pStyle w:val="paragraphsub"/>
        <w:shd w:val="clear" w:color="auto" w:fill="FFFFFF"/>
        <w:spacing w:before="40" w:beforeAutospacing="0" w:after="0" w:afterAutospacing="0"/>
        <w:ind w:left="2098" w:hanging="2098"/>
        <w:rPr>
          <w:color w:val="000000"/>
          <w:sz w:val="22"/>
          <w:szCs w:val="22"/>
        </w:rPr>
      </w:pPr>
      <w:r>
        <w:rPr>
          <w:color w:val="000000"/>
          <w:sz w:val="22"/>
          <w:szCs w:val="22"/>
        </w:rPr>
        <w:t>                            (iv)  if the registered name ends with “Australia”—that word;</w:t>
      </w:r>
    </w:p>
    <w:p w14:paraId="1D3FAFBE" w14:textId="77777777" w:rsidR="00FA4D00" w:rsidRDefault="00FA4D00" w:rsidP="00FA4D00">
      <w:pPr>
        <w:pStyle w:val="paragraphsub"/>
        <w:shd w:val="clear" w:color="auto" w:fill="FFFFFF"/>
        <w:spacing w:before="40" w:beforeAutospacing="0" w:after="0" w:afterAutospacing="0"/>
        <w:ind w:left="2098" w:hanging="2098"/>
        <w:rPr>
          <w:color w:val="000000"/>
          <w:sz w:val="22"/>
          <w:szCs w:val="22"/>
        </w:rPr>
      </w:pPr>
      <w:r>
        <w:rPr>
          <w:color w:val="000000"/>
          <w:sz w:val="22"/>
          <w:szCs w:val="22"/>
        </w:rPr>
        <w:t>                             (v)  if the entity is a registered branch or division of a registered political party—the words indicating the name of the branch or division; or</w:t>
      </w:r>
    </w:p>
    <w:p w14:paraId="2F45CCFD" w14:textId="77777777" w:rsidR="00FA4D00" w:rsidRDefault="00FA4D00" w:rsidP="00FA4D00">
      <w:pPr>
        <w:pStyle w:val="paragraph0"/>
        <w:shd w:val="clear" w:color="auto" w:fill="FFFFFF"/>
        <w:spacing w:before="40" w:beforeAutospacing="0" w:after="0" w:afterAutospacing="0"/>
        <w:ind w:left="1644" w:hanging="1644"/>
        <w:rPr>
          <w:color w:val="000000"/>
          <w:sz w:val="22"/>
          <w:szCs w:val="22"/>
        </w:rPr>
      </w:pPr>
      <w:r>
        <w:rPr>
          <w:color w:val="000000"/>
          <w:sz w:val="22"/>
          <w:szCs w:val="22"/>
        </w:rPr>
        <w:t>                     (b)  if the entity is a disclosure entity (but not a registered political party)—the name of the entity entered on the Transparency Register under the </w:t>
      </w:r>
      <w:r>
        <w:rPr>
          <w:i/>
          <w:iCs/>
          <w:color w:val="000000"/>
          <w:sz w:val="22"/>
          <w:szCs w:val="22"/>
        </w:rPr>
        <w:t>Commonwealth Electoral Act 1918</w:t>
      </w:r>
      <w:r>
        <w:rPr>
          <w:color w:val="000000"/>
          <w:sz w:val="22"/>
          <w:szCs w:val="22"/>
        </w:rPr>
        <w:t>; or</w:t>
      </w:r>
    </w:p>
    <w:p w14:paraId="23D5CBE5" w14:textId="77777777" w:rsidR="00FA4D00" w:rsidRDefault="00FA4D00" w:rsidP="00FA4D00">
      <w:pPr>
        <w:pStyle w:val="paragraph0"/>
        <w:shd w:val="clear" w:color="auto" w:fill="FFFFFF"/>
        <w:spacing w:before="40" w:beforeAutospacing="0" w:after="0" w:afterAutospacing="0"/>
        <w:ind w:left="1644" w:hanging="1644"/>
        <w:rPr>
          <w:color w:val="000000"/>
          <w:sz w:val="22"/>
          <w:szCs w:val="22"/>
        </w:rPr>
      </w:pPr>
      <w:r>
        <w:rPr>
          <w:color w:val="000000"/>
          <w:sz w:val="22"/>
          <w:szCs w:val="22"/>
        </w:rPr>
        <w:t>                     (c)  if the entity is not an entity covered by paragraph (a) or (b) and a return has been given under Part XX of the </w:t>
      </w:r>
      <w:r>
        <w:rPr>
          <w:i/>
          <w:iCs/>
          <w:color w:val="000000"/>
          <w:sz w:val="22"/>
          <w:szCs w:val="22"/>
        </w:rPr>
        <w:t>Commonwealth Electoral Act 1918</w:t>
      </w:r>
      <w:r>
        <w:rPr>
          <w:color w:val="000000"/>
          <w:sz w:val="22"/>
          <w:szCs w:val="22"/>
        </w:rPr>
        <w:t> in relation to the entity—the name included in the most recent return given in relation to the entity; or</w:t>
      </w:r>
    </w:p>
    <w:p w14:paraId="5BFBDCB1" w14:textId="77777777" w:rsidR="00FA4D00" w:rsidRDefault="00FA4D00" w:rsidP="00FA4D00">
      <w:pPr>
        <w:pStyle w:val="paragraph0"/>
        <w:shd w:val="clear" w:color="auto" w:fill="FFFFFF"/>
        <w:spacing w:before="40" w:beforeAutospacing="0" w:after="0" w:afterAutospacing="0"/>
        <w:ind w:left="1644" w:hanging="1644"/>
        <w:rPr>
          <w:color w:val="000000"/>
          <w:sz w:val="22"/>
          <w:szCs w:val="22"/>
        </w:rPr>
      </w:pPr>
      <w:r>
        <w:rPr>
          <w:color w:val="000000"/>
          <w:sz w:val="22"/>
          <w:szCs w:val="22"/>
        </w:rPr>
        <w:t>                     (d)  in any other case—the name of the entity.</w:t>
      </w:r>
    </w:p>
    <w:p w14:paraId="684E5D99" w14:textId="77777777" w:rsidR="00FA4D00" w:rsidRDefault="00FA4D00" w:rsidP="00FA4D00">
      <w:pPr>
        <w:pStyle w:val="notetext"/>
        <w:shd w:val="clear" w:color="auto" w:fill="FFFFFF"/>
        <w:spacing w:before="122" w:beforeAutospacing="0" w:after="0" w:afterAutospacing="0"/>
        <w:ind w:left="1985" w:hanging="851"/>
        <w:rPr>
          <w:color w:val="000000"/>
          <w:sz w:val="18"/>
          <w:szCs w:val="18"/>
        </w:rPr>
      </w:pPr>
      <w:r>
        <w:rPr>
          <w:color w:val="000000"/>
          <w:sz w:val="18"/>
          <w:szCs w:val="18"/>
        </w:rPr>
        <w:t>Note:          For example, under paragraph (a) the registered name “Quokka Party of Australia Inc.—NSW” may be notified as “Quokka Party”.</w:t>
      </w:r>
    </w:p>
    <w:p w14:paraId="2169949F" w14:textId="77777777" w:rsidR="00FA4D00" w:rsidRDefault="00FA4D00" w:rsidP="00FA4D00">
      <w:pPr>
        <w:pStyle w:val="subsection"/>
        <w:shd w:val="clear" w:color="auto" w:fill="FFFFFF"/>
        <w:spacing w:before="180" w:beforeAutospacing="0" w:after="0" w:afterAutospacing="0"/>
        <w:ind w:left="1134" w:hanging="1134"/>
        <w:rPr>
          <w:color w:val="000000"/>
          <w:sz w:val="22"/>
          <w:szCs w:val="22"/>
        </w:rPr>
      </w:pPr>
      <w:r>
        <w:rPr>
          <w:color w:val="000000"/>
          <w:sz w:val="22"/>
          <w:szCs w:val="22"/>
        </w:rPr>
        <w:t>             (4)  If an abbreviation (the </w:t>
      </w:r>
      <w:r>
        <w:rPr>
          <w:b/>
          <w:bCs/>
          <w:i/>
          <w:iCs/>
          <w:color w:val="000000"/>
          <w:sz w:val="22"/>
          <w:szCs w:val="22"/>
        </w:rPr>
        <w:t>registered abbreviation</w:t>
      </w:r>
      <w:r>
        <w:rPr>
          <w:color w:val="000000"/>
          <w:sz w:val="22"/>
          <w:szCs w:val="22"/>
        </w:rPr>
        <w:t>) of the name of an entity is entered in the Register of Political Parties under the </w:t>
      </w:r>
      <w:r>
        <w:rPr>
          <w:i/>
          <w:iCs/>
          <w:color w:val="000000"/>
          <w:sz w:val="22"/>
          <w:szCs w:val="22"/>
        </w:rPr>
        <w:t>Commonwealth Electoral Act 1918 </w:t>
      </w:r>
      <w:r>
        <w:rPr>
          <w:color w:val="000000"/>
          <w:sz w:val="22"/>
          <w:szCs w:val="22"/>
        </w:rPr>
        <w:t>and the entity is:</w:t>
      </w:r>
    </w:p>
    <w:p w14:paraId="6A7749A9" w14:textId="77777777" w:rsidR="00FA4D00" w:rsidRDefault="00FA4D00" w:rsidP="00FA4D00">
      <w:pPr>
        <w:pStyle w:val="paragraph0"/>
        <w:shd w:val="clear" w:color="auto" w:fill="FFFFFF"/>
        <w:spacing w:before="40" w:beforeAutospacing="0" w:after="0" w:afterAutospacing="0"/>
        <w:ind w:left="1644" w:hanging="1644"/>
        <w:rPr>
          <w:color w:val="000000"/>
          <w:sz w:val="22"/>
          <w:szCs w:val="22"/>
        </w:rPr>
      </w:pPr>
      <w:r>
        <w:rPr>
          <w:color w:val="000000"/>
          <w:sz w:val="22"/>
          <w:szCs w:val="22"/>
        </w:rPr>
        <w:t>                     (a)  a registered political party that has a registered branch or division; or</w:t>
      </w:r>
    </w:p>
    <w:p w14:paraId="7D51D78B" w14:textId="77777777" w:rsidR="00FA4D00" w:rsidRDefault="00FA4D00" w:rsidP="00FA4D00">
      <w:pPr>
        <w:pStyle w:val="paragraph0"/>
        <w:shd w:val="clear" w:color="auto" w:fill="FFFFFF"/>
        <w:spacing w:before="40" w:beforeAutospacing="0" w:after="0" w:afterAutospacing="0"/>
        <w:ind w:left="1644" w:hanging="1644"/>
        <w:rPr>
          <w:color w:val="000000"/>
          <w:sz w:val="22"/>
          <w:szCs w:val="22"/>
        </w:rPr>
      </w:pPr>
      <w:r>
        <w:rPr>
          <w:color w:val="000000"/>
          <w:sz w:val="22"/>
          <w:szCs w:val="22"/>
        </w:rPr>
        <w:t>                     (b)  a registered branch or division of a registered political party;</w:t>
      </w:r>
    </w:p>
    <w:p w14:paraId="47C6F910" w14:textId="77777777" w:rsidR="00FA4D00" w:rsidRDefault="00FA4D00" w:rsidP="00FA4D00">
      <w:pPr>
        <w:pStyle w:val="subsection2"/>
        <w:shd w:val="clear" w:color="auto" w:fill="FFFFFF"/>
        <w:spacing w:before="40" w:beforeAutospacing="0" w:after="0" w:afterAutospacing="0"/>
        <w:ind w:left="1134"/>
        <w:rPr>
          <w:color w:val="000000"/>
          <w:sz w:val="22"/>
          <w:szCs w:val="22"/>
        </w:rPr>
      </w:pPr>
      <w:r>
        <w:rPr>
          <w:color w:val="000000"/>
          <w:sz w:val="22"/>
          <w:szCs w:val="22"/>
        </w:rPr>
        <w:t>then, for the purposes of item 1 of the table in subclause (2), the required particulars of the name of the entity in paragraph (3)(a) are taken to be either:</w:t>
      </w:r>
    </w:p>
    <w:p w14:paraId="374DC789" w14:textId="77777777" w:rsidR="00FA4D00" w:rsidRDefault="00FA4D00" w:rsidP="00FA4D00">
      <w:pPr>
        <w:pStyle w:val="paragraph0"/>
        <w:shd w:val="clear" w:color="auto" w:fill="FFFFFF"/>
        <w:spacing w:before="40" w:beforeAutospacing="0" w:after="0" w:afterAutospacing="0"/>
        <w:ind w:left="1644" w:hanging="1644"/>
        <w:rPr>
          <w:color w:val="000000"/>
          <w:sz w:val="22"/>
          <w:szCs w:val="22"/>
        </w:rPr>
      </w:pPr>
      <w:r>
        <w:rPr>
          <w:color w:val="000000"/>
          <w:sz w:val="22"/>
          <w:szCs w:val="22"/>
        </w:rPr>
        <w:t>                     (c)  the particulars referred to in paragraph (3)(a); or</w:t>
      </w:r>
    </w:p>
    <w:p w14:paraId="1A39C7CE" w14:textId="1B185380" w:rsidR="00FA4D00" w:rsidRPr="00AA707C" w:rsidRDefault="00FA4D00" w:rsidP="00AA707C">
      <w:pPr>
        <w:pStyle w:val="paragraph0"/>
        <w:shd w:val="clear" w:color="auto" w:fill="FFFFFF"/>
        <w:spacing w:before="40" w:beforeAutospacing="0" w:after="0" w:afterAutospacing="0"/>
        <w:ind w:left="1644" w:hanging="1644"/>
        <w:rPr>
          <w:color w:val="000000"/>
          <w:sz w:val="22"/>
          <w:szCs w:val="22"/>
        </w:rPr>
      </w:pPr>
      <w:r>
        <w:rPr>
          <w:color w:val="000000"/>
          <w:sz w:val="22"/>
          <w:szCs w:val="22"/>
        </w:rPr>
        <w:t>                     (d)  the registered abbreviation.</w:t>
      </w:r>
    </w:p>
    <w:p w14:paraId="05DE0672" w14:textId="6BC907B6" w:rsidR="00AB02D1" w:rsidRPr="00AB02D1" w:rsidRDefault="00AB02D1" w:rsidP="00AB02D1">
      <w:pPr>
        <w:keepNext/>
        <w:keepLines/>
        <w:spacing w:before="280" w:after="0" w:line="240" w:lineRule="auto"/>
        <w:ind w:left="1134" w:hanging="1134"/>
        <w:outlineLvl w:val="4"/>
        <w:rPr>
          <w:rFonts w:ascii="Times New Roman" w:hAnsi="Times New Roman"/>
          <w:b/>
          <w:kern w:val="28"/>
          <w:sz w:val="24"/>
          <w:szCs w:val="20"/>
        </w:rPr>
      </w:pPr>
      <w:r w:rsidRPr="00AB02D1">
        <w:rPr>
          <w:rFonts w:ascii="Times New Roman" w:hAnsi="Times New Roman"/>
          <w:b/>
          <w:kern w:val="28"/>
          <w:sz w:val="24"/>
          <w:szCs w:val="20"/>
        </w:rPr>
        <w:t>2  Interpretation—certain things do not amount to broadcasting of advertisements</w:t>
      </w:r>
      <w:bookmarkEnd w:id="28"/>
    </w:p>
    <w:p w14:paraId="31A9EEF3"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(1)</w:t>
      </w:r>
      <w:r w:rsidRPr="00AB02D1">
        <w:rPr>
          <w:rFonts w:ascii="Times New Roman" w:hAnsi="Times New Roman"/>
          <w:sz w:val="22"/>
          <w:szCs w:val="20"/>
        </w:rPr>
        <w:tab/>
        <w:t>For the purposes of this Schedule (other than paragraphs 7(1)(a), 8(1)(a), 9(1)(a), 10(1)(a) and 11(1)(a)), a person is not taken to broadcast an advertisement if:</w:t>
      </w:r>
    </w:p>
    <w:p w14:paraId="5F40A835"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the person broadcasts matter of an advertising character as an accidental or incidental accompaniment to the broadcasting of other matter; and</w:t>
      </w:r>
    </w:p>
    <w:p w14:paraId="4E81E17B"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the person does not receive payment or other valuable consideration for broadcasting the advertising matter.</w:t>
      </w:r>
    </w:p>
    <w:p w14:paraId="67B3F88F"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w:t>
      </w:r>
      <w:r w:rsidRPr="00AB02D1">
        <w:rPr>
          <w:rFonts w:ascii="Times New Roman" w:hAnsi="Times New Roman"/>
          <w:sz w:val="22"/>
          <w:szCs w:val="20"/>
        </w:rPr>
        <w:tab/>
        <w:t>For the purposes of this Schedule (other than paragraph 9(1)(a)), the broadcasting by a community broadcasting licensee of:</w:t>
      </w:r>
    </w:p>
    <w:p w14:paraId="7E536DB9"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community information material or community promotional material; or</w:t>
      </w:r>
    </w:p>
    <w:p w14:paraId="61A54200"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 sponsorship announcement that acknowledges financial support by a person of the licensee or of a program broadcast on a service provided under the licence, whether or not the announcement:</w:t>
      </w:r>
    </w:p>
    <w:p w14:paraId="1BE1D424"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w:t>
      </w:r>
      <w:r w:rsidRPr="00AB02D1">
        <w:rPr>
          <w:rFonts w:ascii="Times New Roman" w:hAnsi="Times New Roman"/>
          <w:sz w:val="22"/>
          <w:szCs w:val="20"/>
        </w:rPr>
        <w:tab/>
        <w:t>specifies the name and address of, and a description of the general nature of any business or undertaking carried on by the person; or</w:t>
      </w:r>
    </w:p>
    <w:p w14:paraId="41943043"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(ii)</w:t>
      </w:r>
      <w:r w:rsidRPr="00AB02D1">
        <w:rPr>
          <w:rFonts w:ascii="Times New Roman" w:hAnsi="Times New Roman"/>
          <w:sz w:val="22"/>
          <w:szCs w:val="20"/>
        </w:rPr>
        <w:tab/>
        <w:t>promotes activities, events, products, services or programs of the person; or</w:t>
      </w:r>
    </w:p>
    <w:p w14:paraId="6D0C433E"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0A7C979D" w14:textId="77777777" w:rsidR="00AB02D1" w:rsidRPr="00AB02D1" w:rsidRDefault="00AB02D1" w:rsidP="00AB02D1">
      <w:pPr>
        <w:spacing w:before="40" w:after="0" w:line="240" w:lineRule="auto"/>
        <w:ind w:left="1134"/>
        <w:rPr>
          <w:rFonts w:ascii="Times New Roman" w:hAnsi="Times New Roman"/>
          <w:sz w:val="22"/>
          <w:szCs w:val="20"/>
        </w:rPr>
      </w:pPr>
      <w:r w:rsidRPr="00AB02D1">
        <w:rPr>
          <w:rFonts w:ascii="Times New Roman" w:hAnsi="Times New Roman"/>
          <w:sz w:val="22"/>
          <w:szCs w:val="20"/>
        </w:rPr>
        <w:t>is not taken to be the broadcasting of an advertisement.</w:t>
      </w:r>
    </w:p>
    <w:p w14:paraId="68D11FB3" w14:textId="77777777" w:rsidR="00AB02D1" w:rsidRPr="00AB02D1" w:rsidRDefault="00AB02D1" w:rsidP="00AB02D1"/>
    <w:p w14:paraId="39BA02AD" w14:textId="77777777" w:rsidR="00AB02D1" w:rsidRPr="00AB02D1" w:rsidRDefault="00AB02D1" w:rsidP="00AB02D1">
      <w:pPr>
        <w:keepNext/>
        <w:spacing w:before="60" w:after="60"/>
        <w:outlineLvl w:val="2"/>
        <w:rPr>
          <w:rFonts w:cs="Arial"/>
          <w:b/>
          <w:bCs/>
          <w:szCs w:val="26"/>
        </w:rPr>
      </w:pPr>
      <w:bookmarkStart w:id="29" w:name="_Toc333499412"/>
      <w:bookmarkStart w:id="30" w:name="_Toc61255088"/>
      <w:r w:rsidRPr="00AB02D1">
        <w:rPr>
          <w:rFonts w:cs="Arial"/>
          <w:b/>
          <w:bCs/>
          <w:sz w:val="24"/>
        </w:rPr>
        <w:t>Part 2—Special conditions</w:t>
      </w:r>
      <w:bookmarkEnd w:id="29"/>
      <w:bookmarkEnd w:id="30"/>
    </w:p>
    <w:p w14:paraId="300568DC" w14:textId="77777777" w:rsidR="00AB02D1" w:rsidRPr="00AB02D1" w:rsidRDefault="00AB02D1" w:rsidP="00AB02D1">
      <w:pPr>
        <w:keepNext/>
        <w:keepLines/>
        <w:spacing w:before="280" w:after="0" w:line="240" w:lineRule="auto"/>
        <w:ind w:left="1134" w:hanging="1134"/>
        <w:outlineLvl w:val="4"/>
        <w:rPr>
          <w:rFonts w:ascii="Times New Roman" w:hAnsi="Times New Roman"/>
          <w:b/>
          <w:kern w:val="28"/>
          <w:sz w:val="24"/>
          <w:szCs w:val="20"/>
        </w:rPr>
      </w:pPr>
      <w:bookmarkStart w:id="31" w:name="_Toc524960229"/>
      <w:bookmarkStart w:id="32" w:name="_Toc333499413"/>
      <w:r w:rsidRPr="00AB02D1">
        <w:rPr>
          <w:rFonts w:ascii="Times New Roman" w:hAnsi="Times New Roman"/>
          <w:b/>
          <w:kern w:val="28"/>
          <w:sz w:val="24"/>
          <w:szCs w:val="20"/>
        </w:rPr>
        <w:t>3  Broadcasting of political or controversial material</w:t>
      </w:r>
      <w:bookmarkEnd w:id="31"/>
    </w:p>
    <w:p w14:paraId="5A949ABC"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(1)</w:t>
      </w:r>
      <w:r w:rsidRPr="00AB02D1">
        <w:rPr>
          <w:rFonts w:ascii="Times New Roman" w:hAnsi="Times New Roman"/>
          <w:sz w:val="22"/>
          <w:szCs w:val="20"/>
        </w:rPr>
        <w:tab/>
        <w:t xml:space="preserve">In this clause, </w:t>
      </w:r>
      <w:r w:rsidRPr="00AB02D1">
        <w:rPr>
          <w:rFonts w:ascii="Times New Roman" w:hAnsi="Times New Roman"/>
          <w:b/>
          <w:i/>
          <w:sz w:val="22"/>
          <w:szCs w:val="20"/>
        </w:rPr>
        <w:t>broadcaster</w:t>
      </w:r>
      <w:r w:rsidRPr="00AB02D1">
        <w:rPr>
          <w:rFonts w:ascii="Times New Roman" w:hAnsi="Times New Roman"/>
          <w:sz w:val="22"/>
          <w:szCs w:val="20"/>
        </w:rPr>
        <w:t xml:space="preserve"> means:</w:t>
      </w:r>
    </w:p>
    <w:p w14:paraId="1200FDD5"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a commercial television broadcasting licensee; or</w:t>
      </w:r>
    </w:p>
    <w:p w14:paraId="4B169E8F"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 commercial radio broadcasting licensee; or</w:t>
      </w:r>
    </w:p>
    <w:p w14:paraId="3DCDA70C"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a community broadcasting licensee; or</w:t>
      </w:r>
    </w:p>
    <w:p w14:paraId="158E3BB2"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a subscription television broadcasting licensee; or</w:t>
      </w:r>
    </w:p>
    <w:p w14:paraId="0C94E852"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(e)</w:t>
      </w:r>
      <w:r w:rsidRPr="00AB02D1">
        <w:rPr>
          <w:rFonts w:ascii="Times New Roman" w:hAnsi="Times New Roman"/>
          <w:sz w:val="22"/>
          <w:szCs w:val="20"/>
        </w:rPr>
        <w:tab/>
        <w:t>a person providing broadcasting services under a class licence.</w:t>
      </w:r>
    </w:p>
    <w:p w14:paraId="47A13E4C"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w:t>
      </w:r>
      <w:r w:rsidRPr="00AB02D1">
        <w:rPr>
          <w:rFonts w:ascii="Times New Roman" w:hAnsi="Times New Roman"/>
          <w:sz w:val="22"/>
          <w:szCs w:val="20"/>
        </w:rPr>
        <w:tab/>
        <w:t>If, during an election period, a broadcaster broadcasts election matter, the broadcaster must give reasonable opportunities for the broadcasting of election matter to all political parties contesting the election, being parties which were represented in either House of the Parliament for which the election is to be held at the time of its last meeting before the election period.</w:t>
      </w:r>
    </w:p>
    <w:p w14:paraId="0FDFBF68"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(3)</w:t>
      </w:r>
      <w:r w:rsidRPr="00AB02D1">
        <w:rPr>
          <w:rFonts w:ascii="Times New Roman" w:hAnsi="Times New Roman"/>
          <w:sz w:val="22"/>
          <w:szCs w:val="20"/>
        </w:rPr>
        <w:tab/>
        <w:t>This clause does not require a broadcaster to broadcast any matter free of charge.</w:t>
      </w:r>
    </w:p>
    <w:p w14:paraId="15BEAB70" w14:textId="77777777" w:rsidR="00AB02D1" w:rsidRPr="00AB02D1" w:rsidRDefault="00AB02D1" w:rsidP="00AB02D1">
      <w:pPr>
        <w:keepNext/>
        <w:keepLines/>
        <w:spacing w:before="280" w:after="0" w:line="240" w:lineRule="auto"/>
        <w:ind w:left="1134" w:hanging="1134"/>
        <w:outlineLvl w:val="4"/>
        <w:rPr>
          <w:rFonts w:ascii="Times New Roman" w:hAnsi="Times New Roman"/>
          <w:b/>
          <w:kern w:val="28"/>
          <w:sz w:val="24"/>
          <w:szCs w:val="20"/>
        </w:rPr>
      </w:pPr>
      <w:bookmarkStart w:id="33" w:name="_Toc524960230"/>
      <w:r w:rsidRPr="00AB02D1">
        <w:rPr>
          <w:rFonts w:ascii="Times New Roman" w:hAnsi="Times New Roman"/>
          <w:b/>
          <w:kern w:val="28"/>
          <w:sz w:val="24"/>
          <w:szCs w:val="20"/>
        </w:rPr>
        <w:t>3A  Broadcasting of election advertisements</w:t>
      </w:r>
      <w:bookmarkEnd w:id="33"/>
    </w:p>
    <w:p w14:paraId="4EC39312"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(1)</w:t>
      </w:r>
      <w:r w:rsidRPr="00AB02D1">
        <w:rPr>
          <w:rFonts w:ascii="Times New Roman" w:hAnsi="Times New Roman"/>
          <w:sz w:val="22"/>
          <w:szCs w:val="20"/>
        </w:rPr>
        <w:tab/>
        <w:t xml:space="preserve">In this clause, </w:t>
      </w:r>
      <w:r w:rsidRPr="00AB02D1">
        <w:rPr>
          <w:rFonts w:ascii="Times New Roman" w:hAnsi="Times New Roman"/>
          <w:b/>
          <w:i/>
          <w:sz w:val="22"/>
          <w:szCs w:val="20"/>
        </w:rPr>
        <w:t>broadcaster</w:t>
      </w:r>
      <w:r w:rsidRPr="00AB02D1">
        <w:rPr>
          <w:rFonts w:ascii="Times New Roman" w:hAnsi="Times New Roman"/>
          <w:sz w:val="22"/>
          <w:szCs w:val="20"/>
        </w:rPr>
        <w:t xml:space="preserve"> means:</w:t>
      </w:r>
    </w:p>
    <w:p w14:paraId="3FEDF9E6"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a commercial television broadcasting licensee; or</w:t>
      </w:r>
    </w:p>
    <w:p w14:paraId="2798B6A9"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 commercial radio broadcasting licensee; or</w:t>
      </w:r>
    </w:p>
    <w:p w14:paraId="28A43D86"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a community broadcasting licensee; or</w:t>
      </w:r>
    </w:p>
    <w:p w14:paraId="3FD90623"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a subscription television broadcasting licensee; or</w:t>
      </w:r>
    </w:p>
    <w:p w14:paraId="03CD38FF"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(e)</w:t>
      </w:r>
      <w:r w:rsidRPr="00AB02D1">
        <w:rPr>
          <w:rFonts w:ascii="Times New Roman" w:hAnsi="Times New Roman"/>
          <w:sz w:val="22"/>
          <w:szCs w:val="20"/>
        </w:rPr>
        <w:tab/>
        <w:t>a person providing broadcasting services under a class licence.</w:t>
      </w:r>
    </w:p>
    <w:p w14:paraId="73103EAA"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w:t>
      </w:r>
      <w:r w:rsidRPr="00AB02D1">
        <w:rPr>
          <w:rFonts w:ascii="Times New Roman" w:hAnsi="Times New Roman"/>
          <w:sz w:val="22"/>
          <w:szCs w:val="20"/>
        </w:rPr>
        <w:tab/>
        <w:t>If:</w:t>
      </w:r>
    </w:p>
    <w:p w14:paraId="5140EA28"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a broadcaster has a licence that has a licence area; and</w:t>
      </w:r>
    </w:p>
    <w:p w14:paraId="4263D7AC"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an election to a Parliament is to be held; and</w:t>
      </w:r>
    </w:p>
    <w:p w14:paraId="0B55C4D8" w14:textId="77777777" w:rsidR="00AB02D1" w:rsidRPr="00AB02D1" w:rsidRDefault="00AB02D1" w:rsidP="00AB02D1">
      <w:pPr>
        <w:keepNext/>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 xml:space="preserve">the licence area overlaps, contains or is contained in the area of </w:t>
      </w:r>
      <w:smartTag w:uri="urn:schemas-microsoft-com:office:smarttags" w:element="country-region">
        <w:smartTag w:uri="urn:schemas-microsoft-com:office:smarttags" w:element="place">
          <w:r w:rsidRPr="00AB02D1">
            <w:rPr>
              <w:rFonts w:ascii="Times New Roman" w:hAnsi="Times New Roman"/>
              <w:sz w:val="22"/>
              <w:szCs w:val="20"/>
            </w:rPr>
            <w:t>Australia</w:t>
          </w:r>
        </w:smartTag>
      </w:smartTag>
      <w:r w:rsidRPr="00AB02D1">
        <w:rPr>
          <w:rFonts w:ascii="Times New Roman" w:hAnsi="Times New Roman"/>
          <w:sz w:val="22"/>
          <w:szCs w:val="20"/>
        </w:rPr>
        <w:t xml:space="preserve"> to which the election relates;</w:t>
      </w:r>
    </w:p>
    <w:p w14:paraId="746D4066" w14:textId="77777777" w:rsidR="00AB02D1" w:rsidRPr="00AB02D1" w:rsidRDefault="00AB02D1" w:rsidP="00AB02D1">
      <w:pPr>
        <w:spacing w:before="40" w:after="0" w:line="240" w:lineRule="auto"/>
        <w:ind w:left="1134"/>
        <w:rPr>
          <w:rFonts w:ascii="Times New Roman" w:hAnsi="Times New Roman"/>
          <w:sz w:val="22"/>
          <w:szCs w:val="20"/>
        </w:rPr>
      </w:pPr>
      <w:r w:rsidRPr="00AB02D1">
        <w:rPr>
          <w:rFonts w:ascii="Times New Roman" w:hAnsi="Times New Roman"/>
          <w:sz w:val="22"/>
          <w:szCs w:val="20"/>
        </w:rPr>
        <w:t>the broadcaster must not broadcast under the licence an election advertisement in relation to the election during the relevant period.</w:t>
      </w:r>
    </w:p>
    <w:p w14:paraId="1E4C7029" w14:textId="77777777" w:rsidR="00AB02D1" w:rsidRPr="00AB02D1" w:rsidRDefault="00AB02D1" w:rsidP="00AB02D1">
      <w:pPr>
        <w:keepNext/>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(3)</w:t>
      </w:r>
      <w:r w:rsidRPr="00AB02D1">
        <w:rPr>
          <w:rFonts w:ascii="Times New Roman" w:hAnsi="Times New Roman"/>
          <w:sz w:val="22"/>
          <w:szCs w:val="20"/>
        </w:rPr>
        <w:tab/>
        <w:t>If:</w:t>
      </w:r>
    </w:p>
    <w:p w14:paraId="757785F8"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a broadcaster has a licence that does not have a licence area; and</w:t>
      </w:r>
    </w:p>
    <w:p w14:paraId="055B7A53"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an election to a Parliament is to be held; and</w:t>
      </w:r>
    </w:p>
    <w:p w14:paraId="2170861D"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 xml:space="preserve">a broadcasting service under the licence is normally received in the area of </w:t>
      </w:r>
      <w:smartTag w:uri="urn:schemas-microsoft-com:office:smarttags" w:element="country-region">
        <w:smartTag w:uri="urn:schemas-microsoft-com:office:smarttags" w:element="place">
          <w:r w:rsidRPr="00AB02D1">
            <w:rPr>
              <w:rFonts w:ascii="Times New Roman" w:hAnsi="Times New Roman"/>
              <w:sz w:val="22"/>
              <w:szCs w:val="20"/>
            </w:rPr>
            <w:t>Australia</w:t>
          </w:r>
        </w:smartTag>
      </w:smartTag>
      <w:r w:rsidRPr="00AB02D1">
        <w:rPr>
          <w:rFonts w:ascii="Times New Roman" w:hAnsi="Times New Roman"/>
          <w:sz w:val="22"/>
          <w:szCs w:val="20"/>
        </w:rPr>
        <w:t xml:space="preserve"> to which the election relates;</w:t>
      </w:r>
    </w:p>
    <w:p w14:paraId="74D5D6B5" w14:textId="77777777" w:rsidR="00AB02D1" w:rsidRPr="00AB02D1" w:rsidRDefault="00AB02D1" w:rsidP="00AB02D1">
      <w:pPr>
        <w:spacing w:before="40" w:after="0" w:line="240" w:lineRule="auto"/>
        <w:ind w:left="1134"/>
        <w:rPr>
          <w:rFonts w:ascii="Times New Roman" w:hAnsi="Times New Roman"/>
          <w:sz w:val="22"/>
          <w:szCs w:val="20"/>
        </w:rPr>
      </w:pPr>
      <w:r w:rsidRPr="00AB02D1">
        <w:rPr>
          <w:rFonts w:ascii="Times New Roman" w:hAnsi="Times New Roman"/>
          <w:sz w:val="22"/>
          <w:szCs w:val="20"/>
        </w:rPr>
        <w:t>the broadcaster must not broadcast an election advertisement in relation to the election during the relevant period as part of that service.</w:t>
      </w:r>
    </w:p>
    <w:p w14:paraId="4A9AC53B"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(4)</w:t>
      </w:r>
      <w:r w:rsidRPr="00AB02D1">
        <w:rPr>
          <w:rFonts w:ascii="Times New Roman" w:hAnsi="Times New Roman"/>
          <w:sz w:val="22"/>
          <w:szCs w:val="20"/>
        </w:rPr>
        <w:tab/>
        <w:t>If:</w:t>
      </w:r>
    </w:p>
    <w:p w14:paraId="2E8D3C6E"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a broadcaster provides a broadcasting service under a class licence; and</w:t>
      </w:r>
    </w:p>
    <w:p w14:paraId="7B541330"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an election to a Parliament is to be held; and</w:t>
      </w:r>
    </w:p>
    <w:p w14:paraId="6371005C"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 xml:space="preserve">the broadcasting service is normally received in the area of </w:t>
      </w:r>
      <w:smartTag w:uri="urn:schemas-microsoft-com:office:smarttags" w:element="country-region">
        <w:smartTag w:uri="urn:schemas-microsoft-com:office:smarttags" w:element="place">
          <w:r w:rsidRPr="00AB02D1">
            <w:rPr>
              <w:rFonts w:ascii="Times New Roman" w:hAnsi="Times New Roman"/>
              <w:sz w:val="22"/>
              <w:szCs w:val="20"/>
            </w:rPr>
            <w:t>Australia</w:t>
          </w:r>
        </w:smartTag>
      </w:smartTag>
      <w:r w:rsidRPr="00AB02D1">
        <w:rPr>
          <w:rFonts w:ascii="Times New Roman" w:hAnsi="Times New Roman"/>
          <w:sz w:val="22"/>
          <w:szCs w:val="20"/>
        </w:rPr>
        <w:t xml:space="preserve"> to which the election relates;</w:t>
      </w:r>
    </w:p>
    <w:p w14:paraId="0127C73B" w14:textId="77777777" w:rsidR="00AB02D1" w:rsidRPr="00AB02D1" w:rsidRDefault="00AB02D1" w:rsidP="00AB02D1">
      <w:pPr>
        <w:spacing w:before="40" w:after="0" w:line="240" w:lineRule="auto"/>
        <w:ind w:left="1134"/>
        <w:rPr>
          <w:rFonts w:ascii="Times New Roman" w:hAnsi="Times New Roman"/>
          <w:sz w:val="22"/>
          <w:szCs w:val="20"/>
        </w:rPr>
      </w:pPr>
      <w:r w:rsidRPr="00AB02D1">
        <w:rPr>
          <w:rFonts w:ascii="Times New Roman" w:hAnsi="Times New Roman"/>
          <w:sz w:val="22"/>
          <w:szCs w:val="20"/>
        </w:rPr>
        <w:t>the broadcaster must not broadcast an election advertisement in relation to the election during the relevant period as part of the service.</w:t>
      </w:r>
    </w:p>
    <w:p w14:paraId="76CBBFAF" w14:textId="77777777" w:rsidR="002B6C8B" w:rsidRDefault="002B6C8B" w:rsidP="002B6C8B">
      <w:pPr>
        <w:pStyle w:val="acthead5"/>
        <w:shd w:val="clear" w:color="auto" w:fill="FFFFFF"/>
        <w:spacing w:before="280" w:beforeAutospacing="0" w:after="0" w:afterAutospacing="0"/>
        <w:ind w:left="1134" w:hanging="1134"/>
        <w:rPr>
          <w:b/>
          <w:bCs/>
          <w:color w:val="000000"/>
        </w:rPr>
      </w:pPr>
      <w:bookmarkStart w:id="34" w:name="_Toc130911537"/>
      <w:bookmarkStart w:id="35" w:name="_Toc524960231"/>
      <w:r>
        <w:rPr>
          <w:rStyle w:val="charsectno"/>
          <w:b/>
          <w:bCs/>
          <w:color w:val="000000"/>
        </w:rPr>
        <w:t>3B</w:t>
      </w:r>
      <w:r>
        <w:rPr>
          <w:b/>
          <w:bCs/>
          <w:color w:val="000000"/>
        </w:rPr>
        <w:t>  Broadcasting of referendum advertisements</w:t>
      </w:r>
      <w:bookmarkEnd w:id="34"/>
    </w:p>
    <w:p w14:paraId="018591D7" w14:textId="77777777" w:rsidR="002B6C8B" w:rsidRDefault="002B6C8B" w:rsidP="002B6C8B">
      <w:pPr>
        <w:pStyle w:val="subsection"/>
        <w:shd w:val="clear" w:color="auto" w:fill="FFFFFF"/>
        <w:spacing w:before="180" w:beforeAutospacing="0" w:after="0" w:afterAutospacing="0"/>
        <w:ind w:left="1134" w:hanging="1134"/>
        <w:rPr>
          <w:color w:val="000000"/>
          <w:sz w:val="22"/>
          <w:szCs w:val="22"/>
        </w:rPr>
      </w:pPr>
      <w:r>
        <w:rPr>
          <w:color w:val="000000"/>
          <w:sz w:val="22"/>
          <w:szCs w:val="22"/>
        </w:rPr>
        <w:t>             (1)  In this clause, </w:t>
      </w:r>
      <w:r>
        <w:rPr>
          <w:b/>
          <w:bCs/>
          <w:i/>
          <w:iCs/>
          <w:color w:val="000000"/>
          <w:sz w:val="22"/>
          <w:szCs w:val="22"/>
        </w:rPr>
        <w:t>broadcaster</w:t>
      </w:r>
      <w:r>
        <w:rPr>
          <w:color w:val="000000"/>
          <w:sz w:val="22"/>
          <w:szCs w:val="22"/>
        </w:rPr>
        <w:t> means:</w:t>
      </w:r>
    </w:p>
    <w:p w14:paraId="7C38A2EB"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(a)  a commercial television broadcasting licensee; or</w:t>
      </w:r>
    </w:p>
    <w:p w14:paraId="23CF0BF5"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(b)  a commercial radio broadcasting licensee; or</w:t>
      </w:r>
    </w:p>
    <w:p w14:paraId="590A7B50"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(c)  a community broadcasting licensee; or</w:t>
      </w:r>
    </w:p>
    <w:p w14:paraId="02298694"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(d)  a subscription television broadcasting licensee; or</w:t>
      </w:r>
    </w:p>
    <w:p w14:paraId="0E1C9F6E" w14:textId="77777777" w:rsidR="002B6C8B" w:rsidRDefault="002B6C8B" w:rsidP="002B6C8B">
      <w:pPr>
        <w:pStyle w:val="paragraph0"/>
        <w:shd w:val="clear" w:color="auto" w:fill="FFFFFF"/>
        <w:spacing w:before="40" w:beforeAutospacing="0" w:after="0" w:afterAutospacing="0"/>
        <w:ind w:left="1644" w:hanging="1644"/>
        <w:rPr>
          <w:color w:val="000000"/>
          <w:sz w:val="22"/>
          <w:szCs w:val="22"/>
        </w:rPr>
      </w:pPr>
      <w:r>
        <w:rPr>
          <w:color w:val="000000"/>
          <w:sz w:val="22"/>
          <w:szCs w:val="22"/>
        </w:rPr>
        <w:t>                     (e)  a person providing broadcasting services under a class licence.</w:t>
      </w:r>
    </w:p>
    <w:p w14:paraId="7B1CF343" w14:textId="77777777" w:rsidR="002B6C8B" w:rsidRDefault="002B6C8B" w:rsidP="002B6C8B">
      <w:pPr>
        <w:pStyle w:val="subsection"/>
        <w:shd w:val="clear" w:color="auto" w:fill="FFFFFF"/>
        <w:spacing w:before="180" w:beforeAutospacing="0" w:after="0" w:afterAutospacing="0"/>
        <w:ind w:left="1134" w:hanging="1134"/>
        <w:rPr>
          <w:color w:val="000000"/>
          <w:sz w:val="22"/>
          <w:szCs w:val="22"/>
        </w:rPr>
      </w:pPr>
      <w:r>
        <w:rPr>
          <w:color w:val="000000"/>
          <w:sz w:val="22"/>
          <w:szCs w:val="22"/>
        </w:rPr>
        <w:t>             (2)  A broadcaster must not broadcast a referendum advertisement in relation to a referendum during the relevant period for the referendum.</w:t>
      </w:r>
    </w:p>
    <w:p w14:paraId="5C11F290" w14:textId="77777777" w:rsidR="002B6C8B" w:rsidRDefault="002B6C8B" w:rsidP="00AB02D1">
      <w:pPr>
        <w:keepNext/>
        <w:keepLines/>
        <w:spacing w:before="280" w:after="0" w:line="240" w:lineRule="auto"/>
        <w:ind w:left="1134" w:hanging="1134"/>
        <w:outlineLvl w:val="4"/>
        <w:rPr>
          <w:rFonts w:ascii="Times New Roman" w:hAnsi="Times New Roman"/>
          <w:b/>
          <w:kern w:val="28"/>
          <w:sz w:val="24"/>
          <w:szCs w:val="20"/>
        </w:rPr>
      </w:pPr>
    </w:p>
    <w:p w14:paraId="6E12D4EF" w14:textId="79E18756" w:rsidR="00AB02D1" w:rsidRPr="00AB02D1" w:rsidRDefault="00AB02D1" w:rsidP="00AB02D1">
      <w:pPr>
        <w:keepNext/>
        <w:keepLines/>
        <w:spacing w:before="280" w:after="0" w:line="240" w:lineRule="auto"/>
        <w:ind w:left="1134" w:hanging="1134"/>
        <w:outlineLvl w:val="4"/>
        <w:rPr>
          <w:rFonts w:ascii="Times New Roman" w:hAnsi="Times New Roman"/>
          <w:b/>
          <w:kern w:val="28"/>
          <w:sz w:val="24"/>
          <w:szCs w:val="20"/>
        </w:rPr>
      </w:pPr>
      <w:r w:rsidRPr="00AB02D1">
        <w:rPr>
          <w:rFonts w:ascii="Times New Roman" w:hAnsi="Times New Roman"/>
          <w:b/>
          <w:kern w:val="28"/>
          <w:sz w:val="24"/>
          <w:szCs w:val="20"/>
        </w:rPr>
        <w:t>4  Identification of certain political matter</w:t>
      </w:r>
      <w:bookmarkEnd w:id="35"/>
    </w:p>
    <w:p w14:paraId="637FBEFF" w14:textId="77777777" w:rsidR="00AB02D1" w:rsidRPr="00AB02D1" w:rsidRDefault="00AB02D1" w:rsidP="00AB02D1">
      <w:pPr>
        <w:keepNext/>
        <w:keepLines/>
        <w:spacing w:before="240" w:after="0" w:line="240" w:lineRule="auto"/>
        <w:ind w:left="1134"/>
        <w:rPr>
          <w:rFonts w:ascii="Times New Roman" w:hAnsi="Times New Roman"/>
          <w:b/>
          <w:i/>
          <w:sz w:val="22"/>
          <w:szCs w:val="20"/>
        </w:rPr>
      </w:pPr>
      <w:r w:rsidRPr="00AB02D1">
        <w:rPr>
          <w:rFonts w:ascii="Times New Roman" w:hAnsi="Times New Roman"/>
          <w:i/>
          <w:sz w:val="22"/>
          <w:szCs w:val="20"/>
        </w:rPr>
        <w:t xml:space="preserve">Meaning of </w:t>
      </w:r>
      <w:r w:rsidRPr="00AB02D1">
        <w:rPr>
          <w:rFonts w:ascii="Times New Roman" w:hAnsi="Times New Roman"/>
          <w:b/>
          <w:i/>
          <w:sz w:val="22"/>
          <w:szCs w:val="20"/>
        </w:rPr>
        <w:t>broadcaster</w:t>
      </w:r>
    </w:p>
    <w:p w14:paraId="36CF30DA"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(1)</w:t>
      </w:r>
      <w:r w:rsidRPr="00AB02D1">
        <w:rPr>
          <w:rFonts w:ascii="Times New Roman" w:hAnsi="Times New Roman"/>
          <w:sz w:val="22"/>
          <w:szCs w:val="20"/>
        </w:rPr>
        <w:tab/>
        <w:t xml:space="preserve">In this clause, </w:t>
      </w:r>
      <w:r w:rsidRPr="00AB02D1">
        <w:rPr>
          <w:rFonts w:ascii="Times New Roman" w:hAnsi="Times New Roman"/>
          <w:b/>
          <w:i/>
          <w:sz w:val="22"/>
          <w:szCs w:val="20"/>
        </w:rPr>
        <w:t>broadcaster</w:t>
      </w:r>
      <w:r w:rsidRPr="00AB02D1">
        <w:rPr>
          <w:rFonts w:ascii="Times New Roman" w:hAnsi="Times New Roman"/>
          <w:sz w:val="22"/>
          <w:szCs w:val="20"/>
        </w:rPr>
        <w:t xml:space="preserve"> means:</w:t>
      </w:r>
    </w:p>
    <w:p w14:paraId="4591EA78"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a commercial television broadcasting licensee; or</w:t>
      </w:r>
    </w:p>
    <w:p w14:paraId="09DCDE2E"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 commercial radio broadcasting licensee; or</w:t>
      </w:r>
    </w:p>
    <w:p w14:paraId="7944435B"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a community broadcasting licensee; or</w:t>
      </w:r>
    </w:p>
    <w:p w14:paraId="4AD8E02F"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a subscription television broadcasting licensee; or</w:t>
      </w:r>
    </w:p>
    <w:p w14:paraId="7D1D5B17"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(e)</w:t>
      </w:r>
      <w:r w:rsidRPr="00AB02D1">
        <w:rPr>
          <w:rFonts w:ascii="Times New Roman" w:hAnsi="Times New Roman"/>
          <w:sz w:val="22"/>
          <w:szCs w:val="20"/>
        </w:rPr>
        <w:tab/>
        <w:t>a person providing broadcasting services under a class licence.</w:t>
      </w:r>
    </w:p>
    <w:p w14:paraId="6A3C7066" w14:textId="77777777" w:rsidR="00AB02D1" w:rsidRPr="00AB02D1" w:rsidRDefault="00AB02D1" w:rsidP="00AB02D1">
      <w:pPr>
        <w:keepNext/>
        <w:keepLines/>
        <w:spacing w:before="240" w:after="0" w:line="240" w:lineRule="auto"/>
        <w:ind w:left="1134"/>
        <w:rPr>
          <w:rFonts w:ascii="Times New Roman" w:hAnsi="Times New Roman"/>
          <w:i/>
          <w:sz w:val="22"/>
          <w:szCs w:val="20"/>
        </w:rPr>
      </w:pPr>
      <w:r w:rsidRPr="00AB02D1">
        <w:rPr>
          <w:rFonts w:ascii="Times New Roman" w:hAnsi="Times New Roman"/>
          <w:i/>
          <w:sz w:val="22"/>
          <w:szCs w:val="20"/>
        </w:rPr>
        <w:t>Announcing required particulars</w:t>
      </w:r>
    </w:p>
    <w:p w14:paraId="2BB0DA63"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w:t>
      </w:r>
      <w:r w:rsidRPr="00AB02D1">
        <w:rPr>
          <w:rFonts w:ascii="Times New Roman" w:hAnsi="Times New Roman"/>
          <w:sz w:val="22"/>
          <w:szCs w:val="20"/>
        </w:rPr>
        <w:tab/>
        <w:t xml:space="preserve">If a broadcaster broadcasts political matter at the request of another person, the broadcaster must ensure that the required particulars in relation to the matter are announced in accordance with any requirements determined under subsection 321D(7) of the </w:t>
      </w:r>
      <w:r w:rsidRPr="00AB02D1">
        <w:rPr>
          <w:rFonts w:ascii="Times New Roman" w:hAnsi="Times New Roman"/>
          <w:i/>
          <w:sz w:val="22"/>
          <w:szCs w:val="20"/>
        </w:rPr>
        <w:t>Commonwealth Electoral Act 1918</w:t>
      </w:r>
      <w:r w:rsidRPr="00AB02D1">
        <w:rPr>
          <w:rFonts w:ascii="Times New Roman" w:hAnsi="Times New Roman"/>
          <w:sz w:val="22"/>
          <w:szCs w:val="20"/>
        </w:rPr>
        <w:t xml:space="preserve"> for the purposes of this subclause.</w:t>
      </w:r>
    </w:p>
    <w:p w14:paraId="3AB6DFEE" w14:textId="77777777" w:rsidR="00AB02D1" w:rsidRPr="00AB02D1" w:rsidRDefault="00AB02D1" w:rsidP="00AB02D1">
      <w:pPr>
        <w:spacing w:before="122" w:after="0" w:line="240" w:lineRule="auto"/>
        <w:ind w:left="1985" w:hanging="851"/>
        <w:rPr>
          <w:rFonts w:ascii="Times New Roman" w:hAnsi="Times New Roman"/>
          <w:sz w:val="18"/>
          <w:szCs w:val="20"/>
        </w:rPr>
      </w:pPr>
      <w:r w:rsidRPr="00AB02D1">
        <w:rPr>
          <w:rFonts w:ascii="Times New Roman" w:hAnsi="Times New Roman"/>
          <w:sz w:val="18"/>
          <w:szCs w:val="20"/>
        </w:rPr>
        <w:t>Note:</w:t>
      </w:r>
      <w:r w:rsidRPr="00AB02D1">
        <w:rPr>
          <w:rFonts w:ascii="Times New Roman" w:hAnsi="Times New Roman"/>
          <w:sz w:val="18"/>
          <w:szCs w:val="20"/>
        </w:rPr>
        <w:tab/>
        <w:t>A broadcaster is taken to have ensured that required particulars are announced in certain circumstances (see subclause (5)).</w:t>
      </w:r>
    </w:p>
    <w:p w14:paraId="14B990BE" w14:textId="77777777" w:rsidR="00AB02D1" w:rsidRPr="00AB02D1" w:rsidRDefault="00AB02D1" w:rsidP="00AB02D1">
      <w:pPr>
        <w:keepNext/>
        <w:keepLines/>
        <w:spacing w:before="240" w:after="0" w:line="240" w:lineRule="auto"/>
        <w:ind w:left="1134"/>
        <w:rPr>
          <w:rFonts w:ascii="Times New Roman" w:hAnsi="Times New Roman"/>
          <w:i/>
          <w:sz w:val="22"/>
          <w:szCs w:val="20"/>
        </w:rPr>
      </w:pPr>
      <w:r w:rsidRPr="00AB02D1">
        <w:rPr>
          <w:rFonts w:ascii="Times New Roman" w:hAnsi="Times New Roman"/>
          <w:i/>
          <w:sz w:val="22"/>
          <w:szCs w:val="20"/>
        </w:rPr>
        <w:t>Keeping records</w:t>
      </w:r>
    </w:p>
    <w:p w14:paraId="2DF2965A"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(3)</w:t>
      </w:r>
      <w:r w:rsidRPr="00AB02D1">
        <w:rPr>
          <w:rFonts w:ascii="Times New Roman" w:hAnsi="Times New Roman"/>
          <w:sz w:val="22"/>
          <w:szCs w:val="20"/>
        </w:rPr>
        <w:tab/>
        <w:t>A broadcaster must, in relation to political matter broadcast at the request of another person, keep a record of the name, address and occupation of the person or, if the person is a company, the name and the address of the principal office of the person for the required period and must give to the ACMA any particulars of the record that the ACMA, by written notice, requires.</w:t>
      </w:r>
    </w:p>
    <w:p w14:paraId="4E7EBF8E" w14:textId="77777777" w:rsidR="00AB02D1" w:rsidRPr="00AB02D1" w:rsidRDefault="00AB02D1" w:rsidP="00AB02D1">
      <w:pPr>
        <w:keepNext/>
        <w:keepLines/>
        <w:spacing w:before="240" w:after="0" w:line="240" w:lineRule="auto"/>
        <w:ind w:left="1134"/>
        <w:rPr>
          <w:rFonts w:ascii="Times New Roman" w:hAnsi="Times New Roman"/>
          <w:b/>
          <w:i/>
          <w:sz w:val="22"/>
          <w:szCs w:val="20"/>
        </w:rPr>
      </w:pPr>
      <w:r w:rsidRPr="00AB02D1">
        <w:rPr>
          <w:rFonts w:ascii="Times New Roman" w:hAnsi="Times New Roman"/>
          <w:i/>
          <w:sz w:val="22"/>
          <w:szCs w:val="20"/>
        </w:rPr>
        <w:t xml:space="preserve">Meaning of </w:t>
      </w:r>
      <w:r w:rsidRPr="00AB02D1">
        <w:rPr>
          <w:rFonts w:ascii="Times New Roman" w:hAnsi="Times New Roman"/>
          <w:b/>
          <w:i/>
          <w:sz w:val="22"/>
          <w:szCs w:val="20"/>
        </w:rPr>
        <w:t>authorises</w:t>
      </w:r>
    </w:p>
    <w:p w14:paraId="6F8781A6"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(4)</w:t>
      </w:r>
      <w:r w:rsidRPr="00AB02D1">
        <w:rPr>
          <w:rFonts w:ascii="Times New Roman" w:hAnsi="Times New Roman"/>
          <w:sz w:val="22"/>
          <w:szCs w:val="20"/>
        </w:rPr>
        <w:tab/>
        <w:t>For the purposes of this clause, a person authorises the broadcasting of political matter only if the person is responsible for approval of the content of the political matter and the decision to present it for broadcasting.</w:t>
      </w:r>
    </w:p>
    <w:p w14:paraId="3C85C00E" w14:textId="77777777" w:rsidR="00AB02D1" w:rsidRPr="00AB02D1" w:rsidRDefault="00AB02D1" w:rsidP="00AB02D1">
      <w:pPr>
        <w:keepNext/>
        <w:keepLines/>
        <w:spacing w:before="240" w:after="0" w:line="240" w:lineRule="auto"/>
        <w:ind w:left="1134"/>
        <w:rPr>
          <w:rFonts w:ascii="Times New Roman" w:hAnsi="Times New Roman"/>
          <w:sz w:val="22"/>
          <w:szCs w:val="20"/>
        </w:rPr>
      </w:pPr>
      <w:r w:rsidRPr="00AB02D1">
        <w:rPr>
          <w:rFonts w:ascii="Times New Roman" w:hAnsi="Times New Roman"/>
          <w:i/>
          <w:sz w:val="22"/>
          <w:szCs w:val="20"/>
        </w:rPr>
        <w:t>Particulars taken to be announced</w:t>
      </w:r>
    </w:p>
    <w:p w14:paraId="7225B193"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(5)</w:t>
      </w:r>
      <w:r w:rsidRPr="00AB02D1">
        <w:rPr>
          <w:rFonts w:ascii="Times New Roman" w:hAnsi="Times New Roman"/>
          <w:sz w:val="22"/>
          <w:szCs w:val="20"/>
        </w:rPr>
        <w:tab/>
        <w:t>A broadcaster that broadcasts political matter is taken to have ensured that required particulars are announced if:</w:t>
      </w:r>
    </w:p>
    <w:p w14:paraId="2B1A4219"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particulars were announced in relation to the matter for the purposes of this Act; and</w:t>
      </w:r>
    </w:p>
    <w:p w14:paraId="29668FED"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those particulars purported to be particulars referred to in item 3 or 4 of the table in subclause 1(2); and</w:t>
      </w:r>
    </w:p>
    <w:p w14:paraId="5EAC3E94"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as a result of steps taken by the broadcaster, it was reasonable for the broadcaster to rely on the particulars that were provided for the purposes of this Act.</w:t>
      </w:r>
    </w:p>
    <w:p w14:paraId="10E9988C" w14:textId="77777777" w:rsidR="00AB02D1" w:rsidRPr="00AB02D1" w:rsidRDefault="00AB02D1" w:rsidP="00AB02D1">
      <w:pPr>
        <w:spacing w:before="122" w:after="0" w:line="240" w:lineRule="auto"/>
        <w:ind w:left="1985" w:hanging="851"/>
        <w:rPr>
          <w:rFonts w:ascii="Times New Roman" w:hAnsi="Times New Roman"/>
          <w:sz w:val="18"/>
          <w:szCs w:val="20"/>
        </w:rPr>
      </w:pPr>
      <w:r w:rsidRPr="00AB02D1">
        <w:rPr>
          <w:rFonts w:ascii="Times New Roman" w:hAnsi="Times New Roman"/>
          <w:sz w:val="18"/>
          <w:szCs w:val="20"/>
        </w:rPr>
        <w:t>Note:</w:t>
      </w:r>
      <w:r w:rsidRPr="00AB02D1">
        <w:rPr>
          <w:rFonts w:ascii="Times New Roman" w:hAnsi="Times New Roman"/>
          <w:sz w:val="18"/>
          <w:szCs w:val="20"/>
        </w:rPr>
        <w:tab/>
        <w:t>An example of steps that may be taken by the broadcaster include:</w:t>
      </w:r>
    </w:p>
    <w:p w14:paraId="6C8DF219" w14:textId="77777777" w:rsidR="00AB02D1" w:rsidRPr="00AB02D1" w:rsidRDefault="00AB02D1" w:rsidP="00AB02D1">
      <w:pPr>
        <w:spacing w:before="40" w:after="0" w:line="198" w:lineRule="exact"/>
        <w:ind w:left="2354" w:hanging="369"/>
        <w:rPr>
          <w:rFonts w:ascii="Times New Roman" w:hAnsi="Times New Roman"/>
          <w:sz w:val="18"/>
          <w:szCs w:val="20"/>
        </w:rPr>
      </w:pPr>
      <w:r w:rsidRPr="00AB02D1">
        <w:rPr>
          <w:rFonts w:ascii="Times New Roman" w:hAnsi="Times New Roman"/>
          <w:sz w:val="18"/>
          <w:szCs w:val="20"/>
        </w:rPr>
        <w:t>(a)</w:t>
      </w:r>
      <w:r w:rsidRPr="00AB02D1">
        <w:rPr>
          <w:rFonts w:ascii="Times New Roman" w:hAnsi="Times New Roman"/>
          <w:sz w:val="18"/>
          <w:szCs w:val="20"/>
        </w:rPr>
        <w:tab/>
        <w:t>notifying a person wanting to broadcast political matter that the name of the person required to be announced as having authorised the broadcast depends on whether the person is a disclosure entity; and</w:t>
      </w:r>
    </w:p>
    <w:p w14:paraId="1C8D8E9D" w14:textId="77777777" w:rsidR="00AB02D1" w:rsidRPr="00AB02D1" w:rsidRDefault="00AB02D1" w:rsidP="00AB02D1">
      <w:pPr>
        <w:spacing w:before="40" w:after="0" w:line="198" w:lineRule="exact"/>
        <w:ind w:left="2354" w:hanging="369"/>
        <w:rPr>
          <w:rFonts w:ascii="Times New Roman" w:hAnsi="Times New Roman"/>
          <w:sz w:val="18"/>
          <w:szCs w:val="20"/>
        </w:rPr>
      </w:pPr>
      <w:r w:rsidRPr="00AB02D1">
        <w:rPr>
          <w:rFonts w:ascii="Times New Roman" w:hAnsi="Times New Roman"/>
          <w:sz w:val="18"/>
          <w:szCs w:val="20"/>
        </w:rPr>
        <w:t>(b)</w:t>
      </w:r>
      <w:r w:rsidRPr="00AB02D1">
        <w:rPr>
          <w:rFonts w:ascii="Times New Roman" w:hAnsi="Times New Roman"/>
          <w:sz w:val="18"/>
          <w:szCs w:val="20"/>
        </w:rPr>
        <w:tab/>
        <w:t>seeking a verification from that person that the person is or is not a disclosure entity.</w:t>
      </w:r>
    </w:p>
    <w:p w14:paraId="7DA4D54E" w14:textId="77777777" w:rsidR="00AB02D1" w:rsidRPr="00AB02D1" w:rsidRDefault="00AB02D1" w:rsidP="00AB02D1">
      <w:pPr>
        <w:keepNext/>
        <w:keepLines/>
        <w:spacing w:before="280" w:after="0" w:line="240" w:lineRule="auto"/>
        <w:ind w:left="1134" w:hanging="1134"/>
        <w:outlineLvl w:val="4"/>
        <w:rPr>
          <w:rFonts w:ascii="Times New Roman" w:hAnsi="Times New Roman"/>
          <w:b/>
          <w:kern w:val="28"/>
          <w:sz w:val="24"/>
          <w:szCs w:val="20"/>
        </w:rPr>
      </w:pPr>
      <w:bookmarkStart w:id="36" w:name="_Toc524960232"/>
      <w:r w:rsidRPr="00AB02D1">
        <w:rPr>
          <w:rFonts w:ascii="Times New Roman" w:hAnsi="Times New Roman"/>
          <w:b/>
          <w:kern w:val="28"/>
          <w:sz w:val="24"/>
          <w:szCs w:val="20"/>
        </w:rPr>
        <w:t>5  Records of matter broadcast</w:t>
      </w:r>
      <w:bookmarkEnd w:id="36"/>
    </w:p>
    <w:p w14:paraId="3797FAFC"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(1)</w:t>
      </w:r>
      <w:r w:rsidRPr="00AB02D1">
        <w:rPr>
          <w:rFonts w:ascii="Times New Roman" w:hAnsi="Times New Roman"/>
          <w:sz w:val="22"/>
          <w:szCs w:val="20"/>
        </w:rPr>
        <w:tab/>
        <w:t xml:space="preserve">In this clause, </w:t>
      </w:r>
      <w:r w:rsidRPr="00AB02D1">
        <w:rPr>
          <w:rFonts w:ascii="Times New Roman" w:hAnsi="Times New Roman"/>
          <w:b/>
          <w:i/>
          <w:sz w:val="22"/>
          <w:szCs w:val="20"/>
        </w:rPr>
        <w:t>broadcaster</w:t>
      </w:r>
      <w:r w:rsidRPr="00AB02D1">
        <w:rPr>
          <w:rFonts w:ascii="Times New Roman" w:hAnsi="Times New Roman"/>
          <w:sz w:val="22"/>
          <w:szCs w:val="20"/>
        </w:rPr>
        <w:t xml:space="preserve"> means:</w:t>
      </w:r>
    </w:p>
    <w:p w14:paraId="5C8473E1"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a commercial television broadcasting licensee; or</w:t>
      </w:r>
    </w:p>
    <w:p w14:paraId="605E72E0"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a commercial radio broadcasting licensee; or</w:t>
      </w:r>
    </w:p>
    <w:p w14:paraId="2269EA0C"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a community broadcasting licensee; or</w:t>
      </w:r>
    </w:p>
    <w:p w14:paraId="54448CB3"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a subscription television broadcasting licensee; or</w:t>
      </w:r>
    </w:p>
    <w:p w14:paraId="64D68DA9"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(e)</w:t>
      </w:r>
      <w:r w:rsidRPr="00AB02D1">
        <w:rPr>
          <w:rFonts w:ascii="Times New Roman" w:hAnsi="Times New Roman"/>
          <w:sz w:val="22"/>
          <w:szCs w:val="20"/>
        </w:rPr>
        <w:tab/>
        <w:t>a person providing broadcasting services under a class licence.</w:t>
      </w:r>
    </w:p>
    <w:p w14:paraId="1605760C"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w:t>
      </w:r>
      <w:r w:rsidRPr="00AB02D1">
        <w:rPr>
          <w:rFonts w:ascii="Times New Roman" w:hAnsi="Times New Roman"/>
          <w:sz w:val="22"/>
          <w:szCs w:val="20"/>
        </w:rPr>
        <w:tab/>
        <w:t>If a broadcaster broadcasts matter relating to a political subject or current affairs, being matter that is in the form of news, an address, a statement, a commentary or a discussion, the broadcaster must cause a record of the matter to be made in a form approved in writing by the ACMA.</w:t>
      </w:r>
    </w:p>
    <w:p w14:paraId="6A8E622E"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(3)</w:t>
      </w:r>
      <w:r w:rsidRPr="00AB02D1">
        <w:rPr>
          <w:rFonts w:ascii="Times New Roman" w:hAnsi="Times New Roman"/>
          <w:sz w:val="22"/>
          <w:szCs w:val="20"/>
        </w:rPr>
        <w:tab/>
        <w:t>Subject to this clause, a broadcaster must retain in his or her custody a record so made for a period of:</w:t>
      </w:r>
    </w:p>
    <w:p w14:paraId="735964E9"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6 weeks from the date on which the matter was broadcast; or</w:t>
      </w:r>
    </w:p>
    <w:p w14:paraId="4781358E"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if a complaint has been made about the matter—for 60 days from the date on which the matter was broadcast;</w:t>
      </w:r>
    </w:p>
    <w:p w14:paraId="42F06C9E" w14:textId="77777777" w:rsidR="00AB02D1" w:rsidRPr="00AB02D1" w:rsidRDefault="00AB02D1" w:rsidP="00AB02D1">
      <w:pPr>
        <w:spacing w:before="40" w:after="0" w:line="240" w:lineRule="auto"/>
        <w:ind w:left="1134"/>
        <w:rPr>
          <w:rFonts w:ascii="Times New Roman" w:hAnsi="Times New Roman"/>
          <w:sz w:val="22"/>
          <w:szCs w:val="20"/>
        </w:rPr>
      </w:pPr>
      <w:r w:rsidRPr="00AB02D1">
        <w:rPr>
          <w:rFonts w:ascii="Times New Roman" w:hAnsi="Times New Roman"/>
          <w:sz w:val="22"/>
          <w:szCs w:val="20"/>
        </w:rPr>
        <w:t>or for such longer period as the ACMA, in special circumstances, directs in writing.</w:t>
      </w:r>
    </w:p>
    <w:p w14:paraId="1C83AFAF"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(4)</w:t>
      </w:r>
      <w:r w:rsidRPr="00AB02D1">
        <w:rPr>
          <w:rFonts w:ascii="Times New Roman" w:hAnsi="Times New Roman"/>
          <w:sz w:val="22"/>
          <w:szCs w:val="20"/>
        </w:rPr>
        <w:tab/>
        <w:t>If a person considers that a record so made is admissible in evidence in proceedings instituted, or proposed to be instituted, in a court, being a record that is held under subclause (3), the person may give to the broadcaster a notice in writing informing the broadcaster that the record may be required for the purposes of the proceedings.</w:t>
      </w:r>
    </w:p>
    <w:p w14:paraId="02F78E97"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(5)</w:t>
      </w:r>
      <w:r w:rsidRPr="00AB02D1">
        <w:rPr>
          <w:rFonts w:ascii="Times New Roman" w:hAnsi="Times New Roman"/>
          <w:sz w:val="22"/>
          <w:szCs w:val="20"/>
        </w:rPr>
        <w:tab/>
        <w:t>If such a notice is given to a broadcaster in respect of a record, the broadcaster must, subject to this clause, retain the record until the proceedings or the proposed proceedings to which the notice relates have been finally determined.</w:t>
      </w:r>
    </w:p>
    <w:p w14:paraId="6E25EB4E"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(6)</w:t>
      </w:r>
      <w:r w:rsidRPr="00AB02D1">
        <w:rPr>
          <w:rFonts w:ascii="Times New Roman" w:hAnsi="Times New Roman"/>
          <w:sz w:val="22"/>
          <w:szCs w:val="20"/>
        </w:rPr>
        <w:tab/>
        <w:t>If the proceedings are not instituted within a period of 3 months after the notice is given to the broadcaster, subclause (5) ceases to apply to the record at the end of that period.</w:t>
      </w:r>
    </w:p>
    <w:p w14:paraId="3FC0EEDF"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(7)</w:t>
      </w:r>
      <w:r w:rsidRPr="00AB02D1">
        <w:rPr>
          <w:rFonts w:ascii="Times New Roman" w:hAnsi="Times New Roman"/>
          <w:sz w:val="22"/>
          <w:szCs w:val="20"/>
        </w:rPr>
        <w:tab/>
        <w:t>The obligation imposed by this clause on a broadcaster to retain a record does not apply at any time when the record is in the custody of a court in connection with proceedings instituted in the court.</w:t>
      </w:r>
    </w:p>
    <w:p w14:paraId="6798C231"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(8)</w:t>
      </w:r>
      <w:r w:rsidRPr="00AB02D1">
        <w:rPr>
          <w:rFonts w:ascii="Times New Roman" w:hAnsi="Times New Roman"/>
          <w:sz w:val="22"/>
          <w:szCs w:val="20"/>
        </w:rPr>
        <w:tab/>
        <w:t>If the ACMA is of the opinion that a matter of which a record has been made under this clause is of sufficient historic interest to justify its being permanently preserved, the ACMA may direct in writing a person who has custody of the record to deliver it for safe keeping to a person or authority specified by the ACMA, and the person to whom the direction is given must comply with the direction but is entitled to fair compensation.</w:t>
      </w:r>
    </w:p>
    <w:p w14:paraId="6A5EC231"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(9)</w:t>
      </w:r>
      <w:r w:rsidRPr="00AB02D1">
        <w:rPr>
          <w:rFonts w:ascii="Times New Roman" w:hAnsi="Times New Roman"/>
          <w:sz w:val="22"/>
          <w:szCs w:val="20"/>
        </w:rPr>
        <w:tab/>
        <w:t>A broadcaster must, without charge, make available to the ACMA, upon request, any specified record made by the broadcaster under subclause (2) that has been retained by the broadcaster (whether or not the broadcaster is, at the time of the request, under an obligation to retain the record).</w:t>
      </w:r>
    </w:p>
    <w:p w14:paraId="63CD2EE1" w14:textId="3A04AB35" w:rsidR="00AB02D1" w:rsidRPr="00AB02D1" w:rsidRDefault="00DC2D6D" w:rsidP="00AB02D1">
      <w:pPr>
        <w:keepNext/>
        <w:keepLines/>
        <w:tabs>
          <w:tab w:val="right" w:pos="1021"/>
        </w:tabs>
        <w:spacing w:before="180" w:after="0" w:line="240" w:lineRule="auto"/>
        <w:ind w:left="1134" w:hanging="1134"/>
        <w:rPr>
          <w:rFonts w:ascii="Times New Roman" w:hAnsi="Times New Roman"/>
          <w:sz w:val="22"/>
          <w:szCs w:val="20"/>
        </w:rPr>
      </w:pPr>
      <w:r>
        <w:rPr>
          <w:rFonts w:ascii="Times New Roman" w:hAnsi="Times New Roman"/>
          <w:sz w:val="22"/>
          <w:szCs w:val="20"/>
        </w:rPr>
        <w:t>[</w:t>
      </w:r>
      <w:r w:rsidR="007C6474">
        <w:rPr>
          <w:rFonts w:ascii="Times New Roman" w:hAnsi="Times New Roman"/>
          <w:sz w:val="22"/>
          <w:szCs w:val="20"/>
        </w:rPr>
        <w:t>...</w:t>
      </w:r>
      <w:r>
        <w:rPr>
          <w:rFonts w:ascii="Times New Roman" w:hAnsi="Times New Roman"/>
          <w:sz w:val="22"/>
          <w:szCs w:val="20"/>
        </w:rPr>
        <w:t>]</w:t>
      </w:r>
    </w:p>
    <w:p w14:paraId="518C59DC" w14:textId="77777777" w:rsidR="00AB02D1" w:rsidRPr="00AB02D1" w:rsidRDefault="00AB02D1" w:rsidP="00AB02D1">
      <w:pPr>
        <w:keepNext/>
        <w:spacing w:before="60" w:after="60"/>
        <w:outlineLvl w:val="2"/>
        <w:rPr>
          <w:rFonts w:cs="Arial"/>
          <w:b/>
          <w:bCs/>
          <w:szCs w:val="26"/>
        </w:rPr>
      </w:pPr>
      <w:bookmarkStart w:id="37" w:name="_Toc333499435"/>
      <w:bookmarkStart w:id="38" w:name="_Toc61255089"/>
      <w:bookmarkEnd w:id="32"/>
      <w:r w:rsidRPr="00AB02D1">
        <w:rPr>
          <w:rFonts w:cs="Arial"/>
          <w:b/>
          <w:bCs/>
          <w:sz w:val="24"/>
        </w:rPr>
        <w:t>Part 5—Community broadcasting licences</w:t>
      </w:r>
      <w:bookmarkEnd w:id="37"/>
      <w:bookmarkEnd w:id="38"/>
    </w:p>
    <w:p w14:paraId="10602AE3" w14:textId="77777777" w:rsidR="00AB02D1" w:rsidRPr="00AB02D1" w:rsidRDefault="00AB02D1" w:rsidP="00AB02D1">
      <w:pPr>
        <w:keepNext/>
        <w:keepLines/>
        <w:spacing w:before="280" w:after="0" w:line="240" w:lineRule="auto"/>
        <w:ind w:left="1134" w:hanging="1134"/>
        <w:outlineLvl w:val="4"/>
        <w:rPr>
          <w:rFonts w:ascii="Times New Roman" w:hAnsi="Times New Roman"/>
          <w:b/>
          <w:kern w:val="28"/>
          <w:sz w:val="24"/>
          <w:szCs w:val="20"/>
        </w:rPr>
      </w:pPr>
      <w:bookmarkStart w:id="39" w:name="_Toc524960250"/>
      <w:bookmarkStart w:id="40" w:name="_Toc333499436"/>
      <w:r w:rsidRPr="00AB02D1">
        <w:rPr>
          <w:rFonts w:ascii="Times New Roman" w:hAnsi="Times New Roman"/>
          <w:b/>
          <w:kern w:val="28"/>
          <w:sz w:val="24"/>
          <w:szCs w:val="20"/>
        </w:rPr>
        <w:t>9  Conditions applicable to services provided under community broadcasting licences</w:t>
      </w:r>
      <w:bookmarkEnd w:id="39"/>
    </w:p>
    <w:p w14:paraId="5459F166"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(1)</w:t>
      </w:r>
      <w:r w:rsidRPr="00AB02D1">
        <w:rPr>
          <w:rFonts w:ascii="Times New Roman" w:hAnsi="Times New Roman"/>
          <w:sz w:val="22"/>
          <w:szCs w:val="20"/>
        </w:rPr>
        <w:tab/>
        <w:t>Each community broadcasting licence is subject to the following conditions:</w:t>
      </w:r>
    </w:p>
    <w:p w14:paraId="198EB2F8"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the licensee will not, in contravention of the</w:t>
      </w:r>
      <w:r w:rsidRPr="00AB02D1">
        <w:rPr>
          <w:rFonts w:ascii="Times New Roman" w:hAnsi="Times New Roman"/>
          <w:i/>
          <w:sz w:val="22"/>
          <w:szCs w:val="20"/>
        </w:rPr>
        <w:t xml:space="preserve"> Tobacco Advertising Prohibition Act 1992</w:t>
      </w:r>
      <w:r w:rsidRPr="00AB02D1">
        <w:rPr>
          <w:rFonts w:ascii="Times New Roman" w:hAnsi="Times New Roman"/>
          <w:sz w:val="22"/>
          <w:szCs w:val="20"/>
        </w:rPr>
        <w:t>, broadcast a tobacco advertisement within the meaning of that Act;</w:t>
      </w:r>
    </w:p>
    <w:p w14:paraId="12749090"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the licensee will not broadcast advertisements, and the licensee will not broadcast sponsorship announcements otherwise than as mentioned in this clause;</w:t>
      </w:r>
    </w:p>
    <w:p w14:paraId="1CDAAE32"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the licensee will comply with program standards applicable to the licence under Part 9 of this Act;</w:t>
      </w:r>
    </w:p>
    <w:p w14:paraId="0C596B64"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(ca)</w:t>
      </w:r>
      <w:r w:rsidRPr="00AB02D1">
        <w:rPr>
          <w:rFonts w:ascii="Times New Roman" w:hAnsi="Times New Roman"/>
          <w:sz w:val="22"/>
          <w:szCs w:val="20"/>
        </w:rPr>
        <w:tab/>
        <w:t>the licensee will comply with standards under section 130A (which deals with technical standards for digital transmission);</w:t>
      </w:r>
    </w:p>
    <w:p w14:paraId="5D7989C8"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w:t>
      </w:r>
      <w:proofErr w:type="spellStart"/>
      <w:r w:rsidRPr="00AB02D1">
        <w:rPr>
          <w:rFonts w:ascii="Times New Roman" w:hAnsi="Times New Roman"/>
          <w:sz w:val="22"/>
          <w:szCs w:val="20"/>
        </w:rPr>
        <w:t>caa</w:t>
      </w:r>
      <w:proofErr w:type="spellEnd"/>
      <w:r w:rsidRPr="00AB02D1">
        <w:rPr>
          <w:rFonts w:ascii="Times New Roman" w:hAnsi="Times New Roman"/>
          <w:sz w:val="22"/>
          <w:szCs w:val="20"/>
        </w:rPr>
        <w:t>)</w:t>
      </w:r>
      <w:r w:rsidRPr="00AB02D1">
        <w:rPr>
          <w:rFonts w:ascii="Times New Roman" w:hAnsi="Times New Roman"/>
          <w:sz w:val="22"/>
          <w:szCs w:val="20"/>
        </w:rPr>
        <w:tab/>
        <w:t>if the licensee provides a digital community radio broadcasting service under the licence—the licensee will comply with any standards under section 130AA (which deals with technical standards for digital transmission);</w:t>
      </w:r>
    </w:p>
    <w:p w14:paraId="1AA7AF2D"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w:t>
      </w:r>
      <w:proofErr w:type="spellStart"/>
      <w:r w:rsidRPr="00AB02D1">
        <w:rPr>
          <w:rFonts w:ascii="Times New Roman" w:hAnsi="Times New Roman"/>
          <w:sz w:val="22"/>
          <w:szCs w:val="20"/>
        </w:rPr>
        <w:t>cb</w:t>
      </w:r>
      <w:proofErr w:type="spellEnd"/>
      <w:r w:rsidRPr="00AB02D1">
        <w:rPr>
          <w:rFonts w:ascii="Times New Roman" w:hAnsi="Times New Roman"/>
          <w:sz w:val="22"/>
          <w:szCs w:val="20"/>
        </w:rPr>
        <w:t>)</w:t>
      </w:r>
      <w:r w:rsidRPr="00AB02D1">
        <w:rPr>
          <w:rFonts w:ascii="Times New Roman" w:hAnsi="Times New Roman"/>
          <w:sz w:val="22"/>
          <w:szCs w:val="20"/>
        </w:rPr>
        <w:tab/>
        <w:t>the licensee will comply with subsection 130V(1) (which deals with industry standards);</w:t>
      </w:r>
    </w:p>
    <w:p w14:paraId="2DF80BF1"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the licensee will, if the Minister, by notice in writing given to the licensee, so requires broadcast, without charge, such items of national interest as are specified in the notice;</w:t>
      </w:r>
    </w:p>
    <w:p w14:paraId="1FEEF80A"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(e)</w:t>
      </w:r>
      <w:r w:rsidRPr="00AB02D1">
        <w:rPr>
          <w:rFonts w:ascii="Times New Roman" w:hAnsi="Times New Roman"/>
          <w:sz w:val="22"/>
          <w:szCs w:val="20"/>
        </w:rPr>
        <w:tab/>
        <w:t>the licensee will, if the Minister notifies the licensee in writing that an emergency has arisen which makes it important in the public interest that persons authorised by the Minister have control over matter broadcast using the licensee’s broadcasting facilities, allow those persons access to and control over those facilities;</w:t>
      </w:r>
    </w:p>
    <w:p w14:paraId="33511004" w14:textId="49D96EB7" w:rsidR="00AB02D1" w:rsidRPr="00AB02D1" w:rsidRDefault="00AB02D1" w:rsidP="000B274A">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(f)</w:t>
      </w:r>
      <w:r w:rsidRPr="00AB02D1">
        <w:rPr>
          <w:rFonts w:ascii="Times New Roman" w:hAnsi="Times New Roman"/>
          <w:sz w:val="22"/>
          <w:szCs w:val="20"/>
        </w:rPr>
        <w:tab/>
        <w:t>the licensee will not use the broadcasting service or services in the commission of an offence against another Act or a law of a State or Territory;</w:t>
      </w:r>
    </w:p>
    <w:p w14:paraId="47E03475"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(h)</w:t>
      </w:r>
      <w:r w:rsidRPr="00AB02D1">
        <w:rPr>
          <w:rFonts w:ascii="Times New Roman" w:hAnsi="Times New Roman"/>
          <w:sz w:val="22"/>
          <w:szCs w:val="20"/>
        </w:rPr>
        <w:tab/>
        <w:t>the licensee will commence the provision of at least one broadcasting service within one year of being allocated the licence or within such longer period as is notified in writing by the ACMA;</w:t>
      </w:r>
    </w:p>
    <w:p w14:paraId="7F493F85" w14:textId="28D64543"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(i)</w:t>
      </w:r>
      <w:r w:rsidRPr="00AB02D1">
        <w:rPr>
          <w:rFonts w:ascii="Times New Roman" w:hAnsi="Times New Roman"/>
          <w:sz w:val="22"/>
          <w:szCs w:val="20"/>
        </w:rPr>
        <w:tab/>
        <w:t>the licensee will comply with the requirements of clauses 3, 3A,</w:t>
      </w:r>
      <w:r w:rsidR="002B6C8B">
        <w:rPr>
          <w:rFonts w:ascii="Times New Roman" w:hAnsi="Times New Roman"/>
          <w:sz w:val="22"/>
          <w:szCs w:val="20"/>
        </w:rPr>
        <w:t xml:space="preserve"> 3B</w:t>
      </w:r>
      <w:r w:rsidRPr="00AB02D1">
        <w:rPr>
          <w:rFonts w:ascii="Times New Roman" w:hAnsi="Times New Roman"/>
          <w:sz w:val="22"/>
          <w:szCs w:val="20"/>
        </w:rPr>
        <w:t xml:space="preserve"> 4</w:t>
      </w:r>
      <w:r w:rsidR="000B274A">
        <w:rPr>
          <w:rFonts w:ascii="Times New Roman" w:hAnsi="Times New Roman"/>
          <w:sz w:val="22"/>
          <w:szCs w:val="20"/>
        </w:rPr>
        <w:t xml:space="preserve"> and</w:t>
      </w:r>
      <w:r w:rsidRPr="00AB02D1">
        <w:rPr>
          <w:rFonts w:ascii="Times New Roman" w:hAnsi="Times New Roman"/>
          <w:sz w:val="22"/>
          <w:szCs w:val="20"/>
        </w:rPr>
        <w:t xml:space="preserve"> 5;</w:t>
      </w:r>
    </w:p>
    <w:p w14:paraId="3816DB69"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(j)</w:t>
      </w:r>
      <w:r w:rsidRPr="00AB02D1">
        <w:rPr>
          <w:rFonts w:ascii="Times New Roman" w:hAnsi="Times New Roman"/>
          <w:sz w:val="22"/>
          <w:szCs w:val="20"/>
        </w:rPr>
        <w:tab/>
        <w:t xml:space="preserve">the licensee will not use the part of the radiofrequency spectrum covered by paragraph (b) of the definition of </w:t>
      </w:r>
      <w:r w:rsidRPr="00AB02D1">
        <w:rPr>
          <w:rFonts w:ascii="Times New Roman" w:hAnsi="Times New Roman"/>
          <w:b/>
          <w:i/>
          <w:sz w:val="22"/>
          <w:szCs w:val="20"/>
        </w:rPr>
        <w:t>broadcasting services bands</w:t>
      </w:r>
      <w:r w:rsidRPr="00AB02D1">
        <w:rPr>
          <w:rFonts w:ascii="Times New Roman" w:hAnsi="Times New Roman"/>
          <w:sz w:val="22"/>
          <w:szCs w:val="20"/>
        </w:rPr>
        <w:t xml:space="preserve"> in subsection 6(1) to provide a community broadcasting service under the licence unless the service is a digital community radio broadcasting service;</w:t>
      </w:r>
    </w:p>
    <w:p w14:paraId="5FEC1BFE"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(k)</w:t>
      </w:r>
      <w:r w:rsidRPr="00AB02D1">
        <w:rPr>
          <w:rFonts w:ascii="Times New Roman" w:hAnsi="Times New Roman"/>
          <w:sz w:val="22"/>
          <w:szCs w:val="20"/>
        </w:rPr>
        <w:tab/>
        <w:t>if a television licence area plan applies to the licence area—the licensee will comply with subsection 26AA(3).</w:t>
      </w:r>
    </w:p>
    <w:p w14:paraId="7FFAB8BC"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w:t>
      </w:r>
      <w:r w:rsidRPr="00AB02D1">
        <w:rPr>
          <w:rFonts w:ascii="Times New Roman" w:hAnsi="Times New Roman"/>
          <w:sz w:val="22"/>
          <w:szCs w:val="20"/>
        </w:rPr>
        <w:tab/>
        <w:t>Each community broadcasting licence is also subject to the following conditions:</w:t>
      </w:r>
    </w:p>
    <w:p w14:paraId="508DFFDA"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the licensee will remain a suitable licensee;</w:t>
      </w:r>
    </w:p>
    <w:p w14:paraId="729D3C43"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the licensee will continue to represent the community interest that it represented at the time when the licence was allocated or was last renewed;</w:t>
      </w:r>
    </w:p>
    <w:p w14:paraId="151DD007"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the licensee will encourage members of the community that it serves to participate in:</w:t>
      </w:r>
    </w:p>
    <w:p w14:paraId="33C24F6C"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w:t>
      </w:r>
      <w:r w:rsidRPr="00AB02D1">
        <w:rPr>
          <w:rFonts w:ascii="Times New Roman" w:hAnsi="Times New Roman"/>
          <w:sz w:val="22"/>
          <w:szCs w:val="20"/>
        </w:rPr>
        <w:tab/>
        <w:t>the operations of the licensee in providing the service or services; and</w:t>
      </w:r>
    </w:p>
    <w:p w14:paraId="406DA286"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(ii)</w:t>
      </w:r>
      <w:r w:rsidRPr="00AB02D1">
        <w:rPr>
          <w:rFonts w:ascii="Times New Roman" w:hAnsi="Times New Roman"/>
          <w:sz w:val="22"/>
          <w:szCs w:val="20"/>
        </w:rPr>
        <w:tab/>
        <w:t>the selection and provision of programs under the licence;</w:t>
      </w:r>
    </w:p>
    <w:p w14:paraId="4900C2AD"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the licensee will provide the service or services for community purposes;</w:t>
      </w:r>
    </w:p>
    <w:p w14:paraId="3D393213"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(e)</w:t>
      </w:r>
      <w:r w:rsidRPr="00AB02D1">
        <w:rPr>
          <w:rFonts w:ascii="Times New Roman" w:hAnsi="Times New Roman"/>
          <w:sz w:val="22"/>
          <w:szCs w:val="20"/>
        </w:rPr>
        <w:tab/>
        <w:t>the licensee will not operate the service or services for profit or as part of a profit</w:t>
      </w:r>
      <w:r w:rsidRPr="00AB02D1">
        <w:rPr>
          <w:rFonts w:ascii="Times New Roman" w:hAnsi="Times New Roman"/>
          <w:sz w:val="22"/>
          <w:szCs w:val="20"/>
        </w:rPr>
        <w:noBreakHyphen/>
        <w:t>making enterprise.</w:t>
      </w:r>
    </w:p>
    <w:p w14:paraId="5642EAD4"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(2AA)</w:t>
      </w:r>
      <w:r w:rsidRPr="00AB02D1">
        <w:rPr>
          <w:rFonts w:ascii="Times New Roman" w:hAnsi="Times New Roman"/>
          <w:sz w:val="22"/>
          <w:szCs w:val="20"/>
        </w:rPr>
        <w:tab/>
        <w:t xml:space="preserve">Paragraph (2)(e) does not prevent a designated community radio broadcasting licensee from holding shares in a digital community radio broadcasting representative company (within the meaning of the </w:t>
      </w:r>
      <w:r w:rsidRPr="00AB02D1">
        <w:rPr>
          <w:rFonts w:ascii="Times New Roman" w:hAnsi="Times New Roman"/>
          <w:i/>
          <w:sz w:val="22"/>
          <w:szCs w:val="20"/>
        </w:rPr>
        <w:t>Radiocommunications Act 1992</w:t>
      </w:r>
      <w:r w:rsidRPr="00AB02D1">
        <w:rPr>
          <w:rFonts w:ascii="Times New Roman" w:hAnsi="Times New Roman"/>
          <w:sz w:val="22"/>
          <w:szCs w:val="20"/>
        </w:rPr>
        <w:t>).</w:t>
      </w:r>
    </w:p>
    <w:p w14:paraId="60379E61"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(2A)</w:t>
      </w:r>
      <w:r w:rsidRPr="00AB02D1">
        <w:rPr>
          <w:rFonts w:ascii="Times New Roman" w:hAnsi="Times New Roman"/>
          <w:sz w:val="22"/>
          <w:szCs w:val="20"/>
        </w:rPr>
        <w:tab/>
        <w:t>Each community broadcasting licence is also subject to the condition that the licensee will not provide community broadcasting services under the licence outside the licence area of the licence unless:</w:t>
      </w:r>
    </w:p>
    <w:p w14:paraId="50C3E77F"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the provision of those services outside that licence area occurs accidentally; or</w:t>
      </w:r>
    </w:p>
    <w:p w14:paraId="0694E16F"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the provision of those services outside that licence area occurs as a necessary result of the provision of community broadcasting services within the licence area; or</w:t>
      </w:r>
    </w:p>
    <w:p w14:paraId="18992130"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both:</w:t>
      </w:r>
    </w:p>
    <w:p w14:paraId="459AFB50"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w:t>
      </w:r>
      <w:r w:rsidRPr="00AB02D1">
        <w:rPr>
          <w:rFonts w:ascii="Times New Roman" w:hAnsi="Times New Roman"/>
          <w:sz w:val="22"/>
          <w:szCs w:val="20"/>
        </w:rPr>
        <w:tab/>
        <w:t>the licensee satisfies the ACMA that the provision of those services outside that licence area occurs in exceptional circumstances; and</w:t>
      </w:r>
    </w:p>
    <w:p w14:paraId="65A813D6"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(ii)</w:t>
      </w:r>
      <w:r w:rsidRPr="00AB02D1">
        <w:rPr>
          <w:rFonts w:ascii="Times New Roman" w:hAnsi="Times New Roman"/>
          <w:sz w:val="22"/>
          <w:szCs w:val="20"/>
        </w:rPr>
        <w:tab/>
        <w:t>the ACMA has given permission in writing; or</w:t>
      </w:r>
    </w:p>
    <w:p w14:paraId="7C0DE888"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all of the following subparagraphs apply:</w:t>
      </w:r>
    </w:p>
    <w:p w14:paraId="3C9EA9E9"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w:t>
      </w:r>
      <w:r w:rsidRPr="00AB02D1">
        <w:rPr>
          <w:rFonts w:ascii="Times New Roman" w:hAnsi="Times New Roman"/>
          <w:sz w:val="22"/>
          <w:szCs w:val="20"/>
        </w:rPr>
        <w:tab/>
        <w:t>the first</w:t>
      </w:r>
      <w:r w:rsidRPr="00AB02D1">
        <w:rPr>
          <w:rFonts w:ascii="Times New Roman" w:hAnsi="Times New Roman"/>
          <w:sz w:val="22"/>
          <w:szCs w:val="20"/>
        </w:rPr>
        <w:noBreakHyphen/>
        <w:t xml:space="preserve">mentioned licensee satisfies the ACMA that there is a person (the </w:t>
      </w:r>
      <w:r w:rsidRPr="00AB02D1">
        <w:rPr>
          <w:rFonts w:ascii="Times New Roman" w:hAnsi="Times New Roman"/>
          <w:b/>
          <w:i/>
          <w:sz w:val="22"/>
          <w:szCs w:val="20"/>
        </w:rPr>
        <w:t>eligible person</w:t>
      </w:r>
      <w:r w:rsidRPr="00AB02D1">
        <w:rPr>
          <w:rFonts w:ascii="Times New Roman" w:hAnsi="Times New Roman"/>
          <w:sz w:val="22"/>
          <w:szCs w:val="20"/>
        </w:rPr>
        <w:t xml:space="preserve">) who is in a community broadcasting licence area (the </w:t>
      </w:r>
      <w:r w:rsidRPr="00AB02D1">
        <w:rPr>
          <w:rFonts w:ascii="Times New Roman" w:hAnsi="Times New Roman"/>
          <w:b/>
          <w:i/>
          <w:sz w:val="22"/>
          <w:szCs w:val="20"/>
        </w:rPr>
        <w:t>second licence area</w:t>
      </w:r>
      <w:r w:rsidRPr="00AB02D1">
        <w:rPr>
          <w:rFonts w:ascii="Times New Roman" w:hAnsi="Times New Roman"/>
          <w:sz w:val="22"/>
          <w:szCs w:val="20"/>
        </w:rPr>
        <w:t>) that is not the same as the first</w:t>
      </w:r>
      <w:r w:rsidRPr="00AB02D1">
        <w:rPr>
          <w:rFonts w:ascii="Times New Roman" w:hAnsi="Times New Roman"/>
          <w:sz w:val="22"/>
          <w:szCs w:val="20"/>
        </w:rPr>
        <w:noBreakHyphen/>
        <w:t>mentioned licence area and who is not receiving adequate reception of a community broadcasting service or services provided by a community broadcasting licensee for the second licence area;</w:t>
      </w:r>
    </w:p>
    <w:p w14:paraId="2DE916E7"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(ii)</w:t>
      </w:r>
      <w:r w:rsidRPr="00AB02D1">
        <w:rPr>
          <w:rFonts w:ascii="Times New Roman" w:hAnsi="Times New Roman"/>
          <w:sz w:val="22"/>
          <w:szCs w:val="20"/>
        </w:rPr>
        <w:tab/>
        <w:t>the provision of the first</w:t>
      </w:r>
      <w:r w:rsidRPr="00AB02D1">
        <w:rPr>
          <w:rFonts w:ascii="Times New Roman" w:hAnsi="Times New Roman"/>
          <w:sz w:val="22"/>
          <w:szCs w:val="20"/>
        </w:rPr>
        <w:noBreakHyphen/>
        <w:t>mentioned services outside the first</w:t>
      </w:r>
      <w:r w:rsidRPr="00AB02D1">
        <w:rPr>
          <w:rFonts w:ascii="Times New Roman" w:hAnsi="Times New Roman"/>
          <w:sz w:val="22"/>
          <w:szCs w:val="20"/>
        </w:rPr>
        <w:noBreakHyphen/>
        <w:t>mentioned licence area occurs only to the extent necessary to provide adequate reception of the first</w:t>
      </w:r>
      <w:r w:rsidRPr="00AB02D1">
        <w:rPr>
          <w:rFonts w:ascii="Times New Roman" w:hAnsi="Times New Roman"/>
          <w:sz w:val="22"/>
          <w:szCs w:val="20"/>
        </w:rPr>
        <w:noBreakHyphen/>
        <w:t>mentioned services to the eligible person;</w:t>
      </w:r>
    </w:p>
    <w:p w14:paraId="62206BCA" w14:textId="77777777" w:rsidR="00AB02D1" w:rsidRPr="00AB02D1" w:rsidRDefault="00AB02D1" w:rsidP="00AB02D1">
      <w:pPr>
        <w:tabs>
          <w:tab w:val="right" w:pos="1985"/>
        </w:tabs>
        <w:spacing w:before="40" w:after="0" w:line="240" w:lineRule="auto"/>
        <w:ind w:left="2098" w:hanging="2098"/>
        <w:rPr>
          <w:rFonts w:ascii="Times New Roman" w:hAnsi="Times New Roman"/>
          <w:sz w:val="22"/>
          <w:szCs w:val="20"/>
        </w:rPr>
      </w:pPr>
      <w:r w:rsidRPr="00AB02D1">
        <w:rPr>
          <w:rFonts w:ascii="Times New Roman" w:hAnsi="Times New Roman"/>
          <w:sz w:val="22"/>
          <w:szCs w:val="20"/>
        </w:rPr>
        <w:tab/>
        <w:t>(iii)</w:t>
      </w:r>
      <w:r w:rsidRPr="00AB02D1">
        <w:rPr>
          <w:rFonts w:ascii="Times New Roman" w:hAnsi="Times New Roman"/>
          <w:sz w:val="22"/>
          <w:szCs w:val="20"/>
        </w:rPr>
        <w:tab/>
        <w:t>the ACMA has given permission in writing.</w:t>
      </w:r>
    </w:p>
    <w:p w14:paraId="10D4165A"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(2B)</w:t>
      </w:r>
      <w:r w:rsidRPr="00AB02D1">
        <w:rPr>
          <w:rFonts w:ascii="Times New Roman" w:hAnsi="Times New Roman"/>
          <w:sz w:val="22"/>
          <w:szCs w:val="20"/>
        </w:rPr>
        <w:tab/>
        <w:t>Each community broadcasting licence that has been transferred is also subject to the condition that the transferee must, within 7 days after the transfer, notify the ACMA of the transfer. A notification must be in accordance with a form approved in writing by the ACMA.</w:t>
      </w:r>
    </w:p>
    <w:p w14:paraId="336A38BD"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(3)</w:t>
      </w:r>
      <w:r w:rsidRPr="00AB02D1">
        <w:rPr>
          <w:rFonts w:ascii="Times New Roman" w:hAnsi="Times New Roman"/>
          <w:sz w:val="22"/>
          <w:szCs w:val="20"/>
        </w:rPr>
        <w:tab/>
        <w:t>A community broadcasting licensee may broadcast sponsorship announcements on a particular community broadcasting service. However, they must not run in total for more than:</w:t>
      </w:r>
    </w:p>
    <w:p w14:paraId="0D0F6D6D"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if the licensee is a community television broadcasting licensee—7 minutes in any hour of broadcasting on that service; or</w:t>
      </w:r>
    </w:p>
    <w:p w14:paraId="23E59C02"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in any other case—5 minutes in any hour of broadcasting on that service.</w:t>
      </w:r>
    </w:p>
    <w:p w14:paraId="3A9EAF0D"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(4)</w:t>
      </w:r>
      <w:r w:rsidRPr="00AB02D1">
        <w:rPr>
          <w:rFonts w:ascii="Times New Roman" w:hAnsi="Times New Roman"/>
          <w:sz w:val="22"/>
          <w:szCs w:val="20"/>
        </w:rPr>
        <w:tab/>
        <w:t>A community television broadcasting licensee may broadcast sponsorship announcements only during periods before programs commence, after programs end or during natural program breaks.</w:t>
      </w:r>
    </w:p>
    <w:p w14:paraId="74AE53A5" w14:textId="77777777" w:rsidR="00AB02D1" w:rsidRPr="00AB02D1" w:rsidRDefault="00AB02D1" w:rsidP="00AB02D1">
      <w:pPr>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(5)</w:t>
      </w:r>
      <w:r w:rsidRPr="00AB02D1">
        <w:rPr>
          <w:rFonts w:ascii="Times New Roman" w:hAnsi="Times New Roman"/>
          <w:sz w:val="22"/>
          <w:szCs w:val="20"/>
        </w:rPr>
        <w:tab/>
        <w:t>In working out the length of time devoted to the broadcasting of sponsorship announcements, account is not to be taken of the broadcasting by a community broadcasting licensee of any of the following:</w:t>
      </w:r>
    </w:p>
    <w:p w14:paraId="5ECBDD8C"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(a)</w:t>
      </w:r>
      <w:r w:rsidRPr="00AB02D1">
        <w:rPr>
          <w:rFonts w:ascii="Times New Roman" w:hAnsi="Times New Roman"/>
          <w:sz w:val="22"/>
          <w:szCs w:val="20"/>
        </w:rPr>
        <w:tab/>
        <w:t>material that publicises programs to be broadcast by the licensee;</w:t>
      </w:r>
    </w:p>
    <w:p w14:paraId="4DFF2065"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(b)</w:t>
      </w:r>
      <w:r w:rsidRPr="00AB02D1">
        <w:rPr>
          <w:rFonts w:ascii="Times New Roman" w:hAnsi="Times New Roman"/>
          <w:sz w:val="22"/>
          <w:szCs w:val="20"/>
        </w:rPr>
        <w:tab/>
        <w:t>material that promotes the licensee’s products, services or activities for the broadcast of which the licensee does not receive any consideration in cash or in kind;</w:t>
      </w:r>
    </w:p>
    <w:p w14:paraId="4F8AA90B"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(c)</w:t>
      </w:r>
      <w:r w:rsidRPr="00AB02D1">
        <w:rPr>
          <w:rFonts w:ascii="Times New Roman" w:hAnsi="Times New Roman"/>
          <w:sz w:val="22"/>
          <w:szCs w:val="20"/>
        </w:rPr>
        <w:tab/>
        <w:t>community information or community promotional material for the broadcast of which the licensee does not receive any consideration in cash or in kind;</w:t>
      </w:r>
    </w:p>
    <w:p w14:paraId="1583E97C" w14:textId="77777777" w:rsidR="00AB02D1" w:rsidRPr="00AB02D1" w:rsidRDefault="00AB02D1" w:rsidP="00AB02D1">
      <w:pPr>
        <w:tabs>
          <w:tab w:val="right" w:pos="1531"/>
        </w:tabs>
        <w:spacing w:before="40" w:after="0" w:line="240" w:lineRule="auto"/>
        <w:ind w:left="1644" w:hanging="1644"/>
        <w:rPr>
          <w:rFonts w:ascii="Times New Roman" w:hAnsi="Times New Roman"/>
          <w:sz w:val="22"/>
          <w:szCs w:val="20"/>
        </w:rPr>
      </w:pPr>
      <w:r w:rsidRPr="00AB02D1">
        <w:rPr>
          <w:rFonts w:ascii="Times New Roman" w:hAnsi="Times New Roman"/>
          <w:sz w:val="22"/>
          <w:szCs w:val="20"/>
        </w:rPr>
        <w:tab/>
        <w:t>(d)</w:t>
      </w:r>
      <w:r w:rsidRPr="00AB02D1">
        <w:rPr>
          <w:rFonts w:ascii="Times New Roman" w:hAnsi="Times New Roman"/>
          <w:sz w:val="22"/>
          <w:szCs w:val="20"/>
        </w:rPr>
        <w:tab/>
        <w:t>sponsorship announcements consisting of moving text that is overlaid on a test pattern.</w:t>
      </w:r>
    </w:p>
    <w:p w14:paraId="00A0EF66" w14:textId="77777777" w:rsidR="00AB02D1" w:rsidRPr="00AB02D1" w:rsidRDefault="00AB02D1" w:rsidP="00AB02D1">
      <w:pPr>
        <w:keepNext/>
        <w:tabs>
          <w:tab w:val="right" w:pos="1021"/>
        </w:tabs>
        <w:spacing w:before="180" w:after="0" w:line="240" w:lineRule="auto"/>
        <w:ind w:left="1134" w:hanging="1134"/>
        <w:rPr>
          <w:rFonts w:ascii="Times New Roman" w:hAnsi="Times New Roman"/>
          <w:sz w:val="22"/>
          <w:szCs w:val="20"/>
        </w:rPr>
      </w:pPr>
      <w:r w:rsidRPr="00AB02D1">
        <w:rPr>
          <w:rFonts w:ascii="Times New Roman" w:hAnsi="Times New Roman"/>
          <w:sz w:val="22"/>
          <w:szCs w:val="20"/>
        </w:rPr>
        <w:tab/>
        <w:t>(6)</w:t>
      </w:r>
      <w:r w:rsidRPr="00AB02D1">
        <w:rPr>
          <w:rFonts w:ascii="Times New Roman" w:hAnsi="Times New Roman"/>
          <w:sz w:val="22"/>
          <w:szCs w:val="20"/>
        </w:rPr>
        <w:tab/>
        <w:t>Paragraph (1)(b) applies to a community broadcasting service targeted, to a significant extent, to one or more remote Indigenous communities as if the words “for which the licensee receives any consideration in cash or in kind” were inserted after “advertisements”.</w:t>
      </w:r>
      <w:bookmarkEnd w:id="2"/>
      <w:bookmarkEnd w:id="40"/>
    </w:p>
    <w:sectPr w:rsidR="00AB02D1" w:rsidRPr="00AB02D1" w:rsidSect="00C23BC3">
      <w:headerReference w:type="even" r:id="rId32"/>
      <w:headerReference w:type="default" r:id="rId33"/>
      <w:footerReference w:type="even" r:id="rId34"/>
      <w:footerReference w:type="default" r:id="rId3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B91D04" w14:textId="77777777" w:rsidR="00CF2161" w:rsidRDefault="00CF2161">
      <w:r>
        <w:separator/>
      </w:r>
    </w:p>
  </w:endnote>
  <w:endnote w:type="continuationSeparator" w:id="0">
    <w:p w14:paraId="0C46AC82" w14:textId="77777777" w:rsidR="00CF2161" w:rsidRDefault="00CF2161">
      <w:r>
        <w:continuationSeparator/>
      </w:r>
    </w:p>
  </w:endnote>
  <w:endnote w:type="continuationNotice" w:id="1">
    <w:p w14:paraId="6495257D" w14:textId="77777777" w:rsidR="00CF2161" w:rsidRDefault="00CF216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Times New Roman"/>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1E94E" w14:textId="77777777" w:rsidR="001517DD" w:rsidRDefault="001517DD" w:rsidP="001517DD">
    <w:pPr>
      <w:pStyle w:val="Footer"/>
      <w:jc w:val="right"/>
    </w:pPr>
    <w:r w:rsidRPr="005E250B">
      <w:rPr>
        <w:noProof/>
        <w:vertAlign w:val="subscript"/>
      </w:rPr>
      <w:drawing>
        <wp:inline distT="0" distB="0" distL="0" distR="0" wp14:anchorId="5C70182C" wp14:editId="535C2AB9">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p w14:paraId="526CBC60" w14:textId="604320C6" w:rsidR="00E924A9" w:rsidRDefault="00E924A9" w:rsidP="00AB02D1">
    <w:pPr>
      <w:pStyle w:val="Footer"/>
      <w:tabs>
        <w:tab w:val="left" w:pos="1170"/>
        <w:tab w:val="right" w:pos="978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5370649"/>
      <w:docPartObj>
        <w:docPartGallery w:val="Page Numbers (Bottom of Page)"/>
        <w:docPartUnique/>
      </w:docPartObj>
    </w:sdtPr>
    <w:sdtEndPr>
      <w:rPr>
        <w:noProof/>
      </w:rPr>
    </w:sdtEndPr>
    <w:sdtContent>
      <w:p w14:paraId="34B30CEC" w14:textId="2F458270" w:rsidR="0081012F" w:rsidRDefault="0081012F">
        <w:pPr>
          <w:pStyle w:val="Footer"/>
        </w:pPr>
        <w:r>
          <w:ptab w:relativeTo="margin" w:alignment="center" w:leader="none"/>
        </w:r>
      </w:p>
    </w:sdtContent>
  </w:sdt>
  <w:p w14:paraId="1ABC1A34" w14:textId="77777777" w:rsidR="00E924A9" w:rsidRDefault="00E924A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E6164" w14:textId="77777777" w:rsidR="00E924A9" w:rsidRDefault="00E924A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B106E" w14:textId="77777777" w:rsidR="00E924A9" w:rsidRPr="00622A3B" w:rsidRDefault="00E924A9"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5223AEF" w14:textId="77777777" w:rsidR="00E924A9" w:rsidRPr="00A5474E" w:rsidRDefault="00E924A9"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318DE" w14:textId="77777777" w:rsidR="00E924A9" w:rsidRPr="00622A3B" w:rsidRDefault="00E924A9"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71ADE3AC" w14:textId="77777777" w:rsidR="00E924A9" w:rsidRPr="00A5474E" w:rsidRDefault="00E924A9"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E5906" w14:textId="77777777" w:rsidR="001517DD" w:rsidRPr="00622A3B" w:rsidRDefault="001517DD" w:rsidP="001517DD">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1BAA13AC" w14:textId="77777777" w:rsidR="001517DD" w:rsidRPr="00A5474E" w:rsidRDefault="001517DD" w:rsidP="001517DD">
    <w:pPr>
      <w:pStyle w:val="Footer"/>
    </w:pPr>
  </w:p>
  <w:p w14:paraId="47A7F778" w14:textId="77777777" w:rsidR="00E924A9" w:rsidRPr="00A5474E" w:rsidRDefault="00E924A9"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D7A1C" w14:textId="77777777" w:rsidR="001517DD" w:rsidRPr="00622A3B" w:rsidRDefault="001517DD" w:rsidP="001517DD">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6025F10" w14:textId="77777777" w:rsidR="001517DD" w:rsidRPr="00A5474E" w:rsidRDefault="001517DD" w:rsidP="001517DD">
    <w:pPr>
      <w:pStyle w:val="Footer"/>
    </w:pPr>
  </w:p>
  <w:p w14:paraId="58C7E7C8" w14:textId="77777777" w:rsidR="00E924A9" w:rsidRPr="00A5474E" w:rsidRDefault="00E924A9"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0BB1A" w14:textId="77777777" w:rsidR="001517DD" w:rsidRPr="00622A3B" w:rsidRDefault="001517DD" w:rsidP="001517DD">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0A66B688" w14:textId="77777777" w:rsidR="001517DD" w:rsidRPr="00A5474E" w:rsidRDefault="001517DD" w:rsidP="001517DD">
    <w:pPr>
      <w:pStyle w:val="Footer"/>
    </w:pPr>
  </w:p>
  <w:p w14:paraId="7151CA94" w14:textId="77777777" w:rsidR="00E924A9" w:rsidRPr="00A5474E" w:rsidRDefault="00E924A9"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CCBC2" w14:textId="77777777" w:rsidR="00CF2161" w:rsidRDefault="00CF2161" w:rsidP="00DB3A64">
      <w:pPr>
        <w:spacing w:after="0"/>
      </w:pPr>
      <w:r>
        <w:separator/>
      </w:r>
    </w:p>
  </w:footnote>
  <w:footnote w:type="continuationSeparator" w:id="0">
    <w:p w14:paraId="421EEFC6" w14:textId="77777777" w:rsidR="00CF2161" w:rsidRDefault="00CF2161">
      <w:r>
        <w:continuationSeparator/>
      </w:r>
    </w:p>
  </w:footnote>
  <w:footnote w:type="continuationNotice" w:id="1">
    <w:p w14:paraId="5AF4D0CA" w14:textId="77777777" w:rsidR="00CF2161" w:rsidRDefault="00CF2161">
      <w:pPr>
        <w:spacing w:after="0" w:line="240" w:lineRule="auto"/>
      </w:pPr>
    </w:p>
  </w:footnote>
  <w:footnote w:id="2">
    <w:p w14:paraId="5D0EE38F" w14:textId="77777777" w:rsidR="003B6BC1" w:rsidRDefault="003B6BC1" w:rsidP="003B6BC1">
      <w:pPr>
        <w:pStyle w:val="FootnoteText"/>
      </w:pPr>
      <w:r>
        <w:rPr>
          <w:rStyle w:val="FootnoteReference"/>
        </w:rPr>
        <w:footnoteRef/>
      </w:r>
      <w:r>
        <w:t xml:space="preserve"> Please see Appendix for the complete statutory definition of a community broadcasting service.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5B9D5" w14:textId="77777777" w:rsidR="00E924A9" w:rsidRPr="00A5474E" w:rsidRDefault="00E924A9" w:rsidP="00A5474E">
    <w:pPr>
      <w:pStyle w:val="Header"/>
    </w:pPr>
    <w:r>
      <w:rPr>
        <w:noProof/>
      </w:rPr>
      <w:drawing>
        <wp:inline distT="0" distB="0" distL="0" distR="0" wp14:anchorId="233A5B55" wp14:editId="10CE7FCF">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810F1" w14:textId="77777777" w:rsidR="00E924A9" w:rsidRPr="00A5474E" w:rsidRDefault="00E924A9"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6406D" w14:textId="77777777" w:rsidR="00E924A9" w:rsidRDefault="00E924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CC728" w14:textId="77777777" w:rsidR="00E924A9" w:rsidRDefault="00E924A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E924A9" w14:paraId="6A651C22" w14:textId="77777777" w:rsidTr="004361B7">
      <w:trPr>
        <w:trHeight w:hRule="exact" w:val="988"/>
      </w:trPr>
      <w:tc>
        <w:tcPr>
          <w:tcW w:w="7678" w:type="dxa"/>
          <w:shd w:val="clear" w:color="auto" w:fill="auto"/>
        </w:tcPr>
        <w:p w14:paraId="3DBF2E6F" w14:textId="77777777" w:rsidR="00E924A9" w:rsidRDefault="00E924A9" w:rsidP="00971914">
          <w:pPr>
            <w:pStyle w:val="Header"/>
          </w:pPr>
        </w:p>
      </w:tc>
    </w:tr>
    <w:tr w:rsidR="00E924A9" w14:paraId="2FCA55FF" w14:textId="77777777" w:rsidTr="004361B7">
      <w:tc>
        <w:tcPr>
          <w:tcW w:w="7678" w:type="dxa"/>
          <w:shd w:val="clear" w:color="auto" w:fill="auto"/>
        </w:tcPr>
        <w:p w14:paraId="43F52CF4" w14:textId="77777777" w:rsidR="00E924A9" w:rsidRDefault="00E924A9" w:rsidP="00971914">
          <w:pPr>
            <w:pStyle w:val="GridTable31"/>
          </w:pPr>
          <w:r>
            <w:t xml:space="preserve">Contents </w:t>
          </w:r>
          <w:r w:rsidRPr="00915B1C">
            <w:rPr>
              <w:b w:val="0"/>
              <w:spacing w:val="0"/>
              <w:sz w:val="28"/>
              <w:szCs w:val="28"/>
            </w:rPr>
            <w:t>(Continued)</w:t>
          </w:r>
        </w:p>
      </w:tc>
    </w:tr>
    <w:tr w:rsidR="00E924A9" w14:paraId="61A9D280" w14:textId="77777777" w:rsidTr="004361B7">
      <w:trPr>
        <w:trHeight w:val="1220"/>
      </w:trPr>
      <w:tc>
        <w:tcPr>
          <w:tcW w:w="7678" w:type="dxa"/>
          <w:shd w:val="clear" w:color="auto" w:fill="auto"/>
        </w:tcPr>
        <w:p w14:paraId="0051EAD0" w14:textId="77777777" w:rsidR="00E924A9" w:rsidRDefault="00E924A9" w:rsidP="00971914"/>
      </w:tc>
    </w:tr>
  </w:tbl>
  <w:p w14:paraId="4AFD6765" w14:textId="77777777" w:rsidR="00E924A9" w:rsidRDefault="00E924A9"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E924A9" w14:paraId="7ABC436E" w14:textId="77777777" w:rsidTr="004361B7">
      <w:trPr>
        <w:trHeight w:hRule="exact" w:val="988"/>
      </w:trPr>
      <w:tc>
        <w:tcPr>
          <w:tcW w:w="7678" w:type="dxa"/>
          <w:shd w:val="clear" w:color="auto" w:fill="auto"/>
        </w:tcPr>
        <w:p w14:paraId="6BDF90A0" w14:textId="77777777" w:rsidR="00E924A9" w:rsidRDefault="00E924A9" w:rsidP="00971914">
          <w:pPr>
            <w:pStyle w:val="Header"/>
          </w:pPr>
        </w:p>
      </w:tc>
    </w:tr>
    <w:tr w:rsidR="00E924A9" w14:paraId="2DEBBED5" w14:textId="77777777" w:rsidTr="004361B7">
      <w:tc>
        <w:tcPr>
          <w:tcW w:w="7678" w:type="dxa"/>
          <w:shd w:val="clear" w:color="auto" w:fill="auto"/>
        </w:tcPr>
        <w:p w14:paraId="2373D62A" w14:textId="77777777" w:rsidR="00E924A9" w:rsidRDefault="00E924A9" w:rsidP="00971914">
          <w:pPr>
            <w:pStyle w:val="GridTable31"/>
          </w:pPr>
          <w:r>
            <w:t xml:space="preserve">Contents </w:t>
          </w:r>
          <w:r w:rsidRPr="00915B1C">
            <w:rPr>
              <w:b w:val="0"/>
              <w:spacing w:val="0"/>
              <w:sz w:val="28"/>
              <w:szCs w:val="28"/>
            </w:rPr>
            <w:t>(Continued)</w:t>
          </w:r>
        </w:p>
      </w:tc>
    </w:tr>
    <w:tr w:rsidR="00E924A9" w14:paraId="7A3A1D6B" w14:textId="77777777" w:rsidTr="004361B7">
      <w:trPr>
        <w:trHeight w:val="1220"/>
      </w:trPr>
      <w:tc>
        <w:tcPr>
          <w:tcW w:w="7678" w:type="dxa"/>
          <w:shd w:val="clear" w:color="auto" w:fill="auto"/>
        </w:tcPr>
        <w:p w14:paraId="4804C659" w14:textId="77777777" w:rsidR="00E924A9" w:rsidRDefault="00E924A9" w:rsidP="00971914"/>
      </w:tc>
    </w:tr>
  </w:tbl>
  <w:p w14:paraId="228790F4" w14:textId="77777777" w:rsidR="00E924A9" w:rsidRPr="00A5474E" w:rsidRDefault="00E924A9"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BF2AB" w14:textId="77777777" w:rsidR="00E924A9" w:rsidRDefault="00E924A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6C0F0" w14:textId="77777777" w:rsidR="00E924A9" w:rsidRDefault="00E924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37020905"/>
    <w:multiLevelType w:val="hybridMultilevel"/>
    <w:tmpl w:val="5E7AF59C"/>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0255511">
    <w:abstractNumId w:val="3"/>
  </w:num>
  <w:num w:numId="2" w16cid:durableId="317197010">
    <w:abstractNumId w:val="1"/>
  </w:num>
  <w:num w:numId="3" w16cid:durableId="491143147">
    <w:abstractNumId w:val="2"/>
  </w:num>
  <w:num w:numId="4" w16cid:durableId="1486970153">
    <w:abstractNumId w:val="0"/>
  </w:num>
  <w:num w:numId="5" w16cid:durableId="327634326">
    <w:abstractNumId w:val="5"/>
  </w:num>
  <w:num w:numId="6" w16cid:durableId="1660769715">
    <w:abstractNumId w:val="9"/>
  </w:num>
  <w:num w:numId="7" w16cid:durableId="7870646">
    <w:abstractNumId w:val="7"/>
  </w:num>
  <w:num w:numId="8" w16cid:durableId="971667807">
    <w:abstractNumId w:val="8"/>
  </w:num>
  <w:num w:numId="9" w16cid:durableId="1213927345">
    <w:abstractNumId w:val="10"/>
  </w:num>
  <w:num w:numId="10" w16cid:durableId="1014695699">
    <w:abstractNumId w:val="4"/>
  </w:num>
  <w:num w:numId="11" w16cid:durableId="778450162">
    <w:abstractNumId w:val="2"/>
    <w:lvlOverride w:ilvl="0">
      <w:startOverride w:val="1"/>
    </w:lvlOverride>
  </w:num>
  <w:num w:numId="12" w16cid:durableId="10879651">
    <w:abstractNumId w:val="2"/>
    <w:lvlOverride w:ilvl="0">
      <w:startOverride w:val="1"/>
    </w:lvlOverride>
  </w:num>
  <w:num w:numId="13" w16cid:durableId="611326385">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2D1"/>
    <w:rsid w:val="000011B9"/>
    <w:rsid w:val="00010667"/>
    <w:rsid w:val="000129D5"/>
    <w:rsid w:val="00015AE7"/>
    <w:rsid w:val="00016E21"/>
    <w:rsid w:val="0001704B"/>
    <w:rsid w:val="0001719C"/>
    <w:rsid w:val="0002224E"/>
    <w:rsid w:val="000245E5"/>
    <w:rsid w:val="00026F91"/>
    <w:rsid w:val="00042A5B"/>
    <w:rsid w:val="0004764C"/>
    <w:rsid w:val="00047C0D"/>
    <w:rsid w:val="0005011A"/>
    <w:rsid w:val="0005045A"/>
    <w:rsid w:val="00051C1E"/>
    <w:rsid w:val="000539F9"/>
    <w:rsid w:val="00054C27"/>
    <w:rsid w:val="00055EC3"/>
    <w:rsid w:val="000563CE"/>
    <w:rsid w:val="00057DCE"/>
    <w:rsid w:val="000659B6"/>
    <w:rsid w:val="0006686F"/>
    <w:rsid w:val="000670A1"/>
    <w:rsid w:val="0006722A"/>
    <w:rsid w:val="000732CF"/>
    <w:rsid w:val="00075B96"/>
    <w:rsid w:val="0008196A"/>
    <w:rsid w:val="0008658B"/>
    <w:rsid w:val="00087704"/>
    <w:rsid w:val="000915ED"/>
    <w:rsid w:val="0009209D"/>
    <w:rsid w:val="0009463C"/>
    <w:rsid w:val="000954A8"/>
    <w:rsid w:val="0009550E"/>
    <w:rsid w:val="000969BD"/>
    <w:rsid w:val="000969BF"/>
    <w:rsid w:val="000971BD"/>
    <w:rsid w:val="000A0C22"/>
    <w:rsid w:val="000A1400"/>
    <w:rsid w:val="000A3C43"/>
    <w:rsid w:val="000A4A51"/>
    <w:rsid w:val="000A5D2B"/>
    <w:rsid w:val="000B274A"/>
    <w:rsid w:val="000B4664"/>
    <w:rsid w:val="000B5DE3"/>
    <w:rsid w:val="000C0A57"/>
    <w:rsid w:val="000C230C"/>
    <w:rsid w:val="000C6AB4"/>
    <w:rsid w:val="000D71D9"/>
    <w:rsid w:val="000D76E0"/>
    <w:rsid w:val="000D7E8B"/>
    <w:rsid w:val="000E4449"/>
    <w:rsid w:val="000E6097"/>
    <w:rsid w:val="000E6917"/>
    <w:rsid w:val="000F463A"/>
    <w:rsid w:val="0010267F"/>
    <w:rsid w:val="00103829"/>
    <w:rsid w:val="00111FCE"/>
    <w:rsid w:val="00113F84"/>
    <w:rsid w:val="001229A5"/>
    <w:rsid w:val="0012489B"/>
    <w:rsid w:val="001272B6"/>
    <w:rsid w:val="00130017"/>
    <w:rsid w:val="00130F91"/>
    <w:rsid w:val="001349ED"/>
    <w:rsid w:val="00137424"/>
    <w:rsid w:val="00140318"/>
    <w:rsid w:val="00141AD9"/>
    <w:rsid w:val="00146CE6"/>
    <w:rsid w:val="001517DD"/>
    <w:rsid w:val="00152903"/>
    <w:rsid w:val="00153FD5"/>
    <w:rsid w:val="0015614F"/>
    <w:rsid w:val="001577C2"/>
    <w:rsid w:val="001633C4"/>
    <w:rsid w:val="00163A73"/>
    <w:rsid w:val="001704D5"/>
    <w:rsid w:val="00171591"/>
    <w:rsid w:val="001722B7"/>
    <w:rsid w:val="00172A80"/>
    <w:rsid w:val="00173866"/>
    <w:rsid w:val="00173981"/>
    <w:rsid w:val="0017719D"/>
    <w:rsid w:val="001773DA"/>
    <w:rsid w:val="00183FD7"/>
    <w:rsid w:val="00185CAB"/>
    <w:rsid w:val="001875B7"/>
    <w:rsid w:val="00187CB3"/>
    <w:rsid w:val="0019026B"/>
    <w:rsid w:val="0019050A"/>
    <w:rsid w:val="001910D4"/>
    <w:rsid w:val="00196B81"/>
    <w:rsid w:val="001976E3"/>
    <w:rsid w:val="001A3A62"/>
    <w:rsid w:val="001A44EC"/>
    <w:rsid w:val="001A7CDB"/>
    <w:rsid w:val="001B28D9"/>
    <w:rsid w:val="001B58AA"/>
    <w:rsid w:val="001B7B57"/>
    <w:rsid w:val="001B7E48"/>
    <w:rsid w:val="001C17CE"/>
    <w:rsid w:val="001C30F5"/>
    <w:rsid w:val="001C36CA"/>
    <w:rsid w:val="001C44D1"/>
    <w:rsid w:val="001C6AEE"/>
    <w:rsid w:val="001C7630"/>
    <w:rsid w:val="001D4DD0"/>
    <w:rsid w:val="001D6D15"/>
    <w:rsid w:val="001F7558"/>
    <w:rsid w:val="00205B57"/>
    <w:rsid w:val="00212088"/>
    <w:rsid w:val="002157E0"/>
    <w:rsid w:val="00216A57"/>
    <w:rsid w:val="00217448"/>
    <w:rsid w:val="0022334F"/>
    <w:rsid w:val="00226819"/>
    <w:rsid w:val="00233101"/>
    <w:rsid w:val="00233817"/>
    <w:rsid w:val="002367FF"/>
    <w:rsid w:val="00240CE9"/>
    <w:rsid w:val="002428B7"/>
    <w:rsid w:val="002434BA"/>
    <w:rsid w:val="00246089"/>
    <w:rsid w:val="00246093"/>
    <w:rsid w:val="00246702"/>
    <w:rsid w:val="00247C59"/>
    <w:rsid w:val="00247F2E"/>
    <w:rsid w:val="00247FD5"/>
    <w:rsid w:val="00250ADC"/>
    <w:rsid w:val="00250B07"/>
    <w:rsid w:val="0025120C"/>
    <w:rsid w:val="002564E9"/>
    <w:rsid w:val="00257553"/>
    <w:rsid w:val="00260FB2"/>
    <w:rsid w:val="00262128"/>
    <w:rsid w:val="0026410B"/>
    <w:rsid w:val="0027165D"/>
    <w:rsid w:val="00273CEB"/>
    <w:rsid w:val="00281C89"/>
    <w:rsid w:val="0028282F"/>
    <w:rsid w:val="00284A74"/>
    <w:rsid w:val="002864E5"/>
    <w:rsid w:val="0029436A"/>
    <w:rsid w:val="00294662"/>
    <w:rsid w:val="0029593B"/>
    <w:rsid w:val="00297FC5"/>
    <w:rsid w:val="002A01D6"/>
    <w:rsid w:val="002A0417"/>
    <w:rsid w:val="002A16D8"/>
    <w:rsid w:val="002A1BC8"/>
    <w:rsid w:val="002A208C"/>
    <w:rsid w:val="002A3EF2"/>
    <w:rsid w:val="002B0DED"/>
    <w:rsid w:val="002B19A2"/>
    <w:rsid w:val="002B381A"/>
    <w:rsid w:val="002B4FCC"/>
    <w:rsid w:val="002B53B0"/>
    <w:rsid w:val="002B65FF"/>
    <w:rsid w:val="002B6C8B"/>
    <w:rsid w:val="002B7408"/>
    <w:rsid w:val="002B7CFD"/>
    <w:rsid w:val="002C210F"/>
    <w:rsid w:val="002C75B8"/>
    <w:rsid w:val="002C7B26"/>
    <w:rsid w:val="002D3600"/>
    <w:rsid w:val="002E2259"/>
    <w:rsid w:val="002E2CC4"/>
    <w:rsid w:val="002E4DDC"/>
    <w:rsid w:val="002E5C1A"/>
    <w:rsid w:val="00302480"/>
    <w:rsid w:val="00302758"/>
    <w:rsid w:val="00302B58"/>
    <w:rsid w:val="00310BC9"/>
    <w:rsid w:val="00312F6C"/>
    <w:rsid w:val="00314DAF"/>
    <w:rsid w:val="003165E6"/>
    <w:rsid w:val="003215B5"/>
    <w:rsid w:val="003221CF"/>
    <w:rsid w:val="003233ED"/>
    <w:rsid w:val="00324D9F"/>
    <w:rsid w:val="00325FDF"/>
    <w:rsid w:val="00327948"/>
    <w:rsid w:val="0033000F"/>
    <w:rsid w:val="00332011"/>
    <w:rsid w:val="00332518"/>
    <w:rsid w:val="00332925"/>
    <w:rsid w:val="003332ED"/>
    <w:rsid w:val="003368DC"/>
    <w:rsid w:val="00345927"/>
    <w:rsid w:val="00347283"/>
    <w:rsid w:val="00350584"/>
    <w:rsid w:val="00351857"/>
    <w:rsid w:val="003545E8"/>
    <w:rsid w:val="003610E1"/>
    <w:rsid w:val="003671BE"/>
    <w:rsid w:val="00372485"/>
    <w:rsid w:val="00373200"/>
    <w:rsid w:val="00375EF5"/>
    <w:rsid w:val="003767A5"/>
    <w:rsid w:val="00381D15"/>
    <w:rsid w:val="003842AF"/>
    <w:rsid w:val="00385254"/>
    <w:rsid w:val="00393A03"/>
    <w:rsid w:val="003A04DB"/>
    <w:rsid w:val="003A5F5B"/>
    <w:rsid w:val="003A789A"/>
    <w:rsid w:val="003B12EC"/>
    <w:rsid w:val="003B1FEA"/>
    <w:rsid w:val="003B6BC1"/>
    <w:rsid w:val="003C18F6"/>
    <w:rsid w:val="003C77E0"/>
    <w:rsid w:val="003C7828"/>
    <w:rsid w:val="003D0202"/>
    <w:rsid w:val="003D17D7"/>
    <w:rsid w:val="003D2678"/>
    <w:rsid w:val="003D71A3"/>
    <w:rsid w:val="003E00A8"/>
    <w:rsid w:val="003E2B8A"/>
    <w:rsid w:val="003F10EE"/>
    <w:rsid w:val="003F16F6"/>
    <w:rsid w:val="003F4DC7"/>
    <w:rsid w:val="003F5235"/>
    <w:rsid w:val="004027E4"/>
    <w:rsid w:val="004036F4"/>
    <w:rsid w:val="00407141"/>
    <w:rsid w:val="0041071D"/>
    <w:rsid w:val="00414AFC"/>
    <w:rsid w:val="004151A7"/>
    <w:rsid w:val="00415310"/>
    <w:rsid w:val="00421709"/>
    <w:rsid w:val="00423763"/>
    <w:rsid w:val="004262D1"/>
    <w:rsid w:val="004273A2"/>
    <w:rsid w:val="0042762F"/>
    <w:rsid w:val="004276AE"/>
    <w:rsid w:val="00427DC7"/>
    <w:rsid w:val="00430B56"/>
    <w:rsid w:val="00431613"/>
    <w:rsid w:val="00431792"/>
    <w:rsid w:val="0043215B"/>
    <w:rsid w:val="0043297A"/>
    <w:rsid w:val="00432EB2"/>
    <w:rsid w:val="004361B7"/>
    <w:rsid w:val="0043714F"/>
    <w:rsid w:val="004438B5"/>
    <w:rsid w:val="00446B93"/>
    <w:rsid w:val="00447037"/>
    <w:rsid w:val="004511C5"/>
    <w:rsid w:val="0045124D"/>
    <w:rsid w:val="00454596"/>
    <w:rsid w:val="0045605D"/>
    <w:rsid w:val="0046135B"/>
    <w:rsid w:val="00461D47"/>
    <w:rsid w:val="00470EA1"/>
    <w:rsid w:val="004718CC"/>
    <w:rsid w:val="00481695"/>
    <w:rsid w:val="00483255"/>
    <w:rsid w:val="00484DE1"/>
    <w:rsid w:val="00486CB3"/>
    <w:rsid w:val="00491899"/>
    <w:rsid w:val="00492DD5"/>
    <w:rsid w:val="00495A96"/>
    <w:rsid w:val="00495BB3"/>
    <w:rsid w:val="004A55C1"/>
    <w:rsid w:val="004A56BB"/>
    <w:rsid w:val="004A70D6"/>
    <w:rsid w:val="004B1751"/>
    <w:rsid w:val="004C0253"/>
    <w:rsid w:val="004D3ED5"/>
    <w:rsid w:val="004D56FF"/>
    <w:rsid w:val="004E0924"/>
    <w:rsid w:val="004E0F80"/>
    <w:rsid w:val="004E39D3"/>
    <w:rsid w:val="004E508A"/>
    <w:rsid w:val="004E616D"/>
    <w:rsid w:val="004F059B"/>
    <w:rsid w:val="004F1BDE"/>
    <w:rsid w:val="004F2CEE"/>
    <w:rsid w:val="004F556E"/>
    <w:rsid w:val="004F591C"/>
    <w:rsid w:val="004F7F44"/>
    <w:rsid w:val="005037B4"/>
    <w:rsid w:val="005079BF"/>
    <w:rsid w:val="0051269A"/>
    <w:rsid w:val="005144FA"/>
    <w:rsid w:val="00520E31"/>
    <w:rsid w:val="005219E7"/>
    <w:rsid w:val="00521ED4"/>
    <w:rsid w:val="00531B9A"/>
    <w:rsid w:val="00531D15"/>
    <w:rsid w:val="0053311F"/>
    <w:rsid w:val="00537604"/>
    <w:rsid w:val="0054065E"/>
    <w:rsid w:val="00542377"/>
    <w:rsid w:val="00546605"/>
    <w:rsid w:val="005476EB"/>
    <w:rsid w:val="00547FA1"/>
    <w:rsid w:val="00551782"/>
    <w:rsid w:val="00563EF1"/>
    <w:rsid w:val="00566AB4"/>
    <w:rsid w:val="0057584F"/>
    <w:rsid w:val="00575AC5"/>
    <w:rsid w:val="0057605D"/>
    <w:rsid w:val="00577DAF"/>
    <w:rsid w:val="00581347"/>
    <w:rsid w:val="00581AC9"/>
    <w:rsid w:val="00582AA8"/>
    <w:rsid w:val="00582B47"/>
    <w:rsid w:val="0058333D"/>
    <w:rsid w:val="005849F8"/>
    <w:rsid w:val="0059285F"/>
    <w:rsid w:val="005931DB"/>
    <w:rsid w:val="005938DF"/>
    <w:rsid w:val="00594E9C"/>
    <w:rsid w:val="005A099B"/>
    <w:rsid w:val="005A2D9C"/>
    <w:rsid w:val="005A55FE"/>
    <w:rsid w:val="005A6A11"/>
    <w:rsid w:val="005B12B9"/>
    <w:rsid w:val="005B5120"/>
    <w:rsid w:val="005C6E13"/>
    <w:rsid w:val="005D2502"/>
    <w:rsid w:val="005D40BB"/>
    <w:rsid w:val="005D47F3"/>
    <w:rsid w:val="005D49BF"/>
    <w:rsid w:val="005D4AA5"/>
    <w:rsid w:val="005D6F4E"/>
    <w:rsid w:val="005D7C73"/>
    <w:rsid w:val="005E250B"/>
    <w:rsid w:val="005E3ACD"/>
    <w:rsid w:val="005E7226"/>
    <w:rsid w:val="005E7A57"/>
    <w:rsid w:val="005E7EDA"/>
    <w:rsid w:val="005F0761"/>
    <w:rsid w:val="005F24B0"/>
    <w:rsid w:val="005F2883"/>
    <w:rsid w:val="005F6D87"/>
    <w:rsid w:val="00601B57"/>
    <w:rsid w:val="00601BF3"/>
    <w:rsid w:val="00604315"/>
    <w:rsid w:val="00604E26"/>
    <w:rsid w:val="0060523F"/>
    <w:rsid w:val="006052CF"/>
    <w:rsid w:val="00607B8D"/>
    <w:rsid w:val="0061166E"/>
    <w:rsid w:val="00611F5C"/>
    <w:rsid w:val="0061235A"/>
    <w:rsid w:val="00616E09"/>
    <w:rsid w:val="006215CD"/>
    <w:rsid w:val="0062234A"/>
    <w:rsid w:val="00622A3B"/>
    <w:rsid w:val="00622EEA"/>
    <w:rsid w:val="0062396C"/>
    <w:rsid w:val="00623FF9"/>
    <w:rsid w:val="00627D4E"/>
    <w:rsid w:val="00632B89"/>
    <w:rsid w:val="0063346D"/>
    <w:rsid w:val="00634478"/>
    <w:rsid w:val="00644373"/>
    <w:rsid w:val="00645915"/>
    <w:rsid w:val="006519C3"/>
    <w:rsid w:val="00652B30"/>
    <w:rsid w:val="00652D38"/>
    <w:rsid w:val="00656345"/>
    <w:rsid w:val="00656DC6"/>
    <w:rsid w:val="00660BEE"/>
    <w:rsid w:val="00660EC6"/>
    <w:rsid w:val="00664110"/>
    <w:rsid w:val="00664D17"/>
    <w:rsid w:val="00666520"/>
    <w:rsid w:val="00667C5B"/>
    <w:rsid w:val="00671545"/>
    <w:rsid w:val="0068554D"/>
    <w:rsid w:val="00686EAB"/>
    <w:rsid w:val="00691EB8"/>
    <w:rsid w:val="00692CDE"/>
    <w:rsid w:val="00693073"/>
    <w:rsid w:val="006977FF"/>
    <w:rsid w:val="006A01FA"/>
    <w:rsid w:val="006A0E9E"/>
    <w:rsid w:val="006A25C7"/>
    <w:rsid w:val="006A28E8"/>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3BB1"/>
    <w:rsid w:val="006D576C"/>
    <w:rsid w:val="006D5865"/>
    <w:rsid w:val="006E0CE3"/>
    <w:rsid w:val="006E3C60"/>
    <w:rsid w:val="006E4B1B"/>
    <w:rsid w:val="006E4BE5"/>
    <w:rsid w:val="006E5445"/>
    <w:rsid w:val="006E5945"/>
    <w:rsid w:val="006E7D93"/>
    <w:rsid w:val="006F0C98"/>
    <w:rsid w:val="0070134E"/>
    <w:rsid w:val="007029A3"/>
    <w:rsid w:val="00702EA1"/>
    <w:rsid w:val="007035CC"/>
    <w:rsid w:val="00706E4E"/>
    <w:rsid w:val="0070791C"/>
    <w:rsid w:val="0071383C"/>
    <w:rsid w:val="007141A7"/>
    <w:rsid w:val="007152CD"/>
    <w:rsid w:val="00715722"/>
    <w:rsid w:val="00716B3B"/>
    <w:rsid w:val="00721032"/>
    <w:rsid w:val="007218A6"/>
    <w:rsid w:val="00721A3B"/>
    <w:rsid w:val="00721B55"/>
    <w:rsid w:val="0072562D"/>
    <w:rsid w:val="00726CE4"/>
    <w:rsid w:val="00730BEA"/>
    <w:rsid w:val="00734143"/>
    <w:rsid w:val="00737E47"/>
    <w:rsid w:val="00740EAC"/>
    <w:rsid w:val="00744956"/>
    <w:rsid w:val="00745A5C"/>
    <w:rsid w:val="0074605F"/>
    <w:rsid w:val="00747E94"/>
    <w:rsid w:val="00754C83"/>
    <w:rsid w:val="0076090F"/>
    <w:rsid w:val="00761E5C"/>
    <w:rsid w:val="0076434A"/>
    <w:rsid w:val="00765DF8"/>
    <w:rsid w:val="00766749"/>
    <w:rsid w:val="00767C1B"/>
    <w:rsid w:val="007714A9"/>
    <w:rsid w:val="00774F88"/>
    <w:rsid w:val="00774FDB"/>
    <w:rsid w:val="00777ADB"/>
    <w:rsid w:val="00777BA2"/>
    <w:rsid w:val="00781408"/>
    <w:rsid w:val="00784F7F"/>
    <w:rsid w:val="00786A03"/>
    <w:rsid w:val="007878BD"/>
    <w:rsid w:val="007911A3"/>
    <w:rsid w:val="00796F25"/>
    <w:rsid w:val="007A2E98"/>
    <w:rsid w:val="007A3BA3"/>
    <w:rsid w:val="007A411B"/>
    <w:rsid w:val="007A6CC0"/>
    <w:rsid w:val="007A7FEC"/>
    <w:rsid w:val="007B1499"/>
    <w:rsid w:val="007B1BBF"/>
    <w:rsid w:val="007B2960"/>
    <w:rsid w:val="007B355D"/>
    <w:rsid w:val="007B37F7"/>
    <w:rsid w:val="007B4C8F"/>
    <w:rsid w:val="007B7980"/>
    <w:rsid w:val="007C0DEF"/>
    <w:rsid w:val="007C5D5A"/>
    <w:rsid w:val="007C607F"/>
    <w:rsid w:val="007C6474"/>
    <w:rsid w:val="007C6E44"/>
    <w:rsid w:val="007C79DD"/>
    <w:rsid w:val="007D1A97"/>
    <w:rsid w:val="007D2CD6"/>
    <w:rsid w:val="007D3063"/>
    <w:rsid w:val="007D347C"/>
    <w:rsid w:val="007D3CEB"/>
    <w:rsid w:val="007E3375"/>
    <w:rsid w:val="007E7683"/>
    <w:rsid w:val="007F49FA"/>
    <w:rsid w:val="007F54C4"/>
    <w:rsid w:val="007F6E9A"/>
    <w:rsid w:val="00800CCD"/>
    <w:rsid w:val="008044D4"/>
    <w:rsid w:val="0081012F"/>
    <w:rsid w:val="00810AB4"/>
    <w:rsid w:val="00815AB2"/>
    <w:rsid w:val="00817B56"/>
    <w:rsid w:val="00821A88"/>
    <w:rsid w:val="0082495D"/>
    <w:rsid w:val="00831AC3"/>
    <w:rsid w:val="00836FCE"/>
    <w:rsid w:val="008408FF"/>
    <w:rsid w:val="0084490E"/>
    <w:rsid w:val="00851F3F"/>
    <w:rsid w:val="00852780"/>
    <w:rsid w:val="0085618F"/>
    <w:rsid w:val="00856B08"/>
    <w:rsid w:val="00856EDC"/>
    <w:rsid w:val="00860434"/>
    <w:rsid w:val="008623B5"/>
    <w:rsid w:val="00870ABA"/>
    <w:rsid w:val="008710E1"/>
    <w:rsid w:val="008716E5"/>
    <w:rsid w:val="00874483"/>
    <w:rsid w:val="00881CA9"/>
    <w:rsid w:val="00883628"/>
    <w:rsid w:val="00885544"/>
    <w:rsid w:val="0088634E"/>
    <w:rsid w:val="00893AB8"/>
    <w:rsid w:val="008A04C8"/>
    <w:rsid w:val="008A0BC2"/>
    <w:rsid w:val="008A6913"/>
    <w:rsid w:val="008B70F3"/>
    <w:rsid w:val="008B71C4"/>
    <w:rsid w:val="008B76C2"/>
    <w:rsid w:val="008B76DF"/>
    <w:rsid w:val="008C10F4"/>
    <w:rsid w:val="008C65EE"/>
    <w:rsid w:val="008C65F7"/>
    <w:rsid w:val="008E4767"/>
    <w:rsid w:val="008E7A8C"/>
    <w:rsid w:val="0090203B"/>
    <w:rsid w:val="00903285"/>
    <w:rsid w:val="00906F40"/>
    <w:rsid w:val="0090731E"/>
    <w:rsid w:val="00915B1C"/>
    <w:rsid w:val="009174F3"/>
    <w:rsid w:val="0091797D"/>
    <w:rsid w:val="00923CBA"/>
    <w:rsid w:val="009242EB"/>
    <w:rsid w:val="00926703"/>
    <w:rsid w:val="00927691"/>
    <w:rsid w:val="00927A5F"/>
    <w:rsid w:val="00930510"/>
    <w:rsid w:val="00935B63"/>
    <w:rsid w:val="00935E7A"/>
    <w:rsid w:val="0094078F"/>
    <w:rsid w:val="00940FA3"/>
    <w:rsid w:val="00941FB0"/>
    <w:rsid w:val="009426D4"/>
    <w:rsid w:val="00944574"/>
    <w:rsid w:val="00947F25"/>
    <w:rsid w:val="00950159"/>
    <w:rsid w:val="0095490B"/>
    <w:rsid w:val="00960A33"/>
    <w:rsid w:val="00971914"/>
    <w:rsid w:val="00974363"/>
    <w:rsid w:val="00981898"/>
    <w:rsid w:val="0099577C"/>
    <w:rsid w:val="009A0CC2"/>
    <w:rsid w:val="009B24A5"/>
    <w:rsid w:val="009B2601"/>
    <w:rsid w:val="009B4E9E"/>
    <w:rsid w:val="009B7F02"/>
    <w:rsid w:val="009C048E"/>
    <w:rsid w:val="009C1690"/>
    <w:rsid w:val="009C6881"/>
    <w:rsid w:val="009C7759"/>
    <w:rsid w:val="009D043D"/>
    <w:rsid w:val="009D07C8"/>
    <w:rsid w:val="009D0EA8"/>
    <w:rsid w:val="009D1D05"/>
    <w:rsid w:val="009D3A27"/>
    <w:rsid w:val="009D6C71"/>
    <w:rsid w:val="009E0631"/>
    <w:rsid w:val="009E16D0"/>
    <w:rsid w:val="009E2051"/>
    <w:rsid w:val="009E38FD"/>
    <w:rsid w:val="009F13D6"/>
    <w:rsid w:val="009F1CB8"/>
    <w:rsid w:val="009F4C6B"/>
    <w:rsid w:val="009F6214"/>
    <w:rsid w:val="009F78A8"/>
    <w:rsid w:val="00A02AD6"/>
    <w:rsid w:val="00A040D2"/>
    <w:rsid w:val="00A06F71"/>
    <w:rsid w:val="00A07096"/>
    <w:rsid w:val="00A07318"/>
    <w:rsid w:val="00A11370"/>
    <w:rsid w:val="00A201DC"/>
    <w:rsid w:val="00A224CE"/>
    <w:rsid w:val="00A22522"/>
    <w:rsid w:val="00A2440D"/>
    <w:rsid w:val="00A24882"/>
    <w:rsid w:val="00A24AFD"/>
    <w:rsid w:val="00A24F5C"/>
    <w:rsid w:val="00A32F96"/>
    <w:rsid w:val="00A365AD"/>
    <w:rsid w:val="00A40871"/>
    <w:rsid w:val="00A412AB"/>
    <w:rsid w:val="00A4193E"/>
    <w:rsid w:val="00A440E0"/>
    <w:rsid w:val="00A442EF"/>
    <w:rsid w:val="00A454F9"/>
    <w:rsid w:val="00A46D93"/>
    <w:rsid w:val="00A47025"/>
    <w:rsid w:val="00A51D1A"/>
    <w:rsid w:val="00A5418D"/>
    <w:rsid w:val="00A5474E"/>
    <w:rsid w:val="00A64234"/>
    <w:rsid w:val="00A70270"/>
    <w:rsid w:val="00A70ADF"/>
    <w:rsid w:val="00A71466"/>
    <w:rsid w:val="00A73EA8"/>
    <w:rsid w:val="00A73F3D"/>
    <w:rsid w:val="00A74B5E"/>
    <w:rsid w:val="00A76B92"/>
    <w:rsid w:val="00A81BED"/>
    <w:rsid w:val="00A81EC4"/>
    <w:rsid w:val="00A824E8"/>
    <w:rsid w:val="00A967FD"/>
    <w:rsid w:val="00AA2187"/>
    <w:rsid w:val="00AA2DE5"/>
    <w:rsid w:val="00AA3D05"/>
    <w:rsid w:val="00AA707C"/>
    <w:rsid w:val="00AB02D1"/>
    <w:rsid w:val="00AB156C"/>
    <w:rsid w:val="00AB6814"/>
    <w:rsid w:val="00AC04BA"/>
    <w:rsid w:val="00AC0D62"/>
    <w:rsid w:val="00AC0D9C"/>
    <w:rsid w:val="00AC0E39"/>
    <w:rsid w:val="00AD3082"/>
    <w:rsid w:val="00AD32B4"/>
    <w:rsid w:val="00AD4AD0"/>
    <w:rsid w:val="00AD5436"/>
    <w:rsid w:val="00AD60CD"/>
    <w:rsid w:val="00AD6C8C"/>
    <w:rsid w:val="00AE091D"/>
    <w:rsid w:val="00AE3B60"/>
    <w:rsid w:val="00AE53A1"/>
    <w:rsid w:val="00AE79C3"/>
    <w:rsid w:val="00AF2484"/>
    <w:rsid w:val="00AF63E7"/>
    <w:rsid w:val="00AF6E17"/>
    <w:rsid w:val="00AF77BB"/>
    <w:rsid w:val="00AF79AD"/>
    <w:rsid w:val="00B0165D"/>
    <w:rsid w:val="00B01B60"/>
    <w:rsid w:val="00B031F3"/>
    <w:rsid w:val="00B052A4"/>
    <w:rsid w:val="00B125DE"/>
    <w:rsid w:val="00B13FDD"/>
    <w:rsid w:val="00B22EB2"/>
    <w:rsid w:val="00B260BF"/>
    <w:rsid w:val="00B27442"/>
    <w:rsid w:val="00B31167"/>
    <w:rsid w:val="00B329CE"/>
    <w:rsid w:val="00B329D8"/>
    <w:rsid w:val="00B32BB9"/>
    <w:rsid w:val="00B33AE1"/>
    <w:rsid w:val="00B341F9"/>
    <w:rsid w:val="00B37C38"/>
    <w:rsid w:val="00B4288C"/>
    <w:rsid w:val="00B43262"/>
    <w:rsid w:val="00B44100"/>
    <w:rsid w:val="00B46CBA"/>
    <w:rsid w:val="00B46F94"/>
    <w:rsid w:val="00B5088C"/>
    <w:rsid w:val="00B6003C"/>
    <w:rsid w:val="00B61F03"/>
    <w:rsid w:val="00B626E4"/>
    <w:rsid w:val="00B72F4A"/>
    <w:rsid w:val="00B77787"/>
    <w:rsid w:val="00B82BC4"/>
    <w:rsid w:val="00B83C27"/>
    <w:rsid w:val="00B84BC3"/>
    <w:rsid w:val="00B84BDD"/>
    <w:rsid w:val="00B92812"/>
    <w:rsid w:val="00B94553"/>
    <w:rsid w:val="00BA762E"/>
    <w:rsid w:val="00BB45A1"/>
    <w:rsid w:val="00BB55AE"/>
    <w:rsid w:val="00BB7686"/>
    <w:rsid w:val="00BC23F9"/>
    <w:rsid w:val="00BC3421"/>
    <w:rsid w:val="00BC732C"/>
    <w:rsid w:val="00BD28AE"/>
    <w:rsid w:val="00BD4421"/>
    <w:rsid w:val="00BD7249"/>
    <w:rsid w:val="00BE2580"/>
    <w:rsid w:val="00BE266D"/>
    <w:rsid w:val="00BE35CB"/>
    <w:rsid w:val="00BE3938"/>
    <w:rsid w:val="00BE4C11"/>
    <w:rsid w:val="00BE6805"/>
    <w:rsid w:val="00BE71C0"/>
    <w:rsid w:val="00BF610C"/>
    <w:rsid w:val="00C0060B"/>
    <w:rsid w:val="00C01A6C"/>
    <w:rsid w:val="00C026C7"/>
    <w:rsid w:val="00C0277D"/>
    <w:rsid w:val="00C0476D"/>
    <w:rsid w:val="00C053A1"/>
    <w:rsid w:val="00C10236"/>
    <w:rsid w:val="00C1453B"/>
    <w:rsid w:val="00C16198"/>
    <w:rsid w:val="00C2083D"/>
    <w:rsid w:val="00C23BC3"/>
    <w:rsid w:val="00C24A53"/>
    <w:rsid w:val="00C34A05"/>
    <w:rsid w:val="00C35CCE"/>
    <w:rsid w:val="00C4032F"/>
    <w:rsid w:val="00C40330"/>
    <w:rsid w:val="00C44047"/>
    <w:rsid w:val="00C45155"/>
    <w:rsid w:val="00C5498F"/>
    <w:rsid w:val="00C55235"/>
    <w:rsid w:val="00C571C7"/>
    <w:rsid w:val="00C60BE5"/>
    <w:rsid w:val="00C61DEB"/>
    <w:rsid w:val="00C64CD0"/>
    <w:rsid w:val="00C6684F"/>
    <w:rsid w:val="00C708F4"/>
    <w:rsid w:val="00C70E70"/>
    <w:rsid w:val="00C737E6"/>
    <w:rsid w:val="00C75F8D"/>
    <w:rsid w:val="00C77380"/>
    <w:rsid w:val="00C82940"/>
    <w:rsid w:val="00C87E8A"/>
    <w:rsid w:val="00C95A4E"/>
    <w:rsid w:val="00C97736"/>
    <w:rsid w:val="00CA345A"/>
    <w:rsid w:val="00CA5F00"/>
    <w:rsid w:val="00CB1E82"/>
    <w:rsid w:val="00CB4BA8"/>
    <w:rsid w:val="00CB52D7"/>
    <w:rsid w:val="00CC3482"/>
    <w:rsid w:val="00CC43C5"/>
    <w:rsid w:val="00CC6732"/>
    <w:rsid w:val="00CC7432"/>
    <w:rsid w:val="00CD378B"/>
    <w:rsid w:val="00CE0933"/>
    <w:rsid w:val="00CE0BB5"/>
    <w:rsid w:val="00CE3C96"/>
    <w:rsid w:val="00CE51A8"/>
    <w:rsid w:val="00CF2161"/>
    <w:rsid w:val="00CF369B"/>
    <w:rsid w:val="00D00E28"/>
    <w:rsid w:val="00D0196E"/>
    <w:rsid w:val="00D0269E"/>
    <w:rsid w:val="00D05D6C"/>
    <w:rsid w:val="00D120D9"/>
    <w:rsid w:val="00D15810"/>
    <w:rsid w:val="00D16D4E"/>
    <w:rsid w:val="00D16FE3"/>
    <w:rsid w:val="00D22B1A"/>
    <w:rsid w:val="00D26AF5"/>
    <w:rsid w:val="00D27F41"/>
    <w:rsid w:val="00D35D90"/>
    <w:rsid w:val="00D36441"/>
    <w:rsid w:val="00D4064E"/>
    <w:rsid w:val="00D414E9"/>
    <w:rsid w:val="00D42EF0"/>
    <w:rsid w:val="00D44E9B"/>
    <w:rsid w:val="00D45FD2"/>
    <w:rsid w:val="00D47AEB"/>
    <w:rsid w:val="00D50DB9"/>
    <w:rsid w:val="00D51302"/>
    <w:rsid w:val="00D51D7D"/>
    <w:rsid w:val="00D52C43"/>
    <w:rsid w:val="00D6507F"/>
    <w:rsid w:val="00D654C6"/>
    <w:rsid w:val="00D71713"/>
    <w:rsid w:val="00D730BC"/>
    <w:rsid w:val="00D73912"/>
    <w:rsid w:val="00D76224"/>
    <w:rsid w:val="00D85226"/>
    <w:rsid w:val="00D86B35"/>
    <w:rsid w:val="00D87B94"/>
    <w:rsid w:val="00D92D49"/>
    <w:rsid w:val="00D92EC1"/>
    <w:rsid w:val="00D93105"/>
    <w:rsid w:val="00D95320"/>
    <w:rsid w:val="00D96DEA"/>
    <w:rsid w:val="00DA4E41"/>
    <w:rsid w:val="00DB117A"/>
    <w:rsid w:val="00DB3A64"/>
    <w:rsid w:val="00DB5173"/>
    <w:rsid w:val="00DB7873"/>
    <w:rsid w:val="00DC187B"/>
    <w:rsid w:val="00DC2D6D"/>
    <w:rsid w:val="00DC462A"/>
    <w:rsid w:val="00DC7DEF"/>
    <w:rsid w:val="00DD1A43"/>
    <w:rsid w:val="00DD49D6"/>
    <w:rsid w:val="00DD73C2"/>
    <w:rsid w:val="00DE319B"/>
    <w:rsid w:val="00DF0107"/>
    <w:rsid w:val="00DF02A8"/>
    <w:rsid w:val="00DF0799"/>
    <w:rsid w:val="00DF34FE"/>
    <w:rsid w:val="00DF56AA"/>
    <w:rsid w:val="00DF56AF"/>
    <w:rsid w:val="00DF78E7"/>
    <w:rsid w:val="00E110E0"/>
    <w:rsid w:val="00E15371"/>
    <w:rsid w:val="00E17868"/>
    <w:rsid w:val="00E23372"/>
    <w:rsid w:val="00E235CA"/>
    <w:rsid w:val="00E24104"/>
    <w:rsid w:val="00E302D0"/>
    <w:rsid w:val="00E35707"/>
    <w:rsid w:val="00E36AA1"/>
    <w:rsid w:val="00E41ECB"/>
    <w:rsid w:val="00E42676"/>
    <w:rsid w:val="00E54FDB"/>
    <w:rsid w:val="00E5617D"/>
    <w:rsid w:val="00E563D7"/>
    <w:rsid w:val="00E57512"/>
    <w:rsid w:val="00E57F40"/>
    <w:rsid w:val="00E663F4"/>
    <w:rsid w:val="00E666F2"/>
    <w:rsid w:val="00E66DD4"/>
    <w:rsid w:val="00E748CC"/>
    <w:rsid w:val="00E75415"/>
    <w:rsid w:val="00E775B1"/>
    <w:rsid w:val="00E8152A"/>
    <w:rsid w:val="00E924A9"/>
    <w:rsid w:val="00E93629"/>
    <w:rsid w:val="00E93B5C"/>
    <w:rsid w:val="00E944D2"/>
    <w:rsid w:val="00E94B60"/>
    <w:rsid w:val="00E94CEC"/>
    <w:rsid w:val="00EA04EF"/>
    <w:rsid w:val="00EA0771"/>
    <w:rsid w:val="00EA3DBB"/>
    <w:rsid w:val="00EA6F19"/>
    <w:rsid w:val="00EB7090"/>
    <w:rsid w:val="00EC1885"/>
    <w:rsid w:val="00EC1BBE"/>
    <w:rsid w:val="00EC2B68"/>
    <w:rsid w:val="00EC3AEF"/>
    <w:rsid w:val="00EC42AA"/>
    <w:rsid w:val="00EC5CD7"/>
    <w:rsid w:val="00EC732C"/>
    <w:rsid w:val="00ED156C"/>
    <w:rsid w:val="00EE5FB3"/>
    <w:rsid w:val="00EE6828"/>
    <w:rsid w:val="00EE7592"/>
    <w:rsid w:val="00EE7F79"/>
    <w:rsid w:val="00EF715A"/>
    <w:rsid w:val="00F01BC3"/>
    <w:rsid w:val="00F03CA7"/>
    <w:rsid w:val="00F06E14"/>
    <w:rsid w:val="00F17684"/>
    <w:rsid w:val="00F179D4"/>
    <w:rsid w:val="00F24CE8"/>
    <w:rsid w:val="00F33C56"/>
    <w:rsid w:val="00F347C7"/>
    <w:rsid w:val="00F34848"/>
    <w:rsid w:val="00F36952"/>
    <w:rsid w:val="00F42D46"/>
    <w:rsid w:val="00F42E02"/>
    <w:rsid w:val="00F4496C"/>
    <w:rsid w:val="00F44F3A"/>
    <w:rsid w:val="00F45037"/>
    <w:rsid w:val="00F45DD5"/>
    <w:rsid w:val="00F51F10"/>
    <w:rsid w:val="00F529A5"/>
    <w:rsid w:val="00F60F00"/>
    <w:rsid w:val="00F61333"/>
    <w:rsid w:val="00F614C0"/>
    <w:rsid w:val="00F61C77"/>
    <w:rsid w:val="00F667F0"/>
    <w:rsid w:val="00F67FFE"/>
    <w:rsid w:val="00F83848"/>
    <w:rsid w:val="00F87CE1"/>
    <w:rsid w:val="00F975E9"/>
    <w:rsid w:val="00FA1B7D"/>
    <w:rsid w:val="00FA4D00"/>
    <w:rsid w:val="00FA52CD"/>
    <w:rsid w:val="00FB60F5"/>
    <w:rsid w:val="00FC07B9"/>
    <w:rsid w:val="00FC0C72"/>
    <w:rsid w:val="00FC4E21"/>
    <w:rsid w:val="00FC5C01"/>
    <w:rsid w:val="00FC5F6D"/>
    <w:rsid w:val="00FD0107"/>
    <w:rsid w:val="00FD2C2F"/>
    <w:rsid w:val="00FD3B31"/>
    <w:rsid w:val="00FE1823"/>
    <w:rsid w:val="00FE487A"/>
    <w:rsid w:val="00FF0569"/>
    <w:rsid w:val="00FF206E"/>
    <w:rsid w:val="00FF3C69"/>
    <w:rsid w:val="00FF6E0A"/>
    <w:rsid w:val="00FF6E2F"/>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country-region"/>
  <w:smartTagType w:namespaceuri="urn:schemas-microsoft-com:office:smarttags" w:name="place"/>
  <w:shapeDefaults>
    <o:shapedefaults v:ext="edit" spidmax="2050">
      <o:colormru v:ext="edit" colors="red,#4d4d4f"/>
    </o:shapedefaults>
    <o:shapelayout v:ext="edit">
      <o:idmap v:ext="edit" data="2"/>
    </o:shapelayout>
  </w:shapeDefaults>
  <w:decimalSymbol w:val="."/>
  <w:listSeparator w:val=","/>
  <w14:docId w14:val="283AE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tabs>
        <w:tab w:val="clear" w:pos="964"/>
        <w:tab w:val="num" w:pos="1080"/>
      </w:tabs>
      <w:spacing w:after="0"/>
      <w:ind w:left="1080" w:hanging="72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tabs>
        <w:tab w:val="clear" w:pos="1021"/>
        <w:tab w:val="num" w:pos="1080"/>
      </w:tabs>
      <w:ind w:left="1080" w:hanging="720"/>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ACMAReportTitle">
    <w:name w:val="ACMA_ReportTitle"/>
    <w:basedOn w:val="Normal"/>
    <w:qFormat/>
    <w:rsid w:val="00AB02D1"/>
    <w:pPr>
      <w:spacing w:after="0" w:line="560" w:lineRule="exact"/>
    </w:pPr>
    <w:rPr>
      <w:b/>
      <w:spacing w:val="-28"/>
      <w:sz w:val="53"/>
    </w:rPr>
  </w:style>
  <w:style w:type="paragraph" w:customStyle="1" w:styleId="ACMAReportSubTitle">
    <w:name w:val="ACMA_ReportSubTitle"/>
    <w:basedOn w:val="Normal"/>
    <w:qFormat/>
    <w:rsid w:val="00AB02D1"/>
    <w:pPr>
      <w:spacing w:after="200" w:line="560" w:lineRule="exact"/>
    </w:pPr>
    <w:rPr>
      <w:color w:val="323232"/>
      <w:spacing w:val="-28"/>
      <w:sz w:val="53"/>
    </w:rPr>
  </w:style>
  <w:style w:type="paragraph" w:customStyle="1" w:styleId="ABABodyText">
    <w:name w:val="ABA Body Text"/>
    <w:rsid w:val="00786A03"/>
    <w:pPr>
      <w:suppressAutoHyphens/>
      <w:spacing w:before="80" w:after="120" w:line="280" w:lineRule="atLeast"/>
    </w:pPr>
    <w:rPr>
      <w:lang w:eastAsia="en-US"/>
    </w:rPr>
  </w:style>
  <w:style w:type="paragraph" w:styleId="PlainText">
    <w:name w:val="Plain Text"/>
    <w:basedOn w:val="Normal"/>
    <w:link w:val="PlainTextChar"/>
    <w:uiPriority w:val="99"/>
    <w:semiHidden/>
    <w:unhideWhenUsed/>
    <w:rsid w:val="00FA52CD"/>
    <w:pPr>
      <w:spacing w:before="100" w:beforeAutospacing="1" w:after="100" w:afterAutospacing="1" w:line="240" w:lineRule="auto"/>
    </w:pPr>
    <w:rPr>
      <w:rFonts w:ascii="Times New Roman" w:hAnsi="Times New Roman"/>
      <w:sz w:val="24"/>
    </w:rPr>
  </w:style>
  <w:style w:type="character" w:customStyle="1" w:styleId="PlainTextChar">
    <w:name w:val="Plain Text Char"/>
    <w:basedOn w:val="DefaultParagraphFont"/>
    <w:link w:val="PlainText"/>
    <w:uiPriority w:val="99"/>
    <w:semiHidden/>
    <w:rsid w:val="00FA52CD"/>
  </w:style>
  <w:style w:type="character" w:customStyle="1" w:styleId="CharPartNo">
    <w:name w:val="CharPartNo"/>
    <w:basedOn w:val="DefaultParagraphFont"/>
    <w:rsid w:val="003B6BC1"/>
  </w:style>
  <w:style w:type="paragraph" w:customStyle="1" w:styleId="tablea">
    <w:name w:val="tablea"/>
    <w:basedOn w:val="Normal"/>
    <w:rsid w:val="00FA4D00"/>
    <w:pPr>
      <w:spacing w:before="100" w:beforeAutospacing="1" w:after="100" w:afterAutospacing="1" w:line="240" w:lineRule="auto"/>
    </w:pPr>
    <w:rPr>
      <w:rFonts w:ascii="Times New Roman" w:hAnsi="Times New Roman"/>
      <w:sz w:val="24"/>
    </w:rPr>
  </w:style>
  <w:style w:type="paragraph" w:customStyle="1" w:styleId="subsection">
    <w:name w:val="subsection"/>
    <w:basedOn w:val="Normal"/>
    <w:rsid w:val="00FA4D00"/>
    <w:pPr>
      <w:spacing w:before="100" w:beforeAutospacing="1" w:after="100" w:afterAutospacing="1" w:line="240" w:lineRule="auto"/>
    </w:pPr>
    <w:rPr>
      <w:rFonts w:ascii="Times New Roman" w:hAnsi="Times New Roman"/>
      <w:sz w:val="24"/>
    </w:rPr>
  </w:style>
  <w:style w:type="paragraph" w:customStyle="1" w:styleId="paragraph0">
    <w:name w:val="paragraph"/>
    <w:basedOn w:val="Normal"/>
    <w:rsid w:val="00FA4D00"/>
    <w:pPr>
      <w:spacing w:before="100" w:beforeAutospacing="1" w:after="100" w:afterAutospacing="1" w:line="240" w:lineRule="auto"/>
    </w:pPr>
    <w:rPr>
      <w:rFonts w:ascii="Times New Roman" w:hAnsi="Times New Roman"/>
      <w:sz w:val="24"/>
    </w:rPr>
  </w:style>
  <w:style w:type="paragraph" w:customStyle="1" w:styleId="paragraphsub">
    <w:name w:val="paragraphsub"/>
    <w:basedOn w:val="Normal"/>
    <w:rsid w:val="00FA4D00"/>
    <w:pPr>
      <w:spacing w:before="100" w:beforeAutospacing="1" w:after="100" w:afterAutospacing="1" w:line="240" w:lineRule="auto"/>
    </w:pPr>
    <w:rPr>
      <w:rFonts w:ascii="Times New Roman" w:hAnsi="Times New Roman"/>
      <w:sz w:val="24"/>
    </w:rPr>
  </w:style>
  <w:style w:type="paragraph" w:customStyle="1" w:styleId="notetext">
    <w:name w:val="notetext"/>
    <w:basedOn w:val="Normal"/>
    <w:rsid w:val="00FA4D00"/>
    <w:pPr>
      <w:spacing w:before="100" w:beforeAutospacing="1" w:after="100" w:afterAutospacing="1" w:line="240" w:lineRule="auto"/>
    </w:pPr>
    <w:rPr>
      <w:rFonts w:ascii="Times New Roman" w:hAnsi="Times New Roman"/>
      <w:sz w:val="24"/>
    </w:rPr>
  </w:style>
  <w:style w:type="paragraph" w:customStyle="1" w:styleId="subsection2">
    <w:name w:val="subsection2"/>
    <w:basedOn w:val="Normal"/>
    <w:rsid w:val="00FA4D00"/>
    <w:pPr>
      <w:spacing w:before="100" w:beforeAutospacing="1" w:after="100" w:afterAutospacing="1" w:line="240" w:lineRule="auto"/>
    </w:pPr>
    <w:rPr>
      <w:rFonts w:ascii="Times New Roman" w:hAnsi="Times New Roman"/>
      <w:sz w:val="24"/>
    </w:rPr>
  </w:style>
  <w:style w:type="paragraph" w:customStyle="1" w:styleId="ACMABodyText">
    <w:name w:val="ACMA Body Text"/>
    <w:link w:val="ACMABodyTextChar"/>
    <w:rsid w:val="00BB55AE"/>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BB55AE"/>
    <w:rPr>
      <w:snapToGrid w:val="0"/>
      <w:szCs w:val="20"/>
      <w:lang w:eastAsia="en-US"/>
    </w:rPr>
  </w:style>
  <w:style w:type="paragraph" w:customStyle="1" w:styleId="definition">
    <w:name w:val="definition"/>
    <w:basedOn w:val="Normal"/>
    <w:rsid w:val="002B6C8B"/>
    <w:pPr>
      <w:spacing w:before="100" w:beforeAutospacing="1" w:after="100" w:afterAutospacing="1" w:line="240" w:lineRule="auto"/>
    </w:pPr>
    <w:rPr>
      <w:rFonts w:ascii="Times New Roman" w:hAnsi="Times New Roman"/>
      <w:sz w:val="24"/>
    </w:rPr>
  </w:style>
  <w:style w:type="paragraph" w:customStyle="1" w:styleId="acthead5">
    <w:name w:val="acthead5"/>
    <w:basedOn w:val="Normal"/>
    <w:rsid w:val="002B6C8B"/>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2B6C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338539">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48187543">
      <w:bodyDiv w:val="1"/>
      <w:marLeft w:val="0"/>
      <w:marRight w:val="0"/>
      <w:marTop w:val="0"/>
      <w:marBottom w:val="0"/>
      <w:divBdr>
        <w:top w:val="none" w:sz="0" w:space="0" w:color="auto"/>
        <w:left w:val="none" w:sz="0" w:space="0" w:color="auto"/>
        <w:bottom w:val="none" w:sz="0" w:space="0" w:color="auto"/>
        <w:right w:val="none" w:sz="0" w:space="0" w:color="auto"/>
      </w:divBdr>
    </w:div>
    <w:div w:id="834421764">
      <w:bodyDiv w:val="1"/>
      <w:marLeft w:val="0"/>
      <w:marRight w:val="0"/>
      <w:marTop w:val="0"/>
      <w:marBottom w:val="0"/>
      <w:divBdr>
        <w:top w:val="none" w:sz="0" w:space="0" w:color="auto"/>
        <w:left w:val="none" w:sz="0" w:space="0" w:color="auto"/>
        <w:bottom w:val="none" w:sz="0" w:space="0" w:color="auto"/>
        <w:right w:val="none" w:sz="0" w:space="0" w:color="auto"/>
      </w:divBdr>
    </w:div>
    <w:div w:id="857697018">
      <w:bodyDiv w:val="1"/>
      <w:marLeft w:val="0"/>
      <w:marRight w:val="0"/>
      <w:marTop w:val="0"/>
      <w:marBottom w:val="0"/>
      <w:divBdr>
        <w:top w:val="none" w:sz="0" w:space="0" w:color="auto"/>
        <w:left w:val="none" w:sz="0" w:space="0" w:color="auto"/>
        <w:bottom w:val="none" w:sz="0" w:space="0" w:color="auto"/>
        <w:right w:val="none" w:sz="0" w:space="0" w:color="auto"/>
      </w:divBdr>
    </w:div>
    <w:div w:id="1083180598">
      <w:bodyDiv w:val="1"/>
      <w:marLeft w:val="0"/>
      <w:marRight w:val="0"/>
      <w:marTop w:val="0"/>
      <w:marBottom w:val="0"/>
      <w:divBdr>
        <w:top w:val="none" w:sz="0" w:space="0" w:color="auto"/>
        <w:left w:val="none" w:sz="0" w:space="0" w:color="auto"/>
        <w:bottom w:val="none" w:sz="0" w:space="0" w:color="auto"/>
        <w:right w:val="none" w:sz="0" w:space="0" w:color="auto"/>
      </w:divBdr>
    </w:div>
    <w:div w:id="1113600145">
      <w:bodyDiv w:val="1"/>
      <w:marLeft w:val="0"/>
      <w:marRight w:val="0"/>
      <w:marTop w:val="0"/>
      <w:marBottom w:val="0"/>
      <w:divBdr>
        <w:top w:val="none" w:sz="0" w:space="0" w:color="auto"/>
        <w:left w:val="none" w:sz="0" w:space="0" w:color="auto"/>
        <w:bottom w:val="none" w:sz="0" w:space="0" w:color="auto"/>
        <w:right w:val="none" w:sz="0" w:space="0" w:color="auto"/>
      </w:divBdr>
    </w:div>
    <w:div w:id="1161501794">
      <w:bodyDiv w:val="1"/>
      <w:marLeft w:val="0"/>
      <w:marRight w:val="0"/>
      <w:marTop w:val="0"/>
      <w:marBottom w:val="0"/>
      <w:divBdr>
        <w:top w:val="none" w:sz="0" w:space="0" w:color="auto"/>
        <w:left w:val="none" w:sz="0" w:space="0" w:color="auto"/>
        <w:bottom w:val="none" w:sz="0" w:space="0" w:color="auto"/>
        <w:right w:val="none" w:sz="0" w:space="0" w:color="auto"/>
      </w:divBdr>
    </w:div>
    <w:div w:id="1176650361">
      <w:bodyDiv w:val="1"/>
      <w:marLeft w:val="0"/>
      <w:marRight w:val="0"/>
      <w:marTop w:val="0"/>
      <w:marBottom w:val="0"/>
      <w:divBdr>
        <w:top w:val="none" w:sz="0" w:space="0" w:color="auto"/>
        <w:left w:val="none" w:sz="0" w:space="0" w:color="auto"/>
        <w:bottom w:val="none" w:sz="0" w:space="0" w:color="auto"/>
        <w:right w:val="none" w:sz="0" w:space="0" w:color="auto"/>
      </w:divBdr>
    </w:div>
    <w:div w:id="1220438114">
      <w:bodyDiv w:val="1"/>
      <w:marLeft w:val="0"/>
      <w:marRight w:val="0"/>
      <w:marTop w:val="0"/>
      <w:marBottom w:val="0"/>
      <w:divBdr>
        <w:top w:val="none" w:sz="0" w:space="0" w:color="auto"/>
        <w:left w:val="none" w:sz="0" w:space="0" w:color="auto"/>
        <w:bottom w:val="none" w:sz="0" w:space="0" w:color="auto"/>
        <w:right w:val="none" w:sz="0" w:space="0" w:color="auto"/>
      </w:divBdr>
    </w:div>
    <w:div w:id="124645702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12453519">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97793223">
      <w:bodyDiv w:val="1"/>
      <w:marLeft w:val="0"/>
      <w:marRight w:val="0"/>
      <w:marTop w:val="0"/>
      <w:marBottom w:val="0"/>
      <w:divBdr>
        <w:top w:val="none" w:sz="0" w:space="0" w:color="auto"/>
        <w:left w:val="none" w:sz="0" w:space="0" w:color="auto"/>
        <w:bottom w:val="none" w:sz="0" w:space="0" w:color="auto"/>
        <w:right w:val="none" w:sz="0" w:space="0" w:color="auto"/>
      </w:divBdr>
    </w:div>
    <w:div w:id="1823886311">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2019-11/form/form-b32-application-community-radio-broadcasting-licence-broadcasting-services-bands" TargetMode="External"/><Relationship Id="rId21" Type="http://schemas.openxmlformats.org/officeDocument/2006/relationships/footer" Target="footer4.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guidelines-community-broadcasters" TargetMode="Externa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www.abs.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baa.org.au/resource/community-radio-broadcasting-codes-practice" TargetMode="Externa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20C01079" TargetMode="Externa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mailto:communitybroadcasting@acma.gov.au" TargetMode="External"/><Relationship Id="rId30" Type="http://schemas.openxmlformats.org/officeDocument/2006/relationships/hyperlink" Target="http://www.abs.gov.au/Census" TargetMode="External"/><Relationship Id="rId35" Type="http://schemas.openxmlformats.org/officeDocument/2006/relationships/footer" Target="footer8.xml"/><Relationship Id="rId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6062</Words>
  <Characters>31892</Characters>
  <Application>Microsoft Office Word</Application>
  <DocSecurity>0</DocSecurity>
  <Lines>911</Lines>
  <Paragraphs>527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37427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2023-08-23T22:26:00Z</dcterms:created>
  <dcterms:modified xsi:type="dcterms:W3CDTF">2023-08-24T02:14:00Z</dcterms:modified>
  <cp:category/>
</cp:coreProperties>
</file>