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4D1FAC" w14:textId="07929BA8" w:rsidR="00F06E14" w:rsidRPr="00E162C4" w:rsidRDefault="005714FB" w:rsidP="00D56DD9">
      <w:pPr>
        <w:pStyle w:val="Reporttitle"/>
      </w:pPr>
      <w:r>
        <w:t>Approach to expiring spectrum licences</w:t>
      </w:r>
    </w:p>
    <w:p w14:paraId="4AC4D10A" w14:textId="585FAB10" w:rsidR="00F06E14" w:rsidRPr="00E162C4" w:rsidRDefault="00770B3F" w:rsidP="00F06E14">
      <w:pPr>
        <w:pStyle w:val="Reportsubtitle"/>
      </w:pPr>
      <w:r w:rsidRPr="00E162C4">
        <w:t xml:space="preserve">Consultation </w:t>
      </w:r>
      <w:r w:rsidR="005714FB">
        <w:t>paper</w:t>
      </w:r>
    </w:p>
    <w:p w14:paraId="7B945860" w14:textId="1E3F87CF" w:rsidR="00C97736" w:rsidRPr="00E162C4" w:rsidRDefault="005714FB" w:rsidP="00EC2B68">
      <w:pPr>
        <w:pStyle w:val="Reportdate"/>
        <w:spacing w:after="720"/>
        <w:rPr>
          <w:rFonts w:cs="Arial"/>
        </w:rPr>
        <w:sectPr w:rsidR="00C97736" w:rsidRPr="00E162C4"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 xml:space="preserve">May </w:t>
      </w:r>
      <w:r w:rsidR="00BD4421" w:rsidRPr="00E162C4">
        <w:t>20</w:t>
      </w:r>
      <w:r w:rsidR="008E0428" w:rsidRPr="00E162C4">
        <w:t>2</w:t>
      </w:r>
      <w:r w:rsidR="008500E5">
        <w:t>3</w:t>
      </w:r>
    </w:p>
    <w:p w14:paraId="050F62B9" w14:textId="77777777" w:rsidR="0005011A" w:rsidRPr="00E162C4" w:rsidRDefault="0005011A" w:rsidP="00FC07B9">
      <w:pPr>
        <w:pStyle w:val="ACMACorporateAddressHeader"/>
      </w:pPr>
      <w:bookmarkStart w:id="0" w:name="_Hlk135221472"/>
      <w:r w:rsidRPr="00E162C4">
        <w:lastRenderedPageBreak/>
        <w:t>Canberra</w:t>
      </w:r>
    </w:p>
    <w:bookmarkEnd w:id="0"/>
    <w:p w14:paraId="3A4B12D2" w14:textId="77777777" w:rsidR="0005011A" w:rsidRPr="00E162C4" w:rsidRDefault="0005011A" w:rsidP="00FC07B9">
      <w:pPr>
        <w:pStyle w:val="ACMACorporateAddresses"/>
      </w:pPr>
      <w:r w:rsidRPr="00E162C4">
        <w:t xml:space="preserve">Red Building </w:t>
      </w:r>
      <w:r w:rsidRPr="00E162C4">
        <w:br/>
        <w:t>Benjamin Offices</w:t>
      </w:r>
      <w:r w:rsidRPr="00E162C4">
        <w:br/>
        <w:t xml:space="preserve">Chan Street </w:t>
      </w:r>
      <w:r w:rsidRPr="00E162C4">
        <w:br/>
        <w:t>Belconnen ACT</w:t>
      </w:r>
    </w:p>
    <w:p w14:paraId="6D1DE44B" w14:textId="77777777" w:rsidR="0005011A" w:rsidRPr="00E162C4" w:rsidRDefault="0005011A" w:rsidP="00FC07B9">
      <w:pPr>
        <w:pStyle w:val="ACMACorporateAddresses"/>
      </w:pPr>
      <w:r w:rsidRPr="00E162C4">
        <w:t>PO Box 78</w:t>
      </w:r>
      <w:r w:rsidRPr="00E162C4">
        <w:br/>
        <w:t>Belconnen ACT 2616</w:t>
      </w:r>
    </w:p>
    <w:p w14:paraId="2ECC0191" w14:textId="77777777" w:rsidR="00FE1823" w:rsidRPr="00E162C4" w:rsidRDefault="0005011A" w:rsidP="00FC07B9">
      <w:pPr>
        <w:pStyle w:val="ACMACorporateAddresses"/>
      </w:pPr>
      <w:r w:rsidRPr="00E162C4">
        <w:t>T</w:t>
      </w:r>
      <w:r w:rsidR="00537604" w:rsidRPr="00E162C4">
        <w:tab/>
      </w:r>
      <w:r w:rsidRPr="00E162C4">
        <w:t>+61 2 6219 5555</w:t>
      </w:r>
      <w:r w:rsidRPr="00E162C4">
        <w:br/>
        <w:t>F</w:t>
      </w:r>
      <w:r w:rsidR="00537604" w:rsidRPr="00E162C4">
        <w:tab/>
      </w:r>
      <w:r w:rsidRPr="00E162C4">
        <w:t>+61 2 6219 5353</w:t>
      </w:r>
    </w:p>
    <w:p w14:paraId="6364D5F0" w14:textId="77777777" w:rsidR="0005011A" w:rsidRPr="00E162C4" w:rsidRDefault="0005011A" w:rsidP="00FC07B9">
      <w:pPr>
        <w:pStyle w:val="ACMACorporateAddressHeader"/>
      </w:pPr>
      <w:bookmarkStart w:id="1" w:name="_Hlk135221603"/>
      <w:r w:rsidRPr="00E162C4">
        <w:t>Melbourne</w:t>
      </w:r>
      <w:bookmarkEnd w:id="1"/>
    </w:p>
    <w:p w14:paraId="2E705638" w14:textId="77777777" w:rsidR="0005011A" w:rsidRPr="00E162C4" w:rsidRDefault="0005011A" w:rsidP="00FC07B9">
      <w:pPr>
        <w:pStyle w:val="ACMACorporateAddresses"/>
      </w:pPr>
      <w:r w:rsidRPr="00E162C4">
        <w:t xml:space="preserve">Level 32 </w:t>
      </w:r>
      <w:r w:rsidRPr="00E162C4">
        <w:br/>
        <w:t>Melbourne Central Tower</w:t>
      </w:r>
      <w:r w:rsidRPr="00E162C4">
        <w:br/>
        <w:t xml:space="preserve">360 Elizabeth Street </w:t>
      </w:r>
      <w:r w:rsidR="008C10F4" w:rsidRPr="00E162C4">
        <w:br/>
      </w:r>
      <w:r w:rsidRPr="00E162C4">
        <w:t>Melbourne VIC</w:t>
      </w:r>
    </w:p>
    <w:p w14:paraId="26A869C1" w14:textId="77777777" w:rsidR="0005011A" w:rsidRPr="00E162C4" w:rsidRDefault="0005011A" w:rsidP="00FC07B9">
      <w:pPr>
        <w:pStyle w:val="ACMACorporateAddresses"/>
      </w:pPr>
      <w:r w:rsidRPr="00E162C4">
        <w:t>PO Box 13112</w:t>
      </w:r>
      <w:r w:rsidRPr="00E162C4">
        <w:br/>
        <w:t xml:space="preserve">Law Courts </w:t>
      </w:r>
      <w:r w:rsidRPr="00E162C4">
        <w:br/>
        <w:t>Melbourne VIC 8010</w:t>
      </w:r>
    </w:p>
    <w:p w14:paraId="25EDC890" w14:textId="77777777" w:rsidR="0005011A" w:rsidRPr="00E162C4" w:rsidRDefault="0005011A" w:rsidP="00FC07B9">
      <w:pPr>
        <w:pStyle w:val="ACMACorporateAddresses"/>
      </w:pPr>
      <w:r w:rsidRPr="00E162C4">
        <w:t>T</w:t>
      </w:r>
      <w:r w:rsidR="00140318" w:rsidRPr="00E162C4">
        <w:tab/>
      </w:r>
      <w:r w:rsidRPr="00E162C4">
        <w:t>+61 3 9963 6800</w:t>
      </w:r>
      <w:r w:rsidRPr="00E162C4">
        <w:br/>
        <w:t>F</w:t>
      </w:r>
      <w:r w:rsidR="00140318" w:rsidRPr="00E162C4">
        <w:tab/>
      </w:r>
      <w:r w:rsidRPr="00E162C4">
        <w:t>+61 3 9963 6899</w:t>
      </w:r>
    </w:p>
    <w:p w14:paraId="2E33FFAD" w14:textId="77777777" w:rsidR="0005011A" w:rsidRPr="00E162C4" w:rsidRDefault="0005011A" w:rsidP="00FC07B9">
      <w:pPr>
        <w:pStyle w:val="ACMACorporateAddressHeader"/>
      </w:pPr>
      <w:bookmarkStart w:id="2" w:name="_Hlk135221312"/>
      <w:r w:rsidRPr="00E162C4">
        <w:t>Sydney</w:t>
      </w:r>
    </w:p>
    <w:bookmarkEnd w:id="2"/>
    <w:p w14:paraId="1BE44EA4" w14:textId="77777777" w:rsidR="0005011A" w:rsidRPr="00E162C4" w:rsidRDefault="0005011A" w:rsidP="00FC07B9">
      <w:pPr>
        <w:pStyle w:val="ACMACorporateAddresses"/>
      </w:pPr>
      <w:r w:rsidRPr="00E162C4">
        <w:t xml:space="preserve">Level 5 </w:t>
      </w:r>
      <w:r w:rsidRPr="00E162C4">
        <w:br/>
        <w:t>The Bay Centre</w:t>
      </w:r>
      <w:r w:rsidRPr="00E162C4">
        <w:br/>
        <w:t xml:space="preserve">65 Pirrama Road </w:t>
      </w:r>
      <w:r w:rsidRPr="00E162C4">
        <w:br/>
        <w:t>Pyrmont NSW</w:t>
      </w:r>
    </w:p>
    <w:p w14:paraId="20A9A54C" w14:textId="77777777" w:rsidR="0005011A" w:rsidRPr="00E162C4" w:rsidRDefault="0005011A" w:rsidP="00FC07B9">
      <w:pPr>
        <w:pStyle w:val="ACMACorporateAddresses"/>
      </w:pPr>
      <w:r w:rsidRPr="00E162C4">
        <w:t>PO Box Q500</w:t>
      </w:r>
      <w:r w:rsidRPr="00E162C4">
        <w:br/>
        <w:t xml:space="preserve">Queen Victoria Building </w:t>
      </w:r>
      <w:r w:rsidRPr="00E162C4">
        <w:br/>
        <w:t>NSW 1230</w:t>
      </w:r>
    </w:p>
    <w:p w14:paraId="27372589" w14:textId="77777777" w:rsidR="0005011A" w:rsidRPr="00E162C4" w:rsidRDefault="0005011A" w:rsidP="00FC07B9">
      <w:pPr>
        <w:pStyle w:val="ACMACorporateAddresses"/>
      </w:pPr>
      <w:r w:rsidRPr="00E162C4">
        <w:t>T</w:t>
      </w:r>
      <w:r w:rsidR="00140318" w:rsidRPr="00E162C4">
        <w:tab/>
      </w:r>
      <w:r w:rsidRPr="00E162C4">
        <w:t>+61 2 9334 7700</w:t>
      </w:r>
      <w:r w:rsidR="00140318" w:rsidRPr="00E162C4">
        <w:t xml:space="preserve"> or</w:t>
      </w:r>
      <w:r w:rsidRPr="00E162C4">
        <w:t xml:space="preserve"> 1800 226 667</w:t>
      </w:r>
      <w:r w:rsidRPr="00E162C4">
        <w:br/>
        <w:t>F</w:t>
      </w:r>
      <w:r w:rsidR="00140318" w:rsidRPr="00E162C4">
        <w:tab/>
      </w:r>
      <w:r w:rsidRPr="00E162C4">
        <w:t>+61 2 9334 7799</w:t>
      </w:r>
    </w:p>
    <w:p w14:paraId="09A7B2D8" w14:textId="77777777" w:rsidR="00140318" w:rsidRPr="00E162C4" w:rsidRDefault="00140318" w:rsidP="00FC07B9">
      <w:pPr>
        <w:pStyle w:val="ACMACopyrightHeader"/>
      </w:pPr>
      <w:r w:rsidRPr="00E162C4">
        <w:t>Copyright notice</w:t>
      </w:r>
    </w:p>
    <w:p w14:paraId="0184B32F" w14:textId="77777777" w:rsidR="00140318" w:rsidRPr="00E162C4" w:rsidRDefault="00623FF9" w:rsidP="00623FF9">
      <w:pPr>
        <w:pStyle w:val="ACMACClogo"/>
      </w:pPr>
      <w:r w:rsidRPr="00E162C4">
        <w:rPr>
          <w:noProof/>
        </w:rPr>
        <w:drawing>
          <wp:inline distT="0" distB="0" distL="0" distR="0" wp14:anchorId="4CC650F4" wp14:editId="6F1C80C5">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ADAB3B7" w14:textId="77777777" w:rsidR="00AA2DE5" w:rsidRPr="00E162C4" w:rsidRDefault="00745295" w:rsidP="00AA2DE5">
      <w:pPr>
        <w:pStyle w:val="ACMACorporateAddresses"/>
        <w:rPr>
          <w:rStyle w:val="Hyperlink"/>
        </w:rPr>
      </w:pPr>
      <w:hyperlink r:id="rId13" w:history="1">
        <w:r w:rsidR="00AA2DE5" w:rsidRPr="00E162C4">
          <w:rPr>
            <w:rStyle w:val="Hyperlink"/>
          </w:rPr>
          <w:t>https://creativecommons.org/licenses/by/4.0/</w:t>
        </w:r>
      </w:hyperlink>
    </w:p>
    <w:p w14:paraId="132D62AE" w14:textId="77777777" w:rsidR="00AA2DE5" w:rsidRPr="00E162C4" w:rsidRDefault="00AA2DE5" w:rsidP="00AA2DE5">
      <w:pPr>
        <w:pStyle w:val="ACMACorporateAddresses"/>
      </w:pPr>
      <w:r w:rsidRPr="00E162C4">
        <w:t xml:space="preserve">With the exception of coats of arms, logos, emblems, images, other third-party material or devices protected by a trademark, this content is made available under the terms of the Creative Commons Attribution 4.0 International (CC BY 4.0) licence. </w:t>
      </w:r>
    </w:p>
    <w:p w14:paraId="4F2F5B11" w14:textId="77777777" w:rsidR="00AA2DE5" w:rsidRPr="00E162C4" w:rsidRDefault="00AA2DE5" w:rsidP="00AA2DE5">
      <w:pPr>
        <w:pStyle w:val="ACMACorporateAddresses"/>
      </w:pPr>
      <w:r w:rsidRPr="00E162C4">
        <w:t>We request attribution as © Commonwealth of Australia (Australian Communications and Media Authority) 20</w:t>
      </w:r>
      <w:r w:rsidR="00C41F21" w:rsidRPr="00E162C4">
        <w:t>2</w:t>
      </w:r>
      <w:r w:rsidR="008500E5">
        <w:t>3</w:t>
      </w:r>
      <w:r w:rsidRPr="00E162C4">
        <w:t>.</w:t>
      </w:r>
    </w:p>
    <w:p w14:paraId="66C57B4F" w14:textId="77777777" w:rsidR="00AA2DE5" w:rsidRPr="00E162C4" w:rsidRDefault="00AA2DE5" w:rsidP="00AA2DE5">
      <w:pPr>
        <w:pStyle w:val="ACMACorporateAddresses"/>
      </w:pPr>
      <w:r w:rsidRPr="00E162C4">
        <w:t>All other rights are reserved.</w:t>
      </w:r>
    </w:p>
    <w:p w14:paraId="41186143" w14:textId="77777777" w:rsidR="00AA2DE5" w:rsidRPr="00E162C4" w:rsidRDefault="00AA2DE5" w:rsidP="00AA2DE5">
      <w:pPr>
        <w:pStyle w:val="ACMACorporateAddresses"/>
      </w:pPr>
      <w:r w:rsidRPr="00E162C4">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F581FD4" w14:textId="77777777" w:rsidR="00AA2DE5" w:rsidRPr="00E162C4" w:rsidRDefault="00AA2DE5" w:rsidP="00AA2DE5">
      <w:pPr>
        <w:pStyle w:val="ACMACorporateAddresses"/>
      </w:pPr>
      <w:r w:rsidRPr="00E162C4">
        <w:t>Written enquiries may be sent to:</w:t>
      </w:r>
    </w:p>
    <w:p w14:paraId="52C9F5B6" w14:textId="77777777" w:rsidR="00AA2DE5" w:rsidRPr="00E162C4" w:rsidRDefault="00AA2DE5" w:rsidP="00AA2DE5">
      <w:pPr>
        <w:pStyle w:val="ACMACorporateAddresses"/>
        <w:rPr>
          <w:rStyle w:val="Hyperlink"/>
        </w:rPr>
      </w:pPr>
      <w:r w:rsidRPr="00E162C4">
        <w:t xml:space="preserve">Manager, Editorial </w:t>
      </w:r>
      <w:r w:rsidR="000245E5" w:rsidRPr="00E162C4">
        <w:t>Services</w:t>
      </w:r>
      <w:r w:rsidRPr="00E162C4">
        <w:br/>
        <w:t>PO Box 13112</w:t>
      </w:r>
      <w:r w:rsidRPr="00E162C4">
        <w:br/>
        <w:t>Law Courts</w:t>
      </w:r>
      <w:r w:rsidRPr="00E162C4">
        <w:br/>
        <w:t>Melbourne VIC 8010</w:t>
      </w:r>
      <w:r w:rsidRPr="00E162C4">
        <w:br/>
        <w:t xml:space="preserve">Email: </w:t>
      </w:r>
      <w:hyperlink r:id="rId14" w:history="1">
        <w:r w:rsidRPr="00E162C4">
          <w:rPr>
            <w:rStyle w:val="Hyperlink"/>
          </w:rPr>
          <w:t>info@acma.gov.au</w:t>
        </w:r>
      </w:hyperlink>
    </w:p>
    <w:p w14:paraId="28E41DF6" w14:textId="77777777" w:rsidR="00D16FE3" w:rsidRPr="00E162C4" w:rsidRDefault="00D16FE3" w:rsidP="00D16FE3">
      <w:pPr>
        <w:pStyle w:val="ACMACorporateAddresses"/>
        <w:rPr>
          <w:rStyle w:val="Hyperlink"/>
        </w:rPr>
      </w:pPr>
    </w:p>
    <w:p w14:paraId="525E2DD9" w14:textId="77777777" w:rsidR="00D16FE3" w:rsidRPr="00E162C4" w:rsidRDefault="00D16FE3" w:rsidP="00D16FE3">
      <w:pPr>
        <w:pStyle w:val="ACMACorporateAddresses"/>
        <w:sectPr w:rsidR="00D16FE3" w:rsidRPr="00E162C4">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75DB8EB6" w14:textId="39098EB3" w:rsidR="00273244" w:rsidRDefault="006A3ECF">
      <w:pPr>
        <w:pStyle w:val="TOC1"/>
        <w:rPr>
          <w:rFonts w:asciiTheme="minorHAnsi" w:eastAsiaTheme="minorEastAsia" w:hAnsiTheme="minorHAnsi" w:cstheme="minorBidi"/>
          <w:b w:val="0"/>
          <w:spacing w:val="0"/>
          <w:sz w:val="22"/>
          <w:szCs w:val="22"/>
        </w:rPr>
      </w:pPr>
      <w:r w:rsidRPr="00E162C4">
        <w:rPr>
          <w:rFonts w:cs="Arial"/>
        </w:rPr>
        <w:lastRenderedPageBreak/>
        <w:fldChar w:fldCharType="begin"/>
      </w:r>
      <w:r w:rsidRPr="00E162C4">
        <w:rPr>
          <w:rFonts w:cs="Arial"/>
        </w:rPr>
        <w:instrText xml:space="preserve"> TOC \o "1-2" \h \z \t "Exec summary heading,1" </w:instrText>
      </w:r>
      <w:r w:rsidRPr="00E162C4">
        <w:rPr>
          <w:rFonts w:cs="Arial"/>
        </w:rPr>
        <w:fldChar w:fldCharType="separate"/>
      </w:r>
      <w:hyperlink w:anchor="_Toc135652624" w:history="1">
        <w:r w:rsidR="00273244" w:rsidRPr="0014671F">
          <w:rPr>
            <w:rStyle w:val="Hyperlink"/>
          </w:rPr>
          <w:t>Executive summary</w:t>
        </w:r>
        <w:r w:rsidR="00273244">
          <w:rPr>
            <w:webHidden/>
          </w:rPr>
          <w:tab/>
        </w:r>
        <w:r w:rsidR="00273244">
          <w:rPr>
            <w:webHidden/>
          </w:rPr>
          <w:fldChar w:fldCharType="begin"/>
        </w:r>
        <w:r w:rsidR="00273244">
          <w:rPr>
            <w:webHidden/>
          </w:rPr>
          <w:instrText xml:space="preserve"> PAGEREF _Toc135652624 \h </w:instrText>
        </w:r>
        <w:r w:rsidR="00273244">
          <w:rPr>
            <w:webHidden/>
          </w:rPr>
        </w:r>
        <w:r w:rsidR="00273244">
          <w:rPr>
            <w:webHidden/>
          </w:rPr>
          <w:fldChar w:fldCharType="separate"/>
        </w:r>
        <w:r w:rsidR="00273244">
          <w:rPr>
            <w:webHidden/>
          </w:rPr>
          <w:t>1</w:t>
        </w:r>
        <w:r w:rsidR="00273244">
          <w:rPr>
            <w:webHidden/>
          </w:rPr>
          <w:fldChar w:fldCharType="end"/>
        </w:r>
      </w:hyperlink>
    </w:p>
    <w:p w14:paraId="02FEDC40" w14:textId="1788DDF6" w:rsidR="00273244" w:rsidRDefault="00745295">
      <w:pPr>
        <w:pStyle w:val="TOC1"/>
        <w:rPr>
          <w:rFonts w:asciiTheme="minorHAnsi" w:eastAsiaTheme="minorEastAsia" w:hAnsiTheme="minorHAnsi" w:cstheme="minorBidi"/>
          <w:b w:val="0"/>
          <w:spacing w:val="0"/>
          <w:sz w:val="22"/>
          <w:szCs w:val="22"/>
        </w:rPr>
      </w:pPr>
      <w:hyperlink w:anchor="_Toc135652625" w:history="1">
        <w:r w:rsidR="00273244" w:rsidRPr="0014671F">
          <w:rPr>
            <w:rStyle w:val="Hyperlink"/>
          </w:rPr>
          <w:t>Issues for comment</w:t>
        </w:r>
        <w:r w:rsidR="00273244">
          <w:rPr>
            <w:webHidden/>
          </w:rPr>
          <w:tab/>
        </w:r>
        <w:r w:rsidR="00273244">
          <w:rPr>
            <w:webHidden/>
          </w:rPr>
          <w:fldChar w:fldCharType="begin"/>
        </w:r>
        <w:r w:rsidR="00273244">
          <w:rPr>
            <w:webHidden/>
          </w:rPr>
          <w:instrText xml:space="preserve"> PAGEREF _Toc135652625 \h </w:instrText>
        </w:r>
        <w:r w:rsidR="00273244">
          <w:rPr>
            <w:webHidden/>
          </w:rPr>
        </w:r>
        <w:r w:rsidR="00273244">
          <w:rPr>
            <w:webHidden/>
          </w:rPr>
          <w:fldChar w:fldCharType="separate"/>
        </w:r>
        <w:r w:rsidR="00273244">
          <w:rPr>
            <w:webHidden/>
          </w:rPr>
          <w:t>3</w:t>
        </w:r>
        <w:r w:rsidR="00273244">
          <w:rPr>
            <w:webHidden/>
          </w:rPr>
          <w:fldChar w:fldCharType="end"/>
        </w:r>
      </w:hyperlink>
    </w:p>
    <w:p w14:paraId="065427BE" w14:textId="52C14AC2" w:rsidR="00273244" w:rsidRDefault="00745295">
      <w:pPr>
        <w:pStyle w:val="TOC1"/>
        <w:rPr>
          <w:rFonts w:asciiTheme="minorHAnsi" w:eastAsiaTheme="minorEastAsia" w:hAnsiTheme="minorHAnsi" w:cstheme="minorBidi"/>
          <w:b w:val="0"/>
          <w:spacing w:val="0"/>
          <w:sz w:val="22"/>
          <w:szCs w:val="22"/>
        </w:rPr>
      </w:pPr>
      <w:hyperlink w:anchor="_Toc135652626" w:history="1">
        <w:r w:rsidR="00273244" w:rsidRPr="0014671F">
          <w:rPr>
            <w:rStyle w:val="Hyperlink"/>
          </w:rPr>
          <w:t>Introduction</w:t>
        </w:r>
        <w:r w:rsidR="00273244">
          <w:rPr>
            <w:webHidden/>
          </w:rPr>
          <w:tab/>
        </w:r>
        <w:r w:rsidR="00273244">
          <w:rPr>
            <w:webHidden/>
          </w:rPr>
          <w:fldChar w:fldCharType="begin"/>
        </w:r>
        <w:r w:rsidR="00273244">
          <w:rPr>
            <w:webHidden/>
          </w:rPr>
          <w:instrText xml:space="preserve"> PAGEREF _Toc135652626 \h </w:instrText>
        </w:r>
        <w:r w:rsidR="00273244">
          <w:rPr>
            <w:webHidden/>
          </w:rPr>
        </w:r>
        <w:r w:rsidR="00273244">
          <w:rPr>
            <w:webHidden/>
          </w:rPr>
          <w:fldChar w:fldCharType="separate"/>
        </w:r>
        <w:r w:rsidR="00273244">
          <w:rPr>
            <w:webHidden/>
          </w:rPr>
          <w:t>4</w:t>
        </w:r>
        <w:r w:rsidR="00273244">
          <w:rPr>
            <w:webHidden/>
          </w:rPr>
          <w:fldChar w:fldCharType="end"/>
        </w:r>
      </w:hyperlink>
    </w:p>
    <w:p w14:paraId="6585691C" w14:textId="6B9EE7E6" w:rsidR="00273244" w:rsidRDefault="00745295">
      <w:pPr>
        <w:pStyle w:val="TOC2"/>
        <w:rPr>
          <w:rFonts w:asciiTheme="minorHAnsi" w:eastAsiaTheme="minorEastAsia" w:hAnsiTheme="minorHAnsi" w:cstheme="minorBidi"/>
          <w:spacing w:val="0"/>
          <w:sz w:val="22"/>
          <w:szCs w:val="22"/>
        </w:rPr>
      </w:pPr>
      <w:hyperlink w:anchor="_Toc135652627" w:history="1">
        <w:r w:rsidR="00273244" w:rsidRPr="0014671F">
          <w:rPr>
            <w:rStyle w:val="Hyperlink"/>
          </w:rPr>
          <w:t>Spectrum licensing</w:t>
        </w:r>
        <w:r w:rsidR="00273244">
          <w:rPr>
            <w:webHidden/>
          </w:rPr>
          <w:tab/>
        </w:r>
        <w:r w:rsidR="00273244">
          <w:rPr>
            <w:webHidden/>
          </w:rPr>
          <w:fldChar w:fldCharType="begin"/>
        </w:r>
        <w:r w:rsidR="00273244">
          <w:rPr>
            <w:webHidden/>
          </w:rPr>
          <w:instrText xml:space="preserve"> PAGEREF _Toc135652627 \h </w:instrText>
        </w:r>
        <w:r w:rsidR="00273244">
          <w:rPr>
            <w:webHidden/>
          </w:rPr>
        </w:r>
        <w:r w:rsidR="00273244">
          <w:rPr>
            <w:webHidden/>
          </w:rPr>
          <w:fldChar w:fldCharType="separate"/>
        </w:r>
        <w:r w:rsidR="00273244">
          <w:rPr>
            <w:webHidden/>
          </w:rPr>
          <w:t>5</w:t>
        </w:r>
        <w:r w:rsidR="00273244">
          <w:rPr>
            <w:webHidden/>
          </w:rPr>
          <w:fldChar w:fldCharType="end"/>
        </w:r>
      </w:hyperlink>
    </w:p>
    <w:p w14:paraId="4A1E33C6" w14:textId="0D4A088F" w:rsidR="00273244" w:rsidRDefault="00745295">
      <w:pPr>
        <w:pStyle w:val="TOC2"/>
        <w:rPr>
          <w:rFonts w:asciiTheme="minorHAnsi" w:eastAsiaTheme="minorEastAsia" w:hAnsiTheme="minorHAnsi" w:cstheme="minorBidi"/>
          <w:spacing w:val="0"/>
          <w:sz w:val="22"/>
          <w:szCs w:val="22"/>
        </w:rPr>
      </w:pPr>
      <w:hyperlink w:anchor="_Toc135652628" w:history="1">
        <w:r w:rsidR="00273244" w:rsidRPr="0014671F">
          <w:rPr>
            <w:rStyle w:val="Hyperlink"/>
          </w:rPr>
          <w:t>Previous ESL processes</w:t>
        </w:r>
        <w:r w:rsidR="00273244">
          <w:rPr>
            <w:webHidden/>
          </w:rPr>
          <w:tab/>
        </w:r>
        <w:r w:rsidR="00273244">
          <w:rPr>
            <w:webHidden/>
          </w:rPr>
          <w:fldChar w:fldCharType="begin"/>
        </w:r>
        <w:r w:rsidR="00273244">
          <w:rPr>
            <w:webHidden/>
          </w:rPr>
          <w:instrText xml:space="preserve"> PAGEREF _Toc135652628 \h </w:instrText>
        </w:r>
        <w:r w:rsidR="00273244">
          <w:rPr>
            <w:webHidden/>
          </w:rPr>
        </w:r>
        <w:r w:rsidR="00273244">
          <w:rPr>
            <w:webHidden/>
          </w:rPr>
          <w:fldChar w:fldCharType="separate"/>
        </w:r>
        <w:r w:rsidR="00273244">
          <w:rPr>
            <w:webHidden/>
          </w:rPr>
          <w:t>7</w:t>
        </w:r>
        <w:r w:rsidR="00273244">
          <w:rPr>
            <w:webHidden/>
          </w:rPr>
          <w:fldChar w:fldCharType="end"/>
        </w:r>
      </w:hyperlink>
    </w:p>
    <w:p w14:paraId="03B510F8" w14:textId="281C662F" w:rsidR="00273244" w:rsidRDefault="00745295">
      <w:pPr>
        <w:pStyle w:val="TOC2"/>
        <w:rPr>
          <w:rFonts w:asciiTheme="minorHAnsi" w:eastAsiaTheme="minorEastAsia" w:hAnsiTheme="minorHAnsi" w:cstheme="minorBidi"/>
          <w:spacing w:val="0"/>
          <w:sz w:val="22"/>
          <w:szCs w:val="22"/>
        </w:rPr>
      </w:pPr>
      <w:hyperlink w:anchor="_Toc135652629" w:history="1">
        <w:r w:rsidR="00273244" w:rsidRPr="0014671F">
          <w:rPr>
            <w:rStyle w:val="Hyperlink"/>
          </w:rPr>
          <w:t>The ACMA’s approach to spectrum management</w:t>
        </w:r>
        <w:r w:rsidR="00273244">
          <w:rPr>
            <w:webHidden/>
          </w:rPr>
          <w:tab/>
        </w:r>
        <w:r w:rsidR="00273244">
          <w:rPr>
            <w:webHidden/>
          </w:rPr>
          <w:fldChar w:fldCharType="begin"/>
        </w:r>
        <w:r w:rsidR="00273244">
          <w:rPr>
            <w:webHidden/>
          </w:rPr>
          <w:instrText xml:space="preserve"> PAGEREF _Toc135652629 \h </w:instrText>
        </w:r>
        <w:r w:rsidR="00273244">
          <w:rPr>
            <w:webHidden/>
          </w:rPr>
        </w:r>
        <w:r w:rsidR="00273244">
          <w:rPr>
            <w:webHidden/>
          </w:rPr>
          <w:fldChar w:fldCharType="separate"/>
        </w:r>
        <w:r w:rsidR="00273244">
          <w:rPr>
            <w:webHidden/>
          </w:rPr>
          <w:t>8</w:t>
        </w:r>
        <w:r w:rsidR="00273244">
          <w:rPr>
            <w:webHidden/>
          </w:rPr>
          <w:fldChar w:fldCharType="end"/>
        </w:r>
      </w:hyperlink>
    </w:p>
    <w:p w14:paraId="5458ABFF" w14:textId="7C41FF5E" w:rsidR="00273244" w:rsidRDefault="00745295">
      <w:pPr>
        <w:pStyle w:val="TOC1"/>
        <w:rPr>
          <w:rFonts w:asciiTheme="minorHAnsi" w:eastAsiaTheme="minorEastAsia" w:hAnsiTheme="minorHAnsi" w:cstheme="minorBidi"/>
          <w:b w:val="0"/>
          <w:spacing w:val="0"/>
          <w:sz w:val="22"/>
          <w:szCs w:val="22"/>
        </w:rPr>
      </w:pPr>
      <w:hyperlink w:anchor="_Toc135652630" w:history="1">
        <w:r w:rsidR="00273244" w:rsidRPr="0014671F">
          <w:rPr>
            <w:rStyle w:val="Hyperlink"/>
          </w:rPr>
          <w:t>Regulatory context</w:t>
        </w:r>
        <w:r w:rsidR="00273244">
          <w:rPr>
            <w:webHidden/>
          </w:rPr>
          <w:tab/>
        </w:r>
        <w:r w:rsidR="00273244">
          <w:rPr>
            <w:webHidden/>
          </w:rPr>
          <w:fldChar w:fldCharType="begin"/>
        </w:r>
        <w:r w:rsidR="00273244">
          <w:rPr>
            <w:webHidden/>
          </w:rPr>
          <w:instrText xml:space="preserve"> PAGEREF _Toc135652630 \h </w:instrText>
        </w:r>
        <w:r w:rsidR="00273244">
          <w:rPr>
            <w:webHidden/>
          </w:rPr>
        </w:r>
        <w:r w:rsidR="00273244">
          <w:rPr>
            <w:webHidden/>
          </w:rPr>
          <w:fldChar w:fldCharType="separate"/>
        </w:r>
        <w:r w:rsidR="00273244">
          <w:rPr>
            <w:webHidden/>
          </w:rPr>
          <w:t>12</w:t>
        </w:r>
        <w:r w:rsidR="00273244">
          <w:rPr>
            <w:webHidden/>
          </w:rPr>
          <w:fldChar w:fldCharType="end"/>
        </w:r>
      </w:hyperlink>
    </w:p>
    <w:p w14:paraId="68CB2E6D" w14:textId="69E9FAC1" w:rsidR="00273244" w:rsidRDefault="00745295">
      <w:pPr>
        <w:pStyle w:val="TOC2"/>
        <w:rPr>
          <w:rFonts w:asciiTheme="minorHAnsi" w:eastAsiaTheme="minorEastAsia" w:hAnsiTheme="minorHAnsi" w:cstheme="minorBidi"/>
          <w:spacing w:val="0"/>
          <w:sz w:val="22"/>
          <w:szCs w:val="22"/>
        </w:rPr>
      </w:pPr>
      <w:hyperlink w:anchor="_Toc135652631" w:history="1">
        <w:r w:rsidR="00273244" w:rsidRPr="0014671F">
          <w:rPr>
            <w:rStyle w:val="Hyperlink"/>
          </w:rPr>
          <w:t>Key provisions relating to spectrum licences</w:t>
        </w:r>
        <w:r w:rsidR="00273244">
          <w:rPr>
            <w:webHidden/>
          </w:rPr>
          <w:tab/>
        </w:r>
        <w:r w:rsidR="00273244">
          <w:rPr>
            <w:webHidden/>
          </w:rPr>
          <w:fldChar w:fldCharType="begin"/>
        </w:r>
        <w:r w:rsidR="00273244">
          <w:rPr>
            <w:webHidden/>
          </w:rPr>
          <w:instrText xml:space="preserve"> PAGEREF _Toc135652631 \h </w:instrText>
        </w:r>
        <w:r w:rsidR="00273244">
          <w:rPr>
            <w:webHidden/>
          </w:rPr>
        </w:r>
        <w:r w:rsidR="00273244">
          <w:rPr>
            <w:webHidden/>
          </w:rPr>
          <w:fldChar w:fldCharType="separate"/>
        </w:r>
        <w:r w:rsidR="00273244">
          <w:rPr>
            <w:webHidden/>
          </w:rPr>
          <w:t>12</w:t>
        </w:r>
        <w:r w:rsidR="00273244">
          <w:rPr>
            <w:webHidden/>
          </w:rPr>
          <w:fldChar w:fldCharType="end"/>
        </w:r>
      </w:hyperlink>
    </w:p>
    <w:p w14:paraId="55C0EECD" w14:textId="2CA324EE" w:rsidR="00273244" w:rsidRDefault="00745295">
      <w:pPr>
        <w:pStyle w:val="TOC2"/>
        <w:rPr>
          <w:rFonts w:asciiTheme="minorHAnsi" w:eastAsiaTheme="minorEastAsia" w:hAnsiTheme="minorHAnsi" w:cstheme="minorBidi"/>
          <w:spacing w:val="0"/>
          <w:sz w:val="22"/>
          <w:szCs w:val="22"/>
        </w:rPr>
      </w:pPr>
      <w:hyperlink w:anchor="_Toc135652632" w:history="1">
        <w:r w:rsidR="00273244" w:rsidRPr="0014671F">
          <w:rPr>
            <w:rStyle w:val="Hyperlink"/>
          </w:rPr>
          <w:t>Key provisions relating to renewal and expiry process</w:t>
        </w:r>
        <w:r w:rsidR="00273244">
          <w:rPr>
            <w:webHidden/>
          </w:rPr>
          <w:tab/>
        </w:r>
        <w:r w:rsidR="00273244">
          <w:rPr>
            <w:webHidden/>
          </w:rPr>
          <w:fldChar w:fldCharType="begin"/>
        </w:r>
        <w:r w:rsidR="00273244">
          <w:rPr>
            <w:webHidden/>
          </w:rPr>
          <w:instrText xml:space="preserve"> PAGEREF _Toc135652632 \h </w:instrText>
        </w:r>
        <w:r w:rsidR="00273244">
          <w:rPr>
            <w:webHidden/>
          </w:rPr>
        </w:r>
        <w:r w:rsidR="00273244">
          <w:rPr>
            <w:webHidden/>
          </w:rPr>
          <w:fldChar w:fldCharType="separate"/>
        </w:r>
        <w:r w:rsidR="00273244">
          <w:rPr>
            <w:webHidden/>
          </w:rPr>
          <w:t>13</w:t>
        </w:r>
        <w:r w:rsidR="00273244">
          <w:rPr>
            <w:webHidden/>
          </w:rPr>
          <w:fldChar w:fldCharType="end"/>
        </w:r>
      </w:hyperlink>
    </w:p>
    <w:p w14:paraId="65961B31" w14:textId="3A8B7AB0" w:rsidR="00273244" w:rsidRDefault="00745295">
      <w:pPr>
        <w:pStyle w:val="TOC1"/>
        <w:rPr>
          <w:rFonts w:asciiTheme="minorHAnsi" w:eastAsiaTheme="minorEastAsia" w:hAnsiTheme="minorHAnsi" w:cstheme="minorBidi"/>
          <w:b w:val="0"/>
          <w:spacing w:val="0"/>
          <w:sz w:val="22"/>
          <w:szCs w:val="22"/>
        </w:rPr>
      </w:pPr>
      <w:hyperlink w:anchor="_Toc135652633" w:history="1">
        <w:r w:rsidR="00273244" w:rsidRPr="0014671F">
          <w:rPr>
            <w:rStyle w:val="Hyperlink"/>
          </w:rPr>
          <w:t>Proposed public interest criteria</w:t>
        </w:r>
        <w:r w:rsidR="00273244">
          <w:rPr>
            <w:webHidden/>
          </w:rPr>
          <w:tab/>
        </w:r>
        <w:r w:rsidR="00273244">
          <w:rPr>
            <w:webHidden/>
          </w:rPr>
          <w:fldChar w:fldCharType="begin"/>
        </w:r>
        <w:r w:rsidR="00273244">
          <w:rPr>
            <w:webHidden/>
          </w:rPr>
          <w:instrText xml:space="preserve"> PAGEREF _Toc135652633 \h </w:instrText>
        </w:r>
        <w:r w:rsidR="00273244">
          <w:rPr>
            <w:webHidden/>
          </w:rPr>
        </w:r>
        <w:r w:rsidR="00273244">
          <w:rPr>
            <w:webHidden/>
          </w:rPr>
          <w:fldChar w:fldCharType="separate"/>
        </w:r>
        <w:r w:rsidR="00273244">
          <w:rPr>
            <w:webHidden/>
          </w:rPr>
          <w:t>18</w:t>
        </w:r>
        <w:r w:rsidR="00273244">
          <w:rPr>
            <w:webHidden/>
          </w:rPr>
          <w:fldChar w:fldCharType="end"/>
        </w:r>
      </w:hyperlink>
    </w:p>
    <w:p w14:paraId="4A9E1625" w14:textId="36986FF6" w:rsidR="00273244" w:rsidRDefault="00745295">
      <w:pPr>
        <w:pStyle w:val="TOC1"/>
        <w:rPr>
          <w:rFonts w:asciiTheme="minorHAnsi" w:eastAsiaTheme="minorEastAsia" w:hAnsiTheme="minorHAnsi" w:cstheme="minorBidi"/>
          <w:b w:val="0"/>
          <w:spacing w:val="0"/>
          <w:sz w:val="22"/>
          <w:szCs w:val="22"/>
        </w:rPr>
      </w:pPr>
      <w:hyperlink w:anchor="_Toc135652634" w:history="1">
        <w:r w:rsidR="00273244" w:rsidRPr="0014671F">
          <w:rPr>
            <w:rStyle w:val="Hyperlink"/>
          </w:rPr>
          <w:t>Proposed expiring spectrum licence process</w:t>
        </w:r>
        <w:r w:rsidR="00273244">
          <w:rPr>
            <w:webHidden/>
          </w:rPr>
          <w:tab/>
        </w:r>
        <w:r w:rsidR="00273244">
          <w:rPr>
            <w:webHidden/>
          </w:rPr>
          <w:fldChar w:fldCharType="begin"/>
        </w:r>
        <w:r w:rsidR="00273244">
          <w:rPr>
            <w:webHidden/>
          </w:rPr>
          <w:instrText xml:space="preserve"> PAGEREF _Toc135652634 \h </w:instrText>
        </w:r>
        <w:r w:rsidR="00273244">
          <w:rPr>
            <w:webHidden/>
          </w:rPr>
        </w:r>
        <w:r w:rsidR="00273244">
          <w:rPr>
            <w:webHidden/>
          </w:rPr>
          <w:fldChar w:fldCharType="separate"/>
        </w:r>
        <w:r w:rsidR="00273244">
          <w:rPr>
            <w:webHidden/>
          </w:rPr>
          <w:t>22</w:t>
        </w:r>
        <w:r w:rsidR="00273244">
          <w:rPr>
            <w:webHidden/>
          </w:rPr>
          <w:fldChar w:fldCharType="end"/>
        </w:r>
      </w:hyperlink>
    </w:p>
    <w:p w14:paraId="2DC46023" w14:textId="0EDFAA31" w:rsidR="00273244" w:rsidRDefault="00745295">
      <w:pPr>
        <w:pStyle w:val="TOC2"/>
        <w:rPr>
          <w:rFonts w:asciiTheme="minorHAnsi" w:eastAsiaTheme="minorEastAsia" w:hAnsiTheme="minorHAnsi" w:cstheme="minorBidi"/>
          <w:spacing w:val="0"/>
          <w:sz w:val="22"/>
          <w:szCs w:val="22"/>
        </w:rPr>
      </w:pPr>
      <w:hyperlink w:anchor="_Toc135652635" w:history="1">
        <w:r w:rsidR="00273244" w:rsidRPr="0014671F">
          <w:rPr>
            <w:rStyle w:val="Hyperlink"/>
          </w:rPr>
          <w:t>Stage 1: consultation on process (Q2 2023)</w:t>
        </w:r>
        <w:r w:rsidR="00273244">
          <w:rPr>
            <w:webHidden/>
          </w:rPr>
          <w:tab/>
        </w:r>
        <w:r w:rsidR="00273244">
          <w:rPr>
            <w:webHidden/>
          </w:rPr>
          <w:fldChar w:fldCharType="begin"/>
        </w:r>
        <w:r w:rsidR="00273244">
          <w:rPr>
            <w:webHidden/>
          </w:rPr>
          <w:instrText xml:space="preserve"> PAGEREF _Toc135652635 \h </w:instrText>
        </w:r>
        <w:r w:rsidR="00273244">
          <w:rPr>
            <w:webHidden/>
          </w:rPr>
        </w:r>
        <w:r w:rsidR="00273244">
          <w:rPr>
            <w:webHidden/>
          </w:rPr>
          <w:fldChar w:fldCharType="separate"/>
        </w:r>
        <w:r w:rsidR="00273244">
          <w:rPr>
            <w:webHidden/>
          </w:rPr>
          <w:t>22</w:t>
        </w:r>
        <w:r w:rsidR="00273244">
          <w:rPr>
            <w:webHidden/>
          </w:rPr>
          <w:fldChar w:fldCharType="end"/>
        </w:r>
      </w:hyperlink>
    </w:p>
    <w:p w14:paraId="61A8D842" w14:textId="50ABD860" w:rsidR="00273244" w:rsidRDefault="00745295">
      <w:pPr>
        <w:pStyle w:val="TOC2"/>
        <w:rPr>
          <w:rFonts w:asciiTheme="minorHAnsi" w:eastAsiaTheme="minorEastAsia" w:hAnsiTheme="minorHAnsi" w:cstheme="minorBidi"/>
          <w:spacing w:val="0"/>
          <w:sz w:val="22"/>
          <w:szCs w:val="22"/>
        </w:rPr>
      </w:pPr>
      <w:hyperlink w:anchor="_Toc135652636" w:history="1">
        <w:r w:rsidR="00273244" w:rsidRPr="0014671F">
          <w:rPr>
            <w:rStyle w:val="Hyperlink"/>
          </w:rPr>
          <w:t>Stage 2: finalise process and gather information (Q1–4 2024)</w:t>
        </w:r>
        <w:r w:rsidR="00273244">
          <w:rPr>
            <w:webHidden/>
          </w:rPr>
          <w:tab/>
        </w:r>
        <w:r w:rsidR="00273244">
          <w:rPr>
            <w:webHidden/>
          </w:rPr>
          <w:fldChar w:fldCharType="begin"/>
        </w:r>
        <w:r w:rsidR="00273244">
          <w:rPr>
            <w:webHidden/>
          </w:rPr>
          <w:instrText xml:space="preserve"> PAGEREF _Toc135652636 \h </w:instrText>
        </w:r>
        <w:r w:rsidR="00273244">
          <w:rPr>
            <w:webHidden/>
          </w:rPr>
        </w:r>
        <w:r w:rsidR="00273244">
          <w:rPr>
            <w:webHidden/>
          </w:rPr>
          <w:fldChar w:fldCharType="separate"/>
        </w:r>
        <w:r w:rsidR="00273244">
          <w:rPr>
            <w:webHidden/>
          </w:rPr>
          <w:t>23</w:t>
        </w:r>
        <w:r w:rsidR="00273244">
          <w:rPr>
            <w:webHidden/>
          </w:rPr>
          <w:fldChar w:fldCharType="end"/>
        </w:r>
      </w:hyperlink>
    </w:p>
    <w:p w14:paraId="257D4900" w14:textId="0D7E790F" w:rsidR="00273244" w:rsidRDefault="00745295">
      <w:pPr>
        <w:pStyle w:val="TOC2"/>
        <w:rPr>
          <w:rFonts w:asciiTheme="minorHAnsi" w:eastAsiaTheme="minorEastAsia" w:hAnsiTheme="minorHAnsi" w:cstheme="minorBidi"/>
          <w:spacing w:val="0"/>
          <w:sz w:val="22"/>
          <w:szCs w:val="22"/>
        </w:rPr>
      </w:pPr>
      <w:hyperlink w:anchor="_Toc135652637" w:history="1">
        <w:r w:rsidR="00273244" w:rsidRPr="0014671F">
          <w:rPr>
            <w:rStyle w:val="Hyperlink"/>
          </w:rPr>
          <w:t>Stage 3: preliminary views (Q4 2024)</w:t>
        </w:r>
        <w:r w:rsidR="00273244">
          <w:rPr>
            <w:webHidden/>
          </w:rPr>
          <w:tab/>
        </w:r>
        <w:r w:rsidR="00273244">
          <w:rPr>
            <w:webHidden/>
          </w:rPr>
          <w:fldChar w:fldCharType="begin"/>
        </w:r>
        <w:r w:rsidR="00273244">
          <w:rPr>
            <w:webHidden/>
          </w:rPr>
          <w:instrText xml:space="preserve"> PAGEREF _Toc135652637 \h </w:instrText>
        </w:r>
        <w:r w:rsidR="00273244">
          <w:rPr>
            <w:webHidden/>
          </w:rPr>
        </w:r>
        <w:r w:rsidR="00273244">
          <w:rPr>
            <w:webHidden/>
          </w:rPr>
          <w:fldChar w:fldCharType="separate"/>
        </w:r>
        <w:r w:rsidR="00273244">
          <w:rPr>
            <w:webHidden/>
          </w:rPr>
          <w:t>23</w:t>
        </w:r>
        <w:r w:rsidR="00273244">
          <w:rPr>
            <w:webHidden/>
          </w:rPr>
          <w:fldChar w:fldCharType="end"/>
        </w:r>
      </w:hyperlink>
    </w:p>
    <w:p w14:paraId="5266437D" w14:textId="541BE900" w:rsidR="00273244" w:rsidRDefault="00745295">
      <w:pPr>
        <w:pStyle w:val="TOC2"/>
        <w:rPr>
          <w:rFonts w:asciiTheme="minorHAnsi" w:eastAsiaTheme="minorEastAsia" w:hAnsiTheme="minorHAnsi" w:cstheme="minorBidi"/>
          <w:spacing w:val="0"/>
          <w:sz w:val="22"/>
          <w:szCs w:val="22"/>
        </w:rPr>
      </w:pPr>
      <w:hyperlink w:anchor="_Toc135652638" w:history="1">
        <w:r w:rsidR="00273244" w:rsidRPr="0014671F">
          <w:rPr>
            <w:rStyle w:val="Hyperlink"/>
          </w:rPr>
          <w:t>Stage 4: renewal application and decision-making periods (commencing</w:t>
        </w:r>
        <w:r w:rsidR="00273244">
          <w:rPr>
            <w:rStyle w:val="Hyperlink"/>
          </w:rPr>
          <w:t> </w:t>
        </w:r>
        <w:r w:rsidR="00273244" w:rsidRPr="0014671F">
          <w:rPr>
            <w:rStyle w:val="Hyperlink"/>
          </w:rPr>
          <w:t>2025)</w:t>
        </w:r>
        <w:r w:rsidR="00273244">
          <w:rPr>
            <w:webHidden/>
          </w:rPr>
          <w:tab/>
        </w:r>
        <w:r w:rsidR="00273244">
          <w:rPr>
            <w:webHidden/>
          </w:rPr>
          <w:fldChar w:fldCharType="begin"/>
        </w:r>
        <w:r w:rsidR="00273244">
          <w:rPr>
            <w:webHidden/>
          </w:rPr>
          <w:instrText xml:space="preserve"> PAGEREF _Toc135652638 \h </w:instrText>
        </w:r>
        <w:r w:rsidR="00273244">
          <w:rPr>
            <w:webHidden/>
          </w:rPr>
        </w:r>
        <w:r w:rsidR="00273244">
          <w:rPr>
            <w:webHidden/>
          </w:rPr>
          <w:fldChar w:fldCharType="separate"/>
        </w:r>
        <w:r w:rsidR="00273244">
          <w:rPr>
            <w:webHidden/>
          </w:rPr>
          <w:t>25</w:t>
        </w:r>
        <w:r w:rsidR="00273244">
          <w:rPr>
            <w:webHidden/>
          </w:rPr>
          <w:fldChar w:fldCharType="end"/>
        </w:r>
      </w:hyperlink>
    </w:p>
    <w:p w14:paraId="3837FEFB" w14:textId="43415E98" w:rsidR="00273244" w:rsidRDefault="00745295">
      <w:pPr>
        <w:pStyle w:val="TOC1"/>
        <w:rPr>
          <w:rFonts w:asciiTheme="minorHAnsi" w:eastAsiaTheme="minorEastAsia" w:hAnsiTheme="minorHAnsi" w:cstheme="minorBidi"/>
          <w:b w:val="0"/>
          <w:spacing w:val="0"/>
          <w:sz w:val="22"/>
          <w:szCs w:val="22"/>
        </w:rPr>
      </w:pPr>
      <w:hyperlink w:anchor="_Toc135652639" w:history="1">
        <w:r w:rsidR="00273244" w:rsidRPr="0014671F">
          <w:rPr>
            <w:rStyle w:val="Hyperlink"/>
          </w:rPr>
          <w:t>Pricing</w:t>
        </w:r>
        <w:r w:rsidR="00273244">
          <w:rPr>
            <w:webHidden/>
          </w:rPr>
          <w:tab/>
        </w:r>
        <w:r w:rsidR="00273244">
          <w:rPr>
            <w:webHidden/>
          </w:rPr>
          <w:fldChar w:fldCharType="begin"/>
        </w:r>
        <w:r w:rsidR="00273244">
          <w:rPr>
            <w:webHidden/>
          </w:rPr>
          <w:instrText xml:space="preserve"> PAGEREF _Toc135652639 \h </w:instrText>
        </w:r>
        <w:r w:rsidR="00273244">
          <w:rPr>
            <w:webHidden/>
          </w:rPr>
        </w:r>
        <w:r w:rsidR="00273244">
          <w:rPr>
            <w:webHidden/>
          </w:rPr>
          <w:fldChar w:fldCharType="separate"/>
        </w:r>
        <w:r w:rsidR="00273244">
          <w:rPr>
            <w:webHidden/>
          </w:rPr>
          <w:t>26</w:t>
        </w:r>
        <w:r w:rsidR="00273244">
          <w:rPr>
            <w:webHidden/>
          </w:rPr>
          <w:fldChar w:fldCharType="end"/>
        </w:r>
      </w:hyperlink>
    </w:p>
    <w:p w14:paraId="573DC497" w14:textId="60D7962C" w:rsidR="00273244" w:rsidRDefault="00745295">
      <w:pPr>
        <w:pStyle w:val="TOC2"/>
        <w:rPr>
          <w:rFonts w:asciiTheme="minorHAnsi" w:eastAsiaTheme="minorEastAsia" w:hAnsiTheme="minorHAnsi" w:cstheme="minorBidi"/>
          <w:spacing w:val="0"/>
          <w:sz w:val="22"/>
          <w:szCs w:val="22"/>
        </w:rPr>
      </w:pPr>
      <w:hyperlink w:anchor="_Toc135652640" w:history="1">
        <w:r w:rsidR="00273244" w:rsidRPr="0014671F">
          <w:rPr>
            <w:rStyle w:val="Hyperlink"/>
          </w:rPr>
          <w:t>Auction avoidance pricing</w:t>
        </w:r>
        <w:r w:rsidR="00273244">
          <w:rPr>
            <w:webHidden/>
          </w:rPr>
          <w:tab/>
        </w:r>
        <w:r w:rsidR="00273244">
          <w:rPr>
            <w:webHidden/>
          </w:rPr>
          <w:fldChar w:fldCharType="begin"/>
        </w:r>
        <w:r w:rsidR="00273244">
          <w:rPr>
            <w:webHidden/>
          </w:rPr>
          <w:instrText xml:space="preserve"> PAGEREF _Toc135652640 \h </w:instrText>
        </w:r>
        <w:r w:rsidR="00273244">
          <w:rPr>
            <w:webHidden/>
          </w:rPr>
        </w:r>
        <w:r w:rsidR="00273244">
          <w:rPr>
            <w:webHidden/>
          </w:rPr>
          <w:fldChar w:fldCharType="separate"/>
        </w:r>
        <w:r w:rsidR="00273244">
          <w:rPr>
            <w:webHidden/>
          </w:rPr>
          <w:t>26</w:t>
        </w:r>
        <w:r w:rsidR="00273244">
          <w:rPr>
            <w:webHidden/>
          </w:rPr>
          <w:fldChar w:fldCharType="end"/>
        </w:r>
      </w:hyperlink>
    </w:p>
    <w:p w14:paraId="77ABB3C9" w14:textId="7E9BD49E" w:rsidR="00273244" w:rsidRDefault="00745295">
      <w:pPr>
        <w:pStyle w:val="TOC2"/>
        <w:rPr>
          <w:rFonts w:asciiTheme="minorHAnsi" w:eastAsiaTheme="minorEastAsia" w:hAnsiTheme="minorHAnsi" w:cstheme="minorBidi"/>
          <w:spacing w:val="0"/>
          <w:sz w:val="22"/>
          <w:szCs w:val="22"/>
        </w:rPr>
      </w:pPr>
      <w:hyperlink w:anchor="_Toc135652641" w:history="1">
        <w:r w:rsidR="00273244" w:rsidRPr="0014671F">
          <w:rPr>
            <w:rStyle w:val="Hyperlink"/>
          </w:rPr>
          <w:t>Public interest pricing</w:t>
        </w:r>
        <w:r w:rsidR="00273244">
          <w:rPr>
            <w:webHidden/>
          </w:rPr>
          <w:tab/>
        </w:r>
        <w:r w:rsidR="00273244">
          <w:rPr>
            <w:webHidden/>
          </w:rPr>
          <w:fldChar w:fldCharType="begin"/>
        </w:r>
        <w:r w:rsidR="00273244">
          <w:rPr>
            <w:webHidden/>
          </w:rPr>
          <w:instrText xml:space="preserve"> PAGEREF _Toc135652641 \h </w:instrText>
        </w:r>
        <w:r w:rsidR="00273244">
          <w:rPr>
            <w:webHidden/>
          </w:rPr>
        </w:r>
        <w:r w:rsidR="00273244">
          <w:rPr>
            <w:webHidden/>
          </w:rPr>
          <w:fldChar w:fldCharType="separate"/>
        </w:r>
        <w:r w:rsidR="00273244">
          <w:rPr>
            <w:webHidden/>
          </w:rPr>
          <w:t>26</w:t>
        </w:r>
        <w:r w:rsidR="00273244">
          <w:rPr>
            <w:webHidden/>
          </w:rPr>
          <w:fldChar w:fldCharType="end"/>
        </w:r>
      </w:hyperlink>
    </w:p>
    <w:p w14:paraId="111D2B8C" w14:textId="5EF135A8" w:rsidR="00273244" w:rsidRDefault="00745295">
      <w:pPr>
        <w:pStyle w:val="TOC2"/>
        <w:rPr>
          <w:rFonts w:asciiTheme="minorHAnsi" w:eastAsiaTheme="minorEastAsia" w:hAnsiTheme="minorHAnsi" w:cstheme="minorBidi"/>
          <w:spacing w:val="0"/>
          <w:sz w:val="22"/>
          <w:szCs w:val="22"/>
        </w:rPr>
      </w:pPr>
      <w:hyperlink w:anchor="_Toc135652642" w:history="1">
        <w:r w:rsidR="00273244" w:rsidRPr="0014671F">
          <w:rPr>
            <w:rStyle w:val="Hyperlink"/>
          </w:rPr>
          <w:t>Licence conditions</w:t>
        </w:r>
        <w:r w:rsidR="00273244">
          <w:rPr>
            <w:webHidden/>
          </w:rPr>
          <w:tab/>
        </w:r>
        <w:r w:rsidR="00273244">
          <w:rPr>
            <w:webHidden/>
          </w:rPr>
          <w:fldChar w:fldCharType="begin"/>
        </w:r>
        <w:r w:rsidR="00273244">
          <w:rPr>
            <w:webHidden/>
          </w:rPr>
          <w:instrText xml:space="preserve"> PAGEREF _Toc135652642 \h </w:instrText>
        </w:r>
        <w:r w:rsidR="00273244">
          <w:rPr>
            <w:webHidden/>
          </w:rPr>
        </w:r>
        <w:r w:rsidR="00273244">
          <w:rPr>
            <w:webHidden/>
          </w:rPr>
          <w:fldChar w:fldCharType="separate"/>
        </w:r>
        <w:r w:rsidR="00273244">
          <w:rPr>
            <w:webHidden/>
          </w:rPr>
          <w:t>26</w:t>
        </w:r>
        <w:r w:rsidR="00273244">
          <w:rPr>
            <w:webHidden/>
          </w:rPr>
          <w:fldChar w:fldCharType="end"/>
        </w:r>
      </w:hyperlink>
    </w:p>
    <w:p w14:paraId="271C4159" w14:textId="441D8CDE" w:rsidR="00273244" w:rsidRDefault="00745295">
      <w:pPr>
        <w:pStyle w:val="TOC1"/>
        <w:rPr>
          <w:rFonts w:asciiTheme="minorHAnsi" w:eastAsiaTheme="minorEastAsia" w:hAnsiTheme="minorHAnsi" w:cstheme="minorBidi"/>
          <w:b w:val="0"/>
          <w:spacing w:val="0"/>
          <w:sz w:val="22"/>
          <w:szCs w:val="22"/>
        </w:rPr>
      </w:pPr>
      <w:hyperlink w:anchor="_Toc135652643" w:history="1">
        <w:r w:rsidR="00273244" w:rsidRPr="0014671F">
          <w:rPr>
            <w:rStyle w:val="Hyperlink"/>
          </w:rPr>
          <w:t>Approaches to examining use</w:t>
        </w:r>
        <w:r w:rsidR="00273244">
          <w:rPr>
            <w:webHidden/>
          </w:rPr>
          <w:tab/>
        </w:r>
        <w:r w:rsidR="00273244">
          <w:rPr>
            <w:webHidden/>
          </w:rPr>
          <w:fldChar w:fldCharType="begin"/>
        </w:r>
        <w:r w:rsidR="00273244">
          <w:rPr>
            <w:webHidden/>
          </w:rPr>
          <w:instrText xml:space="preserve"> PAGEREF _Toc135652643 \h </w:instrText>
        </w:r>
        <w:r w:rsidR="00273244">
          <w:rPr>
            <w:webHidden/>
          </w:rPr>
        </w:r>
        <w:r w:rsidR="00273244">
          <w:rPr>
            <w:webHidden/>
          </w:rPr>
          <w:fldChar w:fldCharType="separate"/>
        </w:r>
        <w:r w:rsidR="00273244">
          <w:rPr>
            <w:webHidden/>
          </w:rPr>
          <w:t>28</w:t>
        </w:r>
        <w:r w:rsidR="00273244">
          <w:rPr>
            <w:webHidden/>
          </w:rPr>
          <w:fldChar w:fldCharType="end"/>
        </w:r>
      </w:hyperlink>
    </w:p>
    <w:p w14:paraId="0203C29C" w14:textId="18F896E5" w:rsidR="00273244" w:rsidRDefault="00745295">
      <w:pPr>
        <w:pStyle w:val="TOC2"/>
        <w:rPr>
          <w:rFonts w:asciiTheme="minorHAnsi" w:eastAsiaTheme="minorEastAsia" w:hAnsiTheme="minorHAnsi" w:cstheme="minorBidi"/>
          <w:spacing w:val="0"/>
          <w:sz w:val="22"/>
          <w:szCs w:val="22"/>
        </w:rPr>
      </w:pPr>
      <w:hyperlink w:anchor="_Toc135652644" w:history="1">
        <w:r w:rsidR="00273244" w:rsidRPr="0014671F">
          <w:rPr>
            <w:rStyle w:val="Hyperlink"/>
          </w:rPr>
          <w:t>Proposed approach</w:t>
        </w:r>
        <w:r w:rsidR="00273244">
          <w:rPr>
            <w:webHidden/>
          </w:rPr>
          <w:tab/>
        </w:r>
        <w:r w:rsidR="00273244">
          <w:rPr>
            <w:webHidden/>
          </w:rPr>
          <w:fldChar w:fldCharType="begin"/>
        </w:r>
        <w:r w:rsidR="00273244">
          <w:rPr>
            <w:webHidden/>
          </w:rPr>
          <w:instrText xml:space="preserve"> PAGEREF _Toc135652644 \h </w:instrText>
        </w:r>
        <w:r w:rsidR="00273244">
          <w:rPr>
            <w:webHidden/>
          </w:rPr>
        </w:r>
        <w:r w:rsidR="00273244">
          <w:rPr>
            <w:webHidden/>
          </w:rPr>
          <w:fldChar w:fldCharType="separate"/>
        </w:r>
        <w:r w:rsidR="00273244">
          <w:rPr>
            <w:webHidden/>
          </w:rPr>
          <w:t>31</w:t>
        </w:r>
        <w:r w:rsidR="00273244">
          <w:rPr>
            <w:webHidden/>
          </w:rPr>
          <w:fldChar w:fldCharType="end"/>
        </w:r>
      </w:hyperlink>
    </w:p>
    <w:p w14:paraId="654D94E4" w14:textId="65B55EE6" w:rsidR="00273244" w:rsidRDefault="00745295">
      <w:pPr>
        <w:pStyle w:val="TOC1"/>
        <w:rPr>
          <w:rFonts w:asciiTheme="minorHAnsi" w:eastAsiaTheme="minorEastAsia" w:hAnsiTheme="minorHAnsi" w:cstheme="minorBidi"/>
          <w:b w:val="0"/>
          <w:spacing w:val="0"/>
          <w:sz w:val="22"/>
          <w:szCs w:val="22"/>
        </w:rPr>
      </w:pPr>
      <w:hyperlink w:anchor="_Toc135652645" w:history="1">
        <w:r w:rsidR="00273244" w:rsidRPr="0014671F">
          <w:rPr>
            <w:rStyle w:val="Hyperlink"/>
          </w:rPr>
          <w:t>Invitation to comment</w:t>
        </w:r>
        <w:r w:rsidR="00273244">
          <w:rPr>
            <w:webHidden/>
          </w:rPr>
          <w:tab/>
        </w:r>
        <w:r w:rsidR="00273244">
          <w:rPr>
            <w:webHidden/>
          </w:rPr>
          <w:fldChar w:fldCharType="begin"/>
        </w:r>
        <w:r w:rsidR="00273244">
          <w:rPr>
            <w:webHidden/>
          </w:rPr>
          <w:instrText xml:space="preserve"> PAGEREF _Toc135652645 \h </w:instrText>
        </w:r>
        <w:r w:rsidR="00273244">
          <w:rPr>
            <w:webHidden/>
          </w:rPr>
        </w:r>
        <w:r w:rsidR="00273244">
          <w:rPr>
            <w:webHidden/>
          </w:rPr>
          <w:fldChar w:fldCharType="separate"/>
        </w:r>
        <w:r w:rsidR="00273244">
          <w:rPr>
            <w:webHidden/>
          </w:rPr>
          <w:t>32</w:t>
        </w:r>
        <w:r w:rsidR="00273244">
          <w:rPr>
            <w:webHidden/>
          </w:rPr>
          <w:fldChar w:fldCharType="end"/>
        </w:r>
      </w:hyperlink>
    </w:p>
    <w:p w14:paraId="6C55CDD6" w14:textId="06F4D648" w:rsidR="00273244" w:rsidRDefault="00745295">
      <w:pPr>
        <w:pStyle w:val="TOC2"/>
        <w:rPr>
          <w:rFonts w:asciiTheme="minorHAnsi" w:eastAsiaTheme="minorEastAsia" w:hAnsiTheme="minorHAnsi" w:cstheme="minorBidi"/>
          <w:spacing w:val="0"/>
          <w:sz w:val="22"/>
          <w:szCs w:val="22"/>
        </w:rPr>
      </w:pPr>
      <w:hyperlink w:anchor="_Toc135652646" w:history="1">
        <w:r w:rsidR="00273244" w:rsidRPr="0014671F">
          <w:rPr>
            <w:rStyle w:val="Hyperlink"/>
          </w:rPr>
          <w:t>Making a submission</w:t>
        </w:r>
        <w:r w:rsidR="00273244">
          <w:rPr>
            <w:webHidden/>
          </w:rPr>
          <w:tab/>
        </w:r>
        <w:r w:rsidR="00273244">
          <w:rPr>
            <w:webHidden/>
          </w:rPr>
          <w:fldChar w:fldCharType="begin"/>
        </w:r>
        <w:r w:rsidR="00273244">
          <w:rPr>
            <w:webHidden/>
          </w:rPr>
          <w:instrText xml:space="preserve"> PAGEREF _Toc135652646 \h </w:instrText>
        </w:r>
        <w:r w:rsidR="00273244">
          <w:rPr>
            <w:webHidden/>
          </w:rPr>
        </w:r>
        <w:r w:rsidR="00273244">
          <w:rPr>
            <w:webHidden/>
          </w:rPr>
          <w:fldChar w:fldCharType="separate"/>
        </w:r>
        <w:r w:rsidR="00273244">
          <w:rPr>
            <w:webHidden/>
          </w:rPr>
          <w:t>32</w:t>
        </w:r>
        <w:r w:rsidR="00273244">
          <w:rPr>
            <w:webHidden/>
          </w:rPr>
          <w:fldChar w:fldCharType="end"/>
        </w:r>
      </w:hyperlink>
    </w:p>
    <w:p w14:paraId="2A089920" w14:textId="32C687E0" w:rsidR="004D56FF" w:rsidRPr="00E162C4" w:rsidRDefault="006A3ECF">
      <w:pPr>
        <w:rPr>
          <w:rFonts w:cs="Arial"/>
        </w:rPr>
        <w:sectPr w:rsidR="004D56FF" w:rsidRPr="00E162C4"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sidRPr="00E162C4">
        <w:rPr>
          <w:rFonts w:cs="Arial"/>
          <w:noProof/>
          <w:spacing w:val="-14"/>
          <w:sz w:val="28"/>
        </w:rPr>
        <w:fldChar w:fldCharType="end"/>
      </w:r>
    </w:p>
    <w:p w14:paraId="26E73080" w14:textId="77777777" w:rsidR="009D6C71" w:rsidRPr="00E162C4" w:rsidRDefault="009D6C71" w:rsidP="009174F3">
      <w:pPr>
        <w:pStyle w:val="Execsummaryheading"/>
      </w:pPr>
      <w:bookmarkStart w:id="3" w:name="_Toc135652624"/>
      <w:r w:rsidRPr="00E162C4">
        <w:lastRenderedPageBreak/>
        <w:t>Executive summary</w:t>
      </w:r>
      <w:bookmarkEnd w:id="3"/>
    </w:p>
    <w:p w14:paraId="3ABC7A87" w14:textId="49D7F77B" w:rsidR="00441F63" w:rsidRDefault="000813EA" w:rsidP="003253EE">
      <w:bookmarkStart w:id="4" w:name="_Toc433122125"/>
      <w:r>
        <w:t xml:space="preserve">Between June 2028 and December 2032, spectrum licences across a number of bands are due to expire. </w:t>
      </w:r>
      <w:r w:rsidR="00EF4AB2">
        <w:t>The Australian Communications and Media Authority (ACMA) has</w:t>
      </w:r>
      <w:r w:rsidR="00914E26">
        <w:t xml:space="preserve"> previously stated that we will begin considering </w:t>
      </w:r>
      <w:r w:rsidR="00197E6F">
        <w:t>expiring spectrum licences</w:t>
      </w:r>
      <w:r w:rsidR="00E73719">
        <w:t xml:space="preserve"> (ESLs)</w:t>
      </w:r>
      <w:r w:rsidR="00197E6F">
        <w:t xml:space="preserve"> </w:t>
      </w:r>
      <w:r w:rsidR="00EF044D">
        <w:t xml:space="preserve">5 </w:t>
      </w:r>
      <w:r w:rsidR="00197E6F">
        <w:t xml:space="preserve">years </w:t>
      </w:r>
      <w:r w:rsidR="00F558BA">
        <w:t xml:space="preserve">before </w:t>
      </w:r>
      <w:r w:rsidR="00197E6F">
        <w:t>expiry</w:t>
      </w:r>
      <w:r w:rsidR="00EF044D">
        <w:t>,</w:t>
      </w:r>
      <w:r w:rsidR="00197E6F">
        <w:t xml:space="preserve"> </w:t>
      </w:r>
      <w:r w:rsidR="00914E26">
        <w:t>and are now</w:t>
      </w:r>
      <w:r w:rsidR="006160C9">
        <w:t xml:space="preserve"> commencing </w:t>
      </w:r>
      <w:r w:rsidR="002971A5">
        <w:t>consultation on our proposed</w:t>
      </w:r>
      <w:r w:rsidR="00251DDA">
        <w:t xml:space="preserve"> process for </w:t>
      </w:r>
      <w:r w:rsidR="00002D35">
        <w:t>consider</w:t>
      </w:r>
      <w:r w:rsidR="00251DDA">
        <w:t>ing</w:t>
      </w:r>
      <w:r w:rsidR="00002D35">
        <w:t xml:space="preserve"> arrangements for these</w:t>
      </w:r>
      <w:r w:rsidR="006160C9">
        <w:t xml:space="preserve"> </w:t>
      </w:r>
      <w:r w:rsidR="00E73719">
        <w:t>ESLs</w:t>
      </w:r>
      <w:r w:rsidR="006160C9">
        <w:t xml:space="preserve">. </w:t>
      </w:r>
    </w:p>
    <w:p w14:paraId="728DE253" w14:textId="60C54B57" w:rsidR="00747FB0" w:rsidRDefault="00066080" w:rsidP="003253EE">
      <w:r>
        <w:t xml:space="preserve">In 2020, the </w:t>
      </w:r>
      <w:hyperlink r:id="rId24" w:history="1">
        <w:r w:rsidR="00441F63" w:rsidRPr="0037010E">
          <w:rPr>
            <w:rStyle w:val="Hyperlink"/>
            <w:i/>
            <w:iCs/>
          </w:rPr>
          <w:t>Radiocommunications Act 1992</w:t>
        </w:r>
      </w:hyperlink>
      <w:r w:rsidR="00441F63">
        <w:rPr>
          <w:i/>
          <w:iCs/>
        </w:rPr>
        <w:t xml:space="preserve"> </w:t>
      </w:r>
      <w:r w:rsidR="00441F63">
        <w:t xml:space="preserve">(the Act) </w:t>
      </w:r>
      <w:r>
        <w:t xml:space="preserve">was </w:t>
      </w:r>
      <w:r w:rsidR="00441F63">
        <w:t xml:space="preserve">amended, </w:t>
      </w:r>
      <w:r w:rsidR="00FF0DA6">
        <w:t xml:space="preserve">introducing new </w:t>
      </w:r>
      <w:r w:rsidR="00303E72">
        <w:t xml:space="preserve">provisions </w:t>
      </w:r>
      <w:r w:rsidR="00FF0DA6">
        <w:t>for dealing with</w:t>
      </w:r>
      <w:r w:rsidR="00DC6FA9">
        <w:t xml:space="preserve"> </w:t>
      </w:r>
      <w:r w:rsidR="001F135A">
        <w:t>ESLs</w:t>
      </w:r>
      <w:r w:rsidR="00E339FB">
        <w:t>.</w:t>
      </w:r>
      <w:r w:rsidR="00011621">
        <w:rPr>
          <w:rStyle w:val="FootnoteReference"/>
        </w:rPr>
        <w:footnoteReference w:id="2"/>
      </w:r>
      <w:r w:rsidR="007162E7">
        <w:t xml:space="preserve"> </w:t>
      </w:r>
      <w:r w:rsidR="00F558BA">
        <w:t>The ACMA</w:t>
      </w:r>
      <w:r w:rsidR="007162E7">
        <w:t xml:space="preserve"> </w:t>
      </w:r>
      <w:r w:rsidR="00C009C8">
        <w:t xml:space="preserve">is </w:t>
      </w:r>
      <w:r w:rsidR="005920A4">
        <w:t xml:space="preserve">now broadly </w:t>
      </w:r>
      <w:r w:rsidR="007162E7">
        <w:t>responsible for</w:t>
      </w:r>
      <w:r w:rsidR="00087A4A">
        <w:t xml:space="preserve"> </w:t>
      </w:r>
      <w:r w:rsidR="009E1B3B">
        <w:t>the ES</w:t>
      </w:r>
      <w:r w:rsidR="00DC6FA9">
        <w:t>L</w:t>
      </w:r>
      <w:r w:rsidR="009E1B3B">
        <w:t xml:space="preserve"> process, including </w:t>
      </w:r>
      <w:r w:rsidR="00087A4A">
        <w:t>considering the public interest,</w:t>
      </w:r>
      <w:r w:rsidR="007162E7">
        <w:t xml:space="preserve"> </w:t>
      </w:r>
      <w:r w:rsidR="00A72380">
        <w:t>deciding whether licences should be renewed, the terms and conditions of renewed</w:t>
      </w:r>
      <w:r w:rsidR="00D20731">
        <w:t xml:space="preserve"> licences</w:t>
      </w:r>
      <w:r w:rsidR="00A72380">
        <w:t xml:space="preserve">, and the pricing of any renewed licences. </w:t>
      </w:r>
    </w:p>
    <w:p w14:paraId="7A6F34B4" w14:textId="2019F763" w:rsidR="00364264" w:rsidRDefault="003773D9" w:rsidP="003253EE">
      <w:r>
        <w:t>T</w:t>
      </w:r>
      <w:r w:rsidR="00B57F4D">
        <w:t>he Act also sets out</w:t>
      </w:r>
      <w:r w:rsidR="00B8389F">
        <w:t xml:space="preserve"> </w:t>
      </w:r>
      <w:r w:rsidR="003E677D">
        <w:t xml:space="preserve">timeframes </w:t>
      </w:r>
      <w:r w:rsidR="00212099">
        <w:t>for considering ESLs.</w:t>
      </w:r>
      <w:r w:rsidR="001575D3">
        <w:t xml:space="preserve"> </w:t>
      </w:r>
      <w:r w:rsidR="00212099">
        <w:t>L</w:t>
      </w:r>
      <w:r w:rsidR="001575D3">
        <w:t>icensee</w:t>
      </w:r>
      <w:r w:rsidR="00194D62">
        <w:t>s</w:t>
      </w:r>
      <w:r w:rsidR="001575D3">
        <w:t xml:space="preserve"> are responsible for</w:t>
      </w:r>
      <w:r w:rsidR="00B57F4D">
        <w:t xml:space="preserve"> </w:t>
      </w:r>
      <w:r w:rsidR="00556932">
        <w:t>applying</w:t>
      </w:r>
      <w:r w:rsidR="0075589A">
        <w:t>, within a set timeframe,</w:t>
      </w:r>
      <w:r w:rsidR="00556932">
        <w:t xml:space="preserve"> to the ACMA to have their licences renewed</w:t>
      </w:r>
      <w:r w:rsidR="005F0664">
        <w:t xml:space="preserve"> </w:t>
      </w:r>
      <w:r w:rsidR="00212099">
        <w:t>and the ACMA must decide</w:t>
      </w:r>
      <w:r w:rsidR="00FE26E8">
        <w:t>, within the timeframes applicable to the relevant licence,</w:t>
      </w:r>
      <w:r w:rsidR="00212099">
        <w:t xml:space="preserve"> whether to renew a licence.</w:t>
      </w:r>
      <w:r w:rsidR="00437BD2">
        <w:t xml:space="preserve"> </w:t>
      </w:r>
    </w:p>
    <w:p w14:paraId="60BB43BE" w14:textId="0A92E4C5" w:rsidR="00F63582" w:rsidRDefault="00364264" w:rsidP="00F63582">
      <w:r>
        <w:t>T</w:t>
      </w:r>
      <w:r w:rsidR="00A64135">
        <w:t xml:space="preserve">here is no presumption of a particular outcome for </w:t>
      </w:r>
      <w:r w:rsidR="00033E70">
        <w:t>ESLs</w:t>
      </w:r>
      <w:r w:rsidR="00A64135">
        <w:t xml:space="preserve"> (for example, renewal</w:t>
      </w:r>
      <w:r w:rsidR="00EF044D">
        <w:t xml:space="preserve">, </w:t>
      </w:r>
      <w:r w:rsidR="00033E70">
        <w:t>refusal to renew</w:t>
      </w:r>
      <w:r w:rsidR="00EF044D">
        <w:t xml:space="preserve">, </w:t>
      </w:r>
      <w:r w:rsidR="00A64135">
        <w:t>re-allocation)</w:t>
      </w:r>
      <w:r w:rsidR="004C1CEA">
        <w:t>.</w:t>
      </w:r>
      <w:r w:rsidR="00F63582">
        <w:t xml:space="preserve"> </w:t>
      </w:r>
      <w:r w:rsidR="00356D22">
        <w:t>This ESL process</w:t>
      </w:r>
      <w:r w:rsidR="00EF044D">
        <w:t>,</w:t>
      </w:r>
      <w:r w:rsidR="00356D22">
        <w:t xml:space="preserve"> therefore</w:t>
      </w:r>
      <w:r w:rsidR="00EF044D">
        <w:t>,</w:t>
      </w:r>
      <w:r w:rsidR="00356D22">
        <w:t xml:space="preserve"> poses an opportunity to review arrangements for the relevant spectrum</w:t>
      </w:r>
      <w:r w:rsidR="00A75B23">
        <w:t xml:space="preserve"> </w:t>
      </w:r>
      <w:r w:rsidR="00356D22">
        <w:t>to ensure that arrangements</w:t>
      </w:r>
      <w:r w:rsidR="00A75B23">
        <w:t xml:space="preserve"> </w:t>
      </w:r>
      <w:r w:rsidR="00356D22">
        <w:t>facilitate the long-term public interest into the future.</w:t>
      </w:r>
      <w:r w:rsidR="00F63582">
        <w:t xml:space="preserve"> </w:t>
      </w:r>
    </w:p>
    <w:p w14:paraId="6A45791C" w14:textId="2BE6AA29" w:rsidR="00441F63" w:rsidRDefault="00FC18DE" w:rsidP="003253EE">
      <w:r>
        <w:t>This</w:t>
      </w:r>
      <w:r w:rsidR="005A64D0">
        <w:t xml:space="preserve"> discussion pape</w:t>
      </w:r>
      <w:r w:rsidR="00291787">
        <w:t xml:space="preserve">r outlines our proposed approach to </w:t>
      </w:r>
      <w:r w:rsidR="0048448A">
        <w:t>the ESL process</w:t>
      </w:r>
      <w:r w:rsidR="0037010E">
        <w:t xml:space="preserve"> </w:t>
      </w:r>
      <w:r w:rsidR="0048448A">
        <w:t>and seeks comment on</w:t>
      </w:r>
      <w:r w:rsidR="00A054EB">
        <w:t xml:space="preserve"> </w:t>
      </w:r>
      <w:r w:rsidR="00156590">
        <w:t>the following matters.</w:t>
      </w:r>
    </w:p>
    <w:p w14:paraId="5B3ECFFB" w14:textId="70929F1B" w:rsidR="00E339FB" w:rsidRPr="00B40EF8" w:rsidRDefault="000C02F0" w:rsidP="00434705">
      <w:pPr>
        <w:pStyle w:val="Paragraph"/>
        <w:spacing w:after="0"/>
        <w:rPr>
          <w:bCs/>
        </w:rPr>
      </w:pPr>
      <w:r w:rsidRPr="00434705">
        <w:rPr>
          <w:b/>
          <w:bCs/>
        </w:rPr>
        <w:t>ESL process</w:t>
      </w:r>
      <w:r w:rsidR="00EF044D" w:rsidRPr="00434705">
        <w:rPr>
          <w:b/>
          <w:bCs/>
        </w:rPr>
        <w:t>: 4-</w:t>
      </w:r>
      <w:r w:rsidR="000502DE" w:rsidRPr="00434705">
        <w:rPr>
          <w:b/>
          <w:bCs/>
        </w:rPr>
        <w:t>stage approach</w:t>
      </w:r>
    </w:p>
    <w:p w14:paraId="23511983" w14:textId="56AE0369" w:rsidR="00235834" w:rsidRDefault="0048448A" w:rsidP="00434705">
      <w:pPr>
        <w:pStyle w:val="Paragraphbeforelist"/>
      </w:pPr>
      <w:r>
        <w:t xml:space="preserve">We are proposing a </w:t>
      </w:r>
      <w:r w:rsidR="00EF044D">
        <w:t>4</w:t>
      </w:r>
      <w:r w:rsidR="00971948">
        <w:t>-</w:t>
      </w:r>
      <w:r>
        <w:t>stage approach</w:t>
      </w:r>
      <w:r w:rsidR="000C02F0">
        <w:t xml:space="preserve"> to the ESL process</w:t>
      </w:r>
      <w:r w:rsidR="00EF044D">
        <w:t>, as shown in Figure 1:</w:t>
      </w:r>
    </w:p>
    <w:p w14:paraId="777B0DC2" w14:textId="2462BA19" w:rsidR="00EF044D" w:rsidRDefault="00EF044D" w:rsidP="00EF044D">
      <w:pPr>
        <w:pStyle w:val="Bulletlevel1"/>
      </w:pPr>
      <w:r w:rsidRPr="00873F89">
        <w:t>Sta</w:t>
      </w:r>
      <w:r>
        <w:t xml:space="preserve">ge 1: design and consult on the </w:t>
      </w:r>
      <w:r w:rsidR="003233AA">
        <w:t>proposed</w:t>
      </w:r>
      <w:r>
        <w:t xml:space="preserve"> process (that is, this consultation)</w:t>
      </w:r>
    </w:p>
    <w:p w14:paraId="46CBCDC7" w14:textId="4BF98913" w:rsidR="00EF044D" w:rsidRDefault="00EF044D" w:rsidP="00EF044D">
      <w:pPr>
        <w:pStyle w:val="Bulletlevel1"/>
      </w:pPr>
      <w:r>
        <w:t>Stage 2: finalis</w:t>
      </w:r>
      <w:r w:rsidR="003233AA">
        <w:t>e</w:t>
      </w:r>
      <w:r>
        <w:t xml:space="preserve"> the process and request</w:t>
      </w:r>
      <w:r w:rsidR="003233AA">
        <w:t xml:space="preserve"> relevant</w:t>
      </w:r>
      <w:r>
        <w:t xml:space="preserve"> information from incumbent licensees to assist in developing an assessment framework </w:t>
      </w:r>
    </w:p>
    <w:p w14:paraId="13A22057" w14:textId="6086B907" w:rsidR="00EF044D" w:rsidRDefault="00EF044D" w:rsidP="00EF044D">
      <w:pPr>
        <w:pStyle w:val="Bulletlevel1"/>
      </w:pPr>
      <w:r>
        <w:t xml:space="preserve">Stage 3: consult on preliminary views on a range of </w:t>
      </w:r>
      <w:r w:rsidR="003233AA">
        <w:t xml:space="preserve">ESL and spectrum </w:t>
      </w:r>
      <w:r>
        <w:t>matters, such as planning and licensing arrangements, licence conditions, pricing and issues affecting the relevant band</w:t>
      </w:r>
    </w:p>
    <w:p w14:paraId="4DBF634D" w14:textId="65D868D3" w:rsidR="00EF044D" w:rsidRDefault="00EF044D" w:rsidP="00EF044D">
      <w:pPr>
        <w:pStyle w:val="Bulletlevel1last"/>
      </w:pPr>
      <w:r>
        <w:t>Stage 4: finalis</w:t>
      </w:r>
      <w:r w:rsidR="003233AA">
        <w:t xml:space="preserve">e </w:t>
      </w:r>
      <w:r>
        <w:t>and undertak</w:t>
      </w:r>
      <w:r w:rsidR="003233AA">
        <w:t>e</w:t>
      </w:r>
      <w:r>
        <w:t xml:space="preserve"> the renewal application and decision-making processes. This stage is specific to the consideration of individual licences.</w:t>
      </w:r>
    </w:p>
    <w:p w14:paraId="464934E3" w14:textId="77777777" w:rsidR="00EF044D" w:rsidRDefault="00EF044D" w:rsidP="003C0772"/>
    <w:p w14:paraId="2A46D06C" w14:textId="5C4C32BD" w:rsidR="00235834" w:rsidRDefault="00235834" w:rsidP="003C0772">
      <w:pPr>
        <w:pStyle w:val="Figureheading"/>
      </w:pPr>
      <w:r>
        <w:lastRenderedPageBreak/>
        <w:t xml:space="preserve">Overview of </w:t>
      </w:r>
      <w:r w:rsidRPr="00873F89">
        <w:t xml:space="preserve">proposed </w:t>
      </w:r>
      <w:r w:rsidR="00EF044D" w:rsidRPr="00873F89">
        <w:t>4-</w:t>
      </w:r>
      <w:r w:rsidRPr="00873F89">
        <w:t>stage process</w:t>
      </w:r>
    </w:p>
    <w:p w14:paraId="03B185DE" w14:textId="0D4A19C9" w:rsidR="00235834" w:rsidRDefault="00A724EE" w:rsidP="008603BC">
      <w:r>
        <w:rPr>
          <w:noProof/>
        </w:rPr>
        <w:drawing>
          <wp:inline distT="0" distB="0" distL="0" distR="0" wp14:anchorId="5FEB0DFD" wp14:editId="7A78B274">
            <wp:extent cx="4871085" cy="1455420"/>
            <wp:effectExtent l="0" t="0" r="5715"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25"/>
                    <a:stretch>
                      <a:fillRect/>
                    </a:stretch>
                  </pic:blipFill>
                  <pic:spPr>
                    <a:xfrm>
                      <a:off x="0" y="0"/>
                      <a:ext cx="4871085" cy="1455420"/>
                    </a:xfrm>
                    <a:prstGeom prst="rect">
                      <a:avLst/>
                    </a:prstGeom>
                  </pic:spPr>
                </pic:pic>
              </a:graphicData>
            </a:graphic>
          </wp:inline>
        </w:drawing>
      </w:r>
      <w:r w:rsidR="00CC1791" w:rsidDel="00CC1791">
        <w:rPr>
          <w:noProof/>
        </w:rPr>
        <w:t xml:space="preserve"> </w:t>
      </w:r>
    </w:p>
    <w:p w14:paraId="4D5B923B" w14:textId="1AD8EA19" w:rsidR="007F5528" w:rsidRDefault="000E1FF1" w:rsidP="00FE0100">
      <w:pPr>
        <w:pStyle w:val="Paragraph"/>
      </w:pPr>
      <w:r>
        <w:t xml:space="preserve">Stages </w:t>
      </w:r>
      <w:r w:rsidR="00EF044D">
        <w:t xml:space="preserve">1–3 </w:t>
      </w:r>
      <w:r>
        <w:t xml:space="preserve">will be conducted </w:t>
      </w:r>
      <w:r w:rsidR="004D13D1">
        <w:t xml:space="preserve">once </w:t>
      </w:r>
      <w:r w:rsidR="003233AA">
        <w:t xml:space="preserve">before </w:t>
      </w:r>
      <w:r w:rsidR="00CC2605">
        <w:t>the first renewal application period (that is, in advance of Q2 2026)</w:t>
      </w:r>
      <w:r>
        <w:t xml:space="preserve">, </w:t>
      </w:r>
      <w:r w:rsidR="008D2B50">
        <w:t xml:space="preserve">and </w:t>
      </w:r>
      <w:r w:rsidR="008C71CD">
        <w:t>will</w:t>
      </w:r>
      <w:r w:rsidR="008D2B50">
        <w:t xml:space="preserve"> consider </w:t>
      </w:r>
      <w:r w:rsidR="00C919E9">
        <w:t>relevant matters for</w:t>
      </w:r>
      <w:r w:rsidR="00832130">
        <w:t xml:space="preserve"> all </w:t>
      </w:r>
      <w:r w:rsidR="008C71CD">
        <w:t>ESLs</w:t>
      </w:r>
      <w:r w:rsidR="00032111">
        <w:t xml:space="preserve"> and the relevant spectrum</w:t>
      </w:r>
      <w:r w:rsidR="00CC2605">
        <w:t>.</w:t>
      </w:r>
      <w:r w:rsidR="005D69F9">
        <w:t xml:space="preserve"> However, </w:t>
      </w:r>
      <w:r w:rsidR="00315C97">
        <w:t xml:space="preserve">some </w:t>
      </w:r>
      <w:r w:rsidR="005D69F9">
        <w:t xml:space="preserve">views formed in </w:t>
      </w:r>
      <w:r w:rsidR="004E76CC">
        <w:t>S</w:t>
      </w:r>
      <w:r w:rsidR="005D69F9">
        <w:t xml:space="preserve">tage </w:t>
      </w:r>
      <w:r w:rsidR="00315C97">
        <w:t xml:space="preserve">3 </w:t>
      </w:r>
      <w:r w:rsidR="005D69F9">
        <w:t>may need to be revisited closer to the expiry of licences within a band</w:t>
      </w:r>
      <w:r w:rsidR="004E76CC">
        <w:t>,</w:t>
      </w:r>
      <w:r w:rsidR="005D69F9">
        <w:t xml:space="preserve"> </w:t>
      </w:r>
      <w:r w:rsidR="00CA5020">
        <w:t>as required.</w:t>
      </w:r>
    </w:p>
    <w:p w14:paraId="04A8D3EF" w14:textId="471FC9E8" w:rsidR="006B1613" w:rsidRDefault="00150541" w:rsidP="00BE4867">
      <w:pPr>
        <w:pStyle w:val="Paragraph"/>
      </w:pPr>
      <w:r>
        <w:t xml:space="preserve">Stage </w:t>
      </w:r>
      <w:r w:rsidR="004E76CC">
        <w:t xml:space="preserve">4 </w:t>
      </w:r>
      <w:r w:rsidR="006E03D7">
        <w:t xml:space="preserve">will </w:t>
      </w:r>
      <w:r w:rsidR="004E76CC">
        <w:t xml:space="preserve">begin </w:t>
      </w:r>
      <w:r w:rsidR="005B2075">
        <w:t xml:space="preserve">with the release of an information paper identifying our preferred views. However, </w:t>
      </w:r>
      <w:r w:rsidR="004E76CC">
        <w:t>because this stage</w:t>
      </w:r>
      <w:r w:rsidR="00886F5D">
        <w:t xml:space="preserve"> relates </w:t>
      </w:r>
      <w:r w:rsidR="00886F5D" w:rsidRPr="001026B1">
        <w:t xml:space="preserve">to the specific renewal application period </w:t>
      </w:r>
      <w:r w:rsidR="00942678" w:rsidRPr="001026B1">
        <w:t>for the relevant expiring licences,</w:t>
      </w:r>
      <w:r w:rsidR="001026B1" w:rsidRPr="001026B1">
        <w:t xml:space="preserve"> aspects of </w:t>
      </w:r>
      <w:r w:rsidR="004E76CC">
        <w:t>S</w:t>
      </w:r>
      <w:r w:rsidR="001026B1" w:rsidRPr="001026B1">
        <w:t xml:space="preserve">tage </w:t>
      </w:r>
      <w:r w:rsidR="004E76CC">
        <w:t>4</w:t>
      </w:r>
      <w:r w:rsidR="004E76CC" w:rsidRPr="001026B1">
        <w:t xml:space="preserve"> </w:t>
      </w:r>
      <w:r w:rsidRPr="001026B1">
        <w:t>will be</w:t>
      </w:r>
      <w:r w:rsidR="00CA5020" w:rsidRPr="001026B1">
        <w:t xml:space="preserve"> more</w:t>
      </w:r>
      <w:r w:rsidRPr="001026B1">
        <w:t xml:space="preserve"> band-specific</w:t>
      </w:r>
      <w:r w:rsidR="002410BE">
        <w:t xml:space="preserve"> and licensee-specific</w:t>
      </w:r>
      <w:r w:rsidRPr="001026B1">
        <w:t xml:space="preserve">, conducted closer to </w:t>
      </w:r>
      <w:r w:rsidR="00743970" w:rsidRPr="001026B1">
        <w:t xml:space="preserve">the date of expiry of </w:t>
      </w:r>
      <w:r w:rsidRPr="001026B1">
        <w:t xml:space="preserve">licences </w:t>
      </w:r>
      <w:r w:rsidR="00743970" w:rsidRPr="001026B1">
        <w:t xml:space="preserve">in </w:t>
      </w:r>
      <w:r w:rsidR="002410BE">
        <w:t xml:space="preserve">the </w:t>
      </w:r>
      <w:r w:rsidRPr="001026B1">
        <w:t>particular band</w:t>
      </w:r>
      <w:r w:rsidR="001026B1" w:rsidRPr="003C0772">
        <w:t xml:space="preserve"> and </w:t>
      </w:r>
      <w:r w:rsidR="004E76CC">
        <w:t xml:space="preserve">then </w:t>
      </w:r>
      <w:r w:rsidR="001026B1" w:rsidRPr="003C0772">
        <w:t>repeated for each relevant band.</w:t>
      </w:r>
      <w:r w:rsidR="001026B1">
        <w:rPr>
          <w:rStyle w:val="CommentReference"/>
          <w:rFonts w:cs="Times New Roman"/>
        </w:rPr>
        <w:t xml:space="preserve"> </w:t>
      </w:r>
    </w:p>
    <w:p w14:paraId="659C78F2" w14:textId="1D6DE1B3" w:rsidR="000502DE" w:rsidRPr="00B40EF8" w:rsidRDefault="000502DE" w:rsidP="008F3E79">
      <w:pPr>
        <w:pStyle w:val="Paragraph"/>
        <w:spacing w:after="0"/>
        <w:rPr>
          <w:bCs/>
        </w:rPr>
      </w:pPr>
      <w:r w:rsidRPr="004772D1">
        <w:rPr>
          <w:b/>
          <w:bCs/>
        </w:rPr>
        <w:t>Public interest criteria</w:t>
      </w:r>
    </w:p>
    <w:p w14:paraId="76A818E1" w14:textId="0E103885" w:rsidR="000502DE" w:rsidRDefault="000C02F0" w:rsidP="008F3E79">
      <w:pPr>
        <w:pStyle w:val="Paragraphbeforelist"/>
      </w:pPr>
      <w:r>
        <w:t xml:space="preserve">To assist in our assessment of options </w:t>
      </w:r>
      <w:r w:rsidR="004E76CC">
        <w:t xml:space="preserve">that </w:t>
      </w:r>
      <w:r w:rsidR="008F3E79">
        <w:t>promote</w:t>
      </w:r>
      <w:r w:rsidR="004E76CC">
        <w:t xml:space="preserve"> </w:t>
      </w:r>
      <w:r>
        <w:t xml:space="preserve">the public interest, we </w:t>
      </w:r>
      <w:r w:rsidR="0048448A">
        <w:t xml:space="preserve">are proposing </w:t>
      </w:r>
      <w:r w:rsidR="004E76CC">
        <w:t xml:space="preserve">5 </w:t>
      </w:r>
      <w:r w:rsidR="0048448A">
        <w:t>criteria to guide our consideration</w:t>
      </w:r>
      <w:r w:rsidR="00CF2AB8">
        <w:t>s</w:t>
      </w:r>
      <w:r w:rsidR="0048448A">
        <w:t xml:space="preserve"> for this process: </w:t>
      </w:r>
    </w:p>
    <w:p w14:paraId="7F51DB76" w14:textId="6B3018A6" w:rsidR="0048448A" w:rsidRDefault="00AB20D5" w:rsidP="0048448A">
      <w:pPr>
        <w:pStyle w:val="Bulletlevel1"/>
      </w:pPr>
      <w:r>
        <w:t xml:space="preserve">facilitates </w:t>
      </w:r>
      <w:r w:rsidR="004E76CC">
        <w:t>e</w:t>
      </w:r>
      <w:r w:rsidR="0048448A">
        <w:t>fficiency</w:t>
      </w:r>
    </w:p>
    <w:p w14:paraId="2F60B4C1" w14:textId="7EDB9971" w:rsidR="0048448A" w:rsidRDefault="00AB20D5" w:rsidP="0048448A">
      <w:pPr>
        <w:pStyle w:val="Bulletlevel1"/>
      </w:pPr>
      <w:r>
        <w:t xml:space="preserve">promotes </w:t>
      </w:r>
      <w:r w:rsidR="004E76CC">
        <w:t>i</w:t>
      </w:r>
      <w:r w:rsidR="0048448A">
        <w:t>nvestment and innovation</w:t>
      </w:r>
    </w:p>
    <w:p w14:paraId="21166BDD" w14:textId="07608CCB" w:rsidR="0048448A" w:rsidRDefault="00D848F2" w:rsidP="0048448A">
      <w:pPr>
        <w:pStyle w:val="Bulletlevel1"/>
      </w:pPr>
      <w:r>
        <w:t xml:space="preserve">enhances </w:t>
      </w:r>
      <w:r w:rsidR="004E76CC">
        <w:t>c</w:t>
      </w:r>
      <w:r w:rsidR="0048448A">
        <w:t>ompetition</w:t>
      </w:r>
    </w:p>
    <w:p w14:paraId="6E7F5DA9" w14:textId="7604EE84" w:rsidR="0048448A" w:rsidRDefault="00D848F2" w:rsidP="0048448A">
      <w:pPr>
        <w:pStyle w:val="Bulletlevel1"/>
      </w:pPr>
      <w:r>
        <w:t xml:space="preserve">balances </w:t>
      </w:r>
      <w:r w:rsidR="004E76CC">
        <w:t>p</w:t>
      </w:r>
      <w:r w:rsidR="0069324B">
        <w:t>ublic</w:t>
      </w:r>
      <w:r>
        <w:t xml:space="preserve"> benefits and</w:t>
      </w:r>
      <w:r w:rsidR="0069324B">
        <w:t xml:space="preserve"> impact</w:t>
      </w:r>
      <w:r>
        <w:t>s</w:t>
      </w:r>
    </w:p>
    <w:p w14:paraId="581956A7" w14:textId="1A05A1DF" w:rsidR="0069324B" w:rsidRDefault="00D848F2" w:rsidP="00986FD7">
      <w:pPr>
        <w:pStyle w:val="Bulletlevel1last"/>
      </w:pPr>
      <w:r>
        <w:t xml:space="preserve">supports relevant </w:t>
      </w:r>
      <w:r w:rsidR="006D574E">
        <w:t>p</w:t>
      </w:r>
      <w:r w:rsidR="0069324B">
        <w:t>olicy objectives</w:t>
      </w:r>
      <w:r w:rsidR="002410BE">
        <w:t>.</w:t>
      </w:r>
    </w:p>
    <w:p w14:paraId="4D9707B3" w14:textId="55B90D3D" w:rsidR="00DC6F5A" w:rsidRDefault="00DC6F5A" w:rsidP="003107EF">
      <w:pPr>
        <w:pStyle w:val="Paragraph"/>
      </w:pPr>
      <w:r>
        <w:t xml:space="preserve">These proposed public interest criteria will assist us </w:t>
      </w:r>
      <w:r w:rsidR="004E76CC">
        <w:t xml:space="preserve">to consider </w:t>
      </w:r>
      <w:r>
        <w:t xml:space="preserve">how different options </w:t>
      </w:r>
      <w:r w:rsidR="00243463">
        <w:t xml:space="preserve">may </w:t>
      </w:r>
      <w:r w:rsidR="0047048F">
        <w:t xml:space="preserve">promote </w:t>
      </w:r>
      <w:r w:rsidR="00243463">
        <w:t>the long-term public interest</w:t>
      </w:r>
      <w:r w:rsidR="00F61ED1">
        <w:t>, as well as whether renewal is in the public interest.</w:t>
      </w:r>
      <w:r w:rsidR="004D1D23">
        <w:t xml:space="preserve"> </w:t>
      </w:r>
    </w:p>
    <w:p w14:paraId="38D3C4FE" w14:textId="2AEAA0A6" w:rsidR="007162E7" w:rsidRPr="00B40EF8" w:rsidRDefault="007162E7" w:rsidP="0047048F">
      <w:pPr>
        <w:pStyle w:val="Paragraph"/>
        <w:spacing w:after="0"/>
        <w:rPr>
          <w:bCs/>
        </w:rPr>
      </w:pPr>
      <w:r w:rsidRPr="0047048F">
        <w:rPr>
          <w:b/>
          <w:bCs/>
        </w:rPr>
        <w:t>Pricing</w:t>
      </w:r>
    </w:p>
    <w:p w14:paraId="68E92B0B" w14:textId="3A61CC7C" w:rsidR="001818C1" w:rsidRPr="007162E7" w:rsidRDefault="001818C1" w:rsidP="00986FD7">
      <w:r>
        <w:t>This paper</w:t>
      </w:r>
      <w:r w:rsidR="001B558E">
        <w:t xml:space="preserve"> provides some initial </w:t>
      </w:r>
      <w:r w:rsidR="00A11652">
        <w:t>observations about the approach to valuing the spectrum</w:t>
      </w:r>
      <w:r w:rsidR="00FA72DD">
        <w:t xml:space="preserve"> associated with the </w:t>
      </w:r>
      <w:r w:rsidR="008C71CD">
        <w:t>ESLs</w:t>
      </w:r>
      <w:r w:rsidR="00214562">
        <w:t>.</w:t>
      </w:r>
    </w:p>
    <w:p w14:paraId="58635110" w14:textId="04C5F1A4" w:rsidR="000502DE" w:rsidRPr="00B40EF8" w:rsidRDefault="000502DE" w:rsidP="00661057">
      <w:pPr>
        <w:pStyle w:val="Paragraph"/>
        <w:spacing w:after="0"/>
        <w:rPr>
          <w:bCs/>
        </w:rPr>
      </w:pPr>
      <w:r w:rsidRPr="00661057">
        <w:rPr>
          <w:b/>
          <w:bCs/>
        </w:rPr>
        <w:t>Examining use under spectrum licences</w:t>
      </w:r>
    </w:p>
    <w:p w14:paraId="5DBFE2CA" w14:textId="679439FF" w:rsidR="00BB3A79" w:rsidRDefault="00043131" w:rsidP="0069324B">
      <w:pPr>
        <w:pStyle w:val="Paragraph"/>
      </w:pPr>
      <w:r>
        <w:t xml:space="preserve">Examining use </w:t>
      </w:r>
      <w:r w:rsidR="0047048F">
        <w:t xml:space="preserve">of </w:t>
      </w:r>
      <w:r>
        <w:t xml:space="preserve">the </w:t>
      </w:r>
      <w:r w:rsidR="008C71CD">
        <w:t>ESLs</w:t>
      </w:r>
      <w:r>
        <w:t xml:space="preserve"> will be useful in considering options for the </w:t>
      </w:r>
      <w:r w:rsidR="00E033BE">
        <w:t xml:space="preserve">future use of the spectrum and </w:t>
      </w:r>
      <w:r w:rsidR="004A76B4">
        <w:t xml:space="preserve">whether changes to </w:t>
      </w:r>
      <w:r w:rsidR="00C97526">
        <w:t xml:space="preserve">technical frameworks and/or </w:t>
      </w:r>
      <w:r w:rsidR="004A76B4">
        <w:t xml:space="preserve">licence conditions are needed to optimise </w:t>
      </w:r>
      <w:r w:rsidR="006C6C58">
        <w:t xml:space="preserve">this </w:t>
      </w:r>
      <w:r w:rsidR="004A76B4">
        <w:t xml:space="preserve">use. </w:t>
      </w:r>
      <w:r>
        <w:t>We are proposing to consider a variety of dimensions of use</w:t>
      </w:r>
      <w:r w:rsidR="00166486">
        <w:t xml:space="preserve"> to </w:t>
      </w:r>
      <w:r w:rsidR="00575172">
        <w:t xml:space="preserve">help inform preliminary views about </w:t>
      </w:r>
      <w:r w:rsidR="00B55E00">
        <w:t xml:space="preserve">future </w:t>
      </w:r>
      <w:r w:rsidR="007B70CC">
        <w:t xml:space="preserve">arrangements for the spectrum. </w:t>
      </w:r>
    </w:p>
    <w:p w14:paraId="4CDB4E31" w14:textId="330DA155" w:rsidR="000502DE" w:rsidRPr="000502DE" w:rsidRDefault="00BB3A79" w:rsidP="00986FD7">
      <w:pPr>
        <w:pStyle w:val="Paragraph"/>
      </w:pPr>
      <w:r>
        <w:t xml:space="preserve">As </w:t>
      </w:r>
      <w:r w:rsidR="00AB684B">
        <w:t>stated</w:t>
      </w:r>
      <w:r>
        <w:t xml:space="preserve"> in the </w:t>
      </w:r>
      <w:hyperlink r:id="rId26" w:history="1">
        <w:r w:rsidR="006C6C58">
          <w:rPr>
            <w:rStyle w:val="Hyperlink"/>
            <w:i/>
            <w:iCs/>
          </w:rPr>
          <w:t>Draft five-year spectrum outlook 2023–28</w:t>
        </w:r>
      </w:hyperlink>
      <w:r w:rsidR="00662064">
        <w:t>,</w:t>
      </w:r>
      <w:r>
        <w:t xml:space="preserve"> we have also considered approaches to </w:t>
      </w:r>
      <w:r w:rsidR="006C6C58">
        <w:t xml:space="preserve">examine </w:t>
      </w:r>
      <w:r>
        <w:t xml:space="preserve">use under </w:t>
      </w:r>
      <w:r w:rsidR="00C63C0D">
        <w:t xml:space="preserve">certain </w:t>
      </w:r>
      <w:r>
        <w:t>apparatus licences, such as area-wide licences. We are proposing to continue to monitor bands for evidence of unmet demand</w:t>
      </w:r>
      <w:r w:rsidR="00924C91">
        <w:t xml:space="preserve"> and </w:t>
      </w:r>
      <w:r w:rsidR="00B55E00">
        <w:t xml:space="preserve">spectrum </w:t>
      </w:r>
      <w:r w:rsidR="00924C91">
        <w:t>inefficiencies</w:t>
      </w:r>
      <w:r w:rsidR="006C6C58">
        <w:t>,</w:t>
      </w:r>
      <w:r>
        <w:t xml:space="preserve"> and consider whether </w:t>
      </w:r>
      <w:r w:rsidR="00B55E00">
        <w:t xml:space="preserve">updates to </w:t>
      </w:r>
      <w:r w:rsidR="001C759E">
        <w:t xml:space="preserve">our band planning and licensing work program </w:t>
      </w:r>
      <w:r w:rsidR="004A76B4">
        <w:t>are needed</w:t>
      </w:r>
      <w:r w:rsidR="006C6C58">
        <w:t>,</w:t>
      </w:r>
      <w:r w:rsidR="004A76B4">
        <w:t xml:space="preserve"> </w:t>
      </w:r>
      <w:r w:rsidR="001C759E">
        <w:t>where appropriate.</w:t>
      </w:r>
    </w:p>
    <w:p w14:paraId="12E68E28" w14:textId="59095E37" w:rsidR="00715722" w:rsidRPr="00E162C4" w:rsidRDefault="00715722" w:rsidP="00715722">
      <w:pPr>
        <w:pStyle w:val="Heading1"/>
      </w:pPr>
      <w:bookmarkStart w:id="5" w:name="_Toc135652625"/>
      <w:r w:rsidRPr="00E162C4">
        <w:lastRenderedPageBreak/>
        <w:t>Issues for comment</w:t>
      </w:r>
      <w:bookmarkEnd w:id="4"/>
      <w:bookmarkEnd w:id="5"/>
    </w:p>
    <w:p w14:paraId="37F3FCD4" w14:textId="77777777" w:rsidR="00715722" w:rsidRPr="00532923" w:rsidRDefault="00584B51" w:rsidP="009A021C">
      <w:pPr>
        <w:pStyle w:val="Paragraphbeforelist"/>
      </w:pPr>
      <w:r w:rsidRPr="00532923">
        <w:t>We</w:t>
      </w:r>
      <w:r w:rsidR="00715722" w:rsidRPr="00532923">
        <w:t xml:space="preserve"> invite comments on the issues set out in this paper:</w:t>
      </w:r>
    </w:p>
    <w:p w14:paraId="0AF31984" w14:textId="624293E6" w:rsidR="006A3BBE" w:rsidRDefault="00B55E00" w:rsidP="00532923">
      <w:pPr>
        <w:pStyle w:val="Numberlistlevel1"/>
      </w:pPr>
      <w:bookmarkStart w:id="6" w:name="_Hlk134000660"/>
      <w:r>
        <w:t xml:space="preserve">What are your views on </w:t>
      </w:r>
      <w:r w:rsidR="006A3BBE">
        <w:t>the proposed public interest criteria? Are there other criteria we should consider?</w:t>
      </w:r>
    </w:p>
    <w:p w14:paraId="4939228E" w14:textId="552CE22F" w:rsidR="006A3BBE" w:rsidRDefault="00B55E00" w:rsidP="00532923">
      <w:pPr>
        <w:pStyle w:val="Numberlistlevel1"/>
      </w:pPr>
      <w:r>
        <w:t xml:space="preserve">What are your views on </w:t>
      </w:r>
      <w:r w:rsidR="006A3BBE">
        <w:t xml:space="preserve">the proposed </w:t>
      </w:r>
      <w:r w:rsidR="006C6C58">
        <w:t>4-</w:t>
      </w:r>
      <w:r w:rsidR="00E91D06">
        <w:t xml:space="preserve">stage </w:t>
      </w:r>
      <w:r w:rsidR="006A3BBE">
        <w:t xml:space="preserve">approach to undertaking the ESL process? </w:t>
      </w:r>
    </w:p>
    <w:p w14:paraId="108FDF96" w14:textId="77777777" w:rsidR="006A3BBE" w:rsidRDefault="006A3BBE" w:rsidP="00532923">
      <w:pPr>
        <w:pStyle w:val="Numberlistlevel1"/>
      </w:pPr>
      <w:r>
        <w:t xml:space="preserve">Are there any band-specific issues that we should consider as part of this ESL process? </w:t>
      </w:r>
    </w:p>
    <w:p w14:paraId="16238D64" w14:textId="47A83E21" w:rsidR="006A3BBE" w:rsidRDefault="006A3BBE" w:rsidP="00532923">
      <w:pPr>
        <w:pStyle w:val="Numberlistlevel1"/>
      </w:pPr>
      <w:r>
        <w:t>Are there any other matters that we should consider in connection with the ESL process?</w:t>
      </w:r>
    </w:p>
    <w:p w14:paraId="2F3DC475" w14:textId="24429E6D" w:rsidR="00081A6B" w:rsidRDefault="00664B9E" w:rsidP="00532923">
      <w:pPr>
        <w:pStyle w:val="Numberlistlevel1"/>
      </w:pPr>
      <w:bookmarkStart w:id="7" w:name="_Hlk134003230"/>
      <w:r>
        <w:t xml:space="preserve">What are your views on </w:t>
      </w:r>
      <w:r w:rsidR="006C6C58">
        <w:t>t</w:t>
      </w:r>
      <w:r w:rsidR="006C6C58" w:rsidRPr="00662064">
        <w:t>he propose</w:t>
      </w:r>
      <w:r w:rsidR="006C6C58">
        <w:t xml:space="preserve">d </w:t>
      </w:r>
      <w:r>
        <w:t xml:space="preserve">approaches </w:t>
      </w:r>
      <w:r w:rsidR="00A37666">
        <w:t>to valuing the spectrum</w:t>
      </w:r>
      <w:r w:rsidR="00960A5A">
        <w:t xml:space="preserve"> and payment arrangements</w:t>
      </w:r>
      <w:r w:rsidR="00A37666">
        <w:t xml:space="preserve">? </w:t>
      </w:r>
    </w:p>
    <w:bookmarkEnd w:id="7"/>
    <w:p w14:paraId="4570AB9C" w14:textId="7BD10457" w:rsidR="006A3BBE" w:rsidRDefault="00B55E00" w:rsidP="00532923">
      <w:pPr>
        <w:pStyle w:val="Numberlistlevel1"/>
      </w:pPr>
      <w:r>
        <w:t xml:space="preserve">What are your views on </w:t>
      </w:r>
      <w:r w:rsidR="006A3BBE">
        <w:t xml:space="preserve">the proposed approach to examining use under existing spectrum licences? </w:t>
      </w:r>
    </w:p>
    <w:p w14:paraId="3A0FF613" w14:textId="12439E14" w:rsidR="005714FB" w:rsidRDefault="00126383" w:rsidP="006C1631">
      <w:pPr>
        <w:pStyle w:val="Heading1"/>
      </w:pPr>
      <w:bookmarkStart w:id="8" w:name="_Toc135652626"/>
      <w:bookmarkEnd w:id="6"/>
      <w:r>
        <w:lastRenderedPageBreak/>
        <w:t>Introduction</w:t>
      </w:r>
      <w:bookmarkEnd w:id="8"/>
    </w:p>
    <w:p w14:paraId="401161C1" w14:textId="20155363" w:rsidR="00E601CB" w:rsidRDefault="006472BF" w:rsidP="005358F1">
      <w:pPr>
        <w:pStyle w:val="Paragraph"/>
      </w:pPr>
      <w:r>
        <w:t xml:space="preserve">Between 2028 </w:t>
      </w:r>
      <w:r w:rsidR="0016285D">
        <w:t>and</w:t>
      </w:r>
      <w:r>
        <w:t xml:space="preserve"> 2032, spectrum licences within the </w:t>
      </w:r>
      <w:r w:rsidRPr="00F449BD">
        <w:t>700 MHz, 850 MHz, 1800 MHz, 2</w:t>
      </w:r>
      <w:r w:rsidR="009F6DBA">
        <w:t> </w:t>
      </w:r>
      <w:r w:rsidRPr="00F449BD">
        <w:t>GHz, 2.3 GHz, 2.5 GHz and 3.4 GHz</w:t>
      </w:r>
      <w:r w:rsidR="008550B9">
        <w:t xml:space="preserve"> bands are due to expire</w:t>
      </w:r>
      <w:r>
        <w:t xml:space="preserve">. </w:t>
      </w:r>
    </w:p>
    <w:p w14:paraId="657697BA" w14:textId="1AC56DF2" w:rsidR="008550B9" w:rsidRDefault="00F30F8F" w:rsidP="006C6C58">
      <w:pPr>
        <w:pStyle w:val="Paragraph"/>
      </w:pPr>
      <w:r w:rsidRPr="000B13B0">
        <w:rPr>
          <w:bCs/>
        </w:rPr>
        <w:t>Table 1</w:t>
      </w:r>
      <w:r>
        <w:t xml:space="preserve"> </w:t>
      </w:r>
      <w:r w:rsidR="00C72C72">
        <w:t xml:space="preserve">describes the parts of the spectrum and geographic areas that are </w:t>
      </w:r>
      <w:r w:rsidR="002D7500">
        <w:t xml:space="preserve">currently </w:t>
      </w:r>
      <w:r w:rsidR="00C72C72">
        <w:t xml:space="preserve">subject to </w:t>
      </w:r>
      <w:r w:rsidR="006C6C58">
        <w:t xml:space="preserve">these expiring </w:t>
      </w:r>
      <w:r w:rsidR="00C72C72">
        <w:t xml:space="preserve">spectrum licences. </w:t>
      </w:r>
      <w:r w:rsidR="008B5D31">
        <w:t xml:space="preserve">Further details </w:t>
      </w:r>
      <w:r w:rsidR="006C6C58">
        <w:t xml:space="preserve">about </w:t>
      </w:r>
      <w:r w:rsidR="008B5D31">
        <w:t>the</w:t>
      </w:r>
      <w:r w:rsidR="006C6C58">
        <w:t>se</w:t>
      </w:r>
      <w:r w:rsidR="008B5D31">
        <w:t xml:space="preserve"> licences can be found</w:t>
      </w:r>
      <w:r w:rsidR="00981E46">
        <w:t xml:space="preserve"> in the </w:t>
      </w:r>
      <w:hyperlink r:id="rId27" w:history="1">
        <w:r w:rsidR="00981E46" w:rsidRPr="00FC6F5A">
          <w:rPr>
            <w:rStyle w:val="Hyperlink"/>
          </w:rPr>
          <w:t>R</w:t>
        </w:r>
        <w:r w:rsidR="003C0ABB" w:rsidRPr="00FC6F5A">
          <w:rPr>
            <w:rStyle w:val="Hyperlink"/>
          </w:rPr>
          <w:t xml:space="preserve">egister of </w:t>
        </w:r>
        <w:r w:rsidR="00981E46" w:rsidRPr="00FC6F5A">
          <w:rPr>
            <w:rStyle w:val="Hyperlink"/>
          </w:rPr>
          <w:t>R</w:t>
        </w:r>
        <w:r w:rsidR="003C0ABB" w:rsidRPr="00FC6F5A">
          <w:rPr>
            <w:rStyle w:val="Hyperlink"/>
          </w:rPr>
          <w:t xml:space="preserve">adiocommunications </w:t>
        </w:r>
        <w:r w:rsidR="00981E46" w:rsidRPr="00FC6F5A">
          <w:rPr>
            <w:rStyle w:val="Hyperlink"/>
          </w:rPr>
          <w:t>L</w:t>
        </w:r>
        <w:r w:rsidR="003C0ABB" w:rsidRPr="00FC6F5A">
          <w:rPr>
            <w:rStyle w:val="Hyperlink"/>
          </w:rPr>
          <w:t>icences</w:t>
        </w:r>
      </w:hyperlink>
      <w:r w:rsidR="003C0ABB">
        <w:t xml:space="preserve"> (RRL). </w:t>
      </w:r>
    </w:p>
    <w:p w14:paraId="653FCF4B" w14:textId="0D0B3306" w:rsidR="00A65513" w:rsidRDefault="00B15EF0" w:rsidP="00986FD7">
      <w:pPr>
        <w:pStyle w:val="Tableheading"/>
      </w:pPr>
      <w:r>
        <w:t>Spectrum</w:t>
      </w:r>
      <w:r w:rsidR="00546A1D">
        <w:t xml:space="preserve"> subject to spectrum</w:t>
      </w:r>
      <w:r>
        <w:t xml:space="preserve"> licences due to expire 2028 to 2032</w:t>
      </w:r>
    </w:p>
    <w:tbl>
      <w:tblPr>
        <w:tblStyle w:val="ACMAtablestyle"/>
        <w:tblW w:w="8217" w:type="dxa"/>
        <w:tblLook w:val="04A0" w:firstRow="1" w:lastRow="0" w:firstColumn="1" w:lastColumn="0" w:noHBand="0" w:noVBand="1"/>
      </w:tblPr>
      <w:tblGrid>
        <w:gridCol w:w="1413"/>
        <w:gridCol w:w="1984"/>
        <w:gridCol w:w="2410"/>
        <w:gridCol w:w="2410"/>
      </w:tblGrid>
      <w:tr w:rsidR="00D0691C" w14:paraId="264B23E4" w14:textId="77777777" w:rsidTr="00674E5F">
        <w:trPr>
          <w:cnfStyle w:val="100000000000" w:firstRow="1" w:lastRow="0" w:firstColumn="0" w:lastColumn="0" w:oddVBand="0" w:evenVBand="0" w:oddHBand="0" w:evenHBand="0" w:firstRowFirstColumn="0" w:firstRowLastColumn="0" w:lastRowFirstColumn="0" w:lastRowLastColumn="0"/>
          <w:trHeight w:val="172"/>
        </w:trPr>
        <w:tc>
          <w:tcPr>
            <w:tcW w:w="1413" w:type="dxa"/>
          </w:tcPr>
          <w:p w14:paraId="364749F3" w14:textId="7859774B" w:rsidR="00385478" w:rsidRPr="00D6126A" w:rsidRDefault="00385478" w:rsidP="00986FD7">
            <w:pPr>
              <w:pStyle w:val="Tableheaderrow"/>
            </w:pPr>
            <w:r w:rsidRPr="00D6126A">
              <w:t>Band</w:t>
            </w:r>
          </w:p>
        </w:tc>
        <w:tc>
          <w:tcPr>
            <w:tcW w:w="1984" w:type="dxa"/>
          </w:tcPr>
          <w:p w14:paraId="67ECBDF3" w14:textId="5C1A8D4D" w:rsidR="00385478" w:rsidRDefault="00385478" w:rsidP="00986FD7">
            <w:pPr>
              <w:pStyle w:val="Tableheaderrow"/>
            </w:pPr>
            <w:r>
              <w:t>Frequency range</w:t>
            </w:r>
          </w:p>
        </w:tc>
        <w:tc>
          <w:tcPr>
            <w:tcW w:w="2410" w:type="dxa"/>
          </w:tcPr>
          <w:p w14:paraId="004008D8" w14:textId="1D041504" w:rsidR="00385478" w:rsidRDefault="00385478" w:rsidP="00986FD7">
            <w:pPr>
              <w:pStyle w:val="Tableheaderrow"/>
            </w:pPr>
            <w:r>
              <w:t>Geographic area</w:t>
            </w:r>
            <w:r w:rsidR="00EA6F39">
              <w:t>*</w:t>
            </w:r>
          </w:p>
        </w:tc>
        <w:tc>
          <w:tcPr>
            <w:tcW w:w="2410" w:type="dxa"/>
          </w:tcPr>
          <w:p w14:paraId="339FF9B9" w14:textId="7F2D5FD5" w:rsidR="00385478" w:rsidRDefault="00385478" w:rsidP="00986FD7">
            <w:pPr>
              <w:pStyle w:val="Tableheaderrow"/>
            </w:pPr>
            <w:r>
              <w:t>Expiry date</w:t>
            </w:r>
          </w:p>
        </w:tc>
      </w:tr>
      <w:tr w:rsidR="00D0691C" w14:paraId="078A3D27" w14:textId="77777777" w:rsidTr="00674E5F">
        <w:trPr>
          <w:cnfStyle w:val="000000100000" w:firstRow="0" w:lastRow="0" w:firstColumn="0" w:lastColumn="0" w:oddVBand="0" w:evenVBand="0" w:oddHBand="1" w:evenHBand="0" w:firstRowFirstColumn="0" w:firstRowLastColumn="0" w:lastRowFirstColumn="0" w:lastRowLastColumn="0"/>
          <w:trHeight w:val="480"/>
        </w:trPr>
        <w:tc>
          <w:tcPr>
            <w:tcW w:w="1413" w:type="dxa"/>
          </w:tcPr>
          <w:p w14:paraId="2BACA02C" w14:textId="562F79F6" w:rsidR="00385478" w:rsidRDefault="00F054CF" w:rsidP="00986FD7">
            <w:pPr>
              <w:pStyle w:val="TableBody"/>
            </w:pPr>
            <w:r>
              <w:t>700 MHz</w:t>
            </w:r>
          </w:p>
        </w:tc>
        <w:tc>
          <w:tcPr>
            <w:tcW w:w="1984" w:type="dxa"/>
          </w:tcPr>
          <w:p w14:paraId="5B0C443B" w14:textId="3806EA1B" w:rsidR="009C1ED6" w:rsidRDefault="00C66F11" w:rsidP="006C6C58">
            <w:pPr>
              <w:pStyle w:val="TableBody"/>
              <w:spacing w:after="120"/>
            </w:pPr>
            <w:r>
              <w:t>703</w:t>
            </w:r>
            <w:r w:rsidR="001E3E1C">
              <w:t>–</w:t>
            </w:r>
            <w:r w:rsidR="009B2309">
              <w:t xml:space="preserve">748 MHz / </w:t>
            </w:r>
            <w:r w:rsidR="006C6C58">
              <w:br/>
            </w:r>
            <w:r w:rsidR="006F19FD">
              <w:t>758</w:t>
            </w:r>
            <w:r w:rsidR="00035E6B">
              <w:t>–803 MHz</w:t>
            </w:r>
          </w:p>
          <w:p w14:paraId="18897042" w14:textId="43AD6E86" w:rsidR="00385478" w:rsidRDefault="00580D82" w:rsidP="00986FD7">
            <w:pPr>
              <w:pStyle w:val="TableBody"/>
            </w:pPr>
            <w:r>
              <w:t>(2</w:t>
            </w:r>
            <w:r w:rsidR="006C6C58">
              <w:t xml:space="preserve"> </w:t>
            </w:r>
            <w:r>
              <w:t>x</w:t>
            </w:r>
            <w:r w:rsidR="006C6C58">
              <w:t xml:space="preserve"> </w:t>
            </w:r>
            <w:r>
              <w:t>45 MHz paired)</w:t>
            </w:r>
          </w:p>
        </w:tc>
        <w:tc>
          <w:tcPr>
            <w:tcW w:w="2410" w:type="dxa"/>
          </w:tcPr>
          <w:p w14:paraId="6BA45743" w14:textId="6FFD9FD2" w:rsidR="00385478" w:rsidRDefault="00580D82" w:rsidP="00986FD7">
            <w:pPr>
              <w:pStyle w:val="TableBody"/>
            </w:pPr>
            <w:r>
              <w:t>Australia-wide</w:t>
            </w:r>
          </w:p>
        </w:tc>
        <w:tc>
          <w:tcPr>
            <w:tcW w:w="2410" w:type="dxa"/>
          </w:tcPr>
          <w:p w14:paraId="1AB48387" w14:textId="6A9EDBE5" w:rsidR="00385478" w:rsidRDefault="00B40982" w:rsidP="00986FD7">
            <w:pPr>
              <w:pStyle w:val="TableBody"/>
            </w:pPr>
            <w:r>
              <w:t>31 December 2029</w:t>
            </w:r>
          </w:p>
        </w:tc>
      </w:tr>
      <w:tr w:rsidR="00D0691C" w14:paraId="1032158A" w14:textId="77777777" w:rsidTr="00674E5F">
        <w:trPr>
          <w:cnfStyle w:val="000000010000" w:firstRow="0" w:lastRow="0" w:firstColumn="0" w:lastColumn="0" w:oddVBand="0" w:evenVBand="0" w:oddHBand="0" w:evenHBand="1" w:firstRowFirstColumn="0" w:firstRowLastColumn="0" w:lastRowFirstColumn="0" w:lastRowLastColumn="0"/>
          <w:trHeight w:val="480"/>
        </w:trPr>
        <w:tc>
          <w:tcPr>
            <w:tcW w:w="1413" w:type="dxa"/>
          </w:tcPr>
          <w:p w14:paraId="5D58C0DB" w14:textId="09030B90" w:rsidR="00385478" w:rsidRDefault="00F054CF" w:rsidP="00986FD7">
            <w:pPr>
              <w:pStyle w:val="TableBody"/>
            </w:pPr>
            <w:r>
              <w:t>850 MHz</w:t>
            </w:r>
          </w:p>
        </w:tc>
        <w:tc>
          <w:tcPr>
            <w:tcW w:w="1984" w:type="dxa"/>
          </w:tcPr>
          <w:p w14:paraId="3036261D" w14:textId="6F6AC7D8" w:rsidR="009C1ED6" w:rsidRDefault="00CE271A" w:rsidP="006C6C58">
            <w:pPr>
              <w:pStyle w:val="TableBody"/>
              <w:spacing w:after="120"/>
            </w:pPr>
            <w:r>
              <w:t>82</w:t>
            </w:r>
            <w:r w:rsidR="009B2687">
              <w:t>4</w:t>
            </w:r>
            <w:r w:rsidR="00E34C1E">
              <w:t xml:space="preserve">–845 MHz / </w:t>
            </w:r>
            <w:r w:rsidR="006C6C58">
              <w:br/>
            </w:r>
            <w:r w:rsidR="009458C4">
              <w:t>8</w:t>
            </w:r>
            <w:r w:rsidR="0036131C">
              <w:t>69</w:t>
            </w:r>
            <w:r w:rsidR="00241AA6">
              <w:t>–890 MHz</w:t>
            </w:r>
          </w:p>
          <w:p w14:paraId="30EB7A89" w14:textId="22C69CAC" w:rsidR="00B8106E" w:rsidRDefault="00652D38" w:rsidP="00986FD7">
            <w:pPr>
              <w:pStyle w:val="TableBody"/>
            </w:pPr>
            <w:r>
              <w:t>(2</w:t>
            </w:r>
            <w:r w:rsidR="006C6C58">
              <w:t xml:space="preserve"> </w:t>
            </w:r>
            <w:r>
              <w:t>x</w:t>
            </w:r>
            <w:r w:rsidR="006C6C58">
              <w:t xml:space="preserve"> </w:t>
            </w:r>
            <w:r>
              <w:t>20 MHz paired</w:t>
            </w:r>
            <w:r w:rsidR="007C5D52">
              <w:t xml:space="preserve"> and 2</w:t>
            </w:r>
            <w:r w:rsidR="006C6C58">
              <w:t xml:space="preserve"> </w:t>
            </w:r>
            <w:r w:rsidR="007C5D52">
              <w:t>x</w:t>
            </w:r>
            <w:r w:rsidR="006C6C58">
              <w:t xml:space="preserve"> </w:t>
            </w:r>
            <w:r w:rsidR="007C5D52">
              <w:t>1 MHz paired downshift</w:t>
            </w:r>
            <w:r>
              <w:t>)</w:t>
            </w:r>
          </w:p>
        </w:tc>
        <w:tc>
          <w:tcPr>
            <w:tcW w:w="2410" w:type="dxa"/>
          </w:tcPr>
          <w:p w14:paraId="54C89F9A" w14:textId="682C1F47" w:rsidR="00385478" w:rsidRDefault="00652D38" w:rsidP="00986FD7">
            <w:pPr>
              <w:pStyle w:val="TableBody"/>
            </w:pPr>
            <w:r>
              <w:t>Australia-wide</w:t>
            </w:r>
          </w:p>
        </w:tc>
        <w:tc>
          <w:tcPr>
            <w:tcW w:w="2410" w:type="dxa"/>
          </w:tcPr>
          <w:p w14:paraId="2F9FBBE0" w14:textId="74B8EE79" w:rsidR="00385478" w:rsidRDefault="00B40982" w:rsidP="00986FD7">
            <w:pPr>
              <w:pStyle w:val="TableBody"/>
            </w:pPr>
            <w:r>
              <w:t>17 June 2028</w:t>
            </w:r>
          </w:p>
        </w:tc>
      </w:tr>
      <w:tr w:rsidR="00D0691C" w14:paraId="573ABBEC" w14:textId="77777777" w:rsidTr="00674E5F">
        <w:trPr>
          <w:cnfStyle w:val="000000100000" w:firstRow="0" w:lastRow="0" w:firstColumn="0" w:lastColumn="0" w:oddVBand="0" w:evenVBand="0" w:oddHBand="1" w:evenHBand="0" w:firstRowFirstColumn="0" w:firstRowLastColumn="0" w:lastRowFirstColumn="0" w:lastRowLastColumn="0"/>
          <w:trHeight w:val="480"/>
        </w:trPr>
        <w:tc>
          <w:tcPr>
            <w:tcW w:w="1413" w:type="dxa"/>
          </w:tcPr>
          <w:p w14:paraId="6C710468" w14:textId="213D6E84" w:rsidR="00385478" w:rsidRDefault="00860EA3" w:rsidP="00986FD7">
            <w:pPr>
              <w:pStyle w:val="TableBody"/>
            </w:pPr>
            <w:r>
              <w:t>1800 MHz</w:t>
            </w:r>
          </w:p>
        </w:tc>
        <w:tc>
          <w:tcPr>
            <w:tcW w:w="1984" w:type="dxa"/>
          </w:tcPr>
          <w:p w14:paraId="2218D435" w14:textId="615425A5" w:rsidR="009C1ED6" w:rsidRDefault="00984EC5" w:rsidP="00EA6F39">
            <w:pPr>
              <w:pStyle w:val="TableBody"/>
              <w:spacing w:after="120"/>
            </w:pPr>
            <w:r>
              <w:t>1710</w:t>
            </w:r>
            <w:r w:rsidR="002F6306">
              <w:t>–</w:t>
            </w:r>
            <w:r>
              <w:t>1785</w:t>
            </w:r>
            <w:r w:rsidR="002F6306">
              <w:t xml:space="preserve"> MHz / </w:t>
            </w:r>
            <w:r w:rsidR="00FC1DE3">
              <w:t>1805–1880 MHz</w:t>
            </w:r>
          </w:p>
          <w:p w14:paraId="46C2E93D" w14:textId="0F84789B" w:rsidR="00385478" w:rsidRDefault="00C5300C" w:rsidP="00986FD7">
            <w:pPr>
              <w:pStyle w:val="TableBody"/>
            </w:pPr>
            <w:r>
              <w:t>(</w:t>
            </w:r>
            <w:r w:rsidR="00984EC5">
              <w:t>2</w:t>
            </w:r>
            <w:r w:rsidR="006C6C58">
              <w:t xml:space="preserve"> </w:t>
            </w:r>
            <w:r w:rsidR="00984EC5">
              <w:t>x</w:t>
            </w:r>
            <w:r w:rsidR="006C6C58">
              <w:t xml:space="preserve"> </w:t>
            </w:r>
            <w:r w:rsidR="00984EC5">
              <w:t>75 MHz paired</w:t>
            </w:r>
            <w:r>
              <w:t>)</w:t>
            </w:r>
          </w:p>
        </w:tc>
        <w:tc>
          <w:tcPr>
            <w:tcW w:w="2410" w:type="dxa"/>
          </w:tcPr>
          <w:p w14:paraId="3E7AB2E2" w14:textId="50FC7A7E" w:rsidR="00385478" w:rsidRDefault="000F668B" w:rsidP="00986FD7">
            <w:pPr>
              <w:pStyle w:val="TableBody"/>
            </w:pPr>
            <w:r>
              <w:t>Metropolitan and regional areas</w:t>
            </w:r>
          </w:p>
        </w:tc>
        <w:tc>
          <w:tcPr>
            <w:tcW w:w="2410" w:type="dxa"/>
          </w:tcPr>
          <w:p w14:paraId="042D6D42" w14:textId="3F368FB0" w:rsidR="00385478" w:rsidRDefault="00B40982" w:rsidP="00986FD7">
            <w:pPr>
              <w:pStyle w:val="TableBody"/>
            </w:pPr>
            <w:r>
              <w:t>17 June 2028</w:t>
            </w:r>
          </w:p>
        </w:tc>
      </w:tr>
      <w:tr w:rsidR="00D0691C" w14:paraId="2A6EB65C" w14:textId="77777777" w:rsidTr="00674E5F">
        <w:trPr>
          <w:cnfStyle w:val="000000010000" w:firstRow="0" w:lastRow="0" w:firstColumn="0" w:lastColumn="0" w:oddVBand="0" w:evenVBand="0" w:oddHBand="0" w:evenHBand="1" w:firstRowFirstColumn="0" w:firstRowLastColumn="0" w:lastRowFirstColumn="0" w:lastRowLastColumn="0"/>
          <w:trHeight w:val="480"/>
        </w:trPr>
        <w:tc>
          <w:tcPr>
            <w:tcW w:w="1413" w:type="dxa"/>
            <w:vMerge w:val="restart"/>
          </w:tcPr>
          <w:p w14:paraId="03484440" w14:textId="379C9BBF" w:rsidR="00127A62" w:rsidRDefault="00127A62" w:rsidP="00986FD7">
            <w:pPr>
              <w:pStyle w:val="TableBody"/>
            </w:pPr>
            <w:r>
              <w:t>2 GHz</w:t>
            </w:r>
          </w:p>
        </w:tc>
        <w:tc>
          <w:tcPr>
            <w:tcW w:w="1984" w:type="dxa"/>
          </w:tcPr>
          <w:p w14:paraId="3F393B75" w14:textId="7F665563" w:rsidR="009C1ED6" w:rsidRDefault="00127A62" w:rsidP="006C6C58">
            <w:pPr>
              <w:pStyle w:val="TableBody"/>
              <w:spacing w:after="120"/>
            </w:pPr>
            <w:r>
              <w:t>1920–1980 MHz / 2110–2170 MHz</w:t>
            </w:r>
          </w:p>
          <w:p w14:paraId="066EF3DD" w14:textId="5C3B9EE5" w:rsidR="00127A62" w:rsidRDefault="000218DB" w:rsidP="00986FD7">
            <w:pPr>
              <w:pStyle w:val="TableBody"/>
            </w:pPr>
            <w:r>
              <w:t>(2</w:t>
            </w:r>
            <w:r w:rsidR="006C6C58">
              <w:t xml:space="preserve"> </w:t>
            </w:r>
            <w:r>
              <w:t>x</w:t>
            </w:r>
            <w:r w:rsidR="006C6C58">
              <w:t xml:space="preserve"> </w:t>
            </w:r>
            <w:r>
              <w:t>60 MHz paired)</w:t>
            </w:r>
          </w:p>
        </w:tc>
        <w:tc>
          <w:tcPr>
            <w:tcW w:w="2410" w:type="dxa"/>
          </w:tcPr>
          <w:p w14:paraId="698E29FF" w14:textId="15FCF490" w:rsidR="00127A62" w:rsidRDefault="00127A62" w:rsidP="00986FD7">
            <w:pPr>
              <w:pStyle w:val="TableBody"/>
            </w:pPr>
            <w:r>
              <w:t>Metropolitan areas including Canberra, Darwin and Hobart</w:t>
            </w:r>
          </w:p>
        </w:tc>
        <w:tc>
          <w:tcPr>
            <w:tcW w:w="2410" w:type="dxa"/>
            <w:vMerge w:val="restart"/>
          </w:tcPr>
          <w:p w14:paraId="0DEDFBC4" w14:textId="5D28EBBD" w:rsidR="00127A62" w:rsidRDefault="00127A62" w:rsidP="00986FD7">
            <w:pPr>
              <w:pStyle w:val="TableBody"/>
            </w:pPr>
            <w:r>
              <w:t>11 October 2032</w:t>
            </w:r>
          </w:p>
        </w:tc>
      </w:tr>
      <w:tr w:rsidR="00D0691C" w14:paraId="29448598" w14:textId="77777777" w:rsidTr="00674E5F">
        <w:trPr>
          <w:cnfStyle w:val="000000100000" w:firstRow="0" w:lastRow="0" w:firstColumn="0" w:lastColumn="0" w:oddVBand="0" w:evenVBand="0" w:oddHBand="1" w:evenHBand="0" w:firstRowFirstColumn="0" w:firstRowLastColumn="0" w:lastRowFirstColumn="0" w:lastRowLastColumn="0"/>
          <w:trHeight w:val="480"/>
        </w:trPr>
        <w:tc>
          <w:tcPr>
            <w:tcW w:w="1413" w:type="dxa"/>
            <w:vMerge/>
          </w:tcPr>
          <w:p w14:paraId="67D36DF5" w14:textId="77777777" w:rsidR="00127A62" w:rsidRDefault="00127A62" w:rsidP="00986FD7">
            <w:pPr>
              <w:pStyle w:val="TableBody"/>
            </w:pPr>
          </w:p>
        </w:tc>
        <w:tc>
          <w:tcPr>
            <w:tcW w:w="1984" w:type="dxa"/>
          </w:tcPr>
          <w:p w14:paraId="269DEE6D" w14:textId="566ADAB7" w:rsidR="009C1ED6" w:rsidRDefault="00127A62" w:rsidP="006C6C58">
            <w:pPr>
              <w:pStyle w:val="TableBody"/>
              <w:spacing w:after="120"/>
            </w:pPr>
            <w:r>
              <w:t>1960–1980 MHz / 2150–2170 MHz</w:t>
            </w:r>
          </w:p>
          <w:p w14:paraId="352E3ED3" w14:textId="1E58254A" w:rsidR="000218DB" w:rsidRDefault="000218DB" w:rsidP="00986FD7">
            <w:pPr>
              <w:pStyle w:val="TableBody"/>
            </w:pPr>
            <w:r>
              <w:t>(2</w:t>
            </w:r>
            <w:r w:rsidR="006C6C58">
              <w:t xml:space="preserve"> </w:t>
            </w:r>
            <w:r>
              <w:t>x</w:t>
            </w:r>
            <w:r w:rsidR="006C6C58">
              <w:t xml:space="preserve"> </w:t>
            </w:r>
            <w:r>
              <w:t>20 MHz paired)</w:t>
            </w:r>
          </w:p>
        </w:tc>
        <w:tc>
          <w:tcPr>
            <w:tcW w:w="2410" w:type="dxa"/>
          </w:tcPr>
          <w:p w14:paraId="4A2CF0EE" w14:textId="1C7C4D08" w:rsidR="00127A62" w:rsidRDefault="00127A62" w:rsidP="00986FD7">
            <w:pPr>
              <w:pStyle w:val="TableBody"/>
            </w:pPr>
            <w:r>
              <w:t>Regional areas</w:t>
            </w:r>
          </w:p>
        </w:tc>
        <w:tc>
          <w:tcPr>
            <w:tcW w:w="2410" w:type="dxa"/>
            <w:vMerge/>
          </w:tcPr>
          <w:p w14:paraId="3923B0DB" w14:textId="77777777" w:rsidR="00127A62" w:rsidRDefault="00127A62" w:rsidP="00986FD7">
            <w:pPr>
              <w:pStyle w:val="TableBody"/>
            </w:pPr>
          </w:p>
        </w:tc>
      </w:tr>
      <w:tr w:rsidR="00D0691C" w14:paraId="15E388C1" w14:textId="77777777" w:rsidTr="00674E5F">
        <w:trPr>
          <w:cnfStyle w:val="000000010000" w:firstRow="0" w:lastRow="0" w:firstColumn="0" w:lastColumn="0" w:oddVBand="0" w:evenVBand="0" w:oddHBand="0" w:evenHBand="1" w:firstRowFirstColumn="0" w:firstRowLastColumn="0" w:lastRowFirstColumn="0" w:lastRowLastColumn="0"/>
          <w:trHeight w:val="480"/>
        </w:trPr>
        <w:tc>
          <w:tcPr>
            <w:tcW w:w="1413" w:type="dxa"/>
            <w:vMerge w:val="restart"/>
          </w:tcPr>
          <w:p w14:paraId="74569F2A" w14:textId="6492D780" w:rsidR="00BB69D5" w:rsidRDefault="00BB69D5" w:rsidP="00986FD7">
            <w:pPr>
              <w:pStyle w:val="TableBody"/>
            </w:pPr>
            <w:r>
              <w:t>2.3 GHz</w:t>
            </w:r>
          </w:p>
        </w:tc>
        <w:tc>
          <w:tcPr>
            <w:tcW w:w="1984" w:type="dxa"/>
          </w:tcPr>
          <w:p w14:paraId="3A2513DB" w14:textId="52D989FB" w:rsidR="00BB69D5" w:rsidRDefault="00BB69D5" w:rsidP="006C6C58">
            <w:pPr>
              <w:pStyle w:val="TableBody"/>
              <w:spacing w:after="120"/>
            </w:pPr>
            <w:r>
              <w:t xml:space="preserve">2302–2400 MHz </w:t>
            </w:r>
            <w:r>
              <w:br/>
              <w:t>(98 MHz unpaired)</w:t>
            </w:r>
          </w:p>
        </w:tc>
        <w:tc>
          <w:tcPr>
            <w:tcW w:w="2410" w:type="dxa"/>
          </w:tcPr>
          <w:p w14:paraId="3B778D4E" w14:textId="1BAF91A9" w:rsidR="00BB69D5" w:rsidRDefault="00BB69D5" w:rsidP="00986FD7">
            <w:pPr>
              <w:pStyle w:val="TableBody"/>
            </w:pPr>
            <w:r>
              <w:t>Metropolitan and regional areas</w:t>
            </w:r>
          </w:p>
        </w:tc>
        <w:tc>
          <w:tcPr>
            <w:tcW w:w="2410" w:type="dxa"/>
            <w:vMerge w:val="restart"/>
          </w:tcPr>
          <w:p w14:paraId="7474AD85" w14:textId="0C6BE291" w:rsidR="00BB69D5" w:rsidRDefault="00BB69D5" w:rsidP="00986FD7">
            <w:pPr>
              <w:pStyle w:val="TableBody"/>
            </w:pPr>
            <w:r>
              <w:t>24 July 2030</w:t>
            </w:r>
          </w:p>
        </w:tc>
      </w:tr>
      <w:tr w:rsidR="00D0691C" w14:paraId="2CF15552" w14:textId="77777777" w:rsidTr="00674E5F">
        <w:trPr>
          <w:cnfStyle w:val="000000100000" w:firstRow="0" w:lastRow="0" w:firstColumn="0" w:lastColumn="0" w:oddVBand="0" w:evenVBand="0" w:oddHBand="1" w:evenHBand="0" w:firstRowFirstColumn="0" w:firstRowLastColumn="0" w:lastRowFirstColumn="0" w:lastRowLastColumn="0"/>
          <w:trHeight w:val="480"/>
        </w:trPr>
        <w:tc>
          <w:tcPr>
            <w:tcW w:w="1413" w:type="dxa"/>
            <w:vMerge/>
          </w:tcPr>
          <w:p w14:paraId="4C03936F" w14:textId="77777777" w:rsidR="00BB69D5" w:rsidRDefault="00BB69D5" w:rsidP="00986FD7">
            <w:pPr>
              <w:pStyle w:val="TableBody"/>
            </w:pPr>
          </w:p>
        </w:tc>
        <w:tc>
          <w:tcPr>
            <w:tcW w:w="1984" w:type="dxa"/>
          </w:tcPr>
          <w:p w14:paraId="2BD5B0C3" w14:textId="4E98999C" w:rsidR="009C1ED6" w:rsidRDefault="00BB69D5" w:rsidP="006C6C58">
            <w:pPr>
              <w:pStyle w:val="TableBody"/>
              <w:spacing w:after="120"/>
            </w:pPr>
            <w:r>
              <w:t>2330–2400 MHz</w:t>
            </w:r>
          </w:p>
          <w:p w14:paraId="403BDAFF" w14:textId="3580FCEB" w:rsidR="00BB69D5" w:rsidRDefault="00BB69D5" w:rsidP="00986FD7">
            <w:pPr>
              <w:pStyle w:val="TableBody"/>
            </w:pPr>
            <w:r>
              <w:t>(70 MHz unpaired)</w:t>
            </w:r>
          </w:p>
        </w:tc>
        <w:tc>
          <w:tcPr>
            <w:tcW w:w="2410" w:type="dxa"/>
          </w:tcPr>
          <w:p w14:paraId="534D4206" w14:textId="7F2213B1" w:rsidR="00BB69D5" w:rsidRDefault="00BB69D5" w:rsidP="00986FD7">
            <w:pPr>
              <w:pStyle w:val="TableBody"/>
            </w:pPr>
            <w:r>
              <w:t>Canberra</w:t>
            </w:r>
          </w:p>
        </w:tc>
        <w:tc>
          <w:tcPr>
            <w:tcW w:w="2410" w:type="dxa"/>
            <w:vMerge/>
          </w:tcPr>
          <w:p w14:paraId="55EAD4C4" w14:textId="77777777" w:rsidR="00BB69D5" w:rsidRDefault="00BB69D5" w:rsidP="00986FD7">
            <w:pPr>
              <w:pStyle w:val="TableBody"/>
            </w:pPr>
          </w:p>
        </w:tc>
      </w:tr>
      <w:tr w:rsidR="00D0691C" w14:paraId="5AE87A77" w14:textId="77777777" w:rsidTr="00674E5F">
        <w:trPr>
          <w:cnfStyle w:val="000000010000" w:firstRow="0" w:lastRow="0" w:firstColumn="0" w:lastColumn="0" w:oddVBand="0" w:evenVBand="0" w:oddHBand="0" w:evenHBand="1" w:firstRowFirstColumn="0" w:firstRowLastColumn="0" w:lastRowFirstColumn="0" w:lastRowLastColumn="0"/>
          <w:trHeight w:val="480"/>
        </w:trPr>
        <w:tc>
          <w:tcPr>
            <w:tcW w:w="1413" w:type="dxa"/>
          </w:tcPr>
          <w:p w14:paraId="550209B0" w14:textId="07B8F12E" w:rsidR="00385478" w:rsidRDefault="00860EA3" w:rsidP="00986FD7">
            <w:pPr>
              <w:pStyle w:val="TableBody"/>
            </w:pPr>
            <w:r>
              <w:t>2.5 GHz</w:t>
            </w:r>
          </w:p>
        </w:tc>
        <w:tc>
          <w:tcPr>
            <w:tcW w:w="1984" w:type="dxa"/>
          </w:tcPr>
          <w:p w14:paraId="2473D803" w14:textId="77777777" w:rsidR="00EA6F39" w:rsidRDefault="0066378E" w:rsidP="00EA6F39">
            <w:pPr>
              <w:pStyle w:val="TableBody"/>
              <w:spacing w:after="120"/>
            </w:pPr>
            <w:r>
              <w:t>2500</w:t>
            </w:r>
            <w:r w:rsidR="00881087">
              <w:t>–2570 MHz / 2620–2690 MHz</w:t>
            </w:r>
          </w:p>
          <w:p w14:paraId="4A3A79E8" w14:textId="696CAB3E" w:rsidR="00385478" w:rsidRDefault="00881087" w:rsidP="00EA6F39">
            <w:pPr>
              <w:pStyle w:val="TableBody"/>
            </w:pPr>
            <w:r>
              <w:t>(2</w:t>
            </w:r>
            <w:r w:rsidR="00EA6F39">
              <w:t xml:space="preserve"> </w:t>
            </w:r>
            <w:r>
              <w:t>x</w:t>
            </w:r>
            <w:r w:rsidR="00EA6F39">
              <w:t xml:space="preserve"> </w:t>
            </w:r>
            <w:r w:rsidR="00A63A47">
              <w:t>70 MHz paired)</w:t>
            </w:r>
          </w:p>
        </w:tc>
        <w:tc>
          <w:tcPr>
            <w:tcW w:w="2410" w:type="dxa"/>
          </w:tcPr>
          <w:p w14:paraId="4063925F" w14:textId="3F3134EF" w:rsidR="00385478" w:rsidRDefault="00A63A47" w:rsidP="00986FD7">
            <w:pPr>
              <w:pStyle w:val="TableBody"/>
            </w:pPr>
            <w:r>
              <w:t>Australia-wide</w:t>
            </w:r>
          </w:p>
        </w:tc>
        <w:tc>
          <w:tcPr>
            <w:tcW w:w="2410" w:type="dxa"/>
          </w:tcPr>
          <w:p w14:paraId="46F31F3A" w14:textId="7D81C541" w:rsidR="00385478" w:rsidRDefault="00640E0F" w:rsidP="00986FD7">
            <w:pPr>
              <w:pStyle w:val="TableBody"/>
            </w:pPr>
            <w:r>
              <w:t>30 September 2029</w:t>
            </w:r>
          </w:p>
        </w:tc>
      </w:tr>
      <w:tr w:rsidR="00D0691C" w14:paraId="0EB5C09C" w14:textId="77777777" w:rsidTr="00674E5F">
        <w:trPr>
          <w:cnfStyle w:val="000000100000" w:firstRow="0" w:lastRow="0" w:firstColumn="0" w:lastColumn="0" w:oddVBand="0" w:evenVBand="0" w:oddHBand="1" w:evenHBand="0" w:firstRowFirstColumn="0" w:firstRowLastColumn="0" w:lastRowFirstColumn="0" w:lastRowLastColumn="0"/>
          <w:trHeight w:val="480"/>
        </w:trPr>
        <w:tc>
          <w:tcPr>
            <w:tcW w:w="1413" w:type="dxa"/>
          </w:tcPr>
          <w:p w14:paraId="23AF0F75" w14:textId="7FDAB804" w:rsidR="00385478" w:rsidRDefault="00860EA3" w:rsidP="00986FD7">
            <w:pPr>
              <w:pStyle w:val="TableBody"/>
            </w:pPr>
            <w:r>
              <w:t xml:space="preserve">2.5 GHz </w:t>
            </w:r>
            <w:r w:rsidR="00EA6F39">
              <w:t>m</w:t>
            </w:r>
            <w:r>
              <w:t>id</w:t>
            </w:r>
            <w:r w:rsidR="00EA6F39">
              <w:t>-b</w:t>
            </w:r>
            <w:r>
              <w:t xml:space="preserve">and </w:t>
            </w:r>
            <w:r w:rsidR="00EA6F39">
              <w:t>g</w:t>
            </w:r>
            <w:r>
              <w:t>ap</w:t>
            </w:r>
          </w:p>
        </w:tc>
        <w:tc>
          <w:tcPr>
            <w:tcW w:w="1984" w:type="dxa"/>
          </w:tcPr>
          <w:p w14:paraId="27F0BC78" w14:textId="77777777" w:rsidR="00EA6F39" w:rsidRDefault="00A63A47" w:rsidP="00EA6F39">
            <w:pPr>
              <w:pStyle w:val="TableBody"/>
              <w:spacing w:after="120"/>
            </w:pPr>
            <w:r>
              <w:t>2570</w:t>
            </w:r>
            <w:r w:rsidR="00384235">
              <w:t>–2620 MHz</w:t>
            </w:r>
          </w:p>
          <w:p w14:paraId="0DF0C862" w14:textId="760B3B59" w:rsidR="00385478" w:rsidRDefault="00384235" w:rsidP="00674E5F">
            <w:pPr>
              <w:pStyle w:val="TableBody"/>
            </w:pPr>
            <w:r>
              <w:t>(50 MHz unpaired)</w:t>
            </w:r>
          </w:p>
        </w:tc>
        <w:tc>
          <w:tcPr>
            <w:tcW w:w="2410" w:type="dxa"/>
          </w:tcPr>
          <w:p w14:paraId="69441903" w14:textId="26CCABB8" w:rsidR="00385478" w:rsidRDefault="00384235" w:rsidP="00986FD7">
            <w:pPr>
              <w:pStyle w:val="TableBody"/>
            </w:pPr>
            <w:r>
              <w:t>Australia-wide</w:t>
            </w:r>
          </w:p>
        </w:tc>
        <w:tc>
          <w:tcPr>
            <w:tcW w:w="2410" w:type="dxa"/>
          </w:tcPr>
          <w:p w14:paraId="748077E1" w14:textId="5EC59743" w:rsidR="00385478" w:rsidRDefault="00FE2109" w:rsidP="00986FD7">
            <w:pPr>
              <w:pStyle w:val="TableBody"/>
            </w:pPr>
            <w:r>
              <w:t>30 September 2029</w:t>
            </w:r>
          </w:p>
        </w:tc>
      </w:tr>
      <w:tr w:rsidR="00D0691C" w14:paraId="436DDE4C" w14:textId="77777777" w:rsidTr="00674E5F">
        <w:trPr>
          <w:cnfStyle w:val="000000010000" w:firstRow="0" w:lastRow="0" w:firstColumn="0" w:lastColumn="0" w:oddVBand="0" w:evenVBand="0" w:oddHBand="0" w:evenHBand="1" w:firstRowFirstColumn="0" w:firstRowLastColumn="0" w:lastRowFirstColumn="0" w:lastRowLastColumn="0"/>
          <w:trHeight w:val="198"/>
        </w:trPr>
        <w:tc>
          <w:tcPr>
            <w:tcW w:w="1413" w:type="dxa"/>
            <w:vMerge w:val="restart"/>
          </w:tcPr>
          <w:p w14:paraId="41425963" w14:textId="22C32B68" w:rsidR="008C76C3" w:rsidRDefault="008C76C3" w:rsidP="0062617F">
            <w:pPr>
              <w:pStyle w:val="TableBody"/>
            </w:pPr>
            <w:r>
              <w:t>3.4 GHz</w:t>
            </w:r>
          </w:p>
        </w:tc>
        <w:tc>
          <w:tcPr>
            <w:tcW w:w="1984" w:type="dxa"/>
          </w:tcPr>
          <w:p w14:paraId="202F4360" w14:textId="044DAAC0" w:rsidR="008C76C3" w:rsidRDefault="008C76C3" w:rsidP="00EA6F39">
            <w:pPr>
              <w:pStyle w:val="TableBody"/>
              <w:spacing w:after="120"/>
            </w:pPr>
            <w:r>
              <w:t>3475–3700 MHz</w:t>
            </w:r>
          </w:p>
          <w:p w14:paraId="296BF119" w14:textId="3CD392C9" w:rsidR="008C76C3" w:rsidRDefault="00D216EF" w:rsidP="0062617F">
            <w:pPr>
              <w:pStyle w:val="TableBody"/>
            </w:pPr>
            <w:r>
              <w:t>(</w:t>
            </w:r>
            <w:r w:rsidR="00925EC0">
              <w:t>225 MHz unpaired)</w:t>
            </w:r>
          </w:p>
        </w:tc>
        <w:tc>
          <w:tcPr>
            <w:tcW w:w="2410" w:type="dxa"/>
          </w:tcPr>
          <w:p w14:paraId="2D0D2686" w14:textId="41AAFCB5" w:rsidR="008C76C3" w:rsidRDefault="008C76C3" w:rsidP="0062617F">
            <w:pPr>
              <w:pStyle w:val="TableBody"/>
            </w:pPr>
            <w:r>
              <w:t>Urban excise areas</w:t>
            </w:r>
          </w:p>
        </w:tc>
        <w:tc>
          <w:tcPr>
            <w:tcW w:w="2410" w:type="dxa"/>
            <w:vMerge w:val="restart"/>
          </w:tcPr>
          <w:p w14:paraId="6C8B9F5F" w14:textId="29769BF4" w:rsidR="008C76C3" w:rsidRDefault="008C76C3" w:rsidP="0062617F">
            <w:pPr>
              <w:pStyle w:val="TableBody"/>
            </w:pPr>
            <w:r>
              <w:t>13 December 2030</w:t>
            </w:r>
          </w:p>
        </w:tc>
      </w:tr>
      <w:tr w:rsidR="00D0691C" w14:paraId="5996E2E4" w14:textId="77777777" w:rsidTr="00674E5F">
        <w:trPr>
          <w:cnfStyle w:val="000000100000" w:firstRow="0" w:lastRow="0" w:firstColumn="0" w:lastColumn="0" w:oddVBand="0" w:evenVBand="0" w:oddHBand="1" w:evenHBand="0" w:firstRowFirstColumn="0" w:firstRowLastColumn="0" w:lastRowFirstColumn="0" w:lastRowLastColumn="0"/>
          <w:trHeight w:val="480"/>
        </w:trPr>
        <w:tc>
          <w:tcPr>
            <w:tcW w:w="1413" w:type="dxa"/>
            <w:vMerge/>
          </w:tcPr>
          <w:p w14:paraId="71AD0030" w14:textId="77777777" w:rsidR="008C76C3" w:rsidRDefault="008C76C3" w:rsidP="0062617F">
            <w:pPr>
              <w:pStyle w:val="TableBody"/>
            </w:pPr>
          </w:p>
        </w:tc>
        <w:tc>
          <w:tcPr>
            <w:tcW w:w="1984" w:type="dxa"/>
          </w:tcPr>
          <w:p w14:paraId="041C1DA3" w14:textId="173F9EBB" w:rsidR="00925EC0" w:rsidRDefault="008C76C3" w:rsidP="00EA6F39">
            <w:pPr>
              <w:pStyle w:val="TableBody"/>
              <w:spacing w:after="120"/>
            </w:pPr>
            <w:r>
              <w:t>3400–3700 MHz</w:t>
            </w:r>
          </w:p>
          <w:p w14:paraId="14ED1BEA" w14:textId="4AAA2806" w:rsidR="00925EC0" w:rsidRDefault="00925EC0" w:rsidP="00D6126A">
            <w:pPr>
              <w:pStyle w:val="TableBody"/>
            </w:pPr>
            <w:r>
              <w:t>(300 MHz unpaired)</w:t>
            </w:r>
          </w:p>
        </w:tc>
        <w:tc>
          <w:tcPr>
            <w:tcW w:w="2410" w:type="dxa"/>
          </w:tcPr>
          <w:p w14:paraId="675497D4" w14:textId="177532FA" w:rsidR="008C76C3" w:rsidRDefault="008C76C3" w:rsidP="0062617F">
            <w:pPr>
              <w:pStyle w:val="TableBody"/>
            </w:pPr>
            <w:r>
              <w:t>Metropolitan and regional areas</w:t>
            </w:r>
            <w:r w:rsidR="007A045C">
              <w:t xml:space="preserve"> (following </w:t>
            </w:r>
            <w:r w:rsidR="00570CD8">
              <w:t xml:space="preserve">proposed </w:t>
            </w:r>
            <w:r w:rsidR="007A045C">
              <w:lastRenderedPageBreak/>
              <w:t>allocation in 3.4 GHz</w:t>
            </w:r>
            <w:r w:rsidR="00570CD8">
              <w:t xml:space="preserve"> in </w:t>
            </w:r>
            <w:r w:rsidR="00872C5C">
              <w:t xml:space="preserve">Q4 </w:t>
            </w:r>
            <w:r w:rsidR="00570CD8">
              <w:t>2023</w:t>
            </w:r>
            <w:r w:rsidR="007A045C">
              <w:t>)</w:t>
            </w:r>
          </w:p>
        </w:tc>
        <w:tc>
          <w:tcPr>
            <w:tcW w:w="2410" w:type="dxa"/>
            <w:vMerge/>
          </w:tcPr>
          <w:p w14:paraId="33518638" w14:textId="77777777" w:rsidR="008C76C3" w:rsidRDefault="008C76C3" w:rsidP="0062617F">
            <w:pPr>
              <w:pStyle w:val="TableBody"/>
            </w:pPr>
          </w:p>
        </w:tc>
      </w:tr>
    </w:tbl>
    <w:p w14:paraId="4065A727" w14:textId="10EDD7FC" w:rsidR="00B14E67" w:rsidRDefault="00EA6F39" w:rsidP="00A0272D">
      <w:pPr>
        <w:pStyle w:val="Tableorfigurenote"/>
      </w:pPr>
      <w:r>
        <w:t>* Geographical descriptions vary between bands. That is, the areas described as metropolitan and regional may not be consistent between different bands. Specific geographic areas subject to spectrum licensing can be identified through the RRL.</w:t>
      </w:r>
    </w:p>
    <w:p w14:paraId="2D4C0DED" w14:textId="19FBD512" w:rsidR="00D2007C" w:rsidRDefault="00D65789" w:rsidP="00532923">
      <w:pPr>
        <w:pStyle w:val="Heading2"/>
      </w:pPr>
      <w:bookmarkStart w:id="9" w:name="_Toc135652627"/>
      <w:r>
        <w:t>Spectrum licensing</w:t>
      </w:r>
      <w:bookmarkEnd w:id="9"/>
    </w:p>
    <w:p w14:paraId="33CF394A" w14:textId="373DC7EF" w:rsidR="006D110E" w:rsidRDefault="00D65789" w:rsidP="005A438D">
      <w:pPr>
        <w:pStyle w:val="Paragraph"/>
      </w:pPr>
      <w:r>
        <w:t xml:space="preserve">A spectrum licence authorises a </w:t>
      </w:r>
      <w:r w:rsidR="007265CE">
        <w:t>person</w:t>
      </w:r>
      <w:r>
        <w:t xml:space="preserve"> to operate a range of devices within the frequency ranges and geographic areas specified in the licence</w:t>
      </w:r>
      <w:r w:rsidR="007571A8">
        <w:t xml:space="preserve">, subject to the conditions </w:t>
      </w:r>
      <w:r w:rsidR="002410BE">
        <w:t>in</w:t>
      </w:r>
      <w:r w:rsidR="007571A8">
        <w:t xml:space="preserve"> the licence</w:t>
      </w:r>
      <w:r>
        <w:t>. Many spectrum licences relate to large geographic areas</w:t>
      </w:r>
      <w:r w:rsidR="00EA6F39">
        <w:t xml:space="preserve"> (</w:t>
      </w:r>
      <w:r>
        <w:t>including some Australia-wide licences</w:t>
      </w:r>
      <w:r w:rsidR="00EA6F39">
        <w:t xml:space="preserve">) </w:t>
      </w:r>
      <w:r>
        <w:t xml:space="preserve">and large bandwidths of high demand spectrum. </w:t>
      </w:r>
    </w:p>
    <w:p w14:paraId="0598C4C4" w14:textId="068A3F9C" w:rsidR="00D65789" w:rsidRDefault="00D65789" w:rsidP="005A438D">
      <w:pPr>
        <w:pStyle w:val="Paragraph"/>
      </w:pPr>
      <w:r>
        <w:t>Spectrum licences were historically issued for periods of up to 15 years but may now be issued for up to 20 years.</w:t>
      </w:r>
      <w:r w:rsidRPr="00D70FDF">
        <w:t xml:space="preserve"> </w:t>
      </w:r>
      <w:r>
        <w:t>We have typically initially allocated spectrum licences via auction processes, although many current spectrum licences were most recently re</w:t>
      </w:r>
      <w:r w:rsidR="002B74E1">
        <w:noBreakHyphen/>
      </w:r>
      <w:r>
        <w:t>issued between 2013 and 2017 as part of the previous ESL process.</w:t>
      </w:r>
      <w:r w:rsidR="007D687A">
        <w:rPr>
          <w:rStyle w:val="FootnoteReference"/>
        </w:rPr>
        <w:footnoteReference w:id="3"/>
      </w:r>
      <w:r>
        <w:t xml:space="preserve"> </w:t>
      </w:r>
    </w:p>
    <w:p w14:paraId="50C1416F" w14:textId="034D54EB" w:rsidR="00D65789" w:rsidRDefault="007571A8" w:rsidP="005A438D">
      <w:pPr>
        <w:pStyle w:val="Paragraph"/>
      </w:pPr>
      <w:r>
        <w:t>Spectrum l</w:t>
      </w:r>
      <w:r w:rsidR="00D65789">
        <w:t>icences are tradable, in part or in full, enabling both disaggregation and aggregation of spectrum spaces, but also facilitating market-based opportunities for maximising efficiency and value derived from the spectrum. Licensees may also authorise third</w:t>
      </w:r>
      <w:r w:rsidR="00EA6F39">
        <w:t>-</w:t>
      </w:r>
      <w:r w:rsidR="00D65789">
        <w:t xml:space="preserve">party users, sometimes referred to as leasing, to make use of licensed spectrum. </w:t>
      </w:r>
    </w:p>
    <w:p w14:paraId="4AAA896F" w14:textId="5E347B3C" w:rsidR="008C2DC8" w:rsidRDefault="00D65789" w:rsidP="00532923">
      <w:r>
        <w:t>Spectrum licences are subject to technology-</w:t>
      </w:r>
      <w:r w:rsidR="00127CF5">
        <w:t>flexible</w:t>
      </w:r>
      <w:r>
        <w:t xml:space="preserve"> frameworks, </w:t>
      </w:r>
      <w:r w:rsidR="00021402">
        <w:t xml:space="preserve">which although </w:t>
      </w:r>
      <w:r w:rsidR="002410BE">
        <w:t xml:space="preserve">they </w:t>
      </w:r>
      <w:r w:rsidR="00021402">
        <w:t xml:space="preserve">may be optimised for a particular </w:t>
      </w:r>
      <w:r w:rsidR="004855E5">
        <w:t xml:space="preserve">technology or service, </w:t>
      </w:r>
      <w:r>
        <w:t>enabl</w:t>
      </w:r>
      <w:r w:rsidR="00EC2EAE">
        <w:t>e</w:t>
      </w:r>
      <w:r>
        <w:t xml:space="preserve"> multiple generations of technology to be deployed under a single licence </w:t>
      </w:r>
      <w:r w:rsidR="008C2DC8">
        <w:t>and</w:t>
      </w:r>
      <w:r>
        <w:t xml:space="preserve"> allowing licensees to repurpose the spectrum for other uses</w:t>
      </w:r>
      <w:r w:rsidR="00F32BB5">
        <w:t>.</w:t>
      </w:r>
      <w:r w:rsidR="00EC2EAE">
        <w:t xml:space="preserve"> </w:t>
      </w:r>
      <w:r w:rsidR="00021402" w:rsidRPr="007D04B2">
        <w:rPr>
          <w:rFonts w:cs="Arial"/>
        </w:rPr>
        <w:t xml:space="preserve">This means licensees can operate any type of radiocommunications device for any purpose, provided they comply with the technical framework </w:t>
      </w:r>
      <w:r w:rsidR="00EA6F39">
        <w:rPr>
          <w:rFonts w:cs="Arial"/>
        </w:rPr>
        <w:t>for that</w:t>
      </w:r>
      <w:r w:rsidR="00021402" w:rsidRPr="007D04B2">
        <w:rPr>
          <w:rFonts w:cs="Arial"/>
        </w:rPr>
        <w:t xml:space="preserve"> </w:t>
      </w:r>
      <w:r w:rsidR="00021402">
        <w:rPr>
          <w:rFonts w:cs="Arial"/>
        </w:rPr>
        <w:t>band</w:t>
      </w:r>
      <w:r w:rsidR="00410292">
        <w:rPr>
          <w:rFonts w:cs="Arial"/>
        </w:rPr>
        <w:t xml:space="preserve"> and any other requirements that apply (such as equipment rules made under the Act)</w:t>
      </w:r>
      <w:r w:rsidR="00021402" w:rsidRPr="007D04B2">
        <w:rPr>
          <w:rFonts w:cs="Arial"/>
        </w:rPr>
        <w:t xml:space="preserve">. </w:t>
      </w:r>
    </w:p>
    <w:p w14:paraId="5478924C" w14:textId="1DD67706" w:rsidR="001D2BFB" w:rsidRDefault="0057130E" w:rsidP="001D2BFB">
      <w:pPr>
        <w:pStyle w:val="Paragraph"/>
      </w:pPr>
      <w:r>
        <w:t>T</w:t>
      </w:r>
      <w:r w:rsidR="001D2BFB">
        <w:t xml:space="preserve">echnical frameworks are a collection of technical and regulatory conditions applicable to the use of radiocommunications devices in </w:t>
      </w:r>
      <w:r w:rsidR="002C2162">
        <w:t xml:space="preserve">each </w:t>
      </w:r>
      <w:r w:rsidR="001D2BFB">
        <w:t xml:space="preserve">band. The </w:t>
      </w:r>
      <w:r w:rsidR="002C2162">
        <w:t>band</w:t>
      </w:r>
      <w:r w:rsidR="002C2162">
        <w:noBreakHyphen/>
        <w:t>specific</w:t>
      </w:r>
      <w:r w:rsidR="001D2BFB">
        <w:t xml:space="preserve"> technical framework defines the technical conditions and constraints under which a radiocommunications device may be registered (and deployed and operated) under a licence. Part of the technical framework is therefore made up by the contents of a spectrum licence, particularly its conditions. </w:t>
      </w:r>
    </w:p>
    <w:p w14:paraId="30915E74" w14:textId="602C5F42" w:rsidR="001D2BFB" w:rsidRPr="007D04B2" w:rsidRDefault="001D2BFB" w:rsidP="001D2BFB">
      <w:pPr>
        <w:rPr>
          <w:rFonts w:cs="Arial"/>
        </w:rPr>
      </w:pPr>
      <w:r>
        <w:rPr>
          <w:rFonts w:cs="Arial"/>
        </w:rPr>
        <w:t xml:space="preserve">Technical frameworks </w:t>
      </w:r>
      <w:r w:rsidR="00D17998">
        <w:rPr>
          <w:rFonts w:cs="Arial"/>
        </w:rPr>
        <w:t xml:space="preserve">also </w:t>
      </w:r>
      <w:r>
        <w:rPr>
          <w:rFonts w:cs="Arial"/>
        </w:rPr>
        <w:t xml:space="preserve">establish the coexistence and interference management </w:t>
      </w:r>
      <w:r w:rsidR="00D17998">
        <w:rPr>
          <w:rFonts w:cs="Arial"/>
        </w:rPr>
        <w:t xml:space="preserve">policy </w:t>
      </w:r>
      <w:r>
        <w:rPr>
          <w:rFonts w:cs="Arial"/>
        </w:rPr>
        <w:t>framework between spect</w:t>
      </w:r>
      <w:r w:rsidRPr="00CC1791">
        <w:rPr>
          <w:rFonts w:cs="Arial"/>
        </w:rPr>
        <w:t>rum</w:t>
      </w:r>
      <w:r w:rsidR="00EA6F39" w:rsidRPr="00CC1791">
        <w:rPr>
          <w:rFonts w:cs="Arial"/>
        </w:rPr>
        <w:t>-</w:t>
      </w:r>
      <w:r w:rsidRPr="00CC1791">
        <w:rPr>
          <w:rFonts w:cs="Arial"/>
        </w:rPr>
        <w:t>licen</w:t>
      </w:r>
      <w:r>
        <w:rPr>
          <w:rFonts w:cs="Arial"/>
        </w:rPr>
        <w:t xml:space="preserve">sed </w:t>
      </w:r>
      <w:r w:rsidR="004E7CFD">
        <w:rPr>
          <w:rFonts w:cs="Arial"/>
        </w:rPr>
        <w:t xml:space="preserve">uses and </w:t>
      </w:r>
      <w:r>
        <w:rPr>
          <w:rFonts w:cs="Arial"/>
        </w:rPr>
        <w:t>use</w:t>
      </w:r>
      <w:r w:rsidR="004E7CFD">
        <w:rPr>
          <w:rFonts w:cs="Arial"/>
        </w:rPr>
        <w:t>r</w:t>
      </w:r>
      <w:r>
        <w:rPr>
          <w:rFonts w:cs="Arial"/>
        </w:rPr>
        <w:t>s. They also contribute to the broader coexistence and interference management framework with apparatus and class</w:t>
      </w:r>
      <w:r w:rsidR="00EA6F39">
        <w:rPr>
          <w:rFonts w:cs="Arial"/>
        </w:rPr>
        <w:t>-</w:t>
      </w:r>
      <w:r>
        <w:rPr>
          <w:rFonts w:cs="Arial"/>
        </w:rPr>
        <w:t xml:space="preserve">licenced spectrum uses (often in nearby bands). Accordingly, technical frameworks are developed considering the interests of both spectrum licensees and other spectrum users. </w:t>
      </w:r>
    </w:p>
    <w:p w14:paraId="6141AB71" w14:textId="77777777" w:rsidR="000C7823" w:rsidRDefault="00F32BB5" w:rsidP="00F32BB5">
      <w:pPr>
        <w:pStyle w:val="Paragraph"/>
      </w:pPr>
      <w:r>
        <w:t xml:space="preserve">The Act specifies the contents of spectrum licences, including the relevant conditions and statements that must be or may be included in a licence. We often have discretion in designing the specific terms of those conditions and statements. </w:t>
      </w:r>
    </w:p>
    <w:p w14:paraId="4B17E531" w14:textId="346DC5FD" w:rsidR="00F32BB5" w:rsidRDefault="000C7823" w:rsidP="00661057">
      <w:pPr>
        <w:pStyle w:val="Paragraphbeforelist"/>
        <w:keepNext/>
      </w:pPr>
      <w:r>
        <w:lastRenderedPageBreak/>
        <w:t>S</w:t>
      </w:r>
      <w:r w:rsidR="00F32BB5">
        <w:t>pectrum licence</w:t>
      </w:r>
      <w:r>
        <w:t>s m</w:t>
      </w:r>
      <w:r w:rsidR="00682EC4">
        <w:t>ust</w:t>
      </w:r>
      <w:r w:rsidR="00F32BB5">
        <w:t xml:space="preserve"> include: </w:t>
      </w:r>
    </w:p>
    <w:p w14:paraId="6EC069FB" w14:textId="484EE5C3" w:rsidR="00F32BB5" w:rsidRDefault="000C7823" w:rsidP="00F32BB5">
      <w:pPr>
        <w:pStyle w:val="Bulletlevel1"/>
      </w:pPr>
      <w:r>
        <w:t>c</w:t>
      </w:r>
      <w:r w:rsidR="001C73FC">
        <w:t>onditions specifying the licensed frequency band and geographic area (s</w:t>
      </w:r>
      <w:r w:rsidR="00F32BB5">
        <w:t>pectrum access conditions</w:t>
      </w:r>
      <w:r w:rsidR="001C73FC">
        <w:t>)</w:t>
      </w:r>
    </w:p>
    <w:p w14:paraId="66AEB293" w14:textId="3C57FAE5" w:rsidR="00F32BB5" w:rsidRDefault="000C7823" w:rsidP="00F32BB5">
      <w:pPr>
        <w:pStyle w:val="Bulletlevel1"/>
      </w:pPr>
      <w:r>
        <w:t>c</w:t>
      </w:r>
      <w:r w:rsidR="00D913AE">
        <w:t>onditions specifying the</w:t>
      </w:r>
      <w:r w:rsidR="00F32BB5">
        <w:t xml:space="preserve"> limits </w:t>
      </w:r>
      <w:r w:rsidR="00D913AE">
        <w:t>on radiofrequency e</w:t>
      </w:r>
      <w:r w:rsidR="00F32BB5">
        <w:t xml:space="preserve">missions </w:t>
      </w:r>
      <w:r w:rsidR="00D913AE">
        <w:t xml:space="preserve">made </w:t>
      </w:r>
      <w:r w:rsidR="00F32BB5">
        <w:t>outside of the licensed frequency band and geographic area</w:t>
      </w:r>
    </w:p>
    <w:p w14:paraId="57059CEC" w14:textId="1640EB33" w:rsidR="00F32BB5" w:rsidRDefault="000C7823" w:rsidP="00F32BB5">
      <w:pPr>
        <w:pStyle w:val="Bulletlevel1"/>
      </w:pPr>
      <w:r>
        <w:t>d</w:t>
      </w:r>
      <w:r w:rsidR="00F32BB5">
        <w:t>uration</w:t>
      </w:r>
    </w:p>
    <w:p w14:paraId="0D61FCAE" w14:textId="352BAE2E" w:rsidR="00F32BB5" w:rsidRDefault="000C7823" w:rsidP="00F32BB5">
      <w:pPr>
        <w:pStyle w:val="Bulletlevel1"/>
      </w:pPr>
      <w:r>
        <w:t>r</w:t>
      </w:r>
      <w:r w:rsidR="00F32BB5">
        <w:t xml:space="preserve">enewal </w:t>
      </w:r>
      <w:r>
        <w:t xml:space="preserve">information </w:t>
      </w:r>
      <w:r w:rsidR="00F32BB5">
        <w:t>(potentially including renewal application period statement</w:t>
      </w:r>
      <w:r w:rsidR="002410BE">
        <w:t>s</w:t>
      </w:r>
      <w:r w:rsidR="00F32BB5">
        <w:t>, renewal decision-making period statements, and public interest statements)</w:t>
      </w:r>
    </w:p>
    <w:p w14:paraId="032744C1" w14:textId="10945D3A" w:rsidR="00F32BB5" w:rsidRDefault="000C7823" w:rsidP="00F32BB5">
      <w:pPr>
        <w:pStyle w:val="Bulletlevel1"/>
      </w:pPr>
      <w:r>
        <w:t>c</w:t>
      </w:r>
      <w:r w:rsidR="00F32BB5">
        <w:t xml:space="preserve">onditions about payment of </w:t>
      </w:r>
      <w:r w:rsidR="00D913AE">
        <w:t xml:space="preserve">taxes </w:t>
      </w:r>
      <w:r w:rsidR="00AB4F1D">
        <w:t xml:space="preserve">and </w:t>
      </w:r>
      <w:r w:rsidR="00F32BB5">
        <w:t>charges</w:t>
      </w:r>
    </w:p>
    <w:p w14:paraId="148553AB" w14:textId="7556EDEE" w:rsidR="00F32BB5" w:rsidRDefault="000C7823" w:rsidP="00F32BB5">
      <w:pPr>
        <w:pStyle w:val="Bulletlevel1"/>
      </w:pPr>
      <w:r>
        <w:t>c</w:t>
      </w:r>
      <w:r w:rsidR="00F32BB5">
        <w:t>onditions about third</w:t>
      </w:r>
      <w:r>
        <w:t>-</w:t>
      </w:r>
      <w:r w:rsidR="00F32BB5">
        <w:t>party use</w:t>
      </w:r>
    </w:p>
    <w:p w14:paraId="59E77966" w14:textId="5B872364" w:rsidR="00F32BB5" w:rsidRDefault="000C7823" w:rsidP="00F32BB5">
      <w:pPr>
        <w:pStyle w:val="Bulletlevel1"/>
      </w:pPr>
      <w:r>
        <w:t>c</w:t>
      </w:r>
      <w:r w:rsidR="00F32BB5">
        <w:t>onditions about registration of radiocommunications transmitters</w:t>
      </w:r>
    </w:p>
    <w:p w14:paraId="20292A54" w14:textId="1F51A343" w:rsidR="00F32BB5" w:rsidRDefault="000C7823" w:rsidP="00F32BB5">
      <w:pPr>
        <w:pStyle w:val="Bulletlevel1last"/>
      </w:pPr>
      <w:r>
        <w:t>c</w:t>
      </w:r>
      <w:r w:rsidR="00F32BB5">
        <w:t xml:space="preserve">onditions about </w:t>
      </w:r>
      <w:r w:rsidR="00EB0D2C">
        <w:t xml:space="preserve">the </w:t>
      </w:r>
      <w:r w:rsidR="00F32BB5">
        <w:t xml:space="preserve">residency </w:t>
      </w:r>
      <w:r w:rsidR="00EB0D2C">
        <w:t xml:space="preserve">or permanent establishment in Australia </w:t>
      </w:r>
      <w:r w:rsidR="00F32BB5">
        <w:t>of the licensee</w:t>
      </w:r>
      <w:r w:rsidR="00AB4F1D">
        <w:t>.</w:t>
      </w:r>
    </w:p>
    <w:p w14:paraId="66499E0C" w14:textId="7D0C965C" w:rsidR="00F32BB5" w:rsidRDefault="00F32BB5" w:rsidP="00F32BB5">
      <w:pPr>
        <w:pStyle w:val="Paragraph"/>
      </w:pPr>
      <w:r>
        <w:t>We also may include other conditions in spectrum licences. For example, interference management, electromagnetic energy requirements, record keeping and permitted uses of the licence (for example, rail safety and communications).</w:t>
      </w:r>
    </w:p>
    <w:p w14:paraId="278808A1" w14:textId="0BCDBC17" w:rsidR="00F32BB5" w:rsidRDefault="00F32BB5" w:rsidP="000829CA">
      <w:pPr>
        <w:pStyle w:val="Paragraph"/>
      </w:pPr>
      <w:r>
        <w:t>We have generally sought to apply common conditions to spectrum licences across the same band or a group of spectrum licences within a band, such as the licences used for rail safety and communications in the</w:t>
      </w:r>
      <w:r w:rsidR="000C7823">
        <w:t xml:space="preserve"> </w:t>
      </w:r>
      <w:r>
        <w:t xml:space="preserve">1800 MHz band. However, </w:t>
      </w:r>
      <w:r w:rsidR="000C7823">
        <w:t xml:space="preserve">we have discretion </w:t>
      </w:r>
      <w:r>
        <w:t>to include different conditions in licences across a band.</w:t>
      </w:r>
    </w:p>
    <w:p w14:paraId="39DA5049" w14:textId="582BEF71" w:rsidR="00D65789" w:rsidRDefault="00482F3C" w:rsidP="000829CA">
      <w:pPr>
        <w:pStyle w:val="Paragraph"/>
      </w:pPr>
      <w:r>
        <w:t>We have allocated spectrum licen</w:t>
      </w:r>
      <w:r w:rsidR="000829CA">
        <w:t xml:space="preserve">ces across a number of bands. In addition to the </w:t>
      </w:r>
      <w:r w:rsidR="00243778">
        <w:t>spectrum</w:t>
      </w:r>
      <w:r w:rsidR="000C7823">
        <w:t>-</w:t>
      </w:r>
      <w:r w:rsidR="00243778">
        <w:t xml:space="preserve">licensed </w:t>
      </w:r>
      <w:r w:rsidR="000829CA">
        <w:t xml:space="preserve">bands </w:t>
      </w:r>
      <w:r w:rsidR="00201961">
        <w:t xml:space="preserve">summarised in </w:t>
      </w:r>
      <w:r w:rsidR="00201961" w:rsidRPr="00435A92">
        <w:t>Table 1</w:t>
      </w:r>
      <w:r w:rsidR="000829CA" w:rsidRPr="000C7823">
        <w:t>,</w:t>
      </w:r>
      <w:r w:rsidR="000829CA">
        <w:t xml:space="preserve"> </w:t>
      </w:r>
      <w:r w:rsidR="00921F21">
        <w:t>there are spectrum licences</w:t>
      </w:r>
      <w:r w:rsidR="00243778">
        <w:t xml:space="preserve"> across several other bands</w:t>
      </w:r>
      <w:r w:rsidR="00921F21">
        <w:t xml:space="preserve"> that are not due to expire between 2028 and 2032</w:t>
      </w:r>
      <w:r w:rsidR="009E1275">
        <w:t xml:space="preserve"> </w:t>
      </w:r>
      <w:r w:rsidR="00C00585">
        <w:t xml:space="preserve">, as shown </w:t>
      </w:r>
      <w:r w:rsidR="009E1275">
        <w:t xml:space="preserve">in </w:t>
      </w:r>
      <w:r w:rsidR="009E1275" w:rsidRPr="00435A92">
        <w:t>Table 2</w:t>
      </w:r>
      <w:r w:rsidR="009E1275" w:rsidRPr="00C00585">
        <w:t>.</w:t>
      </w:r>
      <w:r w:rsidR="004147AD">
        <w:t xml:space="preserve"> </w:t>
      </w:r>
    </w:p>
    <w:p w14:paraId="088D9EF8" w14:textId="405F37A0" w:rsidR="004147AD" w:rsidRDefault="00D55185" w:rsidP="00D55185">
      <w:pPr>
        <w:pStyle w:val="Tableheading"/>
      </w:pPr>
      <w:r>
        <w:t>Spectrum subject to spectrum licences not due to expire</w:t>
      </w:r>
      <w:r w:rsidR="005A2231">
        <w:t xml:space="preserve"> </w:t>
      </w:r>
      <w:r w:rsidR="00CC1791">
        <w:t xml:space="preserve">between </w:t>
      </w:r>
      <w:r w:rsidR="005A2231">
        <w:t>2028</w:t>
      </w:r>
      <w:r w:rsidR="00CC1791">
        <w:t xml:space="preserve"> and </w:t>
      </w:r>
      <w:r w:rsidR="005A2231">
        <w:t xml:space="preserve">2032 </w:t>
      </w:r>
    </w:p>
    <w:tbl>
      <w:tblPr>
        <w:tblStyle w:val="ACMAtablestyle"/>
        <w:tblW w:w="0" w:type="auto"/>
        <w:tblLook w:val="04A0" w:firstRow="1" w:lastRow="0" w:firstColumn="1" w:lastColumn="0" w:noHBand="0" w:noVBand="1"/>
      </w:tblPr>
      <w:tblGrid>
        <w:gridCol w:w="2122"/>
        <w:gridCol w:w="1984"/>
        <w:gridCol w:w="1985"/>
        <w:gridCol w:w="1559"/>
      </w:tblGrid>
      <w:tr w:rsidR="00D55185" w14:paraId="61E3978E" w14:textId="77777777" w:rsidTr="00435A92">
        <w:trPr>
          <w:cnfStyle w:val="100000000000" w:firstRow="1" w:lastRow="0" w:firstColumn="0" w:lastColumn="0" w:oddVBand="0" w:evenVBand="0" w:oddHBand="0" w:evenHBand="0" w:firstRowFirstColumn="0" w:firstRowLastColumn="0" w:lastRowFirstColumn="0" w:lastRowLastColumn="0"/>
        </w:trPr>
        <w:tc>
          <w:tcPr>
            <w:tcW w:w="2122" w:type="dxa"/>
          </w:tcPr>
          <w:p w14:paraId="555E708B" w14:textId="77777777" w:rsidR="00D55185" w:rsidRPr="00435A92" w:rsidRDefault="00D55185" w:rsidP="00C00585">
            <w:pPr>
              <w:spacing w:after="0"/>
              <w:rPr>
                <w:b/>
                <w:bCs/>
              </w:rPr>
            </w:pPr>
            <w:r w:rsidRPr="00435A92">
              <w:rPr>
                <w:b/>
                <w:bCs/>
              </w:rPr>
              <w:t>Band</w:t>
            </w:r>
          </w:p>
        </w:tc>
        <w:tc>
          <w:tcPr>
            <w:tcW w:w="1984" w:type="dxa"/>
          </w:tcPr>
          <w:p w14:paraId="231065D4" w14:textId="77777777" w:rsidR="00D55185" w:rsidRDefault="00D55185" w:rsidP="00C00585">
            <w:pPr>
              <w:spacing w:after="0"/>
              <w:rPr>
                <w:b/>
                <w:bCs/>
              </w:rPr>
            </w:pPr>
            <w:r>
              <w:rPr>
                <w:b/>
                <w:bCs/>
              </w:rPr>
              <w:t>Frequency range</w:t>
            </w:r>
          </w:p>
        </w:tc>
        <w:tc>
          <w:tcPr>
            <w:tcW w:w="1985" w:type="dxa"/>
          </w:tcPr>
          <w:p w14:paraId="471F4DFB" w14:textId="77777777" w:rsidR="00D55185" w:rsidRDefault="00D55185" w:rsidP="00C00585">
            <w:pPr>
              <w:spacing w:after="0"/>
              <w:rPr>
                <w:b/>
                <w:bCs/>
              </w:rPr>
            </w:pPr>
            <w:r>
              <w:rPr>
                <w:b/>
                <w:bCs/>
              </w:rPr>
              <w:t>Geographic area</w:t>
            </w:r>
          </w:p>
        </w:tc>
        <w:tc>
          <w:tcPr>
            <w:tcW w:w="1559" w:type="dxa"/>
          </w:tcPr>
          <w:p w14:paraId="16FF7977" w14:textId="77777777" w:rsidR="00D55185" w:rsidRDefault="00D55185" w:rsidP="00C00585">
            <w:pPr>
              <w:spacing w:after="0"/>
              <w:rPr>
                <w:b/>
                <w:bCs/>
              </w:rPr>
            </w:pPr>
            <w:r>
              <w:rPr>
                <w:b/>
                <w:bCs/>
              </w:rPr>
              <w:t>Expiry date</w:t>
            </w:r>
          </w:p>
        </w:tc>
      </w:tr>
      <w:tr w:rsidR="00D55185" w:rsidRPr="000F2BBD" w14:paraId="22461177" w14:textId="77777777" w:rsidTr="00435A92">
        <w:trPr>
          <w:cnfStyle w:val="000000100000" w:firstRow="0" w:lastRow="0" w:firstColumn="0" w:lastColumn="0" w:oddVBand="0" w:evenVBand="0" w:oddHBand="1" w:evenHBand="0" w:firstRowFirstColumn="0" w:firstRowLastColumn="0" w:lastRowFirstColumn="0" w:lastRowLastColumn="0"/>
        </w:trPr>
        <w:tc>
          <w:tcPr>
            <w:tcW w:w="2122" w:type="dxa"/>
          </w:tcPr>
          <w:p w14:paraId="733A0DCE" w14:textId="77777777" w:rsidR="00D55185" w:rsidRPr="000F2BBD" w:rsidRDefault="00D55185">
            <w:r w:rsidRPr="000F2BBD">
              <w:t>850/900 MHz</w:t>
            </w:r>
          </w:p>
        </w:tc>
        <w:tc>
          <w:tcPr>
            <w:tcW w:w="1984" w:type="dxa"/>
          </w:tcPr>
          <w:p w14:paraId="15309545" w14:textId="5F042068" w:rsidR="00D55185" w:rsidRDefault="00D55185" w:rsidP="00C00585">
            <w:pPr>
              <w:spacing w:after="120"/>
            </w:pPr>
            <w:r w:rsidRPr="000F2BBD">
              <w:t>814</w:t>
            </w:r>
            <w:r w:rsidR="00C00585">
              <w:t>–</w:t>
            </w:r>
            <w:r w:rsidRPr="000F2BBD">
              <w:t xml:space="preserve">824 MHz </w:t>
            </w:r>
            <w:r>
              <w:t xml:space="preserve">/ </w:t>
            </w:r>
            <w:r w:rsidR="00C00585">
              <w:br/>
            </w:r>
            <w:r w:rsidRPr="000F2BBD">
              <w:t>859</w:t>
            </w:r>
            <w:r w:rsidR="00C00585">
              <w:t>–</w:t>
            </w:r>
            <w:r w:rsidRPr="000F2BBD">
              <w:t>869 MHz</w:t>
            </w:r>
          </w:p>
          <w:p w14:paraId="03DB2E3E" w14:textId="57E1A806" w:rsidR="00D55185" w:rsidRDefault="00D55185" w:rsidP="00C00585">
            <w:pPr>
              <w:spacing w:after="120"/>
            </w:pPr>
            <w:r w:rsidRPr="000F2BBD">
              <w:t>890</w:t>
            </w:r>
            <w:r w:rsidR="00C00585">
              <w:t>–</w:t>
            </w:r>
            <w:r w:rsidRPr="000F2BBD">
              <w:t>915 MHz</w:t>
            </w:r>
            <w:r>
              <w:t xml:space="preserve"> /</w:t>
            </w:r>
            <w:r w:rsidRPr="000F2BBD">
              <w:br/>
              <w:t>935</w:t>
            </w:r>
            <w:r w:rsidR="00C00585">
              <w:t>–</w:t>
            </w:r>
            <w:r w:rsidRPr="000F2BBD">
              <w:t>960 MHz</w:t>
            </w:r>
          </w:p>
          <w:p w14:paraId="0A89C084" w14:textId="3CBF64CA" w:rsidR="00D55185" w:rsidRPr="000F2BBD" w:rsidRDefault="00D55185" w:rsidP="00C00585">
            <w:pPr>
              <w:spacing w:after="0"/>
            </w:pPr>
            <w:r>
              <w:t>(2</w:t>
            </w:r>
            <w:r w:rsidR="00BD2832">
              <w:t xml:space="preserve"> </w:t>
            </w:r>
            <w:r>
              <w:t>x</w:t>
            </w:r>
            <w:r w:rsidR="00BD2832">
              <w:t xml:space="preserve"> </w:t>
            </w:r>
            <w:r>
              <w:t>10 MHz and 2</w:t>
            </w:r>
            <w:r w:rsidR="00BD2832">
              <w:t> </w:t>
            </w:r>
            <w:r>
              <w:t>x</w:t>
            </w:r>
            <w:r w:rsidR="00BD2832">
              <w:t xml:space="preserve"> </w:t>
            </w:r>
            <w:r>
              <w:t>25 MHz paired)</w:t>
            </w:r>
          </w:p>
        </w:tc>
        <w:tc>
          <w:tcPr>
            <w:tcW w:w="1985" w:type="dxa"/>
          </w:tcPr>
          <w:p w14:paraId="61AB4013" w14:textId="77777777" w:rsidR="00D55185" w:rsidRPr="000F2BBD" w:rsidRDefault="00D55185">
            <w:r>
              <w:t>Australia-wide</w:t>
            </w:r>
          </w:p>
        </w:tc>
        <w:tc>
          <w:tcPr>
            <w:tcW w:w="1559" w:type="dxa"/>
          </w:tcPr>
          <w:p w14:paraId="01C5F49E" w14:textId="77777777" w:rsidR="00D55185" w:rsidRPr="000F2BBD" w:rsidRDefault="00D55185">
            <w:r>
              <w:t xml:space="preserve">July </w:t>
            </w:r>
            <w:r w:rsidRPr="000F2BBD">
              <w:t>2044</w:t>
            </w:r>
          </w:p>
        </w:tc>
      </w:tr>
      <w:tr w:rsidR="00D55185" w:rsidRPr="000F2BBD" w14:paraId="297FE26D" w14:textId="77777777" w:rsidTr="00435A92">
        <w:trPr>
          <w:cnfStyle w:val="000000010000" w:firstRow="0" w:lastRow="0" w:firstColumn="0" w:lastColumn="0" w:oddVBand="0" w:evenVBand="0" w:oddHBand="0" w:evenHBand="1" w:firstRowFirstColumn="0" w:firstRowLastColumn="0" w:lastRowFirstColumn="0" w:lastRowLastColumn="0"/>
        </w:trPr>
        <w:tc>
          <w:tcPr>
            <w:tcW w:w="2122" w:type="dxa"/>
            <w:vMerge w:val="restart"/>
          </w:tcPr>
          <w:p w14:paraId="20BFB0D0" w14:textId="77777777" w:rsidR="00C00585" w:rsidRDefault="00D55185" w:rsidP="00BD2832">
            <w:pPr>
              <w:spacing w:after="120"/>
            </w:pPr>
            <w:r w:rsidRPr="000F2BBD">
              <w:t>3.7 GHz</w:t>
            </w:r>
            <w:r w:rsidR="00B76AC1">
              <w:t xml:space="preserve"> </w:t>
            </w:r>
          </w:p>
          <w:p w14:paraId="7518C152" w14:textId="296B2410" w:rsidR="00D55185" w:rsidRPr="000F2BBD" w:rsidRDefault="00936AC5" w:rsidP="00435A92">
            <w:pPr>
              <w:spacing w:after="0"/>
            </w:pPr>
            <w:r>
              <w:t>(</w:t>
            </w:r>
            <w:r w:rsidR="00C00585">
              <w:t>W</w:t>
            </w:r>
            <w:r w:rsidR="002B5484">
              <w:t>e are</w:t>
            </w:r>
            <w:r>
              <w:t xml:space="preserve"> proposing to allocate this band in </w:t>
            </w:r>
            <w:r w:rsidR="00872C5C">
              <w:t>Q4</w:t>
            </w:r>
            <w:r>
              <w:t xml:space="preserve"> 2023)</w:t>
            </w:r>
            <w:r w:rsidR="00E3796D">
              <w:rPr>
                <w:rStyle w:val="FootnoteReference"/>
              </w:rPr>
              <w:footnoteReference w:id="4"/>
            </w:r>
          </w:p>
        </w:tc>
        <w:tc>
          <w:tcPr>
            <w:tcW w:w="1984" w:type="dxa"/>
          </w:tcPr>
          <w:p w14:paraId="51BD5562" w14:textId="79322722" w:rsidR="00D55185" w:rsidRDefault="00D55185" w:rsidP="00435A92">
            <w:pPr>
              <w:spacing w:after="0"/>
            </w:pPr>
            <w:r>
              <w:t>3700–3750 MHz</w:t>
            </w:r>
          </w:p>
          <w:p w14:paraId="67816E56" w14:textId="77777777" w:rsidR="00D55185" w:rsidRPr="000F2BBD" w:rsidRDefault="00D55185" w:rsidP="00BD2832">
            <w:pPr>
              <w:spacing w:after="0"/>
            </w:pPr>
            <w:r>
              <w:t>(50 MHz unpaired)</w:t>
            </w:r>
          </w:p>
        </w:tc>
        <w:tc>
          <w:tcPr>
            <w:tcW w:w="1985" w:type="dxa"/>
          </w:tcPr>
          <w:p w14:paraId="6B72BBFF" w14:textId="77777777" w:rsidR="00D55185" w:rsidRPr="00587300" w:rsidRDefault="00D55185" w:rsidP="00435A92">
            <w:pPr>
              <w:spacing w:after="0"/>
            </w:pPr>
            <w:r w:rsidRPr="00587300">
              <w:t>Regional areas</w:t>
            </w:r>
          </w:p>
        </w:tc>
        <w:tc>
          <w:tcPr>
            <w:tcW w:w="1559" w:type="dxa"/>
            <w:vMerge w:val="restart"/>
          </w:tcPr>
          <w:p w14:paraId="2BA30EEA" w14:textId="4B1AA768" w:rsidR="00D55185" w:rsidRPr="000F2BBD" w:rsidRDefault="00356F4C" w:rsidP="00435A92">
            <w:pPr>
              <w:spacing w:after="0"/>
            </w:pPr>
            <w:r>
              <w:t xml:space="preserve">Depends on licence issue </w:t>
            </w:r>
            <w:r w:rsidR="00C00585">
              <w:t xml:space="preserve">– </w:t>
            </w:r>
            <w:r>
              <w:t>l</w:t>
            </w:r>
            <w:r w:rsidR="003872AF">
              <w:t xml:space="preserve">ikely late </w:t>
            </w:r>
            <w:r w:rsidR="00D55185" w:rsidRPr="000F2BBD">
              <w:t>2043</w:t>
            </w:r>
            <w:r w:rsidR="003872AF">
              <w:t>/early 2044</w:t>
            </w:r>
          </w:p>
        </w:tc>
      </w:tr>
      <w:tr w:rsidR="00D55185" w:rsidRPr="000F2BBD" w14:paraId="63D7AEBA" w14:textId="77777777" w:rsidTr="00435A92">
        <w:trPr>
          <w:cnfStyle w:val="000000100000" w:firstRow="0" w:lastRow="0" w:firstColumn="0" w:lastColumn="0" w:oddVBand="0" w:evenVBand="0" w:oddHBand="1" w:evenHBand="0" w:firstRowFirstColumn="0" w:firstRowLastColumn="0" w:lastRowFirstColumn="0" w:lastRowLastColumn="0"/>
        </w:trPr>
        <w:tc>
          <w:tcPr>
            <w:tcW w:w="2122" w:type="dxa"/>
            <w:vMerge/>
          </w:tcPr>
          <w:p w14:paraId="2A1E4B03" w14:textId="77777777" w:rsidR="00D55185" w:rsidRPr="000F2BBD" w:rsidRDefault="00D55185"/>
        </w:tc>
        <w:tc>
          <w:tcPr>
            <w:tcW w:w="1984" w:type="dxa"/>
          </w:tcPr>
          <w:p w14:paraId="67307CA4" w14:textId="4ACC32CE" w:rsidR="00D55185" w:rsidRDefault="00D55185" w:rsidP="00C00585">
            <w:pPr>
              <w:spacing w:after="120"/>
            </w:pPr>
            <w:r>
              <w:t>3700–3800 MHz</w:t>
            </w:r>
          </w:p>
          <w:p w14:paraId="4A2A9584" w14:textId="77777777" w:rsidR="00D55185" w:rsidRPr="00587300" w:rsidRDefault="00D55185" w:rsidP="00B20CE6">
            <w:pPr>
              <w:spacing w:after="0"/>
            </w:pPr>
            <w:r>
              <w:t>(100 MHz unpaired)</w:t>
            </w:r>
          </w:p>
        </w:tc>
        <w:tc>
          <w:tcPr>
            <w:tcW w:w="1985" w:type="dxa"/>
          </w:tcPr>
          <w:p w14:paraId="5EB6BF0B" w14:textId="77777777" w:rsidR="00D55185" w:rsidRPr="00587300" w:rsidRDefault="00D55185" w:rsidP="00B20CE6">
            <w:pPr>
              <w:spacing w:after="0"/>
            </w:pPr>
            <w:r w:rsidRPr="00587300">
              <w:t>Metropolitan areas</w:t>
            </w:r>
            <w:r>
              <w:t xml:space="preserve"> and some regional areas and centres</w:t>
            </w:r>
          </w:p>
        </w:tc>
        <w:tc>
          <w:tcPr>
            <w:tcW w:w="1559" w:type="dxa"/>
            <w:vMerge/>
          </w:tcPr>
          <w:p w14:paraId="23CBFDE3" w14:textId="77777777" w:rsidR="00D55185" w:rsidRPr="000F2BBD" w:rsidRDefault="00D55185"/>
        </w:tc>
      </w:tr>
      <w:tr w:rsidR="00D55185" w:rsidRPr="000F2BBD" w14:paraId="3EC4AC34" w14:textId="77777777" w:rsidTr="00435A92">
        <w:trPr>
          <w:cnfStyle w:val="000000010000" w:firstRow="0" w:lastRow="0" w:firstColumn="0" w:lastColumn="0" w:oddVBand="0" w:evenVBand="0" w:oddHBand="0" w:evenHBand="1" w:firstRowFirstColumn="0" w:firstRowLastColumn="0" w:lastRowFirstColumn="0" w:lastRowLastColumn="0"/>
        </w:trPr>
        <w:tc>
          <w:tcPr>
            <w:tcW w:w="2122" w:type="dxa"/>
          </w:tcPr>
          <w:p w14:paraId="6456F76D" w14:textId="77777777" w:rsidR="00D55185" w:rsidRPr="000F2BBD" w:rsidRDefault="00D55185">
            <w:r w:rsidRPr="000F2BBD">
              <w:t>26 GHz</w:t>
            </w:r>
          </w:p>
        </w:tc>
        <w:tc>
          <w:tcPr>
            <w:tcW w:w="1984" w:type="dxa"/>
          </w:tcPr>
          <w:p w14:paraId="775EF2FA" w14:textId="5E32DF26" w:rsidR="00D55185" w:rsidRDefault="00D55185" w:rsidP="00C00585">
            <w:pPr>
              <w:spacing w:after="120"/>
            </w:pPr>
            <w:r w:rsidRPr="00587300">
              <w:t>25.1–27.5 GHz</w:t>
            </w:r>
          </w:p>
          <w:p w14:paraId="109C4D9F" w14:textId="77777777" w:rsidR="00D55185" w:rsidRPr="00587300" w:rsidRDefault="00D55185" w:rsidP="00C00585">
            <w:pPr>
              <w:spacing w:after="0"/>
            </w:pPr>
            <w:r>
              <w:t>(2.4 GHz unpaired)</w:t>
            </w:r>
          </w:p>
        </w:tc>
        <w:tc>
          <w:tcPr>
            <w:tcW w:w="1985" w:type="dxa"/>
          </w:tcPr>
          <w:p w14:paraId="575A7659" w14:textId="77777777" w:rsidR="00D55185" w:rsidRPr="00587300" w:rsidRDefault="00D55185" w:rsidP="00C00585">
            <w:pPr>
              <w:spacing w:after="0"/>
            </w:pPr>
            <w:r w:rsidRPr="00587300">
              <w:t>Metropolitan areas and regional centres</w:t>
            </w:r>
          </w:p>
        </w:tc>
        <w:tc>
          <w:tcPr>
            <w:tcW w:w="1559" w:type="dxa"/>
          </w:tcPr>
          <w:p w14:paraId="447B06E7" w14:textId="77777777" w:rsidR="00D55185" w:rsidRPr="000F2BBD" w:rsidRDefault="00D55185">
            <w:r>
              <w:t>July 2036</w:t>
            </w:r>
          </w:p>
        </w:tc>
      </w:tr>
      <w:tr w:rsidR="00C704F9" w:rsidRPr="000F2BBD" w14:paraId="60F983B3" w14:textId="77777777" w:rsidTr="00435A92">
        <w:trPr>
          <w:cnfStyle w:val="000000100000" w:firstRow="0" w:lastRow="0" w:firstColumn="0" w:lastColumn="0" w:oddVBand="0" w:evenVBand="0" w:oddHBand="1" w:evenHBand="0" w:firstRowFirstColumn="0" w:firstRowLastColumn="0" w:lastRowFirstColumn="0" w:lastRowLastColumn="0"/>
        </w:trPr>
        <w:tc>
          <w:tcPr>
            <w:tcW w:w="2122" w:type="dxa"/>
          </w:tcPr>
          <w:p w14:paraId="4EB48966" w14:textId="25DB5EA8" w:rsidR="00C704F9" w:rsidRPr="000F2BBD" w:rsidRDefault="00C704F9" w:rsidP="00C00585">
            <w:pPr>
              <w:spacing w:after="0"/>
            </w:pPr>
            <w:r>
              <w:lastRenderedPageBreak/>
              <w:t xml:space="preserve">20 and 30 GHz </w:t>
            </w:r>
            <w:r w:rsidR="007B21C1">
              <w:t>(Defence)</w:t>
            </w:r>
          </w:p>
        </w:tc>
        <w:tc>
          <w:tcPr>
            <w:tcW w:w="1984" w:type="dxa"/>
          </w:tcPr>
          <w:p w14:paraId="34BE3AA1" w14:textId="306163E9" w:rsidR="00C704F9" w:rsidRDefault="00927688" w:rsidP="00C00585">
            <w:pPr>
              <w:spacing w:after="120"/>
            </w:pPr>
            <w:r>
              <w:t>20.2–21.2 GHz</w:t>
            </w:r>
          </w:p>
          <w:p w14:paraId="7F07DF46" w14:textId="725356FB" w:rsidR="00927688" w:rsidRPr="00587300" w:rsidRDefault="00927688" w:rsidP="00C00585">
            <w:pPr>
              <w:spacing w:after="0"/>
            </w:pPr>
            <w:r>
              <w:t>30–31 GHz</w:t>
            </w:r>
          </w:p>
        </w:tc>
        <w:tc>
          <w:tcPr>
            <w:tcW w:w="1985" w:type="dxa"/>
          </w:tcPr>
          <w:p w14:paraId="6C0D7CBC" w14:textId="6E7566C2" w:rsidR="00C704F9" w:rsidRPr="00587300" w:rsidRDefault="00C704F9" w:rsidP="00C00585">
            <w:pPr>
              <w:spacing w:after="0"/>
            </w:pPr>
            <w:r>
              <w:t>Australia-wide</w:t>
            </w:r>
          </w:p>
        </w:tc>
        <w:tc>
          <w:tcPr>
            <w:tcW w:w="1559" w:type="dxa"/>
          </w:tcPr>
          <w:p w14:paraId="5C771F52" w14:textId="5DB9C47B" w:rsidR="00C704F9" w:rsidRDefault="00927688" w:rsidP="00C00585">
            <w:pPr>
              <w:spacing w:after="0"/>
            </w:pPr>
            <w:r>
              <w:t>April 20</w:t>
            </w:r>
            <w:r w:rsidR="0072358F">
              <w:t>3</w:t>
            </w:r>
            <w:r>
              <w:t>6</w:t>
            </w:r>
          </w:p>
        </w:tc>
      </w:tr>
    </w:tbl>
    <w:p w14:paraId="44A0515F" w14:textId="77777777" w:rsidR="00D55185" w:rsidRPr="00D55185" w:rsidRDefault="00D55185" w:rsidP="00D55185">
      <w:pPr>
        <w:pStyle w:val="Paragraph"/>
      </w:pPr>
    </w:p>
    <w:p w14:paraId="0746E42E" w14:textId="28C6292F" w:rsidR="00D65789" w:rsidRDefault="001814A4" w:rsidP="00D65789">
      <w:pPr>
        <w:pStyle w:val="Paragraph"/>
      </w:pPr>
      <w:bookmarkStart w:id="10" w:name="_Hlk135237669"/>
      <w:r>
        <w:t xml:space="preserve">The licences </w:t>
      </w:r>
      <w:r w:rsidR="00EE5172">
        <w:t xml:space="preserve">listed in </w:t>
      </w:r>
      <w:r w:rsidR="00BD2832">
        <w:t>t</w:t>
      </w:r>
      <w:r w:rsidR="00637612">
        <w:t xml:space="preserve">ables </w:t>
      </w:r>
      <w:r w:rsidR="00EE5172">
        <w:t xml:space="preserve">1 and 2 </w:t>
      </w:r>
      <w:r>
        <w:t>have</w:t>
      </w:r>
      <w:r w:rsidR="00A670D3">
        <w:t xml:space="preserve"> enabled the deployment and operation of a variety of services, includ</w:t>
      </w:r>
      <w:r w:rsidR="00AB4F1D">
        <w:t>ing</w:t>
      </w:r>
      <w:r w:rsidR="00A670D3">
        <w:t xml:space="preserve"> mobile broadband, fixed wireless, </w:t>
      </w:r>
      <w:r w:rsidR="00176403">
        <w:t>enterprise</w:t>
      </w:r>
      <w:r w:rsidR="00974E4C">
        <w:t xml:space="preserve"> services</w:t>
      </w:r>
      <w:r w:rsidR="00176403">
        <w:t>, internet of things, electronic news gathering</w:t>
      </w:r>
      <w:r w:rsidR="00BD2832">
        <w:t>,</w:t>
      </w:r>
      <w:r w:rsidR="00176403">
        <w:t xml:space="preserve"> and rail safety and communications. </w:t>
      </w:r>
    </w:p>
    <w:p w14:paraId="45AC5C27" w14:textId="27560DE5" w:rsidR="00D65789" w:rsidRDefault="00D65789" w:rsidP="00D65789">
      <w:pPr>
        <w:pStyle w:val="Heading2"/>
      </w:pPr>
      <w:bookmarkStart w:id="11" w:name="_Toc135652628"/>
      <w:r>
        <w:t xml:space="preserve">Previous </w:t>
      </w:r>
      <w:r w:rsidR="00C31DA1">
        <w:t>ESL</w:t>
      </w:r>
      <w:r>
        <w:t xml:space="preserve"> process</w:t>
      </w:r>
      <w:r w:rsidR="00BD2832">
        <w:t>es</w:t>
      </w:r>
      <w:bookmarkEnd w:id="11"/>
    </w:p>
    <w:p w14:paraId="22563819" w14:textId="6D6CDD70" w:rsidR="00CC7881" w:rsidRDefault="005C78C3" w:rsidP="003B7D72">
      <w:pPr>
        <w:pStyle w:val="Paragraph"/>
      </w:pPr>
      <w:r>
        <w:t>Between 2013 and 2017,</w:t>
      </w:r>
      <w:r w:rsidR="00D65789">
        <w:t xml:space="preserve"> </w:t>
      </w:r>
      <w:r w:rsidR="00193F9F">
        <w:t xml:space="preserve">we </w:t>
      </w:r>
      <w:r w:rsidR="00D65789">
        <w:t>re</w:t>
      </w:r>
      <w:r w:rsidR="00193F9F">
        <w:t xml:space="preserve">-issued </w:t>
      </w:r>
      <w:r w:rsidR="00663693">
        <w:t xml:space="preserve">many </w:t>
      </w:r>
      <w:r w:rsidR="00C31DA1">
        <w:t>ESLs</w:t>
      </w:r>
      <w:r w:rsidR="00D65789">
        <w:t xml:space="preserve"> </w:t>
      </w:r>
      <w:r w:rsidR="002E425D">
        <w:t>to the same licensee (that is, renewed)</w:t>
      </w:r>
      <w:r w:rsidR="00991B01">
        <w:t>.</w:t>
      </w:r>
      <w:r w:rsidR="0051481B">
        <w:rPr>
          <w:rStyle w:val="FootnoteReference"/>
        </w:rPr>
        <w:footnoteReference w:id="5"/>
      </w:r>
      <w:r w:rsidR="00991B01">
        <w:t xml:space="preserve"> </w:t>
      </w:r>
      <w:r w:rsidR="003B7D72">
        <w:t xml:space="preserve">The </w:t>
      </w:r>
      <w:r w:rsidR="00BD2832">
        <w:t xml:space="preserve">then </w:t>
      </w:r>
      <w:r w:rsidR="00CC7881" w:rsidRPr="00D45D06">
        <w:t xml:space="preserve">Minister </w:t>
      </w:r>
      <w:r w:rsidR="0019536F">
        <w:t xml:space="preserve">for Communications </w:t>
      </w:r>
      <w:r w:rsidR="00CC7881">
        <w:t xml:space="preserve">had a </w:t>
      </w:r>
      <w:r w:rsidR="003B7D72">
        <w:t>significant</w:t>
      </w:r>
      <w:r w:rsidR="00CC7881">
        <w:t xml:space="preserve"> role in </w:t>
      </w:r>
      <w:r w:rsidR="002936C9">
        <w:t>this</w:t>
      </w:r>
      <w:r w:rsidR="003B7D72">
        <w:t xml:space="preserve"> process</w:t>
      </w:r>
      <w:r w:rsidR="005C11E7">
        <w:t>, particularly</w:t>
      </w:r>
      <w:r w:rsidR="003B7D72">
        <w:t xml:space="preserve"> concerning</w:t>
      </w:r>
      <w:r w:rsidR="00CC7881">
        <w:t xml:space="preserve"> pricing and the public interest.</w:t>
      </w:r>
    </w:p>
    <w:p w14:paraId="10D5CD26" w14:textId="65E1747A" w:rsidR="00D65789" w:rsidRPr="00165BB2" w:rsidRDefault="00D65789" w:rsidP="00986FD7">
      <w:pPr>
        <w:pStyle w:val="Heading3"/>
      </w:pPr>
      <w:r w:rsidRPr="00165BB2">
        <w:t xml:space="preserve">Public </w:t>
      </w:r>
      <w:r w:rsidR="00BD2832">
        <w:t>i</w:t>
      </w:r>
      <w:r w:rsidRPr="00165BB2">
        <w:t>nterest</w:t>
      </w:r>
    </w:p>
    <w:p w14:paraId="65823347" w14:textId="532907E5" w:rsidR="002036A7" w:rsidRDefault="00C21BD9" w:rsidP="00B20CE6">
      <w:pPr>
        <w:pStyle w:val="Paragraphbeforelist"/>
      </w:pPr>
      <w:r>
        <w:t>Historically</w:t>
      </w:r>
      <w:r w:rsidR="002036A7">
        <w:t xml:space="preserve">, </w:t>
      </w:r>
      <w:r w:rsidR="00C31DA1">
        <w:t>the Act provided</w:t>
      </w:r>
      <w:r w:rsidR="0070738C">
        <w:t xml:space="preserve"> </w:t>
      </w:r>
      <w:r w:rsidR="002036A7" w:rsidRPr="002036A7">
        <w:t xml:space="preserve">that </w:t>
      </w:r>
      <w:r w:rsidR="00C31DA1">
        <w:t>ESLs</w:t>
      </w:r>
      <w:r w:rsidR="008913CE">
        <w:t xml:space="preserve"> would </w:t>
      </w:r>
      <w:r w:rsidR="002036A7" w:rsidRPr="002036A7">
        <w:t xml:space="preserve">be re-allocated </w:t>
      </w:r>
      <w:r w:rsidR="008913CE">
        <w:t xml:space="preserve">(for example, </w:t>
      </w:r>
      <w:r w:rsidR="002036A7" w:rsidRPr="002036A7">
        <w:t>via auction</w:t>
      </w:r>
      <w:r w:rsidR="008913CE">
        <w:t>)</w:t>
      </w:r>
      <w:r w:rsidR="002036A7" w:rsidRPr="002036A7">
        <w:t xml:space="preserve"> at expiry,</w:t>
      </w:r>
      <w:r w:rsidR="002734EF">
        <w:t xml:space="preserve"> unless the licensee</w:t>
      </w:r>
      <w:r w:rsidR="004804C2">
        <w:t xml:space="preserve"> and relevant licence</w:t>
      </w:r>
      <w:r w:rsidR="002734EF">
        <w:t xml:space="preserve"> satisfied one of </w:t>
      </w:r>
      <w:r w:rsidR="00BD2832">
        <w:t xml:space="preserve">2 </w:t>
      </w:r>
      <w:r w:rsidR="002734EF">
        <w:t>criteria</w:t>
      </w:r>
      <w:r w:rsidR="00BD2832">
        <w:t xml:space="preserve"> that</w:t>
      </w:r>
      <w:r w:rsidR="002734EF">
        <w:t xml:space="preserve"> </w:t>
      </w:r>
      <w:r w:rsidR="00BD2832">
        <w:t xml:space="preserve">justified </w:t>
      </w:r>
      <w:r w:rsidR="002734EF">
        <w:t>re-</w:t>
      </w:r>
      <w:r w:rsidR="00BD2832">
        <w:t xml:space="preserve">issuing </w:t>
      </w:r>
      <w:r w:rsidR="002734EF">
        <w:t>the expiring licence back to the same person</w:t>
      </w:r>
      <w:r w:rsidR="00395C05">
        <w:t>:</w:t>
      </w:r>
      <w:r w:rsidR="001122C1">
        <w:t xml:space="preserve"> </w:t>
      </w:r>
    </w:p>
    <w:p w14:paraId="4ECBE295" w14:textId="39F5E74D" w:rsidR="004379B9" w:rsidRDefault="00203792" w:rsidP="004379B9">
      <w:pPr>
        <w:pStyle w:val="ListNumber"/>
        <w:numPr>
          <w:ilvl w:val="0"/>
          <w:numId w:val="35"/>
        </w:numPr>
      </w:pPr>
      <w:r>
        <w:t>t</w:t>
      </w:r>
      <w:r w:rsidR="005B7B24">
        <w:t xml:space="preserve">he licence was used </w:t>
      </w:r>
      <w:r w:rsidR="00BD2832">
        <w:t>to</w:t>
      </w:r>
      <w:r w:rsidR="005B7B24">
        <w:t xml:space="preserve"> </w:t>
      </w:r>
      <w:r w:rsidR="00BD2832">
        <w:t xml:space="preserve">provide </w:t>
      </w:r>
      <w:r w:rsidR="005B7B24">
        <w:t xml:space="preserve">a service included in a class of services specified in a determination made by the </w:t>
      </w:r>
      <w:r w:rsidR="00BD2832">
        <w:t>m</w:t>
      </w:r>
      <w:r w:rsidR="005B7B24">
        <w:t>inister</w:t>
      </w:r>
    </w:p>
    <w:p w14:paraId="6B1A4ADC" w14:textId="776FAC37" w:rsidR="004379B9" w:rsidRDefault="004379B9" w:rsidP="00986FD7">
      <w:pPr>
        <w:pStyle w:val="Numberlistlast"/>
      </w:pPr>
      <w:r w:rsidRPr="00BA175C">
        <w:rPr>
          <w:shd w:val="clear" w:color="auto" w:fill="FFFFFF"/>
        </w:rPr>
        <w:t>the ACMA was satisfied that special circumstances exist</w:t>
      </w:r>
      <w:r w:rsidR="00AB4F1D">
        <w:rPr>
          <w:shd w:val="clear" w:color="auto" w:fill="FFFFFF"/>
        </w:rPr>
        <w:t>ed</w:t>
      </w:r>
      <w:r w:rsidRPr="00BA175C">
        <w:rPr>
          <w:shd w:val="clear" w:color="auto" w:fill="FFFFFF"/>
        </w:rPr>
        <w:t xml:space="preserve"> </w:t>
      </w:r>
      <w:r w:rsidR="00BD2832">
        <w:rPr>
          <w:shd w:val="clear" w:color="auto" w:fill="FFFFFF"/>
        </w:rPr>
        <w:t>that were</w:t>
      </w:r>
      <w:r w:rsidR="00BD2832" w:rsidRPr="00BA175C">
        <w:rPr>
          <w:shd w:val="clear" w:color="auto" w:fill="FFFFFF"/>
        </w:rPr>
        <w:t xml:space="preserve"> </w:t>
      </w:r>
      <w:r w:rsidRPr="00BA175C">
        <w:rPr>
          <w:shd w:val="clear" w:color="auto" w:fill="FFFFFF"/>
        </w:rPr>
        <w:t>in the public interest for the user to continue to hold the licence</w:t>
      </w:r>
      <w:r w:rsidR="00203792">
        <w:rPr>
          <w:shd w:val="clear" w:color="auto" w:fill="FFFFFF"/>
        </w:rPr>
        <w:t>.</w:t>
      </w:r>
      <w:r w:rsidR="000317BE">
        <w:rPr>
          <w:rStyle w:val="FootnoteReference"/>
        </w:rPr>
        <w:footnoteReference w:id="6"/>
      </w:r>
    </w:p>
    <w:p w14:paraId="66F81571" w14:textId="6EDF6D27" w:rsidR="00395C05" w:rsidRDefault="00687A3F" w:rsidP="00D65789">
      <w:pPr>
        <w:pStyle w:val="Paragraph"/>
      </w:pPr>
      <w:r>
        <w:t xml:space="preserve">In the </w:t>
      </w:r>
      <w:r w:rsidR="000A3454">
        <w:t xml:space="preserve">most recent </w:t>
      </w:r>
      <w:r>
        <w:t xml:space="preserve">major ESL process, the </w:t>
      </w:r>
      <w:r w:rsidR="000317BE">
        <w:t>m</w:t>
      </w:r>
      <w:r>
        <w:t xml:space="preserve">inister made the </w:t>
      </w:r>
      <w:hyperlink r:id="rId28" w:history="1">
        <w:r w:rsidRPr="003C0772">
          <w:rPr>
            <w:rStyle w:val="Hyperlink"/>
          </w:rPr>
          <w:t>Radiocommunications (Class of Services) Determination 2012</w:t>
        </w:r>
      </w:hyperlink>
      <w:r w:rsidR="00716E95">
        <w:rPr>
          <w:i/>
          <w:iCs/>
        </w:rPr>
        <w:t xml:space="preserve"> </w:t>
      </w:r>
      <w:r w:rsidR="00716E95">
        <w:t>(COS Determination)</w:t>
      </w:r>
      <w:r>
        <w:t xml:space="preserve">, which </w:t>
      </w:r>
      <w:r w:rsidR="002702EC">
        <w:t xml:space="preserve">listed services for particular frequency bands, where, if the licence was used in the provision of that service, </w:t>
      </w:r>
      <w:r w:rsidR="000332AF">
        <w:t xml:space="preserve">it was </w:t>
      </w:r>
      <w:r w:rsidR="002969F5">
        <w:t xml:space="preserve">considered </w:t>
      </w:r>
      <w:r w:rsidR="000332AF">
        <w:t>in the public interest for that licence to be re-issued.</w:t>
      </w:r>
      <w:r w:rsidR="00C97122">
        <w:rPr>
          <w:rStyle w:val="FootnoteReference"/>
        </w:rPr>
        <w:footnoteReference w:id="7"/>
      </w:r>
      <w:r w:rsidR="000332AF">
        <w:t xml:space="preserve"> </w:t>
      </w:r>
    </w:p>
    <w:p w14:paraId="577B128A" w14:textId="09DAF19D" w:rsidR="00687A3F" w:rsidRDefault="000332AF" w:rsidP="00D65789">
      <w:pPr>
        <w:pStyle w:val="Paragraph"/>
      </w:pPr>
      <w:r>
        <w:t xml:space="preserve">For example, </w:t>
      </w:r>
      <w:r w:rsidR="00D4194D">
        <w:t xml:space="preserve">the COS Determination specified mobile voice and data communications services </w:t>
      </w:r>
      <w:r w:rsidR="001714C4">
        <w:t xml:space="preserve">for the 800 MHz band, meaning that if an </w:t>
      </w:r>
      <w:r w:rsidR="000A6B02">
        <w:t>ESL</w:t>
      </w:r>
      <w:r w:rsidR="001714C4">
        <w:t xml:space="preserve"> was used to provide those services in the 800 MHz band, re-issue of that licence to the same person was considered to be in the public interest.</w:t>
      </w:r>
      <w:r w:rsidR="00003113">
        <w:t xml:space="preserve"> This </w:t>
      </w:r>
      <w:r w:rsidR="00671A89">
        <w:t>was</w:t>
      </w:r>
      <w:r w:rsidR="00003113">
        <w:t xml:space="preserve"> the </w:t>
      </w:r>
      <w:r w:rsidR="000A6B02">
        <w:t>basis</w:t>
      </w:r>
      <w:r w:rsidR="00415052">
        <w:t xml:space="preserve"> </w:t>
      </w:r>
      <w:r w:rsidR="000A6B02">
        <w:t xml:space="preserve">on </w:t>
      </w:r>
      <w:r w:rsidR="00003113">
        <w:t xml:space="preserve">which most spectrum licences </w:t>
      </w:r>
      <w:r w:rsidR="00FA15AB">
        <w:t>were</w:t>
      </w:r>
      <w:r w:rsidR="00003113">
        <w:t xml:space="preserve"> re-issued.</w:t>
      </w:r>
    </w:p>
    <w:p w14:paraId="50B2DE5B" w14:textId="202285CD" w:rsidR="00F64684" w:rsidRDefault="00F64684" w:rsidP="00DB7061">
      <w:pPr>
        <w:pStyle w:val="Paragraphbeforelist"/>
      </w:pPr>
      <w:r>
        <w:t xml:space="preserve">In </w:t>
      </w:r>
      <w:r w:rsidR="007D3282">
        <w:t xml:space="preserve">identifying services and </w:t>
      </w:r>
      <w:r>
        <w:t xml:space="preserve">making the COS Determination, the </w:t>
      </w:r>
      <w:r w:rsidR="000317BE">
        <w:t>m</w:t>
      </w:r>
      <w:r>
        <w:t xml:space="preserve">inister </w:t>
      </w:r>
      <w:r w:rsidR="004744AC">
        <w:t>took</w:t>
      </w:r>
      <w:r>
        <w:t xml:space="preserve"> a series of public interest criteria</w:t>
      </w:r>
      <w:r w:rsidR="004744AC">
        <w:t xml:space="preserve"> into consideration, including</w:t>
      </w:r>
      <w:r w:rsidR="00DB7061">
        <w:t xml:space="preserve">: </w:t>
      </w:r>
    </w:p>
    <w:p w14:paraId="3D0C09ED" w14:textId="0457B4A9" w:rsidR="00DB7061" w:rsidRPr="00DB7061" w:rsidRDefault="000317BE" w:rsidP="00DB7061">
      <w:pPr>
        <w:pStyle w:val="Bulletlevel1"/>
      </w:pPr>
      <w:r>
        <w:t>p</w:t>
      </w:r>
      <w:r w:rsidR="00DB7061" w:rsidRPr="00DB7061">
        <w:t>romoting the highest value use of the spectrum</w:t>
      </w:r>
    </w:p>
    <w:p w14:paraId="11E58E1C" w14:textId="7A7FAA5C" w:rsidR="00DB7061" w:rsidRPr="00DB7061" w:rsidRDefault="000317BE" w:rsidP="00DB7061">
      <w:pPr>
        <w:pStyle w:val="Bulletlevel1"/>
      </w:pPr>
      <w:r>
        <w:t>i</w:t>
      </w:r>
      <w:r w:rsidR="00DB7061" w:rsidRPr="00DB7061">
        <w:t>nvestment and innovation</w:t>
      </w:r>
    </w:p>
    <w:p w14:paraId="2E8986D0" w14:textId="54BD7953" w:rsidR="00DB7061" w:rsidRPr="00DB7061" w:rsidRDefault="000317BE" w:rsidP="00DB7061">
      <w:pPr>
        <w:pStyle w:val="Bulletlevel1"/>
      </w:pPr>
      <w:r>
        <w:t>c</w:t>
      </w:r>
      <w:r w:rsidR="00DB7061" w:rsidRPr="00DB7061">
        <w:t>ompetition</w:t>
      </w:r>
    </w:p>
    <w:p w14:paraId="6D05ADB4" w14:textId="4AEFDCE4" w:rsidR="00DB7061" w:rsidRPr="00DB7061" w:rsidRDefault="000317BE" w:rsidP="00DB7061">
      <w:pPr>
        <w:pStyle w:val="Bulletlevel1"/>
      </w:pPr>
      <w:r>
        <w:t>c</w:t>
      </w:r>
      <w:r w:rsidR="00DB7061" w:rsidRPr="00DB7061">
        <w:t>onsumer convenience</w:t>
      </w:r>
    </w:p>
    <w:p w14:paraId="524C87DF" w14:textId="5008681C" w:rsidR="00DB7061" w:rsidRDefault="000317BE" w:rsidP="00986FD7">
      <w:pPr>
        <w:pStyle w:val="Bulletlevel1last"/>
      </w:pPr>
      <w:r>
        <w:t>d</w:t>
      </w:r>
      <w:r w:rsidR="00DB7061">
        <w:t>etermining the appropriate rate of return for the community.</w:t>
      </w:r>
      <w:r>
        <w:rPr>
          <w:rStyle w:val="FootnoteReference"/>
        </w:rPr>
        <w:footnoteReference w:id="8"/>
      </w:r>
      <w:r w:rsidR="00DB7061">
        <w:t xml:space="preserve"> </w:t>
      </w:r>
    </w:p>
    <w:bookmarkEnd w:id="10"/>
    <w:p w14:paraId="4B921927" w14:textId="027B904F" w:rsidR="007A6DE8" w:rsidRPr="00687A3F" w:rsidRDefault="007A6DE8" w:rsidP="007A6DE8">
      <w:pPr>
        <w:pStyle w:val="Paragraph"/>
      </w:pPr>
      <w:r>
        <w:t xml:space="preserve">Licensees were asked to provide information to the then Department of Broadband, Communications and Digital Economy (DBCDE) about how they satisfied and </w:t>
      </w:r>
      <w:r>
        <w:lastRenderedPageBreak/>
        <w:t xml:space="preserve">continued to meet the public interest by reference to the above criteria and the public interest more generally, and to detail the use and prospective use of the licences for which they sought re-issue. An inter-departmental committee was established to evaluate this information and, along with DBCDE, made recommendations to the minister, who made the COS Determination. </w:t>
      </w:r>
    </w:p>
    <w:p w14:paraId="3EDBD039" w14:textId="77777777" w:rsidR="007A6DE8" w:rsidRDefault="007A6DE8" w:rsidP="007A6DE8">
      <w:pPr>
        <w:pStyle w:val="Heading3"/>
      </w:pPr>
      <w:r w:rsidRPr="00165BB2">
        <w:t>Pricing</w:t>
      </w:r>
    </w:p>
    <w:p w14:paraId="11CFF97F" w14:textId="268CD9BA" w:rsidR="007A6DE8" w:rsidRDefault="007A6DE8" w:rsidP="007A6DE8">
      <w:pPr>
        <w:pStyle w:val="Paragraph"/>
      </w:pPr>
      <w:r>
        <w:t xml:space="preserve">The minister also directed the ACMA on pricing across </w:t>
      </w:r>
      <w:r w:rsidRPr="004E3FC6">
        <w:t>spectrum licences</w:t>
      </w:r>
      <w:r>
        <w:t xml:space="preserve"> to be re-issued by making the </w:t>
      </w:r>
      <w:hyperlink r:id="rId29" w:history="1">
        <w:r w:rsidRPr="003C0772">
          <w:rPr>
            <w:rStyle w:val="Hyperlink"/>
          </w:rPr>
          <w:t>Radiocommunications (Spectrum Access Charge) Direction 2012</w:t>
        </w:r>
      </w:hyperlink>
      <w:r>
        <w:rPr>
          <w:rStyle w:val="Hyperlink"/>
        </w:rPr>
        <w:t xml:space="preserve"> </w:t>
      </w:r>
      <w:r w:rsidRPr="00FE31FC">
        <w:t xml:space="preserve">and the subsequent </w:t>
      </w:r>
      <w:hyperlink r:id="rId30" w:history="1">
        <w:r w:rsidRPr="003C1554">
          <w:rPr>
            <w:rStyle w:val="Hyperlink"/>
          </w:rPr>
          <w:t>Radiocommunications (Spectrum Access Charge) Direction 2013.</w:t>
        </w:r>
      </w:hyperlink>
      <w:r>
        <w:t xml:space="preserve"> The minister specified the $/MHz/population formula to be used for calculating the spectrum access charge to be fixed for licences in each band. </w:t>
      </w:r>
    </w:p>
    <w:p w14:paraId="72A327FE" w14:textId="3A299835" w:rsidR="007A6DE8" w:rsidRDefault="007A6DE8" w:rsidP="007A6DE8">
      <w:pPr>
        <w:pStyle w:val="Paragraph"/>
      </w:pPr>
      <w:r w:rsidRPr="00B43EE8">
        <w:t xml:space="preserve">These amounts </w:t>
      </w:r>
      <w:r>
        <w:t>represented</w:t>
      </w:r>
      <w:r w:rsidRPr="00B43EE8">
        <w:t xml:space="preserve"> the </w:t>
      </w:r>
      <w:r>
        <w:t>m</w:t>
      </w:r>
      <w:r w:rsidRPr="00B43EE8">
        <w:t>inister’s considered view of the value of the spectrum in the relevant bands after consultation with relevant licensees and a period for public comment</w:t>
      </w:r>
      <w:r>
        <w:t xml:space="preserve">, as well as </w:t>
      </w:r>
      <w:r w:rsidRPr="00B43EE8">
        <w:t xml:space="preserve">advice received from </w:t>
      </w:r>
      <w:r>
        <w:t>DBCDE, a</w:t>
      </w:r>
      <w:r w:rsidRPr="00B43EE8">
        <w:t xml:space="preserve">dvice from a specially established inter-departmental </w:t>
      </w:r>
      <w:r>
        <w:t>e</w:t>
      </w:r>
      <w:r w:rsidRPr="00B43EE8">
        <w:t xml:space="preserve">valuation </w:t>
      </w:r>
      <w:r>
        <w:t>c</w:t>
      </w:r>
      <w:r w:rsidRPr="00B43EE8">
        <w:t>ommittee</w:t>
      </w:r>
      <w:r>
        <w:t xml:space="preserve"> and </w:t>
      </w:r>
      <w:r w:rsidRPr="00B43EE8">
        <w:t xml:space="preserve">independent advice from </w:t>
      </w:r>
      <w:r>
        <w:t>an external consultant.</w:t>
      </w:r>
    </w:p>
    <w:p w14:paraId="78423794" w14:textId="1E08A578" w:rsidR="007A6DE8" w:rsidRPr="003810A5" w:rsidRDefault="007A6DE8" w:rsidP="007A6DE8">
      <w:pPr>
        <w:pStyle w:val="Paragraph"/>
      </w:pPr>
      <w:r>
        <w:t xml:space="preserve">For example, the minister specified a formula of $1.23/MHz/population for licences to be re-issued in the 800 MHz band. We reflected this in the overall spectrum access charge fixed by the </w:t>
      </w:r>
      <w:hyperlink r:id="rId31" w:history="1">
        <w:r w:rsidRPr="00C21019">
          <w:rPr>
            <w:rStyle w:val="Hyperlink"/>
            <w:i/>
            <w:iCs/>
          </w:rPr>
          <w:t>Radiocommunications (Spectrum Access Charges – 800 MHz) Determination 2012 (No.1</w:t>
        </w:r>
      </w:hyperlink>
      <w:r>
        <w:rPr>
          <w:rStyle w:val="Hyperlink"/>
          <w:i/>
          <w:iCs/>
        </w:rPr>
        <w:t>)</w:t>
      </w:r>
      <w:r>
        <w:rPr>
          <w:i/>
          <w:iCs/>
        </w:rPr>
        <w:t xml:space="preserve"> </w:t>
      </w:r>
      <w:r>
        <w:t xml:space="preserve">for re-issued licences, calculating the amount due in accordance with geography, population and bandwidth subject to the new licence. </w:t>
      </w:r>
    </w:p>
    <w:p w14:paraId="1F5B0FCB" w14:textId="64F34222" w:rsidR="007A6DE8" w:rsidRDefault="007A6DE8" w:rsidP="007A6DE8">
      <w:pPr>
        <w:pStyle w:val="Heading2"/>
      </w:pPr>
      <w:bookmarkStart w:id="12" w:name="_Toc135652629"/>
      <w:r>
        <w:t>The ACMA’s approach to spectrum management</w:t>
      </w:r>
      <w:bookmarkEnd w:id="12"/>
    </w:p>
    <w:p w14:paraId="0379AF4C" w14:textId="5F599C8A" w:rsidR="007A6DE8" w:rsidRPr="00C3786F" w:rsidRDefault="007A6DE8" w:rsidP="007A6DE8">
      <w:pPr>
        <w:pStyle w:val="Paragraph"/>
      </w:pPr>
      <w:r w:rsidRPr="00C81938">
        <w:t xml:space="preserve">Our responsibilities to manage the radiofrequency spectrum are set out in the </w:t>
      </w:r>
      <w:r w:rsidRPr="00986FD7">
        <w:t>Act</w:t>
      </w:r>
      <w:r>
        <w:t xml:space="preserve"> and in the </w:t>
      </w:r>
      <w:hyperlink r:id="rId32" w:history="1">
        <w:r w:rsidRPr="00654B30">
          <w:rPr>
            <w:rStyle w:val="Hyperlink"/>
            <w:i/>
            <w:iCs/>
          </w:rPr>
          <w:t>Australian Communications and Media Authority Act 2005</w:t>
        </w:r>
      </w:hyperlink>
      <w:r>
        <w:t xml:space="preserve"> (ACMA Act). </w:t>
      </w:r>
    </w:p>
    <w:p w14:paraId="6E46B433" w14:textId="77777777" w:rsidR="007A6DE8" w:rsidRDefault="007A6DE8" w:rsidP="007A6DE8">
      <w:pPr>
        <w:pStyle w:val="Paragraphbeforelist"/>
        <w:keepNext/>
        <w:rPr>
          <w:szCs w:val="20"/>
        </w:rPr>
      </w:pPr>
      <w:r>
        <w:rPr>
          <w:szCs w:val="20"/>
        </w:rPr>
        <w:t>T</w:t>
      </w:r>
      <w:r w:rsidRPr="00D61E6F">
        <w:rPr>
          <w:szCs w:val="20"/>
        </w:rPr>
        <w:t xml:space="preserve">he object </w:t>
      </w:r>
      <w:r>
        <w:rPr>
          <w:szCs w:val="20"/>
        </w:rPr>
        <w:t>of the A</w:t>
      </w:r>
      <w:r w:rsidRPr="00D61E6F">
        <w:rPr>
          <w:szCs w:val="20"/>
        </w:rPr>
        <w:t>ct</w:t>
      </w:r>
      <w:r>
        <w:rPr>
          <w:szCs w:val="20"/>
        </w:rPr>
        <w:t xml:space="preserve"> </w:t>
      </w:r>
      <w:r w:rsidRPr="00D61E6F">
        <w:rPr>
          <w:szCs w:val="20"/>
        </w:rPr>
        <w:t xml:space="preserve">is to </w:t>
      </w:r>
      <w:r>
        <w:rPr>
          <w:szCs w:val="20"/>
        </w:rPr>
        <w:t xml:space="preserve">promote the </w:t>
      </w:r>
      <w:r w:rsidRPr="00D61E6F">
        <w:rPr>
          <w:szCs w:val="20"/>
        </w:rPr>
        <w:t xml:space="preserve">public </w:t>
      </w:r>
      <w:r>
        <w:rPr>
          <w:szCs w:val="20"/>
        </w:rPr>
        <w:t>interest</w:t>
      </w:r>
      <w:r w:rsidRPr="00D61E6F">
        <w:rPr>
          <w:szCs w:val="20"/>
        </w:rPr>
        <w:t xml:space="preserve"> derived from </w:t>
      </w:r>
      <w:r>
        <w:rPr>
          <w:szCs w:val="20"/>
        </w:rPr>
        <w:t>the use of the</w:t>
      </w:r>
      <w:r w:rsidRPr="00D61E6F">
        <w:rPr>
          <w:szCs w:val="20"/>
        </w:rPr>
        <w:t xml:space="preserve"> spectrum </w:t>
      </w:r>
      <w:r>
        <w:rPr>
          <w:szCs w:val="20"/>
        </w:rPr>
        <w:t>by providing for the management of the spectrum in a manner that:</w:t>
      </w:r>
      <w:r w:rsidRPr="00D61E6F">
        <w:rPr>
          <w:szCs w:val="20"/>
        </w:rPr>
        <w:t xml:space="preserve"> </w:t>
      </w:r>
    </w:p>
    <w:p w14:paraId="297BEE35" w14:textId="094CE473" w:rsidR="007A6DE8" w:rsidRPr="00C81938" w:rsidRDefault="007A6DE8" w:rsidP="007A6DE8">
      <w:pPr>
        <w:pStyle w:val="Bulletlevel1"/>
      </w:pPr>
      <w:r w:rsidRPr="00C81938">
        <w:t>facilitat</w:t>
      </w:r>
      <w:r>
        <w:t>es</w:t>
      </w:r>
      <w:r w:rsidRPr="00C81938">
        <w:t xml:space="preserve"> efficient planning, allocation and </w:t>
      </w:r>
      <w:r>
        <w:t>innovation</w:t>
      </w:r>
    </w:p>
    <w:p w14:paraId="126E2D77" w14:textId="77777777" w:rsidR="007A6DE8" w:rsidRPr="00C81938" w:rsidRDefault="007A6DE8" w:rsidP="007A6DE8">
      <w:pPr>
        <w:pStyle w:val="Bulletlevel1"/>
      </w:pPr>
      <w:r w:rsidRPr="00C81938">
        <w:t>facilitat</w:t>
      </w:r>
      <w:r>
        <w:t>es</w:t>
      </w:r>
      <w:r w:rsidRPr="00C81938">
        <w:t xml:space="preserve"> the use of the spectrum for:</w:t>
      </w:r>
    </w:p>
    <w:p w14:paraId="27D2E947" w14:textId="77777777" w:rsidR="007A6DE8" w:rsidRPr="00C81938" w:rsidRDefault="007A6DE8" w:rsidP="007A6DE8">
      <w:pPr>
        <w:pStyle w:val="Bulletlevel2"/>
        <w:ind w:left="845" w:hanging="544"/>
      </w:pPr>
      <w:r w:rsidRPr="00C81938">
        <w:t>commercial purposes</w:t>
      </w:r>
      <w:r>
        <w:t xml:space="preserve"> and promoting highest -value use</w:t>
      </w:r>
    </w:p>
    <w:p w14:paraId="614C015D" w14:textId="36ECB37D" w:rsidR="007A6DE8" w:rsidRPr="00C81938" w:rsidRDefault="007A6DE8" w:rsidP="007A6DE8">
      <w:pPr>
        <w:pStyle w:val="Bulletlevel2"/>
        <w:ind w:left="845" w:hanging="544"/>
      </w:pPr>
      <w:r w:rsidRPr="00C81938">
        <w:t>defence purposes, national security purposes and other non</w:t>
      </w:r>
      <w:r w:rsidRPr="00C81938">
        <w:rPr>
          <w:rFonts w:ascii="Cambria Math" w:hAnsi="Cambria Math" w:cs="Cambria Math"/>
        </w:rPr>
        <w:t>‑</w:t>
      </w:r>
      <w:r w:rsidRPr="00C81938">
        <w:t>commercial purposes (including public safety and community purposes)</w:t>
      </w:r>
    </w:p>
    <w:p w14:paraId="3BDD2BF2" w14:textId="77777777" w:rsidR="007A6DE8" w:rsidRPr="008A0D0A" w:rsidRDefault="007A6DE8" w:rsidP="007A6DE8">
      <w:pPr>
        <w:pStyle w:val="Bulletlevel1last"/>
      </w:pPr>
      <w:r w:rsidRPr="008A0D0A">
        <w:t>supports the communications policy objectives of the</w:t>
      </w:r>
      <w:r>
        <w:t xml:space="preserve"> Commonwealth</w:t>
      </w:r>
      <w:r w:rsidRPr="008A0D0A">
        <w:t xml:space="preserve"> </w:t>
      </w:r>
      <w:r>
        <w:t>G</w:t>
      </w:r>
      <w:r w:rsidRPr="008A0D0A">
        <w:t>overnment</w:t>
      </w:r>
      <w:r>
        <w:t>.</w:t>
      </w:r>
      <w:r w:rsidRPr="008A0D0A">
        <w:t xml:space="preserve"> </w:t>
      </w:r>
    </w:p>
    <w:p w14:paraId="2EEBB09E" w14:textId="77777777" w:rsidR="007A6DE8" w:rsidRDefault="007A6DE8" w:rsidP="007A6DE8">
      <w:pPr>
        <w:pStyle w:val="Bulletlevel1last"/>
        <w:numPr>
          <w:ilvl w:val="0"/>
          <w:numId w:val="0"/>
        </w:numPr>
      </w:pPr>
      <w:r w:rsidRPr="00C81938">
        <w:t>Consistent with the object of the Act, we aim to facilitate efficient spectrum planning, allocation and licensing arrangements in each band for the use or uses</w:t>
      </w:r>
      <w:r w:rsidRPr="00C81938">
        <w:rPr>
          <w:vertAlign w:val="superscript"/>
        </w:rPr>
        <w:footnoteReference w:id="9"/>
      </w:r>
      <w:r w:rsidRPr="00C81938">
        <w:t xml:space="preserve"> that best promote the long-term public interest derived from the use of that spectrum. We promote the object of the Act and relevant government policy through a balanced application of market and regulatory mechanisms. </w:t>
      </w:r>
    </w:p>
    <w:p w14:paraId="22E35EBD" w14:textId="39754BFA" w:rsidR="007A6DE8" w:rsidRPr="00C81938" w:rsidRDefault="007A6DE8" w:rsidP="007A6DE8">
      <w:pPr>
        <w:pStyle w:val="Paragraphbeforelist"/>
      </w:pPr>
      <w:r>
        <w:t>In assessing</w:t>
      </w:r>
      <w:r w:rsidRPr="00C81938">
        <w:t xml:space="preserve"> the impact that a regulatory proposal has on the public interest, </w:t>
      </w:r>
      <w:r>
        <w:t>we measure</w:t>
      </w:r>
      <w:r w:rsidRPr="00C81938">
        <w:t xml:space="preserve"> the sum of the effects on individuals, businesses, </w:t>
      </w:r>
      <w:r>
        <w:t>government users of spectrum and</w:t>
      </w:r>
      <w:r w:rsidRPr="00C81938">
        <w:t xml:space="preserve"> community organisations, as well as </w:t>
      </w:r>
      <w:r>
        <w:t>the</w:t>
      </w:r>
      <w:r w:rsidRPr="00C81938">
        <w:t xml:space="preserve"> broader economic, social and competition impacts</w:t>
      </w:r>
      <w:r>
        <w:t xml:space="preserve"> of a proposal</w:t>
      </w:r>
      <w:r w:rsidRPr="00C81938">
        <w:t xml:space="preserve">. </w:t>
      </w:r>
      <w:r>
        <w:t>This approach aligns with the g</w:t>
      </w:r>
      <w:r w:rsidRPr="00974C3D">
        <w:t xml:space="preserve">overnment’s Policy Impact Analysis Framework </w:t>
      </w:r>
      <w:r>
        <w:t xml:space="preserve">that </w:t>
      </w:r>
      <w:r w:rsidRPr="00974C3D" w:rsidDel="00D16545">
        <w:t xml:space="preserve">ensures </w:t>
      </w:r>
      <w:r w:rsidRPr="00974C3D">
        <w:t>that policy options are well-designed, well</w:t>
      </w:r>
      <w:r>
        <w:noBreakHyphen/>
      </w:r>
      <w:r w:rsidRPr="00974C3D">
        <w:t>targeted and fit-for-purpose.</w:t>
      </w:r>
      <w:r>
        <w:t xml:space="preserve"> The framework poses general questions to guide assessment, including</w:t>
      </w:r>
      <w:r w:rsidRPr="00C81938">
        <w:t>:</w:t>
      </w:r>
    </w:p>
    <w:p w14:paraId="07B63B20" w14:textId="77777777" w:rsidR="007A6DE8" w:rsidRPr="00C81938" w:rsidRDefault="007A6DE8" w:rsidP="007A6DE8">
      <w:pPr>
        <w:pStyle w:val="Bulletlevel1"/>
      </w:pPr>
      <w:r w:rsidRPr="00C81938">
        <w:lastRenderedPageBreak/>
        <w:t>what is the issue we are trying to solve</w:t>
      </w:r>
      <w:r>
        <w:t xml:space="preserve"> and what data is available</w:t>
      </w:r>
      <w:r w:rsidRPr="00C81938">
        <w:t>?</w:t>
      </w:r>
    </w:p>
    <w:p w14:paraId="7506F285" w14:textId="77777777" w:rsidR="007A6DE8" w:rsidRPr="00C81938" w:rsidRDefault="007A6DE8" w:rsidP="007A6DE8">
      <w:pPr>
        <w:pStyle w:val="Bulletlevel1"/>
      </w:pPr>
      <w:r>
        <w:t>w</w:t>
      </w:r>
      <w:r w:rsidRPr="00C81938">
        <w:t>h</w:t>
      </w:r>
      <w:r>
        <w:t xml:space="preserve">at are the objectives, </w:t>
      </w:r>
      <w:r w:rsidRPr="00C81938">
        <w:t xml:space="preserve">why is government </w:t>
      </w:r>
      <w:r>
        <w:t>intervention</w:t>
      </w:r>
      <w:r w:rsidRPr="00C81938">
        <w:t xml:space="preserve"> needed </w:t>
      </w:r>
      <w:r>
        <w:t>to achieve them, and how will success be measured</w:t>
      </w:r>
      <w:r w:rsidRPr="00C81938">
        <w:t>?</w:t>
      </w:r>
    </w:p>
    <w:p w14:paraId="2692C57D" w14:textId="77777777" w:rsidR="007A6DE8" w:rsidRPr="00C81938" w:rsidRDefault="007A6DE8" w:rsidP="007A6DE8">
      <w:pPr>
        <w:pStyle w:val="Bulletlevel1"/>
      </w:pPr>
      <w:r w:rsidRPr="00C81938">
        <w:t xml:space="preserve">what </w:t>
      </w:r>
      <w:r>
        <w:t>policy</w:t>
      </w:r>
      <w:r w:rsidRPr="00C81938">
        <w:t xml:space="preserve"> options are we considering?</w:t>
      </w:r>
    </w:p>
    <w:p w14:paraId="67AF18E9" w14:textId="77777777" w:rsidR="007A6DE8" w:rsidRPr="00C81938" w:rsidRDefault="007A6DE8" w:rsidP="007A6DE8">
      <w:pPr>
        <w:pStyle w:val="Bulletlevel1"/>
      </w:pPr>
      <w:r w:rsidRPr="00C81938">
        <w:t>what is the likely net benefit of each option?</w:t>
      </w:r>
    </w:p>
    <w:p w14:paraId="435B8DF1" w14:textId="77777777" w:rsidR="007A6DE8" w:rsidRPr="00C81938" w:rsidRDefault="007A6DE8" w:rsidP="007A6DE8">
      <w:pPr>
        <w:pStyle w:val="Bulletlevel1"/>
      </w:pPr>
      <w:r w:rsidRPr="00C81938">
        <w:t>who should we consult, and how?</w:t>
      </w:r>
    </w:p>
    <w:p w14:paraId="2A613496" w14:textId="77777777" w:rsidR="007A6DE8" w:rsidRPr="00C81938" w:rsidRDefault="007A6DE8" w:rsidP="007A6DE8">
      <w:pPr>
        <w:pStyle w:val="Bulletlevel1"/>
      </w:pPr>
      <w:r w:rsidRPr="00C81938">
        <w:t>what is the best option from those we have considered</w:t>
      </w:r>
      <w:r>
        <w:t xml:space="preserve"> and how will we implement it</w:t>
      </w:r>
      <w:r w:rsidRPr="00C81938">
        <w:t>?</w:t>
      </w:r>
    </w:p>
    <w:p w14:paraId="6E2B36C1" w14:textId="77777777" w:rsidR="007A6DE8" w:rsidRPr="00C81938" w:rsidRDefault="007A6DE8" w:rsidP="007A6DE8">
      <w:pPr>
        <w:pStyle w:val="Bulletlevel1last"/>
      </w:pPr>
      <w:r w:rsidRPr="00C81938">
        <w:t>how will we evaluate our chosen option</w:t>
      </w:r>
      <w:r>
        <w:t xml:space="preserve"> against the success metrics</w:t>
      </w:r>
      <w:r w:rsidRPr="00C81938">
        <w:t>?</w:t>
      </w:r>
    </w:p>
    <w:p w14:paraId="0AE08945" w14:textId="77777777" w:rsidR="007A6DE8" w:rsidRDefault="007A6DE8" w:rsidP="007A6DE8">
      <w:r w:rsidRPr="00C81938">
        <w:t xml:space="preserve">In responding to these questions, we draw on a variety of evidence available to us, including technical studies, stakeholder views (whether through public consultation or targeted </w:t>
      </w:r>
      <w:r>
        <w:t>‘</w:t>
      </w:r>
      <w:r w:rsidRPr="00C81938">
        <w:t>tune-up</w:t>
      </w:r>
      <w:r>
        <w:t>’</w:t>
      </w:r>
      <w:r w:rsidRPr="00C81938">
        <w:t xml:space="preserve"> meetings) and quantitative data, where available.</w:t>
      </w:r>
    </w:p>
    <w:p w14:paraId="62FED8FB" w14:textId="77777777" w:rsidR="007A6DE8" w:rsidRPr="00C81938" w:rsidRDefault="007A6DE8" w:rsidP="007A6DE8">
      <w:r w:rsidRPr="00C81938">
        <w:t xml:space="preserve">Figure </w:t>
      </w:r>
      <w:r>
        <w:t>2</w:t>
      </w:r>
      <w:r w:rsidRPr="00C81938">
        <w:t xml:space="preserve"> describes the approach the ACMA uses in developing and assessing</w:t>
      </w:r>
      <w:r>
        <w:t xml:space="preserve"> </w:t>
      </w:r>
      <w:r w:rsidRPr="00C81938">
        <w:t>planning</w:t>
      </w:r>
      <w:r>
        <w:t xml:space="preserve"> and</w:t>
      </w:r>
      <w:r w:rsidRPr="00C81938">
        <w:t xml:space="preserve"> replanning options.</w:t>
      </w:r>
    </w:p>
    <w:p w14:paraId="65D708DF" w14:textId="77777777" w:rsidR="007A6DE8" w:rsidRDefault="007A6DE8" w:rsidP="007A6DE8">
      <w:pPr>
        <w:pStyle w:val="ACMAFigureHeader"/>
        <w:keepNext/>
      </w:pPr>
      <w:r w:rsidRPr="00C81938">
        <w:t xml:space="preserve">The spectrum planning options </w:t>
      </w:r>
      <w:r w:rsidRPr="00121D2E">
        <w:t>framework</w:t>
      </w:r>
    </w:p>
    <w:p w14:paraId="057C3E3D" w14:textId="77777777" w:rsidR="007A6DE8" w:rsidRDefault="007A6DE8" w:rsidP="007A6DE8">
      <w:pPr>
        <w:spacing w:after="360"/>
      </w:pPr>
      <w:r>
        <w:rPr>
          <w:noProof/>
        </w:rPr>
        <w:drawing>
          <wp:inline distT="0" distB="0" distL="0" distR="0" wp14:anchorId="23718338" wp14:editId="54C3CCF1">
            <wp:extent cx="6224086" cy="3599354"/>
            <wp:effectExtent l="0" t="0" r="5715" b="1270"/>
            <wp:docPr id="9" name="Picture 9"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Text&#10;&#10;Description automatically generated with medium confidence"/>
                    <pic:cNvPicPr/>
                  </pic:nvPicPr>
                  <pic:blipFill rotWithShape="1">
                    <a:blip r:embed="rId33"/>
                    <a:srcRect l="2754" t="51014" r="622" b="9481"/>
                    <a:stretch/>
                  </pic:blipFill>
                  <pic:spPr bwMode="auto">
                    <a:xfrm>
                      <a:off x="0" y="0"/>
                      <a:ext cx="6255447" cy="3617490"/>
                    </a:xfrm>
                    <a:prstGeom prst="rect">
                      <a:avLst/>
                    </a:prstGeom>
                    <a:ln>
                      <a:noFill/>
                    </a:ln>
                    <a:extLst>
                      <a:ext uri="{53640926-AAD7-44D8-BBD7-CCE9431645EC}">
                        <a14:shadowObscured xmlns:a14="http://schemas.microsoft.com/office/drawing/2010/main"/>
                      </a:ext>
                    </a:extLst>
                  </pic:spPr>
                </pic:pic>
              </a:graphicData>
            </a:graphic>
          </wp:inline>
        </w:drawing>
      </w:r>
    </w:p>
    <w:p w14:paraId="0A6C5ADE" w14:textId="77777777" w:rsidR="007A6DE8" w:rsidRPr="00C81938" w:rsidRDefault="007A6DE8" w:rsidP="007A6DE8">
      <w:pPr>
        <w:keepNext/>
        <w:keepLines/>
      </w:pPr>
      <w:r w:rsidRPr="00C81938">
        <w:t>Spectrum planning comprises the investigations and decisions that determine general service and application-level uses of the spectrum. This includes developing the technical framework that establishes co-existence arrangements between different uses and users, and heavily influences the ‘licensing product’ that will authorise access to the band. It also includes determining the most appropriate licensing mechanisms to apply in each situation.</w:t>
      </w:r>
    </w:p>
    <w:p w14:paraId="79E6ACAB" w14:textId="77777777" w:rsidR="007A6DE8" w:rsidRPr="00C81938" w:rsidRDefault="007A6DE8" w:rsidP="007A6DE8">
      <w:r w:rsidRPr="00C81938">
        <w:t xml:space="preserve">To the extent possible, the planning arrangements are intended to allow the allocation (or movement) of spectrum with no, or minimal, further regulatory intervention. Planning arrangements may remain stable over long periods; however, where there is evidence of changing optimal use, it may be necessary to amend the arrangements to </w:t>
      </w:r>
      <w:r w:rsidRPr="00C81938">
        <w:lastRenderedPageBreak/>
        <w:t xml:space="preserve">enable a new use or better support an existing use. Reviewing spectrum planning arrangements in </w:t>
      </w:r>
      <w:r>
        <w:t>any</w:t>
      </w:r>
      <w:r w:rsidRPr="00C81938">
        <w:t xml:space="preserve"> band is a key step to ensuring arrangements continue to support optimal use.</w:t>
      </w:r>
    </w:p>
    <w:p w14:paraId="217B1AE7" w14:textId="77777777" w:rsidR="007A6DE8" w:rsidRPr="00C81938" w:rsidRDefault="007A6DE8" w:rsidP="007A6DE8">
      <w:r w:rsidRPr="00C81938">
        <w:t>We note that planning outcomes have implications for decisions on future allocations. For example, planning outcomes will determine the type of user likely to be interested in an allocation by determining what uses are permitted and which are not. In addition, to achieve efficient use of the spectrum, the interference management framework is often optimised for an expected use, even if such use is not mandatory. As an example, while spectrum licences may be ‘technology flexible’, in that they do not explicitly preclude any use, they are designed and optimised with a likely technology in mind to maximise the efficiency of these licences for their expected use, consistent with co-existence requirements of other spectrum uses/users.</w:t>
      </w:r>
    </w:p>
    <w:p w14:paraId="0AC3D049" w14:textId="77777777" w:rsidR="007A6DE8" w:rsidRDefault="007A6DE8" w:rsidP="007A6DE8">
      <w:r w:rsidRPr="00C81938">
        <w:t>The spectrum management framework we use does not identify specific quantitative metrics or targets for spectrum required for a specific use or group of users. The models used to estimate such spectrum targets are highly sensitive to inputs and variables, which are difficult to predict beyond the short-to</w:t>
      </w:r>
      <w:r>
        <w:t>-</w:t>
      </w:r>
      <w:r w:rsidRPr="00C81938">
        <w:t>medium</w:t>
      </w:r>
      <w:r>
        <w:t xml:space="preserve"> </w:t>
      </w:r>
      <w:r w:rsidRPr="00C81938">
        <w:t>term. While long</w:t>
      </w:r>
      <w:r>
        <w:noBreakHyphen/>
      </w:r>
      <w:r w:rsidRPr="00C81938">
        <w:t xml:space="preserve">term estimates are useful as a guide for trend analysis, they are less so for determining specific spectrum targets. </w:t>
      </w:r>
    </w:p>
    <w:p w14:paraId="151A351F" w14:textId="7ADAAAC4" w:rsidR="007A6DE8" w:rsidRDefault="007A6DE8" w:rsidP="007A6DE8">
      <w:r>
        <w:t>The choice of approach to allocating spectrum depends on a range of factors, such as the characteristics of the spectrum to be allocated and the anticipated demand for the spectrum. If significant excess demand is likely, auctions are usually preferred. While we have flexibility to use a variety of auction formats as appropriate, our most recent spectrum auctions have been conducted using a ‘2-stage clock auction' format.</w:t>
      </w:r>
    </w:p>
    <w:p w14:paraId="2974AD5F" w14:textId="0ADBBA2F" w:rsidR="007A6DE8" w:rsidRDefault="007A6DE8" w:rsidP="007A6DE8">
      <w:r>
        <w:t>Administrative allocation approaches are used if they will best meet spectrum management objectives. While most of our apparatus licences are offered via a simple ‘over-the counter’ approach, where appropriate, we sometimes use an ‘allocation window’ approach to allocating specific licence types.</w:t>
      </w:r>
      <w:r w:rsidRPr="0010144E">
        <w:rPr>
          <w:szCs w:val="20"/>
        </w:rPr>
        <w:t xml:space="preserve"> </w:t>
      </w:r>
      <w:r w:rsidRPr="00E44B49">
        <w:rPr>
          <w:szCs w:val="20"/>
        </w:rPr>
        <w:t>An allocation window provides for a staged approach to considering applications, depending on whether there are competing applications and sufficient spectrum to fulfil all applications.</w:t>
      </w:r>
    </w:p>
    <w:p w14:paraId="7C2BD772" w14:textId="2D1C013E" w:rsidR="007A6DE8" w:rsidRPr="002062CE" w:rsidRDefault="007A6DE8" w:rsidP="007A6DE8">
      <w:pPr>
        <w:pStyle w:val="Heading3"/>
      </w:pPr>
      <w:r w:rsidRPr="002062CE">
        <w:t xml:space="preserve">Policy objectives of the </w:t>
      </w:r>
      <w:r>
        <w:t>g</w:t>
      </w:r>
      <w:r w:rsidRPr="002062CE">
        <w:t>overnment</w:t>
      </w:r>
    </w:p>
    <w:p w14:paraId="38F52A9F" w14:textId="516C7E9D" w:rsidR="007A6DE8" w:rsidRPr="002062CE" w:rsidRDefault="007A6DE8" w:rsidP="007A6DE8">
      <w:pPr>
        <w:pStyle w:val="Paragraph"/>
      </w:pPr>
      <w:r w:rsidRPr="002062CE">
        <w:t xml:space="preserve">The object of the Act includes managing spectrum in a manner that supports the communications policy objectives of the </w:t>
      </w:r>
      <w:r>
        <w:t xml:space="preserve">Australian </w:t>
      </w:r>
      <w:r w:rsidRPr="002062CE">
        <w:t xml:space="preserve">Government. Our work program is informed by the policy environment in which we operate and expectations from </w:t>
      </w:r>
      <w:r>
        <w:t>g</w:t>
      </w:r>
      <w:r w:rsidRPr="002062CE">
        <w:t xml:space="preserve">overnment. </w:t>
      </w:r>
    </w:p>
    <w:p w14:paraId="3070F97E" w14:textId="77777777" w:rsidR="007A6DE8" w:rsidRPr="002062CE" w:rsidRDefault="007A6DE8" w:rsidP="00B04790">
      <w:pPr>
        <w:pStyle w:val="Paragraphbeforelist"/>
      </w:pPr>
      <w:r>
        <w:t xml:space="preserve">As detailed in our February 2023 </w:t>
      </w:r>
      <w:hyperlink r:id="rId34" w:history="1">
        <w:r w:rsidRPr="00C72696">
          <w:rPr>
            <w:rStyle w:val="Hyperlink"/>
          </w:rPr>
          <w:t>Statement of Intent</w:t>
        </w:r>
      </w:hyperlink>
      <w:r>
        <w:t xml:space="preserve">, in managing the spectrum, we will take into account and address a number of communications objectives and priorities that were outlined in the </w:t>
      </w:r>
      <w:r w:rsidRPr="002062CE">
        <w:t xml:space="preserve">December 2022 Ministerial </w:t>
      </w:r>
      <w:hyperlink r:id="rId35" w:history="1">
        <w:r w:rsidRPr="00DA14CF">
          <w:rPr>
            <w:rStyle w:val="Hyperlink"/>
          </w:rPr>
          <w:t>Statement of Expectations</w:t>
        </w:r>
      </w:hyperlink>
      <w:r>
        <w:t>, including:</w:t>
      </w:r>
    </w:p>
    <w:p w14:paraId="7920278B" w14:textId="77777777" w:rsidR="007A6DE8" w:rsidRPr="002062CE" w:rsidRDefault="007A6DE8" w:rsidP="007A6DE8">
      <w:pPr>
        <w:pStyle w:val="Bulletlevel1"/>
      </w:pPr>
      <w:r w:rsidRPr="002062CE">
        <w:t xml:space="preserve">promoting the long-term public interest derived from spectrum, including the benefits of technological developments that improve spectrum utilisation and efficiency </w:t>
      </w:r>
    </w:p>
    <w:p w14:paraId="6199F85B" w14:textId="667E1116" w:rsidR="007A6DE8" w:rsidRPr="002062CE" w:rsidRDefault="007A6DE8" w:rsidP="007A6DE8">
      <w:pPr>
        <w:pStyle w:val="Bulletlevel1"/>
      </w:pPr>
      <w:r w:rsidRPr="002062CE">
        <w:t xml:space="preserve">supporting </w:t>
      </w:r>
      <w:r>
        <w:t>g</w:t>
      </w:r>
      <w:r w:rsidRPr="002062CE">
        <w:t>overnment policies related to regional, rural and remote Australia</w:t>
      </w:r>
      <w:r>
        <w:t>,</w:t>
      </w:r>
      <w:r w:rsidRPr="002062CE">
        <w:t xml:space="preserve"> including by having regard to relevant ministerial policy statements in the planning and allocation of spectrum to support innovation and competition in these areas</w:t>
      </w:r>
    </w:p>
    <w:p w14:paraId="6AD99472" w14:textId="77777777" w:rsidR="007A6DE8" w:rsidRPr="002062CE" w:rsidRDefault="007A6DE8" w:rsidP="00B04790">
      <w:pPr>
        <w:pStyle w:val="Bulletlevel1last"/>
      </w:pPr>
      <w:r w:rsidRPr="002062CE">
        <w:t>promoting investment, innovation and the adoption of new and emerging technologies, while continuing to safeguard the interests of consumers and small businesses.</w:t>
      </w:r>
    </w:p>
    <w:p w14:paraId="3820CE01" w14:textId="78367648" w:rsidR="007A6DE8" w:rsidRPr="002062CE" w:rsidRDefault="007A6DE8" w:rsidP="00661057">
      <w:pPr>
        <w:pStyle w:val="Paragraph"/>
        <w:keepNext/>
        <w:keepLines/>
        <w:spacing w:after="120"/>
      </w:pPr>
      <w:r w:rsidRPr="002062CE">
        <w:lastRenderedPageBreak/>
        <w:t>We also have regard to and contribute to, where possible, the Government’s policy priorities with respect to:</w:t>
      </w:r>
    </w:p>
    <w:p w14:paraId="5D8BC81D" w14:textId="77777777" w:rsidR="007A6DE8" w:rsidRPr="002062CE" w:rsidRDefault="007A6DE8" w:rsidP="007A6DE8">
      <w:pPr>
        <w:pStyle w:val="Bulletlevel1"/>
      </w:pPr>
      <w:r w:rsidRPr="002062CE">
        <w:t>First Nations Australians and meeting the Closing the Gap targets</w:t>
      </w:r>
    </w:p>
    <w:p w14:paraId="5688F2E0" w14:textId="77777777" w:rsidR="007A6DE8" w:rsidRPr="002062CE" w:rsidRDefault="007A6DE8" w:rsidP="007A6DE8">
      <w:pPr>
        <w:pStyle w:val="Bulletlevel1"/>
      </w:pPr>
      <w:r w:rsidRPr="002062CE">
        <w:t>the commitment to Net Zero by 2050 and the role that digital infrastructure and services can contribute to this objective</w:t>
      </w:r>
    </w:p>
    <w:p w14:paraId="5EDA5C41" w14:textId="77777777" w:rsidR="007A6DE8" w:rsidRDefault="007A6DE8" w:rsidP="007A6DE8">
      <w:pPr>
        <w:pStyle w:val="Bulletlevel1"/>
        <w:spacing w:after="240"/>
      </w:pPr>
      <w:r w:rsidRPr="002062CE">
        <w:t>deepening people-to-people links and cooperation between Australia and the Indo</w:t>
      </w:r>
      <w:r w:rsidRPr="002062CE">
        <w:noBreakHyphen/>
        <w:t>Pacific.</w:t>
      </w:r>
    </w:p>
    <w:p w14:paraId="7A12247E" w14:textId="77777777" w:rsidR="007A6DE8" w:rsidRPr="00532923" w:rsidRDefault="007A6DE8" w:rsidP="007A6DE8">
      <w:pPr>
        <w:pStyle w:val="Heading3"/>
        <w:keepNext w:val="0"/>
      </w:pPr>
      <w:bookmarkStart w:id="13" w:name="_Toc132809815"/>
      <w:r w:rsidRPr="00532923">
        <w:t>Ministerial policy statement</w:t>
      </w:r>
      <w:bookmarkEnd w:id="13"/>
      <w:r w:rsidRPr="00532923">
        <w:t>s</w:t>
      </w:r>
    </w:p>
    <w:p w14:paraId="250EF1C8" w14:textId="45134B65" w:rsidR="007A6DE8" w:rsidRPr="00532923" w:rsidRDefault="007A6DE8" w:rsidP="007A6DE8">
      <w:pPr>
        <w:pStyle w:val="Paragraph"/>
      </w:pPr>
      <w:r w:rsidRPr="00532923">
        <w:t>Under section 28C of the Act, the ACMA must also have regard to</w:t>
      </w:r>
      <w:r>
        <w:t xml:space="preserve"> any and all</w:t>
      </w:r>
      <w:r w:rsidRPr="00532923">
        <w:t xml:space="preserve"> </w:t>
      </w:r>
      <w:r>
        <w:t>m</w:t>
      </w:r>
      <w:r w:rsidRPr="00532923">
        <w:t xml:space="preserve">inisterial policy statements (MPS) in exercising its powers and performing its functions </w:t>
      </w:r>
      <w:r>
        <w:t>if</w:t>
      </w:r>
      <w:r w:rsidRPr="00532923">
        <w:t xml:space="preserve"> </w:t>
      </w:r>
      <w:r>
        <w:t xml:space="preserve">the </w:t>
      </w:r>
      <w:r w:rsidRPr="00532923">
        <w:t xml:space="preserve">MPS are relevant to the </w:t>
      </w:r>
      <w:r>
        <w:t>ESL</w:t>
      </w:r>
      <w:r w:rsidRPr="00532923">
        <w:t xml:space="preserve"> process</w:t>
      </w:r>
      <w:r>
        <w:t xml:space="preserve"> and are in force at the time of any decision-making</w:t>
      </w:r>
      <w:r w:rsidRPr="00532923">
        <w:t>.</w:t>
      </w:r>
    </w:p>
    <w:p w14:paraId="495E50CF" w14:textId="33724BF5" w:rsidR="007A6DE8" w:rsidRPr="00532923" w:rsidRDefault="007A6DE8" w:rsidP="007A6DE8">
      <w:pPr>
        <w:pStyle w:val="Paragraphbeforelist"/>
      </w:pPr>
      <w:r>
        <w:t xml:space="preserve">There is presently one MPS in existence. </w:t>
      </w:r>
      <w:r w:rsidRPr="00532923">
        <w:t>T</w:t>
      </w:r>
      <w:r w:rsidRPr="00532923">
        <w:rPr>
          <w:rStyle w:val="normaltextrun"/>
          <w:color w:val="000000"/>
          <w:shd w:val="clear" w:color="auto" w:fill="FFFFFF"/>
        </w:rPr>
        <w:t xml:space="preserve">he former </w:t>
      </w:r>
      <w:r>
        <w:rPr>
          <w:rStyle w:val="normaltextrun"/>
          <w:color w:val="000000"/>
          <w:shd w:val="clear" w:color="auto" w:fill="FFFFFF"/>
        </w:rPr>
        <w:t>m</w:t>
      </w:r>
      <w:r w:rsidRPr="00532923">
        <w:rPr>
          <w:rStyle w:val="normaltextrun"/>
          <w:color w:val="000000"/>
          <w:shd w:val="clear" w:color="auto" w:fill="FFFFFF"/>
        </w:rPr>
        <w:t xml:space="preserve">inister responsible for the communications portfolio issued the </w:t>
      </w:r>
      <w:hyperlink r:id="rId36" w:tgtFrame="_blank" w:history="1">
        <w:r w:rsidRPr="00532923">
          <w:rPr>
            <w:rStyle w:val="normaltextrun"/>
            <w:color w:val="0000FF"/>
            <w:u w:val="single"/>
            <w:shd w:val="clear" w:color="auto" w:fill="FFFFFF"/>
          </w:rPr>
          <w:t>Radiocommunications (Ministerial Policy Statement - 3.4-4.0 GHz) Instrument 2022</w:t>
        </w:r>
      </w:hyperlink>
      <w:r w:rsidRPr="00532923">
        <w:rPr>
          <w:rStyle w:val="normaltextrun"/>
          <w:color w:val="000000"/>
          <w:shd w:val="clear" w:color="auto" w:fill="FFFFFF"/>
        </w:rPr>
        <w:t xml:space="preserve"> specifying policy objectives for the 3.4–4.0 GHz band. The objectives are</w:t>
      </w:r>
      <w:r w:rsidRPr="00532923">
        <w:t>:</w:t>
      </w:r>
    </w:p>
    <w:p w14:paraId="424EF628" w14:textId="77777777" w:rsidR="007A6DE8" w:rsidRPr="00532923" w:rsidRDefault="007A6DE8" w:rsidP="007A6DE8">
      <w:pPr>
        <w:pStyle w:val="Bulletlevel1"/>
      </w:pPr>
      <w:r w:rsidRPr="00532923">
        <w:t xml:space="preserve">supporting the deployment of new and innovative technology, including 5G </w:t>
      </w:r>
    </w:p>
    <w:p w14:paraId="6A463804" w14:textId="77777777" w:rsidR="007A6DE8" w:rsidRPr="00532923" w:rsidRDefault="007A6DE8" w:rsidP="007A6DE8">
      <w:pPr>
        <w:pStyle w:val="Bulletlevel1"/>
      </w:pPr>
      <w:r w:rsidRPr="00532923">
        <w:t xml:space="preserve">supporting a range of use-cases and users </w:t>
      </w:r>
    </w:p>
    <w:p w14:paraId="22DFE957" w14:textId="77777777" w:rsidR="007A6DE8" w:rsidRPr="00532923" w:rsidRDefault="007A6DE8" w:rsidP="007A6DE8">
      <w:pPr>
        <w:pStyle w:val="Bulletlevel1"/>
      </w:pPr>
      <w:r w:rsidRPr="00532923">
        <w:t xml:space="preserve">supporting digital connectivity and investment in regional Australia </w:t>
      </w:r>
    </w:p>
    <w:p w14:paraId="03077A10" w14:textId="77777777" w:rsidR="007A6DE8" w:rsidRPr="00532923" w:rsidRDefault="007A6DE8" w:rsidP="007A6DE8">
      <w:pPr>
        <w:pStyle w:val="Bulletlevel1last"/>
      </w:pPr>
      <w:r w:rsidRPr="00532923">
        <w:t xml:space="preserve">promoting competitive markets. </w:t>
      </w:r>
    </w:p>
    <w:p w14:paraId="50E267EA" w14:textId="77777777" w:rsidR="007A6DE8" w:rsidRPr="00532923" w:rsidRDefault="007A6DE8" w:rsidP="00365DD0">
      <w:pPr>
        <w:pStyle w:val="Bulletlevel1last"/>
        <w:numPr>
          <w:ilvl w:val="0"/>
          <w:numId w:val="0"/>
        </w:numPr>
        <w:spacing w:after="120"/>
      </w:pPr>
      <w:r w:rsidRPr="00532923">
        <w:t xml:space="preserve">In </w:t>
      </w:r>
      <w:hyperlink r:id="rId37" w:history="1">
        <w:r w:rsidRPr="00532923">
          <w:rPr>
            <w:rStyle w:val="Hyperlink"/>
          </w:rPr>
          <w:t>releasing the MPS in February 2022</w:t>
        </w:r>
      </w:hyperlink>
      <w:r w:rsidRPr="00532923">
        <w:t>, the then Department of Infrastructure, Transport, Regional Development and Communications stated that:</w:t>
      </w:r>
    </w:p>
    <w:p w14:paraId="18B96D61" w14:textId="63346B04" w:rsidR="007A6DE8" w:rsidRPr="00365DD0" w:rsidRDefault="007A6DE8" w:rsidP="007A6DE8">
      <w:pPr>
        <w:pStyle w:val="Bulletlevel1last"/>
        <w:numPr>
          <w:ilvl w:val="0"/>
          <w:numId w:val="0"/>
        </w:numPr>
        <w:ind w:left="284" w:firstLine="1"/>
        <w:rPr>
          <w:sz w:val="18"/>
          <w:szCs w:val="18"/>
        </w:rPr>
      </w:pPr>
      <w:r w:rsidRPr="00365DD0">
        <w:rPr>
          <w:sz w:val="18"/>
          <w:szCs w:val="18"/>
        </w:rPr>
        <w:t xml:space="preserve">Specifically, this MPS is intended to apply to ACMA’s decisions regarding the </w:t>
      </w:r>
      <w:r w:rsidRPr="00365DD0">
        <w:rPr>
          <w:color w:val="212529"/>
          <w:sz w:val="18"/>
          <w:szCs w:val="18"/>
          <w:shd w:val="clear" w:color="auto" w:fill="FFFFFF"/>
        </w:rPr>
        <w:t>3</w:t>
      </w:r>
      <w:r w:rsidRPr="00365DD0">
        <w:rPr>
          <w:sz w:val="18"/>
          <w:szCs w:val="18"/>
        </w:rPr>
        <w:t>.4-4.0 GHz band (remote areas), the 3400-3575 MHz band (excluding remote areas) and the 3.7-4.0 GHz band (excluding remote areas), which were identified in the</w:t>
      </w:r>
      <w:r w:rsidRPr="00365DD0">
        <w:rPr>
          <w:color w:val="212529"/>
          <w:sz w:val="18"/>
          <w:szCs w:val="18"/>
          <w:shd w:val="clear" w:color="auto" w:fill="FFFFFF"/>
        </w:rPr>
        <w:t> </w:t>
      </w:r>
      <w:hyperlink r:id="rId38" w:tgtFrame="_blank" w:history="1">
        <w:r w:rsidRPr="00365DD0">
          <w:rPr>
            <w:rStyle w:val="Hyperlink"/>
            <w:sz w:val="18"/>
            <w:szCs w:val="18"/>
          </w:rPr>
          <w:t>2021-26 Five Year Spectrum Outlook</w:t>
        </w:r>
      </w:hyperlink>
      <w:r w:rsidRPr="00365DD0">
        <w:rPr>
          <w:color w:val="212529"/>
          <w:sz w:val="18"/>
          <w:szCs w:val="18"/>
          <w:shd w:val="clear" w:color="auto" w:fill="FFFFFF"/>
        </w:rPr>
        <w:t> </w:t>
      </w:r>
      <w:r w:rsidRPr="00365DD0">
        <w:rPr>
          <w:sz w:val="18"/>
          <w:szCs w:val="18"/>
        </w:rPr>
        <w:t xml:space="preserve">for re-planning and future allocation. </w:t>
      </w:r>
    </w:p>
    <w:p w14:paraId="1CA5E5E7" w14:textId="4A482A4A" w:rsidR="007A6DE8" w:rsidRPr="002062CE" w:rsidRDefault="007A6DE8" w:rsidP="007A6DE8">
      <w:pPr>
        <w:pStyle w:val="Paragraph"/>
      </w:pPr>
      <w:r>
        <w:t xml:space="preserve">The ACMA must have regard to this MPS in making decisions </w:t>
      </w:r>
      <w:r w:rsidR="004D3D89">
        <w:t xml:space="preserve">about </w:t>
      </w:r>
      <w:r>
        <w:t>ESLs in the 3.</w:t>
      </w:r>
      <w:r w:rsidR="004D3D89">
        <w:t>4 </w:t>
      </w:r>
      <w:r>
        <w:t>GHz band.</w:t>
      </w:r>
    </w:p>
    <w:p w14:paraId="3C3EFA5A" w14:textId="4061C209" w:rsidR="00851AB9" w:rsidRPr="00532923" w:rsidRDefault="00851AB9" w:rsidP="00532923">
      <w:pPr>
        <w:pStyle w:val="Bulletlevel1last"/>
        <w:numPr>
          <w:ilvl w:val="0"/>
          <w:numId w:val="0"/>
        </w:numPr>
        <w:ind w:firstLine="1"/>
      </w:pPr>
    </w:p>
    <w:p w14:paraId="4AAC15CE" w14:textId="770FF8C2" w:rsidR="00BE14B7" w:rsidRDefault="00790A88" w:rsidP="00561793">
      <w:pPr>
        <w:pStyle w:val="Heading1"/>
      </w:pPr>
      <w:bookmarkStart w:id="14" w:name="_Toc135652630"/>
      <w:r>
        <w:lastRenderedPageBreak/>
        <w:t xml:space="preserve">Regulatory </w:t>
      </w:r>
      <w:r w:rsidR="003A7123">
        <w:t>context</w:t>
      </w:r>
      <w:bookmarkEnd w:id="14"/>
    </w:p>
    <w:p w14:paraId="5B3A33CD" w14:textId="45250419" w:rsidR="00C51DB8" w:rsidRDefault="000900EE" w:rsidP="00125DD4">
      <w:pPr>
        <w:pStyle w:val="CommentText"/>
        <w:rPr>
          <w:i/>
          <w:iCs/>
        </w:rPr>
      </w:pPr>
      <w:r w:rsidRPr="00503357">
        <w:rPr>
          <w:rFonts w:cs="Arial"/>
          <w:color w:val="1A1A1A"/>
          <w:shd w:val="clear" w:color="auto" w:fill="F9F9F9"/>
        </w:rPr>
        <w:t xml:space="preserve">On </w:t>
      </w:r>
      <w:r w:rsidRPr="00503357">
        <w:rPr>
          <w:rFonts w:cs="Arial"/>
        </w:rPr>
        <w:t>17 December</w:t>
      </w:r>
      <w:r w:rsidRPr="00503357">
        <w:t xml:space="preserve"> 2020, the </w:t>
      </w:r>
      <w:hyperlink r:id="rId39" w:history="1">
        <w:r w:rsidR="007C44D0" w:rsidRPr="00441036">
          <w:rPr>
            <w:rStyle w:val="Hyperlink"/>
            <w:i/>
            <w:iCs/>
          </w:rPr>
          <w:t>Radiocommunications Legislation Amendment (Reform and Modernisation) Act 2020</w:t>
        </w:r>
      </w:hyperlink>
      <w:r w:rsidR="007C44D0">
        <w:rPr>
          <w:i/>
          <w:iCs/>
        </w:rPr>
        <w:t xml:space="preserve"> </w:t>
      </w:r>
      <w:r w:rsidR="007C44D0">
        <w:t>(the Modernisation Act)</w:t>
      </w:r>
      <w:r w:rsidRPr="00503357">
        <w:t xml:space="preserve"> received Royal Assent</w:t>
      </w:r>
      <w:r w:rsidR="00847395">
        <w:t xml:space="preserve">, with many of its provisions commencing </w:t>
      </w:r>
      <w:r w:rsidR="001B7775">
        <w:t>on 17 June 2021</w:t>
      </w:r>
      <w:r w:rsidR="00D9752B" w:rsidRPr="00503357">
        <w:rPr>
          <w:i/>
          <w:iCs/>
        </w:rPr>
        <w:t>.</w:t>
      </w:r>
      <w:r w:rsidR="00B17AFE">
        <w:rPr>
          <w:i/>
          <w:iCs/>
        </w:rPr>
        <w:t xml:space="preserve"> </w:t>
      </w:r>
    </w:p>
    <w:p w14:paraId="0E12FAB3" w14:textId="6472E1BB" w:rsidR="00060716" w:rsidRDefault="00392165" w:rsidP="00125DD4">
      <w:pPr>
        <w:pStyle w:val="CommentText"/>
      </w:pPr>
      <w:r>
        <w:t>T</w:t>
      </w:r>
      <w:r w:rsidR="00691ED7">
        <w:t xml:space="preserve">he </w:t>
      </w:r>
      <w:r>
        <w:t xml:space="preserve">Modernisation Act </w:t>
      </w:r>
      <w:r w:rsidR="00794670">
        <w:t>revoked many of the</w:t>
      </w:r>
      <w:r w:rsidR="003F3FB4">
        <w:t xml:space="preserve"> </w:t>
      </w:r>
      <w:r w:rsidR="00BD6907">
        <w:t xml:space="preserve">provisions </w:t>
      </w:r>
      <w:r w:rsidR="00FF5CE6">
        <w:t xml:space="preserve">in </w:t>
      </w:r>
      <w:r w:rsidR="00FF5CE6" w:rsidRPr="00986FD7">
        <w:t xml:space="preserve">Division 4 </w:t>
      </w:r>
      <w:r w:rsidR="006A3084">
        <w:t xml:space="preserve">of Part 3.2 of the Act </w:t>
      </w:r>
      <w:r w:rsidR="009F5582" w:rsidRPr="00986FD7">
        <w:t xml:space="preserve">under </w:t>
      </w:r>
      <w:r w:rsidR="00060716">
        <w:t>which</w:t>
      </w:r>
      <w:r w:rsidR="00946687">
        <w:t xml:space="preserve"> the previous ESL process</w:t>
      </w:r>
      <w:r w:rsidR="009F5582">
        <w:t>es were conducted</w:t>
      </w:r>
      <w:r w:rsidR="00060716">
        <w:t xml:space="preserve">. </w:t>
      </w:r>
      <w:r w:rsidR="00125DD4">
        <w:t>These provisions were replaced with</w:t>
      </w:r>
      <w:r w:rsidR="00AE3147">
        <w:t xml:space="preserve"> new provisions </w:t>
      </w:r>
      <w:r w:rsidR="00126831">
        <w:t xml:space="preserve">dealing with </w:t>
      </w:r>
      <w:r w:rsidR="00F0680A">
        <w:t>spectrum</w:t>
      </w:r>
      <w:r w:rsidR="002444F6">
        <w:t xml:space="preserve"> licence renewal</w:t>
      </w:r>
      <w:r w:rsidR="008D17D0">
        <w:t xml:space="preserve"> </w:t>
      </w:r>
      <w:r w:rsidR="008D17D0" w:rsidRPr="00986FD7">
        <w:t>under Division 3A</w:t>
      </w:r>
      <w:r w:rsidR="00CF4D2D" w:rsidRPr="00986FD7">
        <w:t xml:space="preserve"> of Part 3.2</w:t>
      </w:r>
      <w:r w:rsidR="0041211A">
        <w:t xml:space="preserve"> of the Act</w:t>
      </w:r>
      <w:r w:rsidR="003B2DAD">
        <w:t>.</w:t>
      </w:r>
    </w:p>
    <w:p w14:paraId="4C6054D1" w14:textId="442ACCA5" w:rsidR="00297886" w:rsidRDefault="00A818DF" w:rsidP="00986FD7">
      <w:pPr>
        <w:pStyle w:val="Paragraphbeforelist"/>
      </w:pPr>
      <w:r>
        <w:t>K</w:t>
      </w:r>
      <w:r w:rsidR="00677E6B">
        <w:t>ey</w:t>
      </w:r>
      <w:r w:rsidR="00297886">
        <w:t xml:space="preserve"> </w:t>
      </w:r>
      <w:r w:rsidR="005F62D0">
        <w:t xml:space="preserve">features of </w:t>
      </w:r>
      <w:r w:rsidR="00FE662E">
        <w:t xml:space="preserve">the current </w:t>
      </w:r>
      <w:r w:rsidR="00AB4F1D">
        <w:t xml:space="preserve">legislative </w:t>
      </w:r>
      <w:r w:rsidR="00FE662E">
        <w:t>environment</w:t>
      </w:r>
      <w:r w:rsidR="00125DD4">
        <w:t xml:space="preserve"> for expiring spectrum licences</w:t>
      </w:r>
      <w:r w:rsidR="00C62F07">
        <w:t xml:space="preserve"> include</w:t>
      </w:r>
      <w:r w:rsidR="00677E6B">
        <w:t xml:space="preserve">: </w:t>
      </w:r>
    </w:p>
    <w:p w14:paraId="3D55B010" w14:textId="32DDCF1B" w:rsidR="003F1A46" w:rsidRDefault="00297886" w:rsidP="00986FD7">
      <w:pPr>
        <w:pStyle w:val="Bulletlevel1"/>
      </w:pPr>
      <w:r>
        <w:t xml:space="preserve">The ACMA is responsible for considering and </w:t>
      </w:r>
      <w:r w:rsidR="00071C1D">
        <w:t xml:space="preserve">making decisions in relation to </w:t>
      </w:r>
      <w:r>
        <w:t>licence renewal</w:t>
      </w:r>
      <w:r w:rsidR="00C62F07">
        <w:t xml:space="preserve"> (section </w:t>
      </w:r>
      <w:r w:rsidR="00094A14">
        <w:t>77C</w:t>
      </w:r>
      <w:r w:rsidR="00C200E6">
        <w:t xml:space="preserve"> of the Act</w:t>
      </w:r>
      <w:r w:rsidR="00C62F07">
        <w:t>)</w:t>
      </w:r>
      <w:r w:rsidR="004D3D89">
        <w:t>.</w:t>
      </w:r>
    </w:p>
    <w:p w14:paraId="7DDB09F1" w14:textId="47268985" w:rsidR="00297886" w:rsidRDefault="00297886" w:rsidP="003F1A46">
      <w:pPr>
        <w:pStyle w:val="Bulletlevel1"/>
      </w:pPr>
      <w:r w:rsidRPr="00A03A0E">
        <w:t xml:space="preserve">The ACMA </w:t>
      </w:r>
      <w:r w:rsidR="003F1A46">
        <w:t>is responsible for fixing spectrum access charges for any renewed licences</w:t>
      </w:r>
      <w:r w:rsidR="00C62F07">
        <w:t xml:space="preserve"> (</w:t>
      </w:r>
      <w:r w:rsidR="00B77948">
        <w:t>sub</w:t>
      </w:r>
      <w:r w:rsidR="00C62F07">
        <w:t>s</w:t>
      </w:r>
      <w:r w:rsidR="00094A14">
        <w:t>ection</w:t>
      </w:r>
      <w:r w:rsidR="00C62F07">
        <w:t xml:space="preserve"> </w:t>
      </w:r>
      <w:r w:rsidR="00094A14">
        <w:t>294</w:t>
      </w:r>
      <w:r w:rsidR="00B77948">
        <w:t>(1)</w:t>
      </w:r>
      <w:r w:rsidR="00C200E6">
        <w:t xml:space="preserve"> of the Act</w:t>
      </w:r>
      <w:r w:rsidR="00C62F07">
        <w:t>)</w:t>
      </w:r>
      <w:r w:rsidR="004D3D89">
        <w:t>.</w:t>
      </w:r>
    </w:p>
    <w:p w14:paraId="76F9570A" w14:textId="63980DC7" w:rsidR="0098122E" w:rsidRDefault="002E64BD" w:rsidP="0098122E">
      <w:pPr>
        <w:pStyle w:val="Bulletlevel1"/>
      </w:pPr>
      <w:r>
        <w:t xml:space="preserve">The </w:t>
      </w:r>
      <w:r w:rsidR="004D3D89">
        <w:t>m</w:t>
      </w:r>
      <w:r>
        <w:t>inister may direct the ACMA or provide guidance or objectives to the ACMA in the exercise of its spectrum management responsibilities</w:t>
      </w:r>
      <w:r w:rsidR="00094A14">
        <w:t xml:space="preserve"> (</w:t>
      </w:r>
      <w:r w:rsidR="00184F40">
        <w:t xml:space="preserve">ministerial policy statements </w:t>
      </w:r>
      <w:r w:rsidR="00C200E6">
        <w:t>–</w:t>
      </w:r>
      <w:r w:rsidR="00184F40">
        <w:t xml:space="preserve"> </w:t>
      </w:r>
      <w:r w:rsidR="00094A14">
        <w:t>section</w:t>
      </w:r>
      <w:r w:rsidR="00C200E6">
        <w:t xml:space="preserve"> </w:t>
      </w:r>
      <w:r w:rsidR="00121011">
        <w:t>28</w:t>
      </w:r>
      <w:r w:rsidR="005F7905">
        <w:t>B</w:t>
      </w:r>
      <w:r w:rsidR="00C200E6">
        <w:t xml:space="preserve"> of the Act</w:t>
      </w:r>
      <w:r w:rsidR="00184F40">
        <w:t xml:space="preserve">; spectrum access charge directions – subsection </w:t>
      </w:r>
      <w:r w:rsidR="00121011">
        <w:t>294</w:t>
      </w:r>
      <w:r w:rsidR="00B77948">
        <w:t>(2)</w:t>
      </w:r>
      <w:r w:rsidR="00C200E6">
        <w:t xml:space="preserve"> of the Act</w:t>
      </w:r>
      <w:r w:rsidR="00184F40">
        <w:t>;</w:t>
      </w:r>
      <w:r w:rsidR="00C200E6">
        <w:t xml:space="preserve"> </w:t>
      </w:r>
      <w:r w:rsidR="00847E96">
        <w:t xml:space="preserve">other </w:t>
      </w:r>
      <w:r w:rsidR="00657DB0">
        <w:t xml:space="preserve">ministerial directions </w:t>
      </w:r>
      <w:r w:rsidR="009E1C60">
        <w:t>–</w:t>
      </w:r>
      <w:r w:rsidR="00657DB0">
        <w:t xml:space="preserve"> </w:t>
      </w:r>
      <w:r w:rsidR="009E1C60">
        <w:t>section 14 of the ACMA Act)</w:t>
      </w:r>
      <w:r w:rsidR="004D3D89">
        <w:t>.</w:t>
      </w:r>
      <w:r w:rsidR="00184F40">
        <w:t xml:space="preserve"> </w:t>
      </w:r>
    </w:p>
    <w:p w14:paraId="7508C372" w14:textId="118BD45E" w:rsidR="00956A24" w:rsidRDefault="0098122E" w:rsidP="006E6160">
      <w:pPr>
        <w:pStyle w:val="Bulletlevel1"/>
      </w:pPr>
      <w:r>
        <w:t>Licensees are responsible for applying to the ACMA to have their licences renewed</w:t>
      </w:r>
      <w:r w:rsidR="0086181C">
        <w:t>, and the ACMA cannot renew a licence in the absence of a valid application</w:t>
      </w:r>
      <w:r w:rsidR="00094A14">
        <w:t xml:space="preserve"> (s</w:t>
      </w:r>
      <w:r w:rsidR="008A6488">
        <w:t>ubs</w:t>
      </w:r>
      <w:r w:rsidR="00094A14">
        <w:t>ection 77A</w:t>
      </w:r>
      <w:r w:rsidR="008A6488">
        <w:t>(1)</w:t>
      </w:r>
      <w:r w:rsidR="00094A14">
        <w:t>)</w:t>
      </w:r>
      <w:r w:rsidR="004D3D89">
        <w:t>.</w:t>
      </w:r>
    </w:p>
    <w:p w14:paraId="08EC33D0" w14:textId="03FE071D" w:rsidR="006F3132" w:rsidRDefault="00956A24" w:rsidP="006E6160">
      <w:pPr>
        <w:pStyle w:val="Bulletlevel1"/>
      </w:pPr>
      <w:r>
        <w:t xml:space="preserve">Renewal applications may only be made </w:t>
      </w:r>
      <w:r w:rsidR="003F2B71">
        <w:t>during relevant timeframes</w:t>
      </w:r>
      <w:r w:rsidR="004A2704">
        <w:t xml:space="preserve"> (</w:t>
      </w:r>
      <w:r w:rsidR="00CF58B8">
        <w:t>subsections 77A(2) and 77A(3))</w:t>
      </w:r>
      <w:r w:rsidR="004D3D89">
        <w:t>.</w:t>
      </w:r>
    </w:p>
    <w:p w14:paraId="791913DD" w14:textId="0FA84772" w:rsidR="00DF1C94" w:rsidRPr="00A03A0E" w:rsidRDefault="006F3132" w:rsidP="006E6160">
      <w:pPr>
        <w:pStyle w:val="Bulletlevel1"/>
      </w:pPr>
      <w:r>
        <w:t>The ACMA must make decisions</w:t>
      </w:r>
      <w:r w:rsidR="00851883">
        <w:t xml:space="preserve"> in response to applications</w:t>
      </w:r>
      <w:r w:rsidR="00B30B48">
        <w:t xml:space="preserve"> for renewal</w:t>
      </w:r>
      <w:r>
        <w:t xml:space="preserve"> within relevant time</w:t>
      </w:r>
      <w:r w:rsidR="00893427">
        <w:t>frames</w:t>
      </w:r>
      <w:r w:rsidR="00D85AA4">
        <w:t xml:space="preserve"> (</w:t>
      </w:r>
      <w:r w:rsidR="00AB4F1D">
        <w:t>sub</w:t>
      </w:r>
      <w:r w:rsidR="0067283F">
        <w:t>section</w:t>
      </w:r>
      <w:r w:rsidR="00AB4F1D">
        <w:t>s</w:t>
      </w:r>
      <w:r w:rsidR="0067283F">
        <w:t xml:space="preserve"> 286</w:t>
      </w:r>
      <w:r w:rsidR="0036268F">
        <w:t xml:space="preserve">(3) and </w:t>
      </w:r>
      <w:r w:rsidR="00E73D32">
        <w:t>286(</w:t>
      </w:r>
      <w:r w:rsidR="00397DFB">
        <w:t>6</w:t>
      </w:r>
      <w:r w:rsidR="00E73D32">
        <w:t>)</w:t>
      </w:r>
      <w:r w:rsidR="0067283F">
        <w:t>)</w:t>
      </w:r>
      <w:r w:rsidR="004D3D89">
        <w:t>.</w:t>
      </w:r>
    </w:p>
    <w:p w14:paraId="4C8143FE" w14:textId="08E9BC39" w:rsidR="00D249A5" w:rsidRDefault="00D249A5" w:rsidP="00762EF9">
      <w:pPr>
        <w:pStyle w:val="Bulletlevel1"/>
      </w:pPr>
      <w:r>
        <w:t xml:space="preserve">There is no presumption of any particular outcome for an </w:t>
      </w:r>
      <w:r w:rsidR="00D436E2">
        <w:t>ESL</w:t>
      </w:r>
      <w:r w:rsidR="00496D85">
        <w:t>.</w:t>
      </w:r>
    </w:p>
    <w:p w14:paraId="1D987F7C" w14:textId="49E3AD38" w:rsidR="00DD25BA" w:rsidRPr="00A03A0E" w:rsidRDefault="00DD25BA" w:rsidP="006E6160">
      <w:pPr>
        <w:pStyle w:val="Bulletlevel1last"/>
      </w:pPr>
      <w:r>
        <w:t xml:space="preserve">If the ACMA </w:t>
      </w:r>
      <w:r w:rsidR="00621104">
        <w:t>has not informed the applicant of its decision in response to a renewal application</w:t>
      </w:r>
      <w:r>
        <w:t xml:space="preserve"> within the relevant timeframe, the</w:t>
      </w:r>
      <w:r w:rsidR="005B5142">
        <w:t xml:space="preserve"> ACMA is taken to have refused to renew the licence (</w:t>
      </w:r>
      <w:r w:rsidR="00AB4F1D">
        <w:t>sub</w:t>
      </w:r>
      <w:r w:rsidR="005B5142">
        <w:t>section</w:t>
      </w:r>
      <w:r w:rsidR="00AB4F1D">
        <w:t>s</w:t>
      </w:r>
      <w:r w:rsidR="005B5142">
        <w:t xml:space="preserve"> 28</w:t>
      </w:r>
      <w:r w:rsidR="00587EEA">
        <w:t>6(4) and 286(7))</w:t>
      </w:r>
      <w:r w:rsidR="004D3D89">
        <w:t>.</w:t>
      </w:r>
    </w:p>
    <w:p w14:paraId="7FBCA301" w14:textId="3F299FA8" w:rsidR="0053429A" w:rsidRDefault="00B01AA3" w:rsidP="00986FD7">
      <w:pPr>
        <w:pStyle w:val="Paragraph"/>
      </w:pPr>
      <w:r>
        <w:t xml:space="preserve">We published an </w:t>
      </w:r>
      <w:hyperlink r:id="rId40" w:history="1">
        <w:r w:rsidRPr="004A78F1">
          <w:rPr>
            <w:rStyle w:val="Hyperlink"/>
          </w:rPr>
          <w:t>information paper</w:t>
        </w:r>
      </w:hyperlink>
      <w:r>
        <w:t xml:space="preserve"> in </w:t>
      </w:r>
      <w:r w:rsidR="00C81D2E">
        <w:t>March 2021</w:t>
      </w:r>
      <w:r>
        <w:t xml:space="preserve"> that outline</w:t>
      </w:r>
      <w:r w:rsidR="00C81D2E">
        <w:t>s</w:t>
      </w:r>
      <w:r>
        <w:t xml:space="preserve"> </w:t>
      </w:r>
      <w:r w:rsidR="00784603">
        <w:t xml:space="preserve">our views </w:t>
      </w:r>
      <w:r w:rsidR="00092E4D">
        <w:t xml:space="preserve">on </w:t>
      </w:r>
      <w:r w:rsidR="004A78F1">
        <w:t xml:space="preserve">implementing changes to the licensing, planning and allocation arrangements introduced by the Modernisation Act. </w:t>
      </w:r>
    </w:p>
    <w:p w14:paraId="30AE2430" w14:textId="57697D56" w:rsidR="008A628A" w:rsidRDefault="004B44A1" w:rsidP="002A1D8D">
      <w:pPr>
        <w:pStyle w:val="Heading2"/>
      </w:pPr>
      <w:bookmarkStart w:id="15" w:name="_Toc135652631"/>
      <w:r>
        <w:t xml:space="preserve">Key provisions relating </w:t>
      </w:r>
      <w:r w:rsidR="008A628A">
        <w:t>to spectrum licences</w:t>
      </w:r>
      <w:bookmarkEnd w:id="15"/>
    </w:p>
    <w:p w14:paraId="7CA74694" w14:textId="7564A22A" w:rsidR="00D46CBA" w:rsidRDefault="00D46CBA" w:rsidP="00D46CBA">
      <w:pPr>
        <w:pStyle w:val="Heading3"/>
      </w:pPr>
      <w:r>
        <w:t>Spectrum licence duration</w:t>
      </w:r>
    </w:p>
    <w:p w14:paraId="6ADB2C7B" w14:textId="779C29C6" w:rsidR="00D46CBA" w:rsidRDefault="00D46CBA" w:rsidP="002A1D8D">
      <w:pPr>
        <w:pStyle w:val="Paragraph"/>
      </w:pPr>
      <w:r>
        <w:t xml:space="preserve">We are able to issue a spectrum licence for a maximum term of 20 </w:t>
      </w:r>
      <w:r w:rsidRPr="006A5A2B">
        <w:t>years</w:t>
      </w:r>
      <w:r>
        <w:t>, although we may issue licences for shorter durations</w:t>
      </w:r>
      <w:r w:rsidRPr="006A5A2B">
        <w:t>.</w:t>
      </w:r>
      <w:r>
        <w:rPr>
          <w:rStyle w:val="FootnoteReference"/>
        </w:rPr>
        <w:footnoteReference w:id="10"/>
      </w:r>
      <w:r w:rsidRPr="006A5A2B">
        <w:t xml:space="preserve"> </w:t>
      </w:r>
      <w:r w:rsidR="00560734">
        <w:t>For example,</w:t>
      </w:r>
      <w:r>
        <w:t xml:space="preserve"> we have previously issued spectrum licences for a shorter duration than the maximum allowed under the Act to align expiry dates across licences where allocations have occurred at different times. </w:t>
      </w:r>
    </w:p>
    <w:p w14:paraId="714C6D2E" w14:textId="1297F08A" w:rsidR="001D4D2E" w:rsidRDefault="00E90E7B" w:rsidP="002A1D8D">
      <w:pPr>
        <w:pStyle w:val="Paragraph"/>
      </w:pPr>
      <w:r>
        <w:t xml:space="preserve">When </w:t>
      </w:r>
      <w:r w:rsidR="001D4D2E">
        <w:t>renewing a licence for longer than 10 years</w:t>
      </w:r>
      <w:r>
        <w:t>,</w:t>
      </w:r>
      <w:r w:rsidR="001D4D2E">
        <w:t xml:space="preserve"> we must be satisfied that it is in the public interest to do so.</w:t>
      </w:r>
      <w:r w:rsidR="001D4D2E">
        <w:rPr>
          <w:rStyle w:val="FootnoteReference"/>
        </w:rPr>
        <w:footnoteReference w:id="11"/>
      </w:r>
    </w:p>
    <w:p w14:paraId="68369577" w14:textId="5B1FB7CD" w:rsidR="00BC51E6" w:rsidRDefault="00BC51E6">
      <w:pPr>
        <w:pStyle w:val="Heading3"/>
      </w:pPr>
      <w:r>
        <w:lastRenderedPageBreak/>
        <w:t>Renewal statements</w:t>
      </w:r>
    </w:p>
    <w:p w14:paraId="6AB1BDF7" w14:textId="665DA434" w:rsidR="00BC51E6" w:rsidRDefault="00BC51E6" w:rsidP="00B651FE">
      <w:pPr>
        <w:pStyle w:val="Paragraphbeforelist"/>
      </w:pPr>
      <w:r w:rsidRPr="006A5A2B">
        <w:t>Under the Act, every</w:t>
      </w:r>
      <w:r>
        <w:t xml:space="preserve"> new</w:t>
      </w:r>
      <w:r w:rsidRPr="006A5A2B">
        <w:t xml:space="preserve"> spectrum </w:t>
      </w:r>
      <w:r w:rsidR="00D915A4">
        <w:t xml:space="preserve">licence </w:t>
      </w:r>
      <w:r w:rsidR="00FC5DBE">
        <w:t xml:space="preserve">issued after the commencement of the Modernisation Act </w:t>
      </w:r>
      <w:r w:rsidRPr="006A5A2B">
        <w:t>will include a renewal statement that sets out whether, and under what circumstances, a licence can be renewed</w:t>
      </w:r>
      <w:r w:rsidR="003C7EB6">
        <w:t>. State</w:t>
      </w:r>
      <w:r w:rsidR="00015A17">
        <w:t xml:space="preserve">ments </w:t>
      </w:r>
      <w:r w:rsidR="00015A17" w:rsidRPr="00674E5F">
        <w:t>may be to the effect that</w:t>
      </w:r>
      <w:r w:rsidR="00015A17">
        <w:t xml:space="preserve"> the licence</w:t>
      </w:r>
      <w:r w:rsidR="00F61597">
        <w:t>:</w:t>
      </w:r>
    </w:p>
    <w:p w14:paraId="78E22718" w14:textId="08128420" w:rsidR="00FC5DBE" w:rsidRDefault="00E90E7B" w:rsidP="00F61597">
      <w:pPr>
        <w:pStyle w:val="Bulletlevel1"/>
      </w:pPr>
      <w:r>
        <w:t>m</w:t>
      </w:r>
      <w:r w:rsidR="00D46B60">
        <w:t>ay be r</w:t>
      </w:r>
      <w:r w:rsidR="00F61597">
        <w:t>enewed at the discretion of the ACMA</w:t>
      </w:r>
    </w:p>
    <w:p w14:paraId="7E4B958E" w14:textId="3E3A7383" w:rsidR="00F61597" w:rsidRDefault="00E90E7B" w:rsidP="00F61597">
      <w:pPr>
        <w:pStyle w:val="Bulletlevel1"/>
      </w:pPr>
      <w:r>
        <w:t>m</w:t>
      </w:r>
      <w:r w:rsidR="00D46B60">
        <w:t>ay be r</w:t>
      </w:r>
      <w:r w:rsidR="00F61597">
        <w:t xml:space="preserve">enewed at the discretion of the ACMA </w:t>
      </w:r>
      <w:r w:rsidR="002E2CA6">
        <w:t>so long as</w:t>
      </w:r>
      <w:r w:rsidR="00F61597">
        <w:t xml:space="preserve"> specified circumstances </w:t>
      </w:r>
      <w:r w:rsidR="002E2CA6">
        <w:t>exis</w:t>
      </w:r>
      <w:r w:rsidR="00F61597">
        <w:t>t</w:t>
      </w:r>
    </w:p>
    <w:p w14:paraId="3A8F57DB" w14:textId="766AEC72" w:rsidR="00F61597" w:rsidRDefault="00E90E7B" w:rsidP="00986FD7">
      <w:pPr>
        <w:pStyle w:val="Bulletlevel1last"/>
      </w:pPr>
      <w:r>
        <w:t>c</w:t>
      </w:r>
      <w:r w:rsidR="00F61597">
        <w:t>annot be renewed.</w:t>
      </w:r>
      <w:r>
        <w:rPr>
          <w:rStyle w:val="FootnoteReference"/>
        </w:rPr>
        <w:footnoteReference w:id="12"/>
      </w:r>
    </w:p>
    <w:p w14:paraId="137735C9" w14:textId="12472BA6" w:rsidR="00BC51E6" w:rsidRDefault="00BC51E6" w:rsidP="00BC51E6">
      <w:r w:rsidRPr="006A5A2B">
        <w:t xml:space="preserve">Renewal statements are intended to provide greater transparency and predictability for licensees around timeframes and the </w:t>
      </w:r>
      <w:r w:rsidR="002E2CA6">
        <w:t>possibility</w:t>
      </w:r>
      <w:r w:rsidR="002E2CA6" w:rsidRPr="006A5A2B">
        <w:t xml:space="preserve"> </w:t>
      </w:r>
      <w:r w:rsidRPr="006A5A2B">
        <w:t>of renewal of their licence from the outset. Renewal statements will also help us communicate our expectations or requirements for the renewal of licences.</w:t>
      </w:r>
    </w:p>
    <w:p w14:paraId="61B869FE" w14:textId="45B3E1BD" w:rsidR="00E935A4" w:rsidRDefault="00E90E7B" w:rsidP="00986FD7">
      <w:pPr>
        <w:pStyle w:val="Paragraphbeforelist"/>
      </w:pPr>
      <w:r>
        <w:t xml:space="preserve">If </w:t>
      </w:r>
      <w:r w:rsidR="00723B68">
        <w:t>a licence includes a renewal statement</w:t>
      </w:r>
      <w:r w:rsidR="008F1079">
        <w:t xml:space="preserve"> </w:t>
      </w:r>
      <w:r w:rsidR="008F1079" w:rsidRPr="00674E5F">
        <w:t>to the effect that</w:t>
      </w:r>
      <w:r w:rsidR="008F1079">
        <w:t xml:space="preserve"> a licence may be renewed </w:t>
      </w:r>
      <w:r w:rsidR="00E3205E">
        <w:t>at our discretion</w:t>
      </w:r>
      <w:r w:rsidR="00786B31">
        <w:t xml:space="preserve"> (including only where specified circumstances exist)</w:t>
      </w:r>
      <w:r w:rsidR="00723B68">
        <w:t xml:space="preserve">, we can also include: </w:t>
      </w:r>
    </w:p>
    <w:p w14:paraId="39331B57" w14:textId="5219045D" w:rsidR="00723B68" w:rsidRDefault="00E90E7B" w:rsidP="00723B68">
      <w:pPr>
        <w:pStyle w:val="Bulletlevel1"/>
      </w:pPr>
      <w:r>
        <w:t>r</w:t>
      </w:r>
      <w:r w:rsidR="00723B68">
        <w:t>enewal application period statements</w:t>
      </w:r>
      <w:r>
        <w:t xml:space="preserve"> – </w:t>
      </w:r>
      <w:r w:rsidR="003D31CE">
        <w:t xml:space="preserve">these </w:t>
      </w:r>
      <w:r w:rsidR="00F61597">
        <w:t>specif</w:t>
      </w:r>
      <w:r w:rsidR="003D31CE">
        <w:t>y</w:t>
      </w:r>
      <w:r w:rsidR="00F61597">
        <w:t xml:space="preserve"> the period in which the licensee can apply for renewa</w:t>
      </w:r>
      <w:r w:rsidR="00F61597" w:rsidRPr="00674E5F">
        <w:t>l</w:t>
      </w:r>
      <w:r w:rsidR="00BB6F4A" w:rsidRPr="00674E5F">
        <w:t xml:space="preserve"> (</w:t>
      </w:r>
      <w:r w:rsidRPr="00674E5F">
        <w:t xml:space="preserve">if </w:t>
      </w:r>
      <w:r w:rsidR="00BB6F4A" w:rsidRPr="00674E5F">
        <w:t>a licence include</w:t>
      </w:r>
      <w:r w:rsidRPr="00674E5F">
        <w:t>s</w:t>
      </w:r>
      <w:r w:rsidR="00BB6F4A" w:rsidRPr="00674E5F">
        <w:t xml:space="preserve"> a renewal statement, a renewal application period statement must be included</w:t>
      </w:r>
      <w:r w:rsidR="00BB6F4A">
        <w:t>)</w:t>
      </w:r>
      <w:r w:rsidR="006308A4">
        <w:rPr>
          <w:rStyle w:val="FootnoteReference"/>
        </w:rPr>
        <w:footnoteReference w:id="13"/>
      </w:r>
    </w:p>
    <w:p w14:paraId="0D8DEB05" w14:textId="47D0BE89" w:rsidR="00723B68" w:rsidRDefault="00E90E7B" w:rsidP="00723B68">
      <w:pPr>
        <w:pStyle w:val="Bulletlevel1"/>
      </w:pPr>
      <w:r>
        <w:t>r</w:t>
      </w:r>
      <w:r w:rsidR="00723B68">
        <w:t>en</w:t>
      </w:r>
      <w:r w:rsidR="00FC5DBE">
        <w:t>ewal decision-making period statements</w:t>
      </w:r>
      <w:r>
        <w:t xml:space="preserve"> – </w:t>
      </w:r>
      <w:r w:rsidR="003D31CE">
        <w:t xml:space="preserve">these </w:t>
      </w:r>
      <w:r w:rsidR="00F61597">
        <w:t>specif</w:t>
      </w:r>
      <w:r w:rsidR="003D31CE">
        <w:t>y</w:t>
      </w:r>
      <w:r w:rsidR="00F61597">
        <w:t xml:space="preserve"> the period in which the ACMA must decide whether to renew the licence, after receiving an application</w:t>
      </w:r>
      <w:r w:rsidR="00C237B7">
        <w:rPr>
          <w:rStyle w:val="FootnoteReference"/>
        </w:rPr>
        <w:footnoteReference w:id="14"/>
      </w:r>
    </w:p>
    <w:p w14:paraId="66ABF0D6" w14:textId="649098A2" w:rsidR="00FC5DBE" w:rsidRDefault="00E90E7B" w:rsidP="009E4789">
      <w:pPr>
        <w:pStyle w:val="Bulletlevel1last"/>
      </w:pPr>
      <w:r>
        <w:t>p</w:t>
      </w:r>
      <w:r w:rsidR="00FC5DBE">
        <w:t>ublic interest statements</w:t>
      </w:r>
      <w:r>
        <w:t xml:space="preserve"> – </w:t>
      </w:r>
      <w:r w:rsidR="003D31CE">
        <w:t xml:space="preserve">these </w:t>
      </w:r>
      <w:r w:rsidR="00F61597">
        <w:t>specif</w:t>
      </w:r>
      <w:r w:rsidR="003D31CE">
        <w:t>y</w:t>
      </w:r>
      <w:r w:rsidR="00F61597">
        <w:t xml:space="preserve"> that the licence will not be renewed unless</w:t>
      </w:r>
      <w:r w:rsidR="009E4789">
        <w:t xml:space="preserve"> it is in the public interest to do so.</w:t>
      </w:r>
      <w:r w:rsidR="00EC072E">
        <w:rPr>
          <w:rStyle w:val="FootnoteReference"/>
        </w:rPr>
        <w:footnoteReference w:id="15"/>
      </w:r>
    </w:p>
    <w:p w14:paraId="600B1CC3" w14:textId="331FA4BA" w:rsidR="009E4789" w:rsidRPr="00BC51E6" w:rsidRDefault="009E4789" w:rsidP="00986FD7">
      <w:pPr>
        <w:pStyle w:val="Paragraph"/>
      </w:pPr>
      <w:r>
        <w:t xml:space="preserve">Licences that </w:t>
      </w:r>
      <w:r w:rsidR="000F7B8B">
        <w:t xml:space="preserve">existed </w:t>
      </w:r>
      <w:r w:rsidR="00E90E7B">
        <w:t>before</w:t>
      </w:r>
      <w:r w:rsidR="000F7B8B">
        <w:t xml:space="preserve"> the Modernisation Act </w:t>
      </w:r>
      <w:r w:rsidR="00E90E7B">
        <w:t xml:space="preserve">began </w:t>
      </w:r>
      <w:r w:rsidR="000F7B8B">
        <w:t xml:space="preserve">do not include renewal statements, and </w:t>
      </w:r>
      <w:r w:rsidR="007E7198">
        <w:t>we</w:t>
      </w:r>
      <w:r w:rsidR="000F7B8B">
        <w:t xml:space="preserve"> cannot include renewal statement</w:t>
      </w:r>
      <w:r w:rsidR="00B96C0A">
        <w:t>s</w:t>
      </w:r>
      <w:r w:rsidR="000F7B8B">
        <w:t xml:space="preserve"> in these licences</w:t>
      </w:r>
      <w:r w:rsidR="000E6CF9">
        <w:t>.</w:t>
      </w:r>
      <w:r w:rsidR="008D5D12">
        <w:rPr>
          <w:rStyle w:val="FootnoteReference"/>
        </w:rPr>
        <w:footnoteReference w:id="16"/>
      </w:r>
      <w:r w:rsidR="000E6CF9">
        <w:t xml:space="preserve"> </w:t>
      </w:r>
      <w:r w:rsidR="00031286">
        <w:t xml:space="preserve">For </w:t>
      </w:r>
      <w:r w:rsidR="00F07EB2">
        <w:t>most</w:t>
      </w:r>
      <w:r w:rsidR="00031286">
        <w:t xml:space="preserve"> </w:t>
      </w:r>
      <w:r w:rsidR="00F07EB2">
        <w:t xml:space="preserve">of </w:t>
      </w:r>
      <w:r w:rsidR="00031286">
        <w:t xml:space="preserve">the </w:t>
      </w:r>
      <w:r w:rsidR="00992B14">
        <w:t>ESLs</w:t>
      </w:r>
      <w:r w:rsidR="00031286">
        <w:t xml:space="preserve"> under consideration in this process, renewal statements do not appl</w:t>
      </w:r>
      <w:r w:rsidR="0085473B">
        <w:t xml:space="preserve">y. </w:t>
      </w:r>
      <w:r w:rsidR="00F937BC">
        <w:t xml:space="preserve">However, if such a licence is renewed, then the renewed licence must include </w:t>
      </w:r>
      <w:r w:rsidR="00E90E7B">
        <w:t xml:space="preserve">both </w:t>
      </w:r>
      <w:r w:rsidR="00F937BC">
        <w:t>a renewal statement</w:t>
      </w:r>
      <w:r w:rsidR="00A04B3C">
        <w:t xml:space="preserve"> and renewal application period statement</w:t>
      </w:r>
      <w:r w:rsidR="00F937BC">
        <w:t>, and can include the other statements.</w:t>
      </w:r>
    </w:p>
    <w:p w14:paraId="39880D03" w14:textId="27364DA7" w:rsidR="008A628A" w:rsidRDefault="004C2FC9" w:rsidP="008756C7">
      <w:pPr>
        <w:pStyle w:val="Heading2"/>
      </w:pPr>
      <w:bookmarkStart w:id="16" w:name="_Toc135652632"/>
      <w:r>
        <w:t>Key provisions relating to r</w:t>
      </w:r>
      <w:r w:rsidR="008A628A">
        <w:t xml:space="preserve">enewal </w:t>
      </w:r>
      <w:r w:rsidR="00921386">
        <w:t xml:space="preserve">and expiry </w:t>
      </w:r>
      <w:r w:rsidR="008A628A">
        <w:t>process</w:t>
      </w:r>
      <w:bookmarkEnd w:id="16"/>
    </w:p>
    <w:p w14:paraId="603861C7" w14:textId="2F324E9E" w:rsidR="00297886" w:rsidRDefault="00082B98" w:rsidP="00986FD7">
      <w:pPr>
        <w:pStyle w:val="Heading3"/>
      </w:pPr>
      <w:r>
        <w:t>Renewal applications</w:t>
      </w:r>
    </w:p>
    <w:p w14:paraId="45B3353A" w14:textId="6DCB128E" w:rsidR="00CA6235" w:rsidRDefault="00AC3302" w:rsidP="00F5464E">
      <w:pPr>
        <w:pStyle w:val="Paragraph"/>
      </w:pPr>
      <w:r>
        <w:t xml:space="preserve">Licensees may apply to the ACMA </w:t>
      </w:r>
      <w:r w:rsidR="00025196">
        <w:t>for their spectrum licence to be renewed.</w:t>
      </w:r>
      <w:r w:rsidR="00025196">
        <w:rPr>
          <w:rStyle w:val="FootnoteReference"/>
        </w:rPr>
        <w:footnoteReference w:id="17"/>
      </w:r>
      <w:r w:rsidR="002523E6">
        <w:t xml:space="preserve"> </w:t>
      </w:r>
      <w:r w:rsidR="00CA6235">
        <w:t>Renewal a</w:t>
      </w:r>
      <w:r w:rsidR="00AE4D97">
        <w:t>pplications must be made in a manner and form approved by the ACMA and accompanied by information and documents specified by the ACMA.</w:t>
      </w:r>
      <w:r w:rsidR="00AE4D97">
        <w:rPr>
          <w:rStyle w:val="FootnoteReference"/>
        </w:rPr>
        <w:footnoteReference w:id="18"/>
      </w:r>
      <w:r w:rsidR="00CA6235">
        <w:t xml:space="preserve"> </w:t>
      </w:r>
    </w:p>
    <w:p w14:paraId="4DAFE65F" w14:textId="4254AE65" w:rsidR="00AE4D97" w:rsidRDefault="00CA6235" w:rsidP="00F5464E">
      <w:pPr>
        <w:pStyle w:val="Paragraph"/>
      </w:pPr>
      <w:r>
        <w:t>Renewal a</w:t>
      </w:r>
      <w:r w:rsidR="00AE4D97">
        <w:t xml:space="preserve">pplications </w:t>
      </w:r>
      <w:r>
        <w:t xml:space="preserve">can only be made at certain times. </w:t>
      </w:r>
    </w:p>
    <w:p w14:paraId="21C0FF12" w14:textId="42A0CCEB" w:rsidR="00B60842" w:rsidRDefault="00B60842" w:rsidP="00F5464E">
      <w:pPr>
        <w:pStyle w:val="Paragraph"/>
      </w:pPr>
      <w:r>
        <w:t xml:space="preserve">For licences that do not include renewal application period statements (that is, </w:t>
      </w:r>
      <w:r w:rsidR="0001190E">
        <w:t xml:space="preserve">most </w:t>
      </w:r>
      <w:r w:rsidR="00992B14">
        <w:t>ESLs</w:t>
      </w:r>
      <w:r>
        <w:t xml:space="preserve"> due to expire</w:t>
      </w:r>
      <w:r w:rsidR="00C018E4">
        <w:t xml:space="preserve"> between 2028 and 2032</w:t>
      </w:r>
      <w:r>
        <w:t>),</w:t>
      </w:r>
      <w:r w:rsidR="00285DA2">
        <w:t xml:space="preserve"> </w:t>
      </w:r>
      <w:r w:rsidR="00DE4462">
        <w:t>t</w:t>
      </w:r>
      <w:r w:rsidR="00785EAD">
        <w:t xml:space="preserve">he </w:t>
      </w:r>
      <w:r w:rsidR="005A726A">
        <w:t>licensee</w:t>
      </w:r>
      <w:r w:rsidR="00FC6E0B">
        <w:t xml:space="preserve"> </w:t>
      </w:r>
      <w:r>
        <w:t xml:space="preserve">may only </w:t>
      </w:r>
      <w:r w:rsidR="00992B14">
        <w:t>make</w:t>
      </w:r>
      <w:r w:rsidR="008820C3">
        <w:t xml:space="preserve"> </w:t>
      </w:r>
      <w:r>
        <w:t xml:space="preserve">an </w:t>
      </w:r>
      <w:r>
        <w:lastRenderedPageBreak/>
        <w:t xml:space="preserve">application for the renewal of their licence </w:t>
      </w:r>
      <w:r w:rsidR="00E90E7B">
        <w:t xml:space="preserve">from 2 </w:t>
      </w:r>
      <w:r w:rsidR="00FC6E0B">
        <w:t xml:space="preserve">years </w:t>
      </w:r>
      <w:r w:rsidR="00E90E7B">
        <w:t xml:space="preserve">before </w:t>
      </w:r>
      <w:r w:rsidR="00FC6E0B">
        <w:t>expiry</w:t>
      </w:r>
      <w:r>
        <w:t xml:space="preserve"> and up until the day the licence is due to expire.</w:t>
      </w:r>
      <w:r w:rsidR="00622E60">
        <w:rPr>
          <w:rStyle w:val="FootnoteReference"/>
        </w:rPr>
        <w:footnoteReference w:id="19"/>
      </w:r>
    </w:p>
    <w:p w14:paraId="0FB3CE44" w14:textId="264A9D99" w:rsidR="00C60A4B" w:rsidRDefault="00C60A4B" w:rsidP="00F5464E">
      <w:pPr>
        <w:pStyle w:val="Paragraph"/>
      </w:pPr>
      <w:r>
        <w:t xml:space="preserve">For </w:t>
      </w:r>
      <w:r w:rsidR="00992B14">
        <w:t>ESLs</w:t>
      </w:r>
      <w:r>
        <w:t xml:space="preserve"> that do include renewal application period statements (that is, the 850 MHz downshift licence and 3.4 GHz </w:t>
      </w:r>
      <w:r w:rsidR="00082D34">
        <w:t>licences that are intended to be allocated later this year</w:t>
      </w:r>
      <w:r>
        <w:t>)</w:t>
      </w:r>
      <w:r w:rsidR="00770BCB">
        <w:t>, the licensee may apply for the renewal of those licences during the period specified in the licence.</w:t>
      </w:r>
      <w:r w:rsidR="00474516">
        <w:rPr>
          <w:rStyle w:val="FootnoteReference"/>
        </w:rPr>
        <w:footnoteReference w:id="20"/>
      </w:r>
      <w:r>
        <w:t xml:space="preserve"> </w:t>
      </w:r>
    </w:p>
    <w:p w14:paraId="439757A3" w14:textId="3EEBC8F2" w:rsidR="00E02DB6" w:rsidRDefault="00E02DB6" w:rsidP="00F5464E">
      <w:pPr>
        <w:pStyle w:val="Paragraph"/>
      </w:pPr>
      <w:r>
        <w:t xml:space="preserve">We encourage licensees </w:t>
      </w:r>
      <w:r w:rsidR="00992B14">
        <w:t xml:space="preserve">to </w:t>
      </w:r>
      <w:r>
        <w:t xml:space="preserve">apply for renewal as soon as possible during the renewal application period so that a decision may be made and communicated as soon as practicable, in advance of licence expiry. </w:t>
      </w:r>
    </w:p>
    <w:p w14:paraId="3887DBF9" w14:textId="1AA13DB4" w:rsidR="00E02DB6" w:rsidRDefault="00E02DB6" w:rsidP="00F5464E">
      <w:pPr>
        <w:pStyle w:val="Paragraph"/>
      </w:pPr>
      <w:r w:rsidRPr="00D14708">
        <w:rPr>
          <w:bCs/>
        </w:rPr>
        <w:t>Table 3</w:t>
      </w:r>
      <w:r>
        <w:t xml:space="preserve"> identifies the relevant dates </w:t>
      </w:r>
      <w:r w:rsidR="00E90E7B">
        <w:t xml:space="preserve">when </w:t>
      </w:r>
      <w:r>
        <w:t>a licensee may</w:t>
      </w:r>
      <w:r w:rsidR="001E72E5">
        <w:t xml:space="preserve"> begin to</w:t>
      </w:r>
      <w:r>
        <w:t xml:space="preserve"> apply for the renewal of their licence</w:t>
      </w:r>
      <w:r w:rsidR="001E72E5">
        <w:t xml:space="preserve"> and relevant date of expiry</w:t>
      </w:r>
      <w:r>
        <w:t xml:space="preserve">. </w:t>
      </w:r>
      <w:r w:rsidR="009D64CF">
        <w:t>We are unable to modify these periods</w:t>
      </w:r>
      <w:r w:rsidR="00686710">
        <w:t xml:space="preserve"> (except for licences that include renewal statements). </w:t>
      </w:r>
    </w:p>
    <w:p w14:paraId="7D711E51" w14:textId="77777777" w:rsidR="00E02DB6" w:rsidRDefault="00E02DB6" w:rsidP="00E02DB6">
      <w:pPr>
        <w:pStyle w:val="Tableheading"/>
      </w:pPr>
      <w:r>
        <w:t>Renewal application dates for expiring licences</w:t>
      </w:r>
    </w:p>
    <w:tbl>
      <w:tblPr>
        <w:tblStyle w:val="ACMAtablestyle"/>
        <w:tblW w:w="7595" w:type="dxa"/>
        <w:tblLayout w:type="fixed"/>
        <w:tblLook w:val="01E0" w:firstRow="1" w:lastRow="1" w:firstColumn="1" w:lastColumn="1" w:noHBand="0" w:noVBand="0"/>
        <w:tblCaption w:val="Table title to go here"/>
        <w:tblDescription w:val="Table description to go here"/>
      </w:tblPr>
      <w:tblGrid>
        <w:gridCol w:w="2531"/>
        <w:gridCol w:w="2532"/>
        <w:gridCol w:w="2532"/>
      </w:tblGrid>
      <w:tr w:rsidR="00D826E1" w:rsidRPr="00E162C4" w14:paraId="6003E414" w14:textId="77777777" w:rsidTr="00762EF9">
        <w:trPr>
          <w:cnfStyle w:val="100000000000" w:firstRow="1" w:lastRow="0" w:firstColumn="0" w:lastColumn="0" w:oddVBand="0" w:evenVBand="0" w:oddHBand="0" w:evenHBand="0" w:firstRowFirstColumn="0" w:firstRowLastColumn="0" w:lastRowFirstColumn="0" w:lastRowLastColumn="0"/>
          <w:trHeight w:val="462"/>
        </w:trPr>
        <w:tc>
          <w:tcPr>
            <w:tcW w:w="2531" w:type="dxa"/>
          </w:tcPr>
          <w:p w14:paraId="77A4F5B2" w14:textId="77777777" w:rsidR="00D826E1" w:rsidRPr="00E162C4" w:rsidRDefault="00D826E1" w:rsidP="00BE32C3">
            <w:pPr>
              <w:pStyle w:val="Tableheaderrow"/>
            </w:pPr>
            <w:r>
              <w:t>Band</w:t>
            </w:r>
          </w:p>
        </w:tc>
        <w:tc>
          <w:tcPr>
            <w:tcW w:w="2532" w:type="dxa"/>
          </w:tcPr>
          <w:p w14:paraId="0E7299A4" w14:textId="77777777" w:rsidR="00D826E1" w:rsidRPr="00E162C4" w:rsidRDefault="00D826E1" w:rsidP="00BE32C3">
            <w:pPr>
              <w:pStyle w:val="Tableheaderrow"/>
            </w:pPr>
            <w:r>
              <w:t>Earliest renewal application can be made</w:t>
            </w:r>
          </w:p>
        </w:tc>
        <w:tc>
          <w:tcPr>
            <w:tcW w:w="2532" w:type="dxa"/>
          </w:tcPr>
          <w:p w14:paraId="189D2793" w14:textId="77777777" w:rsidR="00D826E1" w:rsidRPr="00A85C35" w:rsidRDefault="00D826E1" w:rsidP="00BE32C3">
            <w:pPr>
              <w:pStyle w:val="Tableheaderrow"/>
            </w:pPr>
            <w:r>
              <w:t>Licence expiry</w:t>
            </w:r>
          </w:p>
        </w:tc>
      </w:tr>
      <w:tr w:rsidR="00D826E1" w:rsidRPr="00E162C4" w14:paraId="3420BCA0" w14:textId="77777777" w:rsidTr="00762EF9">
        <w:trPr>
          <w:cnfStyle w:val="000000100000" w:firstRow="0" w:lastRow="0" w:firstColumn="0" w:lastColumn="0" w:oddVBand="0" w:evenVBand="0" w:oddHBand="1" w:evenHBand="0" w:firstRowFirstColumn="0" w:firstRowLastColumn="0" w:lastRowFirstColumn="0" w:lastRowLastColumn="0"/>
          <w:trHeight w:val="231"/>
        </w:trPr>
        <w:tc>
          <w:tcPr>
            <w:tcW w:w="2531" w:type="dxa"/>
          </w:tcPr>
          <w:p w14:paraId="1051BD84" w14:textId="77777777" w:rsidR="00D826E1" w:rsidRPr="00E162C4" w:rsidRDefault="00D826E1" w:rsidP="00BE32C3">
            <w:pPr>
              <w:pStyle w:val="TableBody"/>
            </w:pPr>
            <w:r>
              <w:t>850 MHz original band</w:t>
            </w:r>
          </w:p>
        </w:tc>
        <w:tc>
          <w:tcPr>
            <w:tcW w:w="2532" w:type="dxa"/>
          </w:tcPr>
          <w:p w14:paraId="2AE03A29" w14:textId="67CE6A4C" w:rsidR="00D826E1" w:rsidRPr="00E162C4" w:rsidRDefault="00D826E1" w:rsidP="00BE32C3">
            <w:pPr>
              <w:pStyle w:val="TableBody"/>
            </w:pPr>
            <w:r>
              <w:t>18 June 2026</w:t>
            </w:r>
          </w:p>
        </w:tc>
        <w:tc>
          <w:tcPr>
            <w:tcW w:w="2532" w:type="dxa"/>
          </w:tcPr>
          <w:p w14:paraId="3A8C5189" w14:textId="77777777" w:rsidR="00D826E1" w:rsidRPr="00E162C4" w:rsidRDefault="00D826E1" w:rsidP="00BE32C3">
            <w:pPr>
              <w:pStyle w:val="TableBody"/>
            </w:pPr>
            <w:r>
              <w:t>17 June 2028</w:t>
            </w:r>
          </w:p>
        </w:tc>
      </w:tr>
      <w:tr w:rsidR="00D826E1" w:rsidRPr="00E162C4" w14:paraId="619F11F4" w14:textId="77777777" w:rsidTr="00E90E7B">
        <w:trPr>
          <w:cnfStyle w:val="000000010000" w:firstRow="0" w:lastRow="0" w:firstColumn="0" w:lastColumn="0" w:oddVBand="0" w:evenVBand="0" w:oddHBand="0" w:evenHBand="1" w:firstRowFirstColumn="0" w:firstRowLastColumn="0" w:lastRowFirstColumn="0" w:lastRowLastColumn="0"/>
          <w:trHeight w:val="262"/>
        </w:trPr>
        <w:tc>
          <w:tcPr>
            <w:tcW w:w="2531" w:type="dxa"/>
            <w:shd w:val="clear" w:color="auto" w:fill="F2F2F2"/>
          </w:tcPr>
          <w:p w14:paraId="66F12761" w14:textId="77777777" w:rsidR="00D826E1" w:rsidRPr="00E162C4" w:rsidRDefault="00D826E1" w:rsidP="00BE32C3">
            <w:pPr>
              <w:pStyle w:val="TableBody"/>
            </w:pPr>
            <w:r>
              <w:t>850 MHz downshift licence</w:t>
            </w:r>
          </w:p>
        </w:tc>
        <w:tc>
          <w:tcPr>
            <w:tcW w:w="2532" w:type="dxa"/>
            <w:shd w:val="clear" w:color="auto" w:fill="F2F2F2"/>
          </w:tcPr>
          <w:p w14:paraId="4C80AB99" w14:textId="77777777" w:rsidR="00D826E1" w:rsidRPr="00E162C4" w:rsidRDefault="00D826E1" w:rsidP="00BE32C3">
            <w:pPr>
              <w:pStyle w:val="TableBody"/>
            </w:pPr>
            <w:r>
              <w:t>18 June 2026</w:t>
            </w:r>
          </w:p>
        </w:tc>
        <w:tc>
          <w:tcPr>
            <w:tcW w:w="2532" w:type="dxa"/>
            <w:shd w:val="clear" w:color="auto" w:fill="F2F2F2"/>
          </w:tcPr>
          <w:p w14:paraId="6CF3D77F" w14:textId="77777777" w:rsidR="00D826E1" w:rsidRPr="00E162C4" w:rsidRDefault="00D826E1" w:rsidP="00BE32C3">
            <w:pPr>
              <w:pStyle w:val="TableBody"/>
            </w:pPr>
            <w:r>
              <w:t>17 June 2028</w:t>
            </w:r>
          </w:p>
        </w:tc>
      </w:tr>
      <w:tr w:rsidR="00D826E1" w:rsidRPr="00E162C4" w14:paraId="21B9C5A0" w14:textId="77777777" w:rsidTr="00762EF9">
        <w:tblPrEx>
          <w:tblLook w:val="01C0" w:firstRow="0" w:lastRow="1" w:firstColumn="1" w:lastColumn="1" w:noHBand="0" w:noVBand="0"/>
        </w:tblPrEx>
        <w:trPr>
          <w:cnfStyle w:val="000000100000" w:firstRow="0" w:lastRow="0" w:firstColumn="0" w:lastColumn="0" w:oddVBand="0" w:evenVBand="0" w:oddHBand="1" w:evenHBand="0" w:firstRowFirstColumn="0" w:firstRowLastColumn="0" w:lastRowFirstColumn="0" w:lastRowLastColumn="0"/>
          <w:trHeight w:val="231"/>
        </w:trPr>
        <w:tc>
          <w:tcPr>
            <w:tcW w:w="2531" w:type="dxa"/>
          </w:tcPr>
          <w:p w14:paraId="2E80B05B" w14:textId="77777777" w:rsidR="00D826E1" w:rsidRPr="00E162C4" w:rsidRDefault="00D826E1" w:rsidP="00BE32C3">
            <w:pPr>
              <w:pStyle w:val="TableBody"/>
            </w:pPr>
            <w:r>
              <w:t>1800 MHz</w:t>
            </w:r>
          </w:p>
        </w:tc>
        <w:tc>
          <w:tcPr>
            <w:tcW w:w="2532" w:type="dxa"/>
          </w:tcPr>
          <w:p w14:paraId="19FA706C" w14:textId="4772CCDD" w:rsidR="00D826E1" w:rsidRPr="00E162C4" w:rsidRDefault="00D826E1" w:rsidP="00BE32C3">
            <w:pPr>
              <w:pStyle w:val="TableBody"/>
            </w:pPr>
            <w:r>
              <w:t>18 June 2026</w:t>
            </w:r>
          </w:p>
        </w:tc>
        <w:tc>
          <w:tcPr>
            <w:tcW w:w="2532" w:type="dxa"/>
          </w:tcPr>
          <w:p w14:paraId="1A614C53" w14:textId="77777777" w:rsidR="00D826E1" w:rsidRPr="00E162C4" w:rsidRDefault="00D826E1" w:rsidP="00BE32C3">
            <w:pPr>
              <w:pStyle w:val="TableBody"/>
            </w:pPr>
            <w:r>
              <w:t>17 June 2028</w:t>
            </w:r>
          </w:p>
        </w:tc>
      </w:tr>
      <w:tr w:rsidR="00D826E1" w:rsidRPr="00E162C4" w14:paraId="2DB5EB76" w14:textId="77777777" w:rsidTr="00762EF9">
        <w:tblPrEx>
          <w:tblLook w:val="01C0" w:firstRow="0" w:lastRow="1" w:firstColumn="1" w:lastColumn="1" w:noHBand="0" w:noVBand="0"/>
        </w:tblPrEx>
        <w:trPr>
          <w:cnfStyle w:val="000000010000" w:firstRow="0" w:lastRow="0" w:firstColumn="0" w:lastColumn="0" w:oddVBand="0" w:evenVBand="0" w:oddHBand="0" w:evenHBand="1" w:firstRowFirstColumn="0" w:firstRowLastColumn="0" w:lastRowFirstColumn="0" w:lastRowLastColumn="0"/>
          <w:trHeight w:val="231"/>
        </w:trPr>
        <w:tc>
          <w:tcPr>
            <w:tcW w:w="2531" w:type="dxa"/>
          </w:tcPr>
          <w:p w14:paraId="6EDF4AD0" w14:textId="77777777" w:rsidR="00D826E1" w:rsidRDefault="00D826E1" w:rsidP="00BE32C3">
            <w:pPr>
              <w:pStyle w:val="TableBody"/>
            </w:pPr>
            <w:r>
              <w:t>2.5 GHz</w:t>
            </w:r>
          </w:p>
        </w:tc>
        <w:tc>
          <w:tcPr>
            <w:tcW w:w="2532" w:type="dxa"/>
          </w:tcPr>
          <w:p w14:paraId="0745F68A" w14:textId="43BA6168" w:rsidR="00D826E1" w:rsidRPr="00E162C4" w:rsidRDefault="00D826E1" w:rsidP="00BE32C3">
            <w:pPr>
              <w:pStyle w:val="TableBody"/>
            </w:pPr>
            <w:r>
              <w:t>1 October 2027</w:t>
            </w:r>
          </w:p>
        </w:tc>
        <w:tc>
          <w:tcPr>
            <w:tcW w:w="2532" w:type="dxa"/>
          </w:tcPr>
          <w:p w14:paraId="53F9B587" w14:textId="77777777" w:rsidR="00D826E1" w:rsidRPr="00E162C4" w:rsidRDefault="00D826E1" w:rsidP="00BE32C3">
            <w:pPr>
              <w:pStyle w:val="TableBody"/>
            </w:pPr>
            <w:r>
              <w:t>30 September 2029</w:t>
            </w:r>
          </w:p>
        </w:tc>
      </w:tr>
      <w:tr w:rsidR="00D826E1" w:rsidRPr="00E162C4" w14:paraId="6C6C3449" w14:textId="77777777" w:rsidTr="00762EF9">
        <w:tblPrEx>
          <w:tblLook w:val="01C0" w:firstRow="0" w:lastRow="1" w:firstColumn="1" w:lastColumn="1" w:noHBand="0" w:noVBand="0"/>
        </w:tblPrEx>
        <w:trPr>
          <w:cnfStyle w:val="000000100000" w:firstRow="0" w:lastRow="0" w:firstColumn="0" w:lastColumn="0" w:oddVBand="0" w:evenVBand="0" w:oddHBand="1" w:evenHBand="0" w:firstRowFirstColumn="0" w:firstRowLastColumn="0" w:lastRowFirstColumn="0" w:lastRowLastColumn="0"/>
          <w:trHeight w:val="219"/>
        </w:trPr>
        <w:tc>
          <w:tcPr>
            <w:tcW w:w="2531" w:type="dxa"/>
          </w:tcPr>
          <w:p w14:paraId="3716EB87" w14:textId="5F5CB3DC" w:rsidR="00D826E1" w:rsidRDefault="00D826E1" w:rsidP="00BE32C3">
            <w:pPr>
              <w:pStyle w:val="TableBody"/>
            </w:pPr>
            <w:r>
              <w:t xml:space="preserve">2.5 GHz </w:t>
            </w:r>
            <w:r w:rsidR="00E90E7B">
              <w:t>m</w:t>
            </w:r>
            <w:r>
              <w:t>id</w:t>
            </w:r>
            <w:r w:rsidR="00E90E7B">
              <w:t>-b</w:t>
            </w:r>
            <w:r>
              <w:t xml:space="preserve">and </w:t>
            </w:r>
            <w:r w:rsidR="00E90E7B">
              <w:t>g</w:t>
            </w:r>
            <w:r>
              <w:t>ap</w:t>
            </w:r>
          </w:p>
        </w:tc>
        <w:tc>
          <w:tcPr>
            <w:tcW w:w="2532" w:type="dxa"/>
          </w:tcPr>
          <w:p w14:paraId="055675D6" w14:textId="2297A5B2" w:rsidR="00D826E1" w:rsidRPr="00E162C4" w:rsidRDefault="00D826E1" w:rsidP="00BE32C3">
            <w:pPr>
              <w:pStyle w:val="TableBody"/>
            </w:pPr>
            <w:r>
              <w:t>1 October 2027</w:t>
            </w:r>
          </w:p>
        </w:tc>
        <w:tc>
          <w:tcPr>
            <w:tcW w:w="2532" w:type="dxa"/>
          </w:tcPr>
          <w:p w14:paraId="6D082479" w14:textId="77777777" w:rsidR="00D826E1" w:rsidRPr="00E162C4" w:rsidRDefault="00D826E1" w:rsidP="00BE32C3">
            <w:pPr>
              <w:pStyle w:val="TableBody"/>
            </w:pPr>
            <w:r>
              <w:t>30 September 2029</w:t>
            </w:r>
          </w:p>
        </w:tc>
      </w:tr>
      <w:tr w:rsidR="00D826E1" w:rsidRPr="00E162C4" w14:paraId="6CBFAB3D" w14:textId="77777777" w:rsidTr="00762EF9">
        <w:tblPrEx>
          <w:tblLook w:val="01C0" w:firstRow="0" w:lastRow="1" w:firstColumn="1" w:lastColumn="1" w:noHBand="0" w:noVBand="0"/>
        </w:tblPrEx>
        <w:trPr>
          <w:cnfStyle w:val="000000010000" w:firstRow="0" w:lastRow="0" w:firstColumn="0" w:lastColumn="0" w:oddVBand="0" w:evenVBand="0" w:oddHBand="0" w:evenHBand="1" w:firstRowFirstColumn="0" w:firstRowLastColumn="0" w:lastRowFirstColumn="0" w:lastRowLastColumn="0"/>
          <w:trHeight w:val="231"/>
        </w:trPr>
        <w:tc>
          <w:tcPr>
            <w:tcW w:w="2531" w:type="dxa"/>
          </w:tcPr>
          <w:p w14:paraId="0E1EB7F4" w14:textId="77777777" w:rsidR="00D826E1" w:rsidRDefault="00D826E1" w:rsidP="00BE32C3">
            <w:pPr>
              <w:pStyle w:val="TableBody"/>
            </w:pPr>
            <w:r>
              <w:t>700 MHz</w:t>
            </w:r>
          </w:p>
        </w:tc>
        <w:tc>
          <w:tcPr>
            <w:tcW w:w="2532" w:type="dxa"/>
          </w:tcPr>
          <w:p w14:paraId="4B83C09D" w14:textId="7E4572DD" w:rsidR="00D826E1" w:rsidRPr="00E162C4" w:rsidRDefault="00D826E1" w:rsidP="00BE32C3">
            <w:pPr>
              <w:pStyle w:val="TableBody"/>
            </w:pPr>
            <w:r>
              <w:t xml:space="preserve">1 January 2028 </w:t>
            </w:r>
          </w:p>
        </w:tc>
        <w:tc>
          <w:tcPr>
            <w:tcW w:w="2532" w:type="dxa"/>
          </w:tcPr>
          <w:p w14:paraId="2F41073E" w14:textId="77777777" w:rsidR="00D826E1" w:rsidRPr="00E162C4" w:rsidRDefault="00D826E1" w:rsidP="00BE32C3">
            <w:pPr>
              <w:pStyle w:val="TableBody"/>
            </w:pPr>
            <w:r>
              <w:t>31 December 2029</w:t>
            </w:r>
          </w:p>
        </w:tc>
      </w:tr>
      <w:tr w:rsidR="00D826E1" w:rsidRPr="00E162C4" w14:paraId="13238A74" w14:textId="77777777" w:rsidTr="00762EF9">
        <w:tblPrEx>
          <w:tblLook w:val="01C0" w:firstRow="0" w:lastRow="1" w:firstColumn="1" w:lastColumn="1" w:noHBand="0" w:noVBand="0"/>
        </w:tblPrEx>
        <w:trPr>
          <w:cnfStyle w:val="000000100000" w:firstRow="0" w:lastRow="0" w:firstColumn="0" w:lastColumn="0" w:oddVBand="0" w:evenVBand="0" w:oddHBand="1" w:evenHBand="0" w:firstRowFirstColumn="0" w:firstRowLastColumn="0" w:lastRowFirstColumn="0" w:lastRowLastColumn="0"/>
          <w:trHeight w:val="219"/>
        </w:trPr>
        <w:tc>
          <w:tcPr>
            <w:tcW w:w="2531" w:type="dxa"/>
          </w:tcPr>
          <w:p w14:paraId="10193B93" w14:textId="77777777" w:rsidR="00D826E1" w:rsidRDefault="00D826E1" w:rsidP="00BE32C3">
            <w:pPr>
              <w:pStyle w:val="TableBody"/>
            </w:pPr>
            <w:r>
              <w:t>2.3 GHz</w:t>
            </w:r>
          </w:p>
        </w:tc>
        <w:tc>
          <w:tcPr>
            <w:tcW w:w="2532" w:type="dxa"/>
          </w:tcPr>
          <w:p w14:paraId="330F25FC" w14:textId="3CC995B0" w:rsidR="00D826E1" w:rsidRPr="00E162C4" w:rsidRDefault="00D826E1" w:rsidP="00BE32C3">
            <w:pPr>
              <w:pStyle w:val="TableBody"/>
            </w:pPr>
            <w:r>
              <w:t>25 July 2028</w:t>
            </w:r>
          </w:p>
        </w:tc>
        <w:tc>
          <w:tcPr>
            <w:tcW w:w="2532" w:type="dxa"/>
          </w:tcPr>
          <w:p w14:paraId="5C390938" w14:textId="77777777" w:rsidR="00D826E1" w:rsidRPr="00E162C4" w:rsidRDefault="00D826E1" w:rsidP="00BE32C3">
            <w:pPr>
              <w:pStyle w:val="TableBody"/>
            </w:pPr>
            <w:r>
              <w:t>24 July 2030</w:t>
            </w:r>
          </w:p>
        </w:tc>
      </w:tr>
      <w:tr w:rsidR="00D826E1" w:rsidRPr="00E162C4" w14:paraId="31444571" w14:textId="77777777" w:rsidTr="00674E5F">
        <w:tblPrEx>
          <w:tblLook w:val="01C0" w:firstRow="0" w:lastRow="1" w:firstColumn="1" w:lastColumn="1" w:noHBand="0" w:noVBand="0"/>
        </w:tblPrEx>
        <w:trPr>
          <w:cnfStyle w:val="000000010000" w:firstRow="0" w:lastRow="0" w:firstColumn="0" w:lastColumn="0" w:oddVBand="0" w:evenVBand="0" w:oddHBand="0" w:evenHBand="1" w:firstRowFirstColumn="0" w:firstRowLastColumn="0" w:lastRowFirstColumn="0" w:lastRowLastColumn="0"/>
          <w:trHeight w:val="454"/>
        </w:trPr>
        <w:tc>
          <w:tcPr>
            <w:tcW w:w="2531" w:type="dxa"/>
          </w:tcPr>
          <w:p w14:paraId="55834733" w14:textId="5A49C116" w:rsidR="00D826E1" w:rsidRDefault="00D826E1" w:rsidP="00BE32C3">
            <w:pPr>
              <w:pStyle w:val="TableBody"/>
            </w:pPr>
            <w:r>
              <w:t>3.4 GHz (including new 3.4 GHz licences, if allocated)</w:t>
            </w:r>
          </w:p>
        </w:tc>
        <w:tc>
          <w:tcPr>
            <w:tcW w:w="2532" w:type="dxa"/>
          </w:tcPr>
          <w:p w14:paraId="284F5F2C" w14:textId="16B2442D" w:rsidR="00D826E1" w:rsidRPr="00E162C4" w:rsidRDefault="00D826E1" w:rsidP="00BE32C3">
            <w:pPr>
              <w:pStyle w:val="TableBody"/>
            </w:pPr>
            <w:r>
              <w:t>14 December 2028</w:t>
            </w:r>
          </w:p>
        </w:tc>
        <w:tc>
          <w:tcPr>
            <w:tcW w:w="2532" w:type="dxa"/>
          </w:tcPr>
          <w:p w14:paraId="726BEBDC" w14:textId="77777777" w:rsidR="00D826E1" w:rsidRPr="00E162C4" w:rsidRDefault="00D826E1" w:rsidP="00BE32C3">
            <w:pPr>
              <w:pStyle w:val="TableBody"/>
            </w:pPr>
            <w:r>
              <w:t>13 December 2030</w:t>
            </w:r>
          </w:p>
        </w:tc>
      </w:tr>
      <w:tr w:rsidR="00D826E1" w:rsidRPr="00E162C4" w14:paraId="49BA26F3" w14:textId="77777777" w:rsidTr="00762EF9">
        <w:tblPrEx>
          <w:tblLook w:val="01C0" w:firstRow="0" w:lastRow="1" w:firstColumn="1" w:lastColumn="1" w:noHBand="0" w:noVBand="0"/>
        </w:tblPrEx>
        <w:trPr>
          <w:cnfStyle w:val="000000100000" w:firstRow="0" w:lastRow="0" w:firstColumn="0" w:lastColumn="0" w:oddVBand="0" w:evenVBand="0" w:oddHBand="1" w:evenHBand="0" w:firstRowFirstColumn="0" w:firstRowLastColumn="0" w:lastRowFirstColumn="0" w:lastRowLastColumn="0"/>
          <w:trHeight w:val="219"/>
        </w:trPr>
        <w:tc>
          <w:tcPr>
            <w:tcW w:w="2531" w:type="dxa"/>
          </w:tcPr>
          <w:p w14:paraId="2328D6E5" w14:textId="77777777" w:rsidR="00D826E1" w:rsidRDefault="00D826E1" w:rsidP="00BE32C3">
            <w:pPr>
              <w:pStyle w:val="TableBody"/>
            </w:pPr>
            <w:r>
              <w:t>2 GHz</w:t>
            </w:r>
          </w:p>
        </w:tc>
        <w:tc>
          <w:tcPr>
            <w:tcW w:w="2532" w:type="dxa"/>
          </w:tcPr>
          <w:p w14:paraId="70C8D6AC" w14:textId="41D4A70B" w:rsidR="00D826E1" w:rsidRPr="00E162C4" w:rsidRDefault="00D826E1" w:rsidP="00BE32C3">
            <w:pPr>
              <w:pStyle w:val="TableBody"/>
            </w:pPr>
            <w:r>
              <w:t>12 October 2030</w:t>
            </w:r>
          </w:p>
        </w:tc>
        <w:tc>
          <w:tcPr>
            <w:tcW w:w="2532" w:type="dxa"/>
          </w:tcPr>
          <w:p w14:paraId="33331505" w14:textId="77777777" w:rsidR="00D826E1" w:rsidRPr="00E162C4" w:rsidRDefault="00D826E1" w:rsidP="00BE32C3">
            <w:pPr>
              <w:pStyle w:val="TableBody"/>
            </w:pPr>
            <w:r>
              <w:t>11 October 2032</w:t>
            </w:r>
          </w:p>
        </w:tc>
      </w:tr>
    </w:tbl>
    <w:p w14:paraId="556783D6" w14:textId="77777777" w:rsidR="00E02DB6" w:rsidRDefault="00E02DB6" w:rsidP="00552029">
      <w:pPr>
        <w:pStyle w:val="Paragraph"/>
        <w:spacing w:after="120"/>
      </w:pPr>
    </w:p>
    <w:p w14:paraId="4B6734CB" w14:textId="4F7A4448" w:rsidR="00297886" w:rsidRDefault="00082B98" w:rsidP="00986FD7">
      <w:pPr>
        <w:pStyle w:val="Heading3"/>
      </w:pPr>
      <w:r>
        <w:t>Renewal d</w:t>
      </w:r>
      <w:r w:rsidR="00297886">
        <w:t>ecision-making</w:t>
      </w:r>
    </w:p>
    <w:p w14:paraId="3A372D89" w14:textId="7249E72C" w:rsidR="00914054" w:rsidRDefault="00B6210E" w:rsidP="009E45B0">
      <w:pPr>
        <w:pStyle w:val="Paragraph"/>
      </w:pPr>
      <w:r>
        <w:t>Upon receiving an application for renewal,</w:t>
      </w:r>
      <w:r w:rsidR="003B2673">
        <w:t xml:space="preserve"> we must consider whether to renew the licence</w:t>
      </w:r>
      <w:r w:rsidR="00370AC5">
        <w:t>.</w:t>
      </w:r>
      <w:r w:rsidR="003B2673">
        <w:t xml:space="preserve"> </w:t>
      </w:r>
      <w:r w:rsidR="00992B14">
        <w:t>We</w:t>
      </w:r>
      <w:r w:rsidR="00A26347">
        <w:t xml:space="preserve"> w</w:t>
      </w:r>
      <w:r w:rsidR="00987230">
        <w:t>ill</w:t>
      </w:r>
      <w:r w:rsidR="00A26347">
        <w:t xml:space="preserve"> also </w:t>
      </w:r>
      <w:r w:rsidR="00992B14">
        <w:t xml:space="preserve">consider </w:t>
      </w:r>
      <w:r w:rsidR="00A26347">
        <w:t xml:space="preserve">the conditions and statements </w:t>
      </w:r>
      <w:r w:rsidR="00992B14">
        <w:t xml:space="preserve">to be </w:t>
      </w:r>
      <w:r w:rsidR="00A26347">
        <w:t xml:space="preserve">included in the licence. </w:t>
      </w:r>
    </w:p>
    <w:p w14:paraId="5C4F605C" w14:textId="5421CCF7" w:rsidR="00F827E1" w:rsidRDefault="00F827E1" w:rsidP="009E45B0">
      <w:pPr>
        <w:pStyle w:val="Paragraph"/>
      </w:pPr>
      <w:r>
        <w:t xml:space="preserve">We must decide whether to renew the licence within a specified timeframe. </w:t>
      </w:r>
      <w:r w:rsidR="002623B3">
        <w:t xml:space="preserve">We are unable to modify these periods (except for licences that include renewal statements). </w:t>
      </w:r>
    </w:p>
    <w:p w14:paraId="7FA8A202" w14:textId="5D6E3D16" w:rsidR="0088111D" w:rsidRDefault="006F46B3" w:rsidP="004F1C65">
      <w:pPr>
        <w:pStyle w:val="Paragraph"/>
      </w:pPr>
      <w:r>
        <w:t>For licences that do not include renewal decision-making period statements, u</w:t>
      </w:r>
      <w:r w:rsidR="00DB7A31">
        <w:t>pon receiving a renewal application, we have up to 6 months to decide whether to renew the relevant licence.</w:t>
      </w:r>
      <w:r>
        <w:rPr>
          <w:rStyle w:val="FootnoteReference"/>
        </w:rPr>
        <w:footnoteReference w:id="21"/>
      </w:r>
      <w:r w:rsidR="00DB7A31">
        <w:t xml:space="preserve"> </w:t>
      </w:r>
      <w:r w:rsidR="009E34DE">
        <w:t xml:space="preserve">If </w:t>
      </w:r>
      <w:r w:rsidR="000B43CA">
        <w:t xml:space="preserve">we request additional information </w:t>
      </w:r>
      <w:r w:rsidR="0045681D">
        <w:t xml:space="preserve">under section 77B of the Act </w:t>
      </w:r>
      <w:r w:rsidR="000B43CA">
        <w:t xml:space="preserve">from the applicant to assist us </w:t>
      </w:r>
      <w:r w:rsidR="00614DAB">
        <w:t>in</w:t>
      </w:r>
      <w:r w:rsidR="000B43CA">
        <w:t xml:space="preserve"> making a decision,</w:t>
      </w:r>
      <w:r w:rsidR="00923756">
        <w:t xml:space="preserve"> </w:t>
      </w:r>
      <w:r w:rsidR="00DA54C6">
        <w:t xml:space="preserve">we have 6 months to make a decision </w:t>
      </w:r>
      <w:r w:rsidR="009E34DE">
        <w:t xml:space="preserve">after </w:t>
      </w:r>
      <w:r w:rsidR="00DA54C6">
        <w:t>receiving that further information</w:t>
      </w:r>
      <w:r>
        <w:t>.</w:t>
      </w:r>
      <w:r>
        <w:rPr>
          <w:rStyle w:val="FootnoteReference"/>
        </w:rPr>
        <w:footnoteReference w:id="22"/>
      </w:r>
      <w:r w:rsidR="00E27A28">
        <w:t xml:space="preserve"> </w:t>
      </w:r>
    </w:p>
    <w:p w14:paraId="71735617" w14:textId="1DF85167" w:rsidR="008F20DD" w:rsidRDefault="008C0152" w:rsidP="004F1C65">
      <w:pPr>
        <w:pStyle w:val="Paragraph"/>
      </w:pPr>
      <w:r>
        <w:lastRenderedPageBreak/>
        <w:t xml:space="preserve">For licences that include renewal decision-making period statements, </w:t>
      </w:r>
      <w:r w:rsidR="009D5252">
        <w:t>we</w:t>
      </w:r>
      <w:r w:rsidR="00935CB3">
        <w:t xml:space="preserve"> must make a decision whether to renew that licence within the specified period </w:t>
      </w:r>
      <w:r w:rsidR="007D4ADA">
        <w:t xml:space="preserve">if we receive a renewal application. </w:t>
      </w:r>
      <w:r w:rsidR="009451D0">
        <w:t xml:space="preserve">This period may also be extended </w:t>
      </w:r>
      <w:r w:rsidR="009E34DE">
        <w:t xml:space="preserve">if </w:t>
      </w:r>
      <w:r w:rsidR="009C5184">
        <w:t>we request additional information under section 77B of the Act.</w:t>
      </w:r>
    </w:p>
    <w:p w14:paraId="1C8CD372" w14:textId="190D312B" w:rsidR="009451D0" w:rsidRDefault="009C5184" w:rsidP="004F1C65">
      <w:pPr>
        <w:pStyle w:val="Paragraph"/>
      </w:pPr>
      <w:r>
        <w:t>We may request further information under section 77B at any time during the initial 6</w:t>
      </w:r>
      <w:r w:rsidR="005C62E0">
        <w:noBreakHyphen/>
      </w:r>
      <w:r>
        <w:t>month period</w:t>
      </w:r>
      <w:r w:rsidR="00666D1E">
        <w:t xml:space="preserve"> (for licences that do not include renewal </w:t>
      </w:r>
      <w:r w:rsidR="00AC1F61">
        <w:t xml:space="preserve">decision-making period </w:t>
      </w:r>
      <w:r w:rsidR="00666D1E">
        <w:t xml:space="preserve">statements) and any time during the initial </w:t>
      </w:r>
      <w:r w:rsidR="00430FAB">
        <w:t xml:space="preserve">renewal decision-making period (for licences that do include renewal decision-making period statements). </w:t>
      </w:r>
    </w:p>
    <w:p w14:paraId="2E461BF4" w14:textId="620A6B1A" w:rsidR="0016747F" w:rsidRDefault="008D3E87" w:rsidP="004F1C65">
      <w:pPr>
        <w:pStyle w:val="Paragraph"/>
      </w:pPr>
      <w:r>
        <w:t>In making a decisi</w:t>
      </w:r>
      <w:r w:rsidR="001B15FE">
        <w:t xml:space="preserve">on, we have discretion in the matters and information we can consider. </w:t>
      </w:r>
      <w:r w:rsidR="006D50A7">
        <w:t xml:space="preserve">We must </w:t>
      </w:r>
      <w:r w:rsidR="009E34DE">
        <w:t xml:space="preserve">take into account </w:t>
      </w:r>
      <w:r w:rsidR="006D50A7">
        <w:t>all matters we consider relevant to the decision</w:t>
      </w:r>
      <w:r w:rsidR="00ED101D">
        <w:t>, including</w:t>
      </w:r>
      <w:r w:rsidR="006D50A7">
        <w:t xml:space="preserve"> </w:t>
      </w:r>
      <w:r w:rsidR="009E34DE">
        <w:t xml:space="preserve">any </w:t>
      </w:r>
      <w:r w:rsidR="006D50A7">
        <w:t xml:space="preserve">effect </w:t>
      </w:r>
      <w:r w:rsidR="00466595">
        <w:t>on radiocommunications that devices operated under the renewed licence would have.</w:t>
      </w:r>
      <w:r w:rsidR="00466595">
        <w:rPr>
          <w:rStyle w:val="FootnoteReference"/>
        </w:rPr>
        <w:footnoteReference w:id="23"/>
      </w:r>
      <w:r w:rsidR="005A18FC">
        <w:t xml:space="preserve"> </w:t>
      </w:r>
      <w:r w:rsidR="009E34DE">
        <w:t xml:space="preserve">If </w:t>
      </w:r>
      <w:r w:rsidR="007B241E">
        <w:t>we intend to renew a licence for</w:t>
      </w:r>
      <w:r w:rsidR="00D435C8">
        <w:t xml:space="preserve"> 10 years or longer, we must also be satisfied that it is in the public interest to </w:t>
      </w:r>
      <w:r w:rsidR="007B241E">
        <w:t>do so.</w:t>
      </w:r>
      <w:r w:rsidR="007B241E">
        <w:rPr>
          <w:rStyle w:val="FootnoteReference"/>
        </w:rPr>
        <w:footnoteReference w:id="24"/>
      </w:r>
    </w:p>
    <w:p w14:paraId="08914C5E" w14:textId="0E83EDA8" w:rsidR="00BC51E6" w:rsidRDefault="00846D2C" w:rsidP="004F1C65">
      <w:pPr>
        <w:pStyle w:val="Paragraph"/>
      </w:pPr>
      <w:r>
        <w:t xml:space="preserve">The Act also outlines </w:t>
      </w:r>
      <w:r w:rsidR="001C7B24">
        <w:t xml:space="preserve">some </w:t>
      </w:r>
      <w:r>
        <w:t xml:space="preserve">matters we may </w:t>
      </w:r>
      <w:r w:rsidR="009E34DE">
        <w:t>consider</w:t>
      </w:r>
      <w:r w:rsidR="001C7B24">
        <w:t xml:space="preserve">, such as outstanding </w:t>
      </w:r>
      <w:r w:rsidR="009E34DE">
        <w:t xml:space="preserve">tax </w:t>
      </w:r>
      <w:r w:rsidR="001C7B24">
        <w:t>liabilities</w:t>
      </w:r>
      <w:r w:rsidR="00992B14">
        <w:t xml:space="preserve"> or spectrum access charges</w:t>
      </w:r>
      <w:r w:rsidR="00C761B8">
        <w:t xml:space="preserve">, whether the applicant has contravened any licence conditions, </w:t>
      </w:r>
      <w:r w:rsidR="009E34DE">
        <w:t xml:space="preserve">or </w:t>
      </w:r>
      <w:r w:rsidR="0031660B">
        <w:t xml:space="preserve">whether the applicant has had a licence cancelled in the previous </w:t>
      </w:r>
      <w:r w:rsidR="009E34DE">
        <w:t xml:space="preserve">2 </w:t>
      </w:r>
      <w:r w:rsidR="0031660B">
        <w:t>years</w:t>
      </w:r>
      <w:r w:rsidR="001C4062">
        <w:t xml:space="preserve"> (such as for contravening licence conditions</w:t>
      </w:r>
      <w:r w:rsidR="00992B14">
        <w:t>,</w:t>
      </w:r>
      <w:r w:rsidR="000D180C">
        <w:t xml:space="preserve"> but not </w:t>
      </w:r>
      <w:r w:rsidR="00992B14">
        <w:t>because of</w:t>
      </w:r>
      <w:r w:rsidR="000D180C">
        <w:t xml:space="preserve"> re-allocation</w:t>
      </w:r>
      <w:r w:rsidR="00992B14">
        <w:t xml:space="preserve"> under Part 3.6 of the Act</w:t>
      </w:r>
      <w:r w:rsidR="001C4062">
        <w:t>).</w:t>
      </w:r>
      <w:r w:rsidR="001677BA">
        <w:rPr>
          <w:rStyle w:val="FootnoteReference"/>
        </w:rPr>
        <w:footnoteReference w:id="25"/>
      </w:r>
      <w:r w:rsidR="00D435C8">
        <w:t xml:space="preserve"> </w:t>
      </w:r>
    </w:p>
    <w:p w14:paraId="5783F36A" w14:textId="465F5CD5" w:rsidR="005A6E80" w:rsidRDefault="00921386" w:rsidP="004F1C65">
      <w:pPr>
        <w:pStyle w:val="Paragraph"/>
      </w:pPr>
      <w:r>
        <w:t>T</w:t>
      </w:r>
      <w:r w:rsidR="001677BA">
        <w:t>he</w:t>
      </w:r>
      <w:r w:rsidR="005A6E80">
        <w:t xml:space="preserve"> Explanatory Memorandum to the </w:t>
      </w:r>
      <w:r w:rsidR="00992B14">
        <w:t xml:space="preserve">Bill for </w:t>
      </w:r>
      <w:r w:rsidR="005A6E80">
        <w:t xml:space="preserve">the Modernisation Act </w:t>
      </w:r>
      <w:r w:rsidR="001677BA">
        <w:t xml:space="preserve">notes that </w:t>
      </w:r>
      <w:r w:rsidR="0016747F">
        <w:t xml:space="preserve">we have discretion to consider a </w:t>
      </w:r>
      <w:r w:rsidR="009D4BC8">
        <w:t xml:space="preserve">wide </w:t>
      </w:r>
      <w:r w:rsidR="0016747F">
        <w:t xml:space="preserve">range of matters, </w:t>
      </w:r>
      <w:r w:rsidR="009E34DE">
        <w:t>including</w:t>
      </w:r>
      <w:r w:rsidR="0016747F">
        <w:t xml:space="preserve"> </w:t>
      </w:r>
      <w:r w:rsidR="00974D11">
        <w:t xml:space="preserve">the long-term public interest, </w:t>
      </w:r>
      <w:r w:rsidR="009E34DE">
        <w:t xml:space="preserve">the </w:t>
      </w:r>
      <w:r w:rsidR="00974D11">
        <w:t xml:space="preserve">potential impact on competition and downstream markets, and </w:t>
      </w:r>
      <w:r w:rsidR="009E34DE">
        <w:t xml:space="preserve">the </w:t>
      </w:r>
      <w:r w:rsidR="00D435C8">
        <w:t xml:space="preserve">planned future use of the spectrum. </w:t>
      </w:r>
    </w:p>
    <w:p w14:paraId="78AD3E4C" w14:textId="2DCDF39F" w:rsidR="008D5E6E" w:rsidRDefault="008D5E6E" w:rsidP="004F1C65">
      <w:pPr>
        <w:pStyle w:val="Paragraph"/>
      </w:pPr>
      <w:r>
        <w:t xml:space="preserve">The </w:t>
      </w:r>
      <w:r w:rsidRPr="00674E5F">
        <w:t>matters we intend to</w:t>
      </w:r>
      <w:r>
        <w:t xml:space="preserve"> consider </w:t>
      </w:r>
      <w:r w:rsidR="004E770A">
        <w:t>when deciding whether to renew a licence</w:t>
      </w:r>
      <w:r w:rsidR="00283624">
        <w:t xml:space="preserve"> </w:t>
      </w:r>
      <w:r>
        <w:t>are discussed later in this paper</w:t>
      </w:r>
      <w:r w:rsidR="00D1482B">
        <w:t xml:space="preserve">. </w:t>
      </w:r>
    </w:p>
    <w:p w14:paraId="07198CF6" w14:textId="210FFF1B" w:rsidR="00661158" w:rsidRPr="00921386" w:rsidRDefault="00661158" w:rsidP="00921386">
      <w:pPr>
        <w:pStyle w:val="Heading3"/>
      </w:pPr>
      <w:r w:rsidRPr="00921386">
        <w:t xml:space="preserve">Options for </w:t>
      </w:r>
      <w:r w:rsidR="00992B14">
        <w:t>ESLs</w:t>
      </w:r>
    </w:p>
    <w:p w14:paraId="7A4168A5" w14:textId="1F02338C" w:rsidR="00661158" w:rsidRDefault="00D734EF" w:rsidP="00661158">
      <w:pPr>
        <w:pStyle w:val="Paragraphbeforelist"/>
      </w:pPr>
      <w:r>
        <w:t>W</w:t>
      </w:r>
      <w:r w:rsidR="00661158">
        <w:t xml:space="preserve">here </w:t>
      </w:r>
      <w:r>
        <w:t>we receive</w:t>
      </w:r>
      <w:r w:rsidR="00661158">
        <w:t xml:space="preserve"> a renewal application, </w:t>
      </w:r>
      <w:r w:rsidR="00283712">
        <w:t xml:space="preserve">the Act </w:t>
      </w:r>
      <w:r w:rsidR="00551B2C">
        <w:t xml:space="preserve">(s </w:t>
      </w:r>
      <w:r w:rsidR="00992B14">
        <w:t>77C</w:t>
      </w:r>
      <w:r w:rsidR="00551B2C">
        <w:t xml:space="preserve">) </w:t>
      </w:r>
      <w:r w:rsidR="00992B14">
        <w:t>effectively</w:t>
      </w:r>
      <w:r w:rsidR="00551B2C">
        <w:t xml:space="preserve"> </w:t>
      </w:r>
      <w:r w:rsidR="00283712">
        <w:t>provides</w:t>
      </w:r>
      <w:r w:rsidR="00661158">
        <w:t xml:space="preserve"> </w:t>
      </w:r>
      <w:r w:rsidR="009E34DE">
        <w:t xml:space="preserve">3 </w:t>
      </w:r>
      <w:r w:rsidR="00661158">
        <w:t xml:space="preserve">options for that licence: </w:t>
      </w:r>
    </w:p>
    <w:p w14:paraId="3A587362" w14:textId="573FCEEA" w:rsidR="00661158" w:rsidRDefault="00661158" w:rsidP="00661158">
      <w:pPr>
        <w:pStyle w:val="ListNumber"/>
        <w:numPr>
          <w:ilvl w:val="0"/>
          <w:numId w:val="34"/>
        </w:numPr>
      </w:pPr>
      <w:r w:rsidRPr="00726C19">
        <w:t>Renewal</w:t>
      </w:r>
      <w:bookmarkStart w:id="17" w:name="_Hlk135301353"/>
      <w:r w:rsidR="009E34DE">
        <w:t xml:space="preserve"> – </w:t>
      </w:r>
      <w:bookmarkEnd w:id="17"/>
      <w:r>
        <w:t xml:space="preserve">the </w:t>
      </w:r>
      <w:r w:rsidR="00992B14">
        <w:t>ESL</w:t>
      </w:r>
      <w:r>
        <w:t xml:space="preserve"> is renewed, with the new licence authorising the use of the same parts of the spectrum and in the same geographic areas as the </w:t>
      </w:r>
      <w:r w:rsidR="00992B14">
        <w:t>ESL</w:t>
      </w:r>
      <w:r>
        <w:t xml:space="preserve">. </w:t>
      </w:r>
      <w:r w:rsidR="00992B14">
        <w:t xml:space="preserve">Conditions other than the </w:t>
      </w:r>
      <w:r w:rsidR="00FA6909">
        <w:t>spectrum access conditions</w:t>
      </w:r>
      <w:r w:rsidR="00992B14">
        <w:t xml:space="preserve"> may be different.</w:t>
      </w:r>
      <w:r>
        <w:t xml:space="preserve"> </w:t>
      </w:r>
    </w:p>
    <w:p w14:paraId="6E4F50BD" w14:textId="62DDBE29" w:rsidR="00661158" w:rsidRDefault="00661158" w:rsidP="00661158">
      <w:pPr>
        <w:pStyle w:val="ListNumber"/>
        <w:numPr>
          <w:ilvl w:val="0"/>
          <w:numId w:val="34"/>
        </w:numPr>
      </w:pPr>
      <w:r w:rsidRPr="00726C19">
        <w:t>Renewal with changed core conditions</w:t>
      </w:r>
      <w:r w:rsidR="00992B14" w:rsidRPr="00726C19">
        <w:t xml:space="preserve"> (referred to as </w:t>
      </w:r>
      <w:r w:rsidRPr="00726C19">
        <w:t>partial renewal</w:t>
      </w:r>
      <w:r w:rsidR="00992B14" w:rsidRPr="00726C19">
        <w:t>)</w:t>
      </w:r>
      <w:r w:rsidR="009E34DE">
        <w:t xml:space="preserve"> – </w:t>
      </w:r>
      <w:r>
        <w:t xml:space="preserve">the </w:t>
      </w:r>
      <w:r w:rsidR="00992B14">
        <w:t>ESL</w:t>
      </w:r>
      <w:r>
        <w:t xml:space="preserve"> is renewed, </w:t>
      </w:r>
      <w:r w:rsidR="00992B14">
        <w:t xml:space="preserve">but </w:t>
      </w:r>
      <w:r>
        <w:t xml:space="preserve">the </w:t>
      </w:r>
      <w:r w:rsidR="00FA6909">
        <w:t>spectrum access</w:t>
      </w:r>
      <w:r w:rsidR="00992B14">
        <w:t xml:space="preserve"> conditions in </w:t>
      </w:r>
      <w:r>
        <w:t xml:space="preserve">the new licence </w:t>
      </w:r>
      <w:r w:rsidR="00992B14">
        <w:t>are different to t</w:t>
      </w:r>
      <w:r w:rsidR="00FA6909">
        <w:t>hose</w:t>
      </w:r>
      <w:r w:rsidR="00992B14">
        <w:t xml:space="preserve"> in the ESL</w:t>
      </w:r>
      <w:r>
        <w:t>.</w:t>
      </w:r>
      <w:r>
        <w:rPr>
          <w:rStyle w:val="FootnoteReference"/>
        </w:rPr>
        <w:footnoteReference w:id="26"/>
      </w:r>
      <w:r>
        <w:t xml:space="preserve"> </w:t>
      </w:r>
      <w:r w:rsidR="00450148">
        <w:t>In particular, t</w:t>
      </w:r>
      <w:r w:rsidR="00992B14">
        <w:t xml:space="preserve">he parts of the spectrum or geographic areas in the new licence may be smaller than what was in the ESL. Conditions other than </w:t>
      </w:r>
      <w:r w:rsidR="00FA6909">
        <w:t>the spectrum access</w:t>
      </w:r>
      <w:r w:rsidR="00992B14">
        <w:t xml:space="preserve"> conditions may also be different.</w:t>
      </w:r>
    </w:p>
    <w:p w14:paraId="73D95034" w14:textId="3EFA2A50" w:rsidR="00661158" w:rsidRDefault="008D1F54" w:rsidP="00661158">
      <w:pPr>
        <w:pStyle w:val="Numberlistlast"/>
      </w:pPr>
      <w:r w:rsidRPr="00726C19">
        <w:t>Refusal</w:t>
      </w:r>
      <w:r w:rsidR="009E34DE">
        <w:t xml:space="preserve"> – </w:t>
      </w:r>
      <w:r w:rsidR="00661158">
        <w:t xml:space="preserve">the </w:t>
      </w:r>
      <w:r w:rsidR="00992B14">
        <w:t>ESL</w:t>
      </w:r>
      <w:r w:rsidR="00661158">
        <w:t xml:space="preserve"> is not renewed.</w:t>
      </w:r>
      <w:r w:rsidR="003C5701">
        <w:rPr>
          <w:rStyle w:val="FootnoteReference"/>
        </w:rPr>
        <w:footnoteReference w:id="27"/>
      </w:r>
      <w:r w:rsidR="00661158">
        <w:t xml:space="preserve"> </w:t>
      </w:r>
    </w:p>
    <w:p w14:paraId="72E6CA4E" w14:textId="768D25C2" w:rsidR="00661158" w:rsidRDefault="00661158" w:rsidP="00661158">
      <w:pPr>
        <w:pStyle w:val="Paragraph"/>
      </w:pPr>
      <w:r>
        <w:t xml:space="preserve">We note that as applications are considered on their relative merits, outcomes may differ </w:t>
      </w:r>
      <w:r w:rsidR="00992B14">
        <w:t>for different ESLs</w:t>
      </w:r>
      <w:r>
        <w:t xml:space="preserve"> across a band. </w:t>
      </w:r>
    </w:p>
    <w:p w14:paraId="26DE6288" w14:textId="76CC3057" w:rsidR="00896E10" w:rsidRDefault="00661158" w:rsidP="00896E10">
      <w:pPr>
        <w:pStyle w:val="Paragraph"/>
      </w:pPr>
      <w:r>
        <w:t xml:space="preserve">There are </w:t>
      </w:r>
      <w:r w:rsidR="00E56540">
        <w:t xml:space="preserve">a range of potential outcomes that could occur under these </w:t>
      </w:r>
      <w:r w:rsidR="009E34DE">
        <w:t xml:space="preserve">3 </w:t>
      </w:r>
      <w:r w:rsidR="00E56540">
        <w:t>options.</w:t>
      </w:r>
      <w:r>
        <w:t xml:space="preserve"> </w:t>
      </w:r>
      <w:r w:rsidR="00896E10">
        <w:t xml:space="preserve">In the case of renewal, </w:t>
      </w:r>
      <w:r w:rsidR="009E34DE">
        <w:t xml:space="preserve">if </w:t>
      </w:r>
      <w:r w:rsidR="00896E10">
        <w:t>one licence is renewed</w:t>
      </w:r>
      <w:r w:rsidR="009E34DE">
        <w:t>,</w:t>
      </w:r>
      <w:r w:rsidR="00896E10">
        <w:t xml:space="preserve"> it does not necessarily mean that all licences within a band, or even held by the same licensee, will be renewed. Similarly, </w:t>
      </w:r>
      <w:r w:rsidR="00896E10">
        <w:lastRenderedPageBreak/>
        <w:t xml:space="preserve">renewed licences within the same band may be renewed with different conditions, </w:t>
      </w:r>
      <w:r w:rsidR="00992B14">
        <w:t>including</w:t>
      </w:r>
      <w:r w:rsidR="00896E10">
        <w:t xml:space="preserve"> </w:t>
      </w:r>
      <w:r w:rsidR="00992B14">
        <w:t>the</w:t>
      </w:r>
      <w:r w:rsidR="00896E10">
        <w:t xml:space="preserve"> core conditions</w:t>
      </w:r>
      <w:r w:rsidR="00992B14">
        <w:t>,</w:t>
      </w:r>
      <w:r w:rsidR="00896E10">
        <w:t xml:space="preserve"> or </w:t>
      </w:r>
      <w:r w:rsidR="00992B14">
        <w:t xml:space="preserve">with a different </w:t>
      </w:r>
      <w:r w:rsidR="00896E10">
        <w:t xml:space="preserve">licence duration. </w:t>
      </w:r>
    </w:p>
    <w:p w14:paraId="7D36AF29" w14:textId="0CE71C3F" w:rsidR="00A978E5" w:rsidRDefault="00F814CE" w:rsidP="00661158">
      <w:pPr>
        <w:pStyle w:val="Paragraph"/>
      </w:pPr>
      <w:r>
        <w:t xml:space="preserve">In the case of partial renewal, </w:t>
      </w:r>
      <w:r w:rsidR="00661158">
        <w:t xml:space="preserve">a portion of the previously licensed spectrum </w:t>
      </w:r>
      <w:r>
        <w:t>may</w:t>
      </w:r>
      <w:r w:rsidR="00124914">
        <w:t xml:space="preserve"> </w:t>
      </w:r>
      <w:r w:rsidR="00661158">
        <w:t xml:space="preserve">become available for allocation or replanning. </w:t>
      </w:r>
    </w:p>
    <w:p w14:paraId="1AEC1670" w14:textId="2FC40F52" w:rsidR="00661158" w:rsidRDefault="00A978E5" w:rsidP="00661158">
      <w:pPr>
        <w:pStyle w:val="Paragraph"/>
      </w:pPr>
      <w:r>
        <w:t xml:space="preserve">In the case of </w:t>
      </w:r>
      <w:r w:rsidR="00CD2660">
        <w:t>refusal</w:t>
      </w:r>
      <w:r>
        <w:t>, t</w:t>
      </w:r>
      <w:r w:rsidR="00661158">
        <w:t xml:space="preserve">here are </w:t>
      </w:r>
      <w:r w:rsidR="0094282C">
        <w:t>a range of potential pathways</w:t>
      </w:r>
      <w:r w:rsidR="00661158">
        <w:t xml:space="preserve"> for how this unallocated spectrum could be dealt with, including being re-allocated or replanned under apparatus</w:t>
      </w:r>
      <w:r w:rsidR="009E34DE">
        <w:t>-</w:t>
      </w:r>
      <w:r w:rsidR="00661158">
        <w:t xml:space="preserve"> or class</w:t>
      </w:r>
      <w:r w:rsidR="009E34DE">
        <w:t>-</w:t>
      </w:r>
      <w:r w:rsidR="00661158">
        <w:t xml:space="preserve">licensing frameworks. </w:t>
      </w:r>
    </w:p>
    <w:p w14:paraId="56CD01FD" w14:textId="7D81D630" w:rsidR="00661158" w:rsidRDefault="00661158" w:rsidP="004F1C65">
      <w:pPr>
        <w:pStyle w:val="Paragraph"/>
      </w:pPr>
      <w:r>
        <w:t xml:space="preserve">It is also open for us to decide more broadly to replan a band or re-allocate expiring spectrum licences across </w:t>
      </w:r>
      <w:r w:rsidR="00742CFC">
        <w:t xml:space="preserve">all or part of a </w:t>
      </w:r>
      <w:r>
        <w:t>band. However, in these cases, it would still be open for licensees to apply to have their licences renewed and we would need to consider whether to depart from our view to replan or re-allocate the spectrum on the merits of the application.</w:t>
      </w:r>
    </w:p>
    <w:p w14:paraId="497D2B84" w14:textId="0124C51E" w:rsidR="00132F36" w:rsidRDefault="00B4524A" w:rsidP="004F1C65">
      <w:pPr>
        <w:pStyle w:val="Paragraph"/>
      </w:pPr>
      <w:r w:rsidRPr="00EE3CAE">
        <w:t>R</w:t>
      </w:r>
      <w:r w:rsidR="00132F36" w:rsidRPr="00EE3CAE">
        <w:t>egardless of the view formed</w:t>
      </w:r>
      <w:r w:rsidR="005A6B41" w:rsidRPr="00EE3CAE">
        <w:t xml:space="preserve"> in advance of the renewal application period</w:t>
      </w:r>
      <w:r w:rsidR="00132F36" w:rsidRPr="00EE3CAE">
        <w:t>, we would still need to consider any applications made for renewal of rel</w:t>
      </w:r>
      <w:r w:rsidR="005136B1" w:rsidRPr="00EE3CAE">
        <w:t>evant</w:t>
      </w:r>
      <w:r w:rsidR="00132F36" w:rsidRPr="00EE3CAE">
        <w:t xml:space="preserve"> licences. However, where we do seek to re-allocate part of all of a band, we may seek to initiate that process early to provide industry</w:t>
      </w:r>
      <w:r w:rsidR="00A54745" w:rsidRPr="00EE3CAE">
        <w:t xml:space="preserve"> with greater</w:t>
      </w:r>
      <w:r w:rsidR="00132F36" w:rsidRPr="00EE3CAE">
        <w:t xml:space="preserve"> clarity around future arrangements for the spectrum, </w:t>
      </w:r>
      <w:r w:rsidR="00EE6821" w:rsidRPr="00EE3CAE">
        <w:t xml:space="preserve">and </w:t>
      </w:r>
      <w:r w:rsidR="00132F36" w:rsidRPr="00EE3CAE">
        <w:t>also to prepare and manage any transitional arrangements, if required.</w:t>
      </w:r>
      <w:r w:rsidR="00132F36">
        <w:t xml:space="preserve"> </w:t>
      </w:r>
    </w:p>
    <w:p w14:paraId="702D50CA" w14:textId="127C1819" w:rsidR="00D4262C" w:rsidRDefault="00674E5F" w:rsidP="005A5C57">
      <w:pPr>
        <w:pStyle w:val="Heading3"/>
      </w:pPr>
      <w:r>
        <w:t>R</w:t>
      </w:r>
      <w:r w:rsidR="00D4262C" w:rsidRPr="00674E5F">
        <w:t>enew</w:t>
      </w:r>
      <w:r>
        <w:t>al</w:t>
      </w:r>
    </w:p>
    <w:p w14:paraId="2D86928E" w14:textId="69138608" w:rsidR="001609E2" w:rsidRDefault="008331E5" w:rsidP="00D4262C">
      <w:pPr>
        <w:pStyle w:val="Paragraph"/>
      </w:pPr>
      <w:r>
        <w:t xml:space="preserve">Renewal of an </w:t>
      </w:r>
      <w:r w:rsidR="00992B14">
        <w:t>ESL</w:t>
      </w:r>
      <w:r>
        <w:t xml:space="preserve"> is</w:t>
      </w:r>
      <w:r w:rsidR="005F2270">
        <w:t xml:space="preserve"> the issue of a new spectrum licence. </w:t>
      </w:r>
      <w:r w:rsidR="001609E2">
        <w:t xml:space="preserve">The new licence commences, or is taken to </w:t>
      </w:r>
      <w:r w:rsidR="00992B14">
        <w:t xml:space="preserve">have </w:t>
      </w:r>
      <w:r w:rsidR="001609E2">
        <w:t>commence</w:t>
      </w:r>
      <w:r w:rsidR="00992B14">
        <w:t>d</w:t>
      </w:r>
      <w:r w:rsidR="001609E2">
        <w:t xml:space="preserve">, on the day after the </w:t>
      </w:r>
      <w:r w:rsidR="00992B14">
        <w:t>ESL</w:t>
      </w:r>
      <w:r w:rsidR="001609E2">
        <w:t xml:space="preserve"> expired. </w:t>
      </w:r>
    </w:p>
    <w:p w14:paraId="45DD8428" w14:textId="14804246" w:rsidR="004E770A" w:rsidRDefault="00EE3CAE" w:rsidP="00D4262C">
      <w:pPr>
        <w:pStyle w:val="Paragraph"/>
      </w:pPr>
      <w:r>
        <w:t xml:space="preserve">If </w:t>
      </w:r>
      <w:r w:rsidR="004E770A">
        <w:t>we decide to renew a licence</w:t>
      </w:r>
      <w:r w:rsidR="00D4262C">
        <w:t xml:space="preserve">, </w:t>
      </w:r>
      <w:r w:rsidR="007A4C23" w:rsidRPr="00674E5F">
        <w:t xml:space="preserve">this does not mean we must do so without the applicant first paying the applicable </w:t>
      </w:r>
      <w:r w:rsidR="00FA6909" w:rsidRPr="00674E5F">
        <w:t xml:space="preserve">spectrum access charge </w:t>
      </w:r>
      <w:r w:rsidR="007A4C23" w:rsidRPr="00674E5F">
        <w:t>or reaching an agreement for its payment</w:t>
      </w:r>
      <w:r w:rsidR="007A4C23">
        <w:t>.</w:t>
      </w:r>
      <w:r w:rsidR="00283624">
        <w:rPr>
          <w:rStyle w:val="FootnoteReference"/>
        </w:rPr>
        <w:footnoteReference w:id="28"/>
      </w:r>
      <w:r w:rsidR="007A4C23">
        <w:t xml:space="preserve"> </w:t>
      </w:r>
      <w:r w:rsidR="00111FCB">
        <w:t>For example, o</w:t>
      </w:r>
      <w:r w:rsidR="00992B14">
        <w:t>ne option</w:t>
      </w:r>
      <w:r w:rsidR="001B5216">
        <w:t xml:space="preserve"> </w:t>
      </w:r>
      <w:r w:rsidR="00241F22">
        <w:t xml:space="preserve">would </w:t>
      </w:r>
      <w:r w:rsidR="00992B14">
        <w:t>be for the ACMA</w:t>
      </w:r>
      <w:r w:rsidR="001B5216">
        <w:t xml:space="preserve"> to fix the </w:t>
      </w:r>
      <w:r w:rsidR="00FA6909">
        <w:t>spectrum access charge</w:t>
      </w:r>
      <w:r w:rsidR="001B5216">
        <w:t xml:space="preserve"> during the </w:t>
      </w:r>
      <w:r w:rsidR="004A70F2">
        <w:t xml:space="preserve">renewal decision-making period, </w:t>
      </w:r>
      <w:r w:rsidR="00C55B8A">
        <w:t xml:space="preserve">as the amount due would </w:t>
      </w:r>
      <w:r w:rsidR="00FA6909">
        <w:t>likely be a function of</w:t>
      </w:r>
      <w:r w:rsidR="00C55B8A">
        <w:t xml:space="preserve"> the spectrum access conditions of the licence</w:t>
      </w:r>
      <w:r w:rsidR="0026466B">
        <w:t xml:space="preserve">. </w:t>
      </w:r>
    </w:p>
    <w:p w14:paraId="1C83DB6A" w14:textId="68D9F8FF" w:rsidR="00D4262C" w:rsidRDefault="00283624" w:rsidP="00D4262C">
      <w:pPr>
        <w:pStyle w:val="Paragraph"/>
      </w:pPr>
      <w:r>
        <w:t xml:space="preserve">The terms of </w:t>
      </w:r>
      <w:r w:rsidR="00A17451">
        <w:t xml:space="preserve">how and when the </w:t>
      </w:r>
      <w:r w:rsidR="008603BC">
        <w:t xml:space="preserve">spectrum access charge </w:t>
      </w:r>
      <w:r w:rsidR="00A17451">
        <w:t>is paid in connection with licence issue will be further considered</w:t>
      </w:r>
      <w:r w:rsidR="00CA07F2">
        <w:t xml:space="preserve"> and we plan to provide further advice to stakeholders as </w:t>
      </w:r>
      <w:r w:rsidR="0017700F">
        <w:t>our considerations progress</w:t>
      </w:r>
      <w:r w:rsidR="00A17451">
        <w:t xml:space="preserve">. </w:t>
      </w:r>
    </w:p>
    <w:p w14:paraId="0985274F" w14:textId="6407196F" w:rsidR="00D4262C" w:rsidRDefault="00E10722" w:rsidP="005A5C57">
      <w:pPr>
        <w:pStyle w:val="Heading3"/>
      </w:pPr>
      <w:r>
        <w:t>Non-</w:t>
      </w:r>
      <w:r w:rsidR="00D4262C">
        <w:t>renew</w:t>
      </w:r>
      <w:r>
        <w:t>al</w:t>
      </w:r>
    </w:p>
    <w:p w14:paraId="5441C535" w14:textId="3B289CF3" w:rsidR="00D4262C" w:rsidRDefault="00EE3CAE" w:rsidP="00D4262C">
      <w:pPr>
        <w:pStyle w:val="Paragraph"/>
      </w:pPr>
      <w:r>
        <w:t xml:space="preserve">If </w:t>
      </w:r>
      <w:r w:rsidR="00D4262C">
        <w:t xml:space="preserve">we decide not to renew a licence, the licence </w:t>
      </w:r>
      <w:r w:rsidR="00661057">
        <w:t>will</w:t>
      </w:r>
      <w:r w:rsidR="00D4262C">
        <w:t xml:space="preserve"> ultimately expire, enabling the relevant spectrum to be re-allocated. This could </w:t>
      </w:r>
      <w:r>
        <w:t xml:space="preserve">result in </w:t>
      </w:r>
      <w:r w:rsidR="00D4262C">
        <w:t xml:space="preserve">allocating new spectrum licences for the relevant spectrum or re-planning the spectrum for a different use. </w:t>
      </w:r>
    </w:p>
    <w:p w14:paraId="285ECADD" w14:textId="36431F9F" w:rsidR="005F2270" w:rsidRDefault="005F2270" w:rsidP="005F2270">
      <w:pPr>
        <w:pStyle w:val="Paragraph"/>
      </w:pPr>
      <w:r>
        <w:t xml:space="preserve">While much of Division 4 of Part 3.2 of the Act relating to re-issue of an expiring licence to the same person (that is, effectively renewal) was revoked, provisions relating to the re-allocation of expiring spectrum licences have been retained. </w:t>
      </w:r>
    </w:p>
    <w:p w14:paraId="16442BB9" w14:textId="7970C333" w:rsidR="005F2270" w:rsidRDefault="005F2270" w:rsidP="00D4262C">
      <w:pPr>
        <w:pStyle w:val="Paragraph"/>
      </w:pPr>
      <w:r>
        <w:t xml:space="preserve">This enables us to prepare and re-allocate an expiring spectrum licence or part thereof through section 60 allocation procedures (for example, an auction) prior to a licence expiring. </w:t>
      </w:r>
    </w:p>
    <w:p w14:paraId="7A377557" w14:textId="0EE85F23" w:rsidR="00D4262C" w:rsidRDefault="00D4262C" w:rsidP="00D4262C">
      <w:pPr>
        <w:pStyle w:val="Paragraph"/>
      </w:pPr>
      <w:r>
        <w:t xml:space="preserve">Further, </w:t>
      </w:r>
      <w:r w:rsidR="00EE3CAE">
        <w:t xml:space="preserve">if </w:t>
      </w:r>
      <w:r>
        <w:t>we fail to reach a decision on whether to renew the licence, or fail to inform the applicant of an outcome within the specified timeframe, the application is taken to be refused.</w:t>
      </w:r>
    </w:p>
    <w:p w14:paraId="2F66112E" w14:textId="30BD209B" w:rsidR="00444057" w:rsidRDefault="00D4262C" w:rsidP="00EA7F80">
      <w:pPr>
        <w:pStyle w:val="Paragraph"/>
      </w:pPr>
      <w:r>
        <w:lastRenderedPageBreak/>
        <w:t xml:space="preserve">We note that a decision not to renew a licence, </w:t>
      </w:r>
      <w:r w:rsidR="00EE3CAE">
        <w:t xml:space="preserve">or </w:t>
      </w:r>
      <w:r>
        <w:t>a decision to renew a licence but with changed conditions</w:t>
      </w:r>
      <w:r w:rsidR="00EE3CAE">
        <w:t>,</w:t>
      </w:r>
      <w:r>
        <w:t xml:space="preserve"> are reviewable decisions.</w:t>
      </w:r>
      <w:r>
        <w:rPr>
          <w:rStyle w:val="FootnoteReference"/>
        </w:rPr>
        <w:footnoteReference w:id="29"/>
      </w:r>
      <w:r w:rsidR="00A63F6C">
        <w:t xml:space="preserve"> </w:t>
      </w:r>
      <w:r w:rsidR="00E262B6">
        <w:t>In both cases, we must give the licensee</w:t>
      </w:r>
      <w:r w:rsidR="00FB0592">
        <w:t xml:space="preserve"> a written notice stating </w:t>
      </w:r>
      <w:r w:rsidR="00EE3CAE">
        <w:t>this</w:t>
      </w:r>
      <w:r w:rsidR="003005A5">
        <w:t xml:space="preserve"> and</w:t>
      </w:r>
      <w:r w:rsidR="001C2A39">
        <w:t xml:space="preserve"> enable the licensee to </w:t>
      </w:r>
      <w:r w:rsidR="00E2751C">
        <w:t xml:space="preserve">request </w:t>
      </w:r>
      <w:r w:rsidR="001C2A39">
        <w:t>a statement of reasons</w:t>
      </w:r>
      <w:r w:rsidR="006A4A11">
        <w:t xml:space="preserve">. </w:t>
      </w:r>
      <w:r w:rsidR="00FA6909">
        <w:t>We must also give the licensee a notice that sets out their rights to apply for the ACMA to reconsider the decision, and for that reconsideration to be reviewed externally.</w:t>
      </w:r>
    </w:p>
    <w:p w14:paraId="22EA4A5D" w14:textId="680FB172" w:rsidR="00BD424C" w:rsidRDefault="00BD424C" w:rsidP="0063323D">
      <w:pPr>
        <w:pStyle w:val="Heading1"/>
      </w:pPr>
      <w:bookmarkStart w:id="18" w:name="_Toc135652633"/>
      <w:r>
        <w:lastRenderedPageBreak/>
        <w:t>P</w:t>
      </w:r>
      <w:r w:rsidR="00350FDA">
        <w:t>ropo</w:t>
      </w:r>
      <w:r w:rsidR="003D19B1">
        <w:t>s</w:t>
      </w:r>
      <w:r w:rsidR="00350FDA">
        <w:t>ed p</w:t>
      </w:r>
      <w:r>
        <w:t>ublic interest criteria</w:t>
      </w:r>
      <w:bookmarkEnd w:id="18"/>
      <w:r>
        <w:t xml:space="preserve"> </w:t>
      </w:r>
    </w:p>
    <w:p w14:paraId="11338663" w14:textId="18ADF9B1" w:rsidR="00BD424C" w:rsidRDefault="00BD424C" w:rsidP="00BD424C">
      <w:r>
        <w:t>The concept of the public interest is relevant to evaluating options and informing decision-making for this ESL process, stemming both from the object of the Act and specific requirements around renewal</w:t>
      </w:r>
      <w:r w:rsidR="0049642F">
        <w:t xml:space="preserve"> decision-making</w:t>
      </w:r>
      <w:r>
        <w:t xml:space="preserve">. </w:t>
      </w:r>
    </w:p>
    <w:p w14:paraId="12C7D9D8" w14:textId="780686F8" w:rsidR="00BD424C" w:rsidRDefault="00BD424C" w:rsidP="00BD424C">
      <w:r>
        <w:t xml:space="preserve">There is no definition of </w:t>
      </w:r>
      <w:r w:rsidR="00EE3CAE">
        <w:t>‘</w:t>
      </w:r>
      <w:r>
        <w:t>public interest</w:t>
      </w:r>
      <w:r w:rsidR="00EE3CAE">
        <w:t>’</w:t>
      </w:r>
      <w:r>
        <w:t xml:space="preserve"> in the Act.</w:t>
      </w:r>
      <w:r>
        <w:rPr>
          <w:rStyle w:val="FootnoteReference"/>
        </w:rPr>
        <w:footnoteReference w:id="30"/>
      </w:r>
      <w:r>
        <w:t xml:space="preserve"> This provides us with flexibility in our approach to the public interest as it relates to spectrum licences, expiry and spectrum management more generally. </w:t>
      </w:r>
    </w:p>
    <w:p w14:paraId="0DBEDA33" w14:textId="21A2802C" w:rsidR="00B93B13" w:rsidRDefault="00215C48" w:rsidP="00BD424C">
      <w:r>
        <w:t>Similar to th</w:t>
      </w:r>
      <w:r w:rsidR="00224DD3">
        <w:t xml:space="preserve">e approach </w:t>
      </w:r>
      <w:r w:rsidR="00FA6909">
        <w:t xml:space="preserve">adopted by the </w:t>
      </w:r>
      <w:r w:rsidR="00EE3CAE">
        <w:t>m</w:t>
      </w:r>
      <w:r w:rsidR="00FA6909">
        <w:t>inister</w:t>
      </w:r>
      <w:r w:rsidR="00224DD3">
        <w:t xml:space="preserve"> in the previous ESL process</w:t>
      </w:r>
      <w:r>
        <w:t xml:space="preserve">, we </w:t>
      </w:r>
      <w:r w:rsidR="00BD424C">
        <w:t xml:space="preserve">are proposing </w:t>
      </w:r>
      <w:r>
        <w:t xml:space="preserve">several </w:t>
      </w:r>
      <w:r w:rsidR="00BD424C">
        <w:t xml:space="preserve">criteria to guide our consideration of the public interest </w:t>
      </w:r>
      <w:r w:rsidR="002A1151">
        <w:t>when evaluating different options for the relevant spectrum and expiring licences</w:t>
      </w:r>
      <w:r w:rsidR="00BD424C">
        <w:t xml:space="preserve">. </w:t>
      </w:r>
      <w:r w:rsidR="00B93B13">
        <w:t xml:space="preserve">These criteria will be used to </w:t>
      </w:r>
      <w:r w:rsidR="00C66625">
        <w:t xml:space="preserve">guide </w:t>
      </w:r>
      <w:r w:rsidR="004F119E">
        <w:t>the</w:t>
      </w:r>
      <w:r w:rsidR="00C66625">
        <w:t xml:space="preserve"> development of </w:t>
      </w:r>
      <w:r w:rsidR="00FC4047">
        <w:t xml:space="preserve">preliminary and preferred views </w:t>
      </w:r>
      <w:r w:rsidR="00060585">
        <w:t>on planning and licensing matters</w:t>
      </w:r>
      <w:r w:rsidR="00C66625">
        <w:t xml:space="preserve">. They will also be used </w:t>
      </w:r>
      <w:r w:rsidR="00F94A4B">
        <w:t>to guide decision</w:t>
      </w:r>
      <w:r w:rsidR="00EE3CAE">
        <w:t>-</w:t>
      </w:r>
      <w:r w:rsidR="00F94A4B">
        <w:t>maki</w:t>
      </w:r>
      <w:r w:rsidR="00941945">
        <w:t>ng</w:t>
      </w:r>
      <w:r w:rsidR="00C66625">
        <w:t xml:space="preserve"> </w:t>
      </w:r>
      <w:r w:rsidR="00941945">
        <w:t xml:space="preserve">when considering whether </w:t>
      </w:r>
      <w:r w:rsidR="000D01FF">
        <w:t xml:space="preserve">we are satisfied that renewal </w:t>
      </w:r>
      <w:r w:rsidR="00C66625">
        <w:t xml:space="preserve">of a licence </w:t>
      </w:r>
      <w:r w:rsidR="003E1704">
        <w:t>for 10</w:t>
      </w:r>
      <w:r w:rsidR="00941945">
        <w:t> </w:t>
      </w:r>
      <w:r w:rsidR="003E1704">
        <w:t xml:space="preserve">years or more is in the public interest. </w:t>
      </w:r>
    </w:p>
    <w:p w14:paraId="63EC438B" w14:textId="3CFB3768" w:rsidR="00BD424C" w:rsidRDefault="00BD424C" w:rsidP="00BD424C">
      <w:r>
        <w:t xml:space="preserve">These proposed criteria </w:t>
      </w:r>
      <w:r w:rsidR="00FA6909">
        <w:t xml:space="preserve">are </w:t>
      </w:r>
      <w:r>
        <w:t xml:space="preserve">informed by the object of the Act, </w:t>
      </w:r>
      <w:r w:rsidR="00B00220">
        <w:t>criteria used in</w:t>
      </w:r>
      <w:r>
        <w:t xml:space="preserve"> previous ESL process</w:t>
      </w:r>
      <w:r w:rsidR="00CE6535">
        <w:t>es</w:t>
      </w:r>
      <w:r>
        <w:t xml:space="preserve">, </w:t>
      </w:r>
      <w:r w:rsidR="00EE3CAE">
        <w:t xml:space="preserve">and </w:t>
      </w:r>
      <w:r>
        <w:t xml:space="preserve">considerations applied in other countries when deciding whether to renew </w:t>
      </w:r>
      <w:r w:rsidR="00FA6909">
        <w:t>their equivalents to ESLs</w:t>
      </w:r>
      <w:r w:rsidR="004B1222">
        <w:t>.</w:t>
      </w:r>
      <w:r w:rsidR="00F03808">
        <w:t xml:space="preserve"> They</w:t>
      </w:r>
      <w:r w:rsidR="00AE2780">
        <w:t xml:space="preserve"> </w:t>
      </w:r>
      <w:r w:rsidR="00B83293">
        <w:t>are intended to be applicable to evaluating options as they affect the range of different incumbent users and licensees, prospective users and licensees, and consumers and the broader Australian public.</w:t>
      </w:r>
      <w:r w:rsidR="00BE1A5F">
        <w:t xml:space="preserve"> </w:t>
      </w:r>
    </w:p>
    <w:p w14:paraId="556962AE" w14:textId="048B0519" w:rsidR="00BD424C" w:rsidRDefault="0028158C" w:rsidP="00BD424C">
      <w:r>
        <w:t>W</w:t>
      </w:r>
      <w:r w:rsidR="00BD424C">
        <w:t xml:space="preserve">e are not proposing </w:t>
      </w:r>
      <w:r w:rsidR="00CE6535">
        <w:t xml:space="preserve">that </w:t>
      </w:r>
      <w:r w:rsidR="00BD424C">
        <w:t>these criteria have any specific hierarchy or relative weightings. Evaluation of different options would need to balance how each option fulfils each of the</w:t>
      </w:r>
      <w:r w:rsidR="00894FFF">
        <w:t xml:space="preserve"> relevant</w:t>
      </w:r>
      <w:r w:rsidR="00BD424C">
        <w:t xml:space="preserve"> criteria when considering the overall public interest</w:t>
      </w:r>
      <w:r w:rsidR="006F4491">
        <w:t>, and how different criteria can be balanced where they raise competing considerations</w:t>
      </w:r>
      <w:r w:rsidR="00BD424C">
        <w:t>.</w:t>
      </w:r>
    </w:p>
    <w:p w14:paraId="4687C9AF" w14:textId="2B6BBB79" w:rsidR="00CA5254" w:rsidRDefault="00E7361E" w:rsidP="00BD424C">
      <w:r>
        <w:t>In</w:t>
      </w:r>
      <w:r w:rsidR="000A2CC9">
        <w:t xml:space="preserve"> </w:t>
      </w:r>
      <w:r w:rsidR="00340B69">
        <w:t>evaluating</w:t>
      </w:r>
      <w:r w:rsidR="000456B2">
        <w:t xml:space="preserve"> different options, </w:t>
      </w:r>
      <w:r w:rsidR="003573C6">
        <w:t xml:space="preserve">there may be </w:t>
      </w:r>
      <w:r w:rsidR="00C30E7D">
        <w:t xml:space="preserve">variations </w:t>
      </w:r>
      <w:r w:rsidR="003573C6">
        <w:t xml:space="preserve">in how </w:t>
      </w:r>
      <w:r w:rsidR="00A55EE7">
        <w:t>different</w:t>
      </w:r>
      <w:r w:rsidR="005B05D6">
        <w:t xml:space="preserve"> criteria are balanced geographically </w:t>
      </w:r>
      <w:r w:rsidR="001F147B">
        <w:t xml:space="preserve">even within the same band. </w:t>
      </w:r>
      <w:r w:rsidR="009007DE">
        <w:t>ESLs</w:t>
      </w:r>
      <w:r w:rsidR="004C0F85">
        <w:t xml:space="preserve"> authorise </w:t>
      </w:r>
      <w:r w:rsidR="009007DE">
        <w:t xml:space="preserve">the </w:t>
      </w:r>
      <w:r w:rsidR="004C0F85">
        <w:t>use of spectrum across large and diverse geographic areas</w:t>
      </w:r>
      <w:r w:rsidR="009007DE">
        <w:t xml:space="preserve"> (up to Australia-wide)</w:t>
      </w:r>
      <w:r w:rsidR="00C4787C">
        <w:t xml:space="preserve"> and</w:t>
      </w:r>
      <w:r w:rsidR="001A7B6A">
        <w:t xml:space="preserve"> </w:t>
      </w:r>
      <w:r w:rsidR="00C4787C">
        <w:t xml:space="preserve">use and issues </w:t>
      </w:r>
      <w:r w:rsidR="00CA5254">
        <w:t>may</w:t>
      </w:r>
      <w:r w:rsidR="001A7B6A">
        <w:t xml:space="preserve"> therefore</w:t>
      </w:r>
      <w:r w:rsidR="00CA5254">
        <w:t xml:space="preserve"> vary considerably geographically. </w:t>
      </w:r>
      <w:r w:rsidR="00D349D2">
        <w:t xml:space="preserve">That is, </w:t>
      </w:r>
      <w:r w:rsidR="00CC1810">
        <w:t xml:space="preserve">there may be different issues </w:t>
      </w:r>
      <w:r w:rsidR="00583615">
        <w:t>that affect metropolitan, regional and remote areas</w:t>
      </w:r>
      <w:r w:rsidR="00FA2557">
        <w:t xml:space="preserve">, which </w:t>
      </w:r>
      <w:r w:rsidR="00855B5C">
        <w:t xml:space="preserve">could result in different </w:t>
      </w:r>
      <w:r w:rsidR="00F46D67">
        <w:t>views about</w:t>
      </w:r>
      <w:r w:rsidR="00855B5C">
        <w:t xml:space="preserve"> the public interest in those areas.</w:t>
      </w:r>
    </w:p>
    <w:p w14:paraId="46FB92BD" w14:textId="098B3413" w:rsidR="00BD424C" w:rsidRDefault="00BD424C" w:rsidP="00986FD7">
      <w:pPr>
        <w:pStyle w:val="Heading3"/>
      </w:pPr>
      <w:r>
        <w:t>Criterion 1</w:t>
      </w:r>
      <w:r w:rsidR="00EC3E44">
        <w:t xml:space="preserve">: </w:t>
      </w:r>
      <w:r w:rsidR="00D52992">
        <w:t xml:space="preserve">facilitates </w:t>
      </w:r>
      <w:r w:rsidR="00EC3E44">
        <w:t>e</w:t>
      </w:r>
      <w:r>
        <w:t>fficiency</w:t>
      </w:r>
    </w:p>
    <w:p w14:paraId="3C393B38" w14:textId="279E2606" w:rsidR="00BD424C" w:rsidRDefault="00BD424C" w:rsidP="00BD424C">
      <w:pPr>
        <w:pStyle w:val="Paragraph"/>
      </w:pPr>
      <w:r>
        <w:t xml:space="preserve">Part of the object </w:t>
      </w:r>
      <w:r w:rsidR="00E00AE0">
        <w:t>of the</w:t>
      </w:r>
      <w:r>
        <w:t xml:space="preserve"> Act is to promote the public interest derived from the use of the spectrum by manag</w:t>
      </w:r>
      <w:r w:rsidR="00EC3E44">
        <w:t xml:space="preserve">ing </w:t>
      </w:r>
      <w:r>
        <w:t xml:space="preserve">the spectrum in a manner that facilitates the efficient planning, allocation and use of the spectrum. </w:t>
      </w:r>
    </w:p>
    <w:p w14:paraId="7AA1B605" w14:textId="7CD714EE" w:rsidR="00BD424C" w:rsidRDefault="00BD424C" w:rsidP="00BD424C">
      <w:pPr>
        <w:pStyle w:val="Paragraph"/>
      </w:pPr>
      <w:r>
        <w:t xml:space="preserve">When considering the public interest, the extent to which </w:t>
      </w:r>
      <w:r w:rsidR="0075002E">
        <w:t>different</w:t>
      </w:r>
      <w:r>
        <w:t xml:space="preserve"> option</w:t>
      </w:r>
      <w:r w:rsidR="0075002E">
        <w:t>s</w:t>
      </w:r>
      <w:r>
        <w:t xml:space="preserve"> </w:t>
      </w:r>
      <w:r w:rsidR="0075002E">
        <w:t xml:space="preserve">or arrangements </w:t>
      </w:r>
      <w:r>
        <w:t xml:space="preserve">promote the efficient </w:t>
      </w:r>
      <w:r w:rsidR="002B7CE5">
        <w:t>planning, allocation and use</w:t>
      </w:r>
      <w:r>
        <w:t xml:space="preserve"> of the spectrum </w:t>
      </w:r>
      <w:r w:rsidR="00AD3589">
        <w:t xml:space="preserve">would </w:t>
      </w:r>
      <w:r>
        <w:t>be evaluated.</w:t>
      </w:r>
    </w:p>
    <w:p w14:paraId="28D0E67D" w14:textId="781AF87A" w:rsidR="00BD424C" w:rsidRDefault="00DE02EA" w:rsidP="00BD424C">
      <w:pPr>
        <w:pStyle w:val="Paragraphbeforelist"/>
      </w:pPr>
      <w:r>
        <w:t xml:space="preserve">Efficiency is </w:t>
      </w:r>
      <w:r w:rsidR="00BE4773">
        <w:t xml:space="preserve">often </w:t>
      </w:r>
      <w:r>
        <w:t xml:space="preserve">defined by reference to </w:t>
      </w:r>
      <w:r w:rsidR="00EC3E44">
        <w:t xml:space="preserve">3 </w:t>
      </w:r>
      <w:r w:rsidR="009B2371">
        <w:t>concepts</w:t>
      </w:r>
      <w:r w:rsidR="00BD424C">
        <w:t xml:space="preserve">: </w:t>
      </w:r>
    </w:p>
    <w:p w14:paraId="712708DF" w14:textId="2A14B218" w:rsidR="00BD424C" w:rsidRDefault="00BD424C" w:rsidP="00BD424C">
      <w:pPr>
        <w:pStyle w:val="Bulletlevel1"/>
      </w:pPr>
      <w:r>
        <w:t>Productive efficiency</w:t>
      </w:r>
      <w:r w:rsidR="00EC3E44">
        <w:t xml:space="preserve"> – </w:t>
      </w:r>
      <w:r w:rsidRPr="003B2D3A">
        <w:t>occurs when inputs such as spectrum, equipment, capital and labour are deployed in a manner that generates the most output for the least cost. Technical efficiency is related to productive efficiency</w:t>
      </w:r>
      <w:r w:rsidR="00EC3E44">
        <w:t xml:space="preserve"> as</w:t>
      </w:r>
      <w:r w:rsidRPr="003B2D3A">
        <w:t xml:space="preserve"> it seeks to achieve the least spectrum used to provide the most output.</w:t>
      </w:r>
    </w:p>
    <w:p w14:paraId="018C4D73" w14:textId="6C5D3D3A" w:rsidR="00BD424C" w:rsidRDefault="00BD424C" w:rsidP="00BD424C">
      <w:pPr>
        <w:pStyle w:val="Bulletlevel1"/>
      </w:pPr>
      <w:r>
        <w:lastRenderedPageBreak/>
        <w:t>Allocative efficiency</w:t>
      </w:r>
      <w:r w:rsidR="00EC3E44">
        <w:t xml:space="preserve"> – </w:t>
      </w:r>
      <w:r w:rsidRPr="00270668">
        <w:t xml:space="preserve">occurs when inputs </w:t>
      </w:r>
      <w:r w:rsidR="003175CD">
        <w:t>(</w:t>
      </w:r>
      <w:r w:rsidR="009539F1">
        <w:t>such as spectrum)</w:t>
      </w:r>
      <w:r w:rsidR="003175CD">
        <w:t xml:space="preserve"> </w:t>
      </w:r>
      <w:r w:rsidRPr="00270668">
        <w:t xml:space="preserve">are </w:t>
      </w:r>
      <w:r w:rsidR="002071D5">
        <w:t>allocated</w:t>
      </w:r>
      <w:r w:rsidRPr="00270668">
        <w:t xml:space="preserve"> in a manner that generates the most value or benefit for society</w:t>
      </w:r>
      <w:r w:rsidR="0063095E">
        <w:t xml:space="preserve">. </w:t>
      </w:r>
      <w:r w:rsidR="00840B90">
        <w:t xml:space="preserve">This is generally achieved at the initial </w:t>
      </w:r>
      <w:r w:rsidR="00283909">
        <w:t>time of allocatio</w:t>
      </w:r>
      <w:r w:rsidR="00CA47F4">
        <w:t>n</w:t>
      </w:r>
      <w:r w:rsidR="00371BFA">
        <w:t xml:space="preserve">, but may change over time </w:t>
      </w:r>
      <w:r w:rsidR="006A7882">
        <w:t xml:space="preserve">as consumer demands and technologies change. </w:t>
      </w:r>
    </w:p>
    <w:p w14:paraId="7E83E0C2" w14:textId="0734B062" w:rsidR="00BD424C" w:rsidRDefault="00BD424C" w:rsidP="00BD424C">
      <w:pPr>
        <w:pStyle w:val="Bulletlevel1last"/>
      </w:pPr>
      <w:r>
        <w:t>Dynamic efficiency</w:t>
      </w:r>
      <w:r w:rsidR="00EC3E44">
        <w:t xml:space="preserve"> – </w:t>
      </w:r>
      <w:r w:rsidRPr="00E322F7">
        <w:t>a spectrum management regime promote</w:t>
      </w:r>
      <w:r w:rsidR="00894FFF">
        <w:t>s</w:t>
      </w:r>
      <w:r w:rsidRPr="00E322F7">
        <w:t xml:space="preserve"> dynamic efficiency if it enables technologies and allocations to change so that allocation and productive efficiency are maintained over time as technology and preferences change.</w:t>
      </w:r>
    </w:p>
    <w:p w14:paraId="6186CAD6" w14:textId="71B82A39" w:rsidR="00DF66E6" w:rsidRDefault="00BD424C" w:rsidP="00BD424C">
      <w:pPr>
        <w:pStyle w:val="Paragraph"/>
      </w:pPr>
      <w:r>
        <w:t xml:space="preserve">Different options </w:t>
      </w:r>
      <w:r w:rsidR="002B7CE5">
        <w:t xml:space="preserve">available to us in this process </w:t>
      </w:r>
      <w:r>
        <w:t xml:space="preserve">can have different utility in facilitating and maximising the above forms of efficiency. </w:t>
      </w:r>
      <w:r w:rsidR="002B7CE5">
        <w:t>For example, d</w:t>
      </w:r>
      <w:r>
        <w:t>ecisions relating to planning, renewal and re-allocation largely relate to productive and allocative efficiency</w:t>
      </w:r>
      <w:r w:rsidR="003970F9">
        <w:t xml:space="preserve">, while decisions relating to the </w:t>
      </w:r>
      <w:r w:rsidR="00382507">
        <w:t>content of licences</w:t>
      </w:r>
      <w:r w:rsidR="00AC573E">
        <w:t xml:space="preserve"> and the technical framework</w:t>
      </w:r>
      <w:r w:rsidR="003970F9">
        <w:t xml:space="preserve"> can affect </w:t>
      </w:r>
      <w:r w:rsidR="00560BC0">
        <w:t xml:space="preserve">productive and </w:t>
      </w:r>
      <w:r w:rsidR="003970F9">
        <w:t xml:space="preserve">dynamic efficiency. </w:t>
      </w:r>
    </w:p>
    <w:p w14:paraId="3540A48D" w14:textId="27CBA72A" w:rsidR="0079675A" w:rsidRPr="00024F1E" w:rsidRDefault="00BE2AF1" w:rsidP="00BD424C">
      <w:pPr>
        <w:pStyle w:val="Paragraph"/>
      </w:pPr>
      <w:r>
        <w:t xml:space="preserve">We </w:t>
      </w:r>
      <w:r w:rsidR="00B4623F">
        <w:t>note that, f</w:t>
      </w:r>
      <w:r w:rsidR="008905EC">
        <w:t>or some bands</w:t>
      </w:r>
      <w:r w:rsidR="00B4623F">
        <w:t xml:space="preserve">, there may be issues affecting the efficient </w:t>
      </w:r>
      <w:r w:rsidR="00560BC0">
        <w:t xml:space="preserve">planning, </w:t>
      </w:r>
      <w:r w:rsidR="008A21F2">
        <w:t>allocation and</w:t>
      </w:r>
      <w:r w:rsidR="00560BC0">
        <w:t>/or</w:t>
      </w:r>
      <w:r w:rsidR="008A21F2">
        <w:t xml:space="preserve"> use of the spectrum, such as </w:t>
      </w:r>
      <w:r w:rsidR="00A21647">
        <w:t xml:space="preserve">significant </w:t>
      </w:r>
      <w:r w:rsidR="008A21F2">
        <w:t>fragmentation of existing holdings</w:t>
      </w:r>
      <w:r w:rsidR="00EC3E44">
        <w:t>,</w:t>
      </w:r>
      <w:r w:rsidR="002B7CE5">
        <w:t xml:space="preserve"> which may limit b</w:t>
      </w:r>
      <w:r w:rsidR="00E50201">
        <w:t>oth productive and allocative efficiency</w:t>
      </w:r>
      <w:r w:rsidR="008A21F2">
        <w:t>.</w:t>
      </w:r>
      <w:r w:rsidR="00D47854">
        <w:t xml:space="preserve"> </w:t>
      </w:r>
      <w:r w:rsidR="008230C1">
        <w:t xml:space="preserve">In such </w:t>
      </w:r>
      <w:r w:rsidR="003D779C">
        <w:t xml:space="preserve">circumstances, </w:t>
      </w:r>
      <w:r w:rsidR="007F2613">
        <w:t xml:space="preserve">how different options </w:t>
      </w:r>
      <w:r w:rsidR="001D0A84">
        <w:t xml:space="preserve">achieve defragmentation </w:t>
      </w:r>
      <w:r w:rsidR="00A21647">
        <w:t>and improve allocative and productive efficien</w:t>
      </w:r>
      <w:r w:rsidR="008A00AD">
        <w:t>cy</w:t>
      </w:r>
      <w:r w:rsidR="00151F7D">
        <w:t xml:space="preserve"> </w:t>
      </w:r>
      <w:r w:rsidR="00106174">
        <w:t>may appropriately</w:t>
      </w:r>
      <w:r w:rsidR="00B942E0">
        <w:t xml:space="preserve"> be considered</w:t>
      </w:r>
      <w:r w:rsidR="001E5800">
        <w:t xml:space="preserve"> under this criterion. </w:t>
      </w:r>
    </w:p>
    <w:p w14:paraId="07DB9363" w14:textId="7EAE5B0D" w:rsidR="00BD424C" w:rsidRPr="00024F1E" w:rsidRDefault="002E4FA7" w:rsidP="00BD424C">
      <w:pPr>
        <w:pStyle w:val="Paragraph"/>
      </w:pPr>
      <w:r>
        <w:t xml:space="preserve">Later in this paper, we discuss </w:t>
      </w:r>
      <w:r w:rsidR="00BD424C">
        <w:t xml:space="preserve">approaches to considering use under </w:t>
      </w:r>
      <w:r w:rsidR="00FA6909">
        <w:t>ESLs</w:t>
      </w:r>
      <w:r w:rsidR="00EC3E44">
        <w:t>,</w:t>
      </w:r>
      <w:r w:rsidR="00FA6909">
        <w:t xml:space="preserve"> </w:t>
      </w:r>
      <w:r w:rsidR="00BD424C">
        <w:t xml:space="preserve">which has linkages to how we will evaluate and consider whether current arrangements, and potential alternative arrangements, are efficient. </w:t>
      </w:r>
    </w:p>
    <w:p w14:paraId="0DB1E4AE" w14:textId="45265A95" w:rsidR="00BD424C" w:rsidRDefault="00BD424C" w:rsidP="00986FD7">
      <w:pPr>
        <w:pStyle w:val="Heading3"/>
      </w:pPr>
      <w:r>
        <w:t>Criterion 2</w:t>
      </w:r>
      <w:r w:rsidR="00EC3E44">
        <w:t xml:space="preserve">: </w:t>
      </w:r>
      <w:r w:rsidR="001762AB">
        <w:t xml:space="preserve">promotes </w:t>
      </w:r>
      <w:r w:rsidR="00EC3E44">
        <w:t>i</w:t>
      </w:r>
      <w:r>
        <w:t>nvestment and innovation</w:t>
      </w:r>
    </w:p>
    <w:p w14:paraId="77F9F80D" w14:textId="2198D870" w:rsidR="00F724B0" w:rsidRDefault="00C41859" w:rsidP="00295839">
      <w:pPr>
        <w:pStyle w:val="Paragraphbeforelist"/>
      </w:pPr>
      <w:r>
        <w:t xml:space="preserve">Investment and innovation in the use of spectrum play an important role in promoting the public benefit </w:t>
      </w:r>
      <w:r w:rsidR="00886290">
        <w:t>by en</w:t>
      </w:r>
      <w:r w:rsidR="00E14BC6">
        <w:t xml:space="preserve">abling the spectrum </w:t>
      </w:r>
      <w:r w:rsidR="00A845BF">
        <w:t>to</w:t>
      </w:r>
      <w:r w:rsidR="00E14BC6">
        <w:t xml:space="preserve"> </w:t>
      </w:r>
      <w:r w:rsidR="00F4299C">
        <w:t>be put to efficient use</w:t>
      </w:r>
      <w:r w:rsidR="00EC3E44">
        <w:t>,</w:t>
      </w:r>
      <w:r w:rsidR="000622A4">
        <w:t xml:space="preserve"> </w:t>
      </w:r>
      <w:r w:rsidR="00F4299C">
        <w:t>and encouraging</w:t>
      </w:r>
      <w:r w:rsidR="00F724B0">
        <w:t>:</w:t>
      </w:r>
    </w:p>
    <w:p w14:paraId="461321D6" w14:textId="2EC20F0D" w:rsidR="00F724B0" w:rsidRDefault="00AC02B8" w:rsidP="00295839">
      <w:pPr>
        <w:pStyle w:val="Bulletlevel1"/>
      </w:pPr>
      <w:r>
        <w:t xml:space="preserve">productive and </w:t>
      </w:r>
      <w:r w:rsidR="00AA47AC">
        <w:t>dynamic efficiency</w:t>
      </w:r>
    </w:p>
    <w:p w14:paraId="4CED9C69" w14:textId="2AC35FC2" w:rsidR="00096259" w:rsidRDefault="00F724B0" w:rsidP="00295839">
      <w:pPr>
        <w:pStyle w:val="Bulletlevel1"/>
      </w:pPr>
      <w:r>
        <w:t>improv</w:t>
      </w:r>
      <w:r w:rsidR="00F3004A">
        <w:t>ed</w:t>
      </w:r>
      <w:r>
        <w:t xml:space="preserve"> </w:t>
      </w:r>
      <w:r w:rsidR="00704045">
        <w:t xml:space="preserve">service quality </w:t>
      </w:r>
      <w:r>
        <w:t>and coverage</w:t>
      </w:r>
    </w:p>
    <w:p w14:paraId="3D4E8A33" w14:textId="4428ADC1" w:rsidR="00F724B0" w:rsidRDefault="00F3004A" w:rsidP="00295839">
      <w:pPr>
        <w:pStyle w:val="Bulletlevel1last"/>
      </w:pPr>
      <w:r>
        <w:t xml:space="preserve">availability of </w:t>
      </w:r>
      <w:r w:rsidR="00F724B0">
        <w:t xml:space="preserve">new services </w:t>
      </w:r>
      <w:r w:rsidR="00A84767">
        <w:t>and technologies</w:t>
      </w:r>
      <w:r w:rsidR="00F724B0">
        <w:t xml:space="preserve"> </w:t>
      </w:r>
      <w:r>
        <w:t>for</w:t>
      </w:r>
      <w:r w:rsidR="00A84767">
        <w:t xml:space="preserve"> consumers</w:t>
      </w:r>
      <w:r w:rsidR="00EC5C8C">
        <w:t>.</w:t>
      </w:r>
    </w:p>
    <w:p w14:paraId="0A10DF8B" w14:textId="4A6D6575" w:rsidR="00B90692" w:rsidRDefault="007B1E26" w:rsidP="00356F8B">
      <w:pPr>
        <w:pStyle w:val="Paragraph"/>
      </w:pPr>
      <w:r w:rsidRPr="007B1E26">
        <w:t xml:space="preserve">Technological advancement and digital trends impact how consumers access goods and services and how Australian businesses connect with the world. </w:t>
      </w:r>
      <w:r>
        <w:t>Th</w:t>
      </w:r>
      <w:r w:rsidR="005E1C9B">
        <w:t xml:space="preserve">ese trends influence </w:t>
      </w:r>
      <w:r>
        <w:t xml:space="preserve">the demands and expectations Australian consumers have </w:t>
      </w:r>
      <w:r w:rsidR="00B318F6">
        <w:t xml:space="preserve">from </w:t>
      </w:r>
      <w:r w:rsidR="005E1C9B">
        <w:t>radiocommunications services</w:t>
      </w:r>
      <w:r w:rsidR="00EC3E44">
        <w:t xml:space="preserve">. This </w:t>
      </w:r>
      <w:r w:rsidRPr="007B1E26">
        <w:t>in turn shape</w:t>
      </w:r>
      <w:r w:rsidR="00EC3E44">
        <w:t>s</w:t>
      </w:r>
      <w:r w:rsidRPr="007B1E26">
        <w:t xml:space="preserve"> spectrum demand</w:t>
      </w:r>
      <w:r w:rsidR="00B117B5">
        <w:t xml:space="preserve"> from a range of users</w:t>
      </w:r>
      <w:r w:rsidR="001B13A7">
        <w:t xml:space="preserve">, but also </w:t>
      </w:r>
      <w:r w:rsidR="00061FAD">
        <w:t>how</w:t>
      </w:r>
      <w:r w:rsidR="00B117B5">
        <w:t xml:space="preserve"> </w:t>
      </w:r>
      <w:r w:rsidR="00471544">
        <w:t xml:space="preserve">licensees </w:t>
      </w:r>
      <w:r w:rsidR="00F55F68">
        <w:t>plan</w:t>
      </w:r>
      <w:r w:rsidR="00471544">
        <w:t xml:space="preserve"> their </w:t>
      </w:r>
      <w:r w:rsidR="00F55F68">
        <w:t xml:space="preserve">investment in and </w:t>
      </w:r>
      <w:r w:rsidR="00471544">
        <w:t>use of the spectrum</w:t>
      </w:r>
      <w:r w:rsidR="0047777A">
        <w:t xml:space="preserve"> to meet these demands and expectations.</w:t>
      </w:r>
      <w:r w:rsidR="0011044F">
        <w:t xml:space="preserve"> </w:t>
      </w:r>
    </w:p>
    <w:p w14:paraId="15092D1E" w14:textId="0D3F7949" w:rsidR="00875C3D" w:rsidRDefault="0011044F" w:rsidP="00356F8B">
      <w:pPr>
        <w:pStyle w:val="Paragraph"/>
      </w:pPr>
      <w:r>
        <w:t xml:space="preserve">For example, one such trend has been the </w:t>
      </w:r>
      <w:r w:rsidR="00A339B6">
        <w:t xml:space="preserve">increasing demand </w:t>
      </w:r>
      <w:r w:rsidR="00525490">
        <w:t xml:space="preserve">for </w:t>
      </w:r>
      <w:r w:rsidR="00C77312">
        <w:t xml:space="preserve">mobile </w:t>
      </w:r>
      <w:r w:rsidR="00525490">
        <w:t>data</w:t>
      </w:r>
      <w:r w:rsidR="00296010">
        <w:t xml:space="preserve">, </w:t>
      </w:r>
      <w:r w:rsidR="00F30F63">
        <w:t xml:space="preserve">with downloads </w:t>
      </w:r>
      <w:r w:rsidR="00EC3E44">
        <w:t xml:space="preserve">via </w:t>
      </w:r>
      <w:r w:rsidR="00EF0C9C">
        <w:t>mobile services increasing</w:t>
      </w:r>
      <w:r w:rsidR="005F7EC9">
        <w:t xml:space="preserve"> 18%</w:t>
      </w:r>
      <w:r w:rsidR="00EF0C9C">
        <w:t xml:space="preserve"> </w:t>
      </w:r>
      <w:r w:rsidR="00DB74B3">
        <w:t xml:space="preserve">from 1.1 million </w:t>
      </w:r>
      <w:r w:rsidR="00CD6A08">
        <w:t>terabytes</w:t>
      </w:r>
      <w:r w:rsidR="005F7EC9">
        <w:t xml:space="preserve"> (December 2021)</w:t>
      </w:r>
      <w:r w:rsidR="00DB74B3">
        <w:t xml:space="preserve"> to </w:t>
      </w:r>
      <w:r w:rsidR="00C9617C">
        <w:t>1.3 million</w:t>
      </w:r>
      <w:r w:rsidR="00CD6A08">
        <w:t xml:space="preserve"> terabytes</w:t>
      </w:r>
      <w:r w:rsidR="00C9617C">
        <w:t xml:space="preserve"> </w:t>
      </w:r>
      <w:r w:rsidR="002F1827">
        <w:t>(</w:t>
      </w:r>
      <w:r w:rsidR="005F7EC9">
        <w:t>June 2022</w:t>
      </w:r>
      <w:r w:rsidR="00B90692">
        <w:t>) and</w:t>
      </w:r>
      <w:r w:rsidR="00654CEC">
        <w:t xml:space="preserve"> representing </w:t>
      </w:r>
      <w:r w:rsidR="00692030">
        <w:t xml:space="preserve">11% of </w:t>
      </w:r>
      <w:r w:rsidR="00B90692">
        <w:t>Australia’s total data demand during the examined period.</w:t>
      </w:r>
      <w:r w:rsidR="00B90692">
        <w:rPr>
          <w:rStyle w:val="FootnoteReference"/>
        </w:rPr>
        <w:footnoteReference w:id="31"/>
      </w:r>
      <w:r w:rsidR="00701B1A">
        <w:t xml:space="preserve"> </w:t>
      </w:r>
      <w:r w:rsidR="00B41874">
        <w:t xml:space="preserve">This trend, over time, means that increased capacity is required from Australia’s networks, </w:t>
      </w:r>
      <w:r w:rsidR="003B7410">
        <w:t xml:space="preserve">therefore requiring </w:t>
      </w:r>
      <w:r w:rsidR="003A1B1C">
        <w:t>increased investment and innovation</w:t>
      </w:r>
      <w:r w:rsidR="00196C57">
        <w:t xml:space="preserve"> in the use of the spectrum</w:t>
      </w:r>
      <w:r w:rsidR="003A1B1C">
        <w:t>.</w:t>
      </w:r>
    </w:p>
    <w:p w14:paraId="5620D4F6" w14:textId="6F8C9E5E" w:rsidR="00C17DD2" w:rsidRDefault="004D1A09" w:rsidP="00BD424C">
      <w:pPr>
        <w:pStyle w:val="Paragraph"/>
      </w:pPr>
      <w:r>
        <w:t>Promoting s</w:t>
      </w:r>
      <w:r w:rsidR="00C17DD2" w:rsidRPr="00C17DD2">
        <w:t>ustainable long-term investment</w:t>
      </w:r>
      <w:r w:rsidR="001B7C88">
        <w:t xml:space="preserve"> and innovation in the long-term use of the spectrum </w:t>
      </w:r>
      <w:r w:rsidR="00C17DD2" w:rsidRPr="00C17DD2">
        <w:t xml:space="preserve">is </w:t>
      </w:r>
      <w:r w:rsidR="00DA0D23">
        <w:t xml:space="preserve">therefore </w:t>
      </w:r>
      <w:r w:rsidR="00C17DD2" w:rsidRPr="00C17DD2">
        <w:t>critical to enhancing productivity</w:t>
      </w:r>
      <w:r>
        <w:t>, competition</w:t>
      </w:r>
      <w:r w:rsidR="00C17DD2" w:rsidRPr="00C17DD2">
        <w:t xml:space="preserve"> and </w:t>
      </w:r>
      <w:r w:rsidR="00306136">
        <w:t xml:space="preserve">sustainable </w:t>
      </w:r>
      <w:r w:rsidR="00C17DD2" w:rsidRPr="00C17DD2">
        <w:t>economic growth</w:t>
      </w:r>
      <w:r w:rsidR="00BD57C9">
        <w:t xml:space="preserve"> within Australia</w:t>
      </w:r>
      <w:r w:rsidR="00C17DD2" w:rsidRPr="00C17DD2">
        <w:t xml:space="preserve"> and delivering high quality services to consumers into the future.</w:t>
      </w:r>
      <w:r w:rsidR="009344D5">
        <w:t xml:space="preserve"> </w:t>
      </w:r>
      <w:r w:rsidR="003F5C70">
        <w:t xml:space="preserve">It enables </w:t>
      </w:r>
      <w:r w:rsidR="000D62D7">
        <w:t xml:space="preserve">the technologies making use of the spectrum to change over time, </w:t>
      </w:r>
      <w:r w:rsidR="004B0550">
        <w:t xml:space="preserve">such as the transition </w:t>
      </w:r>
      <w:r w:rsidR="00306136">
        <w:t xml:space="preserve">from </w:t>
      </w:r>
      <w:r w:rsidR="004B0550">
        <w:t>3G</w:t>
      </w:r>
      <w:r w:rsidR="00306136">
        <w:t xml:space="preserve"> and</w:t>
      </w:r>
      <w:r w:rsidR="004B0550">
        <w:t xml:space="preserve"> 4G </w:t>
      </w:r>
      <w:r w:rsidR="00306136">
        <w:t xml:space="preserve">to </w:t>
      </w:r>
      <w:r w:rsidR="004B0550">
        <w:t>5G</w:t>
      </w:r>
      <w:r w:rsidR="00306136">
        <w:t xml:space="preserve"> and expected future transitions</w:t>
      </w:r>
      <w:r w:rsidR="004B0550">
        <w:t xml:space="preserve">. Investment </w:t>
      </w:r>
      <w:r w:rsidR="009344D5">
        <w:t>is also a critical input to promoting competition within downstream markets</w:t>
      </w:r>
      <w:r w:rsidR="001711D2">
        <w:t xml:space="preserve">. </w:t>
      </w:r>
    </w:p>
    <w:p w14:paraId="59B5C84C" w14:textId="4285CD06" w:rsidR="00885208" w:rsidRDefault="008B4C49" w:rsidP="00BD424C">
      <w:pPr>
        <w:pStyle w:val="Paragraph"/>
      </w:pPr>
      <w:r>
        <w:lastRenderedPageBreak/>
        <w:t xml:space="preserve">Under this </w:t>
      </w:r>
      <w:r w:rsidRPr="00E10722">
        <w:t>criterion</w:t>
      </w:r>
      <w:r>
        <w:t xml:space="preserve">, we </w:t>
      </w:r>
      <w:r w:rsidR="00500F26">
        <w:t>c</w:t>
      </w:r>
      <w:r>
        <w:t>ould examine</w:t>
      </w:r>
      <w:r w:rsidR="007160CE">
        <w:t xml:space="preserve"> </w:t>
      </w:r>
      <w:r w:rsidR="00885208">
        <w:t>how different options and arrangements for the spectrum</w:t>
      </w:r>
      <w:r w:rsidR="00E83B0F">
        <w:t xml:space="preserve"> may</w:t>
      </w:r>
      <w:r w:rsidR="00885208">
        <w:t xml:space="preserve"> affect </w:t>
      </w:r>
      <w:r w:rsidR="00845501">
        <w:t>future investment and innovation, as well as considering historical investment</w:t>
      </w:r>
      <w:r w:rsidR="003008C8">
        <w:t xml:space="preserve"> and sunk costs. </w:t>
      </w:r>
      <w:r w:rsidR="00C054B3">
        <w:t>Considering investment and innovation could have multiple dimensions</w:t>
      </w:r>
      <w:r w:rsidR="00072ED9">
        <w:t>,</w:t>
      </w:r>
      <w:r w:rsidR="00C054B3">
        <w:t xml:space="preserve"> such as </w:t>
      </w:r>
      <w:r w:rsidR="00BD424C">
        <w:t>investment into promoting connectivity and coverage, as well as innovation by looking to</w:t>
      </w:r>
      <w:r w:rsidR="005B63F3">
        <w:t xml:space="preserve"> deploy</w:t>
      </w:r>
      <w:r w:rsidR="00BD424C">
        <w:t xml:space="preserve"> new technologies and services.</w:t>
      </w:r>
      <w:r w:rsidR="00645993">
        <w:t xml:space="preserve"> </w:t>
      </w:r>
    </w:p>
    <w:p w14:paraId="3452FD18" w14:textId="011D6217" w:rsidR="00BD424C" w:rsidRDefault="00BD424C" w:rsidP="00986FD7">
      <w:pPr>
        <w:pStyle w:val="Heading3"/>
      </w:pPr>
      <w:r>
        <w:t>Criterion 3</w:t>
      </w:r>
      <w:r w:rsidR="00072ED9">
        <w:t xml:space="preserve">: </w:t>
      </w:r>
      <w:r w:rsidR="001762AB">
        <w:t xml:space="preserve">enhances </w:t>
      </w:r>
      <w:r w:rsidR="002B6CD1">
        <w:t>c</w:t>
      </w:r>
      <w:r>
        <w:t>ompetition</w:t>
      </w:r>
    </w:p>
    <w:p w14:paraId="6EC4612D" w14:textId="1CC1AEF9" w:rsidR="00BD424C" w:rsidRDefault="00BD424C" w:rsidP="00BD424C">
      <w:pPr>
        <w:pStyle w:val="Paragraph"/>
      </w:pPr>
      <w:r>
        <w:t xml:space="preserve">Spectrum is a finite resource, a critical input to wireless </w:t>
      </w:r>
      <w:r w:rsidR="00B10471">
        <w:t xml:space="preserve">and satellite </w:t>
      </w:r>
      <w:r>
        <w:t>services, and has varying utility for different use</w:t>
      </w:r>
      <w:r w:rsidR="00072ED9">
        <w:t>-</w:t>
      </w:r>
      <w:r>
        <w:t xml:space="preserve">cases. That is, not all spectrum is equally useful for all </w:t>
      </w:r>
      <w:r w:rsidRPr="008603BC">
        <w:t>use</w:t>
      </w:r>
      <w:r w:rsidR="00072ED9" w:rsidRPr="008603BC">
        <w:t>-</w:t>
      </w:r>
      <w:r w:rsidRPr="008603BC">
        <w:t>case</w:t>
      </w:r>
      <w:r>
        <w:t>s</w:t>
      </w:r>
      <w:r w:rsidR="002A31A4">
        <w:t xml:space="preserve"> </w:t>
      </w:r>
      <w:r>
        <w:t xml:space="preserve">due to the characteristics of the spectrum, the </w:t>
      </w:r>
      <w:r w:rsidR="00F413EE">
        <w:t>domestic and international planning</w:t>
      </w:r>
      <w:r w:rsidR="009D3FFD">
        <w:t xml:space="preserve"> of the spectrum</w:t>
      </w:r>
      <w:r w:rsidR="00F413EE">
        <w:t xml:space="preserve">, and </w:t>
      </w:r>
      <w:r w:rsidR="00072ED9">
        <w:t xml:space="preserve">the </w:t>
      </w:r>
      <w:r>
        <w:t xml:space="preserve">availability of equipment </w:t>
      </w:r>
      <w:r w:rsidR="00072ED9">
        <w:t>required</w:t>
      </w:r>
      <w:r>
        <w:t xml:space="preserve"> </w:t>
      </w:r>
      <w:r w:rsidR="00072ED9">
        <w:t xml:space="preserve">to use </w:t>
      </w:r>
      <w:r>
        <w:t>the spectrum for a particular use</w:t>
      </w:r>
      <w:r w:rsidR="00072ED9">
        <w:t>-</w:t>
      </w:r>
      <w:r>
        <w:t xml:space="preserve">case. </w:t>
      </w:r>
    </w:p>
    <w:p w14:paraId="1BCC8F3E" w14:textId="4D625655" w:rsidR="006774F9" w:rsidRDefault="006774F9" w:rsidP="00BD424C">
      <w:pPr>
        <w:pStyle w:val="Paragraph"/>
      </w:pPr>
      <w:r>
        <w:t>The</w:t>
      </w:r>
      <w:r w:rsidR="00FA7214">
        <w:t xml:space="preserve"> </w:t>
      </w:r>
      <w:r>
        <w:t>benefit derived from the use of the spectrum broadly stems from the services that are provided</w:t>
      </w:r>
      <w:r w:rsidR="00FA7214">
        <w:t xml:space="preserve"> to users</w:t>
      </w:r>
      <w:r>
        <w:t xml:space="preserve"> that </w:t>
      </w:r>
      <w:r w:rsidR="00072ED9">
        <w:t xml:space="preserve">utilise </w:t>
      </w:r>
      <w:r>
        <w:t>the spectrum. For example, mobile broadband and satellite services provide benefit as enabling technologies and services</w:t>
      </w:r>
      <w:r w:rsidR="00FA7214">
        <w:t xml:space="preserve"> to a range of users, including the Australian public and businesses. </w:t>
      </w:r>
    </w:p>
    <w:p w14:paraId="2E235763" w14:textId="30C632A2" w:rsidR="006774F9" w:rsidRPr="00D36298" w:rsidRDefault="006774F9" w:rsidP="006774F9">
      <w:pPr>
        <w:pStyle w:val="Paragraph"/>
      </w:pPr>
      <w:r w:rsidRPr="00D36298">
        <w:t xml:space="preserve">A healthy and competitive market can enhance this public benefit by putting pressure on licensees to invest in infrastructure and make efficient use of the spectrum, </w:t>
      </w:r>
      <w:r w:rsidR="00072ED9">
        <w:t xml:space="preserve">which </w:t>
      </w:r>
      <w:r w:rsidR="00072ED9" w:rsidRPr="00D36298">
        <w:t>provid</w:t>
      </w:r>
      <w:r w:rsidR="00072ED9">
        <w:t>es</w:t>
      </w:r>
      <w:r w:rsidR="00072ED9" w:rsidRPr="00D36298">
        <w:t xml:space="preserve"> </w:t>
      </w:r>
      <w:r w:rsidRPr="00D36298">
        <w:t>more utility at lower cost to consumers or a greater range of inputs to services provided by industry and governments. However, lack of spectrum availability and imbalances in incumbent holdings can impact upon competition, undermining an organisation’s ability to compete as effectively or providing advantages to other organisations. A lack of available spectrum can similarly prevent new entrants or the provision of new services, which could otherwise foster a competitive market.</w:t>
      </w:r>
    </w:p>
    <w:p w14:paraId="12C71839" w14:textId="4C293FCA" w:rsidR="006774F9" w:rsidRDefault="006774F9" w:rsidP="00BD424C">
      <w:pPr>
        <w:pStyle w:val="Paragraph"/>
      </w:pPr>
      <w:r w:rsidRPr="00D36298">
        <w:t xml:space="preserve">However, this is not to say that imbalanced or different spectrum holdings necessarily prevent competition, or that spectrum is the only input relevant to promoting competition. Changes in technology, infrastructure and market dynamics can also </w:t>
      </w:r>
      <w:r w:rsidR="001B3F75">
        <w:t>support or limit</w:t>
      </w:r>
      <w:r w:rsidRPr="00D36298">
        <w:t xml:space="preserve"> competition. </w:t>
      </w:r>
    </w:p>
    <w:p w14:paraId="7ED0E4EB" w14:textId="459E7BA9" w:rsidR="00BD424C" w:rsidRDefault="000208CF" w:rsidP="00BD424C">
      <w:pPr>
        <w:pStyle w:val="Paragraph"/>
      </w:pPr>
      <w:r>
        <w:t>It should also be noted that h</w:t>
      </w:r>
      <w:r w:rsidR="001A69FA">
        <w:t>olding</w:t>
      </w:r>
      <w:r w:rsidR="00FE66A9">
        <w:t xml:space="preserve"> un</w:t>
      </w:r>
      <w:r w:rsidR="00135F52">
        <w:t xml:space="preserve">used spectrum can also </w:t>
      </w:r>
      <w:r w:rsidR="00550E14">
        <w:t xml:space="preserve">potentially provide licensees </w:t>
      </w:r>
      <w:r w:rsidR="00963322">
        <w:t xml:space="preserve">utility </w:t>
      </w:r>
      <w:r w:rsidR="00403B12">
        <w:t xml:space="preserve">by </w:t>
      </w:r>
      <w:r w:rsidR="00BF16F1">
        <w:t>providing greater flexibility to dep</w:t>
      </w:r>
      <w:r w:rsidR="005D3FC1">
        <w:t>loy o</w:t>
      </w:r>
      <w:r w:rsidR="00CE08AB">
        <w:t>r adjust services on a needs basis</w:t>
      </w:r>
      <w:r w:rsidR="00C90BE3">
        <w:t xml:space="preserve"> in the future</w:t>
      </w:r>
      <w:r w:rsidR="004A7123">
        <w:t xml:space="preserve">, particularly in bands where significant new releases of spectrum are not </w:t>
      </w:r>
      <w:r w:rsidR="004E46FE">
        <w:t>expected over the term of a licence</w:t>
      </w:r>
      <w:r w:rsidR="00C90BE3">
        <w:t xml:space="preserve">. </w:t>
      </w:r>
      <w:r w:rsidR="00080E21">
        <w:t xml:space="preserve">In such cases, the length of time that the spectrum </w:t>
      </w:r>
      <w:r w:rsidR="004A5B8B">
        <w:t xml:space="preserve">has </w:t>
      </w:r>
      <w:r w:rsidR="00080E21">
        <w:t>not</w:t>
      </w:r>
      <w:r w:rsidR="004A5B8B">
        <w:t xml:space="preserve"> been</w:t>
      </w:r>
      <w:r w:rsidR="00080E21">
        <w:t xml:space="preserve"> used, or underused, would need to be considered</w:t>
      </w:r>
      <w:r w:rsidR="00D113ED">
        <w:t xml:space="preserve"> in connection with </w:t>
      </w:r>
      <w:r w:rsidR="000342AC">
        <w:t xml:space="preserve">technology and investment cycles, and anticipated future use of the spectrum. </w:t>
      </w:r>
    </w:p>
    <w:p w14:paraId="3C1F789E" w14:textId="75C7C353" w:rsidR="008D5FBF" w:rsidRDefault="00BD424C" w:rsidP="00BD424C">
      <w:pPr>
        <w:pStyle w:val="Paragraph"/>
      </w:pPr>
      <w:r w:rsidRPr="00D36298">
        <w:t xml:space="preserve">Therefore, we </w:t>
      </w:r>
      <w:r w:rsidR="000C605A">
        <w:t xml:space="preserve">expect </w:t>
      </w:r>
      <w:r w:rsidR="006774F9">
        <w:t xml:space="preserve">this criterion may be used to </w:t>
      </w:r>
      <w:r w:rsidRPr="00D36298">
        <w:t xml:space="preserve">evaluate the impact of different options on </w:t>
      </w:r>
      <w:r w:rsidR="009823B8">
        <w:t xml:space="preserve">enhancing </w:t>
      </w:r>
      <w:r w:rsidRPr="00D36298">
        <w:t xml:space="preserve">competition </w:t>
      </w:r>
      <w:r w:rsidR="00072ED9">
        <w:t>in</w:t>
      </w:r>
      <w:r w:rsidR="00072ED9" w:rsidRPr="00D36298">
        <w:t xml:space="preserve"> </w:t>
      </w:r>
      <w:r w:rsidR="003124AA" w:rsidRPr="00D36298">
        <w:t xml:space="preserve">relevant downstream markets </w:t>
      </w:r>
      <w:r w:rsidRPr="00D36298">
        <w:t>within Australia when considering the public interest.</w:t>
      </w:r>
      <w:r w:rsidR="00B2285E">
        <w:t xml:space="preserve"> </w:t>
      </w:r>
      <w:r w:rsidRPr="00D36298">
        <w:t>This could include</w:t>
      </w:r>
      <w:r w:rsidR="0015215F">
        <w:t xml:space="preserve"> identifying competition issues,</w:t>
      </w:r>
      <w:r w:rsidRPr="00D36298">
        <w:t xml:space="preserve"> examining incumbent holdings</w:t>
      </w:r>
      <w:r w:rsidR="00072ED9">
        <w:t xml:space="preserve">, </w:t>
      </w:r>
      <w:r w:rsidRPr="00D36298">
        <w:t>unmet demand</w:t>
      </w:r>
      <w:r w:rsidR="00072ED9">
        <w:t xml:space="preserve"> and </w:t>
      </w:r>
      <w:r w:rsidRPr="00D36298">
        <w:t>overall competition within the market</w:t>
      </w:r>
      <w:r w:rsidR="00B2285E">
        <w:t xml:space="preserve"> and </w:t>
      </w:r>
      <w:r w:rsidR="00072ED9">
        <w:t xml:space="preserve">exploring </w:t>
      </w:r>
      <w:r w:rsidR="00B2285E">
        <w:t xml:space="preserve">how different options (for example, re-allocation, renewal or introduction of sharing arrangements) could </w:t>
      </w:r>
      <w:r w:rsidR="0015215F">
        <w:t xml:space="preserve">potentially affect competition within relevant downstream markets. </w:t>
      </w:r>
    </w:p>
    <w:p w14:paraId="1041F9E2" w14:textId="71EFC97D" w:rsidR="00BD424C" w:rsidRDefault="00BD424C" w:rsidP="00986FD7">
      <w:pPr>
        <w:pStyle w:val="Heading3"/>
      </w:pPr>
      <w:r>
        <w:t>Criterion 4</w:t>
      </w:r>
      <w:r w:rsidR="00072ED9">
        <w:t xml:space="preserve">: </w:t>
      </w:r>
      <w:r w:rsidR="001762AB">
        <w:t xml:space="preserve">balances </w:t>
      </w:r>
      <w:r w:rsidR="00072ED9">
        <w:t>p</w:t>
      </w:r>
      <w:r>
        <w:t>ublic</w:t>
      </w:r>
      <w:r w:rsidR="001762AB">
        <w:t xml:space="preserve"> benefits and</w:t>
      </w:r>
      <w:r>
        <w:t xml:space="preserve"> impact</w:t>
      </w:r>
      <w:r w:rsidR="001762AB">
        <w:t>s</w:t>
      </w:r>
    </w:p>
    <w:p w14:paraId="7C3B72EC" w14:textId="4D2C1E5E" w:rsidR="00CA5932" w:rsidRDefault="00757800" w:rsidP="00BD424C">
      <w:pPr>
        <w:pStyle w:val="Paragraph"/>
      </w:pPr>
      <w:r w:rsidRPr="00757800">
        <w:t>Spectrum is an essential input to many of the technologies and services that Australians, businesses and government</w:t>
      </w:r>
      <w:r w:rsidR="00894FFF">
        <w:t>s</w:t>
      </w:r>
      <w:r w:rsidRPr="00757800">
        <w:t xml:space="preserve"> rely on</w:t>
      </w:r>
      <w:r w:rsidR="00CA4F11">
        <w:t xml:space="preserve">. </w:t>
      </w:r>
      <w:r w:rsidR="0023005F">
        <w:t xml:space="preserve">Spectrum is used to enable a </w:t>
      </w:r>
      <w:r w:rsidR="00724521">
        <w:t>variety of</w:t>
      </w:r>
      <w:r w:rsidR="0023005F">
        <w:t xml:space="preserve"> </w:t>
      </w:r>
      <w:r w:rsidR="001940BE">
        <w:t>functions including</w:t>
      </w:r>
      <w:r w:rsidR="00CA4F11">
        <w:t xml:space="preserve"> </w:t>
      </w:r>
      <w:r w:rsidR="007104D3">
        <w:t xml:space="preserve">social </w:t>
      </w:r>
      <w:r w:rsidR="00CA5932">
        <w:t xml:space="preserve">connectivity, critical services and public safety, </w:t>
      </w:r>
      <w:r w:rsidR="00072ED9">
        <w:t xml:space="preserve">as well as </w:t>
      </w:r>
      <w:r w:rsidR="00380F9E">
        <w:t>a</w:t>
      </w:r>
      <w:r w:rsidR="00CA5932">
        <w:t xml:space="preserve"> broad range of economic activities</w:t>
      </w:r>
      <w:r w:rsidR="00380F9E">
        <w:t>.</w:t>
      </w:r>
    </w:p>
    <w:p w14:paraId="1419CD06" w14:textId="3D826B6D" w:rsidR="00D828D6" w:rsidRDefault="00BD424C" w:rsidP="00BD424C">
      <w:pPr>
        <w:pStyle w:val="Paragraph"/>
      </w:pPr>
      <w:r>
        <w:t xml:space="preserve">Options under consideration may </w:t>
      </w:r>
      <w:r w:rsidR="00085A5B">
        <w:t xml:space="preserve">have different </w:t>
      </w:r>
      <w:r w:rsidR="00E020DF">
        <w:t xml:space="preserve">effects </w:t>
      </w:r>
      <w:r>
        <w:t xml:space="preserve">upon </w:t>
      </w:r>
      <w:r w:rsidR="00ED5CCA">
        <w:t>a</w:t>
      </w:r>
      <w:r w:rsidR="00BB7BA6">
        <w:t>n incumbent</w:t>
      </w:r>
      <w:r w:rsidR="00ED5CCA">
        <w:t xml:space="preserve"> </w:t>
      </w:r>
      <w:r w:rsidR="00856499">
        <w:t xml:space="preserve">licensee’s </w:t>
      </w:r>
      <w:r w:rsidR="00072ED9">
        <w:t xml:space="preserve">current </w:t>
      </w:r>
      <w:r>
        <w:t>and future provision of</w:t>
      </w:r>
      <w:r w:rsidR="003A6469">
        <w:t xml:space="preserve"> </w:t>
      </w:r>
      <w:r w:rsidR="00E80D39">
        <w:t>such</w:t>
      </w:r>
      <w:r>
        <w:t xml:space="preserve"> services</w:t>
      </w:r>
      <w:r w:rsidR="00E4234A">
        <w:t xml:space="preserve"> and </w:t>
      </w:r>
      <w:r w:rsidR="003A6469">
        <w:t xml:space="preserve">the </w:t>
      </w:r>
      <w:r w:rsidR="00E80D39">
        <w:t xml:space="preserve">activities </w:t>
      </w:r>
      <w:r w:rsidR="003A6469">
        <w:t>they enable,</w:t>
      </w:r>
      <w:r w:rsidR="001E52C6">
        <w:t xml:space="preserve"> </w:t>
      </w:r>
      <w:r w:rsidR="002248E8">
        <w:t xml:space="preserve">and </w:t>
      </w:r>
      <w:r w:rsidR="00D02666">
        <w:lastRenderedPageBreak/>
        <w:t xml:space="preserve">therefore the benefit </w:t>
      </w:r>
      <w:r w:rsidR="00214413">
        <w:t xml:space="preserve">derived from the use of the spectrum. </w:t>
      </w:r>
      <w:r w:rsidR="00D828D6">
        <w:t>There are also likely to be benefits and risks for the public and industry by enabling new users or use</w:t>
      </w:r>
      <w:r w:rsidR="008603BC">
        <w:t>-</w:t>
      </w:r>
      <w:r w:rsidR="00D828D6">
        <w:t xml:space="preserve">cases. </w:t>
      </w:r>
    </w:p>
    <w:p w14:paraId="788EB7E5" w14:textId="27CC522C" w:rsidR="00B5678A" w:rsidRDefault="00BD424C" w:rsidP="00BD424C">
      <w:pPr>
        <w:pStyle w:val="Paragraph"/>
      </w:pPr>
      <w:r>
        <w:t>For example, potential non-renewal of a licence could impact upon the availability of an existing service in</w:t>
      </w:r>
      <w:r w:rsidR="00E23291">
        <w:t xml:space="preserve"> an</w:t>
      </w:r>
      <w:r>
        <w:t xml:space="preserve"> area but</w:t>
      </w:r>
      <w:r w:rsidR="009B6781">
        <w:t>,</w:t>
      </w:r>
      <w:r>
        <w:t xml:space="preserve"> alternatively, could enable a new service or user to emerge.</w:t>
      </w:r>
      <w:r w:rsidR="007933A8">
        <w:t xml:space="preserve"> </w:t>
      </w:r>
    </w:p>
    <w:p w14:paraId="51325741" w14:textId="354E93E2" w:rsidR="00BD424C" w:rsidRDefault="00BD424C" w:rsidP="00BD424C">
      <w:pPr>
        <w:pStyle w:val="Paragraph"/>
      </w:pPr>
      <w:r>
        <w:t xml:space="preserve">This criterion would therefore seek to </w:t>
      </w:r>
      <w:r w:rsidR="00E250E5">
        <w:t xml:space="preserve">balance </w:t>
      </w:r>
      <w:r>
        <w:t>the impact and transitional costs to the public</w:t>
      </w:r>
      <w:r w:rsidR="00210871">
        <w:t xml:space="preserve"> and industry</w:t>
      </w:r>
      <w:r>
        <w:t xml:space="preserve"> incurred under </w:t>
      </w:r>
      <w:r w:rsidR="00210871">
        <w:t>each option</w:t>
      </w:r>
      <w:r w:rsidR="00E250E5">
        <w:t xml:space="preserve"> with </w:t>
      </w:r>
      <w:r>
        <w:t>potential benefits that may be delivered to the public in the longer term</w:t>
      </w:r>
      <w:r w:rsidR="005A3CCC">
        <w:t xml:space="preserve">. </w:t>
      </w:r>
      <w:r w:rsidR="00B5678A">
        <w:t xml:space="preserve">We expect that this criterion will raise differing considerations across the range of licences </w:t>
      </w:r>
      <w:r w:rsidR="00082284">
        <w:t xml:space="preserve">that are due to expire, given the wide range of existing services. For example, public interest </w:t>
      </w:r>
      <w:r w:rsidR="00CB7A5E">
        <w:t xml:space="preserve">considerations around the use of spectrum for rail safety, or for electronic news gathering, are likely to be different to those </w:t>
      </w:r>
      <w:r w:rsidR="00A14F1C">
        <w:t xml:space="preserve">that arise for the spectrum being utilised for </w:t>
      </w:r>
      <w:r w:rsidR="00BF242D">
        <w:t xml:space="preserve">wide-area wireless broadband services. </w:t>
      </w:r>
    </w:p>
    <w:p w14:paraId="134A463D" w14:textId="5FD9136A" w:rsidR="00BD424C" w:rsidRDefault="00BD424C" w:rsidP="00986FD7">
      <w:pPr>
        <w:pStyle w:val="Heading3"/>
      </w:pPr>
      <w:r>
        <w:t>Criterion 5</w:t>
      </w:r>
      <w:r w:rsidR="00072ED9">
        <w:t xml:space="preserve">: </w:t>
      </w:r>
      <w:r w:rsidR="001762AB">
        <w:t xml:space="preserve">supports </w:t>
      </w:r>
      <w:r w:rsidR="00072ED9">
        <w:t>r</w:t>
      </w:r>
      <w:r w:rsidR="004A37CB">
        <w:t>elevant</w:t>
      </w:r>
      <w:r>
        <w:t xml:space="preserve"> policy objectives</w:t>
      </w:r>
    </w:p>
    <w:p w14:paraId="52AB2D20" w14:textId="01EFA6B0" w:rsidR="004B4C72" w:rsidRDefault="00BD424C" w:rsidP="00BD424C">
      <w:pPr>
        <w:pStyle w:val="Paragraph"/>
      </w:pPr>
      <w:r>
        <w:t xml:space="preserve">Part of the object of the Act is to promote the long-term public interest by providing for spectrum management that supports the communications policy objectives of the </w:t>
      </w:r>
      <w:r w:rsidR="00072ED9">
        <w:t>g</w:t>
      </w:r>
      <w:r>
        <w:t>overnment. We therefore may consider the extent to which options support applicable policy objectives when forming views on the public interest</w:t>
      </w:r>
      <w:r w:rsidR="00A621B6">
        <w:t xml:space="preserve">. </w:t>
      </w:r>
    </w:p>
    <w:p w14:paraId="0701E184" w14:textId="1C3A05F7" w:rsidR="00E718F2" w:rsidRDefault="0072784F" w:rsidP="00BD424C">
      <w:pPr>
        <w:pStyle w:val="Paragraph"/>
      </w:pPr>
      <w:r>
        <w:t>A</w:t>
      </w:r>
      <w:r w:rsidR="00BD424C">
        <w:t xml:space="preserve">s outlined above, there are a range of </w:t>
      </w:r>
      <w:r w:rsidR="00072ED9">
        <w:t>g</w:t>
      </w:r>
      <w:r w:rsidR="00BD424C">
        <w:t xml:space="preserve">overnment policy objectives that we </w:t>
      </w:r>
      <w:r w:rsidR="00BD424C" w:rsidRPr="008603BC">
        <w:t>will have regard to</w:t>
      </w:r>
      <w:r w:rsidR="00BD424C">
        <w:t xml:space="preserve"> when considering the public interest</w:t>
      </w:r>
      <w:r w:rsidR="002A20F4">
        <w:t xml:space="preserve">, including those outlined in the </w:t>
      </w:r>
      <w:r w:rsidR="009B6781">
        <w:t>MPS in relation to the 3.4</w:t>
      </w:r>
      <w:r w:rsidR="008E7610">
        <w:t>–</w:t>
      </w:r>
      <w:r w:rsidR="009B6781">
        <w:t xml:space="preserve">4 GHz band, and those in the </w:t>
      </w:r>
      <w:r w:rsidR="002A20F4">
        <w:t>December 2022 Statement of Expectations to the ACMA</w:t>
      </w:r>
      <w:r w:rsidR="007B5439">
        <w:t xml:space="preserve">. </w:t>
      </w:r>
      <w:r w:rsidR="002A20F4">
        <w:t xml:space="preserve">As we progress through our proposed </w:t>
      </w:r>
      <w:r w:rsidR="008E7610">
        <w:t>4</w:t>
      </w:r>
      <w:r w:rsidR="002A20F4">
        <w:t xml:space="preserve">-stage process, we will articulate how we are </w:t>
      </w:r>
      <w:r w:rsidR="00FF1160">
        <w:t>giving consideration to each relevant policy objective</w:t>
      </w:r>
      <w:r w:rsidR="00B62F1A">
        <w:t xml:space="preserve"> </w:t>
      </w:r>
      <w:r w:rsidR="009256C5">
        <w:t>through our decision-making processes</w:t>
      </w:r>
      <w:r w:rsidR="00E23291">
        <w:t>.</w:t>
      </w:r>
    </w:p>
    <w:p w14:paraId="1A598D66" w14:textId="77777777" w:rsidR="00BD424C" w:rsidRPr="00E162C4" w:rsidRDefault="00BD424C" w:rsidP="00BD424C">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19" w:name="_Hlk133847645"/>
      <w:r w:rsidRPr="00E162C4">
        <w:t>Question 1</w:t>
      </w:r>
    </w:p>
    <w:p w14:paraId="5F0C6687" w14:textId="0BFDC485" w:rsidR="00243D84" w:rsidRDefault="00243D84" w:rsidP="00243D84">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What are your views on the proposed public interest criteria? Are there other criteria we should consider?</w:t>
      </w:r>
    </w:p>
    <w:bookmarkEnd w:id="19"/>
    <w:p w14:paraId="16FF6D50" w14:textId="756DABE2" w:rsidR="009B270C" w:rsidRPr="00255EA9" w:rsidRDefault="009B270C" w:rsidP="00815A03">
      <w:pPr>
        <w:pStyle w:val="Paragraph"/>
      </w:pPr>
    </w:p>
    <w:p w14:paraId="2B0311CF" w14:textId="1C1AB3ED" w:rsidR="005714FB" w:rsidRDefault="005714FB" w:rsidP="005714FB">
      <w:pPr>
        <w:pStyle w:val="Heading1"/>
      </w:pPr>
      <w:bookmarkStart w:id="20" w:name="_Toc135652634"/>
      <w:r>
        <w:lastRenderedPageBreak/>
        <w:t>Proposed expiring spectrum licence process</w:t>
      </w:r>
      <w:bookmarkEnd w:id="20"/>
    </w:p>
    <w:p w14:paraId="3FD8A2C6" w14:textId="5C3059CE" w:rsidR="001F5B3B" w:rsidRDefault="007311FA" w:rsidP="001E5ECF">
      <w:pPr>
        <w:pStyle w:val="Paragraphbeforelist"/>
      </w:pPr>
      <w:r>
        <w:t xml:space="preserve">We are proposing a </w:t>
      </w:r>
      <w:r w:rsidR="008E7610">
        <w:t>4</w:t>
      </w:r>
      <w:r w:rsidR="008E7084">
        <w:t>-stage</w:t>
      </w:r>
      <w:r>
        <w:t xml:space="preserve"> approach to </w:t>
      </w:r>
      <w:r w:rsidR="006C118C">
        <w:t xml:space="preserve">dealing with </w:t>
      </w:r>
      <w:r w:rsidR="009B0371">
        <w:t>ESLs</w:t>
      </w:r>
      <w:r w:rsidR="009C3C8D">
        <w:t>:</w:t>
      </w:r>
    </w:p>
    <w:p w14:paraId="49B839D5" w14:textId="5FFAE598" w:rsidR="00ED1605" w:rsidRPr="008603BC" w:rsidRDefault="00ED1605" w:rsidP="00ED1605">
      <w:pPr>
        <w:pStyle w:val="ListNumber"/>
        <w:numPr>
          <w:ilvl w:val="0"/>
          <w:numId w:val="23"/>
        </w:numPr>
      </w:pPr>
      <w:r w:rsidRPr="008603BC">
        <w:t xml:space="preserve">Stage </w:t>
      </w:r>
      <w:r w:rsidR="008E7610" w:rsidRPr="008603BC">
        <w:t>1: c</w:t>
      </w:r>
      <w:r w:rsidR="007B1F12" w:rsidRPr="008603BC">
        <w:t xml:space="preserve">onsultation on process </w:t>
      </w:r>
    </w:p>
    <w:p w14:paraId="45AF8762" w14:textId="54F7052D" w:rsidR="00ED1605" w:rsidRPr="008603BC" w:rsidRDefault="00ED1605" w:rsidP="00ED1605">
      <w:pPr>
        <w:pStyle w:val="ListNumber"/>
        <w:numPr>
          <w:ilvl w:val="0"/>
          <w:numId w:val="23"/>
        </w:numPr>
      </w:pPr>
      <w:r w:rsidRPr="008603BC">
        <w:t xml:space="preserve">Stage </w:t>
      </w:r>
      <w:r w:rsidR="008E7610" w:rsidRPr="008603BC">
        <w:t xml:space="preserve">2: </w:t>
      </w:r>
      <w:r w:rsidR="00C1336A" w:rsidRPr="008603BC">
        <w:t xml:space="preserve">finalise </w:t>
      </w:r>
      <w:r w:rsidR="008E7610" w:rsidRPr="008603BC">
        <w:t>p</w:t>
      </w:r>
      <w:r w:rsidR="004A04F2" w:rsidRPr="008603BC">
        <w:t xml:space="preserve">rocess </w:t>
      </w:r>
      <w:r w:rsidR="00175A8C" w:rsidRPr="008603BC">
        <w:t>and</w:t>
      </w:r>
      <w:r w:rsidR="00C1336A" w:rsidRPr="008603BC">
        <w:t xml:space="preserve"> gather</w:t>
      </w:r>
      <w:r w:rsidR="00175A8C" w:rsidRPr="008603BC">
        <w:t xml:space="preserve"> information</w:t>
      </w:r>
    </w:p>
    <w:p w14:paraId="2B4865A4" w14:textId="76C8287F" w:rsidR="00ED1605" w:rsidRPr="008603BC" w:rsidRDefault="00ED1605" w:rsidP="00ED1605">
      <w:pPr>
        <w:pStyle w:val="ListNumber"/>
        <w:numPr>
          <w:ilvl w:val="0"/>
          <w:numId w:val="23"/>
        </w:numPr>
      </w:pPr>
      <w:r w:rsidRPr="008603BC">
        <w:t xml:space="preserve">Stage </w:t>
      </w:r>
      <w:r w:rsidR="008E7610" w:rsidRPr="008603BC">
        <w:t>3: c</w:t>
      </w:r>
      <w:r w:rsidR="00C00AB5" w:rsidRPr="008603BC">
        <w:t>onsultation on preliminary views</w:t>
      </w:r>
    </w:p>
    <w:p w14:paraId="247F145E" w14:textId="330E0EE5" w:rsidR="003D49A6" w:rsidRPr="008603BC" w:rsidRDefault="00ED1605" w:rsidP="00AF5409">
      <w:pPr>
        <w:pStyle w:val="Numberlistlast"/>
      </w:pPr>
      <w:r w:rsidRPr="008603BC">
        <w:t xml:space="preserve">Stage </w:t>
      </w:r>
      <w:r w:rsidR="008E7610" w:rsidRPr="008603BC">
        <w:t>4: r</w:t>
      </w:r>
      <w:r w:rsidR="006C7244" w:rsidRPr="008603BC">
        <w:t>enewal applications and decision-making</w:t>
      </w:r>
      <w:r w:rsidR="00E23291" w:rsidRPr="008603BC">
        <w:t>.</w:t>
      </w:r>
    </w:p>
    <w:p w14:paraId="0D0A3A4D" w14:textId="69BE8C97" w:rsidR="000468F3" w:rsidRDefault="000468F3" w:rsidP="003C0772">
      <w:pPr>
        <w:pStyle w:val="Paragraph"/>
      </w:pPr>
      <w:r>
        <w:t xml:space="preserve">Suggested timings below are indicative only. </w:t>
      </w:r>
    </w:p>
    <w:p w14:paraId="6B5DC312" w14:textId="617266E7" w:rsidR="00F16419" w:rsidRDefault="00F16419" w:rsidP="003C0772">
      <w:pPr>
        <w:pStyle w:val="ACMAFigureHeader"/>
      </w:pPr>
      <w:r>
        <w:t xml:space="preserve">Overview of proposed </w:t>
      </w:r>
      <w:r w:rsidR="008E7610">
        <w:t>4-</w:t>
      </w:r>
      <w:r>
        <w:t>stage process</w:t>
      </w:r>
    </w:p>
    <w:p w14:paraId="4260907A" w14:textId="5DA7AE2A" w:rsidR="00D10115" w:rsidRDefault="00A724EE" w:rsidP="003D49A6">
      <w:pPr>
        <w:pStyle w:val="Paragraph"/>
      </w:pPr>
      <w:r>
        <w:rPr>
          <w:noProof/>
        </w:rPr>
        <w:drawing>
          <wp:inline distT="0" distB="0" distL="0" distR="0" wp14:anchorId="3A3A1902" wp14:editId="036311F7">
            <wp:extent cx="4871085" cy="1455420"/>
            <wp:effectExtent l="0" t="0" r="5715" b="0"/>
            <wp:docPr id="11" name="Picture 1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a:extLst>
                        <a:ext uri="{C183D7F6-B498-43B3-948B-1728B52AA6E4}">
                          <adec:decorative xmlns:adec="http://schemas.microsoft.com/office/drawing/2017/decorative" val="1"/>
                        </a:ext>
                      </a:extLst>
                    </pic:cNvPr>
                    <pic:cNvPicPr/>
                  </pic:nvPicPr>
                  <pic:blipFill>
                    <a:blip r:embed="rId25"/>
                    <a:stretch>
                      <a:fillRect/>
                    </a:stretch>
                  </pic:blipFill>
                  <pic:spPr>
                    <a:xfrm>
                      <a:off x="0" y="0"/>
                      <a:ext cx="4871085" cy="1455420"/>
                    </a:xfrm>
                    <a:prstGeom prst="rect">
                      <a:avLst/>
                    </a:prstGeom>
                  </pic:spPr>
                </pic:pic>
              </a:graphicData>
            </a:graphic>
          </wp:inline>
        </w:drawing>
      </w:r>
    </w:p>
    <w:p w14:paraId="41B301F3" w14:textId="4AF86BC1" w:rsidR="00AF391D" w:rsidRDefault="003502D0" w:rsidP="003D49A6">
      <w:pPr>
        <w:pStyle w:val="Paragraph"/>
      </w:pPr>
      <w:r>
        <w:t xml:space="preserve">We are proposing that stages </w:t>
      </w:r>
      <w:r w:rsidR="00C1336A">
        <w:t xml:space="preserve">1–3 </w:t>
      </w:r>
      <w:r>
        <w:t xml:space="preserve">will only be conducted once for all </w:t>
      </w:r>
      <w:r w:rsidR="009B6781">
        <w:t>ESLs</w:t>
      </w:r>
      <w:r w:rsidR="00107EE6">
        <w:t xml:space="preserve"> over the next several years, ahead of the first set of </w:t>
      </w:r>
      <w:r w:rsidR="009B6781">
        <w:t>ESLs</w:t>
      </w:r>
      <w:r>
        <w:t xml:space="preserve">, </w:t>
      </w:r>
      <w:r w:rsidR="007C4240">
        <w:t xml:space="preserve">meaning that considerations </w:t>
      </w:r>
      <w:r w:rsidR="00243B32">
        <w:t xml:space="preserve">will be relevant to all </w:t>
      </w:r>
      <w:r w:rsidR="009B6781">
        <w:t>ESLS</w:t>
      </w:r>
      <w:r w:rsidR="00107EE6">
        <w:t xml:space="preserve"> and spectrum</w:t>
      </w:r>
      <w:r w:rsidR="00C1336A">
        <w:t>-</w:t>
      </w:r>
      <w:r w:rsidR="00107EE6">
        <w:t xml:space="preserve">licensed bands. Stage </w:t>
      </w:r>
      <w:r w:rsidR="00C1336A">
        <w:t xml:space="preserve">4 </w:t>
      </w:r>
      <w:r w:rsidR="00107EE6">
        <w:t xml:space="preserve">will be conducted </w:t>
      </w:r>
      <w:r w:rsidR="00AF391D">
        <w:t xml:space="preserve">closer to the expiry of </w:t>
      </w:r>
      <w:r w:rsidR="009B6781">
        <w:t>ESLs in</w:t>
      </w:r>
      <w:r w:rsidR="00AF391D">
        <w:t xml:space="preserve"> the relevant bands and will be conducted on a band-by-band basis. </w:t>
      </w:r>
    </w:p>
    <w:p w14:paraId="503D1B18" w14:textId="44FD99EB" w:rsidR="0022756E" w:rsidRDefault="006C7244" w:rsidP="005A5C57">
      <w:pPr>
        <w:pStyle w:val="Heading2"/>
      </w:pPr>
      <w:bookmarkStart w:id="21" w:name="_Toc135652635"/>
      <w:r>
        <w:t>Stage</w:t>
      </w:r>
      <w:r w:rsidR="00C1336A">
        <w:t xml:space="preserve"> 1: </w:t>
      </w:r>
      <w:r w:rsidR="00745B03">
        <w:t>consultation on process</w:t>
      </w:r>
      <w:r w:rsidR="009D5084">
        <w:t xml:space="preserve"> (</w:t>
      </w:r>
      <w:r w:rsidR="003736CD">
        <w:t>Q2 2023)</w:t>
      </w:r>
      <w:bookmarkEnd w:id="21"/>
    </w:p>
    <w:p w14:paraId="4ADBB0CA" w14:textId="29EA3317" w:rsidR="002B6EAF" w:rsidRDefault="00706CB2" w:rsidP="004243A8">
      <w:pPr>
        <w:pStyle w:val="Paragraph"/>
      </w:pPr>
      <w:r>
        <w:t xml:space="preserve">During </w:t>
      </w:r>
      <w:r w:rsidR="00C1336A">
        <w:t>S</w:t>
      </w:r>
      <w:r>
        <w:t xml:space="preserve">tage </w:t>
      </w:r>
      <w:r w:rsidR="00C1336A">
        <w:t xml:space="preserve">1, </w:t>
      </w:r>
      <w:r>
        <w:t xml:space="preserve">we </w:t>
      </w:r>
      <w:r w:rsidR="006C544C">
        <w:t>are</w:t>
      </w:r>
      <w:r>
        <w:t xml:space="preserve"> releas</w:t>
      </w:r>
      <w:r w:rsidR="006C544C">
        <w:t>ing</w:t>
      </w:r>
      <w:r>
        <w:t xml:space="preserve"> </w:t>
      </w:r>
      <w:r w:rsidR="006C544C">
        <w:t>this</w:t>
      </w:r>
      <w:r>
        <w:t xml:space="preserve"> </w:t>
      </w:r>
      <w:r w:rsidR="00E23291">
        <w:t>consultation</w:t>
      </w:r>
      <w:r>
        <w:t xml:space="preserve"> paper on </w:t>
      </w:r>
      <w:r w:rsidR="00C1336A">
        <w:t xml:space="preserve">the </w:t>
      </w:r>
      <w:r>
        <w:t xml:space="preserve">process and related matters. </w:t>
      </w:r>
    </w:p>
    <w:p w14:paraId="2354B382" w14:textId="22D38E0A" w:rsidR="00C1336A" w:rsidRDefault="00C1336A" w:rsidP="001E5ECF">
      <w:pPr>
        <w:pStyle w:val="Paragraphbeforelist"/>
      </w:pPr>
      <w:r>
        <w:t>S</w:t>
      </w:r>
      <w:r w:rsidR="00FE476A">
        <w:t xml:space="preserve">tage </w:t>
      </w:r>
      <w:r>
        <w:t>1 aims to:</w:t>
      </w:r>
    </w:p>
    <w:p w14:paraId="4141866E" w14:textId="1EB55E04" w:rsidR="00C1336A" w:rsidRDefault="00706CB2" w:rsidP="001E5ECF">
      <w:pPr>
        <w:pStyle w:val="Bulletlevel1"/>
      </w:pPr>
      <w:r>
        <w:t>initiate stakeholder engagement with the ESL process</w:t>
      </w:r>
    </w:p>
    <w:p w14:paraId="5DB56A9B" w14:textId="208F825F" w:rsidR="00C1336A" w:rsidRDefault="004243A8" w:rsidP="001E5ECF">
      <w:pPr>
        <w:pStyle w:val="Bulletlevel1"/>
      </w:pPr>
      <w:r>
        <w:t xml:space="preserve">develop and consult on proposals </w:t>
      </w:r>
      <w:r w:rsidR="00C1336A">
        <w:t>for:</w:t>
      </w:r>
      <w:r>
        <w:t xml:space="preserve"> </w:t>
      </w:r>
    </w:p>
    <w:p w14:paraId="0F569E5D" w14:textId="55D875D9" w:rsidR="00C1336A" w:rsidRDefault="004243A8" w:rsidP="001E5ECF">
      <w:pPr>
        <w:pStyle w:val="Bulletlevel2"/>
      </w:pPr>
      <w:r>
        <w:t>the new ESL process</w:t>
      </w:r>
    </w:p>
    <w:p w14:paraId="50FC06F8" w14:textId="179F6729" w:rsidR="00C1336A" w:rsidRDefault="004243A8" w:rsidP="001E5ECF">
      <w:pPr>
        <w:pStyle w:val="Bulletlevel2"/>
      </w:pPr>
      <w:r>
        <w:t>proposed public interest criteria</w:t>
      </w:r>
    </w:p>
    <w:p w14:paraId="52D97269" w14:textId="77AA07D9" w:rsidR="004243A8" w:rsidRDefault="004243A8" w:rsidP="001E5ECF">
      <w:pPr>
        <w:pStyle w:val="Bulletlevel2last"/>
      </w:pPr>
      <w:r>
        <w:t xml:space="preserve">approaches to considering use under </w:t>
      </w:r>
      <w:r w:rsidR="002729DB">
        <w:t>ESLs</w:t>
      </w:r>
      <w:r>
        <w:t xml:space="preserve">. </w:t>
      </w:r>
    </w:p>
    <w:p w14:paraId="66CCCF6E" w14:textId="6F3F53E2" w:rsidR="008B4566" w:rsidRDefault="00601D64" w:rsidP="006C7244">
      <w:pPr>
        <w:pStyle w:val="Paragraph"/>
      </w:pPr>
      <w:r>
        <w:t>This consultation has been alig</w:t>
      </w:r>
      <w:r w:rsidR="00E22851">
        <w:t>ned with the beginning of the 5</w:t>
      </w:r>
      <w:r w:rsidR="00C1336A">
        <w:t>-</w:t>
      </w:r>
      <w:r w:rsidR="00E22851">
        <w:t xml:space="preserve">year period before the 850 MHz and 1800 MHz </w:t>
      </w:r>
      <w:r w:rsidR="00170EA4">
        <w:t xml:space="preserve">band spectrum licences are due to expire. </w:t>
      </w:r>
      <w:r w:rsidR="008B4566">
        <w:t xml:space="preserve">We have previously </w:t>
      </w:r>
      <w:r w:rsidR="00FE5BDD">
        <w:t>stated</w:t>
      </w:r>
      <w:r w:rsidR="008B4566">
        <w:t xml:space="preserve"> that we w</w:t>
      </w:r>
      <w:r w:rsidR="009966D6">
        <w:t>ill</w:t>
      </w:r>
      <w:r w:rsidR="008B4566">
        <w:t xml:space="preserve"> begin considering whether to renew </w:t>
      </w:r>
      <w:r w:rsidR="009B6781">
        <w:t>ESLs</w:t>
      </w:r>
      <w:r w:rsidR="008B4566">
        <w:t xml:space="preserve"> at least </w:t>
      </w:r>
      <w:r w:rsidR="00C1336A">
        <w:t>5 </w:t>
      </w:r>
      <w:r w:rsidR="008B4566">
        <w:t xml:space="preserve">years from when the relevant licences are due to expire. </w:t>
      </w:r>
    </w:p>
    <w:p w14:paraId="583EB944" w14:textId="35B9FC09" w:rsidR="006C7244" w:rsidRDefault="006C7244" w:rsidP="006C7244">
      <w:pPr>
        <w:pStyle w:val="Heading2"/>
      </w:pPr>
      <w:bookmarkStart w:id="22" w:name="_Toc135652636"/>
      <w:r>
        <w:lastRenderedPageBreak/>
        <w:t xml:space="preserve">Stage </w:t>
      </w:r>
      <w:r w:rsidR="00C1336A">
        <w:t xml:space="preserve">2: finalise </w:t>
      </w:r>
      <w:r w:rsidR="004D59F8">
        <w:t>process</w:t>
      </w:r>
      <w:r w:rsidR="00C1336A">
        <w:t xml:space="preserve"> </w:t>
      </w:r>
      <w:r w:rsidR="00175A8C">
        <w:t xml:space="preserve">and </w:t>
      </w:r>
      <w:r w:rsidR="00C1336A">
        <w:t xml:space="preserve">gather </w:t>
      </w:r>
      <w:r w:rsidR="00175A8C">
        <w:t xml:space="preserve">information </w:t>
      </w:r>
      <w:r w:rsidR="003736CD">
        <w:t>(Q1</w:t>
      </w:r>
      <w:r w:rsidR="00D97660">
        <w:t>–4</w:t>
      </w:r>
      <w:r w:rsidR="003736CD">
        <w:t xml:space="preserve"> 2024)</w:t>
      </w:r>
      <w:bookmarkEnd w:id="22"/>
    </w:p>
    <w:p w14:paraId="33398C22" w14:textId="42F4F64E" w:rsidR="002B6EAF" w:rsidRDefault="00FB6BF1" w:rsidP="006C7244">
      <w:pPr>
        <w:pStyle w:val="Paragraph"/>
      </w:pPr>
      <w:r>
        <w:t xml:space="preserve">During </w:t>
      </w:r>
      <w:r w:rsidR="00C1336A">
        <w:t>S</w:t>
      </w:r>
      <w:r w:rsidR="00706CB2">
        <w:t xml:space="preserve">tage </w:t>
      </w:r>
      <w:r w:rsidR="00C1336A">
        <w:t>2</w:t>
      </w:r>
      <w:r w:rsidR="004B0A67">
        <w:t>,</w:t>
      </w:r>
      <w:r w:rsidR="00C1336A">
        <w:t xml:space="preserve"> </w:t>
      </w:r>
      <w:r>
        <w:t xml:space="preserve">we </w:t>
      </w:r>
      <w:r w:rsidR="00F93D40">
        <w:t xml:space="preserve">intend to </w:t>
      </w:r>
      <w:r>
        <w:t xml:space="preserve">release a response to submissions </w:t>
      </w:r>
      <w:r w:rsidR="00C1336A">
        <w:t xml:space="preserve">for </w:t>
      </w:r>
      <w:r>
        <w:t xml:space="preserve">the Q2 2023 consultation and request information from incumbent licensees and </w:t>
      </w:r>
      <w:r w:rsidR="00706CB2">
        <w:t xml:space="preserve">other </w:t>
      </w:r>
      <w:r>
        <w:t>stakeholders</w:t>
      </w:r>
      <w:r w:rsidR="00706CB2">
        <w:t>.</w:t>
      </w:r>
      <w:r w:rsidR="00E65052">
        <w:t xml:space="preserve"> </w:t>
      </w:r>
      <w:r w:rsidR="00270D93">
        <w:t xml:space="preserve">We </w:t>
      </w:r>
      <w:r w:rsidR="009B6781">
        <w:t>may</w:t>
      </w:r>
      <w:r w:rsidR="00270D93">
        <w:t xml:space="preserve"> also publish a notice under section 78 of the Act, inviting persons to express interest in the relevant expiring </w:t>
      </w:r>
      <w:r w:rsidR="009B6781">
        <w:t>ESLs</w:t>
      </w:r>
      <w:r w:rsidR="00270D93">
        <w:t xml:space="preserve">. </w:t>
      </w:r>
    </w:p>
    <w:p w14:paraId="20421850" w14:textId="1E551542" w:rsidR="0013434E" w:rsidRDefault="00C1336A" w:rsidP="006C7244">
      <w:pPr>
        <w:pStyle w:val="Paragraph"/>
      </w:pPr>
      <w:r>
        <w:t>S</w:t>
      </w:r>
      <w:r w:rsidR="00706CB2">
        <w:t xml:space="preserve">tage </w:t>
      </w:r>
      <w:r>
        <w:t xml:space="preserve">2 aims </w:t>
      </w:r>
      <w:r w:rsidR="00F93D40">
        <w:t xml:space="preserve">to refine </w:t>
      </w:r>
      <w:r w:rsidR="005146FE">
        <w:t xml:space="preserve">and communicate </w:t>
      </w:r>
      <w:r w:rsidR="001874C8">
        <w:t xml:space="preserve">the steps of the ESL </w:t>
      </w:r>
      <w:r w:rsidR="002D7D45">
        <w:t>process</w:t>
      </w:r>
      <w:r w:rsidR="001A0603">
        <w:t xml:space="preserve"> and</w:t>
      </w:r>
      <w:r w:rsidR="002D7D45">
        <w:t xml:space="preserve"> </w:t>
      </w:r>
      <w:r w:rsidR="00175A8C">
        <w:t xml:space="preserve">confirm the assessment framework, including </w:t>
      </w:r>
      <w:r w:rsidR="008413AE">
        <w:t xml:space="preserve">the public interest criteria. </w:t>
      </w:r>
    </w:p>
    <w:p w14:paraId="2528DB17" w14:textId="2A973278" w:rsidR="00736C5F" w:rsidRDefault="001D6459" w:rsidP="001E5ECF">
      <w:pPr>
        <w:pStyle w:val="Paragraphbeforelist"/>
      </w:pPr>
      <w:r>
        <w:t>W</w:t>
      </w:r>
      <w:r w:rsidR="00D424F0">
        <w:t xml:space="preserve">e </w:t>
      </w:r>
      <w:r w:rsidR="00175A8C">
        <w:t>may</w:t>
      </w:r>
      <w:r w:rsidR="00D424F0">
        <w:t xml:space="preserve"> also</w:t>
      </w:r>
      <w:r w:rsidR="00996957">
        <w:t xml:space="preserve"> request information from incumbent licensees </w:t>
      </w:r>
      <w:r>
        <w:t xml:space="preserve">and other stakeholders </w:t>
      </w:r>
      <w:r w:rsidR="00996957">
        <w:t xml:space="preserve">on a range of </w:t>
      </w:r>
      <w:r w:rsidR="00996957" w:rsidRPr="00A724EE">
        <w:t xml:space="preserve">issues, </w:t>
      </w:r>
      <w:r w:rsidR="00A724EE">
        <w:t xml:space="preserve">in </w:t>
      </w:r>
      <w:r w:rsidR="001B5559" w:rsidRPr="00A724EE">
        <w:t>particular</w:t>
      </w:r>
      <w:r w:rsidR="00736C5F">
        <w:t xml:space="preserve">: </w:t>
      </w:r>
    </w:p>
    <w:p w14:paraId="7F6CD4B1" w14:textId="0831E02E" w:rsidR="00CB2F1F" w:rsidRDefault="00CB2F1F" w:rsidP="00CB2F1F">
      <w:pPr>
        <w:pStyle w:val="Bulletlevel1"/>
      </w:pPr>
      <w:r>
        <w:t xml:space="preserve">incumbent levels </w:t>
      </w:r>
      <w:r w:rsidR="00F91C3D">
        <w:t>of</w:t>
      </w:r>
      <w:r>
        <w:t xml:space="preserve"> use and alternative use</w:t>
      </w:r>
      <w:r w:rsidR="00C1336A">
        <w:t>-</w:t>
      </w:r>
      <w:r>
        <w:t>cases</w:t>
      </w:r>
    </w:p>
    <w:p w14:paraId="0D28820A" w14:textId="77777777" w:rsidR="00CB2F1F" w:rsidRDefault="00CB2F1F" w:rsidP="00CB2F1F">
      <w:pPr>
        <w:pStyle w:val="Bulletlevel1"/>
      </w:pPr>
      <w:r>
        <w:t>demand for the spectrum</w:t>
      </w:r>
    </w:p>
    <w:p w14:paraId="6611774C" w14:textId="77777777" w:rsidR="00CB2F1F" w:rsidRDefault="00CB2F1F" w:rsidP="00CB2F1F">
      <w:pPr>
        <w:pStyle w:val="Bulletlevel1"/>
      </w:pPr>
      <w:r>
        <w:t xml:space="preserve">identifying any band specific issues or inefficiencies (for example, fragmentation of existing holdings) </w:t>
      </w:r>
    </w:p>
    <w:p w14:paraId="471A8B41" w14:textId="77777777" w:rsidR="00CB2F1F" w:rsidRDefault="00CB2F1F" w:rsidP="00CB2F1F">
      <w:pPr>
        <w:pStyle w:val="Bulletlevel1"/>
      </w:pPr>
      <w:r>
        <w:t>market and competition issues</w:t>
      </w:r>
    </w:p>
    <w:p w14:paraId="6FDD20FA" w14:textId="52C1D4F0" w:rsidR="00736C5F" w:rsidRDefault="00CB2F1F" w:rsidP="005A5C57">
      <w:pPr>
        <w:pStyle w:val="Bulletlevel1last"/>
      </w:pPr>
      <w:r>
        <w:t>the public interest.</w:t>
      </w:r>
    </w:p>
    <w:p w14:paraId="552F607A" w14:textId="0E43C232" w:rsidR="00731329" w:rsidRDefault="00731329" w:rsidP="006C7244">
      <w:pPr>
        <w:pStyle w:val="Paragraph"/>
      </w:pPr>
      <w:r>
        <w:t xml:space="preserve">This information </w:t>
      </w:r>
      <w:r w:rsidR="00E3103B">
        <w:t xml:space="preserve">would then </w:t>
      </w:r>
      <w:r>
        <w:t>be used to form preliminary views</w:t>
      </w:r>
      <w:r w:rsidR="00C259FB">
        <w:t xml:space="preserve"> </w:t>
      </w:r>
      <w:r w:rsidR="00533667">
        <w:t xml:space="preserve">for </w:t>
      </w:r>
      <w:r w:rsidR="00C259FB">
        <w:t xml:space="preserve">public </w:t>
      </w:r>
      <w:r w:rsidR="00533667">
        <w:t xml:space="preserve">consultation in </w:t>
      </w:r>
      <w:r w:rsidR="004B0A67">
        <w:t>S</w:t>
      </w:r>
      <w:r w:rsidR="00533667">
        <w:t xml:space="preserve">tage </w:t>
      </w:r>
      <w:r w:rsidR="004B0A67">
        <w:t>3</w:t>
      </w:r>
      <w:r w:rsidR="00533667">
        <w:t xml:space="preserve">. </w:t>
      </w:r>
    </w:p>
    <w:p w14:paraId="2A6A82E2" w14:textId="2E1B26DC" w:rsidR="006C7244" w:rsidRDefault="006C7244" w:rsidP="006C7244">
      <w:pPr>
        <w:pStyle w:val="Heading2"/>
      </w:pPr>
      <w:bookmarkStart w:id="23" w:name="_Toc135652637"/>
      <w:r>
        <w:t xml:space="preserve">Stage </w:t>
      </w:r>
      <w:r w:rsidR="004B0A67">
        <w:t xml:space="preserve">3: </w:t>
      </w:r>
      <w:r w:rsidR="00DE5579">
        <w:t>preliminary views</w:t>
      </w:r>
      <w:r w:rsidR="003736CD">
        <w:t xml:space="preserve"> (Q4 2024)</w:t>
      </w:r>
      <w:bookmarkEnd w:id="23"/>
    </w:p>
    <w:p w14:paraId="7C34A55D" w14:textId="517ACC8F" w:rsidR="004635E7" w:rsidRDefault="00175A8C" w:rsidP="00F34988">
      <w:pPr>
        <w:pStyle w:val="Paragraph"/>
      </w:pPr>
      <w:r>
        <w:t xml:space="preserve">In </w:t>
      </w:r>
      <w:r w:rsidR="004B0A67">
        <w:t>S</w:t>
      </w:r>
      <w:r>
        <w:t xml:space="preserve">tage </w:t>
      </w:r>
      <w:r w:rsidR="004B0A67">
        <w:t xml:space="preserve">3, </w:t>
      </w:r>
      <w:r w:rsidR="00755DE8">
        <w:t>we</w:t>
      </w:r>
      <w:r>
        <w:t xml:space="preserve"> will provide a preliminary view about the proposed future arrangements </w:t>
      </w:r>
      <w:r w:rsidRPr="00A724EE">
        <w:t>for spectrum subject to ESLs for each band for licences expiring between</w:t>
      </w:r>
      <w:r>
        <w:t xml:space="preserve"> 2028 and 2032.</w:t>
      </w:r>
    </w:p>
    <w:p w14:paraId="6CAFEFF9" w14:textId="232071AB" w:rsidR="00EC26DD" w:rsidRDefault="00F33109" w:rsidP="00F34988">
      <w:pPr>
        <w:pStyle w:val="Paragraph"/>
      </w:pPr>
      <w:r>
        <w:t xml:space="preserve">It is our role to consider potential options for the </w:t>
      </w:r>
      <w:r w:rsidR="00F91C3D">
        <w:t>ESLs</w:t>
      </w:r>
      <w:r>
        <w:t xml:space="preserve"> and underlying spectrum, consistent with our responsibilities and objectives under the Act and </w:t>
      </w:r>
      <w:r w:rsidR="000A75BE">
        <w:t xml:space="preserve">the </w:t>
      </w:r>
      <w:r>
        <w:t xml:space="preserve">ACMA Act. </w:t>
      </w:r>
      <w:r w:rsidR="00F91C3D">
        <w:t>Therefore, in</w:t>
      </w:r>
      <w:r>
        <w:t xml:space="preserve"> considering whether a licence should be renewed</w:t>
      </w:r>
      <w:r w:rsidR="00F91C3D">
        <w:t>,</w:t>
      </w:r>
      <w:r w:rsidR="002677BD">
        <w:t xml:space="preserve"> and the relevant terms, conditions and pricing of any renewed licences</w:t>
      </w:r>
      <w:r w:rsidR="000D481A">
        <w:t xml:space="preserve">, </w:t>
      </w:r>
      <w:r w:rsidR="00CD7883">
        <w:t>we</w:t>
      </w:r>
      <w:r w:rsidR="00F91C3D">
        <w:t xml:space="preserve"> intend to</w:t>
      </w:r>
      <w:r>
        <w:t xml:space="preserve"> evaluat</w:t>
      </w:r>
      <w:r w:rsidR="00F91C3D">
        <w:t>e</w:t>
      </w:r>
      <w:r>
        <w:t xml:space="preserve"> and identify the appropriate arrangements for the spectrum more broadly. In this sense, the ESL process can be considered a condensed version of the usual steps </w:t>
      </w:r>
      <w:r w:rsidR="00CD7883">
        <w:t xml:space="preserve">we </w:t>
      </w:r>
      <w:r>
        <w:t xml:space="preserve">take to </w:t>
      </w:r>
      <w:r w:rsidR="00D72401">
        <w:t xml:space="preserve">plan and </w:t>
      </w:r>
      <w:r w:rsidR="0070256F">
        <w:t xml:space="preserve">subsequently </w:t>
      </w:r>
      <w:r>
        <w:t xml:space="preserve">allocate licences within </w:t>
      </w:r>
      <w:r w:rsidR="0070256F">
        <w:t>the spectrum</w:t>
      </w:r>
      <w:r>
        <w:t xml:space="preserve"> and</w:t>
      </w:r>
      <w:r w:rsidR="00CD7883">
        <w:t>,</w:t>
      </w:r>
      <w:r>
        <w:t xml:space="preserve"> is therefore</w:t>
      </w:r>
      <w:r w:rsidR="00CD7883">
        <w:t>,</w:t>
      </w:r>
      <w:r>
        <w:t xml:space="preserve"> subject to similar kinds of considerations. </w:t>
      </w:r>
      <w:r w:rsidR="00F91C3D">
        <w:t xml:space="preserve">However, unlike a process for allocating licences within a band, </w:t>
      </w:r>
      <w:r w:rsidR="00CD7883">
        <w:t xml:space="preserve">we </w:t>
      </w:r>
      <w:r w:rsidR="00F91C3D">
        <w:t xml:space="preserve">also intend to consider matters </w:t>
      </w:r>
      <w:r w:rsidR="00855D59">
        <w:t>specific t</w:t>
      </w:r>
      <w:r w:rsidR="00F91C3D">
        <w:t>o each licence and licensee, in deciding whether to renew each licence.</w:t>
      </w:r>
    </w:p>
    <w:p w14:paraId="4CA08F25" w14:textId="6AEA8DC3" w:rsidR="004E5033" w:rsidRDefault="0070256F" w:rsidP="00E54242">
      <w:pPr>
        <w:pStyle w:val="Paragraphbeforelist"/>
      </w:pPr>
      <w:r>
        <w:t xml:space="preserve">During </w:t>
      </w:r>
      <w:r w:rsidR="0052600F" w:rsidRPr="00A724EE">
        <w:t>S</w:t>
      </w:r>
      <w:r>
        <w:t xml:space="preserve">tage </w:t>
      </w:r>
      <w:r w:rsidR="0052600F">
        <w:t>3</w:t>
      </w:r>
      <w:r w:rsidR="00CD7883">
        <w:t>,</w:t>
      </w:r>
      <w:r w:rsidR="0052600F">
        <w:t xml:space="preserve"> </w:t>
      </w:r>
      <w:r>
        <w:t>we are proposing to</w:t>
      </w:r>
      <w:r w:rsidR="00F04DD5" w:rsidRPr="002B6EAF">
        <w:t xml:space="preserve"> </w:t>
      </w:r>
      <w:r w:rsidR="00863B40" w:rsidRPr="002B6EAF">
        <w:t xml:space="preserve">consider </w:t>
      </w:r>
      <w:r w:rsidR="00DA1608">
        <w:t>and form</w:t>
      </w:r>
      <w:r w:rsidR="00DA1608" w:rsidRPr="00A724EE">
        <w:t xml:space="preserve"> </w:t>
      </w:r>
      <w:r w:rsidR="00DA1608">
        <w:t xml:space="preserve">preliminary views </w:t>
      </w:r>
      <w:r w:rsidR="00295CF4">
        <w:t>on the appropriate arrangements for the spectrum</w:t>
      </w:r>
      <w:r w:rsidR="00CD7883">
        <w:t>. We will examine:</w:t>
      </w:r>
      <w:r w:rsidR="00CD7883" w:rsidRPr="002B6EAF">
        <w:t xml:space="preserve"> </w:t>
      </w:r>
    </w:p>
    <w:p w14:paraId="605695AE" w14:textId="7E124CB8" w:rsidR="002B6EAF" w:rsidRDefault="002B6EAF" w:rsidP="002B6EAF">
      <w:pPr>
        <w:pStyle w:val="Bulletlevel1"/>
      </w:pPr>
      <w:r w:rsidRPr="0027503F">
        <w:t>Use</w:t>
      </w:r>
      <w:r w:rsidR="00CD7883">
        <w:t>-</w:t>
      </w:r>
      <w:r w:rsidRPr="0027503F">
        <w:t>cases and users for the spectrum</w:t>
      </w:r>
      <w:r w:rsidR="00CD7883">
        <w:t xml:space="preserve"> – </w:t>
      </w:r>
      <w:r>
        <w:t>whether existing use</w:t>
      </w:r>
      <w:r w:rsidR="00CD7883">
        <w:t>-</w:t>
      </w:r>
      <w:r>
        <w:t>cases and users continue to best facilitate the long-term public interest or relevant objectives</w:t>
      </w:r>
      <w:r w:rsidR="00886B08">
        <w:t>, or whether alternative or complementary use</w:t>
      </w:r>
      <w:r w:rsidR="00CD7883">
        <w:t>-</w:t>
      </w:r>
      <w:r w:rsidR="00886B08">
        <w:t>cases may facilitate the long-term public interest.</w:t>
      </w:r>
    </w:p>
    <w:p w14:paraId="74B92619" w14:textId="5245E23D" w:rsidR="002B6EAF" w:rsidRDefault="002B6EAF" w:rsidP="002B6EAF">
      <w:pPr>
        <w:pStyle w:val="Bulletlevel1"/>
      </w:pPr>
      <w:r w:rsidRPr="0027503F">
        <w:t>Licen</w:t>
      </w:r>
      <w:r w:rsidR="00FC31A3" w:rsidRPr="0027503F">
        <w:t>sing arrangement</w:t>
      </w:r>
      <w:r w:rsidR="000A75BE" w:rsidRPr="0027503F">
        <w:t>s</w:t>
      </w:r>
      <w:r w:rsidR="00CD7883">
        <w:t xml:space="preserve"> – </w:t>
      </w:r>
      <w:r>
        <w:t xml:space="preserve">identifying the appropriate licence </w:t>
      </w:r>
      <w:r w:rsidR="00FC31A3">
        <w:t>arrangements</w:t>
      </w:r>
      <w:r w:rsidR="00945363">
        <w:t xml:space="preserve"> (that is, spectrum, apparatus or class licensing</w:t>
      </w:r>
      <w:r w:rsidR="009575FE">
        <w:t xml:space="preserve"> </w:t>
      </w:r>
      <w:r w:rsidR="003E08F3">
        <w:t>or a mixture</w:t>
      </w:r>
      <w:r w:rsidR="00907BA0">
        <w:t>)</w:t>
      </w:r>
      <w:r>
        <w:t xml:space="preserve"> to support the identified use</w:t>
      </w:r>
      <w:r w:rsidR="00CD7883">
        <w:t>-</w:t>
      </w:r>
      <w:r>
        <w:t xml:space="preserve">cases and users, or any other relevant objectives. </w:t>
      </w:r>
    </w:p>
    <w:p w14:paraId="7DF790E1" w14:textId="1B8D98DD" w:rsidR="002B6EAF" w:rsidRDefault="002B6EAF" w:rsidP="002B6EAF">
      <w:pPr>
        <w:pStyle w:val="Bulletlevel1"/>
      </w:pPr>
      <w:r w:rsidRPr="0027503F">
        <w:t xml:space="preserve">Licence conditions and </w:t>
      </w:r>
      <w:r w:rsidR="000B7E11" w:rsidRPr="0027503F">
        <w:t xml:space="preserve">technical </w:t>
      </w:r>
      <w:r w:rsidRPr="0027503F">
        <w:t>framework</w:t>
      </w:r>
      <w:r w:rsidR="00CD7883">
        <w:t xml:space="preserve"> – </w:t>
      </w:r>
      <w:r>
        <w:t xml:space="preserve">identifying appropriate licence conditions and </w:t>
      </w:r>
      <w:r w:rsidR="000B7E11">
        <w:t xml:space="preserve">technical </w:t>
      </w:r>
      <w:r>
        <w:t>frameworks to facilitate efficient use and co-existence with users in neighbouring bands, and to support relevant objectives</w:t>
      </w:r>
      <w:r w:rsidR="006B637D">
        <w:t>, including the public interest</w:t>
      </w:r>
      <w:r>
        <w:t xml:space="preserve">. </w:t>
      </w:r>
    </w:p>
    <w:p w14:paraId="74E8ED14" w14:textId="32D25D31" w:rsidR="004E577B" w:rsidRDefault="007942FE" w:rsidP="002B6EAF">
      <w:pPr>
        <w:pStyle w:val="Bulletlevel1"/>
      </w:pPr>
      <w:r w:rsidRPr="0027503F">
        <w:lastRenderedPageBreak/>
        <w:t>Spectrum value</w:t>
      </w:r>
      <w:r w:rsidR="009C456A" w:rsidRPr="0027503F">
        <w:t xml:space="preserve"> and pricing</w:t>
      </w:r>
      <w:r w:rsidR="00CD7883">
        <w:t xml:space="preserve"> – </w:t>
      </w:r>
      <w:r>
        <w:t>identifying the value of the spectrum</w:t>
      </w:r>
      <w:r w:rsidR="0040146A">
        <w:t xml:space="preserve"> and payment terms</w:t>
      </w:r>
      <w:r w:rsidR="00F506CF">
        <w:t>, should licences ultimately be renewed.</w:t>
      </w:r>
    </w:p>
    <w:p w14:paraId="1D7DF510" w14:textId="52F8735A" w:rsidR="002B6EAF" w:rsidRDefault="002B6EAF" w:rsidP="002B6EAF">
      <w:pPr>
        <w:pStyle w:val="Bulletlevel1last"/>
      </w:pPr>
      <w:r w:rsidRPr="0027503F">
        <w:t>Allocation options</w:t>
      </w:r>
      <w:r w:rsidR="00CD7883">
        <w:t xml:space="preserve"> – </w:t>
      </w:r>
      <w:r>
        <w:t>whether renewal or re-allocation facilitate</w:t>
      </w:r>
      <w:r w:rsidR="001C7E49">
        <w:t>s</w:t>
      </w:r>
      <w:r>
        <w:t xml:space="preserve"> the long-term public interest, or whether, as a result of any changes to frameworks, a new allocation is required and the form of that allocation. </w:t>
      </w:r>
    </w:p>
    <w:p w14:paraId="7D0FF979" w14:textId="5E3A3EED" w:rsidR="00362AFC" w:rsidRDefault="00D957BB" w:rsidP="00121419">
      <w:pPr>
        <w:pStyle w:val="Paragraph"/>
      </w:pPr>
      <w:r>
        <w:t xml:space="preserve">Views around appropriate </w:t>
      </w:r>
      <w:r w:rsidR="00C84E8E">
        <w:t xml:space="preserve">future </w:t>
      </w:r>
      <w:r>
        <w:t xml:space="preserve">arrangements </w:t>
      </w:r>
      <w:r w:rsidR="0025466C">
        <w:t>may vary</w:t>
      </w:r>
      <w:r w:rsidR="007F4CE1">
        <w:t>,</w:t>
      </w:r>
      <w:r w:rsidR="0025466C">
        <w:t xml:space="preserve"> </w:t>
      </w:r>
      <w:r w:rsidR="00A84D51">
        <w:t xml:space="preserve">and we </w:t>
      </w:r>
      <w:r w:rsidR="00A10EA1">
        <w:t>expect to</w:t>
      </w:r>
      <w:r w:rsidR="00A84D51">
        <w:t xml:space="preserve"> c</w:t>
      </w:r>
      <w:r w:rsidR="00D76632">
        <w:t>onsult on</w:t>
      </w:r>
      <w:r w:rsidR="00A84D51">
        <w:t xml:space="preserve"> options </w:t>
      </w:r>
      <w:r w:rsidR="00CD7883">
        <w:t xml:space="preserve">if </w:t>
      </w:r>
      <w:r w:rsidR="00A10EA1">
        <w:t xml:space="preserve">any </w:t>
      </w:r>
      <w:r w:rsidR="00A84D51">
        <w:t>substantive change</w:t>
      </w:r>
      <w:r w:rsidR="00103725">
        <w:t xml:space="preserve"> is contemplated for</w:t>
      </w:r>
      <w:r w:rsidR="00A84D51">
        <w:t xml:space="preserve"> how the spectrum is planned</w:t>
      </w:r>
      <w:r w:rsidR="0046682E">
        <w:t>, licensed</w:t>
      </w:r>
      <w:r w:rsidR="00A84D51">
        <w:t xml:space="preserve"> or allocated</w:t>
      </w:r>
      <w:r w:rsidR="005C5972">
        <w:t>.</w:t>
      </w:r>
      <w:r w:rsidR="00A84D51">
        <w:t xml:space="preserve"> </w:t>
      </w:r>
    </w:p>
    <w:p w14:paraId="67624816" w14:textId="07B35428" w:rsidR="00A32C62" w:rsidRDefault="00A32C62" w:rsidP="00015634">
      <w:pPr>
        <w:pStyle w:val="Paragraph"/>
      </w:pPr>
      <w:r>
        <w:t xml:space="preserve">In developing </w:t>
      </w:r>
      <w:r w:rsidR="00D76632">
        <w:t xml:space="preserve">these </w:t>
      </w:r>
      <w:r w:rsidR="001F1C1B">
        <w:t>preliminary views</w:t>
      </w:r>
      <w:r>
        <w:t xml:space="preserve">, we will </w:t>
      </w:r>
      <w:r w:rsidR="00765F2A">
        <w:t xml:space="preserve">consider how different options </w:t>
      </w:r>
      <w:r w:rsidR="00406410">
        <w:t>facilitate the long-term</w:t>
      </w:r>
      <w:r w:rsidR="00765F2A">
        <w:t xml:space="preserve"> public interest </w:t>
      </w:r>
      <w:r w:rsidR="00406410">
        <w:t xml:space="preserve">(with reference to the public interest criteria) </w:t>
      </w:r>
      <w:r w:rsidR="00765F2A">
        <w:t xml:space="preserve">and other applicable objectives. </w:t>
      </w:r>
      <w:r w:rsidR="000A194F">
        <w:t>W</w:t>
      </w:r>
      <w:r w:rsidR="00C61B1C">
        <w:t>e</w:t>
      </w:r>
      <w:r>
        <w:t xml:space="preserve"> w</w:t>
      </w:r>
      <w:r w:rsidR="00DE0586">
        <w:t xml:space="preserve">ill </w:t>
      </w:r>
      <w:r>
        <w:t xml:space="preserve">consider information </w:t>
      </w:r>
      <w:r w:rsidR="00DE0586">
        <w:t xml:space="preserve">provided by </w:t>
      </w:r>
      <w:r w:rsidR="007150D8">
        <w:t>incumbent licensees</w:t>
      </w:r>
      <w:r>
        <w:t xml:space="preserve"> </w:t>
      </w:r>
      <w:r w:rsidR="00736C5F">
        <w:t xml:space="preserve">and other stakeholders </w:t>
      </w:r>
      <w:r>
        <w:t xml:space="preserve">in </w:t>
      </w:r>
      <w:r w:rsidR="00CD7883">
        <w:t>S</w:t>
      </w:r>
      <w:r>
        <w:t xml:space="preserve">tage </w:t>
      </w:r>
      <w:r w:rsidR="00CD7883">
        <w:t>2</w:t>
      </w:r>
      <w:r w:rsidR="00D848C8">
        <w:t xml:space="preserve">. </w:t>
      </w:r>
      <w:r w:rsidR="00FA4367">
        <w:t xml:space="preserve">Consistent with our established practices, we </w:t>
      </w:r>
      <w:r w:rsidR="00692C51">
        <w:t xml:space="preserve">intend to </w:t>
      </w:r>
      <w:r>
        <w:t xml:space="preserve">consult on these preliminary </w:t>
      </w:r>
      <w:r w:rsidR="00243D84">
        <w:t>views and</w:t>
      </w:r>
      <w:r w:rsidR="007A63DA">
        <w:t xml:space="preserve"> consider submissions to that process</w:t>
      </w:r>
      <w:r w:rsidR="00CD7883">
        <w:t>. This will enable us</w:t>
      </w:r>
      <w:r w:rsidR="007A63DA">
        <w:t xml:space="preserve"> to form preferred views</w:t>
      </w:r>
      <w:r w:rsidR="00D265B4">
        <w:t xml:space="preserve"> </w:t>
      </w:r>
      <w:r w:rsidR="00CD7883">
        <w:t xml:space="preserve">that </w:t>
      </w:r>
      <w:r w:rsidR="00D265B4">
        <w:t xml:space="preserve">would be communicated in </w:t>
      </w:r>
      <w:r w:rsidR="00CD7883">
        <w:t>S</w:t>
      </w:r>
      <w:r w:rsidR="00D265B4">
        <w:t xml:space="preserve">tage </w:t>
      </w:r>
      <w:r w:rsidR="005E1E1E">
        <w:t>4</w:t>
      </w:r>
      <w:r w:rsidR="007A63DA">
        <w:t xml:space="preserve">. </w:t>
      </w:r>
    </w:p>
    <w:p w14:paraId="2B095AF9" w14:textId="41CEAC2A" w:rsidR="001F2C31" w:rsidRDefault="001F2C31" w:rsidP="0027503F">
      <w:pPr>
        <w:pStyle w:val="Paragraphbeforelist"/>
      </w:pPr>
      <w:r>
        <w:t xml:space="preserve">We note that there may be existing band-specific issues, or broader market issues, that negatively impact upon the long-term public </w:t>
      </w:r>
      <w:r w:rsidR="00906DE0">
        <w:t>interest</w:t>
      </w:r>
      <w:r>
        <w:t>, such as by constraining efficienc</w:t>
      </w:r>
      <w:r w:rsidR="00906DE0">
        <w:t xml:space="preserve">y, investment and innovation or </w:t>
      </w:r>
      <w:r w:rsidR="00E014A2">
        <w:t>competition</w:t>
      </w:r>
      <w:r>
        <w:t xml:space="preserve">. Examples of such </w:t>
      </w:r>
      <w:r w:rsidR="001A012F">
        <w:t>issues</w:t>
      </w:r>
      <w:r>
        <w:t xml:space="preserve"> may include: </w:t>
      </w:r>
    </w:p>
    <w:p w14:paraId="20F3CE83" w14:textId="3BECF613" w:rsidR="001F2C31" w:rsidRPr="00FF29DC" w:rsidRDefault="00752FCC" w:rsidP="001F2C31">
      <w:pPr>
        <w:pStyle w:val="Bulletlevel1"/>
      </w:pPr>
      <w:r>
        <w:t>fragmentation within a band</w:t>
      </w:r>
    </w:p>
    <w:p w14:paraId="44463914" w14:textId="6859DEE5" w:rsidR="001F2C31" w:rsidRDefault="00752FCC" w:rsidP="001F2C31">
      <w:pPr>
        <w:pStyle w:val="Bulletlevel1"/>
      </w:pPr>
      <w:r>
        <w:t>lack of regional</w:t>
      </w:r>
      <w:r w:rsidR="001F2C31">
        <w:t xml:space="preserve"> connectivity</w:t>
      </w:r>
    </w:p>
    <w:p w14:paraId="550884AA" w14:textId="65AF8C22" w:rsidR="001F2C31" w:rsidRDefault="00752FCC" w:rsidP="00532923">
      <w:pPr>
        <w:pStyle w:val="Bulletlevel1last"/>
      </w:pPr>
      <w:r>
        <w:t>lack of available spectrum for alternative users and use</w:t>
      </w:r>
      <w:r w:rsidR="008603BC">
        <w:t>-</w:t>
      </w:r>
      <w:r>
        <w:t>cases.</w:t>
      </w:r>
    </w:p>
    <w:p w14:paraId="7D81D824" w14:textId="52A31255" w:rsidR="00015634" w:rsidRDefault="00465F6C" w:rsidP="00015634">
      <w:pPr>
        <w:pStyle w:val="Paragraph"/>
      </w:pPr>
      <w:r>
        <w:t xml:space="preserve">We are proposing to conduct </w:t>
      </w:r>
      <w:r w:rsidR="005E1E1E">
        <w:t>S</w:t>
      </w:r>
      <w:r>
        <w:t xml:space="preserve">tage </w:t>
      </w:r>
      <w:r w:rsidR="005E1E1E">
        <w:t xml:space="preserve">3 </w:t>
      </w:r>
      <w:r w:rsidR="0062007E">
        <w:t>across all expiring spectrum</w:t>
      </w:r>
      <w:r w:rsidR="005E1E1E">
        <w:t>-</w:t>
      </w:r>
      <w:r w:rsidR="0062007E">
        <w:t>licensed bands</w:t>
      </w:r>
      <w:r w:rsidR="00273305">
        <w:t xml:space="preserve"> at the same time</w:t>
      </w:r>
      <w:r w:rsidR="00015634">
        <w:t xml:space="preserve">, rather than </w:t>
      </w:r>
      <w:r w:rsidR="007244F8">
        <w:t>considering these relevant matters in isolation</w:t>
      </w:r>
      <w:r w:rsidR="00803859">
        <w:t xml:space="preserve"> through</w:t>
      </w:r>
      <w:r w:rsidR="006B00FC">
        <w:t xml:space="preserve"> a</w:t>
      </w:r>
      <w:r w:rsidR="007244F8">
        <w:t xml:space="preserve"> </w:t>
      </w:r>
      <w:r w:rsidR="00015634">
        <w:t>band-by-band or licence</w:t>
      </w:r>
      <w:r w:rsidR="000A75BE">
        <w:t>-</w:t>
      </w:r>
      <w:r w:rsidR="00015634">
        <w:t xml:space="preserve">specific approach. </w:t>
      </w:r>
      <w:r w:rsidR="006B00FC">
        <w:t xml:space="preserve">This is because we </w:t>
      </w:r>
      <w:r w:rsidR="00015634">
        <w:t>are of the view that there is greater utility in concurrent evaluation of certain issues</w:t>
      </w:r>
      <w:r w:rsidR="00506801">
        <w:t>, noting that many of the spectrum</w:t>
      </w:r>
      <w:r w:rsidR="005E1E1E">
        <w:t>-</w:t>
      </w:r>
      <w:r w:rsidR="00506801">
        <w:t>licensed bands ar</w:t>
      </w:r>
      <w:r w:rsidR="00DD489E">
        <w:t>e substitutable or complementary</w:t>
      </w:r>
      <w:r w:rsidR="0018485F">
        <w:t>,</w:t>
      </w:r>
      <w:r w:rsidR="00DD489E">
        <w:t xml:space="preserve"> and that existing services and licensees may rely on a mixtu</w:t>
      </w:r>
      <w:r w:rsidR="00E5584F">
        <w:t>re of spectrum</w:t>
      </w:r>
      <w:r w:rsidR="00A306E3">
        <w:t xml:space="preserve"> bands</w:t>
      </w:r>
      <w:r w:rsidR="00E5584F">
        <w:t xml:space="preserve">. Evaluating options for the spectrum </w:t>
      </w:r>
      <w:r w:rsidR="006D59F0">
        <w:t>concurrently</w:t>
      </w:r>
      <w:r w:rsidR="008724C9">
        <w:t xml:space="preserve"> </w:t>
      </w:r>
      <w:r w:rsidR="005E1E1E">
        <w:t xml:space="preserve">also </w:t>
      </w:r>
      <w:r w:rsidR="008724C9">
        <w:t>enable</w:t>
      </w:r>
      <w:r w:rsidR="005E1E1E">
        <w:t>s</w:t>
      </w:r>
      <w:r w:rsidR="008724C9">
        <w:t xml:space="preserve"> us to better understand the potential impact and utility of any options for the spectrum, </w:t>
      </w:r>
      <w:r w:rsidR="00320865">
        <w:t xml:space="preserve">compared to examining </w:t>
      </w:r>
      <w:r w:rsidR="003645E3">
        <w:t xml:space="preserve">each </w:t>
      </w:r>
      <w:r w:rsidR="00736DC5">
        <w:t xml:space="preserve">relevant band in isolation and at different times. </w:t>
      </w:r>
      <w:r w:rsidR="002F25AF">
        <w:t xml:space="preserve">This approach means </w:t>
      </w:r>
      <w:r w:rsidR="00B62C30">
        <w:t xml:space="preserve">that </w:t>
      </w:r>
      <w:r w:rsidR="005E1E1E">
        <w:t>S</w:t>
      </w:r>
      <w:r w:rsidR="00B62C30">
        <w:t xml:space="preserve">tage </w:t>
      </w:r>
      <w:r w:rsidR="005E1E1E">
        <w:t xml:space="preserve">3 </w:t>
      </w:r>
      <w:r w:rsidR="00B62C30">
        <w:t xml:space="preserve">would </w:t>
      </w:r>
      <w:r w:rsidR="00B2771C">
        <w:t xml:space="preserve">generally </w:t>
      </w:r>
      <w:r w:rsidR="00B62C30">
        <w:t xml:space="preserve">only need to occur once, reducing </w:t>
      </w:r>
      <w:r w:rsidR="00736DC5">
        <w:t xml:space="preserve">overall consultation burden. </w:t>
      </w:r>
    </w:p>
    <w:p w14:paraId="296250DB" w14:textId="6618AE3C" w:rsidR="00254E66" w:rsidRDefault="00A67B7C" w:rsidP="00015634">
      <w:pPr>
        <w:pStyle w:val="Paragraph"/>
      </w:pPr>
      <w:r>
        <w:t>Preferred views established as a result of this process would serve as a policy</w:t>
      </w:r>
      <w:r w:rsidR="00BD4AAF">
        <w:t>,</w:t>
      </w:r>
      <w:r>
        <w:t xml:space="preserve"> informing decision-making when deciding whether to renew licences. </w:t>
      </w:r>
      <w:r w:rsidRPr="00A724EE">
        <w:t xml:space="preserve">While we recognise that stakeholders likely prefer early certainty around the spectrum, whether a licence should be renewed must be considered in response to a renewal application </w:t>
      </w:r>
      <w:r w:rsidR="009E7AA2" w:rsidRPr="00A724EE">
        <w:t>for</w:t>
      </w:r>
      <w:r w:rsidRPr="00A724EE">
        <w:t xml:space="preserve"> that licence</w:t>
      </w:r>
      <w:r w:rsidR="005C3FBF">
        <w:t>.</w:t>
      </w:r>
      <w:r w:rsidRPr="00A724EE">
        <w:t xml:space="preserve"> </w:t>
      </w:r>
      <w:r w:rsidR="00A3798A">
        <w:t xml:space="preserve">A decision whether to renew the licence will be informed by </w:t>
      </w:r>
      <w:r w:rsidRPr="00A724EE">
        <w:t>the merits of th</w:t>
      </w:r>
      <w:r w:rsidR="00A3798A">
        <w:t>e</w:t>
      </w:r>
      <w:r w:rsidR="00DC11E4">
        <w:t xml:space="preserve"> </w:t>
      </w:r>
      <w:r w:rsidRPr="00A724EE">
        <w:t xml:space="preserve">application, although the policy framework </w:t>
      </w:r>
      <w:r w:rsidR="00DC11E4">
        <w:t xml:space="preserve">we establish </w:t>
      </w:r>
      <w:r w:rsidRPr="00A724EE">
        <w:t>may inform consideration of that application.</w:t>
      </w:r>
      <w:r w:rsidRPr="00D03960">
        <w:t xml:space="preserve"> </w:t>
      </w:r>
    </w:p>
    <w:p w14:paraId="490DE10F" w14:textId="40222B83" w:rsidR="00BD1A6B" w:rsidRPr="00D03960" w:rsidRDefault="000F689B" w:rsidP="00D03960">
      <w:pPr>
        <w:pStyle w:val="Paragraph"/>
      </w:pPr>
      <w:r>
        <w:t>This would</w:t>
      </w:r>
      <w:r w:rsidR="006B00FC">
        <w:t xml:space="preserve"> also</w:t>
      </w:r>
      <w:r>
        <w:t xml:space="preserve"> mean that we could provide indication of our </w:t>
      </w:r>
      <w:r w:rsidR="00264C49">
        <w:t xml:space="preserve">preferred </w:t>
      </w:r>
      <w:r>
        <w:t xml:space="preserve">views well in advance of the expiry of </w:t>
      </w:r>
      <w:r w:rsidR="00A72266">
        <w:t xml:space="preserve">licences within </w:t>
      </w:r>
      <w:r>
        <w:t>most bands, as we would need to consider holistic matters in advance of the renewal application period for 850 MHz and 1800</w:t>
      </w:r>
      <w:r w:rsidR="00A469FA">
        <w:t> </w:t>
      </w:r>
      <w:r>
        <w:t>MHz licences</w:t>
      </w:r>
      <w:r w:rsidR="005E1E1E">
        <w:t>,</w:t>
      </w:r>
      <w:r w:rsidR="00863DEC">
        <w:t xml:space="preserve"> which begins in June 2026</w:t>
      </w:r>
      <w:r>
        <w:t xml:space="preserve">. </w:t>
      </w:r>
      <w:r w:rsidR="005E0758">
        <w:t>We note tha</w:t>
      </w:r>
      <w:r w:rsidR="00F469D9">
        <w:t>t this may result in the policy not reflecting subsequent developments and</w:t>
      </w:r>
      <w:r w:rsidR="005E1E1E">
        <w:t>,</w:t>
      </w:r>
      <w:r w:rsidR="00F469D9">
        <w:t xml:space="preserve"> as such, we will also need to consider </w:t>
      </w:r>
      <w:r w:rsidR="00F469D9" w:rsidRPr="00A724EE">
        <w:t>whether</w:t>
      </w:r>
      <w:r w:rsidR="00F469D9">
        <w:t xml:space="preserve"> to review the policy and </w:t>
      </w:r>
      <w:r w:rsidR="00A724EE">
        <w:t xml:space="preserve">if </w:t>
      </w:r>
      <w:r w:rsidR="00F26AFA">
        <w:t>any changes are necessary</w:t>
      </w:r>
      <w:r w:rsidR="001E7396">
        <w:t xml:space="preserve"> closer to the expiry</w:t>
      </w:r>
      <w:r w:rsidR="00566074">
        <w:t xml:space="preserve"> of licences within each band</w:t>
      </w:r>
      <w:r w:rsidR="00F26AFA">
        <w:t>.</w:t>
      </w:r>
      <w:r w:rsidR="00F469D9">
        <w:t xml:space="preserve"> </w:t>
      </w:r>
    </w:p>
    <w:p w14:paraId="799423C6" w14:textId="6FA0B6C8" w:rsidR="006C7244" w:rsidRDefault="006C7244" w:rsidP="006C7244">
      <w:pPr>
        <w:pStyle w:val="Heading2"/>
      </w:pPr>
      <w:bookmarkStart w:id="24" w:name="_Toc135652638"/>
      <w:r>
        <w:lastRenderedPageBreak/>
        <w:t xml:space="preserve">Stage </w:t>
      </w:r>
      <w:r w:rsidR="005E1E1E">
        <w:t xml:space="preserve">4: </w:t>
      </w:r>
      <w:r w:rsidR="009135A8">
        <w:t>renewal application and decision-making periods</w:t>
      </w:r>
      <w:r w:rsidR="003736CD">
        <w:t xml:space="preserve"> (</w:t>
      </w:r>
      <w:r w:rsidR="00735481">
        <w:t>commencing 2025</w:t>
      </w:r>
      <w:r w:rsidR="003736CD">
        <w:t>)</w:t>
      </w:r>
      <w:bookmarkEnd w:id="24"/>
    </w:p>
    <w:p w14:paraId="46BF8069" w14:textId="1ECF1A8E" w:rsidR="00686B3A" w:rsidRDefault="00542F2A" w:rsidP="003C0772">
      <w:pPr>
        <w:pStyle w:val="Paragraph"/>
      </w:pPr>
      <w:r>
        <w:t>During 2025, we would</w:t>
      </w:r>
      <w:r w:rsidR="00EC7409">
        <w:t xml:space="preserve"> release a </w:t>
      </w:r>
      <w:r w:rsidR="00686B3A">
        <w:t>response to submissions to</w:t>
      </w:r>
      <w:r w:rsidR="000C390D">
        <w:t xml:space="preserve"> the</w:t>
      </w:r>
      <w:r w:rsidR="00686B3A">
        <w:t xml:space="preserve"> preliminary </w:t>
      </w:r>
      <w:r w:rsidR="005E1E1E">
        <w:t>views’</w:t>
      </w:r>
      <w:r w:rsidR="00686B3A">
        <w:t xml:space="preserve"> consultation</w:t>
      </w:r>
      <w:r w:rsidR="008A1EB4">
        <w:t xml:space="preserve"> in </w:t>
      </w:r>
      <w:r w:rsidR="005E1E1E">
        <w:t>S</w:t>
      </w:r>
      <w:r w:rsidR="008A1EB4">
        <w:t xml:space="preserve">tage </w:t>
      </w:r>
      <w:r w:rsidR="005E1E1E">
        <w:t>3</w:t>
      </w:r>
      <w:r w:rsidR="008A1EB4">
        <w:t>. This w</w:t>
      </w:r>
      <w:r w:rsidR="009819AA">
        <w:t>ould</w:t>
      </w:r>
      <w:r w:rsidR="00686B3A">
        <w:t xml:space="preserve"> outlin</w:t>
      </w:r>
      <w:r w:rsidR="008A1EB4">
        <w:t>e</w:t>
      </w:r>
      <w:r w:rsidR="00686B3A">
        <w:t xml:space="preserve"> </w:t>
      </w:r>
      <w:r w:rsidR="008A1EB4">
        <w:t xml:space="preserve">our </w:t>
      </w:r>
      <w:r w:rsidR="00686B3A">
        <w:t>preferred views</w:t>
      </w:r>
      <w:r w:rsidR="008A1EB4">
        <w:t xml:space="preserve"> and policy</w:t>
      </w:r>
      <w:r w:rsidR="00686B3A">
        <w:t xml:space="preserve"> on planning, licensing </w:t>
      </w:r>
      <w:r w:rsidR="002C612A">
        <w:t xml:space="preserve">and pricing </w:t>
      </w:r>
      <w:r w:rsidR="008A1EB4">
        <w:t xml:space="preserve">relating to the relevant spectrum and licences. </w:t>
      </w:r>
    </w:p>
    <w:p w14:paraId="567DBE1F" w14:textId="07702FF4" w:rsidR="00D9088A" w:rsidRPr="00D9088A" w:rsidRDefault="00D9088A" w:rsidP="003C0772">
      <w:pPr>
        <w:pStyle w:val="Paragraphbeforelist"/>
      </w:pPr>
      <w:r w:rsidRPr="00D9088A">
        <w:t xml:space="preserve">Following this, </w:t>
      </w:r>
      <w:r w:rsidR="00E94A9C">
        <w:t xml:space="preserve">in the period preceding the renewal application period for the relevant licences, </w:t>
      </w:r>
      <w:r w:rsidRPr="00D9088A">
        <w:t>w</w:t>
      </w:r>
      <w:r w:rsidR="00F06AAD">
        <w:t xml:space="preserve">e </w:t>
      </w:r>
      <w:r w:rsidR="005222B0">
        <w:t xml:space="preserve">would </w:t>
      </w:r>
      <w:r w:rsidR="00690BBC">
        <w:t>(on a band-by-band basis)</w:t>
      </w:r>
      <w:r w:rsidR="00C13D8B">
        <w:t>:</w:t>
      </w:r>
    </w:p>
    <w:p w14:paraId="3C1DB038" w14:textId="0D943048" w:rsidR="006D66ED" w:rsidRDefault="006D66ED" w:rsidP="00686B3A">
      <w:pPr>
        <w:pStyle w:val="Bulletlevel1"/>
      </w:pPr>
      <w:r>
        <w:t xml:space="preserve">review </w:t>
      </w:r>
      <w:r w:rsidR="005E1E1E">
        <w:t xml:space="preserve">if </w:t>
      </w:r>
      <w:r>
        <w:t>any changes are required to the established policy</w:t>
      </w:r>
    </w:p>
    <w:p w14:paraId="4CB9CE13" w14:textId="486924DF" w:rsidR="002C612A" w:rsidRDefault="002C612A" w:rsidP="00686B3A">
      <w:pPr>
        <w:pStyle w:val="Bulletlevel1"/>
      </w:pPr>
      <w:r>
        <w:t>prepare draft sample licences</w:t>
      </w:r>
      <w:r w:rsidR="00EE6B38">
        <w:t xml:space="preserve"> and draft </w:t>
      </w:r>
      <w:r w:rsidR="004E58D8">
        <w:t>spectrum access charge</w:t>
      </w:r>
      <w:r w:rsidR="00EE6B38">
        <w:t xml:space="preserve"> determinations so that the general terms of renewal may be known</w:t>
      </w:r>
      <w:r w:rsidR="00D70A2C">
        <w:t xml:space="preserve"> (should the licence be renewed)</w:t>
      </w:r>
    </w:p>
    <w:p w14:paraId="56810B61" w14:textId="4905B14E" w:rsidR="008B5963" w:rsidRDefault="008B5963" w:rsidP="00686B3A">
      <w:pPr>
        <w:pStyle w:val="Bulletlevel1"/>
      </w:pPr>
      <w:r>
        <w:t xml:space="preserve">prepare </w:t>
      </w:r>
      <w:r w:rsidR="007F51E1">
        <w:t xml:space="preserve">draft </w:t>
      </w:r>
      <w:r>
        <w:t>allocation instruments</w:t>
      </w:r>
      <w:r w:rsidR="007A1F59">
        <w:t xml:space="preserve"> (to facilitate potential re-allocation)</w:t>
      </w:r>
    </w:p>
    <w:p w14:paraId="10D21AE5" w14:textId="4BA0883A" w:rsidR="00E657C6" w:rsidRDefault="00E657C6" w:rsidP="00686B3A">
      <w:pPr>
        <w:pStyle w:val="Bulletlevel1"/>
      </w:pPr>
      <w:r>
        <w:t xml:space="preserve">finalise any changes to the technical framework </w:t>
      </w:r>
      <w:r w:rsidR="009F4C7F">
        <w:t>for the relevant band</w:t>
      </w:r>
    </w:p>
    <w:p w14:paraId="0A109BDB" w14:textId="6107F855" w:rsidR="0096677A" w:rsidRDefault="0096677A" w:rsidP="005A5C57">
      <w:pPr>
        <w:pStyle w:val="Bulletlevel1last"/>
      </w:pPr>
      <w:r>
        <w:t xml:space="preserve">publish </w:t>
      </w:r>
      <w:r w:rsidR="008E523C">
        <w:t xml:space="preserve">application forms and specify information and documents that must accompany </w:t>
      </w:r>
      <w:r w:rsidR="00262F13">
        <w:t>a renewal application</w:t>
      </w:r>
      <w:r w:rsidR="00B91975">
        <w:t>.</w:t>
      </w:r>
    </w:p>
    <w:p w14:paraId="3FEA6D31" w14:textId="5EAF6B1F" w:rsidR="00BC01E9" w:rsidRDefault="00BC01E9" w:rsidP="009A6091">
      <w:pPr>
        <w:pStyle w:val="Paragraph"/>
      </w:pPr>
      <w:r>
        <w:t xml:space="preserve">This will facilitate a licensee being able to apply for the renewal of their licence </w:t>
      </w:r>
      <w:r w:rsidR="00EC4411">
        <w:t>from the first day of the relevant renewal application period</w:t>
      </w:r>
      <w:r w:rsidR="002756F5">
        <w:t>, identifying the terms and conditions of any potential renewal</w:t>
      </w:r>
      <w:r w:rsidR="00EC4411">
        <w:t xml:space="preserve">. </w:t>
      </w:r>
      <w:r w:rsidR="00761B32">
        <w:t xml:space="preserve">Upon receiving an application, we would then begin considering whether to renew that licence, taking into consideration </w:t>
      </w:r>
      <w:r w:rsidR="00525401">
        <w:t xml:space="preserve">the application, </w:t>
      </w:r>
      <w:r w:rsidR="00761B32">
        <w:t>our prefer</w:t>
      </w:r>
      <w:r w:rsidR="00525401">
        <w:t xml:space="preserve">red views </w:t>
      </w:r>
      <w:r w:rsidR="00A44B4E">
        <w:t>and</w:t>
      </w:r>
      <w:r w:rsidR="00525401">
        <w:t xml:space="preserve"> any relevant objectives. </w:t>
      </w:r>
    </w:p>
    <w:p w14:paraId="7690CCFC" w14:textId="4C7A5D5E" w:rsidR="00637BF8" w:rsidRDefault="009820EE" w:rsidP="009A6091">
      <w:pPr>
        <w:pStyle w:val="Paragraph"/>
      </w:pPr>
      <w:r>
        <w:t>I</w:t>
      </w:r>
      <w:r w:rsidR="0050499C">
        <w:t>t</w:t>
      </w:r>
      <w:r w:rsidR="007F51E1">
        <w:t xml:space="preserve"> </w:t>
      </w:r>
      <w:r w:rsidR="00700D63">
        <w:t xml:space="preserve">may be </w:t>
      </w:r>
      <w:r w:rsidR="0050499C">
        <w:t xml:space="preserve">necessary for the ACMA to prepare for all potential outcomes well in advance to </w:t>
      </w:r>
      <w:r w:rsidR="005E1E1E">
        <w:t xml:space="preserve">expeditiously </w:t>
      </w:r>
      <w:r w:rsidR="0050499C">
        <w:t xml:space="preserve">facilitate decisions being made and given effect. </w:t>
      </w:r>
      <w:r w:rsidR="00700D63">
        <w:t xml:space="preserve">That is, </w:t>
      </w:r>
      <w:r w:rsidR="005E1E1E">
        <w:t xml:space="preserve">we </w:t>
      </w:r>
      <w:r w:rsidR="000A75BE">
        <w:t xml:space="preserve">may need to </w:t>
      </w:r>
      <w:r w:rsidR="00700D63">
        <w:t xml:space="preserve">prepare for both renewal and re-allocation of spectrum licences, </w:t>
      </w:r>
      <w:r w:rsidR="004B4E7D">
        <w:t xml:space="preserve">before a renewal application is received. </w:t>
      </w:r>
    </w:p>
    <w:p w14:paraId="6C900525" w14:textId="18ACB592" w:rsidR="00637BF8" w:rsidRDefault="00637BF8" w:rsidP="009A6091">
      <w:pPr>
        <w:pStyle w:val="Paragraph"/>
      </w:pPr>
      <w:r>
        <w:t xml:space="preserve">In circumstances where we identify that partial or full re-allocation </w:t>
      </w:r>
      <w:r w:rsidR="00617803">
        <w:t xml:space="preserve">of spectrum within a band </w:t>
      </w:r>
      <w:r>
        <w:t xml:space="preserve">is a preferred outcome, </w:t>
      </w:r>
      <w:r w:rsidR="00617803">
        <w:t xml:space="preserve">incumbent licensees would still be able to apply to have their licences renewed, and we would </w:t>
      </w:r>
      <w:r w:rsidR="005E1E1E">
        <w:t xml:space="preserve">then </w:t>
      </w:r>
      <w:r w:rsidR="00617803">
        <w:t xml:space="preserve">consider that application on its merits. </w:t>
      </w:r>
      <w:r w:rsidR="00EF70C1">
        <w:t>E</w:t>
      </w:r>
      <w:r w:rsidR="00617803">
        <w:t>ven in circumstances where we indicate that renewal may be beneficial,</w:t>
      </w:r>
      <w:r w:rsidR="006126CF">
        <w:t xml:space="preserve"> an application would still need to be considered on its own merits. </w:t>
      </w:r>
    </w:p>
    <w:p w14:paraId="300E2B32" w14:textId="7473F81F" w:rsidR="0098477A" w:rsidRPr="00E162C4" w:rsidRDefault="0098477A" w:rsidP="0098477A">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CE4B32">
        <w:t>2</w:t>
      </w:r>
    </w:p>
    <w:p w14:paraId="240BD794" w14:textId="09BF6A14" w:rsidR="00BE32C3" w:rsidRDefault="00AD1D74" w:rsidP="0098477A">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What are your views on the proposed </w:t>
      </w:r>
      <w:r w:rsidR="005E1E1E">
        <w:t>4-</w:t>
      </w:r>
      <w:r>
        <w:t>stage approach to undertaking the ESL process?</w:t>
      </w:r>
    </w:p>
    <w:p w14:paraId="0C478BAD" w14:textId="244B57FC" w:rsidR="009C302F" w:rsidRPr="00E162C4" w:rsidRDefault="009C302F" w:rsidP="009C302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6A3BBE">
        <w:t>3</w:t>
      </w:r>
    </w:p>
    <w:p w14:paraId="5C152F4A" w14:textId="77777777" w:rsidR="00AD1D74" w:rsidRDefault="00AD1D74" w:rsidP="00AD1D74">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Are there any band-specific issues that we should consider as part of this ESL process? </w:t>
      </w:r>
    </w:p>
    <w:p w14:paraId="5E872681" w14:textId="53B89471" w:rsidR="009C302F" w:rsidRPr="00E162C4" w:rsidRDefault="009C302F" w:rsidP="009C302F">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rsidR="006A3BBE">
        <w:t>4</w:t>
      </w:r>
    </w:p>
    <w:p w14:paraId="6148165B" w14:textId="2F842A76" w:rsidR="006C7244" w:rsidRPr="006C7244" w:rsidRDefault="009C302F" w:rsidP="00E74AC7">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t xml:space="preserve">Are there any other matters that we should consider in connection with the ESL process? </w:t>
      </w:r>
    </w:p>
    <w:p w14:paraId="4E0F5593" w14:textId="23AF8640" w:rsidR="00582F66" w:rsidRDefault="002E2077" w:rsidP="00BF3826">
      <w:pPr>
        <w:pStyle w:val="Heading1"/>
      </w:pPr>
      <w:bookmarkStart w:id="25" w:name="_Toc135652639"/>
      <w:r>
        <w:lastRenderedPageBreak/>
        <w:t>Pricing</w:t>
      </w:r>
      <w:bookmarkEnd w:id="25"/>
    </w:p>
    <w:p w14:paraId="42FFA9DF" w14:textId="0586B251" w:rsidR="00E073BF" w:rsidRDefault="00E073BF" w:rsidP="00A4521A">
      <w:pPr>
        <w:pStyle w:val="Paragraph"/>
      </w:pPr>
      <w:r>
        <w:t>There are a number of ways to determine the price and value of spectrum, reflecting whether the ESLs are renewed, re-allocated or otherwise moved to different licensing arrangements, such as apparatus licensing.</w:t>
      </w:r>
      <w:r>
        <w:rPr>
          <w:rStyle w:val="FootnoteReference"/>
        </w:rPr>
        <w:footnoteReference w:id="32"/>
      </w:r>
      <w:r>
        <w:t xml:space="preserve"> </w:t>
      </w:r>
    </w:p>
    <w:p w14:paraId="2EDC4ECD" w14:textId="6A323449" w:rsidR="00E073BF" w:rsidRDefault="00706153" w:rsidP="00A4521A">
      <w:pPr>
        <w:pStyle w:val="Paragraph"/>
      </w:pPr>
      <w:r>
        <w:t>We</w:t>
      </w:r>
      <w:r w:rsidR="00BB2EF5">
        <w:t xml:space="preserve"> will undertake</w:t>
      </w:r>
      <w:r w:rsidR="00A4521A">
        <w:t xml:space="preserve"> work </w:t>
      </w:r>
      <w:r w:rsidR="00985F37">
        <w:t>to develop</w:t>
      </w:r>
      <w:r w:rsidR="00A4521A">
        <w:t xml:space="preserve"> valuations for the relevant spectrum, which could be used to derive the formula used to calculate the </w:t>
      </w:r>
      <w:r w:rsidR="00A4521A" w:rsidRPr="008603BC">
        <w:t>spectrum access charge</w:t>
      </w:r>
      <w:r w:rsidR="00A4521A">
        <w:t xml:space="preserve"> for relevant licences</w:t>
      </w:r>
      <w:r w:rsidR="00C67E56">
        <w:t xml:space="preserve"> should they be renewed. Should licences not be renewed and subsequently re-allocated</w:t>
      </w:r>
      <w:r w:rsidR="00661057">
        <w:t>,</w:t>
      </w:r>
      <w:r w:rsidR="00C67E56">
        <w:t xml:space="preserve"> or the spectrum made available under different arrangements</w:t>
      </w:r>
      <w:r w:rsidR="00661057">
        <w:t>,</w:t>
      </w:r>
      <w:r w:rsidR="00C67E56">
        <w:t xml:space="preserve"> we would need to consider pricing and valuation issues in the context of the specific circumstances.</w:t>
      </w:r>
      <w:r w:rsidR="00A4521A">
        <w:t xml:space="preserve"> </w:t>
      </w:r>
    </w:p>
    <w:p w14:paraId="5A516202" w14:textId="691A3E7E" w:rsidR="00605AEE" w:rsidRDefault="00D26A31" w:rsidP="00A4521A">
      <w:pPr>
        <w:pStyle w:val="Paragraph"/>
      </w:pPr>
      <w:r>
        <w:t>These valuation</w:t>
      </w:r>
      <w:r w:rsidR="001C4B7C">
        <w:t>s</w:t>
      </w:r>
      <w:r>
        <w:t xml:space="preserve"> will consider</w:t>
      </w:r>
      <w:r w:rsidR="00306101">
        <w:t xml:space="preserve"> </w:t>
      </w:r>
      <w:r w:rsidR="001B6A9B">
        <w:t xml:space="preserve">matters </w:t>
      </w:r>
      <w:r w:rsidR="00306101">
        <w:t>re</w:t>
      </w:r>
      <w:r w:rsidR="00C825A3">
        <w:t xml:space="preserve">levant to </w:t>
      </w:r>
      <w:r w:rsidR="00915E07">
        <w:t>domestic</w:t>
      </w:r>
      <w:r w:rsidR="00CF0B64">
        <w:t xml:space="preserve"> and</w:t>
      </w:r>
      <w:r w:rsidR="004E0BAA">
        <w:t xml:space="preserve"> (if </w:t>
      </w:r>
      <w:r w:rsidR="00CF0B64">
        <w:t>relevant</w:t>
      </w:r>
      <w:r w:rsidR="004E0BAA">
        <w:t xml:space="preserve">) </w:t>
      </w:r>
      <w:r w:rsidR="00D12C11">
        <w:t>international pricing information</w:t>
      </w:r>
      <w:r w:rsidR="00CB4D99">
        <w:t xml:space="preserve">. </w:t>
      </w:r>
      <w:r w:rsidR="00C0153C">
        <w:t>O</w:t>
      </w:r>
      <w:r w:rsidR="00F97449">
        <w:t xml:space="preserve">ther matters that </w:t>
      </w:r>
      <w:r w:rsidR="00C0153C">
        <w:t xml:space="preserve">may </w:t>
      </w:r>
      <w:r w:rsidR="00F97449">
        <w:t xml:space="preserve">be </w:t>
      </w:r>
      <w:r w:rsidR="001E54B8">
        <w:t>relevant to the pricing of any renewed spectrum licence may include</w:t>
      </w:r>
      <w:r w:rsidR="00760D43">
        <w:t xml:space="preserve"> </w:t>
      </w:r>
      <w:r w:rsidR="00C0153C">
        <w:t>those set out below</w:t>
      </w:r>
      <w:r w:rsidR="00D072A7">
        <w:t>.</w:t>
      </w:r>
    </w:p>
    <w:p w14:paraId="3DC3FA6E" w14:textId="5C3433C8" w:rsidR="00692ACE" w:rsidRDefault="00692ACE" w:rsidP="00A4521A">
      <w:pPr>
        <w:pStyle w:val="Paragraph"/>
      </w:pPr>
      <w:r>
        <w:t xml:space="preserve">Preliminary views on valuation and payment arrangements will be developed </w:t>
      </w:r>
      <w:r w:rsidR="00932640">
        <w:t xml:space="preserve">for comment </w:t>
      </w:r>
      <w:r>
        <w:t xml:space="preserve">as part of </w:t>
      </w:r>
      <w:r w:rsidR="004E0BAA">
        <w:t>S</w:t>
      </w:r>
      <w:r>
        <w:t xml:space="preserve">tage </w:t>
      </w:r>
      <w:r w:rsidR="004E0BAA">
        <w:t>3</w:t>
      </w:r>
      <w:r>
        <w:t xml:space="preserve">. </w:t>
      </w:r>
    </w:p>
    <w:p w14:paraId="4AAABF9A" w14:textId="59DE7490" w:rsidR="006606C1" w:rsidRDefault="00AC3F98" w:rsidP="00854F2E">
      <w:pPr>
        <w:pStyle w:val="Heading2"/>
      </w:pPr>
      <w:bookmarkStart w:id="26" w:name="_Toc135652640"/>
      <w:r>
        <w:t>Auction avoi</w:t>
      </w:r>
      <w:r w:rsidR="003036F0">
        <w:t>dance</w:t>
      </w:r>
      <w:r w:rsidR="00854F2E">
        <w:t xml:space="preserve"> pricing</w:t>
      </w:r>
      <w:bookmarkEnd w:id="26"/>
    </w:p>
    <w:p w14:paraId="54258DE9" w14:textId="3EB68536" w:rsidR="004E0BAA" w:rsidRDefault="006A7066" w:rsidP="00854F2E">
      <w:pPr>
        <w:pStyle w:val="Paragraph"/>
      </w:pPr>
      <w:r>
        <w:t xml:space="preserve">There </w:t>
      </w:r>
      <w:r w:rsidR="00D426F0">
        <w:t>have</w:t>
      </w:r>
      <w:r>
        <w:t xml:space="preserve"> been instances</w:t>
      </w:r>
      <w:r w:rsidR="001A2E4E">
        <w:t xml:space="preserve"> where the spectrum </w:t>
      </w:r>
      <w:r w:rsidR="00DA3859">
        <w:t>access charge</w:t>
      </w:r>
      <w:r w:rsidR="001A2E4E">
        <w:t xml:space="preserve"> has taken into accou</w:t>
      </w:r>
      <w:r w:rsidR="00567B0B">
        <w:t>nt the value</w:t>
      </w:r>
      <w:r w:rsidR="00816B76">
        <w:t xml:space="preserve"> </w:t>
      </w:r>
      <w:r w:rsidR="00125CA6">
        <w:t>to the licen</w:t>
      </w:r>
      <w:r w:rsidR="001D061E">
        <w:t>see</w:t>
      </w:r>
      <w:r w:rsidR="00D87A24">
        <w:t xml:space="preserve"> of renewing spectrum licences</w:t>
      </w:r>
      <w:r w:rsidR="00736DC3">
        <w:t xml:space="preserve"> and avoiding the uncertainty </w:t>
      </w:r>
      <w:r w:rsidR="006A3725">
        <w:t>and the potential costs</w:t>
      </w:r>
      <w:r w:rsidR="00231B85">
        <w:t xml:space="preserve"> of </w:t>
      </w:r>
      <w:r w:rsidR="00710A84">
        <w:t xml:space="preserve">gaining access to the spectrum via </w:t>
      </w:r>
      <w:r w:rsidR="00912808">
        <w:t>an auction</w:t>
      </w:r>
      <w:r w:rsidR="008D36AC">
        <w:t xml:space="preserve">. </w:t>
      </w:r>
      <w:r w:rsidR="00B83D87">
        <w:t>For example, t</w:t>
      </w:r>
      <w:r w:rsidR="00B72A42">
        <w:t xml:space="preserve">he analysis undertaken by Plum Consulting that in part informed the </w:t>
      </w:r>
      <w:r w:rsidR="004E0BAA">
        <w:t>m</w:t>
      </w:r>
      <w:r w:rsidR="00B72A42">
        <w:t>inister’s 2012 spectrum access charge direction in the previous ESL process</w:t>
      </w:r>
      <w:r w:rsidR="00302727">
        <w:t xml:space="preserve"> </w:t>
      </w:r>
      <w:r w:rsidR="00F7091A">
        <w:t>considered</w:t>
      </w:r>
      <w:r w:rsidR="00425D1A">
        <w:t xml:space="preserve"> this value</w:t>
      </w:r>
      <w:r w:rsidR="003F7649">
        <w:t xml:space="preserve"> for certain bands</w:t>
      </w:r>
      <w:r w:rsidR="00B83D87">
        <w:t>.</w:t>
      </w:r>
      <w:r w:rsidR="00722BBC">
        <w:t xml:space="preserve"> </w:t>
      </w:r>
    </w:p>
    <w:p w14:paraId="394A432D" w14:textId="44816D0D" w:rsidR="00FD7252" w:rsidRPr="0072445F" w:rsidRDefault="00722BBC" w:rsidP="00854F2E">
      <w:pPr>
        <w:pStyle w:val="Paragraph"/>
      </w:pPr>
      <w:r>
        <w:t>Another example related to the price of set</w:t>
      </w:r>
      <w:r w:rsidR="007F6E7D">
        <w:noBreakHyphen/>
      </w:r>
      <w:r>
        <w:t>aside lots in the 850/900 MHz auction</w:t>
      </w:r>
      <w:r w:rsidR="00915268">
        <w:t>. In that instance</w:t>
      </w:r>
      <w:r w:rsidR="007C5A01">
        <w:t>,</w:t>
      </w:r>
      <w:r w:rsidR="00915268">
        <w:t xml:space="preserve"> the ACMA</w:t>
      </w:r>
      <w:r w:rsidR="00FD7252">
        <w:t xml:space="preserve"> </w:t>
      </w:r>
      <w:r w:rsidR="00A36656" w:rsidRPr="0072445F">
        <w:t>determined</w:t>
      </w:r>
      <w:r w:rsidR="00FD7252" w:rsidRPr="0072445F">
        <w:t xml:space="preserve"> a set price that </w:t>
      </w:r>
      <w:r w:rsidR="00F4721C" w:rsidRPr="0072445F">
        <w:t>was</w:t>
      </w:r>
      <w:r w:rsidR="00FD7252" w:rsidRPr="0072445F">
        <w:t xml:space="preserve"> </w:t>
      </w:r>
      <w:r w:rsidR="00083955">
        <w:t xml:space="preserve">a </w:t>
      </w:r>
      <w:r w:rsidR="00FD7252" w:rsidRPr="0072445F">
        <w:t>specified proportion above the general 900 MHz starting price. The price uplift reflect</w:t>
      </w:r>
      <w:r w:rsidR="00A04B35" w:rsidRPr="0072445F">
        <w:t>ed</w:t>
      </w:r>
      <w:r w:rsidR="00FD7252" w:rsidRPr="0072445F">
        <w:t xml:space="preserve"> a value for the certainty provided for set-aside participants, as they </w:t>
      </w:r>
      <w:r w:rsidR="00C0153C">
        <w:t>we</w:t>
      </w:r>
      <w:r w:rsidR="00FD7252" w:rsidRPr="0072445F">
        <w:t>re able to elect to take up one lot each for a known price, without having to participate in a competitive auction process for those lots.</w:t>
      </w:r>
    </w:p>
    <w:p w14:paraId="1CEF7874" w14:textId="4879FFE5" w:rsidR="00AC3F98" w:rsidRDefault="00622596" w:rsidP="00BE4867">
      <w:pPr>
        <w:pStyle w:val="Heading2"/>
      </w:pPr>
      <w:bookmarkStart w:id="27" w:name="_Toc135652641"/>
      <w:r>
        <w:t>P</w:t>
      </w:r>
      <w:r w:rsidR="00917577">
        <w:t>ublic interest pricing</w:t>
      </w:r>
      <w:bookmarkEnd w:id="27"/>
    </w:p>
    <w:p w14:paraId="60AC0A5F" w14:textId="37BB6633" w:rsidR="00917577" w:rsidRPr="00917577" w:rsidRDefault="00C23583" w:rsidP="00917577">
      <w:pPr>
        <w:pStyle w:val="Paragraph"/>
      </w:pPr>
      <w:r>
        <w:t xml:space="preserve">There </w:t>
      </w:r>
      <w:r w:rsidR="00B43CA7">
        <w:t>have</w:t>
      </w:r>
      <w:r>
        <w:t xml:space="preserve"> been examples of</w:t>
      </w:r>
      <w:r w:rsidR="00B62734">
        <w:t xml:space="preserve"> pricing arrangements taking into account public interest</w:t>
      </w:r>
      <w:r w:rsidR="006871A8">
        <w:t xml:space="preserve"> considerations</w:t>
      </w:r>
      <w:r w:rsidR="00151AFF">
        <w:t>. For example</w:t>
      </w:r>
      <w:r w:rsidR="00685E90">
        <w:t>,</w:t>
      </w:r>
      <w:r w:rsidR="00151AFF">
        <w:t xml:space="preserve"> the </w:t>
      </w:r>
      <w:r w:rsidR="004E0BAA">
        <w:t>m</w:t>
      </w:r>
      <w:r w:rsidR="00151AFF">
        <w:t>inister has previous</w:t>
      </w:r>
      <w:r w:rsidR="00685E90">
        <w:t>ly</w:t>
      </w:r>
      <w:r w:rsidR="00151AFF">
        <w:t xml:space="preserve"> directed the ACMA on pricing</w:t>
      </w:r>
      <w:r w:rsidR="00F04816">
        <w:t xml:space="preserve"> </w:t>
      </w:r>
      <w:r w:rsidR="004E0BAA">
        <w:t xml:space="preserve">for </w:t>
      </w:r>
      <w:r w:rsidR="00C53383">
        <w:t>the re</w:t>
      </w:r>
      <w:r w:rsidR="00515D34">
        <w:t>-</w:t>
      </w:r>
      <w:r w:rsidR="00C53383">
        <w:t xml:space="preserve">issue of spectrum licences </w:t>
      </w:r>
      <w:r w:rsidR="00E8253D">
        <w:t xml:space="preserve">authorised for </w:t>
      </w:r>
      <w:r w:rsidR="006A02FD">
        <w:t>rail safety purpose</w:t>
      </w:r>
      <w:r w:rsidR="004806DC">
        <w:t>s</w:t>
      </w:r>
      <w:r w:rsidR="000C696D">
        <w:t xml:space="preserve"> and </w:t>
      </w:r>
      <w:r w:rsidR="006A5ABE">
        <w:t xml:space="preserve">the </w:t>
      </w:r>
      <w:r w:rsidR="00A43AF0">
        <w:t xml:space="preserve">conversion of apparatus licences </w:t>
      </w:r>
      <w:r w:rsidR="00DE32EA">
        <w:t xml:space="preserve">to spectrum licences </w:t>
      </w:r>
      <w:r w:rsidR="00A43AF0">
        <w:t xml:space="preserve">in the </w:t>
      </w:r>
      <w:r w:rsidR="000F4A02">
        <w:t>3.5</w:t>
      </w:r>
      <w:r w:rsidR="00ED737B">
        <w:t xml:space="preserve"> MHz band</w:t>
      </w:r>
      <w:r w:rsidR="00155B60">
        <w:t xml:space="preserve">. </w:t>
      </w:r>
    </w:p>
    <w:p w14:paraId="1B7F7B38" w14:textId="2E392C84" w:rsidR="003E4817" w:rsidRDefault="003E4817" w:rsidP="00C10F5B">
      <w:pPr>
        <w:pStyle w:val="Heading2"/>
      </w:pPr>
      <w:bookmarkStart w:id="28" w:name="_Toc135652642"/>
      <w:r>
        <w:t>Licence conditions</w:t>
      </w:r>
      <w:bookmarkEnd w:id="28"/>
    </w:p>
    <w:p w14:paraId="08B1ECDC" w14:textId="71E18A91" w:rsidR="0003596F" w:rsidRDefault="0003596F" w:rsidP="00A4521A">
      <w:pPr>
        <w:pStyle w:val="Paragraph"/>
      </w:pPr>
      <w:r>
        <w:t xml:space="preserve">While </w:t>
      </w:r>
      <w:r w:rsidR="00662D9E">
        <w:t xml:space="preserve">we anticipate </w:t>
      </w:r>
      <w:r>
        <w:t>most</w:t>
      </w:r>
      <w:r w:rsidR="00C61DD3">
        <w:t xml:space="preserve"> </w:t>
      </w:r>
      <w:r w:rsidR="002B5AB0">
        <w:t xml:space="preserve">of the </w:t>
      </w:r>
      <w:r w:rsidR="00B60531">
        <w:t>valuation</w:t>
      </w:r>
      <w:r w:rsidR="004E0BAA">
        <w:t>-</w:t>
      </w:r>
      <w:r w:rsidR="00B60531">
        <w:t xml:space="preserve">related analysis </w:t>
      </w:r>
      <w:r w:rsidR="003F4B44">
        <w:t xml:space="preserve">will consider </w:t>
      </w:r>
      <w:r w:rsidR="0023230A">
        <w:t>the value of a spectrum band</w:t>
      </w:r>
      <w:r w:rsidR="00917AA1">
        <w:t xml:space="preserve"> in gene</w:t>
      </w:r>
      <w:r w:rsidR="00991A5D">
        <w:t>ral, there m</w:t>
      </w:r>
      <w:r w:rsidR="005231EE">
        <w:t>a</w:t>
      </w:r>
      <w:r w:rsidR="00991A5D">
        <w:t>y be circumstance</w:t>
      </w:r>
      <w:r w:rsidR="00CC2EC8">
        <w:t>s</w:t>
      </w:r>
      <w:r w:rsidR="00991A5D">
        <w:t xml:space="preserve"> where it is appropriate</w:t>
      </w:r>
      <w:r w:rsidR="00ED657C">
        <w:t xml:space="preserve"> to take into account </w:t>
      </w:r>
      <w:r w:rsidR="00E24C73">
        <w:t>specific</w:t>
      </w:r>
      <w:r w:rsidR="003F7F90">
        <w:t xml:space="preserve"> </w:t>
      </w:r>
      <w:r w:rsidR="001F35B0">
        <w:t xml:space="preserve">conditions on </w:t>
      </w:r>
      <w:r w:rsidR="00A20A69">
        <w:t>individual licences</w:t>
      </w:r>
      <w:r w:rsidR="00047197">
        <w:t>.</w:t>
      </w:r>
      <w:r w:rsidR="003F7F90">
        <w:t xml:space="preserve"> </w:t>
      </w:r>
    </w:p>
    <w:p w14:paraId="18DDA3E5" w14:textId="70C02A19" w:rsidR="00695577" w:rsidRDefault="00D4692A" w:rsidP="00A4521A">
      <w:pPr>
        <w:pStyle w:val="Paragraph"/>
      </w:pPr>
      <w:r>
        <w:t>A p</w:t>
      </w:r>
      <w:r w:rsidR="00695577">
        <w:t>revious example</w:t>
      </w:r>
      <w:r w:rsidR="00551296">
        <w:t xml:space="preserve"> </w:t>
      </w:r>
      <w:r w:rsidR="004E45CC">
        <w:t>of</w:t>
      </w:r>
      <w:r w:rsidR="0030651C">
        <w:t xml:space="preserve"> such pricing </w:t>
      </w:r>
      <w:r w:rsidR="00E93FCF">
        <w:t xml:space="preserve">is </w:t>
      </w:r>
      <w:r w:rsidR="0030651C">
        <w:t xml:space="preserve">the </w:t>
      </w:r>
      <w:r w:rsidR="00D46DB7">
        <w:t>setting of the spectrum access charges for the conversion of apparatus licences in the 2.5 GHz mid</w:t>
      </w:r>
      <w:r w:rsidR="004E0BAA">
        <w:t>-</w:t>
      </w:r>
      <w:r w:rsidR="00D46DB7">
        <w:t>band gap</w:t>
      </w:r>
      <w:r w:rsidR="0098519D">
        <w:t xml:space="preserve">. Two of the </w:t>
      </w:r>
      <w:r w:rsidR="004E0BAA">
        <w:t xml:space="preserve">4 </w:t>
      </w:r>
      <w:r w:rsidR="001567C0">
        <w:t>licences converted</w:t>
      </w:r>
      <w:r w:rsidR="00223CA5">
        <w:t xml:space="preserve"> included </w:t>
      </w:r>
      <w:r w:rsidR="006B7215">
        <w:t xml:space="preserve">an </w:t>
      </w:r>
      <w:r w:rsidR="00223CA5">
        <w:t>additional</w:t>
      </w:r>
      <w:r w:rsidR="00474245">
        <w:t xml:space="preserve"> 2 x 5 MHz </w:t>
      </w:r>
      <w:r w:rsidR="00792DA4">
        <w:t xml:space="preserve">of spectrum to provide a guard </w:t>
      </w:r>
      <w:r w:rsidR="00792DA4">
        <w:lastRenderedPageBreak/>
        <w:t xml:space="preserve">band between the </w:t>
      </w:r>
      <w:r w:rsidR="00CB5B73">
        <w:t>services in the mid</w:t>
      </w:r>
      <w:r w:rsidR="004E0BAA">
        <w:t>-</w:t>
      </w:r>
      <w:r w:rsidR="00CB5B73">
        <w:t>band gap and the</w:t>
      </w:r>
      <w:r w:rsidR="00DB65B6">
        <w:t xml:space="preserve"> 2.5 GHz band</w:t>
      </w:r>
      <w:r w:rsidR="0011306D">
        <w:t>.</w:t>
      </w:r>
      <w:r w:rsidR="00DA64F0">
        <w:t xml:space="preserve"> However, the same spectrum access charge</w:t>
      </w:r>
      <w:r w:rsidR="00D31B10">
        <w:t xml:space="preserve"> was determined for each of the </w:t>
      </w:r>
      <w:r w:rsidR="004E0BAA">
        <w:t xml:space="preserve">4 </w:t>
      </w:r>
      <w:r w:rsidR="00BF70DE">
        <w:t>l</w:t>
      </w:r>
      <w:r w:rsidR="00D31B10">
        <w:t>icensees in the 2.</w:t>
      </w:r>
      <w:r w:rsidR="004E0BAA">
        <w:t>5 </w:t>
      </w:r>
      <w:r w:rsidR="00D31B10">
        <w:t xml:space="preserve">GHz </w:t>
      </w:r>
      <w:r w:rsidR="00B35B7D">
        <w:t>mid</w:t>
      </w:r>
      <w:r w:rsidR="004E0BAA">
        <w:t>-</w:t>
      </w:r>
      <w:r w:rsidR="00B35B7D">
        <w:t>band gap.</w:t>
      </w:r>
    </w:p>
    <w:p w14:paraId="0B468834" w14:textId="53A40541" w:rsidR="0040637C" w:rsidRDefault="0040637C" w:rsidP="00C10F5B">
      <w:pPr>
        <w:pStyle w:val="Heading3"/>
      </w:pPr>
      <w:r>
        <w:t>Restrict</w:t>
      </w:r>
      <w:r w:rsidR="003437C6">
        <w:t xml:space="preserve">ed use of </w:t>
      </w:r>
      <w:r w:rsidR="007E1232">
        <w:t>spectrum licences</w:t>
      </w:r>
    </w:p>
    <w:p w14:paraId="495FE57E" w14:textId="2BFC2571" w:rsidR="00D75E43" w:rsidRDefault="00C533C2" w:rsidP="00A4521A">
      <w:pPr>
        <w:pStyle w:val="Paragraph"/>
      </w:pPr>
      <w:r>
        <w:t xml:space="preserve">Some spectrum licences </w:t>
      </w:r>
      <w:r w:rsidR="00624B3F">
        <w:t>are authorised to p</w:t>
      </w:r>
      <w:r w:rsidR="00967912">
        <w:t xml:space="preserve">rovide </w:t>
      </w:r>
      <w:r w:rsidR="00A3111A">
        <w:t xml:space="preserve">a restricted </w:t>
      </w:r>
      <w:r w:rsidR="00AA6765">
        <w:t>range</w:t>
      </w:r>
      <w:r w:rsidR="007B760C">
        <w:t xml:space="preserve"> of service</w:t>
      </w:r>
      <w:r w:rsidR="008A6E56">
        <w:t>s</w:t>
      </w:r>
      <w:r w:rsidR="007B760C">
        <w:t>. For example</w:t>
      </w:r>
      <w:r w:rsidR="00DD597A">
        <w:t xml:space="preserve">, </w:t>
      </w:r>
      <w:r w:rsidR="003C6423">
        <w:t xml:space="preserve">some licences in the 1800 MHz band </w:t>
      </w:r>
      <w:r w:rsidR="001E3B44">
        <w:t>are restricted in use to provide services for rail safety only</w:t>
      </w:r>
      <w:r w:rsidR="00EC18BE">
        <w:t>.</w:t>
      </w:r>
      <w:r w:rsidR="0063257B">
        <w:t xml:space="preserve"> Licences in the </w:t>
      </w:r>
      <w:r w:rsidR="00B97442">
        <w:t>2.5 GHz</w:t>
      </w:r>
      <w:r w:rsidR="00777279">
        <w:t xml:space="preserve"> </w:t>
      </w:r>
      <w:r w:rsidR="0063257B">
        <w:t>mid</w:t>
      </w:r>
      <w:r w:rsidR="004E0BAA">
        <w:t>-</w:t>
      </w:r>
      <w:r w:rsidR="0063257B">
        <w:t>band gap</w:t>
      </w:r>
      <w:r w:rsidR="008218DC">
        <w:t xml:space="preserve"> are authorised</w:t>
      </w:r>
      <w:r w:rsidR="00AF2EFA">
        <w:t xml:space="preserve"> to </w:t>
      </w:r>
      <w:r w:rsidR="0014398F">
        <w:t xml:space="preserve">be used to provide </w:t>
      </w:r>
      <w:r w:rsidR="005C0ECF">
        <w:t>electronic news gathering services</w:t>
      </w:r>
      <w:r w:rsidR="000B7473">
        <w:t>. The limited range of services</w:t>
      </w:r>
      <w:r w:rsidR="00CA5146">
        <w:t xml:space="preserve"> may</w:t>
      </w:r>
      <w:r w:rsidR="009B72F0">
        <w:t xml:space="preserve"> influence the valuation of</w:t>
      </w:r>
      <w:r w:rsidR="0020603F">
        <w:t xml:space="preserve"> the spectrum in particular instances</w:t>
      </w:r>
      <w:r w:rsidR="0097533A">
        <w:t>.</w:t>
      </w:r>
    </w:p>
    <w:p w14:paraId="4AFCD34F" w14:textId="47D71494" w:rsidR="00664B9E" w:rsidRPr="00E162C4" w:rsidRDefault="00664B9E" w:rsidP="00664B9E">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r w:rsidRPr="00E162C4">
        <w:t xml:space="preserve">Question </w:t>
      </w:r>
      <w:r>
        <w:t>5</w:t>
      </w:r>
    </w:p>
    <w:p w14:paraId="7EF55559" w14:textId="52EF6625" w:rsidR="00190EF9" w:rsidRPr="00190EF9" w:rsidRDefault="00491C5B" w:rsidP="004B14B2">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491C5B">
        <w:t>What are your views on approaches to valuing the spectrum</w:t>
      </w:r>
      <w:r w:rsidR="00D4579B">
        <w:t xml:space="preserve"> and payment arrangements</w:t>
      </w:r>
      <w:r w:rsidRPr="00491C5B">
        <w:t xml:space="preserve">? </w:t>
      </w:r>
    </w:p>
    <w:p w14:paraId="52B8FDD9" w14:textId="763F42E4" w:rsidR="00796574" w:rsidRDefault="00796574" w:rsidP="00796574">
      <w:pPr>
        <w:pStyle w:val="Heading1"/>
      </w:pPr>
      <w:bookmarkStart w:id="29" w:name="_Toc135652643"/>
      <w:r>
        <w:lastRenderedPageBreak/>
        <w:t>Approaches to examining use</w:t>
      </w:r>
      <w:bookmarkEnd w:id="29"/>
    </w:p>
    <w:p w14:paraId="3AF30E89" w14:textId="14038875" w:rsidR="00406CCD" w:rsidRDefault="00406CCD" w:rsidP="00010113">
      <w:pPr>
        <w:pStyle w:val="Paragraph"/>
      </w:pPr>
      <w:r>
        <w:t xml:space="preserve">Consideration of use under the </w:t>
      </w:r>
      <w:r w:rsidR="00400613">
        <w:t>ESLs</w:t>
      </w:r>
      <w:r>
        <w:t xml:space="preserve"> will be relevant to this ESL process. </w:t>
      </w:r>
    </w:p>
    <w:p w14:paraId="3C14D7D5" w14:textId="4B5F1E4A" w:rsidR="005415DA" w:rsidRDefault="00572414" w:rsidP="005415DA">
      <w:pPr>
        <w:pStyle w:val="Paragraph"/>
      </w:pPr>
      <w:r>
        <w:t xml:space="preserve">Part of the </w:t>
      </w:r>
      <w:r w:rsidR="00010113">
        <w:t xml:space="preserve">object of the Act </w:t>
      </w:r>
      <w:r>
        <w:t>is</w:t>
      </w:r>
      <w:r w:rsidR="00BB58EE">
        <w:t xml:space="preserve"> </w:t>
      </w:r>
      <w:r w:rsidR="00010113">
        <w:t>to</w:t>
      </w:r>
      <w:r w:rsidR="0069255A">
        <w:t xml:space="preserve"> provide for the managem</w:t>
      </w:r>
      <w:r w:rsidR="00671FBB">
        <w:t>ent of spectrum in a manner that</w:t>
      </w:r>
      <w:r w:rsidR="00010113">
        <w:t xml:space="preserve"> facilitate</w:t>
      </w:r>
      <w:r w:rsidR="00671FBB">
        <w:t>s</w:t>
      </w:r>
      <w:r w:rsidR="00010113">
        <w:t xml:space="preserve"> the efficient </w:t>
      </w:r>
      <w:r>
        <w:t xml:space="preserve">planning, allocation and </w:t>
      </w:r>
      <w:r w:rsidR="00010113">
        <w:t>use of spectrum.</w:t>
      </w:r>
      <w:r w:rsidR="00BE108E">
        <w:t xml:space="preserve"> </w:t>
      </w:r>
      <w:r w:rsidR="00B6664F">
        <w:t>In developing</w:t>
      </w:r>
      <w:r w:rsidR="00E56AAA">
        <w:t xml:space="preserve"> </w:t>
      </w:r>
      <w:r w:rsidR="009F7B32">
        <w:t>planning</w:t>
      </w:r>
      <w:r w:rsidR="00FA3669">
        <w:t xml:space="preserve">, </w:t>
      </w:r>
      <w:r w:rsidR="009F7B32">
        <w:t>allocation</w:t>
      </w:r>
      <w:r w:rsidR="00FA3669">
        <w:t xml:space="preserve"> and licensing</w:t>
      </w:r>
      <w:r w:rsidR="009F7B32">
        <w:t xml:space="preserve"> arrangements</w:t>
      </w:r>
      <w:r w:rsidR="00B6664F">
        <w:t>, w</w:t>
      </w:r>
      <w:r w:rsidR="00F77DED">
        <w:t xml:space="preserve">e consider </w:t>
      </w:r>
      <w:r w:rsidR="005931F0">
        <w:t xml:space="preserve">how </w:t>
      </w:r>
      <w:r w:rsidR="002C7BEF">
        <w:t>they</w:t>
      </w:r>
      <w:r w:rsidR="005931F0">
        <w:t xml:space="preserve"> will encourage the spectrum to be put to an efficient use. </w:t>
      </w:r>
      <w:r w:rsidR="005415DA">
        <w:t xml:space="preserve">Examining use under existing arrangements can enable us to assess whether </w:t>
      </w:r>
      <w:r w:rsidR="002C7BEF">
        <w:t>they</w:t>
      </w:r>
      <w:r w:rsidR="005415DA">
        <w:t xml:space="preserve"> are </w:t>
      </w:r>
      <w:r w:rsidR="00C67E56">
        <w:t xml:space="preserve">facilitating </w:t>
      </w:r>
      <w:r w:rsidR="005415DA">
        <w:t xml:space="preserve">efficiency and </w:t>
      </w:r>
      <w:r w:rsidR="002C7BEF">
        <w:t xml:space="preserve">also </w:t>
      </w:r>
      <w:r w:rsidR="005415DA">
        <w:t xml:space="preserve">identify </w:t>
      </w:r>
      <w:r w:rsidR="002C7BEF">
        <w:t xml:space="preserve">if </w:t>
      </w:r>
      <w:r w:rsidR="005415DA">
        <w:t xml:space="preserve">changes to existing arrangements or alternative arrangements could better facilitate efficiency. </w:t>
      </w:r>
    </w:p>
    <w:p w14:paraId="226D70D6" w14:textId="6DE5298C" w:rsidR="006E0691" w:rsidRDefault="006E0691" w:rsidP="005415DA">
      <w:pPr>
        <w:pStyle w:val="Paragraph"/>
      </w:pPr>
      <w:r>
        <w:t xml:space="preserve">Different regulatory tools (for example, re-allocation, renewal, replanning and the technical framework) have different levels of utility in maximising the above forms of efficiency. For example, re-allocating spectrum could enable us to retest and optimise productive and allocative efficiency for the spectrum, while renewal may have limited utility in addressing any allocative inefficiencies. </w:t>
      </w:r>
    </w:p>
    <w:p w14:paraId="05F86B0A" w14:textId="1F145EB2" w:rsidR="00EB6BDF" w:rsidRDefault="00EB6BDF" w:rsidP="00EB6BDF">
      <w:pPr>
        <w:pStyle w:val="Paragraph"/>
      </w:pPr>
      <w:r>
        <w:t xml:space="preserve">Examining use is </w:t>
      </w:r>
      <w:r w:rsidR="003C6955">
        <w:t xml:space="preserve">therefore </w:t>
      </w:r>
      <w:r w:rsidR="001E3018">
        <w:t>likely to be</w:t>
      </w:r>
      <w:r>
        <w:t xml:space="preserve"> particularly relevant to the upcoming </w:t>
      </w:r>
      <w:r w:rsidR="0015451D">
        <w:t xml:space="preserve">ESL </w:t>
      </w:r>
      <w:r>
        <w:t xml:space="preserve">process as the process offers an opportunity to evaluate whether existing arrangements are efficient and identify areas for potential optimisation or change. </w:t>
      </w:r>
      <w:r w:rsidR="005556BA">
        <w:t xml:space="preserve">Due to spectrum licence variation and cancellation requirements, </w:t>
      </w:r>
      <w:r w:rsidR="00501933">
        <w:t xml:space="preserve">variations </w:t>
      </w:r>
      <w:r w:rsidR="001E3018">
        <w:t xml:space="preserve">of the </w:t>
      </w:r>
      <w:r w:rsidR="0019749F">
        <w:t xml:space="preserve">core conditions and some statements relating to renewal </w:t>
      </w:r>
      <w:r w:rsidR="001E3018">
        <w:t>require</w:t>
      </w:r>
      <w:r w:rsidR="00B84448">
        <w:t xml:space="preserve"> the agreement of the licensee</w:t>
      </w:r>
      <w:r w:rsidR="00DE62AF">
        <w:t>.</w:t>
      </w:r>
      <w:r w:rsidR="00B15F9F">
        <w:rPr>
          <w:rStyle w:val="FootnoteReference"/>
        </w:rPr>
        <w:footnoteReference w:id="33"/>
      </w:r>
    </w:p>
    <w:p w14:paraId="1D7A3761" w14:textId="26EB425B" w:rsidR="007A76CA" w:rsidRDefault="003C6955" w:rsidP="00EB6BDF">
      <w:pPr>
        <w:pStyle w:val="Paragraph"/>
      </w:pPr>
      <w:r>
        <w:t>Additionally, several of the proposed public interest criteria raise matters where views could be informed by an examination of use under spectrum licensing, such as potential public benefits and impacts, competition, and investment and innovation in the use of the spectrum. Use of the spectrum may also be a relevant consideration when deciding whether to renew an individual licence.</w:t>
      </w:r>
    </w:p>
    <w:p w14:paraId="2523EBEF" w14:textId="2177D7E7" w:rsidR="00EB6BDF" w:rsidRDefault="00EB6BDF" w:rsidP="00EB6BDF">
      <w:pPr>
        <w:pStyle w:val="Paragraph"/>
      </w:pPr>
      <w:r>
        <w:t xml:space="preserve">We note that any optimisations or changes to arrangements will be considered in the context of the broader ESL process and will factor in a range of </w:t>
      </w:r>
      <w:r w:rsidR="004072D6">
        <w:t xml:space="preserve">matters </w:t>
      </w:r>
      <w:r>
        <w:t xml:space="preserve">in addition to use. </w:t>
      </w:r>
    </w:p>
    <w:p w14:paraId="1F96FA8F" w14:textId="77777777" w:rsidR="001B3C81" w:rsidRDefault="001B3C81" w:rsidP="001B3C81">
      <w:pPr>
        <w:pStyle w:val="Paragraphbeforelist"/>
      </w:pPr>
      <w:r>
        <w:t>There are several dimensions to incumbent use under spectrum licences, as well as prospective use, that we may consider as part of this process:</w:t>
      </w:r>
    </w:p>
    <w:p w14:paraId="7E170960" w14:textId="462A2624" w:rsidR="001B3C81" w:rsidRDefault="001B3C81" w:rsidP="001B3C81">
      <w:pPr>
        <w:pStyle w:val="Bulletlevel1"/>
      </w:pPr>
      <w:r>
        <w:t>Overall spectrum utilisation</w:t>
      </w:r>
      <w:r w:rsidR="002C7BEF">
        <w:t xml:space="preserve"> – </w:t>
      </w:r>
      <w:r>
        <w:t xml:space="preserve">considering different dimensions of how licensed spectrum is used over the relevant licensed geographic area, including more specific breakdowns in particular geographic areas, such as urban, regional and remote areas. </w:t>
      </w:r>
    </w:p>
    <w:p w14:paraId="54CFA860" w14:textId="1F12675B" w:rsidR="001B3C81" w:rsidRDefault="001B3C81" w:rsidP="001B3C81">
      <w:pPr>
        <w:pStyle w:val="Bulletlevel1"/>
      </w:pPr>
      <w:r>
        <w:t>Use</w:t>
      </w:r>
      <w:r w:rsidR="008603BC">
        <w:t>-</w:t>
      </w:r>
      <w:r>
        <w:t>cases</w:t>
      </w:r>
      <w:r w:rsidR="002C7BEF">
        <w:t xml:space="preserve"> – </w:t>
      </w:r>
      <w:r>
        <w:t>considering the services and use</w:t>
      </w:r>
      <w:r w:rsidR="002C7BEF">
        <w:t>-</w:t>
      </w:r>
      <w:r>
        <w:t xml:space="preserve">cases that are provided using the spectrum, including how multiple bands may be used to deliver a service to end users. </w:t>
      </w:r>
    </w:p>
    <w:p w14:paraId="3D7B587F" w14:textId="7C92FAED" w:rsidR="001B3C81" w:rsidRDefault="001B3C81" w:rsidP="001B3C81">
      <w:pPr>
        <w:pStyle w:val="Bulletlevel1"/>
      </w:pPr>
      <w:r>
        <w:t>Investment and innovation</w:t>
      </w:r>
      <w:r w:rsidR="002C7BEF">
        <w:t xml:space="preserve"> – considering the </w:t>
      </w:r>
      <w:r>
        <w:t xml:space="preserve">level of investment over the duration of the licence and whether there has been innovation in the use of the spectrum, such as changes in services and technologies. Anticipated investment under different options (for example, </w:t>
      </w:r>
      <w:r w:rsidR="004072D6">
        <w:t>whether</w:t>
      </w:r>
      <w:r>
        <w:t xml:space="preserve"> the licence is renewed or re-allocated) and changes in technologies could also be considered. </w:t>
      </w:r>
    </w:p>
    <w:p w14:paraId="3FFED003" w14:textId="55198D81" w:rsidR="001B3C81" w:rsidRDefault="001B3C81" w:rsidP="001B3C81">
      <w:pPr>
        <w:pStyle w:val="Bulletlevel1last"/>
      </w:pPr>
      <w:r>
        <w:lastRenderedPageBreak/>
        <w:t>Service coverage</w:t>
      </w:r>
      <w:r w:rsidR="002C7BEF">
        <w:t xml:space="preserve"> – analysing service coverage</w:t>
      </w:r>
      <w:r w:rsidR="002C7BEF" w:rsidDel="002C7BEF">
        <w:t xml:space="preserve"> </w:t>
      </w:r>
      <w:r>
        <w:t>where services are provided to end users.</w:t>
      </w:r>
    </w:p>
    <w:p w14:paraId="3E25C66A" w14:textId="77777777" w:rsidR="00D4248A" w:rsidRDefault="00D4248A" w:rsidP="00487C4C">
      <w:pPr>
        <w:pStyle w:val="Heading3"/>
      </w:pPr>
      <w:r>
        <w:t>Service coverage</w:t>
      </w:r>
    </w:p>
    <w:p w14:paraId="4A399C7C" w14:textId="2B45A4B8" w:rsidR="00D4248A" w:rsidRDefault="00AA16F2" w:rsidP="00D4248A">
      <w:pPr>
        <w:pStyle w:val="Paragraph"/>
      </w:pPr>
      <w:r>
        <w:t>O</w:t>
      </w:r>
      <w:r w:rsidR="00D4248A">
        <w:t>ne dimension of use we are considering examining is service coverage where services are available to end-users. However, there are also synergies between service coverage and other dimensions of use, such as overall utilisation of the spectrum and use</w:t>
      </w:r>
      <w:r w:rsidR="002C7BEF">
        <w:t>-</w:t>
      </w:r>
      <w:r w:rsidR="00D4248A">
        <w:t xml:space="preserve">cases. </w:t>
      </w:r>
    </w:p>
    <w:p w14:paraId="1F3521EE" w14:textId="77777777" w:rsidR="00D4248A" w:rsidRDefault="00D4248A" w:rsidP="00D4248A">
      <w:pPr>
        <w:pStyle w:val="Paragraph"/>
      </w:pPr>
      <w:r>
        <w:t xml:space="preserve">Service coverage is an important dimension of use as it can indicate the overall utility derived from the spectrum, geographic utilisation, and the potential public impact of any options under consideration. </w:t>
      </w:r>
    </w:p>
    <w:p w14:paraId="54637BFB" w14:textId="6B783A60" w:rsidR="00D4248A" w:rsidRDefault="00D4248A" w:rsidP="00D4248A">
      <w:pPr>
        <w:pStyle w:val="Paragraph"/>
      </w:pPr>
      <w:r>
        <w:t>We have been examining processes used in other countries to measure and gauge service coverage, particularly for wireless broadband services. In many of these processes, infrastructure operators provide information such as propagation modelling around a set of standardised assumptions, or information that would enable the regulator to undertake the propagation modelling, to enable analysis of service coverage. We note that many of these processes are also used to provide consumer-facing information about mobile coverage and quality under different technologies, and</w:t>
      </w:r>
      <w:r w:rsidR="002C7BEF">
        <w:t xml:space="preserve"> are</w:t>
      </w:r>
      <w:r>
        <w:t xml:space="preserve"> generally made available as coverage checkers that enable direct comparison between service providers. </w:t>
      </w:r>
    </w:p>
    <w:p w14:paraId="079821D5" w14:textId="7E647287" w:rsidR="00D4248A" w:rsidRDefault="00D4248A" w:rsidP="00D4248A">
      <w:pPr>
        <w:pStyle w:val="Paragraph"/>
      </w:pPr>
      <w:r>
        <w:t xml:space="preserve">While we are aware that some licensees make service coverage information publicly available, we may seek to set standardised assumptions for how propagation modelling is undertaken to facilitate </w:t>
      </w:r>
      <w:r w:rsidR="004072D6">
        <w:t>comparisons</w:t>
      </w:r>
      <w:r>
        <w:t>. There can be considerable variability in propagation modelling due to a number of factors</w:t>
      </w:r>
      <w:r w:rsidR="002C7BEF">
        <w:t>,</w:t>
      </w:r>
      <w:r>
        <w:t xml:space="preserve"> which may lead to over</w:t>
      </w:r>
      <w:r w:rsidR="002C7BEF">
        <w:t>-</w:t>
      </w:r>
      <w:r>
        <w:t xml:space="preserve"> or under-representation of coverage information</w:t>
      </w:r>
      <w:r w:rsidR="000A75BE">
        <w:t>. Nevertheless</w:t>
      </w:r>
      <w:r>
        <w:t xml:space="preserve">, service coverage </w:t>
      </w:r>
      <w:r w:rsidR="000A75BE">
        <w:t xml:space="preserve">may </w:t>
      </w:r>
      <w:r>
        <w:t xml:space="preserve">be one of </w:t>
      </w:r>
      <w:r w:rsidR="000A75BE">
        <w:t>several</w:t>
      </w:r>
      <w:r>
        <w:t xml:space="preserve"> considerations applied in examining use. </w:t>
      </w:r>
    </w:p>
    <w:p w14:paraId="72568D17" w14:textId="77777777" w:rsidR="00D4248A" w:rsidRDefault="00D4248A" w:rsidP="00487C4C">
      <w:pPr>
        <w:pStyle w:val="Heading3"/>
      </w:pPr>
      <w:r>
        <w:t>Spectrum utilisation</w:t>
      </w:r>
    </w:p>
    <w:p w14:paraId="7D6FABB4" w14:textId="13C5E604" w:rsidR="00D4248A" w:rsidRDefault="00D4248A" w:rsidP="00D4248A">
      <w:r>
        <w:t xml:space="preserve">The spectrum access conditions of spectrum licences have both a geographic and spectral component, authorising a licensee to deploy and operate devices within the licensed geographic area and frequency range. </w:t>
      </w:r>
    </w:p>
    <w:p w14:paraId="401B1E70" w14:textId="5789105C" w:rsidR="00D4248A" w:rsidRDefault="00D4248A" w:rsidP="00D4248A">
      <w:r>
        <w:t>A dim</w:t>
      </w:r>
      <w:r w:rsidRPr="00A724EE">
        <w:t>ension of use is</w:t>
      </w:r>
      <w:r w:rsidR="00A724EE">
        <w:t>,</w:t>
      </w:r>
      <w:r w:rsidRPr="00A724EE">
        <w:t xml:space="preserve"> therefore</w:t>
      </w:r>
      <w:r w:rsidR="00A724EE">
        <w:t>,</w:t>
      </w:r>
      <w:r w:rsidRPr="00A724EE">
        <w:t xml:space="preserve"> to examine in</w:t>
      </w:r>
      <w:r>
        <w:t xml:space="preserve"> which </w:t>
      </w:r>
      <w:r w:rsidR="004072D6">
        <w:t xml:space="preserve">geographic </w:t>
      </w:r>
      <w:r>
        <w:t xml:space="preserve">areas the licensee is using the spectrum, and whether the licensee is making full use of the licensed bandwidth. </w:t>
      </w:r>
    </w:p>
    <w:p w14:paraId="6B6B86E0" w14:textId="0009DFC4" w:rsidR="00D4248A" w:rsidRDefault="003A566A" w:rsidP="00D4248A">
      <w:r>
        <w:t>S</w:t>
      </w:r>
      <w:r w:rsidR="00D4248A">
        <w:t xml:space="preserve">ervice coverage mapping may be useful in assessing spectrum utilisation, particularly in a geographic sense. However, approaches to service coverage have focused on the technologies and services made available, and the areas in which they are made available, rather than specifically how spectrum is used to provide those services. We may therefore ask for additional information in connection with service coverage mapping about how specific spectrum is used to provide services, particularly in terms of geographic coverage. </w:t>
      </w:r>
    </w:p>
    <w:p w14:paraId="17223790" w14:textId="77777777" w:rsidR="00D4248A" w:rsidRDefault="00D4248A" w:rsidP="00D4248A">
      <w:r>
        <w:t>The geographic conditions of spectrum licences are specified in terms of the Australian Spectrum Map Grid 2012 (ASMG) and denoted through the Hierarchical Cell Identification Scheme (HCIS), specifically Level 4, 3 and 2 HCIS cells.</w:t>
      </w:r>
      <w:r>
        <w:rPr>
          <w:rStyle w:val="FootnoteReference"/>
        </w:rPr>
        <w:footnoteReference w:id="34"/>
      </w:r>
      <w:r>
        <w:t xml:space="preserve"> These are generally grouped into areas and correspond with a frequency range where use of that frequency range is permitted. There may be several licensed areas and frequency ranges within a single licence. </w:t>
      </w:r>
    </w:p>
    <w:p w14:paraId="16BA5047" w14:textId="2DA6A354" w:rsidR="00D4248A" w:rsidRPr="0063100B" w:rsidRDefault="00D4248A" w:rsidP="00D4248A">
      <w:r>
        <w:lastRenderedPageBreak/>
        <w:t>The ASMG is a grid system and does not correspond to population or economic centres. At HCIS Level 2, a single cell represents an area of approximately 27 km x 27</w:t>
      </w:r>
      <w:r w:rsidR="00B34BAB">
        <w:t> </w:t>
      </w:r>
      <w:r>
        <w:t>km, while a HCIS Level 4 cell represents an area of approximately 325 km x 325</w:t>
      </w:r>
      <w:r w:rsidR="000045A1">
        <w:t> </w:t>
      </w:r>
      <w:r>
        <w:t>km.</w:t>
      </w:r>
      <w:r>
        <w:rPr>
          <w:rStyle w:val="FootnoteReference"/>
        </w:rPr>
        <w:footnoteReference w:id="35"/>
      </w:r>
      <w:r>
        <w:t xml:space="preserve"> This could mean that within a particular cell</w:t>
      </w:r>
      <w:r w:rsidR="004B1ABC">
        <w:t>,</w:t>
      </w:r>
      <w:r>
        <w:t xml:space="preserve"> there are multiple population centres, transit corridors, or areas of economic activity, and indication of coverage in a cell may not provide nuanced information about specific coverage within that geographic area. There is</w:t>
      </w:r>
      <w:r w:rsidR="004B1ABC">
        <w:t>,</w:t>
      </w:r>
      <w:r>
        <w:t xml:space="preserve"> therefore</w:t>
      </w:r>
      <w:r w:rsidR="004B1ABC">
        <w:t>,</w:t>
      </w:r>
      <w:r>
        <w:t xml:space="preserve"> an open question of </w:t>
      </w:r>
      <w:r w:rsidRPr="00A724EE">
        <w:t>how granularly geographic</w:t>
      </w:r>
      <w:r>
        <w:t xml:space="preserve"> coverage should be considered. </w:t>
      </w:r>
    </w:p>
    <w:p w14:paraId="04A679C8" w14:textId="77777777" w:rsidR="00D4248A" w:rsidRDefault="00D4248A" w:rsidP="00487C4C">
      <w:pPr>
        <w:pStyle w:val="Heading3"/>
      </w:pPr>
      <w:r>
        <w:t>Investment and innovation</w:t>
      </w:r>
    </w:p>
    <w:p w14:paraId="019A93CD" w14:textId="77777777" w:rsidR="00D4248A" w:rsidRDefault="00D4248A" w:rsidP="00D4248A">
      <w:pPr>
        <w:pStyle w:val="Paragraph"/>
      </w:pPr>
      <w:r>
        <w:t xml:space="preserve">Another dimension of use we are proposing to consider is the historic levels of investment and innovation, as well as planned and anticipated investment and innovation to occur in the future. </w:t>
      </w:r>
    </w:p>
    <w:p w14:paraId="2224BE0C" w14:textId="333B0415" w:rsidR="00D4248A" w:rsidRDefault="00D4248A" w:rsidP="00D4248A">
      <w:pPr>
        <w:pStyle w:val="Paragraph"/>
      </w:pPr>
      <w:r>
        <w:t xml:space="preserve">The licence </w:t>
      </w:r>
      <w:r w:rsidR="00D3620A">
        <w:t xml:space="preserve">duration </w:t>
      </w:r>
      <w:r>
        <w:t xml:space="preserve">of the </w:t>
      </w:r>
      <w:r w:rsidR="00D3620A">
        <w:t>ESLs</w:t>
      </w:r>
      <w:r>
        <w:t xml:space="preserve"> may not directly align with investment cycles</w:t>
      </w:r>
      <w:r w:rsidR="004B1ABC">
        <w:t>,</w:t>
      </w:r>
      <w:r>
        <w:t xml:space="preserve"> and there may be sunk costs associated with already deployed technologies and equipment </w:t>
      </w:r>
      <w:r w:rsidR="004B1ABC">
        <w:t xml:space="preserve">that </w:t>
      </w:r>
      <w:r>
        <w:t xml:space="preserve">provide considerable utility to Australia. </w:t>
      </w:r>
    </w:p>
    <w:p w14:paraId="769B8A07" w14:textId="690911A6" w:rsidR="00D4248A" w:rsidRDefault="00D4248A" w:rsidP="00D4248A">
      <w:pPr>
        <w:pStyle w:val="Paragraph"/>
      </w:pPr>
      <w:r>
        <w:t xml:space="preserve">Planned or anticipated investment and innovation in the use of spectrum should also be considered as new licences may be issued for up to 20 years, requiring a level of confidence that spectrum will continue to be used efficiently, and investment into underlying infrastructure and connectivity will continue throughout the duration of the licence. We will also consider opportunities for increasing investment and innovation through changes in arrangements, such as in connection with broader communications policy objectives, </w:t>
      </w:r>
      <w:r w:rsidR="00FB310F">
        <w:t>for example,</w:t>
      </w:r>
      <w:r>
        <w:t xml:space="preserve"> encouraging investment and connectivity in regional areas. </w:t>
      </w:r>
    </w:p>
    <w:p w14:paraId="480B38AC" w14:textId="51A8A303" w:rsidR="00D4248A" w:rsidRDefault="00D4248A" w:rsidP="00487C4C">
      <w:pPr>
        <w:pStyle w:val="Heading3"/>
      </w:pPr>
      <w:r>
        <w:t>Use</w:t>
      </w:r>
      <w:r w:rsidR="004B1ABC">
        <w:t>-</w:t>
      </w:r>
      <w:r>
        <w:t>cases</w:t>
      </w:r>
    </w:p>
    <w:p w14:paraId="718A05F5" w14:textId="50A67F1E" w:rsidR="00D4248A" w:rsidRDefault="00D4248A" w:rsidP="00D4248A">
      <w:pPr>
        <w:pStyle w:val="Paragraph"/>
      </w:pPr>
      <w:r>
        <w:t xml:space="preserve">In addition to considering current use of the spectrum, alternative uses of the spectrum should also be </w:t>
      </w:r>
      <w:r w:rsidR="009137F0">
        <w:t>examined</w:t>
      </w:r>
      <w:r>
        <w:t xml:space="preserve">. As part of this ESL process, we will </w:t>
      </w:r>
      <w:r w:rsidR="009137F0">
        <w:t>look at</w:t>
      </w:r>
      <w:r>
        <w:t xml:space="preserve"> whether current arrangements are maximising the public benefit, or </w:t>
      </w:r>
      <w:r w:rsidR="009137F0">
        <w:t xml:space="preserve">if </w:t>
      </w:r>
      <w:r>
        <w:t xml:space="preserve">changes to arrangements may better facilitate public benefit. </w:t>
      </w:r>
    </w:p>
    <w:p w14:paraId="57138249" w14:textId="47AC4C1F" w:rsidR="00D4248A" w:rsidRDefault="00D4248A" w:rsidP="00D4248A">
      <w:pPr>
        <w:pStyle w:val="Paragraph"/>
      </w:pPr>
      <w:r>
        <w:t>While this may not require directly evaluating current levels of use under spectrum licences, current and planned levels of use would be useful in comparing the potential utility of alternative use</w:t>
      </w:r>
      <w:r w:rsidR="009137F0">
        <w:t>-</w:t>
      </w:r>
      <w:r>
        <w:t>cases, but also in considering planning and technical arrangements for the relevant spectrum.</w:t>
      </w:r>
    </w:p>
    <w:p w14:paraId="227A1525" w14:textId="137A1AD5" w:rsidR="00D4248A" w:rsidRDefault="00D4248A" w:rsidP="00D4248A">
      <w:pPr>
        <w:pStyle w:val="Paragraph"/>
      </w:pPr>
      <w:r>
        <w:t>Current and potential use</w:t>
      </w:r>
      <w:r w:rsidR="009137F0">
        <w:t>-</w:t>
      </w:r>
      <w:r>
        <w:t xml:space="preserve">cases for the spectrum will likely be a focus of future consultation. </w:t>
      </w:r>
    </w:p>
    <w:p w14:paraId="4089F220" w14:textId="0932ACD8" w:rsidR="00D4248A" w:rsidRDefault="00D4248A" w:rsidP="00487C4C">
      <w:pPr>
        <w:pStyle w:val="Heading3"/>
      </w:pPr>
      <w:r>
        <w:t>End</w:t>
      </w:r>
      <w:r w:rsidR="009137F0">
        <w:t>-</w:t>
      </w:r>
      <w:r>
        <w:t>users</w:t>
      </w:r>
    </w:p>
    <w:p w14:paraId="6655850D" w14:textId="5907EE6D" w:rsidR="00D4248A" w:rsidRDefault="00D4248A">
      <w:pPr>
        <w:pStyle w:val="Paragraph"/>
      </w:pPr>
      <w:r>
        <w:t>In understanding the public benefit provided by the use of the spectrum, as well as</w:t>
      </w:r>
      <w:r w:rsidR="009137F0">
        <w:t xml:space="preserve"> the</w:t>
      </w:r>
      <w:r>
        <w:t xml:space="preserve"> potential impact of options on the public, it may be useful to understand and quantify the numbers and types of end-users relying on services that are provided under spectrum licences. We may</w:t>
      </w:r>
      <w:r w:rsidR="009137F0">
        <w:t>,</w:t>
      </w:r>
      <w:r>
        <w:t xml:space="preserve"> therefore</w:t>
      </w:r>
      <w:r w:rsidR="009137F0">
        <w:t>,</w:t>
      </w:r>
      <w:r>
        <w:t xml:space="preserve"> request general information about numbers of end-users, and the types of services being provided</w:t>
      </w:r>
      <w:r w:rsidR="000A75BE">
        <w:t xml:space="preserve"> to them</w:t>
      </w:r>
      <w:r>
        <w:t>.</w:t>
      </w:r>
    </w:p>
    <w:p w14:paraId="428AC1C6" w14:textId="1B89B60F" w:rsidR="00D4248A" w:rsidRDefault="00D4248A" w:rsidP="00552029">
      <w:pPr>
        <w:pStyle w:val="Heading2"/>
        <w:keepLines/>
      </w:pPr>
      <w:bookmarkStart w:id="30" w:name="_Toc135652644"/>
      <w:r>
        <w:lastRenderedPageBreak/>
        <w:t>Proposed approach</w:t>
      </w:r>
      <w:bookmarkEnd w:id="30"/>
    </w:p>
    <w:p w14:paraId="00B9DED8" w14:textId="3FA0014C" w:rsidR="0035617C" w:rsidRDefault="001B3C81" w:rsidP="00552029">
      <w:pPr>
        <w:pStyle w:val="Paragraph"/>
        <w:keepNext/>
        <w:keepLines/>
      </w:pPr>
      <w:r>
        <w:t>We are proposing to analys</w:t>
      </w:r>
      <w:r w:rsidR="00B4351D">
        <w:t>e</w:t>
      </w:r>
      <w:r>
        <w:t xml:space="preserve"> use across all spectrum licences, including those not due to expire between 2028 and 2032, as opposed to use under any specific licence or within a particular band at this time. This is because a combination of spectrum across multiple bands may ultimately be used to provide services</w:t>
      </w:r>
      <w:r w:rsidR="009137F0">
        <w:t>,</w:t>
      </w:r>
      <w:r>
        <w:t xml:space="preserve"> and use within a particular band may vary considerably, resulting in different impacts </w:t>
      </w:r>
      <w:r w:rsidR="009137F0">
        <w:t xml:space="preserve">if </w:t>
      </w:r>
      <w:r>
        <w:t xml:space="preserve">any changes to arrangements </w:t>
      </w:r>
      <w:r w:rsidR="009137F0">
        <w:t xml:space="preserve">are </w:t>
      </w:r>
      <w:r>
        <w:t xml:space="preserve">made. </w:t>
      </w:r>
    </w:p>
    <w:p w14:paraId="2D7ECEB2" w14:textId="2D506E86" w:rsidR="001B3C81" w:rsidRDefault="001B3C81" w:rsidP="001B3C81">
      <w:pPr>
        <w:pStyle w:val="Paragraph"/>
      </w:pPr>
      <w:r>
        <w:t>Examining use under a single licence may</w:t>
      </w:r>
      <w:r w:rsidR="009137F0">
        <w:t>,</w:t>
      </w:r>
      <w:r>
        <w:t xml:space="preserve"> therefore</w:t>
      </w:r>
      <w:r w:rsidR="009137F0">
        <w:t>,</w:t>
      </w:r>
      <w:r>
        <w:t xml:space="preserve"> not provide a full picture of the potential impacts of any options. However, we also note that use under a specific licence may be a relevant consideration when </w:t>
      </w:r>
      <w:r w:rsidR="00CD66F9">
        <w:t>deciding whether to renew</w:t>
      </w:r>
      <w:r>
        <w:t xml:space="preserve"> that specific licence. </w:t>
      </w:r>
    </w:p>
    <w:p w14:paraId="74CC40B4" w14:textId="51B85683" w:rsidR="001B3C81" w:rsidRDefault="001B3C81" w:rsidP="001B3C81">
      <w:pPr>
        <w:pStyle w:val="Paragraphbeforelist"/>
      </w:pPr>
      <w:r>
        <w:t xml:space="preserve">To obtain information to facilitate this use analysis, we are proposing to </w:t>
      </w:r>
      <w:r w:rsidR="009137F0">
        <w:t xml:space="preserve">request information relating to use from </w:t>
      </w:r>
      <w:r>
        <w:t xml:space="preserve">licensees during </w:t>
      </w:r>
      <w:r w:rsidR="009137F0">
        <w:t>S</w:t>
      </w:r>
      <w:r>
        <w:t xml:space="preserve">tage </w:t>
      </w:r>
      <w:r w:rsidR="009137F0">
        <w:t xml:space="preserve">2 </w:t>
      </w:r>
      <w:r>
        <w:t xml:space="preserve">of the proposed ESL process. This </w:t>
      </w:r>
      <w:r w:rsidR="00C17E80">
        <w:t xml:space="preserve">information </w:t>
      </w:r>
      <w:r>
        <w:t xml:space="preserve">may include: </w:t>
      </w:r>
    </w:p>
    <w:p w14:paraId="5ADB2284" w14:textId="11FFA72B" w:rsidR="001B3C81" w:rsidRDefault="009137F0" w:rsidP="001B3C81">
      <w:pPr>
        <w:pStyle w:val="Bulletlevel1"/>
      </w:pPr>
      <w:r>
        <w:t>s</w:t>
      </w:r>
      <w:r w:rsidR="001B3C81">
        <w:t>ervice coverage mapping</w:t>
      </w:r>
    </w:p>
    <w:p w14:paraId="23C7F5CD" w14:textId="58AF449F" w:rsidR="001B3C81" w:rsidRDefault="001B3C81" w:rsidP="001B3C81">
      <w:pPr>
        <w:pStyle w:val="Bulletlevel1"/>
      </w:pPr>
      <w:r>
        <w:t>current and planned spectrum utilisation, including both spectral and geographic considerations</w:t>
      </w:r>
    </w:p>
    <w:p w14:paraId="492D76C4" w14:textId="5C47F6D4" w:rsidR="001B3C81" w:rsidRDefault="001B3C81" w:rsidP="001B3C81">
      <w:pPr>
        <w:pStyle w:val="Bulletlevel1"/>
      </w:pPr>
      <w:r>
        <w:t>levels of investment in use of the spectrum, as well as planned investment and deployments</w:t>
      </w:r>
    </w:p>
    <w:p w14:paraId="70320701" w14:textId="32AE755E" w:rsidR="001B3C81" w:rsidRDefault="001B3C81" w:rsidP="001B3C81">
      <w:pPr>
        <w:pStyle w:val="Bulletlevel1"/>
      </w:pPr>
      <w:r>
        <w:t>how the spectrum is used for different use</w:t>
      </w:r>
      <w:r w:rsidR="00C17E80">
        <w:t>-</w:t>
      </w:r>
      <w:r>
        <w:t>cases</w:t>
      </w:r>
    </w:p>
    <w:p w14:paraId="4A43AE58" w14:textId="112D5F13" w:rsidR="001B3C81" w:rsidRDefault="00C17E80" w:rsidP="001B3C81">
      <w:pPr>
        <w:pStyle w:val="Bulletlevel1last"/>
      </w:pPr>
      <w:r>
        <w:t xml:space="preserve">details of </w:t>
      </w:r>
      <w:r w:rsidR="001B3C81">
        <w:t>subscribers and end-users</w:t>
      </w:r>
      <w:r w:rsidR="000A75BE">
        <w:t>.</w:t>
      </w:r>
    </w:p>
    <w:p w14:paraId="21843EE9" w14:textId="6BCFCEDC" w:rsidR="001B3C81" w:rsidRDefault="001B3C81" w:rsidP="001B3C81">
      <w:pPr>
        <w:pStyle w:val="Paragraph"/>
      </w:pPr>
      <w:r>
        <w:t xml:space="preserve">In the previous ESL process, device registrations on the </w:t>
      </w:r>
      <w:r w:rsidR="00976960">
        <w:t>RRL</w:t>
      </w:r>
      <w:r>
        <w:t xml:space="preserve"> </w:t>
      </w:r>
      <w:r w:rsidR="00CD66F9">
        <w:t xml:space="preserve">were </w:t>
      </w:r>
      <w:r>
        <w:t xml:space="preserve">used as a proxy for </w:t>
      </w:r>
      <w:r w:rsidR="00D43D1F">
        <w:t xml:space="preserve">assessing </w:t>
      </w:r>
      <w:r>
        <w:t xml:space="preserve">use. While we may still consider device registrations as </w:t>
      </w:r>
      <w:r w:rsidR="00B54526">
        <w:t xml:space="preserve">a proxy for use, </w:t>
      </w:r>
      <w:r>
        <w:t xml:space="preserve">we are of the view </w:t>
      </w:r>
      <w:r w:rsidR="00C17E80">
        <w:t xml:space="preserve">that </w:t>
      </w:r>
      <w:r>
        <w:t xml:space="preserve">device registrations do not provide sufficient detail about how the spectrum is being put to use, and for what purpose, and that more detailed analysis of use is required. </w:t>
      </w:r>
    </w:p>
    <w:p w14:paraId="369E9CD2" w14:textId="650BB4E2" w:rsidR="007C1F94" w:rsidRDefault="00CD66F9" w:rsidP="001B3C81">
      <w:pPr>
        <w:pStyle w:val="Paragraph"/>
      </w:pPr>
      <w:r>
        <w:t>Two k</w:t>
      </w:r>
      <w:r w:rsidR="00322E64">
        <w:t>ey limitations</w:t>
      </w:r>
      <w:r w:rsidR="00976960">
        <w:t xml:space="preserve"> of device registrations on the RRL </w:t>
      </w:r>
      <w:r w:rsidR="00322E64">
        <w:t>are</w:t>
      </w:r>
      <w:r w:rsidR="00976960">
        <w:t xml:space="preserve"> that</w:t>
      </w:r>
      <w:r w:rsidR="002C5102">
        <w:t xml:space="preserve"> a registered device does not necessarily have to be operated</w:t>
      </w:r>
      <w:r w:rsidR="00322E64">
        <w:t>, and while the registration</w:t>
      </w:r>
      <w:r w:rsidR="00366734">
        <w:t xml:space="preserve"> includes </w:t>
      </w:r>
      <w:r w:rsidR="00FD5FA1">
        <w:t xml:space="preserve">some frequency and bandwidth information, </w:t>
      </w:r>
      <w:r w:rsidR="004C2BF6">
        <w:t xml:space="preserve">this information </w:t>
      </w:r>
      <w:r w:rsidR="00591CA0">
        <w:t xml:space="preserve">may not indicate </w:t>
      </w:r>
      <w:r w:rsidR="00B20036">
        <w:t>actual levels of utilisation</w:t>
      </w:r>
      <w:r w:rsidR="00110ADD">
        <w:t>.</w:t>
      </w:r>
    </w:p>
    <w:p w14:paraId="696E3B6C" w14:textId="062C468E" w:rsidR="001B3C81" w:rsidRDefault="001B3C81" w:rsidP="001B3C81">
      <w:pPr>
        <w:pStyle w:val="Paragraph"/>
      </w:pPr>
      <w:r>
        <w:t>At this time</w:t>
      </w:r>
      <w:r w:rsidR="00EE18A0">
        <w:t xml:space="preserve">, </w:t>
      </w:r>
      <w:r>
        <w:t xml:space="preserve">we are anticipating </w:t>
      </w:r>
      <w:r w:rsidR="00C17E80">
        <w:t>that licensees</w:t>
      </w:r>
      <w:r w:rsidR="00454142">
        <w:t>’</w:t>
      </w:r>
      <w:r w:rsidR="00C17E80">
        <w:t xml:space="preserve"> provision of information </w:t>
      </w:r>
      <w:r w:rsidR="00DC497B">
        <w:t xml:space="preserve">on use </w:t>
      </w:r>
      <w:r w:rsidR="00C17E80">
        <w:t xml:space="preserve">would </w:t>
      </w:r>
      <w:r>
        <w:t>be voluntary</w:t>
      </w:r>
      <w:r w:rsidR="00B049C4">
        <w:t xml:space="preserve">; </w:t>
      </w:r>
      <w:r>
        <w:t>however</w:t>
      </w:r>
      <w:r w:rsidR="00454142">
        <w:t>,</w:t>
      </w:r>
      <w:r>
        <w:t xml:space="preserve"> we note that we are further investigating </w:t>
      </w:r>
      <w:r w:rsidR="00454142">
        <w:t xml:space="preserve">using </w:t>
      </w:r>
      <w:r>
        <w:t>information</w:t>
      </w:r>
      <w:r w:rsidR="00454142">
        <w:t>-</w:t>
      </w:r>
      <w:r>
        <w:t xml:space="preserve">gathering powers under the Act. </w:t>
      </w:r>
    </w:p>
    <w:p w14:paraId="44EA82B7" w14:textId="2E02FD6D" w:rsidR="001B3C81" w:rsidRPr="00E162C4" w:rsidRDefault="001B3C81" w:rsidP="001B3C81">
      <w:pPr>
        <w:pStyle w:val="Heading3"/>
        <w:pBdr>
          <w:top w:val="single" w:sz="4" w:space="1" w:color="auto"/>
          <w:left w:val="single" w:sz="4" w:space="4" w:color="auto"/>
          <w:bottom w:val="single" w:sz="4" w:space="1" w:color="auto"/>
          <w:right w:val="single" w:sz="4" w:space="4" w:color="auto"/>
        </w:pBdr>
        <w:shd w:val="clear" w:color="auto" w:fill="F2F2F2" w:themeFill="background1" w:themeFillShade="F2"/>
      </w:pPr>
      <w:bookmarkStart w:id="31" w:name="_Hlk133847625"/>
      <w:r w:rsidRPr="00E162C4">
        <w:t xml:space="preserve">Question </w:t>
      </w:r>
      <w:r w:rsidR="00884C6A">
        <w:t>6</w:t>
      </w:r>
    </w:p>
    <w:p w14:paraId="302FD856" w14:textId="77E1A5E7" w:rsidR="0091084A" w:rsidRDefault="0091084A" w:rsidP="001B3C81">
      <w:pPr>
        <w:pStyle w:val="Paragraph"/>
        <w:pBdr>
          <w:top w:val="single" w:sz="4" w:space="1" w:color="auto"/>
          <w:left w:val="single" w:sz="4" w:space="4" w:color="auto"/>
          <w:bottom w:val="single" w:sz="4" w:space="1" w:color="auto"/>
          <w:right w:val="single" w:sz="4" w:space="4" w:color="auto"/>
        </w:pBdr>
        <w:shd w:val="clear" w:color="auto" w:fill="F2F2F2" w:themeFill="background1" w:themeFillShade="F2"/>
      </w:pPr>
      <w:r w:rsidRPr="0091084A">
        <w:t>What are your views on the proposed approach to examining use under existing spectrum licences?</w:t>
      </w:r>
    </w:p>
    <w:bookmarkEnd w:id="31"/>
    <w:p w14:paraId="4AD7D3DE" w14:textId="77777777" w:rsidR="002E2077" w:rsidRPr="002E2077" w:rsidRDefault="002E2077" w:rsidP="00561793"/>
    <w:p w14:paraId="219EC1F7" w14:textId="19966791" w:rsidR="006C1631" w:rsidRPr="00E162C4" w:rsidRDefault="006C1631" w:rsidP="006C1631">
      <w:pPr>
        <w:pStyle w:val="Heading1"/>
      </w:pPr>
      <w:bookmarkStart w:id="32" w:name="_Toc135652645"/>
      <w:r w:rsidRPr="00E162C4">
        <w:lastRenderedPageBreak/>
        <w:t>Invitation to comment</w:t>
      </w:r>
      <w:bookmarkEnd w:id="32"/>
    </w:p>
    <w:p w14:paraId="6283EC1B" w14:textId="77777777" w:rsidR="006C1631" w:rsidRPr="00E162C4" w:rsidRDefault="006C1631" w:rsidP="006C1631">
      <w:pPr>
        <w:pStyle w:val="Heading2"/>
      </w:pPr>
      <w:bookmarkStart w:id="33" w:name="_Toc433122131"/>
      <w:bookmarkStart w:id="34" w:name="_Toc348105637"/>
      <w:bookmarkStart w:id="35" w:name="_Toc300909556"/>
      <w:bookmarkStart w:id="36" w:name="_Toc298924673"/>
      <w:bookmarkStart w:id="37" w:name="_Toc135652646"/>
      <w:bookmarkStart w:id="38" w:name="_Toc348105638"/>
      <w:bookmarkStart w:id="39" w:name="_Toc300909557"/>
      <w:bookmarkStart w:id="40" w:name="_Toc298924674"/>
      <w:bookmarkStart w:id="41" w:name="_Toc274296357"/>
      <w:r w:rsidRPr="00E162C4">
        <w:t>Making a submission</w:t>
      </w:r>
      <w:bookmarkEnd w:id="33"/>
      <w:bookmarkEnd w:id="34"/>
      <w:bookmarkEnd w:id="35"/>
      <w:bookmarkEnd w:id="36"/>
      <w:bookmarkEnd w:id="37"/>
    </w:p>
    <w:p w14:paraId="7A05BDAB" w14:textId="22D54A47" w:rsidR="006C1631" w:rsidRPr="00E162C4" w:rsidRDefault="006C5FD4" w:rsidP="006C1631">
      <w:r w:rsidRPr="00E162C4">
        <w:t>We</w:t>
      </w:r>
      <w:r w:rsidR="006C1631" w:rsidRPr="00E162C4">
        <w:t xml:space="preserve"> invite comments on the issues set out in this </w:t>
      </w:r>
      <w:r w:rsidR="000A75BE">
        <w:t>consultation</w:t>
      </w:r>
      <w:r w:rsidR="000A75BE" w:rsidRPr="00E162C4">
        <w:t xml:space="preserve"> </w:t>
      </w:r>
      <w:r w:rsidR="006C1631" w:rsidRPr="00E162C4">
        <w:t xml:space="preserve">paper. </w:t>
      </w:r>
    </w:p>
    <w:p w14:paraId="494A3E9C" w14:textId="77777777" w:rsidR="0070133D" w:rsidRPr="00E162C4" w:rsidRDefault="00745295" w:rsidP="0070133D">
      <w:pPr>
        <w:pStyle w:val="Bulletlevel1"/>
      </w:pPr>
      <w:hyperlink r:id="rId41" w:history="1">
        <w:r w:rsidR="0070133D" w:rsidRPr="00E162C4">
          <w:rPr>
            <w:rStyle w:val="Hyperlink"/>
          </w:rPr>
          <w:t>Online submissions</w:t>
        </w:r>
      </w:hyperlink>
      <w:r w:rsidR="0070133D" w:rsidRPr="00E162C4">
        <w:t xml:space="preserve"> can be made by uploading a document. Submissions in</w:t>
      </w:r>
      <w:r w:rsidR="00396DC2" w:rsidRPr="00E162C4">
        <w:t xml:space="preserve"> PDF, </w:t>
      </w:r>
      <w:r w:rsidR="0070133D" w:rsidRPr="00E162C4">
        <w:t>Microsoft Word or Rich Text Format are preferred.</w:t>
      </w:r>
    </w:p>
    <w:p w14:paraId="4050B951" w14:textId="77777777" w:rsidR="006C1631" w:rsidRPr="00E162C4" w:rsidRDefault="006C1631" w:rsidP="0070133D">
      <w:pPr>
        <w:pStyle w:val="Bulletlevel1"/>
      </w:pPr>
      <w:r w:rsidRPr="00E162C4">
        <w:t xml:space="preserve">Submissions by post can be sent to: </w:t>
      </w:r>
    </w:p>
    <w:p w14:paraId="73E23FAD" w14:textId="370A47DC" w:rsidR="006C1631" w:rsidRPr="00532923" w:rsidRDefault="00932640" w:rsidP="006C1631">
      <w:pPr>
        <w:tabs>
          <w:tab w:val="num" w:pos="295"/>
        </w:tabs>
        <w:spacing w:after="0"/>
        <w:ind w:left="295"/>
        <w:rPr>
          <w:szCs w:val="20"/>
        </w:rPr>
      </w:pPr>
      <w:r w:rsidRPr="00532923">
        <w:rPr>
          <w:szCs w:val="20"/>
        </w:rPr>
        <w:t>Mark McGregor</w:t>
      </w:r>
    </w:p>
    <w:p w14:paraId="49B1B53A" w14:textId="0B9FD58E" w:rsidR="006C1631" w:rsidRPr="00532923" w:rsidRDefault="00932640" w:rsidP="006C1631">
      <w:pPr>
        <w:spacing w:after="0"/>
        <w:ind w:left="295"/>
        <w:rPr>
          <w:szCs w:val="20"/>
        </w:rPr>
      </w:pPr>
      <w:bookmarkStart w:id="42" w:name="_Hlk135384494"/>
      <w:r w:rsidRPr="00532923">
        <w:rPr>
          <w:szCs w:val="20"/>
        </w:rPr>
        <w:t>Economics Advisory Section</w:t>
      </w:r>
    </w:p>
    <w:bookmarkEnd w:id="42"/>
    <w:p w14:paraId="418242C5" w14:textId="77777777" w:rsidR="006C1631" w:rsidRPr="00532923" w:rsidRDefault="006C1631" w:rsidP="006C1631">
      <w:pPr>
        <w:spacing w:after="0"/>
        <w:ind w:left="295"/>
        <w:rPr>
          <w:szCs w:val="20"/>
        </w:rPr>
      </w:pPr>
      <w:r w:rsidRPr="00532923">
        <w:rPr>
          <w:szCs w:val="20"/>
        </w:rPr>
        <w:t>Australian Communications and Media Authority</w:t>
      </w:r>
    </w:p>
    <w:p w14:paraId="3D484B18" w14:textId="0DD05339" w:rsidR="006C1631" w:rsidRPr="00E162C4" w:rsidRDefault="006C1631" w:rsidP="006C1631">
      <w:pPr>
        <w:spacing w:after="0"/>
        <w:ind w:left="295"/>
        <w:rPr>
          <w:szCs w:val="20"/>
          <w:highlight w:val="yellow"/>
        </w:rPr>
      </w:pPr>
      <w:r w:rsidRPr="00532923">
        <w:rPr>
          <w:szCs w:val="20"/>
        </w:rPr>
        <w:t xml:space="preserve">PO Box </w:t>
      </w:r>
      <w:r w:rsidR="003523DC" w:rsidRPr="00532923">
        <w:rPr>
          <w:szCs w:val="20"/>
        </w:rPr>
        <w:t>13</w:t>
      </w:r>
      <w:r w:rsidR="006F0D55" w:rsidRPr="00532923">
        <w:rPr>
          <w:szCs w:val="20"/>
        </w:rPr>
        <w:t>112</w:t>
      </w:r>
    </w:p>
    <w:p w14:paraId="21D25AB7" w14:textId="0C1572C0" w:rsidR="006F0D55" w:rsidRPr="00E162C4" w:rsidRDefault="006F0D55" w:rsidP="006F0D55">
      <w:pPr>
        <w:ind w:left="295"/>
        <w:rPr>
          <w:szCs w:val="20"/>
        </w:rPr>
      </w:pPr>
      <w:r>
        <w:rPr>
          <w:szCs w:val="20"/>
        </w:rPr>
        <w:t>Law Courts</w:t>
      </w:r>
      <w:r>
        <w:rPr>
          <w:szCs w:val="20"/>
        </w:rPr>
        <w:br/>
        <w:t>Melbourne VIC 8010</w:t>
      </w:r>
    </w:p>
    <w:p w14:paraId="53B3866A" w14:textId="4C3C7295" w:rsidR="006C1631" w:rsidRPr="00E162C4" w:rsidRDefault="006C1631" w:rsidP="006C1631">
      <w:r w:rsidRPr="00E162C4">
        <w:t xml:space="preserve">The closing date for submissions is COB, </w:t>
      </w:r>
      <w:r w:rsidR="003C6955">
        <w:rPr>
          <w:b/>
          <w:bCs/>
        </w:rPr>
        <w:t>Monday</w:t>
      </w:r>
      <w:r w:rsidR="003C6955" w:rsidRPr="0085272E">
        <w:rPr>
          <w:b/>
          <w:bCs/>
        </w:rPr>
        <w:t xml:space="preserve"> </w:t>
      </w:r>
      <w:r w:rsidR="002A351D" w:rsidRPr="0085272E">
        <w:rPr>
          <w:b/>
          <w:bCs/>
        </w:rPr>
        <w:t>2</w:t>
      </w:r>
      <w:r w:rsidR="003C6955">
        <w:rPr>
          <w:b/>
          <w:bCs/>
        </w:rPr>
        <w:t>4</w:t>
      </w:r>
      <w:r w:rsidRPr="0085272E">
        <w:rPr>
          <w:b/>
          <w:bCs/>
        </w:rPr>
        <w:t xml:space="preserve"> </w:t>
      </w:r>
      <w:r w:rsidR="002A351D" w:rsidRPr="0085272E">
        <w:rPr>
          <w:b/>
          <w:bCs/>
        </w:rPr>
        <w:t xml:space="preserve">July </w:t>
      </w:r>
      <w:r w:rsidRPr="0085272E">
        <w:rPr>
          <w:b/>
          <w:bCs/>
        </w:rPr>
        <w:t>20</w:t>
      </w:r>
      <w:r w:rsidR="002A351D" w:rsidRPr="0085272E">
        <w:rPr>
          <w:b/>
          <w:bCs/>
        </w:rPr>
        <w:t>23</w:t>
      </w:r>
      <w:r w:rsidRPr="00E162C4">
        <w:t>.</w:t>
      </w:r>
    </w:p>
    <w:p w14:paraId="293863E8" w14:textId="4AA8672B" w:rsidR="006C1631" w:rsidRPr="00E162C4" w:rsidRDefault="006C1631" w:rsidP="006C1631">
      <w:pPr>
        <w:rPr>
          <w:szCs w:val="20"/>
        </w:rPr>
      </w:pPr>
      <w:r w:rsidRPr="00E162C4">
        <w:t xml:space="preserve">Consultation enquiries can be emailed </w:t>
      </w:r>
      <w:r w:rsidRPr="00E162C4">
        <w:rPr>
          <w:szCs w:val="20"/>
        </w:rPr>
        <w:t xml:space="preserve">to </w:t>
      </w:r>
      <w:hyperlink r:id="rId42" w:history="1">
        <w:r w:rsidR="00B40EF8">
          <w:rPr>
            <w:rStyle w:val="Hyperlink"/>
          </w:rPr>
          <w:t>ESL@acma.gov.au</w:t>
        </w:r>
      </w:hyperlink>
      <w:r w:rsidRPr="00E162C4">
        <w:rPr>
          <w:szCs w:val="20"/>
        </w:rPr>
        <w:t>.</w:t>
      </w:r>
    </w:p>
    <w:p w14:paraId="735D7520" w14:textId="77777777" w:rsidR="006C1631" w:rsidRPr="00E162C4" w:rsidRDefault="006C1631" w:rsidP="005B2F0D">
      <w:pPr>
        <w:pStyle w:val="Heading4"/>
      </w:pPr>
      <w:bookmarkStart w:id="43" w:name="_Toc348105639"/>
      <w:bookmarkStart w:id="44" w:name="_Toc300909558"/>
      <w:bookmarkStart w:id="45" w:name="_Hlk59627494"/>
      <w:bookmarkEnd w:id="38"/>
      <w:bookmarkEnd w:id="39"/>
      <w:r w:rsidRPr="00E162C4">
        <w:t>Publication of submissions</w:t>
      </w:r>
      <w:bookmarkEnd w:id="40"/>
      <w:bookmarkEnd w:id="41"/>
      <w:bookmarkEnd w:id="43"/>
      <w:bookmarkEnd w:id="44"/>
    </w:p>
    <w:p w14:paraId="63632F27" w14:textId="77777777" w:rsidR="006C1631" w:rsidRPr="00E162C4" w:rsidRDefault="006C5FD4" w:rsidP="006C1631">
      <w:bookmarkStart w:id="46" w:name="_Toc348105640"/>
      <w:bookmarkStart w:id="47" w:name="_Toc300909559"/>
      <w:bookmarkStart w:id="48" w:name="_Toc265246234"/>
      <w:r w:rsidRPr="00E162C4">
        <w:t>We</w:t>
      </w:r>
      <w:r w:rsidR="006C1631" w:rsidRPr="00E162C4">
        <w:t xml:space="preserve"> publish submissions on our website</w:t>
      </w:r>
      <w:r w:rsidR="006C1631" w:rsidRPr="00E162C4">
        <w:rPr>
          <w:rFonts w:cs="Arial"/>
        </w:rPr>
        <w:t>, including personal information (such as names and contact details)</w:t>
      </w:r>
      <w:r w:rsidR="006C1631" w:rsidRPr="00E162C4">
        <w:t xml:space="preserve">, except for information that you have claimed (and we have accepted) is confidential. </w:t>
      </w:r>
    </w:p>
    <w:p w14:paraId="6F14E5F9" w14:textId="77777777" w:rsidR="006C1631" w:rsidRPr="00E162C4" w:rsidRDefault="006C1631" w:rsidP="006C1631">
      <w:r w:rsidRPr="00E162C4">
        <w:t>Confidential information will not be published or otherwise released unless required or authorised by law.</w:t>
      </w:r>
    </w:p>
    <w:p w14:paraId="0FC77680" w14:textId="77777777" w:rsidR="006C1631" w:rsidRPr="00E162C4" w:rsidRDefault="006C1631" w:rsidP="005B2F0D">
      <w:pPr>
        <w:pStyle w:val="Heading4"/>
      </w:pPr>
      <w:r w:rsidRPr="00E162C4">
        <w:t>Privacy</w:t>
      </w:r>
    </w:p>
    <w:p w14:paraId="7219B57C" w14:textId="77777777" w:rsidR="006C1631" w:rsidRPr="00E162C4" w:rsidRDefault="00E21056" w:rsidP="005B2F0D">
      <w:pPr>
        <w:pStyle w:val="Paragraph"/>
      </w:pPr>
      <w:r w:rsidRPr="00E162C4">
        <w:t>View</w:t>
      </w:r>
      <w:r w:rsidR="006C1631" w:rsidRPr="00E162C4">
        <w:t xml:space="preserve"> information about </w:t>
      </w:r>
      <w:r w:rsidRPr="00E162C4">
        <w:t xml:space="preserve">our policy on the </w:t>
      </w:r>
      <w:hyperlink r:id="rId43" w:history="1">
        <w:r w:rsidRPr="00E162C4">
          <w:rPr>
            <w:rStyle w:val="Hyperlink"/>
          </w:rPr>
          <w:t>publication of submissions</w:t>
        </w:r>
      </w:hyperlink>
      <w:r w:rsidRPr="00E162C4">
        <w:t xml:space="preserve">, including </w:t>
      </w:r>
      <w:r w:rsidR="006C1631" w:rsidRPr="00E162C4">
        <w:t>collection of personal information during consultation and how we handle that information</w:t>
      </w:r>
      <w:r w:rsidRPr="00E162C4">
        <w:t>.</w:t>
      </w:r>
    </w:p>
    <w:bookmarkEnd w:id="46"/>
    <w:bookmarkEnd w:id="47"/>
    <w:bookmarkEnd w:id="48"/>
    <w:p w14:paraId="5F543D99" w14:textId="77777777" w:rsidR="00A4193E" w:rsidRPr="00E162C4" w:rsidRDefault="006C1631" w:rsidP="005B2F0D">
      <w:pPr>
        <w:pStyle w:val="Paragraph"/>
      </w:pPr>
      <w:r w:rsidRPr="00E162C4">
        <w:t xml:space="preserve">Information on the </w:t>
      </w:r>
      <w:r w:rsidRPr="00E162C4">
        <w:rPr>
          <w:i/>
        </w:rPr>
        <w:t>Privacy Act 1988</w:t>
      </w:r>
      <w:r w:rsidR="006A4CCA" w:rsidRPr="00E162C4">
        <w:rPr>
          <w:i/>
        </w:rPr>
        <w:t xml:space="preserve">, </w:t>
      </w:r>
      <w:r w:rsidRPr="00E162C4">
        <w:t xml:space="preserve">how to access or correct personal information, how to make a privacy complaint and how we will deal with </w:t>
      </w:r>
      <w:r w:rsidR="006C5FD4" w:rsidRPr="00E162C4">
        <w:t xml:space="preserve">any </w:t>
      </w:r>
      <w:r w:rsidRPr="00E162C4">
        <w:t>complaint</w:t>
      </w:r>
      <w:r w:rsidR="006C5FD4" w:rsidRPr="00E162C4">
        <w:t>s</w:t>
      </w:r>
      <w:r w:rsidR="00BB6335" w:rsidRPr="00E162C4">
        <w:t>,</w:t>
      </w:r>
      <w:r w:rsidR="00CF0BFE" w:rsidRPr="00E162C4">
        <w:t xml:space="preserve"> </w:t>
      </w:r>
      <w:r w:rsidRPr="00E162C4">
        <w:t xml:space="preserve">is available </w:t>
      </w:r>
      <w:r w:rsidR="00E21056" w:rsidRPr="00E162C4">
        <w:t xml:space="preserve">in our </w:t>
      </w:r>
      <w:hyperlink r:id="rId44" w:history="1">
        <w:r w:rsidR="00E21056" w:rsidRPr="00E162C4">
          <w:rPr>
            <w:rStyle w:val="Hyperlink"/>
          </w:rPr>
          <w:t>privacy policy</w:t>
        </w:r>
      </w:hyperlink>
      <w:r w:rsidRPr="00E162C4">
        <w:t>.</w:t>
      </w:r>
      <w:r w:rsidR="00A4193E" w:rsidRPr="00E162C4">
        <w:t xml:space="preserve"> </w:t>
      </w:r>
    </w:p>
    <w:bookmarkEnd w:id="45"/>
    <w:p w14:paraId="4C6EABEC" w14:textId="328B2149" w:rsidR="00FF3C69" w:rsidRPr="00E162C4" w:rsidRDefault="00FF3C69" w:rsidP="00851F3F"/>
    <w:sectPr w:rsidR="00FF3C69" w:rsidRPr="00E162C4" w:rsidSect="00C77380">
      <w:headerReference w:type="even" r:id="rId45"/>
      <w:headerReference w:type="default" r:id="rId46"/>
      <w:footerReference w:type="even" r:id="rId47"/>
      <w:footerReference w:type="default" r:id="rId48"/>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D9568D" w14:textId="77777777" w:rsidR="00C55FBD" w:rsidRDefault="00C55FBD">
      <w:r>
        <w:separator/>
      </w:r>
    </w:p>
  </w:endnote>
  <w:endnote w:type="continuationSeparator" w:id="0">
    <w:p w14:paraId="04D129B3" w14:textId="77777777" w:rsidR="00C55FBD" w:rsidRDefault="00C55FBD">
      <w:r>
        <w:continuationSeparator/>
      </w:r>
    </w:p>
  </w:endnote>
  <w:endnote w:type="continuationNotice" w:id="1">
    <w:p w14:paraId="21651F76" w14:textId="77777777" w:rsidR="00C55FBD" w:rsidRDefault="00C55FBD">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BAC9F7" w14:textId="77777777" w:rsidR="005E250B" w:rsidRDefault="005E250B" w:rsidP="005E250B">
    <w:pPr>
      <w:pStyle w:val="Footer"/>
      <w:jc w:val="right"/>
    </w:pPr>
    <w:r w:rsidRPr="005E250B">
      <w:rPr>
        <w:noProof/>
        <w:vertAlign w:val="subscript"/>
      </w:rPr>
      <w:drawing>
        <wp:inline distT="0" distB="0" distL="0" distR="0" wp14:anchorId="5FBF46A7" wp14:editId="48065D45">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0F93D9"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AB0EA"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6ECD2B"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DC1C01D"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8EDDD"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426A1638"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54BF90"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7D45DF16"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E2C44"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234DCBB"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58005"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168D232D"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1BCD11" w14:textId="77777777" w:rsidR="00C55FBD" w:rsidRDefault="00C55FBD" w:rsidP="00EA0969">
      <w:pPr>
        <w:spacing w:after="0"/>
      </w:pPr>
      <w:r>
        <w:separator/>
      </w:r>
    </w:p>
  </w:footnote>
  <w:footnote w:type="continuationSeparator" w:id="0">
    <w:p w14:paraId="3F784AD6" w14:textId="77777777" w:rsidR="00C55FBD" w:rsidRDefault="00C55FBD">
      <w:r>
        <w:continuationSeparator/>
      </w:r>
    </w:p>
  </w:footnote>
  <w:footnote w:type="continuationNotice" w:id="1">
    <w:p w14:paraId="7E7929A9" w14:textId="77777777" w:rsidR="00C55FBD" w:rsidRDefault="00C55FBD">
      <w:pPr>
        <w:spacing w:after="0" w:line="240" w:lineRule="auto"/>
      </w:pPr>
    </w:p>
  </w:footnote>
  <w:footnote w:id="2">
    <w:p w14:paraId="08F11B3B" w14:textId="718EEE6A" w:rsidR="00011621" w:rsidRDefault="00011621">
      <w:pPr>
        <w:pStyle w:val="FootnoteText"/>
      </w:pPr>
      <w:r>
        <w:rPr>
          <w:rStyle w:val="FootnoteReference"/>
        </w:rPr>
        <w:footnoteRef/>
      </w:r>
      <w:r>
        <w:t xml:space="preserve"> </w:t>
      </w:r>
      <w:r w:rsidR="00066080">
        <w:t>A previous ESL process was conducted between 2009 and 2017.</w:t>
      </w:r>
      <w:r w:rsidR="00460B01">
        <w:t xml:space="preserve"> </w:t>
      </w:r>
      <w:r w:rsidR="00265E80">
        <w:t>This commenced with a consultation in</w:t>
      </w:r>
      <w:r w:rsidR="00460B01">
        <w:t xml:space="preserve"> 2009, with </w:t>
      </w:r>
      <w:r w:rsidR="00EF044D">
        <w:t>m</w:t>
      </w:r>
      <w:r w:rsidR="006E3BBE">
        <w:t xml:space="preserve">inisterial determinations and directions </w:t>
      </w:r>
      <w:r w:rsidR="008D184D">
        <w:t xml:space="preserve">relevant to the </w:t>
      </w:r>
      <w:r w:rsidR="00EF044D">
        <w:t xml:space="preserve">ESL </w:t>
      </w:r>
      <w:r w:rsidR="008D184D">
        <w:t xml:space="preserve">process </w:t>
      </w:r>
      <w:r w:rsidR="006E3BBE">
        <w:t>being made in 2012</w:t>
      </w:r>
      <w:r w:rsidR="00C9011F">
        <w:t xml:space="preserve"> and 2013</w:t>
      </w:r>
      <w:r w:rsidR="006E3BBE">
        <w:t>. L</w:t>
      </w:r>
      <w:r w:rsidR="00460B01">
        <w:t>icences were</w:t>
      </w:r>
      <w:r w:rsidR="008D184D">
        <w:t xml:space="preserve"> then</w:t>
      </w:r>
      <w:r w:rsidR="00460B01">
        <w:t xml:space="preserve"> re-issued between 2013 and 2017. </w:t>
      </w:r>
    </w:p>
  </w:footnote>
  <w:footnote w:id="3">
    <w:p w14:paraId="6D9EFEEE" w14:textId="7D1D9C89" w:rsidR="007D687A" w:rsidRDefault="007D687A">
      <w:pPr>
        <w:pStyle w:val="FootnoteText"/>
      </w:pPr>
      <w:r>
        <w:rPr>
          <w:rStyle w:val="FootnoteReference"/>
        </w:rPr>
        <w:footnoteRef/>
      </w:r>
      <w:r>
        <w:t xml:space="preserve"> Some </w:t>
      </w:r>
      <w:r w:rsidR="00A33C99">
        <w:t>ESLs</w:t>
      </w:r>
      <w:r>
        <w:t xml:space="preserve"> were also issued by conver</w:t>
      </w:r>
      <w:r w:rsidR="000C7823">
        <w:t xml:space="preserve">ting </w:t>
      </w:r>
      <w:r>
        <w:t xml:space="preserve">existing apparatus licences. </w:t>
      </w:r>
    </w:p>
  </w:footnote>
  <w:footnote w:id="4">
    <w:p w14:paraId="1661548B" w14:textId="51CD3015" w:rsidR="00E3796D" w:rsidRDefault="00E3796D">
      <w:pPr>
        <w:pStyle w:val="FootnoteText"/>
      </w:pPr>
      <w:r>
        <w:rPr>
          <w:rStyle w:val="FootnoteReference"/>
        </w:rPr>
        <w:footnoteRef/>
      </w:r>
      <w:r>
        <w:t xml:space="preserve"> </w:t>
      </w:r>
      <w:r w:rsidR="002D1185">
        <w:t xml:space="preserve">The </w:t>
      </w:r>
      <w:r w:rsidR="009A1DAF">
        <w:t xml:space="preserve">quantum of spectrum to be allocated in </w:t>
      </w:r>
      <w:r w:rsidR="00F53964">
        <w:t>metropolitan and regional areas as part of the upcoming 3.7</w:t>
      </w:r>
      <w:r w:rsidR="00CC2033">
        <w:t> </w:t>
      </w:r>
      <w:r w:rsidR="00F53964">
        <w:t xml:space="preserve">GHz allocation </w:t>
      </w:r>
      <w:r w:rsidR="00F3651A">
        <w:t>reflects the ACMA’s current proposal</w:t>
      </w:r>
      <w:r w:rsidR="007254C2">
        <w:t xml:space="preserve"> and has yet to be formalised. </w:t>
      </w:r>
    </w:p>
  </w:footnote>
  <w:footnote w:id="5">
    <w:p w14:paraId="0BED4A91" w14:textId="46271018" w:rsidR="0051481B" w:rsidRDefault="0051481B">
      <w:pPr>
        <w:pStyle w:val="FootnoteText"/>
      </w:pPr>
      <w:r>
        <w:rPr>
          <w:rStyle w:val="FootnoteReference"/>
        </w:rPr>
        <w:footnoteRef/>
      </w:r>
      <w:r>
        <w:t xml:space="preserve"> We more recently also re-issued the 20 and 30 GHz spectrum licences held by the Department of Defence. </w:t>
      </w:r>
    </w:p>
  </w:footnote>
  <w:footnote w:id="6">
    <w:p w14:paraId="10B1F5AA" w14:textId="77777777" w:rsidR="000317BE" w:rsidRDefault="000317BE" w:rsidP="000317BE">
      <w:pPr>
        <w:pStyle w:val="FootnoteText"/>
      </w:pPr>
      <w:r>
        <w:rPr>
          <w:rStyle w:val="FootnoteReference"/>
        </w:rPr>
        <w:footnoteRef/>
      </w:r>
      <w:r>
        <w:t xml:space="preserve"> Spectrum licences issued prior to the commencement of the </w:t>
      </w:r>
      <w:r w:rsidRPr="00532923">
        <w:rPr>
          <w:i/>
          <w:iCs/>
        </w:rPr>
        <w:t>Radiocommunications Legislation Amendment (Reform and Modernisation) Act 2020</w:t>
      </w:r>
      <w:r>
        <w:t xml:space="preserve"> carry an advisory note to this effect. </w:t>
      </w:r>
    </w:p>
  </w:footnote>
  <w:footnote w:id="7">
    <w:p w14:paraId="40CFCAD0" w14:textId="6E8A9668" w:rsidR="00C97122" w:rsidRDefault="00C97122">
      <w:pPr>
        <w:pStyle w:val="FootnoteText"/>
      </w:pPr>
      <w:r>
        <w:rPr>
          <w:rStyle w:val="FootnoteReference"/>
        </w:rPr>
        <w:footnoteRef/>
      </w:r>
      <w:r>
        <w:t xml:space="preserve"> The COS Determination was later amended to remove reference to </w:t>
      </w:r>
      <w:r w:rsidR="00280D48">
        <w:t>satellite services in the</w:t>
      </w:r>
      <w:r>
        <w:t xml:space="preserve"> 27 GHz band</w:t>
      </w:r>
      <w:r w:rsidR="000317BE">
        <w:t xml:space="preserve">, </w:t>
      </w:r>
      <w:r w:rsidR="0025638F">
        <w:t xml:space="preserve">the </w:t>
      </w:r>
      <w:r w:rsidR="001C7F63">
        <w:t>27 GHz</w:t>
      </w:r>
      <w:r w:rsidR="00A61282">
        <w:t xml:space="preserve"> </w:t>
      </w:r>
      <w:r w:rsidR="0025638F">
        <w:t xml:space="preserve">band </w:t>
      </w:r>
      <w:r w:rsidR="00A61282">
        <w:t>spectrum licences were not renewed, and the band was</w:t>
      </w:r>
      <w:r w:rsidR="001C7493">
        <w:t xml:space="preserve"> made available </w:t>
      </w:r>
      <w:r w:rsidR="00A61282">
        <w:t xml:space="preserve">for </w:t>
      </w:r>
      <w:r w:rsidR="0025638F">
        <w:t>apparatus licensing</w:t>
      </w:r>
      <w:r w:rsidR="00470DEF">
        <w:t>.</w:t>
      </w:r>
      <w:r>
        <w:t xml:space="preserve"> </w:t>
      </w:r>
    </w:p>
  </w:footnote>
  <w:footnote w:id="8">
    <w:p w14:paraId="747158E8" w14:textId="1000AEAF" w:rsidR="000317BE" w:rsidRDefault="000317BE" w:rsidP="000317BE">
      <w:pPr>
        <w:pStyle w:val="FootnoteText"/>
      </w:pPr>
      <w:r>
        <w:rPr>
          <w:rStyle w:val="FootnoteReference"/>
        </w:rPr>
        <w:footnoteRef/>
      </w:r>
      <w:r>
        <w:t xml:space="preserve"> See the </w:t>
      </w:r>
      <w:hyperlink r:id="rId1" w:history="1">
        <w:r w:rsidRPr="000317BE">
          <w:rPr>
            <w:rStyle w:val="Hyperlink"/>
          </w:rPr>
          <w:t>Explanatory Statement to the COS Determination</w:t>
        </w:r>
      </w:hyperlink>
      <w:r>
        <w:t xml:space="preserve">. </w:t>
      </w:r>
    </w:p>
  </w:footnote>
  <w:footnote w:id="9">
    <w:p w14:paraId="769A0BF8" w14:textId="77777777" w:rsidR="007A6DE8" w:rsidRDefault="007A6DE8" w:rsidP="007A6DE8">
      <w:pPr>
        <w:pStyle w:val="FootnoteText"/>
      </w:pPr>
      <w:r>
        <w:rPr>
          <w:rStyle w:val="FootnoteReference"/>
        </w:rPr>
        <w:footnoteRef/>
      </w:r>
      <w:r>
        <w:t xml:space="preserve"> Uses refer both to the general types of use such as a service (for example, the mobile service) and more specific applications within a service (for example, wireless broadband within the mobile service). </w:t>
      </w:r>
    </w:p>
  </w:footnote>
  <w:footnote w:id="10">
    <w:p w14:paraId="7F6E0A02" w14:textId="50D92DEF" w:rsidR="00D46CBA" w:rsidRDefault="00D46CBA" w:rsidP="00D46CBA">
      <w:pPr>
        <w:pStyle w:val="FootnoteText"/>
      </w:pPr>
      <w:r>
        <w:rPr>
          <w:rStyle w:val="FootnoteReference"/>
        </w:rPr>
        <w:footnoteRef/>
      </w:r>
      <w:r>
        <w:t xml:space="preserve"> See </w:t>
      </w:r>
      <w:r w:rsidR="008D3E5D">
        <w:t>sub</w:t>
      </w:r>
      <w:r>
        <w:t xml:space="preserve">section </w:t>
      </w:r>
      <w:r w:rsidR="003D46B0">
        <w:t>65</w:t>
      </w:r>
      <w:r w:rsidR="008D3E5D">
        <w:t>(3)</w:t>
      </w:r>
      <w:r>
        <w:t xml:space="preserve"> of the Act. </w:t>
      </w:r>
    </w:p>
  </w:footnote>
  <w:footnote w:id="11">
    <w:p w14:paraId="3E5E6F1E" w14:textId="7B18082C" w:rsidR="001D4D2E" w:rsidRDefault="001D4D2E">
      <w:pPr>
        <w:pStyle w:val="FootnoteText"/>
      </w:pPr>
      <w:r>
        <w:rPr>
          <w:rStyle w:val="FootnoteReference"/>
        </w:rPr>
        <w:footnoteRef/>
      </w:r>
      <w:r>
        <w:t xml:space="preserve"> See subsection 77C</w:t>
      </w:r>
      <w:r w:rsidR="003D46B0">
        <w:t xml:space="preserve">(5) of the Act. </w:t>
      </w:r>
    </w:p>
  </w:footnote>
  <w:footnote w:id="12">
    <w:p w14:paraId="5FE4EC3E" w14:textId="77777777" w:rsidR="00E90E7B" w:rsidRDefault="00E90E7B" w:rsidP="00E90E7B">
      <w:pPr>
        <w:pStyle w:val="FootnoteText"/>
      </w:pPr>
      <w:r>
        <w:rPr>
          <w:rStyle w:val="FootnoteReference"/>
        </w:rPr>
        <w:footnoteRef/>
      </w:r>
      <w:r>
        <w:t xml:space="preserve"> See subsection 65A(1) of the Act. </w:t>
      </w:r>
    </w:p>
  </w:footnote>
  <w:footnote w:id="13">
    <w:p w14:paraId="5EC26A78" w14:textId="27BF3EB1" w:rsidR="006308A4" w:rsidRDefault="006308A4">
      <w:pPr>
        <w:pStyle w:val="FootnoteText"/>
      </w:pPr>
      <w:r>
        <w:rPr>
          <w:rStyle w:val="FootnoteReference"/>
        </w:rPr>
        <w:footnoteRef/>
      </w:r>
      <w:r>
        <w:t xml:space="preserve"> See subs</w:t>
      </w:r>
      <w:r w:rsidR="00483BBD">
        <w:t>ectio</w:t>
      </w:r>
      <w:r w:rsidR="00C237B7">
        <w:t xml:space="preserve">n 65A(10) of the Act. </w:t>
      </w:r>
    </w:p>
  </w:footnote>
  <w:footnote w:id="14">
    <w:p w14:paraId="3BE8CC2D" w14:textId="3CE23830" w:rsidR="00C237B7" w:rsidRDefault="00C237B7">
      <w:pPr>
        <w:pStyle w:val="FootnoteText"/>
      </w:pPr>
      <w:r>
        <w:rPr>
          <w:rStyle w:val="FootnoteReference"/>
        </w:rPr>
        <w:footnoteRef/>
      </w:r>
      <w:r>
        <w:t xml:space="preserve"> </w:t>
      </w:r>
      <w:r w:rsidR="00EC072E">
        <w:t xml:space="preserve">See subsection 65A(15) of the Act. </w:t>
      </w:r>
    </w:p>
  </w:footnote>
  <w:footnote w:id="15">
    <w:p w14:paraId="67F1F526" w14:textId="37137154" w:rsidR="00EC072E" w:rsidRDefault="00EC072E">
      <w:pPr>
        <w:pStyle w:val="FootnoteText"/>
      </w:pPr>
      <w:r>
        <w:rPr>
          <w:rStyle w:val="FootnoteReference"/>
        </w:rPr>
        <w:footnoteRef/>
      </w:r>
      <w:r>
        <w:t xml:space="preserve"> See subsection 65A(1</w:t>
      </w:r>
      <w:r w:rsidR="00A72180">
        <w:t>7</w:t>
      </w:r>
      <w:r>
        <w:t xml:space="preserve">) of the Act. </w:t>
      </w:r>
    </w:p>
  </w:footnote>
  <w:footnote w:id="16">
    <w:p w14:paraId="5BE64BAC" w14:textId="3500BA80" w:rsidR="008D5D12" w:rsidRDefault="008D5D12">
      <w:pPr>
        <w:pStyle w:val="FootnoteText"/>
      </w:pPr>
      <w:r>
        <w:rPr>
          <w:rStyle w:val="FootnoteReference"/>
        </w:rPr>
        <w:footnoteRef/>
      </w:r>
      <w:r>
        <w:t xml:space="preserve"> Th</w:t>
      </w:r>
      <w:r w:rsidR="00992B14">
        <w:t>e ACMA also cannot</w:t>
      </w:r>
      <w:r>
        <w:t xml:space="preserve"> include renewal decision-making statements, renewal application period statements and public interest statements</w:t>
      </w:r>
      <w:r w:rsidR="00992B14">
        <w:t xml:space="preserve"> in these licences</w:t>
      </w:r>
      <w:r>
        <w:t xml:space="preserve">. </w:t>
      </w:r>
    </w:p>
  </w:footnote>
  <w:footnote w:id="17">
    <w:p w14:paraId="36BE1577" w14:textId="605029C0" w:rsidR="00025196" w:rsidRDefault="00025196">
      <w:pPr>
        <w:pStyle w:val="FootnoteText"/>
      </w:pPr>
      <w:r>
        <w:rPr>
          <w:rStyle w:val="FootnoteReference"/>
        </w:rPr>
        <w:footnoteRef/>
      </w:r>
      <w:r>
        <w:t xml:space="preserve"> See subsection 77A(1) of the Act. </w:t>
      </w:r>
    </w:p>
  </w:footnote>
  <w:footnote w:id="18">
    <w:p w14:paraId="3E0891AD" w14:textId="77777777" w:rsidR="00AE4D97" w:rsidRDefault="00AE4D97" w:rsidP="00AE4D97">
      <w:pPr>
        <w:pStyle w:val="FootnoteText"/>
      </w:pPr>
      <w:r>
        <w:rPr>
          <w:rStyle w:val="FootnoteReference"/>
        </w:rPr>
        <w:footnoteRef/>
      </w:r>
      <w:r>
        <w:t xml:space="preserve"> See subsection 77A(4) of the Act. </w:t>
      </w:r>
    </w:p>
  </w:footnote>
  <w:footnote w:id="19">
    <w:p w14:paraId="76D07CB7" w14:textId="4FE7673E" w:rsidR="00622E60" w:rsidRDefault="00622E60">
      <w:pPr>
        <w:pStyle w:val="FootnoteText"/>
      </w:pPr>
      <w:r>
        <w:rPr>
          <w:rStyle w:val="FootnoteReference"/>
        </w:rPr>
        <w:footnoteRef/>
      </w:r>
      <w:r>
        <w:t xml:space="preserve"> See </w:t>
      </w:r>
      <w:r w:rsidR="00847D16">
        <w:t>subsection 77A(</w:t>
      </w:r>
      <w:r w:rsidR="00D065E9">
        <w:t xml:space="preserve">3) of the Act. </w:t>
      </w:r>
    </w:p>
  </w:footnote>
  <w:footnote w:id="20">
    <w:p w14:paraId="56B1B22F" w14:textId="437F4617" w:rsidR="00474516" w:rsidRDefault="00474516">
      <w:pPr>
        <w:pStyle w:val="FootnoteText"/>
      </w:pPr>
      <w:r>
        <w:rPr>
          <w:rStyle w:val="FootnoteReference"/>
        </w:rPr>
        <w:footnoteRef/>
      </w:r>
      <w:r>
        <w:t xml:space="preserve"> See subsection </w:t>
      </w:r>
      <w:r w:rsidR="007F73B2">
        <w:t xml:space="preserve">77A(2) of the Act. </w:t>
      </w:r>
    </w:p>
  </w:footnote>
  <w:footnote w:id="21">
    <w:p w14:paraId="10BEAF03" w14:textId="634E4DE4" w:rsidR="006F46B3" w:rsidRDefault="006F46B3">
      <w:pPr>
        <w:pStyle w:val="FootnoteText"/>
      </w:pPr>
      <w:r>
        <w:rPr>
          <w:rStyle w:val="FootnoteReference"/>
        </w:rPr>
        <w:footnoteRef/>
      </w:r>
      <w:r>
        <w:t xml:space="preserve"> </w:t>
      </w:r>
      <w:r w:rsidR="00F573AE">
        <w:t xml:space="preserve">See subsection </w:t>
      </w:r>
      <w:r w:rsidR="00181AE0">
        <w:t>286(</w:t>
      </w:r>
      <w:r w:rsidR="002D35A9">
        <w:t xml:space="preserve">6) of the Act. </w:t>
      </w:r>
    </w:p>
  </w:footnote>
  <w:footnote w:id="22">
    <w:p w14:paraId="1ABB3B56" w14:textId="7CBF3F52" w:rsidR="006F46B3" w:rsidRDefault="006F46B3">
      <w:pPr>
        <w:pStyle w:val="FootnoteText"/>
      </w:pPr>
      <w:r>
        <w:rPr>
          <w:rStyle w:val="FootnoteReference"/>
        </w:rPr>
        <w:footnoteRef/>
      </w:r>
      <w:r>
        <w:t xml:space="preserve"> </w:t>
      </w:r>
      <w:r w:rsidR="00DA54C6">
        <w:t>See paragraph 286(6)(</w:t>
      </w:r>
      <w:r w:rsidR="00ED323E">
        <w:t xml:space="preserve">b) of the Act. </w:t>
      </w:r>
    </w:p>
  </w:footnote>
  <w:footnote w:id="23">
    <w:p w14:paraId="4F27AA32" w14:textId="1F241A65" w:rsidR="00466595" w:rsidRDefault="00466595">
      <w:pPr>
        <w:pStyle w:val="FootnoteText"/>
      </w:pPr>
      <w:r>
        <w:rPr>
          <w:rStyle w:val="FootnoteReference"/>
        </w:rPr>
        <w:footnoteRef/>
      </w:r>
      <w:r>
        <w:t xml:space="preserve"> See </w:t>
      </w:r>
      <w:r w:rsidR="001677BA">
        <w:t>sub</w:t>
      </w:r>
      <w:r w:rsidR="005A18FC">
        <w:t xml:space="preserve">section 77C(7) of the Act. </w:t>
      </w:r>
    </w:p>
  </w:footnote>
  <w:footnote w:id="24">
    <w:p w14:paraId="1D8C75E0" w14:textId="72D05BBD" w:rsidR="007B241E" w:rsidRDefault="007B241E">
      <w:pPr>
        <w:pStyle w:val="FootnoteText"/>
      </w:pPr>
      <w:r>
        <w:rPr>
          <w:rStyle w:val="FootnoteReference"/>
        </w:rPr>
        <w:footnoteRef/>
      </w:r>
      <w:r>
        <w:t xml:space="preserve"> See subsection 77C(5) of the Act. </w:t>
      </w:r>
    </w:p>
  </w:footnote>
  <w:footnote w:id="25">
    <w:p w14:paraId="6CDBD5A2" w14:textId="010B0520" w:rsidR="001677BA" w:rsidRDefault="001677BA">
      <w:pPr>
        <w:pStyle w:val="FootnoteText"/>
      </w:pPr>
      <w:r>
        <w:rPr>
          <w:rStyle w:val="FootnoteReference"/>
        </w:rPr>
        <w:footnoteRef/>
      </w:r>
      <w:r>
        <w:t xml:space="preserve"> See subsection 77C(8) of the Act. </w:t>
      </w:r>
    </w:p>
  </w:footnote>
  <w:footnote w:id="26">
    <w:p w14:paraId="30255F69" w14:textId="77777777" w:rsidR="00661158" w:rsidRDefault="00661158" w:rsidP="00661158">
      <w:pPr>
        <w:pStyle w:val="FootnoteText"/>
      </w:pPr>
      <w:r>
        <w:rPr>
          <w:rStyle w:val="FootnoteReference"/>
        </w:rPr>
        <w:footnoteRef/>
      </w:r>
      <w:r>
        <w:t xml:space="preserve"> See subsection 77C(10) of the Act. </w:t>
      </w:r>
    </w:p>
  </w:footnote>
  <w:footnote w:id="27">
    <w:p w14:paraId="36A0D7B6" w14:textId="024FDDD7" w:rsidR="003C5701" w:rsidRDefault="003C5701">
      <w:pPr>
        <w:pStyle w:val="FootnoteText"/>
      </w:pPr>
      <w:r>
        <w:rPr>
          <w:rStyle w:val="FootnoteReference"/>
        </w:rPr>
        <w:footnoteRef/>
      </w:r>
      <w:r>
        <w:t xml:space="preserve"> See section </w:t>
      </w:r>
      <w:r w:rsidR="00992B14">
        <w:t>77</w:t>
      </w:r>
      <w:r>
        <w:t>D</w:t>
      </w:r>
      <w:r w:rsidR="00992B14">
        <w:t xml:space="preserve"> of the Act</w:t>
      </w:r>
    </w:p>
  </w:footnote>
  <w:footnote w:id="28">
    <w:p w14:paraId="544C4CA9" w14:textId="209EA145" w:rsidR="00283624" w:rsidRDefault="00283624">
      <w:pPr>
        <w:pStyle w:val="FootnoteText"/>
      </w:pPr>
      <w:r>
        <w:rPr>
          <w:rStyle w:val="FootnoteReference"/>
        </w:rPr>
        <w:footnoteRef/>
      </w:r>
      <w:r>
        <w:t xml:space="preserve"> See subsection 77C(2) of the Act. </w:t>
      </w:r>
    </w:p>
  </w:footnote>
  <w:footnote w:id="29">
    <w:p w14:paraId="58753C45" w14:textId="77FF9265" w:rsidR="00D4262C" w:rsidRDefault="00D4262C" w:rsidP="00D4262C">
      <w:pPr>
        <w:pStyle w:val="FootnoteText"/>
      </w:pPr>
      <w:r>
        <w:rPr>
          <w:rStyle w:val="FootnoteReference"/>
        </w:rPr>
        <w:footnoteRef/>
      </w:r>
      <w:r>
        <w:t xml:space="preserve"> See </w:t>
      </w:r>
      <w:r w:rsidR="00A54745">
        <w:t xml:space="preserve">paragraph </w:t>
      </w:r>
      <w:r>
        <w:t xml:space="preserve">285(d) of the Act. </w:t>
      </w:r>
    </w:p>
  </w:footnote>
  <w:footnote w:id="30">
    <w:p w14:paraId="7E8D553A" w14:textId="3988B451" w:rsidR="00BD424C" w:rsidRDefault="00BD424C" w:rsidP="00BD424C">
      <w:pPr>
        <w:pStyle w:val="FootnoteText"/>
      </w:pPr>
      <w:r>
        <w:rPr>
          <w:rStyle w:val="FootnoteReference"/>
        </w:rPr>
        <w:footnoteRef/>
      </w:r>
      <w:r>
        <w:t xml:space="preserve"> We note that the Explanatory Memorandum to the </w:t>
      </w:r>
      <w:r w:rsidR="00FA6909">
        <w:t>Bill for</w:t>
      </w:r>
      <w:r>
        <w:t xml:space="preserve"> the Modernisation Act provides examples of matters the ACMA could consider in its decision</w:t>
      </w:r>
      <w:r w:rsidR="00EC3E44">
        <w:t>-</w:t>
      </w:r>
      <w:r>
        <w:t xml:space="preserve">making regarding the public interest. </w:t>
      </w:r>
    </w:p>
  </w:footnote>
  <w:footnote w:id="31">
    <w:p w14:paraId="79D09F0C" w14:textId="312C0AEB" w:rsidR="00B90692" w:rsidRDefault="00B90692">
      <w:pPr>
        <w:pStyle w:val="FootnoteText"/>
      </w:pPr>
      <w:r>
        <w:rPr>
          <w:rStyle w:val="FootnoteReference"/>
        </w:rPr>
        <w:footnoteRef/>
      </w:r>
      <w:r>
        <w:t xml:space="preserve"> </w:t>
      </w:r>
      <w:r w:rsidR="00C857BE">
        <w:t>See</w:t>
      </w:r>
      <w:r w:rsidR="00E75806">
        <w:t xml:space="preserve"> </w:t>
      </w:r>
      <w:r w:rsidR="00072ED9">
        <w:t xml:space="preserve">our </w:t>
      </w:r>
      <w:hyperlink r:id="rId2" w:history="1">
        <w:r w:rsidR="003A5FEE" w:rsidRPr="00072ED9">
          <w:rPr>
            <w:rStyle w:val="Hyperlink"/>
            <w:i/>
            <w:iCs/>
          </w:rPr>
          <w:t>How we use the internet</w:t>
        </w:r>
      </w:hyperlink>
      <w:r w:rsidR="003A5FEE">
        <w:rPr>
          <w:i/>
          <w:iCs/>
        </w:rPr>
        <w:t xml:space="preserve"> </w:t>
      </w:r>
      <w:r w:rsidR="00E75806" w:rsidRPr="00DC11E4">
        <w:t>interactive repor</w:t>
      </w:r>
      <w:r w:rsidR="003526F2" w:rsidRPr="00DC11E4">
        <w:t>t</w:t>
      </w:r>
      <w:r w:rsidR="001835A1">
        <w:rPr>
          <w:i/>
          <w:iCs/>
        </w:rPr>
        <w:t xml:space="preserve"> </w:t>
      </w:r>
      <w:r w:rsidR="001835A1">
        <w:t>(December 2022)</w:t>
      </w:r>
      <w:r w:rsidR="00072ED9">
        <w:t>.</w:t>
      </w:r>
    </w:p>
  </w:footnote>
  <w:footnote w:id="32">
    <w:p w14:paraId="5663DD64" w14:textId="77777777" w:rsidR="00E073BF" w:rsidRDefault="00E073BF" w:rsidP="00E073BF">
      <w:pPr>
        <w:pStyle w:val="FootnoteText"/>
      </w:pPr>
      <w:r>
        <w:rPr>
          <w:rStyle w:val="FootnoteReference"/>
        </w:rPr>
        <w:footnoteRef/>
      </w:r>
      <w:r>
        <w:t xml:space="preserve"> For example, the price of a licence that is re-allocated through an auction process would be determined by that auction process. Alternatively, the price of a renewed licence would need to be determined through another mechanism. </w:t>
      </w:r>
    </w:p>
  </w:footnote>
  <w:footnote w:id="33">
    <w:p w14:paraId="4F734FBE" w14:textId="025D7AA1" w:rsidR="00B15F9F" w:rsidRDefault="00B15F9F">
      <w:pPr>
        <w:pStyle w:val="FootnoteText"/>
      </w:pPr>
      <w:r>
        <w:rPr>
          <w:rStyle w:val="FootnoteReference"/>
        </w:rPr>
        <w:footnoteRef/>
      </w:r>
      <w:r>
        <w:t xml:space="preserve"> An exception is </w:t>
      </w:r>
      <w:r w:rsidR="00E626DA">
        <w:t xml:space="preserve">modifying the technical framework which is largely constituted by administrative policy </w:t>
      </w:r>
      <w:r w:rsidR="0019749F">
        <w:t>documents</w:t>
      </w:r>
      <w:r w:rsidR="00E626DA">
        <w:t xml:space="preserve"> and legislative instruments which may be modified from time to time. </w:t>
      </w:r>
      <w:r w:rsidR="004072D6">
        <w:t>Additionally, a spectrum licence may be resumed in accordance with the Schedule to the Act.</w:t>
      </w:r>
    </w:p>
  </w:footnote>
  <w:footnote w:id="34">
    <w:p w14:paraId="20915ED2" w14:textId="77777777" w:rsidR="00D4248A" w:rsidRPr="00D042FB" w:rsidRDefault="00D4248A" w:rsidP="00D4248A">
      <w:pPr>
        <w:pStyle w:val="FootnoteText"/>
      </w:pPr>
      <w:r>
        <w:rPr>
          <w:rStyle w:val="FootnoteReference"/>
        </w:rPr>
        <w:footnoteRef/>
      </w:r>
      <w:r>
        <w:t xml:space="preserve"> While the HCIS does extend beyond Level 2, Level 2 is the smallest HCIS cell used for spectrum licences. </w:t>
      </w:r>
    </w:p>
  </w:footnote>
  <w:footnote w:id="35">
    <w:p w14:paraId="03EF5477" w14:textId="3264F936" w:rsidR="00D4248A" w:rsidRDefault="00D4248A" w:rsidP="00D4248A">
      <w:pPr>
        <w:pStyle w:val="FootnoteText"/>
      </w:pPr>
      <w:r>
        <w:rPr>
          <w:rStyle w:val="FootnoteReference"/>
        </w:rPr>
        <w:footnoteRef/>
      </w:r>
      <w:r>
        <w:t xml:space="preserve"> The actual dimensions of HCIS cells are defined in terms of minute of arc, and thus the dimensions expressed in kms varies depending on the latitude.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93FBB" w14:textId="77777777" w:rsidR="00C053A1" w:rsidRPr="00A5474E" w:rsidRDefault="0021426C" w:rsidP="00A5474E">
    <w:pPr>
      <w:pStyle w:val="Header"/>
    </w:pPr>
    <w:r>
      <w:rPr>
        <w:noProof/>
      </w:rPr>
      <w:drawing>
        <wp:inline distT="0" distB="0" distL="0" distR="0" wp14:anchorId="2B4DC5A2" wp14:editId="61A3B0B7">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7F3CAD"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A9198"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F5692"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65A269FA" w14:textId="77777777" w:rsidTr="00227FEC">
      <w:trPr>
        <w:trHeight w:hRule="exact" w:val="988"/>
      </w:trPr>
      <w:tc>
        <w:tcPr>
          <w:tcW w:w="7678" w:type="dxa"/>
          <w:shd w:val="clear" w:color="auto" w:fill="auto"/>
        </w:tcPr>
        <w:p w14:paraId="58C3ABCB" w14:textId="77777777" w:rsidR="00971914" w:rsidRDefault="00971914" w:rsidP="00971914">
          <w:pPr>
            <w:pStyle w:val="Header"/>
          </w:pPr>
        </w:p>
      </w:tc>
    </w:tr>
    <w:tr w:rsidR="00971914" w14:paraId="04500CC7" w14:textId="77777777" w:rsidTr="00227FEC">
      <w:tc>
        <w:tcPr>
          <w:tcW w:w="7678" w:type="dxa"/>
          <w:shd w:val="clear" w:color="auto" w:fill="auto"/>
        </w:tcPr>
        <w:p w14:paraId="22C896DB" w14:textId="77777777" w:rsidR="00971914" w:rsidRDefault="00971914" w:rsidP="00971914">
          <w:pPr>
            <w:pStyle w:val="GridTable31"/>
          </w:pPr>
          <w:r>
            <w:t xml:space="preserve">Contents </w:t>
          </w:r>
          <w:r w:rsidRPr="00915B1C">
            <w:rPr>
              <w:b w:val="0"/>
              <w:spacing w:val="0"/>
              <w:sz w:val="28"/>
              <w:szCs w:val="28"/>
            </w:rPr>
            <w:t>(Continued)</w:t>
          </w:r>
        </w:p>
      </w:tc>
    </w:tr>
    <w:tr w:rsidR="00971914" w14:paraId="3B5D59BA" w14:textId="77777777" w:rsidTr="00227FEC">
      <w:trPr>
        <w:trHeight w:val="1220"/>
      </w:trPr>
      <w:tc>
        <w:tcPr>
          <w:tcW w:w="7678" w:type="dxa"/>
          <w:shd w:val="clear" w:color="auto" w:fill="auto"/>
        </w:tcPr>
        <w:p w14:paraId="0E06F122" w14:textId="77777777" w:rsidR="00971914" w:rsidRDefault="00971914" w:rsidP="00971914"/>
      </w:tc>
    </w:tr>
  </w:tbl>
  <w:p w14:paraId="07480D24"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A513834" w14:textId="77777777" w:rsidTr="00227FEC">
      <w:trPr>
        <w:trHeight w:hRule="exact" w:val="988"/>
      </w:trPr>
      <w:tc>
        <w:tcPr>
          <w:tcW w:w="7678" w:type="dxa"/>
          <w:shd w:val="clear" w:color="auto" w:fill="auto"/>
        </w:tcPr>
        <w:p w14:paraId="3AB55A2D" w14:textId="77777777" w:rsidR="00971914" w:rsidRDefault="00971914" w:rsidP="00971914">
          <w:pPr>
            <w:pStyle w:val="Header"/>
          </w:pPr>
        </w:p>
      </w:tc>
    </w:tr>
    <w:tr w:rsidR="00971914" w14:paraId="2B39F6CE" w14:textId="77777777" w:rsidTr="00227FEC">
      <w:tc>
        <w:tcPr>
          <w:tcW w:w="7678" w:type="dxa"/>
          <w:shd w:val="clear" w:color="auto" w:fill="auto"/>
        </w:tcPr>
        <w:p w14:paraId="78E60425" w14:textId="77777777" w:rsidR="00971914" w:rsidRDefault="00971914" w:rsidP="00971914">
          <w:pPr>
            <w:pStyle w:val="GridTable31"/>
          </w:pPr>
          <w:r>
            <w:t xml:space="preserve">Contents </w:t>
          </w:r>
          <w:r w:rsidRPr="00915B1C">
            <w:rPr>
              <w:b w:val="0"/>
              <w:spacing w:val="0"/>
              <w:sz w:val="28"/>
              <w:szCs w:val="28"/>
            </w:rPr>
            <w:t>(Continued)</w:t>
          </w:r>
        </w:p>
      </w:tc>
    </w:tr>
    <w:tr w:rsidR="00971914" w14:paraId="38C42733" w14:textId="77777777" w:rsidTr="00227FEC">
      <w:trPr>
        <w:trHeight w:val="1220"/>
      </w:trPr>
      <w:tc>
        <w:tcPr>
          <w:tcW w:w="7678" w:type="dxa"/>
          <w:shd w:val="clear" w:color="auto" w:fill="auto"/>
        </w:tcPr>
        <w:p w14:paraId="69BDFDF2" w14:textId="77777777" w:rsidR="00971914" w:rsidRDefault="00971914" w:rsidP="00971914"/>
      </w:tc>
    </w:tr>
  </w:tbl>
  <w:p w14:paraId="582093C9"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545F1B"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CD523"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859"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F384C32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43D547A"/>
    <w:multiLevelType w:val="hybridMultilevel"/>
    <w:tmpl w:val="1E8E76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9511F02"/>
    <w:multiLevelType w:val="hybridMultilevel"/>
    <w:tmpl w:val="97C85A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C191186"/>
    <w:multiLevelType w:val="hybridMultilevel"/>
    <w:tmpl w:val="0756E636"/>
    <w:lvl w:ilvl="0" w:tplc="0C090001">
      <w:start w:val="1"/>
      <w:numFmt w:val="bullet"/>
      <w:lvlText w:val=""/>
      <w:lvlJc w:val="left"/>
      <w:pPr>
        <w:ind w:left="784" w:hanging="360"/>
      </w:pPr>
      <w:rPr>
        <w:rFonts w:ascii="Symbol" w:hAnsi="Symbol" w:hint="default"/>
      </w:rPr>
    </w:lvl>
    <w:lvl w:ilvl="1" w:tplc="0C090003">
      <w:start w:val="1"/>
      <w:numFmt w:val="bullet"/>
      <w:lvlText w:val="o"/>
      <w:lvlJc w:val="left"/>
      <w:pPr>
        <w:ind w:left="1504" w:hanging="360"/>
      </w:pPr>
      <w:rPr>
        <w:rFonts w:ascii="Courier New" w:hAnsi="Courier New" w:cs="Courier New" w:hint="default"/>
      </w:rPr>
    </w:lvl>
    <w:lvl w:ilvl="2" w:tplc="0C090005" w:tentative="1">
      <w:start w:val="1"/>
      <w:numFmt w:val="bullet"/>
      <w:lvlText w:val=""/>
      <w:lvlJc w:val="left"/>
      <w:pPr>
        <w:ind w:left="2224" w:hanging="360"/>
      </w:pPr>
      <w:rPr>
        <w:rFonts w:ascii="Wingdings" w:hAnsi="Wingdings" w:hint="default"/>
      </w:rPr>
    </w:lvl>
    <w:lvl w:ilvl="3" w:tplc="0C090001" w:tentative="1">
      <w:start w:val="1"/>
      <w:numFmt w:val="bullet"/>
      <w:lvlText w:val=""/>
      <w:lvlJc w:val="left"/>
      <w:pPr>
        <w:ind w:left="2944" w:hanging="360"/>
      </w:pPr>
      <w:rPr>
        <w:rFonts w:ascii="Symbol" w:hAnsi="Symbol" w:hint="default"/>
      </w:rPr>
    </w:lvl>
    <w:lvl w:ilvl="4" w:tplc="0C090003" w:tentative="1">
      <w:start w:val="1"/>
      <w:numFmt w:val="bullet"/>
      <w:lvlText w:val="o"/>
      <w:lvlJc w:val="left"/>
      <w:pPr>
        <w:ind w:left="3664" w:hanging="360"/>
      </w:pPr>
      <w:rPr>
        <w:rFonts w:ascii="Courier New" w:hAnsi="Courier New" w:cs="Courier New" w:hint="default"/>
      </w:rPr>
    </w:lvl>
    <w:lvl w:ilvl="5" w:tplc="0C090005" w:tentative="1">
      <w:start w:val="1"/>
      <w:numFmt w:val="bullet"/>
      <w:lvlText w:val=""/>
      <w:lvlJc w:val="left"/>
      <w:pPr>
        <w:ind w:left="4384" w:hanging="360"/>
      </w:pPr>
      <w:rPr>
        <w:rFonts w:ascii="Wingdings" w:hAnsi="Wingdings" w:hint="default"/>
      </w:rPr>
    </w:lvl>
    <w:lvl w:ilvl="6" w:tplc="0C090001" w:tentative="1">
      <w:start w:val="1"/>
      <w:numFmt w:val="bullet"/>
      <w:lvlText w:val=""/>
      <w:lvlJc w:val="left"/>
      <w:pPr>
        <w:ind w:left="5104" w:hanging="360"/>
      </w:pPr>
      <w:rPr>
        <w:rFonts w:ascii="Symbol" w:hAnsi="Symbol" w:hint="default"/>
      </w:rPr>
    </w:lvl>
    <w:lvl w:ilvl="7" w:tplc="0C090003" w:tentative="1">
      <w:start w:val="1"/>
      <w:numFmt w:val="bullet"/>
      <w:lvlText w:val="o"/>
      <w:lvlJc w:val="left"/>
      <w:pPr>
        <w:ind w:left="5824" w:hanging="360"/>
      </w:pPr>
      <w:rPr>
        <w:rFonts w:ascii="Courier New" w:hAnsi="Courier New" w:cs="Courier New" w:hint="default"/>
      </w:rPr>
    </w:lvl>
    <w:lvl w:ilvl="8" w:tplc="0C090005" w:tentative="1">
      <w:start w:val="1"/>
      <w:numFmt w:val="bullet"/>
      <w:lvlText w:val=""/>
      <w:lvlJc w:val="left"/>
      <w:pPr>
        <w:ind w:left="6544" w:hanging="360"/>
      </w:pPr>
      <w:rPr>
        <w:rFonts w:ascii="Wingdings" w:hAnsi="Wingdings" w:hint="default"/>
      </w:rPr>
    </w:lvl>
  </w:abstractNum>
  <w:abstractNum w:abstractNumId="9" w15:restartNumberingAfterBreak="0">
    <w:nsid w:val="272F5FD2"/>
    <w:multiLevelType w:val="hybridMultilevel"/>
    <w:tmpl w:val="70A83A96"/>
    <w:lvl w:ilvl="0" w:tplc="EFDA3634">
      <w:start w:val="1"/>
      <w:numFmt w:val="bullet"/>
      <w:lvlText w:val="&gt;"/>
      <w:lvlJc w:val="left"/>
      <w:pPr>
        <w:tabs>
          <w:tab w:val="num" w:pos="720"/>
        </w:tabs>
        <w:ind w:left="720" w:hanging="360"/>
      </w:pPr>
      <w:rPr>
        <w:rFonts w:ascii="Times New Roman" w:hAnsi="Times New Roman" w:hint="default"/>
      </w:rPr>
    </w:lvl>
    <w:lvl w:ilvl="1" w:tplc="C5525F9A">
      <w:start w:val="1"/>
      <w:numFmt w:val="bullet"/>
      <w:lvlText w:val="&gt;"/>
      <w:lvlJc w:val="left"/>
      <w:pPr>
        <w:tabs>
          <w:tab w:val="num" w:pos="1440"/>
        </w:tabs>
        <w:ind w:left="1440" w:hanging="360"/>
      </w:pPr>
      <w:rPr>
        <w:rFonts w:ascii="Times New Roman" w:hAnsi="Times New Roman" w:hint="default"/>
      </w:rPr>
    </w:lvl>
    <w:lvl w:ilvl="2" w:tplc="2222EF1A" w:tentative="1">
      <w:start w:val="1"/>
      <w:numFmt w:val="bullet"/>
      <w:lvlText w:val="&gt;"/>
      <w:lvlJc w:val="left"/>
      <w:pPr>
        <w:tabs>
          <w:tab w:val="num" w:pos="2160"/>
        </w:tabs>
        <w:ind w:left="2160" w:hanging="360"/>
      </w:pPr>
      <w:rPr>
        <w:rFonts w:ascii="Times New Roman" w:hAnsi="Times New Roman" w:hint="default"/>
      </w:rPr>
    </w:lvl>
    <w:lvl w:ilvl="3" w:tplc="3814E634" w:tentative="1">
      <w:start w:val="1"/>
      <w:numFmt w:val="bullet"/>
      <w:lvlText w:val="&gt;"/>
      <w:lvlJc w:val="left"/>
      <w:pPr>
        <w:tabs>
          <w:tab w:val="num" w:pos="2880"/>
        </w:tabs>
        <w:ind w:left="2880" w:hanging="360"/>
      </w:pPr>
      <w:rPr>
        <w:rFonts w:ascii="Times New Roman" w:hAnsi="Times New Roman" w:hint="default"/>
      </w:rPr>
    </w:lvl>
    <w:lvl w:ilvl="4" w:tplc="DF4AC41C" w:tentative="1">
      <w:start w:val="1"/>
      <w:numFmt w:val="bullet"/>
      <w:lvlText w:val="&gt;"/>
      <w:lvlJc w:val="left"/>
      <w:pPr>
        <w:tabs>
          <w:tab w:val="num" w:pos="3600"/>
        </w:tabs>
        <w:ind w:left="3600" w:hanging="360"/>
      </w:pPr>
      <w:rPr>
        <w:rFonts w:ascii="Times New Roman" w:hAnsi="Times New Roman" w:hint="default"/>
      </w:rPr>
    </w:lvl>
    <w:lvl w:ilvl="5" w:tplc="DD30206C" w:tentative="1">
      <w:start w:val="1"/>
      <w:numFmt w:val="bullet"/>
      <w:lvlText w:val="&gt;"/>
      <w:lvlJc w:val="left"/>
      <w:pPr>
        <w:tabs>
          <w:tab w:val="num" w:pos="4320"/>
        </w:tabs>
        <w:ind w:left="4320" w:hanging="360"/>
      </w:pPr>
      <w:rPr>
        <w:rFonts w:ascii="Times New Roman" w:hAnsi="Times New Roman" w:hint="default"/>
      </w:rPr>
    </w:lvl>
    <w:lvl w:ilvl="6" w:tplc="42C61F58" w:tentative="1">
      <w:start w:val="1"/>
      <w:numFmt w:val="bullet"/>
      <w:lvlText w:val="&gt;"/>
      <w:lvlJc w:val="left"/>
      <w:pPr>
        <w:tabs>
          <w:tab w:val="num" w:pos="5040"/>
        </w:tabs>
        <w:ind w:left="5040" w:hanging="360"/>
      </w:pPr>
      <w:rPr>
        <w:rFonts w:ascii="Times New Roman" w:hAnsi="Times New Roman" w:hint="default"/>
      </w:rPr>
    </w:lvl>
    <w:lvl w:ilvl="7" w:tplc="C590A214" w:tentative="1">
      <w:start w:val="1"/>
      <w:numFmt w:val="bullet"/>
      <w:lvlText w:val="&gt;"/>
      <w:lvlJc w:val="left"/>
      <w:pPr>
        <w:tabs>
          <w:tab w:val="num" w:pos="5760"/>
        </w:tabs>
        <w:ind w:left="5760" w:hanging="360"/>
      </w:pPr>
      <w:rPr>
        <w:rFonts w:ascii="Times New Roman" w:hAnsi="Times New Roman" w:hint="default"/>
      </w:rPr>
    </w:lvl>
    <w:lvl w:ilvl="8" w:tplc="87AC601A" w:tentative="1">
      <w:start w:val="1"/>
      <w:numFmt w:val="bullet"/>
      <w:lvlText w:val="&gt;"/>
      <w:lvlJc w:val="left"/>
      <w:pPr>
        <w:tabs>
          <w:tab w:val="num" w:pos="6480"/>
        </w:tabs>
        <w:ind w:left="6480" w:hanging="360"/>
      </w:pPr>
      <w:rPr>
        <w:rFonts w:ascii="Times New Roman" w:hAnsi="Times New Roman" w:hint="default"/>
      </w:rPr>
    </w:lvl>
  </w:abstractNum>
  <w:abstractNum w:abstractNumId="10" w15:restartNumberingAfterBreak="0">
    <w:nsid w:val="2D141F61"/>
    <w:multiLevelType w:val="hybridMultilevel"/>
    <w:tmpl w:val="01462308"/>
    <w:lvl w:ilvl="0" w:tplc="852679B8">
      <w:start w:val="1"/>
      <w:numFmt w:val="lowerLetter"/>
      <w:lvlText w:val="%1."/>
      <w:lvlJc w:val="left"/>
      <w:pPr>
        <w:ind w:left="644" w:hanging="360"/>
      </w:pPr>
      <w:rPr>
        <w:rFonts w:hint="default"/>
      </w:rPr>
    </w:lvl>
    <w:lvl w:ilvl="1" w:tplc="0C090019" w:tentative="1">
      <w:start w:val="1"/>
      <w:numFmt w:val="lowerLetter"/>
      <w:lvlText w:val="%2."/>
      <w:lvlJc w:val="left"/>
      <w:pPr>
        <w:ind w:left="1364" w:hanging="360"/>
      </w:pPr>
    </w:lvl>
    <w:lvl w:ilvl="2" w:tplc="0C09001B" w:tentative="1">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1"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12" w15:restartNumberingAfterBreak="0">
    <w:nsid w:val="2F5A5080"/>
    <w:multiLevelType w:val="hybridMultilevel"/>
    <w:tmpl w:val="BE2AF6CE"/>
    <w:lvl w:ilvl="0" w:tplc="D05E2434">
      <w:start w:val="1"/>
      <w:numFmt w:val="bullet"/>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3" w15:restartNumberingAfterBreak="0">
    <w:nsid w:val="3D93613F"/>
    <w:multiLevelType w:val="hybridMultilevel"/>
    <w:tmpl w:val="084A3E56"/>
    <w:lvl w:ilvl="0" w:tplc="B76066F4">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0D57204"/>
    <w:multiLevelType w:val="multilevel"/>
    <w:tmpl w:val="3708A22E"/>
    <w:lvl w:ilvl="0">
      <w:start w:val="8"/>
      <w:numFmt w:val="decimal"/>
      <w:lvlText w:val="%1."/>
      <w:lvlJc w:val="left"/>
      <w:pPr>
        <w:tabs>
          <w:tab w:val="num" w:pos="360"/>
        </w:tabs>
        <w:ind w:left="360" w:hanging="360"/>
      </w:pPr>
      <w:rPr>
        <w:rFonts w:hint="default"/>
      </w:rPr>
    </w:lvl>
    <w:lvl w:ilvl="1">
      <w:start w:val="1"/>
      <w:numFmt w:val="lowerLetter"/>
      <w:lvlText w:val="%2."/>
      <w:lvlJc w:val="left"/>
      <w:pPr>
        <w:tabs>
          <w:tab w:val="num" w:pos="786"/>
        </w:tabs>
        <w:ind w:left="786" w:hanging="360"/>
      </w:pPr>
      <w:rPr>
        <w:rFonts w:hint="default"/>
      </w:rPr>
    </w:lvl>
    <w:lvl w:ilvl="2">
      <w:start w:val="1"/>
      <w:numFmt w:val="lowerLetter"/>
      <w:lvlText w:val="%3."/>
      <w:lvlJc w:val="left"/>
      <w:pPr>
        <w:tabs>
          <w:tab w:val="num" w:pos="2160"/>
        </w:tabs>
        <w:ind w:left="2160" w:hanging="360"/>
      </w:pPr>
      <w:rPr>
        <w:rFonts w:hint="default"/>
      </w:rPr>
    </w:lvl>
    <w:lvl w:ilvl="3">
      <w:start w:val="1"/>
      <w:numFmt w:val="lowerLetter"/>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Letter"/>
      <w:lvlText w:val="%6."/>
      <w:lvlJc w:val="left"/>
      <w:pPr>
        <w:tabs>
          <w:tab w:val="num" w:pos="4320"/>
        </w:tabs>
        <w:ind w:left="4320" w:hanging="360"/>
      </w:pPr>
      <w:rPr>
        <w:rFonts w:hint="default"/>
      </w:rPr>
    </w:lvl>
    <w:lvl w:ilvl="6">
      <w:start w:val="1"/>
      <w:numFmt w:val="lowerLetter"/>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Letter"/>
      <w:lvlText w:val="%9."/>
      <w:lvlJc w:val="left"/>
      <w:pPr>
        <w:tabs>
          <w:tab w:val="num" w:pos="6480"/>
        </w:tabs>
        <w:ind w:left="6480" w:hanging="360"/>
      </w:pPr>
      <w:rPr>
        <w:rFonts w:hint="default"/>
      </w:rPr>
    </w:lvl>
  </w:abstractNum>
  <w:abstractNum w:abstractNumId="15" w15:restartNumberingAfterBreak="0">
    <w:nsid w:val="47B3713E"/>
    <w:multiLevelType w:val="hybridMultilevel"/>
    <w:tmpl w:val="47CCA8E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55A326B4"/>
    <w:multiLevelType w:val="hybridMultilevel"/>
    <w:tmpl w:val="41582CFE"/>
    <w:lvl w:ilvl="0" w:tplc="305EF714">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2020B6"/>
    <w:multiLevelType w:val="hybridMultilevel"/>
    <w:tmpl w:val="3C5E2ED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9" w15:restartNumberingAfterBreak="0">
    <w:nsid w:val="62936C59"/>
    <w:multiLevelType w:val="hybridMultilevel"/>
    <w:tmpl w:val="3030EAE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5071478"/>
    <w:multiLevelType w:val="hybridMultilevel"/>
    <w:tmpl w:val="16D2B96E"/>
    <w:lvl w:ilvl="0" w:tplc="3A9CF91A">
      <w:start w:val="1"/>
      <w:numFmt w:val="decimal"/>
      <w:pStyle w:val="ACMAFigureHeader"/>
      <w:lvlText w:val="Figure %1: "/>
      <w:lvlJc w:val="left"/>
      <w:pPr>
        <w:tabs>
          <w:tab w:val="num" w:pos="2439"/>
        </w:tabs>
        <w:ind w:left="2439"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0F37D4E"/>
    <w:multiLevelType w:val="hybridMultilevel"/>
    <w:tmpl w:val="B922C5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74F3519A"/>
    <w:multiLevelType w:val="hybridMultilevel"/>
    <w:tmpl w:val="9294B5D8"/>
    <w:lvl w:ilvl="0" w:tplc="CE9E266E">
      <w:start w:val="1"/>
      <w:numFmt w:val="bullet"/>
      <w:lvlText w:val="&gt;"/>
      <w:lvlJc w:val="left"/>
      <w:pPr>
        <w:tabs>
          <w:tab w:val="num" w:pos="720"/>
        </w:tabs>
        <w:ind w:left="720" w:hanging="360"/>
      </w:pPr>
      <w:rPr>
        <w:rFonts w:ascii="Times New Roman" w:hAnsi="Times New Roman" w:hint="default"/>
      </w:rPr>
    </w:lvl>
    <w:lvl w:ilvl="1" w:tplc="C09248FC">
      <w:start w:val="1"/>
      <w:numFmt w:val="bullet"/>
      <w:lvlText w:val="&gt;"/>
      <w:lvlJc w:val="left"/>
      <w:pPr>
        <w:tabs>
          <w:tab w:val="num" w:pos="1440"/>
        </w:tabs>
        <w:ind w:left="1440" w:hanging="360"/>
      </w:pPr>
      <w:rPr>
        <w:rFonts w:ascii="Times New Roman" w:hAnsi="Times New Roman" w:hint="default"/>
      </w:rPr>
    </w:lvl>
    <w:lvl w:ilvl="2" w:tplc="48A8E3DA" w:tentative="1">
      <w:start w:val="1"/>
      <w:numFmt w:val="bullet"/>
      <w:lvlText w:val="&gt;"/>
      <w:lvlJc w:val="left"/>
      <w:pPr>
        <w:tabs>
          <w:tab w:val="num" w:pos="2160"/>
        </w:tabs>
        <w:ind w:left="2160" w:hanging="360"/>
      </w:pPr>
      <w:rPr>
        <w:rFonts w:ascii="Times New Roman" w:hAnsi="Times New Roman" w:hint="default"/>
      </w:rPr>
    </w:lvl>
    <w:lvl w:ilvl="3" w:tplc="C9402272" w:tentative="1">
      <w:start w:val="1"/>
      <w:numFmt w:val="bullet"/>
      <w:lvlText w:val="&gt;"/>
      <w:lvlJc w:val="left"/>
      <w:pPr>
        <w:tabs>
          <w:tab w:val="num" w:pos="2880"/>
        </w:tabs>
        <w:ind w:left="2880" w:hanging="360"/>
      </w:pPr>
      <w:rPr>
        <w:rFonts w:ascii="Times New Roman" w:hAnsi="Times New Roman" w:hint="default"/>
      </w:rPr>
    </w:lvl>
    <w:lvl w:ilvl="4" w:tplc="E856BDD4" w:tentative="1">
      <w:start w:val="1"/>
      <w:numFmt w:val="bullet"/>
      <w:lvlText w:val="&gt;"/>
      <w:lvlJc w:val="left"/>
      <w:pPr>
        <w:tabs>
          <w:tab w:val="num" w:pos="3600"/>
        </w:tabs>
        <w:ind w:left="3600" w:hanging="360"/>
      </w:pPr>
      <w:rPr>
        <w:rFonts w:ascii="Times New Roman" w:hAnsi="Times New Roman" w:hint="default"/>
      </w:rPr>
    </w:lvl>
    <w:lvl w:ilvl="5" w:tplc="2804A922" w:tentative="1">
      <w:start w:val="1"/>
      <w:numFmt w:val="bullet"/>
      <w:lvlText w:val="&gt;"/>
      <w:lvlJc w:val="left"/>
      <w:pPr>
        <w:tabs>
          <w:tab w:val="num" w:pos="4320"/>
        </w:tabs>
        <w:ind w:left="4320" w:hanging="360"/>
      </w:pPr>
      <w:rPr>
        <w:rFonts w:ascii="Times New Roman" w:hAnsi="Times New Roman" w:hint="default"/>
      </w:rPr>
    </w:lvl>
    <w:lvl w:ilvl="6" w:tplc="03E8516E" w:tentative="1">
      <w:start w:val="1"/>
      <w:numFmt w:val="bullet"/>
      <w:lvlText w:val="&gt;"/>
      <w:lvlJc w:val="left"/>
      <w:pPr>
        <w:tabs>
          <w:tab w:val="num" w:pos="5040"/>
        </w:tabs>
        <w:ind w:left="5040" w:hanging="360"/>
      </w:pPr>
      <w:rPr>
        <w:rFonts w:ascii="Times New Roman" w:hAnsi="Times New Roman" w:hint="default"/>
      </w:rPr>
    </w:lvl>
    <w:lvl w:ilvl="7" w:tplc="61FA3866" w:tentative="1">
      <w:start w:val="1"/>
      <w:numFmt w:val="bullet"/>
      <w:lvlText w:val="&gt;"/>
      <w:lvlJc w:val="left"/>
      <w:pPr>
        <w:tabs>
          <w:tab w:val="num" w:pos="5760"/>
        </w:tabs>
        <w:ind w:left="5760" w:hanging="360"/>
      </w:pPr>
      <w:rPr>
        <w:rFonts w:ascii="Times New Roman" w:hAnsi="Times New Roman" w:hint="default"/>
      </w:rPr>
    </w:lvl>
    <w:lvl w:ilvl="8" w:tplc="00643736" w:tentative="1">
      <w:start w:val="1"/>
      <w:numFmt w:val="bullet"/>
      <w:lvlText w:val="&gt;"/>
      <w:lvlJc w:val="left"/>
      <w:pPr>
        <w:tabs>
          <w:tab w:val="num" w:pos="6480"/>
        </w:tabs>
        <w:ind w:left="6480" w:hanging="360"/>
      </w:pPr>
      <w:rPr>
        <w:rFonts w:ascii="Times New Roman" w:hAnsi="Times New Roman" w:hint="default"/>
      </w:rPr>
    </w:lvl>
  </w:abstractNum>
  <w:abstractNum w:abstractNumId="25" w15:restartNumberingAfterBreak="0">
    <w:nsid w:val="7AC2366B"/>
    <w:multiLevelType w:val="hybridMultilevel"/>
    <w:tmpl w:val="CA9C55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54351115">
    <w:abstractNumId w:val="3"/>
  </w:num>
  <w:num w:numId="2" w16cid:durableId="793987009">
    <w:abstractNumId w:val="1"/>
  </w:num>
  <w:num w:numId="3" w16cid:durableId="1137724741">
    <w:abstractNumId w:val="2"/>
  </w:num>
  <w:num w:numId="4" w16cid:durableId="1540819383">
    <w:abstractNumId w:val="0"/>
  </w:num>
  <w:num w:numId="5" w16cid:durableId="2064789661">
    <w:abstractNumId w:val="11"/>
  </w:num>
  <w:num w:numId="6" w16cid:durableId="1626084685">
    <w:abstractNumId w:val="21"/>
  </w:num>
  <w:num w:numId="7" w16cid:durableId="2083789328">
    <w:abstractNumId w:val="17"/>
  </w:num>
  <w:num w:numId="8" w16cid:durableId="1310208694">
    <w:abstractNumId w:val="20"/>
  </w:num>
  <w:num w:numId="9" w16cid:durableId="226258352">
    <w:abstractNumId w:val="22"/>
  </w:num>
  <w:num w:numId="10" w16cid:durableId="1337614137">
    <w:abstractNumId w:val="6"/>
  </w:num>
  <w:num w:numId="11" w16cid:durableId="568929906">
    <w:abstractNumId w:val="4"/>
  </w:num>
  <w:num w:numId="12" w16cid:durableId="13120466">
    <w:abstractNumId w:val="3"/>
  </w:num>
  <w:num w:numId="13" w16cid:durableId="1863201788">
    <w:abstractNumId w:val="2"/>
    <w:lvlOverride w:ilvl="0">
      <w:startOverride w:val="1"/>
    </w:lvlOverride>
  </w:num>
  <w:num w:numId="14" w16cid:durableId="1313176131">
    <w:abstractNumId w:val="2"/>
    <w:lvlOverride w:ilvl="0">
      <w:startOverride w:val="1"/>
    </w:lvlOverride>
  </w:num>
  <w:num w:numId="15" w16cid:durableId="87389740">
    <w:abstractNumId w:val="2"/>
    <w:lvlOverride w:ilvl="0">
      <w:startOverride w:val="1"/>
    </w:lvlOverride>
  </w:num>
  <w:num w:numId="16" w16cid:durableId="2051801572">
    <w:abstractNumId w:val="12"/>
  </w:num>
  <w:num w:numId="17" w16cid:durableId="87316249">
    <w:abstractNumId w:val="2"/>
    <w:lvlOverride w:ilvl="0">
      <w:startOverride w:val="1"/>
    </w:lvlOverride>
  </w:num>
  <w:num w:numId="18" w16cid:durableId="1253588607">
    <w:abstractNumId w:val="3"/>
  </w:num>
  <w:num w:numId="19" w16cid:durableId="2123988708">
    <w:abstractNumId w:val="3"/>
  </w:num>
  <w:num w:numId="20" w16cid:durableId="237634268">
    <w:abstractNumId w:val="13"/>
  </w:num>
  <w:num w:numId="21" w16cid:durableId="1781756906">
    <w:abstractNumId w:val="16"/>
  </w:num>
  <w:num w:numId="22" w16cid:durableId="409041165">
    <w:abstractNumId w:val="9"/>
  </w:num>
  <w:num w:numId="23" w16cid:durableId="1423603791">
    <w:abstractNumId w:val="2"/>
    <w:lvlOverride w:ilvl="0">
      <w:startOverride w:val="1"/>
    </w:lvlOverride>
  </w:num>
  <w:num w:numId="24" w16cid:durableId="261575965">
    <w:abstractNumId w:val="23"/>
  </w:num>
  <w:num w:numId="25" w16cid:durableId="1837071688">
    <w:abstractNumId w:val="7"/>
  </w:num>
  <w:num w:numId="26" w16cid:durableId="545993070">
    <w:abstractNumId w:val="25"/>
  </w:num>
  <w:num w:numId="27" w16cid:durableId="893198876">
    <w:abstractNumId w:val="15"/>
  </w:num>
  <w:num w:numId="28" w16cid:durableId="1173715155">
    <w:abstractNumId w:val="5"/>
  </w:num>
  <w:num w:numId="29" w16cid:durableId="572279556">
    <w:abstractNumId w:val="14"/>
  </w:num>
  <w:num w:numId="30" w16cid:durableId="904757153">
    <w:abstractNumId w:val="8"/>
  </w:num>
  <w:num w:numId="31" w16cid:durableId="120542603">
    <w:abstractNumId w:val="24"/>
  </w:num>
  <w:num w:numId="32" w16cid:durableId="823425059">
    <w:abstractNumId w:val="19"/>
  </w:num>
  <w:num w:numId="33" w16cid:durableId="281497923">
    <w:abstractNumId w:val="10"/>
  </w:num>
  <w:num w:numId="34" w16cid:durableId="1732265199">
    <w:abstractNumId w:val="2"/>
    <w:lvlOverride w:ilvl="0">
      <w:startOverride w:val="1"/>
    </w:lvlOverride>
  </w:num>
  <w:num w:numId="35" w16cid:durableId="2077127163">
    <w:abstractNumId w:val="2"/>
    <w:lvlOverride w:ilvl="0">
      <w:startOverride w:val="1"/>
    </w:lvlOverride>
  </w:num>
  <w:num w:numId="36" w16cid:durableId="857277338">
    <w:abstractNumId w:val="3"/>
  </w:num>
  <w:num w:numId="37" w16cid:durableId="1624072981">
    <w:abstractNumId w:val="18"/>
  </w:num>
  <w:num w:numId="38" w16cid:durableId="1400324971">
    <w:abstractNumId w:val="21"/>
    <w:lvlOverride w:ilvl="0">
      <w:startOverride w:val="1"/>
    </w:lvlOverride>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50">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14FB"/>
    <w:rsid w:val="00000029"/>
    <w:rsid w:val="00000149"/>
    <w:rsid w:val="00000362"/>
    <w:rsid w:val="000005AB"/>
    <w:rsid w:val="00000BCF"/>
    <w:rsid w:val="00001452"/>
    <w:rsid w:val="00001BCE"/>
    <w:rsid w:val="000024B6"/>
    <w:rsid w:val="000028C3"/>
    <w:rsid w:val="0000297A"/>
    <w:rsid w:val="00002D35"/>
    <w:rsid w:val="00003113"/>
    <w:rsid w:val="0000315B"/>
    <w:rsid w:val="0000377E"/>
    <w:rsid w:val="000040FE"/>
    <w:rsid w:val="00004402"/>
    <w:rsid w:val="000045A1"/>
    <w:rsid w:val="000047D6"/>
    <w:rsid w:val="000050C4"/>
    <w:rsid w:val="00005C06"/>
    <w:rsid w:val="00005DFE"/>
    <w:rsid w:val="0000676B"/>
    <w:rsid w:val="00007181"/>
    <w:rsid w:val="0000731B"/>
    <w:rsid w:val="00007A38"/>
    <w:rsid w:val="00010113"/>
    <w:rsid w:val="0001011B"/>
    <w:rsid w:val="000102A4"/>
    <w:rsid w:val="00010667"/>
    <w:rsid w:val="000107C7"/>
    <w:rsid w:val="00010859"/>
    <w:rsid w:val="00010B91"/>
    <w:rsid w:val="00010CCB"/>
    <w:rsid w:val="000110E0"/>
    <w:rsid w:val="00011621"/>
    <w:rsid w:val="00011760"/>
    <w:rsid w:val="0001179B"/>
    <w:rsid w:val="0001190E"/>
    <w:rsid w:val="00011B5C"/>
    <w:rsid w:val="00011DCC"/>
    <w:rsid w:val="00012036"/>
    <w:rsid w:val="00012372"/>
    <w:rsid w:val="0001271F"/>
    <w:rsid w:val="0001278C"/>
    <w:rsid w:val="00012899"/>
    <w:rsid w:val="000129D5"/>
    <w:rsid w:val="000139D7"/>
    <w:rsid w:val="00013D82"/>
    <w:rsid w:val="00013D9E"/>
    <w:rsid w:val="00013ECF"/>
    <w:rsid w:val="00014147"/>
    <w:rsid w:val="000141E3"/>
    <w:rsid w:val="000147D8"/>
    <w:rsid w:val="000148BF"/>
    <w:rsid w:val="00015260"/>
    <w:rsid w:val="0001560A"/>
    <w:rsid w:val="00015634"/>
    <w:rsid w:val="000157DB"/>
    <w:rsid w:val="0001585B"/>
    <w:rsid w:val="00015A17"/>
    <w:rsid w:val="00015AE7"/>
    <w:rsid w:val="00015AED"/>
    <w:rsid w:val="00015EFB"/>
    <w:rsid w:val="00015FAC"/>
    <w:rsid w:val="00015FDE"/>
    <w:rsid w:val="000166BA"/>
    <w:rsid w:val="00016E21"/>
    <w:rsid w:val="00016FAD"/>
    <w:rsid w:val="0001719C"/>
    <w:rsid w:val="00017728"/>
    <w:rsid w:val="00017773"/>
    <w:rsid w:val="00017948"/>
    <w:rsid w:val="00017F56"/>
    <w:rsid w:val="000203E7"/>
    <w:rsid w:val="00020435"/>
    <w:rsid w:val="000205B1"/>
    <w:rsid w:val="000208CF"/>
    <w:rsid w:val="00020A1B"/>
    <w:rsid w:val="00020BB5"/>
    <w:rsid w:val="00021402"/>
    <w:rsid w:val="00021437"/>
    <w:rsid w:val="0002145B"/>
    <w:rsid w:val="0002188F"/>
    <w:rsid w:val="000218DB"/>
    <w:rsid w:val="0002224E"/>
    <w:rsid w:val="000229B5"/>
    <w:rsid w:val="00022E8D"/>
    <w:rsid w:val="00023A36"/>
    <w:rsid w:val="00023C4D"/>
    <w:rsid w:val="000243D9"/>
    <w:rsid w:val="000244ED"/>
    <w:rsid w:val="000245E5"/>
    <w:rsid w:val="00024DDC"/>
    <w:rsid w:val="00024F1E"/>
    <w:rsid w:val="00025196"/>
    <w:rsid w:val="00025371"/>
    <w:rsid w:val="000259BB"/>
    <w:rsid w:val="00025CE4"/>
    <w:rsid w:val="000260E3"/>
    <w:rsid w:val="000263B6"/>
    <w:rsid w:val="00026523"/>
    <w:rsid w:val="000266FE"/>
    <w:rsid w:val="0002692B"/>
    <w:rsid w:val="00026B38"/>
    <w:rsid w:val="00026F91"/>
    <w:rsid w:val="0002738E"/>
    <w:rsid w:val="00027570"/>
    <w:rsid w:val="00027A7E"/>
    <w:rsid w:val="00027B07"/>
    <w:rsid w:val="00027E7A"/>
    <w:rsid w:val="00027EAE"/>
    <w:rsid w:val="00030056"/>
    <w:rsid w:val="00030E4D"/>
    <w:rsid w:val="00031286"/>
    <w:rsid w:val="000316AE"/>
    <w:rsid w:val="000317BE"/>
    <w:rsid w:val="00031A47"/>
    <w:rsid w:val="00032111"/>
    <w:rsid w:val="000322C8"/>
    <w:rsid w:val="000324DD"/>
    <w:rsid w:val="00032621"/>
    <w:rsid w:val="000332AF"/>
    <w:rsid w:val="0003351A"/>
    <w:rsid w:val="000338F4"/>
    <w:rsid w:val="00033B8F"/>
    <w:rsid w:val="00033E70"/>
    <w:rsid w:val="000342AC"/>
    <w:rsid w:val="00034F3F"/>
    <w:rsid w:val="0003512D"/>
    <w:rsid w:val="000351E5"/>
    <w:rsid w:val="00035381"/>
    <w:rsid w:val="0003568C"/>
    <w:rsid w:val="00035743"/>
    <w:rsid w:val="0003596F"/>
    <w:rsid w:val="00035D33"/>
    <w:rsid w:val="00035E6B"/>
    <w:rsid w:val="0003626B"/>
    <w:rsid w:val="00036710"/>
    <w:rsid w:val="000369FD"/>
    <w:rsid w:val="000370F1"/>
    <w:rsid w:val="00037358"/>
    <w:rsid w:val="00037538"/>
    <w:rsid w:val="00040A20"/>
    <w:rsid w:val="00041005"/>
    <w:rsid w:val="00041193"/>
    <w:rsid w:val="00041600"/>
    <w:rsid w:val="000416F5"/>
    <w:rsid w:val="000418A1"/>
    <w:rsid w:val="00041CA2"/>
    <w:rsid w:val="00041D75"/>
    <w:rsid w:val="00041D92"/>
    <w:rsid w:val="00041E45"/>
    <w:rsid w:val="00042174"/>
    <w:rsid w:val="000422D6"/>
    <w:rsid w:val="00042FF9"/>
    <w:rsid w:val="00043131"/>
    <w:rsid w:val="00043351"/>
    <w:rsid w:val="0004362E"/>
    <w:rsid w:val="0004364C"/>
    <w:rsid w:val="00043770"/>
    <w:rsid w:val="00043A6B"/>
    <w:rsid w:val="00044D1A"/>
    <w:rsid w:val="00045099"/>
    <w:rsid w:val="000456B2"/>
    <w:rsid w:val="00045803"/>
    <w:rsid w:val="00045902"/>
    <w:rsid w:val="00045A9A"/>
    <w:rsid w:val="00045EE4"/>
    <w:rsid w:val="000468F3"/>
    <w:rsid w:val="00046D7E"/>
    <w:rsid w:val="00047016"/>
    <w:rsid w:val="00047197"/>
    <w:rsid w:val="0004764C"/>
    <w:rsid w:val="00047865"/>
    <w:rsid w:val="0005011A"/>
    <w:rsid w:val="000502DE"/>
    <w:rsid w:val="0005045A"/>
    <w:rsid w:val="00050B1D"/>
    <w:rsid w:val="00050DB4"/>
    <w:rsid w:val="00050E11"/>
    <w:rsid w:val="00050E76"/>
    <w:rsid w:val="000510CD"/>
    <w:rsid w:val="0005112D"/>
    <w:rsid w:val="000515F3"/>
    <w:rsid w:val="00051A22"/>
    <w:rsid w:val="00051C1E"/>
    <w:rsid w:val="00052AB5"/>
    <w:rsid w:val="00052AE4"/>
    <w:rsid w:val="000539F9"/>
    <w:rsid w:val="0005461B"/>
    <w:rsid w:val="00054A02"/>
    <w:rsid w:val="00054C27"/>
    <w:rsid w:val="00054D3C"/>
    <w:rsid w:val="000552FF"/>
    <w:rsid w:val="0005532D"/>
    <w:rsid w:val="0005558B"/>
    <w:rsid w:val="00055686"/>
    <w:rsid w:val="0005569B"/>
    <w:rsid w:val="00055EC3"/>
    <w:rsid w:val="00055FBB"/>
    <w:rsid w:val="00056072"/>
    <w:rsid w:val="000563CE"/>
    <w:rsid w:val="0005658C"/>
    <w:rsid w:val="000565BB"/>
    <w:rsid w:val="000566F1"/>
    <w:rsid w:val="00056B11"/>
    <w:rsid w:val="00056FAD"/>
    <w:rsid w:val="00057386"/>
    <w:rsid w:val="0005739D"/>
    <w:rsid w:val="00057559"/>
    <w:rsid w:val="0005763F"/>
    <w:rsid w:val="00057AB0"/>
    <w:rsid w:val="0006045B"/>
    <w:rsid w:val="00060522"/>
    <w:rsid w:val="00060585"/>
    <w:rsid w:val="000605BA"/>
    <w:rsid w:val="00060716"/>
    <w:rsid w:val="00060A14"/>
    <w:rsid w:val="00060A54"/>
    <w:rsid w:val="00060F25"/>
    <w:rsid w:val="00061988"/>
    <w:rsid w:val="000619D8"/>
    <w:rsid w:val="00061FAD"/>
    <w:rsid w:val="00062025"/>
    <w:rsid w:val="00062049"/>
    <w:rsid w:val="000622A4"/>
    <w:rsid w:val="000624A0"/>
    <w:rsid w:val="0006275F"/>
    <w:rsid w:val="00063226"/>
    <w:rsid w:val="0006323A"/>
    <w:rsid w:val="0006489D"/>
    <w:rsid w:val="00065229"/>
    <w:rsid w:val="000652D1"/>
    <w:rsid w:val="00065300"/>
    <w:rsid w:val="000654C2"/>
    <w:rsid w:val="000659B6"/>
    <w:rsid w:val="00065AB9"/>
    <w:rsid w:val="00065E92"/>
    <w:rsid w:val="00066080"/>
    <w:rsid w:val="0006656D"/>
    <w:rsid w:val="000666AA"/>
    <w:rsid w:val="000667F4"/>
    <w:rsid w:val="0006686F"/>
    <w:rsid w:val="000669F5"/>
    <w:rsid w:val="00066A2E"/>
    <w:rsid w:val="00066E7B"/>
    <w:rsid w:val="000671F7"/>
    <w:rsid w:val="0006722A"/>
    <w:rsid w:val="00067A6B"/>
    <w:rsid w:val="00067EF7"/>
    <w:rsid w:val="00067F19"/>
    <w:rsid w:val="00070142"/>
    <w:rsid w:val="000702D2"/>
    <w:rsid w:val="00070F1D"/>
    <w:rsid w:val="000713DA"/>
    <w:rsid w:val="00071C1D"/>
    <w:rsid w:val="000724DB"/>
    <w:rsid w:val="00072532"/>
    <w:rsid w:val="00072ED9"/>
    <w:rsid w:val="000732CF"/>
    <w:rsid w:val="00073CF2"/>
    <w:rsid w:val="00074261"/>
    <w:rsid w:val="00074944"/>
    <w:rsid w:val="00074E54"/>
    <w:rsid w:val="00075769"/>
    <w:rsid w:val="00075B96"/>
    <w:rsid w:val="00075C07"/>
    <w:rsid w:val="000767F9"/>
    <w:rsid w:val="00076AF2"/>
    <w:rsid w:val="00076C67"/>
    <w:rsid w:val="000773E3"/>
    <w:rsid w:val="00077650"/>
    <w:rsid w:val="000777CC"/>
    <w:rsid w:val="00077851"/>
    <w:rsid w:val="00077C7D"/>
    <w:rsid w:val="00077FE1"/>
    <w:rsid w:val="00080075"/>
    <w:rsid w:val="00080920"/>
    <w:rsid w:val="000809A9"/>
    <w:rsid w:val="00080D39"/>
    <w:rsid w:val="00080E21"/>
    <w:rsid w:val="00081321"/>
    <w:rsid w:val="000813EA"/>
    <w:rsid w:val="0008151F"/>
    <w:rsid w:val="0008163A"/>
    <w:rsid w:val="00081771"/>
    <w:rsid w:val="000817FC"/>
    <w:rsid w:val="0008196A"/>
    <w:rsid w:val="000819EE"/>
    <w:rsid w:val="00081A6B"/>
    <w:rsid w:val="00081CFD"/>
    <w:rsid w:val="00082004"/>
    <w:rsid w:val="0008208A"/>
    <w:rsid w:val="00082257"/>
    <w:rsid w:val="00082284"/>
    <w:rsid w:val="0008245A"/>
    <w:rsid w:val="000825AF"/>
    <w:rsid w:val="00082819"/>
    <w:rsid w:val="0008291B"/>
    <w:rsid w:val="0008297A"/>
    <w:rsid w:val="000829CA"/>
    <w:rsid w:val="00082B98"/>
    <w:rsid w:val="00082B9C"/>
    <w:rsid w:val="00082D34"/>
    <w:rsid w:val="00083219"/>
    <w:rsid w:val="00083326"/>
    <w:rsid w:val="00083446"/>
    <w:rsid w:val="00083955"/>
    <w:rsid w:val="00083BFB"/>
    <w:rsid w:val="00084211"/>
    <w:rsid w:val="000845DB"/>
    <w:rsid w:val="000851B5"/>
    <w:rsid w:val="000855F2"/>
    <w:rsid w:val="00085A5B"/>
    <w:rsid w:val="00086062"/>
    <w:rsid w:val="0008632F"/>
    <w:rsid w:val="00086B84"/>
    <w:rsid w:val="00086C70"/>
    <w:rsid w:val="00086F13"/>
    <w:rsid w:val="00087215"/>
    <w:rsid w:val="00087A4A"/>
    <w:rsid w:val="00087B49"/>
    <w:rsid w:val="00087BA1"/>
    <w:rsid w:val="000900EE"/>
    <w:rsid w:val="00090108"/>
    <w:rsid w:val="0009034F"/>
    <w:rsid w:val="00090524"/>
    <w:rsid w:val="000912BC"/>
    <w:rsid w:val="000913F9"/>
    <w:rsid w:val="000915ED"/>
    <w:rsid w:val="0009165F"/>
    <w:rsid w:val="00091680"/>
    <w:rsid w:val="00091D94"/>
    <w:rsid w:val="0009209D"/>
    <w:rsid w:val="00092153"/>
    <w:rsid w:val="00092E4D"/>
    <w:rsid w:val="00093DD2"/>
    <w:rsid w:val="00093E33"/>
    <w:rsid w:val="00094492"/>
    <w:rsid w:val="0009451E"/>
    <w:rsid w:val="0009463C"/>
    <w:rsid w:val="00094761"/>
    <w:rsid w:val="00094809"/>
    <w:rsid w:val="00094856"/>
    <w:rsid w:val="00094A0A"/>
    <w:rsid w:val="00094A14"/>
    <w:rsid w:val="00094E26"/>
    <w:rsid w:val="000951E1"/>
    <w:rsid w:val="000953B8"/>
    <w:rsid w:val="0009540F"/>
    <w:rsid w:val="00095C52"/>
    <w:rsid w:val="00095FA2"/>
    <w:rsid w:val="00096259"/>
    <w:rsid w:val="00096618"/>
    <w:rsid w:val="000967C2"/>
    <w:rsid w:val="000967D7"/>
    <w:rsid w:val="000969BD"/>
    <w:rsid w:val="000969BF"/>
    <w:rsid w:val="00096D77"/>
    <w:rsid w:val="000A0059"/>
    <w:rsid w:val="000A0126"/>
    <w:rsid w:val="000A087B"/>
    <w:rsid w:val="000A0AC0"/>
    <w:rsid w:val="000A0C22"/>
    <w:rsid w:val="000A1004"/>
    <w:rsid w:val="000A1329"/>
    <w:rsid w:val="000A1400"/>
    <w:rsid w:val="000A194F"/>
    <w:rsid w:val="000A211A"/>
    <w:rsid w:val="000A23FE"/>
    <w:rsid w:val="000A2CC9"/>
    <w:rsid w:val="000A2E7E"/>
    <w:rsid w:val="000A3244"/>
    <w:rsid w:val="000A343B"/>
    <w:rsid w:val="000A3454"/>
    <w:rsid w:val="000A34B1"/>
    <w:rsid w:val="000A3C43"/>
    <w:rsid w:val="000A3E66"/>
    <w:rsid w:val="000A4483"/>
    <w:rsid w:val="000A44FF"/>
    <w:rsid w:val="000A4A51"/>
    <w:rsid w:val="000A4CAB"/>
    <w:rsid w:val="000A4D62"/>
    <w:rsid w:val="000A4F66"/>
    <w:rsid w:val="000A4F6C"/>
    <w:rsid w:val="000A4F90"/>
    <w:rsid w:val="000A5041"/>
    <w:rsid w:val="000A5D2B"/>
    <w:rsid w:val="000A606E"/>
    <w:rsid w:val="000A676E"/>
    <w:rsid w:val="000A6B02"/>
    <w:rsid w:val="000A7098"/>
    <w:rsid w:val="000A75BE"/>
    <w:rsid w:val="000A78DD"/>
    <w:rsid w:val="000A7A7B"/>
    <w:rsid w:val="000B0001"/>
    <w:rsid w:val="000B00B9"/>
    <w:rsid w:val="000B0940"/>
    <w:rsid w:val="000B0D12"/>
    <w:rsid w:val="000B0DD7"/>
    <w:rsid w:val="000B10AF"/>
    <w:rsid w:val="000B13B0"/>
    <w:rsid w:val="000B1AA0"/>
    <w:rsid w:val="000B1B84"/>
    <w:rsid w:val="000B1D7F"/>
    <w:rsid w:val="000B28C7"/>
    <w:rsid w:val="000B2C4D"/>
    <w:rsid w:val="000B2CEE"/>
    <w:rsid w:val="000B2EE5"/>
    <w:rsid w:val="000B3025"/>
    <w:rsid w:val="000B33C2"/>
    <w:rsid w:val="000B36AD"/>
    <w:rsid w:val="000B3A80"/>
    <w:rsid w:val="000B3D0A"/>
    <w:rsid w:val="000B42A0"/>
    <w:rsid w:val="000B43CA"/>
    <w:rsid w:val="000B4664"/>
    <w:rsid w:val="000B47F5"/>
    <w:rsid w:val="000B4D1C"/>
    <w:rsid w:val="000B542E"/>
    <w:rsid w:val="000B56F1"/>
    <w:rsid w:val="000B56F8"/>
    <w:rsid w:val="000B5813"/>
    <w:rsid w:val="000B58AD"/>
    <w:rsid w:val="000B591A"/>
    <w:rsid w:val="000B5ACA"/>
    <w:rsid w:val="000B5B0E"/>
    <w:rsid w:val="000B5C7C"/>
    <w:rsid w:val="000B5CCD"/>
    <w:rsid w:val="000B5D68"/>
    <w:rsid w:val="000B5DE3"/>
    <w:rsid w:val="000B60BA"/>
    <w:rsid w:val="000B6379"/>
    <w:rsid w:val="000B64BA"/>
    <w:rsid w:val="000B6867"/>
    <w:rsid w:val="000B6D0D"/>
    <w:rsid w:val="000B70A8"/>
    <w:rsid w:val="000B7378"/>
    <w:rsid w:val="000B7457"/>
    <w:rsid w:val="000B7473"/>
    <w:rsid w:val="000B74BE"/>
    <w:rsid w:val="000B7516"/>
    <w:rsid w:val="000B7E11"/>
    <w:rsid w:val="000C02F0"/>
    <w:rsid w:val="000C0A57"/>
    <w:rsid w:val="000C0C7E"/>
    <w:rsid w:val="000C0C98"/>
    <w:rsid w:val="000C0DEA"/>
    <w:rsid w:val="000C1589"/>
    <w:rsid w:val="000C17C6"/>
    <w:rsid w:val="000C194E"/>
    <w:rsid w:val="000C1A3D"/>
    <w:rsid w:val="000C1C16"/>
    <w:rsid w:val="000C2004"/>
    <w:rsid w:val="000C230C"/>
    <w:rsid w:val="000C251A"/>
    <w:rsid w:val="000C2814"/>
    <w:rsid w:val="000C2B61"/>
    <w:rsid w:val="000C2FF1"/>
    <w:rsid w:val="000C3135"/>
    <w:rsid w:val="000C339A"/>
    <w:rsid w:val="000C390D"/>
    <w:rsid w:val="000C42A0"/>
    <w:rsid w:val="000C4BD7"/>
    <w:rsid w:val="000C4DF2"/>
    <w:rsid w:val="000C56BF"/>
    <w:rsid w:val="000C56D3"/>
    <w:rsid w:val="000C5DA3"/>
    <w:rsid w:val="000C605A"/>
    <w:rsid w:val="000C62DD"/>
    <w:rsid w:val="000C64A8"/>
    <w:rsid w:val="000C65E8"/>
    <w:rsid w:val="000C696D"/>
    <w:rsid w:val="000C6AB4"/>
    <w:rsid w:val="000C6C72"/>
    <w:rsid w:val="000C71FC"/>
    <w:rsid w:val="000C7823"/>
    <w:rsid w:val="000C79DA"/>
    <w:rsid w:val="000D01FF"/>
    <w:rsid w:val="000D180C"/>
    <w:rsid w:val="000D18AE"/>
    <w:rsid w:val="000D1ACA"/>
    <w:rsid w:val="000D1CBC"/>
    <w:rsid w:val="000D203E"/>
    <w:rsid w:val="000D241D"/>
    <w:rsid w:val="000D25D9"/>
    <w:rsid w:val="000D25DE"/>
    <w:rsid w:val="000D285D"/>
    <w:rsid w:val="000D2D3C"/>
    <w:rsid w:val="000D2DB2"/>
    <w:rsid w:val="000D2FEF"/>
    <w:rsid w:val="000D3611"/>
    <w:rsid w:val="000D389C"/>
    <w:rsid w:val="000D3BDD"/>
    <w:rsid w:val="000D3F61"/>
    <w:rsid w:val="000D481A"/>
    <w:rsid w:val="000D4BB2"/>
    <w:rsid w:val="000D4FD7"/>
    <w:rsid w:val="000D51FB"/>
    <w:rsid w:val="000D5572"/>
    <w:rsid w:val="000D56D4"/>
    <w:rsid w:val="000D57AA"/>
    <w:rsid w:val="000D59E5"/>
    <w:rsid w:val="000D5E5C"/>
    <w:rsid w:val="000D6011"/>
    <w:rsid w:val="000D62D7"/>
    <w:rsid w:val="000D6C49"/>
    <w:rsid w:val="000D6F54"/>
    <w:rsid w:val="000D7132"/>
    <w:rsid w:val="000D71D9"/>
    <w:rsid w:val="000D761B"/>
    <w:rsid w:val="000D76E0"/>
    <w:rsid w:val="000D7DC5"/>
    <w:rsid w:val="000D7E8B"/>
    <w:rsid w:val="000D7FC9"/>
    <w:rsid w:val="000E0005"/>
    <w:rsid w:val="000E0251"/>
    <w:rsid w:val="000E0396"/>
    <w:rsid w:val="000E09E1"/>
    <w:rsid w:val="000E10DF"/>
    <w:rsid w:val="000E1210"/>
    <w:rsid w:val="000E1FF1"/>
    <w:rsid w:val="000E20F4"/>
    <w:rsid w:val="000E22F5"/>
    <w:rsid w:val="000E235C"/>
    <w:rsid w:val="000E2683"/>
    <w:rsid w:val="000E2729"/>
    <w:rsid w:val="000E2841"/>
    <w:rsid w:val="000E2C5F"/>
    <w:rsid w:val="000E2CA4"/>
    <w:rsid w:val="000E2F6A"/>
    <w:rsid w:val="000E33A3"/>
    <w:rsid w:val="000E33F9"/>
    <w:rsid w:val="000E3561"/>
    <w:rsid w:val="000E362E"/>
    <w:rsid w:val="000E3950"/>
    <w:rsid w:val="000E3C45"/>
    <w:rsid w:val="000E4034"/>
    <w:rsid w:val="000E41D0"/>
    <w:rsid w:val="000E4449"/>
    <w:rsid w:val="000E446C"/>
    <w:rsid w:val="000E4654"/>
    <w:rsid w:val="000E4FE1"/>
    <w:rsid w:val="000E515D"/>
    <w:rsid w:val="000E5215"/>
    <w:rsid w:val="000E5A8F"/>
    <w:rsid w:val="000E5AAA"/>
    <w:rsid w:val="000E6025"/>
    <w:rsid w:val="000E6097"/>
    <w:rsid w:val="000E63CD"/>
    <w:rsid w:val="000E6CC4"/>
    <w:rsid w:val="000E6CF9"/>
    <w:rsid w:val="000E6D34"/>
    <w:rsid w:val="000E6F62"/>
    <w:rsid w:val="000E714B"/>
    <w:rsid w:val="000E7B0B"/>
    <w:rsid w:val="000E7BE4"/>
    <w:rsid w:val="000F0272"/>
    <w:rsid w:val="000F03BF"/>
    <w:rsid w:val="000F03E1"/>
    <w:rsid w:val="000F0535"/>
    <w:rsid w:val="000F0BA1"/>
    <w:rsid w:val="000F0FD1"/>
    <w:rsid w:val="000F199E"/>
    <w:rsid w:val="000F201D"/>
    <w:rsid w:val="000F2332"/>
    <w:rsid w:val="000F2D90"/>
    <w:rsid w:val="000F2DF5"/>
    <w:rsid w:val="000F2FC4"/>
    <w:rsid w:val="000F30F3"/>
    <w:rsid w:val="000F32AF"/>
    <w:rsid w:val="000F3455"/>
    <w:rsid w:val="000F3EC7"/>
    <w:rsid w:val="000F3ED3"/>
    <w:rsid w:val="000F3FC1"/>
    <w:rsid w:val="000F400A"/>
    <w:rsid w:val="000F4A02"/>
    <w:rsid w:val="000F4D67"/>
    <w:rsid w:val="000F51DB"/>
    <w:rsid w:val="000F562B"/>
    <w:rsid w:val="000F58C7"/>
    <w:rsid w:val="000F58E8"/>
    <w:rsid w:val="000F5A9D"/>
    <w:rsid w:val="000F64C1"/>
    <w:rsid w:val="000F6675"/>
    <w:rsid w:val="000F668B"/>
    <w:rsid w:val="000F689B"/>
    <w:rsid w:val="000F7069"/>
    <w:rsid w:val="000F7947"/>
    <w:rsid w:val="000F79DA"/>
    <w:rsid w:val="000F7B8B"/>
    <w:rsid w:val="000F7C45"/>
    <w:rsid w:val="000F7ECF"/>
    <w:rsid w:val="00100338"/>
    <w:rsid w:val="0010078C"/>
    <w:rsid w:val="00100855"/>
    <w:rsid w:val="00100CEF"/>
    <w:rsid w:val="00100CF8"/>
    <w:rsid w:val="0010119D"/>
    <w:rsid w:val="001012C7"/>
    <w:rsid w:val="001012DB"/>
    <w:rsid w:val="001026B1"/>
    <w:rsid w:val="00102ED2"/>
    <w:rsid w:val="00103725"/>
    <w:rsid w:val="00103829"/>
    <w:rsid w:val="001039F1"/>
    <w:rsid w:val="00103B9C"/>
    <w:rsid w:val="0010526D"/>
    <w:rsid w:val="0010541A"/>
    <w:rsid w:val="0010542C"/>
    <w:rsid w:val="00105E2C"/>
    <w:rsid w:val="001060BA"/>
    <w:rsid w:val="00106174"/>
    <w:rsid w:val="00106238"/>
    <w:rsid w:val="00106374"/>
    <w:rsid w:val="001064A9"/>
    <w:rsid w:val="001066AA"/>
    <w:rsid w:val="00106CFF"/>
    <w:rsid w:val="00107680"/>
    <w:rsid w:val="00107698"/>
    <w:rsid w:val="00107B1A"/>
    <w:rsid w:val="00107DCA"/>
    <w:rsid w:val="00107EE6"/>
    <w:rsid w:val="001101FB"/>
    <w:rsid w:val="0011028E"/>
    <w:rsid w:val="00110393"/>
    <w:rsid w:val="0011044F"/>
    <w:rsid w:val="00110962"/>
    <w:rsid w:val="00110ADD"/>
    <w:rsid w:val="00111707"/>
    <w:rsid w:val="00111AF1"/>
    <w:rsid w:val="00111CAA"/>
    <w:rsid w:val="00111CFC"/>
    <w:rsid w:val="00111FCB"/>
    <w:rsid w:val="00111FCE"/>
    <w:rsid w:val="001122C1"/>
    <w:rsid w:val="0011306D"/>
    <w:rsid w:val="001133BA"/>
    <w:rsid w:val="0011392F"/>
    <w:rsid w:val="00113E95"/>
    <w:rsid w:val="0011472F"/>
    <w:rsid w:val="00115227"/>
    <w:rsid w:val="0011529A"/>
    <w:rsid w:val="001152EB"/>
    <w:rsid w:val="00115647"/>
    <w:rsid w:val="00115BF4"/>
    <w:rsid w:val="001161A3"/>
    <w:rsid w:val="001162A8"/>
    <w:rsid w:val="001162CD"/>
    <w:rsid w:val="001167BB"/>
    <w:rsid w:val="00116D10"/>
    <w:rsid w:val="00116E82"/>
    <w:rsid w:val="00117045"/>
    <w:rsid w:val="00117259"/>
    <w:rsid w:val="0011726E"/>
    <w:rsid w:val="0011753C"/>
    <w:rsid w:val="0011799E"/>
    <w:rsid w:val="001179C2"/>
    <w:rsid w:val="00117BF7"/>
    <w:rsid w:val="00117D92"/>
    <w:rsid w:val="001202DF"/>
    <w:rsid w:val="00121011"/>
    <w:rsid w:val="001210A6"/>
    <w:rsid w:val="00121272"/>
    <w:rsid w:val="00121419"/>
    <w:rsid w:val="0012141E"/>
    <w:rsid w:val="00121500"/>
    <w:rsid w:val="00121B35"/>
    <w:rsid w:val="0012227C"/>
    <w:rsid w:val="001229A5"/>
    <w:rsid w:val="00122CED"/>
    <w:rsid w:val="00122DF9"/>
    <w:rsid w:val="00122E43"/>
    <w:rsid w:val="00122E76"/>
    <w:rsid w:val="00123402"/>
    <w:rsid w:val="00123A2B"/>
    <w:rsid w:val="00123BC7"/>
    <w:rsid w:val="00124014"/>
    <w:rsid w:val="001240B1"/>
    <w:rsid w:val="0012489B"/>
    <w:rsid w:val="00124914"/>
    <w:rsid w:val="001250A9"/>
    <w:rsid w:val="00125CA6"/>
    <w:rsid w:val="00125D49"/>
    <w:rsid w:val="00125DD4"/>
    <w:rsid w:val="00126383"/>
    <w:rsid w:val="0012662C"/>
    <w:rsid w:val="00126831"/>
    <w:rsid w:val="001277F9"/>
    <w:rsid w:val="00127A62"/>
    <w:rsid w:val="00127CF5"/>
    <w:rsid w:val="00127D84"/>
    <w:rsid w:val="00127EB3"/>
    <w:rsid w:val="00127F7E"/>
    <w:rsid w:val="00130017"/>
    <w:rsid w:val="00130919"/>
    <w:rsid w:val="00130CCE"/>
    <w:rsid w:val="00130F91"/>
    <w:rsid w:val="001312FB"/>
    <w:rsid w:val="001317C8"/>
    <w:rsid w:val="001324B0"/>
    <w:rsid w:val="00132874"/>
    <w:rsid w:val="00132AF7"/>
    <w:rsid w:val="00132DB1"/>
    <w:rsid w:val="00132F36"/>
    <w:rsid w:val="001331FB"/>
    <w:rsid w:val="0013374E"/>
    <w:rsid w:val="00133D4B"/>
    <w:rsid w:val="0013434E"/>
    <w:rsid w:val="00134376"/>
    <w:rsid w:val="001349ED"/>
    <w:rsid w:val="00134EE9"/>
    <w:rsid w:val="00135111"/>
    <w:rsid w:val="00135185"/>
    <w:rsid w:val="00135B13"/>
    <w:rsid w:val="00135F52"/>
    <w:rsid w:val="00136B4F"/>
    <w:rsid w:val="00136D69"/>
    <w:rsid w:val="00136FDB"/>
    <w:rsid w:val="001372FD"/>
    <w:rsid w:val="00137424"/>
    <w:rsid w:val="001377F5"/>
    <w:rsid w:val="00137D59"/>
    <w:rsid w:val="00137FC8"/>
    <w:rsid w:val="00140318"/>
    <w:rsid w:val="001409DC"/>
    <w:rsid w:val="00141063"/>
    <w:rsid w:val="00141223"/>
    <w:rsid w:val="00141300"/>
    <w:rsid w:val="00141769"/>
    <w:rsid w:val="00141AD9"/>
    <w:rsid w:val="0014269F"/>
    <w:rsid w:val="00142818"/>
    <w:rsid w:val="00142ACC"/>
    <w:rsid w:val="00142EE1"/>
    <w:rsid w:val="00142F3F"/>
    <w:rsid w:val="0014398F"/>
    <w:rsid w:val="00143B53"/>
    <w:rsid w:val="00143BBB"/>
    <w:rsid w:val="001442A3"/>
    <w:rsid w:val="001444B0"/>
    <w:rsid w:val="00144903"/>
    <w:rsid w:val="0014490F"/>
    <w:rsid w:val="001449AC"/>
    <w:rsid w:val="00144A8D"/>
    <w:rsid w:val="00144C2D"/>
    <w:rsid w:val="00144ED8"/>
    <w:rsid w:val="00145420"/>
    <w:rsid w:val="00145B1B"/>
    <w:rsid w:val="00145C29"/>
    <w:rsid w:val="00145F2D"/>
    <w:rsid w:val="00146CE6"/>
    <w:rsid w:val="00146F0D"/>
    <w:rsid w:val="00147358"/>
    <w:rsid w:val="00147A56"/>
    <w:rsid w:val="001503E9"/>
    <w:rsid w:val="00150541"/>
    <w:rsid w:val="001507EF"/>
    <w:rsid w:val="00150C54"/>
    <w:rsid w:val="00150CDF"/>
    <w:rsid w:val="0015124B"/>
    <w:rsid w:val="00151430"/>
    <w:rsid w:val="00151AFF"/>
    <w:rsid w:val="00151C25"/>
    <w:rsid w:val="00151F7D"/>
    <w:rsid w:val="0015215F"/>
    <w:rsid w:val="00152280"/>
    <w:rsid w:val="00152777"/>
    <w:rsid w:val="001527CB"/>
    <w:rsid w:val="00152903"/>
    <w:rsid w:val="00152FE9"/>
    <w:rsid w:val="001539C8"/>
    <w:rsid w:val="00153A83"/>
    <w:rsid w:val="00153FD5"/>
    <w:rsid w:val="0015451D"/>
    <w:rsid w:val="0015468C"/>
    <w:rsid w:val="00154771"/>
    <w:rsid w:val="00154BB1"/>
    <w:rsid w:val="00155264"/>
    <w:rsid w:val="001559CE"/>
    <w:rsid w:val="00155B60"/>
    <w:rsid w:val="00155BCC"/>
    <w:rsid w:val="0015614F"/>
    <w:rsid w:val="001561B4"/>
    <w:rsid w:val="00156590"/>
    <w:rsid w:val="001567C0"/>
    <w:rsid w:val="0015687F"/>
    <w:rsid w:val="001575D3"/>
    <w:rsid w:val="00157663"/>
    <w:rsid w:val="001577C2"/>
    <w:rsid w:val="00157A9D"/>
    <w:rsid w:val="00157B1A"/>
    <w:rsid w:val="0016030E"/>
    <w:rsid w:val="00160554"/>
    <w:rsid w:val="00160800"/>
    <w:rsid w:val="001609E2"/>
    <w:rsid w:val="00160B75"/>
    <w:rsid w:val="00160D1C"/>
    <w:rsid w:val="00161459"/>
    <w:rsid w:val="00161562"/>
    <w:rsid w:val="00161617"/>
    <w:rsid w:val="001616AC"/>
    <w:rsid w:val="00161F4B"/>
    <w:rsid w:val="0016285D"/>
    <w:rsid w:val="00162906"/>
    <w:rsid w:val="00162A06"/>
    <w:rsid w:val="00162E80"/>
    <w:rsid w:val="001633C4"/>
    <w:rsid w:val="00163CCB"/>
    <w:rsid w:val="00163DF3"/>
    <w:rsid w:val="00164037"/>
    <w:rsid w:val="0016468B"/>
    <w:rsid w:val="00164A02"/>
    <w:rsid w:val="00164C41"/>
    <w:rsid w:val="00164DBE"/>
    <w:rsid w:val="00164F9A"/>
    <w:rsid w:val="00165408"/>
    <w:rsid w:val="0016548E"/>
    <w:rsid w:val="00165BB2"/>
    <w:rsid w:val="00165C3E"/>
    <w:rsid w:val="00165FF4"/>
    <w:rsid w:val="00166486"/>
    <w:rsid w:val="0016650D"/>
    <w:rsid w:val="00166691"/>
    <w:rsid w:val="00166917"/>
    <w:rsid w:val="00166BFB"/>
    <w:rsid w:val="0016719E"/>
    <w:rsid w:val="001673AB"/>
    <w:rsid w:val="0016747F"/>
    <w:rsid w:val="001677BA"/>
    <w:rsid w:val="00167BBE"/>
    <w:rsid w:val="00167E94"/>
    <w:rsid w:val="001704D5"/>
    <w:rsid w:val="00170A38"/>
    <w:rsid w:val="00170C78"/>
    <w:rsid w:val="00170CE6"/>
    <w:rsid w:val="00170EA4"/>
    <w:rsid w:val="001710E4"/>
    <w:rsid w:val="001711AD"/>
    <w:rsid w:val="001711D2"/>
    <w:rsid w:val="001712EE"/>
    <w:rsid w:val="001713AC"/>
    <w:rsid w:val="001714C4"/>
    <w:rsid w:val="00171591"/>
    <w:rsid w:val="001717E5"/>
    <w:rsid w:val="001718D2"/>
    <w:rsid w:val="0017200B"/>
    <w:rsid w:val="0017228D"/>
    <w:rsid w:val="001727A4"/>
    <w:rsid w:val="00172979"/>
    <w:rsid w:val="00172A35"/>
    <w:rsid w:val="0017310D"/>
    <w:rsid w:val="001731A8"/>
    <w:rsid w:val="00173467"/>
    <w:rsid w:val="001738A8"/>
    <w:rsid w:val="00173981"/>
    <w:rsid w:val="00173A32"/>
    <w:rsid w:val="00173C1F"/>
    <w:rsid w:val="00173C94"/>
    <w:rsid w:val="00173F37"/>
    <w:rsid w:val="001748DF"/>
    <w:rsid w:val="00175A8C"/>
    <w:rsid w:val="00175AFB"/>
    <w:rsid w:val="00175B40"/>
    <w:rsid w:val="0017608D"/>
    <w:rsid w:val="001760C7"/>
    <w:rsid w:val="001762AB"/>
    <w:rsid w:val="00176403"/>
    <w:rsid w:val="001767A4"/>
    <w:rsid w:val="00176E81"/>
    <w:rsid w:val="00176E84"/>
    <w:rsid w:val="0017700F"/>
    <w:rsid w:val="0017719D"/>
    <w:rsid w:val="00177328"/>
    <w:rsid w:val="001779D7"/>
    <w:rsid w:val="00177BBA"/>
    <w:rsid w:val="00177C57"/>
    <w:rsid w:val="001800C9"/>
    <w:rsid w:val="0018039E"/>
    <w:rsid w:val="001809C9"/>
    <w:rsid w:val="00180A29"/>
    <w:rsid w:val="00180B5E"/>
    <w:rsid w:val="00180BB9"/>
    <w:rsid w:val="0018105D"/>
    <w:rsid w:val="00181311"/>
    <w:rsid w:val="001813BC"/>
    <w:rsid w:val="001814A4"/>
    <w:rsid w:val="001818C1"/>
    <w:rsid w:val="0018193C"/>
    <w:rsid w:val="00181AE0"/>
    <w:rsid w:val="00181BAE"/>
    <w:rsid w:val="00181BFE"/>
    <w:rsid w:val="00181D95"/>
    <w:rsid w:val="00181F28"/>
    <w:rsid w:val="00182DFE"/>
    <w:rsid w:val="00183063"/>
    <w:rsid w:val="001835A1"/>
    <w:rsid w:val="00183BB8"/>
    <w:rsid w:val="00183C52"/>
    <w:rsid w:val="00183FD7"/>
    <w:rsid w:val="001842C7"/>
    <w:rsid w:val="00184365"/>
    <w:rsid w:val="00184421"/>
    <w:rsid w:val="0018485F"/>
    <w:rsid w:val="00184F40"/>
    <w:rsid w:val="00185CAB"/>
    <w:rsid w:val="00185F80"/>
    <w:rsid w:val="0018605A"/>
    <w:rsid w:val="00186187"/>
    <w:rsid w:val="0018628F"/>
    <w:rsid w:val="0018639A"/>
    <w:rsid w:val="00186890"/>
    <w:rsid w:val="00186A7C"/>
    <w:rsid w:val="00186D5A"/>
    <w:rsid w:val="00186EE6"/>
    <w:rsid w:val="00186F74"/>
    <w:rsid w:val="001871FD"/>
    <w:rsid w:val="001874C8"/>
    <w:rsid w:val="001875B7"/>
    <w:rsid w:val="00187CB3"/>
    <w:rsid w:val="00187D90"/>
    <w:rsid w:val="0019050A"/>
    <w:rsid w:val="001907D7"/>
    <w:rsid w:val="001908A1"/>
    <w:rsid w:val="00190A14"/>
    <w:rsid w:val="00190C53"/>
    <w:rsid w:val="00190EF9"/>
    <w:rsid w:val="00190F98"/>
    <w:rsid w:val="001910D4"/>
    <w:rsid w:val="0019124C"/>
    <w:rsid w:val="00191772"/>
    <w:rsid w:val="00191A69"/>
    <w:rsid w:val="00191D8A"/>
    <w:rsid w:val="0019235E"/>
    <w:rsid w:val="00192D04"/>
    <w:rsid w:val="001938B9"/>
    <w:rsid w:val="001938C1"/>
    <w:rsid w:val="00193E0D"/>
    <w:rsid w:val="00193F33"/>
    <w:rsid w:val="00193F9F"/>
    <w:rsid w:val="001940BE"/>
    <w:rsid w:val="00194291"/>
    <w:rsid w:val="00194424"/>
    <w:rsid w:val="001944FF"/>
    <w:rsid w:val="00194806"/>
    <w:rsid w:val="00194D62"/>
    <w:rsid w:val="0019503F"/>
    <w:rsid w:val="001950EE"/>
    <w:rsid w:val="001951A0"/>
    <w:rsid w:val="0019522B"/>
    <w:rsid w:val="0019536F"/>
    <w:rsid w:val="001954FC"/>
    <w:rsid w:val="00195542"/>
    <w:rsid w:val="00195548"/>
    <w:rsid w:val="00195733"/>
    <w:rsid w:val="00195A1F"/>
    <w:rsid w:val="00195B79"/>
    <w:rsid w:val="00195C12"/>
    <w:rsid w:val="00195CE3"/>
    <w:rsid w:val="00195E50"/>
    <w:rsid w:val="00196C57"/>
    <w:rsid w:val="00196C71"/>
    <w:rsid w:val="0019749F"/>
    <w:rsid w:val="001976E3"/>
    <w:rsid w:val="00197A74"/>
    <w:rsid w:val="00197E6F"/>
    <w:rsid w:val="00197ECC"/>
    <w:rsid w:val="00197FF9"/>
    <w:rsid w:val="001A0012"/>
    <w:rsid w:val="001A012F"/>
    <w:rsid w:val="001A0603"/>
    <w:rsid w:val="001A09B6"/>
    <w:rsid w:val="001A0D27"/>
    <w:rsid w:val="001A1495"/>
    <w:rsid w:val="001A159E"/>
    <w:rsid w:val="001A1990"/>
    <w:rsid w:val="001A2B53"/>
    <w:rsid w:val="001A2E4E"/>
    <w:rsid w:val="001A3210"/>
    <w:rsid w:val="001A3850"/>
    <w:rsid w:val="001A3A59"/>
    <w:rsid w:val="001A3CE4"/>
    <w:rsid w:val="001A3EE3"/>
    <w:rsid w:val="001A4345"/>
    <w:rsid w:val="001A44EC"/>
    <w:rsid w:val="001A4B11"/>
    <w:rsid w:val="001A4C86"/>
    <w:rsid w:val="001A5477"/>
    <w:rsid w:val="001A549C"/>
    <w:rsid w:val="001A5E42"/>
    <w:rsid w:val="001A68D5"/>
    <w:rsid w:val="001A69FA"/>
    <w:rsid w:val="001A69FD"/>
    <w:rsid w:val="001A6A61"/>
    <w:rsid w:val="001A7613"/>
    <w:rsid w:val="001A7868"/>
    <w:rsid w:val="001A79AC"/>
    <w:rsid w:val="001A7B6A"/>
    <w:rsid w:val="001A7D0D"/>
    <w:rsid w:val="001A7D30"/>
    <w:rsid w:val="001B0446"/>
    <w:rsid w:val="001B07C6"/>
    <w:rsid w:val="001B07F0"/>
    <w:rsid w:val="001B100F"/>
    <w:rsid w:val="001B13A7"/>
    <w:rsid w:val="001B14DD"/>
    <w:rsid w:val="001B15FE"/>
    <w:rsid w:val="001B1F77"/>
    <w:rsid w:val="001B202A"/>
    <w:rsid w:val="001B203C"/>
    <w:rsid w:val="001B2296"/>
    <w:rsid w:val="001B26B3"/>
    <w:rsid w:val="001B2B8B"/>
    <w:rsid w:val="001B2E03"/>
    <w:rsid w:val="001B310C"/>
    <w:rsid w:val="001B38A0"/>
    <w:rsid w:val="001B3C81"/>
    <w:rsid w:val="001B3F75"/>
    <w:rsid w:val="001B4135"/>
    <w:rsid w:val="001B46C0"/>
    <w:rsid w:val="001B4BC4"/>
    <w:rsid w:val="001B5216"/>
    <w:rsid w:val="001B52A2"/>
    <w:rsid w:val="001B53A8"/>
    <w:rsid w:val="001B5559"/>
    <w:rsid w:val="001B558E"/>
    <w:rsid w:val="001B56A8"/>
    <w:rsid w:val="001B5809"/>
    <w:rsid w:val="001B58AA"/>
    <w:rsid w:val="001B5DBA"/>
    <w:rsid w:val="001B5F82"/>
    <w:rsid w:val="001B61C9"/>
    <w:rsid w:val="001B651B"/>
    <w:rsid w:val="001B6A9B"/>
    <w:rsid w:val="001B6C9F"/>
    <w:rsid w:val="001B6FA6"/>
    <w:rsid w:val="001B7099"/>
    <w:rsid w:val="001B75A0"/>
    <w:rsid w:val="001B7775"/>
    <w:rsid w:val="001B79F0"/>
    <w:rsid w:val="001B7C88"/>
    <w:rsid w:val="001B7E48"/>
    <w:rsid w:val="001B7ED1"/>
    <w:rsid w:val="001C015F"/>
    <w:rsid w:val="001C039F"/>
    <w:rsid w:val="001C0489"/>
    <w:rsid w:val="001C0C85"/>
    <w:rsid w:val="001C17CE"/>
    <w:rsid w:val="001C2135"/>
    <w:rsid w:val="001C25CF"/>
    <w:rsid w:val="001C29C9"/>
    <w:rsid w:val="001C2A39"/>
    <w:rsid w:val="001C2C4F"/>
    <w:rsid w:val="001C2EB1"/>
    <w:rsid w:val="001C36CA"/>
    <w:rsid w:val="001C3AB0"/>
    <w:rsid w:val="001C3C54"/>
    <w:rsid w:val="001C4062"/>
    <w:rsid w:val="001C44D1"/>
    <w:rsid w:val="001C4B7C"/>
    <w:rsid w:val="001C4E9F"/>
    <w:rsid w:val="001C564E"/>
    <w:rsid w:val="001C5A56"/>
    <w:rsid w:val="001C5FE9"/>
    <w:rsid w:val="001C6238"/>
    <w:rsid w:val="001C6924"/>
    <w:rsid w:val="001C6A7C"/>
    <w:rsid w:val="001C6AEE"/>
    <w:rsid w:val="001C73D7"/>
    <w:rsid w:val="001C73FC"/>
    <w:rsid w:val="001C7493"/>
    <w:rsid w:val="001C759E"/>
    <w:rsid w:val="001C7630"/>
    <w:rsid w:val="001C77FD"/>
    <w:rsid w:val="001C799C"/>
    <w:rsid w:val="001C7B24"/>
    <w:rsid w:val="001C7E49"/>
    <w:rsid w:val="001C7EC9"/>
    <w:rsid w:val="001C7F63"/>
    <w:rsid w:val="001D00DF"/>
    <w:rsid w:val="001D061E"/>
    <w:rsid w:val="001D0770"/>
    <w:rsid w:val="001D08BF"/>
    <w:rsid w:val="001D0A84"/>
    <w:rsid w:val="001D0E98"/>
    <w:rsid w:val="001D1F4D"/>
    <w:rsid w:val="001D229F"/>
    <w:rsid w:val="001D2853"/>
    <w:rsid w:val="001D288F"/>
    <w:rsid w:val="001D2BFB"/>
    <w:rsid w:val="001D2C4E"/>
    <w:rsid w:val="001D2D5C"/>
    <w:rsid w:val="001D3136"/>
    <w:rsid w:val="001D3571"/>
    <w:rsid w:val="001D35F1"/>
    <w:rsid w:val="001D380D"/>
    <w:rsid w:val="001D406A"/>
    <w:rsid w:val="001D40A9"/>
    <w:rsid w:val="001D4242"/>
    <w:rsid w:val="001D4925"/>
    <w:rsid w:val="001D4D2E"/>
    <w:rsid w:val="001D4DB7"/>
    <w:rsid w:val="001D4ED7"/>
    <w:rsid w:val="001D50ED"/>
    <w:rsid w:val="001D52A1"/>
    <w:rsid w:val="001D5DF1"/>
    <w:rsid w:val="001D6385"/>
    <w:rsid w:val="001D6459"/>
    <w:rsid w:val="001D663C"/>
    <w:rsid w:val="001D69A0"/>
    <w:rsid w:val="001D6D15"/>
    <w:rsid w:val="001D6EEA"/>
    <w:rsid w:val="001D6F35"/>
    <w:rsid w:val="001D796A"/>
    <w:rsid w:val="001D7B50"/>
    <w:rsid w:val="001E05E6"/>
    <w:rsid w:val="001E1140"/>
    <w:rsid w:val="001E13D4"/>
    <w:rsid w:val="001E159E"/>
    <w:rsid w:val="001E15C1"/>
    <w:rsid w:val="001E1691"/>
    <w:rsid w:val="001E1A10"/>
    <w:rsid w:val="001E1C7A"/>
    <w:rsid w:val="001E267E"/>
    <w:rsid w:val="001E2E36"/>
    <w:rsid w:val="001E3018"/>
    <w:rsid w:val="001E31CA"/>
    <w:rsid w:val="001E3555"/>
    <w:rsid w:val="001E382C"/>
    <w:rsid w:val="001E3B44"/>
    <w:rsid w:val="001E3CFD"/>
    <w:rsid w:val="001E3E1C"/>
    <w:rsid w:val="001E4296"/>
    <w:rsid w:val="001E4A14"/>
    <w:rsid w:val="001E4AF1"/>
    <w:rsid w:val="001E4C27"/>
    <w:rsid w:val="001E4C42"/>
    <w:rsid w:val="001E5274"/>
    <w:rsid w:val="001E52C6"/>
    <w:rsid w:val="001E54B8"/>
    <w:rsid w:val="001E5800"/>
    <w:rsid w:val="001E5B8B"/>
    <w:rsid w:val="001E5ECA"/>
    <w:rsid w:val="001E5ECF"/>
    <w:rsid w:val="001E63F2"/>
    <w:rsid w:val="001E644F"/>
    <w:rsid w:val="001E71E7"/>
    <w:rsid w:val="001E728A"/>
    <w:rsid w:val="001E72E5"/>
    <w:rsid w:val="001E7396"/>
    <w:rsid w:val="001E7457"/>
    <w:rsid w:val="001E74A6"/>
    <w:rsid w:val="001E7BF3"/>
    <w:rsid w:val="001E7F6A"/>
    <w:rsid w:val="001F03CC"/>
    <w:rsid w:val="001F0A5F"/>
    <w:rsid w:val="001F0AA5"/>
    <w:rsid w:val="001F0CAA"/>
    <w:rsid w:val="001F0EFF"/>
    <w:rsid w:val="001F0FCA"/>
    <w:rsid w:val="001F135A"/>
    <w:rsid w:val="001F147B"/>
    <w:rsid w:val="001F1628"/>
    <w:rsid w:val="001F1C1B"/>
    <w:rsid w:val="001F26C8"/>
    <w:rsid w:val="001F270F"/>
    <w:rsid w:val="001F2C31"/>
    <w:rsid w:val="001F31F4"/>
    <w:rsid w:val="001F34FE"/>
    <w:rsid w:val="001F35B0"/>
    <w:rsid w:val="001F3613"/>
    <w:rsid w:val="001F3730"/>
    <w:rsid w:val="001F4619"/>
    <w:rsid w:val="001F4738"/>
    <w:rsid w:val="001F4778"/>
    <w:rsid w:val="001F495C"/>
    <w:rsid w:val="001F50F7"/>
    <w:rsid w:val="001F5282"/>
    <w:rsid w:val="001F52B8"/>
    <w:rsid w:val="001F54AA"/>
    <w:rsid w:val="001F5789"/>
    <w:rsid w:val="001F5B3B"/>
    <w:rsid w:val="001F6012"/>
    <w:rsid w:val="001F6AE7"/>
    <w:rsid w:val="001F719E"/>
    <w:rsid w:val="001F7558"/>
    <w:rsid w:val="001F76D0"/>
    <w:rsid w:val="001F772E"/>
    <w:rsid w:val="001F7CBC"/>
    <w:rsid w:val="001F7D3C"/>
    <w:rsid w:val="001F7F72"/>
    <w:rsid w:val="00200087"/>
    <w:rsid w:val="002001B7"/>
    <w:rsid w:val="00200319"/>
    <w:rsid w:val="00200549"/>
    <w:rsid w:val="00200923"/>
    <w:rsid w:val="00200BD9"/>
    <w:rsid w:val="0020146A"/>
    <w:rsid w:val="002017A7"/>
    <w:rsid w:val="00201853"/>
    <w:rsid w:val="00201961"/>
    <w:rsid w:val="00201EE2"/>
    <w:rsid w:val="00201F93"/>
    <w:rsid w:val="00202076"/>
    <w:rsid w:val="00202086"/>
    <w:rsid w:val="002020AE"/>
    <w:rsid w:val="0020251F"/>
    <w:rsid w:val="002026AD"/>
    <w:rsid w:val="00202C68"/>
    <w:rsid w:val="00203283"/>
    <w:rsid w:val="0020352B"/>
    <w:rsid w:val="002036A7"/>
    <w:rsid w:val="00203761"/>
    <w:rsid w:val="00203792"/>
    <w:rsid w:val="0020416A"/>
    <w:rsid w:val="00204424"/>
    <w:rsid w:val="00204934"/>
    <w:rsid w:val="00204CF5"/>
    <w:rsid w:val="00204D04"/>
    <w:rsid w:val="00204EC8"/>
    <w:rsid w:val="00205026"/>
    <w:rsid w:val="00205778"/>
    <w:rsid w:val="00205AE3"/>
    <w:rsid w:val="00205B57"/>
    <w:rsid w:val="00205D05"/>
    <w:rsid w:val="0020603F"/>
    <w:rsid w:val="00206180"/>
    <w:rsid w:val="002062CE"/>
    <w:rsid w:val="00206CDF"/>
    <w:rsid w:val="00206D5A"/>
    <w:rsid w:val="002071D5"/>
    <w:rsid w:val="00207A66"/>
    <w:rsid w:val="00207BEF"/>
    <w:rsid w:val="00207E6D"/>
    <w:rsid w:val="002104F9"/>
    <w:rsid w:val="00210697"/>
    <w:rsid w:val="00210871"/>
    <w:rsid w:val="00210E20"/>
    <w:rsid w:val="0021103D"/>
    <w:rsid w:val="00211314"/>
    <w:rsid w:val="00211BA2"/>
    <w:rsid w:val="00211ECB"/>
    <w:rsid w:val="00211F01"/>
    <w:rsid w:val="00212099"/>
    <w:rsid w:val="00212207"/>
    <w:rsid w:val="00213396"/>
    <w:rsid w:val="00213CC3"/>
    <w:rsid w:val="00213FF9"/>
    <w:rsid w:val="00214028"/>
    <w:rsid w:val="002140A2"/>
    <w:rsid w:val="0021426C"/>
    <w:rsid w:val="002142EF"/>
    <w:rsid w:val="00214413"/>
    <w:rsid w:val="00214562"/>
    <w:rsid w:val="002149D5"/>
    <w:rsid w:val="00214D7D"/>
    <w:rsid w:val="00214EC8"/>
    <w:rsid w:val="002150E9"/>
    <w:rsid w:val="00215108"/>
    <w:rsid w:val="00215626"/>
    <w:rsid w:val="00215798"/>
    <w:rsid w:val="002157E0"/>
    <w:rsid w:val="00215965"/>
    <w:rsid w:val="00215C48"/>
    <w:rsid w:val="00216047"/>
    <w:rsid w:val="002164C5"/>
    <w:rsid w:val="0021679A"/>
    <w:rsid w:val="00216A57"/>
    <w:rsid w:val="00216B24"/>
    <w:rsid w:val="002172E3"/>
    <w:rsid w:val="00217448"/>
    <w:rsid w:val="00217613"/>
    <w:rsid w:val="002178F5"/>
    <w:rsid w:val="00217D40"/>
    <w:rsid w:val="00217EDE"/>
    <w:rsid w:val="002200A3"/>
    <w:rsid w:val="0022014E"/>
    <w:rsid w:val="002202F7"/>
    <w:rsid w:val="0022052B"/>
    <w:rsid w:val="00220598"/>
    <w:rsid w:val="00220DC0"/>
    <w:rsid w:val="00220EA2"/>
    <w:rsid w:val="00222AB8"/>
    <w:rsid w:val="0022301B"/>
    <w:rsid w:val="0022334F"/>
    <w:rsid w:val="0022364A"/>
    <w:rsid w:val="00223B89"/>
    <w:rsid w:val="00223BD8"/>
    <w:rsid w:val="00223BE3"/>
    <w:rsid w:val="00223CA5"/>
    <w:rsid w:val="0022405A"/>
    <w:rsid w:val="002240CC"/>
    <w:rsid w:val="00224543"/>
    <w:rsid w:val="002248E8"/>
    <w:rsid w:val="00224DD3"/>
    <w:rsid w:val="0022540A"/>
    <w:rsid w:val="00225875"/>
    <w:rsid w:val="00225DBC"/>
    <w:rsid w:val="00226819"/>
    <w:rsid w:val="00226B8F"/>
    <w:rsid w:val="00226F9A"/>
    <w:rsid w:val="0022756E"/>
    <w:rsid w:val="0022770A"/>
    <w:rsid w:val="0022788F"/>
    <w:rsid w:val="00227EE2"/>
    <w:rsid w:val="00227FEC"/>
    <w:rsid w:val="0023005F"/>
    <w:rsid w:val="0023012E"/>
    <w:rsid w:val="0023080A"/>
    <w:rsid w:val="00230CA1"/>
    <w:rsid w:val="00231517"/>
    <w:rsid w:val="002316A0"/>
    <w:rsid w:val="00231906"/>
    <w:rsid w:val="00231916"/>
    <w:rsid w:val="00231B85"/>
    <w:rsid w:val="0023230A"/>
    <w:rsid w:val="00233101"/>
    <w:rsid w:val="00233252"/>
    <w:rsid w:val="00233398"/>
    <w:rsid w:val="00233754"/>
    <w:rsid w:val="00233817"/>
    <w:rsid w:val="00233972"/>
    <w:rsid w:val="00233D33"/>
    <w:rsid w:val="0023402B"/>
    <w:rsid w:val="00234397"/>
    <w:rsid w:val="00234700"/>
    <w:rsid w:val="002348BC"/>
    <w:rsid w:val="002349DE"/>
    <w:rsid w:val="002349EE"/>
    <w:rsid w:val="00234AAB"/>
    <w:rsid w:val="0023539A"/>
    <w:rsid w:val="00235834"/>
    <w:rsid w:val="00235CBD"/>
    <w:rsid w:val="002363E1"/>
    <w:rsid w:val="002367FF"/>
    <w:rsid w:val="00236C54"/>
    <w:rsid w:val="00236D61"/>
    <w:rsid w:val="00236DDA"/>
    <w:rsid w:val="00237232"/>
    <w:rsid w:val="00237677"/>
    <w:rsid w:val="002407B2"/>
    <w:rsid w:val="00240CE9"/>
    <w:rsid w:val="00240DA8"/>
    <w:rsid w:val="002410BE"/>
    <w:rsid w:val="0024111C"/>
    <w:rsid w:val="002415BF"/>
    <w:rsid w:val="0024168B"/>
    <w:rsid w:val="00241AA6"/>
    <w:rsid w:val="00241F22"/>
    <w:rsid w:val="002420AB"/>
    <w:rsid w:val="002424E4"/>
    <w:rsid w:val="00242715"/>
    <w:rsid w:val="00242867"/>
    <w:rsid w:val="00242891"/>
    <w:rsid w:val="00243463"/>
    <w:rsid w:val="002434BA"/>
    <w:rsid w:val="00243642"/>
    <w:rsid w:val="00243778"/>
    <w:rsid w:val="00243B32"/>
    <w:rsid w:val="00243CCD"/>
    <w:rsid w:val="00243D84"/>
    <w:rsid w:val="00243E7D"/>
    <w:rsid w:val="00243F37"/>
    <w:rsid w:val="002442F7"/>
    <w:rsid w:val="002444F6"/>
    <w:rsid w:val="00244632"/>
    <w:rsid w:val="0024482E"/>
    <w:rsid w:val="00244BC2"/>
    <w:rsid w:val="00244BCB"/>
    <w:rsid w:val="00244D5E"/>
    <w:rsid w:val="00245A84"/>
    <w:rsid w:val="00246019"/>
    <w:rsid w:val="00246089"/>
    <w:rsid w:val="00246093"/>
    <w:rsid w:val="00246702"/>
    <w:rsid w:val="00246BD6"/>
    <w:rsid w:val="00246C00"/>
    <w:rsid w:val="00247435"/>
    <w:rsid w:val="00247539"/>
    <w:rsid w:val="0024778C"/>
    <w:rsid w:val="00247C59"/>
    <w:rsid w:val="00247F2E"/>
    <w:rsid w:val="00250339"/>
    <w:rsid w:val="002509C6"/>
    <w:rsid w:val="00250ADC"/>
    <w:rsid w:val="00250B07"/>
    <w:rsid w:val="002515EA"/>
    <w:rsid w:val="002518C9"/>
    <w:rsid w:val="00251C15"/>
    <w:rsid w:val="00251D0F"/>
    <w:rsid w:val="00251DDA"/>
    <w:rsid w:val="00251F04"/>
    <w:rsid w:val="0025205F"/>
    <w:rsid w:val="002523E6"/>
    <w:rsid w:val="002524CC"/>
    <w:rsid w:val="00252594"/>
    <w:rsid w:val="002525B9"/>
    <w:rsid w:val="0025288C"/>
    <w:rsid w:val="00252A2F"/>
    <w:rsid w:val="0025301A"/>
    <w:rsid w:val="002531E8"/>
    <w:rsid w:val="002534BE"/>
    <w:rsid w:val="002539BE"/>
    <w:rsid w:val="0025466C"/>
    <w:rsid w:val="00254809"/>
    <w:rsid w:val="00254E66"/>
    <w:rsid w:val="00255154"/>
    <w:rsid w:val="002554F9"/>
    <w:rsid w:val="002559AD"/>
    <w:rsid w:val="00255EA9"/>
    <w:rsid w:val="00256097"/>
    <w:rsid w:val="0025638F"/>
    <w:rsid w:val="00256E0F"/>
    <w:rsid w:val="00257553"/>
    <w:rsid w:val="00257B19"/>
    <w:rsid w:val="00257BAC"/>
    <w:rsid w:val="00257FA9"/>
    <w:rsid w:val="002601D6"/>
    <w:rsid w:val="0026024B"/>
    <w:rsid w:val="00260587"/>
    <w:rsid w:val="00260F09"/>
    <w:rsid w:val="00260FB2"/>
    <w:rsid w:val="00261396"/>
    <w:rsid w:val="00261CC4"/>
    <w:rsid w:val="00261D92"/>
    <w:rsid w:val="00262128"/>
    <w:rsid w:val="00262308"/>
    <w:rsid w:val="002623B3"/>
    <w:rsid w:val="00262B93"/>
    <w:rsid w:val="00262F13"/>
    <w:rsid w:val="00263116"/>
    <w:rsid w:val="002632B7"/>
    <w:rsid w:val="00263C17"/>
    <w:rsid w:val="0026466B"/>
    <w:rsid w:val="00264C49"/>
    <w:rsid w:val="00264D40"/>
    <w:rsid w:val="002653E8"/>
    <w:rsid w:val="00265472"/>
    <w:rsid w:val="00265CEA"/>
    <w:rsid w:val="00265E80"/>
    <w:rsid w:val="00265F6B"/>
    <w:rsid w:val="00266265"/>
    <w:rsid w:val="00266266"/>
    <w:rsid w:val="002663AE"/>
    <w:rsid w:val="002668BF"/>
    <w:rsid w:val="00266A4F"/>
    <w:rsid w:val="00266B39"/>
    <w:rsid w:val="00266D1F"/>
    <w:rsid w:val="0026711D"/>
    <w:rsid w:val="00267263"/>
    <w:rsid w:val="0026770A"/>
    <w:rsid w:val="002677BD"/>
    <w:rsid w:val="002677C0"/>
    <w:rsid w:val="002702EC"/>
    <w:rsid w:val="002705EA"/>
    <w:rsid w:val="00270668"/>
    <w:rsid w:val="00270A30"/>
    <w:rsid w:val="00270B4F"/>
    <w:rsid w:val="00270D93"/>
    <w:rsid w:val="00270DD1"/>
    <w:rsid w:val="00271054"/>
    <w:rsid w:val="002712B5"/>
    <w:rsid w:val="0027165D"/>
    <w:rsid w:val="0027181D"/>
    <w:rsid w:val="00271977"/>
    <w:rsid w:val="00272101"/>
    <w:rsid w:val="00272322"/>
    <w:rsid w:val="002729DB"/>
    <w:rsid w:val="00273244"/>
    <w:rsid w:val="00273305"/>
    <w:rsid w:val="002733B0"/>
    <w:rsid w:val="002734EF"/>
    <w:rsid w:val="00273A27"/>
    <w:rsid w:val="00273CEB"/>
    <w:rsid w:val="00274A7F"/>
    <w:rsid w:val="0027503F"/>
    <w:rsid w:val="002755E8"/>
    <w:rsid w:val="002756F5"/>
    <w:rsid w:val="00276C4B"/>
    <w:rsid w:val="0027704C"/>
    <w:rsid w:val="0027730A"/>
    <w:rsid w:val="00277A62"/>
    <w:rsid w:val="00280D48"/>
    <w:rsid w:val="00280FC0"/>
    <w:rsid w:val="00281329"/>
    <w:rsid w:val="0028158C"/>
    <w:rsid w:val="00281BE3"/>
    <w:rsid w:val="00281C89"/>
    <w:rsid w:val="002820F1"/>
    <w:rsid w:val="0028282F"/>
    <w:rsid w:val="002829F2"/>
    <w:rsid w:val="00282CA0"/>
    <w:rsid w:val="00282CBE"/>
    <w:rsid w:val="00282D65"/>
    <w:rsid w:val="0028312C"/>
    <w:rsid w:val="00283624"/>
    <w:rsid w:val="00283712"/>
    <w:rsid w:val="002837D9"/>
    <w:rsid w:val="00283899"/>
    <w:rsid w:val="00283909"/>
    <w:rsid w:val="002839B5"/>
    <w:rsid w:val="00283EA2"/>
    <w:rsid w:val="002840F8"/>
    <w:rsid w:val="00284110"/>
    <w:rsid w:val="00284537"/>
    <w:rsid w:val="00284D29"/>
    <w:rsid w:val="00285DA2"/>
    <w:rsid w:val="0028606D"/>
    <w:rsid w:val="00286358"/>
    <w:rsid w:val="0028639A"/>
    <w:rsid w:val="0028676D"/>
    <w:rsid w:val="00286813"/>
    <w:rsid w:val="002869F3"/>
    <w:rsid w:val="0028707B"/>
    <w:rsid w:val="00287482"/>
    <w:rsid w:val="00287709"/>
    <w:rsid w:val="00287905"/>
    <w:rsid w:val="0029070F"/>
    <w:rsid w:val="00290A04"/>
    <w:rsid w:val="00290AE5"/>
    <w:rsid w:val="00290E6B"/>
    <w:rsid w:val="002911D0"/>
    <w:rsid w:val="00291433"/>
    <w:rsid w:val="00291672"/>
    <w:rsid w:val="00291787"/>
    <w:rsid w:val="002919B9"/>
    <w:rsid w:val="002924AB"/>
    <w:rsid w:val="00292D7F"/>
    <w:rsid w:val="00292E84"/>
    <w:rsid w:val="00293151"/>
    <w:rsid w:val="002936C9"/>
    <w:rsid w:val="00293806"/>
    <w:rsid w:val="00293A78"/>
    <w:rsid w:val="00293D0B"/>
    <w:rsid w:val="00294542"/>
    <w:rsid w:val="00294BD8"/>
    <w:rsid w:val="00294E91"/>
    <w:rsid w:val="00295839"/>
    <w:rsid w:val="0029593B"/>
    <w:rsid w:val="00295AA4"/>
    <w:rsid w:val="00295BD7"/>
    <w:rsid w:val="00295CF4"/>
    <w:rsid w:val="00296010"/>
    <w:rsid w:val="002964F4"/>
    <w:rsid w:val="00296973"/>
    <w:rsid w:val="002969F5"/>
    <w:rsid w:val="00296FEF"/>
    <w:rsid w:val="002971A5"/>
    <w:rsid w:val="00297385"/>
    <w:rsid w:val="0029758C"/>
    <w:rsid w:val="00297886"/>
    <w:rsid w:val="00297FC5"/>
    <w:rsid w:val="002A02AE"/>
    <w:rsid w:val="002A0417"/>
    <w:rsid w:val="002A06FD"/>
    <w:rsid w:val="002A0C90"/>
    <w:rsid w:val="002A0D6E"/>
    <w:rsid w:val="002A1151"/>
    <w:rsid w:val="002A13D3"/>
    <w:rsid w:val="002A16D8"/>
    <w:rsid w:val="002A1BC8"/>
    <w:rsid w:val="002A1D8D"/>
    <w:rsid w:val="002A1DA8"/>
    <w:rsid w:val="002A1FDC"/>
    <w:rsid w:val="002A20F4"/>
    <w:rsid w:val="002A22C0"/>
    <w:rsid w:val="002A2546"/>
    <w:rsid w:val="002A271D"/>
    <w:rsid w:val="002A27C5"/>
    <w:rsid w:val="002A2FA2"/>
    <w:rsid w:val="002A312E"/>
    <w:rsid w:val="002A31A4"/>
    <w:rsid w:val="002A32EA"/>
    <w:rsid w:val="002A351D"/>
    <w:rsid w:val="002A357A"/>
    <w:rsid w:val="002A3D1E"/>
    <w:rsid w:val="002A3EF2"/>
    <w:rsid w:val="002A3F8B"/>
    <w:rsid w:val="002A3F9E"/>
    <w:rsid w:val="002A503A"/>
    <w:rsid w:val="002A54AE"/>
    <w:rsid w:val="002A5A98"/>
    <w:rsid w:val="002A5B9E"/>
    <w:rsid w:val="002A69F1"/>
    <w:rsid w:val="002A70BE"/>
    <w:rsid w:val="002A70DE"/>
    <w:rsid w:val="002A731B"/>
    <w:rsid w:val="002A7EA0"/>
    <w:rsid w:val="002A7F3F"/>
    <w:rsid w:val="002B0531"/>
    <w:rsid w:val="002B0784"/>
    <w:rsid w:val="002B097D"/>
    <w:rsid w:val="002B0A14"/>
    <w:rsid w:val="002B0DED"/>
    <w:rsid w:val="002B1014"/>
    <w:rsid w:val="002B11F6"/>
    <w:rsid w:val="002B134D"/>
    <w:rsid w:val="002B19A2"/>
    <w:rsid w:val="002B208B"/>
    <w:rsid w:val="002B21AA"/>
    <w:rsid w:val="002B21FE"/>
    <w:rsid w:val="002B245A"/>
    <w:rsid w:val="002B2EB6"/>
    <w:rsid w:val="002B36BC"/>
    <w:rsid w:val="002B381A"/>
    <w:rsid w:val="002B3B36"/>
    <w:rsid w:val="002B3CC5"/>
    <w:rsid w:val="002B4770"/>
    <w:rsid w:val="002B4B5A"/>
    <w:rsid w:val="002B4FCC"/>
    <w:rsid w:val="002B5484"/>
    <w:rsid w:val="002B560B"/>
    <w:rsid w:val="002B59D7"/>
    <w:rsid w:val="002B5AB0"/>
    <w:rsid w:val="002B5B4B"/>
    <w:rsid w:val="002B6484"/>
    <w:rsid w:val="002B666E"/>
    <w:rsid w:val="002B6A17"/>
    <w:rsid w:val="002B6C0E"/>
    <w:rsid w:val="002B6CD1"/>
    <w:rsid w:val="002B6D62"/>
    <w:rsid w:val="002B6E9E"/>
    <w:rsid w:val="002B6EAF"/>
    <w:rsid w:val="002B6F85"/>
    <w:rsid w:val="002B7408"/>
    <w:rsid w:val="002B7457"/>
    <w:rsid w:val="002B74E1"/>
    <w:rsid w:val="002B7CE5"/>
    <w:rsid w:val="002B7CFD"/>
    <w:rsid w:val="002B7D38"/>
    <w:rsid w:val="002C0530"/>
    <w:rsid w:val="002C135A"/>
    <w:rsid w:val="002C15A2"/>
    <w:rsid w:val="002C1631"/>
    <w:rsid w:val="002C20BC"/>
    <w:rsid w:val="002C210F"/>
    <w:rsid w:val="002C2162"/>
    <w:rsid w:val="002C2BE3"/>
    <w:rsid w:val="002C2DAB"/>
    <w:rsid w:val="002C2E24"/>
    <w:rsid w:val="002C3268"/>
    <w:rsid w:val="002C37C3"/>
    <w:rsid w:val="002C38EC"/>
    <w:rsid w:val="002C3AAD"/>
    <w:rsid w:val="002C3B82"/>
    <w:rsid w:val="002C3C29"/>
    <w:rsid w:val="002C3EF4"/>
    <w:rsid w:val="002C40DA"/>
    <w:rsid w:val="002C44D7"/>
    <w:rsid w:val="002C486C"/>
    <w:rsid w:val="002C4952"/>
    <w:rsid w:val="002C4CED"/>
    <w:rsid w:val="002C5102"/>
    <w:rsid w:val="002C53FA"/>
    <w:rsid w:val="002C5457"/>
    <w:rsid w:val="002C54D8"/>
    <w:rsid w:val="002C5989"/>
    <w:rsid w:val="002C5B88"/>
    <w:rsid w:val="002C60FE"/>
    <w:rsid w:val="002C612A"/>
    <w:rsid w:val="002C65A3"/>
    <w:rsid w:val="002C65F8"/>
    <w:rsid w:val="002C6CB7"/>
    <w:rsid w:val="002C72E8"/>
    <w:rsid w:val="002C782F"/>
    <w:rsid w:val="002C7AE1"/>
    <w:rsid w:val="002C7BEF"/>
    <w:rsid w:val="002D01DD"/>
    <w:rsid w:val="002D04A9"/>
    <w:rsid w:val="002D0739"/>
    <w:rsid w:val="002D0946"/>
    <w:rsid w:val="002D0D75"/>
    <w:rsid w:val="002D0D93"/>
    <w:rsid w:val="002D101E"/>
    <w:rsid w:val="002D1185"/>
    <w:rsid w:val="002D1221"/>
    <w:rsid w:val="002D1458"/>
    <w:rsid w:val="002D159C"/>
    <w:rsid w:val="002D1FE8"/>
    <w:rsid w:val="002D2171"/>
    <w:rsid w:val="002D2513"/>
    <w:rsid w:val="002D2559"/>
    <w:rsid w:val="002D28B0"/>
    <w:rsid w:val="002D34AB"/>
    <w:rsid w:val="002D35A9"/>
    <w:rsid w:val="002D3600"/>
    <w:rsid w:val="002D3E28"/>
    <w:rsid w:val="002D43B9"/>
    <w:rsid w:val="002D4699"/>
    <w:rsid w:val="002D4749"/>
    <w:rsid w:val="002D4B8C"/>
    <w:rsid w:val="002D4F60"/>
    <w:rsid w:val="002D57B0"/>
    <w:rsid w:val="002D5896"/>
    <w:rsid w:val="002D6328"/>
    <w:rsid w:val="002D6CA8"/>
    <w:rsid w:val="002D7500"/>
    <w:rsid w:val="002D7743"/>
    <w:rsid w:val="002D7D45"/>
    <w:rsid w:val="002D7E01"/>
    <w:rsid w:val="002E069B"/>
    <w:rsid w:val="002E1404"/>
    <w:rsid w:val="002E15FC"/>
    <w:rsid w:val="002E2077"/>
    <w:rsid w:val="002E2531"/>
    <w:rsid w:val="002E271F"/>
    <w:rsid w:val="002E2B7A"/>
    <w:rsid w:val="002E2C3B"/>
    <w:rsid w:val="002E2C52"/>
    <w:rsid w:val="002E2C91"/>
    <w:rsid w:val="002E2CA6"/>
    <w:rsid w:val="002E2CB9"/>
    <w:rsid w:val="002E2D54"/>
    <w:rsid w:val="002E338B"/>
    <w:rsid w:val="002E425D"/>
    <w:rsid w:val="002E4957"/>
    <w:rsid w:val="002E4C91"/>
    <w:rsid w:val="002E4DD0"/>
    <w:rsid w:val="002E4DDC"/>
    <w:rsid w:val="002E4FA7"/>
    <w:rsid w:val="002E55AB"/>
    <w:rsid w:val="002E55C6"/>
    <w:rsid w:val="002E5701"/>
    <w:rsid w:val="002E5984"/>
    <w:rsid w:val="002E5CA3"/>
    <w:rsid w:val="002E6006"/>
    <w:rsid w:val="002E6294"/>
    <w:rsid w:val="002E648F"/>
    <w:rsid w:val="002E64BD"/>
    <w:rsid w:val="002E6726"/>
    <w:rsid w:val="002E6B2E"/>
    <w:rsid w:val="002E759E"/>
    <w:rsid w:val="002E7A05"/>
    <w:rsid w:val="002E7BE4"/>
    <w:rsid w:val="002E7C5E"/>
    <w:rsid w:val="002F00DA"/>
    <w:rsid w:val="002F01A8"/>
    <w:rsid w:val="002F039B"/>
    <w:rsid w:val="002F0B12"/>
    <w:rsid w:val="002F0F2C"/>
    <w:rsid w:val="002F108D"/>
    <w:rsid w:val="002F112A"/>
    <w:rsid w:val="002F11DC"/>
    <w:rsid w:val="002F1462"/>
    <w:rsid w:val="002F1827"/>
    <w:rsid w:val="002F1A1E"/>
    <w:rsid w:val="002F1EE1"/>
    <w:rsid w:val="002F226C"/>
    <w:rsid w:val="002F22C8"/>
    <w:rsid w:val="002F232C"/>
    <w:rsid w:val="002F25AF"/>
    <w:rsid w:val="002F2895"/>
    <w:rsid w:val="002F2BDD"/>
    <w:rsid w:val="002F3050"/>
    <w:rsid w:val="002F3797"/>
    <w:rsid w:val="002F3B0B"/>
    <w:rsid w:val="002F3FBC"/>
    <w:rsid w:val="002F4865"/>
    <w:rsid w:val="002F4A9C"/>
    <w:rsid w:val="002F5205"/>
    <w:rsid w:val="002F59AB"/>
    <w:rsid w:val="002F6306"/>
    <w:rsid w:val="002F6753"/>
    <w:rsid w:val="002F6E35"/>
    <w:rsid w:val="002F78D2"/>
    <w:rsid w:val="002F79B9"/>
    <w:rsid w:val="002F79CF"/>
    <w:rsid w:val="002F7D39"/>
    <w:rsid w:val="00300185"/>
    <w:rsid w:val="00300265"/>
    <w:rsid w:val="0030038B"/>
    <w:rsid w:val="003005A5"/>
    <w:rsid w:val="003006E8"/>
    <w:rsid w:val="0030089F"/>
    <w:rsid w:val="003008C8"/>
    <w:rsid w:val="00300AB8"/>
    <w:rsid w:val="00300D7F"/>
    <w:rsid w:val="00302480"/>
    <w:rsid w:val="00302727"/>
    <w:rsid w:val="00302758"/>
    <w:rsid w:val="003029AB"/>
    <w:rsid w:val="00302A80"/>
    <w:rsid w:val="00302D64"/>
    <w:rsid w:val="003030DC"/>
    <w:rsid w:val="0030320E"/>
    <w:rsid w:val="00303618"/>
    <w:rsid w:val="003036F0"/>
    <w:rsid w:val="00303A1D"/>
    <w:rsid w:val="00303E72"/>
    <w:rsid w:val="003044F5"/>
    <w:rsid w:val="00304549"/>
    <w:rsid w:val="003048FF"/>
    <w:rsid w:val="003049BC"/>
    <w:rsid w:val="00304AF5"/>
    <w:rsid w:val="00304BBB"/>
    <w:rsid w:val="003050EC"/>
    <w:rsid w:val="00305243"/>
    <w:rsid w:val="0030544C"/>
    <w:rsid w:val="003058E2"/>
    <w:rsid w:val="00305D82"/>
    <w:rsid w:val="00305F40"/>
    <w:rsid w:val="00306101"/>
    <w:rsid w:val="00306136"/>
    <w:rsid w:val="003063CE"/>
    <w:rsid w:val="0030651C"/>
    <w:rsid w:val="003066B9"/>
    <w:rsid w:val="00306805"/>
    <w:rsid w:val="00306A2C"/>
    <w:rsid w:val="0030727D"/>
    <w:rsid w:val="00307680"/>
    <w:rsid w:val="0030795B"/>
    <w:rsid w:val="003100D8"/>
    <w:rsid w:val="003102EF"/>
    <w:rsid w:val="003107D2"/>
    <w:rsid w:val="003107EF"/>
    <w:rsid w:val="00310884"/>
    <w:rsid w:val="003109B9"/>
    <w:rsid w:val="00310CD0"/>
    <w:rsid w:val="00311305"/>
    <w:rsid w:val="00311984"/>
    <w:rsid w:val="00311CF1"/>
    <w:rsid w:val="00311E7A"/>
    <w:rsid w:val="00311FB8"/>
    <w:rsid w:val="00312208"/>
    <w:rsid w:val="00312419"/>
    <w:rsid w:val="003124AA"/>
    <w:rsid w:val="003125CE"/>
    <w:rsid w:val="00313187"/>
    <w:rsid w:val="0031362D"/>
    <w:rsid w:val="0031376F"/>
    <w:rsid w:val="00313877"/>
    <w:rsid w:val="00314550"/>
    <w:rsid w:val="0031455A"/>
    <w:rsid w:val="00314B20"/>
    <w:rsid w:val="00314F0C"/>
    <w:rsid w:val="0031521E"/>
    <w:rsid w:val="00315250"/>
    <w:rsid w:val="00315A11"/>
    <w:rsid w:val="00315C97"/>
    <w:rsid w:val="00315F2D"/>
    <w:rsid w:val="00315FAB"/>
    <w:rsid w:val="003165E6"/>
    <w:rsid w:val="0031660B"/>
    <w:rsid w:val="00316632"/>
    <w:rsid w:val="003168D5"/>
    <w:rsid w:val="003170CC"/>
    <w:rsid w:val="00317596"/>
    <w:rsid w:val="003175CD"/>
    <w:rsid w:val="003176E1"/>
    <w:rsid w:val="003178E4"/>
    <w:rsid w:val="00317BB0"/>
    <w:rsid w:val="003202DC"/>
    <w:rsid w:val="00320630"/>
    <w:rsid w:val="00320761"/>
    <w:rsid w:val="00320865"/>
    <w:rsid w:val="00320941"/>
    <w:rsid w:val="0032098E"/>
    <w:rsid w:val="00320C41"/>
    <w:rsid w:val="00320CB9"/>
    <w:rsid w:val="00321046"/>
    <w:rsid w:val="0032105F"/>
    <w:rsid w:val="00321290"/>
    <w:rsid w:val="003215B5"/>
    <w:rsid w:val="00321AF8"/>
    <w:rsid w:val="00321B14"/>
    <w:rsid w:val="00321F2A"/>
    <w:rsid w:val="003221CF"/>
    <w:rsid w:val="00322321"/>
    <w:rsid w:val="00322E64"/>
    <w:rsid w:val="00322FA1"/>
    <w:rsid w:val="00323129"/>
    <w:rsid w:val="003232CC"/>
    <w:rsid w:val="00323395"/>
    <w:rsid w:val="003233AA"/>
    <w:rsid w:val="003233C2"/>
    <w:rsid w:val="003233ED"/>
    <w:rsid w:val="0032344B"/>
    <w:rsid w:val="003235CB"/>
    <w:rsid w:val="00323AD3"/>
    <w:rsid w:val="00323DAF"/>
    <w:rsid w:val="00323E1A"/>
    <w:rsid w:val="00323EB9"/>
    <w:rsid w:val="003241A8"/>
    <w:rsid w:val="0032468B"/>
    <w:rsid w:val="00324970"/>
    <w:rsid w:val="00324D9F"/>
    <w:rsid w:val="003253EE"/>
    <w:rsid w:val="003258F5"/>
    <w:rsid w:val="00325C12"/>
    <w:rsid w:val="00325FE2"/>
    <w:rsid w:val="0032654F"/>
    <w:rsid w:val="00326CC0"/>
    <w:rsid w:val="00326E12"/>
    <w:rsid w:val="00327948"/>
    <w:rsid w:val="0033000F"/>
    <w:rsid w:val="003303F3"/>
    <w:rsid w:val="003307D9"/>
    <w:rsid w:val="00330840"/>
    <w:rsid w:val="00330CCC"/>
    <w:rsid w:val="00330DFD"/>
    <w:rsid w:val="00330E70"/>
    <w:rsid w:val="003315F7"/>
    <w:rsid w:val="00331DDB"/>
    <w:rsid w:val="00331FCA"/>
    <w:rsid w:val="00332011"/>
    <w:rsid w:val="0033220A"/>
    <w:rsid w:val="00332518"/>
    <w:rsid w:val="00332810"/>
    <w:rsid w:val="00332925"/>
    <w:rsid w:val="00332E3F"/>
    <w:rsid w:val="003332ED"/>
    <w:rsid w:val="003333A8"/>
    <w:rsid w:val="003338B3"/>
    <w:rsid w:val="003339ED"/>
    <w:rsid w:val="00333BC0"/>
    <w:rsid w:val="00333D3B"/>
    <w:rsid w:val="00334309"/>
    <w:rsid w:val="003345C4"/>
    <w:rsid w:val="00334A56"/>
    <w:rsid w:val="003352F1"/>
    <w:rsid w:val="003356FC"/>
    <w:rsid w:val="00335707"/>
    <w:rsid w:val="0033579C"/>
    <w:rsid w:val="00336225"/>
    <w:rsid w:val="00336426"/>
    <w:rsid w:val="003366AA"/>
    <w:rsid w:val="00336863"/>
    <w:rsid w:val="003368DC"/>
    <w:rsid w:val="00336C04"/>
    <w:rsid w:val="003374B1"/>
    <w:rsid w:val="0033750D"/>
    <w:rsid w:val="003378AA"/>
    <w:rsid w:val="003402ED"/>
    <w:rsid w:val="0034065C"/>
    <w:rsid w:val="0034098E"/>
    <w:rsid w:val="00340B69"/>
    <w:rsid w:val="00340E98"/>
    <w:rsid w:val="003410E2"/>
    <w:rsid w:val="003412F2"/>
    <w:rsid w:val="00341B0E"/>
    <w:rsid w:val="00342230"/>
    <w:rsid w:val="0034272D"/>
    <w:rsid w:val="003437C6"/>
    <w:rsid w:val="00343800"/>
    <w:rsid w:val="003441A3"/>
    <w:rsid w:val="003441E1"/>
    <w:rsid w:val="003443D0"/>
    <w:rsid w:val="00344495"/>
    <w:rsid w:val="003446F6"/>
    <w:rsid w:val="0034490B"/>
    <w:rsid w:val="00344A36"/>
    <w:rsid w:val="00344B93"/>
    <w:rsid w:val="00344E8B"/>
    <w:rsid w:val="00344EFD"/>
    <w:rsid w:val="00345069"/>
    <w:rsid w:val="00345391"/>
    <w:rsid w:val="003453A9"/>
    <w:rsid w:val="0034541F"/>
    <w:rsid w:val="00345927"/>
    <w:rsid w:val="00345E2E"/>
    <w:rsid w:val="00345EA7"/>
    <w:rsid w:val="0034689F"/>
    <w:rsid w:val="0034698F"/>
    <w:rsid w:val="00346AAC"/>
    <w:rsid w:val="00346BEA"/>
    <w:rsid w:val="00347A5E"/>
    <w:rsid w:val="00347F82"/>
    <w:rsid w:val="003502D0"/>
    <w:rsid w:val="00350584"/>
    <w:rsid w:val="00350761"/>
    <w:rsid w:val="00350901"/>
    <w:rsid w:val="00350C6A"/>
    <w:rsid w:val="00350FDA"/>
    <w:rsid w:val="0035105D"/>
    <w:rsid w:val="00351179"/>
    <w:rsid w:val="00351857"/>
    <w:rsid w:val="00351BDE"/>
    <w:rsid w:val="00351E29"/>
    <w:rsid w:val="00352095"/>
    <w:rsid w:val="00352351"/>
    <w:rsid w:val="003523DC"/>
    <w:rsid w:val="003525C6"/>
    <w:rsid w:val="003526F2"/>
    <w:rsid w:val="003529B7"/>
    <w:rsid w:val="00352AF2"/>
    <w:rsid w:val="00353C2D"/>
    <w:rsid w:val="00353E29"/>
    <w:rsid w:val="00353E31"/>
    <w:rsid w:val="00354541"/>
    <w:rsid w:val="003545E8"/>
    <w:rsid w:val="00354825"/>
    <w:rsid w:val="003553B4"/>
    <w:rsid w:val="0035541F"/>
    <w:rsid w:val="00355A75"/>
    <w:rsid w:val="00355FEA"/>
    <w:rsid w:val="0035617C"/>
    <w:rsid w:val="00356270"/>
    <w:rsid w:val="0035637F"/>
    <w:rsid w:val="00356674"/>
    <w:rsid w:val="0035694C"/>
    <w:rsid w:val="00356A8F"/>
    <w:rsid w:val="00356B0E"/>
    <w:rsid w:val="00356D22"/>
    <w:rsid w:val="00356D87"/>
    <w:rsid w:val="00356F4C"/>
    <w:rsid w:val="00356F8B"/>
    <w:rsid w:val="00357199"/>
    <w:rsid w:val="0035725E"/>
    <w:rsid w:val="003573C6"/>
    <w:rsid w:val="00360B15"/>
    <w:rsid w:val="00360C16"/>
    <w:rsid w:val="00360C24"/>
    <w:rsid w:val="003610E1"/>
    <w:rsid w:val="0036131C"/>
    <w:rsid w:val="0036154B"/>
    <w:rsid w:val="0036156E"/>
    <w:rsid w:val="0036167D"/>
    <w:rsid w:val="00361931"/>
    <w:rsid w:val="00361CB5"/>
    <w:rsid w:val="0036241E"/>
    <w:rsid w:val="00362663"/>
    <w:rsid w:val="0036268F"/>
    <w:rsid w:val="00362A3A"/>
    <w:rsid w:val="00362AFC"/>
    <w:rsid w:val="00362F13"/>
    <w:rsid w:val="00363EED"/>
    <w:rsid w:val="00363F9D"/>
    <w:rsid w:val="00364264"/>
    <w:rsid w:val="003643CA"/>
    <w:rsid w:val="003645E3"/>
    <w:rsid w:val="00364B9E"/>
    <w:rsid w:val="00364CC1"/>
    <w:rsid w:val="00364EA6"/>
    <w:rsid w:val="00364EE7"/>
    <w:rsid w:val="00365327"/>
    <w:rsid w:val="003654D1"/>
    <w:rsid w:val="00365557"/>
    <w:rsid w:val="00365A41"/>
    <w:rsid w:val="00365B14"/>
    <w:rsid w:val="00365DD0"/>
    <w:rsid w:val="00366031"/>
    <w:rsid w:val="00366734"/>
    <w:rsid w:val="003667A5"/>
    <w:rsid w:val="00367110"/>
    <w:rsid w:val="003671BE"/>
    <w:rsid w:val="00367648"/>
    <w:rsid w:val="0037010E"/>
    <w:rsid w:val="00370384"/>
    <w:rsid w:val="00370457"/>
    <w:rsid w:val="00370AC5"/>
    <w:rsid w:val="003716AF"/>
    <w:rsid w:val="00371784"/>
    <w:rsid w:val="003718AE"/>
    <w:rsid w:val="0037195A"/>
    <w:rsid w:val="00371BFA"/>
    <w:rsid w:val="00371CFC"/>
    <w:rsid w:val="00372107"/>
    <w:rsid w:val="00372485"/>
    <w:rsid w:val="00372940"/>
    <w:rsid w:val="003729AB"/>
    <w:rsid w:val="00372D70"/>
    <w:rsid w:val="00373200"/>
    <w:rsid w:val="003736CD"/>
    <w:rsid w:val="00373DFE"/>
    <w:rsid w:val="003741D9"/>
    <w:rsid w:val="00374698"/>
    <w:rsid w:val="00374847"/>
    <w:rsid w:val="00374C12"/>
    <w:rsid w:val="00375BF9"/>
    <w:rsid w:val="00375D42"/>
    <w:rsid w:val="00375EF5"/>
    <w:rsid w:val="0037648B"/>
    <w:rsid w:val="003767A5"/>
    <w:rsid w:val="00376A31"/>
    <w:rsid w:val="00376F5B"/>
    <w:rsid w:val="00377202"/>
    <w:rsid w:val="00377326"/>
    <w:rsid w:val="003773D9"/>
    <w:rsid w:val="00377760"/>
    <w:rsid w:val="00377AA8"/>
    <w:rsid w:val="00377B88"/>
    <w:rsid w:val="00377D1B"/>
    <w:rsid w:val="003803BD"/>
    <w:rsid w:val="003804D2"/>
    <w:rsid w:val="00380F9E"/>
    <w:rsid w:val="003810A5"/>
    <w:rsid w:val="00381139"/>
    <w:rsid w:val="003813E5"/>
    <w:rsid w:val="00381D15"/>
    <w:rsid w:val="00381F66"/>
    <w:rsid w:val="003820A5"/>
    <w:rsid w:val="003820C0"/>
    <w:rsid w:val="003820D4"/>
    <w:rsid w:val="00382507"/>
    <w:rsid w:val="00383076"/>
    <w:rsid w:val="00383182"/>
    <w:rsid w:val="0038363B"/>
    <w:rsid w:val="0038367E"/>
    <w:rsid w:val="003836B1"/>
    <w:rsid w:val="00383ABE"/>
    <w:rsid w:val="00383D0F"/>
    <w:rsid w:val="00383D85"/>
    <w:rsid w:val="00383DBF"/>
    <w:rsid w:val="00384112"/>
    <w:rsid w:val="00384235"/>
    <w:rsid w:val="0038485B"/>
    <w:rsid w:val="00384987"/>
    <w:rsid w:val="00385254"/>
    <w:rsid w:val="00385478"/>
    <w:rsid w:val="003855EA"/>
    <w:rsid w:val="00385613"/>
    <w:rsid w:val="00385705"/>
    <w:rsid w:val="00385F8E"/>
    <w:rsid w:val="003872AF"/>
    <w:rsid w:val="00387540"/>
    <w:rsid w:val="00387E52"/>
    <w:rsid w:val="00387FF7"/>
    <w:rsid w:val="0039009F"/>
    <w:rsid w:val="003903D0"/>
    <w:rsid w:val="00390529"/>
    <w:rsid w:val="00390C42"/>
    <w:rsid w:val="00390D91"/>
    <w:rsid w:val="00390DB0"/>
    <w:rsid w:val="003911A7"/>
    <w:rsid w:val="003911AF"/>
    <w:rsid w:val="0039171C"/>
    <w:rsid w:val="003919F6"/>
    <w:rsid w:val="00391C87"/>
    <w:rsid w:val="00391D21"/>
    <w:rsid w:val="00392165"/>
    <w:rsid w:val="003923A0"/>
    <w:rsid w:val="003923F6"/>
    <w:rsid w:val="003925CE"/>
    <w:rsid w:val="003927A7"/>
    <w:rsid w:val="003927D0"/>
    <w:rsid w:val="00392A12"/>
    <w:rsid w:val="00392A88"/>
    <w:rsid w:val="00392C64"/>
    <w:rsid w:val="00392ECC"/>
    <w:rsid w:val="00392F14"/>
    <w:rsid w:val="00393019"/>
    <w:rsid w:val="00393313"/>
    <w:rsid w:val="003933E8"/>
    <w:rsid w:val="003938EB"/>
    <w:rsid w:val="003938F6"/>
    <w:rsid w:val="00394031"/>
    <w:rsid w:val="00394062"/>
    <w:rsid w:val="0039407E"/>
    <w:rsid w:val="00394203"/>
    <w:rsid w:val="00394389"/>
    <w:rsid w:val="003948BF"/>
    <w:rsid w:val="00395181"/>
    <w:rsid w:val="0039520C"/>
    <w:rsid w:val="00395459"/>
    <w:rsid w:val="0039551C"/>
    <w:rsid w:val="00395C05"/>
    <w:rsid w:val="003960FD"/>
    <w:rsid w:val="003963A5"/>
    <w:rsid w:val="003966FB"/>
    <w:rsid w:val="00396A02"/>
    <w:rsid w:val="00396AEE"/>
    <w:rsid w:val="00396DC2"/>
    <w:rsid w:val="00396EC7"/>
    <w:rsid w:val="003970F9"/>
    <w:rsid w:val="00397413"/>
    <w:rsid w:val="003975D0"/>
    <w:rsid w:val="0039760B"/>
    <w:rsid w:val="0039767B"/>
    <w:rsid w:val="0039776C"/>
    <w:rsid w:val="00397B21"/>
    <w:rsid w:val="00397DFB"/>
    <w:rsid w:val="003A018C"/>
    <w:rsid w:val="003A04DB"/>
    <w:rsid w:val="003A06E5"/>
    <w:rsid w:val="003A0DCA"/>
    <w:rsid w:val="003A14EF"/>
    <w:rsid w:val="003A17E2"/>
    <w:rsid w:val="003A1B1C"/>
    <w:rsid w:val="003A1CD4"/>
    <w:rsid w:val="003A1EF7"/>
    <w:rsid w:val="003A1F53"/>
    <w:rsid w:val="003A20CF"/>
    <w:rsid w:val="003A2364"/>
    <w:rsid w:val="003A25C3"/>
    <w:rsid w:val="003A28D9"/>
    <w:rsid w:val="003A2BA6"/>
    <w:rsid w:val="003A2BEA"/>
    <w:rsid w:val="003A2E86"/>
    <w:rsid w:val="003A3008"/>
    <w:rsid w:val="003A31E3"/>
    <w:rsid w:val="003A3E22"/>
    <w:rsid w:val="003A41AD"/>
    <w:rsid w:val="003A42DE"/>
    <w:rsid w:val="003A4AB1"/>
    <w:rsid w:val="003A4D34"/>
    <w:rsid w:val="003A4FF1"/>
    <w:rsid w:val="003A54F4"/>
    <w:rsid w:val="003A566A"/>
    <w:rsid w:val="003A5703"/>
    <w:rsid w:val="003A588C"/>
    <w:rsid w:val="003A5933"/>
    <w:rsid w:val="003A5B7D"/>
    <w:rsid w:val="003A5CC5"/>
    <w:rsid w:val="003A5F5B"/>
    <w:rsid w:val="003A5FCB"/>
    <w:rsid w:val="003A5FEE"/>
    <w:rsid w:val="003A6043"/>
    <w:rsid w:val="003A6209"/>
    <w:rsid w:val="003A6469"/>
    <w:rsid w:val="003A705E"/>
    <w:rsid w:val="003A70EC"/>
    <w:rsid w:val="003A7123"/>
    <w:rsid w:val="003A789A"/>
    <w:rsid w:val="003A7C0C"/>
    <w:rsid w:val="003B029C"/>
    <w:rsid w:val="003B1157"/>
    <w:rsid w:val="003B12EC"/>
    <w:rsid w:val="003B1589"/>
    <w:rsid w:val="003B1A33"/>
    <w:rsid w:val="003B2673"/>
    <w:rsid w:val="003B2B04"/>
    <w:rsid w:val="003B2D3A"/>
    <w:rsid w:val="003B2DAD"/>
    <w:rsid w:val="003B2DDD"/>
    <w:rsid w:val="003B31C1"/>
    <w:rsid w:val="003B34B4"/>
    <w:rsid w:val="003B34D6"/>
    <w:rsid w:val="003B3773"/>
    <w:rsid w:val="003B3E25"/>
    <w:rsid w:val="003B4B89"/>
    <w:rsid w:val="003B5309"/>
    <w:rsid w:val="003B5477"/>
    <w:rsid w:val="003B54FE"/>
    <w:rsid w:val="003B56F6"/>
    <w:rsid w:val="003B588B"/>
    <w:rsid w:val="003B5A6D"/>
    <w:rsid w:val="003B6202"/>
    <w:rsid w:val="003B6224"/>
    <w:rsid w:val="003B63D0"/>
    <w:rsid w:val="003B64A0"/>
    <w:rsid w:val="003B64A6"/>
    <w:rsid w:val="003B6545"/>
    <w:rsid w:val="003B7037"/>
    <w:rsid w:val="003B7410"/>
    <w:rsid w:val="003B7D72"/>
    <w:rsid w:val="003C01C8"/>
    <w:rsid w:val="003C03B8"/>
    <w:rsid w:val="003C0684"/>
    <w:rsid w:val="003C0772"/>
    <w:rsid w:val="003C0ABB"/>
    <w:rsid w:val="003C0B30"/>
    <w:rsid w:val="003C0E21"/>
    <w:rsid w:val="003C0E9A"/>
    <w:rsid w:val="003C14ED"/>
    <w:rsid w:val="003C1554"/>
    <w:rsid w:val="003C1876"/>
    <w:rsid w:val="003C288E"/>
    <w:rsid w:val="003C30F2"/>
    <w:rsid w:val="003C407A"/>
    <w:rsid w:val="003C4133"/>
    <w:rsid w:val="003C4620"/>
    <w:rsid w:val="003C464E"/>
    <w:rsid w:val="003C474B"/>
    <w:rsid w:val="003C4B0A"/>
    <w:rsid w:val="003C4D2F"/>
    <w:rsid w:val="003C54FF"/>
    <w:rsid w:val="003C5701"/>
    <w:rsid w:val="003C5D2A"/>
    <w:rsid w:val="003C63DE"/>
    <w:rsid w:val="003C6423"/>
    <w:rsid w:val="003C6526"/>
    <w:rsid w:val="003C65A3"/>
    <w:rsid w:val="003C6773"/>
    <w:rsid w:val="003C6777"/>
    <w:rsid w:val="003C68E6"/>
    <w:rsid w:val="003C6955"/>
    <w:rsid w:val="003C7573"/>
    <w:rsid w:val="003C77E0"/>
    <w:rsid w:val="003C7959"/>
    <w:rsid w:val="003C7DD2"/>
    <w:rsid w:val="003C7EB6"/>
    <w:rsid w:val="003D0154"/>
    <w:rsid w:val="003D042C"/>
    <w:rsid w:val="003D05B3"/>
    <w:rsid w:val="003D0673"/>
    <w:rsid w:val="003D0AB0"/>
    <w:rsid w:val="003D0E77"/>
    <w:rsid w:val="003D124F"/>
    <w:rsid w:val="003D17D7"/>
    <w:rsid w:val="003D19B1"/>
    <w:rsid w:val="003D1A47"/>
    <w:rsid w:val="003D1B79"/>
    <w:rsid w:val="003D1B8F"/>
    <w:rsid w:val="003D2165"/>
    <w:rsid w:val="003D2678"/>
    <w:rsid w:val="003D2F7D"/>
    <w:rsid w:val="003D31CE"/>
    <w:rsid w:val="003D3696"/>
    <w:rsid w:val="003D39CF"/>
    <w:rsid w:val="003D3A78"/>
    <w:rsid w:val="003D3B23"/>
    <w:rsid w:val="003D42D2"/>
    <w:rsid w:val="003D4461"/>
    <w:rsid w:val="003D46B0"/>
    <w:rsid w:val="003D48A1"/>
    <w:rsid w:val="003D49A6"/>
    <w:rsid w:val="003D4C99"/>
    <w:rsid w:val="003D4E25"/>
    <w:rsid w:val="003D5103"/>
    <w:rsid w:val="003D622D"/>
    <w:rsid w:val="003D6978"/>
    <w:rsid w:val="003D69A8"/>
    <w:rsid w:val="003D6A93"/>
    <w:rsid w:val="003D6D28"/>
    <w:rsid w:val="003D6E5E"/>
    <w:rsid w:val="003D71A3"/>
    <w:rsid w:val="003D7299"/>
    <w:rsid w:val="003D779C"/>
    <w:rsid w:val="003D7B2A"/>
    <w:rsid w:val="003E085E"/>
    <w:rsid w:val="003E08F3"/>
    <w:rsid w:val="003E12D0"/>
    <w:rsid w:val="003E1704"/>
    <w:rsid w:val="003E1CB0"/>
    <w:rsid w:val="003E1D15"/>
    <w:rsid w:val="003E1E79"/>
    <w:rsid w:val="003E1EC2"/>
    <w:rsid w:val="003E2353"/>
    <w:rsid w:val="003E271A"/>
    <w:rsid w:val="003E299F"/>
    <w:rsid w:val="003E2B8A"/>
    <w:rsid w:val="003E2FD1"/>
    <w:rsid w:val="003E34BF"/>
    <w:rsid w:val="003E3845"/>
    <w:rsid w:val="003E3B7D"/>
    <w:rsid w:val="003E4817"/>
    <w:rsid w:val="003E495C"/>
    <w:rsid w:val="003E4CE0"/>
    <w:rsid w:val="003E4D23"/>
    <w:rsid w:val="003E4EEB"/>
    <w:rsid w:val="003E543B"/>
    <w:rsid w:val="003E620C"/>
    <w:rsid w:val="003E657E"/>
    <w:rsid w:val="003E677D"/>
    <w:rsid w:val="003E7065"/>
    <w:rsid w:val="003E77B4"/>
    <w:rsid w:val="003E7B7A"/>
    <w:rsid w:val="003E7EE9"/>
    <w:rsid w:val="003F0604"/>
    <w:rsid w:val="003F0FC0"/>
    <w:rsid w:val="003F1023"/>
    <w:rsid w:val="003F10EE"/>
    <w:rsid w:val="003F131C"/>
    <w:rsid w:val="003F16F6"/>
    <w:rsid w:val="003F1A46"/>
    <w:rsid w:val="003F1D5B"/>
    <w:rsid w:val="003F2062"/>
    <w:rsid w:val="003F2B71"/>
    <w:rsid w:val="003F2C2F"/>
    <w:rsid w:val="003F3557"/>
    <w:rsid w:val="003F374D"/>
    <w:rsid w:val="003F377B"/>
    <w:rsid w:val="003F38A0"/>
    <w:rsid w:val="003F391B"/>
    <w:rsid w:val="003F3B31"/>
    <w:rsid w:val="003F3C2B"/>
    <w:rsid w:val="003F3FB4"/>
    <w:rsid w:val="003F46F6"/>
    <w:rsid w:val="003F4B44"/>
    <w:rsid w:val="003F4B4D"/>
    <w:rsid w:val="003F4C3B"/>
    <w:rsid w:val="003F4DC7"/>
    <w:rsid w:val="003F5235"/>
    <w:rsid w:val="003F537B"/>
    <w:rsid w:val="003F55C5"/>
    <w:rsid w:val="003F5601"/>
    <w:rsid w:val="003F5AEE"/>
    <w:rsid w:val="003F5C70"/>
    <w:rsid w:val="003F5DB3"/>
    <w:rsid w:val="003F6687"/>
    <w:rsid w:val="003F68DD"/>
    <w:rsid w:val="003F6C77"/>
    <w:rsid w:val="003F6E0E"/>
    <w:rsid w:val="003F728E"/>
    <w:rsid w:val="003F7649"/>
    <w:rsid w:val="003F76C5"/>
    <w:rsid w:val="003F7874"/>
    <w:rsid w:val="003F7D72"/>
    <w:rsid w:val="003F7E04"/>
    <w:rsid w:val="003F7EC6"/>
    <w:rsid w:val="003F7F90"/>
    <w:rsid w:val="004001AD"/>
    <w:rsid w:val="004004B2"/>
    <w:rsid w:val="00400613"/>
    <w:rsid w:val="00400AEA"/>
    <w:rsid w:val="00400C07"/>
    <w:rsid w:val="00400CDC"/>
    <w:rsid w:val="0040115B"/>
    <w:rsid w:val="0040117F"/>
    <w:rsid w:val="0040146A"/>
    <w:rsid w:val="0040152C"/>
    <w:rsid w:val="0040168A"/>
    <w:rsid w:val="00401D36"/>
    <w:rsid w:val="004021A6"/>
    <w:rsid w:val="00402531"/>
    <w:rsid w:val="00402745"/>
    <w:rsid w:val="004027E4"/>
    <w:rsid w:val="00402B18"/>
    <w:rsid w:val="00402E35"/>
    <w:rsid w:val="00403397"/>
    <w:rsid w:val="0040390A"/>
    <w:rsid w:val="00403B12"/>
    <w:rsid w:val="00404183"/>
    <w:rsid w:val="00404840"/>
    <w:rsid w:val="004048EF"/>
    <w:rsid w:val="00404EFA"/>
    <w:rsid w:val="0040512C"/>
    <w:rsid w:val="004055E4"/>
    <w:rsid w:val="00405A1C"/>
    <w:rsid w:val="0040637C"/>
    <w:rsid w:val="00406410"/>
    <w:rsid w:val="00406615"/>
    <w:rsid w:val="004069E9"/>
    <w:rsid w:val="00406CBB"/>
    <w:rsid w:val="00406CCD"/>
    <w:rsid w:val="00406D6D"/>
    <w:rsid w:val="004071C9"/>
    <w:rsid w:val="004072D6"/>
    <w:rsid w:val="004074E8"/>
    <w:rsid w:val="00407704"/>
    <w:rsid w:val="0040792A"/>
    <w:rsid w:val="00410292"/>
    <w:rsid w:val="004104F4"/>
    <w:rsid w:val="00410572"/>
    <w:rsid w:val="00410577"/>
    <w:rsid w:val="0041071D"/>
    <w:rsid w:val="0041075C"/>
    <w:rsid w:val="00410A59"/>
    <w:rsid w:val="00410C64"/>
    <w:rsid w:val="004110EB"/>
    <w:rsid w:val="004112A6"/>
    <w:rsid w:val="00411314"/>
    <w:rsid w:val="00411A5D"/>
    <w:rsid w:val="00411B0E"/>
    <w:rsid w:val="00411E08"/>
    <w:rsid w:val="0041211A"/>
    <w:rsid w:val="004123D1"/>
    <w:rsid w:val="0041269B"/>
    <w:rsid w:val="00413522"/>
    <w:rsid w:val="00413559"/>
    <w:rsid w:val="00413D16"/>
    <w:rsid w:val="00413D88"/>
    <w:rsid w:val="00414574"/>
    <w:rsid w:val="004147AD"/>
    <w:rsid w:val="00414AFC"/>
    <w:rsid w:val="00415052"/>
    <w:rsid w:val="004151A7"/>
    <w:rsid w:val="00415310"/>
    <w:rsid w:val="0041551A"/>
    <w:rsid w:val="004159E7"/>
    <w:rsid w:val="00415C2C"/>
    <w:rsid w:val="0041614B"/>
    <w:rsid w:val="00416553"/>
    <w:rsid w:val="00416697"/>
    <w:rsid w:val="00416C2E"/>
    <w:rsid w:val="004170B0"/>
    <w:rsid w:val="004171A7"/>
    <w:rsid w:val="004171C6"/>
    <w:rsid w:val="00417238"/>
    <w:rsid w:val="004173F1"/>
    <w:rsid w:val="004174A1"/>
    <w:rsid w:val="00417943"/>
    <w:rsid w:val="0041795C"/>
    <w:rsid w:val="00420166"/>
    <w:rsid w:val="004205A9"/>
    <w:rsid w:val="004206DE"/>
    <w:rsid w:val="00420E42"/>
    <w:rsid w:val="00421504"/>
    <w:rsid w:val="004215AA"/>
    <w:rsid w:val="00421709"/>
    <w:rsid w:val="00421921"/>
    <w:rsid w:val="00421B60"/>
    <w:rsid w:val="00421BC8"/>
    <w:rsid w:val="00421F54"/>
    <w:rsid w:val="004220ED"/>
    <w:rsid w:val="0042216A"/>
    <w:rsid w:val="00422343"/>
    <w:rsid w:val="0042266B"/>
    <w:rsid w:val="00422710"/>
    <w:rsid w:val="004227F0"/>
    <w:rsid w:val="00422C02"/>
    <w:rsid w:val="00423763"/>
    <w:rsid w:val="00423B75"/>
    <w:rsid w:val="00423CE3"/>
    <w:rsid w:val="00423F0D"/>
    <w:rsid w:val="004243A8"/>
    <w:rsid w:val="0042495F"/>
    <w:rsid w:val="00424AD0"/>
    <w:rsid w:val="00424B1F"/>
    <w:rsid w:val="00425102"/>
    <w:rsid w:val="00425363"/>
    <w:rsid w:val="00425CBE"/>
    <w:rsid w:val="00425CED"/>
    <w:rsid w:val="00425D1A"/>
    <w:rsid w:val="004264A6"/>
    <w:rsid w:val="00426661"/>
    <w:rsid w:val="004266E2"/>
    <w:rsid w:val="0042747A"/>
    <w:rsid w:val="0042762F"/>
    <w:rsid w:val="00427DC7"/>
    <w:rsid w:val="00430421"/>
    <w:rsid w:val="0043091A"/>
    <w:rsid w:val="00430F27"/>
    <w:rsid w:val="00430FAB"/>
    <w:rsid w:val="0043119B"/>
    <w:rsid w:val="00431580"/>
    <w:rsid w:val="00431613"/>
    <w:rsid w:val="00431792"/>
    <w:rsid w:val="00432592"/>
    <w:rsid w:val="0043289E"/>
    <w:rsid w:val="0043297A"/>
    <w:rsid w:val="00432EB2"/>
    <w:rsid w:val="004331CB"/>
    <w:rsid w:val="004333A9"/>
    <w:rsid w:val="00433B2A"/>
    <w:rsid w:val="00434705"/>
    <w:rsid w:val="00434DE8"/>
    <w:rsid w:val="004350FC"/>
    <w:rsid w:val="0043554E"/>
    <w:rsid w:val="00435912"/>
    <w:rsid w:val="0043593B"/>
    <w:rsid w:val="0043594B"/>
    <w:rsid w:val="00435A92"/>
    <w:rsid w:val="00435BC1"/>
    <w:rsid w:val="00435DF3"/>
    <w:rsid w:val="00436061"/>
    <w:rsid w:val="00436310"/>
    <w:rsid w:val="00436488"/>
    <w:rsid w:val="00436EE5"/>
    <w:rsid w:val="0043709D"/>
    <w:rsid w:val="00437141"/>
    <w:rsid w:val="0043714F"/>
    <w:rsid w:val="00437396"/>
    <w:rsid w:val="004379B9"/>
    <w:rsid w:val="00437A8C"/>
    <w:rsid w:val="00437BD2"/>
    <w:rsid w:val="00437E4A"/>
    <w:rsid w:val="004402A0"/>
    <w:rsid w:val="00440339"/>
    <w:rsid w:val="00440368"/>
    <w:rsid w:val="00440846"/>
    <w:rsid w:val="0044087C"/>
    <w:rsid w:val="004408E8"/>
    <w:rsid w:val="00441036"/>
    <w:rsid w:val="00441902"/>
    <w:rsid w:val="00441F63"/>
    <w:rsid w:val="0044229C"/>
    <w:rsid w:val="004429C9"/>
    <w:rsid w:val="00442A20"/>
    <w:rsid w:val="00442A8B"/>
    <w:rsid w:val="00442B82"/>
    <w:rsid w:val="00442FEB"/>
    <w:rsid w:val="0044314E"/>
    <w:rsid w:val="0044315F"/>
    <w:rsid w:val="004435B2"/>
    <w:rsid w:val="004436C8"/>
    <w:rsid w:val="004438B5"/>
    <w:rsid w:val="00443E13"/>
    <w:rsid w:val="00443FB2"/>
    <w:rsid w:val="00444057"/>
    <w:rsid w:val="004441AA"/>
    <w:rsid w:val="00444717"/>
    <w:rsid w:val="0044495A"/>
    <w:rsid w:val="00444B09"/>
    <w:rsid w:val="0044589D"/>
    <w:rsid w:val="004458D8"/>
    <w:rsid w:val="00446517"/>
    <w:rsid w:val="00446885"/>
    <w:rsid w:val="004468CD"/>
    <w:rsid w:val="00446DDD"/>
    <w:rsid w:val="00447037"/>
    <w:rsid w:val="0044795C"/>
    <w:rsid w:val="00447962"/>
    <w:rsid w:val="00450148"/>
    <w:rsid w:val="00450269"/>
    <w:rsid w:val="0045124D"/>
    <w:rsid w:val="00452092"/>
    <w:rsid w:val="0045210A"/>
    <w:rsid w:val="00452542"/>
    <w:rsid w:val="00452765"/>
    <w:rsid w:val="00452BF0"/>
    <w:rsid w:val="00453301"/>
    <w:rsid w:val="00453524"/>
    <w:rsid w:val="00453C61"/>
    <w:rsid w:val="00453FA8"/>
    <w:rsid w:val="00454034"/>
    <w:rsid w:val="00454142"/>
    <w:rsid w:val="004541AA"/>
    <w:rsid w:val="0045443E"/>
    <w:rsid w:val="00454596"/>
    <w:rsid w:val="00454875"/>
    <w:rsid w:val="00454C13"/>
    <w:rsid w:val="00454F4D"/>
    <w:rsid w:val="0045583D"/>
    <w:rsid w:val="0045605D"/>
    <w:rsid w:val="0045681D"/>
    <w:rsid w:val="00456C38"/>
    <w:rsid w:val="004570A5"/>
    <w:rsid w:val="004577C1"/>
    <w:rsid w:val="00457B16"/>
    <w:rsid w:val="00460292"/>
    <w:rsid w:val="00460B01"/>
    <w:rsid w:val="00460FA0"/>
    <w:rsid w:val="0046135B"/>
    <w:rsid w:val="00461D47"/>
    <w:rsid w:val="004624C0"/>
    <w:rsid w:val="00462D9B"/>
    <w:rsid w:val="00463295"/>
    <w:rsid w:val="004635E7"/>
    <w:rsid w:val="0046368D"/>
    <w:rsid w:val="00463B49"/>
    <w:rsid w:val="00463F42"/>
    <w:rsid w:val="004641EE"/>
    <w:rsid w:val="00464ABD"/>
    <w:rsid w:val="00464BF1"/>
    <w:rsid w:val="00464CD2"/>
    <w:rsid w:val="004653CD"/>
    <w:rsid w:val="00465750"/>
    <w:rsid w:val="00465F6C"/>
    <w:rsid w:val="00465FC9"/>
    <w:rsid w:val="004661E5"/>
    <w:rsid w:val="00466595"/>
    <w:rsid w:val="0046682E"/>
    <w:rsid w:val="0046689B"/>
    <w:rsid w:val="004668D3"/>
    <w:rsid w:val="00466901"/>
    <w:rsid w:val="00466A21"/>
    <w:rsid w:val="00466E33"/>
    <w:rsid w:val="00467C66"/>
    <w:rsid w:val="0047048F"/>
    <w:rsid w:val="004704F6"/>
    <w:rsid w:val="00470585"/>
    <w:rsid w:val="00470835"/>
    <w:rsid w:val="00470A84"/>
    <w:rsid w:val="00470A89"/>
    <w:rsid w:val="00470DEF"/>
    <w:rsid w:val="00470E7D"/>
    <w:rsid w:val="0047146E"/>
    <w:rsid w:val="00471544"/>
    <w:rsid w:val="004718CC"/>
    <w:rsid w:val="00471DEC"/>
    <w:rsid w:val="00471F3F"/>
    <w:rsid w:val="004725F0"/>
    <w:rsid w:val="00472D51"/>
    <w:rsid w:val="004731ED"/>
    <w:rsid w:val="0047345E"/>
    <w:rsid w:val="00474245"/>
    <w:rsid w:val="004744AC"/>
    <w:rsid w:val="00474516"/>
    <w:rsid w:val="00474980"/>
    <w:rsid w:val="004749E1"/>
    <w:rsid w:val="00474E77"/>
    <w:rsid w:val="00475147"/>
    <w:rsid w:val="00475A14"/>
    <w:rsid w:val="004761D0"/>
    <w:rsid w:val="004761F6"/>
    <w:rsid w:val="004767A9"/>
    <w:rsid w:val="00476838"/>
    <w:rsid w:val="00476E1B"/>
    <w:rsid w:val="004772D1"/>
    <w:rsid w:val="0047763C"/>
    <w:rsid w:val="0047777A"/>
    <w:rsid w:val="004804C2"/>
    <w:rsid w:val="0048062A"/>
    <w:rsid w:val="00480632"/>
    <w:rsid w:val="004806DC"/>
    <w:rsid w:val="00480CEB"/>
    <w:rsid w:val="00481695"/>
    <w:rsid w:val="00481D6C"/>
    <w:rsid w:val="00481FBF"/>
    <w:rsid w:val="004825C9"/>
    <w:rsid w:val="004825CB"/>
    <w:rsid w:val="00482BF9"/>
    <w:rsid w:val="00482EC9"/>
    <w:rsid w:val="00482F3C"/>
    <w:rsid w:val="00483085"/>
    <w:rsid w:val="00483263"/>
    <w:rsid w:val="00483400"/>
    <w:rsid w:val="00483786"/>
    <w:rsid w:val="00483A03"/>
    <w:rsid w:val="00483B8F"/>
    <w:rsid w:val="00483BBD"/>
    <w:rsid w:val="00483CD9"/>
    <w:rsid w:val="00483D7C"/>
    <w:rsid w:val="0048448A"/>
    <w:rsid w:val="00484A7B"/>
    <w:rsid w:val="00484B54"/>
    <w:rsid w:val="00484D32"/>
    <w:rsid w:val="00484D76"/>
    <w:rsid w:val="00484E95"/>
    <w:rsid w:val="00484F1B"/>
    <w:rsid w:val="0048504D"/>
    <w:rsid w:val="004850CF"/>
    <w:rsid w:val="004855E5"/>
    <w:rsid w:val="00485912"/>
    <w:rsid w:val="00485DBD"/>
    <w:rsid w:val="00485EE7"/>
    <w:rsid w:val="00485F66"/>
    <w:rsid w:val="004865BD"/>
    <w:rsid w:val="004868A0"/>
    <w:rsid w:val="004868B8"/>
    <w:rsid w:val="00486A31"/>
    <w:rsid w:val="00486AFE"/>
    <w:rsid w:val="00486EF6"/>
    <w:rsid w:val="00486FF6"/>
    <w:rsid w:val="0048769E"/>
    <w:rsid w:val="004876C6"/>
    <w:rsid w:val="00487AAA"/>
    <w:rsid w:val="00487C4C"/>
    <w:rsid w:val="00487FD9"/>
    <w:rsid w:val="004900D1"/>
    <w:rsid w:val="004901BD"/>
    <w:rsid w:val="0049032D"/>
    <w:rsid w:val="00490C47"/>
    <w:rsid w:val="00490C9D"/>
    <w:rsid w:val="00490FB5"/>
    <w:rsid w:val="00491022"/>
    <w:rsid w:val="004911B0"/>
    <w:rsid w:val="004916B8"/>
    <w:rsid w:val="00491C5B"/>
    <w:rsid w:val="00493111"/>
    <w:rsid w:val="00493766"/>
    <w:rsid w:val="004937F7"/>
    <w:rsid w:val="004946C1"/>
    <w:rsid w:val="00494F06"/>
    <w:rsid w:val="0049502A"/>
    <w:rsid w:val="00495052"/>
    <w:rsid w:val="004950F2"/>
    <w:rsid w:val="0049537B"/>
    <w:rsid w:val="00495A96"/>
    <w:rsid w:val="00495BB3"/>
    <w:rsid w:val="00495EA7"/>
    <w:rsid w:val="00495EB4"/>
    <w:rsid w:val="0049642F"/>
    <w:rsid w:val="004965DD"/>
    <w:rsid w:val="00496B4C"/>
    <w:rsid w:val="00496D85"/>
    <w:rsid w:val="00496EBA"/>
    <w:rsid w:val="00497043"/>
    <w:rsid w:val="00497099"/>
    <w:rsid w:val="00497222"/>
    <w:rsid w:val="00497979"/>
    <w:rsid w:val="00497D47"/>
    <w:rsid w:val="00497FE8"/>
    <w:rsid w:val="004A009C"/>
    <w:rsid w:val="004A0441"/>
    <w:rsid w:val="004A04F2"/>
    <w:rsid w:val="004A0F50"/>
    <w:rsid w:val="004A12AD"/>
    <w:rsid w:val="004A1B66"/>
    <w:rsid w:val="004A1BFB"/>
    <w:rsid w:val="004A1F4A"/>
    <w:rsid w:val="004A1FD4"/>
    <w:rsid w:val="004A214C"/>
    <w:rsid w:val="004A236F"/>
    <w:rsid w:val="004A2704"/>
    <w:rsid w:val="004A27BB"/>
    <w:rsid w:val="004A2CA9"/>
    <w:rsid w:val="004A341A"/>
    <w:rsid w:val="004A37CB"/>
    <w:rsid w:val="004A4F1E"/>
    <w:rsid w:val="004A5002"/>
    <w:rsid w:val="004A56BB"/>
    <w:rsid w:val="004A5B8B"/>
    <w:rsid w:val="004A5C93"/>
    <w:rsid w:val="004A634C"/>
    <w:rsid w:val="004A6537"/>
    <w:rsid w:val="004A6FDE"/>
    <w:rsid w:val="004A70D6"/>
    <w:rsid w:val="004A70F2"/>
    <w:rsid w:val="004A7123"/>
    <w:rsid w:val="004A71C1"/>
    <w:rsid w:val="004A72A8"/>
    <w:rsid w:val="004A74C9"/>
    <w:rsid w:val="004A75DB"/>
    <w:rsid w:val="004A76B4"/>
    <w:rsid w:val="004A7714"/>
    <w:rsid w:val="004A7831"/>
    <w:rsid w:val="004A78F1"/>
    <w:rsid w:val="004A7C6D"/>
    <w:rsid w:val="004B0208"/>
    <w:rsid w:val="004B02A6"/>
    <w:rsid w:val="004B053D"/>
    <w:rsid w:val="004B0550"/>
    <w:rsid w:val="004B0A67"/>
    <w:rsid w:val="004B0CFA"/>
    <w:rsid w:val="004B0ED0"/>
    <w:rsid w:val="004B1022"/>
    <w:rsid w:val="004B108A"/>
    <w:rsid w:val="004B1222"/>
    <w:rsid w:val="004B14B2"/>
    <w:rsid w:val="004B151C"/>
    <w:rsid w:val="004B16CE"/>
    <w:rsid w:val="004B1751"/>
    <w:rsid w:val="004B17F1"/>
    <w:rsid w:val="004B1911"/>
    <w:rsid w:val="004B194E"/>
    <w:rsid w:val="004B1ABC"/>
    <w:rsid w:val="004B1B4C"/>
    <w:rsid w:val="004B1C27"/>
    <w:rsid w:val="004B20C1"/>
    <w:rsid w:val="004B2B54"/>
    <w:rsid w:val="004B2D3D"/>
    <w:rsid w:val="004B2E4B"/>
    <w:rsid w:val="004B2FE8"/>
    <w:rsid w:val="004B3884"/>
    <w:rsid w:val="004B38B1"/>
    <w:rsid w:val="004B3957"/>
    <w:rsid w:val="004B3EAB"/>
    <w:rsid w:val="004B3F12"/>
    <w:rsid w:val="004B428B"/>
    <w:rsid w:val="004B4333"/>
    <w:rsid w:val="004B44A1"/>
    <w:rsid w:val="004B46BA"/>
    <w:rsid w:val="004B479A"/>
    <w:rsid w:val="004B4968"/>
    <w:rsid w:val="004B4A9D"/>
    <w:rsid w:val="004B4AFF"/>
    <w:rsid w:val="004B4C72"/>
    <w:rsid w:val="004B4CEC"/>
    <w:rsid w:val="004B4E7D"/>
    <w:rsid w:val="004B5007"/>
    <w:rsid w:val="004B5104"/>
    <w:rsid w:val="004B5E03"/>
    <w:rsid w:val="004B5EDF"/>
    <w:rsid w:val="004B6421"/>
    <w:rsid w:val="004B6480"/>
    <w:rsid w:val="004B6DFB"/>
    <w:rsid w:val="004B6EB2"/>
    <w:rsid w:val="004B7093"/>
    <w:rsid w:val="004B733D"/>
    <w:rsid w:val="004B7375"/>
    <w:rsid w:val="004B7D02"/>
    <w:rsid w:val="004B7DB4"/>
    <w:rsid w:val="004B7FF8"/>
    <w:rsid w:val="004C0253"/>
    <w:rsid w:val="004C0995"/>
    <w:rsid w:val="004C09BA"/>
    <w:rsid w:val="004C0F57"/>
    <w:rsid w:val="004C0F85"/>
    <w:rsid w:val="004C1025"/>
    <w:rsid w:val="004C1299"/>
    <w:rsid w:val="004C13D4"/>
    <w:rsid w:val="004C13EC"/>
    <w:rsid w:val="004C1BBB"/>
    <w:rsid w:val="004C1CEA"/>
    <w:rsid w:val="004C1F67"/>
    <w:rsid w:val="004C21F3"/>
    <w:rsid w:val="004C22AF"/>
    <w:rsid w:val="004C23BA"/>
    <w:rsid w:val="004C2BF6"/>
    <w:rsid w:val="004C2FAE"/>
    <w:rsid w:val="004C2FC9"/>
    <w:rsid w:val="004C3154"/>
    <w:rsid w:val="004C3419"/>
    <w:rsid w:val="004C37C7"/>
    <w:rsid w:val="004C3B55"/>
    <w:rsid w:val="004C3B72"/>
    <w:rsid w:val="004C3B78"/>
    <w:rsid w:val="004C4169"/>
    <w:rsid w:val="004C42C9"/>
    <w:rsid w:val="004C483A"/>
    <w:rsid w:val="004C5194"/>
    <w:rsid w:val="004C53D8"/>
    <w:rsid w:val="004C5DFE"/>
    <w:rsid w:val="004C6E22"/>
    <w:rsid w:val="004C6F77"/>
    <w:rsid w:val="004C754A"/>
    <w:rsid w:val="004C7681"/>
    <w:rsid w:val="004C7A6C"/>
    <w:rsid w:val="004C7B50"/>
    <w:rsid w:val="004C7CFB"/>
    <w:rsid w:val="004D038D"/>
    <w:rsid w:val="004D03E7"/>
    <w:rsid w:val="004D03ED"/>
    <w:rsid w:val="004D03F3"/>
    <w:rsid w:val="004D054A"/>
    <w:rsid w:val="004D059A"/>
    <w:rsid w:val="004D05D0"/>
    <w:rsid w:val="004D134C"/>
    <w:rsid w:val="004D13D1"/>
    <w:rsid w:val="004D14EC"/>
    <w:rsid w:val="004D1A09"/>
    <w:rsid w:val="004D1B71"/>
    <w:rsid w:val="004D1D23"/>
    <w:rsid w:val="004D1E3D"/>
    <w:rsid w:val="004D248A"/>
    <w:rsid w:val="004D2EAE"/>
    <w:rsid w:val="004D3029"/>
    <w:rsid w:val="004D3D03"/>
    <w:rsid w:val="004D3D89"/>
    <w:rsid w:val="004D4DB2"/>
    <w:rsid w:val="004D5166"/>
    <w:rsid w:val="004D520B"/>
    <w:rsid w:val="004D54C4"/>
    <w:rsid w:val="004D56FF"/>
    <w:rsid w:val="004D59F8"/>
    <w:rsid w:val="004D5B7E"/>
    <w:rsid w:val="004D5F90"/>
    <w:rsid w:val="004D665F"/>
    <w:rsid w:val="004D6A6B"/>
    <w:rsid w:val="004D6D16"/>
    <w:rsid w:val="004D6D7E"/>
    <w:rsid w:val="004D6F33"/>
    <w:rsid w:val="004D7552"/>
    <w:rsid w:val="004D770D"/>
    <w:rsid w:val="004D7819"/>
    <w:rsid w:val="004E012F"/>
    <w:rsid w:val="004E01A1"/>
    <w:rsid w:val="004E01AD"/>
    <w:rsid w:val="004E04A6"/>
    <w:rsid w:val="004E04BC"/>
    <w:rsid w:val="004E0AB1"/>
    <w:rsid w:val="004E0BAA"/>
    <w:rsid w:val="004E0EB9"/>
    <w:rsid w:val="004E1327"/>
    <w:rsid w:val="004E15FF"/>
    <w:rsid w:val="004E17E5"/>
    <w:rsid w:val="004E1869"/>
    <w:rsid w:val="004E1997"/>
    <w:rsid w:val="004E1E53"/>
    <w:rsid w:val="004E2259"/>
    <w:rsid w:val="004E2A8F"/>
    <w:rsid w:val="004E2B6A"/>
    <w:rsid w:val="004E3384"/>
    <w:rsid w:val="004E39D3"/>
    <w:rsid w:val="004E3AD8"/>
    <w:rsid w:val="004E3AFA"/>
    <w:rsid w:val="004E3F59"/>
    <w:rsid w:val="004E3FC6"/>
    <w:rsid w:val="004E4515"/>
    <w:rsid w:val="004E45CC"/>
    <w:rsid w:val="004E4606"/>
    <w:rsid w:val="004E46FE"/>
    <w:rsid w:val="004E4C40"/>
    <w:rsid w:val="004E5033"/>
    <w:rsid w:val="004E508A"/>
    <w:rsid w:val="004E577B"/>
    <w:rsid w:val="004E58D8"/>
    <w:rsid w:val="004E5A98"/>
    <w:rsid w:val="004E5CF2"/>
    <w:rsid w:val="004E5FCC"/>
    <w:rsid w:val="004E616D"/>
    <w:rsid w:val="004E616F"/>
    <w:rsid w:val="004E6542"/>
    <w:rsid w:val="004E6B54"/>
    <w:rsid w:val="004E76CC"/>
    <w:rsid w:val="004E770A"/>
    <w:rsid w:val="004E7CFD"/>
    <w:rsid w:val="004F02C7"/>
    <w:rsid w:val="004F07C8"/>
    <w:rsid w:val="004F0813"/>
    <w:rsid w:val="004F0C8C"/>
    <w:rsid w:val="004F0FEF"/>
    <w:rsid w:val="004F1154"/>
    <w:rsid w:val="004F119E"/>
    <w:rsid w:val="004F179B"/>
    <w:rsid w:val="004F17E8"/>
    <w:rsid w:val="004F1BDE"/>
    <w:rsid w:val="004F1C65"/>
    <w:rsid w:val="004F2115"/>
    <w:rsid w:val="004F23A1"/>
    <w:rsid w:val="004F247D"/>
    <w:rsid w:val="004F2835"/>
    <w:rsid w:val="004F2BEE"/>
    <w:rsid w:val="004F2CEE"/>
    <w:rsid w:val="004F3560"/>
    <w:rsid w:val="004F393D"/>
    <w:rsid w:val="004F39D1"/>
    <w:rsid w:val="004F3EE4"/>
    <w:rsid w:val="004F4359"/>
    <w:rsid w:val="004F4640"/>
    <w:rsid w:val="004F469C"/>
    <w:rsid w:val="004F4847"/>
    <w:rsid w:val="004F49C1"/>
    <w:rsid w:val="004F4D6F"/>
    <w:rsid w:val="004F4EC3"/>
    <w:rsid w:val="004F4F58"/>
    <w:rsid w:val="004F556E"/>
    <w:rsid w:val="004F5703"/>
    <w:rsid w:val="004F591C"/>
    <w:rsid w:val="004F5E71"/>
    <w:rsid w:val="004F5E8E"/>
    <w:rsid w:val="004F5F3D"/>
    <w:rsid w:val="004F708A"/>
    <w:rsid w:val="004F7C24"/>
    <w:rsid w:val="004F7CFC"/>
    <w:rsid w:val="004F7F44"/>
    <w:rsid w:val="0050054C"/>
    <w:rsid w:val="00500598"/>
    <w:rsid w:val="0050077B"/>
    <w:rsid w:val="005007FF"/>
    <w:rsid w:val="00500F26"/>
    <w:rsid w:val="00501913"/>
    <w:rsid w:val="00501933"/>
    <w:rsid w:val="005019F2"/>
    <w:rsid w:val="00501C88"/>
    <w:rsid w:val="00501D46"/>
    <w:rsid w:val="00502DEB"/>
    <w:rsid w:val="00503201"/>
    <w:rsid w:val="00503357"/>
    <w:rsid w:val="00503685"/>
    <w:rsid w:val="005037B4"/>
    <w:rsid w:val="0050399A"/>
    <w:rsid w:val="0050416B"/>
    <w:rsid w:val="00504362"/>
    <w:rsid w:val="00504744"/>
    <w:rsid w:val="0050499C"/>
    <w:rsid w:val="00504AAE"/>
    <w:rsid w:val="0050506D"/>
    <w:rsid w:val="005059D7"/>
    <w:rsid w:val="00505EFC"/>
    <w:rsid w:val="00505FCD"/>
    <w:rsid w:val="00506246"/>
    <w:rsid w:val="00506801"/>
    <w:rsid w:val="00506BA7"/>
    <w:rsid w:val="005071CD"/>
    <w:rsid w:val="005075C4"/>
    <w:rsid w:val="00507629"/>
    <w:rsid w:val="00507769"/>
    <w:rsid w:val="005079BF"/>
    <w:rsid w:val="005079EB"/>
    <w:rsid w:val="00507A03"/>
    <w:rsid w:val="00507B15"/>
    <w:rsid w:val="00507B80"/>
    <w:rsid w:val="00507EF5"/>
    <w:rsid w:val="00510BC7"/>
    <w:rsid w:val="00510C24"/>
    <w:rsid w:val="005111EB"/>
    <w:rsid w:val="00511788"/>
    <w:rsid w:val="005117F8"/>
    <w:rsid w:val="00511BF2"/>
    <w:rsid w:val="00511DCB"/>
    <w:rsid w:val="00511FCE"/>
    <w:rsid w:val="005120CF"/>
    <w:rsid w:val="0051269A"/>
    <w:rsid w:val="00512919"/>
    <w:rsid w:val="00512E94"/>
    <w:rsid w:val="00513179"/>
    <w:rsid w:val="00513290"/>
    <w:rsid w:val="005136B1"/>
    <w:rsid w:val="00513BB1"/>
    <w:rsid w:val="00513D84"/>
    <w:rsid w:val="0051425F"/>
    <w:rsid w:val="0051440D"/>
    <w:rsid w:val="005145B8"/>
    <w:rsid w:val="005146A7"/>
    <w:rsid w:val="005146FE"/>
    <w:rsid w:val="0051481B"/>
    <w:rsid w:val="005148F2"/>
    <w:rsid w:val="00514CD2"/>
    <w:rsid w:val="005154F2"/>
    <w:rsid w:val="005155D5"/>
    <w:rsid w:val="0051593F"/>
    <w:rsid w:val="00515D34"/>
    <w:rsid w:val="00515EC9"/>
    <w:rsid w:val="00515F7B"/>
    <w:rsid w:val="0051604D"/>
    <w:rsid w:val="005162DF"/>
    <w:rsid w:val="0051697F"/>
    <w:rsid w:val="00516B7E"/>
    <w:rsid w:val="00516DC2"/>
    <w:rsid w:val="0051736A"/>
    <w:rsid w:val="005173CD"/>
    <w:rsid w:val="00517B78"/>
    <w:rsid w:val="00517FF7"/>
    <w:rsid w:val="005202E3"/>
    <w:rsid w:val="00520355"/>
    <w:rsid w:val="00520429"/>
    <w:rsid w:val="00520479"/>
    <w:rsid w:val="00520A07"/>
    <w:rsid w:val="00520D7C"/>
    <w:rsid w:val="0052175C"/>
    <w:rsid w:val="005219D2"/>
    <w:rsid w:val="005219E7"/>
    <w:rsid w:val="005222B0"/>
    <w:rsid w:val="0052261F"/>
    <w:rsid w:val="005226B3"/>
    <w:rsid w:val="00522928"/>
    <w:rsid w:val="005231EE"/>
    <w:rsid w:val="00523273"/>
    <w:rsid w:val="00523772"/>
    <w:rsid w:val="005239F8"/>
    <w:rsid w:val="005240D7"/>
    <w:rsid w:val="005240FB"/>
    <w:rsid w:val="00524195"/>
    <w:rsid w:val="00524290"/>
    <w:rsid w:val="00524372"/>
    <w:rsid w:val="005244C8"/>
    <w:rsid w:val="005245D3"/>
    <w:rsid w:val="00524ABB"/>
    <w:rsid w:val="00524F66"/>
    <w:rsid w:val="0052523D"/>
    <w:rsid w:val="00525401"/>
    <w:rsid w:val="00525490"/>
    <w:rsid w:val="00525B1B"/>
    <w:rsid w:val="0052600F"/>
    <w:rsid w:val="00526822"/>
    <w:rsid w:val="0052685B"/>
    <w:rsid w:val="005268EE"/>
    <w:rsid w:val="00526C5F"/>
    <w:rsid w:val="00526FCB"/>
    <w:rsid w:val="0052736F"/>
    <w:rsid w:val="0052744D"/>
    <w:rsid w:val="00527550"/>
    <w:rsid w:val="00527609"/>
    <w:rsid w:val="00527A19"/>
    <w:rsid w:val="005303A6"/>
    <w:rsid w:val="005305E5"/>
    <w:rsid w:val="00530AAB"/>
    <w:rsid w:val="00530FB4"/>
    <w:rsid w:val="005314C6"/>
    <w:rsid w:val="0053167B"/>
    <w:rsid w:val="00531B9A"/>
    <w:rsid w:val="00531BAA"/>
    <w:rsid w:val="00531D15"/>
    <w:rsid w:val="00531EE0"/>
    <w:rsid w:val="0053220A"/>
    <w:rsid w:val="00532461"/>
    <w:rsid w:val="0053290F"/>
    <w:rsid w:val="00532923"/>
    <w:rsid w:val="00532AFC"/>
    <w:rsid w:val="00532D2F"/>
    <w:rsid w:val="00532E2F"/>
    <w:rsid w:val="0053333F"/>
    <w:rsid w:val="00533667"/>
    <w:rsid w:val="00533DEC"/>
    <w:rsid w:val="00533E90"/>
    <w:rsid w:val="00534043"/>
    <w:rsid w:val="0053429A"/>
    <w:rsid w:val="005348CB"/>
    <w:rsid w:val="00534E13"/>
    <w:rsid w:val="00534E88"/>
    <w:rsid w:val="00535546"/>
    <w:rsid w:val="00535648"/>
    <w:rsid w:val="005358F1"/>
    <w:rsid w:val="00535F52"/>
    <w:rsid w:val="0053671E"/>
    <w:rsid w:val="00536E97"/>
    <w:rsid w:val="00537604"/>
    <w:rsid w:val="00537907"/>
    <w:rsid w:val="005379C1"/>
    <w:rsid w:val="00537B33"/>
    <w:rsid w:val="00537F8C"/>
    <w:rsid w:val="00537FCF"/>
    <w:rsid w:val="00541331"/>
    <w:rsid w:val="005415DA"/>
    <w:rsid w:val="00541AAB"/>
    <w:rsid w:val="00541C31"/>
    <w:rsid w:val="00542086"/>
    <w:rsid w:val="00542377"/>
    <w:rsid w:val="0054292A"/>
    <w:rsid w:val="00542EA3"/>
    <w:rsid w:val="00542F2A"/>
    <w:rsid w:val="005434A3"/>
    <w:rsid w:val="00543514"/>
    <w:rsid w:val="005437DE"/>
    <w:rsid w:val="0054389C"/>
    <w:rsid w:val="005438FF"/>
    <w:rsid w:val="00544BC2"/>
    <w:rsid w:val="00544E74"/>
    <w:rsid w:val="00546A1D"/>
    <w:rsid w:val="00546AE8"/>
    <w:rsid w:val="00546D62"/>
    <w:rsid w:val="005476EB"/>
    <w:rsid w:val="00547865"/>
    <w:rsid w:val="005500FD"/>
    <w:rsid w:val="005504CF"/>
    <w:rsid w:val="005505F2"/>
    <w:rsid w:val="00550831"/>
    <w:rsid w:val="00550B20"/>
    <w:rsid w:val="00550E14"/>
    <w:rsid w:val="005511B8"/>
    <w:rsid w:val="00551296"/>
    <w:rsid w:val="00551679"/>
    <w:rsid w:val="00551782"/>
    <w:rsid w:val="00551B2C"/>
    <w:rsid w:val="00551E30"/>
    <w:rsid w:val="00551EC6"/>
    <w:rsid w:val="00552029"/>
    <w:rsid w:val="0055292D"/>
    <w:rsid w:val="00552A8A"/>
    <w:rsid w:val="00552DD2"/>
    <w:rsid w:val="00552EB7"/>
    <w:rsid w:val="0055317F"/>
    <w:rsid w:val="0055427F"/>
    <w:rsid w:val="00554356"/>
    <w:rsid w:val="005555FD"/>
    <w:rsid w:val="005556BA"/>
    <w:rsid w:val="00555C93"/>
    <w:rsid w:val="0055604C"/>
    <w:rsid w:val="00556199"/>
    <w:rsid w:val="005564E6"/>
    <w:rsid w:val="00556932"/>
    <w:rsid w:val="00556A48"/>
    <w:rsid w:val="00557435"/>
    <w:rsid w:val="00557589"/>
    <w:rsid w:val="00557799"/>
    <w:rsid w:val="0055779A"/>
    <w:rsid w:val="00557B30"/>
    <w:rsid w:val="00557B44"/>
    <w:rsid w:val="00557FBE"/>
    <w:rsid w:val="005601C8"/>
    <w:rsid w:val="005602A0"/>
    <w:rsid w:val="0056033B"/>
    <w:rsid w:val="00560734"/>
    <w:rsid w:val="00560BC0"/>
    <w:rsid w:val="00561157"/>
    <w:rsid w:val="005615CD"/>
    <w:rsid w:val="00561793"/>
    <w:rsid w:val="00561BDA"/>
    <w:rsid w:val="00561D3D"/>
    <w:rsid w:val="00561F48"/>
    <w:rsid w:val="00562060"/>
    <w:rsid w:val="005620C8"/>
    <w:rsid w:val="0056214D"/>
    <w:rsid w:val="00562697"/>
    <w:rsid w:val="005629BC"/>
    <w:rsid w:val="00562D74"/>
    <w:rsid w:val="00563DBC"/>
    <w:rsid w:val="00563E24"/>
    <w:rsid w:val="00563EF1"/>
    <w:rsid w:val="0056459E"/>
    <w:rsid w:val="00564740"/>
    <w:rsid w:val="00564AC3"/>
    <w:rsid w:val="00564BA2"/>
    <w:rsid w:val="00565A3B"/>
    <w:rsid w:val="00565E00"/>
    <w:rsid w:val="00565F86"/>
    <w:rsid w:val="00566074"/>
    <w:rsid w:val="005667D8"/>
    <w:rsid w:val="0056680E"/>
    <w:rsid w:val="00566870"/>
    <w:rsid w:val="00566A47"/>
    <w:rsid w:val="00566AB4"/>
    <w:rsid w:val="0056717A"/>
    <w:rsid w:val="00567370"/>
    <w:rsid w:val="0056774F"/>
    <w:rsid w:val="00567B0B"/>
    <w:rsid w:val="00567BC6"/>
    <w:rsid w:val="0057040E"/>
    <w:rsid w:val="0057099A"/>
    <w:rsid w:val="00570CD8"/>
    <w:rsid w:val="00570D19"/>
    <w:rsid w:val="0057130E"/>
    <w:rsid w:val="005714FB"/>
    <w:rsid w:val="00571658"/>
    <w:rsid w:val="00571957"/>
    <w:rsid w:val="0057196C"/>
    <w:rsid w:val="00571C0C"/>
    <w:rsid w:val="00572414"/>
    <w:rsid w:val="00572A20"/>
    <w:rsid w:val="00572C7E"/>
    <w:rsid w:val="00572FE1"/>
    <w:rsid w:val="00573812"/>
    <w:rsid w:val="00573B33"/>
    <w:rsid w:val="00574190"/>
    <w:rsid w:val="005743FB"/>
    <w:rsid w:val="00574419"/>
    <w:rsid w:val="00574510"/>
    <w:rsid w:val="00574900"/>
    <w:rsid w:val="005750D8"/>
    <w:rsid w:val="00575172"/>
    <w:rsid w:val="005755DD"/>
    <w:rsid w:val="0057570A"/>
    <w:rsid w:val="005758F8"/>
    <w:rsid w:val="0057592F"/>
    <w:rsid w:val="00575998"/>
    <w:rsid w:val="00575A4E"/>
    <w:rsid w:val="00575AC5"/>
    <w:rsid w:val="00575BC9"/>
    <w:rsid w:val="00575E46"/>
    <w:rsid w:val="00575EB5"/>
    <w:rsid w:val="0057601C"/>
    <w:rsid w:val="0057605D"/>
    <w:rsid w:val="005765E1"/>
    <w:rsid w:val="00576A65"/>
    <w:rsid w:val="00576D87"/>
    <w:rsid w:val="00577332"/>
    <w:rsid w:val="005773F6"/>
    <w:rsid w:val="00577661"/>
    <w:rsid w:val="005778B8"/>
    <w:rsid w:val="00580412"/>
    <w:rsid w:val="00580D17"/>
    <w:rsid w:val="00580D82"/>
    <w:rsid w:val="00581347"/>
    <w:rsid w:val="00581AC9"/>
    <w:rsid w:val="005820FE"/>
    <w:rsid w:val="00582109"/>
    <w:rsid w:val="005828C3"/>
    <w:rsid w:val="00582CCB"/>
    <w:rsid w:val="00582F66"/>
    <w:rsid w:val="00583615"/>
    <w:rsid w:val="00583A21"/>
    <w:rsid w:val="00583CF1"/>
    <w:rsid w:val="00583DA7"/>
    <w:rsid w:val="00584450"/>
    <w:rsid w:val="005847FC"/>
    <w:rsid w:val="0058488F"/>
    <w:rsid w:val="005849F8"/>
    <w:rsid w:val="00584B51"/>
    <w:rsid w:val="00584D1F"/>
    <w:rsid w:val="00584D94"/>
    <w:rsid w:val="00584F6D"/>
    <w:rsid w:val="00585B99"/>
    <w:rsid w:val="005861C4"/>
    <w:rsid w:val="005861C6"/>
    <w:rsid w:val="00586692"/>
    <w:rsid w:val="00587391"/>
    <w:rsid w:val="00587421"/>
    <w:rsid w:val="00587733"/>
    <w:rsid w:val="00587EEA"/>
    <w:rsid w:val="00587F58"/>
    <w:rsid w:val="00590884"/>
    <w:rsid w:val="00591403"/>
    <w:rsid w:val="005916D4"/>
    <w:rsid w:val="00591A6D"/>
    <w:rsid w:val="00591CA0"/>
    <w:rsid w:val="005920A4"/>
    <w:rsid w:val="0059227D"/>
    <w:rsid w:val="00592806"/>
    <w:rsid w:val="00592906"/>
    <w:rsid w:val="005929A0"/>
    <w:rsid w:val="005931F0"/>
    <w:rsid w:val="00593383"/>
    <w:rsid w:val="00593538"/>
    <w:rsid w:val="005938DF"/>
    <w:rsid w:val="00593D18"/>
    <w:rsid w:val="00594A3D"/>
    <w:rsid w:val="00594E9C"/>
    <w:rsid w:val="00594FCA"/>
    <w:rsid w:val="0059501D"/>
    <w:rsid w:val="005951CF"/>
    <w:rsid w:val="005953BA"/>
    <w:rsid w:val="005956BC"/>
    <w:rsid w:val="00595844"/>
    <w:rsid w:val="0059630B"/>
    <w:rsid w:val="005967F4"/>
    <w:rsid w:val="00597001"/>
    <w:rsid w:val="0059745D"/>
    <w:rsid w:val="005977DE"/>
    <w:rsid w:val="005A099B"/>
    <w:rsid w:val="005A0DD4"/>
    <w:rsid w:val="005A0FD3"/>
    <w:rsid w:val="005A109B"/>
    <w:rsid w:val="005A1256"/>
    <w:rsid w:val="005A18C2"/>
    <w:rsid w:val="005A18FC"/>
    <w:rsid w:val="005A1973"/>
    <w:rsid w:val="005A19F8"/>
    <w:rsid w:val="005A2231"/>
    <w:rsid w:val="005A234E"/>
    <w:rsid w:val="005A2D9C"/>
    <w:rsid w:val="005A308C"/>
    <w:rsid w:val="005A33E3"/>
    <w:rsid w:val="005A34B7"/>
    <w:rsid w:val="005A34C0"/>
    <w:rsid w:val="005A367D"/>
    <w:rsid w:val="005A3CCC"/>
    <w:rsid w:val="005A3FC0"/>
    <w:rsid w:val="005A4036"/>
    <w:rsid w:val="005A418D"/>
    <w:rsid w:val="005A438D"/>
    <w:rsid w:val="005A4788"/>
    <w:rsid w:val="005A5160"/>
    <w:rsid w:val="005A52BC"/>
    <w:rsid w:val="005A55FE"/>
    <w:rsid w:val="005A5B0D"/>
    <w:rsid w:val="005A5C57"/>
    <w:rsid w:val="005A5F15"/>
    <w:rsid w:val="005A6034"/>
    <w:rsid w:val="005A640D"/>
    <w:rsid w:val="005A64D0"/>
    <w:rsid w:val="005A673B"/>
    <w:rsid w:val="005A6A11"/>
    <w:rsid w:val="005A6AA9"/>
    <w:rsid w:val="005A6B41"/>
    <w:rsid w:val="005A6CB9"/>
    <w:rsid w:val="005A6E4B"/>
    <w:rsid w:val="005A6E80"/>
    <w:rsid w:val="005A7018"/>
    <w:rsid w:val="005A726A"/>
    <w:rsid w:val="005A745F"/>
    <w:rsid w:val="005A77C3"/>
    <w:rsid w:val="005A7813"/>
    <w:rsid w:val="005A7A78"/>
    <w:rsid w:val="005A7D1E"/>
    <w:rsid w:val="005A7D46"/>
    <w:rsid w:val="005B0209"/>
    <w:rsid w:val="005B047C"/>
    <w:rsid w:val="005B05D6"/>
    <w:rsid w:val="005B0BE4"/>
    <w:rsid w:val="005B169E"/>
    <w:rsid w:val="005B2075"/>
    <w:rsid w:val="005B2F0D"/>
    <w:rsid w:val="005B309B"/>
    <w:rsid w:val="005B329B"/>
    <w:rsid w:val="005B33CF"/>
    <w:rsid w:val="005B3891"/>
    <w:rsid w:val="005B3D7E"/>
    <w:rsid w:val="005B3DC1"/>
    <w:rsid w:val="005B3ED4"/>
    <w:rsid w:val="005B3FD1"/>
    <w:rsid w:val="005B412B"/>
    <w:rsid w:val="005B4AED"/>
    <w:rsid w:val="005B4E54"/>
    <w:rsid w:val="005B4EAC"/>
    <w:rsid w:val="005B5142"/>
    <w:rsid w:val="005B562D"/>
    <w:rsid w:val="005B5A10"/>
    <w:rsid w:val="005B63F3"/>
    <w:rsid w:val="005B6D3C"/>
    <w:rsid w:val="005B6F33"/>
    <w:rsid w:val="005B75FF"/>
    <w:rsid w:val="005B7916"/>
    <w:rsid w:val="005B794E"/>
    <w:rsid w:val="005B79B0"/>
    <w:rsid w:val="005B7A54"/>
    <w:rsid w:val="005B7B24"/>
    <w:rsid w:val="005B7DE4"/>
    <w:rsid w:val="005C06AE"/>
    <w:rsid w:val="005C094D"/>
    <w:rsid w:val="005C09D7"/>
    <w:rsid w:val="005C0D9E"/>
    <w:rsid w:val="005C0ECF"/>
    <w:rsid w:val="005C11E7"/>
    <w:rsid w:val="005C1587"/>
    <w:rsid w:val="005C20B2"/>
    <w:rsid w:val="005C2858"/>
    <w:rsid w:val="005C2B18"/>
    <w:rsid w:val="005C34EF"/>
    <w:rsid w:val="005C377B"/>
    <w:rsid w:val="005C37E0"/>
    <w:rsid w:val="005C3B77"/>
    <w:rsid w:val="005C3FBF"/>
    <w:rsid w:val="005C4081"/>
    <w:rsid w:val="005C5202"/>
    <w:rsid w:val="005C5972"/>
    <w:rsid w:val="005C5CFE"/>
    <w:rsid w:val="005C605C"/>
    <w:rsid w:val="005C6282"/>
    <w:rsid w:val="005C62E0"/>
    <w:rsid w:val="005C6B51"/>
    <w:rsid w:val="005C6D39"/>
    <w:rsid w:val="005C71B8"/>
    <w:rsid w:val="005C71C5"/>
    <w:rsid w:val="005C73CC"/>
    <w:rsid w:val="005C77DB"/>
    <w:rsid w:val="005C781E"/>
    <w:rsid w:val="005C78C3"/>
    <w:rsid w:val="005C7AC5"/>
    <w:rsid w:val="005C7B84"/>
    <w:rsid w:val="005D04E2"/>
    <w:rsid w:val="005D0815"/>
    <w:rsid w:val="005D0872"/>
    <w:rsid w:val="005D08F9"/>
    <w:rsid w:val="005D0AA2"/>
    <w:rsid w:val="005D0F11"/>
    <w:rsid w:val="005D1145"/>
    <w:rsid w:val="005D13B5"/>
    <w:rsid w:val="005D149E"/>
    <w:rsid w:val="005D151A"/>
    <w:rsid w:val="005D1A66"/>
    <w:rsid w:val="005D2041"/>
    <w:rsid w:val="005D24C4"/>
    <w:rsid w:val="005D2502"/>
    <w:rsid w:val="005D25DE"/>
    <w:rsid w:val="005D2706"/>
    <w:rsid w:val="005D27E9"/>
    <w:rsid w:val="005D29A9"/>
    <w:rsid w:val="005D2E9C"/>
    <w:rsid w:val="005D3122"/>
    <w:rsid w:val="005D327D"/>
    <w:rsid w:val="005D3954"/>
    <w:rsid w:val="005D3BFA"/>
    <w:rsid w:val="005D3FC1"/>
    <w:rsid w:val="005D40BB"/>
    <w:rsid w:val="005D47F3"/>
    <w:rsid w:val="005D49BF"/>
    <w:rsid w:val="005D4AA5"/>
    <w:rsid w:val="005D51F5"/>
    <w:rsid w:val="005D57FB"/>
    <w:rsid w:val="005D5A21"/>
    <w:rsid w:val="005D63EE"/>
    <w:rsid w:val="005D6568"/>
    <w:rsid w:val="005D697F"/>
    <w:rsid w:val="005D69F9"/>
    <w:rsid w:val="005D6E94"/>
    <w:rsid w:val="005D6F4E"/>
    <w:rsid w:val="005D757C"/>
    <w:rsid w:val="005D7722"/>
    <w:rsid w:val="005D7C73"/>
    <w:rsid w:val="005E03C1"/>
    <w:rsid w:val="005E0758"/>
    <w:rsid w:val="005E0A6F"/>
    <w:rsid w:val="005E116D"/>
    <w:rsid w:val="005E163C"/>
    <w:rsid w:val="005E16FA"/>
    <w:rsid w:val="005E1933"/>
    <w:rsid w:val="005E1C9B"/>
    <w:rsid w:val="005E1E1E"/>
    <w:rsid w:val="005E250B"/>
    <w:rsid w:val="005E256B"/>
    <w:rsid w:val="005E28F0"/>
    <w:rsid w:val="005E2B65"/>
    <w:rsid w:val="005E2E66"/>
    <w:rsid w:val="005E2EEF"/>
    <w:rsid w:val="005E3182"/>
    <w:rsid w:val="005E34C8"/>
    <w:rsid w:val="005E3ACD"/>
    <w:rsid w:val="005E4768"/>
    <w:rsid w:val="005E4994"/>
    <w:rsid w:val="005E4A32"/>
    <w:rsid w:val="005E50C5"/>
    <w:rsid w:val="005E510A"/>
    <w:rsid w:val="005E55CA"/>
    <w:rsid w:val="005E5C26"/>
    <w:rsid w:val="005E5D57"/>
    <w:rsid w:val="005E5D70"/>
    <w:rsid w:val="005E5DA9"/>
    <w:rsid w:val="005E5F26"/>
    <w:rsid w:val="005E6647"/>
    <w:rsid w:val="005E6B10"/>
    <w:rsid w:val="005E7226"/>
    <w:rsid w:val="005E730A"/>
    <w:rsid w:val="005E75DD"/>
    <w:rsid w:val="005E7684"/>
    <w:rsid w:val="005E782C"/>
    <w:rsid w:val="005E78AF"/>
    <w:rsid w:val="005E7A57"/>
    <w:rsid w:val="005E7C3F"/>
    <w:rsid w:val="005F0304"/>
    <w:rsid w:val="005F0664"/>
    <w:rsid w:val="005F0794"/>
    <w:rsid w:val="005F0967"/>
    <w:rsid w:val="005F09C5"/>
    <w:rsid w:val="005F114E"/>
    <w:rsid w:val="005F124F"/>
    <w:rsid w:val="005F1E46"/>
    <w:rsid w:val="005F2270"/>
    <w:rsid w:val="005F24B0"/>
    <w:rsid w:val="005F26E1"/>
    <w:rsid w:val="005F2F8F"/>
    <w:rsid w:val="005F3036"/>
    <w:rsid w:val="005F31A9"/>
    <w:rsid w:val="005F363F"/>
    <w:rsid w:val="005F3BEC"/>
    <w:rsid w:val="005F3EEB"/>
    <w:rsid w:val="005F4310"/>
    <w:rsid w:val="005F48B5"/>
    <w:rsid w:val="005F4B90"/>
    <w:rsid w:val="005F4BD4"/>
    <w:rsid w:val="005F52B4"/>
    <w:rsid w:val="005F571D"/>
    <w:rsid w:val="005F62D0"/>
    <w:rsid w:val="005F635C"/>
    <w:rsid w:val="005F6458"/>
    <w:rsid w:val="005F71DB"/>
    <w:rsid w:val="005F748D"/>
    <w:rsid w:val="005F7905"/>
    <w:rsid w:val="005F7EC9"/>
    <w:rsid w:val="00600319"/>
    <w:rsid w:val="006008DB"/>
    <w:rsid w:val="00600933"/>
    <w:rsid w:val="00600C79"/>
    <w:rsid w:val="00600D33"/>
    <w:rsid w:val="00600FF7"/>
    <w:rsid w:val="0060151B"/>
    <w:rsid w:val="00601741"/>
    <w:rsid w:val="00601C19"/>
    <w:rsid w:val="00601D64"/>
    <w:rsid w:val="00601F0E"/>
    <w:rsid w:val="00602005"/>
    <w:rsid w:val="00602286"/>
    <w:rsid w:val="00602517"/>
    <w:rsid w:val="00602675"/>
    <w:rsid w:val="006030C9"/>
    <w:rsid w:val="006031F5"/>
    <w:rsid w:val="00603490"/>
    <w:rsid w:val="00603A8B"/>
    <w:rsid w:val="00604315"/>
    <w:rsid w:val="006044F0"/>
    <w:rsid w:val="0060456F"/>
    <w:rsid w:val="00604608"/>
    <w:rsid w:val="00604E16"/>
    <w:rsid w:val="00604E26"/>
    <w:rsid w:val="00604F84"/>
    <w:rsid w:val="0060523F"/>
    <w:rsid w:val="0060524D"/>
    <w:rsid w:val="006052CF"/>
    <w:rsid w:val="00605356"/>
    <w:rsid w:val="00605685"/>
    <w:rsid w:val="006056E8"/>
    <w:rsid w:val="006059B4"/>
    <w:rsid w:val="00605AEE"/>
    <w:rsid w:val="0060603A"/>
    <w:rsid w:val="006064B9"/>
    <w:rsid w:val="0060663C"/>
    <w:rsid w:val="00607385"/>
    <w:rsid w:val="00607443"/>
    <w:rsid w:val="00607B8D"/>
    <w:rsid w:val="00607C0D"/>
    <w:rsid w:val="006105E7"/>
    <w:rsid w:val="00610697"/>
    <w:rsid w:val="00610E2C"/>
    <w:rsid w:val="006112B0"/>
    <w:rsid w:val="00611374"/>
    <w:rsid w:val="00611555"/>
    <w:rsid w:val="006118E2"/>
    <w:rsid w:val="006119EE"/>
    <w:rsid w:val="00611F5C"/>
    <w:rsid w:val="006123BC"/>
    <w:rsid w:val="006126CF"/>
    <w:rsid w:val="0061280C"/>
    <w:rsid w:val="00612A49"/>
    <w:rsid w:val="00612A6A"/>
    <w:rsid w:val="00613465"/>
    <w:rsid w:val="00613476"/>
    <w:rsid w:val="0061383C"/>
    <w:rsid w:val="006139C6"/>
    <w:rsid w:val="00613BBC"/>
    <w:rsid w:val="00613CBB"/>
    <w:rsid w:val="00614105"/>
    <w:rsid w:val="0061422A"/>
    <w:rsid w:val="006142FA"/>
    <w:rsid w:val="006143A9"/>
    <w:rsid w:val="006143E5"/>
    <w:rsid w:val="00614896"/>
    <w:rsid w:val="00614DAB"/>
    <w:rsid w:val="00614F26"/>
    <w:rsid w:val="00614F8F"/>
    <w:rsid w:val="006158AF"/>
    <w:rsid w:val="00615A6F"/>
    <w:rsid w:val="00615B67"/>
    <w:rsid w:val="00615C04"/>
    <w:rsid w:val="00615CD6"/>
    <w:rsid w:val="00615FEE"/>
    <w:rsid w:val="006160C9"/>
    <w:rsid w:val="00616E09"/>
    <w:rsid w:val="00617124"/>
    <w:rsid w:val="00617688"/>
    <w:rsid w:val="00617803"/>
    <w:rsid w:val="00617A41"/>
    <w:rsid w:val="00617E19"/>
    <w:rsid w:val="00617EBF"/>
    <w:rsid w:val="0062007E"/>
    <w:rsid w:val="00620149"/>
    <w:rsid w:val="006207AE"/>
    <w:rsid w:val="00620A34"/>
    <w:rsid w:val="00620A37"/>
    <w:rsid w:val="00620EEC"/>
    <w:rsid w:val="006210E6"/>
    <w:rsid w:val="00621104"/>
    <w:rsid w:val="00621131"/>
    <w:rsid w:val="00621185"/>
    <w:rsid w:val="00621C09"/>
    <w:rsid w:val="00622106"/>
    <w:rsid w:val="00622523"/>
    <w:rsid w:val="00622596"/>
    <w:rsid w:val="00622A3B"/>
    <w:rsid w:val="00622E60"/>
    <w:rsid w:val="00622EEA"/>
    <w:rsid w:val="006232A7"/>
    <w:rsid w:val="006236F1"/>
    <w:rsid w:val="0062396C"/>
    <w:rsid w:val="00623FA9"/>
    <w:rsid w:val="00623FF9"/>
    <w:rsid w:val="0062422E"/>
    <w:rsid w:val="0062437D"/>
    <w:rsid w:val="006247D0"/>
    <w:rsid w:val="00624AA0"/>
    <w:rsid w:val="00624B2E"/>
    <w:rsid w:val="00624B3F"/>
    <w:rsid w:val="00624D2F"/>
    <w:rsid w:val="0062529C"/>
    <w:rsid w:val="006253EB"/>
    <w:rsid w:val="0062555B"/>
    <w:rsid w:val="0062574D"/>
    <w:rsid w:val="0062592B"/>
    <w:rsid w:val="00625944"/>
    <w:rsid w:val="00625EDA"/>
    <w:rsid w:val="00625F26"/>
    <w:rsid w:val="0062617F"/>
    <w:rsid w:val="00626AD5"/>
    <w:rsid w:val="00626ECD"/>
    <w:rsid w:val="00627327"/>
    <w:rsid w:val="0062743E"/>
    <w:rsid w:val="006274AC"/>
    <w:rsid w:val="00627541"/>
    <w:rsid w:val="00627773"/>
    <w:rsid w:val="006277F4"/>
    <w:rsid w:val="00627D4E"/>
    <w:rsid w:val="0063016E"/>
    <w:rsid w:val="006308A4"/>
    <w:rsid w:val="0063095E"/>
    <w:rsid w:val="0063097A"/>
    <w:rsid w:val="00631558"/>
    <w:rsid w:val="00631695"/>
    <w:rsid w:val="0063180B"/>
    <w:rsid w:val="006319D2"/>
    <w:rsid w:val="00631A70"/>
    <w:rsid w:val="006322E9"/>
    <w:rsid w:val="006324E9"/>
    <w:rsid w:val="0063257B"/>
    <w:rsid w:val="00632631"/>
    <w:rsid w:val="00632B89"/>
    <w:rsid w:val="00632BEC"/>
    <w:rsid w:val="00632C07"/>
    <w:rsid w:val="0063323D"/>
    <w:rsid w:val="0063346D"/>
    <w:rsid w:val="00633583"/>
    <w:rsid w:val="006336B7"/>
    <w:rsid w:val="00633A4B"/>
    <w:rsid w:val="00634355"/>
    <w:rsid w:val="00634478"/>
    <w:rsid w:val="006346D3"/>
    <w:rsid w:val="00634D16"/>
    <w:rsid w:val="0063503A"/>
    <w:rsid w:val="00635073"/>
    <w:rsid w:val="00635488"/>
    <w:rsid w:val="0063552C"/>
    <w:rsid w:val="00636201"/>
    <w:rsid w:val="00636703"/>
    <w:rsid w:val="00636933"/>
    <w:rsid w:val="00636D2A"/>
    <w:rsid w:val="006372EA"/>
    <w:rsid w:val="006373EA"/>
    <w:rsid w:val="00637612"/>
    <w:rsid w:val="00637BF8"/>
    <w:rsid w:val="00637CF5"/>
    <w:rsid w:val="00637D64"/>
    <w:rsid w:val="00637E66"/>
    <w:rsid w:val="00637F4D"/>
    <w:rsid w:val="00637F91"/>
    <w:rsid w:val="0064003D"/>
    <w:rsid w:val="006401FF"/>
    <w:rsid w:val="00640218"/>
    <w:rsid w:val="006403DA"/>
    <w:rsid w:val="006405FF"/>
    <w:rsid w:val="00640765"/>
    <w:rsid w:val="006407BC"/>
    <w:rsid w:val="00640E0F"/>
    <w:rsid w:val="00640F90"/>
    <w:rsid w:val="00641AFA"/>
    <w:rsid w:val="00641CAB"/>
    <w:rsid w:val="006423D9"/>
    <w:rsid w:val="0064249D"/>
    <w:rsid w:val="0064295C"/>
    <w:rsid w:val="0064372C"/>
    <w:rsid w:val="00643881"/>
    <w:rsid w:val="00643D3C"/>
    <w:rsid w:val="00644373"/>
    <w:rsid w:val="006443D6"/>
    <w:rsid w:val="006452E3"/>
    <w:rsid w:val="006456C0"/>
    <w:rsid w:val="00645915"/>
    <w:rsid w:val="00645993"/>
    <w:rsid w:val="00646CC4"/>
    <w:rsid w:val="006472BF"/>
    <w:rsid w:val="00647651"/>
    <w:rsid w:val="0064771F"/>
    <w:rsid w:val="00647725"/>
    <w:rsid w:val="00647C3D"/>
    <w:rsid w:val="00647E1F"/>
    <w:rsid w:val="00650776"/>
    <w:rsid w:val="00650BD0"/>
    <w:rsid w:val="00650D4B"/>
    <w:rsid w:val="00650D9F"/>
    <w:rsid w:val="006511C5"/>
    <w:rsid w:val="0065192B"/>
    <w:rsid w:val="0065195D"/>
    <w:rsid w:val="006519C3"/>
    <w:rsid w:val="00651E08"/>
    <w:rsid w:val="00651EC4"/>
    <w:rsid w:val="0065266A"/>
    <w:rsid w:val="00652B30"/>
    <w:rsid w:val="00652D38"/>
    <w:rsid w:val="00652E4B"/>
    <w:rsid w:val="00652EC7"/>
    <w:rsid w:val="00653256"/>
    <w:rsid w:val="0065334B"/>
    <w:rsid w:val="006534AE"/>
    <w:rsid w:val="00653C49"/>
    <w:rsid w:val="00653DA8"/>
    <w:rsid w:val="00654067"/>
    <w:rsid w:val="006541A5"/>
    <w:rsid w:val="0065437F"/>
    <w:rsid w:val="00654584"/>
    <w:rsid w:val="0065471D"/>
    <w:rsid w:val="0065479A"/>
    <w:rsid w:val="0065480C"/>
    <w:rsid w:val="00654B30"/>
    <w:rsid w:val="00654CEC"/>
    <w:rsid w:val="0065527E"/>
    <w:rsid w:val="00655422"/>
    <w:rsid w:val="00655491"/>
    <w:rsid w:val="006555FE"/>
    <w:rsid w:val="00655675"/>
    <w:rsid w:val="00655799"/>
    <w:rsid w:val="00655B85"/>
    <w:rsid w:val="00655C84"/>
    <w:rsid w:val="00655E29"/>
    <w:rsid w:val="00656345"/>
    <w:rsid w:val="0065691A"/>
    <w:rsid w:val="00656A05"/>
    <w:rsid w:val="00656AE8"/>
    <w:rsid w:val="00656DC6"/>
    <w:rsid w:val="00656FB8"/>
    <w:rsid w:val="0065742F"/>
    <w:rsid w:val="006575B3"/>
    <w:rsid w:val="00657896"/>
    <w:rsid w:val="00657973"/>
    <w:rsid w:val="00657DB0"/>
    <w:rsid w:val="00657F73"/>
    <w:rsid w:val="00660321"/>
    <w:rsid w:val="0066033C"/>
    <w:rsid w:val="006606A7"/>
    <w:rsid w:val="006606C1"/>
    <w:rsid w:val="006609F3"/>
    <w:rsid w:val="00660A59"/>
    <w:rsid w:val="00660B2D"/>
    <w:rsid w:val="00660EC6"/>
    <w:rsid w:val="00661057"/>
    <w:rsid w:val="00661158"/>
    <w:rsid w:val="0066130E"/>
    <w:rsid w:val="00661494"/>
    <w:rsid w:val="00661DF9"/>
    <w:rsid w:val="00662064"/>
    <w:rsid w:val="006622AD"/>
    <w:rsid w:val="00662393"/>
    <w:rsid w:val="006625E8"/>
    <w:rsid w:val="006625F7"/>
    <w:rsid w:val="00662D9E"/>
    <w:rsid w:val="00662EFE"/>
    <w:rsid w:val="00663134"/>
    <w:rsid w:val="006635A1"/>
    <w:rsid w:val="00663693"/>
    <w:rsid w:val="0066378E"/>
    <w:rsid w:val="006638D0"/>
    <w:rsid w:val="00663AEB"/>
    <w:rsid w:val="00664110"/>
    <w:rsid w:val="006641C8"/>
    <w:rsid w:val="006647B4"/>
    <w:rsid w:val="00664A69"/>
    <w:rsid w:val="00664B9E"/>
    <w:rsid w:val="00664D17"/>
    <w:rsid w:val="00664F4C"/>
    <w:rsid w:val="00665050"/>
    <w:rsid w:val="00665061"/>
    <w:rsid w:val="00665160"/>
    <w:rsid w:val="00665281"/>
    <w:rsid w:val="00665464"/>
    <w:rsid w:val="00665551"/>
    <w:rsid w:val="00665F18"/>
    <w:rsid w:val="00665FFE"/>
    <w:rsid w:val="006662F5"/>
    <w:rsid w:val="00666520"/>
    <w:rsid w:val="006665B7"/>
    <w:rsid w:val="00666B9D"/>
    <w:rsid w:val="00666D1E"/>
    <w:rsid w:val="00666F84"/>
    <w:rsid w:val="0066718A"/>
    <w:rsid w:val="006675B3"/>
    <w:rsid w:val="00667B6E"/>
    <w:rsid w:val="00667C5B"/>
    <w:rsid w:val="00667C9A"/>
    <w:rsid w:val="00667E4C"/>
    <w:rsid w:val="00667E87"/>
    <w:rsid w:val="006708AA"/>
    <w:rsid w:val="00670AAA"/>
    <w:rsid w:val="00670DDF"/>
    <w:rsid w:val="00671600"/>
    <w:rsid w:val="00671A89"/>
    <w:rsid w:val="00671FBB"/>
    <w:rsid w:val="00671FBD"/>
    <w:rsid w:val="00672682"/>
    <w:rsid w:val="0067283F"/>
    <w:rsid w:val="0067335B"/>
    <w:rsid w:val="00673480"/>
    <w:rsid w:val="00673B7A"/>
    <w:rsid w:val="00673F3F"/>
    <w:rsid w:val="0067416B"/>
    <w:rsid w:val="00674358"/>
    <w:rsid w:val="00674958"/>
    <w:rsid w:val="00674E25"/>
    <w:rsid w:val="00674E5F"/>
    <w:rsid w:val="0067568F"/>
    <w:rsid w:val="0067578E"/>
    <w:rsid w:val="006759CF"/>
    <w:rsid w:val="00675B42"/>
    <w:rsid w:val="00675B73"/>
    <w:rsid w:val="00675DCE"/>
    <w:rsid w:val="00675E9A"/>
    <w:rsid w:val="00676041"/>
    <w:rsid w:val="00676A53"/>
    <w:rsid w:val="00676F03"/>
    <w:rsid w:val="00677035"/>
    <w:rsid w:val="0067715F"/>
    <w:rsid w:val="006774F9"/>
    <w:rsid w:val="00677790"/>
    <w:rsid w:val="00677912"/>
    <w:rsid w:val="00677E6B"/>
    <w:rsid w:val="00680189"/>
    <w:rsid w:val="00680C64"/>
    <w:rsid w:val="00680F50"/>
    <w:rsid w:val="00681A28"/>
    <w:rsid w:val="00681E54"/>
    <w:rsid w:val="00682550"/>
    <w:rsid w:val="00682EC4"/>
    <w:rsid w:val="00683074"/>
    <w:rsid w:val="006831E5"/>
    <w:rsid w:val="006839A2"/>
    <w:rsid w:val="006839D4"/>
    <w:rsid w:val="00684C0F"/>
    <w:rsid w:val="00684E69"/>
    <w:rsid w:val="006855FC"/>
    <w:rsid w:val="006858FF"/>
    <w:rsid w:val="00685A0C"/>
    <w:rsid w:val="00685A3E"/>
    <w:rsid w:val="00685D9A"/>
    <w:rsid w:val="00685E90"/>
    <w:rsid w:val="00685EC4"/>
    <w:rsid w:val="00685F18"/>
    <w:rsid w:val="0068615F"/>
    <w:rsid w:val="00686365"/>
    <w:rsid w:val="006863B0"/>
    <w:rsid w:val="00686710"/>
    <w:rsid w:val="00686B3A"/>
    <w:rsid w:val="00686D59"/>
    <w:rsid w:val="00686E2C"/>
    <w:rsid w:val="00686FB3"/>
    <w:rsid w:val="006871A8"/>
    <w:rsid w:val="00687396"/>
    <w:rsid w:val="0068744E"/>
    <w:rsid w:val="00687520"/>
    <w:rsid w:val="006876A7"/>
    <w:rsid w:val="006876AD"/>
    <w:rsid w:val="0068787D"/>
    <w:rsid w:val="00687891"/>
    <w:rsid w:val="00687A3F"/>
    <w:rsid w:val="00687E36"/>
    <w:rsid w:val="006903D0"/>
    <w:rsid w:val="006909BA"/>
    <w:rsid w:val="00690B02"/>
    <w:rsid w:val="00690BB1"/>
    <w:rsid w:val="00690BBC"/>
    <w:rsid w:val="00690D18"/>
    <w:rsid w:val="00690DCC"/>
    <w:rsid w:val="00691037"/>
    <w:rsid w:val="006910C4"/>
    <w:rsid w:val="006912E2"/>
    <w:rsid w:val="00691308"/>
    <w:rsid w:val="00691D50"/>
    <w:rsid w:val="00691EB8"/>
    <w:rsid w:val="00691ED7"/>
    <w:rsid w:val="00691F72"/>
    <w:rsid w:val="0069202B"/>
    <w:rsid w:val="00692030"/>
    <w:rsid w:val="0069236B"/>
    <w:rsid w:val="0069255A"/>
    <w:rsid w:val="00692ACE"/>
    <w:rsid w:val="00692BD0"/>
    <w:rsid w:val="00692C51"/>
    <w:rsid w:val="00692CDE"/>
    <w:rsid w:val="00692F9B"/>
    <w:rsid w:val="00693061"/>
    <w:rsid w:val="00693073"/>
    <w:rsid w:val="0069324B"/>
    <w:rsid w:val="00693603"/>
    <w:rsid w:val="00694411"/>
    <w:rsid w:val="0069467A"/>
    <w:rsid w:val="00694955"/>
    <w:rsid w:val="00694E93"/>
    <w:rsid w:val="00695402"/>
    <w:rsid w:val="00695523"/>
    <w:rsid w:val="00695577"/>
    <w:rsid w:val="00695622"/>
    <w:rsid w:val="006959C1"/>
    <w:rsid w:val="00695B38"/>
    <w:rsid w:val="006964A1"/>
    <w:rsid w:val="00697135"/>
    <w:rsid w:val="00697195"/>
    <w:rsid w:val="006975D9"/>
    <w:rsid w:val="006977FF"/>
    <w:rsid w:val="00697C11"/>
    <w:rsid w:val="00697C8A"/>
    <w:rsid w:val="006A00D5"/>
    <w:rsid w:val="006A01FA"/>
    <w:rsid w:val="006A02C9"/>
    <w:rsid w:val="006A02FD"/>
    <w:rsid w:val="006A05FE"/>
    <w:rsid w:val="006A09E6"/>
    <w:rsid w:val="006A0E9E"/>
    <w:rsid w:val="006A0F09"/>
    <w:rsid w:val="006A12DE"/>
    <w:rsid w:val="006A1312"/>
    <w:rsid w:val="006A138A"/>
    <w:rsid w:val="006A1588"/>
    <w:rsid w:val="006A1728"/>
    <w:rsid w:val="006A17B1"/>
    <w:rsid w:val="006A1A5C"/>
    <w:rsid w:val="006A2023"/>
    <w:rsid w:val="006A25C7"/>
    <w:rsid w:val="006A2678"/>
    <w:rsid w:val="006A2C2D"/>
    <w:rsid w:val="006A2CC4"/>
    <w:rsid w:val="006A3073"/>
    <w:rsid w:val="006A3084"/>
    <w:rsid w:val="006A352F"/>
    <w:rsid w:val="006A3725"/>
    <w:rsid w:val="006A3B00"/>
    <w:rsid w:val="006A3B56"/>
    <w:rsid w:val="006A3BBE"/>
    <w:rsid w:val="006A3DC1"/>
    <w:rsid w:val="006A3ECF"/>
    <w:rsid w:val="006A4082"/>
    <w:rsid w:val="006A4A11"/>
    <w:rsid w:val="006A4AAD"/>
    <w:rsid w:val="006A4CCA"/>
    <w:rsid w:val="006A4D30"/>
    <w:rsid w:val="006A4DCE"/>
    <w:rsid w:val="006A4FA3"/>
    <w:rsid w:val="006A50CE"/>
    <w:rsid w:val="006A52BF"/>
    <w:rsid w:val="006A541C"/>
    <w:rsid w:val="006A5A2B"/>
    <w:rsid w:val="006A5ABE"/>
    <w:rsid w:val="006A68EA"/>
    <w:rsid w:val="006A6DA2"/>
    <w:rsid w:val="006A7066"/>
    <w:rsid w:val="006A7427"/>
    <w:rsid w:val="006A7882"/>
    <w:rsid w:val="006A7AB2"/>
    <w:rsid w:val="006B00FC"/>
    <w:rsid w:val="006B04BA"/>
    <w:rsid w:val="006B0609"/>
    <w:rsid w:val="006B0765"/>
    <w:rsid w:val="006B0912"/>
    <w:rsid w:val="006B0DB9"/>
    <w:rsid w:val="006B1395"/>
    <w:rsid w:val="006B1426"/>
    <w:rsid w:val="006B1613"/>
    <w:rsid w:val="006B16FE"/>
    <w:rsid w:val="006B19C9"/>
    <w:rsid w:val="006B1B92"/>
    <w:rsid w:val="006B1DE9"/>
    <w:rsid w:val="006B2CE8"/>
    <w:rsid w:val="006B2FAC"/>
    <w:rsid w:val="006B3041"/>
    <w:rsid w:val="006B316C"/>
    <w:rsid w:val="006B36F1"/>
    <w:rsid w:val="006B3C83"/>
    <w:rsid w:val="006B3D40"/>
    <w:rsid w:val="006B3F01"/>
    <w:rsid w:val="006B4460"/>
    <w:rsid w:val="006B4F9B"/>
    <w:rsid w:val="006B50ED"/>
    <w:rsid w:val="006B52DE"/>
    <w:rsid w:val="006B5616"/>
    <w:rsid w:val="006B5717"/>
    <w:rsid w:val="006B582F"/>
    <w:rsid w:val="006B5929"/>
    <w:rsid w:val="006B5EB2"/>
    <w:rsid w:val="006B5FAE"/>
    <w:rsid w:val="006B5FED"/>
    <w:rsid w:val="006B607E"/>
    <w:rsid w:val="006B6207"/>
    <w:rsid w:val="006B637D"/>
    <w:rsid w:val="006B6D18"/>
    <w:rsid w:val="006B6D73"/>
    <w:rsid w:val="006B7024"/>
    <w:rsid w:val="006B7215"/>
    <w:rsid w:val="006B7695"/>
    <w:rsid w:val="006B78C0"/>
    <w:rsid w:val="006B7A48"/>
    <w:rsid w:val="006B7ABD"/>
    <w:rsid w:val="006C0179"/>
    <w:rsid w:val="006C0767"/>
    <w:rsid w:val="006C0CEB"/>
    <w:rsid w:val="006C0D22"/>
    <w:rsid w:val="006C0DC5"/>
    <w:rsid w:val="006C0E68"/>
    <w:rsid w:val="006C0E69"/>
    <w:rsid w:val="006C118C"/>
    <w:rsid w:val="006C1362"/>
    <w:rsid w:val="006C14BD"/>
    <w:rsid w:val="006C1631"/>
    <w:rsid w:val="006C1991"/>
    <w:rsid w:val="006C1A86"/>
    <w:rsid w:val="006C2081"/>
    <w:rsid w:val="006C2685"/>
    <w:rsid w:val="006C3092"/>
    <w:rsid w:val="006C3268"/>
    <w:rsid w:val="006C39C7"/>
    <w:rsid w:val="006C3B01"/>
    <w:rsid w:val="006C3B1E"/>
    <w:rsid w:val="006C3E51"/>
    <w:rsid w:val="006C45C2"/>
    <w:rsid w:val="006C476A"/>
    <w:rsid w:val="006C47FD"/>
    <w:rsid w:val="006C4EE1"/>
    <w:rsid w:val="006C544C"/>
    <w:rsid w:val="006C5C19"/>
    <w:rsid w:val="006C5FD4"/>
    <w:rsid w:val="006C61EE"/>
    <w:rsid w:val="006C6326"/>
    <w:rsid w:val="006C640D"/>
    <w:rsid w:val="006C6C58"/>
    <w:rsid w:val="006C70A0"/>
    <w:rsid w:val="006C7231"/>
    <w:rsid w:val="006C7244"/>
    <w:rsid w:val="006C7DD0"/>
    <w:rsid w:val="006C7F7C"/>
    <w:rsid w:val="006D07E7"/>
    <w:rsid w:val="006D08C1"/>
    <w:rsid w:val="006D0B39"/>
    <w:rsid w:val="006D110E"/>
    <w:rsid w:val="006D1733"/>
    <w:rsid w:val="006D17AD"/>
    <w:rsid w:val="006D1AC6"/>
    <w:rsid w:val="006D27CB"/>
    <w:rsid w:val="006D2C57"/>
    <w:rsid w:val="006D2C5A"/>
    <w:rsid w:val="006D2D7F"/>
    <w:rsid w:val="006D2F08"/>
    <w:rsid w:val="006D2F9C"/>
    <w:rsid w:val="006D37D0"/>
    <w:rsid w:val="006D386F"/>
    <w:rsid w:val="006D4B0B"/>
    <w:rsid w:val="006D50A7"/>
    <w:rsid w:val="006D540D"/>
    <w:rsid w:val="006D5531"/>
    <w:rsid w:val="006D5545"/>
    <w:rsid w:val="006D5569"/>
    <w:rsid w:val="006D5622"/>
    <w:rsid w:val="006D574E"/>
    <w:rsid w:val="006D576C"/>
    <w:rsid w:val="006D5865"/>
    <w:rsid w:val="006D5881"/>
    <w:rsid w:val="006D59DC"/>
    <w:rsid w:val="006D59F0"/>
    <w:rsid w:val="006D5A00"/>
    <w:rsid w:val="006D5B18"/>
    <w:rsid w:val="006D626E"/>
    <w:rsid w:val="006D62F6"/>
    <w:rsid w:val="006D63EB"/>
    <w:rsid w:val="006D66ED"/>
    <w:rsid w:val="006D7137"/>
    <w:rsid w:val="006D7610"/>
    <w:rsid w:val="006D7A9C"/>
    <w:rsid w:val="006D7E47"/>
    <w:rsid w:val="006E030C"/>
    <w:rsid w:val="006E03D7"/>
    <w:rsid w:val="006E05CF"/>
    <w:rsid w:val="006E0691"/>
    <w:rsid w:val="006E0C39"/>
    <w:rsid w:val="006E1AA5"/>
    <w:rsid w:val="006E1EDE"/>
    <w:rsid w:val="006E2EA5"/>
    <w:rsid w:val="006E2F98"/>
    <w:rsid w:val="006E336B"/>
    <w:rsid w:val="006E34AB"/>
    <w:rsid w:val="006E3700"/>
    <w:rsid w:val="006E3B07"/>
    <w:rsid w:val="006E3B80"/>
    <w:rsid w:val="006E3BBE"/>
    <w:rsid w:val="006E3CCC"/>
    <w:rsid w:val="006E3D09"/>
    <w:rsid w:val="006E41A6"/>
    <w:rsid w:val="006E4B1B"/>
    <w:rsid w:val="006E4C17"/>
    <w:rsid w:val="006E4DD7"/>
    <w:rsid w:val="006E4F99"/>
    <w:rsid w:val="006E5140"/>
    <w:rsid w:val="006E5445"/>
    <w:rsid w:val="006E54EE"/>
    <w:rsid w:val="006E5532"/>
    <w:rsid w:val="006E5A35"/>
    <w:rsid w:val="006E5A81"/>
    <w:rsid w:val="006E5CDE"/>
    <w:rsid w:val="006E6160"/>
    <w:rsid w:val="006E62CA"/>
    <w:rsid w:val="006E662C"/>
    <w:rsid w:val="006E6D12"/>
    <w:rsid w:val="006E7249"/>
    <w:rsid w:val="006E7715"/>
    <w:rsid w:val="006E7AEF"/>
    <w:rsid w:val="006E7B8B"/>
    <w:rsid w:val="006E7D93"/>
    <w:rsid w:val="006F0692"/>
    <w:rsid w:val="006F08F6"/>
    <w:rsid w:val="006F0985"/>
    <w:rsid w:val="006F0A73"/>
    <w:rsid w:val="006F0C5D"/>
    <w:rsid w:val="006F0D55"/>
    <w:rsid w:val="006F1221"/>
    <w:rsid w:val="006F19FD"/>
    <w:rsid w:val="006F1EAD"/>
    <w:rsid w:val="006F1EBC"/>
    <w:rsid w:val="006F272E"/>
    <w:rsid w:val="006F2DD7"/>
    <w:rsid w:val="006F2E6B"/>
    <w:rsid w:val="006F2E8D"/>
    <w:rsid w:val="006F303A"/>
    <w:rsid w:val="006F3075"/>
    <w:rsid w:val="006F311D"/>
    <w:rsid w:val="006F3132"/>
    <w:rsid w:val="006F3215"/>
    <w:rsid w:val="006F3791"/>
    <w:rsid w:val="006F38F8"/>
    <w:rsid w:val="006F4491"/>
    <w:rsid w:val="006F46B3"/>
    <w:rsid w:val="006F4F89"/>
    <w:rsid w:val="006F5025"/>
    <w:rsid w:val="006F504D"/>
    <w:rsid w:val="006F53E6"/>
    <w:rsid w:val="006F56E1"/>
    <w:rsid w:val="006F5D70"/>
    <w:rsid w:val="006F6545"/>
    <w:rsid w:val="006F699A"/>
    <w:rsid w:val="006F6A25"/>
    <w:rsid w:val="006F6BFD"/>
    <w:rsid w:val="006F6E15"/>
    <w:rsid w:val="006F6E29"/>
    <w:rsid w:val="006F6EF3"/>
    <w:rsid w:val="006F6FA0"/>
    <w:rsid w:val="006F7411"/>
    <w:rsid w:val="006F76D0"/>
    <w:rsid w:val="006F7E13"/>
    <w:rsid w:val="007001BB"/>
    <w:rsid w:val="00700352"/>
    <w:rsid w:val="0070035D"/>
    <w:rsid w:val="007004E7"/>
    <w:rsid w:val="007004FA"/>
    <w:rsid w:val="00700B08"/>
    <w:rsid w:val="00700CA4"/>
    <w:rsid w:val="00700D63"/>
    <w:rsid w:val="00700E6A"/>
    <w:rsid w:val="0070133D"/>
    <w:rsid w:val="00701B1A"/>
    <w:rsid w:val="00701E88"/>
    <w:rsid w:val="007024AB"/>
    <w:rsid w:val="0070256F"/>
    <w:rsid w:val="007025A1"/>
    <w:rsid w:val="007029A3"/>
    <w:rsid w:val="00702DCD"/>
    <w:rsid w:val="0070325A"/>
    <w:rsid w:val="00703412"/>
    <w:rsid w:val="0070343C"/>
    <w:rsid w:val="0070352A"/>
    <w:rsid w:val="00703668"/>
    <w:rsid w:val="00703EE0"/>
    <w:rsid w:val="00704045"/>
    <w:rsid w:val="007046B6"/>
    <w:rsid w:val="00704716"/>
    <w:rsid w:val="00704F30"/>
    <w:rsid w:val="0070547D"/>
    <w:rsid w:val="0070580B"/>
    <w:rsid w:val="00705A78"/>
    <w:rsid w:val="00705A83"/>
    <w:rsid w:val="0070611A"/>
    <w:rsid w:val="00706153"/>
    <w:rsid w:val="00706CB2"/>
    <w:rsid w:val="00706E4E"/>
    <w:rsid w:val="0070738C"/>
    <w:rsid w:val="0070791C"/>
    <w:rsid w:val="0070799F"/>
    <w:rsid w:val="00707AEB"/>
    <w:rsid w:val="00707BCD"/>
    <w:rsid w:val="00710141"/>
    <w:rsid w:val="007104D3"/>
    <w:rsid w:val="00710548"/>
    <w:rsid w:val="007105D9"/>
    <w:rsid w:val="00710726"/>
    <w:rsid w:val="00710A84"/>
    <w:rsid w:val="00710C52"/>
    <w:rsid w:val="00711258"/>
    <w:rsid w:val="007115C8"/>
    <w:rsid w:val="007117B1"/>
    <w:rsid w:val="007118D8"/>
    <w:rsid w:val="00711A12"/>
    <w:rsid w:val="00711BAA"/>
    <w:rsid w:val="00711CB9"/>
    <w:rsid w:val="00711D5F"/>
    <w:rsid w:val="00711DE2"/>
    <w:rsid w:val="00711F37"/>
    <w:rsid w:val="00711FC8"/>
    <w:rsid w:val="00712984"/>
    <w:rsid w:val="007129D0"/>
    <w:rsid w:val="007131A7"/>
    <w:rsid w:val="007134B1"/>
    <w:rsid w:val="0071361D"/>
    <w:rsid w:val="0071383C"/>
    <w:rsid w:val="00713BF3"/>
    <w:rsid w:val="00713C27"/>
    <w:rsid w:val="00713C31"/>
    <w:rsid w:val="007141A7"/>
    <w:rsid w:val="007149B4"/>
    <w:rsid w:val="007149EA"/>
    <w:rsid w:val="00714B41"/>
    <w:rsid w:val="00714DF5"/>
    <w:rsid w:val="00714E6C"/>
    <w:rsid w:val="0071501B"/>
    <w:rsid w:val="007150D8"/>
    <w:rsid w:val="00715722"/>
    <w:rsid w:val="00715760"/>
    <w:rsid w:val="00715BAF"/>
    <w:rsid w:val="00715DA9"/>
    <w:rsid w:val="00715E81"/>
    <w:rsid w:val="00715F99"/>
    <w:rsid w:val="00716001"/>
    <w:rsid w:val="007160CE"/>
    <w:rsid w:val="007162E7"/>
    <w:rsid w:val="007163A6"/>
    <w:rsid w:val="00716454"/>
    <w:rsid w:val="00716E95"/>
    <w:rsid w:val="00716F8B"/>
    <w:rsid w:val="007205FC"/>
    <w:rsid w:val="00721032"/>
    <w:rsid w:val="00721083"/>
    <w:rsid w:val="0072121B"/>
    <w:rsid w:val="00721B55"/>
    <w:rsid w:val="00722447"/>
    <w:rsid w:val="00722579"/>
    <w:rsid w:val="00722719"/>
    <w:rsid w:val="00722AC4"/>
    <w:rsid w:val="00722BBC"/>
    <w:rsid w:val="00722BBF"/>
    <w:rsid w:val="00722BFD"/>
    <w:rsid w:val="0072358F"/>
    <w:rsid w:val="00723A41"/>
    <w:rsid w:val="00723B45"/>
    <w:rsid w:val="00723B68"/>
    <w:rsid w:val="00723C38"/>
    <w:rsid w:val="00723F97"/>
    <w:rsid w:val="00723FBB"/>
    <w:rsid w:val="0072445F"/>
    <w:rsid w:val="007244F8"/>
    <w:rsid w:val="00724521"/>
    <w:rsid w:val="007245E6"/>
    <w:rsid w:val="007247F0"/>
    <w:rsid w:val="00724BBE"/>
    <w:rsid w:val="007254C2"/>
    <w:rsid w:val="0072556A"/>
    <w:rsid w:val="0072586E"/>
    <w:rsid w:val="00725A40"/>
    <w:rsid w:val="00725DB0"/>
    <w:rsid w:val="00725F45"/>
    <w:rsid w:val="007264FF"/>
    <w:rsid w:val="007265CE"/>
    <w:rsid w:val="007269A5"/>
    <w:rsid w:val="00726C19"/>
    <w:rsid w:val="00726CE4"/>
    <w:rsid w:val="00727108"/>
    <w:rsid w:val="00727535"/>
    <w:rsid w:val="0072784F"/>
    <w:rsid w:val="00727A48"/>
    <w:rsid w:val="0073026D"/>
    <w:rsid w:val="007311FA"/>
    <w:rsid w:val="00731312"/>
    <w:rsid w:val="00731329"/>
    <w:rsid w:val="007317C8"/>
    <w:rsid w:val="0073201B"/>
    <w:rsid w:val="007321A4"/>
    <w:rsid w:val="00732459"/>
    <w:rsid w:val="00732E23"/>
    <w:rsid w:val="00732FD2"/>
    <w:rsid w:val="007331B4"/>
    <w:rsid w:val="007331BE"/>
    <w:rsid w:val="0073336F"/>
    <w:rsid w:val="007333B9"/>
    <w:rsid w:val="007338C1"/>
    <w:rsid w:val="00733B7A"/>
    <w:rsid w:val="00733E7E"/>
    <w:rsid w:val="007340F8"/>
    <w:rsid w:val="00734143"/>
    <w:rsid w:val="0073460B"/>
    <w:rsid w:val="00734EAF"/>
    <w:rsid w:val="0073504B"/>
    <w:rsid w:val="00735481"/>
    <w:rsid w:val="007369D2"/>
    <w:rsid w:val="00736C5F"/>
    <w:rsid w:val="00736C89"/>
    <w:rsid w:val="00736D6A"/>
    <w:rsid w:val="00736DC3"/>
    <w:rsid w:val="00736DC5"/>
    <w:rsid w:val="007370EE"/>
    <w:rsid w:val="00737119"/>
    <w:rsid w:val="00737E47"/>
    <w:rsid w:val="00740429"/>
    <w:rsid w:val="00740AB9"/>
    <w:rsid w:val="00740EAC"/>
    <w:rsid w:val="007417A2"/>
    <w:rsid w:val="007417B2"/>
    <w:rsid w:val="007418EC"/>
    <w:rsid w:val="00741C3C"/>
    <w:rsid w:val="0074202F"/>
    <w:rsid w:val="00742121"/>
    <w:rsid w:val="00742477"/>
    <w:rsid w:val="00742645"/>
    <w:rsid w:val="00742CFC"/>
    <w:rsid w:val="00742CFF"/>
    <w:rsid w:val="00742FA0"/>
    <w:rsid w:val="0074393F"/>
    <w:rsid w:val="00743970"/>
    <w:rsid w:val="0074426C"/>
    <w:rsid w:val="00744956"/>
    <w:rsid w:val="00744DF5"/>
    <w:rsid w:val="00745295"/>
    <w:rsid w:val="00745728"/>
    <w:rsid w:val="00745A5C"/>
    <w:rsid w:val="00745B03"/>
    <w:rsid w:val="0074605F"/>
    <w:rsid w:val="007461B0"/>
    <w:rsid w:val="00746319"/>
    <w:rsid w:val="0074681D"/>
    <w:rsid w:val="00746988"/>
    <w:rsid w:val="00746EE4"/>
    <w:rsid w:val="007470BE"/>
    <w:rsid w:val="007477C3"/>
    <w:rsid w:val="00747E94"/>
    <w:rsid w:val="00747FB0"/>
    <w:rsid w:val="00747FC0"/>
    <w:rsid w:val="0075002E"/>
    <w:rsid w:val="00750063"/>
    <w:rsid w:val="007500F6"/>
    <w:rsid w:val="00750A60"/>
    <w:rsid w:val="007512B3"/>
    <w:rsid w:val="0075141A"/>
    <w:rsid w:val="00751777"/>
    <w:rsid w:val="00751D55"/>
    <w:rsid w:val="0075231C"/>
    <w:rsid w:val="00752B42"/>
    <w:rsid w:val="00752FCC"/>
    <w:rsid w:val="00753235"/>
    <w:rsid w:val="007532F5"/>
    <w:rsid w:val="00753549"/>
    <w:rsid w:val="007535C9"/>
    <w:rsid w:val="00753843"/>
    <w:rsid w:val="00753959"/>
    <w:rsid w:val="00754235"/>
    <w:rsid w:val="00754C83"/>
    <w:rsid w:val="0075521C"/>
    <w:rsid w:val="0075587D"/>
    <w:rsid w:val="0075589A"/>
    <w:rsid w:val="00755DE8"/>
    <w:rsid w:val="00755E6C"/>
    <w:rsid w:val="00755FBC"/>
    <w:rsid w:val="0075673F"/>
    <w:rsid w:val="007571A8"/>
    <w:rsid w:val="007576D2"/>
    <w:rsid w:val="00757800"/>
    <w:rsid w:val="00757B78"/>
    <w:rsid w:val="0076008E"/>
    <w:rsid w:val="007606BB"/>
    <w:rsid w:val="00760ADA"/>
    <w:rsid w:val="00760BB3"/>
    <w:rsid w:val="00760D43"/>
    <w:rsid w:val="00761444"/>
    <w:rsid w:val="00761719"/>
    <w:rsid w:val="00761A94"/>
    <w:rsid w:val="00761B32"/>
    <w:rsid w:val="00761E5C"/>
    <w:rsid w:val="00762EF9"/>
    <w:rsid w:val="00763127"/>
    <w:rsid w:val="00763219"/>
    <w:rsid w:val="007634BA"/>
    <w:rsid w:val="00763583"/>
    <w:rsid w:val="0076391B"/>
    <w:rsid w:val="00763DAF"/>
    <w:rsid w:val="00764CDD"/>
    <w:rsid w:val="007655A1"/>
    <w:rsid w:val="0076598B"/>
    <w:rsid w:val="00765B2D"/>
    <w:rsid w:val="00765DF8"/>
    <w:rsid w:val="00765F2A"/>
    <w:rsid w:val="00766375"/>
    <w:rsid w:val="00766749"/>
    <w:rsid w:val="00766C2F"/>
    <w:rsid w:val="007672FE"/>
    <w:rsid w:val="007673B3"/>
    <w:rsid w:val="00767C1B"/>
    <w:rsid w:val="00767E58"/>
    <w:rsid w:val="00767E72"/>
    <w:rsid w:val="00767F12"/>
    <w:rsid w:val="007706A2"/>
    <w:rsid w:val="007709A7"/>
    <w:rsid w:val="00770B3F"/>
    <w:rsid w:val="00770BCB"/>
    <w:rsid w:val="00770DAE"/>
    <w:rsid w:val="00770E01"/>
    <w:rsid w:val="0077120E"/>
    <w:rsid w:val="007714A9"/>
    <w:rsid w:val="007715ED"/>
    <w:rsid w:val="00771EA1"/>
    <w:rsid w:val="007725CE"/>
    <w:rsid w:val="00773027"/>
    <w:rsid w:val="00773108"/>
    <w:rsid w:val="00773236"/>
    <w:rsid w:val="007737D1"/>
    <w:rsid w:val="00773F71"/>
    <w:rsid w:val="007746D8"/>
    <w:rsid w:val="00774A64"/>
    <w:rsid w:val="00774B83"/>
    <w:rsid w:val="00774E52"/>
    <w:rsid w:val="00774F88"/>
    <w:rsid w:val="00774FDB"/>
    <w:rsid w:val="0077503C"/>
    <w:rsid w:val="00775388"/>
    <w:rsid w:val="00775A85"/>
    <w:rsid w:val="00775B11"/>
    <w:rsid w:val="00775D86"/>
    <w:rsid w:val="00775ED1"/>
    <w:rsid w:val="00775FD3"/>
    <w:rsid w:val="007762BC"/>
    <w:rsid w:val="0077635F"/>
    <w:rsid w:val="007763E5"/>
    <w:rsid w:val="0077641E"/>
    <w:rsid w:val="00776B8F"/>
    <w:rsid w:val="00776BE6"/>
    <w:rsid w:val="00776D19"/>
    <w:rsid w:val="00776E11"/>
    <w:rsid w:val="00776E35"/>
    <w:rsid w:val="00776FD5"/>
    <w:rsid w:val="007771F7"/>
    <w:rsid w:val="00777279"/>
    <w:rsid w:val="007777E0"/>
    <w:rsid w:val="00777BA2"/>
    <w:rsid w:val="00777DF2"/>
    <w:rsid w:val="00780080"/>
    <w:rsid w:val="007802F1"/>
    <w:rsid w:val="00780EAF"/>
    <w:rsid w:val="00780EF9"/>
    <w:rsid w:val="007810F0"/>
    <w:rsid w:val="00781148"/>
    <w:rsid w:val="00781408"/>
    <w:rsid w:val="007817CE"/>
    <w:rsid w:val="0078197C"/>
    <w:rsid w:val="00781B10"/>
    <w:rsid w:val="00781C3D"/>
    <w:rsid w:val="00781CB2"/>
    <w:rsid w:val="00781EC6"/>
    <w:rsid w:val="00782B5E"/>
    <w:rsid w:val="0078308B"/>
    <w:rsid w:val="007832B1"/>
    <w:rsid w:val="0078362B"/>
    <w:rsid w:val="007838E0"/>
    <w:rsid w:val="00783DC6"/>
    <w:rsid w:val="0078408D"/>
    <w:rsid w:val="00784603"/>
    <w:rsid w:val="00784798"/>
    <w:rsid w:val="0078496C"/>
    <w:rsid w:val="00784BE7"/>
    <w:rsid w:val="00784F7F"/>
    <w:rsid w:val="00785DC2"/>
    <w:rsid w:val="00785EAD"/>
    <w:rsid w:val="0078604D"/>
    <w:rsid w:val="007862B6"/>
    <w:rsid w:val="00786325"/>
    <w:rsid w:val="00786B31"/>
    <w:rsid w:val="00786D78"/>
    <w:rsid w:val="00786F55"/>
    <w:rsid w:val="007871CF"/>
    <w:rsid w:val="00787810"/>
    <w:rsid w:val="007878BD"/>
    <w:rsid w:val="00787FAE"/>
    <w:rsid w:val="0079017A"/>
    <w:rsid w:val="00790523"/>
    <w:rsid w:val="00790632"/>
    <w:rsid w:val="00790709"/>
    <w:rsid w:val="00790A88"/>
    <w:rsid w:val="00790E7E"/>
    <w:rsid w:val="00791178"/>
    <w:rsid w:val="007919E3"/>
    <w:rsid w:val="00791B37"/>
    <w:rsid w:val="00792D21"/>
    <w:rsid w:val="00792DA4"/>
    <w:rsid w:val="00792F5E"/>
    <w:rsid w:val="007933A8"/>
    <w:rsid w:val="007938DB"/>
    <w:rsid w:val="0079390D"/>
    <w:rsid w:val="00793BFE"/>
    <w:rsid w:val="007942FE"/>
    <w:rsid w:val="00794670"/>
    <w:rsid w:val="00794BC3"/>
    <w:rsid w:val="00794E97"/>
    <w:rsid w:val="007954AF"/>
    <w:rsid w:val="00795ABE"/>
    <w:rsid w:val="00796237"/>
    <w:rsid w:val="007962E2"/>
    <w:rsid w:val="00796496"/>
    <w:rsid w:val="00796574"/>
    <w:rsid w:val="0079675A"/>
    <w:rsid w:val="00796F25"/>
    <w:rsid w:val="00797294"/>
    <w:rsid w:val="00797562"/>
    <w:rsid w:val="00797989"/>
    <w:rsid w:val="007A003E"/>
    <w:rsid w:val="007A045C"/>
    <w:rsid w:val="007A0469"/>
    <w:rsid w:val="007A09C4"/>
    <w:rsid w:val="007A1D2D"/>
    <w:rsid w:val="007A1F59"/>
    <w:rsid w:val="007A23FA"/>
    <w:rsid w:val="007A283A"/>
    <w:rsid w:val="007A29BF"/>
    <w:rsid w:val="007A2CCF"/>
    <w:rsid w:val="007A2E94"/>
    <w:rsid w:val="007A2E98"/>
    <w:rsid w:val="007A30C6"/>
    <w:rsid w:val="007A3831"/>
    <w:rsid w:val="007A3BA3"/>
    <w:rsid w:val="007A4241"/>
    <w:rsid w:val="007A457E"/>
    <w:rsid w:val="007A4807"/>
    <w:rsid w:val="007A4AF1"/>
    <w:rsid w:val="007A4C23"/>
    <w:rsid w:val="007A4C75"/>
    <w:rsid w:val="007A50E6"/>
    <w:rsid w:val="007A5292"/>
    <w:rsid w:val="007A6258"/>
    <w:rsid w:val="007A63DA"/>
    <w:rsid w:val="007A63EC"/>
    <w:rsid w:val="007A6843"/>
    <w:rsid w:val="007A698C"/>
    <w:rsid w:val="007A69F2"/>
    <w:rsid w:val="007A6CC0"/>
    <w:rsid w:val="007A6D4F"/>
    <w:rsid w:val="007A6DE8"/>
    <w:rsid w:val="007A7123"/>
    <w:rsid w:val="007A76CA"/>
    <w:rsid w:val="007A76EA"/>
    <w:rsid w:val="007A7AE3"/>
    <w:rsid w:val="007A7FEC"/>
    <w:rsid w:val="007B0711"/>
    <w:rsid w:val="007B09EE"/>
    <w:rsid w:val="007B0C72"/>
    <w:rsid w:val="007B11C6"/>
    <w:rsid w:val="007B133C"/>
    <w:rsid w:val="007B1499"/>
    <w:rsid w:val="007B1BBF"/>
    <w:rsid w:val="007B1C4E"/>
    <w:rsid w:val="007B1E26"/>
    <w:rsid w:val="007B1F12"/>
    <w:rsid w:val="007B21C1"/>
    <w:rsid w:val="007B241E"/>
    <w:rsid w:val="007B24F5"/>
    <w:rsid w:val="007B2521"/>
    <w:rsid w:val="007B2960"/>
    <w:rsid w:val="007B2B88"/>
    <w:rsid w:val="007B2E64"/>
    <w:rsid w:val="007B2FE5"/>
    <w:rsid w:val="007B355D"/>
    <w:rsid w:val="007B396C"/>
    <w:rsid w:val="007B40F8"/>
    <w:rsid w:val="007B421C"/>
    <w:rsid w:val="007B4FEB"/>
    <w:rsid w:val="007B5439"/>
    <w:rsid w:val="007B5830"/>
    <w:rsid w:val="007B5D14"/>
    <w:rsid w:val="007B60C8"/>
    <w:rsid w:val="007B6722"/>
    <w:rsid w:val="007B69EC"/>
    <w:rsid w:val="007B6CB5"/>
    <w:rsid w:val="007B70CC"/>
    <w:rsid w:val="007B760C"/>
    <w:rsid w:val="007B7660"/>
    <w:rsid w:val="007B787A"/>
    <w:rsid w:val="007B78B1"/>
    <w:rsid w:val="007B7980"/>
    <w:rsid w:val="007C0348"/>
    <w:rsid w:val="007C0AEA"/>
    <w:rsid w:val="007C0DEF"/>
    <w:rsid w:val="007C1069"/>
    <w:rsid w:val="007C11F2"/>
    <w:rsid w:val="007C18B1"/>
    <w:rsid w:val="007C1964"/>
    <w:rsid w:val="007C1AF4"/>
    <w:rsid w:val="007C1D9E"/>
    <w:rsid w:val="007C1F94"/>
    <w:rsid w:val="007C2061"/>
    <w:rsid w:val="007C2124"/>
    <w:rsid w:val="007C2168"/>
    <w:rsid w:val="007C2226"/>
    <w:rsid w:val="007C28B2"/>
    <w:rsid w:val="007C2A99"/>
    <w:rsid w:val="007C2AC8"/>
    <w:rsid w:val="007C2C26"/>
    <w:rsid w:val="007C32D4"/>
    <w:rsid w:val="007C3320"/>
    <w:rsid w:val="007C357C"/>
    <w:rsid w:val="007C3A0E"/>
    <w:rsid w:val="007C3A42"/>
    <w:rsid w:val="007C4240"/>
    <w:rsid w:val="007C4285"/>
    <w:rsid w:val="007C44D0"/>
    <w:rsid w:val="007C4546"/>
    <w:rsid w:val="007C49A9"/>
    <w:rsid w:val="007C4D84"/>
    <w:rsid w:val="007C4D8A"/>
    <w:rsid w:val="007C5123"/>
    <w:rsid w:val="007C5A01"/>
    <w:rsid w:val="007C5D52"/>
    <w:rsid w:val="007C5D5A"/>
    <w:rsid w:val="007C5DDD"/>
    <w:rsid w:val="007C5E77"/>
    <w:rsid w:val="007C607F"/>
    <w:rsid w:val="007C621A"/>
    <w:rsid w:val="007C6950"/>
    <w:rsid w:val="007C71B2"/>
    <w:rsid w:val="007C77EA"/>
    <w:rsid w:val="007C79DD"/>
    <w:rsid w:val="007D04A4"/>
    <w:rsid w:val="007D112A"/>
    <w:rsid w:val="007D11A7"/>
    <w:rsid w:val="007D17AF"/>
    <w:rsid w:val="007D1A97"/>
    <w:rsid w:val="007D1EDB"/>
    <w:rsid w:val="007D2CD6"/>
    <w:rsid w:val="007D2CD7"/>
    <w:rsid w:val="007D2FEB"/>
    <w:rsid w:val="007D3063"/>
    <w:rsid w:val="007D327F"/>
    <w:rsid w:val="007D3282"/>
    <w:rsid w:val="007D334C"/>
    <w:rsid w:val="007D342D"/>
    <w:rsid w:val="007D34F4"/>
    <w:rsid w:val="007D3650"/>
    <w:rsid w:val="007D3917"/>
    <w:rsid w:val="007D3A35"/>
    <w:rsid w:val="007D3A59"/>
    <w:rsid w:val="007D3CEB"/>
    <w:rsid w:val="007D4174"/>
    <w:rsid w:val="007D41A3"/>
    <w:rsid w:val="007D46BB"/>
    <w:rsid w:val="007D4701"/>
    <w:rsid w:val="007D4A50"/>
    <w:rsid w:val="007D4ADA"/>
    <w:rsid w:val="007D4D4B"/>
    <w:rsid w:val="007D524D"/>
    <w:rsid w:val="007D575C"/>
    <w:rsid w:val="007D57F2"/>
    <w:rsid w:val="007D5AD4"/>
    <w:rsid w:val="007D5F09"/>
    <w:rsid w:val="007D6438"/>
    <w:rsid w:val="007D687A"/>
    <w:rsid w:val="007D6EC5"/>
    <w:rsid w:val="007D7455"/>
    <w:rsid w:val="007D76F4"/>
    <w:rsid w:val="007E022F"/>
    <w:rsid w:val="007E039B"/>
    <w:rsid w:val="007E0701"/>
    <w:rsid w:val="007E0F4D"/>
    <w:rsid w:val="007E0FAC"/>
    <w:rsid w:val="007E1232"/>
    <w:rsid w:val="007E17BD"/>
    <w:rsid w:val="007E1A56"/>
    <w:rsid w:val="007E1F2F"/>
    <w:rsid w:val="007E1F66"/>
    <w:rsid w:val="007E2195"/>
    <w:rsid w:val="007E2437"/>
    <w:rsid w:val="007E2CF9"/>
    <w:rsid w:val="007E2D52"/>
    <w:rsid w:val="007E3772"/>
    <w:rsid w:val="007E4006"/>
    <w:rsid w:val="007E4F34"/>
    <w:rsid w:val="007E5118"/>
    <w:rsid w:val="007E55D3"/>
    <w:rsid w:val="007E5EC9"/>
    <w:rsid w:val="007E5FC5"/>
    <w:rsid w:val="007E6212"/>
    <w:rsid w:val="007E6562"/>
    <w:rsid w:val="007E6928"/>
    <w:rsid w:val="007E6D51"/>
    <w:rsid w:val="007E7198"/>
    <w:rsid w:val="007E7683"/>
    <w:rsid w:val="007E7969"/>
    <w:rsid w:val="007E7B6A"/>
    <w:rsid w:val="007E7E4F"/>
    <w:rsid w:val="007F01F8"/>
    <w:rsid w:val="007F04CA"/>
    <w:rsid w:val="007F0701"/>
    <w:rsid w:val="007F0AE6"/>
    <w:rsid w:val="007F0F18"/>
    <w:rsid w:val="007F13CB"/>
    <w:rsid w:val="007F1596"/>
    <w:rsid w:val="007F1CA1"/>
    <w:rsid w:val="007F1E6D"/>
    <w:rsid w:val="007F1FA7"/>
    <w:rsid w:val="007F2238"/>
    <w:rsid w:val="007F24CE"/>
    <w:rsid w:val="007F2613"/>
    <w:rsid w:val="007F2A44"/>
    <w:rsid w:val="007F3291"/>
    <w:rsid w:val="007F32CC"/>
    <w:rsid w:val="007F3812"/>
    <w:rsid w:val="007F395C"/>
    <w:rsid w:val="007F3B66"/>
    <w:rsid w:val="007F3D1F"/>
    <w:rsid w:val="007F4174"/>
    <w:rsid w:val="007F46CF"/>
    <w:rsid w:val="007F4883"/>
    <w:rsid w:val="007F49FA"/>
    <w:rsid w:val="007F4BC9"/>
    <w:rsid w:val="007F4CE1"/>
    <w:rsid w:val="007F51E1"/>
    <w:rsid w:val="007F52AE"/>
    <w:rsid w:val="007F54C4"/>
    <w:rsid w:val="007F5528"/>
    <w:rsid w:val="007F5693"/>
    <w:rsid w:val="007F5983"/>
    <w:rsid w:val="007F637E"/>
    <w:rsid w:val="007F638B"/>
    <w:rsid w:val="007F67D6"/>
    <w:rsid w:val="007F68F3"/>
    <w:rsid w:val="007F6E7D"/>
    <w:rsid w:val="007F6E9A"/>
    <w:rsid w:val="007F7019"/>
    <w:rsid w:val="007F73B2"/>
    <w:rsid w:val="007F7ABF"/>
    <w:rsid w:val="007F7DC1"/>
    <w:rsid w:val="007F7F64"/>
    <w:rsid w:val="007F7F65"/>
    <w:rsid w:val="007F7FB7"/>
    <w:rsid w:val="007F7FD0"/>
    <w:rsid w:val="00800111"/>
    <w:rsid w:val="00800A0E"/>
    <w:rsid w:val="00800CCD"/>
    <w:rsid w:val="0080124F"/>
    <w:rsid w:val="0080152D"/>
    <w:rsid w:val="00801BBD"/>
    <w:rsid w:val="00801FEB"/>
    <w:rsid w:val="008024BD"/>
    <w:rsid w:val="0080293F"/>
    <w:rsid w:val="00803638"/>
    <w:rsid w:val="008036C8"/>
    <w:rsid w:val="00803859"/>
    <w:rsid w:val="00803879"/>
    <w:rsid w:val="00803BF6"/>
    <w:rsid w:val="00803FA5"/>
    <w:rsid w:val="008043B6"/>
    <w:rsid w:val="008044D4"/>
    <w:rsid w:val="008046CA"/>
    <w:rsid w:val="00804D5E"/>
    <w:rsid w:val="00804D76"/>
    <w:rsid w:val="00804F32"/>
    <w:rsid w:val="0080503A"/>
    <w:rsid w:val="008058F1"/>
    <w:rsid w:val="008061EF"/>
    <w:rsid w:val="00806543"/>
    <w:rsid w:val="00806750"/>
    <w:rsid w:val="00806886"/>
    <w:rsid w:val="00806954"/>
    <w:rsid w:val="00806CB2"/>
    <w:rsid w:val="00807203"/>
    <w:rsid w:val="008073A9"/>
    <w:rsid w:val="00807D23"/>
    <w:rsid w:val="00807F79"/>
    <w:rsid w:val="008100EF"/>
    <w:rsid w:val="00810AB4"/>
    <w:rsid w:val="00810B8E"/>
    <w:rsid w:val="008118E1"/>
    <w:rsid w:val="00812120"/>
    <w:rsid w:val="008121A2"/>
    <w:rsid w:val="00813171"/>
    <w:rsid w:val="008132CE"/>
    <w:rsid w:val="008133DE"/>
    <w:rsid w:val="008134BE"/>
    <w:rsid w:val="008135F4"/>
    <w:rsid w:val="0081384C"/>
    <w:rsid w:val="00813D28"/>
    <w:rsid w:val="00813F31"/>
    <w:rsid w:val="00814365"/>
    <w:rsid w:val="00814404"/>
    <w:rsid w:val="00814854"/>
    <w:rsid w:val="00814B56"/>
    <w:rsid w:val="00814F63"/>
    <w:rsid w:val="00815534"/>
    <w:rsid w:val="008157D9"/>
    <w:rsid w:val="008157E1"/>
    <w:rsid w:val="00815A03"/>
    <w:rsid w:val="00815C33"/>
    <w:rsid w:val="0081677F"/>
    <w:rsid w:val="00816B76"/>
    <w:rsid w:val="00816E35"/>
    <w:rsid w:val="008172D5"/>
    <w:rsid w:val="0081746C"/>
    <w:rsid w:val="008178C7"/>
    <w:rsid w:val="00817B56"/>
    <w:rsid w:val="00820340"/>
    <w:rsid w:val="00820426"/>
    <w:rsid w:val="008204BF"/>
    <w:rsid w:val="00820725"/>
    <w:rsid w:val="00820867"/>
    <w:rsid w:val="00820B52"/>
    <w:rsid w:val="008211C4"/>
    <w:rsid w:val="008214BE"/>
    <w:rsid w:val="008218DC"/>
    <w:rsid w:val="00821A88"/>
    <w:rsid w:val="00821C1A"/>
    <w:rsid w:val="00822352"/>
    <w:rsid w:val="008223C4"/>
    <w:rsid w:val="008227E6"/>
    <w:rsid w:val="00822EF7"/>
    <w:rsid w:val="00822EFE"/>
    <w:rsid w:val="00822F44"/>
    <w:rsid w:val="008230C1"/>
    <w:rsid w:val="0082322E"/>
    <w:rsid w:val="00823599"/>
    <w:rsid w:val="0082366D"/>
    <w:rsid w:val="0082382E"/>
    <w:rsid w:val="00823D9D"/>
    <w:rsid w:val="00824526"/>
    <w:rsid w:val="0082462E"/>
    <w:rsid w:val="0082495D"/>
    <w:rsid w:val="008254A0"/>
    <w:rsid w:val="0082557E"/>
    <w:rsid w:val="0082559F"/>
    <w:rsid w:val="00825718"/>
    <w:rsid w:val="008257E0"/>
    <w:rsid w:val="00825E45"/>
    <w:rsid w:val="008268B1"/>
    <w:rsid w:val="00826C28"/>
    <w:rsid w:val="00826C9B"/>
    <w:rsid w:val="00826F89"/>
    <w:rsid w:val="008271F3"/>
    <w:rsid w:val="00827793"/>
    <w:rsid w:val="008278EC"/>
    <w:rsid w:val="00827F8D"/>
    <w:rsid w:val="00830A7D"/>
    <w:rsid w:val="008310A5"/>
    <w:rsid w:val="0083146F"/>
    <w:rsid w:val="008314C5"/>
    <w:rsid w:val="0083164F"/>
    <w:rsid w:val="008318A8"/>
    <w:rsid w:val="00831AC3"/>
    <w:rsid w:val="00831AFD"/>
    <w:rsid w:val="00832130"/>
    <w:rsid w:val="008321C8"/>
    <w:rsid w:val="008322F4"/>
    <w:rsid w:val="0083231F"/>
    <w:rsid w:val="00832522"/>
    <w:rsid w:val="00832A7C"/>
    <w:rsid w:val="00832C34"/>
    <w:rsid w:val="00832C58"/>
    <w:rsid w:val="00832D65"/>
    <w:rsid w:val="00832DDD"/>
    <w:rsid w:val="008331E5"/>
    <w:rsid w:val="00833951"/>
    <w:rsid w:val="00833BB9"/>
    <w:rsid w:val="00833E98"/>
    <w:rsid w:val="00834377"/>
    <w:rsid w:val="0083452E"/>
    <w:rsid w:val="00834647"/>
    <w:rsid w:val="008355C4"/>
    <w:rsid w:val="0083562A"/>
    <w:rsid w:val="0083593E"/>
    <w:rsid w:val="00835974"/>
    <w:rsid w:val="00835E5F"/>
    <w:rsid w:val="008362CB"/>
    <w:rsid w:val="00836483"/>
    <w:rsid w:val="008364AB"/>
    <w:rsid w:val="00836590"/>
    <w:rsid w:val="00836A8E"/>
    <w:rsid w:val="00836C92"/>
    <w:rsid w:val="00836FCE"/>
    <w:rsid w:val="008371FA"/>
    <w:rsid w:val="008373D0"/>
    <w:rsid w:val="0084009D"/>
    <w:rsid w:val="008401A5"/>
    <w:rsid w:val="0084035A"/>
    <w:rsid w:val="0084039B"/>
    <w:rsid w:val="00840799"/>
    <w:rsid w:val="008408FF"/>
    <w:rsid w:val="008409D9"/>
    <w:rsid w:val="00840B90"/>
    <w:rsid w:val="00840D45"/>
    <w:rsid w:val="008413AE"/>
    <w:rsid w:val="008419B2"/>
    <w:rsid w:val="00841A09"/>
    <w:rsid w:val="00842336"/>
    <w:rsid w:val="008423D7"/>
    <w:rsid w:val="0084285D"/>
    <w:rsid w:val="0084291F"/>
    <w:rsid w:val="00842BA5"/>
    <w:rsid w:val="00843163"/>
    <w:rsid w:val="00843AAB"/>
    <w:rsid w:val="00843BBC"/>
    <w:rsid w:val="00845046"/>
    <w:rsid w:val="00845084"/>
    <w:rsid w:val="008453CF"/>
    <w:rsid w:val="00845501"/>
    <w:rsid w:val="00846159"/>
    <w:rsid w:val="00846279"/>
    <w:rsid w:val="00846319"/>
    <w:rsid w:val="00846787"/>
    <w:rsid w:val="008467D7"/>
    <w:rsid w:val="008469C4"/>
    <w:rsid w:val="00846B46"/>
    <w:rsid w:val="00846D2C"/>
    <w:rsid w:val="00847395"/>
    <w:rsid w:val="00847410"/>
    <w:rsid w:val="00847414"/>
    <w:rsid w:val="0084748B"/>
    <w:rsid w:val="00847A37"/>
    <w:rsid w:val="00847D16"/>
    <w:rsid w:val="00847E96"/>
    <w:rsid w:val="008500E5"/>
    <w:rsid w:val="008507D5"/>
    <w:rsid w:val="00850A6E"/>
    <w:rsid w:val="00850C28"/>
    <w:rsid w:val="00850EE9"/>
    <w:rsid w:val="00850F05"/>
    <w:rsid w:val="00851049"/>
    <w:rsid w:val="00851070"/>
    <w:rsid w:val="0085164C"/>
    <w:rsid w:val="00851883"/>
    <w:rsid w:val="00851AB9"/>
    <w:rsid w:val="00851B79"/>
    <w:rsid w:val="00851C37"/>
    <w:rsid w:val="00851E5D"/>
    <w:rsid w:val="00851F3F"/>
    <w:rsid w:val="0085272E"/>
    <w:rsid w:val="00852749"/>
    <w:rsid w:val="00852A09"/>
    <w:rsid w:val="00852D37"/>
    <w:rsid w:val="00852DDF"/>
    <w:rsid w:val="008537E3"/>
    <w:rsid w:val="00853933"/>
    <w:rsid w:val="00853B13"/>
    <w:rsid w:val="00853F1B"/>
    <w:rsid w:val="008541BA"/>
    <w:rsid w:val="00854568"/>
    <w:rsid w:val="0085473B"/>
    <w:rsid w:val="0085481B"/>
    <w:rsid w:val="00854F2E"/>
    <w:rsid w:val="008550B9"/>
    <w:rsid w:val="00855542"/>
    <w:rsid w:val="008556BA"/>
    <w:rsid w:val="00855821"/>
    <w:rsid w:val="00855B5C"/>
    <w:rsid w:val="00855C3E"/>
    <w:rsid w:val="00855D59"/>
    <w:rsid w:val="00855F26"/>
    <w:rsid w:val="00856281"/>
    <w:rsid w:val="00856499"/>
    <w:rsid w:val="008567E8"/>
    <w:rsid w:val="00856839"/>
    <w:rsid w:val="00856C4F"/>
    <w:rsid w:val="00856D7F"/>
    <w:rsid w:val="00856DD7"/>
    <w:rsid w:val="00856EDC"/>
    <w:rsid w:val="008576C6"/>
    <w:rsid w:val="0085790D"/>
    <w:rsid w:val="0085794B"/>
    <w:rsid w:val="0086011B"/>
    <w:rsid w:val="008603BC"/>
    <w:rsid w:val="00860715"/>
    <w:rsid w:val="0086079B"/>
    <w:rsid w:val="00860EA3"/>
    <w:rsid w:val="00860FFB"/>
    <w:rsid w:val="008615B5"/>
    <w:rsid w:val="0086181C"/>
    <w:rsid w:val="008623B5"/>
    <w:rsid w:val="00862506"/>
    <w:rsid w:val="00862604"/>
    <w:rsid w:val="00862609"/>
    <w:rsid w:val="0086277B"/>
    <w:rsid w:val="008628B0"/>
    <w:rsid w:val="00862F73"/>
    <w:rsid w:val="00863B40"/>
    <w:rsid w:val="00863B8B"/>
    <w:rsid w:val="00863DEC"/>
    <w:rsid w:val="00863E1C"/>
    <w:rsid w:val="00864001"/>
    <w:rsid w:val="0086404C"/>
    <w:rsid w:val="00864633"/>
    <w:rsid w:val="00864851"/>
    <w:rsid w:val="00864E3D"/>
    <w:rsid w:val="0086500D"/>
    <w:rsid w:val="00865598"/>
    <w:rsid w:val="00865686"/>
    <w:rsid w:val="00865763"/>
    <w:rsid w:val="00865818"/>
    <w:rsid w:val="00865C05"/>
    <w:rsid w:val="00865F17"/>
    <w:rsid w:val="00865F97"/>
    <w:rsid w:val="00867015"/>
    <w:rsid w:val="00867D74"/>
    <w:rsid w:val="00867F3F"/>
    <w:rsid w:val="00870ABA"/>
    <w:rsid w:val="00870F4F"/>
    <w:rsid w:val="008710E1"/>
    <w:rsid w:val="008716E5"/>
    <w:rsid w:val="008724C9"/>
    <w:rsid w:val="0087277D"/>
    <w:rsid w:val="00872ACC"/>
    <w:rsid w:val="00872C5C"/>
    <w:rsid w:val="0087326E"/>
    <w:rsid w:val="00873451"/>
    <w:rsid w:val="008739C4"/>
    <w:rsid w:val="00873A05"/>
    <w:rsid w:val="00873F89"/>
    <w:rsid w:val="00873FB0"/>
    <w:rsid w:val="008745EF"/>
    <w:rsid w:val="00874C25"/>
    <w:rsid w:val="00875620"/>
    <w:rsid w:val="008756C7"/>
    <w:rsid w:val="00875887"/>
    <w:rsid w:val="00875B14"/>
    <w:rsid w:val="00875C3D"/>
    <w:rsid w:val="0087603C"/>
    <w:rsid w:val="008760D1"/>
    <w:rsid w:val="008760E3"/>
    <w:rsid w:val="0087643F"/>
    <w:rsid w:val="008764DB"/>
    <w:rsid w:val="008765D5"/>
    <w:rsid w:val="008767B9"/>
    <w:rsid w:val="00876D61"/>
    <w:rsid w:val="00876D82"/>
    <w:rsid w:val="0087711A"/>
    <w:rsid w:val="008776CB"/>
    <w:rsid w:val="008777EC"/>
    <w:rsid w:val="008778C2"/>
    <w:rsid w:val="00880150"/>
    <w:rsid w:val="0088037D"/>
    <w:rsid w:val="008806FD"/>
    <w:rsid w:val="00880B54"/>
    <w:rsid w:val="00881087"/>
    <w:rsid w:val="0088111D"/>
    <w:rsid w:val="008815D5"/>
    <w:rsid w:val="008817FA"/>
    <w:rsid w:val="00881809"/>
    <w:rsid w:val="00881C7A"/>
    <w:rsid w:val="00881CA9"/>
    <w:rsid w:val="00881D70"/>
    <w:rsid w:val="008820C3"/>
    <w:rsid w:val="00882869"/>
    <w:rsid w:val="00882D7A"/>
    <w:rsid w:val="00882DF5"/>
    <w:rsid w:val="0088324F"/>
    <w:rsid w:val="00883628"/>
    <w:rsid w:val="00883770"/>
    <w:rsid w:val="008842D9"/>
    <w:rsid w:val="008845E3"/>
    <w:rsid w:val="00884756"/>
    <w:rsid w:val="00884C6A"/>
    <w:rsid w:val="008850FE"/>
    <w:rsid w:val="00885208"/>
    <w:rsid w:val="00885428"/>
    <w:rsid w:val="00885493"/>
    <w:rsid w:val="00885544"/>
    <w:rsid w:val="0088580E"/>
    <w:rsid w:val="00886030"/>
    <w:rsid w:val="00886290"/>
    <w:rsid w:val="0088634E"/>
    <w:rsid w:val="00886415"/>
    <w:rsid w:val="008867F9"/>
    <w:rsid w:val="008869DC"/>
    <w:rsid w:val="00886A7F"/>
    <w:rsid w:val="00886B08"/>
    <w:rsid w:val="00886CD8"/>
    <w:rsid w:val="00886F5D"/>
    <w:rsid w:val="00887458"/>
    <w:rsid w:val="00887971"/>
    <w:rsid w:val="00887A15"/>
    <w:rsid w:val="008900BC"/>
    <w:rsid w:val="008905BA"/>
    <w:rsid w:val="008905EC"/>
    <w:rsid w:val="00890CD3"/>
    <w:rsid w:val="008912AF"/>
    <w:rsid w:val="008913CE"/>
    <w:rsid w:val="008923E9"/>
    <w:rsid w:val="00892BAC"/>
    <w:rsid w:val="00892E88"/>
    <w:rsid w:val="00893427"/>
    <w:rsid w:val="00893649"/>
    <w:rsid w:val="008937BE"/>
    <w:rsid w:val="00893AB8"/>
    <w:rsid w:val="00894164"/>
    <w:rsid w:val="008949A3"/>
    <w:rsid w:val="00894A15"/>
    <w:rsid w:val="00894D8E"/>
    <w:rsid w:val="00894FFF"/>
    <w:rsid w:val="0089515B"/>
    <w:rsid w:val="008955EA"/>
    <w:rsid w:val="00895966"/>
    <w:rsid w:val="00895ED0"/>
    <w:rsid w:val="0089645F"/>
    <w:rsid w:val="0089696C"/>
    <w:rsid w:val="00896C7C"/>
    <w:rsid w:val="00896D9F"/>
    <w:rsid w:val="00896E10"/>
    <w:rsid w:val="00896E8A"/>
    <w:rsid w:val="0089700C"/>
    <w:rsid w:val="0089749A"/>
    <w:rsid w:val="00897E15"/>
    <w:rsid w:val="00897E92"/>
    <w:rsid w:val="008A00AD"/>
    <w:rsid w:val="008A0160"/>
    <w:rsid w:val="008A02DD"/>
    <w:rsid w:val="008A04C8"/>
    <w:rsid w:val="008A05DA"/>
    <w:rsid w:val="008A06C5"/>
    <w:rsid w:val="008A0830"/>
    <w:rsid w:val="008A0D0A"/>
    <w:rsid w:val="008A0D15"/>
    <w:rsid w:val="008A11F0"/>
    <w:rsid w:val="008A1256"/>
    <w:rsid w:val="008A13E5"/>
    <w:rsid w:val="008A1ABE"/>
    <w:rsid w:val="008A1CEC"/>
    <w:rsid w:val="008A1EB4"/>
    <w:rsid w:val="008A21F2"/>
    <w:rsid w:val="008A25EE"/>
    <w:rsid w:val="008A26A0"/>
    <w:rsid w:val="008A29AA"/>
    <w:rsid w:val="008A29BA"/>
    <w:rsid w:val="008A2C0E"/>
    <w:rsid w:val="008A34B3"/>
    <w:rsid w:val="008A356F"/>
    <w:rsid w:val="008A35EE"/>
    <w:rsid w:val="008A3797"/>
    <w:rsid w:val="008A3990"/>
    <w:rsid w:val="008A3C11"/>
    <w:rsid w:val="008A4066"/>
    <w:rsid w:val="008A4307"/>
    <w:rsid w:val="008A4380"/>
    <w:rsid w:val="008A4A94"/>
    <w:rsid w:val="008A4BB0"/>
    <w:rsid w:val="008A4CF6"/>
    <w:rsid w:val="008A5159"/>
    <w:rsid w:val="008A51F2"/>
    <w:rsid w:val="008A628A"/>
    <w:rsid w:val="008A6488"/>
    <w:rsid w:val="008A64A0"/>
    <w:rsid w:val="008A6790"/>
    <w:rsid w:val="008A6856"/>
    <w:rsid w:val="008A6913"/>
    <w:rsid w:val="008A6E56"/>
    <w:rsid w:val="008A6EE5"/>
    <w:rsid w:val="008A7688"/>
    <w:rsid w:val="008A7ED5"/>
    <w:rsid w:val="008B01E6"/>
    <w:rsid w:val="008B03B5"/>
    <w:rsid w:val="008B0CC5"/>
    <w:rsid w:val="008B0FF9"/>
    <w:rsid w:val="008B1778"/>
    <w:rsid w:val="008B19E3"/>
    <w:rsid w:val="008B1EEB"/>
    <w:rsid w:val="008B1F13"/>
    <w:rsid w:val="008B20D7"/>
    <w:rsid w:val="008B2985"/>
    <w:rsid w:val="008B2EE4"/>
    <w:rsid w:val="008B31F3"/>
    <w:rsid w:val="008B36C7"/>
    <w:rsid w:val="008B3744"/>
    <w:rsid w:val="008B37C3"/>
    <w:rsid w:val="008B3953"/>
    <w:rsid w:val="008B3964"/>
    <w:rsid w:val="008B44ED"/>
    <w:rsid w:val="008B453D"/>
    <w:rsid w:val="008B4566"/>
    <w:rsid w:val="008B4C49"/>
    <w:rsid w:val="008B4CE9"/>
    <w:rsid w:val="008B4D26"/>
    <w:rsid w:val="008B4F6F"/>
    <w:rsid w:val="008B51C8"/>
    <w:rsid w:val="008B54AF"/>
    <w:rsid w:val="008B5589"/>
    <w:rsid w:val="008B55E1"/>
    <w:rsid w:val="008B5963"/>
    <w:rsid w:val="008B5C03"/>
    <w:rsid w:val="008B5D31"/>
    <w:rsid w:val="008B6018"/>
    <w:rsid w:val="008B6119"/>
    <w:rsid w:val="008B6A6E"/>
    <w:rsid w:val="008B6D2F"/>
    <w:rsid w:val="008B6F98"/>
    <w:rsid w:val="008B70F3"/>
    <w:rsid w:val="008B71C4"/>
    <w:rsid w:val="008B727E"/>
    <w:rsid w:val="008B74E4"/>
    <w:rsid w:val="008B76DF"/>
    <w:rsid w:val="008C013E"/>
    <w:rsid w:val="008C0152"/>
    <w:rsid w:val="008C04C0"/>
    <w:rsid w:val="008C053F"/>
    <w:rsid w:val="008C0888"/>
    <w:rsid w:val="008C10F4"/>
    <w:rsid w:val="008C1480"/>
    <w:rsid w:val="008C14AD"/>
    <w:rsid w:val="008C1F88"/>
    <w:rsid w:val="008C1FC9"/>
    <w:rsid w:val="008C2050"/>
    <w:rsid w:val="008C24FF"/>
    <w:rsid w:val="008C293C"/>
    <w:rsid w:val="008C2D17"/>
    <w:rsid w:val="008C2DC8"/>
    <w:rsid w:val="008C33C5"/>
    <w:rsid w:val="008C35C6"/>
    <w:rsid w:val="008C3B7E"/>
    <w:rsid w:val="008C3DFD"/>
    <w:rsid w:val="008C3E4A"/>
    <w:rsid w:val="008C4420"/>
    <w:rsid w:val="008C489F"/>
    <w:rsid w:val="008C48D2"/>
    <w:rsid w:val="008C4DAF"/>
    <w:rsid w:val="008C546D"/>
    <w:rsid w:val="008C58E3"/>
    <w:rsid w:val="008C5F70"/>
    <w:rsid w:val="008C64B9"/>
    <w:rsid w:val="008C6504"/>
    <w:rsid w:val="008C65F7"/>
    <w:rsid w:val="008C67CB"/>
    <w:rsid w:val="008C6E8D"/>
    <w:rsid w:val="008C71CD"/>
    <w:rsid w:val="008C738E"/>
    <w:rsid w:val="008C76C3"/>
    <w:rsid w:val="008D07B1"/>
    <w:rsid w:val="008D0AD7"/>
    <w:rsid w:val="008D0C6D"/>
    <w:rsid w:val="008D0DA2"/>
    <w:rsid w:val="008D1009"/>
    <w:rsid w:val="008D12B2"/>
    <w:rsid w:val="008D1679"/>
    <w:rsid w:val="008D17D0"/>
    <w:rsid w:val="008D184D"/>
    <w:rsid w:val="008D198C"/>
    <w:rsid w:val="008D1D25"/>
    <w:rsid w:val="008D1DCC"/>
    <w:rsid w:val="008D1F54"/>
    <w:rsid w:val="008D2949"/>
    <w:rsid w:val="008D2968"/>
    <w:rsid w:val="008D297E"/>
    <w:rsid w:val="008D2B50"/>
    <w:rsid w:val="008D2C1D"/>
    <w:rsid w:val="008D2F3C"/>
    <w:rsid w:val="008D305F"/>
    <w:rsid w:val="008D345D"/>
    <w:rsid w:val="008D353A"/>
    <w:rsid w:val="008D36AC"/>
    <w:rsid w:val="008D3D92"/>
    <w:rsid w:val="008D3E5D"/>
    <w:rsid w:val="008D3E87"/>
    <w:rsid w:val="008D5163"/>
    <w:rsid w:val="008D5176"/>
    <w:rsid w:val="008D51D0"/>
    <w:rsid w:val="008D5A21"/>
    <w:rsid w:val="008D5D12"/>
    <w:rsid w:val="008D5E6E"/>
    <w:rsid w:val="008D5FBF"/>
    <w:rsid w:val="008D705A"/>
    <w:rsid w:val="008D7173"/>
    <w:rsid w:val="008D723F"/>
    <w:rsid w:val="008D777B"/>
    <w:rsid w:val="008D7CB2"/>
    <w:rsid w:val="008E0428"/>
    <w:rsid w:val="008E0F7F"/>
    <w:rsid w:val="008E143F"/>
    <w:rsid w:val="008E1787"/>
    <w:rsid w:val="008E1DFC"/>
    <w:rsid w:val="008E1E22"/>
    <w:rsid w:val="008E21B3"/>
    <w:rsid w:val="008E2266"/>
    <w:rsid w:val="008E295B"/>
    <w:rsid w:val="008E2B5B"/>
    <w:rsid w:val="008E2D56"/>
    <w:rsid w:val="008E37D3"/>
    <w:rsid w:val="008E430F"/>
    <w:rsid w:val="008E4767"/>
    <w:rsid w:val="008E49A9"/>
    <w:rsid w:val="008E4AB6"/>
    <w:rsid w:val="008E523C"/>
    <w:rsid w:val="008E529E"/>
    <w:rsid w:val="008E5320"/>
    <w:rsid w:val="008E56F0"/>
    <w:rsid w:val="008E5AB9"/>
    <w:rsid w:val="008E5C24"/>
    <w:rsid w:val="008E5EA2"/>
    <w:rsid w:val="008E643F"/>
    <w:rsid w:val="008E7084"/>
    <w:rsid w:val="008E7610"/>
    <w:rsid w:val="008E7A8C"/>
    <w:rsid w:val="008E7D79"/>
    <w:rsid w:val="008E7EBB"/>
    <w:rsid w:val="008F0109"/>
    <w:rsid w:val="008F0A5D"/>
    <w:rsid w:val="008F0F82"/>
    <w:rsid w:val="008F1079"/>
    <w:rsid w:val="008F13FE"/>
    <w:rsid w:val="008F1474"/>
    <w:rsid w:val="008F15E0"/>
    <w:rsid w:val="008F20DD"/>
    <w:rsid w:val="008F2167"/>
    <w:rsid w:val="008F2474"/>
    <w:rsid w:val="008F274B"/>
    <w:rsid w:val="008F286E"/>
    <w:rsid w:val="008F2BAD"/>
    <w:rsid w:val="008F31A1"/>
    <w:rsid w:val="008F3379"/>
    <w:rsid w:val="008F3E79"/>
    <w:rsid w:val="008F41E6"/>
    <w:rsid w:val="008F43DA"/>
    <w:rsid w:val="008F44B8"/>
    <w:rsid w:val="008F48E3"/>
    <w:rsid w:val="008F4A49"/>
    <w:rsid w:val="008F4B69"/>
    <w:rsid w:val="008F4BA2"/>
    <w:rsid w:val="008F5260"/>
    <w:rsid w:val="008F544B"/>
    <w:rsid w:val="008F5EFC"/>
    <w:rsid w:val="008F6290"/>
    <w:rsid w:val="008F6CA0"/>
    <w:rsid w:val="008F7764"/>
    <w:rsid w:val="008F7C55"/>
    <w:rsid w:val="008F7D8B"/>
    <w:rsid w:val="0090035E"/>
    <w:rsid w:val="009007DE"/>
    <w:rsid w:val="009016FD"/>
    <w:rsid w:val="0090203B"/>
    <w:rsid w:val="00902457"/>
    <w:rsid w:val="00902632"/>
    <w:rsid w:val="00902661"/>
    <w:rsid w:val="00902D65"/>
    <w:rsid w:val="00903285"/>
    <w:rsid w:val="00903315"/>
    <w:rsid w:val="00903617"/>
    <w:rsid w:val="00903B1F"/>
    <w:rsid w:val="009045D7"/>
    <w:rsid w:val="00904A93"/>
    <w:rsid w:val="00904CC7"/>
    <w:rsid w:val="00905385"/>
    <w:rsid w:val="0090562F"/>
    <w:rsid w:val="00906DE0"/>
    <w:rsid w:val="00906F40"/>
    <w:rsid w:val="00906FAF"/>
    <w:rsid w:val="0090731E"/>
    <w:rsid w:val="009079D8"/>
    <w:rsid w:val="00907A9F"/>
    <w:rsid w:val="00907BA0"/>
    <w:rsid w:val="00907EBE"/>
    <w:rsid w:val="00910568"/>
    <w:rsid w:val="00910637"/>
    <w:rsid w:val="009107D0"/>
    <w:rsid w:val="0091084A"/>
    <w:rsid w:val="00910E03"/>
    <w:rsid w:val="00911718"/>
    <w:rsid w:val="00911B21"/>
    <w:rsid w:val="00911C20"/>
    <w:rsid w:val="00911F35"/>
    <w:rsid w:val="009123A4"/>
    <w:rsid w:val="00912808"/>
    <w:rsid w:val="00912D61"/>
    <w:rsid w:val="00913040"/>
    <w:rsid w:val="009135A8"/>
    <w:rsid w:val="009137F0"/>
    <w:rsid w:val="00913B76"/>
    <w:rsid w:val="00913BB1"/>
    <w:rsid w:val="00914054"/>
    <w:rsid w:val="009142AE"/>
    <w:rsid w:val="009142CC"/>
    <w:rsid w:val="009146C5"/>
    <w:rsid w:val="00914B78"/>
    <w:rsid w:val="00914C37"/>
    <w:rsid w:val="00914E15"/>
    <w:rsid w:val="00914E26"/>
    <w:rsid w:val="00915109"/>
    <w:rsid w:val="00915268"/>
    <w:rsid w:val="009153D2"/>
    <w:rsid w:val="009155E2"/>
    <w:rsid w:val="00915ACE"/>
    <w:rsid w:val="00915B1C"/>
    <w:rsid w:val="00915E07"/>
    <w:rsid w:val="009166E8"/>
    <w:rsid w:val="00916A15"/>
    <w:rsid w:val="00916A8A"/>
    <w:rsid w:val="00916A94"/>
    <w:rsid w:val="00916E5A"/>
    <w:rsid w:val="0091745F"/>
    <w:rsid w:val="009174F3"/>
    <w:rsid w:val="00917577"/>
    <w:rsid w:val="00917741"/>
    <w:rsid w:val="0091797D"/>
    <w:rsid w:val="00917AA1"/>
    <w:rsid w:val="00920408"/>
    <w:rsid w:val="0092050C"/>
    <w:rsid w:val="00920884"/>
    <w:rsid w:val="00920921"/>
    <w:rsid w:val="00920D57"/>
    <w:rsid w:val="00920E07"/>
    <w:rsid w:val="009210AC"/>
    <w:rsid w:val="00921386"/>
    <w:rsid w:val="009216CA"/>
    <w:rsid w:val="00921775"/>
    <w:rsid w:val="00921979"/>
    <w:rsid w:val="00921A02"/>
    <w:rsid w:val="00921B28"/>
    <w:rsid w:val="00921B80"/>
    <w:rsid w:val="00921C9F"/>
    <w:rsid w:val="00921F21"/>
    <w:rsid w:val="0092208F"/>
    <w:rsid w:val="0092269D"/>
    <w:rsid w:val="009226AC"/>
    <w:rsid w:val="009227CD"/>
    <w:rsid w:val="009232E8"/>
    <w:rsid w:val="00923756"/>
    <w:rsid w:val="009239E6"/>
    <w:rsid w:val="00923B1E"/>
    <w:rsid w:val="00923C8F"/>
    <w:rsid w:val="00923CBA"/>
    <w:rsid w:val="00923D57"/>
    <w:rsid w:val="00923E0E"/>
    <w:rsid w:val="0092405D"/>
    <w:rsid w:val="00924191"/>
    <w:rsid w:val="0092451B"/>
    <w:rsid w:val="009246B6"/>
    <w:rsid w:val="00924712"/>
    <w:rsid w:val="0092491E"/>
    <w:rsid w:val="00924AD7"/>
    <w:rsid w:val="00924BF6"/>
    <w:rsid w:val="00924C64"/>
    <w:rsid w:val="00924C91"/>
    <w:rsid w:val="00924EB0"/>
    <w:rsid w:val="0092504E"/>
    <w:rsid w:val="00925153"/>
    <w:rsid w:val="009256C5"/>
    <w:rsid w:val="00925EC0"/>
    <w:rsid w:val="00926681"/>
    <w:rsid w:val="00926703"/>
    <w:rsid w:val="009271B6"/>
    <w:rsid w:val="00927335"/>
    <w:rsid w:val="0092748D"/>
    <w:rsid w:val="00927688"/>
    <w:rsid w:val="00927691"/>
    <w:rsid w:val="009276CD"/>
    <w:rsid w:val="009277EB"/>
    <w:rsid w:val="00927A5F"/>
    <w:rsid w:val="0093026C"/>
    <w:rsid w:val="00930510"/>
    <w:rsid w:val="00930B26"/>
    <w:rsid w:val="00930F9C"/>
    <w:rsid w:val="00931232"/>
    <w:rsid w:val="00931442"/>
    <w:rsid w:val="0093213D"/>
    <w:rsid w:val="00932460"/>
    <w:rsid w:val="00932640"/>
    <w:rsid w:val="00932697"/>
    <w:rsid w:val="009328F8"/>
    <w:rsid w:val="00932B9B"/>
    <w:rsid w:val="00932C2C"/>
    <w:rsid w:val="00932D76"/>
    <w:rsid w:val="00933389"/>
    <w:rsid w:val="009333DB"/>
    <w:rsid w:val="00934382"/>
    <w:rsid w:val="00934492"/>
    <w:rsid w:val="009344D5"/>
    <w:rsid w:val="00934DF9"/>
    <w:rsid w:val="0093516E"/>
    <w:rsid w:val="0093586E"/>
    <w:rsid w:val="00935B63"/>
    <w:rsid w:val="00935CB3"/>
    <w:rsid w:val="0093650D"/>
    <w:rsid w:val="0093651E"/>
    <w:rsid w:val="00936878"/>
    <w:rsid w:val="00936AC5"/>
    <w:rsid w:val="00936E95"/>
    <w:rsid w:val="00937117"/>
    <w:rsid w:val="00937D58"/>
    <w:rsid w:val="00937D86"/>
    <w:rsid w:val="00937D97"/>
    <w:rsid w:val="00940222"/>
    <w:rsid w:val="00940231"/>
    <w:rsid w:val="0094078F"/>
    <w:rsid w:val="00940810"/>
    <w:rsid w:val="00940D47"/>
    <w:rsid w:val="00940FA3"/>
    <w:rsid w:val="00941017"/>
    <w:rsid w:val="009410A4"/>
    <w:rsid w:val="00941669"/>
    <w:rsid w:val="00941775"/>
    <w:rsid w:val="00941945"/>
    <w:rsid w:val="00941964"/>
    <w:rsid w:val="00941C82"/>
    <w:rsid w:val="00941FB0"/>
    <w:rsid w:val="009420AE"/>
    <w:rsid w:val="0094231F"/>
    <w:rsid w:val="00942579"/>
    <w:rsid w:val="00942678"/>
    <w:rsid w:val="009426D4"/>
    <w:rsid w:val="0094282C"/>
    <w:rsid w:val="0094298A"/>
    <w:rsid w:val="00942A5D"/>
    <w:rsid w:val="00943299"/>
    <w:rsid w:val="0094332D"/>
    <w:rsid w:val="00943550"/>
    <w:rsid w:val="00943740"/>
    <w:rsid w:val="009442B2"/>
    <w:rsid w:val="00944674"/>
    <w:rsid w:val="009448FC"/>
    <w:rsid w:val="009449ED"/>
    <w:rsid w:val="00944C58"/>
    <w:rsid w:val="009451D0"/>
    <w:rsid w:val="00945363"/>
    <w:rsid w:val="00945446"/>
    <w:rsid w:val="009458C4"/>
    <w:rsid w:val="009459E6"/>
    <w:rsid w:val="00946687"/>
    <w:rsid w:val="0094695F"/>
    <w:rsid w:val="00947131"/>
    <w:rsid w:val="0094728E"/>
    <w:rsid w:val="0094747B"/>
    <w:rsid w:val="00947C33"/>
    <w:rsid w:val="00947C94"/>
    <w:rsid w:val="00947F25"/>
    <w:rsid w:val="00950012"/>
    <w:rsid w:val="00950159"/>
    <w:rsid w:val="00950C6F"/>
    <w:rsid w:val="00950D73"/>
    <w:rsid w:val="00951068"/>
    <w:rsid w:val="00951614"/>
    <w:rsid w:val="00951C89"/>
    <w:rsid w:val="00952983"/>
    <w:rsid w:val="00952E16"/>
    <w:rsid w:val="009531D5"/>
    <w:rsid w:val="009534A1"/>
    <w:rsid w:val="009539F1"/>
    <w:rsid w:val="00954370"/>
    <w:rsid w:val="0095490B"/>
    <w:rsid w:val="00954EAA"/>
    <w:rsid w:val="00955035"/>
    <w:rsid w:val="00955304"/>
    <w:rsid w:val="0095568A"/>
    <w:rsid w:val="00955940"/>
    <w:rsid w:val="00955CAE"/>
    <w:rsid w:val="00956A24"/>
    <w:rsid w:val="00956D25"/>
    <w:rsid w:val="00956D60"/>
    <w:rsid w:val="00956D85"/>
    <w:rsid w:val="00957564"/>
    <w:rsid w:val="0095758D"/>
    <w:rsid w:val="009575C7"/>
    <w:rsid w:val="009575FE"/>
    <w:rsid w:val="00957AB1"/>
    <w:rsid w:val="00957DD6"/>
    <w:rsid w:val="00957F62"/>
    <w:rsid w:val="00960A33"/>
    <w:rsid w:val="00960A5A"/>
    <w:rsid w:val="00960E2A"/>
    <w:rsid w:val="00961C13"/>
    <w:rsid w:val="00962106"/>
    <w:rsid w:val="00963322"/>
    <w:rsid w:val="00963485"/>
    <w:rsid w:val="009655AA"/>
    <w:rsid w:val="00966146"/>
    <w:rsid w:val="0096677A"/>
    <w:rsid w:val="00966DC1"/>
    <w:rsid w:val="00966F40"/>
    <w:rsid w:val="00966FAF"/>
    <w:rsid w:val="0096754E"/>
    <w:rsid w:val="00967912"/>
    <w:rsid w:val="00967B1E"/>
    <w:rsid w:val="00967B7F"/>
    <w:rsid w:val="00967D0C"/>
    <w:rsid w:val="00967DE9"/>
    <w:rsid w:val="00967FBB"/>
    <w:rsid w:val="0097025E"/>
    <w:rsid w:val="00970358"/>
    <w:rsid w:val="009716BE"/>
    <w:rsid w:val="00971914"/>
    <w:rsid w:val="00971948"/>
    <w:rsid w:val="00972C26"/>
    <w:rsid w:val="00972E82"/>
    <w:rsid w:val="00972FEC"/>
    <w:rsid w:val="00973167"/>
    <w:rsid w:val="0097354B"/>
    <w:rsid w:val="009737AB"/>
    <w:rsid w:val="00973821"/>
    <w:rsid w:val="00973827"/>
    <w:rsid w:val="009739AB"/>
    <w:rsid w:val="00973B92"/>
    <w:rsid w:val="00973F15"/>
    <w:rsid w:val="00974363"/>
    <w:rsid w:val="00974D11"/>
    <w:rsid w:val="00974E4C"/>
    <w:rsid w:val="00974E82"/>
    <w:rsid w:val="0097512A"/>
    <w:rsid w:val="0097533A"/>
    <w:rsid w:val="0097542C"/>
    <w:rsid w:val="00975461"/>
    <w:rsid w:val="009754D5"/>
    <w:rsid w:val="0097588E"/>
    <w:rsid w:val="00976003"/>
    <w:rsid w:val="00976036"/>
    <w:rsid w:val="00976118"/>
    <w:rsid w:val="009762A7"/>
    <w:rsid w:val="00976960"/>
    <w:rsid w:val="00976B4D"/>
    <w:rsid w:val="00977395"/>
    <w:rsid w:val="00977396"/>
    <w:rsid w:val="00977C58"/>
    <w:rsid w:val="00980079"/>
    <w:rsid w:val="009803F4"/>
    <w:rsid w:val="00980AFE"/>
    <w:rsid w:val="00980FC8"/>
    <w:rsid w:val="0098109D"/>
    <w:rsid w:val="0098122E"/>
    <w:rsid w:val="00981898"/>
    <w:rsid w:val="009819AA"/>
    <w:rsid w:val="00981C3A"/>
    <w:rsid w:val="00981C98"/>
    <w:rsid w:val="00981E46"/>
    <w:rsid w:val="009820EE"/>
    <w:rsid w:val="00982242"/>
    <w:rsid w:val="009823B8"/>
    <w:rsid w:val="009823DF"/>
    <w:rsid w:val="009825CD"/>
    <w:rsid w:val="00983068"/>
    <w:rsid w:val="00983197"/>
    <w:rsid w:val="00984091"/>
    <w:rsid w:val="00984251"/>
    <w:rsid w:val="0098477A"/>
    <w:rsid w:val="009847A5"/>
    <w:rsid w:val="00984C33"/>
    <w:rsid w:val="00984D57"/>
    <w:rsid w:val="00984EC5"/>
    <w:rsid w:val="0098519D"/>
    <w:rsid w:val="00985F37"/>
    <w:rsid w:val="0098651C"/>
    <w:rsid w:val="0098688F"/>
    <w:rsid w:val="00986A8F"/>
    <w:rsid w:val="00986BCA"/>
    <w:rsid w:val="00986FD7"/>
    <w:rsid w:val="0098702F"/>
    <w:rsid w:val="0098720C"/>
    <w:rsid w:val="00987230"/>
    <w:rsid w:val="0098738F"/>
    <w:rsid w:val="009901DD"/>
    <w:rsid w:val="00990462"/>
    <w:rsid w:val="00990830"/>
    <w:rsid w:val="00990A16"/>
    <w:rsid w:val="00990A3A"/>
    <w:rsid w:val="00990B7D"/>
    <w:rsid w:val="00990CED"/>
    <w:rsid w:val="00990F80"/>
    <w:rsid w:val="0099171C"/>
    <w:rsid w:val="0099179F"/>
    <w:rsid w:val="0099180D"/>
    <w:rsid w:val="00991963"/>
    <w:rsid w:val="00991A5D"/>
    <w:rsid w:val="00991B01"/>
    <w:rsid w:val="009920C0"/>
    <w:rsid w:val="009923D2"/>
    <w:rsid w:val="0099240B"/>
    <w:rsid w:val="0099255D"/>
    <w:rsid w:val="00992A33"/>
    <w:rsid w:val="00992B14"/>
    <w:rsid w:val="00992E5C"/>
    <w:rsid w:val="00992FD9"/>
    <w:rsid w:val="00992FF1"/>
    <w:rsid w:val="0099363A"/>
    <w:rsid w:val="0099379F"/>
    <w:rsid w:val="009938F6"/>
    <w:rsid w:val="00993C63"/>
    <w:rsid w:val="00993EB1"/>
    <w:rsid w:val="00993EC5"/>
    <w:rsid w:val="0099463A"/>
    <w:rsid w:val="00994D30"/>
    <w:rsid w:val="0099577C"/>
    <w:rsid w:val="00996141"/>
    <w:rsid w:val="00996426"/>
    <w:rsid w:val="009966D6"/>
    <w:rsid w:val="00996957"/>
    <w:rsid w:val="009972DD"/>
    <w:rsid w:val="009A0174"/>
    <w:rsid w:val="009A01E5"/>
    <w:rsid w:val="009A021C"/>
    <w:rsid w:val="009A031F"/>
    <w:rsid w:val="009A032D"/>
    <w:rsid w:val="009A049C"/>
    <w:rsid w:val="009A058C"/>
    <w:rsid w:val="009A0651"/>
    <w:rsid w:val="009A066C"/>
    <w:rsid w:val="009A0B72"/>
    <w:rsid w:val="009A0E2F"/>
    <w:rsid w:val="009A0E38"/>
    <w:rsid w:val="009A1C59"/>
    <w:rsid w:val="009A1DAF"/>
    <w:rsid w:val="009A21E4"/>
    <w:rsid w:val="009A25CC"/>
    <w:rsid w:val="009A288B"/>
    <w:rsid w:val="009A3212"/>
    <w:rsid w:val="009A3A70"/>
    <w:rsid w:val="009A3B84"/>
    <w:rsid w:val="009A3CE0"/>
    <w:rsid w:val="009A426A"/>
    <w:rsid w:val="009A46CD"/>
    <w:rsid w:val="009A47D2"/>
    <w:rsid w:val="009A4A9A"/>
    <w:rsid w:val="009A4CBE"/>
    <w:rsid w:val="009A54AD"/>
    <w:rsid w:val="009A58A3"/>
    <w:rsid w:val="009A5B2D"/>
    <w:rsid w:val="009A5ED8"/>
    <w:rsid w:val="009A6091"/>
    <w:rsid w:val="009A6718"/>
    <w:rsid w:val="009A6EE0"/>
    <w:rsid w:val="009A71D5"/>
    <w:rsid w:val="009A75A6"/>
    <w:rsid w:val="009A7959"/>
    <w:rsid w:val="009A7FC0"/>
    <w:rsid w:val="009B0371"/>
    <w:rsid w:val="009B07E2"/>
    <w:rsid w:val="009B0D85"/>
    <w:rsid w:val="009B14F4"/>
    <w:rsid w:val="009B18A0"/>
    <w:rsid w:val="009B198F"/>
    <w:rsid w:val="009B1CB2"/>
    <w:rsid w:val="009B1F24"/>
    <w:rsid w:val="009B2309"/>
    <w:rsid w:val="009B2371"/>
    <w:rsid w:val="009B24A5"/>
    <w:rsid w:val="009B2601"/>
    <w:rsid w:val="009B2687"/>
    <w:rsid w:val="009B270C"/>
    <w:rsid w:val="009B2802"/>
    <w:rsid w:val="009B2B3A"/>
    <w:rsid w:val="009B2F34"/>
    <w:rsid w:val="009B31C7"/>
    <w:rsid w:val="009B358A"/>
    <w:rsid w:val="009B3C0A"/>
    <w:rsid w:val="009B3D6F"/>
    <w:rsid w:val="009B41F1"/>
    <w:rsid w:val="009B43F0"/>
    <w:rsid w:val="009B449F"/>
    <w:rsid w:val="009B4E9E"/>
    <w:rsid w:val="009B5373"/>
    <w:rsid w:val="009B6781"/>
    <w:rsid w:val="009B6818"/>
    <w:rsid w:val="009B6A8E"/>
    <w:rsid w:val="009B72F0"/>
    <w:rsid w:val="009B7807"/>
    <w:rsid w:val="009B7AED"/>
    <w:rsid w:val="009C0255"/>
    <w:rsid w:val="009C02D3"/>
    <w:rsid w:val="009C08CE"/>
    <w:rsid w:val="009C0C6F"/>
    <w:rsid w:val="009C137C"/>
    <w:rsid w:val="009C1690"/>
    <w:rsid w:val="009C1ED6"/>
    <w:rsid w:val="009C1F6A"/>
    <w:rsid w:val="009C2234"/>
    <w:rsid w:val="009C2466"/>
    <w:rsid w:val="009C2480"/>
    <w:rsid w:val="009C28FD"/>
    <w:rsid w:val="009C2C50"/>
    <w:rsid w:val="009C302F"/>
    <w:rsid w:val="009C3230"/>
    <w:rsid w:val="009C3234"/>
    <w:rsid w:val="009C3C8D"/>
    <w:rsid w:val="009C411C"/>
    <w:rsid w:val="009C4285"/>
    <w:rsid w:val="009C456A"/>
    <w:rsid w:val="009C5184"/>
    <w:rsid w:val="009C5921"/>
    <w:rsid w:val="009C5BEC"/>
    <w:rsid w:val="009C5E34"/>
    <w:rsid w:val="009C5E64"/>
    <w:rsid w:val="009C6297"/>
    <w:rsid w:val="009C6444"/>
    <w:rsid w:val="009C65DB"/>
    <w:rsid w:val="009C6600"/>
    <w:rsid w:val="009C67A1"/>
    <w:rsid w:val="009C67C0"/>
    <w:rsid w:val="009C6881"/>
    <w:rsid w:val="009C69CB"/>
    <w:rsid w:val="009C6E22"/>
    <w:rsid w:val="009C7053"/>
    <w:rsid w:val="009C742F"/>
    <w:rsid w:val="009C7759"/>
    <w:rsid w:val="009C7BFA"/>
    <w:rsid w:val="009D043D"/>
    <w:rsid w:val="009D0644"/>
    <w:rsid w:val="009D07C8"/>
    <w:rsid w:val="009D0B9B"/>
    <w:rsid w:val="009D12C4"/>
    <w:rsid w:val="009D13EA"/>
    <w:rsid w:val="009D1472"/>
    <w:rsid w:val="009D16D8"/>
    <w:rsid w:val="009D18AA"/>
    <w:rsid w:val="009D195A"/>
    <w:rsid w:val="009D1B32"/>
    <w:rsid w:val="009D1C3F"/>
    <w:rsid w:val="009D25C2"/>
    <w:rsid w:val="009D2934"/>
    <w:rsid w:val="009D29B7"/>
    <w:rsid w:val="009D2E11"/>
    <w:rsid w:val="009D3C0E"/>
    <w:rsid w:val="009D3FFD"/>
    <w:rsid w:val="009D42B8"/>
    <w:rsid w:val="009D4360"/>
    <w:rsid w:val="009D4BC8"/>
    <w:rsid w:val="009D4C85"/>
    <w:rsid w:val="009D4D14"/>
    <w:rsid w:val="009D5084"/>
    <w:rsid w:val="009D5252"/>
    <w:rsid w:val="009D548A"/>
    <w:rsid w:val="009D5B94"/>
    <w:rsid w:val="009D5BE2"/>
    <w:rsid w:val="009D5D41"/>
    <w:rsid w:val="009D6081"/>
    <w:rsid w:val="009D64CF"/>
    <w:rsid w:val="009D6587"/>
    <w:rsid w:val="009D6918"/>
    <w:rsid w:val="009D697B"/>
    <w:rsid w:val="009D6C71"/>
    <w:rsid w:val="009D6D35"/>
    <w:rsid w:val="009D6E00"/>
    <w:rsid w:val="009D7185"/>
    <w:rsid w:val="009D721C"/>
    <w:rsid w:val="009D728F"/>
    <w:rsid w:val="009D747E"/>
    <w:rsid w:val="009D78EC"/>
    <w:rsid w:val="009E01F0"/>
    <w:rsid w:val="009E037E"/>
    <w:rsid w:val="009E0631"/>
    <w:rsid w:val="009E0BFA"/>
    <w:rsid w:val="009E1275"/>
    <w:rsid w:val="009E16D0"/>
    <w:rsid w:val="009E1B3B"/>
    <w:rsid w:val="009E1C60"/>
    <w:rsid w:val="009E1E89"/>
    <w:rsid w:val="009E1F00"/>
    <w:rsid w:val="009E2051"/>
    <w:rsid w:val="009E2661"/>
    <w:rsid w:val="009E2739"/>
    <w:rsid w:val="009E324D"/>
    <w:rsid w:val="009E34DE"/>
    <w:rsid w:val="009E38FD"/>
    <w:rsid w:val="009E40D2"/>
    <w:rsid w:val="009E4587"/>
    <w:rsid w:val="009E45A1"/>
    <w:rsid w:val="009E45B0"/>
    <w:rsid w:val="009E4789"/>
    <w:rsid w:val="009E4A7B"/>
    <w:rsid w:val="009E5323"/>
    <w:rsid w:val="009E5A01"/>
    <w:rsid w:val="009E64AA"/>
    <w:rsid w:val="009E6BD0"/>
    <w:rsid w:val="009E7532"/>
    <w:rsid w:val="009E7595"/>
    <w:rsid w:val="009E7AA2"/>
    <w:rsid w:val="009E7AEC"/>
    <w:rsid w:val="009E7C53"/>
    <w:rsid w:val="009F0100"/>
    <w:rsid w:val="009F0B65"/>
    <w:rsid w:val="009F0D36"/>
    <w:rsid w:val="009F0FF6"/>
    <w:rsid w:val="009F10A7"/>
    <w:rsid w:val="009F13D6"/>
    <w:rsid w:val="009F14DD"/>
    <w:rsid w:val="009F159E"/>
    <w:rsid w:val="009F1ED1"/>
    <w:rsid w:val="009F2A03"/>
    <w:rsid w:val="009F2AF8"/>
    <w:rsid w:val="009F2C8B"/>
    <w:rsid w:val="009F2F22"/>
    <w:rsid w:val="009F3900"/>
    <w:rsid w:val="009F3994"/>
    <w:rsid w:val="009F3ECB"/>
    <w:rsid w:val="009F3FE2"/>
    <w:rsid w:val="009F42C3"/>
    <w:rsid w:val="009F4A70"/>
    <w:rsid w:val="009F4C6B"/>
    <w:rsid w:val="009F4C7F"/>
    <w:rsid w:val="009F5144"/>
    <w:rsid w:val="009F527C"/>
    <w:rsid w:val="009F554B"/>
    <w:rsid w:val="009F5582"/>
    <w:rsid w:val="009F57E8"/>
    <w:rsid w:val="009F58E7"/>
    <w:rsid w:val="009F59BE"/>
    <w:rsid w:val="009F655B"/>
    <w:rsid w:val="009F662C"/>
    <w:rsid w:val="009F6DBA"/>
    <w:rsid w:val="009F7068"/>
    <w:rsid w:val="009F72B2"/>
    <w:rsid w:val="009F78A8"/>
    <w:rsid w:val="009F79CD"/>
    <w:rsid w:val="009F7B07"/>
    <w:rsid w:val="009F7B32"/>
    <w:rsid w:val="009F7D41"/>
    <w:rsid w:val="009F7FC7"/>
    <w:rsid w:val="009F7FD8"/>
    <w:rsid w:val="00A00B14"/>
    <w:rsid w:val="00A00F31"/>
    <w:rsid w:val="00A0162E"/>
    <w:rsid w:val="00A017E0"/>
    <w:rsid w:val="00A01CCF"/>
    <w:rsid w:val="00A01DDE"/>
    <w:rsid w:val="00A0272D"/>
    <w:rsid w:val="00A02AD6"/>
    <w:rsid w:val="00A036A4"/>
    <w:rsid w:val="00A03766"/>
    <w:rsid w:val="00A03A0E"/>
    <w:rsid w:val="00A04164"/>
    <w:rsid w:val="00A0418E"/>
    <w:rsid w:val="00A0461A"/>
    <w:rsid w:val="00A04B35"/>
    <w:rsid w:val="00A04B3C"/>
    <w:rsid w:val="00A04D31"/>
    <w:rsid w:val="00A052F2"/>
    <w:rsid w:val="00A05470"/>
    <w:rsid w:val="00A054EB"/>
    <w:rsid w:val="00A05802"/>
    <w:rsid w:val="00A05AAA"/>
    <w:rsid w:val="00A05D74"/>
    <w:rsid w:val="00A05FA3"/>
    <w:rsid w:val="00A064F7"/>
    <w:rsid w:val="00A06564"/>
    <w:rsid w:val="00A066C2"/>
    <w:rsid w:val="00A068E5"/>
    <w:rsid w:val="00A07096"/>
    <w:rsid w:val="00A07318"/>
    <w:rsid w:val="00A07457"/>
    <w:rsid w:val="00A07526"/>
    <w:rsid w:val="00A10097"/>
    <w:rsid w:val="00A10549"/>
    <w:rsid w:val="00A1080D"/>
    <w:rsid w:val="00A1096F"/>
    <w:rsid w:val="00A109A9"/>
    <w:rsid w:val="00A10C48"/>
    <w:rsid w:val="00A10EA1"/>
    <w:rsid w:val="00A10FA6"/>
    <w:rsid w:val="00A1132B"/>
    <w:rsid w:val="00A11370"/>
    <w:rsid w:val="00A11652"/>
    <w:rsid w:val="00A119BF"/>
    <w:rsid w:val="00A11AEE"/>
    <w:rsid w:val="00A11F0E"/>
    <w:rsid w:val="00A129D1"/>
    <w:rsid w:val="00A12D90"/>
    <w:rsid w:val="00A12E79"/>
    <w:rsid w:val="00A133C8"/>
    <w:rsid w:val="00A147D7"/>
    <w:rsid w:val="00A148CA"/>
    <w:rsid w:val="00A14D9D"/>
    <w:rsid w:val="00A14EC2"/>
    <w:rsid w:val="00A14F1C"/>
    <w:rsid w:val="00A14FD3"/>
    <w:rsid w:val="00A15170"/>
    <w:rsid w:val="00A15629"/>
    <w:rsid w:val="00A15765"/>
    <w:rsid w:val="00A15975"/>
    <w:rsid w:val="00A15E92"/>
    <w:rsid w:val="00A16204"/>
    <w:rsid w:val="00A163DC"/>
    <w:rsid w:val="00A16429"/>
    <w:rsid w:val="00A165F2"/>
    <w:rsid w:val="00A166A6"/>
    <w:rsid w:val="00A16F1F"/>
    <w:rsid w:val="00A1707F"/>
    <w:rsid w:val="00A17451"/>
    <w:rsid w:val="00A17471"/>
    <w:rsid w:val="00A17D50"/>
    <w:rsid w:val="00A20325"/>
    <w:rsid w:val="00A20A69"/>
    <w:rsid w:val="00A20DC8"/>
    <w:rsid w:val="00A20F5A"/>
    <w:rsid w:val="00A21404"/>
    <w:rsid w:val="00A21647"/>
    <w:rsid w:val="00A218E3"/>
    <w:rsid w:val="00A21B6F"/>
    <w:rsid w:val="00A21C41"/>
    <w:rsid w:val="00A21F42"/>
    <w:rsid w:val="00A22155"/>
    <w:rsid w:val="00A224CE"/>
    <w:rsid w:val="00A22522"/>
    <w:rsid w:val="00A2253E"/>
    <w:rsid w:val="00A22731"/>
    <w:rsid w:val="00A22751"/>
    <w:rsid w:val="00A22E18"/>
    <w:rsid w:val="00A2339A"/>
    <w:rsid w:val="00A23C33"/>
    <w:rsid w:val="00A24084"/>
    <w:rsid w:val="00A242D9"/>
    <w:rsid w:val="00A24AFD"/>
    <w:rsid w:val="00A24F5C"/>
    <w:rsid w:val="00A2586F"/>
    <w:rsid w:val="00A25953"/>
    <w:rsid w:val="00A25B2A"/>
    <w:rsid w:val="00A25C14"/>
    <w:rsid w:val="00A26347"/>
    <w:rsid w:val="00A2669D"/>
    <w:rsid w:val="00A26BDC"/>
    <w:rsid w:val="00A27695"/>
    <w:rsid w:val="00A2783A"/>
    <w:rsid w:val="00A279C1"/>
    <w:rsid w:val="00A27FD0"/>
    <w:rsid w:val="00A306E3"/>
    <w:rsid w:val="00A3076D"/>
    <w:rsid w:val="00A30B3B"/>
    <w:rsid w:val="00A30B44"/>
    <w:rsid w:val="00A30BEF"/>
    <w:rsid w:val="00A30F7E"/>
    <w:rsid w:val="00A3111A"/>
    <w:rsid w:val="00A3136F"/>
    <w:rsid w:val="00A31420"/>
    <w:rsid w:val="00A3152A"/>
    <w:rsid w:val="00A31915"/>
    <w:rsid w:val="00A31A55"/>
    <w:rsid w:val="00A31D91"/>
    <w:rsid w:val="00A31FAB"/>
    <w:rsid w:val="00A3213F"/>
    <w:rsid w:val="00A32190"/>
    <w:rsid w:val="00A3237C"/>
    <w:rsid w:val="00A32A35"/>
    <w:rsid w:val="00A32AAD"/>
    <w:rsid w:val="00A32C62"/>
    <w:rsid w:val="00A32C7F"/>
    <w:rsid w:val="00A32E87"/>
    <w:rsid w:val="00A32F4B"/>
    <w:rsid w:val="00A32F50"/>
    <w:rsid w:val="00A32F96"/>
    <w:rsid w:val="00A332DC"/>
    <w:rsid w:val="00A33476"/>
    <w:rsid w:val="00A339B6"/>
    <w:rsid w:val="00A33C7C"/>
    <w:rsid w:val="00A33C99"/>
    <w:rsid w:val="00A33E3F"/>
    <w:rsid w:val="00A3441F"/>
    <w:rsid w:val="00A34567"/>
    <w:rsid w:val="00A34881"/>
    <w:rsid w:val="00A348FD"/>
    <w:rsid w:val="00A3497C"/>
    <w:rsid w:val="00A34E71"/>
    <w:rsid w:val="00A350DF"/>
    <w:rsid w:val="00A35A16"/>
    <w:rsid w:val="00A3602D"/>
    <w:rsid w:val="00A363FC"/>
    <w:rsid w:val="00A3662A"/>
    <w:rsid w:val="00A36656"/>
    <w:rsid w:val="00A36730"/>
    <w:rsid w:val="00A36D52"/>
    <w:rsid w:val="00A3706C"/>
    <w:rsid w:val="00A37104"/>
    <w:rsid w:val="00A374DB"/>
    <w:rsid w:val="00A37666"/>
    <w:rsid w:val="00A37712"/>
    <w:rsid w:val="00A37846"/>
    <w:rsid w:val="00A3798A"/>
    <w:rsid w:val="00A37F11"/>
    <w:rsid w:val="00A40871"/>
    <w:rsid w:val="00A40A0B"/>
    <w:rsid w:val="00A412AB"/>
    <w:rsid w:val="00A4171C"/>
    <w:rsid w:val="00A41720"/>
    <w:rsid w:val="00A41884"/>
    <w:rsid w:val="00A4193E"/>
    <w:rsid w:val="00A41E36"/>
    <w:rsid w:val="00A4206F"/>
    <w:rsid w:val="00A42385"/>
    <w:rsid w:val="00A42625"/>
    <w:rsid w:val="00A42C08"/>
    <w:rsid w:val="00A432BF"/>
    <w:rsid w:val="00A43379"/>
    <w:rsid w:val="00A4337B"/>
    <w:rsid w:val="00A43644"/>
    <w:rsid w:val="00A43AF0"/>
    <w:rsid w:val="00A43B49"/>
    <w:rsid w:val="00A440E0"/>
    <w:rsid w:val="00A4412D"/>
    <w:rsid w:val="00A441DA"/>
    <w:rsid w:val="00A442EF"/>
    <w:rsid w:val="00A446D7"/>
    <w:rsid w:val="00A44971"/>
    <w:rsid w:val="00A44B4E"/>
    <w:rsid w:val="00A44D2F"/>
    <w:rsid w:val="00A4521A"/>
    <w:rsid w:val="00A452BE"/>
    <w:rsid w:val="00A45385"/>
    <w:rsid w:val="00A455C8"/>
    <w:rsid w:val="00A456D0"/>
    <w:rsid w:val="00A45894"/>
    <w:rsid w:val="00A4593C"/>
    <w:rsid w:val="00A459AB"/>
    <w:rsid w:val="00A46291"/>
    <w:rsid w:val="00A469FA"/>
    <w:rsid w:val="00A46A85"/>
    <w:rsid w:val="00A46EB2"/>
    <w:rsid w:val="00A471B2"/>
    <w:rsid w:val="00A47505"/>
    <w:rsid w:val="00A4752F"/>
    <w:rsid w:val="00A476AD"/>
    <w:rsid w:val="00A47BEE"/>
    <w:rsid w:val="00A47D17"/>
    <w:rsid w:val="00A500A1"/>
    <w:rsid w:val="00A50399"/>
    <w:rsid w:val="00A50AEF"/>
    <w:rsid w:val="00A51051"/>
    <w:rsid w:val="00A51D1A"/>
    <w:rsid w:val="00A51E17"/>
    <w:rsid w:val="00A51FB8"/>
    <w:rsid w:val="00A5207F"/>
    <w:rsid w:val="00A52336"/>
    <w:rsid w:val="00A52917"/>
    <w:rsid w:val="00A52C90"/>
    <w:rsid w:val="00A531C0"/>
    <w:rsid w:val="00A537A5"/>
    <w:rsid w:val="00A5418D"/>
    <w:rsid w:val="00A5467A"/>
    <w:rsid w:val="00A54745"/>
    <w:rsid w:val="00A5474E"/>
    <w:rsid w:val="00A55724"/>
    <w:rsid w:val="00A55A4C"/>
    <w:rsid w:val="00A55EE7"/>
    <w:rsid w:val="00A5679A"/>
    <w:rsid w:val="00A56959"/>
    <w:rsid w:val="00A56F95"/>
    <w:rsid w:val="00A57134"/>
    <w:rsid w:val="00A5742F"/>
    <w:rsid w:val="00A5749E"/>
    <w:rsid w:val="00A57521"/>
    <w:rsid w:val="00A57745"/>
    <w:rsid w:val="00A578BA"/>
    <w:rsid w:val="00A5795A"/>
    <w:rsid w:val="00A57E6B"/>
    <w:rsid w:val="00A57EBD"/>
    <w:rsid w:val="00A602E0"/>
    <w:rsid w:val="00A60737"/>
    <w:rsid w:val="00A60812"/>
    <w:rsid w:val="00A60B4F"/>
    <w:rsid w:val="00A60D73"/>
    <w:rsid w:val="00A6125B"/>
    <w:rsid w:val="00A61282"/>
    <w:rsid w:val="00A61512"/>
    <w:rsid w:val="00A6157F"/>
    <w:rsid w:val="00A621B6"/>
    <w:rsid w:val="00A62509"/>
    <w:rsid w:val="00A62615"/>
    <w:rsid w:val="00A62B20"/>
    <w:rsid w:val="00A62D08"/>
    <w:rsid w:val="00A62D0F"/>
    <w:rsid w:val="00A636E8"/>
    <w:rsid w:val="00A63752"/>
    <w:rsid w:val="00A63A47"/>
    <w:rsid w:val="00A63B9B"/>
    <w:rsid w:val="00A63F6C"/>
    <w:rsid w:val="00A640B8"/>
    <w:rsid w:val="00A64135"/>
    <w:rsid w:val="00A64234"/>
    <w:rsid w:val="00A643A2"/>
    <w:rsid w:val="00A64D54"/>
    <w:rsid w:val="00A64E67"/>
    <w:rsid w:val="00A65061"/>
    <w:rsid w:val="00A65513"/>
    <w:rsid w:val="00A65918"/>
    <w:rsid w:val="00A659EB"/>
    <w:rsid w:val="00A66667"/>
    <w:rsid w:val="00A6699E"/>
    <w:rsid w:val="00A66F87"/>
    <w:rsid w:val="00A6701C"/>
    <w:rsid w:val="00A6709C"/>
    <w:rsid w:val="00A670D3"/>
    <w:rsid w:val="00A67141"/>
    <w:rsid w:val="00A6732F"/>
    <w:rsid w:val="00A674B2"/>
    <w:rsid w:val="00A67B7C"/>
    <w:rsid w:val="00A67D9B"/>
    <w:rsid w:val="00A67E1A"/>
    <w:rsid w:val="00A700B2"/>
    <w:rsid w:val="00A702CA"/>
    <w:rsid w:val="00A702D7"/>
    <w:rsid w:val="00A709BB"/>
    <w:rsid w:val="00A70ADF"/>
    <w:rsid w:val="00A70DE2"/>
    <w:rsid w:val="00A70E3F"/>
    <w:rsid w:val="00A70F37"/>
    <w:rsid w:val="00A71466"/>
    <w:rsid w:val="00A71782"/>
    <w:rsid w:val="00A7180E"/>
    <w:rsid w:val="00A71D91"/>
    <w:rsid w:val="00A72180"/>
    <w:rsid w:val="00A72266"/>
    <w:rsid w:val="00A72380"/>
    <w:rsid w:val="00A724D6"/>
    <w:rsid w:val="00A724EE"/>
    <w:rsid w:val="00A72A04"/>
    <w:rsid w:val="00A73012"/>
    <w:rsid w:val="00A730E4"/>
    <w:rsid w:val="00A737EE"/>
    <w:rsid w:val="00A73971"/>
    <w:rsid w:val="00A742A7"/>
    <w:rsid w:val="00A742CB"/>
    <w:rsid w:val="00A742DC"/>
    <w:rsid w:val="00A7455E"/>
    <w:rsid w:val="00A7475B"/>
    <w:rsid w:val="00A74861"/>
    <w:rsid w:val="00A74B5E"/>
    <w:rsid w:val="00A751FB"/>
    <w:rsid w:val="00A75287"/>
    <w:rsid w:val="00A75402"/>
    <w:rsid w:val="00A7551F"/>
    <w:rsid w:val="00A75863"/>
    <w:rsid w:val="00A75AB0"/>
    <w:rsid w:val="00A75AD2"/>
    <w:rsid w:val="00A75B23"/>
    <w:rsid w:val="00A75D86"/>
    <w:rsid w:val="00A75FAA"/>
    <w:rsid w:val="00A7652E"/>
    <w:rsid w:val="00A7667E"/>
    <w:rsid w:val="00A766F4"/>
    <w:rsid w:val="00A76A45"/>
    <w:rsid w:val="00A76C85"/>
    <w:rsid w:val="00A775F4"/>
    <w:rsid w:val="00A778AE"/>
    <w:rsid w:val="00A77BBB"/>
    <w:rsid w:val="00A77F3B"/>
    <w:rsid w:val="00A80EDA"/>
    <w:rsid w:val="00A818DF"/>
    <w:rsid w:val="00A819CA"/>
    <w:rsid w:val="00A81BED"/>
    <w:rsid w:val="00A81EC4"/>
    <w:rsid w:val="00A824E8"/>
    <w:rsid w:val="00A82661"/>
    <w:rsid w:val="00A834BB"/>
    <w:rsid w:val="00A83F18"/>
    <w:rsid w:val="00A841F4"/>
    <w:rsid w:val="00A84380"/>
    <w:rsid w:val="00A84465"/>
    <w:rsid w:val="00A845BF"/>
    <w:rsid w:val="00A84767"/>
    <w:rsid w:val="00A84D51"/>
    <w:rsid w:val="00A851D4"/>
    <w:rsid w:val="00A852E7"/>
    <w:rsid w:val="00A85370"/>
    <w:rsid w:val="00A858F0"/>
    <w:rsid w:val="00A85ADC"/>
    <w:rsid w:val="00A85C35"/>
    <w:rsid w:val="00A86552"/>
    <w:rsid w:val="00A868DF"/>
    <w:rsid w:val="00A86C6E"/>
    <w:rsid w:val="00A86D13"/>
    <w:rsid w:val="00A86D29"/>
    <w:rsid w:val="00A86D55"/>
    <w:rsid w:val="00A873DC"/>
    <w:rsid w:val="00A8748C"/>
    <w:rsid w:val="00A874EB"/>
    <w:rsid w:val="00A878E7"/>
    <w:rsid w:val="00A87E01"/>
    <w:rsid w:val="00A90182"/>
    <w:rsid w:val="00A90642"/>
    <w:rsid w:val="00A90712"/>
    <w:rsid w:val="00A90802"/>
    <w:rsid w:val="00A9166E"/>
    <w:rsid w:val="00A9168E"/>
    <w:rsid w:val="00A917A8"/>
    <w:rsid w:val="00A91B81"/>
    <w:rsid w:val="00A91C48"/>
    <w:rsid w:val="00A9214C"/>
    <w:rsid w:val="00A92553"/>
    <w:rsid w:val="00A925BC"/>
    <w:rsid w:val="00A92810"/>
    <w:rsid w:val="00A928B2"/>
    <w:rsid w:val="00A92FEC"/>
    <w:rsid w:val="00A938A3"/>
    <w:rsid w:val="00A93B26"/>
    <w:rsid w:val="00A93E9A"/>
    <w:rsid w:val="00A9433F"/>
    <w:rsid w:val="00A94371"/>
    <w:rsid w:val="00A946CD"/>
    <w:rsid w:val="00A947DD"/>
    <w:rsid w:val="00A94EBD"/>
    <w:rsid w:val="00A954E0"/>
    <w:rsid w:val="00A95A5E"/>
    <w:rsid w:val="00A96145"/>
    <w:rsid w:val="00A967FD"/>
    <w:rsid w:val="00A968F0"/>
    <w:rsid w:val="00A96A13"/>
    <w:rsid w:val="00A96EC8"/>
    <w:rsid w:val="00A978E5"/>
    <w:rsid w:val="00A97CFB"/>
    <w:rsid w:val="00AA03DF"/>
    <w:rsid w:val="00AA060B"/>
    <w:rsid w:val="00AA1003"/>
    <w:rsid w:val="00AA1245"/>
    <w:rsid w:val="00AA12B3"/>
    <w:rsid w:val="00AA13A0"/>
    <w:rsid w:val="00AA16F2"/>
    <w:rsid w:val="00AA18CE"/>
    <w:rsid w:val="00AA1EA2"/>
    <w:rsid w:val="00AA1FA9"/>
    <w:rsid w:val="00AA247E"/>
    <w:rsid w:val="00AA2A28"/>
    <w:rsid w:val="00AA2BAD"/>
    <w:rsid w:val="00AA2DE5"/>
    <w:rsid w:val="00AA2FCD"/>
    <w:rsid w:val="00AA3559"/>
    <w:rsid w:val="00AA3790"/>
    <w:rsid w:val="00AA3B9E"/>
    <w:rsid w:val="00AA3FF8"/>
    <w:rsid w:val="00AA43CF"/>
    <w:rsid w:val="00AA46AE"/>
    <w:rsid w:val="00AA47AC"/>
    <w:rsid w:val="00AA4929"/>
    <w:rsid w:val="00AA4A5E"/>
    <w:rsid w:val="00AA59AD"/>
    <w:rsid w:val="00AA5F99"/>
    <w:rsid w:val="00AA626B"/>
    <w:rsid w:val="00AA626D"/>
    <w:rsid w:val="00AA639C"/>
    <w:rsid w:val="00AA6681"/>
    <w:rsid w:val="00AA6765"/>
    <w:rsid w:val="00AA69E1"/>
    <w:rsid w:val="00AA6A7F"/>
    <w:rsid w:val="00AA6CDA"/>
    <w:rsid w:val="00AA6DAE"/>
    <w:rsid w:val="00AA719F"/>
    <w:rsid w:val="00AA73C5"/>
    <w:rsid w:val="00AA7B55"/>
    <w:rsid w:val="00AB0BA6"/>
    <w:rsid w:val="00AB0BF6"/>
    <w:rsid w:val="00AB0E39"/>
    <w:rsid w:val="00AB11A5"/>
    <w:rsid w:val="00AB156C"/>
    <w:rsid w:val="00AB1A16"/>
    <w:rsid w:val="00AB1E20"/>
    <w:rsid w:val="00AB205F"/>
    <w:rsid w:val="00AB20D5"/>
    <w:rsid w:val="00AB2105"/>
    <w:rsid w:val="00AB2BD3"/>
    <w:rsid w:val="00AB302A"/>
    <w:rsid w:val="00AB354B"/>
    <w:rsid w:val="00AB3E9D"/>
    <w:rsid w:val="00AB416E"/>
    <w:rsid w:val="00AB488E"/>
    <w:rsid w:val="00AB4D0C"/>
    <w:rsid w:val="00AB4F1D"/>
    <w:rsid w:val="00AB5239"/>
    <w:rsid w:val="00AB5388"/>
    <w:rsid w:val="00AB546E"/>
    <w:rsid w:val="00AB56AC"/>
    <w:rsid w:val="00AB654D"/>
    <w:rsid w:val="00AB67F4"/>
    <w:rsid w:val="00AB6814"/>
    <w:rsid w:val="00AB683D"/>
    <w:rsid w:val="00AB684B"/>
    <w:rsid w:val="00AB6A9B"/>
    <w:rsid w:val="00AB6B2C"/>
    <w:rsid w:val="00AB6C7D"/>
    <w:rsid w:val="00AB7412"/>
    <w:rsid w:val="00AB7A57"/>
    <w:rsid w:val="00AC01FD"/>
    <w:rsid w:val="00AC02B8"/>
    <w:rsid w:val="00AC0369"/>
    <w:rsid w:val="00AC04BA"/>
    <w:rsid w:val="00AC0E39"/>
    <w:rsid w:val="00AC0E97"/>
    <w:rsid w:val="00AC1042"/>
    <w:rsid w:val="00AC1507"/>
    <w:rsid w:val="00AC1F61"/>
    <w:rsid w:val="00AC24AE"/>
    <w:rsid w:val="00AC28DA"/>
    <w:rsid w:val="00AC3302"/>
    <w:rsid w:val="00AC3F2D"/>
    <w:rsid w:val="00AC3F98"/>
    <w:rsid w:val="00AC3FA0"/>
    <w:rsid w:val="00AC47A4"/>
    <w:rsid w:val="00AC4A63"/>
    <w:rsid w:val="00AC4F51"/>
    <w:rsid w:val="00AC53B6"/>
    <w:rsid w:val="00AC55BC"/>
    <w:rsid w:val="00AC573E"/>
    <w:rsid w:val="00AC5AA2"/>
    <w:rsid w:val="00AC5D1A"/>
    <w:rsid w:val="00AC5DC5"/>
    <w:rsid w:val="00AC5E40"/>
    <w:rsid w:val="00AC61BF"/>
    <w:rsid w:val="00AC62AB"/>
    <w:rsid w:val="00AC6A76"/>
    <w:rsid w:val="00AC6D1A"/>
    <w:rsid w:val="00AC6FC2"/>
    <w:rsid w:val="00AC7514"/>
    <w:rsid w:val="00AC7B54"/>
    <w:rsid w:val="00AC7E55"/>
    <w:rsid w:val="00AD0431"/>
    <w:rsid w:val="00AD06FE"/>
    <w:rsid w:val="00AD071B"/>
    <w:rsid w:val="00AD0E87"/>
    <w:rsid w:val="00AD126E"/>
    <w:rsid w:val="00AD148C"/>
    <w:rsid w:val="00AD1564"/>
    <w:rsid w:val="00AD1A84"/>
    <w:rsid w:val="00AD1D74"/>
    <w:rsid w:val="00AD2597"/>
    <w:rsid w:val="00AD26B4"/>
    <w:rsid w:val="00AD2F20"/>
    <w:rsid w:val="00AD3066"/>
    <w:rsid w:val="00AD3082"/>
    <w:rsid w:val="00AD32B4"/>
    <w:rsid w:val="00AD3589"/>
    <w:rsid w:val="00AD39EE"/>
    <w:rsid w:val="00AD4109"/>
    <w:rsid w:val="00AD4458"/>
    <w:rsid w:val="00AD4AD0"/>
    <w:rsid w:val="00AD5027"/>
    <w:rsid w:val="00AD5364"/>
    <w:rsid w:val="00AD5436"/>
    <w:rsid w:val="00AD54F3"/>
    <w:rsid w:val="00AD552E"/>
    <w:rsid w:val="00AD562B"/>
    <w:rsid w:val="00AD58AF"/>
    <w:rsid w:val="00AD5ADE"/>
    <w:rsid w:val="00AD60CD"/>
    <w:rsid w:val="00AD6712"/>
    <w:rsid w:val="00AD698D"/>
    <w:rsid w:val="00AD6C8C"/>
    <w:rsid w:val="00AD6F3B"/>
    <w:rsid w:val="00AD75FC"/>
    <w:rsid w:val="00AD77B4"/>
    <w:rsid w:val="00AD7C06"/>
    <w:rsid w:val="00AE0306"/>
    <w:rsid w:val="00AE0479"/>
    <w:rsid w:val="00AE05E2"/>
    <w:rsid w:val="00AE070C"/>
    <w:rsid w:val="00AE08C8"/>
    <w:rsid w:val="00AE091D"/>
    <w:rsid w:val="00AE0995"/>
    <w:rsid w:val="00AE134C"/>
    <w:rsid w:val="00AE1728"/>
    <w:rsid w:val="00AE1747"/>
    <w:rsid w:val="00AE2780"/>
    <w:rsid w:val="00AE2830"/>
    <w:rsid w:val="00AE2990"/>
    <w:rsid w:val="00AE30B8"/>
    <w:rsid w:val="00AE3147"/>
    <w:rsid w:val="00AE3B60"/>
    <w:rsid w:val="00AE4506"/>
    <w:rsid w:val="00AE486F"/>
    <w:rsid w:val="00AE4902"/>
    <w:rsid w:val="00AE4D97"/>
    <w:rsid w:val="00AE53A1"/>
    <w:rsid w:val="00AE554D"/>
    <w:rsid w:val="00AE55AF"/>
    <w:rsid w:val="00AE569D"/>
    <w:rsid w:val="00AE56C6"/>
    <w:rsid w:val="00AE5993"/>
    <w:rsid w:val="00AE5AC5"/>
    <w:rsid w:val="00AE6A17"/>
    <w:rsid w:val="00AE729E"/>
    <w:rsid w:val="00AE72CE"/>
    <w:rsid w:val="00AE742B"/>
    <w:rsid w:val="00AE7770"/>
    <w:rsid w:val="00AE7897"/>
    <w:rsid w:val="00AF018B"/>
    <w:rsid w:val="00AF0236"/>
    <w:rsid w:val="00AF043F"/>
    <w:rsid w:val="00AF244A"/>
    <w:rsid w:val="00AF2484"/>
    <w:rsid w:val="00AF2825"/>
    <w:rsid w:val="00AF2EFA"/>
    <w:rsid w:val="00AF31B3"/>
    <w:rsid w:val="00AF31C1"/>
    <w:rsid w:val="00AF3838"/>
    <w:rsid w:val="00AF38A6"/>
    <w:rsid w:val="00AF391D"/>
    <w:rsid w:val="00AF48CD"/>
    <w:rsid w:val="00AF4DDD"/>
    <w:rsid w:val="00AF5022"/>
    <w:rsid w:val="00AF5409"/>
    <w:rsid w:val="00AF54FE"/>
    <w:rsid w:val="00AF5841"/>
    <w:rsid w:val="00AF5A4F"/>
    <w:rsid w:val="00AF600C"/>
    <w:rsid w:val="00AF62D3"/>
    <w:rsid w:val="00AF63E7"/>
    <w:rsid w:val="00AF6437"/>
    <w:rsid w:val="00AF6557"/>
    <w:rsid w:val="00AF67ED"/>
    <w:rsid w:val="00AF6A75"/>
    <w:rsid w:val="00AF6E17"/>
    <w:rsid w:val="00AF728B"/>
    <w:rsid w:val="00AF7948"/>
    <w:rsid w:val="00AF7B41"/>
    <w:rsid w:val="00AF7BB5"/>
    <w:rsid w:val="00AF7E8F"/>
    <w:rsid w:val="00B001DE"/>
    <w:rsid w:val="00B00220"/>
    <w:rsid w:val="00B004DD"/>
    <w:rsid w:val="00B00AD1"/>
    <w:rsid w:val="00B00BAD"/>
    <w:rsid w:val="00B01599"/>
    <w:rsid w:val="00B0165D"/>
    <w:rsid w:val="00B017F6"/>
    <w:rsid w:val="00B01927"/>
    <w:rsid w:val="00B01AA3"/>
    <w:rsid w:val="00B01B60"/>
    <w:rsid w:val="00B02228"/>
    <w:rsid w:val="00B023D6"/>
    <w:rsid w:val="00B029C6"/>
    <w:rsid w:val="00B02C23"/>
    <w:rsid w:val="00B02D26"/>
    <w:rsid w:val="00B031F3"/>
    <w:rsid w:val="00B04790"/>
    <w:rsid w:val="00B049C4"/>
    <w:rsid w:val="00B0524F"/>
    <w:rsid w:val="00B052A4"/>
    <w:rsid w:val="00B05B16"/>
    <w:rsid w:val="00B060E3"/>
    <w:rsid w:val="00B06774"/>
    <w:rsid w:val="00B0712E"/>
    <w:rsid w:val="00B0732D"/>
    <w:rsid w:val="00B07CD6"/>
    <w:rsid w:val="00B10069"/>
    <w:rsid w:val="00B10158"/>
    <w:rsid w:val="00B101DE"/>
    <w:rsid w:val="00B10471"/>
    <w:rsid w:val="00B10B53"/>
    <w:rsid w:val="00B10D38"/>
    <w:rsid w:val="00B1162B"/>
    <w:rsid w:val="00B1179A"/>
    <w:rsid w:val="00B117B5"/>
    <w:rsid w:val="00B11F21"/>
    <w:rsid w:val="00B12227"/>
    <w:rsid w:val="00B124B2"/>
    <w:rsid w:val="00B125DE"/>
    <w:rsid w:val="00B127F3"/>
    <w:rsid w:val="00B12936"/>
    <w:rsid w:val="00B13577"/>
    <w:rsid w:val="00B13802"/>
    <w:rsid w:val="00B13D30"/>
    <w:rsid w:val="00B13DEF"/>
    <w:rsid w:val="00B13FDD"/>
    <w:rsid w:val="00B141F3"/>
    <w:rsid w:val="00B142C7"/>
    <w:rsid w:val="00B14598"/>
    <w:rsid w:val="00B14E67"/>
    <w:rsid w:val="00B15788"/>
    <w:rsid w:val="00B158A2"/>
    <w:rsid w:val="00B15A81"/>
    <w:rsid w:val="00B15E1E"/>
    <w:rsid w:val="00B15EF0"/>
    <w:rsid w:val="00B15F9F"/>
    <w:rsid w:val="00B16C79"/>
    <w:rsid w:val="00B16CD6"/>
    <w:rsid w:val="00B171A1"/>
    <w:rsid w:val="00B1773A"/>
    <w:rsid w:val="00B1798E"/>
    <w:rsid w:val="00B17AFE"/>
    <w:rsid w:val="00B17E2E"/>
    <w:rsid w:val="00B20036"/>
    <w:rsid w:val="00B20CE6"/>
    <w:rsid w:val="00B2111D"/>
    <w:rsid w:val="00B211B3"/>
    <w:rsid w:val="00B211E4"/>
    <w:rsid w:val="00B21C0E"/>
    <w:rsid w:val="00B21F64"/>
    <w:rsid w:val="00B21F6A"/>
    <w:rsid w:val="00B2285E"/>
    <w:rsid w:val="00B22DE5"/>
    <w:rsid w:val="00B22DF4"/>
    <w:rsid w:val="00B22EB2"/>
    <w:rsid w:val="00B231A4"/>
    <w:rsid w:val="00B238CF"/>
    <w:rsid w:val="00B23B24"/>
    <w:rsid w:val="00B246D4"/>
    <w:rsid w:val="00B24860"/>
    <w:rsid w:val="00B24EF9"/>
    <w:rsid w:val="00B2573E"/>
    <w:rsid w:val="00B26361"/>
    <w:rsid w:val="00B26BA6"/>
    <w:rsid w:val="00B26C81"/>
    <w:rsid w:val="00B2701C"/>
    <w:rsid w:val="00B2740E"/>
    <w:rsid w:val="00B27442"/>
    <w:rsid w:val="00B2771C"/>
    <w:rsid w:val="00B3012D"/>
    <w:rsid w:val="00B30B48"/>
    <w:rsid w:val="00B30F00"/>
    <w:rsid w:val="00B31167"/>
    <w:rsid w:val="00B314FF"/>
    <w:rsid w:val="00B3151A"/>
    <w:rsid w:val="00B31643"/>
    <w:rsid w:val="00B318F6"/>
    <w:rsid w:val="00B31975"/>
    <w:rsid w:val="00B31A0A"/>
    <w:rsid w:val="00B31BB9"/>
    <w:rsid w:val="00B31E70"/>
    <w:rsid w:val="00B32832"/>
    <w:rsid w:val="00B329D8"/>
    <w:rsid w:val="00B32BB9"/>
    <w:rsid w:val="00B3366B"/>
    <w:rsid w:val="00B33885"/>
    <w:rsid w:val="00B338A7"/>
    <w:rsid w:val="00B33AE1"/>
    <w:rsid w:val="00B33EBD"/>
    <w:rsid w:val="00B33FB2"/>
    <w:rsid w:val="00B348F0"/>
    <w:rsid w:val="00B34BAB"/>
    <w:rsid w:val="00B34BFE"/>
    <w:rsid w:val="00B34D9A"/>
    <w:rsid w:val="00B35150"/>
    <w:rsid w:val="00B352E1"/>
    <w:rsid w:val="00B35A25"/>
    <w:rsid w:val="00B35B00"/>
    <w:rsid w:val="00B35B7D"/>
    <w:rsid w:val="00B3678B"/>
    <w:rsid w:val="00B36AF5"/>
    <w:rsid w:val="00B36B30"/>
    <w:rsid w:val="00B36C8F"/>
    <w:rsid w:val="00B36F73"/>
    <w:rsid w:val="00B374F9"/>
    <w:rsid w:val="00B3782F"/>
    <w:rsid w:val="00B37C38"/>
    <w:rsid w:val="00B37CDF"/>
    <w:rsid w:val="00B37F3F"/>
    <w:rsid w:val="00B40982"/>
    <w:rsid w:val="00B40B96"/>
    <w:rsid w:val="00B40CE1"/>
    <w:rsid w:val="00B40D8B"/>
    <w:rsid w:val="00B40EF8"/>
    <w:rsid w:val="00B413C6"/>
    <w:rsid w:val="00B4169A"/>
    <w:rsid w:val="00B417EE"/>
    <w:rsid w:val="00B41874"/>
    <w:rsid w:val="00B41EF1"/>
    <w:rsid w:val="00B4241D"/>
    <w:rsid w:val="00B4254E"/>
    <w:rsid w:val="00B42792"/>
    <w:rsid w:val="00B4288C"/>
    <w:rsid w:val="00B42BF9"/>
    <w:rsid w:val="00B42ED0"/>
    <w:rsid w:val="00B43262"/>
    <w:rsid w:val="00B43299"/>
    <w:rsid w:val="00B4351D"/>
    <w:rsid w:val="00B43CA0"/>
    <w:rsid w:val="00B43CA3"/>
    <w:rsid w:val="00B43CA7"/>
    <w:rsid w:val="00B43CC2"/>
    <w:rsid w:val="00B43EE8"/>
    <w:rsid w:val="00B44100"/>
    <w:rsid w:val="00B4443C"/>
    <w:rsid w:val="00B444D3"/>
    <w:rsid w:val="00B4469E"/>
    <w:rsid w:val="00B4494E"/>
    <w:rsid w:val="00B449A9"/>
    <w:rsid w:val="00B44AC0"/>
    <w:rsid w:val="00B44BFD"/>
    <w:rsid w:val="00B4524A"/>
    <w:rsid w:val="00B45252"/>
    <w:rsid w:val="00B45341"/>
    <w:rsid w:val="00B4575F"/>
    <w:rsid w:val="00B457D6"/>
    <w:rsid w:val="00B45BC4"/>
    <w:rsid w:val="00B4604F"/>
    <w:rsid w:val="00B4623F"/>
    <w:rsid w:val="00B46803"/>
    <w:rsid w:val="00B46B4D"/>
    <w:rsid w:val="00B46B4E"/>
    <w:rsid w:val="00B46CBA"/>
    <w:rsid w:val="00B46D2B"/>
    <w:rsid w:val="00B46F94"/>
    <w:rsid w:val="00B47B41"/>
    <w:rsid w:val="00B47DA0"/>
    <w:rsid w:val="00B5042F"/>
    <w:rsid w:val="00B50C88"/>
    <w:rsid w:val="00B50F9E"/>
    <w:rsid w:val="00B510F7"/>
    <w:rsid w:val="00B518F4"/>
    <w:rsid w:val="00B51CCC"/>
    <w:rsid w:val="00B52A10"/>
    <w:rsid w:val="00B52FB1"/>
    <w:rsid w:val="00B53759"/>
    <w:rsid w:val="00B540F7"/>
    <w:rsid w:val="00B54526"/>
    <w:rsid w:val="00B54533"/>
    <w:rsid w:val="00B548FA"/>
    <w:rsid w:val="00B54984"/>
    <w:rsid w:val="00B54F96"/>
    <w:rsid w:val="00B5524B"/>
    <w:rsid w:val="00B552AF"/>
    <w:rsid w:val="00B55A49"/>
    <w:rsid w:val="00B55E00"/>
    <w:rsid w:val="00B5668E"/>
    <w:rsid w:val="00B5678A"/>
    <w:rsid w:val="00B5717F"/>
    <w:rsid w:val="00B57806"/>
    <w:rsid w:val="00B57AC7"/>
    <w:rsid w:val="00B57BF3"/>
    <w:rsid w:val="00B57E3E"/>
    <w:rsid w:val="00B57EA0"/>
    <w:rsid w:val="00B57EB7"/>
    <w:rsid w:val="00B57F4D"/>
    <w:rsid w:val="00B6003C"/>
    <w:rsid w:val="00B60531"/>
    <w:rsid w:val="00B6065D"/>
    <w:rsid w:val="00B606FE"/>
    <w:rsid w:val="00B60842"/>
    <w:rsid w:val="00B61F03"/>
    <w:rsid w:val="00B6210E"/>
    <w:rsid w:val="00B623D2"/>
    <w:rsid w:val="00B626E4"/>
    <w:rsid w:val="00B626EE"/>
    <w:rsid w:val="00B62734"/>
    <w:rsid w:val="00B62B28"/>
    <w:rsid w:val="00B62C30"/>
    <w:rsid w:val="00B62C8D"/>
    <w:rsid w:val="00B62F1A"/>
    <w:rsid w:val="00B6301B"/>
    <w:rsid w:val="00B6305D"/>
    <w:rsid w:val="00B63504"/>
    <w:rsid w:val="00B6418A"/>
    <w:rsid w:val="00B648F4"/>
    <w:rsid w:val="00B64EB9"/>
    <w:rsid w:val="00B651FE"/>
    <w:rsid w:val="00B653C0"/>
    <w:rsid w:val="00B657E3"/>
    <w:rsid w:val="00B65B09"/>
    <w:rsid w:val="00B66083"/>
    <w:rsid w:val="00B660F1"/>
    <w:rsid w:val="00B6664F"/>
    <w:rsid w:val="00B66AF1"/>
    <w:rsid w:val="00B66EA3"/>
    <w:rsid w:val="00B66EEF"/>
    <w:rsid w:val="00B670E8"/>
    <w:rsid w:val="00B67389"/>
    <w:rsid w:val="00B702F3"/>
    <w:rsid w:val="00B70393"/>
    <w:rsid w:val="00B70C88"/>
    <w:rsid w:val="00B70F6A"/>
    <w:rsid w:val="00B719C6"/>
    <w:rsid w:val="00B71C23"/>
    <w:rsid w:val="00B71C3D"/>
    <w:rsid w:val="00B71C43"/>
    <w:rsid w:val="00B71F24"/>
    <w:rsid w:val="00B720A5"/>
    <w:rsid w:val="00B7216F"/>
    <w:rsid w:val="00B72549"/>
    <w:rsid w:val="00B72633"/>
    <w:rsid w:val="00B7265F"/>
    <w:rsid w:val="00B72981"/>
    <w:rsid w:val="00B72994"/>
    <w:rsid w:val="00B72A42"/>
    <w:rsid w:val="00B72DCB"/>
    <w:rsid w:val="00B72F4A"/>
    <w:rsid w:val="00B73136"/>
    <w:rsid w:val="00B7344A"/>
    <w:rsid w:val="00B73958"/>
    <w:rsid w:val="00B73B1E"/>
    <w:rsid w:val="00B73EAC"/>
    <w:rsid w:val="00B74161"/>
    <w:rsid w:val="00B7471F"/>
    <w:rsid w:val="00B74FC7"/>
    <w:rsid w:val="00B7526D"/>
    <w:rsid w:val="00B7543F"/>
    <w:rsid w:val="00B75874"/>
    <w:rsid w:val="00B75B60"/>
    <w:rsid w:val="00B76132"/>
    <w:rsid w:val="00B76450"/>
    <w:rsid w:val="00B76AC1"/>
    <w:rsid w:val="00B76BB8"/>
    <w:rsid w:val="00B77948"/>
    <w:rsid w:val="00B779BD"/>
    <w:rsid w:val="00B800A8"/>
    <w:rsid w:val="00B80237"/>
    <w:rsid w:val="00B80541"/>
    <w:rsid w:val="00B80693"/>
    <w:rsid w:val="00B80B0F"/>
    <w:rsid w:val="00B8106E"/>
    <w:rsid w:val="00B8147B"/>
    <w:rsid w:val="00B814BC"/>
    <w:rsid w:val="00B81D5A"/>
    <w:rsid w:val="00B82763"/>
    <w:rsid w:val="00B829E3"/>
    <w:rsid w:val="00B83293"/>
    <w:rsid w:val="00B83614"/>
    <w:rsid w:val="00B8389F"/>
    <w:rsid w:val="00B83C27"/>
    <w:rsid w:val="00B83D87"/>
    <w:rsid w:val="00B83F6F"/>
    <w:rsid w:val="00B84448"/>
    <w:rsid w:val="00B848F8"/>
    <w:rsid w:val="00B84913"/>
    <w:rsid w:val="00B84BC3"/>
    <w:rsid w:val="00B84BDD"/>
    <w:rsid w:val="00B84C67"/>
    <w:rsid w:val="00B84D2D"/>
    <w:rsid w:val="00B84F13"/>
    <w:rsid w:val="00B84FB9"/>
    <w:rsid w:val="00B8516A"/>
    <w:rsid w:val="00B85368"/>
    <w:rsid w:val="00B8681F"/>
    <w:rsid w:val="00B86A0D"/>
    <w:rsid w:val="00B87636"/>
    <w:rsid w:val="00B90692"/>
    <w:rsid w:val="00B90DEA"/>
    <w:rsid w:val="00B91167"/>
    <w:rsid w:val="00B912F8"/>
    <w:rsid w:val="00B91721"/>
    <w:rsid w:val="00B917BD"/>
    <w:rsid w:val="00B91911"/>
    <w:rsid w:val="00B91962"/>
    <w:rsid w:val="00B91975"/>
    <w:rsid w:val="00B92063"/>
    <w:rsid w:val="00B9211D"/>
    <w:rsid w:val="00B924ED"/>
    <w:rsid w:val="00B92584"/>
    <w:rsid w:val="00B92799"/>
    <w:rsid w:val="00B92812"/>
    <w:rsid w:val="00B932D0"/>
    <w:rsid w:val="00B93503"/>
    <w:rsid w:val="00B93B13"/>
    <w:rsid w:val="00B93B44"/>
    <w:rsid w:val="00B942E0"/>
    <w:rsid w:val="00B94E92"/>
    <w:rsid w:val="00B953A1"/>
    <w:rsid w:val="00B95554"/>
    <w:rsid w:val="00B95682"/>
    <w:rsid w:val="00B959FD"/>
    <w:rsid w:val="00B95C41"/>
    <w:rsid w:val="00B96B8F"/>
    <w:rsid w:val="00B96C0A"/>
    <w:rsid w:val="00B97233"/>
    <w:rsid w:val="00B97442"/>
    <w:rsid w:val="00B976B4"/>
    <w:rsid w:val="00B97F69"/>
    <w:rsid w:val="00BA065A"/>
    <w:rsid w:val="00BA0D29"/>
    <w:rsid w:val="00BA107C"/>
    <w:rsid w:val="00BA11F7"/>
    <w:rsid w:val="00BA1417"/>
    <w:rsid w:val="00BA175C"/>
    <w:rsid w:val="00BA2943"/>
    <w:rsid w:val="00BA2E50"/>
    <w:rsid w:val="00BA31C7"/>
    <w:rsid w:val="00BA3434"/>
    <w:rsid w:val="00BA3C74"/>
    <w:rsid w:val="00BA40C2"/>
    <w:rsid w:val="00BA40D5"/>
    <w:rsid w:val="00BA4307"/>
    <w:rsid w:val="00BA441B"/>
    <w:rsid w:val="00BA4695"/>
    <w:rsid w:val="00BA46F7"/>
    <w:rsid w:val="00BA4C84"/>
    <w:rsid w:val="00BA4C90"/>
    <w:rsid w:val="00BA4DF9"/>
    <w:rsid w:val="00BA4F9A"/>
    <w:rsid w:val="00BA55FC"/>
    <w:rsid w:val="00BA5A77"/>
    <w:rsid w:val="00BA5F4D"/>
    <w:rsid w:val="00BA5FDC"/>
    <w:rsid w:val="00BA6092"/>
    <w:rsid w:val="00BA6267"/>
    <w:rsid w:val="00BA66BC"/>
    <w:rsid w:val="00BA6F6A"/>
    <w:rsid w:val="00BA7319"/>
    <w:rsid w:val="00BA7510"/>
    <w:rsid w:val="00BA7623"/>
    <w:rsid w:val="00BA7B88"/>
    <w:rsid w:val="00BB00C4"/>
    <w:rsid w:val="00BB03BE"/>
    <w:rsid w:val="00BB1027"/>
    <w:rsid w:val="00BB1031"/>
    <w:rsid w:val="00BB123D"/>
    <w:rsid w:val="00BB1F04"/>
    <w:rsid w:val="00BB1F15"/>
    <w:rsid w:val="00BB2473"/>
    <w:rsid w:val="00BB2750"/>
    <w:rsid w:val="00BB2758"/>
    <w:rsid w:val="00BB275E"/>
    <w:rsid w:val="00BB2C2A"/>
    <w:rsid w:val="00BB2C5A"/>
    <w:rsid w:val="00BB2EF5"/>
    <w:rsid w:val="00BB31BB"/>
    <w:rsid w:val="00BB3A3A"/>
    <w:rsid w:val="00BB3A79"/>
    <w:rsid w:val="00BB3A88"/>
    <w:rsid w:val="00BB3DA4"/>
    <w:rsid w:val="00BB3E1D"/>
    <w:rsid w:val="00BB45A1"/>
    <w:rsid w:val="00BB4CB0"/>
    <w:rsid w:val="00BB4F60"/>
    <w:rsid w:val="00BB5101"/>
    <w:rsid w:val="00BB53A6"/>
    <w:rsid w:val="00BB567F"/>
    <w:rsid w:val="00BB58EE"/>
    <w:rsid w:val="00BB5A3A"/>
    <w:rsid w:val="00BB6335"/>
    <w:rsid w:val="00BB69D5"/>
    <w:rsid w:val="00BB6E20"/>
    <w:rsid w:val="00BB6E4B"/>
    <w:rsid w:val="00BB6F4A"/>
    <w:rsid w:val="00BB7252"/>
    <w:rsid w:val="00BB75E1"/>
    <w:rsid w:val="00BB7686"/>
    <w:rsid w:val="00BB7710"/>
    <w:rsid w:val="00BB7750"/>
    <w:rsid w:val="00BB7802"/>
    <w:rsid w:val="00BB7921"/>
    <w:rsid w:val="00BB7BA6"/>
    <w:rsid w:val="00BC01E9"/>
    <w:rsid w:val="00BC09D3"/>
    <w:rsid w:val="00BC0B43"/>
    <w:rsid w:val="00BC0C2D"/>
    <w:rsid w:val="00BC12A9"/>
    <w:rsid w:val="00BC15A8"/>
    <w:rsid w:val="00BC18FF"/>
    <w:rsid w:val="00BC2011"/>
    <w:rsid w:val="00BC22A7"/>
    <w:rsid w:val="00BC23F9"/>
    <w:rsid w:val="00BC29A9"/>
    <w:rsid w:val="00BC2B89"/>
    <w:rsid w:val="00BC3421"/>
    <w:rsid w:val="00BC3A8C"/>
    <w:rsid w:val="00BC3C95"/>
    <w:rsid w:val="00BC40F5"/>
    <w:rsid w:val="00BC4481"/>
    <w:rsid w:val="00BC5022"/>
    <w:rsid w:val="00BC508F"/>
    <w:rsid w:val="00BC50E9"/>
    <w:rsid w:val="00BC51E6"/>
    <w:rsid w:val="00BC52D4"/>
    <w:rsid w:val="00BC5432"/>
    <w:rsid w:val="00BC609E"/>
    <w:rsid w:val="00BC6143"/>
    <w:rsid w:val="00BC67C3"/>
    <w:rsid w:val="00BC69D9"/>
    <w:rsid w:val="00BC732C"/>
    <w:rsid w:val="00BC7AEA"/>
    <w:rsid w:val="00BC7DDA"/>
    <w:rsid w:val="00BC7F83"/>
    <w:rsid w:val="00BD00BA"/>
    <w:rsid w:val="00BD047B"/>
    <w:rsid w:val="00BD05C1"/>
    <w:rsid w:val="00BD0747"/>
    <w:rsid w:val="00BD09DB"/>
    <w:rsid w:val="00BD0A90"/>
    <w:rsid w:val="00BD1A6B"/>
    <w:rsid w:val="00BD1B4D"/>
    <w:rsid w:val="00BD1C22"/>
    <w:rsid w:val="00BD1EEE"/>
    <w:rsid w:val="00BD203C"/>
    <w:rsid w:val="00BD221A"/>
    <w:rsid w:val="00BD2349"/>
    <w:rsid w:val="00BD27A6"/>
    <w:rsid w:val="00BD2832"/>
    <w:rsid w:val="00BD3F78"/>
    <w:rsid w:val="00BD424C"/>
    <w:rsid w:val="00BD4421"/>
    <w:rsid w:val="00BD455E"/>
    <w:rsid w:val="00BD4AAF"/>
    <w:rsid w:val="00BD57C9"/>
    <w:rsid w:val="00BD5858"/>
    <w:rsid w:val="00BD5AAC"/>
    <w:rsid w:val="00BD5BBF"/>
    <w:rsid w:val="00BD5D0C"/>
    <w:rsid w:val="00BD6907"/>
    <w:rsid w:val="00BD72EE"/>
    <w:rsid w:val="00BD7520"/>
    <w:rsid w:val="00BD76CC"/>
    <w:rsid w:val="00BD7864"/>
    <w:rsid w:val="00BD7884"/>
    <w:rsid w:val="00BD7AA0"/>
    <w:rsid w:val="00BD7C57"/>
    <w:rsid w:val="00BD7DAD"/>
    <w:rsid w:val="00BE024D"/>
    <w:rsid w:val="00BE06A4"/>
    <w:rsid w:val="00BE0881"/>
    <w:rsid w:val="00BE0F7B"/>
    <w:rsid w:val="00BE108E"/>
    <w:rsid w:val="00BE11A9"/>
    <w:rsid w:val="00BE127D"/>
    <w:rsid w:val="00BE14B7"/>
    <w:rsid w:val="00BE181A"/>
    <w:rsid w:val="00BE18BF"/>
    <w:rsid w:val="00BE1A5F"/>
    <w:rsid w:val="00BE1C5B"/>
    <w:rsid w:val="00BE2580"/>
    <w:rsid w:val="00BE266D"/>
    <w:rsid w:val="00BE27C5"/>
    <w:rsid w:val="00BE2887"/>
    <w:rsid w:val="00BE29ED"/>
    <w:rsid w:val="00BE2AF1"/>
    <w:rsid w:val="00BE32C3"/>
    <w:rsid w:val="00BE3938"/>
    <w:rsid w:val="00BE399C"/>
    <w:rsid w:val="00BE3D02"/>
    <w:rsid w:val="00BE42F7"/>
    <w:rsid w:val="00BE43CB"/>
    <w:rsid w:val="00BE4773"/>
    <w:rsid w:val="00BE4867"/>
    <w:rsid w:val="00BE4C11"/>
    <w:rsid w:val="00BE4DBE"/>
    <w:rsid w:val="00BE542C"/>
    <w:rsid w:val="00BE5495"/>
    <w:rsid w:val="00BE5B56"/>
    <w:rsid w:val="00BE6031"/>
    <w:rsid w:val="00BE6980"/>
    <w:rsid w:val="00BE6ACF"/>
    <w:rsid w:val="00BE71C0"/>
    <w:rsid w:val="00BE7DF3"/>
    <w:rsid w:val="00BF0433"/>
    <w:rsid w:val="00BF05E7"/>
    <w:rsid w:val="00BF06B8"/>
    <w:rsid w:val="00BF0A01"/>
    <w:rsid w:val="00BF0B5B"/>
    <w:rsid w:val="00BF0EDA"/>
    <w:rsid w:val="00BF10E0"/>
    <w:rsid w:val="00BF15F3"/>
    <w:rsid w:val="00BF16F1"/>
    <w:rsid w:val="00BF181F"/>
    <w:rsid w:val="00BF1837"/>
    <w:rsid w:val="00BF1B72"/>
    <w:rsid w:val="00BF1ED1"/>
    <w:rsid w:val="00BF22C0"/>
    <w:rsid w:val="00BF242D"/>
    <w:rsid w:val="00BF331D"/>
    <w:rsid w:val="00BF3637"/>
    <w:rsid w:val="00BF3826"/>
    <w:rsid w:val="00BF39B0"/>
    <w:rsid w:val="00BF39BB"/>
    <w:rsid w:val="00BF42EC"/>
    <w:rsid w:val="00BF4664"/>
    <w:rsid w:val="00BF4C0C"/>
    <w:rsid w:val="00BF50C8"/>
    <w:rsid w:val="00BF5881"/>
    <w:rsid w:val="00BF590D"/>
    <w:rsid w:val="00BF5B12"/>
    <w:rsid w:val="00BF5DC2"/>
    <w:rsid w:val="00BF610C"/>
    <w:rsid w:val="00BF6469"/>
    <w:rsid w:val="00BF65BB"/>
    <w:rsid w:val="00BF6C2A"/>
    <w:rsid w:val="00BF6FAD"/>
    <w:rsid w:val="00BF70DE"/>
    <w:rsid w:val="00BF7A86"/>
    <w:rsid w:val="00BF7C7B"/>
    <w:rsid w:val="00BF7F33"/>
    <w:rsid w:val="00BF7FAD"/>
    <w:rsid w:val="00C00585"/>
    <w:rsid w:val="00C0060B"/>
    <w:rsid w:val="00C0063D"/>
    <w:rsid w:val="00C00700"/>
    <w:rsid w:val="00C0089B"/>
    <w:rsid w:val="00C009C8"/>
    <w:rsid w:val="00C00AB5"/>
    <w:rsid w:val="00C0153C"/>
    <w:rsid w:val="00C018E4"/>
    <w:rsid w:val="00C01A6C"/>
    <w:rsid w:val="00C01C1E"/>
    <w:rsid w:val="00C01C51"/>
    <w:rsid w:val="00C0238F"/>
    <w:rsid w:val="00C0277D"/>
    <w:rsid w:val="00C02CA2"/>
    <w:rsid w:val="00C02CCA"/>
    <w:rsid w:val="00C02CD8"/>
    <w:rsid w:val="00C02E46"/>
    <w:rsid w:val="00C02F26"/>
    <w:rsid w:val="00C03E80"/>
    <w:rsid w:val="00C03EA6"/>
    <w:rsid w:val="00C04035"/>
    <w:rsid w:val="00C04E84"/>
    <w:rsid w:val="00C05197"/>
    <w:rsid w:val="00C053A1"/>
    <w:rsid w:val="00C054B3"/>
    <w:rsid w:val="00C06723"/>
    <w:rsid w:val="00C0685A"/>
    <w:rsid w:val="00C06A3A"/>
    <w:rsid w:val="00C070B9"/>
    <w:rsid w:val="00C0750E"/>
    <w:rsid w:val="00C07806"/>
    <w:rsid w:val="00C07A1C"/>
    <w:rsid w:val="00C10654"/>
    <w:rsid w:val="00C10F5B"/>
    <w:rsid w:val="00C113F4"/>
    <w:rsid w:val="00C11612"/>
    <w:rsid w:val="00C11DE5"/>
    <w:rsid w:val="00C12418"/>
    <w:rsid w:val="00C1296A"/>
    <w:rsid w:val="00C12CC6"/>
    <w:rsid w:val="00C12DF1"/>
    <w:rsid w:val="00C13000"/>
    <w:rsid w:val="00C1336A"/>
    <w:rsid w:val="00C138E3"/>
    <w:rsid w:val="00C13CA7"/>
    <w:rsid w:val="00C13D8B"/>
    <w:rsid w:val="00C13F7D"/>
    <w:rsid w:val="00C14062"/>
    <w:rsid w:val="00C14B03"/>
    <w:rsid w:val="00C157CF"/>
    <w:rsid w:val="00C15B5F"/>
    <w:rsid w:val="00C16198"/>
    <w:rsid w:val="00C161CF"/>
    <w:rsid w:val="00C16227"/>
    <w:rsid w:val="00C16C73"/>
    <w:rsid w:val="00C16F7E"/>
    <w:rsid w:val="00C171D4"/>
    <w:rsid w:val="00C174EC"/>
    <w:rsid w:val="00C17990"/>
    <w:rsid w:val="00C17DC2"/>
    <w:rsid w:val="00C17DD2"/>
    <w:rsid w:val="00C17E80"/>
    <w:rsid w:val="00C200E6"/>
    <w:rsid w:val="00C20379"/>
    <w:rsid w:val="00C2083D"/>
    <w:rsid w:val="00C21019"/>
    <w:rsid w:val="00C21B97"/>
    <w:rsid w:val="00C21BD9"/>
    <w:rsid w:val="00C2203F"/>
    <w:rsid w:val="00C22B19"/>
    <w:rsid w:val="00C22CD1"/>
    <w:rsid w:val="00C23583"/>
    <w:rsid w:val="00C235CB"/>
    <w:rsid w:val="00C2378F"/>
    <w:rsid w:val="00C237B7"/>
    <w:rsid w:val="00C238EC"/>
    <w:rsid w:val="00C23A68"/>
    <w:rsid w:val="00C24414"/>
    <w:rsid w:val="00C24466"/>
    <w:rsid w:val="00C24A53"/>
    <w:rsid w:val="00C24D52"/>
    <w:rsid w:val="00C25049"/>
    <w:rsid w:val="00C255EA"/>
    <w:rsid w:val="00C258A4"/>
    <w:rsid w:val="00C259FB"/>
    <w:rsid w:val="00C25C8C"/>
    <w:rsid w:val="00C260B2"/>
    <w:rsid w:val="00C260DB"/>
    <w:rsid w:val="00C2698A"/>
    <w:rsid w:val="00C26C7F"/>
    <w:rsid w:val="00C26D16"/>
    <w:rsid w:val="00C271A9"/>
    <w:rsid w:val="00C273AB"/>
    <w:rsid w:val="00C276F0"/>
    <w:rsid w:val="00C27D43"/>
    <w:rsid w:val="00C30399"/>
    <w:rsid w:val="00C30866"/>
    <w:rsid w:val="00C308DE"/>
    <w:rsid w:val="00C30E7D"/>
    <w:rsid w:val="00C31077"/>
    <w:rsid w:val="00C31DA1"/>
    <w:rsid w:val="00C32084"/>
    <w:rsid w:val="00C32285"/>
    <w:rsid w:val="00C3230A"/>
    <w:rsid w:val="00C32511"/>
    <w:rsid w:val="00C3277E"/>
    <w:rsid w:val="00C32875"/>
    <w:rsid w:val="00C3291C"/>
    <w:rsid w:val="00C32BBB"/>
    <w:rsid w:val="00C32BD4"/>
    <w:rsid w:val="00C32FEF"/>
    <w:rsid w:val="00C3300C"/>
    <w:rsid w:val="00C333B9"/>
    <w:rsid w:val="00C3343B"/>
    <w:rsid w:val="00C342E1"/>
    <w:rsid w:val="00C34465"/>
    <w:rsid w:val="00C34863"/>
    <w:rsid w:val="00C34A05"/>
    <w:rsid w:val="00C34BA6"/>
    <w:rsid w:val="00C35214"/>
    <w:rsid w:val="00C359A4"/>
    <w:rsid w:val="00C35CCE"/>
    <w:rsid w:val="00C35CCF"/>
    <w:rsid w:val="00C35E3F"/>
    <w:rsid w:val="00C36001"/>
    <w:rsid w:val="00C362DF"/>
    <w:rsid w:val="00C36508"/>
    <w:rsid w:val="00C36F93"/>
    <w:rsid w:val="00C37100"/>
    <w:rsid w:val="00C372AA"/>
    <w:rsid w:val="00C3786F"/>
    <w:rsid w:val="00C37C39"/>
    <w:rsid w:val="00C4032F"/>
    <w:rsid w:val="00C407A2"/>
    <w:rsid w:val="00C40BB4"/>
    <w:rsid w:val="00C40CF4"/>
    <w:rsid w:val="00C41628"/>
    <w:rsid w:val="00C41655"/>
    <w:rsid w:val="00C4167C"/>
    <w:rsid w:val="00C41859"/>
    <w:rsid w:val="00C41F21"/>
    <w:rsid w:val="00C43101"/>
    <w:rsid w:val="00C43929"/>
    <w:rsid w:val="00C43F94"/>
    <w:rsid w:val="00C44047"/>
    <w:rsid w:val="00C441FC"/>
    <w:rsid w:val="00C44396"/>
    <w:rsid w:val="00C44730"/>
    <w:rsid w:val="00C4486A"/>
    <w:rsid w:val="00C44B1F"/>
    <w:rsid w:val="00C44DC4"/>
    <w:rsid w:val="00C44E2C"/>
    <w:rsid w:val="00C4504C"/>
    <w:rsid w:val="00C45093"/>
    <w:rsid w:val="00C45155"/>
    <w:rsid w:val="00C45433"/>
    <w:rsid w:val="00C460B6"/>
    <w:rsid w:val="00C46784"/>
    <w:rsid w:val="00C474B5"/>
    <w:rsid w:val="00C4787C"/>
    <w:rsid w:val="00C500B9"/>
    <w:rsid w:val="00C509BD"/>
    <w:rsid w:val="00C50E19"/>
    <w:rsid w:val="00C51DB8"/>
    <w:rsid w:val="00C51FFB"/>
    <w:rsid w:val="00C52195"/>
    <w:rsid w:val="00C52486"/>
    <w:rsid w:val="00C5276A"/>
    <w:rsid w:val="00C527C9"/>
    <w:rsid w:val="00C52BFA"/>
    <w:rsid w:val="00C52C44"/>
    <w:rsid w:val="00C52C90"/>
    <w:rsid w:val="00C52F43"/>
    <w:rsid w:val="00C5300C"/>
    <w:rsid w:val="00C53207"/>
    <w:rsid w:val="00C5327B"/>
    <w:rsid w:val="00C53295"/>
    <w:rsid w:val="00C53383"/>
    <w:rsid w:val="00C533C2"/>
    <w:rsid w:val="00C5378B"/>
    <w:rsid w:val="00C53C7A"/>
    <w:rsid w:val="00C54001"/>
    <w:rsid w:val="00C5406B"/>
    <w:rsid w:val="00C54084"/>
    <w:rsid w:val="00C5448E"/>
    <w:rsid w:val="00C5498F"/>
    <w:rsid w:val="00C549DE"/>
    <w:rsid w:val="00C5516B"/>
    <w:rsid w:val="00C55235"/>
    <w:rsid w:val="00C55241"/>
    <w:rsid w:val="00C554EA"/>
    <w:rsid w:val="00C5567C"/>
    <w:rsid w:val="00C55B8A"/>
    <w:rsid w:val="00C55DB6"/>
    <w:rsid w:val="00C55FBD"/>
    <w:rsid w:val="00C5647E"/>
    <w:rsid w:val="00C56A4F"/>
    <w:rsid w:val="00C576E0"/>
    <w:rsid w:val="00C57888"/>
    <w:rsid w:val="00C6020D"/>
    <w:rsid w:val="00C6033D"/>
    <w:rsid w:val="00C604AA"/>
    <w:rsid w:val="00C60A4B"/>
    <w:rsid w:val="00C60F4A"/>
    <w:rsid w:val="00C60FBE"/>
    <w:rsid w:val="00C61069"/>
    <w:rsid w:val="00C619C6"/>
    <w:rsid w:val="00C619E8"/>
    <w:rsid w:val="00C61B1C"/>
    <w:rsid w:val="00C61DD3"/>
    <w:rsid w:val="00C61E3F"/>
    <w:rsid w:val="00C62015"/>
    <w:rsid w:val="00C625E2"/>
    <w:rsid w:val="00C62672"/>
    <w:rsid w:val="00C62700"/>
    <w:rsid w:val="00C62B4C"/>
    <w:rsid w:val="00C62B66"/>
    <w:rsid w:val="00C62F07"/>
    <w:rsid w:val="00C6322D"/>
    <w:rsid w:val="00C634B2"/>
    <w:rsid w:val="00C635C9"/>
    <w:rsid w:val="00C63A36"/>
    <w:rsid w:val="00C63C0D"/>
    <w:rsid w:val="00C63D32"/>
    <w:rsid w:val="00C63E0C"/>
    <w:rsid w:val="00C64072"/>
    <w:rsid w:val="00C6442C"/>
    <w:rsid w:val="00C648FB"/>
    <w:rsid w:val="00C64B7F"/>
    <w:rsid w:val="00C64CD0"/>
    <w:rsid w:val="00C64F5F"/>
    <w:rsid w:val="00C65055"/>
    <w:rsid w:val="00C6567F"/>
    <w:rsid w:val="00C65B7E"/>
    <w:rsid w:val="00C65B9F"/>
    <w:rsid w:val="00C65DA0"/>
    <w:rsid w:val="00C65E14"/>
    <w:rsid w:val="00C65F61"/>
    <w:rsid w:val="00C65FC6"/>
    <w:rsid w:val="00C66086"/>
    <w:rsid w:val="00C660F6"/>
    <w:rsid w:val="00C66191"/>
    <w:rsid w:val="00C66498"/>
    <w:rsid w:val="00C66625"/>
    <w:rsid w:val="00C6684F"/>
    <w:rsid w:val="00C66DCA"/>
    <w:rsid w:val="00C66F11"/>
    <w:rsid w:val="00C678E7"/>
    <w:rsid w:val="00C67E51"/>
    <w:rsid w:val="00C67E56"/>
    <w:rsid w:val="00C704F9"/>
    <w:rsid w:val="00C70C8C"/>
    <w:rsid w:val="00C70E70"/>
    <w:rsid w:val="00C712CA"/>
    <w:rsid w:val="00C715CE"/>
    <w:rsid w:val="00C71623"/>
    <w:rsid w:val="00C72145"/>
    <w:rsid w:val="00C722A4"/>
    <w:rsid w:val="00C725D4"/>
    <w:rsid w:val="00C72696"/>
    <w:rsid w:val="00C72C72"/>
    <w:rsid w:val="00C73480"/>
    <w:rsid w:val="00C737BB"/>
    <w:rsid w:val="00C737F8"/>
    <w:rsid w:val="00C73D22"/>
    <w:rsid w:val="00C73E35"/>
    <w:rsid w:val="00C742C8"/>
    <w:rsid w:val="00C74586"/>
    <w:rsid w:val="00C7460C"/>
    <w:rsid w:val="00C747C3"/>
    <w:rsid w:val="00C74AA4"/>
    <w:rsid w:val="00C74C5D"/>
    <w:rsid w:val="00C751AE"/>
    <w:rsid w:val="00C7559D"/>
    <w:rsid w:val="00C7561A"/>
    <w:rsid w:val="00C757F1"/>
    <w:rsid w:val="00C75990"/>
    <w:rsid w:val="00C75A9C"/>
    <w:rsid w:val="00C75F8D"/>
    <w:rsid w:val="00C761B8"/>
    <w:rsid w:val="00C7658F"/>
    <w:rsid w:val="00C76DFC"/>
    <w:rsid w:val="00C76E34"/>
    <w:rsid w:val="00C77312"/>
    <w:rsid w:val="00C77380"/>
    <w:rsid w:val="00C7740C"/>
    <w:rsid w:val="00C77933"/>
    <w:rsid w:val="00C77E2E"/>
    <w:rsid w:val="00C77EDB"/>
    <w:rsid w:val="00C8023E"/>
    <w:rsid w:val="00C80332"/>
    <w:rsid w:val="00C80681"/>
    <w:rsid w:val="00C80B1C"/>
    <w:rsid w:val="00C80B6B"/>
    <w:rsid w:val="00C8102B"/>
    <w:rsid w:val="00C812E1"/>
    <w:rsid w:val="00C8147D"/>
    <w:rsid w:val="00C817CE"/>
    <w:rsid w:val="00C81AB7"/>
    <w:rsid w:val="00C81D2E"/>
    <w:rsid w:val="00C81D60"/>
    <w:rsid w:val="00C825A3"/>
    <w:rsid w:val="00C82C3A"/>
    <w:rsid w:val="00C82CD2"/>
    <w:rsid w:val="00C82D83"/>
    <w:rsid w:val="00C82E64"/>
    <w:rsid w:val="00C836F8"/>
    <w:rsid w:val="00C838FF"/>
    <w:rsid w:val="00C8471B"/>
    <w:rsid w:val="00C8474C"/>
    <w:rsid w:val="00C84E8E"/>
    <w:rsid w:val="00C8527D"/>
    <w:rsid w:val="00C8528F"/>
    <w:rsid w:val="00C85505"/>
    <w:rsid w:val="00C857BE"/>
    <w:rsid w:val="00C85806"/>
    <w:rsid w:val="00C858DC"/>
    <w:rsid w:val="00C85BCC"/>
    <w:rsid w:val="00C85D10"/>
    <w:rsid w:val="00C85E8A"/>
    <w:rsid w:val="00C87364"/>
    <w:rsid w:val="00C87611"/>
    <w:rsid w:val="00C87C4B"/>
    <w:rsid w:val="00C87E8A"/>
    <w:rsid w:val="00C9011F"/>
    <w:rsid w:val="00C9026E"/>
    <w:rsid w:val="00C90673"/>
    <w:rsid w:val="00C906F2"/>
    <w:rsid w:val="00C909DE"/>
    <w:rsid w:val="00C90AB5"/>
    <w:rsid w:val="00C90BDF"/>
    <w:rsid w:val="00C90BE3"/>
    <w:rsid w:val="00C90C1A"/>
    <w:rsid w:val="00C90E70"/>
    <w:rsid w:val="00C913D6"/>
    <w:rsid w:val="00C9144B"/>
    <w:rsid w:val="00C91511"/>
    <w:rsid w:val="00C91659"/>
    <w:rsid w:val="00C919E9"/>
    <w:rsid w:val="00C91DB2"/>
    <w:rsid w:val="00C91DC9"/>
    <w:rsid w:val="00C91DD8"/>
    <w:rsid w:val="00C92437"/>
    <w:rsid w:val="00C92DB4"/>
    <w:rsid w:val="00C93034"/>
    <w:rsid w:val="00C933D9"/>
    <w:rsid w:val="00C933DB"/>
    <w:rsid w:val="00C93AC8"/>
    <w:rsid w:val="00C93EB4"/>
    <w:rsid w:val="00C94096"/>
    <w:rsid w:val="00C947D9"/>
    <w:rsid w:val="00C94828"/>
    <w:rsid w:val="00C94B32"/>
    <w:rsid w:val="00C94D32"/>
    <w:rsid w:val="00C94E52"/>
    <w:rsid w:val="00C952B1"/>
    <w:rsid w:val="00C953BE"/>
    <w:rsid w:val="00C95806"/>
    <w:rsid w:val="00C9617C"/>
    <w:rsid w:val="00C96739"/>
    <w:rsid w:val="00C96C01"/>
    <w:rsid w:val="00C96E67"/>
    <w:rsid w:val="00C97122"/>
    <w:rsid w:val="00C974D6"/>
    <w:rsid w:val="00C97526"/>
    <w:rsid w:val="00C97736"/>
    <w:rsid w:val="00C97E52"/>
    <w:rsid w:val="00CA07F2"/>
    <w:rsid w:val="00CA08BD"/>
    <w:rsid w:val="00CA0E27"/>
    <w:rsid w:val="00CA140B"/>
    <w:rsid w:val="00CA197F"/>
    <w:rsid w:val="00CA20C8"/>
    <w:rsid w:val="00CA20DC"/>
    <w:rsid w:val="00CA2264"/>
    <w:rsid w:val="00CA230A"/>
    <w:rsid w:val="00CA28EC"/>
    <w:rsid w:val="00CA2B87"/>
    <w:rsid w:val="00CA2C4E"/>
    <w:rsid w:val="00CA2F63"/>
    <w:rsid w:val="00CA322A"/>
    <w:rsid w:val="00CA345A"/>
    <w:rsid w:val="00CA367C"/>
    <w:rsid w:val="00CA395C"/>
    <w:rsid w:val="00CA41EA"/>
    <w:rsid w:val="00CA4247"/>
    <w:rsid w:val="00CA44C7"/>
    <w:rsid w:val="00CA467F"/>
    <w:rsid w:val="00CA47F4"/>
    <w:rsid w:val="00CA4F11"/>
    <w:rsid w:val="00CA5020"/>
    <w:rsid w:val="00CA5146"/>
    <w:rsid w:val="00CA5254"/>
    <w:rsid w:val="00CA53E1"/>
    <w:rsid w:val="00CA5932"/>
    <w:rsid w:val="00CA5C7B"/>
    <w:rsid w:val="00CA5DCD"/>
    <w:rsid w:val="00CA5FAB"/>
    <w:rsid w:val="00CA6197"/>
    <w:rsid w:val="00CA6235"/>
    <w:rsid w:val="00CA6D8E"/>
    <w:rsid w:val="00CA7803"/>
    <w:rsid w:val="00CA7EDF"/>
    <w:rsid w:val="00CA7F6E"/>
    <w:rsid w:val="00CB01C1"/>
    <w:rsid w:val="00CB054A"/>
    <w:rsid w:val="00CB0898"/>
    <w:rsid w:val="00CB0F5E"/>
    <w:rsid w:val="00CB16AE"/>
    <w:rsid w:val="00CB177B"/>
    <w:rsid w:val="00CB1E82"/>
    <w:rsid w:val="00CB204D"/>
    <w:rsid w:val="00CB2E53"/>
    <w:rsid w:val="00CB2F1F"/>
    <w:rsid w:val="00CB30E2"/>
    <w:rsid w:val="00CB34DA"/>
    <w:rsid w:val="00CB3751"/>
    <w:rsid w:val="00CB3B59"/>
    <w:rsid w:val="00CB42B8"/>
    <w:rsid w:val="00CB46FB"/>
    <w:rsid w:val="00CB4BA8"/>
    <w:rsid w:val="00CB4D99"/>
    <w:rsid w:val="00CB52D7"/>
    <w:rsid w:val="00CB5616"/>
    <w:rsid w:val="00CB57CB"/>
    <w:rsid w:val="00CB5B73"/>
    <w:rsid w:val="00CB5BB8"/>
    <w:rsid w:val="00CB5EA0"/>
    <w:rsid w:val="00CB6B50"/>
    <w:rsid w:val="00CB7137"/>
    <w:rsid w:val="00CB7423"/>
    <w:rsid w:val="00CB7A5E"/>
    <w:rsid w:val="00CB7B2F"/>
    <w:rsid w:val="00CB7B59"/>
    <w:rsid w:val="00CC0DBB"/>
    <w:rsid w:val="00CC10B6"/>
    <w:rsid w:val="00CC120C"/>
    <w:rsid w:val="00CC1644"/>
    <w:rsid w:val="00CC16DD"/>
    <w:rsid w:val="00CC1791"/>
    <w:rsid w:val="00CC1810"/>
    <w:rsid w:val="00CC1CC4"/>
    <w:rsid w:val="00CC2033"/>
    <w:rsid w:val="00CC20B7"/>
    <w:rsid w:val="00CC218A"/>
    <w:rsid w:val="00CC22AC"/>
    <w:rsid w:val="00CC2605"/>
    <w:rsid w:val="00CC28A8"/>
    <w:rsid w:val="00CC2EC8"/>
    <w:rsid w:val="00CC32A9"/>
    <w:rsid w:val="00CC3437"/>
    <w:rsid w:val="00CC39EE"/>
    <w:rsid w:val="00CC3A91"/>
    <w:rsid w:val="00CC3B56"/>
    <w:rsid w:val="00CC3DFD"/>
    <w:rsid w:val="00CC3EE2"/>
    <w:rsid w:val="00CC45AD"/>
    <w:rsid w:val="00CC4993"/>
    <w:rsid w:val="00CC4D9D"/>
    <w:rsid w:val="00CC5991"/>
    <w:rsid w:val="00CC5B0F"/>
    <w:rsid w:val="00CC5DD4"/>
    <w:rsid w:val="00CC600B"/>
    <w:rsid w:val="00CC6144"/>
    <w:rsid w:val="00CC6732"/>
    <w:rsid w:val="00CC6E6A"/>
    <w:rsid w:val="00CC6F9D"/>
    <w:rsid w:val="00CC74A0"/>
    <w:rsid w:val="00CC7881"/>
    <w:rsid w:val="00CC7FDA"/>
    <w:rsid w:val="00CD0700"/>
    <w:rsid w:val="00CD078D"/>
    <w:rsid w:val="00CD0A98"/>
    <w:rsid w:val="00CD0BC3"/>
    <w:rsid w:val="00CD0CA3"/>
    <w:rsid w:val="00CD1AC7"/>
    <w:rsid w:val="00CD1AE6"/>
    <w:rsid w:val="00CD1B20"/>
    <w:rsid w:val="00CD1B97"/>
    <w:rsid w:val="00CD2231"/>
    <w:rsid w:val="00CD2409"/>
    <w:rsid w:val="00CD2660"/>
    <w:rsid w:val="00CD2CBC"/>
    <w:rsid w:val="00CD317B"/>
    <w:rsid w:val="00CD381D"/>
    <w:rsid w:val="00CD3DA0"/>
    <w:rsid w:val="00CD44AC"/>
    <w:rsid w:val="00CD459D"/>
    <w:rsid w:val="00CD4C32"/>
    <w:rsid w:val="00CD4CAE"/>
    <w:rsid w:val="00CD4F85"/>
    <w:rsid w:val="00CD5727"/>
    <w:rsid w:val="00CD619A"/>
    <w:rsid w:val="00CD628D"/>
    <w:rsid w:val="00CD6448"/>
    <w:rsid w:val="00CD66F9"/>
    <w:rsid w:val="00CD67BC"/>
    <w:rsid w:val="00CD6996"/>
    <w:rsid w:val="00CD6A08"/>
    <w:rsid w:val="00CD6ACF"/>
    <w:rsid w:val="00CD6C80"/>
    <w:rsid w:val="00CD783C"/>
    <w:rsid w:val="00CD7883"/>
    <w:rsid w:val="00CD7AA9"/>
    <w:rsid w:val="00CD7C64"/>
    <w:rsid w:val="00CE0593"/>
    <w:rsid w:val="00CE08AB"/>
    <w:rsid w:val="00CE0923"/>
    <w:rsid w:val="00CE0A3E"/>
    <w:rsid w:val="00CE0A81"/>
    <w:rsid w:val="00CE0B3F"/>
    <w:rsid w:val="00CE0CB8"/>
    <w:rsid w:val="00CE14F2"/>
    <w:rsid w:val="00CE1D68"/>
    <w:rsid w:val="00CE1ED4"/>
    <w:rsid w:val="00CE20E4"/>
    <w:rsid w:val="00CE271A"/>
    <w:rsid w:val="00CE2872"/>
    <w:rsid w:val="00CE2A55"/>
    <w:rsid w:val="00CE35B2"/>
    <w:rsid w:val="00CE366C"/>
    <w:rsid w:val="00CE3C96"/>
    <w:rsid w:val="00CE3D5E"/>
    <w:rsid w:val="00CE3EFE"/>
    <w:rsid w:val="00CE3F2D"/>
    <w:rsid w:val="00CE40B6"/>
    <w:rsid w:val="00CE426A"/>
    <w:rsid w:val="00CE4374"/>
    <w:rsid w:val="00CE45A5"/>
    <w:rsid w:val="00CE4B32"/>
    <w:rsid w:val="00CE4FF9"/>
    <w:rsid w:val="00CE51A8"/>
    <w:rsid w:val="00CE52EE"/>
    <w:rsid w:val="00CE5B63"/>
    <w:rsid w:val="00CE6017"/>
    <w:rsid w:val="00CE63CD"/>
    <w:rsid w:val="00CE6535"/>
    <w:rsid w:val="00CE6A86"/>
    <w:rsid w:val="00CE6CDE"/>
    <w:rsid w:val="00CE6DEC"/>
    <w:rsid w:val="00CE70BF"/>
    <w:rsid w:val="00CE7123"/>
    <w:rsid w:val="00CE748F"/>
    <w:rsid w:val="00CE7780"/>
    <w:rsid w:val="00CE7ACB"/>
    <w:rsid w:val="00CE7FD9"/>
    <w:rsid w:val="00CF0063"/>
    <w:rsid w:val="00CF0457"/>
    <w:rsid w:val="00CF0528"/>
    <w:rsid w:val="00CF080C"/>
    <w:rsid w:val="00CF0B64"/>
    <w:rsid w:val="00CF0BFE"/>
    <w:rsid w:val="00CF0E55"/>
    <w:rsid w:val="00CF11DF"/>
    <w:rsid w:val="00CF15D8"/>
    <w:rsid w:val="00CF1E39"/>
    <w:rsid w:val="00CF1EAD"/>
    <w:rsid w:val="00CF20FD"/>
    <w:rsid w:val="00CF257A"/>
    <w:rsid w:val="00CF27C0"/>
    <w:rsid w:val="00CF2AB8"/>
    <w:rsid w:val="00CF32EE"/>
    <w:rsid w:val="00CF34F8"/>
    <w:rsid w:val="00CF369B"/>
    <w:rsid w:val="00CF3FE9"/>
    <w:rsid w:val="00CF4200"/>
    <w:rsid w:val="00CF49A6"/>
    <w:rsid w:val="00CF4D14"/>
    <w:rsid w:val="00CF4D2D"/>
    <w:rsid w:val="00CF5043"/>
    <w:rsid w:val="00CF54B8"/>
    <w:rsid w:val="00CF56F8"/>
    <w:rsid w:val="00CF5750"/>
    <w:rsid w:val="00CF58B8"/>
    <w:rsid w:val="00CF5E8A"/>
    <w:rsid w:val="00CF6186"/>
    <w:rsid w:val="00CF6AF1"/>
    <w:rsid w:val="00CF755B"/>
    <w:rsid w:val="00D00001"/>
    <w:rsid w:val="00D00E28"/>
    <w:rsid w:val="00D01A06"/>
    <w:rsid w:val="00D020ED"/>
    <w:rsid w:val="00D02187"/>
    <w:rsid w:val="00D02666"/>
    <w:rsid w:val="00D0269E"/>
    <w:rsid w:val="00D02A9D"/>
    <w:rsid w:val="00D02B1B"/>
    <w:rsid w:val="00D02D14"/>
    <w:rsid w:val="00D02ED5"/>
    <w:rsid w:val="00D030FC"/>
    <w:rsid w:val="00D03276"/>
    <w:rsid w:val="00D03960"/>
    <w:rsid w:val="00D03D4B"/>
    <w:rsid w:val="00D04234"/>
    <w:rsid w:val="00D0454E"/>
    <w:rsid w:val="00D04C29"/>
    <w:rsid w:val="00D04E41"/>
    <w:rsid w:val="00D05340"/>
    <w:rsid w:val="00D05347"/>
    <w:rsid w:val="00D05657"/>
    <w:rsid w:val="00D05868"/>
    <w:rsid w:val="00D05D6C"/>
    <w:rsid w:val="00D065E9"/>
    <w:rsid w:val="00D066B4"/>
    <w:rsid w:val="00D0691C"/>
    <w:rsid w:val="00D06960"/>
    <w:rsid w:val="00D072A7"/>
    <w:rsid w:val="00D072BC"/>
    <w:rsid w:val="00D0740D"/>
    <w:rsid w:val="00D07861"/>
    <w:rsid w:val="00D07BAA"/>
    <w:rsid w:val="00D1001F"/>
    <w:rsid w:val="00D10115"/>
    <w:rsid w:val="00D10298"/>
    <w:rsid w:val="00D102CC"/>
    <w:rsid w:val="00D1038E"/>
    <w:rsid w:val="00D10A38"/>
    <w:rsid w:val="00D10FD4"/>
    <w:rsid w:val="00D10FEB"/>
    <w:rsid w:val="00D113ED"/>
    <w:rsid w:val="00D11AB8"/>
    <w:rsid w:val="00D1241D"/>
    <w:rsid w:val="00D12676"/>
    <w:rsid w:val="00D12C03"/>
    <w:rsid w:val="00D12C11"/>
    <w:rsid w:val="00D12F4A"/>
    <w:rsid w:val="00D13D26"/>
    <w:rsid w:val="00D13E9E"/>
    <w:rsid w:val="00D141E9"/>
    <w:rsid w:val="00D14389"/>
    <w:rsid w:val="00D145DF"/>
    <w:rsid w:val="00D14708"/>
    <w:rsid w:val="00D14717"/>
    <w:rsid w:val="00D1482B"/>
    <w:rsid w:val="00D14847"/>
    <w:rsid w:val="00D14F5A"/>
    <w:rsid w:val="00D15810"/>
    <w:rsid w:val="00D1612B"/>
    <w:rsid w:val="00D166BB"/>
    <w:rsid w:val="00D16AC8"/>
    <w:rsid w:val="00D16D4E"/>
    <w:rsid w:val="00D16DF5"/>
    <w:rsid w:val="00D16FE3"/>
    <w:rsid w:val="00D172E8"/>
    <w:rsid w:val="00D17536"/>
    <w:rsid w:val="00D177CE"/>
    <w:rsid w:val="00D1784E"/>
    <w:rsid w:val="00D17998"/>
    <w:rsid w:val="00D17CF2"/>
    <w:rsid w:val="00D20041"/>
    <w:rsid w:val="00D2007C"/>
    <w:rsid w:val="00D202DE"/>
    <w:rsid w:val="00D206FD"/>
    <w:rsid w:val="00D2071D"/>
    <w:rsid w:val="00D20731"/>
    <w:rsid w:val="00D20C39"/>
    <w:rsid w:val="00D20F2E"/>
    <w:rsid w:val="00D215BC"/>
    <w:rsid w:val="00D216EF"/>
    <w:rsid w:val="00D22463"/>
    <w:rsid w:val="00D22C90"/>
    <w:rsid w:val="00D22E48"/>
    <w:rsid w:val="00D22E5C"/>
    <w:rsid w:val="00D22FA5"/>
    <w:rsid w:val="00D23434"/>
    <w:rsid w:val="00D2388E"/>
    <w:rsid w:val="00D2405B"/>
    <w:rsid w:val="00D243EB"/>
    <w:rsid w:val="00D249A5"/>
    <w:rsid w:val="00D24BDA"/>
    <w:rsid w:val="00D251D5"/>
    <w:rsid w:val="00D25BE2"/>
    <w:rsid w:val="00D25CD6"/>
    <w:rsid w:val="00D26300"/>
    <w:rsid w:val="00D265B4"/>
    <w:rsid w:val="00D26864"/>
    <w:rsid w:val="00D268DC"/>
    <w:rsid w:val="00D26A31"/>
    <w:rsid w:val="00D26C6E"/>
    <w:rsid w:val="00D26EA9"/>
    <w:rsid w:val="00D27C04"/>
    <w:rsid w:val="00D27D10"/>
    <w:rsid w:val="00D27EF8"/>
    <w:rsid w:val="00D27F41"/>
    <w:rsid w:val="00D3041C"/>
    <w:rsid w:val="00D304FD"/>
    <w:rsid w:val="00D30AF7"/>
    <w:rsid w:val="00D30E90"/>
    <w:rsid w:val="00D316CD"/>
    <w:rsid w:val="00D31A44"/>
    <w:rsid w:val="00D31B10"/>
    <w:rsid w:val="00D31C1C"/>
    <w:rsid w:val="00D31DD5"/>
    <w:rsid w:val="00D324F3"/>
    <w:rsid w:val="00D326C5"/>
    <w:rsid w:val="00D33358"/>
    <w:rsid w:val="00D333B1"/>
    <w:rsid w:val="00D33929"/>
    <w:rsid w:val="00D33B01"/>
    <w:rsid w:val="00D342D1"/>
    <w:rsid w:val="00D3475F"/>
    <w:rsid w:val="00D349D2"/>
    <w:rsid w:val="00D34FA3"/>
    <w:rsid w:val="00D350A4"/>
    <w:rsid w:val="00D35803"/>
    <w:rsid w:val="00D35C36"/>
    <w:rsid w:val="00D35D96"/>
    <w:rsid w:val="00D35DFC"/>
    <w:rsid w:val="00D3620A"/>
    <w:rsid w:val="00D36294"/>
    <w:rsid w:val="00D36298"/>
    <w:rsid w:val="00D36441"/>
    <w:rsid w:val="00D36457"/>
    <w:rsid w:val="00D366FF"/>
    <w:rsid w:val="00D3670B"/>
    <w:rsid w:val="00D36869"/>
    <w:rsid w:val="00D36A18"/>
    <w:rsid w:val="00D36A62"/>
    <w:rsid w:val="00D36AA6"/>
    <w:rsid w:val="00D36D79"/>
    <w:rsid w:val="00D3738F"/>
    <w:rsid w:val="00D37464"/>
    <w:rsid w:val="00D37819"/>
    <w:rsid w:val="00D379C1"/>
    <w:rsid w:val="00D37B37"/>
    <w:rsid w:val="00D37DC3"/>
    <w:rsid w:val="00D4056C"/>
    <w:rsid w:val="00D4064E"/>
    <w:rsid w:val="00D40699"/>
    <w:rsid w:val="00D4194D"/>
    <w:rsid w:val="00D41A8C"/>
    <w:rsid w:val="00D41B22"/>
    <w:rsid w:val="00D4248A"/>
    <w:rsid w:val="00D424F0"/>
    <w:rsid w:val="00D424F4"/>
    <w:rsid w:val="00D4251D"/>
    <w:rsid w:val="00D4262C"/>
    <w:rsid w:val="00D426F0"/>
    <w:rsid w:val="00D42C05"/>
    <w:rsid w:val="00D42E73"/>
    <w:rsid w:val="00D43598"/>
    <w:rsid w:val="00D435C8"/>
    <w:rsid w:val="00D436E2"/>
    <w:rsid w:val="00D4394F"/>
    <w:rsid w:val="00D43B47"/>
    <w:rsid w:val="00D43D1F"/>
    <w:rsid w:val="00D44242"/>
    <w:rsid w:val="00D4451F"/>
    <w:rsid w:val="00D447D1"/>
    <w:rsid w:val="00D44E9B"/>
    <w:rsid w:val="00D44F0E"/>
    <w:rsid w:val="00D4579B"/>
    <w:rsid w:val="00D45A57"/>
    <w:rsid w:val="00D45D06"/>
    <w:rsid w:val="00D45E1D"/>
    <w:rsid w:val="00D46064"/>
    <w:rsid w:val="00D466C3"/>
    <w:rsid w:val="00D4692A"/>
    <w:rsid w:val="00D46B60"/>
    <w:rsid w:val="00D46CBA"/>
    <w:rsid w:val="00D46CF0"/>
    <w:rsid w:val="00D46DB7"/>
    <w:rsid w:val="00D47854"/>
    <w:rsid w:val="00D47AEB"/>
    <w:rsid w:val="00D502C0"/>
    <w:rsid w:val="00D508A8"/>
    <w:rsid w:val="00D50DB9"/>
    <w:rsid w:val="00D51302"/>
    <w:rsid w:val="00D51900"/>
    <w:rsid w:val="00D51D84"/>
    <w:rsid w:val="00D5262E"/>
    <w:rsid w:val="00D528A1"/>
    <w:rsid w:val="00D52992"/>
    <w:rsid w:val="00D52BB7"/>
    <w:rsid w:val="00D52C43"/>
    <w:rsid w:val="00D530FA"/>
    <w:rsid w:val="00D53254"/>
    <w:rsid w:val="00D5394D"/>
    <w:rsid w:val="00D541C6"/>
    <w:rsid w:val="00D54271"/>
    <w:rsid w:val="00D5432A"/>
    <w:rsid w:val="00D5459F"/>
    <w:rsid w:val="00D55185"/>
    <w:rsid w:val="00D5538C"/>
    <w:rsid w:val="00D5585C"/>
    <w:rsid w:val="00D55DDE"/>
    <w:rsid w:val="00D55ED3"/>
    <w:rsid w:val="00D5664F"/>
    <w:rsid w:val="00D56674"/>
    <w:rsid w:val="00D56A53"/>
    <w:rsid w:val="00D56C78"/>
    <w:rsid w:val="00D56DD9"/>
    <w:rsid w:val="00D56E5F"/>
    <w:rsid w:val="00D570D8"/>
    <w:rsid w:val="00D57190"/>
    <w:rsid w:val="00D57388"/>
    <w:rsid w:val="00D57A61"/>
    <w:rsid w:val="00D57D12"/>
    <w:rsid w:val="00D57D53"/>
    <w:rsid w:val="00D60397"/>
    <w:rsid w:val="00D60A4A"/>
    <w:rsid w:val="00D61243"/>
    <w:rsid w:val="00D6126A"/>
    <w:rsid w:val="00D616A7"/>
    <w:rsid w:val="00D617E1"/>
    <w:rsid w:val="00D61989"/>
    <w:rsid w:val="00D61DBB"/>
    <w:rsid w:val="00D61E38"/>
    <w:rsid w:val="00D61E6F"/>
    <w:rsid w:val="00D620ED"/>
    <w:rsid w:val="00D6225A"/>
    <w:rsid w:val="00D6238B"/>
    <w:rsid w:val="00D6246F"/>
    <w:rsid w:val="00D62835"/>
    <w:rsid w:val="00D629DD"/>
    <w:rsid w:val="00D63033"/>
    <w:rsid w:val="00D63263"/>
    <w:rsid w:val="00D632F1"/>
    <w:rsid w:val="00D633C5"/>
    <w:rsid w:val="00D63611"/>
    <w:rsid w:val="00D63EB9"/>
    <w:rsid w:val="00D648AD"/>
    <w:rsid w:val="00D64B51"/>
    <w:rsid w:val="00D64DC5"/>
    <w:rsid w:val="00D64E16"/>
    <w:rsid w:val="00D6507F"/>
    <w:rsid w:val="00D65789"/>
    <w:rsid w:val="00D657E1"/>
    <w:rsid w:val="00D65B8E"/>
    <w:rsid w:val="00D65C15"/>
    <w:rsid w:val="00D65E8C"/>
    <w:rsid w:val="00D65EA9"/>
    <w:rsid w:val="00D660DA"/>
    <w:rsid w:val="00D66A55"/>
    <w:rsid w:val="00D66A92"/>
    <w:rsid w:val="00D66F0E"/>
    <w:rsid w:val="00D670AE"/>
    <w:rsid w:val="00D671E6"/>
    <w:rsid w:val="00D6722A"/>
    <w:rsid w:val="00D7004F"/>
    <w:rsid w:val="00D705BE"/>
    <w:rsid w:val="00D70A2C"/>
    <w:rsid w:val="00D70A6A"/>
    <w:rsid w:val="00D70FDF"/>
    <w:rsid w:val="00D71D00"/>
    <w:rsid w:val="00D71FBC"/>
    <w:rsid w:val="00D71FD6"/>
    <w:rsid w:val="00D72401"/>
    <w:rsid w:val="00D72665"/>
    <w:rsid w:val="00D727BA"/>
    <w:rsid w:val="00D729CA"/>
    <w:rsid w:val="00D72C76"/>
    <w:rsid w:val="00D730BC"/>
    <w:rsid w:val="00D734EF"/>
    <w:rsid w:val="00D73811"/>
    <w:rsid w:val="00D73912"/>
    <w:rsid w:val="00D73DF1"/>
    <w:rsid w:val="00D73FE0"/>
    <w:rsid w:val="00D74903"/>
    <w:rsid w:val="00D7495B"/>
    <w:rsid w:val="00D7497B"/>
    <w:rsid w:val="00D751EB"/>
    <w:rsid w:val="00D755C8"/>
    <w:rsid w:val="00D759F9"/>
    <w:rsid w:val="00D75A79"/>
    <w:rsid w:val="00D75D5F"/>
    <w:rsid w:val="00D75E43"/>
    <w:rsid w:val="00D75E91"/>
    <w:rsid w:val="00D75F8C"/>
    <w:rsid w:val="00D76147"/>
    <w:rsid w:val="00D76632"/>
    <w:rsid w:val="00D7688A"/>
    <w:rsid w:val="00D76C7B"/>
    <w:rsid w:val="00D76D21"/>
    <w:rsid w:val="00D7763F"/>
    <w:rsid w:val="00D800FA"/>
    <w:rsid w:val="00D80C76"/>
    <w:rsid w:val="00D80DF5"/>
    <w:rsid w:val="00D810D3"/>
    <w:rsid w:val="00D8189B"/>
    <w:rsid w:val="00D81FD0"/>
    <w:rsid w:val="00D82077"/>
    <w:rsid w:val="00D826E1"/>
    <w:rsid w:val="00D828D6"/>
    <w:rsid w:val="00D830EC"/>
    <w:rsid w:val="00D83274"/>
    <w:rsid w:val="00D833F5"/>
    <w:rsid w:val="00D83F97"/>
    <w:rsid w:val="00D8461C"/>
    <w:rsid w:val="00D848C8"/>
    <w:rsid w:val="00D848F2"/>
    <w:rsid w:val="00D84A60"/>
    <w:rsid w:val="00D84CCD"/>
    <w:rsid w:val="00D85226"/>
    <w:rsid w:val="00D853D4"/>
    <w:rsid w:val="00D85AA4"/>
    <w:rsid w:val="00D866D7"/>
    <w:rsid w:val="00D868FF"/>
    <w:rsid w:val="00D86AB4"/>
    <w:rsid w:val="00D86C3E"/>
    <w:rsid w:val="00D86D2C"/>
    <w:rsid w:val="00D86F3E"/>
    <w:rsid w:val="00D871C6"/>
    <w:rsid w:val="00D8775A"/>
    <w:rsid w:val="00D87A24"/>
    <w:rsid w:val="00D87B94"/>
    <w:rsid w:val="00D902AB"/>
    <w:rsid w:val="00D90509"/>
    <w:rsid w:val="00D90868"/>
    <w:rsid w:val="00D9088A"/>
    <w:rsid w:val="00D90A0E"/>
    <w:rsid w:val="00D90B38"/>
    <w:rsid w:val="00D913AE"/>
    <w:rsid w:val="00D915A4"/>
    <w:rsid w:val="00D9161F"/>
    <w:rsid w:val="00D916F4"/>
    <w:rsid w:val="00D919CD"/>
    <w:rsid w:val="00D92523"/>
    <w:rsid w:val="00D92817"/>
    <w:rsid w:val="00D92C9F"/>
    <w:rsid w:val="00D92D49"/>
    <w:rsid w:val="00D92D52"/>
    <w:rsid w:val="00D92EC1"/>
    <w:rsid w:val="00D9348B"/>
    <w:rsid w:val="00D93766"/>
    <w:rsid w:val="00D93AB5"/>
    <w:rsid w:val="00D93C24"/>
    <w:rsid w:val="00D9401B"/>
    <w:rsid w:val="00D943FB"/>
    <w:rsid w:val="00D94C9B"/>
    <w:rsid w:val="00D94CED"/>
    <w:rsid w:val="00D94ED8"/>
    <w:rsid w:val="00D95139"/>
    <w:rsid w:val="00D95206"/>
    <w:rsid w:val="00D954BE"/>
    <w:rsid w:val="00D955C1"/>
    <w:rsid w:val="00D95739"/>
    <w:rsid w:val="00D957BB"/>
    <w:rsid w:val="00D95BD1"/>
    <w:rsid w:val="00D9642D"/>
    <w:rsid w:val="00D96DEA"/>
    <w:rsid w:val="00D97311"/>
    <w:rsid w:val="00D9752B"/>
    <w:rsid w:val="00D9761A"/>
    <w:rsid w:val="00D97660"/>
    <w:rsid w:val="00D97D8E"/>
    <w:rsid w:val="00DA0191"/>
    <w:rsid w:val="00DA0264"/>
    <w:rsid w:val="00DA05AC"/>
    <w:rsid w:val="00DA0623"/>
    <w:rsid w:val="00DA0745"/>
    <w:rsid w:val="00DA0B2B"/>
    <w:rsid w:val="00DA0D23"/>
    <w:rsid w:val="00DA0F49"/>
    <w:rsid w:val="00DA118B"/>
    <w:rsid w:val="00DA14CF"/>
    <w:rsid w:val="00DA1608"/>
    <w:rsid w:val="00DA1978"/>
    <w:rsid w:val="00DA1AAE"/>
    <w:rsid w:val="00DA1D54"/>
    <w:rsid w:val="00DA20A9"/>
    <w:rsid w:val="00DA2120"/>
    <w:rsid w:val="00DA25C8"/>
    <w:rsid w:val="00DA2A2C"/>
    <w:rsid w:val="00DA2C3E"/>
    <w:rsid w:val="00DA2F90"/>
    <w:rsid w:val="00DA3747"/>
    <w:rsid w:val="00DA3859"/>
    <w:rsid w:val="00DA39C3"/>
    <w:rsid w:val="00DA3BEA"/>
    <w:rsid w:val="00DA4079"/>
    <w:rsid w:val="00DA48D4"/>
    <w:rsid w:val="00DA4E41"/>
    <w:rsid w:val="00DA510B"/>
    <w:rsid w:val="00DA537B"/>
    <w:rsid w:val="00DA549D"/>
    <w:rsid w:val="00DA54C6"/>
    <w:rsid w:val="00DA5741"/>
    <w:rsid w:val="00DA5820"/>
    <w:rsid w:val="00DA5865"/>
    <w:rsid w:val="00DA5CB1"/>
    <w:rsid w:val="00DA5FED"/>
    <w:rsid w:val="00DA64F0"/>
    <w:rsid w:val="00DA6555"/>
    <w:rsid w:val="00DA6E7B"/>
    <w:rsid w:val="00DA71BD"/>
    <w:rsid w:val="00DA73C2"/>
    <w:rsid w:val="00DA7727"/>
    <w:rsid w:val="00DA7C23"/>
    <w:rsid w:val="00DA7C36"/>
    <w:rsid w:val="00DB05CE"/>
    <w:rsid w:val="00DB082B"/>
    <w:rsid w:val="00DB0E5C"/>
    <w:rsid w:val="00DB117A"/>
    <w:rsid w:val="00DB1476"/>
    <w:rsid w:val="00DB1625"/>
    <w:rsid w:val="00DB184A"/>
    <w:rsid w:val="00DB1E09"/>
    <w:rsid w:val="00DB2341"/>
    <w:rsid w:val="00DB23C7"/>
    <w:rsid w:val="00DB281B"/>
    <w:rsid w:val="00DB2909"/>
    <w:rsid w:val="00DB2D1B"/>
    <w:rsid w:val="00DB2DD1"/>
    <w:rsid w:val="00DB2F83"/>
    <w:rsid w:val="00DB33CF"/>
    <w:rsid w:val="00DB3566"/>
    <w:rsid w:val="00DB3716"/>
    <w:rsid w:val="00DB3C4E"/>
    <w:rsid w:val="00DB3EA9"/>
    <w:rsid w:val="00DB426A"/>
    <w:rsid w:val="00DB4643"/>
    <w:rsid w:val="00DB4BCD"/>
    <w:rsid w:val="00DB5173"/>
    <w:rsid w:val="00DB53D4"/>
    <w:rsid w:val="00DB58AE"/>
    <w:rsid w:val="00DB58F4"/>
    <w:rsid w:val="00DB5A13"/>
    <w:rsid w:val="00DB5DCD"/>
    <w:rsid w:val="00DB5E0F"/>
    <w:rsid w:val="00DB60AC"/>
    <w:rsid w:val="00DB62CB"/>
    <w:rsid w:val="00DB65B6"/>
    <w:rsid w:val="00DB669B"/>
    <w:rsid w:val="00DB68A0"/>
    <w:rsid w:val="00DB6DFF"/>
    <w:rsid w:val="00DB7056"/>
    <w:rsid w:val="00DB7061"/>
    <w:rsid w:val="00DB70E8"/>
    <w:rsid w:val="00DB74B3"/>
    <w:rsid w:val="00DB7873"/>
    <w:rsid w:val="00DB7965"/>
    <w:rsid w:val="00DB7A31"/>
    <w:rsid w:val="00DB7CC9"/>
    <w:rsid w:val="00DB7F73"/>
    <w:rsid w:val="00DC031F"/>
    <w:rsid w:val="00DC05B6"/>
    <w:rsid w:val="00DC088E"/>
    <w:rsid w:val="00DC0D7F"/>
    <w:rsid w:val="00DC11A9"/>
    <w:rsid w:val="00DC11E4"/>
    <w:rsid w:val="00DC1297"/>
    <w:rsid w:val="00DC1828"/>
    <w:rsid w:val="00DC187B"/>
    <w:rsid w:val="00DC1B06"/>
    <w:rsid w:val="00DC295C"/>
    <w:rsid w:val="00DC2CA9"/>
    <w:rsid w:val="00DC3168"/>
    <w:rsid w:val="00DC38EC"/>
    <w:rsid w:val="00DC3A45"/>
    <w:rsid w:val="00DC3C2B"/>
    <w:rsid w:val="00DC40D5"/>
    <w:rsid w:val="00DC45DB"/>
    <w:rsid w:val="00DC466A"/>
    <w:rsid w:val="00DC47BB"/>
    <w:rsid w:val="00DC4833"/>
    <w:rsid w:val="00DC497B"/>
    <w:rsid w:val="00DC4A7E"/>
    <w:rsid w:val="00DC4B39"/>
    <w:rsid w:val="00DC4B4A"/>
    <w:rsid w:val="00DC4F2C"/>
    <w:rsid w:val="00DC51BC"/>
    <w:rsid w:val="00DC5399"/>
    <w:rsid w:val="00DC5433"/>
    <w:rsid w:val="00DC5538"/>
    <w:rsid w:val="00DC6620"/>
    <w:rsid w:val="00DC6F5A"/>
    <w:rsid w:val="00DC6F67"/>
    <w:rsid w:val="00DC6FA9"/>
    <w:rsid w:val="00DC76CC"/>
    <w:rsid w:val="00DC76E1"/>
    <w:rsid w:val="00DC777E"/>
    <w:rsid w:val="00DD0125"/>
    <w:rsid w:val="00DD0750"/>
    <w:rsid w:val="00DD089B"/>
    <w:rsid w:val="00DD0A42"/>
    <w:rsid w:val="00DD0D3D"/>
    <w:rsid w:val="00DD0DBA"/>
    <w:rsid w:val="00DD102C"/>
    <w:rsid w:val="00DD1327"/>
    <w:rsid w:val="00DD140F"/>
    <w:rsid w:val="00DD1779"/>
    <w:rsid w:val="00DD183F"/>
    <w:rsid w:val="00DD1A43"/>
    <w:rsid w:val="00DD213A"/>
    <w:rsid w:val="00DD2294"/>
    <w:rsid w:val="00DD2503"/>
    <w:rsid w:val="00DD25BA"/>
    <w:rsid w:val="00DD2FC5"/>
    <w:rsid w:val="00DD312A"/>
    <w:rsid w:val="00DD362B"/>
    <w:rsid w:val="00DD421F"/>
    <w:rsid w:val="00DD4498"/>
    <w:rsid w:val="00DD4857"/>
    <w:rsid w:val="00DD489E"/>
    <w:rsid w:val="00DD4E43"/>
    <w:rsid w:val="00DD597A"/>
    <w:rsid w:val="00DD5B3B"/>
    <w:rsid w:val="00DD5C5B"/>
    <w:rsid w:val="00DD5F82"/>
    <w:rsid w:val="00DD66E1"/>
    <w:rsid w:val="00DD6776"/>
    <w:rsid w:val="00DD6A38"/>
    <w:rsid w:val="00DD6F6A"/>
    <w:rsid w:val="00DD73C2"/>
    <w:rsid w:val="00DD7CDD"/>
    <w:rsid w:val="00DE02EA"/>
    <w:rsid w:val="00DE0586"/>
    <w:rsid w:val="00DE13B1"/>
    <w:rsid w:val="00DE21F8"/>
    <w:rsid w:val="00DE2644"/>
    <w:rsid w:val="00DE294D"/>
    <w:rsid w:val="00DE296B"/>
    <w:rsid w:val="00DE2AAA"/>
    <w:rsid w:val="00DE2B0F"/>
    <w:rsid w:val="00DE3073"/>
    <w:rsid w:val="00DE319B"/>
    <w:rsid w:val="00DE32EA"/>
    <w:rsid w:val="00DE352D"/>
    <w:rsid w:val="00DE39F2"/>
    <w:rsid w:val="00DE3CF8"/>
    <w:rsid w:val="00DE4462"/>
    <w:rsid w:val="00DE474C"/>
    <w:rsid w:val="00DE481F"/>
    <w:rsid w:val="00DE4C05"/>
    <w:rsid w:val="00DE4D6C"/>
    <w:rsid w:val="00DE4DC8"/>
    <w:rsid w:val="00DE4F30"/>
    <w:rsid w:val="00DE513B"/>
    <w:rsid w:val="00DE5307"/>
    <w:rsid w:val="00DE531E"/>
    <w:rsid w:val="00DE5579"/>
    <w:rsid w:val="00DE56DC"/>
    <w:rsid w:val="00DE56FA"/>
    <w:rsid w:val="00DE5F18"/>
    <w:rsid w:val="00DE62AF"/>
    <w:rsid w:val="00DE6502"/>
    <w:rsid w:val="00DE6511"/>
    <w:rsid w:val="00DE71FC"/>
    <w:rsid w:val="00DE723E"/>
    <w:rsid w:val="00DE7338"/>
    <w:rsid w:val="00DE744B"/>
    <w:rsid w:val="00DE759F"/>
    <w:rsid w:val="00DE7966"/>
    <w:rsid w:val="00DE7B16"/>
    <w:rsid w:val="00DF0EFF"/>
    <w:rsid w:val="00DF0F9F"/>
    <w:rsid w:val="00DF1185"/>
    <w:rsid w:val="00DF13D8"/>
    <w:rsid w:val="00DF193F"/>
    <w:rsid w:val="00DF1994"/>
    <w:rsid w:val="00DF1C94"/>
    <w:rsid w:val="00DF21BD"/>
    <w:rsid w:val="00DF249B"/>
    <w:rsid w:val="00DF24DC"/>
    <w:rsid w:val="00DF2636"/>
    <w:rsid w:val="00DF2A35"/>
    <w:rsid w:val="00DF34FE"/>
    <w:rsid w:val="00DF3911"/>
    <w:rsid w:val="00DF3B5A"/>
    <w:rsid w:val="00DF424B"/>
    <w:rsid w:val="00DF45BD"/>
    <w:rsid w:val="00DF4759"/>
    <w:rsid w:val="00DF47DA"/>
    <w:rsid w:val="00DF4911"/>
    <w:rsid w:val="00DF492B"/>
    <w:rsid w:val="00DF4A69"/>
    <w:rsid w:val="00DF56AA"/>
    <w:rsid w:val="00DF56AF"/>
    <w:rsid w:val="00DF64CC"/>
    <w:rsid w:val="00DF66E6"/>
    <w:rsid w:val="00DF6E85"/>
    <w:rsid w:val="00DF73DF"/>
    <w:rsid w:val="00DF7873"/>
    <w:rsid w:val="00DF78E7"/>
    <w:rsid w:val="00DF7A1B"/>
    <w:rsid w:val="00DF7C09"/>
    <w:rsid w:val="00DF7DD7"/>
    <w:rsid w:val="00DF7DEC"/>
    <w:rsid w:val="00E0084B"/>
    <w:rsid w:val="00E009DF"/>
    <w:rsid w:val="00E00AE0"/>
    <w:rsid w:val="00E00EF6"/>
    <w:rsid w:val="00E014A2"/>
    <w:rsid w:val="00E01889"/>
    <w:rsid w:val="00E018E4"/>
    <w:rsid w:val="00E019D5"/>
    <w:rsid w:val="00E020DF"/>
    <w:rsid w:val="00E0236B"/>
    <w:rsid w:val="00E02B06"/>
    <w:rsid w:val="00E02BA4"/>
    <w:rsid w:val="00E02BAC"/>
    <w:rsid w:val="00E02DB6"/>
    <w:rsid w:val="00E02FD1"/>
    <w:rsid w:val="00E030F6"/>
    <w:rsid w:val="00E03246"/>
    <w:rsid w:val="00E0338C"/>
    <w:rsid w:val="00E033BE"/>
    <w:rsid w:val="00E03D14"/>
    <w:rsid w:val="00E03E3F"/>
    <w:rsid w:val="00E03EB6"/>
    <w:rsid w:val="00E04C8E"/>
    <w:rsid w:val="00E04D16"/>
    <w:rsid w:val="00E05A2E"/>
    <w:rsid w:val="00E05A9E"/>
    <w:rsid w:val="00E0652A"/>
    <w:rsid w:val="00E06B66"/>
    <w:rsid w:val="00E06EC6"/>
    <w:rsid w:val="00E073BF"/>
    <w:rsid w:val="00E07707"/>
    <w:rsid w:val="00E07759"/>
    <w:rsid w:val="00E07C9D"/>
    <w:rsid w:val="00E10722"/>
    <w:rsid w:val="00E1106F"/>
    <w:rsid w:val="00E110E0"/>
    <w:rsid w:val="00E11862"/>
    <w:rsid w:val="00E123C6"/>
    <w:rsid w:val="00E134D9"/>
    <w:rsid w:val="00E1364F"/>
    <w:rsid w:val="00E14441"/>
    <w:rsid w:val="00E146F0"/>
    <w:rsid w:val="00E1476C"/>
    <w:rsid w:val="00E14811"/>
    <w:rsid w:val="00E148C9"/>
    <w:rsid w:val="00E14BC6"/>
    <w:rsid w:val="00E14CEB"/>
    <w:rsid w:val="00E14DC9"/>
    <w:rsid w:val="00E15371"/>
    <w:rsid w:val="00E158A7"/>
    <w:rsid w:val="00E15960"/>
    <w:rsid w:val="00E15C00"/>
    <w:rsid w:val="00E15D16"/>
    <w:rsid w:val="00E15F5B"/>
    <w:rsid w:val="00E16048"/>
    <w:rsid w:val="00E16264"/>
    <w:rsid w:val="00E162C4"/>
    <w:rsid w:val="00E16A53"/>
    <w:rsid w:val="00E16E72"/>
    <w:rsid w:val="00E171D7"/>
    <w:rsid w:val="00E17FF2"/>
    <w:rsid w:val="00E20684"/>
    <w:rsid w:val="00E2069F"/>
    <w:rsid w:val="00E208F0"/>
    <w:rsid w:val="00E21056"/>
    <w:rsid w:val="00E211DF"/>
    <w:rsid w:val="00E216BC"/>
    <w:rsid w:val="00E21A06"/>
    <w:rsid w:val="00E21C79"/>
    <w:rsid w:val="00E21FEE"/>
    <w:rsid w:val="00E224A7"/>
    <w:rsid w:val="00E22851"/>
    <w:rsid w:val="00E22A2A"/>
    <w:rsid w:val="00E22A73"/>
    <w:rsid w:val="00E22AFA"/>
    <w:rsid w:val="00E23291"/>
    <w:rsid w:val="00E23672"/>
    <w:rsid w:val="00E236C0"/>
    <w:rsid w:val="00E236FD"/>
    <w:rsid w:val="00E237C6"/>
    <w:rsid w:val="00E23863"/>
    <w:rsid w:val="00E23A34"/>
    <w:rsid w:val="00E23B43"/>
    <w:rsid w:val="00E24104"/>
    <w:rsid w:val="00E2421E"/>
    <w:rsid w:val="00E245CF"/>
    <w:rsid w:val="00E2485B"/>
    <w:rsid w:val="00E248D0"/>
    <w:rsid w:val="00E249F4"/>
    <w:rsid w:val="00E24A55"/>
    <w:rsid w:val="00E24C73"/>
    <w:rsid w:val="00E25027"/>
    <w:rsid w:val="00E250E5"/>
    <w:rsid w:val="00E2561E"/>
    <w:rsid w:val="00E25B38"/>
    <w:rsid w:val="00E25C35"/>
    <w:rsid w:val="00E25C47"/>
    <w:rsid w:val="00E25D59"/>
    <w:rsid w:val="00E2607D"/>
    <w:rsid w:val="00E262B6"/>
    <w:rsid w:val="00E263C2"/>
    <w:rsid w:val="00E2665D"/>
    <w:rsid w:val="00E266CB"/>
    <w:rsid w:val="00E268EB"/>
    <w:rsid w:val="00E26AE0"/>
    <w:rsid w:val="00E26CA5"/>
    <w:rsid w:val="00E26FB5"/>
    <w:rsid w:val="00E27007"/>
    <w:rsid w:val="00E271CB"/>
    <w:rsid w:val="00E27273"/>
    <w:rsid w:val="00E2751C"/>
    <w:rsid w:val="00E27A28"/>
    <w:rsid w:val="00E27C85"/>
    <w:rsid w:val="00E302D0"/>
    <w:rsid w:val="00E3037A"/>
    <w:rsid w:val="00E30DD7"/>
    <w:rsid w:val="00E3103B"/>
    <w:rsid w:val="00E31B3E"/>
    <w:rsid w:val="00E31DD2"/>
    <w:rsid w:val="00E32001"/>
    <w:rsid w:val="00E3205E"/>
    <w:rsid w:val="00E3210D"/>
    <w:rsid w:val="00E322F7"/>
    <w:rsid w:val="00E328C1"/>
    <w:rsid w:val="00E32A73"/>
    <w:rsid w:val="00E33046"/>
    <w:rsid w:val="00E339FB"/>
    <w:rsid w:val="00E349F8"/>
    <w:rsid w:val="00E34AEE"/>
    <w:rsid w:val="00E34C1E"/>
    <w:rsid w:val="00E34CB4"/>
    <w:rsid w:val="00E34F18"/>
    <w:rsid w:val="00E356B0"/>
    <w:rsid w:val="00E356F3"/>
    <w:rsid w:val="00E35707"/>
    <w:rsid w:val="00E35D36"/>
    <w:rsid w:val="00E36AA1"/>
    <w:rsid w:val="00E372EA"/>
    <w:rsid w:val="00E3775B"/>
    <w:rsid w:val="00E378D8"/>
    <w:rsid w:val="00E37942"/>
    <w:rsid w:val="00E3796D"/>
    <w:rsid w:val="00E37BF6"/>
    <w:rsid w:val="00E37CB4"/>
    <w:rsid w:val="00E4010D"/>
    <w:rsid w:val="00E401AE"/>
    <w:rsid w:val="00E401EA"/>
    <w:rsid w:val="00E408F9"/>
    <w:rsid w:val="00E40921"/>
    <w:rsid w:val="00E419DE"/>
    <w:rsid w:val="00E419ED"/>
    <w:rsid w:val="00E41A70"/>
    <w:rsid w:val="00E41C28"/>
    <w:rsid w:val="00E41ECB"/>
    <w:rsid w:val="00E4234A"/>
    <w:rsid w:val="00E42627"/>
    <w:rsid w:val="00E42676"/>
    <w:rsid w:val="00E4274F"/>
    <w:rsid w:val="00E4275A"/>
    <w:rsid w:val="00E4298F"/>
    <w:rsid w:val="00E42CC5"/>
    <w:rsid w:val="00E42E87"/>
    <w:rsid w:val="00E42F5F"/>
    <w:rsid w:val="00E42F88"/>
    <w:rsid w:val="00E4345F"/>
    <w:rsid w:val="00E43777"/>
    <w:rsid w:val="00E44518"/>
    <w:rsid w:val="00E445EA"/>
    <w:rsid w:val="00E4506E"/>
    <w:rsid w:val="00E452BF"/>
    <w:rsid w:val="00E45981"/>
    <w:rsid w:val="00E4606C"/>
    <w:rsid w:val="00E4695C"/>
    <w:rsid w:val="00E46B4D"/>
    <w:rsid w:val="00E46C2B"/>
    <w:rsid w:val="00E46F33"/>
    <w:rsid w:val="00E47646"/>
    <w:rsid w:val="00E47CD6"/>
    <w:rsid w:val="00E50201"/>
    <w:rsid w:val="00E50254"/>
    <w:rsid w:val="00E50503"/>
    <w:rsid w:val="00E5052D"/>
    <w:rsid w:val="00E5077C"/>
    <w:rsid w:val="00E5100A"/>
    <w:rsid w:val="00E51422"/>
    <w:rsid w:val="00E514FB"/>
    <w:rsid w:val="00E5188B"/>
    <w:rsid w:val="00E51916"/>
    <w:rsid w:val="00E51EFC"/>
    <w:rsid w:val="00E52480"/>
    <w:rsid w:val="00E526C2"/>
    <w:rsid w:val="00E52D9C"/>
    <w:rsid w:val="00E53AB0"/>
    <w:rsid w:val="00E54007"/>
    <w:rsid w:val="00E54242"/>
    <w:rsid w:val="00E54252"/>
    <w:rsid w:val="00E5426D"/>
    <w:rsid w:val="00E54922"/>
    <w:rsid w:val="00E54BB8"/>
    <w:rsid w:val="00E54C03"/>
    <w:rsid w:val="00E54D20"/>
    <w:rsid w:val="00E54DBF"/>
    <w:rsid w:val="00E54ED3"/>
    <w:rsid w:val="00E54FDB"/>
    <w:rsid w:val="00E554FD"/>
    <w:rsid w:val="00E55581"/>
    <w:rsid w:val="00E556BE"/>
    <w:rsid w:val="00E5584F"/>
    <w:rsid w:val="00E55A72"/>
    <w:rsid w:val="00E55D63"/>
    <w:rsid w:val="00E5617D"/>
    <w:rsid w:val="00E5620C"/>
    <w:rsid w:val="00E563D7"/>
    <w:rsid w:val="00E56540"/>
    <w:rsid w:val="00E56691"/>
    <w:rsid w:val="00E56AAA"/>
    <w:rsid w:val="00E573F5"/>
    <w:rsid w:val="00E57485"/>
    <w:rsid w:val="00E57DB3"/>
    <w:rsid w:val="00E601CB"/>
    <w:rsid w:val="00E60549"/>
    <w:rsid w:val="00E60744"/>
    <w:rsid w:val="00E6082B"/>
    <w:rsid w:val="00E60B27"/>
    <w:rsid w:val="00E60C75"/>
    <w:rsid w:val="00E60D3E"/>
    <w:rsid w:val="00E60EBB"/>
    <w:rsid w:val="00E61955"/>
    <w:rsid w:val="00E620E3"/>
    <w:rsid w:val="00E62127"/>
    <w:rsid w:val="00E626DA"/>
    <w:rsid w:val="00E628AC"/>
    <w:rsid w:val="00E62A2B"/>
    <w:rsid w:val="00E62DB4"/>
    <w:rsid w:val="00E62DE7"/>
    <w:rsid w:val="00E631F1"/>
    <w:rsid w:val="00E633EA"/>
    <w:rsid w:val="00E637E4"/>
    <w:rsid w:val="00E63B9E"/>
    <w:rsid w:val="00E64478"/>
    <w:rsid w:val="00E644A4"/>
    <w:rsid w:val="00E644B7"/>
    <w:rsid w:val="00E647B7"/>
    <w:rsid w:val="00E64806"/>
    <w:rsid w:val="00E64BBC"/>
    <w:rsid w:val="00E65052"/>
    <w:rsid w:val="00E654E9"/>
    <w:rsid w:val="00E655DA"/>
    <w:rsid w:val="00E657C6"/>
    <w:rsid w:val="00E65D1E"/>
    <w:rsid w:val="00E65F61"/>
    <w:rsid w:val="00E663D0"/>
    <w:rsid w:val="00E663F4"/>
    <w:rsid w:val="00E666F2"/>
    <w:rsid w:val="00E668EB"/>
    <w:rsid w:val="00E66DD4"/>
    <w:rsid w:val="00E66E13"/>
    <w:rsid w:val="00E67F22"/>
    <w:rsid w:val="00E67F97"/>
    <w:rsid w:val="00E70264"/>
    <w:rsid w:val="00E708EA"/>
    <w:rsid w:val="00E70B00"/>
    <w:rsid w:val="00E70D71"/>
    <w:rsid w:val="00E71872"/>
    <w:rsid w:val="00E718F2"/>
    <w:rsid w:val="00E71EA8"/>
    <w:rsid w:val="00E71F5F"/>
    <w:rsid w:val="00E72070"/>
    <w:rsid w:val="00E721B4"/>
    <w:rsid w:val="00E72330"/>
    <w:rsid w:val="00E723E6"/>
    <w:rsid w:val="00E726BE"/>
    <w:rsid w:val="00E72C8E"/>
    <w:rsid w:val="00E72FD7"/>
    <w:rsid w:val="00E7361E"/>
    <w:rsid w:val="00E73719"/>
    <w:rsid w:val="00E73906"/>
    <w:rsid w:val="00E73D32"/>
    <w:rsid w:val="00E73F93"/>
    <w:rsid w:val="00E744D8"/>
    <w:rsid w:val="00E74696"/>
    <w:rsid w:val="00E74786"/>
    <w:rsid w:val="00E748CC"/>
    <w:rsid w:val="00E74AC7"/>
    <w:rsid w:val="00E74F15"/>
    <w:rsid w:val="00E752F5"/>
    <w:rsid w:val="00E753EC"/>
    <w:rsid w:val="00E75415"/>
    <w:rsid w:val="00E75806"/>
    <w:rsid w:val="00E75A72"/>
    <w:rsid w:val="00E75C2A"/>
    <w:rsid w:val="00E76299"/>
    <w:rsid w:val="00E7668A"/>
    <w:rsid w:val="00E76A16"/>
    <w:rsid w:val="00E77227"/>
    <w:rsid w:val="00E775B1"/>
    <w:rsid w:val="00E77682"/>
    <w:rsid w:val="00E779CF"/>
    <w:rsid w:val="00E77A19"/>
    <w:rsid w:val="00E800F5"/>
    <w:rsid w:val="00E80259"/>
    <w:rsid w:val="00E8057A"/>
    <w:rsid w:val="00E805FF"/>
    <w:rsid w:val="00E80D39"/>
    <w:rsid w:val="00E80E36"/>
    <w:rsid w:val="00E80FA5"/>
    <w:rsid w:val="00E810A7"/>
    <w:rsid w:val="00E811B8"/>
    <w:rsid w:val="00E8123C"/>
    <w:rsid w:val="00E8152A"/>
    <w:rsid w:val="00E81568"/>
    <w:rsid w:val="00E8163E"/>
    <w:rsid w:val="00E81B4D"/>
    <w:rsid w:val="00E822C7"/>
    <w:rsid w:val="00E8253D"/>
    <w:rsid w:val="00E8255A"/>
    <w:rsid w:val="00E82A95"/>
    <w:rsid w:val="00E830AF"/>
    <w:rsid w:val="00E830E1"/>
    <w:rsid w:val="00E8324F"/>
    <w:rsid w:val="00E8343C"/>
    <w:rsid w:val="00E8367E"/>
    <w:rsid w:val="00E83B0F"/>
    <w:rsid w:val="00E8400F"/>
    <w:rsid w:val="00E842C2"/>
    <w:rsid w:val="00E84662"/>
    <w:rsid w:val="00E84832"/>
    <w:rsid w:val="00E849F9"/>
    <w:rsid w:val="00E84E55"/>
    <w:rsid w:val="00E853BA"/>
    <w:rsid w:val="00E85767"/>
    <w:rsid w:val="00E8678F"/>
    <w:rsid w:val="00E87244"/>
    <w:rsid w:val="00E878F9"/>
    <w:rsid w:val="00E87A70"/>
    <w:rsid w:val="00E87CD8"/>
    <w:rsid w:val="00E87D7F"/>
    <w:rsid w:val="00E87EE2"/>
    <w:rsid w:val="00E90029"/>
    <w:rsid w:val="00E901A5"/>
    <w:rsid w:val="00E901EA"/>
    <w:rsid w:val="00E907E1"/>
    <w:rsid w:val="00E90E7B"/>
    <w:rsid w:val="00E90ECE"/>
    <w:rsid w:val="00E9112E"/>
    <w:rsid w:val="00E91664"/>
    <w:rsid w:val="00E91A49"/>
    <w:rsid w:val="00E91D06"/>
    <w:rsid w:val="00E91F54"/>
    <w:rsid w:val="00E92AAD"/>
    <w:rsid w:val="00E92CE9"/>
    <w:rsid w:val="00E92D42"/>
    <w:rsid w:val="00E9307D"/>
    <w:rsid w:val="00E931B8"/>
    <w:rsid w:val="00E93487"/>
    <w:rsid w:val="00E935A4"/>
    <w:rsid w:val="00E93629"/>
    <w:rsid w:val="00E93650"/>
    <w:rsid w:val="00E93B5C"/>
    <w:rsid w:val="00E93FCF"/>
    <w:rsid w:val="00E94A9C"/>
    <w:rsid w:val="00E94CEC"/>
    <w:rsid w:val="00E94F5E"/>
    <w:rsid w:val="00E94FD0"/>
    <w:rsid w:val="00E95846"/>
    <w:rsid w:val="00E95881"/>
    <w:rsid w:val="00E95A2E"/>
    <w:rsid w:val="00E95A7D"/>
    <w:rsid w:val="00E95E05"/>
    <w:rsid w:val="00E9611E"/>
    <w:rsid w:val="00E96B79"/>
    <w:rsid w:val="00E96ECD"/>
    <w:rsid w:val="00E9732A"/>
    <w:rsid w:val="00E97F2C"/>
    <w:rsid w:val="00EA02C3"/>
    <w:rsid w:val="00EA0488"/>
    <w:rsid w:val="00EA04EF"/>
    <w:rsid w:val="00EA06B8"/>
    <w:rsid w:val="00EA0969"/>
    <w:rsid w:val="00EA0AF2"/>
    <w:rsid w:val="00EA1137"/>
    <w:rsid w:val="00EA155E"/>
    <w:rsid w:val="00EA16FA"/>
    <w:rsid w:val="00EA1CCD"/>
    <w:rsid w:val="00EA2ACE"/>
    <w:rsid w:val="00EA2AFA"/>
    <w:rsid w:val="00EA2BAB"/>
    <w:rsid w:val="00EA320A"/>
    <w:rsid w:val="00EA33C1"/>
    <w:rsid w:val="00EA3814"/>
    <w:rsid w:val="00EA3A15"/>
    <w:rsid w:val="00EA3CF3"/>
    <w:rsid w:val="00EA4054"/>
    <w:rsid w:val="00EA43B9"/>
    <w:rsid w:val="00EA462F"/>
    <w:rsid w:val="00EA5373"/>
    <w:rsid w:val="00EA53C3"/>
    <w:rsid w:val="00EA54C1"/>
    <w:rsid w:val="00EA5624"/>
    <w:rsid w:val="00EA576F"/>
    <w:rsid w:val="00EA6161"/>
    <w:rsid w:val="00EA62E3"/>
    <w:rsid w:val="00EA646B"/>
    <w:rsid w:val="00EA6C79"/>
    <w:rsid w:val="00EA6DD0"/>
    <w:rsid w:val="00EA6F19"/>
    <w:rsid w:val="00EA6F39"/>
    <w:rsid w:val="00EA737B"/>
    <w:rsid w:val="00EA7583"/>
    <w:rsid w:val="00EA7F80"/>
    <w:rsid w:val="00EB0373"/>
    <w:rsid w:val="00EB0381"/>
    <w:rsid w:val="00EB0893"/>
    <w:rsid w:val="00EB08C3"/>
    <w:rsid w:val="00EB0B90"/>
    <w:rsid w:val="00EB0D2C"/>
    <w:rsid w:val="00EB0D48"/>
    <w:rsid w:val="00EB0DA7"/>
    <w:rsid w:val="00EB1311"/>
    <w:rsid w:val="00EB1556"/>
    <w:rsid w:val="00EB15BA"/>
    <w:rsid w:val="00EB1A24"/>
    <w:rsid w:val="00EB1AF9"/>
    <w:rsid w:val="00EB1E79"/>
    <w:rsid w:val="00EB2585"/>
    <w:rsid w:val="00EB2BF4"/>
    <w:rsid w:val="00EB3209"/>
    <w:rsid w:val="00EB331D"/>
    <w:rsid w:val="00EB356F"/>
    <w:rsid w:val="00EB3AA5"/>
    <w:rsid w:val="00EB3F82"/>
    <w:rsid w:val="00EB402A"/>
    <w:rsid w:val="00EB448C"/>
    <w:rsid w:val="00EB4797"/>
    <w:rsid w:val="00EB541E"/>
    <w:rsid w:val="00EB5427"/>
    <w:rsid w:val="00EB583A"/>
    <w:rsid w:val="00EB5B0F"/>
    <w:rsid w:val="00EB5E5D"/>
    <w:rsid w:val="00EB64D9"/>
    <w:rsid w:val="00EB66E3"/>
    <w:rsid w:val="00EB671A"/>
    <w:rsid w:val="00EB6BDF"/>
    <w:rsid w:val="00EB7090"/>
    <w:rsid w:val="00EB727B"/>
    <w:rsid w:val="00EB741E"/>
    <w:rsid w:val="00EB7F16"/>
    <w:rsid w:val="00EC0137"/>
    <w:rsid w:val="00EC0448"/>
    <w:rsid w:val="00EC0492"/>
    <w:rsid w:val="00EC063A"/>
    <w:rsid w:val="00EC072E"/>
    <w:rsid w:val="00EC099A"/>
    <w:rsid w:val="00EC0C25"/>
    <w:rsid w:val="00EC0E5D"/>
    <w:rsid w:val="00EC18BE"/>
    <w:rsid w:val="00EC1973"/>
    <w:rsid w:val="00EC1A2E"/>
    <w:rsid w:val="00EC1BBE"/>
    <w:rsid w:val="00EC1E11"/>
    <w:rsid w:val="00EC22BB"/>
    <w:rsid w:val="00EC22F3"/>
    <w:rsid w:val="00EC2489"/>
    <w:rsid w:val="00EC24D4"/>
    <w:rsid w:val="00EC26DD"/>
    <w:rsid w:val="00EC29A3"/>
    <w:rsid w:val="00EC2B68"/>
    <w:rsid w:val="00EC2D21"/>
    <w:rsid w:val="00EC2EAE"/>
    <w:rsid w:val="00EC3408"/>
    <w:rsid w:val="00EC3536"/>
    <w:rsid w:val="00EC37D6"/>
    <w:rsid w:val="00EC3AEF"/>
    <w:rsid w:val="00EC3B9B"/>
    <w:rsid w:val="00EC3E44"/>
    <w:rsid w:val="00EC400B"/>
    <w:rsid w:val="00EC4411"/>
    <w:rsid w:val="00EC48D4"/>
    <w:rsid w:val="00EC4B50"/>
    <w:rsid w:val="00EC51FA"/>
    <w:rsid w:val="00EC5577"/>
    <w:rsid w:val="00EC5AF7"/>
    <w:rsid w:val="00EC5C8C"/>
    <w:rsid w:val="00EC5CD7"/>
    <w:rsid w:val="00EC5F57"/>
    <w:rsid w:val="00EC6117"/>
    <w:rsid w:val="00EC66E5"/>
    <w:rsid w:val="00EC6A82"/>
    <w:rsid w:val="00EC6AC4"/>
    <w:rsid w:val="00EC6FE0"/>
    <w:rsid w:val="00EC7177"/>
    <w:rsid w:val="00EC7292"/>
    <w:rsid w:val="00EC7307"/>
    <w:rsid w:val="00EC7409"/>
    <w:rsid w:val="00EC784B"/>
    <w:rsid w:val="00EC7BD8"/>
    <w:rsid w:val="00EC7D0F"/>
    <w:rsid w:val="00ED0137"/>
    <w:rsid w:val="00ED0919"/>
    <w:rsid w:val="00ED0937"/>
    <w:rsid w:val="00ED101D"/>
    <w:rsid w:val="00ED140E"/>
    <w:rsid w:val="00ED14D3"/>
    <w:rsid w:val="00ED1605"/>
    <w:rsid w:val="00ED1637"/>
    <w:rsid w:val="00ED164C"/>
    <w:rsid w:val="00ED1879"/>
    <w:rsid w:val="00ED1D46"/>
    <w:rsid w:val="00ED1F34"/>
    <w:rsid w:val="00ED2092"/>
    <w:rsid w:val="00ED2861"/>
    <w:rsid w:val="00ED2A6C"/>
    <w:rsid w:val="00ED2B58"/>
    <w:rsid w:val="00ED2CA7"/>
    <w:rsid w:val="00ED2E12"/>
    <w:rsid w:val="00ED3063"/>
    <w:rsid w:val="00ED323E"/>
    <w:rsid w:val="00ED342B"/>
    <w:rsid w:val="00ED35D8"/>
    <w:rsid w:val="00ED3A47"/>
    <w:rsid w:val="00ED46A8"/>
    <w:rsid w:val="00ED497B"/>
    <w:rsid w:val="00ED56B0"/>
    <w:rsid w:val="00ED5CCA"/>
    <w:rsid w:val="00ED632B"/>
    <w:rsid w:val="00ED64FE"/>
    <w:rsid w:val="00ED657C"/>
    <w:rsid w:val="00ED66AB"/>
    <w:rsid w:val="00ED7067"/>
    <w:rsid w:val="00ED70C3"/>
    <w:rsid w:val="00ED737B"/>
    <w:rsid w:val="00ED79EA"/>
    <w:rsid w:val="00ED7B6B"/>
    <w:rsid w:val="00ED7DC3"/>
    <w:rsid w:val="00ED7F29"/>
    <w:rsid w:val="00EE01CF"/>
    <w:rsid w:val="00EE0BF5"/>
    <w:rsid w:val="00EE0F96"/>
    <w:rsid w:val="00EE124E"/>
    <w:rsid w:val="00EE14AE"/>
    <w:rsid w:val="00EE18A0"/>
    <w:rsid w:val="00EE1DDB"/>
    <w:rsid w:val="00EE219D"/>
    <w:rsid w:val="00EE2510"/>
    <w:rsid w:val="00EE2DCA"/>
    <w:rsid w:val="00EE2DF1"/>
    <w:rsid w:val="00EE2E70"/>
    <w:rsid w:val="00EE3717"/>
    <w:rsid w:val="00EE39DB"/>
    <w:rsid w:val="00EE3CAE"/>
    <w:rsid w:val="00EE478E"/>
    <w:rsid w:val="00EE47E5"/>
    <w:rsid w:val="00EE482B"/>
    <w:rsid w:val="00EE49F2"/>
    <w:rsid w:val="00EE5172"/>
    <w:rsid w:val="00EE5604"/>
    <w:rsid w:val="00EE5DFB"/>
    <w:rsid w:val="00EE5FB3"/>
    <w:rsid w:val="00EE6010"/>
    <w:rsid w:val="00EE6104"/>
    <w:rsid w:val="00EE6821"/>
    <w:rsid w:val="00EE698F"/>
    <w:rsid w:val="00EE6A9B"/>
    <w:rsid w:val="00EE6B38"/>
    <w:rsid w:val="00EE6CBD"/>
    <w:rsid w:val="00EE73EF"/>
    <w:rsid w:val="00EE7EAC"/>
    <w:rsid w:val="00EE7F79"/>
    <w:rsid w:val="00EE7F9F"/>
    <w:rsid w:val="00EF044D"/>
    <w:rsid w:val="00EF049D"/>
    <w:rsid w:val="00EF04EE"/>
    <w:rsid w:val="00EF0C51"/>
    <w:rsid w:val="00EF0C9C"/>
    <w:rsid w:val="00EF17AC"/>
    <w:rsid w:val="00EF18F4"/>
    <w:rsid w:val="00EF1950"/>
    <w:rsid w:val="00EF1967"/>
    <w:rsid w:val="00EF1A2A"/>
    <w:rsid w:val="00EF1A47"/>
    <w:rsid w:val="00EF1E87"/>
    <w:rsid w:val="00EF25AC"/>
    <w:rsid w:val="00EF2889"/>
    <w:rsid w:val="00EF299A"/>
    <w:rsid w:val="00EF2CEC"/>
    <w:rsid w:val="00EF3466"/>
    <w:rsid w:val="00EF34C2"/>
    <w:rsid w:val="00EF366A"/>
    <w:rsid w:val="00EF374D"/>
    <w:rsid w:val="00EF4318"/>
    <w:rsid w:val="00EF436D"/>
    <w:rsid w:val="00EF4724"/>
    <w:rsid w:val="00EF4AB2"/>
    <w:rsid w:val="00EF4DAD"/>
    <w:rsid w:val="00EF5AF3"/>
    <w:rsid w:val="00EF5BB2"/>
    <w:rsid w:val="00EF5BB8"/>
    <w:rsid w:val="00EF5D2A"/>
    <w:rsid w:val="00EF6E1D"/>
    <w:rsid w:val="00EF7007"/>
    <w:rsid w:val="00EF70C1"/>
    <w:rsid w:val="00EF715A"/>
    <w:rsid w:val="00EF7C99"/>
    <w:rsid w:val="00EF7FC8"/>
    <w:rsid w:val="00F00180"/>
    <w:rsid w:val="00F00628"/>
    <w:rsid w:val="00F0064B"/>
    <w:rsid w:val="00F00B79"/>
    <w:rsid w:val="00F00C76"/>
    <w:rsid w:val="00F01046"/>
    <w:rsid w:val="00F01830"/>
    <w:rsid w:val="00F01B5D"/>
    <w:rsid w:val="00F021C1"/>
    <w:rsid w:val="00F02321"/>
    <w:rsid w:val="00F023C4"/>
    <w:rsid w:val="00F02F61"/>
    <w:rsid w:val="00F03122"/>
    <w:rsid w:val="00F034E4"/>
    <w:rsid w:val="00F03808"/>
    <w:rsid w:val="00F03E7B"/>
    <w:rsid w:val="00F03E81"/>
    <w:rsid w:val="00F04036"/>
    <w:rsid w:val="00F04093"/>
    <w:rsid w:val="00F042BC"/>
    <w:rsid w:val="00F046F4"/>
    <w:rsid w:val="00F04816"/>
    <w:rsid w:val="00F04821"/>
    <w:rsid w:val="00F048F9"/>
    <w:rsid w:val="00F0493E"/>
    <w:rsid w:val="00F04BCE"/>
    <w:rsid w:val="00F04C6A"/>
    <w:rsid w:val="00F04DD5"/>
    <w:rsid w:val="00F04F45"/>
    <w:rsid w:val="00F054CF"/>
    <w:rsid w:val="00F05793"/>
    <w:rsid w:val="00F0650B"/>
    <w:rsid w:val="00F0680A"/>
    <w:rsid w:val="00F06AAD"/>
    <w:rsid w:val="00F06E14"/>
    <w:rsid w:val="00F06F09"/>
    <w:rsid w:val="00F070CA"/>
    <w:rsid w:val="00F0720B"/>
    <w:rsid w:val="00F072A8"/>
    <w:rsid w:val="00F07547"/>
    <w:rsid w:val="00F0794C"/>
    <w:rsid w:val="00F07C2C"/>
    <w:rsid w:val="00F07EB2"/>
    <w:rsid w:val="00F1061F"/>
    <w:rsid w:val="00F10AC5"/>
    <w:rsid w:val="00F10E54"/>
    <w:rsid w:val="00F1190B"/>
    <w:rsid w:val="00F11942"/>
    <w:rsid w:val="00F11B6F"/>
    <w:rsid w:val="00F11E57"/>
    <w:rsid w:val="00F12088"/>
    <w:rsid w:val="00F12968"/>
    <w:rsid w:val="00F12A2B"/>
    <w:rsid w:val="00F12E16"/>
    <w:rsid w:val="00F12E98"/>
    <w:rsid w:val="00F1309A"/>
    <w:rsid w:val="00F13CAA"/>
    <w:rsid w:val="00F1443D"/>
    <w:rsid w:val="00F14572"/>
    <w:rsid w:val="00F145C7"/>
    <w:rsid w:val="00F14777"/>
    <w:rsid w:val="00F149BD"/>
    <w:rsid w:val="00F15624"/>
    <w:rsid w:val="00F1569E"/>
    <w:rsid w:val="00F158F8"/>
    <w:rsid w:val="00F15B50"/>
    <w:rsid w:val="00F15ECD"/>
    <w:rsid w:val="00F15EEC"/>
    <w:rsid w:val="00F161E5"/>
    <w:rsid w:val="00F16419"/>
    <w:rsid w:val="00F16435"/>
    <w:rsid w:val="00F16B08"/>
    <w:rsid w:val="00F16DC3"/>
    <w:rsid w:val="00F16F38"/>
    <w:rsid w:val="00F17144"/>
    <w:rsid w:val="00F17518"/>
    <w:rsid w:val="00F179D4"/>
    <w:rsid w:val="00F20065"/>
    <w:rsid w:val="00F201AE"/>
    <w:rsid w:val="00F20782"/>
    <w:rsid w:val="00F20C63"/>
    <w:rsid w:val="00F20E8A"/>
    <w:rsid w:val="00F21D28"/>
    <w:rsid w:val="00F21D35"/>
    <w:rsid w:val="00F21FCF"/>
    <w:rsid w:val="00F22474"/>
    <w:rsid w:val="00F22A23"/>
    <w:rsid w:val="00F22A7C"/>
    <w:rsid w:val="00F2333D"/>
    <w:rsid w:val="00F23546"/>
    <w:rsid w:val="00F2379B"/>
    <w:rsid w:val="00F238D6"/>
    <w:rsid w:val="00F24315"/>
    <w:rsid w:val="00F248FD"/>
    <w:rsid w:val="00F24B41"/>
    <w:rsid w:val="00F25201"/>
    <w:rsid w:val="00F252E8"/>
    <w:rsid w:val="00F25412"/>
    <w:rsid w:val="00F25510"/>
    <w:rsid w:val="00F2560D"/>
    <w:rsid w:val="00F25BDE"/>
    <w:rsid w:val="00F25D04"/>
    <w:rsid w:val="00F25FE9"/>
    <w:rsid w:val="00F26AFA"/>
    <w:rsid w:val="00F26B70"/>
    <w:rsid w:val="00F26C77"/>
    <w:rsid w:val="00F26F9E"/>
    <w:rsid w:val="00F270B7"/>
    <w:rsid w:val="00F27BA2"/>
    <w:rsid w:val="00F27BA9"/>
    <w:rsid w:val="00F3004A"/>
    <w:rsid w:val="00F3012E"/>
    <w:rsid w:val="00F30CE1"/>
    <w:rsid w:val="00F30F63"/>
    <w:rsid w:val="00F30F8F"/>
    <w:rsid w:val="00F31061"/>
    <w:rsid w:val="00F31076"/>
    <w:rsid w:val="00F31A3A"/>
    <w:rsid w:val="00F31C16"/>
    <w:rsid w:val="00F31DAC"/>
    <w:rsid w:val="00F32149"/>
    <w:rsid w:val="00F3225E"/>
    <w:rsid w:val="00F32267"/>
    <w:rsid w:val="00F329FA"/>
    <w:rsid w:val="00F32BB5"/>
    <w:rsid w:val="00F33109"/>
    <w:rsid w:val="00F33489"/>
    <w:rsid w:val="00F336DB"/>
    <w:rsid w:val="00F33BBA"/>
    <w:rsid w:val="00F33C56"/>
    <w:rsid w:val="00F33EB0"/>
    <w:rsid w:val="00F3401F"/>
    <w:rsid w:val="00F3414D"/>
    <w:rsid w:val="00F34720"/>
    <w:rsid w:val="00F347C7"/>
    <w:rsid w:val="00F34848"/>
    <w:rsid w:val="00F34988"/>
    <w:rsid w:val="00F34B5E"/>
    <w:rsid w:val="00F351F4"/>
    <w:rsid w:val="00F35DE7"/>
    <w:rsid w:val="00F35EE6"/>
    <w:rsid w:val="00F361D7"/>
    <w:rsid w:val="00F3651A"/>
    <w:rsid w:val="00F36CC7"/>
    <w:rsid w:val="00F36FBC"/>
    <w:rsid w:val="00F37712"/>
    <w:rsid w:val="00F377B7"/>
    <w:rsid w:val="00F40207"/>
    <w:rsid w:val="00F40683"/>
    <w:rsid w:val="00F40797"/>
    <w:rsid w:val="00F411BA"/>
    <w:rsid w:val="00F41205"/>
    <w:rsid w:val="00F413EE"/>
    <w:rsid w:val="00F415C8"/>
    <w:rsid w:val="00F42042"/>
    <w:rsid w:val="00F42291"/>
    <w:rsid w:val="00F424F3"/>
    <w:rsid w:val="00F4299C"/>
    <w:rsid w:val="00F42AF4"/>
    <w:rsid w:val="00F42D29"/>
    <w:rsid w:val="00F42D46"/>
    <w:rsid w:val="00F42DF8"/>
    <w:rsid w:val="00F43111"/>
    <w:rsid w:val="00F43901"/>
    <w:rsid w:val="00F43C7F"/>
    <w:rsid w:val="00F4496C"/>
    <w:rsid w:val="00F449BD"/>
    <w:rsid w:val="00F44B05"/>
    <w:rsid w:val="00F44F3A"/>
    <w:rsid w:val="00F45237"/>
    <w:rsid w:val="00F452F2"/>
    <w:rsid w:val="00F45336"/>
    <w:rsid w:val="00F45966"/>
    <w:rsid w:val="00F46037"/>
    <w:rsid w:val="00F4660B"/>
    <w:rsid w:val="00F4665A"/>
    <w:rsid w:val="00F4695F"/>
    <w:rsid w:val="00F469D9"/>
    <w:rsid w:val="00F46BFE"/>
    <w:rsid w:val="00F46D67"/>
    <w:rsid w:val="00F46D7A"/>
    <w:rsid w:val="00F46DA4"/>
    <w:rsid w:val="00F4721C"/>
    <w:rsid w:val="00F47B64"/>
    <w:rsid w:val="00F47C68"/>
    <w:rsid w:val="00F506CF"/>
    <w:rsid w:val="00F50D1D"/>
    <w:rsid w:val="00F50FCF"/>
    <w:rsid w:val="00F510B8"/>
    <w:rsid w:val="00F51D44"/>
    <w:rsid w:val="00F51EC6"/>
    <w:rsid w:val="00F51F10"/>
    <w:rsid w:val="00F51F6E"/>
    <w:rsid w:val="00F5274A"/>
    <w:rsid w:val="00F5282F"/>
    <w:rsid w:val="00F529A5"/>
    <w:rsid w:val="00F52A4C"/>
    <w:rsid w:val="00F52B1C"/>
    <w:rsid w:val="00F52BE4"/>
    <w:rsid w:val="00F5310D"/>
    <w:rsid w:val="00F53964"/>
    <w:rsid w:val="00F53AE5"/>
    <w:rsid w:val="00F53AF5"/>
    <w:rsid w:val="00F542E3"/>
    <w:rsid w:val="00F5464E"/>
    <w:rsid w:val="00F54ACD"/>
    <w:rsid w:val="00F54D04"/>
    <w:rsid w:val="00F55287"/>
    <w:rsid w:val="00F553A2"/>
    <w:rsid w:val="00F55848"/>
    <w:rsid w:val="00F558BA"/>
    <w:rsid w:val="00F55F18"/>
    <w:rsid w:val="00F55F68"/>
    <w:rsid w:val="00F5603D"/>
    <w:rsid w:val="00F563B9"/>
    <w:rsid w:val="00F56B83"/>
    <w:rsid w:val="00F573AE"/>
    <w:rsid w:val="00F57609"/>
    <w:rsid w:val="00F57849"/>
    <w:rsid w:val="00F57DA7"/>
    <w:rsid w:val="00F57F3C"/>
    <w:rsid w:val="00F57F99"/>
    <w:rsid w:val="00F60300"/>
    <w:rsid w:val="00F60769"/>
    <w:rsid w:val="00F60945"/>
    <w:rsid w:val="00F60F00"/>
    <w:rsid w:val="00F61018"/>
    <w:rsid w:val="00F614C0"/>
    <w:rsid w:val="00F61597"/>
    <w:rsid w:val="00F61ADF"/>
    <w:rsid w:val="00F61CD9"/>
    <w:rsid w:val="00F61ED1"/>
    <w:rsid w:val="00F62121"/>
    <w:rsid w:val="00F622AC"/>
    <w:rsid w:val="00F625D1"/>
    <w:rsid w:val="00F62F4C"/>
    <w:rsid w:val="00F630AF"/>
    <w:rsid w:val="00F63289"/>
    <w:rsid w:val="00F634B7"/>
    <w:rsid w:val="00F63582"/>
    <w:rsid w:val="00F636C2"/>
    <w:rsid w:val="00F63BDA"/>
    <w:rsid w:val="00F64684"/>
    <w:rsid w:val="00F64B59"/>
    <w:rsid w:val="00F64BBA"/>
    <w:rsid w:val="00F64BC1"/>
    <w:rsid w:val="00F64DF6"/>
    <w:rsid w:val="00F65CE4"/>
    <w:rsid w:val="00F65D82"/>
    <w:rsid w:val="00F6637A"/>
    <w:rsid w:val="00F6681E"/>
    <w:rsid w:val="00F66BE0"/>
    <w:rsid w:val="00F66C84"/>
    <w:rsid w:val="00F66F97"/>
    <w:rsid w:val="00F67110"/>
    <w:rsid w:val="00F671F7"/>
    <w:rsid w:val="00F6746A"/>
    <w:rsid w:val="00F674DD"/>
    <w:rsid w:val="00F676CB"/>
    <w:rsid w:val="00F6782B"/>
    <w:rsid w:val="00F67929"/>
    <w:rsid w:val="00F67DF9"/>
    <w:rsid w:val="00F67F40"/>
    <w:rsid w:val="00F7058E"/>
    <w:rsid w:val="00F7091A"/>
    <w:rsid w:val="00F70E3C"/>
    <w:rsid w:val="00F71163"/>
    <w:rsid w:val="00F713D2"/>
    <w:rsid w:val="00F71703"/>
    <w:rsid w:val="00F7183A"/>
    <w:rsid w:val="00F718B0"/>
    <w:rsid w:val="00F71EF7"/>
    <w:rsid w:val="00F71F98"/>
    <w:rsid w:val="00F72368"/>
    <w:rsid w:val="00F724B0"/>
    <w:rsid w:val="00F7287D"/>
    <w:rsid w:val="00F728C3"/>
    <w:rsid w:val="00F72920"/>
    <w:rsid w:val="00F72B43"/>
    <w:rsid w:val="00F72BE2"/>
    <w:rsid w:val="00F72D96"/>
    <w:rsid w:val="00F7346E"/>
    <w:rsid w:val="00F73574"/>
    <w:rsid w:val="00F73700"/>
    <w:rsid w:val="00F73AE2"/>
    <w:rsid w:val="00F73E68"/>
    <w:rsid w:val="00F747ED"/>
    <w:rsid w:val="00F74A36"/>
    <w:rsid w:val="00F76CA0"/>
    <w:rsid w:val="00F770FB"/>
    <w:rsid w:val="00F771A7"/>
    <w:rsid w:val="00F7724A"/>
    <w:rsid w:val="00F7747A"/>
    <w:rsid w:val="00F777AA"/>
    <w:rsid w:val="00F77DED"/>
    <w:rsid w:val="00F77EBB"/>
    <w:rsid w:val="00F77F46"/>
    <w:rsid w:val="00F805FD"/>
    <w:rsid w:val="00F80D6D"/>
    <w:rsid w:val="00F810B1"/>
    <w:rsid w:val="00F814CE"/>
    <w:rsid w:val="00F819E5"/>
    <w:rsid w:val="00F81B29"/>
    <w:rsid w:val="00F81C49"/>
    <w:rsid w:val="00F81D14"/>
    <w:rsid w:val="00F81F25"/>
    <w:rsid w:val="00F81FCF"/>
    <w:rsid w:val="00F82735"/>
    <w:rsid w:val="00F827E1"/>
    <w:rsid w:val="00F83848"/>
    <w:rsid w:val="00F83B40"/>
    <w:rsid w:val="00F83DD4"/>
    <w:rsid w:val="00F84284"/>
    <w:rsid w:val="00F843C1"/>
    <w:rsid w:val="00F84DCC"/>
    <w:rsid w:val="00F853A5"/>
    <w:rsid w:val="00F85A6A"/>
    <w:rsid w:val="00F85AFD"/>
    <w:rsid w:val="00F8639A"/>
    <w:rsid w:val="00F86ABE"/>
    <w:rsid w:val="00F86E3A"/>
    <w:rsid w:val="00F8703E"/>
    <w:rsid w:val="00F870DF"/>
    <w:rsid w:val="00F879FF"/>
    <w:rsid w:val="00F87C69"/>
    <w:rsid w:val="00F87EF7"/>
    <w:rsid w:val="00F903C5"/>
    <w:rsid w:val="00F90896"/>
    <w:rsid w:val="00F91A3A"/>
    <w:rsid w:val="00F91C2A"/>
    <w:rsid w:val="00F91C3D"/>
    <w:rsid w:val="00F91E56"/>
    <w:rsid w:val="00F924EA"/>
    <w:rsid w:val="00F9259F"/>
    <w:rsid w:val="00F92E73"/>
    <w:rsid w:val="00F92F0A"/>
    <w:rsid w:val="00F93006"/>
    <w:rsid w:val="00F93022"/>
    <w:rsid w:val="00F933C0"/>
    <w:rsid w:val="00F93484"/>
    <w:rsid w:val="00F936E6"/>
    <w:rsid w:val="00F937BC"/>
    <w:rsid w:val="00F93D40"/>
    <w:rsid w:val="00F93DED"/>
    <w:rsid w:val="00F93ECA"/>
    <w:rsid w:val="00F940DF"/>
    <w:rsid w:val="00F941C7"/>
    <w:rsid w:val="00F94A4B"/>
    <w:rsid w:val="00F9535D"/>
    <w:rsid w:val="00F954A9"/>
    <w:rsid w:val="00F954C8"/>
    <w:rsid w:val="00F95E66"/>
    <w:rsid w:val="00F95ED1"/>
    <w:rsid w:val="00F95F4C"/>
    <w:rsid w:val="00F95FB9"/>
    <w:rsid w:val="00F96067"/>
    <w:rsid w:val="00F973C0"/>
    <w:rsid w:val="00F97449"/>
    <w:rsid w:val="00F975E9"/>
    <w:rsid w:val="00F97E04"/>
    <w:rsid w:val="00F97EB6"/>
    <w:rsid w:val="00FA0799"/>
    <w:rsid w:val="00FA07C0"/>
    <w:rsid w:val="00FA0FDD"/>
    <w:rsid w:val="00FA15AB"/>
    <w:rsid w:val="00FA1B7D"/>
    <w:rsid w:val="00FA201E"/>
    <w:rsid w:val="00FA2557"/>
    <w:rsid w:val="00FA2EAB"/>
    <w:rsid w:val="00FA2FDB"/>
    <w:rsid w:val="00FA31DB"/>
    <w:rsid w:val="00FA3310"/>
    <w:rsid w:val="00FA3669"/>
    <w:rsid w:val="00FA4164"/>
    <w:rsid w:val="00FA419F"/>
    <w:rsid w:val="00FA4218"/>
    <w:rsid w:val="00FA4367"/>
    <w:rsid w:val="00FA4D80"/>
    <w:rsid w:val="00FA5156"/>
    <w:rsid w:val="00FA5A2D"/>
    <w:rsid w:val="00FA5D95"/>
    <w:rsid w:val="00FA67B3"/>
    <w:rsid w:val="00FA6909"/>
    <w:rsid w:val="00FA69E9"/>
    <w:rsid w:val="00FA7214"/>
    <w:rsid w:val="00FA72DD"/>
    <w:rsid w:val="00FA7540"/>
    <w:rsid w:val="00FA78B5"/>
    <w:rsid w:val="00FA7A1B"/>
    <w:rsid w:val="00FA7DA3"/>
    <w:rsid w:val="00FA7FED"/>
    <w:rsid w:val="00FB025F"/>
    <w:rsid w:val="00FB04EB"/>
    <w:rsid w:val="00FB0559"/>
    <w:rsid w:val="00FB0592"/>
    <w:rsid w:val="00FB07F3"/>
    <w:rsid w:val="00FB0AA8"/>
    <w:rsid w:val="00FB0AE7"/>
    <w:rsid w:val="00FB0B1D"/>
    <w:rsid w:val="00FB0C07"/>
    <w:rsid w:val="00FB1131"/>
    <w:rsid w:val="00FB1753"/>
    <w:rsid w:val="00FB1B0C"/>
    <w:rsid w:val="00FB1FB0"/>
    <w:rsid w:val="00FB2014"/>
    <w:rsid w:val="00FB225A"/>
    <w:rsid w:val="00FB24C3"/>
    <w:rsid w:val="00FB29D7"/>
    <w:rsid w:val="00FB2ED8"/>
    <w:rsid w:val="00FB310F"/>
    <w:rsid w:val="00FB329C"/>
    <w:rsid w:val="00FB3B18"/>
    <w:rsid w:val="00FB3B2F"/>
    <w:rsid w:val="00FB3D28"/>
    <w:rsid w:val="00FB3E16"/>
    <w:rsid w:val="00FB41A0"/>
    <w:rsid w:val="00FB4B8F"/>
    <w:rsid w:val="00FB50E9"/>
    <w:rsid w:val="00FB51F2"/>
    <w:rsid w:val="00FB5288"/>
    <w:rsid w:val="00FB5293"/>
    <w:rsid w:val="00FB5347"/>
    <w:rsid w:val="00FB585E"/>
    <w:rsid w:val="00FB6097"/>
    <w:rsid w:val="00FB630C"/>
    <w:rsid w:val="00FB639A"/>
    <w:rsid w:val="00FB6471"/>
    <w:rsid w:val="00FB6714"/>
    <w:rsid w:val="00FB683E"/>
    <w:rsid w:val="00FB6BDF"/>
    <w:rsid w:val="00FB6BF1"/>
    <w:rsid w:val="00FB6F20"/>
    <w:rsid w:val="00FB7D01"/>
    <w:rsid w:val="00FC0257"/>
    <w:rsid w:val="00FC06E6"/>
    <w:rsid w:val="00FC07B9"/>
    <w:rsid w:val="00FC1080"/>
    <w:rsid w:val="00FC11BD"/>
    <w:rsid w:val="00FC11C3"/>
    <w:rsid w:val="00FC12BF"/>
    <w:rsid w:val="00FC1625"/>
    <w:rsid w:val="00FC165A"/>
    <w:rsid w:val="00FC18DE"/>
    <w:rsid w:val="00FC19EB"/>
    <w:rsid w:val="00FC1DE3"/>
    <w:rsid w:val="00FC2345"/>
    <w:rsid w:val="00FC2A50"/>
    <w:rsid w:val="00FC31A3"/>
    <w:rsid w:val="00FC39F0"/>
    <w:rsid w:val="00FC3A36"/>
    <w:rsid w:val="00FC3D05"/>
    <w:rsid w:val="00FC3E63"/>
    <w:rsid w:val="00FC3EB6"/>
    <w:rsid w:val="00FC4047"/>
    <w:rsid w:val="00FC4E21"/>
    <w:rsid w:val="00FC5280"/>
    <w:rsid w:val="00FC533E"/>
    <w:rsid w:val="00FC53B2"/>
    <w:rsid w:val="00FC5772"/>
    <w:rsid w:val="00FC5842"/>
    <w:rsid w:val="00FC5B3B"/>
    <w:rsid w:val="00FC5BA3"/>
    <w:rsid w:val="00FC5DBE"/>
    <w:rsid w:val="00FC5F6D"/>
    <w:rsid w:val="00FC66E9"/>
    <w:rsid w:val="00FC6E0B"/>
    <w:rsid w:val="00FC6E74"/>
    <w:rsid w:val="00FC6F5A"/>
    <w:rsid w:val="00FC6F6B"/>
    <w:rsid w:val="00FC72B2"/>
    <w:rsid w:val="00FC7C94"/>
    <w:rsid w:val="00FD0107"/>
    <w:rsid w:val="00FD05F0"/>
    <w:rsid w:val="00FD09CB"/>
    <w:rsid w:val="00FD10B7"/>
    <w:rsid w:val="00FD11D6"/>
    <w:rsid w:val="00FD1408"/>
    <w:rsid w:val="00FD1D2F"/>
    <w:rsid w:val="00FD1DE9"/>
    <w:rsid w:val="00FD28AF"/>
    <w:rsid w:val="00FD2C2F"/>
    <w:rsid w:val="00FD36FF"/>
    <w:rsid w:val="00FD3B31"/>
    <w:rsid w:val="00FD3F35"/>
    <w:rsid w:val="00FD3F55"/>
    <w:rsid w:val="00FD441F"/>
    <w:rsid w:val="00FD48CD"/>
    <w:rsid w:val="00FD4B37"/>
    <w:rsid w:val="00FD4BDF"/>
    <w:rsid w:val="00FD4F56"/>
    <w:rsid w:val="00FD5554"/>
    <w:rsid w:val="00FD5827"/>
    <w:rsid w:val="00FD5A4B"/>
    <w:rsid w:val="00FD5FA1"/>
    <w:rsid w:val="00FD6808"/>
    <w:rsid w:val="00FD69E8"/>
    <w:rsid w:val="00FD6D2E"/>
    <w:rsid w:val="00FD7252"/>
    <w:rsid w:val="00FD7433"/>
    <w:rsid w:val="00FD7886"/>
    <w:rsid w:val="00FE0100"/>
    <w:rsid w:val="00FE02AB"/>
    <w:rsid w:val="00FE0B04"/>
    <w:rsid w:val="00FE0FC2"/>
    <w:rsid w:val="00FE12B3"/>
    <w:rsid w:val="00FE13C0"/>
    <w:rsid w:val="00FE1823"/>
    <w:rsid w:val="00FE1A92"/>
    <w:rsid w:val="00FE1AAB"/>
    <w:rsid w:val="00FE1BE5"/>
    <w:rsid w:val="00FE1CC1"/>
    <w:rsid w:val="00FE1D3B"/>
    <w:rsid w:val="00FE2109"/>
    <w:rsid w:val="00FE250F"/>
    <w:rsid w:val="00FE2557"/>
    <w:rsid w:val="00FE26E8"/>
    <w:rsid w:val="00FE2DE2"/>
    <w:rsid w:val="00FE2F94"/>
    <w:rsid w:val="00FE314E"/>
    <w:rsid w:val="00FE31FC"/>
    <w:rsid w:val="00FE4070"/>
    <w:rsid w:val="00FE4167"/>
    <w:rsid w:val="00FE4188"/>
    <w:rsid w:val="00FE42BE"/>
    <w:rsid w:val="00FE468F"/>
    <w:rsid w:val="00FE476A"/>
    <w:rsid w:val="00FE47D1"/>
    <w:rsid w:val="00FE47FB"/>
    <w:rsid w:val="00FE487A"/>
    <w:rsid w:val="00FE54B1"/>
    <w:rsid w:val="00FE5902"/>
    <w:rsid w:val="00FE5928"/>
    <w:rsid w:val="00FE5BDD"/>
    <w:rsid w:val="00FE5D77"/>
    <w:rsid w:val="00FE662E"/>
    <w:rsid w:val="00FE66A9"/>
    <w:rsid w:val="00FE69A3"/>
    <w:rsid w:val="00FE6CE9"/>
    <w:rsid w:val="00FE6F0B"/>
    <w:rsid w:val="00FE75E4"/>
    <w:rsid w:val="00FE7AA0"/>
    <w:rsid w:val="00FE7E84"/>
    <w:rsid w:val="00FF0569"/>
    <w:rsid w:val="00FF07DD"/>
    <w:rsid w:val="00FF09D5"/>
    <w:rsid w:val="00FF0B22"/>
    <w:rsid w:val="00FF0D60"/>
    <w:rsid w:val="00FF0DA6"/>
    <w:rsid w:val="00FF0DF7"/>
    <w:rsid w:val="00FF0F63"/>
    <w:rsid w:val="00FF1160"/>
    <w:rsid w:val="00FF136D"/>
    <w:rsid w:val="00FF1885"/>
    <w:rsid w:val="00FF1E2D"/>
    <w:rsid w:val="00FF206E"/>
    <w:rsid w:val="00FF2070"/>
    <w:rsid w:val="00FF225C"/>
    <w:rsid w:val="00FF23AD"/>
    <w:rsid w:val="00FF24F4"/>
    <w:rsid w:val="00FF29DC"/>
    <w:rsid w:val="00FF2AED"/>
    <w:rsid w:val="00FF2FFE"/>
    <w:rsid w:val="00FF31C4"/>
    <w:rsid w:val="00FF3809"/>
    <w:rsid w:val="00FF38DD"/>
    <w:rsid w:val="00FF3AB4"/>
    <w:rsid w:val="00FF3BC3"/>
    <w:rsid w:val="00FF3C69"/>
    <w:rsid w:val="00FF3D47"/>
    <w:rsid w:val="00FF3E84"/>
    <w:rsid w:val="00FF457F"/>
    <w:rsid w:val="00FF4C5D"/>
    <w:rsid w:val="00FF4DFF"/>
    <w:rsid w:val="00FF50DA"/>
    <w:rsid w:val="00FF51F3"/>
    <w:rsid w:val="00FF5290"/>
    <w:rsid w:val="00FF5876"/>
    <w:rsid w:val="00FF5981"/>
    <w:rsid w:val="00FF5CE6"/>
    <w:rsid w:val="00FF5DF1"/>
    <w:rsid w:val="00FF6E0A"/>
    <w:rsid w:val="00FF7497"/>
    <w:rsid w:val="00FF7596"/>
    <w:rsid w:val="00FF7BD3"/>
    <w:rsid w:val="00FF7DD6"/>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red,#4d4d4f"/>
    </o:shapedefaults>
    <o:shapelayout v:ext="edit">
      <o:idmap v:ext="edit" data="2"/>
    </o:shapelayout>
  </w:shapeDefaults>
  <w:decimalSymbol w:val="."/>
  <w:listSeparator w:val=","/>
  <w14:docId w14:val="521670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90D91"/>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link w:val="Heading4Char"/>
    <w:uiPriority w:val="3"/>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aliases w:val="List Bullet 1"/>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qForma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uiPriority w:val="99"/>
    <w:qFormat/>
    <w:rsid w:val="00C24466"/>
    <w:pPr>
      <w:spacing w:after="0" w:line="200" w:lineRule="atLeast"/>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tabs>
        <w:tab w:val="clear" w:pos="2439"/>
        <w:tab w:val="num" w:pos="1021"/>
      </w:tabs>
      <w:spacing w:after="160"/>
      <w:ind w:left="1021"/>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unhideWhenUsed/>
    <w:rsid w:val="006B52DE"/>
    <w:rPr>
      <w:color w:val="605E5C"/>
      <w:shd w:val="clear" w:color="auto" w:fill="E1DFDD"/>
    </w:rPr>
  </w:style>
  <w:style w:type="character" w:customStyle="1" w:styleId="Heading3Char">
    <w:name w:val="Heading 3 Char"/>
    <w:basedOn w:val="DefaultParagraphFont"/>
    <w:link w:val="Heading3"/>
    <w:uiPriority w:val="2"/>
    <w:rsid w:val="00390D91"/>
    <w:rPr>
      <w:rFonts w:ascii="Arial" w:hAnsi="Arial" w:cs="Arial"/>
      <w:b/>
      <w:bCs/>
      <w:sz w:val="20"/>
      <w:szCs w:val="26"/>
    </w:rPr>
  </w:style>
  <w:style w:type="paragraph" w:customStyle="1" w:styleId="Paragraph">
    <w:name w:val="Paragraph"/>
    <w:basedOn w:val="Normal"/>
    <w:link w:val="ParagraphChar"/>
    <w:qFormat/>
    <w:rsid w:val="00A824E8"/>
    <w:rPr>
      <w:rFonts w:cs="Arial"/>
    </w:rPr>
  </w:style>
  <w:style w:type="paragraph" w:customStyle="1" w:styleId="Bulletlevel2">
    <w:name w:val="Bullet level 2"/>
    <w:basedOn w:val="ListBullet2"/>
    <w:uiPriority w:val="7"/>
    <w:qFormat/>
    <w:rsid w:val="00D43B47"/>
    <w:pPr>
      <w:ind w:left="590" w:hanging="295"/>
    </w:pPr>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801FEB"/>
    <w:pPr>
      <w:ind w:left="766" w:hanging="295"/>
    </w:pPr>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3803B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left w:w="57" w:type="dxa"/>
        <w:bottom w:w="85" w:type="dxa"/>
        <w:right w:w="57"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StylePr>
    <w:tblStylePr w:type="band2Horz">
      <w:rPr>
        <w:rFonts w:ascii="Arial" w:hAnsi="Arial"/>
        <w:sz w:val="20"/>
      </w:rPr>
      <w:tblPr/>
      <w:tcPr>
        <w:shd w:val="clear" w:color="auto" w:fill="F2F2F2" w:themeFill="background1" w:themeFillShade="F2"/>
      </w:tc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Protectivemarking">
    <w:name w:val="Protective marking"/>
    <w:basedOn w:val="Normal"/>
    <w:uiPriority w:val="99"/>
    <w:qFormat/>
    <w:rsid w:val="00390D91"/>
    <w:pPr>
      <w:tabs>
        <w:tab w:val="left" w:pos="720"/>
      </w:tabs>
      <w:spacing w:after="0" w:line="240" w:lineRule="auto"/>
      <w:jc w:val="center"/>
    </w:pPr>
    <w:rPr>
      <w:rFonts w:cs="Arial"/>
      <w:b/>
      <w:bCs/>
      <w:color w:val="FF0000"/>
      <w:sz w:val="32"/>
      <w:lang w:eastAsia="en-US"/>
    </w:rPr>
  </w:style>
  <w:style w:type="paragraph" w:styleId="Revision">
    <w:name w:val="Revision"/>
    <w:hidden/>
    <w:semiHidden/>
    <w:rsid w:val="00023A36"/>
    <w:rPr>
      <w:rFonts w:ascii="Arial" w:hAnsi="Arial"/>
      <w:sz w:val="20"/>
    </w:rPr>
  </w:style>
  <w:style w:type="paragraph" w:styleId="NormalWeb">
    <w:name w:val="Normal (Web)"/>
    <w:basedOn w:val="Normal"/>
    <w:uiPriority w:val="99"/>
    <w:semiHidden/>
    <w:unhideWhenUsed/>
    <w:rsid w:val="005D3122"/>
    <w:pPr>
      <w:spacing w:before="100" w:beforeAutospacing="1" w:after="100" w:afterAutospacing="1" w:line="240" w:lineRule="auto"/>
    </w:pPr>
    <w:rPr>
      <w:rFonts w:ascii="Times New Roman" w:hAnsi="Times New Roman"/>
      <w:sz w:val="24"/>
    </w:rPr>
  </w:style>
  <w:style w:type="paragraph" w:styleId="ListParagraph">
    <w:name w:val="List Paragraph"/>
    <w:basedOn w:val="Normal"/>
    <w:uiPriority w:val="34"/>
    <w:qFormat/>
    <w:rsid w:val="0095758D"/>
    <w:pPr>
      <w:spacing w:after="0" w:line="240" w:lineRule="auto"/>
      <w:ind w:left="720"/>
      <w:contextualSpacing/>
    </w:pPr>
    <w:rPr>
      <w:rFonts w:ascii="Times New Roman" w:hAnsi="Times New Roman"/>
      <w:sz w:val="24"/>
    </w:rPr>
  </w:style>
  <w:style w:type="character" w:customStyle="1" w:styleId="Heading4Char">
    <w:name w:val="Heading 4 Char"/>
    <w:basedOn w:val="DefaultParagraphFont"/>
    <w:link w:val="Heading4"/>
    <w:uiPriority w:val="3"/>
    <w:rsid w:val="006C7244"/>
    <w:rPr>
      <w:rFonts w:ascii="Arial" w:hAnsi="Arial" w:cs="Arial"/>
      <w:b/>
      <w:i/>
      <w:sz w:val="20"/>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uiPriority w:val="99"/>
    <w:qFormat/>
    <w:rsid w:val="006C7244"/>
    <w:rPr>
      <w:rFonts w:ascii="Arial" w:hAnsi="Arial"/>
      <w:sz w:val="16"/>
      <w:szCs w:val="16"/>
    </w:rPr>
  </w:style>
  <w:style w:type="character" w:customStyle="1" w:styleId="normaltextrun">
    <w:name w:val="normaltextrun"/>
    <w:basedOn w:val="DefaultParagraphFont"/>
    <w:rsid w:val="005B7DE4"/>
  </w:style>
  <w:style w:type="character" w:customStyle="1" w:styleId="ParagraphChar">
    <w:name w:val="Paragraph Char"/>
    <w:basedOn w:val="DefaultParagraphFont"/>
    <w:link w:val="Paragraph"/>
    <w:rsid w:val="00DE7338"/>
    <w:rPr>
      <w:rFonts w:ascii="Arial" w:hAnsi="Arial" w:cs="Arial"/>
      <w:sz w:val="20"/>
    </w:rPr>
  </w:style>
  <w:style w:type="character" w:styleId="Mention">
    <w:name w:val="Mention"/>
    <w:basedOn w:val="DefaultParagraphFont"/>
    <w:uiPriority w:val="99"/>
    <w:unhideWhenUsed/>
    <w:rsid w:val="00AF5A4F"/>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57859840">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850801148">
      <w:bodyDiv w:val="1"/>
      <w:marLeft w:val="0"/>
      <w:marRight w:val="0"/>
      <w:marTop w:val="0"/>
      <w:marBottom w:val="0"/>
      <w:divBdr>
        <w:top w:val="none" w:sz="0" w:space="0" w:color="auto"/>
        <w:left w:val="none" w:sz="0" w:space="0" w:color="auto"/>
        <w:bottom w:val="none" w:sz="0" w:space="0" w:color="auto"/>
        <w:right w:val="none" w:sz="0" w:space="0" w:color="auto"/>
      </w:divBdr>
    </w:div>
    <w:div w:id="912278745">
      <w:bodyDiv w:val="1"/>
      <w:marLeft w:val="0"/>
      <w:marRight w:val="0"/>
      <w:marTop w:val="0"/>
      <w:marBottom w:val="0"/>
      <w:divBdr>
        <w:top w:val="none" w:sz="0" w:space="0" w:color="auto"/>
        <w:left w:val="none" w:sz="0" w:space="0" w:color="auto"/>
        <w:bottom w:val="none" w:sz="0" w:space="0" w:color="auto"/>
        <w:right w:val="none" w:sz="0" w:space="0" w:color="auto"/>
      </w:divBdr>
      <w:divsChild>
        <w:div w:id="366100476">
          <w:marLeft w:val="446"/>
          <w:marRight w:val="0"/>
          <w:marTop w:val="0"/>
          <w:marBottom w:val="240"/>
          <w:divBdr>
            <w:top w:val="none" w:sz="0" w:space="0" w:color="auto"/>
            <w:left w:val="none" w:sz="0" w:space="0" w:color="auto"/>
            <w:bottom w:val="none" w:sz="0" w:space="0" w:color="auto"/>
            <w:right w:val="none" w:sz="0" w:space="0" w:color="auto"/>
          </w:divBdr>
        </w:div>
        <w:div w:id="507015420">
          <w:marLeft w:val="446"/>
          <w:marRight w:val="0"/>
          <w:marTop w:val="0"/>
          <w:marBottom w:val="240"/>
          <w:divBdr>
            <w:top w:val="none" w:sz="0" w:space="0" w:color="auto"/>
            <w:left w:val="none" w:sz="0" w:space="0" w:color="auto"/>
            <w:bottom w:val="none" w:sz="0" w:space="0" w:color="auto"/>
            <w:right w:val="none" w:sz="0" w:space="0" w:color="auto"/>
          </w:divBdr>
        </w:div>
        <w:div w:id="1680309199">
          <w:marLeft w:val="446"/>
          <w:marRight w:val="0"/>
          <w:marTop w:val="0"/>
          <w:marBottom w:val="240"/>
          <w:divBdr>
            <w:top w:val="none" w:sz="0" w:space="0" w:color="auto"/>
            <w:left w:val="none" w:sz="0" w:space="0" w:color="auto"/>
            <w:bottom w:val="none" w:sz="0" w:space="0" w:color="auto"/>
            <w:right w:val="none" w:sz="0" w:space="0" w:color="auto"/>
          </w:divBdr>
        </w:div>
        <w:div w:id="1974097577">
          <w:marLeft w:val="446"/>
          <w:marRight w:val="0"/>
          <w:marTop w:val="0"/>
          <w:marBottom w:val="240"/>
          <w:divBdr>
            <w:top w:val="none" w:sz="0" w:space="0" w:color="auto"/>
            <w:left w:val="none" w:sz="0" w:space="0" w:color="auto"/>
            <w:bottom w:val="none" w:sz="0" w:space="0" w:color="auto"/>
            <w:right w:val="none" w:sz="0" w:space="0" w:color="auto"/>
          </w:divBdr>
        </w:div>
      </w:divsChild>
    </w:div>
    <w:div w:id="1019694063">
      <w:bodyDiv w:val="1"/>
      <w:marLeft w:val="0"/>
      <w:marRight w:val="0"/>
      <w:marTop w:val="0"/>
      <w:marBottom w:val="0"/>
      <w:divBdr>
        <w:top w:val="none" w:sz="0" w:space="0" w:color="auto"/>
        <w:left w:val="none" w:sz="0" w:space="0" w:color="auto"/>
        <w:bottom w:val="none" w:sz="0" w:space="0" w:color="auto"/>
        <w:right w:val="none" w:sz="0" w:space="0" w:color="auto"/>
      </w:divBdr>
      <w:divsChild>
        <w:div w:id="777678003">
          <w:marLeft w:val="446"/>
          <w:marRight w:val="0"/>
          <w:marTop w:val="0"/>
          <w:marBottom w:val="240"/>
          <w:divBdr>
            <w:top w:val="none" w:sz="0" w:space="0" w:color="auto"/>
            <w:left w:val="none" w:sz="0" w:space="0" w:color="auto"/>
            <w:bottom w:val="none" w:sz="0" w:space="0" w:color="auto"/>
            <w:right w:val="none" w:sz="0" w:space="0" w:color="auto"/>
          </w:divBdr>
        </w:div>
        <w:div w:id="1406031427">
          <w:marLeft w:val="446"/>
          <w:marRight w:val="0"/>
          <w:marTop w:val="0"/>
          <w:marBottom w:val="240"/>
          <w:divBdr>
            <w:top w:val="none" w:sz="0" w:space="0" w:color="auto"/>
            <w:left w:val="none" w:sz="0" w:space="0" w:color="auto"/>
            <w:bottom w:val="none" w:sz="0" w:space="0" w:color="auto"/>
            <w:right w:val="none" w:sz="0" w:space="0" w:color="auto"/>
          </w:divBdr>
        </w:div>
      </w:divsChild>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 w:id="2006468067">
      <w:bodyDiv w:val="1"/>
      <w:marLeft w:val="0"/>
      <w:marRight w:val="0"/>
      <w:marTop w:val="0"/>
      <w:marBottom w:val="0"/>
      <w:divBdr>
        <w:top w:val="none" w:sz="0" w:space="0" w:color="auto"/>
        <w:left w:val="none" w:sz="0" w:space="0" w:color="auto"/>
        <w:bottom w:val="none" w:sz="0" w:space="0" w:color="auto"/>
        <w:right w:val="none" w:sz="0" w:space="0" w:color="auto"/>
      </w:divBdr>
      <w:divsChild>
        <w:div w:id="515777985">
          <w:marLeft w:val="446"/>
          <w:marRight w:val="0"/>
          <w:marTop w:val="0"/>
          <w:marBottom w:val="24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acma.gov.au/consultations/2023-03/draft-five-year-spectrum-outlook-2023-28" TargetMode="External"/><Relationship Id="rId39" Type="http://schemas.openxmlformats.org/officeDocument/2006/relationships/hyperlink" Target="https://www.legislation.gov.au/Series/C2020A00151" TargetMode="External"/><Relationship Id="rId21" Type="http://schemas.openxmlformats.org/officeDocument/2006/relationships/footer" Target="footer4.xml"/><Relationship Id="rId34" Type="http://schemas.openxmlformats.org/officeDocument/2006/relationships/hyperlink" Target="https://www.acma.gov.au/publications/2023-03/plan/acma-statement-intent" TargetMode="External"/><Relationship Id="rId42" Type="http://schemas.openxmlformats.org/officeDocument/2006/relationships/hyperlink" Target="mailto:ESL@acma.gov.au" TargetMode="External"/><Relationship Id="rId47" Type="http://schemas.openxmlformats.org/officeDocument/2006/relationships/footer" Target="footer7.xml"/><Relationship Id="rId50"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eader" Target="header4.xml"/><Relationship Id="rId29" Type="http://schemas.openxmlformats.org/officeDocument/2006/relationships/hyperlink" Target="https://www.acma.gov.au/sites/default/files/2020-01/Radiocommunications%20%28Spectrum%20Access%20Charges%29%20Direction%202012.pdf" TargetMode="External"/><Relationship Id="rId11" Type="http://schemas.openxmlformats.org/officeDocument/2006/relationships/hyperlink" Target="http://i.creativecommons.org/l/by/3.0/88x31.png" TargetMode="External"/><Relationship Id="rId24" Type="http://schemas.openxmlformats.org/officeDocument/2006/relationships/hyperlink" Target="https://www.legislation.gov.au/Series/C2004A04465" TargetMode="External"/><Relationship Id="rId32" Type="http://schemas.openxmlformats.org/officeDocument/2006/relationships/hyperlink" Target="https://www.legislation.gov.au/Series/C2005A00044" TargetMode="External"/><Relationship Id="rId37" Type="http://schemas.openxmlformats.org/officeDocument/2006/relationships/hyperlink" Target="https://www.infrastructure.gov.au/department/media/news/ministerial-policy-statement-34-40-ghz-spectrum-band" TargetMode="External"/><Relationship Id="rId40" Type="http://schemas.openxmlformats.org/officeDocument/2006/relationships/hyperlink" Target="https://www.acma.gov.au/publications/2021-03/rules/our-approach-radcomms-licensing-and-allocation" TargetMode="External"/><Relationship Id="rId45" Type="http://schemas.openxmlformats.org/officeDocument/2006/relationships/header" Target="head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https://www.legislation.gov.au/Series/F2012L00235" TargetMode="External"/><Relationship Id="rId36" Type="http://schemas.openxmlformats.org/officeDocument/2006/relationships/hyperlink" Target="https://www.legislation.gov.au/Details/F2022N00015" TargetMode="External"/><Relationship Id="rId49"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https://www.legislation.gov.au/Series/F2012L01947" TargetMode="External"/><Relationship Id="rId44" Type="http://schemas.openxmlformats.org/officeDocument/2006/relationships/hyperlink" Target="https://www.acma.gov.au/privacy-policy"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eb.acma.gov.au/rrl/browse_licences.cat_listing" TargetMode="External"/><Relationship Id="rId30" Type="http://schemas.openxmlformats.org/officeDocument/2006/relationships/hyperlink" Target="https://www.infrastructure.gov.au/sites/default/files/Radiocommunications-Spectrum-Access-Charges-Direction-2013.pdf" TargetMode="External"/><Relationship Id="rId35" Type="http://schemas.openxmlformats.org/officeDocument/2006/relationships/hyperlink" Target="https://www.infrastructure.gov.au/department/media/publications/australian-communications-and-media-authority-statement-expectations" TargetMode="External"/><Relationship Id="rId43" Type="http://schemas.openxmlformats.org/officeDocument/2006/relationships/hyperlink" Target="https://www.acma.gov.au/publication-submissions" TargetMode="External"/><Relationship Id="rId48" Type="http://schemas.openxmlformats.org/officeDocument/2006/relationships/footer" Target="footer8.xml"/><Relationship Id="rId8" Type="http://schemas.openxmlformats.org/officeDocument/2006/relationships/header" Target="header1.xml"/><Relationship Id="rId3" Type="http://schemas.openxmlformats.org/officeDocument/2006/relationships/styles" Target="styl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image" Target="media/image4.png"/><Relationship Id="rId33" Type="http://schemas.openxmlformats.org/officeDocument/2006/relationships/image" Target="media/image5.jpg"/><Relationship Id="rId38" Type="http://schemas.openxmlformats.org/officeDocument/2006/relationships/hyperlink" Target="https://www.acma.gov.au/five-year-spectrum-outlook" TargetMode="External"/><Relationship Id="rId46" Type="http://schemas.openxmlformats.org/officeDocument/2006/relationships/header" Target="header8.xml"/><Relationship Id="rId20" Type="http://schemas.openxmlformats.org/officeDocument/2006/relationships/header" Target="header6.xml"/><Relationship Id="rId41" Type="http://schemas.openxmlformats.org/officeDocument/2006/relationships/hyperlink" Target="https://www.acma.gov.au/have-your-say" TargetMode="External"/><Relationship Id="rId1" Type="http://schemas.openxmlformats.org/officeDocument/2006/relationships/customXml" Target="../customXml/item1.xml"/><Relationship Id="rId6" Type="http://schemas.openxmlformats.org/officeDocument/2006/relationships/footnotes" Target="footnotes.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2" Type="http://schemas.openxmlformats.org/officeDocument/2006/relationships/hyperlink" Target="https://www.acma.gov.au/publications/2022-12/report/communications-and-media-australia-how-we-use-internet" TargetMode="External"/><Relationship Id="rId1" Type="http://schemas.openxmlformats.org/officeDocument/2006/relationships/hyperlink" Target="https://www.legislation.gov.au/Details/F2012L00235/Explanatory%20Statement/Tex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A7F8262-1C21-46BC-9DE5-9254E2ABE8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11840</Words>
  <Characters>64499</Characters>
  <Application>Microsoft Office Word</Application>
  <DocSecurity>0</DocSecurity>
  <Lines>1311</Lines>
  <Paragraphs>541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75970</CharactersWithSpaces>
  <SharedDoc>false</SharedDoc>
  <HyperlinkBase/>
  <HLinks>
    <vt:vector size="276" baseType="variant">
      <vt:variant>
        <vt:i4>2097192</vt:i4>
      </vt:variant>
      <vt:variant>
        <vt:i4>201</vt:i4>
      </vt:variant>
      <vt:variant>
        <vt:i4>0</vt:i4>
      </vt:variant>
      <vt:variant>
        <vt:i4>5</vt:i4>
      </vt:variant>
      <vt:variant>
        <vt:lpwstr>https://www.acma.gov.au/privacy-policy</vt:lpwstr>
      </vt:variant>
      <vt:variant>
        <vt:lpwstr/>
      </vt:variant>
      <vt:variant>
        <vt:i4>3473455</vt:i4>
      </vt:variant>
      <vt:variant>
        <vt:i4>198</vt:i4>
      </vt:variant>
      <vt:variant>
        <vt:i4>0</vt:i4>
      </vt:variant>
      <vt:variant>
        <vt:i4>5</vt:i4>
      </vt:variant>
      <vt:variant>
        <vt:lpwstr>https://www.acma.gov.au/publication-submissions</vt:lpwstr>
      </vt:variant>
      <vt:variant>
        <vt:lpwstr/>
      </vt:variant>
      <vt:variant>
        <vt:i4>7602176</vt:i4>
      </vt:variant>
      <vt:variant>
        <vt:i4>195</vt:i4>
      </vt:variant>
      <vt:variant>
        <vt:i4>0</vt:i4>
      </vt:variant>
      <vt:variant>
        <vt:i4>5</vt:i4>
      </vt:variant>
      <vt:variant>
        <vt:lpwstr>mailto:xxx@acma.gov.au</vt:lpwstr>
      </vt:variant>
      <vt:variant>
        <vt:lpwstr/>
      </vt:variant>
      <vt:variant>
        <vt:i4>5308427</vt:i4>
      </vt:variant>
      <vt:variant>
        <vt:i4>192</vt:i4>
      </vt:variant>
      <vt:variant>
        <vt:i4>0</vt:i4>
      </vt:variant>
      <vt:variant>
        <vt:i4>5</vt:i4>
      </vt:variant>
      <vt:variant>
        <vt:lpwstr>https://www.acma.gov.au/have-your-say</vt:lpwstr>
      </vt:variant>
      <vt:variant>
        <vt:lpwstr/>
      </vt:variant>
      <vt:variant>
        <vt:i4>5898331</vt:i4>
      </vt:variant>
      <vt:variant>
        <vt:i4>189</vt:i4>
      </vt:variant>
      <vt:variant>
        <vt:i4>0</vt:i4>
      </vt:variant>
      <vt:variant>
        <vt:i4>5</vt:i4>
      </vt:variant>
      <vt:variant>
        <vt:lpwstr>https://www.acma.gov.au/publications/2021-03/rules/our-approach-radcomms-licensing-and-allocation</vt:lpwstr>
      </vt:variant>
      <vt:variant>
        <vt:lpwstr/>
      </vt:variant>
      <vt:variant>
        <vt:i4>393244</vt:i4>
      </vt:variant>
      <vt:variant>
        <vt:i4>186</vt:i4>
      </vt:variant>
      <vt:variant>
        <vt:i4>0</vt:i4>
      </vt:variant>
      <vt:variant>
        <vt:i4>5</vt:i4>
      </vt:variant>
      <vt:variant>
        <vt:lpwstr>https://www.legislation.gov.au/Series/C2020A00151</vt:lpwstr>
      </vt:variant>
      <vt:variant>
        <vt:lpwstr/>
      </vt:variant>
      <vt:variant>
        <vt:i4>4128816</vt:i4>
      </vt:variant>
      <vt:variant>
        <vt:i4>183</vt:i4>
      </vt:variant>
      <vt:variant>
        <vt:i4>0</vt:i4>
      </vt:variant>
      <vt:variant>
        <vt:i4>5</vt:i4>
      </vt:variant>
      <vt:variant>
        <vt:lpwstr>https://www.acma.gov.au/five-year-spectrum-outlook</vt:lpwstr>
      </vt:variant>
      <vt:variant>
        <vt:lpwstr/>
      </vt:variant>
      <vt:variant>
        <vt:i4>1638472</vt:i4>
      </vt:variant>
      <vt:variant>
        <vt:i4>180</vt:i4>
      </vt:variant>
      <vt:variant>
        <vt:i4>0</vt:i4>
      </vt:variant>
      <vt:variant>
        <vt:i4>5</vt:i4>
      </vt:variant>
      <vt:variant>
        <vt:lpwstr>https://www.infrastructure.gov.au/department/media/news/ministerial-policy-statement-34-40-ghz-spectrum-band</vt:lpwstr>
      </vt:variant>
      <vt:variant>
        <vt:lpwstr/>
      </vt:variant>
      <vt:variant>
        <vt:i4>7471145</vt:i4>
      </vt:variant>
      <vt:variant>
        <vt:i4>177</vt:i4>
      </vt:variant>
      <vt:variant>
        <vt:i4>0</vt:i4>
      </vt:variant>
      <vt:variant>
        <vt:i4>5</vt:i4>
      </vt:variant>
      <vt:variant>
        <vt:lpwstr>https://www.legislation.gov.au/Details/F2022N00015</vt:lpwstr>
      </vt:variant>
      <vt:variant>
        <vt:lpwstr/>
      </vt:variant>
      <vt:variant>
        <vt:i4>458782</vt:i4>
      </vt:variant>
      <vt:variant>
        <vt:i4>174</vt:i4>
      </vt:variant>
      <vt:variant>
        <vt:i4>0</vt:i4>
      </vt:variant>
      <vt:variant>
        <vt:i4>5</vt:i4>
      </vt:variant>
      <vt:variant>
        <vt:lpwstr>https://www.infrastructure.gov.au/department/media/publications/australian-communications-and-media-authority-statement-expectations</vt:lpwstr>
      </vt:variant>
      <vt:variant>
        <vt:lpwstr/>
      </vt:variant>
      <vt:variant>
        <vt:i4>3145854</vt:i4>
      </vt:variant>
      <vt:variant>
        <vt:i4>171</vt:i4>
      </vt:variant>
      <vt:variant>
        <vt:i4>0</vt:i4>
      </vt:variant>
      <vt:variant>
        <vt:i4>5</vt:i4>
      </vt:variant>
      <vt:variant>
        <vt:lpwstr>https://www.acma.gov.au/publications/2023-03/plan/acma-statement-intent</vt:lpwstr>
      </vt:variant>
      <vt:variant>
        <vt:lpwstr/>
      </vt:variant>
      <vt:variant>
        <vt:i4>327704</vt:i4>
      </vt:variant>
      <vt:variant>
        <vt:i4>168</vt:i4>
      </vt:variant>
      <vt:variant>
        <vt:i4>0</vt:i4>
      </vt:variant>
      <vt:variant>
        <vt:i4>5</vt:i4>
      </vt:variant>
      <vt:variant>
        <vt:lpwstr>https://www.legislation.gov.au/Series/C2005A00044</vt:lpwstr>
      </vt:variant>
      <vt:variant>
        <vt:lpwstr/>
      </vt:variant>
      <vt:variant>
        <vt:i4>524307</vt:i4>
      </vt:variant>
      <vt:variant>
        <vt:i4>165</vt:i4>
      </vt:variant>
      <vt:variant>
        <vt:i4>0</vt:i4>
      </vt:variant>
      <vt:variant>
        <vt:i4>5</vt:i4>
      </vt:variant>
      <vt:variant>
        <vt:lpwstr>https://www.legislation.gov.au/Series/F2012L01947</vt:lpwstr>
      </vt:variant>
      <vt:variant>
        <vt:lpwstr/>
      </vt:variant>
      <vt:variant>
        <vt:i4>4325441</vt:i4>
      </vt:variant>
      <vt:variant>
        <vt:i4>162</vt:i4>
      </vt:variant>
      <vt:variant>
        <vt:i4>0</vt:i4>
      </vt:variant>
      <vt:variant>
        <vt:i4>5</vt:i4>
      </vt:variant>
      <vt:variant>
        <vt:lpwstr>https://www.infrastructure.gov.au/sites/default/files/Radiocommunications-Spectrum-Access-Charges-Direction-2013.pdf</vt:lpwstr>
      </vt:variant>
      <vt:variant>
        <vt:lpwstr/>
      </vt:variant>
      <vt:variant>
        <vt:i4>4587586</vt:i4>
      </vt:variant>
      <vt:variant>
        <vt:i4>159</vt:i4>
      </vt:variant>
      <vt:variant>
        <vt:i4>0</vt:i4>
      </vt:variant>
      <vt:variant>
        <vt:i4>5</vt:i4>
      </vt:variant>
      <vt:variant>
        <vt:lpwstr>https://www.acma.gov.au/sites/default/files/2020-01/Radiocommunications %28Spectrum Access Charges%29 Direction 2012.pdf</vt:lpwstr>
      </vt:variant>
      <vt:variant>
        <vt:lpwstr/>
      </vt:variant>
      <vt:variant>
        <vt:i4>917528</vt:i4>
      </vt:variant>
      <vt:variant>
        <vt:i4>156</vt:i4>
      </vt:variant>
      <vt:variant>
        <vt:i4>0</vt:i4>
      </vt:variant>
      <vt:variant>
        <vt:i4>5</vt:i4>
      </vt:variant>
      <vt:variant>
        <vt:lpwstr>https://www.legislation.gov.au/Series/F2012L00235</vt:lpwstr>
      </vt:variant>
      <vt:variant>
        <vt:lpwstr/>
      </vt:variant>
      <vt:variant>
        <vt:i4>6094849</vt:i4>
      </vt:variant>
      <vt:variant>
        <vt:i4>153</vt:i4>
      </vt:variant>
      <vt:variant>
        <vt:i4>0</vt:i4>
      </vt:variant>
      <vt:variant>
        <vt:i4>5</vt:i4>
      </vt:variant>
      <vt:variant>
        <vt:lpwstr>https://web.acma.gov.au/rrl/browse_licences.cat_listing</vt:lpwstr>
      </vt:variant>
      <vt:variant>
        <vt:lpwstr/>
      </vt:variant>
      <vt:variant>
        <vt:i4>3538983</vt:i4>
      </vt:variant>
      <vt:variant>
        <vt:i4>150</vt:i4>
      </vt:variant>
      <vt:variant>
        <vt:i4>0</vt:i4>
      </vt:variant>
      <vt:variant>
        <vt:i4>5</vt:i4>
      </vt:variant>
      <vt:variant>
        <vt:lpwstr>https://www.acma.gov.au/consultations/2023-03/draft-five-year-spectrum-outlook-2023-28</vt:lpwstr>
      </vt:variant>
      <vt:variant>
        <vt:lpwstr/>
      </vt:variant>
      <vt:variant>
        <vt:i4>196637</vt:i4>
      </vt:variant>
      <vt:variant>
        <vt:i4>147</vt:i4>
      </vt:variant>
      <vt:variant>
        <vt:i4>0</vt:i4>
      </vt:variant>
      <vt:variant>
        <vt:i4>5</vt:i4>
      </vt:variant>
      <vt:variant>
        <vt:lpwstr>https://www.legislation.gov.au/Series/C2004A04465</vt:lpwstr>
      </vt:variant>
      <vt:variant>
        <vt:lpwstr/>
      </vt:variant>
      <vt:variant>
        <vt:i4>1769520</vt:i4>
      </vt:variant>
      <vt:variant>
        <vt:i4>140</vt:i4>
      </vt:variant>
      <vt:variant>
        <vt:i4>0</vt:i4>
      </vt:variant>
      <vt:variant>
        <vt:i4>5</vt:i4>
      </vt:variant>
      <vt:variant>
        <vt:lpwstr/>
      </vt:variant>
      <vt:variant>
        <vt:lpwstr>_Toc134620793</vt:lpwstr>
      </vt:variant>
      <vt:variant>
        <vt:i4>1769520</vt:i4>
      </vt:variant>
      <vt:variant>
        <vt:i4>134</vt:i4>
      </vt:variant>
      <vt:variant>
        <vt:i4>0</vt:i4>
      </vt:variant>
      <vt:variant>
        <vt:i4>5</vt:i4>
      </vt:variant>
      <vt:variant>
        <vt:lpwstr/>
      </vt:variant>
      <vt:variant>
        <vt:lpwstr>_Toc134620792</vt:lpwstr>
      </vt:variant>
      <vt:variant>
        <vt:i4>1769520</vt:i4>
      </vt:variant>
      <vt:variant>
        <vt:i4>128</vt:i4>
      </vt:variant>
      <vt:variant>
        <vt:i4>0</vt:i4>
      </vt:variant>
      <vt:variant>
        <vt:i4>5</vt:i4>
      </vt:variant>
      <vt:variant>
        <vt:lpwstr/>
      </vt:variant>
      <vt:variant>
        <vt:lpwstr>_Toc134620791</vt:lpwstr>
      </vt:variant>
      <vt:variant>
        <vt:i4>1769520</vt:i4>
      </vt:variant>
      <vt:variant>
        <vt:i4>122</vt:i4>
      </vt:variant>
      <vt:variant>
        <vt:i4>0</vt:i4>
      </vt:variant>
      <vt:variant>
        <vt:i4>5</vt:i4>
      </vt:variant>
      <vt:variant>
        <vt:lpwstr/>
      </vt:variant>
      <vt:variant>
        <vt:lpwstr>_Toc134620790</vt:lpwstr>
      </vt:variant>
      <vt:variant>
        <vt:i4>1703984</vt:i4>
      </vt:variant>
      <vt:variant>
        <vt:i4>116</vt:i4>
      </vt:variant>
      <vt:variant>
        <vt:i4>0</vt:i4>
      </vt:variant>
      <vt:variant>
        <vt:i4>5</vt:i4>
      </vt:variant>
      <vt:variant>
        <vt:lpwstr/>
      </vt:variant>
      <vt:variant>
        <vt:lpwstr>_Toc134620789</vt:lpwstr>
      </vt:variant>
      <vt:variant>
        <vt:i4>1703984</vt:i4>
      </vt:variant>
      <vt:variant>
        <vt:i4>110</vt:i4>
      </vt:variant>
      <vt:variant>
        <vt:i4>0</vt:i4>
      </vt:variant>
      <vt:variant>
        <vt:i4>5</vt:i4>
      </vt:variant>
      <vt:variant>
        <vt:lpwstr/>
      </vt:variant>
      <vt:variant>
        <vt:lpwstr>_Toc134620788</vt:lpwstr>
      </vt:variant>
      <vt:variant>
        <vt:i4>1703984</vt:i4>
      </vt:variant>
      <vt:variant>
        <vt:i4>104</vt:i4>
      </vt:variant>
      <vt:variant>
        <vt:i4>0</vt:i4>
      </vt:variant>
      <vt:variant>
        <vt:i4>5</vt:i4>
      </vt:variant>
      <vt:variant>
        <vt:lpwstr/>
      </vt:variant>
      <vt:variant>
        <vt:lpwstr>_Toc134620787</vt:lpwstr>
      </vt:variant>
      <vt:variant>
        <vt:i4>1703984</vt:i4>
      </vt:variant>
      <vt:variant>
        <vt:i4>98</vt:i4>
      </vt:variant>
      <vt:variant>
        <vt:i4>0</vt:i4>
      </vt:variant>
      <vt:variant>
        <vt:i4>5</vt:i4>
      </vt:variant>
      <vt:variant>
        <vt:lpwstr/>
      </vt:variant>
      <vt:variant>
        <vt:lpwstr>_Toc134620786</vt:lpwstr>
      </vt:variant>
      <vt:variant>
        <vt:i4>1703984</vt:i4>
      </vt:variant>
      <vt:variant>
        <vt:i4>92</vt:i4>
      </vt:variant>
      <vt:variant>
        <vt:i4>0</vt:i4>
      </vt:variant>
      <vt:variant>
        <vt:i4>5</vt:i4>
      </vt:variant>
      <vt:variant>
        <vt:lpwstr/>
      </vt:variant>
      <vt:variant>
        <vt:lpwstr>_Toc134620785</vt:lpwstr>
      </vt:variant>
      <vt:variant>
        <vt:i4>1703984</vt:i4>
      </vt:variant>
      <vt:variant>
        <vt:i4>86</vt:i4>
      </vt:variant>
      <vt:variant>
        <vt:i4>0</vt:i4>
      </vt:variant>
      <vt:variant>
        <vt:i4>5</vt:i4>
      </vt:variant>
      <vt:variant>
        <vt:lpwstr/>
      </vt:variant>
      <vt:variant>
        <vt:lpwstr>_Toc134620784</vt:lpwstr>
      </vt:variant>
      <vt:variant>
        <vt:i4>1703984</vt:i4>
      </vt:variant>
      <vt:variant>
        <vt:i4>80</vt:i4>
      </vt:variant>
      <vt:variant>
        <vt:i4>0</vt:i4>
      </vt:variant>
      <vt:variant>
        <vt:i4>5</vt:i4>
      </vt:variant>
      <vt:variant>
        <vt:lpwstr/>
      </vt:variant>
      <vt:variant>
        <vt:lpwstr>_Toc134620783</vt:lpwstr>
      </vt:variant>
      <vt:variant>
        <vt:i4>1703984</vt:i4>
      </vt:variant>
      <vt:variant>
        <vt:i4>74</vt:i4>
      </vt:variant>
      <vt:variant>
        <vt:i4>0</vt:i4>
      </vt:variant>
      <vt:variant>
        <vt:i4>5</vt:i4>
      </vt:variant>
      <vt:variant>
        <vt:lpwstr/>
      </vt:variant>
      <vt:variant>
        <vt:lpwstr>_Toc134620782</vt:lpwstr>
      </vt:variant>
      <vt:variant>
        <vt:i4>1703984</vt:i4>
      </vt:variant>
      <vt:variant>
        <vt:i4>68</vt:i4>
      </vt:variant>
      <vt:variant>
        <vt:i4>0</vt:i4>
      </vt:variant>
      <vt:variant>
        <vt:i4>5</vt:i4>
      </vt:variant>
      <vt:variant>
        <vt:lpwstr/>
      </vt:variant>
      <vt:variant>
        <vt:lpwstr>_Toc134620781</vt:lpwstr>
      </vt:variant>
      <vt:variant>
        <vt:i4>1703984</vt:i4>
      </vt:variant>
      <vt:variant>
        <vt:i4>62</vt:i4>
      </vt:variant>
      <vt:variant>
        <vt:i4>0</vt:i4>
      </vt:variant>
      <vt:variant>
        <vt:i4>5</vt:i4>
      </vt:variant>
      <vt:variant>
        <vt:lpwstr/>
      </vt:variant>
      <vt:variant>
        <vt:lpwstr>_Toc134620780</vt:lpwstr>
      </vt:variant>
      <vt:variant>
        <vt:i4>1376304</vt:i4>
      </vt:variant>
      <vt:variant>
        <vt:i4>56</vt:i4>
      </vt:variant>
      <vt:variant>
        <vt:i4>0</vt:i4>
      </vt:variant>
      <vt:variant>
        <vt:i4>5</vt:i4>
      </vt:variant>
      <vt:variant>
        <vt:lpwstr/>
      </vt:variant>
      <vt:variant>
        <vt:lpwstr>_Toc134620779</vt:lpwstr>
      </vt:variant>
      <vt:variant>
        <vt:i4>1376304</vt:i4>
      </vt:variant>
      <vt:variant>
        <vt:i4>50</vt:i4>
      </vt:variant>
      <vt:variant>
        <vt:i4>0</vt:i4>
      </vt:variant>
      <vt:variant>
        <vt:i4>5</vt:i4>
      </vt:variant>
      <vt:variant>
        <vt:lpwstr/>
      </vt:variant>
      <vt:variant>
        <vt:lpwstr>_Toc134620778</vt:lpwstr>
      </vt:variant>
      <vt:variant>
        <vt:i4>1376304</vt:i4>
      </vt:variant>
      <vt:variant>
        <vt:i4>44</vt:i4>
      </vt:variant>
      <vt:variant>
        <vt:i4>0</vt:i4>
      </vt:variant>
      <vt:variant>
        <vt:i4>5</vt:i4>
      </vt:variant>
      <vt:variant>
        <vt:lpwstr/>
      </vt:variant>
      <vt:variant>
        <vt:lpwstr>_Toc134620777</vt:lpwstr>
      </vt:variant>
      <vt:variant>
        <vt:i4>1376304</vt:i4>
      </vt:variant>
      <vt:variant>
        <vt:i4>38</vt:i4>
      </vt:variant>
      <vt:variant>
        <vt:i4>0</vt:i4>
      </vt:variant>
      <vt:variant>
        <vt:i4>5</vt:i4>
      </vt:variant>
      <vt:variant>
        <vt:lpwstr/>
      </vt:variant>
      <vt:variant>
        <vt:lpwstr>_Toc134620776</vt:lpwstr>
      </vt:variant>
      <vt:variant>
        <vt:i4>1376304</vt:i4>
      </vt:variant>
      <vt:variant>
        <vt:i4>32</vt:i4>
      </vt:variant>
      <vt:variant>
        <vt:i4>0</vt:i4>
      </vt:variant>
      <vt:variant>
        <vt:i4>5</vt:i4>
      </vt:variant>
      <vt:variant>
        <vt:lpwstr/>
      </vt:variant>
      <vt:variant>
        <vt:lpwstr>_Toc134620775</vt:lpwstr>
      </vt:variant>
      <vt:variant>
        <vt:i4>1376304</vt:i4>
      </vt:variant>
      <vt:variant>
        <vt:i4>26</vt:i4>
      </vt:variant>
      <vt:variant>
        <vt:i4>0</vt:i4>
      </vt:variant>
      <vt:variant>
        <vt:i4>5</vt:i4>
      </vt:variant>
      <vt:variant>
        <vt:lpwstr/>
      </vt:variant>
      <vt:variant>
        <vt:lpwstr>_Toc134620774</vt:lpwstr>
      </vt:variant>
      <vt:variant>
        <vt:i4>1376304</vt:i4>
      </vt:variant>
      <vt:variant>
        <vt:i4>20</vt:i4>
      </vt:variant>
      <vt:variant>
        <vt:i4>0</vt:i4>
      </vt:variant>
      <vt:variant>
        <vt:i4>5</vt:i4>
      </vt:variant>
      <vt:variant>
        <vt:lpwstr/>
      </vt:variant>
      <vt:variant>
        <vt:lpwstr>_Toc134620773</vt:lpwstr>
      </vt:variant>
      <vt:variant>
        <vt:i4>1376304</vt:i4>
      </vt:variant>
      <vt:variant>
        <vt:i4>14</vt:i4>
      </vt:variant>
      <vt:variant>
        <vt:i4>0</vt:i4>
      </vt:variant>
      <vt:variant>
        <vt:i4>5</vt:i4>
      </vt:variant>
      <vt:variant>
        <vt:lpwstr/>
      </vt:variant>
      <vt:variant>
        <vt:lpwstr>_Toc134620772</vt:lpwstr>
      </vt:variant>
      <vt:variant>
        <vt:i4>1376304</vt:i4>
      </vt:variant>
      <vt:variant>
        <vt:i4>8</vt:i4>
      </vt:variant>
      <vt:variant>
        <vt:i4>0</vt:i4>
      </vt:variant>
      <vt:variant>
        <vt:i4>5</vt:i4>
      </vt:variant>
      <vt:variant>
        <vt:lpwstr/>
      </vt:variant>
      <vt:variant>
        <vt:lpwstr>_Toc134620771</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ariant>
        <vt:i4>2752548</vt:i4>
      </vt:variant>
      <vt:variant>
        <vt:i4>3</vt:i4>
      </vt:variant>
      <vt:variant>
        <vt:i4>0</vt:i4>
      </vt:variant>
      <vt:variant>
        <vt:i4>5</vt:i4>
      </vt:variant>
      <vt:variant>
        <vt:lpwstr>https://www.acma.gov.au/publications/2022-12/report/communications-and-media-australia-how-we-use-internet</vt:lpwstr>
      </vt:variant>
      <vt:variant>
        <vt:lpwstr/>
      </vt:variant>
      <vt:variant>
        <vt:i4>1638416</vt:i4>
      </vt:variant>
      <vt:variant>
        <vt:i4>0</vt:i4>
      </vt:variant>
      <vt:variant>
        <vt:i4>0</vt:i4>
      </vt:variant>
      <vt:variant>
        <vt:i4>5</vt:i4>
      </vt:variant>
      <vt:variant>
        <vt:lpwstr>https://www.legislation.gov.au/Details/F2012L00235/Explanatory Statement/Text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2023-05-22T02:57:00Z</dcterms:created>
  <dcterms:modified xsi:type="dcterms:W3CDTF">2023-05-31T03:24:00Z</dcterms:modified>
  <cp:category/>
</cp:coreProperties>
</file>