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F4E58" w14:textId="14097F35" w:rsidR="00F06E14" w:rsidRPr="00A17B1B" w:rsidRDefault="00BD013B" w:rsidP="00A51D1A">
      <w:pPr>
        <w:pStyle w:val="Reporttitle"/>
      </w:pPr>
      <w:r>
        <w:t xml:space="preserve">Terahertz </w:t>
      </w:r>
      <w:r w:rsidR="00607F1A">
        <w:t>use</w:t>
      </w:r>
      <w:r w:rsidR="00394A99">
        <w:t>-</w:t>
      </w:r>
      <w:r w:rsidR="00607F1A">
        <w:t>cases</w:t>
      </w:r>
      <w:r w:rsidR="00DA249B">
        <w:t xml:space="preserve"> and regulatory models</w:t>
      </w:r>
    </w:p>
    <w:p w14:paraId="77CD3F83" w14:textId="3F8C32F0" w:rsidR="00F06E14" w:rsidRPr="00A17B1B" w:rsidRDefault="00BD013B" w:rsidP="00F06E14">
      <w:pPr>
        <w:pStyle w:val="Reportsubtitle"/>
      </w:pPr>
      <w:r>
        <w:t>Information paper</w:t>
      </w:r>
    </w:p>
    <w:p w14:paraId="180A719D" w14:textId="47F564FF" w:rsidR="00C97736" w:rsidRPr="00A17B1B" w:rsidRDefault="009B6FA0" w:rsidP="00EC2B68">
      <w:pPr>
        <w:pStyle w:val="Reportdate"/>
        <w:spacing w:after="720"/>
        <w:rPr>
          <w:rFonts w:cs="Arial"/>
        </w:rPr>
        <w:sectPr w:rsidR="00C97736" w:rsidRPr="00A17B1B"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MARCH</w:t>
      </w:r>
      <w:r w:rsidR="00BD4421" w:rsidRPr="00A17B1B">
        <w:t xml:space="preserve"> 20</w:t>
      </w:r>
      <w:r w:rsidR="000971BD" w:rsidRPr="00A17B1B">
        <w:t>2</w:t>
      </w:r>
      <w:r w:rsidR="00702624">
        <w:t>3</w:t>
      </w:r>
    </w:p>
    <w:p w14:paraId="63B55299" w14:textId="77777777" w:rsidR="00284A74" w:rsidRPr="00A17B1B" w:rsidRDefault="00284A74" w:rsidP="00284A74">
      <w:pPr>
        <w:pStyle w:val="ACMACorporateAddressHeader"/>
      </w:pPr>
      <w:r w:rsidRPr="00A17B1B">
        <w:lastRenderedPageBreak/>
        <w:t>Canberra</w:t>
      </w:r>
    </w:p>
    <w:p w14:paraId="3E2EAB1F"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1F67A18D" w14:textId="77777777" w:rsidR="00284A74" w:rsidRPr="00A17B1B" w:rsidRDefault="00284A74" w:rsidP="00284A74">
      <w:pPr>
        <w:pStyle w:val="ACMACorporateAddresses"/>
      </w:pPr>
      <w:r w:rsidRPr="00A17B1B">
        <w:t>PO Box 78</w:t>
      </w:r>
      <w:r w:rsidRPr="00A17B1B">
        <w:br/>
        <w:t>Belconnen ACT 2616</w:t>
      </w:r>
    </w:p>
    <w:p w14:paraId="65AD572B"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45F5E842" w14:textId="77777777" w:rsidR="00284A74" w:rsidRPr="00A17B1B" w:rsidRDefault="00284A74" w:rsidP="00284A74">
      <w:pPr>
        <w:pStyle w:val="ACMACorporateAddressHeader"/>
      </w:pPr>
      <w:r w:rsidRPr="00A17B1B">
        <w:t>Melbourne</w:t>
      </w:r>
    </w:p>
    <w:p w14:paraId="05DC0B70"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65AF8AE5"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1A7070C6"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66A31FE3" w14:textId="77777777" w:rsidR="00284A74" w:rsidRPr="00A17B1B" w:rsidRDefault="00284A74" w:rsidP="00284A74">
      <w:pPr>
        <w:pStyle w:val="ACMACorporateAddressHeader"/>
      </w:pPr>
      <w:r w:rsidRPr="00A17B1B">
        <w:t>Sydney</w:t>
      </w:r>
    </w:p>
    <w:p w14:paraId="1B0B3E01"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19566D7B"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23B2B53E"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9DFCFC9" w14:textId="77777777" w:rsidR="00284A74" w:rsidRPr="00A17B1B" w:rsidRDefault="00284A74" w:rsidP="00284A74">
      <w:pPr>
        <w:pStyle w:val="ACMACopyrightHeader"/>
      </w:pPr>
      <w:r w:rsidRPr="00A17B1B">
        <w:t>Copyright notice</w:t>
      </w:r>
    </w:p>
    <w:p w14:paraId="3A3317B4" w14:textId="77777777" w:rsidR="00284A74" w:rsidRPr="00A17B1B" w:rsidRDefault="00284A74" w:rsidP="00284A74">
      <w:pPr>
        <w:pStyle w:val="ACMACClogo"/>
      </w:pPr>
      <w:r w:rsidRPr="00A17B1B">
        <w:rPr>
          <w:noProof/>
        </w:rPr>
        <w:drawing>
          <wp:inline distT="0" distB="0" distL="0" distR="0" wp14:anchorId="543845E1" wp14:editId="0DDDB01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5212B62" w14:textId="77777777" w:rsidR="00284A74" w:rsidRPr="00A17B1B" w:rsidRDefault="00637855" w:rsidP="00284A74">
      <w:pPr>
        <w:pStyle w:val="ACMACorporateAddresses"/>
        <w:rPr>
          <w:rStyle w:val="Hyperlink"/>
        </w:rPr>
      </w:pPr>
      <w:hyperlink r:id="rId13" w:history="1">
        <w:r w:rsidR="00284A74" w:rsidRPr="00A17B1B">
          <w:rPr>
            <w:rStyle w:val="Hyperlink"/>
          </w:rPr>
          <w:t>https://creativecommons.org/licenses/by/4.0/</w:t>
        </w:r>
      </w:hyperlink>
    </w:p>
    <w:p w14:paraId="748A2404"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7294B05A" w14:textId="301DE710" w:rsidR="00284A74" w:rsidRPr="00A17B1B" w:rsidRDefault="00284A74" w:rsidP="00284A74">
      <w:pPr>
        <w:pStyle w:val="ACMACorporateAddresses"/>
      </w:pPr>
      <w:r w:rsidRPr="00A17B1B">
        <w:t>We request attribution as © Commonwealth of Australia (Australian Communications and Media Authority) 202</w:t>
      </w:r>
      <w:r w:rsidR="00702624">
        <w:t>3</w:t>
      </w:r>
      <w:r w:rsidRPr="00A17B1B">
        <w:t>.</w:t>
      </w:r>
    </w:p>
    <w:p w14:paraId="4D3E531F" w14:textId="77777777" w:rsidR="00284A74" w:rsidRPr="00A17B1B" w:rsidRDefault="00284A74" w:rsidP="00284A74">
      <w:pPr>
        <w:pStyle w:val="ACMACorporateAddresses"/>
      </w:pPr>
      <w:r w:rsidRPr="00A17B1B">
        <w:t>All other rights are reserved.</w:t>
      </w:r>
    </w:p>
    <w:p w14:paraId="6B07B1CA"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13C70F2" w14:textId="77777777" w:rsidR="00284A74" w:rsidRPr="00A17B1B" w:rsidRDefault="00284A74" w:rsidP="00284A74">
      <w:pPr>
        <w:pStyle w:val="ACMACorporateAddresses"/>
      </w:pPr>
      <w:r w:rsidRPr="00A17B1B">
        <w:t>Written enquiries may be sent to:</w:t>
      </w:r>
    </w:p>
    <w:p w14:paraId="26C5B062"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090C697C"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A99AA14" w14:textId="359C61A6" w:rsidR="005422FA"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28659471" w:history="1">
        <w:r w:rsidR="005422FA" w:rsidRPr="00627F05">
          <w:rPr>
            <w:rStyle w:val="Hyperlink"/>
          </w:rPr>
          <w:t>Executive summary</w:t>
        </w:r>
        <w:r w:rsidR="005422FA">
          <w:rPr>
            <w:webHidden/>
          </w:rPr>
          <w:tab/>
        </w:r>
        <w:r w:rsidR="005422FA">
          <w:rPr>
            <w:webHidden/>
          </w:rPr>
          <w:fldChar w:fldCharType="begin"/>
        </w:r>
        <w:r w:rsidR="005422FA">
          <w:rPr>
            <w:webHidden/>
          </w:rPr>
          <w:instrText xml:space="preserve"> PAGEREF _Toc128659471 \h </w:instrText>
        </w:r>
        <w:r w:rsidR="005422FA">
          <w:rPr>
            <w:webHidden/>
          </w:rPr>
        </w:r>
        <w:r w:rsidR="005422FA">
          <w:rPr>
            <w:webHidden/>
          </w:rPr>
          <w:fldChar w:fldCharType="separate"/>
        </w:r>
        <w:r w:rsidR="005422FA">
          <w:rPr>
            <w:webHidden/>
          </w:rPr>
          <w:t>1</w:t>
        </w:r>
        <w:r w:rsidR="005422FA">
          <w:rPr>
            <w:webHidden/>
          </w:rPr>
          <w:fldChar w:fldCharType="end"/>
        </w:r>
      </w:hyperlink>
    </w:p>
    <w:p w14:paraId="341E9B8E" w14:textId="7B80F631" w:rsidR="005422FA" w:rsidRDefault="00637855">
      <w:pPr>
        <w:pStyle w:val="TOC1"/>
        <w:rPr>
          <w:rFonts w:asciiTheme="minorHAnsi" w:eastAsiaTheme="minorEastAsia" w:hAnsiTheme="minorHAnsi" w:cstheme="minorBidi"/>
          <w:b w:val="0"/>
          <w:spacing w:val="0"/>
          <w:sz w:val="22"/>
          <w:szCs w:val="22"/>
        </w:rPr>
      </w:pPr>
      <w:hyperlink w:anchor="_Toc128659472" w:history="1">
        <w:r w:rsidR="005422FA" w:rsidRPr="00627F05">
          <w:rPr>
            <w:rStyle w:val="Hyperlink"/>
          </w:rPr>
          <w:t>About terahertz spectrum</w:t>
        </w:r>
        <w:r w:rsidR="005422FA">
          <w:rPr>
            <w:webHidden/>
          </w:rPr>
          <w:tab/>
        </w:r>
        <w:r w:rsidR="005422FA">
          <w:rPr>
            <w:webHidden/>
          </w:rPr>
          <w:fldChar w:fldCharType="begin"/>
        </w:r>
        <w:r w:rsidR="005422FA">
          <w:rPr>
            <w:webHidden/>
          </w:rPr>
          <w:instrText xml:space="preserve"> PAGEREF _Toc128659472 \h </w:instrText>
        </w:r>
        <w:r w:rsidR="005422FA">
          <w:rPr>
            <w:webHidden/>
          </w:rPr>
        </w:r>
        <w:r w:rsidR="005422FA">
          <w:rPr>
            <w:webHidden/>
          </w:rPr>
          <w:fldChar w:fldCharType="separate"/>
        </w:r>
        <w:r w:rsidR="005422FA">
          <w:rPr>
            <w:webHidden/>
          </w:rPr>
          <w:t>2</w:t>
        </w:r>
        <w:r w:rsidR="005422FA">
          <w:rPr>
            <w:webHidden/>
          </w:rPr>
          <w:fldChar w:fldCharType="end"/>
        </w:r>
      </w:hyperlink>
    </w:p>
    <w:p w14:paraId="15426BB5" w14:textId="414EFDF0" w:rsidR="005422FA" w:rsidRDefault="00637855">
      <w:pPr>
        <w:pStyle w:val="TOC2"/>
        <w:rPr>
          <w:rFonts w:asciiTheme="minorHAnsi" w:eastAsiaTheme="minorEastAsia" w:hAnsiTheme="minorHAnsi" w:cstheme="minorBidi"/>
          <w:spacing w:val="0"/>
          <w:sz w:val="22"/>
          <w:szCs w:val="22"/>
        </w:rPr>
      </w:pPr>
      <w:hyperlink w:anchor="_Toc128659473" w:history="1">
        <w:r w:rsidR="005422FA" w:rsidRPr="00627F05">
          <w:rPr>
            <w:rStyle w:val="Hyperlink"/>
          </w:rPr>
          <w:t>Terahertz spectrum</w:t>
        </w:r>
        <w:r w:rsidR="005422FA">
          <w:rPr>
            <w:webHidden/>
          </w:rPr>
          <w:tab/>
        </w:r>
        <w:r w:rsidR="005422FA">
          <w:rPr>
            <w:webHidden/>
          </w:rPr>
          <w:fldChar w:fldCharType="begin"/>
        </w:r>
        <w:r w:rsidR="005422FA">
          <w:rPr>
            <w:webHidden/>
          </w:rPr>
          <w:instrText xml:space="preserve"> PAGEREF _Toc128659473 \h </w:instrText>
        </w:r>
        <w:r w:rsidR="005422FA">
          <w:rPr>
            <w:webHidden/>
          </w:rPr>
        </w:r>
        <w:r w:rsidR="005422FA">
          <w:rPr>
            <w:webHidden/>
          </w:rPr>
          <w:fldChar w:fldCharType="separate"/>
        </w:r>
        <w:r w:rsidR="005422FA">
          <w:rPr>
            <w:webHidden/>
          </w:rPr>
          <w:t>2</w:t>
        </w:r>
        <w:r w:rsidR="005422FA">
          <w:rPr>
            <w:webHidden/>
          </w:rPr>
          <w:fldChar w:fldCharType="end"/>
        </w:r>
      </w:hyperlink>
    </w:p>
    <w:p w14:paraId="302ABF6B" w14:textId="49E463E1" w:rsidR="005422FA" w:rsidRDefault="00637855">
      <w:pPr>
        <w:pStyle w:val="TOC2"/>
        <w:rPr>
          <w:rFonts w:asciiTheme="minorHAnsi" w:eastAsiaTheme="minorEastAsia" w:hAnsiTheme="minorHAnsi" w:cstheme="minorBidi"/>
          <w:spacing w:val="0"/>
          <w:sz w:val="22"/>
          <w:szCs w:val="22"/>
        </w:rPr>
      </w:pPr>
      <w:hyperlink w:anchor="_Toc128659474" w:history="1">
        <w:r w:rsidR="005422FA" w:rsidRPr="00627F05">
          <w:rPr>
            <w:rStyle w:val="Hyperlink"/>
          </w:rPr>
          <w:t>Terahertz spectrum use</w:t>
        </w:r>
        <w:r w:rsidR="005422FA">
          <w:rPr>
            <w:webHidden/>
          </w:rPr>
          <w:tab/>
        </w:r>
        <w:r w:rsidR="005422FA">
          <w:rPr>
            <w:webHidden/>
          </w:rPr>
          <w:fldChar w:fldCharType="begin"/>
        </w:r>
        <w:r w:rsidR="005422FA">
          <w:rPr>
            <w:webHidden/>
          </w:rPr>
          <w:instrText xml:space="preserve"> PAGEREF _Toc128659474 \h </w:instrText>
        </w:r>
        <w:r w:rsidR="005422FA">
          <w:rPr>
            <w:webHidden/>
          </w:rPr>
        </w:r>
        <w:r w:rsidR="005422FA">
          <w:rPr>
            <w:webHidden/>
          </w:rPr>
          <w:fldChar w:fldCharType="separate"/>
        </w:r>
        <w:r w:rsidR="005422FA">
          <w:rPr>
            <w:webHidden/>
          </w:rPr>
          <w:t>2</w:t>
        </w:r>
        <w:r w:rsidR="005422FA">
          <w:rPr>
            <w:webHidden/>
          </w:rPr>
          <w:fldChar w:fldCharType="end"/>
        </w:r>
      </w:hyperlink>
    </w:p>
    <w:p w14:paraId="72FE3C57" w14:textId="2C9BE221" w:rsidR="005422FA" w:rsidRDefault="00637855">
      <w:pPr>
        <w:pStyle w:val="TOC1"/>
        <w:rPr>
          <w:rFonts w:asciiTheme="minorHAnsi" w:eastAsiaTheme="minorEastAsia" w:hAnsiTheme="minorHAnsi" w:cstheme="minorBidi"/>
          <w:b w:val="0"/>
          <w:spacing w:val="0"/>
          <w:sz w:val="22"/>
          <w:szCs w:val="22"/>
        </w:rPr>
      </w:pPr>
      <w:hyperlink w:anchor="_Toc128659475" w:history="1">
        <w:r w:rsidR="005422FA" w:rsidRPr="00627F05">
          <w:rPr>
            <w:rStyle w:val="Hyperlink"/>
          </w:rPr>
          <w:t>Use-cases</w:t>
        </w:r>
        <w:r w:rsidR="005422FA">
          <w:rPr>
            <w:webHidden/>
          </w:rPr>
          <w:tab/>
        </w:r>
        <w:r w:rsidR="005422FA">
          <w:rPr>
            <w:webHidden/>
          </w:rPr>
          <w:fldChar w:fldCharType="begin"/>
        </w:r>
        <w:r w:rsidR="005422FA">
          <w:rPr>
            <w:webHidden/>
          </w:rPr>
          <w:instrText xml:space="preserve"> PAGEREF _Toc128659475 \h </w:instrText>
        </w:r>
        <w:r w:rsidR="005422FA">
          <w:rPr>
            <w:webHidden/>
          </w:rPr>
        </w:r>
        <w:r w:rsidR="005422FA">
          <w:rPr>
            <w:webHidden/>
          </w:rPr>
          <w:fldChar w:fldCharType="separate"/>
        </w:r>
        <w:r w:rsidR="005422FA">
          <w:rPr>
            <w:webHidden/>
          </w:rPr>
          <w:t>4</w:t>
        </w:r>
        <w:r w:rsidR="005422FA">
          <w:rPr>
            <w:webHidden/>
          </w:rPr>
          <w:fldChar w:fldCharType="end"/>
        </w:r>
      </w:hyperlink>
    </w:p>
    <w:p w14:paraId="1E5DD8F5" w14:textId="4D9BC20D" w:rsidR="005422FA" w:rsidRDefault="00637855">
      <w:pPr>
        <w:pStyle w:val="TOC2"/>
        <w:rPr>
          <w:rFonts w:asciiTheme="minorHAnsi" w:eastAsiaTheme="minorEastAsia" w:hAnsiTheme="minorHAnsi" w:cstheme="minorBidi"/>
          <w:spacing w:val="0"/>
          <w:sz w:val="22"/>
          <w:szCs w:val="22"/>
        </w:rPr>
      </w:pPr>
      <w:hyperlink w:anchor="_Toc128659476" w:history="1">
        <w:r w:rsidR="005422FA" w:rsidRPr="00627F05">
          <w:rPr>
            <w:rStyle w:val="Hyperlink"/>
          </w:rPr>
          <w:t>Current use</w:t>
        </w:r>
        <w:r w:rsidR="005422FA">
          <w:rPr>
            <w:webHidden/>
          </w:rPr>
          <w:tab/>
        </w:r>
        <w:r w:rsidR="005422FA">
          <w:rPr>
            <w:webHidden/>
          </w:rPr>
          <w:fldChar w:fldCharType="begin"/>
        </w:r>
        <w:r w:rsidR="005422FA">
          <w:rPr>
            <w:webHidden/>
          </w:rPr>
          <w:instrText xml:space="preserve"> PAGEREF _Toc128659476 \h </w:instrText>
        </w:r>
        <w:r w:rsidR="005422FA">
          <w:rPr>
            <w:webHidden/>
          </w:rPr>
        </w:r>
        <w:r w:rsidR="005422FA">
          <w:rPr>
            <w:webHidden/>
          </w:rPr>
          <w:fldChar w:fldCharType="separate"/>
        </w:r>
        <w:r w:rsidR="005422FA">
          <w:rPr>
            <w:webHidden/>
          </w:rPr>
          <w:t>4</w:t>
        </w:r>
        <w:r w:rsidR="005422FA">
          <w:rPr>
            <w:webHidden/>
          </w:rPr>
          <w:fldChar w:fldCharType="end"/>
        </w:r>
      </w:hyperlink>
    </w:p>
    <w:p w14:paraId="1158F284" w14:textId="42BF0318" w:rsidR="005422FA" w:rsidRDefault="00637855">
      <w:pPr>
        <w:pStyle w:val="TOC2"/>
        <w:rPr>
          <w:rFonts w:asciiTheme="minorHAnsi" w:eastAsiaTheme="minorEastAsia" w:hAnsiTheme="minorHAnsi" w:cstheme="minorBidi"/>
          <w:spacing w:val="0"/>
          <w:sz w:val="22"/>
          <w:szCs w:val="22"/>
        </w:rPr>
      </w:pPr>
      <w:hyperlink w:anchor="_Toc128659477" w:history="1">
        <w:r w:rsidR="005422FA" w:rsidRPr="00627F05">
          <w:rPr>
            <w:rStyle w:val="Hyperlink"/>
          </w:rPr>
          <w:t>Future use</w:t>
        </w:r>
        <w:r w:rsidR="005422FA">
          <w:rPr>
            <w:webHidden/>
          </w:rPr>
          <w:tab/>
        </w:r>
        <w:r w:rsidR="005422FA">
          <w:rPr>
            <w:webHidden/>
          </w:rPr>
          <w:fldChar w:fldCharType="begin"/>
        </w:r>
        <w:r w:rsidR="005422FA">
          <w:rPr>
            <w:webHidden/>
          </w:rPr>
          <w:instrText xml:space="preserve"> PAGEREF _Toc128659477 \h </w:instrText>
        </w:r>
        <w:r w:rsidR="005422FA">
          <w:rPr>
            <w:webHidden/>
          </w:rPr>
        </w:r>
        <w:r w:rsidR="005422FA">
          <w:rPr>
            <w:webHidden/>
          </w:rPr>
          <w:fldChar w:fldCharType="separate"/>
        </w:r>
        <w:r w:rsidR="005422FA">
          <w:rPr>
            <w:webHidden/>
          </w:rPr>
          <w:t>4</w:t>
        </w:r>
        <w:r w:rsidR="005422FA">
          <w:rPr>
            <w:webHidden/>
          </w:rPr>
          <w:fldChar w:fldCharType="end"/>
        </w:r>
      </w:hyperlink>
    </w:p>
    <w:p w14:paraId="1C5C7EAF" w14:textId="1945040E" w:rsidR="005422FA" w:rsidRDefault="00637855">
      <w:pPr>
        <w:pStyle w:val="TOC3"/>
        <w:rPr>
          <w:rFonts w:asciiTheme="minorHAnsi" w:eastAsiaTheme="minorEastAsia" w:hAnsiTheme="minorHAnsi" w:cstheme="minorBidi"/>
        </w:rPr>
      </w:pPr>
      <w:hyperlink w:anchor="_Toc128659478" w:history="1">
        <w:r w:rsidR="005422FA" w:rsidRPr="00627F05">
          <w:rPr>
            <w:rStyle w:val="Hyperlink"/>
          </w:rPr>
          <w:t>Near-term future use (emerging)</w:t>
        </w:r>
        <w:r w:rsidR="005422FA">
          <w:rPr>
            <w:webHidden/>
          </w:rPr>
          <w:tab/>
        </w:r>
        <w:r w:rsidR="005422FA">
          <w:rPr>
            <w:webHidden/>
          </w:rPr>
          <w:fldChar w:fldCharType="begin"/>
        </w:r>
        <w:r w:rsidR="005422FA">
          <w:rPr>
            <w:webHidden/>
          </w:rPr>
          <w:instrText xml:space="preserve"> PAGEREF _Toc128659478 \h </w:instrText>
        </w:r>
        <w:r w:rsidR="005422FA">
          <w:rPr>
            <w:webHidden/>
          </w:rPr>
        </w:r>
        <w:r w:rsidR="005422FA">
          <w:rPr>
            <w:webHidden/>
          </w:rPr>
          <w:fldChar w:fldCharType="separate"/>
        </w:r>
        <w:r w:rsidR="005422FA">
          <w:rPr>
            <w:webHidden/>
          </w:rPr>
          <w:t>4</w:t>
        </w:r>
        <w:r w:rsidR="005422FA">
          <w:rPr>
            <w:webHidden/>
          </w:rPr>
          <w:fldChar w:fldCharType="end"/>
        </w:r>
      </w:hyperlink>
    </w:p>
    <w:p w14:paraId="2374B30D" w14:textId="27B6E40F" w:rsidR="005422FA" w:rsidRDefault="00637855">
      <w:pPr>
        <w:pStyle w:val="TOC3"/>
        <w:rPr>
          <w:rFonts w:asciiTheme="minorHAnsi" w:eastAsiaTheme="minorEastAsia" w:hAnsiTheme="minorHAnsi" w:cstheme="minorBidi"/>
        </w:rPr>
      </w:pPr>
      <w:hyperlink w:anchor="_Toc128659479" w:history="1">
        <w:r w:rsidR="005422FA" w:rsidRPr="00627F05">
          <w:rPr>
            <w:rStyle w:val="Hyperlink"/>
          </w:rPr>
          <w:t>Potential future use</w:t>
        </w:r>
        <w:r w:rsidR="005422FA">
          <w:rPr>
            <w:webHidden/>
          </w:rPr>
          <w:tab/>
        </w:r>
        <w:r w:rsidR="005422FA">
          <w:rPr>
            <w:webHidden/>
          </w:rPr>
          <w:fldChar w:fldCharType="begin"/>
        </w:r>
        <w:r w:rsidR="005422FA">
          <w:rPr>
            <w:webHidden/>
          </w:rPr>
          <w:instrText xml:space="preserve"> PAGEREF _Toc128659479 \h </w:instrText>
        </w:r>
        <w:r w:rsidR="005422FA">
          <w:rPr>
            <w:webHidden/>
          </w:rPr>
        </w:r>
        <w:r w:rsidR="005422FA">
          <w:rPr>
            <w:webHidden/>
          </w:rPr>
          <w:fldChar w:fldCharType="separate"/>
        </w:r>
        <w:r w:rsidR="005422FA">
          <w:rPr>
            <w:webHidden/>
          </w:rPr>
          <w:t>6</w:t>
        </w:r>
        <w:r w:rsidR="005422FA">
          <w:rPr>
            <w:webHidden/>
          </w:rPr>
          <w:fldChar w:fldCharType="end"/>
        </w:r>
      </w:hyperlink>
    </w:p>
    <w:p w14:paraId="4F05CB65" w14:textId="06449D0B" w:rsidR="005422FA" w:rsidRDefault="00637855">
      <w:pPr>
        <w:pStyle w:val="TOC1"/>
        <w:rPr>
          <w:rFonts w:asciiTheme="minorHAnsi" w:eastAsiaTheme="minorEastAsia" w:hAnsiTheme="minorHAnsi" w:cstheme="minorBidi"/>
          <w:b w:val="0"/>
          <w:spacing w:val="0"/>
          <w:sz w:val="22"/>
          <w:szCs w:val="22"/>
        </w:rPr>
      </w:pPr>
      <w:hyperlink w:anchor="_Toc128659480" w:history="1">
        <w:r w:rsidR="005422FA" w:rsidRPr="00627F05">
          <w:rPr>
            <w:rStyle w:val="Hyperlink"/>
          </w:rPr>
          <w:t>Regulation</w:t>
        </w:r>
        <w:r w:rsidR="005422FA">
          <w:rPr>
            <w:webHidden/>
          </w:rPr>
          <w:tab/>
        </w:r>
        <w:r w:rsidR="005422FA">
          <w:rPr>
            <w:webHidden/>
          </w:rPr>
          <w:fldChar w:fldCharType="begin"/>
        </w:r>
        <w:r w:rsidR="005422FA">
          <w:rPr>
            <w:webHidden/>
          </w:rPr>
          <w:instrText xml:space="preserve"> PAGEREF _Toc128659480 \h </w:instrText>
        </w:r>
        <w:r w:rsidR="005422FA">
          <w:rPr>
            <w:webHidden/>
          </w:rPr>
        </w:r>
        <w:r w:rsidR="005422FA">
          <w:rPr>
            <w:webHidden/>
          </w:rPr>
          <w:fldChar w:fldCharType="separate"/>
        </w:r>
        <w:r w:rsidR="005422FA">
          <w:rPr>
            <w:webHidden/>
          </w:rPr>
          <w:t>8</w:t>
        </w:r>
        <w:r w:rsidR="005422FA">
          <w:rPr>
            <w:webHidden/>
          </w:rPr>
          <w:fldChar w:fldCharType="end"/>
        </w:r>
      </w:hyperlink>
    </w:p>
    <w:p w14:paraId="2C58BB15" w14:textId="6D967448" w:rsidR="005422FA" w:rsidRDefault="00637855">
      <w:pPr>
        <w:pStyle w:val="TOC2"/>
        <w:rPr>
          <w:rFonts w:asciiTheme="minorHAnsi" w:eastAsiaTheme="minorEastAsia" w:hAnsiTheme="minorHAnsi" w:cstheme="minorBidi"/>
          <w:spacing w:val="0"/>
          <w:sz w:val="22"/>
          <w:szCs w:val="22"/>
        </w:rPr>
      </w:pPr>
      <w:hyperlink w:anchor="_Toc128659481" w:history="1">
        <w:r w:rsidR="005422FA" w:rsidRPr="00627F05">
          <w:rPr>
            <w:rStyle w:val="Hyperlink"/>
          </w:rPr>
          <w:t>ITU</w:t>
        </w:r>
        <w:r w:rsidR="005422FA">
          <w:rPr>
            <w:webHidden/>
          </w:rPr>
          <w:tab/>
        </w:r>
        <w:r w:rsidR="005422FA">
          <w:rPr>
            <w:webHidden/>
          </w:rPr>
          <w:tab/>
        </w:r>
        <w:r w:rsidR="005422FA">
          <w:rPr>
            <w:webHidden/>
          </w:rPr>
          <w:fldChar w:fldCharType="begin"/>
        </w:r>
        <w:r w:rsidR="005422FA">
          <w:rPr>
            <w:webHidden/>
          </w:rPr>
          <w:instrText xml:space="preserve"> PAGEREF _Toc128659481 \h </w:instrText>
        </w:r>
        <w:r w:rsidR="005422FA">
          <w:rPr>
            <w:webHidden/>
          </w:rPr>
        </w:r>
        <w:r w:rsidR="005422FA">
          <w:rPr>
            <w:webHidden/>
          </w:rPr>
          <w:fldChar w:fldCharType="separate"/>
        </w:r>
        <w:r w:rsidR="005422FA">
          <w:rPr>
            <w:webHidden/>
          </w:rPr>
          <w:t>8</w:t>
        </w:r>
        <w:r w:rsidR="005422FA">
          <w:rPr>
            <w:webHidden/>
          </w:rPr>
          <w:fldChar w:fldCharType="end"/>
        </w:r>
      </w:hyperlink>
    </w:p>
    <w:p w14:paraId="630DE2DA" w14:textId="28B9BB24" w:rsidR="005422FA" w:rsidRDefault="00637855">
      <w:pPr>
        <w:pStyle w:val="TOC2"/>
        <w:rPr>
          <w:rFonts w:asciiTheme="minorHAnsi" w:eastAsiaTheme="minorEastAsia" w:hAnsiTheme="minorHAnsi" w:cstheme="minorBidi"/>
          <w:spacing w:val="0"/>
          <w:sz w:val="22"/>
          <w:szCs w:val="22"/>
        </w:rPr>
      </w:pPr>
      <w:hyperlink w:anchor="_Toc128659482" w:history="1">
        <w:r w:rsidR="005422FA" w:rsidRPr="00627F05">
          <w:rPr>
            <w:rStyle w:val="Hyperlink"/>
          </w:rPr>
          <w:t>Overseas jurisdictions</w:t>
        </w:r>
        <w:r w:rsidR="005422FA">
          <w:rPr>
            <w:webHidden/>
          </w:rPr>
          <w:tab/>
        </w:r>
        <w:r w:rsidR="005422FA">
          <w:rPr>
            <w:webHidden/>
          </w:rPr>
          <w:fldChar w:fldCharType="begin"/>
        </w:r>
        <w:r w:rsidR="005422FA">
          <w:rPr>
            <w:webHidden/>
          </w:rPr>
          <w:instrText xml:space="preserve"> PAGEREF _Toc128659482 \h </w:instrText>
        </w:r>
        <w:r w:rsidR="005422FA">
          <w:rPr>
            <w:webHidden/>
          </w:rPr>
        </w:r>
        <w:r w:rsidR="005422FA">
          <w:rPr>
            <w:webHidden/>
          </w:rPr>
          <w:fldChar w:fldCharType="separate"/>
        </w:r>
        <w:r w:rsidR="005422FA">
          <w:rPr>
            <w:webHidden/>
          </w:rPr>
          <w:t>8</w:t>
        </w:r>
        <w:r w:rsidR="005422FA">
          <w:rPr>
            <w:webHidden/>
          </w:rPr>
          <w:fldChar w:fldCharType="end"/>
        </w:r>
      </w:hyperlink>
    </w:p>
    <w:p w14:paraId="26C4B750" w14:textId="25BC6FA7" w:rsidR="005422FA" w:rsidRDefault="00637855">
      <w:pPr>
        <w:pStyle w:val="TOC3"/>
        <w:rPr>
          <w:rFonts w:asciiTheme="minorHAnsi" w:eastAsiaTheme="minorEastAsia" w:hAnsiTheme="minorHAnsi" w:cstheme="minorBidi"/>
        </w:rPr>
      </w:pPr>
      <w:hyperlink w:anchor="_Toc128659483" w:history="1">
        <w:r w:rsidR="005422FA" w:rsidRPr="00627F05">
          <w:rPr>
            <w:rStyle w:val="Hyperlink"/>
          </w:rPr>
          <w:t>United Kingdom</w:t>
        </w:r>
        <w:r w:rsidR="005422FA">
          <w:rPr>
            <w:webHidden/>
          </w:rPr>
          <w:tab/>
        </w:r>
        <w:r w:rsidR="005422FA">
          <w:rPr>
            <w:webHidden/>
          </w:rPr>
          <w:fldChar w:fldCharType="begin"/>
        </w:r>
        <w:r w:rsidR="005422FA">
          <w:rPr>
            <w:webHidden/>
          </w:rPr>
          <w:instrText xml:space="preserve"> PAGEREF _Toc128659483 \h </w:instrText>
        </w:r>
        <w:r w:rsidR="005422FA">
          <w:rPr>
            <w:webHidden/>
          </w:rPr>
        </w:r>
        <w:r w:rsidR="005422FA">
          <w:rPr>
            <w:webHidden/>
          </w:rPr>
          <w:fldChar w:fldCharType="separate"/>
        </w:r>
        <w:r w:rsidR="005422FA">
          <w:rPr>
            <w:webHidden/>
          </w:rPr>
          <w:t>8</w:t>
        </w:r>
        <w:r w:rsidR="005422FA">
          <w:rPr>
            <w:webHidden/>
          </w:rPr>
          <w:fldChar w:fldCharType="end"/>
        </w:r>
      </w:hyperlink>
    </w:p>
    <w:p w14:paraId="63B9440A" w14:textId="47F8783C" w:rsidR="005422FA" w:rsidRDefault="00637855">
      <w:pPr>
        <w:pStyle w:val="TOC3"/>
        <w:rPr>
          <w:rFonts w:asciiTheme="minorHAnsi" w:eastAsiaTheme="minorEastAsia" w:hAnsiTheme="minorHAnsi" w:cstheme="minorBidi"/>
        </w:rPr>
      </w:pPr>
      <w:hyperlink w:anchor="_Toc128659484" w:history="1">
        <w:r w:rsidR="005422FA" w:rsidRPr="00627F05">
          <w:rPr>
            <w:rStyle w:val="Hyperlink"/>
          </w:rPr>
          <w:t>United States</w:t>
        </w:r>
        <w:r w:rsidR="005422FA">
          <w:rPr>
            <w:webHidden/>
          </w:rPr>
          <w:tab/>
        </w:r>
        <w:r w:rsidR="005422FA">
          <w:rPr>
            <w:webHidden/>
          </w:rPr>
          <w:fldChar w:fldCharType="begin"/>
        </w:r>
        <w:r w:rsidR="005422FA">
          <w:rPr>
            <w:webHidden/>
          </w:rPr>
          <w:instrText xml:space="preserve"> PAGEREF _Toc128659484 \h </w:instrText>
        </w:r>
        <w:r w:rsidR="005422FA">
          <w:rPr>
            <w:webHidden/>
          </w:rPr>
        </w:r>
        <w:r w:rsidR="005422FA">
          <w:rPr>
            <w:webHidden/>
          </w:rPr>
          <w:fldChar w:fldCharType="separate"/>
        </w:r>
        <w:r w:rsidR="005422FA">
          <w:rPr>
            <w:webHidden/>
          </w:rPr>
          <w:t>9</w:t>
        </w:r>
        <w:r w:rsidR="005422FA">
          <w:rPr>
            <w:webHidden/>
          </w:rPr>
          <w:fldChar w:fldCharType="end"/>
        </w:r>
      </w:hyperlink>
    </w:p>
    <w:p w14:paraId="55741484" w14:textId="4FC589E4" w:rsidR="005422FA" w:rsidRDefault="00637855">
      <w:pPr>
        <w:pStyle w:val="TOC3"/>
        <w:rPr>
          <w:rFonts w:asciiTheme="minorHAnsi" w:eastAsiaTheme="minorEastAsia" w:hAnsiTheme="minorHAnsi" w:cstheme="minorBidi"/>
        </w:rPr>
      </w:pPr>
      <w:hyperlink w:anchor="_Toc128659485" w:history="1">
        <w:r w:rsidR="005422FA" w:rsidRPr="00627F05">
          <w:rPr>
            <w:rStyle w:val="Hyperlink"/>
          </w:rPr>
          <w:t>Canada</w:t>
        </w:r>
        <w:r w:rsidR="005422FA">
          <w:rPr>
            <w:webHidden/>
          </w:rPr>
          <w:tab/>
        </w:r>
        <w:r w:rsidR="005422FA">
          <w:rPr>
            <w:webHidden/>
          </w:rPr>
          <w:fldChar w:fldCharType="begin"/>
        </w:r>
        <w:r w:rsidR="005422FA">
          <w:rPr>
            <w:webHidden/>
          </w:rPr>
          <w:instrText xml:space="preserve"> PAGEREF _Toc128659485 \h </w:instrText>
        </w:r>
        <w:r w:rsidR="005422FA">
          <w:rPr>
            <w:webHidden/>
          </w:rPr>
        </w:r>
        <w:r w:rsidR="005422FA">
          <w:rPr>
            <w:webHidden/>
          </w:rPr>
          <w:fldChar w:fldCharType="separate"/>
        </w:r>
        <w:r w:rsidR="005422FA">
          <w:rPr>
            <w:webHidden/>
          </w:rPr>
          <w:t>10</w:t>
        </w:r>
        <w:r w:rsidR="005422FA">
          <w:rPr>
            <w:webHidden/>
          </w:rPr>
          <w:fldChar w:fldCharType="end"/>
        </w:r>
      </w:hyperlink>
    </w:p>
    <w:p w14:paraId="6143E078" w14:textId="5CC731B9" w:rsidR="005422FA" w:rsidRDefault="00637855">
      <w:pPr>
        <w:pStyle w:val="TOC3"/>
        <w:rPr>
          <w:rFonts w:asciiTheme="minorHAnsi" w:eastAsiaTheme="minorEastAsia" w:hAnsiTheme="minorHAnsi" w:cstheme="minorBidi"/>
        </w:rPr>
      </w:pPr>
      <w:hyperlink w:anchor="_Toc128659486" w:history="1">
        <w:r w:rsidR="005422FA" w:rsidRPr="00627F05">
          <w:rPr>
            <w:rStyle w:val="Hyperlink"/>
          </w:rPr>
          <w:t>New Zealand and Ireland</w:t>
        </w:r>
        <w:r w:rsidR="005422FA">
          <w:rPr>
            <w:webHidden/>
          </w:rPr>
          <w:tab/>
        </w:r>
        <w:r w:rsidR="005422FA">
          <w:rPr>
            <w:webHidden/>
          </w:rPr>
          <w:fldChar w:fldCharType="begin"/>
        </w:r>
        <w:r w:rsidR="005422FA">
          <w:rPr>
            <w:webHidden/>
          </w:rPr>
          <w:instrText xml:space="preserve"> PAGEREF _Toc128659486 \h </w:instrText>
        </w:r>
        <w:r w:rsidR="005422FA">
          <w:rPr>
            <w:webHidden/>
          </w:rPr>
        </w:r>
        <w:r w:rsidR="005422FA">
          <w:rPr>
            <w:webHidden/>
          </w:rPr>
          <w:fldChar w:fldCharType="separate"/>
        </w:r>
        <w:r w:rsidR="005422FA">
          <w:rPr>
            <w:webHidden/>
          </w:rPr>
          <w:t>11</w:t>
        </w:r>
        <w:r w:rsidR="005422FA">
          <w:rPr>
            <w:webHidden/>
          </w:rPr>
          <w:fldChar w:fldCharType="end"/>
        </w:r>
      </w:hyperlink>
    </w:p>
    <w:p w14:paraId="0407579B" w14:textId="776385C7" w:rsidR="005422FA" w:rsidRDefault="00637855">
      <w:pPr>
        <w:pStyle w:val="TOC1"/>
        <w:rPr>
          <w:rFonts w:asciiTheme="minorHAnsi" w:eastAsiaTheme="minorEastAsia" w:hAnsiTheme="minorHAnsi" w:cstheme="minorBidi"/>
          <w:b w:val="0"/>
          <w:spacing w:val="0"/>
          <w:sz w:val="22"/>
          <w:szCs w:val="22"/>
        </w:rPr>
      </w:pPr>
      <w:hyperlink w:anchor="_Toc128659487" w:history="1">
        <w:r w:rsidR="005422FA" w:rsidRPr="00627F05">
          <w:rPr>
            <w:rStyle w:val="Hyperlink"/>
          </w:rPr>
          <w:t>Australian context</w:t>
        </w:r>
        <w:r w:rsidR="005422FA">
          <w:rPr>
            <w:webHidden/>
          </w:rPr>
          <w:tab/>
        </w:r>
        <w:r w:rsidR="005422FA">
          <w:rPr>
            <w:webHidden/>
          </w:rPr>
          <w:fldChar w:fldCharType="begin"/>
        </w:r>
        <w:r w:rsidR="005422FA">
          <w:rPr>
            <w:webHidden/>
          </w:rPr>
          <w:instrText xml:space="preserve"> PAGEREF _Toc128659487 \h </w:instrText>
        </w:r>
        <w:r w:rsidR="005422FA">
          <w:rPr>
            <w:webHidden/>
          </w:rPr>
        </w:r>
        <w:r w:rsidR="005422FA">
          <w:rPr>
            <w:webHidden/>
          </w:rPr>
          <w:fldChar w:fldCharType="separate"/>
        </w:r>
        <w:r w:rsidR="005422FA">
          <w:rPr>
            <w:webHidden/>
          </w:rPr>
          <w:t>12</w:t>
        </w:r>
        <w:r w:rsidR="005422FA">
          <w:rPr>
            <w:webHidden/>
          </w:rPr>
          <w:fldChar w:fldCharType="end"/>
        </w:r>
      </w:hyperlink>
    </w:p>
    <w:p w14:paraId="3B4E0339" w14:textId="7F2D2692" w:rsidR="004D56FF" w:rsidRPr="00A17B1B" w:rsidRDefault="00DF0799">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A17B1B">
        <w:rPr>
          <w:rFonts w:cs="Arial"/>
        </w:rPr>
        <w:fldChar w:fldCharType="end"/>
      </w:r>
    </w:p>
    <w:p w14:paraId="3ADE6E5C" w14:textId="77777777" w:rsidR="009D6C71" w:rsidRDefault="009D6C71" w:rsidP="00265A9B">
      <w:pPr>
        <w:pStyle w:val="Execsummaryheading"/>
      </w:pPr>
      <w:bookmarkStart w:id="0" w:name="_Toc128659471"/>
      <w:r w:rsidRPr="00A17B1B">
        <w:lastRenderedPageBreak/>
        <w:t>Executive summary</w:t>
      </w:r>
      <w:bookmarkEnd w:id="0"/>
    </w:p>
    <w:p w14:paraId="59175448" w14:textId="007E0FFC" w:rsidR="00FD7A39" w:rsidRDefault="00265A9B" w:rsidP="00364B9A">
      <w:pPr>
        <w:pStyle w:val="Paragraph"/>
      </w:pPr>
      <w:r w:rsidRPr="00364B9A">
        <w:t>The terahertz range</w:t>
      </w:r>
      <w:r w:rsidR="00766C6D">
        <w:t xml:space="preserve"> of frequencies</w:t>
      </w:r>
      <w:r w:rsidR="00C40AC6">
        <w:t xml:space="preserve"> </w:t>
      </w:r>
      <w:r w:rsidR="008D4B71">
        <w:t xml:space="preserve">(frequencies above 100 GHz) </w:t>
      </w:r>
      <w:r w:rsidR="00C40AC6">
        <w:t>is currently only lightly used</w:t>
      </w:r>
      <w:r w:rsidR="00AD621C">
        <w:t xml:space="preserve"> globally</w:t>
      </w:r>
      <w:r w:rsidR="00775057">
        <w:t xml:space="preserve">, typically for </w:t>
      </w:r>
      <w:r w:rsidR="00D43840" w:rsidRPr="00D43840">
        <w:t>non-terrestrial (space-science) services</w:t>
      </w:r>
      <w:r w:rsidR="00670176">
        <w:t>.</w:t>
      </w:r>
      <w:r w:rsidR="002C6143">
        <w:rPr>
          <w:rStyle w:val="FootnoteReference"/>
        </w:rPr>
        <w:footnoteReference w:id="2"/>
      </w:r>
      <w:r w:rsidR="00670176">
        <w:t xml:space="preserve"> </w:t>
      </w:r>
      <w:r w:rsidR="0087213D">
        <w:t>Future</w:t>
      </w:r>
      <w:r w:rsidR="00B300B1">
        <w:t xml:space="preserve"> near</w:t>
      </w:r>
      <w:r w:rsidR="00BC3731">
        <w:t>-</w:t>
      </w:r>
      <w:r w:rsidR="00B300B1">
        <w:t xml:space="preserve">term </w:t>
      </w:r>
      <w:r w:rsidR="00BC3731">
        <w:t xml:space="preserve">deployments </w:t>
      </w:r>
      <w:r w:rsidR="0087213D" w:rsidRPr="0087213D">
        <w:t xml:space="preserve">are likely to be </w:t>
      </w:r>
      <w:r w:rsidR="00FD6FD2">
        <w:t>in the</w:t>
      </w:r>
      <w:r w:rsidR="0087213D" w:rsidRPr="0087213D">
        <w:t xml:space="preserve"> lower (</w:t>
      </w:r>
      <w:r w:rsidR="00FD6FD2">
        <w:t xml:space="preserve">that is, </w:t>
      </w:r>
      <w:r w:rsidR="0087213D" w:rsidRPr="0087213D">
        <w:t>closer to 100 GHz) frequencies.</w:t>
      </w:r>
    </w:p>
    <w:p w14:paraId="6DA63AD2" w14:textId="1B93497F" w:rsidR="00BD6E07" w:rsidRDefault="00A7524F" w:rsidP="00364B9A">
      <w:pPr>
        <w:pStyle w:val="Paragraph"/>
      </w:pPr>
      <w:r>
        <w:t xml:space="preserve">While </w:t>
      </w:r>
      <w:r w:rsidR="00122B89">
        <w:t>use-</w:t>
      </w:r>
      <w:r w:rsidR="00D57C5E">
        <w:t xml:space="preserve">cases and device </w:t>
      </w:r>
      <w:r>
        <w:t xml:space="preserve">development in </w:t>
      </w:r>
      <w:r w:rsidR="00003074">
        <w:t>the terahertz range</w:t>
      </w:r>
      <w:r>
        <w:t xml:space="preserve"> </w:t>
      </w:r>
      <w:r w:rsidR="009F7996">
        <w:t>are</w:t>
      </w:r>
      <w:r w:rsidR="00D57C5E">
        <w:t xml:space="preserve"> in the</w:t>
      </w:r>
      <w:r w:rsidR="003A52AD">
        <w:t>ir infancy</w:t>
      </w:r>
      <w:r w:rsidR="00DB0D72">
        <w:t xml:space="preserve">, spectrum regulators are considering options for facilitating </w:t>
      </w:r>
      <w:r w:rsidR="00775057">
        <w:t>wider</w:t>
      </w:r>
      <w:r w:rsidR="00DB0D72">
        <w:t xml:space="preserve"> use of this range</w:t>
      </w:r>
      <w:r w:rsidR="008D4B71">
        <w:t xml:space="preserve"> (particularly </w:t>
      </w:r>
      <w:r w:rsidR="00907BC0">
        <w:t xml:space="preserve">in 100–275 GHz). </w:t>
      </w:r>
      <w:r w:rsidR="00DB0D72">
        <w:t xml:space="preserve"> </w:t>
      </w:r>
    </w:p>
    <w:p w14:paraId="6CA5ED8E" w14:textId="642047CE" w:rsidR="002667F6" w:rsidRPr="00364B9A" w:rsidRDefault="002667F6" w:rsidP="00364B9A">
      <w:pPr>
        <w:pStyle w:val="Paragraph"/>
      </w:pPr>
      <w:r>
        <w:t xml:space="preserve">In </w:t>
      </w:r>
      <w:r w:rsidR="009C7516">
        <w:t xml:space="preserve">our </w:t>
      </w:r>
      <w:r w:rsidR="00306721" w:rsidRPr="00306721">
        <w:rPr>
          <w:i/>
          <w:iCs/>
          <w:u w:color="0000FF"/>
        </w:rPr>
        <w:t>Five-year spectrum outlook 2022–27</w:t>
      </w:r>
      <w:r>
        <w:t>, w</w:t>
      </w:r>
      <w:r w:rsidRPr="00822DAC">
        <w:t xml:space="preserve">e undertook to </w:t>
      </w:r>
      <w:r w:rsidR="00D1127B" w:rsidRPr="00822DAC">
        <w:t>present</w:t>
      </w:r>
      <w:r w:rsidR="00D1127B">
        <w:t xml:space="preserve"> a </w:t>
      </w:r>
      <w:r w:rsidRPr="002667F6">
        <w:t>review</w:t>
      </w:r>
      <w:r>
        <w:t xml:space="preserve"> </w:t>
      </w:r>
      <w:r w:rsidR="00D1127B">
        <w:t xml:space="preserve">of </w:t>
      </w:r>
      <w:r>
        <w:t>terahertz</w:t>
      </w:r>
      <w:r w:rsidRPr="002667F6">
        <w:t xml:space="preserve"> international </w:t>
      </w:r>
      <w:r w:rsidR="00607F1A">
        <w:t>use</w:t>
      </w:r>
      <w:r w:rsidR="00394A99">
        <w:t>-</w:t>
      </w:r>
      <w:r w:rsidR="00607F1A">
        <w:t>cases</w:t>
      </w:r>
      <w:r w:rsidR="00B21179">
        <w:t xml:space="preserve"> and </w:t>
      </w:r>
      <w:r w:rsidRPr="002667F6">
        <w:t>regulatory models in an information paper.</w:t>
      </w:r>
      <w:r w:rsidR="003C0A48">
        <w:rPr>
          <w:rStyle w:val="FootnoteReference"/>
        </w:rPr>
        <w:footnoteReference w:id="3"/>
      </w:r>
      <w:r w:rsidR="00660689">
        <w:t xml:space="preserve"> </w:t>
      </w:r>
      <w:r w:rsidR="007971DC">
        <w:t>In this paper</w:t>
      </w:r>
      <w:r w:rsidR="005E3C02">
        <w:t>,</w:t>
      </w:r>
      <w:r w:rsidR="007971DC">
        <w:t xml:space="preserve"> we consider</w:t>
      </w:r>
      <w:r w:rsidR="00660689">
        <w:t xml:space="preserve"> </w:t>
      </w:r>
      <w:r w:rsidR="00211585">
        <w:t>use</w:t>
      </w:r>
      <w:r w:rsidR="00364205">
        <w:t>-</w:t>
      </w:r>
      <w:r w:rsidR="00211585">
        <w:t xml:space="preserve">cases and </w:t>
      </w:r>
      <w:r w:rsidR="007A09F4">
        <w:t xml:space="preserve">regulatory models </w:t>
      </w:r>
      <w:r w:rsidR="00B678D9">
        <w:t xml:space="preserve">under development and adoption </w:t>
      </w:r>
      <w:r w:rsidR="007A09F4">
        <w:t xml:space="preserve">in </w:t>
      </w:r>
      <w:r w:rsidR="00660689" w:rsidRPr="00660689">
        <w:t>the United</w:t>
      </w:r>
      <w:r w:rsidR="00322BE5">
        <w:t> </w:t>
      </w:r>
      <w:r w:rsidR="00660689" w:rsidRPr="00660689">
        <w:t>Kingdom (UK), the United States (US), Canada, New Zealand and Ireland</w:t>
      </w:r>
      <w:r w:rsidR="007971DC">
        <w:t>.</w:t>
      </w:r>
    </w:p>
    <w:p w14:paraId="0CC6DB3C" w14:textId="2FF44A18" w:rsidR="00265A9B" w:rsidRPr="00364B9A" w:rsidRDefault="00F60038" w:rsidP="00364B9A">
      <w:pPr>
        <w:pStyle w:val="Paragraph"/>
      </w:pPr>
      <w:r w:rsidRPr="00F60038">
        <w:t xml:space="preserve">Emerging and potential </w:t>
      </w:r>
      <w:r w:rsidR="00607F1A">
        <w:t>use</w:t>
      </w:r>
      <w:r w:rsidR="00394A99">
        <w:t>-</w:t>
      </w:r>
      <w:r w:rsidR="00607F1A">
        <w:t>cases</w:t>
      </w:r>
      <w:r w:rsidRPr="00F60038">
        <w:t xml:space="preserve"> for spectrum in the terahertz range include </w:t>
      </w:r>
      <w:r w:rsidR="00CF2D7E">
        <w:t xml:space="preserve">applications for </w:t>
      </w:r>
      <w:r>
        <w:t xml:space="preserve">communications, </w:t>
      </w:r>
      <w:r w:rsidR="00E90C6F">
        <w:t>sensing</w:t>
      </w:r>
      <w:r w:rsidR="00CF2D7E">
        <w:t>,</w:t>
      </w:r>
      <w:r w:rsidR="00E90C6F">
        <w:t xml:space="preserve"> and </w:t>
      </w:r>
      <w:r w:rsidR="00E90C6F" w:rsidRPr="00E90C6F">
        <w:t>positioning and imaging</w:t>
      </w:r>
      <w:r w:rsidR="00E90C6F">
        <w:t>.</w:t>
      </w:r>
      <w:r w:rsidR="00E90C6F" w:rsidRPr="00E90C6F">
        <w:t xml:space="preserve"> </w:t>
      </w:r>
      <w:r w:rsidR="00607039" w:rsidRPr="00607039">
        <w:t>6G</w:t>
      </w:r>
      <w:r w:rsidR="004615E2">
        <w:noBreakHyphen/>
      </w:r>
      <w:r w:rsidR="00BA192A">
        <w:t xml:space="preserve">based technologies </w:t>
      </w:r>
      <w:r w:rsidR="00A33FDE">
        <w:t xml:space="preserve">have </w:t>
      </w:r>
      <w:r w:rsidR="00D65159">
        <w:t xml:space="preserve">potential </w:t>
      </w:r>
      <w:r w:rsidR="00A33FDE">
        <w:t xml:space="preserve">to deliver </w:t>
      </w:r>
      <w:r w:rsidR="00D65159">
        <w:t>future te</w:t>
      </w:r>
      <w:r w:rsidR="007E3300">
        <w:t xml:space="preserve">rahertz </w:t>
      </w:r>
      <w:r w:rsidR="00B067AB">
        <w:t>use-cases</w:t>
      </w:r>
      <w:r w:rsidR="00607039">
        <w:t>.</w:t>
      </w:r>
      <w:r w:rsidR="004B4CFB">
        <w:t xml:space="preserve"> </w:t>
      </w:r>
    </w:p>
    <w:p w14:paraId="1A9E0A9E" w14:textId="1BF22691" w:rsidR="003C5EA4" w:rsidRDefault="00EA60D5" w:rsidP="00364B9A">
      <w:pPr>
        <w:pStyle w:val="Paragraph"/>
      </w:pPr>
      <w:r>
        <w:t>S</w:t>
      </w:r>
      <w:r w:rsidRPr="00EA60D5">
        <w:t>ome</w:t>
      </w:r>
      <w:r>
        <w:t xml:space="preserve"> </w:t>
      </w:r>
      <w:r w:rsidR="000C1146">
        <w:t xml:space="preserve">national </w:t>
      </w:r>
      <w:r w:rsidR="001F227B">
        <w:t xml:space="preserve">spectrum </w:t>
      </w:r>
      <w:r w:rsidR="00B56A2E">
        <w:t>regulators</w:t>
      </w:r>
      <w:r w:rsidR="001F227B">
        <w:t xml:space="preserve"> have</w:t>
      </w:r>
      <w:r w:rsidRPr="00EA60D5">
        <w:t xml:space="preserve"> implemented new regulatory arrangements </w:t>
      </w:r>
      <w:r w:rsidR="00970A9F">
        <w:t xml:space="preserve">in some </w:t>
      </w:r>
      <w:r w:rsidR="003E7D2E">
        <w:t>ranges</w:t>
      </w:r>
      <w:r w:rsidR="00970A9F">
        <w:t xml:space="preserve"> </w:t>
      </w:r>
      <w:r w:rsidRPr="00EA60D5">
        <w:t xml:space="preserve">above 100 GHz to specifically support </w:t>
      </w:r>
      <w:r w:rsidR="00F65540">
        <w:t>developing</w:t>
      </w:r>
      <w:r w:rsidRPr="00EA60D5">
        <w:t xml:space="preserve"> </w:t>
      </w:r>
      <w:r w:rsidR="001F227B" w:rsidRPr="00EA60D5">
        <w:t xml:space="preserve">technologies. </w:t>
      </w:r>
      <w:r w:rsidR="00B3579D" w:rsidRPr="00B3579D">
        <w:t xml:space="preserve">Both </w:t>
      </w:r>
      <w:proofErr w:type="spellStart"/>
      <w:r w:rsidR="00B3579D" w:rsidRPr="00B3579D">
        <w:t>Ofcom</w:t>
      </w:r>
      <w:proofErr w:type="spellEnd"/>
      <w:r w:rsidR="00B3579D" w:rsidRPr="00B3579D">
        <w:t xml:space="preserve"> in the UK and the Federal Communications Commission (FCC) in the </w:t>
      </w:r>
      <w:r w:rsidR="00F62667">
        <w:t>US</w:t>
      </w:r>
      <w:r w:rsidR="00B3579D" w:rsidRPr="00B3579D">
        <w:t xml:space="preserve"> have recently made available new licence types for access to </w:t>
      </w:r>
      <w:r w:rsidR="00B3579D">
        <w:t>terahertz</w:t>
      </w:r>
      <w:r w:rsidR="00B3579D" w:rsidRPr="00B3579D">
        <w:t xml:space="preserve"> </w:t>
      </w:r>
      <w:r w:rsidR="00653816">
        <w:t>spectrum</w:t>
      </w:r>
      <w:r w:rsidR="00B3579D" w:rsidRPr="00B3579D">
        <w:t>, although</w:t>
      </w:r>
      <w:r w:rsidR="00970A9F">
        <w:t xml:space="preserve"> it is early days for use</w:t>
      </w:r>
      <w:r w:rsidR="004615E2">
        <w:t>-</w:t>
      </w:r>
      <w:r w:rsidR="00970A9F">
        <w:t>cases and so far</w:t>
      </w:r>
      <w:r w:rsidR="00B3579D" w:rsidRPr="00B3579D">
        <w:t xml:space="preserve"> there </w:t>
      </w:r>
      <w:r w:rsidR="00F62667">
        <w:t>has</w:t>
      </w:r>
      <w:r w:rsidR="00B3579D" w:rsidRPr="00B3579D">
        <w:t xml:space="preserve"> been </w:t>
      </w:r>
      <w:r w:rsidR="00306ED1">
        <w:t>limited</w:t>
      </w:r>
      <w:r w:rsidR="00B3579D" w:rsidRPr="00B3579D">
        <w:t xml:space="preserve"> uptake.</w:t>
      </w:r>
    </w:p>
    <w:p w14:paraId="6E29FB8C" w14:textId="78292F67" w:rsidR="00265A9B" w:rsidRDefault="003C5EA4" w:rsidP="00364B9A">
      <w:pPr>
        <w:pStyle w:val="Paragraph"/>
      </w:pPr>
      <w:r w:rsidRPr="003C5EA4">
        <w:t xml:space="preserve">There are different views on future </w:t>
      </w:r>
      <w:r w:rsidR="00F62667">
        <w:t xml:space="preserve">regulatory </w:t>
      </w:r>
      <w:r w:rsidRPr="003C5EA4">
        <w:t xml:space="preserve">options </w:t>
      </w:r>
      <w:r w:rsidR="008B3D2E">
        <w:t>for</w:t>
      </w:r>
      <w:r w:rsidRPr="003C5EA4">
        <w:t xml:space="preserve"> </w:t>
      </w:r>
      <w:r>
        <w:t>terahertz</w:t>
      </w:r>
      <w:r w:rsidRPr="003C5EA4">
        <w:t xml:space="preserve"> spectrum</w:t>
      </w:r>
      <w:r>
        <w:t xml:space="preserve">, including </w:t>
      </w:r>
      <w:r w:rsidR="004B6C6D">
        <w:t xml:space="preserve">authorisation </w:t>
      </w:r>
      <w:r w:rsidR="005743D9">
        <w:t>through</w:t>
      </w:r>
      <w:r w:rsidR="007C58F8">
        <w:t xml:space="preserve"> technology trials</w:t>
      </w:r>
      <w:r w:rsidR="00D46358">
        <w:t xml:space="preserve"> and </w:t>
      </w:r>
      <w:r w:rsidR="001A7994">
        <w:t xml:space="preserve">the use of </w:t>
      </w:r>
      <w:r>
        <w:t>licen</w:t>
      </w:r>
      <w:r w:rsidR="00D46358">
        <w:t xml:space="preserve">ce-exempt arrangements. </w:t>
      </w:r>
      <w:proofErr w:type="spellStart"/>
      <w:r w:rsidR="00F86483" w:rsidRPr="00F86483">
        <w:t>Ofcom</w:t>
      </w:r>
      <w:proofErr w:type="spellEnd"/>
      <w:r w:rsidR="00F86483" w:rsidRPr="00F86483">
        <w:t>, the FCC</w:t>
      </w:r>
      <w:r w:rsidR="005E3C02">
        <w:t>,</w:t>
      </w:r>
      <w:r w:rsidR="00F86483" w:rsidRPr="00F86483">
        <w:t xml:space="preserve"> and Innovation, Science and Economic Development Canada (ISED) all </w:t>
      </w:r>
      <w:r w:rsidR="00F86483">
        <w:t>consider</w:t>
      </w:r>
      <w:r w:rsidR="00F86483" w:rsidRPr="00F86483">
        <w:t xml:space="preserve"> </w:t>
      </w:r>
      <w:r w:rsidR="00D27908">
        <w:t xml:space="preserve">that </w:t>
      </w:r>
      <w:r w:rsidR="00F86483" w:rsidRPr="00F86483">
        <w:t xml:space="preserve">supporting innovation is key to the future management of </w:t>
      </w:r>
      <w:r w:rsidR="00F86483">
        <w:t>terahertz</w:t>
      </w:r>
      <w:r w:rsidR="00F86483" w:rsidRPr="00F86483">
        <w:t xml:space="preserve"> spectrum. Both </w:t>
      </w:r>
      <w:proofErr w:type="spellStart"/>
      <w:r w:rsidR="00F86483" w:rsidRPr="00F86483">
        <w:t>Ofcom</w:t>
      </w:r>
      <w:proofErr w:type="spellEnd"/>
      <w:r w:rsidR="00F86483" w:rsidRPr="00F86483">
        <w:t xml:space="preserve"> and the FCC also suggest</w:t>
      </w:r>
      <w:r w:rsidR="005A7753">
        <w:t xml:space="preserve"> that</w:t>
      </w:r>
      <w:r w:rsidR="00F86483" w:rsidRPr="00F86483">
        <w:t xml:space="preserve"> </w:t>
      </w:r>
      <w:r w:rsidR="00A23386">
        <w:t>‘</w:t>
      </w:r>
      <w:r w:rsidR="00F86483" w:rsidRPr="00F86483">
        <w:t>flexible</w:t>
      </w:r>
      <w:r w:rsidR="00A23386">
        <w:t>’</w:t>
      </w:r>
      <w:r w:rsidR="00F86483" w:rsidRPr="00F86483">
        <w:t xml:space="preserve"> </w:t>
      </w:r>
      <w:r w:rsidR="001846B5" w:rsidRPr="00F86483">
        <w:t>licen</w:t>
      </w:r>
      <w:r w:rsidR="001846B5">
        <w:t>sing</w:t>
      </w:r>
      <w:r w:rsidR="001846B5" w:rsidRPr="00F86483">
        <w:t xml:space="preserve"> </w:t>
      </w:r>
      <w:r w:rsidR="00F86483" w:rsidRPr="00F86483">
        <w:t xml:space="preserve">arrangements are important to innovation, particularly given </w:t>
      </w:r>
      <w:r w:rsidR="005E3C02">
        <w:t>the</w:t>
      </w:r>
      <w:r w:rsidR="00F86483" w:rsidRPr="00F86483">
        <w:t xml:space="preserve"> </w:t>
      </w:r>
      <w:r w:rsidR="00D27137">
        <w:t>difficult</w:t>
      </w:r>
      <w:r w:rsidR="005E3C02">
        <w:t>y</w:t>
      </w:r>
      <w:r w:rsidR="00F86483" w:rsidRPr="00F86483">
        <w:t xml:space="preserve"> </w:t>
      </w:r>
      <w:r w:rsidR="005E3C02">
        <w:t>in</w:t>
      </w:r>
      <w:r w:rsidR="005E3C02" w:rsidRPr="00F86483">
        <w:t xml:space="preserve"> </w:t>
      </w:r>
      <w:r w:rsidR="00F86483" w:rsidRPr="00F86483">
        <w:t>predict</w:t>
      </w:r>
      <w:r w:rsidR="005E3C02">
        <w:t>ing</w:t>
      </w:r>
      <w:r w:rsidR="00F86483" w:rsidRPr="00F86483">
        <w:t xml:space="preserve"> which technologies and services </w:t>
      </w:r>
      <w:r w:rsidR="00D27137">
        <w:t xml:space="preserve">in the terahertz frequency ranges </w:t>
      </w:r>
      <w:r w:rsidR="00F86483" w:rsidRPr="00F86483">
        <w:t xml:space="preserve">might </w:t>
      </w:r>
      <w:r w:rsidR="000253C0">
        <w:t xml:space="preserve">ultimately </w:t>
      </w:r>
      <w:r w:rsidR="00F86483" w:rsidRPr="00F86483">
        <w:t xml:space="preserve">become </w:t>
      </w:r>
      <w:r w:rsidR="000253C0">
        <w:t>useful</w:t>
      </w:r>
      <w:r w:rsidR="000253C0" w:rsidRPr="00F86483">
        <w:t xml:space="preserve"> </w:t>
      </w:r>
      <w:r w:rsidR="00F86483" w:rsidRPr="00F86483">
        <w:t xml:space="preserve">for </w:t>
      </w:r>
      <w:r w:rsidR="000253C0">
        <w:t xml:space="preserve">the </w:t>
      </w:r>
      <w:r w:rsidR="00F86483" w:rsidRPr="00F86483">
        <w:t>telecommunications industry</w:t>
      </w:r>
      <w:r w:rsidR="00F86483">
        <w:t>.</w:t>
      </w:r>
    </w:p>
    <w:p w14:paraId="3310BBE5" w14:textId="6372798A" w:rsidR="00C32A8B" w:rsidRDefault="006C06CC" w:rsidP="00364B9A">
      <w:pPr>
        <w:pStyle w:val="Paragraph"/>
      </w:pPr>
      <w:r>
        <w:t>In Australia, n</w:t>
      </w:r>
      <w:r w:rsidRPr="006C06CC">
        <w:t xml:space="preserve">o licences </w:t>
      </w:r>
      <w:r w:rsidR="00430B39">
        <w:t>have been issued in the terahertz</w:t>
      </w:r>
      <w:r w:rsidR="00207CCF">
        <w:t xml:space="preserve"> range </w:t>
      </w:r>
      <w:r w:rsidR="0040006F">
        <w:t>to date</w:t>
      </w:r>
      <w:r w:rsidRPr="006C06CC">
        <w:t>.</w:t>
      </w:r>
      <w:r>
        <w:t xml:space="preserve"> </w:t>
      </w:r>
      <w:r w:rsidR="00C23083">
        <w:t>A</w:t>
      </w:r>
      <w:r w:rsidR="0003319D">
        <w:t>s</w:t>
      </w:r>
      <w:r w:rsidR="00C23083">
        <w:t xml:space="preserve"> tec</w:t>
      </w:r>
      <w:r w:rsidR="0003319D">
        <w:t xml:space="preserve">hnology using terahertz spectrum develops, </w:t>
      </w:r>
      <w:r w:rsidR="003766E4">
        <w:t xml:space="preserve">we may issue </w:t>
      </w:r>
      <w:r w:rsidRPr="006C06CC">
        <w:t xml:space="preserve">scientific </w:t>
      </w:r>
      <w:r w:rsidR="00504809" w:rsidRPr="006C06CC">
        <w:t>licen</w:t>
      </w:r>
      <w:r w:rsidR="00504809">
        <w:t xml:space="preserve">ces </w:t>
      </w:r>
      <w:r w:rsidR="001B6DCF">
        <w:t>in appropriate cases to</w:t>
      </w:r>
      <w:r w:rsidRPr="006C06CC">
        <w:t xml:space="preserve"> support use-case trials</w:t>
      </w:r>
      <w:r>
        <w:t>.</w:t>
      </w:r>
      <w:r w:rsidRPr="006C06CC">
        <w:t xml:space="preserve"> </w:t>
      </w:r>
      <w:r w:rsidR="00533EFB">
        <w:t>We</w:t>
      </w:r>
      <w:r>
        <w:t xml:space="preserve"> have </w:t>
      </w:r>
      <w:r w:rsidRPr="006C06CC">
        <w:t>reduced apparatus licence taxes to the minimum annual tax for most licence types with services operating in spectrum above 100 GHz</w:t>
      </w:r>
      <w:r>
        <w:t>.</w:t>
      </w:r>
    </w:p>
    <w:p w14:paraId="1B4A9A17" w14:textId="7A00FD8C" w:rsidR="00C32A8B" w:rsidRPr="00364B9A" w:rsidRDefault="00FB5EBF" w:rsidP="00364B9A">
      <w:pPr>
        <w:pStyle w:val="Paragraph"/>
      </w:pPr>
      <w:r>
        <w:t>We</w:t>
      </w:r>
      <w:r w:rsidR="00C32A8B" w:rsidRPr="00C32A8B">
        <w:t xml:space="preserve"> will continue to monitor </w:t>
      </w:r>
      <w:r w:rsidR="007E4270">
        <w:t xml:space="preserve">technology </w:t>
      </w:r>
      <w:r w:rsidR="00DF4C0E">
        <w:t xml:space="preserve">developments and </w:t>
      </w:r>
      <w:r w:rsidR="00EF6A15">
        <w:t xml:space="preserve">emerging </w:t>
      </w:r>
      <w:r w:rsidR="00607F1A">
        <w:t>use</w:t>
      </w:r>
      <w:r w:rsidR="00394A99">
        <w:t>-</w:t>
      </w:r>
      <w:r w:rsidR="00607F1A">
        <w:t>cases</w:t>
      </w:r>
      <w:r w:rsidR="009F7B7F">
        <w:t>, while also engaging in</w:t>
      </w:r>
      <w:r w:rsidR="00C32A8B" w:rsidRPr="00C32A8B">
        <w:t xml:space="preserve"> </w:t>
      </w:r>
      <w:r w:rsidR="00877852">
        <w:t xml:space="preserve">international </w:t>
      </w:r>
      <w:r w:rsidR="009F7B7F">
        <w:t xml:space="preserve">forums on regulatory development </w:t>
      </w:r>
      <w:r w:rsidR="00891C7F">
        <w:t xml:space="preserve">for terahertz </w:t>
      </w:r>
      <w:r w:rsidR="00891C7F">
        <w:lastRenderedPageBreak/>
        <w:t>spectrum access</w:t>
      </w:r>
      <w:r w:rsidR="002E414F">
        <w:t>, to ensure Australia</w:t>
      </w:r>
      <w:r w:rsidR="00A23386">
        <w:t>’</w:t>
      </w:r>
      <w:r w:rsidR="002E414F">
        <w:t xml:space="preserve">s regulatory settings </w:t>
      </w:r>
      <w:r w:rsidR="0095769A" w:rsidRPr="0095769A">
        <w:t>promote the long</w:t>
      </w:r>
      <w:r w:rsidR="0095769A" w:rsidRPr="0095769A">
        <w:rPr>
          <w:rFonts w:ascii="Cambria Math" w:hAnsi="Cambria Math" w:cs="Cambria Math"/>
        </w:rPr>
        <w:t>‑</w:t>
      </w:r>
      <w:r w:rsidR="0095769A" w:rsidRPr="0095769A">
        <w:t>term public interest derived from the use of th</w:t>
      </w:r>
      <w:r w:rsidR="00E8666A">
        <w:t>e terahertz</w:t>
      </w:r>
      <w:r w:rsidR="0095769A" w:rsidRPr="0095769A">
        <w:t xml:space="preserve"> spectrum</w:t>
      </w:r>
      <w:r w:rsidR="00C32A8B" w:rsidRPr="00C32A8B">
        <w:t>.</w:t>
      </w:r>
    </w:p>
    <w:p w14:paraId="3D0AD8B5" w14:textId="2B90580C" w:rsidR="00EF427D" w:rsidRDefault="00B10FEA" w:rsidP="00EF427D">
      <w:pPr>
        <w:pStyle w:val="Heading1"/>
      </w:pPr>
      <w:bookmarkStart w:id="1" w:name="_Toc128659472"/>
      <w:r>
        <w:lastRenderedPageBreak/>
        <w:t>About t</w:t>
      </w:r>
      <w:r w:rsidR="006B13D9">
        <w:t xml:space="preserve">erahertz </w:t>
      </w:r>
      <w:r>
        <w:t>spectrum</w:t>
      </w:r>
      <w:bookmarkEnd w:id="1"/>
    </w:p>
    <w:p w14:paraId="76CB4173" w14:textId="417CF0D5" w:rsidR="00412A51" w:rsidRDefault="00650D89" w:rsidP="00412A51">
      <w:pPr>
        <w:pStyle w:val="Paragraph"/>
      </w:pPr>
      <w:r>
        <w:t>T</w:t>
      </w:r>
      <w:r w:rsidR="00412A51" w:rsidRPr="00C81938">
        <w:t>he Australian Communications and Media Authority (ACMA</w:t>
      </w:r>
      <w:r w:rsidR="00B755CC" w:rsidRPr="00C81938">
        <w:t>)</w:t>
      </w:r>
      <w:r w:rsidR="00B755CC">
        <w:t xml:space="preserve"> is </w:t>
      </w:r>
      <w:r w:rsidR="00412A51" w:rsidRPr="00C81938">
        <w:t>Australia</w:t>
      </w:r>
      <w:r w:rsidR="00A23386">
        <w:t>’</w:t>
      </w:r>
      <w:r w:rsidR="00412A51" w:rsidRPr="00C81938">
        <w:t>s spectrum regulator, responsible for managing the radiofrequency spectrum to promote the long</w:t>
      </w:r>
      <w:r w:rsidR="00412A51">
        <w:noBreakHyphen/>
      </w:r>
      <w:r w:rsidR="00412A51" w:rsidRPr="00C81938">
        <w:t>term public interest derived from its use.</w:t>
      </w:r>
      <w:r w:rsidR="00412A51">
        <w:t xml:space="preserve"> </w:t>
      </w:r>
      <w:r w:rsidR="003A1199">
        <w:t xml:space="preserve">Under the </w:t>
      </w:r>
      <w:r w:rsidR="003A1199">
        <w:rPr>
          <w:i/>
          <w:iCs/>
        </w:rPr>
        <w:t xml:space="preserve">Radiocommunications Act 1992, </w:t>
      </w:r>
      <w:r w:rsidR="006A4D9F">
        <w:t>w</w:t>
      </w:r>
      <w:r w:rsidR="00412A51">
        <w:t>e regulate radio emissions</w:t>
      </w:r>
      <w:r w:rsidR="00CA7BC4">
        <w:t xml:space="preserve">, which are defined </w:t>
      </w:r>
      <w:r w:rsidR="00D34DA3">
        <w:t xml:space="preserve">to be emissions of electromagnetic energy </w:t>
      </w:r>
      <w:r w:rsidR="005B28F8">
        <w:t>of</w:t>
      </w:r>
      <w:r w:rsidR="005B28F8" w:rsidRPr="006726EA">
        <w:t xml:space="preserve"> frequencies</w:t>
      </w:r>
      <w:r w:rsidR="00412A51" w:rsidRPr="006726EA">
        <w:t xml:space="preserve"> less than 420 </w:t>
      </w:r>
      <w:r w:rsidR="00412A51">
        <w:t>THz</w:t>
      </w:r>
      <w:r w:rsidR="00886F90">
        <w:t xml:space="preserve">. This therefore includes </w:t>
      </w:r>
      <w:r w:rsidR="005B28F8">
        <w:t>emissions of electromagnetic energy in frequencies in</w:t>
      </w:r>
      <w:r w:rsidR="00777E7D">
        <w:t xml:space="preserve"> the terahertz </w:t>
      </w:r>
      <w:r w:rsidR="005B28F8">
        <w:t>range</w:t>
      </w:r>
      <w:r w:rsidR="0037593B">
        <w:t>.</w:t>
      </w:r>
      <w:r w:rsidR="00451D10">
        <w:rPr>
          <w:rStyle w:val="FootnoteReference"/>
        </w:rPr>
        <w:footnoteReference w:id="4"/>
      </w:r>
    </w:p>
    <w:p w14:paraId="7437D040" w14:textId="3067C4B1" w:rsidR="009B1D70" w:rsidRDefault="006A22D3" w:rsidP="00AD2211">
      <w:pPr>
        <w:pStyle w:val="Heading2"/>
      </w:pPr>
      <w:bookmarkStart w:id="2" w:name="_Toc128659473"/>
      <w:r>
        <w:t>T</w:t>
      </w:r>
      <w:r w:rsidR="009B1D70">
        <w:t xml:space="preserve">erahertz </w:t>
      </w:r>
      <w:r>
        <w:t>spectrum</w:t>
      </w:r>
      <w:bookmarkEnd w:id="2"/>
    </w:p>
    <w:p w14:paraId="61DC196A" w14:textId="1D23D023" w:rsidR="00DD567E" w:rsidRDefault="00DD567E" w:rsidP="00DD567E">
      <w:pPr>
        <w:pStyle w:val="Paragraph"/>
      </w:pPr>
      <w:r>
        <w:t>The</w:t>
      </w:r>
      <w:r w:rsidRPr="006658F2">
        <w:t xml:space="preserve"> spectrum above 100 GHz </w:t>
      </w:r>
      <w:r>
        <w:t xml:space="preserve">is </w:t>
      </w:r>
      <w:r w:rsidRPr="006658F2">
        <w:t xml:space="preserve">referred to as the </w:t>
      </w:r>
      <w:r>
        <w:t>terahertz</w:t>
      </w:r>
      <w:r w:rsidRPr="006658F2">
        <w:t xml:space="preserve"> frequency range</w:t>
      </w:r>
      <w:r>
        <w:t xml:space="preserve"> </w:t>
      </w:r>
      <w:r w:rsidR="00D31B64">
        <w:t xml:space="preserve">– </w:t>
      </w:r>
      <w:r w:rsidRPr="006658F2">
        <w:t>100</w:t>
      </w:r>
      <w:r w:rsidR="00F4672A">
        <w:t> </w:t>
      </w:r>
      <w:r w:rsidRPr="006658F2">
        <w:t>GHz to 420 THz</w:t>
      </w:r>
      <w:r>
        <w:t xml:space="preserve">. </w:t>
      </w:r>
    </w:p>
    <w:p w14:paraId="635CFFD8" w14:textId="7B325C60" w:rsidR="0032219B" w:rsidRDefault="00124F4D" w:rsidP="008E03FD">
      <w:pPr>
        <w:pStyle w:val="Paragraph"/>
      </w:pPr>
      <w:r w:rsidRPr="00124F4D">
        <w:t xml:space="preserve">The large amount of spectrum available </w:t>
      </w:r>
      <w:r w:rsidR="003C1107">
        <w:t xml:space="preserve">in the terahertz range </w:t>
      </w:r>
      <w:r w:rsidR="00E047BA">
        <w:t>has</w:t>
      </w:r>
      <w:r w:rsidR="004849BF">
        <w:t xml:space="preserve"> the potential</w:t>
      </w:r>
      <w:r w:rsidR="00AA68ED">
        <w:t xml:space="preserve"> to provide</w:t>
      </w:r>
      <w:r w:rsidRPr="00124F4D">
        <w:t xml:space="preserve"> </w:t>
      </w:r>
      <w:r w:rsidR="00BA3071">
        <w:t xml:space="preserve">extremely </w:t>
      </w:r>
      <w:r w:rsidR="00204306">
        <w:t>wide</w:t>
      </w:r>
      <w:r w:rsidR="00C10AF9" w:rsidRPr="00C10AF9">
        <w:t xml:space="preserve"> bandwidths</w:t>
      </w:r>
      <w:r w:rsidR="00842828">
        <w:t xml:space="preserve"> </w:t>
      </w:r>
      <w:r w:rsidR="000F75C3">
        <w:t>for any given service.</w:t>
      </w:r>
      <w:r w:rsidR="002E2FBE">
        <w:t xml:space="preserve"> </w:t>
      </w:r>
      <w:r w:rsidR="0078588B">
        <w:t>I</w:t>
      </w:r>
      <w:r w:rsidR="002826EB">
        <w:t>n</w:t>
      </w:r>
      <w:r w:rsidR="0078588B">
        <w:t xml:space="preserve"> addition to </w:t>
      </w:r>
      <w:r w:rsidR="00BD7DEE">
        <w:t xml:space="preserve">use-cases for </w:t>
      </w:r>
      <w:r w:rsidR="0078588B" w:rsidRPr="0078588B">
        <w:t>scientific sensing and measurement of emissions from the earth surface</w:t>
      </w:r>
      <w:r w:rsidR="0078588B">
        <w:t xml:space="preserve">, </w:t>
      </w:r>
      <w:r w:rsidR="000131FC">
        <w:t>this means</w:t>
      </w:r>
      <w:r w:rsidR="006935C0" w:rsidRPr="006935C0">
        <w:t xml:space="preserve"> terahertz frequencies are </w:t>
      </w:r>
      <w:r w:rsidR="0072795D">
        <w:t xml:space="preserve">also </w:t>
      </w:r>
      <w:r w:rsidR="006935C0" w:rsidRPr="006935C0">
        <w:t xml:space="preserve">suitable for applications requiring </w:t>
      </w:r>
      <w:r w:rsidR="006643A8">
        <w:t>highspeed transfer of</w:t>
      </w:r>
      <w:r w:rsidR="00514A0D">
        <w:t xml:space="preserve"> massive data volumes</w:t>
      </w:r>
      <w:r w:rsidR="005738D1">
        <w:t>,</w:t>
      </w:r>
      <w:r w:rsidR="00FD28A5">
        <w:t xml:space="preserve"> including </w:t>
      </w:r>
      <w:r w:rsidR="00443172">
        <w:t>high-resolution images.</w:t>
      </w:r>
      <w:r w:rsidR="00E24DE3">
        <w:t xml:space="preserve"> </w:t>
      </w:r>
    </w:p>
    <w:p w14:paraId="31862179" w14:textId="44C06F12" w:rsidR="0000134B" w:rsidRDefault="00D80ED8" w:rsidP="008E03FD">
      <w:pPr>
        <w:pStyle w:val="Paragraph"/>
      </w:pPr>
      <w:r>
        <w:t>There</w:t>
      </w:r>
      <w:r w:rsidR="00C10AF9" w:rsidRPr="00C10AF9">
        <w:t xml:space="preserve"> are </w:t>
      </w:r>
      <w:r w:rsidR="00EC49C1">
        <w:t xml:space="preserve">also </w:t>
      </w:r>
      <w:r w:rsidR="00C10AF9" w:rsidRPr="00C10AF9">
        <w:t xml:space="preserve">specific challenges related to </w:t>
      </w:r>
      <w:r w:rsidR="000D62E8">
        <w:t>terahertz frequencies</w:t>
      </w:r>
      <w:r w:rsidR="00A23386">
        <w:t>’</w:t>
      </w:r>
      <w:r w:rsidR="000D62E8" w:rsidRPr="00C10AF9">
        <w:t xml:space="preserve"> </w:t>
      </w:r>
      <w:r w:rsidR="00C10AF9" w:rsidRPr="00C10AF9">
        <w:t xml:space="preserve">propagation characteristics, </w:t>
      </w:r>
      <w:r w:rsidR="00927547">
        <w:t xml:space="preserve">including </w:t>
      </w:r>
      <w:r w:rsidR="00653176">
        <w:t>their</w:t>
      </w:r>
      <w:r w:rsidR="00F47F97">
        <w:t xml:space="preserve"> very short propagation ranges </w:t>
      </w:r>
      <w:r w:rsidR="00CB4A91">
        <w:t xml:space="preserve">and </w:t>
      </w:r>
      <w:r w:rsidR="00C10AF9" w:rsidRPr="00C10AF9">
        <w:t xml:space="preserve">that </w:t>
      </w:r>
      <w:r w:rsidR="00A23386">
        <w:t>‘</w:t>
      </w:r>
      <w:r w:rsidR="00C10AF9" w:rsidRPr="00C10AF9">
        <w:t>signals can easily be degraded by obstacles and frequency-dependent molecular absorption</w:t>
      </w:r>
      <w:r w:rsidR="005738D1">
        <w:t>’</w:t>
      </w:r>
      <w:r w:rsidR="002E66E8">
        <w:t>.</w:t>
      </w:r>
      <w:r w:rsidR="006E7A80">
        <w:rPr>
          <w:rStyle w:val="FootnoteReference"/>
        </w:rPr>
        <w:footnoteReference w:id="5"/>
      </w:r>
      <w:r w:rsidR="00826602">
        <w:t xml:space="preserve"> </w:t>
      </w:r>
    </w:p>
    <w:p w14:paraId="0AC3ABCF" w14:textId="2B8968BE" w:rsidR="006A22D3" w:rsidRDefault="006A22D3" w:rsidP="00E54D2A">
      <w:pPr>
        <w:pStyle w:val="Heading2"/>
      </w:pPr>
      <w:bookmarkStart w:id="3" w:name="_Toc128659474"/>
      <w:r>
        <w:t>Terahertz spectrum use</w:t>
      </w:r>
      <w:bookmarkEnd w:id="3"/>
    </w:p>
    <w:p w14:paraId="07798CD3" w14:textId="4501ADEE" w:rsidR="00665EEC" w:rsidRDefault="00BB0838" w:rsidP="008E03FD">
      <w:pPr>
        <w:pStyle w:val="Paragraph"/>
      </w:pPr>
      <w:r>
        <w:t>S</w:t>
      </w:r>
      <w:r w:rsidR="0036561D" w:rsidRPr="0036561D">
        <w:t xml:space="preserve">ignals </w:t>
      </w:r>
      <w:r w:rsidR="009B74DB">
        <w:t xml:space="preserve">in terahertz spectrum </w:t>
      </w:r>
      <w:r w:rsidR="0036561D" w:rsidRPr="0036561D">
        <w:t>have been able to be generated for some time</w:t>
      </w:r>
      <w:r w:rsidR="009B74DB">
        <w:t xml:space="preserve">, </w:t>
      </w:r>
      <w:r>
        <w:t xml:space="preserve">however </w:t>
      </w:r>
      <w:r w:rsidR="0036561D" w:rsidRPr="0036561D">
        <w:t xml:space="preserve">semiconductor and antenna technology </w:t>
      </w:r>
      <w:r w:rsidR="003D52D0">
        <w:t xml:space="preserve">that will support </w:t>
      </w:r>
      <w:r w:rsidR="0036561D" w:rsidRPr="0036561D">
        <w:t>meaningful</w:t>
      </w:r>
      <w:r>
        <w:t xml:space="preserve"> data transfer</w:t>
      </w:r>
      <w:r w:rsidR="0036561D" w:rsidRPr="0036561D">
        <w:t xml:space="preserve"> for mainstream consumer purposes is still </w:t>
      </w:r>
      <w:r w:rsidR="00CA4F45">
        <w:t>under development.</w:t>
      </w:r>
      <w:r w:rsidR="007357C5">
        <w:t xml:space="preserve"> </w:t>
      </w:r>
      <w:r>
        <w:t xml:space="preserve">To date, </w:t>
      </w:r>
      <w:r w:rsidR="003237FF">
        <w:t>because of the availability of other bands</w:t>
      </w:r>
      <w:r w:rsidR="00707E3D">
        <w:t xml:space="preserve"> for communications purposes, t</w:t>
      </w:r>
      <w:r w:rsidR="00426DD4">
        <w:t>here has been</w:t>
      </w:r>
      <w:r w:rsidR="001454C1">
        <w:t xml:space="preserve"> limited interest in </w:t>
      </w:r>
      <w:r w:rsidR="00426DD4">
        <w:t xml:space="preserve">terahertz spectrum </w:t>
      </w:r>
      <w:r w:rsidR="00665EEC">
        <w:t>use.</w:t>
      </w:r>
    </w:p>
    <w:p w14:paraId="03A2AF09" w14:textId="6EE946ED" w:rsidR="00AE0D36" w:rsidRDefault="00AE0D36" w:rsidP="00DC3E2F">
      <w:pPr>
        <w:pStyle w:val="Paragraph"/>
      </w:pPr>
      <w:r w:rsidRPr="000012A3">
        <w:t xml:space="preserve">Existing services in the </w:t>
      </w:r>
      <w:r>
        <w:t>terahertz</w:t>
      </w:r>
      <w:r w:rsidR="007564A7">
        <w:t> </w:t>
      </w:r>
      <w:r w:rsidRPr="000012A3">
        <w:t xml:space="preserve">range are focused primarily on </w:t>
      </w:r>
      <w:r w:rsidR="00A20D35">
        <w:t>space science</w:t>
      </w:r>
      <w:r w:rsidRPr="000012A3">
        <w:t xml:space="preserve"> applications for earth</w:t>
      </w:r>
      <w:r w:rsidR="00BC31BB">
        <w:t> </w:t>
      </w:r>
      <w:r w:rsidRPr="000012A3">
        <w:t xml:space="preserve">observation, including climate change modelling. These applications are sensitive to interference and are protected both through provisions in the </w:t>
      </w:r>
      <w:r w:rsidR="00AF5842" w:rsidRPr="00AF5842">
        <w:t xml:space="preserve">International Telecommunication Union (ITU) Radio Regulations </w:t>
      </w:r>
      <w:r w:rsidR="00AF5842">
        <w:t>(RRs)</w:t>
      </w:r>
      <w:r w:rsidR="00607A74">
        <w:t xml:space="preserve"> (</w:t>
      </w:r>
      <w:r w:rsidR="00607A74" w:rsidRPr="008022CE">
        <w:t>see</w:t>
      </w:r>
      <w:r w:rsidR="00607A74" w:rsidRPr="00607A74">
        <w:rPr>
          <w:i/>
          <w:iCs/>
        </w:rPr>
        <w:t xml:space="preserve"> Regulation </w:t>
      </w:r>
      <w:r w:rsidR="00607A74" w:rsidRPr="008022CE">
        <w:t>section</w:t>
      </w:r>
      <w:r w:rsidR="00607A74">
        <w:t>)</w:t>
      </w:r>
      <w:r w:rsidRPr="000012A3">
        <w:t xml:space="preserve">, and the comparatively limited use of </w:t>
      </w:r>
      <w:r w:rsidR="00624F0E">
        <w:t xml:space="preserve">terahertz </w:t>
      </w:r>
      <w:r w:rsidRPr="000012A3">
        <w:t>spectrum for other applications</w:t>
      </w:r>
      <w:r w:rsidR="008D04C9">
        <w:t>.</w:t>
      </w:r>
    </w:p>
    <w:p w14:paraId="2F2F6E81" w14:textId="77777777" w:rsidR="00075CA9" w:rsidRDefault="00704521" w:rsidP="00DC3E2F">
      <w:pPr>
        <w:pStyle w:val="Paragraph"/>
      </w:pPr>
      <w:r>
        <w:t>I</w:t>
      </w:r>
      <w:r w:rsidR="000E456A" w:rsidRPr="000E456A">
        <w:t xml:space="preserve">nterest in the terahertz range is </w:t>
      </w:r>
      <w:r w:rsidR="002864D4">
        <w:t>developing</w:t>
      </w:r>
      <w:r w:rsidR="006169D1">
        <w:t>, albeit slowly</w:t>
      </w:r>
      <w:r>
        <w:t xml:space="preserve">, </w:t>
      </w:r>
      <w:r w:rsidR="00F325CB">
        <w:t xml:space="preserve">driven </w:t>
      </w:r>
      <w:r>
        <w:t xml:space="preserve">in part </w:t>
      </w:r>
      <w:r w:rsidR="00F325CB">
        <w:t>by</w:t>
      </w:r>
      <w:r w:rsidR="000E456A" w:rsidRPr="000E456A">
        <w:t xml:space="preserve"> the amount of spectrum available and its potential for </w:t>
      </w:r>
      <w:r w:rsidR="00407C59">
        <w:t xml:space="preserve">serving </w:t>
      </w:r>
      <w:r w:rsidR="003A2A40">
        <w:t>an extremely large number of users</w:t>
      </w:r>
      <w:r w:rsidR="00052525">
        <w:t>,</w:t>
      </w:r>
      <w:r w:rsidR="000065B9">
        <w:t xml:space="preserve"> </w:t>
      </w:r>
      <w:r w:rsidR="000E456A" w:rsidRPr="000E456A">
        <w:t>due to</w:t>
      </w:r>
      <w:r w:rsidR="0047069B">
        <w:t xml:space="preserve"> both</w:t>
      </w:r>
      <w:r w:rsidR="000E456A" w:rsidRPr="000E456A">
        <w:t xml:space="preserve"> its propagation characteristics</w:t>
      </w:r>
      <w:r w:rsidR="0047069B">
        <w:t xml:space="preserve"> and the types of antenna syst</w:t>
      </w:r>
      <w:r w:rsidR="00EF3821">
        <w:t>ems and network topologies that are likely to be specified for terahertz I</w:t>
      </w:r>
      <w:r w:rsidR="00D50AAB">
        <w:t xml:space="preserve">nternational </w:t>
      </w:r>
      <w:r w:rsidR="00EF3821">
        <w:t>M</w:t>
      </w:r>
      <w:r w:rsidR="00D50AAB">
        <w:t xml:space="preserve">obile </w:t>
      </w:r>
      <w:r w:rsidR="00EF3821">
        <w:t>T</w:t>
      </w:r>
      <w:r w:rsidR="00D50AAB">
        <w:t>elecommunications</w:t>
      </w:r>
      <w:r w:rsidR="00431E97">
        <w:t xml:space="preserve"> (IMT)</w:t>
      </w:r>
      <w:r w:rsidR="00EF3821">
        <w:t xml:space="preserve"> (6G) </w:t>
      </w:r>
      <w:r w:rsidR="00682159">
        <w:t>technologies</w:t>
      </w:r>
      <w:r w:rsidR="000E456A" w:rsidRPr="000E456A">
        <w:t>.</w:t>
      </w:r>
      <w:r w:rsidR="00C556BA">
        <w:rPr>
          <w:rStyle w:val="FootnoteReference"/>
        </w:rPr>
        <w:footnoteReference w:id="6"/>
      </w:r>
      <w:r w:rsidR="0051656C">
        <w:t xml:space="preserve"> </w:t>
      </w:r>
    </w:p>
    <w:p w14:paraId="5734B901" w14:textId="2C17FC1B" w:rsidR="00831E8A" w:rsidRDefault="0051656C" w:rsidP="00DC3E2F">
      <w:pPr>
        <w:pStyle w:val="Paragraph"/>
      </w:pPr>
      <w:r>
        <w:lastRenderedPageBreak/>
        <w:t xml:space="preserve">However, </w:t>
      </w:r>
      <w:r w:rsidR="00B2056C">
        <w:t>wh</w:t>
      </w:r>
      <w:r w:rsidR="007B01F9">
        <w:t xml:space="preserve">ile </w:t>
      </w:r>
      <w:r w:rsidR="006928F4">
        <w:t>‘</w:t>
      </w:r>
      <w:r w:rsidR="0082614E" w:rsidRPr="0082614E">
        <w:t>first standardization work will be published in a few years from now</w:t>
      </w:r>
      <w:r w:rsidR="00BC7C3D">
        <w:t xml:space="preserve">,’ </w:t>
      </w:r>
      <w:r w:rsidR="0082614E" w:rsidRPr="0082614E">
        <w:t xml:space="preserve">commercial roll-out is </w:t>
      </w:r>
      <w:r w:rsidR="00BC7C3D">
        <w:t xml:space="preserve">not </w:t>
      </w:r>
      <w:r w:rsidR="0082614E" w:rsidRPr="0082614E">
        <w:t xml:space="preserve">expected </w:t>
      </w:r>
      <w:r w:rsidR="00BC7C3D">
        <w:t xml:space="preserve">until </w:t>
      </w:r>
      <w:r w:rsidR="00033773">
        <w:t>later in the decade</w:t>
      </w:r>
      <w:r w:rsidR="0049428E">
        <w:t>.</w:t>
      </w:r>
      <w:r w:rsidR="00592E27">
        <w:rPr>
          <w:rStyle w:val="FootnoteReference"/>
        </w:rPr>
        <w:footnoteReference w:id="7"/>
      </w:r>
      <w:r w:rsidR="000E456A">
        <w:t xml:space="preserve"> </w:t>
      </w:r>
    </w:p>
    <w:p w14:paraId="35323CD1" w14:textId="5B0822A7" w:rsidR="00DC3E2F" w:rsidRDefault="00A935B2" w:rsidP="00DC3E2F">
      <w:pPr>
        <w:pStyle w:val="Paragraph"/>
      </w:pPr>
      <w:r>
        <w:t>E</w:t>
      </w:r>
      <w:r w:rsidR="00EB0C60" w:rsidRPr="00EB0C60">
        <w:t xml:space="preserve">merging and potential </w:t>
      </w:r>
      <w:r w:rsidR="007401D9">
        <w:t>uses</w:t>
      </w:r>
      <w:r w:rsidR="007401D9" w:rsidRPr="00EB0C60">
        <w:t xml:space="preserve"> </w:t>
      </w:r>
      <w:r w:rsidR="00EB0C60" w:rsidRPr="00EB0C60">
        <w:t xml:space="preserve">for spectrum in </w:t>
      </w:r>
      <w:r w:rsidR="00A20D35">
        <w:t>the terahertz</w:t>
      </w:r>
      <w:r w:rsidR="00272899">
        <w:t xml:space="preserve"> </w:t>
      </w:r>
      <w:r w:rsidR="00EB0C60" w:rsidRPr="00EB0C60">
        <w:t xml:space="preserve">range include </w:t>
      </w:r>
      <w:r w:rsidR="002601A2">
        <w:t xml:space="preserve">applications for </w:t>
      </w:r>
      <w:r w:rsidR="006E69D8" w:rsidRPr="006E69D8">
        <w:t>communications (for example, dense deployment of short-range devices</w:t>
      </w:r>
      <w:r w:rsidR="004468E4">
        <w:t>,</w:t>
      </w:r>
      <w:r w:rsidR="006E69D8" w:rsidRPr="006E69D8">
        <w:t xml:space="preserve"> </w:t>
      </w:r>
      <w:r w:rsidR="004468E4" w:rsidRPr="006E69D8">
        <w:t>high-speed</w:t>
      </w:r>
      <w:r w:rsidR="006E69D8" w:rsidRPr="006E69D8">
        <w:t xml:space="preserve"> communications with 6G technology</w:t>
      </w:r>
      <w:r w:rsidR="00FB08FA">
        <w:t xml:space="preserve">, secure </w:t>
      </w:r>
      <w:r w:rsidR="00934B93">
        <w:t xml:space="preserve">short-range </w:t>
      </w:r>
      <w:r w:rsidR="00FB08FA">
        <w:t xml:space="preserve">communication </w:t>
      </w:r>
      <w:r w:rsidR="006B0A9B">
        <w:t xml:space="preserve">of </w:t>
      </w:r>
      <w:r w:rsidR="00CC4B68">
        <w:t xml:space="preserve">sensitive </w:t>
      </w:r>
      <w:r w:rsidR="006B0A9B">
        <w:t>information</w:t>
      </w:r>
      <w:r w:rsidR="006E69D8" w:rsidRPr="006E69D8">
        <w:t xml:space="preserve">), sensing (for example, short-range radar for security imaging and molecular analysis), </w:t>
      </w:r>
      <w:r w:rsidR="00A80CBC">
        <w:t xml:space="preserve">and </w:t>
      </w:r>
      <w:r w:rsidR="006E69D8" w:rsidRPr="006E69D8">
        <w:t>positioning and imaging (for</w:t>
      </w:r>
      <w:r w:rsidR="00C9075D">
        <w:t> </w:t>
      </w:r>
      <w:r w:rsidR="006E69D8" w:rsidRPr="006E69D8">
        <w:t>example, robotics, autonomous vehicles, holographic imaging)</w:t>
      </w:r>
      <w:r w:rsidR="00CB4F4A">
        <w:t>.</w:t>
      </w:r>
    </w:p>
    <w:p w14:paraId="0B67E990" w14:textId="482D009F" w:rsidR="007B3995" w:rsidRDefault="00EE5E47" w:rsidP="00E6301C">
      <w:r>
        <w:t xml:space="preserve">Spectrum regulators will need to </w:t>
      </w:r>
      <w:r w:rsidR="00E643DC">
        <w:t xml:space="preserve">carefully </w:t>
      </w:r>
      <w:r w:rsidR="002A2A86">
        <w:t xml:space="preserve">consider </w:t>
      </w:r>
      <w:r w:rsidR="008B2838">
        <w:t>r</w:t>
      </w:r>
      <w:r w:rsidR="002A2A86">
        <w:t>egul</w:t>
      </w:r>
      <w:r w:rsidR="00630A4F">
        <w:t>atory</w:t>
      </w:r>
      <w:r w:rsidR="002A2A86">
        <w:t xml:space="preserve"> arrangements </w:t>
      </w:r>
      <w:r w:rsidR="001742D2">
        <w:t>to supp</w:t>
      </w:r>
      <w:r w:rsidR="00E576FE">
        <w:t>ort any new use</w:t>
      </w:r>
      <w:r w:rsidR="00EC2679">
        <w:t>-</w:t>
      </w:r>
      <w:r w:rsidR="00E576FE">
        <w:t xml:space="preserve">cases </w:t>
      </w:r>
      <w:r w:rsidR="002B236E">
        <w:t xml:space="preserve">in the </w:t>
      </w:r>
      <w:r w:rsidR="00E576FE">
        <w:t xml:space="preserve">terahertz </w:t>
      </w:r>
      <w:r w:rsidR="002B236E">
        <w:t>frequency range</w:t>
      </w:r>
      <w:r w:rsidR="00787C80">
        <w:t xml:space="preserve">, including how </w:t>
      </w:r>
      <w:r w:rsidR="00E576FE">
        <w:t>they might</w:t>
      </w:r>
      <w:r w:rsidR="00B103BD">
        <w:t xml:space="preserve"> coexist with</w:t>
      </w:r>
      <w:r w:rsidR="00E576FE">
        <w:t xml:space="preserve"> </w:t>
      </w:r>
      <w:r w:rsidR="000B70E1">
        <w:t>existing interference-sensitive services</w:t>
      </w:r>
      <w:r w:rsidR="006E590A">
        <w:t>.</w:t>
      </w:r>
      <w:r w:rsidR="00787C80">
        <w:t xml:space="preserve"> </w:t>
      </w:r>
    </w:p>
    <w:p w14:paraId="076B2EAF" w14:textId="47C57D0D" w:rsidR="0003296A" w:rsidRDefault="00607F1A" w:rsidP="0003296A">
      <w:pPr>
        <w:pStyle w:val="Heading1"/>
      </w:pPr>
      <w:bookmarkStart w:id="4" w:name="_Toc128659475"/>
      <w:r>
        <w:lastRenderedPageBreak/>
        <w:t>Use</w:t>
      </w:r>
      <w:r w:rsidR="00394A99">
        <w:t>-</w:t>
      </w:r>
      <w:r>
        <w:t>cases</w:t>
      </w:r>
      <w:bookmarkEnd w:id="4"/>
    </w:p>
    <w:p w14:paraId="07A8C270" w14:textId="010C1179" w:rsidR="0003296A" w:rsidRDefault="00A85CFD" w:rsidP="00A85CFD">
      <w:pPr>
        <w:pStyle w:val="Heading2"/>
      </w:pPr>
      <w:bookmarkStart w:id="5" w:name="_Toc128659476"/>
      <w:r w:rsidRPr="00A85CFD">
        <w:t>Current use</w:t>
      </w:r>
      <w:bookmarkEnd w:id="5"/>
    </w:p>
    <w:p w14:paraId="21C571DD" w14:textId="1DB6A583" w:rsidR="00A85CFD" w:rsidRDefault="00785B4A" w:rsidP="00A85CFD">
      <w:pPr>
        <w:pStyle w:val="Paragraph"/>
      </w:pPr>
      <w:r>
        <w:t xml:space="preserve">Regulators in </w:t>
      </w:r>
      <w:r w:rsidRPr="00785B4A">
        <w:t xml:space="preserve">the </w:t>
      </w:r>
      <w:r w:rsidR="00540BB1">
        <w:t>UK</w:t>
      </w:r>
      <w:r w:rsidRPr="00785B4A">
        <w:t xml:space="preserve">, </w:t>
      </w:r>
      <w:r w:rsidR="00540BB1">
        <w:t>US</w:t>
      </w:r>
      <w:r>
        <w:t xml:space="preserve"> and</w:t>
      </w:r>
      <w:r w:rsidRPr="00785B4A">
        <w:t xml:space="preserve"> Canada </w:t>
      </w:r>
      <w:r w:rsidR="00C07709">
        <w:t>have allocated spectrum</w:t>
      </w:r>
      <w:r w:rsidR="0021736C">
        <w:t xml:space="preserve"> in their </w:t>
      </w:r>
      <w:r w:rsidR="00D97D6D">
        <w:t>national spectrum p</w:t>
      </w:r>
      <w:r w:rsidR="00F74B9F">
        <w:t>l</w:t>
      </w:r>
      <w:r w:rsidR="00D97D6D">
        <w:t>ans</w:t>
      </w:r>
      <w:r w:rsidR="00C07709">
        <w:t xml:space="preserve"> in the terahertz </w:t>
      </w:r>
      <w:r w:rsidR="00D70A80">
        <w:t xml:space="preserve">frequency </w:t>
      </w:r>
      <w:r w:rsidR="00C07709">
        <w:t>ranges</w:t>
      </w:r>
      <w:r w:rsidR="0045191A">
        <w:t xml:space="preserve"> for mostly</w:t>
      </w:r>
      <w:r w:rsidR="00D25535">
        <w:t xml:space="preserve"> </w:t>
      </w:r>
      <w:r w:rsidR="00571581" w:rsidRPr="00571581">
        <w:t>non</w:t>
      </w:r>
      <w:r w:rsidR="00CB52EE">
        <w:noBreakHyphen/>
      </w:r>
      <w:r w:rsidR="00571581" w:rsidRPr="00571581">
        <w:t>terrestrial services</w:t>
      </w:r>
      <w:r w:rsidR="004F260E">
        <w:t xml:space="preserve"> (both active and passive)</w:t>
      </w:r>
      <w:r w:rsidR="00571581" w:rsidRPr="00571581">
        <w:t xml:space="preserve">, although there are </w:t>
      </w:r>
      <w:r w:rsidR="00F114DC">
        <w:t xml:space="preserve">also </w:t>
      </w:r>
      <w:r w:rsidR="00571581" w:rsidRPr="00571581">
        <w:t xml:space="preserve">fixed and mobile terrestrial </w:t>
      </w:r>
      <w:r w:rsidR="00C501AA">
        <w:t>service allocations</w:t>
      </w:r>
      <w:r w:rsidR="00D25535">
        <w:t>.</w:t>
      </w:r>
    </w:p>
    <w:p w14:paraId="58107E4B" w14:textId="04A3E893" w:rsidR="009D43AA" w:rsidRDefault="004A5F1C" w:rsidP="0070418C">
      <w:pPr>
        <w:pStyle w:val="Paragraph"/>
      </w:pPr>
      <w:r>
        <w:rPr>
          <w:rFonts w:eastAsia="Calibri"/>
          <w:szCs w:val="20"/>
          <w:lang w:eastAsia="en-US"/>
        </w:rPr>
        <w:t>I</w:t>
      </w:r>
      <w:r w:rsidR="00D745B0">
        <w:rPr>
          <w:rFonts w:eastAsia="Calibri"/>
          <w:szCs w:val="20"/>
          <w:lang w:eastAsia="en-US"/>
        </w:rPr>
        <w:t xml:space="preserve">n the </w:t>
      </w:r>
      <w:r w:rsidR="00F65ACF" w:rsidRPr="00320CE4">
        <w:rPr>
          <w:rFonts w:eastAsia="Calibri"/>
          <w:szCs w:val="20"/>
          <w:u w:color="0000FF"/>
          <w:lang w:eastAsia="en-US"/>
        </w:rPr>
        <w:t>UK</w:t>
      </w:r>
      <w:r w:rsidR="00D745B0">
        <w:rPr>
          <w:rFonts w:eastAsia="Calibri"/>
          <w:szCs w:val="20"/>
          <w:lang w:eastAsia="en-US"/>
        </w:rPr>
        <w:t>,</w:t>
      </w:r>
      <w:r w:rsidR="008A5606">
        <w:rPr>
          <w:rFonts w:eastAsia="Calibri"/>
          <w:szCs w:val="20"/>
          <w:lang w:eastAsia="en-US"/>
        </w:rPr>
        <w:t xml:space="preserve"> </w:t>
      </w:r>
      <w:r w:rsidR="0013000D">
        <w:rPr>
          <w:rFonts w:eastAsia="Calibri"/>
          <w:szCs w:val="20"/>
          <w:lang w:eastAsia="en-US"/>
        </w:rPr>
        <w:t>t</w:t>
      </w:r>
      <w:r w:rsidR="008A5606">
        <w:rPr>
          <w:rFonts w:eastAsia="Calibri"/>
          <w:szCs w:val="20"/>
          <w:lang w:eastAsia="en-US"/>
        </w:rPr>
        <w:t xml:space="preserve">erahertz spectrum is mainly used for non-terrestrial services, particularly those supporting </w:t>
      </w:r>
      <w:r w:rsidR="00A23386">
        <w:rPr>
          <w:rFonts w:eastAsia="Calibri"/>
          <w:szCs w:val="20"/>
          <w:lang w:eastAsia="en-US"/>
        </w:rPr>
        <w:t>‘</w:t>
      </w:r>
      <w:r w:rsidR="008A5606">
        <w:rPr>
          <w:rFonts w:eastAsia="Calibri"/>
          <w:szCs w:val="20"/>
          <w:lang w:eastAsia="en-US"/>
        </w:rPr>
        <w:t>scientific applications using specific frequencies</w:t>
      </w:r>
      <w:r w:rsidR="00A23386">
        <w:rPr>
          <w:rFonts w:eastAsia="Calibri"/>
          <w:szCs w:val="20"/>
          <w:lang w:eastAsia="en-US"/>
        </w:rPr>
        <w:t>’</w:t>
      </w:r>
      <w:r w:rsidR="008A5606">
        <w:rPr>
          <w:rFonts w:eastAsia="Calibri"/>
          <w:szCs w:val="20"/>
          <w:lang w:eastAsia="en-US"/>
        </w:rPr>
        <w:t xml:space="preserve"> for earth</w:t>
      </w:r>
      <w:r w:rsidR="00CC232B">
        <w:rPr>
          <w:rFonts w:eastAsia="Calibri"/>
          <w:szCs w:val="20"/>
          <w:lang w:eastAsia="en-US"/>
        </w:rPr>
        <w:t> </w:t>
      </w:r>
      <w:r w:rsidR="008A5606">
        <w:rPr>
          <w:rFonts w:eastAsia="Calibri"/>
          <w:szCs w:val="20"/>
          <w:lang w:eastAsia="en-US"/>
        </w:rPr>
        <w:t>observation.</w:t>
      </w:r>
      <w:r w:rsidR="00F65ACF">
        <w:rPr>
          <w:rStyle w:val="FootnoteReference"/>
          <w:rFonts w:eastAsia="Calibri"/>
          <w:szCs w:val="20"/>
          <w:lang w:eastAsia="en-US"/>
        </w:rPr>
        <w:footnoteReference w:id="8"/>
      </w:r>
      <w:r w:rsidR="008A5606">
        <w:rPr>
          <w:rFonts w:eastAsia="Calibri"/>
          <w:szCs w:val="20"/>
          <w:lang w:eastAsia="en-US"/>
        </w:rPr>
        <w:t xml:space="preserve"> </w:t>
      </w:r>
      <w:r w:rsidR="008A5606">
        <w:rPr>
          <w:szCs w:val="20"/>
        </w:rPr>
        <w:t>Passive Earth Exploration-Satellite Services</w:t>
      </w:r>
      <w:r w:rsidR="008A5606">
        <w:t xml:space="preserve"> (EESS), which collect weather and climate data, are </w:t>
      </w:r>
      <w:r w:rsidR="000813C7" w:rsidRPr="00320CE4">
        <w:rPr>
          <w:u w:color="0000FF"/>
        </w:rPr>
        <w:t>reported</w:t>
      </w:r>
      <w:r w:rsidR="008A5606">
        <w:t xml:space="preserve"> to be one of the main </w:t>
      </w:r>
      <w:r w:rsidR="000904C7">
        <w:t xml:space="preserve">uses </w:t>
      </w:r>
      <w:r w:rsidR="008A5606">
        <w:t>of spectrum above 100 GHz.</w:t>
      </w:r>
      <w:r w:rsidR="0096644B">
        <w:rPr>
          <w:rStyle w:val="FootnoteReference"/>
        </w:rPr>
        <w:footnoteReference w:id="9"/>
      </w:r>
      <w:r w:rsidR="008A5606">
        <w:t xml:space="preserve"> </w:t>
      </w:r>
      <w:r w:rsidR="00484DEC" w:rsidRPr="00320CE4">
        <w:rPr>
          <w:rFonts w:eastAsia="Calibri"/>
          <w:szCs w:val="20"/>
          <w:u w:color="0000FF"/>
          <w:lang w:eastAsia="en-US"/>
        </w:rPr>
        <w:t>‘Space science’</w:t>
      </w:r>
      <w:r w:rsidR="008A5606">
        <w:rPr>
          <w:rFonts w:eastAsia="Calibri"/>
          <w:szCs w:val="20"/>
          <w:lang w:eastAsia="en-US"/>
        </w:rPr>
        <w:t xml:space="preserve"> is the umbrella term under which such services operate.</w:t>
      </w:r>
      <w:r w:rsidR="00756D7E">
        <w:rPr>
          <w:rStyle w:val="FootnoteReference"/>
          <w:rFonts w:eastAsia="Calibri"/>
          <w:szCs w:val="20"/>
          <w:lang w:eastAsia="en-US"/>
        </w:rPr>
        <w:footnoteReference w:id="10"/>
      </w:r>
      <w:r w:rsidR="008A5606">
        <w:rPr>
          <w:rFonts w:ascii="Calibri" w:eastAsia="Calibri" w:hAnsi="Calibri" w:cs="Times New Roman"/>
          <w:sz w:val="22"/>
          <w:szCs w:val="22"/>
          <w:lang w:eastAsia="en-US"/>
        </w:rPr>
        <w:t xml:space="preserve"> </w:t>
      </w:r>
      <w:r w:rsidR="008A5606">
        <w:t>Other space services include active E</w:t>
      </w:r>
      <w:r w:rsidR="004217C8">
        <w:t>E</w:t>
      </w:r>
      <w:r w:rsidR="008A5606">
        <w:t xml:space="preserve">SS, </w:t>
      </w:r>
      <w:r w:rsidR="004217C8">
        <w:t>radio astronomy</w:t>
      </w:r>
      <w:r w:rsidR="008A5606">
        <w:t xml:space="preserve">, </w:t>
      </w:r>
      <w:r w:rsidR="004217C8">
        <w:t>i</w:t>
      </w:r>
      <w:r w:rsidR="008A5606">
        <w:t>nter-</w:t>
      </w:r>
      <w:r w:rsidR="004217C8">
        <w:t xml:space="preserve">satellite </w:t>
      </w:r>
      <w:r w:rsidR="008A5606">
        <w:t xml:space="preserve">and </w:t>
      </w:r>
      <w:r w:rsidR="004217C8">
        <w:t xml:space="preserve">space </w:t>
      </w:r>
      <w:r w:rsidR="008A5606">
        <w:t>research</w:t>
      </w:r>
      <w:r w:rsidR="00CB506D">
        <w:t>.</w:t>
      </w:r>
      <w:r w:rsidR="008A5606">
        <w:rPr>
          <w:rStyle w:val="FootnoteReference"/>
        </w:rPr>
        <w:footnoteReference w:id="11"/>
      </w:r>
      <w:r w:rsidR="008A5606">
        <w:t xml:space="preserve"> </w:t>
      </w:r>
    </w:p>
    <w:p w14:paraId="1CEF74A3" w14:textId="51842230" w:rsidR="00476257" w:rsidRDefault="002775EF" w:rsidP="00A85CFD">
      <w:pPr>
        <w:pStyle w:val="Paragraph"/>
      </w:pPr>
      <w:r>
        <w:t xml:space="preserve">In the US, </w:t>
      </w:r>
      <w:r w:rsidR="00B1408C" w:rsidRPr="00B1408C">
        <w:t xml:space="preserve">spectrum </w:t>
      </w:r>
      <w:r w:rsidR="00485E1E">
        <w:t xml:space="preserve">in </w:t>
      </w:r>
      <w:r w:rsidR="00485E1E" w:rsidRPr="00485E1E">
        <w:t xml:space="preserve">the frequency range 95–275 GHz </w:t>
      </w:r>
      <w:r w:rsidR="00B1408C" w:rsidRPr="00B1408C">
        <w:t xml:space="preserve">is allocated to active and passive non-terrestrial services. This includes </w:t>
      </w:r>
      <w:r w:rsidR="00F62875">
        <w:t>EESS</w:t>
      </w:r>
      <w:r w:rsidR="00B1408C" w:rsidRPr="00B1408C">
        <w:t xml:space="preserve"> (active and passive) and space research services (both active and passive). There are also</w:t>
      </w:r>
      <w:r w:rsidR="00F933AB">
        <w:t xml:space="preserve"> allocations for</w:t>
      </w:r>
      <w:r w:rsidR="00B1408C" w:rsidRPr="00B1408C">
        <w:t xml:space="preserve"> fixed and mobile (terrestrial) services in </w:t>
      </w:r>
      <w:r w:rsidR="000750F2">
        <w:t>frequencies</w:t>
      </w:r>
      <w:r w:rsidR="007A7C40" w:rsidRPr="00B1408C">
        <w:t xml:space="preserve"> </w:t>
      </w:r>
      <w:r w:rsidR="00B1408C" w:rsidRPr="00B1408C">
        <w:t>as high as 265</w:t>
      </w:r>
      <w:r w:rsidR="003767C1">
        <w:t>–</w:t>
      </w:r>
      <w:r w:rsidR="00B1408C" w:rsidRPr="00B1408C">
        <w:t>275 GHz</w:t>
      </w:r>
      <w:r w:rsidR="009C1AA8">
        <w:t>.</w:t>
      </w:r>
      <w:r w:rsidR="00CB2FE8">
        <w:rPr>
          <w:rStyle w:val="FootnoteReference"/>
        </w:rPr>
        <w:footnoteReference w:id="12"/>
      </w:r>
      <w:r w:rsidR="00B1408C" w:rsidRPr="00B1408C">
        <w:t xml:space="preserve">  </w:t>
      </w:r>
    </w:p>
    <w:p w14:paraId="4C2FD22D" w14:textId="34A0D53B" w:rsidR="0042719D" w:rsidRDefault="004E11A0" w:rsidP="000E4623">
      <w:pPr>
        <w:pStyle w:val="Paragraph"/>
      </w:pPr>
      <w:r>
        <w:t xml:space="preserve">In Canada, </w:t>
      </w:r>
      <w:r w:rsidR="00021A15">
        <w:t xml:space="preserve">terahertz frequencies </w:t>
      </w:r>
      <w:r w:rsidR="003452DB">
        <w:t>are allocated to</w:t>
      </w:r>
      <w:r w:rsidR="00021A15">
        <w:t xml:space="preserve"> support </w:t>
      </w:r>
      <w:r w:rsidR="00A23386">
        <w:t>‘</w:t>
      </w:r>
      <w:r w:rsidR="0014224F" w:rsidRPr="0014224F">
        <w:t>EESS, inter-satellite service (ISS), space research service (SRS), radio astronomy service (RAS), radiolocation service, fixed service, and mobile service on a primary basis</w:t>
      </w:r>
      <w:r w:rsidR="0018427D">
        <w:t>’</w:t>
      </w:r>
      <w:r w:rsidR="00DA6152">
        <w:t>.</w:t>
      </w:r>
      <w:r w:rsidR="0014224F" w:rsidRPr="0014224F">
        <w:t xml:space="preserve"> On a secondary basis, </w:t>
      </w:r>
      <w:r w:rsidR="00EE3CB6">
        <w:t>there are allocations for</w:t>
      </w:r>
      <w:r w:rsidR="0014224F" w:rsidRPr="0014224F">
        <w:t xml:space="preserve"> amateur service and amateur</w:t>
      </w:r>
      <w:r w:rsidR="00DE20FE">
        <w:noBreakHyphen/>
      </w:r>
      <w:r w:rsidR="0014224F" w:rsidRPr="0014224F">
        <w:t>satellite service.</w:t>
      </w:r>
      <w:r w:rsidR="00724875">
        <w:rPr>
          <w:rStyle w:val="FootnoteReference"/>
        </w:rPr>
        <w:footnoteReference w:id="13"/>
      </w:r>
    </w:p>
    <w:p w14:paraId="573DE3FE" w14:textId="0D9DAB02" w:rsidR="006020DC" w:rsidRDefault="006020DC" w:rsidP="00A85CFD">
      <w:pPr>
        <w:pStyle w:val="Heading2"/>
      </w:pPr>
      <w:bookmarkStart w:id="6" w:name="_Toc128659477"/>
      <w:r>
        <w:t>Future use</w:t>
      </w:r>
      <w:bookmarkEnd w:id="6"/>
    </w:p>
    <w:p w14:paraId="08D24B56" w14:textId="53DAE2B6" w:rsidR="006020DC" w:rsidRPr="006020DC" w:rsidRDefault="006020DC" w:rsidP="007B016E">
      <w:pPr>
        <w:pStyle w:val="Paragraph"/>
      </w:pPr>
      <w:r>
        <w:t>D</w:t>
      </w:r>
      <w:r w:rsidRPr="006C046E">
        <w:t xml:space="preserve">ifferent aspects of a given use-case can be divided between those aspects that are near-term and those that are </w:t>
      </w:r>
      <w:r>
        <w:t>potential future use</w:t>
      </w:r>
      <w:r w:rsidRPr="006C046E">
        <w:t xml:space="preserve">. For instance, </w:t>
      </w:r>
      <w:r w:rsidRPr="002B0DEE">
        <w:t>sensing applications for new or advanced types of imaging might be classed as near-term</w:t>
      </w:r>
      <w:r>
        <w:t>,</w:t>
      </w:r>
      <w:r w:rsidRPr="002B0DEE">
        <w:t xml:space="preserve"> </w:t>
      </w:r>
      <w:r>
        <w:t xml:space="preserve">whereas </w:t>
      </w:r>
      <w:r w:rsidRPr="006C046E">
        <w:t xml:space="preserve">the use of sensing applications to produce holograms might be considered a </w:t>
      </w:r>
      <w:r>
        <w:t>potential future</w:t>
      </w:r>
      <w:r w:rsidRPr="006C046E">
        <w:t xml:space="preserve"> use</w:t>
      </w:r>
      <w:r>
        <w:t>-</w:t>
      </w:r>
      <w:r w:rsidRPr="006C046E">
        <w:t xml:space="preserve">case. For </w:t>
      </w:r>
      <w:r>
        <w:t>ease</w:t>
      </w:r>
      <w:r w:rsidRPr="006C046E">
        <w:t xml:space="preserve">, </w:t>
      </w:r>
      <w:r w:rsidR="00D944A8">
        <w:t>we have distinguished between</w:t>
      </w:r>
      <w:r w:rsidRPr="006C046E">
        <w:t xml:space="preserve"> near</w:t>
      </w:r>
      <w:r>
        <w:t>-term</w:t>
      </w:r>
      <w:r w:rsidRPr="006C046E">
        <w:t xml:space="preserve"> and </w:t>
      </w:r>
      <w:r>
        <w:t xml:space="preserve">potential </w:t>
      </w:r>
      <w:r w:rsidRPr="006C046E">
        <w:t xml:space="preserve">future </w:t>
      </w:r>
      <w:r w:rsidR="00607F1A">
        <w:t>use</w:t>
      </w:r>
      <w:r w:rsidR="00394A99">
        <w:t>-</w:t>
      </w:r>
      <w:r w:rsidR="00607F1A">
        <w:t>cases</w:t>
      </w:r>
      <w:r w:rsidR="00D944A8">
        <w:t xml:space="preserve"> in this paper</w:t>
      </w:r>
      <w:r w:rsidRPr="006C046E">
        <w:t>, but the above qualification should be kept in mind</w:t>
      </w:r>
      <w:r w:rsidR="0069494C">
        <w:t>.</w:t>
      </w:r>
    </w:p>
    <w:p w14:paraId="6086C228" w14:textId="61280468" w:rsidR="00A85CFD" w:rsidRPr="007B016E" w:rsidRDefault="00A85CFD" w:rsidP="007B016E">
      <w:pPr>
        <w:pStyle w:val="Heading3"/>
        <w:rPr>
          <w:sz w:val="24"/>
          <w:szCs w:val="24"/>
        </w:rPr>
      </w:pPr>
      <w:bookmarkStart w:id="7" w:name="_Toc128659478"/>
      <w:r w:rsidRPr="007B016E">
        <w:rPr>
          <w:sz w:val="24"/>
          <w:szCs w:val="24"/>
        </w:rPr>
        <w:t>Near-term future use (emerging)</w:t>
      </w:r>
      <w:bookmarkEnd w:id="7"/>
    </w:p>
    <w:p w14:paraId="08CE3890" w14:textId="50327825" w:rsidR="004F260E" w:rsidRDefault="00EF1B35" w:rsidP="00CA38E7">
      <w:pPr>
        <w:pStyle w:val="Paragraph"/>
      </w:pPr>
      <w:r>
        <w:t xml:space="preserve">Near-term </w:t>
      </w:r>
      <w:r w:rsidR="00607F1A">
        <w:t>use</w:t>
      </w:r>
      <w:r w:rsidR="00394A99">
        <w:t>-</w:t>
      </w:r>
      <w:r w:rsidR="00607F1A">
        <w:t>cases</w:t>
      </w:r>
      <w:r>
        <w:t xml:space="preserve"> will build on current </w:t>
      </w:r>
      <w:r w:rsidR="005A6473">
        <w:t>uses</w:t>
      </w:r>
      <w:r w:rsidR="001342E0">
        <w:t xml:space="preserve"> and are likely to include fixed links for capacity backhaul, </w:t>
      </w:r>
      <w:r w:rsidR="006D3275">
        <w:t>more advanced space science monitoring and accurate communication of information, and more advanced sensing application</w:t>
      </w:r>
      <w:r w:rsidR="0070418C">
        <w:t>s</w:t>
      </w:r>
      <w:r w:rsidR="006D3275">
        <w:t xml:space="preserve">. </w:t>
      </w:r>
    </w:p>
    <w:p w14:paraId="1DB0EB1A" w14:textId="7E8E339F" w:rsidR="006A7040" w:rsidRPr="00AC476E" w:rsidRDefault="00661063" w:rsidP="00CA38E7">
      <w:pPr>
        <w:pStyle w:val="Paragraph"/>
        <w:rPr>
          <w:szCs w:val="20"/>
        </w:rPr>
      </w:pPr>
      <w:r>
        <w:t xml:space="preserve">In the UK, </w:t>
      </w:r>
      <w:proofErr w:type="spellStart"/>
      <w:r w:rsidR="006D3275">
        <w:t>Ofcom</w:t>
      </w:r>
      <w:proofErr w:type="spellEnd"/>
      <w:r w:rsidR="006D3275">
        <w:t xml:space="preserve"> </w:t>
      </w:r>
      <w:r w:rsidR="00D46150">
        <w:t xml:space="preserve">expects </w:t>
      </w:r>
      <w:r w:rsidR="0070418C">
        <w:t>near-term</w:t>
      </w:r>
      <w:r w:rsidR="00D46150">
        <w:t xml:space="preserve"> interest </w:t>
      </w:r>
      <w:r w:rsidR="00EE7585">
        <w:t xml:space="preserve">in the UK </w:t>
      </w:r>
      <w:r w:rsidR="00D46150">
        <w:t xml:space="preserve">in </w:t>
      </w:r>
      <w:r w:rsidR="007A40DC">
        <w:t>terahertz</w:t>
      </w:r>
      <w:r w:rsidR="00D46150">
        <w:t xml:space="preserve"> spectrum to be in </w:t>
      </w:r>
      <w:r w:rsidR="00D46150" w:rsidRPr="00994884">
        <w:t>the lower part of the range (i.e. below 275</w:t>
      </w:r>
      <w:r w:rsidR="00FD3CA9">
        <w:t> </w:t>
      </w:r>
      <w:r w:rsidR="00D46150" w:rsidRPr="00994884">
        <w:t>GHz)</w:t>
      </w:r>
      <w:r w:rsidR="009D1FE1">
        <w:t>.</w:t>
      </w:r>
      <w:r w:rsidR="00D46150">
        <w:t xml:space="preserve"> </w:t>
      </w:r>
      <w:r w:rsidR="00D93273" w:rsidRPr="00D93273">
        <w:t xml:space="preserve">It has identified fixed links and space science </w:t>
      </w:r>
      <w:r w:rsidR="002B06B7">
        <w:t>purposes</w:t>
      </w:r>
      <w:r w:rsidR="002B06B7" w:rsidRPr="00D93273">
        <w:t xml:space="preserve"> </w:t>
      </w:r>
      <w:r w:rsidR="00D93273" w:rsidRPr="00D93273">
        <w:t xml:space="preserve">as </w:t>
      </w:r>
      <w:r w:rsidR="00E357A6">
        <w:t>2</w:t>
      </w:r>
      <w:r w:rsidR="00D93273" w:rsidRPr="00D93273">
        <w:t xml:space="preserve"> near-term developments. Regarding fixed</w:t>
      </w:r>
      <w:r w:rsidR="00E3143F">
        <w:t> </w:t>
      </w:r>
      <w:r w:rsidR="00D93273" w:rsidRPr="00D93273">
        <w:t>links</w:t>
      </w:r>
      <w:r w:rsidR="00FA204B">
        <w:t>,</w:t>
      </w:r>
      <w:r w:rsidR="00D93273" w:rsidRPr="00D93273">
        <w:t xml:space="preserve"> </w:t>
      </w:r>
      <w:proofErr w:type="spellStart"/>
      <w:r w:rsidR="00D93273" w:rsidRPr="00D93273">
        <w:t>Ofcom</w:t>
      </w:r>
      <w:proofErr w:type="spellEnd"/>
      <w:r w:rsidR="00D93273" w:rsidRPr="00D93273">
        <w:t xml:space="preserve"> refers to both communications fixed links and high</w:t>
      </w:r>
      <w:r w:rsidR="00913706">
        <w:t>-</w:t>
      </w:r>
      <w:r w:rsidR="00D93273" w:rsidRPr="00D93273">
        <w:t>speed point</w:t>
      </w:r>
      <w:r w:rsidR="00913706">
        <w:t>-</w:t>
      </w:r>
      <w:r w:rsidR="00D93273" w:rsidRPr="00D93273">
        <w:t>to</w:t>
      </w:r>
      <w:r w:rsidR="00913706">
        <w:t>-</w:t>
      </w:r>
      <w:r w:rsidR="00D93273" w:rsidRPr="00D93273">
        <w:t xml:space="preserve">point </w:t>
      </w:r>
      <w:r w:rsidR="00D93273" w:rsidRPr="00D93273">
        <w:rPr>
          <w:szCs w:val="20"/>
        </w:rPr>
        <w:t xml:space="preserve">wireless </w:t>
      </w:r>
      <w:r w:rsidR="00C41EB5">
        <w:rPr>
          <w:szCs w:val="20"/>
        </w:rPr>
        <w:t xml:space="preserve">data </w:t>
      </w:r>
      <w:r w:rsidR="00D93273" w:rsidRPr="00D93273">
        <w:rPr>
          <w:szCs w:val="20"/>
        </w:rPr>
        <w:t>links</w:t>
      </w:r>
      <w:r w:rsidR="00FA204B">
        <w:rPr>
          <w:szCs w:val="20"/>
        </w:rPr>
        <w:t>.</w:t>
      </w:r>
      <w:r w:rsidR="00D93273" w:rsidRPr="00D93273">
        <w:rPr>
          <w:szCs w:val="20"/>
        </w:rPr>
        <w:t xml:space="preserve"> </w:t>
      </w:r>
      <w:proofErr w:type="spellStart"/>
      <w:r w:rsidR="00D93273" w:rsidRPr="00D93273">
        <w:rPr>
          <w:szCs w:val="20"/>
        </w:rPr>
        <w:t>Ofcom</w:t>
      </w:r>
      <w:proofErr w:type="spellEnd"/>
      <w:r w:rsidR="00D93273" w:rsidRPr="00D93273">
        <w:rPr>
          <w:szCs w:val="20"/>
        </w:rPr>
        <w:t xml:space="preserve"> ha</w:t>
      </w:r>
      <w:r w:rsidR="002B4245">
        <w:rPr>
          <w:szCs w:val="20"/>
        </w:rPr>
        <w:t>s</w:t>
      </w:r>
      <w:r w:rsidR="00D93273" w:rsidRPr="00D93273">
        <w:rPr>
          <w:szCs w:val="20"/>
        </w:rPr>
        <w:t xml:space="preserve"> </w:t>
      </w:r>
      <w:r w:rsidR="00B266B6">
        <w:rPr>
          <w:szCs w:val="20"/>
        </w:rPr>
        <w:t>said</w:t>
      </w:r>
      <w:r w:rsidR="00D93273" w:rsidRPr="00D93273">
        <w:rPr>
          <w:szCs w:val="20"/>
        </w:rPr>
        <w:t xml:space="preserve"> that fixed links could include</w:t>
      </w:r>
      <w:r w:rsidR="00CA38E7">
        <w:rPr>
          <w:szCs w:val="20"/>
        </w:rPr>
        <w:t xml:space="preserve"> </w:t>
      </w:r>
      <w:r w:rsidR="00A23386">
        <w:rPr>
          <w:szCs w:val="20"/>
        </w:rPr>
        <w:t>‘</w:t>
      </w:r>
      <w:r w:rsidR="006A7040" w:rsidRPr="00AC476E">
        <w:rPr>
          <w:szCs w:val="20"/>
        </w:rPr>
        <w:t xml:space="preserve">capacity upgrades for some existing </w:t>
      </w:r>
      <w:r w:rsidR="006A7040" w:rsidRPr="00AC476E">
        <w:rPr>
          <w:szCs w:val="20"/>
        </w:rPr>
        <w:lastRenderedPageBreak/>
        <w:t>wireless data links and high capacity 5G small cells, avoiding the need for fibre optic cables</w:t>
      </w:r>
      <w:r w:rsidR="00C47F37">
        <w:rPr>
          <w:szCs w:val="20"/>
        </w:rPr>
        <w:t>’</w:t>
      </w:r>
      <w:r w:rsidR="00C2729F">
        <w:rPr>
          <w:szCs w:val="20"/>
        </w:rPr>
        <w:t>.</w:t>
      </w:r>
      <w:r w:rsidR="00925F4B">
        <w:rPr>
          <w:rStyle w:val="FootnoteReference"/>
          <w:szCs w:val="20"/>
        </w:rPr>
        <w:footnoteReference w:id="14"/>
      </w:r>
      <w:r w:rsidR="006A7040" w:rsidRPr="00AC476E">
        <w:rPr>
          <w:szCs w:val="20"/>
        </w:rPr>
        <w:t xml:space="preserve"> </w:t>
      </w:r>
    </w:p>
    <w:p w14:paraId="189B05BC" w14:textId="646A63B6" w:rsidR="00A85CFD" w:rsidRDefault="00CD45A7" w:rsidP="00D3047D">
      <w:pPr>
        <w:pStyle w:val="Paragraph"/>
      </w:pPr>
      <w:r>
        <w:rPr>
          <w:szCs w:val="20"/>
        </w:rPr>
        <w:t xml:space="preserve">Backhaul facilities are </w:t>
      </w:r>
      <w:r w:rsidR="00543319">
        <w:rPr>
          <w:szCs w:val="20"/>
        </w:rPr>
        <w:t xml:space="preserve">also </w:t>
      </w:r>
      <w:r>
        <w:rPr>
          <w:szCs w:val="20"/>
        </w:rPr>
        <w:t>recognised by Innovation, Science and Economic Development Canada (ISED) as an area of growing importance</w:t>
      </w:r>
      <w:r w:rsidR="00EE7585">
        <w:rPr>
          <w:szCs w:val="20"/>
        </w:rPr>
        <w:t xml:space="preserve"> in Canada</w:t>
      </w:r>
      <w:r>
        <w:rPr>
          <w:szCs w:val="20"/>
        </w:rPr>
        <w:t xml:space="preserve">. In its 2022 </w:t>
      </w:r>
      <w:r w:rsidR="00C47F37">
        <w:rPr>
          <w:szCs w:val="20"/>
          <w:u w:color="0000FF"/>
        </w:rPr>
        <w:t>c</w:t>
      </w:r>
      <w:r w:rsidR="00E721A6" w:rsidRPr="00E721A6">
        <w:rPr>
          <w:szCs w:val="20"/>
          <w:u w:color="0000FF"/>
        </w:rPr>
        <w:t>onsultation on the technical and policy framework for the frequency bands above 95</w:t>
      </w:r>
      <w:r w:rsidR="00F54525">
        <w:rPr>
          <w:szCs w:val="20"/>
          <w:u w:color="0000FF"/>
        </w:rPr>
        <w:t> </w:t>
      </w:r>
      <w:r w:rsidR="00E721A6" w:rsidRPr="00E721A6">
        <w:rPr>
          <w:szCs w:val="20"/>
          <w:u w:color="0000FF"/>
        </w:rPr>
        <w:t>GHz</w:t>
      </w:r>
      <w:r>
        <w:rPr>
          <w:szCs w:val="20"/>
        </w:rPr>
        <w:t xml:space="preserve">, </w:t>
      </w:r>
      <w:r w:rsidR="00275983">
        <w:rPr>
          <w:szCs w:val="20"/>
        </w:rPr>
        <w:t>ISED</w:t>
      </w:r>
      <w:r>
        <w:rPr>
          <w:szCs w:val="20"/>
        </w:rPr>
        <w:t xml:space="preserve"> sought views on </w:t>
      </w:r>
      <w:r w:rsidR="00A23386">
        <w:rPr>
          <w:szCs w:val="20"/>
        </w:rPr>
        <w:t>‘</w:t>
      </w:r>
      <w:r w:rsidR="00496B66" w:rsidRPr="00A06482">
        <w:rPr>
          <w:szCs w:val="20"/>
        </w:rPr>
        <w:t xml:space="preserve">potential </w:t>
      </w:r>
      <w:r w:rsidRPr="00A06482">
        <w:rPr>
          <w:szCs w:val="20"/>
        </w:rPr>
        <w:t>bands for licensed backhaul use above 95</w:t>
      </w:r>
      <w:r w:rsidR="00496B66">
        <w:rPr>
          <w:szCs w:val="20"/>
        </w:rPr>
        <w:t> </w:t>
      </w:r>
      <w:r w:rsidRPr="00A06482">
        <w:rPr>
          <w:szCs w:val="20"/>
        </w:rPr>
        <w:t>GHz</w:t>
      </w:r>
      <w:r w:rsidR="00A23386">
        <w:rPr>
          <w:szCs w:val="20"/>
        </w:rPr>
        <w:t>’</w:t>
      </w:r>
      <w:r>
        <w:rPr>
          <w:szCs w:val="20"/>
        </w:rPr>
        <w:t xml:space="preserve"> as well as the </w:t>
      </w:r>
      <w:r w:rsidR="00A23386">
        <w:rPr>
          <w:szCs w:val="20"/>
        </w:rPr>
        <w:t>‘</w:t>
      </w:r>
      <w:r w:rsidRPr="00140C54">
        <w:rPr>
          <w:szCs w:val="20"/>
        </w:rPr>
        <w:t>possible licensing mechanism for backhaul bands above 95</w:t>
      </w:r>
      <w:r w:rsidR="00496B66">
        <w:rPr>
          <w:szCs w:val="20"/>
        </w:rPr>
        <w:t> </w:t>
      </w:r>
      <w:r w:rsidRPr="00140C54">
        <w:rPr>
          <w:szCs w:val="20"/>
        </w:rPr>
        <w:t>GHz, specifically, whether to use a site-based radio licence approach or an area</w:t>
      </w:r>
      <w:r w:rsidR="00496B66">
        <w:rPr>
          <w:szCs w:val="20"/>
        </w:rPr>
        <w:noBreakHyphen/>
      </w:r>
      <w:r w:rsidRPr="00140C54">
        <w:rPr>
          <w:szCs w:val="20"/>
        </w:rPr>
        <w:t>based spectrum licensing approach</w:t>
      </w:r>
      <w:r w:rsidR="00C47F37">
        <w:rPr>
          <w:szCs w:val="20"/>
        </w:rPr>
        <w:t>’</w:t>
      </w:r>
      <w:r w:rsidR="00C2729F">
        <w:rPr>
          <w:szCs w:val="20"/>
        </w:rPr>
        <w:t>.</w:t>
      </w:r>
      <w:r w:rsidR="00312B16">
        <w:rPr>
          <w:rStyle w:val="FootnoteReference"/>
          <w:szCs w:val="20"/>
        </w:rPr>
        <w:footnoteReference w:id="15"/>
      </w:r>
      <w:r>
        <w:rPr>
          <w:szCs w:val="20"/>
        </w:rPr>
        <w:t xml:space="preserve"> </w:t>
      </w:r>
    </w:p>
    <w:p w14:paraId="0D3AE8E0" w14:textId="3285A594" w:rsidR="00930807" w:rsidRDefault="00EE7585" w:rsidP="00930807">
      <w:pPr>
        <w:pStyle w:val="Paragraph"/>
        <w:rPr>
          <w:szCs w:val="20"/>
        </w:rPr>
      </w:pPr>
      <w:r>
        <w:rPr>
          <w:szCs w:val="20"/>
        </w:rPr>
        <w:t>In the US, t</w:t>
      </w:r>
      <w:r w:rsidR="00930807">
        <w:rPr>
          <w:szCs w:val="20"/>
        </w:rPr>
        <w:t>he Federal Communications Commission (FCC)</w:t>
      </w:r>
      <w:r w:rsidR="00F45AC3">
        <w:rPr>
          <w:szCs w:val="20"/>
        </w:rPr>
        <w:t>,</w:t>
      </w:r>
      <w:r w:rsidR="00930807">
        <w:rPr>
          <w:szCs w:val="20"/>
        </w:rPr>
        <w:t xml:space="preserve"> in its 2018 </w:t>
      </w:r>
      <w:r w:rsidR="00C47F37">
        <w:rPr>
          <w:szCs w:val="20"/>
          <w:u w:color="0000FF"/>
        </w:rPr>
        <w:t>n</w:t>
      </w:r>
      <w:r w:rsidR="009306FD" w:rsidRPr="003F5BA8">
        <w:rPr>
          <w:szCs w:val="20"/>
          <w:u w:color="0000FF"/>
        </w:rPr>
        <w:t>otice</w:t>
      </w:r>
      <w:r w:rsidR="00930807">
        <w:rPr>
          <w:szCs w:val="20"/>
        </w:rPr>
        <w:t xml:space="preserve"> </w:t>
      </w:r>
      <w:r w:rsidR="00F03FB6">
        <w:rPr>
          <w:szCs w:val="20"/>
        </w:rPr>
        <w:t xml:space="preserve">of proposed rulemaking </w:t>
      </w:r>
      <w:r w:rsidR="00930807">
        <w:rPr>
          <w:szCs w:val="20"/>
        </w:rPr>
        <w:t>on spectrum above 95 GHz spectrum</w:t>
      </w:r>
      <w:r w:rsidR="00F45AC3">
        <w:rPr>
          <w:szCs w:val="20"/>
        </w:rPr>
        <w:t>,</w:t>
      </w:r>
      <w:r w:rsidR="00930807">
        <w:rPr>
          <w:szCs w:val="20"/>
        </w:rPr>
        <w:t xml:space="preserve"> identified </w:t>
      </w:r>
      <w:r w:rsidR="00892199">
        <w:rPr>
          <w:szCs w:val="20"/>
        </w:rPr>
        <w:t>the need</w:t>
      </w:r>
      <w:r w:rsidR="00930807">
        <w:rPr>
          <w:szCs w:val="20"/>
        </w:rPr>
        <w:t xml:space="preserve"> to support spectrum demand and help try to </w:t>
      </w:r>
      <w:r w:rsidR="00A23386">
        <w:rPr>
          <w:szCs w:val="20"/>
        </w:rPr>
        <w:t>‘</w:t>
      </w:r>
      <w:r w:rsidR="00930807">
        <w:rPr>
          <w:szCs w:val="20"/>
        </w:rPr>
        <w:t xml:space="preserve">ease the </w:t>
      </w:r>
      <w:r w:rsidR="002979EC">
        <w:rPr>
          <w:szCs w:val="20"/>
        </w:rPr>
        <w:t>“</w:t>
      </w:r>
      <w:r w:rsidR="00930807">
        <w:rPr>
          <w:szCs w:val="20"/>
        </w:rPr>
        <w:t>spectrum crunch</w:t>
      </w:r>
      <w:r w:rsidR="002979EC">
        <w:rPr>
          <w:szCs w:val="20"/>
        </w:rPr>
        <w:t>”</w:t>
      </w:r>
      <w:r w:rsidR="00930807">
        <w:rPr>
          <w:szCs w:val="20"/>
        </w:rPr>
        <w:t xml:space="preserve"> in the lower frequency bands</w:t>
      </w:r>
      <w:r w:rsidR="00C47F37">
        <w:rPr>
          <w:szCs w:val="20"/>
        </w:rPr>
        <w:t>’</w:t>
      </w:r>
      <w:r w:rsidR="00990FA8">
        <w:rPr>
          <w:szCs w:val="20"/>
        </w:rPr>
        <w:t>.</w:t>
      </w:r>
      <w:r w:rsidR="000C5CC2">
        <w:rPr>
          <w:szCs w:val="20"/>
        </w:rPr>
        <w:t xml:space="preserve"> In addition, the FCC has observed a demand for spectrum to support </w:t>
      </w:r>
      <w:r w:rsidR="000C5CC2" w:rsidRPr="000C5CC2">
        <w:rPr>
          <w:szCs w:val="20"/>
        </w:rPr>
        <w:t>large constellation non-geostationary satellite orbit (NGSO) networks</w:t>
      </w:r>
      <w:r w:rsidR="000C5CC2">
        <w:rPr>
          <w:szCs w:val="20"/>
        </w:rPr>
        <w:t xml:space="preserve">, and </w:t>
      </w:r>
      <w:r w:rsidR="002A1EAA" w:rsidRPr="002A1EAA">
        <w:rPr>
          <w:szCs w:val="20"/>
        </w:rPr>
        <w:t xml:space="preserve">uses such as </w:t>
      </w:r>
      <w:r w:rsidR="00A23386">
        <w:rPr>
          <w:szCs w:val="20"/>
        </w:rPr>
        <w:t>‘</w:t>
      </w:r>
      <w:r w:rsidR="002A1EAA" w:rsidRPr="002A1EAA">
        <w:rPr>
          <w:szCs w:val="20"/>
        </w:rPr>
        <w:t xml:space="preserve">weather and air-traffic control radars, automotive safety, scientific research, and </w:t>
      </w:r>
      <w:proofErr w:type="spellStart"/>
      <w:r w:rsidR="002A1EAA" w:rsidRPr="002A1EAA">
        <w:rPr>
          <w:szCs w:val="20"/>
        </w:rPr>
        <w:t>defense</w:t>
      </w:r>
      <w:proofErr w:type="spellEnd"/>
      <w:r w:rsidR="002A1EAA" w:rsidRPr="002A1EAA">
        <w:rPr>
          <w:szCs w:val="20"/>
        </w:rPr>
        <w:t>-related purposes</w:t>
      </w:r>
      <w:r w:rsidR="00C47F37">
        <w:rPr>
          <w:szCs w:val="20"/>
        </w:rPr>
        <w:t>’</w:t>
      </w:r>
      <w:r w:rsidR="00C2729F">
        <w:rPr>
          <w:szCs w:val="20"/>
        </w:rPr>
        <w:t>.</w:t>
      </w:r>
      <w:r w:rsidR="00DF7261">
        <w:rPr>
          <w:rStyle w:val="FootnoteReference"/>
          <w:szCs w:val="20"/>
        </w:rPr>
        <w:footnoteReference w:id="16"/>
      </w:r>
      <w:r w:rsidR="000C5CC2">
        <w:rPr>
          <w:szCs w:val="20"/>
        </w:rPr>
        <w:t xml:space="preserve"> </w:t>
      </w:r>
    </w:p>
    <w:p w14:paraId="7306A260" w14:textId="77777777" w:rsidR="00B54F07" w:rsidRDefault="0029687E" w:rsidP="00C47F37">
      <w:pPr>
        <w:pStyle w:val="Paragraph"/>
        <w:spacing w:after="120"/>
        <w:rPr>
          <w:szCs w:val="20"/>
        </w:rPr>
      </w:pPr>
      <w:r w:rsidRPr="00AC476E">
        <w:rPr>
          <w:szCs w:val="20"/>
        </w:rPr>
        <w:t xml:space="preserve">Regarding </w:t>
      </w:r>
      <w:r w:rsidR="00A23386">
        <w:rPr>
          <w:szCs w:val="20"/>
        </w:rPr>
        <w:t>‘</w:t>
      </w:r>
      <w:r w:rsidRPr="00AC476E">
        <w:rPr>
          <w:szCs w:val="20"/>
        </w:rPr>
        <w:t>space science</w:t>
      </w:r>
      <w:r w:rsidR="00A23386">
        <w:rPr>
          <w:szCs w:val="20"/>
        </w:rPr>
        <w:t>’</w:t>
      </w:r>
      <w:r w:rsidRPr="00AC476E">
        <w:rPr>
          <w:szCs w:val="20"/>
        </w:rPr>
        <w:t xml:space="preserve"> and </w:t>
      </w:r>
      <w:r w:rsidR="003B298E">
        <w:rPr>
          <w:szCs w:val="20"/>
        </w:rPr>
        <w:t xml:space="preserve">terahertz </w:t>
      </w:r>
      <w:r w:rsidRPr="00AC476E">
        <w:rPr>
          <w:szCs w:val="20"/>
        </w:rPr>
        <w:t xml:space="preserve">spectrum, </w:t>
      </w:r>
      <w:proofErr w:type="spellStart"/>
      <w:r w:rsidRPr="00AC476E">
        <w:rPr>
          <w:szCs w:val="20"/>
        </w:rPr>
        <w:t>Ofcom</w:t>
      </w:r>
      <w:proofErr w:type="spellEnd"/>
      <w:r w:rsidRPr="00AC476E">
        <w:rPr>
          <w:szCs w:val="20"/>
        </w:rPr>
        <w:t xml:space="preserve"> </w:t>
      </w:r>
      <w:r w:rsidR="0051726B" w:rsidRPr="000B76DC">
        <w:t>suggest</w:t>
      </w:r>
      <w:r w:rsidR="003E71A2">
        <w:t>s</w:t>
      </w:r>
      <w:r w:rsidRPr="00AC476E">
        <w:rPr>
          <w:szCs w:val="20"/>
        </w:rPr>
        <w:t xml:space="preserve"> that one area of growth is</w:t>
      </w:r>
      <w:r w:rsidR="00B54F07">
        <w:rPr>
          <w:szCs w:val="20"/>
        </w:rPr>
        <w:t>:</w:t>
      </w:r>
      <w:r w:rsidR="00632712">
        <w:rPr>
          <w:szCs w:val="20"/>
        </w:rPr>
        <w:t xml:space="preserve"> </w:t>
      </w:r>
    </w:p>
    <w:p w14:paraId="4B67CF0C" w14:textId="7DFA7CB0" w:rsidR="00B54F07" w:rsidRPr="00570BA2" w:rsidRDefault="00B54F07" w:rsidP="00570BA2">
      <w:pPr>
        <w:pStyle w:val="Paragraph"/>
        <w:ind w:left="426"/>
        <w:rPr>
          <w:rFonts w:eastAsia="Calibri"/>
          <w:sz w:val="18"/>
          <w:szCs w:val="18"/>
          <w:lang w:eastAsia="en-US"/>
        </w:rPr>
      </w:pPr>
      <w:r w:rsidRPr="00570BA2">
        <w:rPr>
          <w:sz w:val="18"/>
          <w:szCs w:val="18"/>
        </w:rPr>
        <w:t xml:space="preserve">… </w:t>
      </w:r>
      <w:r w:rsidR="000C394A" w:rsidRPr="00570BA2">
        <w:rPr>
          <w:rFonts w:eastAsia="Calibri"/>
          <w:sz w:val="18"/>
          <w:szCs w:val="18"/>
          <w:lang w:eastAsia="en-US"/>
        </w:rPr>
        <w:t>likely to be for more passive sensing of the Earth from satellites to provide valuable information for studies that will improve weather forecasting capability and inform our understanding of various parameters that feed into climate change modelling – both nationally and globally.</w:t>
      </w:r>
      <w:r w:rsidR="004501CD" w:rsidRPr="00570BA2">
        <w:rPr>
          <w:rStyle w:val="FootnoteReference"/>
          <w:rFonts w:eastAsia="Calibri"/>
          <w:sz w:val="18"/>
          <w:szCs w:val="18"/>
          <w:lang w:eastAsia="en-US"/>
        </w:rPr>
        <w:footnoteReference w:id="17"/>
      </w:r>
      <w:r w:rsidR="000C394A" w:rsidRPr="00570BA2">
        <w:rPr>
          <w:rFonts w:eastAsia="Calibri"/>
          <w:sz w:val="18"/>
          <w:szCs w:val="18"/>
          <w:lang w:eastAsia="en-US"/>
        </w:rPr>
        <w:t xml:space="preserve"> </w:t>
      </w:r>
    </w:p>
    <w:p w14:paraId="41BDB4A4" w14:textId="11642EE5" w:rsidR="00560EC4" w:rsidRPr="00AC476E" w:rsidRDefault="00560EC4" w:rsidP="00570BA2">
      <w:pPr>
        <w:pStyle w:val="Paragraph"/>
        <w:spacing w:after="120"/>
        <w:rPr>
          <w:szCs w:val="20"/>
        </w:rPr>
      </w:pPr>
      <w:proofErr w:type="spellStart"/>
      <w:r w:rsidRPr="00AC476E">
        <w:rPr>
          <w:rFonts w:eastAsia="Calibri"/>
          <w:szCs w:val="20"/>
        </w:rPr>
        <w:t>O</w:t>
      </w:r>
      <w:r w:rsidRPr="00AC476E">
        <w:rPr>
          <w:szCs w:val="20"/>
        </w:rPr>
        <w:t>fcom</w:t>
      </w:r>
      <w:proofErr w:type="spellEnd"/>
      <w:r w:rsidRPr="00AC476E">
        <w:rPr>
          <w:szCs w:val="20"/>
        </w:rPr>
        <w:t xml:space="preserve"> </w:t>
      </w:r>
      <w:r w:rsidR="003E71A2">
        <w:rPr>
          <w:szCs w:val="20"/>
        </w:rPr>
        <w:t>has</w:t>
      </w:r>
      <w:r w:rsidR="00D065F7">
        <w:rPr>
          <w:szCs w:val="20"/>
        </w:rPr>
        <w:t xml:space="preserve"> also</w:t>
      </w:r>
      <w:r w:rsidRPr="00AC476E">
        <w:rPr>
          <w:szCs w:val="20"/>
        </w:rPr>
        <w:t xml:space="preserve"> </w:t>
      </w:r>
      <w:r w:rsidR="000B76DC">
        <w:rPr>
          <w:szCs w:val="20"/>
        </w:rPr>
        <w:t>noted</w:t>
      </w:r>
      <w:r w:rsidRPr="00AC476E">
        <w:rPr>
          <w:szCs w:val="20"/>
        </w:rPr>
        <w:t xml:space="preserve"> </w:t>
      </w:r>
      <w:r w:rsidR="00587E8B">
        <w:rPr>
          <w:szCs w:val="20"/>
        </w:rPr>
        <w:t>2</w:t>
      </w:r>
      <w:r w:rsidR="00587E8B" w:rsidRPr="00AC476E">
        <w:rPr>
          <w:szCs w:val="20"/>
        </w:rPr>
        <w:t xml:space="preserve"> </w:t>
      </w:r>
      <w:r w:rsidRPr="00AC476E">
        <w:rPr>
          <w:szCs w:val="20"/>
        </w:rPr>
        <w:t>emerging areas in science communications</w:t>
      </w:r>
      <w:r w:rsidR="00EE1E80">
        <w:rPr>
          <w:szCs w:val="20"/>
        </w:rPr>
        <w:t xml:space="preserve"> –</w:t>
      </w:r>
      <w:r w:rsidRPr="00AC476E">
        <w:rPr>
          <w:szCs w:val="20"/>
        </w:rPr>
        <w:t xml:space="preserve"> </w:t>
      </w:r>
      <w:r w:rsidR="00EE1E80">
        <w:rPr>
          <w:szCs w:val="20"/>
        </w:rPr>
        <w:t>t</w:t>
      </w:r>
      <w:r w:rsidRPr="00AC476E">
        <w:rPr>
          <w:szCs w:val="20"/>
        </w:rPr>
        <w:t xml:space="preserve">erahertz sensing and Quantum Gravity Sensing. Regarding the former, </w:t>
      </w:r>
      <w:proofErr w:type="spellStart"/>
      <w:r w:rsidRPr="00AC476E">
        <w:rPr>
          <w:szCs w:val="20"/>
        </w:rPr>
        <w:t>Ofcom</w:t>
      </w:r>
      <w:proofErr w:type="spellEnd"/>
      <w:r w:rsidRPr="00AC476E">
        <w:rPr>
          <w:szCs w:val="20"/>
        </w:rPr>
        <w:t xml:space="preserve"> suggest</w:t>
      </w:r>
      <w:r w:rsidR="003E71A2">
        <w:rPr>
          <w:szCs w:val="20"/>
        </w:rPr>
        <w:t>s</w:t>
      </w:r>
      <w:r w:rsidRPr="00AC476E">
        <w:rPr>
          <w:szCs w:val="20"/>
        </w:rPr>
        <w:t xml:space="preserve"> that</w:t>
      </w:r>
      <w:r w:rsidR="00322FE1">
        <w:rPr>
          <w:szCs w:val="20"/>
        </w:rPr>
        <w:t>:</w:t>
      </w:r>
    </w:p>
    <w:p w14:paraId="670A64C6" w14:textId="578874D2" w:rsidR="00322FE1" w:rsidRPr="00322FE1" w:rsidRDefault="00D631E2" w:rsidP="00570BA2">
      <w:pPr>
        <w:pStyle w:val="Paragraph"/>
        <w:ind w:left="426"/>
      </w:pPr>
      <w:r w:rsidRPr="00570BA2">
        <w:rPr>
          <w:sz w:val="18"/>
          <w:szCs w:val="18"/>
        </w:rPr>
        <w:t>…</w:t>
      </w:r>
      <w:r w:rsidR="00C47F37" w:rsidRPr="00570BA2">
        <w:rPr>
          <w:sz w:val="18"/>
          <w:szCs w:val="18"/>
        </w:rPr>
        <w:t xml:space="preserve"> </w:t>
      </w:r>
      <w:r w:rsidR="00322FE1" w:rsidRPr="00570BA2">
        <w:rPr>
          <w:sz w:val="18"/>
          <w:szCs w:val="18"/>
        </w:rPr>
        <w:t>a major opportunity with THz frequencies is to jointly design systems for communication, sensing and positioning. For sensing applications, the different transparency of materials to THz signals allows their use for product inspection, spectroscopy, material characterisation, security and various medical applications. For positioning applications, THz can provide centimetre and sub-centimetre level accuracy using high-resolution maps of the environment.</w:t>
      </w:r>
      <w:r w:rsidR="00322FE1" w:rsidRPr="00570BA2">
        <w:rPr>
          <w:sz w:val="18"/>
          <w:szCs w:val="18"/>
          <w:vertAlign w:val="superscript"/>
        </w:rPr>
        <w:footnoteReference w:id="18"/>
      </w:r>
    </w:p>
    <w:p w14:paraId="3D1C65F5" w14:textId="65F3D9FA" w:rsidR="00197463" w:rsidRDefault="00740A35" w:rsidP="00255289">
      <w:pPr>
        <w:pStyle w:val="Paragraph"/>
      </w:pPr>
      <w:r>
        <w:t xml:space="preserve">ISED has similarly </w:t>
      </w:r>
      <w:r w:rsidR="006D0044">
        <w:t>noted</w:t>
      </w:r>
      <w:r>
        <w:t xml:space="preserve"> the potential impact of </w:t>
      </w:r>
      <w:r w:rsidR="003B298E">
        <w:t>terahertz</w:t>
      </w:r>
      <w:r>
        <w:t xml:space="preserve"> allocations on sensing</w:t>
      </w:r>
      <w:r w:rsidR="00255289">
        <w:t xml:space="preserve">, observing that </w:t>
      </w:r>
      <w:r w:rsidR="00A23386">
        <w:t>‘</w:t>
      </w:r>
      <w:r w:rsidR="00C1234C">
        <w:t>…</w:t>
      </w:r>
      <w:r w:rsidR="00C47F37">
        <w:t xml:space="preserve"> </w:t>
      </w:r>
      <w:r w:rsidR="00197463" w:rsidRPr="005E0E31">
        <w:t>the short wavelengths associated with this spectrum are particularly well suited for sensing applications, including health screening, non-invasive quality assurance in pharmaceutical and manufacturing industries, high-resolution positioning, high</w:t>
      </w:r>
      <w:r w:rsidR="00587E8B">
        <w:noBreakHyphen/>
      </w:r>
      <w:r w:rsidR="00197463" w:rsidRPr="005E0E31">
        <w:t>density applications and security systems</w:t>
      </w:r>
      <w:r w:rsidR="00C47F37">
        <w:t>’</w:t>
      </w:r>
      <w:r w:rsidR="00197463">
        <w:t>.</w:t>
      </w:r>
      <w:r w:rsidR="00095F1E">
        <w:rPr>
          <w:rStyle w:val="FootnoteReference"/>
        </w:rPr>
        <w:footnoteReference w:id="19"/>
      </w:r>
      <w:r w:rsidR="00197463">
        <w:t xml:space="preserve"> </w:t>
      </w:r>
    </w:p>
    <w:p w14:paraId="31172824" w14:textId="78E4A78E" w:rsidR="00A85CFD" w:rsidRPr="00756FB1" w:rsidRDefault="00094A7B" w:rsidP="005364BB">
      <w:pPr>
        <w:pStyle w:val="Heading3"/>
        <w:keepLines/>
        <w:rPr>
          <w:sz w:val="24"/>
          <w:szCs w:val="24"/>
        </w:rPr>
      </w:pPr>
      <w:bookmarkStart w:id="10" w:name="_Toc128659479"/>
      <w:r w:rsidRPr="00756FB1">
        <w:rPr>
          <w:sz w:val="24"/>
          <w:szCs w:val="24"/>
        </w:rPr>
        <w:lastRenderedPageBreak/>
        <w:t>Potential future use</w:t>
      </w:r>
      <w:bookmarkEnd w:id="10"/>
    </w:p>
    <w:p w14:paraId="3AE931C5" w14:textId="7EA4E49B" w:rsidR="00012BBE" w:rsidRDefault="00201C1E" w:rsidP="005364BB">
      <w:pPr>
        <w:pStyle w:val="Paragraph"/>
        <w:keepNext/>
        <w:keepLines/>
      </w:pPr>
      <w:r>
        <w:t>Potential</w:t>
      </w:r>
      <w:r w:rsidR="00012BBE">
        <w:t xml:space="preserve"> future </w:t>
      </w:r>
      <w:r w:rsidR="00D462A5">
        <w:t xml:space="preserve">uses of terahertz </w:t>
      </w:r>
      <w:r w:rsidR="00042733">
        <w:t>spectrum</w:t>
      </w:r>
      <w:r w:rsidR="00D462A5">
        <w:t xml:space="preserve"> </w:t>
      </w:r>
      <w:r w:rsidR="00C47F37">
        <w:t xml:space="preserve">include </w:t>
      </w:r>
      <w:r w:rsidR="00D462A5">
        <w:t xml:space="preserve">for </w:t>
      </w:r>
      <w:r w:rsidR="00A86B08">
        <w:t>a</w:t>
      </w:r>
      <w:r w:rsidR="00A86B08" w:rsidRPr="00A86B08">
        <w:t>dvanced sensing, positioning and imaging applications</w:t>
      </w:r>
      <w:r w:rsidR="00A86B08">
        <w:t xml:space="preserve">, and (possibly </w:t>
      </w:r>
      <w:r w:rsidR="00C47F37">
        <w:t xml:space="preserve">combining </w:t>
      </w:r>
      <w:r w:rsidR="00A86B08">
        <w:t>with) 6G communications.</w:t>
      </w:r>
    </w:p>
    <w:p w14:paraId="0173309D" w14:textId="6BE12350" w:rsidR="000B780E" w:rsidRPr="000B780E" w:rsidRDefault="00E93B02" w:rsidP="005364BB">
      <w:pPr>
        <w:pStyle w:val="Paragraph"/>
        <w:keepNext/>
        <w:keepLines/>
      </w:pPr>
      <w:r>
        <w:t xml:space="preserve">In </w:t>
      </w:r>
      <w:r w:rsidR="00344160">
        <w:t>its</w:t>
      </w:r>
      <w:r>
        <w:t xml:space="preserve"> </w:t>
      </w:r>
      <w:r w:rsidR="007A4E8E">
        <w:t xml:space="preserve">2021 paper, </w:t>
      </w:r>
      <w:r w:rsidR="00366E46" w:rsidRPr="00366E46">
        <w:rPr>
          <w:i/>
          <w:iCs/>
          <w:u w:color="0000FF"/>
        </w:rPr>
        <w:t>Unlocking the potential of terahertz radio spectrum</w:t>
      </w:r>
      <w:r>
        <w:t xml:space="preserve">, </w:t>
      </w:r>
      <w:proofErr w:type="spellStart"/>
      <w:r>
        <w:t>Ofcom</w:t>
      </w:r>
      <w:proofErr w:type="spellEnd"/>
      <w:r w:rsidR="000B780E">
        <w:t xml:space="preserve"> </w:t>
      </w:r>
      <w:r w:rsidR="00344160">
        <w:t>notes</w:t>
      </w:r>
      <w:r w:rsidR="00344160" w:rsidRPr="000B780E">
        <w:t xml:space="preserve"> </w:t>
      </w:r>
      <w:r w:rsidR="000B780E" w:rsidRPr="000B780E">
        <w:t xml:space="preserve">that </w:t>
      </w:r>
      <w:r w:rsidR="00A23386">
        <w:t>‘</w:t>
      </w:r>
      <w:r w:rsidR="000B780E" w:rsidRPr="000B780E">
        <w:t>the</w:t>
      </w:r>
      <w:r w:rsidR="00344160">
        <w:t> </w:t>
      </w:r>
      <w:r w:rsidR="000B780E" w:rsidRPr="000B780E">
        <w:t xml:space="preserve">development of compact, mass market equipment capable of using </w:t>
      </w:r>
      <w:r w:rsidR="00134CFD">
        <w:t>these high frequencies</w:t>
      </w:r>
      <w:r w:rsidR="000B780E" w:rsidRPr="000B780E">
        <w:t xml:space="preserve"> could </w:t>
      </w:r>
      <w:r w:rsidR="00FB6005">
        <w:t>open up a range of</w:t>
      </w:r>
      <w:r w:rsidR="000B780E" w:rsidRPr="000B780E">
        <w:t xml:space="preserve"> </w:t>
      </w:r>
      <w:r w:rsidR="002A392B">
        <w:t>possibilities</w:t>
      </w:r>
      <w:r w:rsidR="00C47F37">
        <w:t>’</w:t>
      </w:r>
      <w:r w:rsidR="000B780E" w:rsidRPr="000B780E">
        <w:t xml:space="preserve">. These include </w:t>
      </w:r>
      <w:r w:rsidR="00A23386">
        <w:t>‘</w:t>
      </w:r>
      <w:r w:rsidR="000B780E" w:rsidRPr="000B780E">
        <w:t>terabit speed wireless links in datacentres and outdoors</w:t>
      </w:r>
      <w:r w:rsidR="00C47F37">
        <w:t>’</w:t>
      </w:r>
      <w:r w:rsidR="00C77EF0">
        <w:t>,</w:t>
      </w:r>
      <w:r w:rsidR="000B55A2">
        <w:t xml:space="preserve"> </w:t>
      </w:r>
      <w:r w:rsidR="00A23386">
        <w:t>‘</w:t>
      </w:r>
      <w:r w:rsidR="000B780E" w:rsidRPr="000B780E">
        <w:t>highly accurate positioning to aid robotics and autonomous vehicles</w:t>
      </w:r>
      <w:r w:rsidR="00C47F37">
        <w:t>’</w:t>
      </w:r>
      <w:r w:rsidR="00C77EF0">
        <w:t>,</w:t>
      </w:r>
      <w:r w:rsidR="000B55A2">
        <w:t xml:space="preserve"> and </w:t>
      </w:r>
      <w:r w:rsidR="00A23386">
        <w:t>‘</w:t>
      </w:r>
      <w:r w:rsidR="000B780E" w:rsidRPr="000B780E">
        <w:t>high-resolution imaging and sensing to generate holograms</w:t>
      </w:r>
      <w:r w:rsidR="00C47F37">
        <w:t>’</w:t>
      </w:r>
      <w:r w:rsidR="00142EF0">
        <w:t>.</w:t>
      </w:r>
      <w:r w:rsidR="000B780E" w:rsidRPr="000B780E">
        <w:t xml:space="preserve"> </w:t>
      </w:r>
      <w:proofErr w:type="spellStart"/>
      <w:r w:rsidR="000B780E" w:rsidRPr="000B780E">
        <w:t>Ofcom</w:t>
      </w:r>
      <w:proofErr w:type="spellEnd"/>
      <w:r w:rsidR="000B780E" w:rsidRPr="000B780E">
        <w:t xml:space="preserve"> also suggest</w:t>
      </w:r>
      <w:r w:rsidR="00C32BE2">
        <w:t>s</w:t>
      </w:r>
      <w:r w:rsidR="000B780E" w:rsidRPr="000B780E">
        <w:t xml:space="preserve"> there is </w:t>
      </w:r>
      <w:r w:rsidR="00A23386">
        <w:t>‘</w:t>
      </w:r>
      <w:r w:rsidR="000B780E" w:rsidRPr="000B780E">
        <w:t>academic interest in combining these features in future 6G networks and devices</w:t>
      </w:r>
      <w:r w:rsidR="00C47F37">
        <w:t>’</w:t>
      </w:r>
      <w:r w:rsidR="00142EF0">
        <w:t>.</w:t>
      </w:r>
      <w:r w:rsidR="009C3BE9">
        <w:rPr>
          <w:rStyle w:val="FootnoteReference"/>
        </w:rPr>
        <w:footnoteReference w:id="20"/>
      </w:r>
    </w:p>
    <w:p w14:paraId="13F5A15B" w14:textId="6FB8764C" w:rsidR="00B160D1" w:rsidRPr="00B160D1" w:rsidRDefault="00B160D1" w:rsidP="00F83A46">
      <w:pPr>
        <w:pStyle w:val="Paragraph"/>
      </w:pPr>
      <w:r w:rsidRPr="00B160D1">
        <w:t xml:space="preserve">In a </w:t>
      </w:r>
      <w:r w:rsidR="00130776">
        <w:t>recent</w:t>
      </w:r>
      <w:r w:rsidRPr="00B160D1">
        <w:t xml:space="preserve"> Digital Economy Paper, the </w:t>
      </w:r>
      <w:r w:rsidR="00376AEB" w:rsidRPr="00376AEB">
        <w:t>Organisation for Economic Co-operation and Development</w:t>
      </w:r>
      <w:r w:rsidR="00376AEB">
        <w:t xml:space="preserve"> (</w:t>
      </w:r>
      <w:r w:rsidRPr="00B160D1">
        <w:t>OECD</w:t>
      </w:r>
      <w:r w:rsidR="00376AEB">
        <w:t>)</w:t>
      </w:r>
      <w:r w:rsidRPr="00B160D1">
        <w:t xml:space="preserve"> </w:t>
      </w:r>
      <w:r w:rsidR="00F14E5F">
        <w:t>likewise</w:t>
      </w:r>
      <w:r w:rsidRPr="00B160D1">
        <w:t xml:space="preserve"> noted that the potential use of </w:t>
      </w:r>
      <w:r w:rsidR="003B298E">
        <w:t>terahertz</w:t>
      </w:r>
      <w:r w:rsidRPr="00B160D1">
        <w:t xml:space="preserve"> spectrum may include technologies beyond 5G and</w:t>
      </w:r>
      <w:r w:rsidR="00C47F37">
        <w:t>,</w:t>
      </w:r>
      <w:r w:rsidRPr="00B160D1">
        <w:t xml:space="preserve"> that</w:t>
      </w:r>
      <w:r w:rsidR="00C47F37">
        <w:t xml:space="preserve"> </w:t>
      </w:r>
      <w:r w:rsidRPr="00B160D1">
        <w:t xml:space="preserve">currently, there are a number of </w:t>
      </w:r>
      <w:r w:rsidR="00607F1A">
        <w:t>use</w:t>
      </w:r>
      <w:r w:rsidR="00D810F1">
        <w:t>-</w:t>
      </w:r>
      <w:r w:rsidR="00607F1A">
        <w:t>cases</w:t>
      </w:r>
      <w:r w:rsidRPr="00B160D1">
        <w:t xml:space="preserve"> in the </w:t>
      </w:r>
      <w:r w:rsidR="00926067">
        <w:t>research and development</w:t>
      </w:r>
      <w:r w:rsidRPr="00B160D1">
        <w:t xml:space="preserve"> phase, including </w:t>
      </w:r>
      <w:r w:rsidR="00A23386">
        <w:t>‘</w:t>
      </w:r>
      <w:r w:rsidRPr="00B160D1">
        <w:t>terahertz communication and sensing, immersive extended reality (XR), [and] holograms</w:t>
      </w:r>
      <w:r w:rsidR="00C47F37">
        <w:t>’</w:t>
      </w:r>
      <w:r w:rsidRPr="00B160D1">
        <w:t>.</w:t>
      </w:r>
      <w:r w:rsidR="0066635C">
        <w:rPr>
          <w:rStyle w:val="FootnoteReference"/>
        </w:rPr>
        <w:footnoteReference w:id="21"/>
      </w:r>
    </w:p>
    <w:p w14:paraId="0BCCE453" w14:textId="00FA1F5B" w:rsidR="00B160D1" w:rsidRPr="00B160D1" w:rsidRDefault="00731FEB" w:rsidP="008F0CF3">
      <w:pPr>
        <w:pStyle w:val="Paragraph"/>
      </w:pPr>
      <w:r w:rsidRPr="00731FEB">
        <w:t>6G</w:t>
      </w:r>
      <w:r w:rsidR="003A4D09">
        <w:t>-</w:t>
      </w:r>
      <w:r w:rsidRPr="00731FEB">
        <w:t>based technologies have potential to deliver future terahertz use-cases</w:t>
      </w:r>
      <w:r w:rsidR="003A4D09">
        <w:t xml:space="preserve">. </w:t>
      </w:r>
      <w:r w:rsidR="00B852AC">
        <w:t>Pr</w:t>
      </w:r>
      <w:r w:rsidR="00B160D1" w:rsidRPr="00B160D1">
        <w:t xml:space="preserve">omising examples of 6G communications in </w:t>
      </w:r>
      <w:r w:rsidR="000A489D">
        <w:t>terahertz</w:t>
      </w:r>
      <w:r w:rsidR="00B160D1" w:rsidRPr="00B160D1">
        <w:t xml:space="preserve"> spectrum include</w:t>
      </w:r>
      <w:r w:rsidR="00B852AC">
        <w:t xml:space="preserve"> a</w:t>
      </w:r>
      <w:r w:rsidR="00B160D1" w:rsidRPr="00B160D1">
        <w:t>dvanced multimedia services, holograms and digital replicas</w:t>
      </w:r>
      <w:r w:rsidR="00D62807">
        <w:t>.</w:t>
      </w:r>
      <w:r w:rsidR="00182F1F">
        <w:rPr>
          <w:rStyle w:val="FootnoteReference"/>
        </w:rPr>
        <w:footnoteReference w:id="22"/>
      </w:r>
    </w:p>
    <w:p w14:paraId="3CFAC35E" w14:textId="0AA9152C" w:rsidR="00D36C50" w:rsidRPr="00D36C50" w:rsidRDefault="00D36C50" w:rsidP="0030527B">
      <w:pPr>
        <w:pStyle w:val="Paragraph"/>
      </w:pPr>
      <w:r w:rsidRPr="00D36C50">
        <w:t xml:space="preserve">Other </w:t>
      </w:r>
      <w:r w:rsidR="001C5499">
        <w:t>researchers</w:t>
      </w:r>
      <w:r w:rsidRPr="00D36C50">
        <w:t xml:space="preserve"> have divided potential </w:t>
      </w:r>
      <w:r w:rsidR="000A489D">
        <w:t>terahertz</w:t>
      </w:r>
      <w:r w:rsidRPr="00D36C50">
        <w:t xml:space="preserve"> 6G </w:t>
      </w:r>
      <w:r w:rsidR="00607F1A">
        <w:t>use</w:t>
      </w:r>
      <w:r w:rsidR="00D810F1">
        <w:t>-</w:t>
      </w:r>
      <w:r w:rsidR="00607F1A">
        <w:t>cases</w:t>
      </w:r>
      <w:r w:rsidRPr="00D36C50">
        <w:t xml:space="preserve"> into macro and micro </w:t>
      </w:r>
      <w:r w:rsidR="0030527B">
        <w:t>communications</w:t>
      </w:r>
      <w:r w:rsidR="00D308CD">
        <w:t xml:space="preserve">. </w:t>
      </w:r>
      <w:r w:rsidR="0030527B">
        <w:t>M</w:t>
      </w:r>
      <w:r w:rsidRPr="00D36C50">
        <w:t xml:space="preserve">acroscale </w:t>
      </w:r>
      <w:r w:rsidR="00607F1A">
        <w:t>use</w:t>
      </w:r>
      <w:r w:rsidR="00D810F1">
        <w:t>-</w:t>
      </w:r>
      <w:r w:rsidR="00607F1A">
        <w:t>cases</w:t>
      </w:r>
      <w:r w:rsidRPr="00D36C50">
        <w:t xml:space="preserve"> will be driven by emerging applications requiring </w:t>
      </w:r>
      <w:proofErr w:type="spellStart"/>
      <w:r w:rsidRPr="00D36C50">
        <w:t>Tbps</w:t>
      </w:r>
      <w:proofErr w:type="spellEnd"/>
      <w:r w:rsidRPr="00D36C50">
        <w:t xml:space="preserve"> </w:t>
      </w:r>
      <w:r w:rsidR="00913706">
        <w:t>(</w:t>
      </w:r>
      <w:r w:rsidR="006B7EE9">
        <w:t>terabits per second</w:t>
      </w:r>
      <w:r w:rsidR="00913706">
        <w:t>)</w:t>
      </w:r>
      <w:r w:rsidRPr="00D36C50">
        <w:t xml:space="preserve"> links, which are not possible using </w:t>
      </w:r>
      <w:proofErr w:type="spellStart"/>
      <w:r w:rsidRPr="00D36C50">
        <w:t>mmWave</w:t>
      </w:r>
      <w:proofErr w:type="spellEnd"/>
      <w:r w:rsidRPr="00D36C50">
        <w:t xml:space="preserve"> spectrum</w:t>
      </w:r>
      <w:r w:rsidR="00E707F8">
        <w:t xml:space="preserve"> (for example, </w:t>
      </w:r>
      <w:r w:rsidRPr="00D36C50">
        <w:t>ultra</w:t>
      </w:r>
      <w:r w:rsidR="00EE5E84">
        <w:t>-</w:t>
      </w:r>
      <w:r w:rsidRPr="00D36C50">
        <w:t>HD video conferencing and streaming, 3D gaming, extended reality, high-definition holographic video conferencing, haptic communications and tactile internet</w:t>
      </w:r>
      <w:r w:rsidR="00E707F8">
        <w:t>)</w:t>
      </w:r>
      <w:r w:rsidRPr="00D36C50">
        <w:t>.</w:t>
      </w:r>
      <w:r w:rsidR="00640543">
        <w:rPr>
          <w:rStyle w:val="FootnoteReference"/>
        </w:rPr>
        <w:footnoteReference w:id="23"/>
      </w:r>
      <w:r w:rsidRPr="00D36C50">
        <w:t xml:space="preserve"> </w:t>
      </w:r>
    </w:p>
    <w:p w14:paraId="3C834129" w14:textId="2302B5A1" w:rsidR="00D36C50" w:rsidRPr="00D36C50" w:rsidRDefault="00D36C50" w:rsidP="0018190C">
      <w:pPr>
        <w:pStyle w:val="Paragraph"/>
      </w:pPr>
      <w:r w:rsidRPr="00D36C50">
        <w:t xml:space="preserve">Micro </w:t>
      </w:r>
      <w:r w:rsidR="00E707F8">
        <w:t>communication</w:t>
      </w:r>
      <w:r w:rsidR="00B731DB">
        <w:t xml:space="preserve"> </w:t>
      </w:r>
      <w:r w:rsidRPr="00D36C50">
        <w:t xml:space="preserve">examples include </w:t>
      </w:r>
      <w:r w:rsidR="00A23386">
        <w:t>‘</w:t>
      </w:r>
      <w:r w:rsidRPr="00D36C50">
        <w:t>nanomachine communications</w:t>
      </w:r>
      <w:r w:rsidR="00C47F37">
        <w:t>’</w:t>
      </w:r>
      <w:r w:rsidR="00630134">
        <w:t xml:space="preserve"> </w:t>
      </w:r>
      <w:r w:rsidRPr="00D36C50">
        <w:t xml:space="preserve">such as the </w:t>
      </w:r>
      <w:r w:rsidR="00C47F37">
        <w:t>i</w:t>
      </w:r>
      <w:r w:rsidRPr="00D36C50">
        <w:t>nternet of nano-things (</w:t>
      </w:r>
      <w:proofErr w:type="spellStart"/>
      <w:r w:rsidRPr="00D36C50">
        <w:t>IoNT</w:t>
      </w:r>
      <w:proofErr w:type="spellEnd"/>
      <w:r w:rsidRPr="00D36C50">
        <w:t>)</w:t>
      </w:r>
      <w:r w:rsidR="006311E7">
        <w:t xml:space="preserve"> connecting nanomachines with the existing </w:t>
      </w:r>
      <w:r w:rsidR="00B92B46">
        <w:t>communication</w:t>
      </w:r>
      <w:r w:rsidR="000C7E14">
        <w:t>s</w:t>
      </w:r>
      <w:r w:rsidR="006311E7">
        <w:t xml:space="preserve"> network</w:t>
      </w:r>
      <w:r w:rsidR="00630134">
        <w:t>.</w:t>
      </w:r>
      <w:r w:rsidR="004B07A8">
        <w:rPr>
          <w:rStyle w:val="FootnoteReference"/>
        </w:rPr>
        <w:footnoteReference w:id="24"/>
      </w:r>
      <w:r w:rsidR="00832015">
        <w:t xml:space="preserve"> </w:t>
      </w:r>
      <w:proofErr w:type="spellStart"/>
      <w:r w:rsidRPr="00D36C50">
        <w:t>Nanosensors</w:t>
      </w:r>
      <w:proofErr w:type="spellEnd"/>
      <w:r w:rsidRPr="00D36C50">
        <w:t xml:space="preserve"> or nanomachines could </w:t>
      </w:r>
      <w:r w:rsidR="00E337A7">
        <w:t xml:space="preserve">also </w:t>
      </w:r>
      <w:r w:rsidRPr="00D36C50">
        <w:t xml:space="preserve">have implications for health monitoring. </w:t>
      </w:r>
      <w:r w:rsidR="00E337A7">
        <w:t>S</w:t>
      </w:r>
      <w:r w:rsidRPr="00D36C50">
        <w:t>ensors or machines could be deployed inside the human body to measure levels and concentrations of certain types of molecules</w:t>
      </w:r>
      <w:r w:rsidR="005E752C">
        <w:t xml:space="preserve">, with the data </w:t>
      </w:r>
      <w:r w:rsidR="0018190C">
        <w:t xml:space="preserve">transmitted </w:t>
      </w:r>
      <w:r w:rsidRPr="00D36C50">
        <w:t xml:space="preserve">using </w:t>
      </w:r>
      <w:r w:rsidR="00F22E89">
        <w:t>terahertz</w:t>
      </w:r>
      <w:r w:rsidRPr="00D36C50">
        <w:t xml:space="preserve"> communication.</w:t>
      </w:r>
      <w:r w:rsidR="00E337A7">
        <w:rPr>
          <w:rStyle w:val="FootnoteReference"/>
        </w:rPr>
        <w:footnoteReference w:id="25"/>
      </w:r>
    </w:p>
    <w:p w14:paraId="016FA6BD" w14:textId="12DD8C8E" w:rsidR="00D56DCF" w:rsidRPr="00D56DCF" w:rsidRDefault="00495354" w:rsidP="00C30DEE">
      <w:pPr>
        <w:pStyle w:val="Paragraph"/>
      </w:pPr>
      <w:proofErr w:type="spellStart"/>
      <w:r>
        <w:t>Ofcom</w:t>
      </w:r>
      <w:proofErr w:type="spellEnd"/>
      <w:r w:rsidR="00D56DCF" w:rsidRPr="00D56DCF">
        <w:t xml:space="preserve"> </w:t>
      </w:r>
      <w:r w:rsidR="001A52E2">
        <w:t>identifies</w:t>
      </w:r>
      <w:r w:rsidR="00D56DCF" w:rsidRPr="00D56DCF">
        <w:t xml:space="preserve"> that there is potential demand in the longer term for 6G mobile communications and sensing applications in the </w:t>
      </w:r>
      <w:r w:rsidR="006B3D22">
        <w:t>terahertz</w:t>
      </w:r>
      <w:r w:rsidR="00D56DCF" w:rsidRPr="00D56DCF">
        <w:t xml:space="preserve"> range</w:t>
      </w:r>
      <w:r w:rsidR="00756C20">
        <w:t>, however there remain ‘</w:t>
      </w:r>
      <w:r w:rsidR="00756C20" w:rsidRPr="00756C20">
        <w:t>technical challenges to deploying this spectrum to provide cellular mobile</w:t>
      </w:r>
      <w:r w:rsidR="00D56DCF" w:rsidRPr="00D56DCF">
        <w:t xml:space="preserve"> services</w:t>
      </w:r>
      <w:r w:rsidR="00C47F37">
        <w:t>’</w:t>
      </w:r>
      <w:r w:rsidR="00756C20" w:rsidRPr="00756C20">
        <w:t>.</w:t>
      </w:r>
      <w:r w:rsidR="00D56DCF" w:rsidRPr="00D56DCF">
        <w:rPr>
          <w:vertAlign w:val="superscript"/>
        </w:rPr>
        <w:footnoteReference w:id="26"/>
      </w:r>
      <w:r w:rsidR="00D56DCF" w:rsidRPr="00D56DCF">
        <w:t xml:space="preserve"> </w:t>
      </w:r>
    </w:p>
    <w:p w14:paraId="60A2DED4" w14:textId="783906B8" w:rsidR="00AB08FB" w:rsidRDefault="00D56DCF" w:rsidP="00F51D68">
      <w:pPr>
        <w:pStyle w:val="Paragraph"/>
      </w:pPr>
      <w:proofErr w:type="spellStart"/>
      <w:r w:rsidRPr="00D56DCF">
        <w:lastRenderedPageBreak/>
        <w:t>Ofcom</w:t>
      </w:r>
      <w:proofErr w:type="spellEnd"/>
      <w:r w:rsidRPr="00D56DCF">
        <w:t xml:space="preserve"> also</w:t>
      </w:r>
      <w:r w:rsidR="00923419">
        <w:t xml:space="preserve"> suggests </w:t>
      </w:r>
      <w:r w:rsidRPr="00D56DCF">
        <w:t xml:space="preserve">that there are potential future non-terrestrial uses of </w:t>
      </w:r>
      <w:r w:rsidR="000A489D">
        <w:t>terahertz</w:t>
      </w:r>
      <w:r w:rsidRPr="00D56DCF">
        <w:t xml:space="preserve"> spectrum as well as potential terrestrial/non-terrestrial combined uses. This could </w:t>
      </w:r>
      <w:r w:rsidR="00A23386">
        <w:t>‘</w:t>
      </w:r>
      <w:r w:rsidRPr="00D56DCF">
        <w:t>include gateway links to low earth orbit (LEO) satellites and links between satellites, indoor data links (e.g. datacentres) and nano level communications (including on chip)</w:t>
      </w:r>
      <w:r w:rsidR="00965114">
        <w:t>’</w:t>
      </w:r>
      <w:r w:rsidR="0058595B">
        <w:t>.</w:t>
      </w:r>
      <w:r w:rsidR="008F4394">
        <w:rPr>
          <w:rStyle w:val="FootnoteReference"/>
        </w:rPr>
        <w:footnoteReference w:id="27"/>
      </w:r>
      <w:r w:rsidR="00FA6702">
        <w:t xml:space="preserve"> </w:t>
      </w:r>
      <w:r w:rsidR="00965114">
        <w:t>Use-cases for d</w:t>
      </w:r>
      <w:r w:rsidR="007C1AD1">
        <w:t>ata ce</w:t>
      </w:r>
      <w:r w:rsidR="00EB7C18">
        <w:t xml:space="preserve">ntres </w:t>
      </w:r>
      <w:r w:rsidR="00965114">
        <w:t>using</w:t>
      </w:r>
      <w:r w:rsidR="00AB08FB">
        <w:t xml:space="preserve"> terahertz wireless links </w:t>
      </w:r>
      <w:r w:rsidR="00C52FD2">
        <w:t xml:space="preserve">were also </w:t>
      </w:r>
      <w:r w:rsidR="00AB08FB">
        <w:t xml:space="preserve">discussed at the European Commission’s </w:t>
      </w:r>
      <w:r w:rsidR="00493249" w:rsidRPr="00493249">
        <w:rPr>
          <w:u w:color="0000FF"/>
        </w:rPr>
        <w:t>Towards Terahertz Communications workshop</w:t>
      </w:r>
      <w:r w:rsidR="00AB08FB">
        <w:t xml:space="preserve"> in 2018.</w:t>
      </w:r>
      <w:r w:rsidR="007B1237">
        <w:rPr>
          <w:rStyle w:val="FootnoteReference"/>
        </w:rPr>
        <w:footnoteReference w:id="28"/>
      </w:r>
      <w:r w:rsidR="00AB08FB">
        <w:t xml:space="preserve"> </w:t>
      </w:r>
    </w:p>
    <w:p w14:paraId="275E8E06" w14:textId="09FA1FD6" w:rsidR="00D56DCF" w:rsidRDefault="00D56DCF" w:rsidP="00F51D68">
      <w:pPr>
        <w:pStyle w:val="Paragraph"/>
      </w:pPr>
      <w:r w:rsidRPr="00D56DCF">
        <w:t xml:space="preserve">The FCC </w:t>
      </w:r>
      <w:r w:rsidR="00F46341">
        <w:t>has</w:t>
      </w:r>
      <w:r w:rsidR="00F46341" w:rsidRPr="00D56DCF">
        <w:t xml:space="preserve"> </w:t>
      </w:r>
      <w:r w:rsidR="00A13BE2">
        <w:t>said</w:t>
      </w:r>
      <w:r w:rsidRPr="00D56DCF">
        <w:t xml:space="preserve"> that </w:t>
      </w:r>
      <w:r w:rsidR="00965114">
        <w:t>2</w:t>
      </w:r>
      <w:r w:rsidR="00965114" w:rsidRPr="00D56DCF">
        <w:t xml:space="preserve"> </w:t>
      </w:r>
      <w:r w:rsidRPr="00D56DCF">
        <w:t xml:space="preserve">potential high bandwidth technologies that could be used in frequencies above 95 GHz are </w:t>
      </w:r>
      <w:r w:rsidR="00A23386">
        <w:t>‘</w:t>
      </w:r>
      <w:r w:rsidRPr="00D56DCF">
        <w:t>instantaneous temporary link broadcasting</w:t>
      </w:r>
      <w:r w:rsidR="00A23386">
        <w:t>’</w:t>
      </w:r>
      <w:r w:rsidRPr="00D56DCF">
        <w:t xml:space="preserve"> </w:t>
      </w:r>
      <w:r w:rsidR="00FB137E" w:rsidRPr="00FB137E">
        <w:t>enabl</w:t>
      </w:r>
      <w:r w:rsidR="00FB137E">
        <w:t>ing</w:t>
      </w:r>
      <w:r w:rsidR="00FB137E" w:rsidRPr="00FB137E">
        <w:t xml:space="preserve"> </w:t>
      </w:r>
      <w:r w:rsidR="000F56E4">
        <w:t>‘</w:t>
      </w:r>
      <w:r w:rsidR="00FB137E" w:rsidRPr="00FB137E">
        <w:t>the transmission of large bandwidth uncompressed high-definition (HD) video signals</w:t>
      </w:r>
      <w:r w:rsidR="000F56E4">
        <w:t>’</w:t>
      </w:r>
      <w:r w:rsidR="00675B7A">
        <w:t>,</w:t>
      </w:r>
      <w:r w:rsidRPr="00D56DCF">
        <w:t xml:space="preserve"> and </w:t>
      </w:r>
      <w:r w:rsidR="00A23386">
        <w:t>‘</w:t>
      </w:r>
      <w:r w:rsidRPr="00D56DCF">
        <w:t>wireless transmission for future networks</w:t>
      </w:r>
      <w:r w:rsidR="00965114">
        <w:t>’</w:t>
      </w:r>
      <w:r w:rsidR="00605BEC">
        <w:t>.</w:t>
      </w:r>
      <w:r w:rsidRPr="00D56DCF">
        <w:t xml:space="preserve"> The latter includes both long- and short</w:t>
      </w:r>
      <w:r w:rsidR="00A25D0F">
        <w:noBreakHyphen/>
      </w:r>
      <w:r w:rsidRPr="00D56DCF">
        <w:t xml:space="preserve">range applications. Long-range wireless networks </w:t>
      </w:r>
      <w:r w:rsidR="00F543A7">
        <w:t xml:space="preserve">could </w:t>
      </w:r>
      <w:r w:rsidRPr="00D56DCF">
        <w:t>support disaster recovery activities</w:t>
      </w:r>
      <w:r w:rsidR="00CA54A3" w:rsidRPr="00D56DCF">
        <w:t xml:space="preserve"> and</w:t>
      </w:r>
      <w:r w:rsidR="00700476">
        <w:t xml:space="preserve"> provide</w:t>
      </w:r>
      <w:r w:rsidRPr="00D56DCF">
        <w:t xml:space="preserve"> </w:t>
      </w:r>
      <w:r w:rsidR="00A23386">
        <w:t>‘</w:t>
      </w:r>
      <w:r w:rsidRPr="00D56DCF">
        <w:t xml:space="preserve">temporary replacement for a damaged optical network, or wireless backhaul in locations where installation of a </w:t>
      </w:r>
      <w:proofErr w:type="spellStart"/>
      <w:r w:rsidRPr="00D56DCF">
        <w:t>fiber</w:t>
      </w:r>
      <w:proofErr w:type="spellEnd"/>
      <w:r w:rsidRPr="00D56DCF">
        <w:t xml:space="preserve"> optic line is difficult</w:t>
      </w:r>
      <w:r w:rsidR="00965114">
        <w:t>’</w:t>
      </w:r>
      <w:r w:rsidR="00605BEC">
        <w:t>.</w:t>
      </w:r>
      <w:r w:rsidRPr="00D56DCF">
        <w:t xml:space="preserve"> Short-range</w:t>
      </w:r>
      <w:r w:rsidR="001C3F15">
        <w:t xml:space="preserve"> applications</w:t>
      </w:r>
      <w:r w:rsidRPr="00D56DCF">
        <w:t xml:space="preserve"> include</w:t>
      </w:r>
      <w:r w:rsidR="00F51D68">
        <w:t xml:space="preserve"> </w:t>
      </w:r>
      <w:r w:rsidR="00965114">
        <w:t>w</w:t>
      </w:r>
      <w:r w:rsidRPr="00D56DCF">
        <w:t xml:space="preserve">ireless </w:t>
      </w:r>
      <w:r w:rsidR="00965114">
        <w:t>l</w:t>
      </w:r>
      <w:r w:rsidRPr="00D56DCF">
        <w:t xml:space="preserve">ocal </w:t>
      </w:r>
      <w:r w:rsidR="00965114">
        <w:t>a</w:t>
      </w:r>
      <w:r w:rsidRPr="00D56DCF">
        <w:t xml:space="preserve">rea </w:t>
      </w:r>
      <w:r w:rsidR="00965114">
        <w:t>n</w:t>
      </w:r>
      <w:r w:rsidRPr="00D56DCF">
        <w:t xml:space="preserve">etworks (WLAN), </w:t>
      </w:r>
      <w:r w:rsidR="00965114">
        <w:t>w</w:t>
      </w:r>
      <w:r w:rsidRPr="00D56DCF">
        <w:t xml:space="preserve">ireless </w:t>
      </w:r>
      <w:r w:rsidR="00965114">
        <w:t>p</w:t>
      </w:r>
      <w:r w:rsidRPr="00D56DCF">
        <w:t xml:space="preserve">ersonal </w:t>
      </w:r>
      <w:r w:rsidR="00965114">
        <w:t>a</w:t>
      </w:r>
      <w:r w:rsidRPr="00D56DCF">
        <w:t xml:space="preserve">rea </w:t>
      </w:r>
      <w:r w:rsidR="00965114">
        <w:t>n</w:t>
      </w:r>
      <w:r w:rsidRPr="00D56DCF">
        <w:t xml:space="preserve">etworks (WPAN), </w:t>
      </w:r>
      <w:r w:rsidR="00965114">
        <w:t>k</w:t>
      </w:r>
      <w:r w:rsidRPr="00D56DCF">
        <w:t>iosk downloading, wireless connections in data cent</w:t>
      </w:r>
      <w:r w:rsidR="00965114">
        <w:t>re</w:t>
      </w:r>
      <w:r w:rsidRPr="00D56DCF">
        <w:t xml:space="preserve">s, chip-to-chip communications, and </w:t>
      </w:r>
      <w:r w:rsidR="00965114">
        <w:t>n</w:t>
      </w:r>
      <w:r w:rsidRPr="00D56DCF">
        <w:t>ano cells.</w:t>
      </w:r>
      <w:r>
        <w:rPr>
          <w:rStyle w:val="FootnoteReference"/>
        </w:rPr>
        <w:footnoteReference w:id="29"/>
      </w:r>
    </w:p>
    <w:p w14:paraId="71247B31" w14:textId="77777777" w:rsidR="000B7CE7" w:rsidRDefault="000B7CE7" w:rsidP="000B7CE7">
      <w:pPr>
        <w:pStyle w:val="Paragraph"/>
      </w:pPr>
    </w:p>
    <w:p w14:paraId="11C3611C" w14:textId="53F5C6CB" w:rsidR="00094A7B" w:rsidRDefault="00094A7B">
      <w:pPr>
        <w:spacing w:after="0" w:line="240" w:lineRule="auto"/>
        <w:rPr>
          <w:rFonts w:cs="Arial"/>
        </w:rPr>
      </w:pPr>
      <w:r>
        <w:br w:type="page"/>
      </w:r>
    </w:p>
    <w:p w14:paraId="02C0E6AE" w14:textId="1B37D6A3" w:rsidR="00094A7B" w:rsidRDefault="00094A7B" w:rsidP="00094A7B">
      <w:pPr>
        <w:pStyle w:val="Heading1"/>
      </w:pPr>
      <w:bookmarkStart w:id="12" w:name="_Toc128659480"/>
      <w:r>
        <w:lastRenderedPageBreak/>
        <w:t>Regulation</w:t>
      </w:r>
      <w:bookmarkEnd w:id="12"/>
    </w:p>
    <w:p w14:paraId="3E584588" w14:textId="5E8B4DEE" w:rsidR="00094A7B" w:rsidRDefault="0060197A" w:rsidP="00BE72B8">
      <w:pPr>
        <w:pStyle w:val="Heading2"/>
      </w:pPr>
      <w:bookmarkStart w:id="13" w:name="_Toc128659481"/>
      <w:r>
        <w:t>ITU</w:t>
      </w:r>
      <w:bookmarkEnd w:id="13"/>
    </w:p>
    <w:p w14:paraId="1E6094BE" w14:textId="34CEB4C0" w:rsidR="003A63FB" w:rsidRDefault="00C05D5F" w:rsidP="00751A23">
      <w:pPr>
        <w:pStyle w:val="Paragraph"/>
      </w:pPr>
      <w:r w:rsidRPr="00C05D5F">
        <w:t>The ITU</w:t>
      </w:r>
      <w:r w:rsidR="005E2332">
        <w:t xml:space="preserve"> </w:t>
      </w:r>
      <w:r w:rsidR="00B26856" w:rsidRPr="00913706">
        <w:t>RRs</w:t>
      </w:r>
      <w:r w:rsidRPr="00913706">
        <w:t xml:space="preserve"> </w:t>
      </w:r>
      <w:r w:rsidR="00746FDE">
        <w:t xml:space="preserve">– </w:t>
      </w:r>
      <w:r w:rsidR="00746FDE" w:rsidRPr="00746FDE">
        <w:t xml:space="preserve">the international treaty governing access to/use of the radiofrequency spectrum and satellite orbits </w:t>
      </w:r>
      <w:r w:rsidR="00746FDE">
        <w:t xml:space="preserve">– </w:t>
      </w:r>
      <w:r w:rsidRPr="00C05D5F">
        <w:t>allocate</w:t>
      </w:r>
      <w:r w:rsidR="009F1D44">
        <w:t>s</w:t>
      </w:r>
      <w:r w:rsidRPr="00C05D5F">
        <w:t xml:space="preserve"> frequencies in the terahertz range up to </w:t>
      </w:r>
      <w:r w:rsidR="005E2332" w:rsidRPr="00C05D5F">
        <w:t>275</w:t>
      </w:r>
      <w:r w:rsidR="005E2332">
        <w:t> </w:t>
      </w:r>
      <w:r w:rsidRPr="00C05D5F">
        <w:t>GHz.</w:t>
      </w:r>
      <w:r w:rsidR="00C86FA9">
        <w:rPr>
          <w:rStyle w:val="FootnoteReference"/>
        </w:rPr>
        <w:footnoteReference w:id="30"/>
      </w:r>
      <w:r w:rsidRPr="00C05D5F">
        <w:t xml:space="preserve"> </w:t>
      </w:r>
      <w:r w:rsidR="0095216E">
        <w:t xml:space="preserve">While </w:t>
      </w:r>
      <w:r w:rsidR="00604012">
        <w:t xml:space="preserve">frequencies </w:t>
      </w:r>
      <w:r w:rsidR="0095216E">
        <w:t xml:space="preserve">above </w:t>
      </w:r>
      <w:r w:rsidR="00313298">
        <w:t xml:space="preserve">275 </w:t>
      </w:r>
      <w:r w:rsidR="00920AB3">
        <w:t xml:space="preserve">GHz </w:t>
      </w:r>
      <w:r w:rsidR="00604012">
        <w:t>are</w:t>
      </w:r>
      <w:r w:rsidR="00920AB3">
        <w:t xml:space="preserve"> not allocated</w:t>
      </w:r>
      <w:r w:rsidR="00604012">
        <w:t xml:space="preserve"> under the </w:t>
      </w:r>
      <w:r w:rsidR="00B26856">
        <w:t>RRs</w:t>
      </w:r>
      <w:r w:rsidR="00920AB3">
        <w:t xml:space="preserve">, footnote </w:t>
      </w:r>
      <w:r w:rsidR="00F8664F">
        <w:t>5.5</w:t>
      </w:r>
      <w:r w:rsidR="0037302F">
        <w:t xml:space="preserve">64A </w:t>
      </w:r>
      <w:r w:rsidR="00373FB1">
        <w:t>acknowledge</w:t>
      </w:r>
      <w:r w:rsidR="007A451A">
        <w:t>s</w:t>
      </w:r>
      <w:r w:rsidR="00C41E48">
        <w:t xml:space="preserve"> </w:t>
      </w:r>
      <w:r w:rsidR="00C46D90">
        <w:t xml:space="preserve">identification </w:t>
      </w:r>
      <w:r w:rsidR="00E053C9">
        <w:t>of</w:t>
      </w:r>
      <w:r w:rsidR="00E053C9" w:rsidRPr="00E053C9">
        <w:t xml:space="preserve"> specified frequencies</w:t>
      </w:r>
      <w:r w:rsidR="0024406F">
        <w:t xml:space="preserve"> </w:t>
      </w:r>
      <w:r w:rsidR="00E053C9">
        <w:t>above 275 GHz</w:t>
      </w:r>
      <w:r w:rsidR="00E053C9" w:rsidRPr="00E053C9">
        <w:t xml:space="preserve"> </w:t>
      </w:r>
      <w:r w:rsidR="00C46D90">
        <w:t xml:space="preserve">for use </w:t>
      </w:r>
      <w:r w:rsidR="0007327B">
        <w:t>f</w:t>
      </w:r>
      <w:r w:rsidR="00526772">
        <w:t xml:space="preserve">or land mobile and fixed </w:t>
      </w:r>
      <w:r w:rsidR="009D2ECB">
        <w:t>service applications</w:t>
      </w:r>
      <w:r w:rsidR="00973BD7">
        <w:t xml:space="preserve"> </w:t>
      </w:r>
      <w:r w:rsidR="00E053C9">
        <w:t>in specified</w:t>
      </w:r>
      <w:r w:rsidR="00A41B14">
        <w:t xml:space="preserve"> circumstances. </w:t>
      </w:r>
      <w:r w:rsidR="00A74A91">
        <w:t xml:space="preserve">Footnote </w:t>
      </w:r>
      <w:r w:rsidR="00401710">
        <w:t xml:space="preserve">5.565 </w:t>
      </w:r>
      <w:r w:rsidR="002333D6">
        <w:t>identifies</w:t>
      </w:r>
      <w:r w:rsidR="00EB1DFC">
        <w:t xml:space="preserve"> t</w:t>
      </w:r>
      <w:r w:rsidR="002333D6">
        <w:t>h</w:t>
      </w:r>
      <w:r w:rsidR="00EB1DFC">
        <w:t xml:space="preserve">e range </w:t>
      </w:r>
      <w:r w:rsidR="006C6CF3">
        <w:t>275</w:t>
      </w:r>
      <w:r w:rsidR="005C7544">
        <w:t>–</w:t>
      </w:r>
      <w:r w:rsidR="002333D6">
        <w:t>1000</w:t>
      </w:r>
      <w:r w:rsidR="00361239">
        <w:t xml:space="preserve"> </w:t>
      </w:r>
      <w:r w:rsidR="002333D6">
        <w:t>GHz for passive serv</w:t>
      </w:r>
      <w:r w:rsidR="00E053C9">
        <w:t>ic</w:t>
      </w:r>
      <w:r w:rsidR="002333D6">
        <w:t>e applications.</w:t>
      </w:r>
      <w:r w:rsidR="0024406F">
        <w:t xml:space="preserve"> This does not preclude </w:t>
      </w:r>
      <w:r w:rsidR="000369FF">
        <w:t>use by active services.</w:t>
      </w:r>
      <w:r w:rsidR="00762B8E">
        <w:t xml:space="preserve"> </w:t>
      </w:r>
      <w:r w:rsidR="00AA71FB">
        <w:t xml:space="preserve">In addition, </w:t>
      </w:r>
      <w:r w:rsidR="008D6985">
        <w:t>f</w:t>
      </w:r>
      <w:r w:rsidR="003A63FB">
        <w:t>ootnote 5.</w:t>
      </w:r>
      <w:r w:rsidR="00C829D7">
        <w:t xml:space="preserve">340 </w:t>
      </w:r>
      <w:r w:rsidR="000B42A4">
        <w:t xml:space="preserve">prohibits emissions </w:t>
      </w:r>
      <w:r w:rsidR="006B7AA9">
        <w:t xml:space="preserve">in </w:t>
      </w:r>
      <w:r w:rsidR="00737F97">
        <w:t xml:space="preserve">certain </w:t>
      </w:r>
      <w:r w:rsidR="006B7AA9">
        <w:t>bands</w:t>
      </w:r>
      <w:r w:rsidR="00B26856">
        <w:t>,</w:t>
      </w:r>
      <w:r w:rsidR="006B7AA9">
        <w:t xml:space="preserve"> including some terahertz frequencies</w:t>
      </w:r>
      <w:r w:rsidR="00C42A62">
        <w:t xml:space="preserve"> up to </w:t>
      </w:r>
      <w:r w:rsidR="00356FFF">
        <w:t>252 GHz</w:t>
      </w:r>
      <w:r w:rsidR="00737F97">
        <w:t>,</w:t>
      </w:r>
      <w:r w:rsidR="006B7AA9">
        <w:t xml:space="preserve"> </w:t>
      </w:r>
      <w:r w:rsidR="00724612">
        <w:t>to protect passive uses</w:t>
      </w:r>
      <w:r w:rsidR="0034346A">
        <w:t>.</w:t>
      </w:r>
      <w:r w:rsidR="00437ACE">
        <w:t xml:space="preserve"> Op</w:t>
      </w:r>
      <w:r w:rsidR="000D3321">
        <w:t>eration by (</w:t>
      </w:r>
      <w:r w:rsidR="00BD38CE">
        <w:t>satellite) passive sensor</w:t>
      </w:r>
      <w:r w:rsidR="00E45C99">
        <w:t>s</w:t>
      </w:r>
      <w:r w:rsidR="00A81A95">
        <w:t xml:space="preserve"> in</w:t>
      </w:r>
      <w:r w:rsidR="004312DF">
        <w:t xml:space="preserve"> bands listed under </w:t>
      </w:r>
      <w:r w:rsidR="00B26856">
        <w:t xml:space="preserve">footnote </w:t>
      </w:r>
      <w:r w:rsidR="004312DF">
        <w:t xml:space="preserve">5.340 are </w:t>
      </w:r>
      <w:r w:rsidR="000D7511">
        <w:t xml:space="preserve">not licensed, however </w:t>
      </w:r>
      <w:r w:rsidR="00D36D33">
        <w:t xml:space="preserve">signatories to the </w:t>
      </w:r>
      <w:r w:rsidR="00B26856">
        <w:t>RRs</w:t>
      </w:r>
      <w:r w:rsidR="00D36D33">
        <w:t xml:space="preserve"> (including Australia) </w:t>
      </w:r>
      <w:r w:rsidR="00F17EBA">
        <w:t xml:space="preserve">nonetheless place weight on </w:t>
      </w:r>
      <w:r w:rsidR="0098277E">
        <w:t xml:space="preserve">the provisions </w:t>
      </w:r>
      <w:r w:rsidR="00F17EBA">
        <w:t xml:space="preserve">in </w:t>
      </w:r>
      <w:r w:rsidR="0098277E">
        <w:t>that footnote.</w:t>
      </w:r>
    </w:p>
    <w:p w14:paraId="04AE628A" w14:textId="0299D32F" w:rsidR="00751A23" w:rsidRDefault="00247BFC" w:rsidP="00751A23">
      <w:pPr>
        <w:pStyle w:val="Paragraph"/>
      </w:pPr>
      <w:r w:rsidRPr="00247BFC">
        <w:t xml:space="preserve">The peak international </w:t>
      </w:r>
      <w:r w:rsidR="00E256F9">
        <w:t>radiocommunications</w:t>
      </w:r>
      <w:r w:rsidRPr="00247BFC">
        <w:t xml:space="preserve"> regulatory forum</w:t>
      </w:r>
      <w:r w:rsidR="00111E5A">
        <w:t>,</w:t>
      </w:r>
      <w:r w:rsidRPr="00247BFC" w:rsidDel="00111E5A">
        <w:t xml:space="preserve"> </w:t>
      </w:r>
      <w:r w:rsidRPr="00247BFC">
        <w:t>the ITU World Radiocommunication Conference (WRC),</w:t>
      </w:r>
      <w:r w:rsidRPr="00247BFC" w:rsidDel="00111E5A">
        <w:t xml:space="preserve"> </w:t>
      </w:r>
      <w:r w:rsidRPr="00247BFC">
        <w:t xml:space="preserve">reviews and revises the </w:t>
      </w:r>
      <w:r w:rsidR="00B26856">
        <w:t>RR</w:t>
      </w:r>
      <w:r w:rsidRPr="00247BFC">
        <w:t>s</w:t>
      </w:r>
      <w:r w:rsidR="00AA1317">
        <w:t>.</w:t>
      </w:r>
      <w:r w:rsidRPr="00247BFC">
        <w:t xml:space="preserve"> </w:t>
      </w:r>
      <w:r w:rsidR="00601087" w:rsidRPr="00C81938">
        <w:t>The next WRC will be held in late 2023 (WRC-23)</w:t>
      </w:r>
      <w:r w:rsidR="00112922">
        <w:t>, and</w:t>
      </w:r>
      <w:r w:rsidR="00751A23">
        <w:t xml:space="preserve"> includes a</w:t>
      </w:r>
      <w:r w:rsidR="001531AE">
        <w:t xml:space="preserve">n </w:t>
      </w:r>
      <w:r w:rsidR="008D4DE4">
        <w:t>agenda item</w:t>
      </w:r>
      <w:r w:rsidR="00751A23">
        <w:t xml:space="preserve"> </w:t>
      </w:r>
      <w:r w:rsidR="00AB6AF4">
        <w:t xml:space="preserve">relating to </w:t>
      </w:r>
      <w:r w:rsidR="002014AB">
        <w:t xml:space="preserve">a current </w:t>
      </w:r>
      <w:r w:rsidR="005859A3">
        <w:t xml:space="preserve">service using </w:t>
      </w:r>
      <w:r w:rsidR="002014AB">
        <w:t xml:space="preserve">terahertz frequency </w:t>
      </w:r>
      <w:r w:rsidR="00751A23">
        <w:t xml:space="preserve">– </w:t>
      </w:r>
      <w:r w:rsidR="00112922">
        <w:t>Item</w:t>
      </w:r>
      <w:r w:rsidR="009D1292">
        <w:t> </w:t>
      </w:r>
      <w:r w:rsidR="00112922">
        <w:t xml:space="preserve">1.14 </w:t>
      </w:r>
      <w:r w:rsidR="00751A23">
        <w:t xml:space="preserve">Review </w:t>
      </w:r>
      <w:r w:rsidR="00751A23" w:rsidRPr="00351BF8">
        <w:t>of frequency allocations for EESS (passive) in the frequency range 231.5</w:t>
      </w:r>
      <w:r w:rsidR="00B26856">
        <w:t>–</w:t>
      </w:r>
      <w:r w:rsidR="00751A23" w:rsidRPr="00351BF8">
        <w:t>252 GHz</w:t>
      </w:r>
      <w:r w:rsidR="00751A23">
        <w:t>.</w:t>
      </w:r>
      <w:r w:rsidR="00E77879">
        <w:rPr>
          <w:rStyle w:val="FootnoteReference"/>
        </w:rPr>
        <w:footnoteReference w:id="31"/>
      </w:r>
      <w:r w:rsidR="00216A77">
        <w:t xml:space="preserve"> </w:t>
      </w:r>
      <w:r w:rsidR="00E256F9">
        <w:t>A</w:t>
      </w:r>
      <w:r w:rsidR="002C4081">
        <w:t>s technologies develop</w:t>
      </w:r>
      <w:r w:rsidR="00B26856">
        <w:t>,</w:t>
      </w:r>
      <w:r w:rsidR="002C4081">
        <w:t xml:space="preserve"> and interest in the terahertz spectrum grows, </w:t>
      </w:r>
      <w:r w:rsidR="00030615">
        <w:t xml:space="preserve">WRC agendas may </w:t>
      </w:r>
      <w:r w:rsidR="005F5301">
        <w:t xml:space="preserve">in turn </w:t>
      </w:r>
      <w:r w:rsidR="002C4081">
        <w:t xml:space="preserve">contain </w:t>
      </w:r>
      <w:r w:rsidR="00931136">
        <w:t xml:space="preserve">more </w:t>
      </w:r>
      <w:r w:rsidR="002C4081">
        <w:t>terahertz band</w:t>
      </w:r>
      <w:r w:rsidR="005F5301">
        <w:t xml:space="preserve"> items</w:t>
      </w:r>
      <w:r w:rsidR="002C4081">
        <w:t>.</w:t>
      </w:r>
      <w:r w:rsidR="002C4081">
        <w:rPr>
          <w:rStyle w:val="FootnoteReference"/>
        </w:rPr>
        <w:footnoteReference w:id="32"/>
      </w:r>
      <w:r w:rsidR="002C4081">
        <w:t xml:space="preserve"> </w:t>
      </w:r>
      <w:r w:rsidR="00C41594">
        <w:t>Moreover</w:t>
      </w:r>
      <w:r w:rsidR="00B26856">
        <w:t>,</w:t>
      </w:r>
      <w:r w:rsidR="00C41594">
        <w:t xml:space="preserve"> there has been some early </w:t>
      </w:r>
      <w:r w:rsidR="00C925F3">
        <w:t>discussion</w:t>
      </w:r>
      <w:r w:rsidR="00C41594">
        <w:t xml:space="preserve"> of a possible WRC-27 agenda item</w:t>
      </w:r>
      <w:r w:rsidR="006B3D20">
        <w:t xml:space="preserve"> </w:t>
      </w:r>
      <w:r w:rsidR="00B26856">
        <w:t xml:space="preserve">that </w:t>
      </w:r>
      <w:r w:rsidR="00C925F3">
        <w:t>considers (among other things) a potential IMT identification above 92 GHz.</w:t>
      </w:r>
      <w:r w:rsidR="00861283">
        <w:t xml:space="preserve"> </w:t>
      </w:r>
      <w:r w:rsidR="00AA46A5">
        <w:t>The</w:t>
      </w:r>
      <w:r w:rsidR="0073707F">
        <w:t xml:space="preserve"> WRC-27 agenda will be </w:t>
      </w:r>
      <w:r w:rsidR="00AA46A5">
        <w:t>finalised</w:t>
      </w:r>
      <w:r w:rsidR="0073707F">
        <w:t xml:space="preserve"> at WRC</w:t>
      </w:r>
      <w:r w:rsidR="004D5CFF">
        <w:t>-23.</w:t>
      </w:r>
      <w:r w:rsidR="00795FBD">
        <w:t xml:space="preserve"> </w:t>
      </w:r>
      <w:r w:rsidR="00AC258C">
        <w:t>The Department of Infrastructure, Transport, Regional Development, Communications and the Arts leads Australia’s engagement at WRC meetings.</w:t>
      </w:r>
    </w:p>
    <w:p w14:paraId="1EDA363D" w14:textId="285CFF1C" w:rsidR="004455B5" w:rsidRDefault="004455B5" w:rsidP="004455B5">
      <w:pPr>
        <w:pStyle w:val="Heading2"/>
      </w:pPr>
      <w:bookmarkStart w:id="14" w:name="_Toc128659482"/>
      <w:r>
        <w:t>Overseas</w:t>
      </w:r>
      <w:r w:rsidR="00E31145">
        <w:t xml:space="preserve"> jurisdictions</w:t>
      </w:r>
      <w:bookmarkEnd w:id="14"/>
    </w:p>
    <w:p w14:paraId="081763B4" w14:textId="32848504" w:rsidR="00196EC9" w:rsidRDefault="00BB180C" w:rsidP="00433C71">
      <w:pPr>
        <w:pStyle w:val="Paragraph"/>
      </w:pPr>
      <w:r>
        <w:t>Although t</w:t>
      </w:r>
      <w:r w:rsidR="003C3C63" w:rsidRPr="003C3C63">
        <w:t xml:space="preserve">echnology and commercial </w:t>
      </w:r>
      <w:r w:rsidR="00607F1A">
        <w:t>use</w:t>
      </w:r>
      <w:r w:rsidR="00D810F1">
        <w:t>-</w:t>
      </w:r>
      <w:r w:rsidR="00607F1A">
        <w:t>cases</w:t>
      </w:r>
      <w:r w:rsidR="003C3C63" w:rsidRPr="003C3C63">
        <w:t xml:space="preserve"> for </w:t>
      </w:r>
      <w:r w:rsidR="000A489D">
        <w:t>terahertz</w:t>
      </w:r>
      <w:r w:rsidR="003C3C63" w:rsidRPr="003C3C63">
        <w:t xml:space="preserve"> spectrum are </w:t>
      </w:r>
      <w:r w:rsidR="00180166">
        <w:t>only in the early stages</w:t>
      </w:r>
      <w:r w:rsidR="003C3C63" w:rsidRPr="003C3C63">
        <w:t xml:space="preserve">, </w:t>
      </w:r>
      <w:bookmarkStart w:id="15" w:name="_Hlk125100009"/>
      <w:r w:rsidR="003C3C63" w:rsidRPr="003C3C63">
        <w:t xml:space="preserve">some national spectrum managers, including the FCC in the US and </w:t>
      </w:r>
      <w:proofErr w:type="spellStart"/>
      <w:r w:rsidR="003C3C63" w:rsidRPr="003C3C63">
        <w:t>Ofcom</w:t>
      </w:r>
      <w:proofErr w:type="spellEnd"/>
      <w:r w:rsidR="003C3C63" w:rsidRPr="003C3C63">
        <w:t xml:space="preserve"> in the UK, have recently implemented new regulatory arrangements above 100</w:t>
      </w:r>
      <w:r w:rsidR="005B44C1">
        <w:t> </w:t>
      </w:r>
      <w:r w:rsidR="003C3C63" w:rsidRPr="003C3C63">
        <w:t xml:space="preserve">GHz to specifically support </w:t>
      </w:r>
      <w:r w:rsidR="00477427">
        <w:t>developing</w:t>
      </w:r>
      <w:r w:rsidR="003C3C63" w:rsidRPr="003C3C63">
        <w:t xml:space="preserve"> technologies.</w:t>
      </w:r>
      <w:r w:rsidR="001A22FA">
        <w:t xml:space="preserve"> </w:t>
      </w:r>
      <w:r w:rsidR="00196EC9" w:rsidRPr="00196EC9">
        <w:t xml:space="preserve">Both </w:t>
      </w:r>
      <w:proofErr w:type="spellStart"/>
      <w:r w:rsidR="00196EC9" w:rsidRPr="00196EC9">
        <w:t>Ofcom</w:t>
      </w:r>
      <w:proofErr w:type="spellEnd"/>
      <w:r w:rsidR="00196EC9" w:rsidRPr="00196EC9">
        <w:t xml:space="preserve"> </w:t>
      </w:r>
      <w:r w:rsidR="00C43781">
        <w:t xml:space="preserve">and the </w:t>
      </w:r>
      <w:r w:rsidR="00196EC9" w:rsidRPr="00196EC9">
        <w:t xml:space="preserve">FCC have made new licence types </w:t>
      </w:r>
      <w:r w:rsidR="00B26856">
        <w:t xml:space="preserve">available </w:t>
      </w:r>
      <w:r w:rsidR="00196EC9" w:rsidRPr="00196EC9">
        <w:t xml:space="preserve">for access to </w:t>
      </w:r>
      <w:r w:rsidR="000A489D">
        <w:t>terahertz</w:t>
      </w:r>
      <w:r w:rsidR="00196EC9" w:rsidRPr="00196EC9">
        <w:t xml:space="preserve"> </w:t>
      </w:r>
      <w:r w:rsidR="00886F3F">
        <w:t>spectrum</w:t>
      </w:r>
      <w:r w:rsidR="005B1218">
        <w:t>.</w:t>
      </w:r>
    </w:p>
    <w:bookmarkEnd w:id="15"/>
    <w:p w14:paraId="1299C0EA" w14:textId="6B09FC55" w:rsidR="00DF287A" w:rsidRDefault="00377F52" w:rsidP="00433C71">
      <w:pPr>
        <w:pStyle w:val="Paragraph"/>
      </w:pPr>
      <w:r>
        <w:t>Regulators have</w:t>
      </w:r>
      <w:r w:rsidR="00490EEB">
        <w:t xml:space="preserve"> recognised </w:t>
      </w:r>
      <w:r w:rsidR="00AF3E9C">
        <w:t>that</w:t>
      </w:r>
      <w:r>
        <w:t>,</w:t>
      </w:r>
      <w:r w:rsidR="00AF3E9C">
        <w:t xml:space="preserve"> as it is not possible to predict which technologies will become viable, regulatory arrangements need </w:t>
      </w:r>
      <w:r w:rsidR="00814BD0">
        <w:t>to be flexible</w:t>
      </w:r>
      <w:r w:rsidR="002B39B6" w:rsidRPr="002B39B6">
        <w:t xml:space="preserve"> </w:t>
      </w:r>
      <w:r w:rsidR="002B39B6">
        <w:t xml:space="preserve">while </w:t>
      </w:r>
      <w:r w:rsidR="002B39B6" w:rsidRPr="002B39B6">
        <w:t>protect</w:t>
      </w:r>
      <w:r w:rsidR="002B39B6">
        <w:t>ing existing and future</w:t>
      </w:r>
      <w:r w:rsidR="002B39B6" w:rsidRPr="002B39B6">
        <w:t xml:space="preserve"> passive services from interference</w:t>
      </w:r>
      <w:r w:rsidR="002B39B6">
        <w:t>.</w:t>
      </w:r>
    </w:p>
    <w:p w14:paraId="4EDD2669" w14:textId="79D50738" w:rsidR="005D4835" w:rsidRDefault="005D4835" w:rsidP="005D4835">
      <w:pPr>
        <w:pStyle w:val="Heading3"/>
      </w:pPr>
      <w:bookmarkStart w:id="16" w:name="_Toc128659483"/>
      <w:r>
        <w:t>United Kingdom</w:t>
      </w:r>
      <w:bookmarkEnd w:id="16"/>
    </w:p>
    <w:p w14:paraId="3D6C77E2" w14:textId="2E5121B7" w:rsidR="00EF1BCF" w:rsidRPr="00EF1BCF" w:rsidRDefault="00EF1BCF" w:rsidP="00B958AB">
      <w:pPr>
        <w:pStyle w:val="Paragraph"/>
      </w:pPr>
      <w:r w:rsidRPr="00EF1BCF">
        <w:t xml:space="preserve">In 2020, </w:t>
      </w:r>
      <w:proofErr w:type="spellStart"/>
      <w:r>
        <w:t>Ofcom</w:t>
      </w:r>
      <w:proofErr w:type="spellEnd"/>
      <w:r>
        <w:t xml:space="preserve"> introduced </w:t>
      </w:r>
      <w:r w:rsidRPr="00EF1BCF">
        <w:t xml:space="preserve">a new licence type – the </w:t>
      </w:r>
      <w:r w:rsidR="00BC5C36">
        <w:t>Spectrum Access</w:t>
      </w:r>
      <w:r w:rsidR="00D50C1C">
        <w:t>: EHF</w:t>
      </w:r>
      <w:r w:rsidRPr="00EF1BCF">
        <w:t xml:space="preserve"> licence. </w:t>
      </w:r>
      <w:r w:rsidR="00831E6E">
        <w:t>The licence is</w:t>
      </w:r>
      <w:r w:rsidRPr="00EF1BCF">
        <w:t xml:space="preserve"> designed to support a wide range of wireless connectivity users and </w:t>
      </w:r>
      <w:r w:rsidR="00607F1A">
        <w:t>use</w:t>
      </w:r>
      <w:r w:rsidR="00D810F1">
        <w:t>-</w:t>
      </w:r>
      <w:r w:rsidR="00607F1A">
        <w:t>cases</w:t>
      </w:r>
      <w:r w:rsidR="00B26856">
        <w:t>,</w:t>
      </w:r>
      <w:r w:rsidRPr="00EF1BCF">
        <w:t xml:space="preserve"> </w:t>
      </w:r>
      <w:r w:rsidR="00627D26">
        <w:t xml:space="preserve">including </w:t>
      </w:r>
      <w:r w:rsidRPr="00EF1BCF">
        <w:t>in the</w:t>
      </w:r>
      <w:r w:rsidRPr="00EF1BCF" w:rsidDel="001F57D8">
        <w:t xml:space="preserve"> </w:t>
      </w:r>
      <w:r w:rsidRPr="00EF1BCF">
        <w:t>116</w:t>
      </w:r>
      <w:r>
        <w:t>–</w:t>
      </w:r>
      <w:r w:rsidRPr="00EF1BCF">
        <w:t>122 GHz, 174.8</w:t>
      </w:r>
      <w:r>
        <w:t>–</w:t>
      </w:r>
      <w:r w:rsidRPr="00EF1BCF">
        <w:t>182 GHz and 185</w:t>
      </w:r>
      <w:r>
        <w:t>–</w:t>
      </w:r>
      <w:r w:rsidRPr="00EF1BCF">
        <w:t>190 GHz bands.</w:t>
      </w:r>
      <w:r w:rsidR="008C2CE5">
        <w:rPr>
          <w:rStyle w:val="FootnoteReference"/>
        </w:rPr>
        <w:footnoteReference w:id="33"/>
      </w:r>
      <w:r w:rsidRPr="00EF1BCF">
        <w:t xml:space="preserve"> </w:t>
      </w:r>
    </w:p>
    <w:p w14:paraId="51185F1F" w14:textId="6651C99C" w:rsidR="00F34DFA" w:rsidRDefault="00F34DFA" w:rsidP="00B958AB">
      <w:pPr>
        <w:pStyle w:val="Paragraph"/>
      </w:pPr>
      <w:proofErr w:type="spellStart"/>
      <w:r>
        <w:t>Ofcom</w:t>
      </w:r>
      <w:proofErr w:type="spellEnd"/>
      <w:r>
        <w:t xml:space="preserve"> says it has adopted a </w:t>
      </w:r>
      <w:r w:rsidR="00A23386">
        <w:t>‘</w:t>
      </w:r>
      <w:r>
        <w:t>technological neutral</w:t>
      </w:r>
      <w:r w:rsidR="00A23386">
        <w:t>’</w:t>
      </w:r>
      <w:r>
        <w:t xml:space="preserve"> approach to the licensing framework for the </w:t>
      </w:r>
      <w:r w:rsidR="00BC2081">
        <w:t xml:space="preserve">3 </w:t>
      </w:r>
      <w:r>
        <w:t xml:space="preserve">specific bands. The </w:t>
      </w:r>
      <w:r w:rsidR="00C52792">
        <w:t>2</w:t>
      </w:r>
      <w:r>
        <w:t xml:space="preserve"> main reasons for this </w:t>
      </w:r>
      <w:r w:rsidRPr="00B26856">
        <w:t>are</w:t>
      </w:r>
      <w:r w:rsidRPr="00530256">
        <w:t xml:space="preserve"> </w:t>
      </w:r>
      <w:r w:rsidR="00B26856">
        <w:t xml:space="preserve">the </w:t>
      </w:r>
      <w:r w:rsidRPr="00530256">
        <w:t xml:space="preserve">different types of potential devices that could be operated in </w:t>
      </w:r>
      <w:r w:rsidR="0067396B">
        <w:t>t</w:t>
      </w:r>
      <w:r w:rsidRPr="00530256">
        <w:t xml:space="preserve">erahertz </w:t>
      </w:r>
      <w:r w:rsidR="007973BC">
        <w:t>spectrum</w:t>
      </w:r>
      <w:r w:rsidRPr="00530256">
        <w:t xml:space="preserve">, and </w:t>
      </w:r>
      <w:r w:rsidR="00B26856">
        <w:t xml:space="preserve">the possibility that </w:t>
      </w:r>
      <w:r w:rsidRPr="00530256">
        <w:t>technological innovations may occur</w:t>
      </w:r>
      <w:r>
        <w:t xml:space="preserve">. </w:t>
      </w:r>
    </w:p>
    <w:p w14:paraId="7C7B46B2" w14:textId="724A7B3B" w:rsidR="000D7026" w:rsidRDefault="000D7026" w:rsidP="00B958AB">
      <w:pPr>
        <w:pStyle w:val="Paragraph"/>
      </w:pPr>
      <w:r w:rsidRPr="000D7026">
        <w:lastRenderedPageBreak/>
        <w:t xml:space="preserve">Licensees are permitted to operate any number of devices for mobile or fixed services in their selected </w:t>
      </w:r>
      <w:r w:rsidR="00652095">
        <w:t>frequency</w:t>
      </w:r>
      <w:r w:rsidR="00B26856">
        <w:t>,</w:t>
      </w:r>
      <w:r w:rsidR="00652095" w:rsidRPr="000D7026">
        <w:t xml:space="preserve"> </w:t>
      </w:r>
      <w:r w:rsidRPr="000D7026">
        <w:t>at any location in the UK</w:t>
      </w:r>
      <w:r w:rsidR="00693608">
        <w:t>,</w:t>
      </w:r>
      <w:r w:rsidRPr="000D7026">
        <w:t xml:space="preserve"> </w:t>
      </w:r>
      <w:r w:rsidR="00B4016B">
        <w:t>providing</w:t>
      </w:r>
      <w:r w:rsidRPr="000D7026">
        <w:t xml:space="preserve"> the technical conditions of the issued licence are met, which includes conditions designed to protect passive EESS from undue interference. Licences are issued on a </w:t>
      </w:r>
      <w:r w:rsidR="00FF0016">
        <w:t>‘</w:t>
      </w:r>
      <w:r w:rsidRPr="000D7026">
        <w:t>no-protection, no</w:t>
      </w:r>
      <w:r w:rsidR="00C52792">
        <w:noBreakHyphen/>
      </w:r>
      <w:r w:rsidRPr="000D7026">
        <w:t>interference</w:t>
      </w:r>
      <w:r w:rsidR="00FF0016">
        <w:t>’</w:t>
      </w:r>
      <w:r w:rsidRPr="000D7026">
        <w:t xml:space="preserve"> basis.</w:t>
      </w:r>
      <w:r w:rsidRPr="000D7026">
        <w:rPr>
          <w:vertAlign w:val="superscript"/>
        </w:rPr>
        <w:footnoteReference w:id="34"/>
      </w:r>
      <w:r w:rsidRPr="000D7026">
        <w:t xml:space="preserve"> </w:t>
      </w:r>
    </w:p>
    <w:p w14:paraId="438BE961" w14:textId="78C59C63" w:rsidR="005D4835" w:rsidRDefault="005D4835" w:rsidP="00B958AB">
      <w:pPr>
        <w:pStyle w:val="Paragraph"/>
      </w:pPr>
      <w:r w:rsidRPr="00EB1F21">
        <w:t xml:space="preserve">In December 2021, </w:t>
      </w:r>
      <w:proofErr w:type="spellStart"/>
      <w:r w:rsidRPr="00EB1F21">
        <w:t>Ofcom</w:t>
      </w:r>
      <w:proofErr w:type="spellEnd"/>
      <w:r w:rsidRPr="00EB1F21">
        <w:t xml:space="preserve"> </w:t>
      </w:r>
      <w:r w:rsidR="008834F4">
        <w:t>published</w:t>
      </w:r>
      <w:r w:rsidRPr="00EB1F21">
        <w:t xml:space="preserve"> </w:t>
      </w:r>
      <w:r w:rsidR="007A4E8E" w:rsidRPr="007A4E8E">
        <w:rPr>
          <w:i/>
          <w:iCs/>
          <w:u w:color="0000FF"/>
        </w:rPr>
        <w:t>Unlocking the potential of terahertz radio spectrum: the role of spectrum management</w:t>
      </w:r>
      <w:r w:rsidR="00583184">
        <w:t>,</w:t>
      </w:r>
      <w:r w:rsidR="00054F85">
        <w:t xml:space="preserve"> </w:t>
      </w:r>
      <w:r>
        <w:t>outlin</w:t>
      </w:r>
      <w:r w:rsidR="00054F85">
        <w:t>ing</w:t>
      </w:r>
      <w:r>
        <w:t xml:space="preserve"> </w:t>
      </w:r>
      <w:r w:rsidR="00054F85">
        <w:t xml:space="preserve">its </w:t>
      </w:r>
      <w:r>
        <w:t xml:space="preserve">understanding of the potential uses for </w:t>
      </w:r>
      <w:r w:rsidR="00F178BE">
        <w:t xml:space="preserve">terahertz </w:t>
      </w:r>
      <w:r>
        <w:t xml:space="preserve">spectrum and the challenges it believes will need to be addressed to realise the potential of </w:t>
      </w:r>
      <w:r w:rsidR="008834F4">
        <w:t>t</w:t>
      </w:r>
      <w:r>
        <w:t>erahertz frequencies.</w:t>
      </w:r>
      <w:r w:rsidR="00253F48">
        <w:rPr>
          <w:rStyle w:val="FootnoteReference"/>
        </w:rPr>
        <w:footnoteReference w:id="35"/>
      </w:r>
      <w:r>
        <w:t xml:space="preserve"> </w:t>
      </w:r>
    </w:p>
    <w:p w14:paraId="63059F56" w14:textId="44DA85D8" w:rsidR="00474600" w:rsidRPr="00C04EBB" w:rsidRDefault="00816FED" w:rsidP="00B958AB">
      <w:pPr>
        <w:pStyle w:val="Paragraph"/>
        <w:rPr>
          <w:b/>
          <w:i/>
        </w:rPr>
      </w:pPr>
      <w:proofErr w:type="spellStart"/>
      <w:r w:rsidRPr="00816FED">
        <w:t>Ofcom</w:t>
      </w:r>
      <w:r w:rsidR="00891A12">
        <w:t>’s</w:t>
      </w:r>
      <w:proofErr w:type="spellEnd"/>
      <w:r w:rsidR="00891A12">
        <w:t xml:space="preserve"> </w:t>
      </w:r>
      <w:r w:rsidRPr="00816FED">
        <w:t>objective is to enable growth by existing services</w:t>
      </w:r>
      <w:r w:rsidR="00632631">
        <w:t>,</w:t>
      </w:r>
      <w:r w:rsidRPr="00816FED">
        <w:t xml:space="preserve"> but also </w:t>
      </w:r>
      <w:r w:rsidR="009C4C1D">
        <w:t>facilitate</w:t>
      </w:r>
      <w:r w:rsidRPr="00816FED">
        <w:t xml:space="preserve"> innovative new services</w:t>
      </w:r>
      <w:r w:rsidR="00605BEC">
        <w:t>.</w:t>
      </w:r>
      <w:r w:rsidRPr="00816FED">
        <w:t xml:space="preserve"> As reflected in its </w:t>
      </w:r>
      <w:r w:rsidR="00952B86">
        <w:t xml:space="preserve">introduction of the </w:t>
      </w:r>
      <w:r w:rsidR="00952B86" w:rsidRPr="00952B86">
        <w:t>Spectrum Access: EHF licence</w:t>
      </w:r>
      <w:r w:rsidR="00952B86">
        <w:t>,</w:t>
      </w:r>
      <w:r w:rsidR="00952B86" w:rsidRPr="00952B86">
        <w:t xml:space="preserve"> </w:t>
      </w:r>
      <w:proofErr w:type="spellStart"/>
      <w:r w:rsidRPr="00816FED">
        <w:t>Ofcom</w:t>
      </w:r>
      <w:proofErr w:type="spellEnd"/>
      <w:r w:rsidRPr="00816FED">
        <w:t xml:space="preserve"> </w:t>
      </w:r>
      <w:r w:rsidR="007B6A24">
        <w:t>considers</w:t>
      </w:r>
      <w:r w:rsidRPr="00816FED">
        <w:t xml:space="preserve"> it needs a flexible approach to managing </w:t>
      </w:r>
      <w:r w:rsidR="00952B86">
        <w:t>t</w:t>
      </w:r>
      <w:r w:rsidRPr="00816FED">
        <w:t xml:space="preserve">erahertz spectrum, since it is not possible to predict which technologies and services might become viable for telecommunications industry and business. </w:t>
      </w:r>
      <w:proofErr w:type="spellStart"/>
      <w:r w:rsidR="00693608">
        <w:t>Ofcom</w:t>
      </w:r>
      <w:proofErr w:type="spellEnd"/>
      <w:r w:rsidR="00693608">
        <w:t xml:space="preserve"> states that this</w:t>
      </w:r>
      <w:r w:rsidR="00693608" w:rsidRPr="00816FED">
        <w:t xml:space="preserve"> </w:t>
      </w:r>
      <w:r w:rsidRPr="00816FED">
        <w:t xml:space="preserve">uncertainty is one reason </w:t>
      </w:r>
      <w:r w:rsidR="00693608">
        <w:t xml:space="preserve">why </w:t>
      </w:r>
      <w:r w:rsidRPr="00816FED">
        <w:t xml:space="preserve">the rules for regulating </w:t>
      </w:r>
      <w:r w:rsidRPr="00816FED" w:rsidDel="00406CA9">
        <w:t>lower</w:t>
      </w:r>
      <w:r w:rsidR="00406CA9" w:rsidRPr="00816FED">
        <w:t xml:space="preserve"> frequencies</w:t>
      </w:r>
      <w:r w:rsidRPr="00816FED">
        <w:t xml:space="preserve"> of spectrum should not determine how </w:t>
      </w:r>
      <w:r w:rsidR="00952B86">
        <w:t>t</w:t>
      </w:r>
      <w:r w:rsidRPr="00816FED">
        <w:t>erahertz spectrum is managed.</w:t>
      </w:r>
      <w:r w:rsidR="002A3200">
        <w:rPr>
          <w:rStyle w:val="FootnoteReference"/>
        </w:rPr>
        <w:footnoteReference w:id="36"/>
      </w:r>
      <w:r w:rsidR="00474600">
        <w:t xml:space="preserve"> It also </w:t>
      </w:r>
      <w:r w:rsidR="00A32FD7">
        <w:t>considers</w:t>
      </w:r>
      <w:r w:rsidR="00474600">
        <w:t xml:space="preserve"> that</w:t>
      </w:r>
      <w:r w:rsidR="00474600" w:rsidRPr="00E174B8">
        <w:t xml:space="preserve"> the specific characteristics of </w:t>
      </w:r>
      <w:r w:rsidR="003C15F0">
        <w:t>spectrum</w:t>
      </w:r>
      <w:r w:rsidR="00474600" w:rsidRPr="00E174B8">
        <w:t xml:space="preserve"> above 100 GHz</w:t>
      </w:r>
      <w:r w:rsidR="00474600">
        <w:t xml:space="preserve"> is another reason not to rely on spectrum management approaches in </w:t>
      </w:r>
      <w:r w:rsidR="00474600" w:rsidRPr="00C04EBB">
        <w:t>lower frequency ranges.</w:t>
      </w:r>
      <w:r w:rsidR="00460681" w:rsidRPr="00C04EBB">
        <w:rPr>
          <w:vertAlign w:val="superscript"/>
        </w:rPr>
        <w:footnoteReference w:id="37"/>
      </w:r>
    </w:p>
    <w:p w14:paraId="7A105178" w14:textId="5BE3DA45" w:rsidR="00091E47" w:rsidRPr="00C04EBB" w:rsidRDefault="00C70E81" w:rsidP="00B304A8">
      <w:pPr>
        <w:pStyle w:val="Paragraph"/>
      </w:pPr>
      <w:proofErr w:type="spellStart"/>
      <w:r w:rsidRPr="00C04EBB">
        <w:t>Ofcom</w:t>
      </w:r>
      <w:proofErr w:type="spellEnd"/>
      <w:r w:rsidRPr="00C04EBB">
        <w:t xml:space="preserve"> </w:t>
      </w:r>
      <w:r w:rsidR="00091E47" w:rsidRPr="00C04EBB">
        <w:t xml:space="preserve">also </w:t>
      </w:r>
      <w:r w:rsidR="00CE651C" w:rsidRPr="00C04EBB">
        <w:rPr>
          <w:u w:color="0000FF"/>
        </w:rPr>
        <w:t>suggests</w:t>
      </w:r>
      <w:r w:rsidR="00091E47" w:rsidRPr="00C04EBB">
        <w:t xml:space="preserve"> </w:t>
      </w:r>
      <w:r w:rsidRPr="00C04EBB">
        <w:t xml:space="preserve">adoption of </w:t>
      </w:r>
      <w:r w:rsidR="00A23386" w:rsidRPr="00C04EBB">
        <w:t>‘</w:t>
      </w:r>
      <w:r w:rsidR="00091E47" w:rsidRPr="00C04EBB">
        <w:t>spectrum sharing by default</w:t>
      </w:r>
      <w:r w:rsidR="00CE50CE" w:rsidRPr="00C04EBB">
        <w:t>,</w:t>
      </w:r>
      <w:r w:rsidR="00A23386" w:rsidRPr="00C04EBB">
        <w:t>’</w:t>
      </w:r>
      <w:r w:rsidR="00091E47" w:rsidRPr="00C04EBB">
        <w:t xml:space="preserve"> where </w:t>
      </w:r>
      <w:r w:rsidR="00A23386" w:rsidRPr="00C04EBB">
        <w:t>‘</w:t>
      </w:r>
      <w:r w:rsidR="00091E47" w:rsidRPr="00C04EBB">
        <w:t>users would be granted access on the expectation that “their” frequencies may also be used by others wherever this is possible</w:t>
      </w:r>
      <w:r w:rsidR="00F93EBA" w:rsidRPr="00C04EBB">
        <w:t>.’</w:t>
      </w:r>
      <w:r w:rsidR="00091E47" w:rsidRPr="00C04EBB">
        <w:t xml:space="preserve"> </w:t>
      </w:r>
      <w:r w:rsidR="00900F17" w:rsidRPr="00C04EBB">
        <w:t>This may be enabled through</w:t>
      </w:r>
      <w:r w:rsidR="00091E47" w:rsidRPr="00C04EBB">
        <w:t xml:space="preserve"> new </w:t>
      </w:r>
      <w:r w:rsidR="00FD56D9" w:rsidRPr="00C04EBB">
        <w:t>technologies</w:t>
      </w:r>
      <w:r w:rsidR="00693608">
        <w:t>,</w:t>
      </w:r>
      <w:r w:rsidR="00FD56D9" w:rsidRPr="00C04EBB">
        <w:t xml:space="preserve"> </w:t>
      </w:r>
      <w:r w:rsidR="00900F17" w:rsidRPr="00C04EBB">
        <w:t xml:space="preserve">including </w:t>
      </w:r>
      <w:r w:rsidR="00091E47" w:rsidRPr="00C04EBB">
        <w:t>software defined radios</w:t>
      </w:r>
      <w:r w:rsidR="00900F17" w:rsidRPr="00C04EBB">
        <w:t xml:space="preserve">, artificial intelligence, </w:t>
      </w:r>
      <w:r w:rsidR="00091E47" w:rsidRPr="00C04EBB">
        <w:t>antenna design</w:t>
      </w:r>
      <w:r w:rsidR="00B304A8" w:rsidRPr="00C04EBB">
        <w:t>, narrow r</w:t>
      </w:r>
      <w:r w:rsidR="00091E47" w:rsidRPr="00C04EBB">
        <w:t>adio beams</w:t>
      </w:r>
      <w:r w:rsidR="00B304A8" w:rsidRPr="00C04EBB">
        <w:t xml:space="preserve">, </w:t>
      </w:r>
      <w:r w:rsidR="00091E47" w:rsidRPr="00C04EBB">
        <w:t>interference cancellation techniques</w:t>
      </w:r>
      <w:r w:rsidR="009B64C3">
        <w:t>,</w:t>
      </w:r>
      <w:r w:rsidR="00B304A8" w:rsidRPr="00C04EBB">
        <w:t xml:space="preserve"> and </w:t>
      </w:r>
      <w:r w:rsidR="00091E47" w:rsidRPr="00C04EBB">
        <w:t xml:space="preserve">platforms and protocols for </w:t>
      </w:r>
      <w:r w:rsidR="00B304A8" w:rsidRPr="00C04EBB">
        <w:t>spectrum coordination.</w:t>
      </w:r>
      <w:r w:rsidR="004F48E6" w:rsidRPr="00C04EBB">
        <w:rPr>
          <w:rStyle w:val="FootnoteReference"/>
        </w:rPr>
        <w:footnoteReference w:id="38"/>
      </w:r>
    </w:p>
    <w:p w14:paraId="6809AC7D" w14:textId="26BB30DE" w:rsidR="00A30F31" w:rsidRPr="00D74CB9" w:rsidRDefault="00A30F31" w:rsidP="00B304A8">
      <w:pPr>
        <w:pStyle w:val="Paragraph"/>
      </w:pPr>
      <w:proofErr w:type="spellStart"/>
      <w:r w:rsidRPr="00C04EBB">
        <w:t>Ofcom</w:t>
      </w:r>
      <w:proofErr w:type="spellEnd"/>
      <w:r w:rsidRPr="00C04EBB">
        <w:t xml:space="preserve"> </w:t>
      </w:r>
      <w:r w:rsidR="00A40319" w:rsidRPr="00C04EBB">
        <w:t>plans</w:t>
      </w:r>
      <w:r w:rsidRPr="00C04EBB">
        <w:t xml:space="preserve"> to review the</w:t>
      </w:r>
      <w:r>
        <w:t xml:space="preserve"> </w:t>
      </w:r>
      <w:r w:rsidR="008F3408">
        <w:t xml:space="preserve">terahertz licensing framework in 2024 in light of </w:t>
      </w:r>
      <w:r w:rsidR="00CA4C0A">
        <w:t xml:space="preserve">any </w:t>
      </w:r>
      <w:r w:rsidR="008F3408">
        <w:t xml:space="preserve">new </w:t>
      </w:r>
      <w:r w:rsidR="00D07A39">
        <w:t>developments</w:t>
      </w:r>
      <w:r w:rsidR="008F3408">
        <w:t xml:space="preserve"> and may consider </w:t>
      </w:r>
      <w:r w:rsidR="00D07A39" w:rsidRPr="00D07A39">
        <w:t>the case for enabling licence-exempt use</w:t>
      </w:r>
      <w:r w:rsidR="00D07A39">
        <w:t>.</w:t>
      </w:r>
      <w:r w:rsidR="00CD4C3B">
        <w:rPr>
          <w:rStyle w:val="FootnoteReference"/>
        </w:rPr>
        <w:footnoteReference w:id="39"/>
      </w:r>
      <w:r w:rsidR="00D07A39">
        <w:t xml:space="preserve"> </w:t>
      </w:r>
      <w:r w:rsidR="003B0E79">
        <w:t>Currently</w:t>
      </w:r>
      <w:r w:rsidR="00D07A39">
        <w:t xml:space="preserve">, </w:t>
      </w:r>
      <w:r w:rsidR="00D91ECB">
        <w:t>research and development</w:t>
      </w:r>
      <w:r w:rsidR="001230C2">
        <w:t xml:space="preserve"> in </w:t>
      </w:r>
      <w:r w:rsidR="00D07A39">
        <w:t xml:space="preserve">terahertz </w:t>
      </w:r>
      <w:r w:rsidR="003B0E79">
        <w:t xml:space="preserve">frequencies not eligible for the </w:t>
      </w:r>
      <w:r w:rsidR="003B0E79" w:rsidRPr="003B0E79">
        <w:t>Spectrum Access: EHF licence</w:t>
      </w:r>
      <w:r w:rsidR="001230C2">
        <w:t xml:space="preserve"> can be supported through </w:t>
      </w:r>
      <w:r w:rsidR="00D14AF5">
        <w:t>the</w:t>
      </w:r>
      <w:r w:rsidR="001230C2">
        <w:t xml:space="preserve"> </w:t>
      </w:r>
      <w:r w:rsidR="002C7177">
        <w:t>‘</w:t>
      </w:r>
      <w:r w:rsidR="009B64C3">
        <w:t>i</w:t>
      </w:r>
      <w:r w:rsidR="009A2673">
        <w:t xml:space="preserve">nnovation and </w:t>
      </w:r>
      <w:r w:rsidR="007A7A0C">
        <w:t>trial licence</w:t>
      </w:r>
      <w:r w:rsidR="002C7177">
        <w:t>’</w:t>
      </w:r>
      <w:r w:rsidR="00440D66" w:rsidRPr="00440D66">
        <w:t xml:space="preserve"> framework</w:t>
      </w:r>
      <w:r w:rsidR="00440D66">
        <w:t>.</w:t>
      </w:r>
      <w:r w:rsidR="00BC63B5">
        <w:rPr>
          <w:rStyle w:val="FootnoteReference"/>
        </w:rPr>
        <w:footnoteReference w:id="40"/>
      </w:r>
    </w:p>
    <w:p w14:paraId="60EB8B59" w14:textId="6FAA1FC5" w:rsidR="001A22FA" w:rsidRDefault="00934364" w:rsidP="00934364">
      <w:pPr>
        <w:pStyle w:val="Heading3"/>
      </w:pPr>
      <w:bookmarkStart w:id="17" w:name="_Toc128659484"/>
      <w:r>
        <w:t>United States</w:t>
      </w:r>
      <w:bookmarkEnd w:id="17"/>
    </w:p>
    <w:p w14:paraId="4F58C13F" w14:textId="52CB5349" w:rsidR="006E76C1" w:rsidRDefault="006E76C1" w:rsidP="00053F25">
      <w:pPr>
        <w:pStyle w:val="Paragraph"/>
      </w:pPr>
      <w:r>
        <w:t xml:space="preserve">In February 2018, the FCC </w:t>
      </w:r>
      <w:r w:rsidR="002E22B6">
        <w:t>sought comment</w:t>
      </w:r>
      <w:r>
        <w:t xml:space="preserve"> on its plan </w:t>
      </w:r>
      <w:r w:rsidRPr="00A32C0B">
        <w:rPr>
          <w:lang w:val="en-US"/>
        </w:rPr>
        <w:t xml:space="preserve">to </w:t>
      </w:r>
      <w:r w:rsidR="00A23386">
        <w:rPr>
          <w:lang w:val="en-US"/>
        </w:rPr>
        <w:t>‘</w:t>
      </w:r>
      <w:r w:rsidRPr="00A32C0B">
        <w:rPr>
          <w:lang w:val="en-US"/>
        </w:rPr>
        <w:t>make the spectrum above 95 GHz more readily accessible for new innovative services and technologies</w:t>
      </w:r>
      <w:r w:rsidR="009B64C3">
        <w:rPr>
          <w:lang w:val="en-US"/>
        </w:rPr>
        <w:t>’</w:t>
      </w:r>
      <w:r>
        <w:rPr>
          <w:lang w:val="en-US"/>
        </w:rPr>
        <w:t>.</w:t>
      </w:r>
      <w:r w:rsidR="00636BE4">
        <w:rPr>
          <w:rStyle w:val="FootnoteReference"/>
          <w:lang w:val="en-US"/>
        </w:rPr>
        <w:footnoteReference w:id="41"/>
      </w:r>
      <w:r w:rsidR="001E6E4D">
        <w:rPr>
          <w:lang w:val="en-US"/>
        </w:rPr>
        <w:t xml:space="preserve"> </w:t>
      </w:r>
    </w:p>
    <w:p w14:paraId="16307E80" w14:textId="680E32F6" w:rsidR="00483B9F" w:rsidRDefault="008B34E6" w:rsidP="00483B9F">
      <w:pPr>
        <w:pStyle w:val="Paragraph"/>
      </w:pPr>
      <w:r>
        <w:rPr>
          <w:lang w:val="en-US"/>
        </w:rPr>
        <w:t xml:space="preserve">In 2019, the FCC </w:t>
      </w:r>
      <w:r w:rsidR="002A7822" w:rsidRPr="00472097">
        <w:rPr>
          <w:u w:color="0000FF"/>
          <w:lang w:val="en-US"/>
        </w:rPr>
        <w:t>released</w:t>
      </w:r>
      <w:r>
        <w:rPr>
          <w:lang w:val="en-US"/>
        </w:rPr>
        <w:t xml:space="preserve"> a </w:t>
      </w:r>
      <w:r w:rsidR="009B64C3">
        <w:rPr>
          <w:lang w:val="en-US"/>
        </w:rPr>
        <w:t>n</w:t>
      </w:r>
      <w:r>
        <w:rPr>
          <w:lang w:val="en-US"/>
        </w:rPr>
        <w:t xml:space="preserve">otice to introduce rules aimed at supporting </w:t>
      </w:r>
      <w:r w:rsidR="00A23386">
        <w:rPr>
          <w:lang w:val="en-US"/>
        </w:rPr>
        <w:t>‘</w:t>
      </w:r>
      <w:r w:rsidRPr="001F5E56">
        <w:t>new</w:t>
      </w:r>
      <w:r w:rsidR="00607780">
        <w:t> </w:t>
      </w:r>
      <w:r w:rsidRPr="001F5E56">
        <w:t>equipment and applications for spectrum between 95 GHz and 3 THz</w:t>
      </w:r>
      <w:r w:rsidR="009B64C3">
        <w:t>’</w:t>
      </w:r>
      <w:r w:rsidR="00E50532">
        <w:t>.</w:t>
      </w:r>
      <w:r>
        <w:t xml:space="preserve"> T</w:t>
      </w:r>
      <w:r w:rsidRPr="00E222FB">
        <w:t>he</w:t>
      </w:r>
      <w:r w:rsidR="00D518BE">
        <w:t> </w:t>
      </w:r>
      <w:r w:rsidR="00DA21E8">
        <w:t>FCC</w:t>
      </w:r>
      <w:r w:rsidRPr="00E222FB">
        <w:t xml:space="preserve"> designated 21.2 GHz of spectrum available for </w:t>
      </w:r>
      <w:r>
        <w:t xml:space="preserve">unlicensed </w:t>
      </w:r>
      <w:r w:rsidRPr="00E222FB">
        <w:t>use above 95</w:t>
      </w:r>
      <w:r w:rsidR="00634AFB">
        <w:t> </w:t>
      </w:r>
      <w:r w:rsidRPr="00E222FB">
        <w:t>GHz</w:t>
      </w:r>
      <w:r>
        <w:t xml:space="preserve">. It also </w:t>
      </w:r>
      <w:r w:rsidRPr="00E222FB">
        <w:t xml:space="preserve">created a new class of experimental licences, called the Spectrum Horizons License, </w:t>
      </w:r>
      <w:r w:rsidR="00A23386">
        <w:t>‘</w:t>
      </w:r>
      <w:r w:rsidRPr="00885353">
        <w:t>to increase opportunities for entities to develop new services and technologies</w:t>
      </w:r>
      <w:r w:rsidR="00A23386">
        <w:t>’</w:t>
      </w:r>
      <w:r w:rsidRPr="00885353">
        <w:t xml:space="preserve"> </w:t>
      </w:r>
      <w:r>
        <w:t xml:space="preserve">in the </w:t>
      </w:r>
      <w:r w:rsidRPr="00E222FB">
        <w:t xml:space="preserve">95 GHz </w:t>
      </w:r>
      <w:r>
        <w:t>to</w:t>
      </w:r>
      <w:r w:rsidRPr="00E222FB">
        <w:t xml:space="preserve"> 3 THz</w:t>
      </w:r>
      <w:r>
        <w:t xml:space="preserve"> range.</w:t>
      </w:r>
      <w:r w:rsidR="009A5CFA">
        <w:t xml:space="preserve"> </w:t>
      </w:r>
      <w:r w:rsidR="00413E3C">
        <w:t xml:space="preserve">The FCC explained that it had taken a </w:t>
      </w:r>
      <w:r w:rsidR="00A23386">
        <w:t>‘</w:t>
      </w:r>
      <w:r w:rsidR="00413E3C">
        <w:t>flexible</w:t>
      </w:r>
      <w:r w:rsidR="00A23386">
        <w:t>’</w:t>
      </w:r>
      <w:r w:rsidR="00413E3C">
        <w:t xml:space="preserve"> approach to </w:t>
      </w:r>
      <w:r w:rsidR="00413E3C">
        <w:lastRenderedPageBreak/>
        <w:t xml:space="preserve">licensing </w:t>
      </w:r>
      <w:r w:rsidR="00B6008F">
        <w:t>terahertz spectrum</w:t>
      </w:r>
      <w:r w:rsidR="00413E3C">
        <w:t xml:space="preserve"> </w:t>
      </w:r>
      <w:r w:rsidR="00A23386">
        <w:t>‘</w:t>
      </w:r>
      <w:r w:rsidR="00413E3C" w:rsidRPr="00051514">
        <w:t xml:space="preserve">to provide incentives and opportunities for investment </w:t>
      </w:r>
      <w:r w:rsidR="00CE6BF1">
        <w:t>in the</w:t>
      </w:r>
      <w:r w:rsidR="00413E3C" w:rsidRPr="00051514">
        <w:t xml:space="preserve"> development of innovative new technologies and services while </w:t>
      </w:r>
      <w:r w:rsidR="002D076E" w:rsidRPr="002D076E">
        <w:t>remaining cognizant of</w:t>
      </w:r>
      <w:r w:rsidR="00413E3C" w:rsidRPr="00051514">
        <w:t xml:space="preserve"> </w:t>
      </w:r>
      <w:r w:rsidR="002D076E">
        <w:t>…</w:t>
      </w:r>
      <w:r w:rsidR="00413E3C" w:rsidRPr="00051514">
        <w:t xml:space="preserve"> the already extensive and planned passive uses of these bands</w:t>
      </w:r>
      <w:r w:rsidR="009B64C3">
        <w:t>’</w:t>
      </w:r>
      <w:r w:rsidR="00C832C9">
        <w:t>.</w:t>
      </w:r>
      <w:r w:rsidR="00DC6930">
        <w:rPr>
          <w:rStyle w:val="FootnoteReference"/>
        </w:rPr>
        <w:footnoteReference w:id="42"/>
      </w:r>
      <w:r w:rsidR="00483B9F">
        <w:t xml:space="preserve"> </w:t>
      </w:r>
    </w:p>
    <w:p w14:paraId="4BBF7100" w14:textId="23717660" w:rsidR="000D490C" w:rsidRPr="000D490C" w:rsidRDefault="000D490C" w:rsidP="003754CE">
      <w:pPr>
        <w:pStyle w:val="Paragraph"/>
      </w:pPr>
      <w:r w:rsidRPr="000D490C">
        <w:t xml:space="preserve">Consistent with other types of experimental radiocommunications licences in the US, new Spectrum Horizon Licenses are issued on a </w:t>
      </w:r>
      <w:r w:rsidR="00A23386">
        <w:t>‘</w:t>
      </w:r>
      <w:r w:rsidRPr="000D490C">
        <w:t>no protection</w:t>
      </w:r>
      <w:r w:rsidR="00FF0016">
        <w:t>,</w:t>
      </w:r>
      <w:r w:rsidRPr="000D490C">
        <w:t xml:space="preserve"> no</w:t>
      </w:r>
      <w:r w:rsidR="00ED5D18">
        <w:t xml:space="preserve"> interference</w:t>
      </w:r>
      <w:r w:rsidR="00FF0016">
        <w:t>’</w:t>
      </w:r>
      <w:r w:rsidRPr="000D490C">
        <w:t xml:space="preserve"> basis. However, unlike existing rules for experimental licences, Spectrum Horizon licensees will be granted flexibility to market devices </w:t>
      </w:r>
      <w:r w:rsidR="00712C17">
        <w:t xml:space="preserve">and </w:t>
      </w:r>
      <w:r w:rsidRPr="000D490C">
        <w:t>experimental equipment</w:t>
      </w:r>
      <w:r w:rsidR="000F11CE">
        <w:t>.</w:t>
      </w:r>
      <w:r w:rsidRPr="000D490C">
        <w:t xml:space="preserve"> Additionally, the new licences can be issued for a </w:t>
      </w:r>
      <w:r w:rsidR="009B64C3">
        <w:t>10</w:t>
      </w:r>
      <w:r w:rsidRPr="000D490C">
        <w:t xml:space="preserve">-year period, which is </w:t>
      </w:r>
      <w:r w:rsidR="00B11A14">
        <w:t>longer than other</w:t>
      </w:r>
      <w:r w:rsidRPr="000D490C">
        <w:t xml:space="preserve"> experimental licence</w:t>
      </w:r>
      <w:r w:rsidR="00B11A14">
        <w:t>s</w:t>
      </w:r>
      <w:r w:rsidRPr="000D490C">
        <w:t xml:space="preserve">, and licensees will be able to </w:t>
      </w:r>
      <w:r w:rsidR="00AF3AE6">
        <w:t>determine the geo</w:t>
      </w:r>
      <w:r w:rsidR="00712C17">
        <w:t>graphic parameters of</w:t>
      </w:r>
      <w:r w:rsidRPr="000D490C">
        <w:t xml:space="preserve"> their experiment.</w:t>
      </w:r>
      <w:r w:rsidRPr="000D490C">
        <w:rPr>
          <w:vertAlign w:val="superscript"/>
        </w:rPr>
        <w:footnoteReference w:id="43"/>
      </w:r>
      <w:r w:rsidRPr="000D490C">
        <w:t xml:space="preserve"> </w:t>
      </w:r>
    </w:p>
    <w:p w14:paraId="0025C161" w14:textId="05F25307" w:rsidR="00876F2B" w:rsidRDefault="00876F2B" w:rsidP="00876F2B">
      <w:pPr>
        <w:pStyle w:val="Paragraph"/>
      </w:pPr>
      <w:r>
        <w:t xml:space="preserve">In March 2022, Keysight Technologies </w:t>
      </w:r>
      <w:r w:rsidR="00CF3AB0" w:rsidRPr="00CF3AB0">
        <w:rPr>
          <w:u w:color="0000FF"/>
        </w:rPr>
        <w:t>announced</w:t>
      </w:r>
      <w:r>
        <w:t xml:space="preserve"> that it was the first recipient of a Spectrum Horizons License.</w:t>
      </w:r>
      <w:r w:rsidR="00E36190">
        <w:rPr>
          <w:rStyle w:val="FootnoteReference"/>
        </w:rPr>
        <w:footnoteReference w:id="44"/>
      </w:r>
      <w:r>
        <w:t xml:space="preserve"> </w:t>
      </w:r>
    </w:p>
    <w:p w14:paraId="0595B307" w14:textId="2B235870" w:rsidR="00D07F37" w:rsidRPr="00D07F37" w:rsidRDefault="00D07F37" w:rsidP="00D07F37">
      <w:pPr>
        <w:pStyle w:val="Heading3"/>
      </w:pPr>
      <w:bookmarkStart w:id="18" w:name="_Toc128659485"/>
      <w:r>
        <w:t>Canada</w:t>
      </w:r>
      <w:bookmarkEnd w:id="18"/>
    </w:p>
    <w:p w14:paraId="2CE4A0F0" w14:textId="6F28F11F" w:rsidR="00934364" w:rsidRDefault="00091BC5" w:rsidP="00433C71">
      <w:pPr>
        <w:pStyle w:val="Paragraph"/>
      </w:pPr>
      <w:r>
        <w:t xml:space="preserve">ISED has </w:t>
      </w:r>
      <w:r w:rsidR="00B964F7">
        <w:t>planned allocation in</w:t>
      </w:r>
      <w:r>
        <w:t xml:space="preserve"> the</w:t>
      </w:r>
      <w:r w:rsidR="00EE3CB6" w:rsidRPr="00EE3CB6">
        <w:t xml:space="preserve"> </w:t>
      </w:r>
      <w:r w:rsidR="008A350D">
        <w:t>fre</w:t>
      </w:r>
      <w:r w:rsidR="0056772C">
        <w:t xml:space="preserve">quency ranges </w:t>
      </w:r>
      <w:r w:rsidR="00EE3CB6" w:rsidRPr="00EE3CB6">
        <w:t>116–122.25 GHz, 122.25–123 GHz, 174.8–182 GHz, 185–190 GHz and 241–248 GHz for various services.</w:t>
      </w:r>
      <w:r w:rsidR="00E135C3">
        <w:rPr>
          <w:rStyle w:val="FootnoteReference"/>
        </w:rPr>
        <w:footnoteReference w:id="45"/>
      </w:r>
    </w:p>
    <w:p w14:paraId="30EDE4D9" w14:textId="498A5E5D" w:rsidR="00106A8E" w:rsidRDefault="008D0202" w:rsidP="00106A8E">
      <w:pPr>
        <w:pStyle w:val="Paragraph"/>
      </w:pPr>
      <w:r>
        <w:t xml:space="preserve">In February 2022, ISED </w:t>
      </w:r>
      <w:r w:rsidR="002B58F1">
        <w:t>released</w:t>
      </w:r>
      <w:r>
        <w:t xml:space="preserve"> the Consultation on the Technical and Policy Framework for the Frequency Bands Above 95 GHz. The aim of this consultation was to seek views on releasing </w:t>
      </w:r>
      <w:r w:rsidRPr="00CA2C32">
        <w:t>more than 21 GHz of spectrum for licence-exempt use between 95 GHz and 275 GHz</w:t>
      </w:r>
      <w:r w:rsidR="008078D3">
        <w:t xml:space="preserve">. </w:t>
      </w:r>
      <w:r w:rsidR="00106A8E">
        <w:t xml:space="preserve">ISED </w:t>
      </w:r>
      <w:r w:rsidR="00554EB3">
        <w:t>stated</w:t>
      </w:r>
      <w:r w:rsidR="00106A8E">
        <w:t xml:space="preserve"> that l</w:t>
      </w:r>
      <w:r w:rsidR="00106A8E" w:rsidRPr="009D435E">
        <w:t>icence-exempt spectrum</w:t>
      </w:r>
      <w:r w:rsidR="00106A8E">
        <w:t xml:space="preserve"> is increasingly used as a licensing option because of </w:t>
      </w:r>
      <w:r w:rsidR="00A23386">
        <w:t>‘</w:t>
      </w:r>
      <w:r w:rsidR="00106A8E" w:rsidRPr="009D435E">
        <w:t>the low barriers to entry and the low cost of licence-exempt devices</w:t>
      </w:r>
      <w:r w:rsidR="009B64C3">
        <w:t>’</w:t>
      </w:r>
      <w:r w:rsidR="00397C7A">
        <w:t>.</w:t>
      </w:r>
      <w:r w:rsidR="00106A8E">
        <w:t xml:space="preserve"> This can help </w:t>
      </w:r>
      <w:r w:rsidR="00A23386">
        <w:t>‘</w:t>
      </w:r>
      <w:r w:rsidR="00106A8E" w:rsidRPr="009D435E">
        <w:t>facilitate the introduction of innovative products and applications by delivering increased capacity and speed for existing use cases, as well as new and emerging use cases</w:t>
      </w:r>
      <w:r w:rsidR="009B64C3">
        <w:t>’</w:t>
      </w:r>
      <w:r w:rsidR="00397C7A">
        <w:t>.</w:t>
      </w:r>
      <w:r w:rsidR="002B58F1">
        <w:rPr>
          <w:rStyle w:val="FootnoteReference"/>
        </w:rPr>
        <w:footnoteReference w:id="46"/>
      </w:r>
      <w:r w:rsidR="00106A8E" w:rsidRPr="009D435E">
        <w:t> </w:t>
      </w:r>
    </w:p>
    <w:p w14:paraId="45C01CE8" w14:textId="710800BB" w:rsidR="00B54F07" w:rsidRDefault="00C63D61" w:rsidP="002C4644">
      <w:pPr>
        <w:pStyle w:val="Paragraph"/>
        <w:spacing w:after="120"/>
      </w:pPr>
      <w:r>
        <w:t xml:space="preserve">In December 2022, ISED </w:t>
      </w:r>
      <w:r w:rsidR="00842274">
        <w:t xml:space="preserve">published </w:t>
      </w:r>
      <w:r w:rsidR="004706D3">
        <w:t xml:space="preserve">the </w:t>
      </w:r>
      <w:r w:rsidR="004706D3" w:rsidRPr="004706D3">
        <w:t>Decision on the Technical and Policy Framework for the Frequency Bands Above 95 GHz</w:t>
      </w:r>
      <w:r w:rsidR="004706D3">
        <w:t xml:space="preserve">. </w:t>
      </w:r>
      <w:r w:rsidR="00272E4C">
        <w:t>I</w:t>
      </w:r>
      <w:r w:rsidR="00272E4C" w:rsidRPr="00272E4C">
        <w:t xml:space="preserve">SED will allow </w:t>
      </w:r>
      <w:r w:rsidR="00BA116B">
        <w:t xml:space="preserve">both indoor and outdoor </w:t>
      </w:r>
      <w:r w:rsidR="00272E4C" w:rsidRPr="00272E4C">
        <w:t>licence-exempt use in the 116</w:t>
      </w:r>
      <w:r w:rsidR="009B64C3" w:rsidRPr="00EE3CB6">
        <w:t>–</w:t>
      </w:r>
      <w:r w:rsidR="00272E4C" w:rsidRPr="00272E4C">
        <w:t>122.25 GHz, 122.25</w:t>
      </w:r>
      <w:r w:rsidR="009B64C3" w:rsidRPr="00EE3CB6">
        <w:t>–</w:t>
      </w:r>
      <w:r w:rsidR="00272E4C" w:rsidRPr="00272E4C">
        <w:t>123 GHz, 174.8</w:t>
      </w:r>
      <w:r w:rsidR="009B64C3" w:rsidRPr="00EE3CB6">
        <w:t>–</w:t>
      </w:r>
      <w:r w:rsidR="00272E4C" w:rsidRPr="00272E4C">
        <w:t>182 GHz, 185</w:t>
      </w:r>
      <w:r w:rsidR="009B64C3" w:rsidRPr="00EE3CB6">
        <w:t>–</w:t>
      </w:r>
      <w:r w:rsidR="00272E4C" w:rsidRPr="00272E4C">
        <w:t>190 GHz and 244</w:t>
      </w:r>
      <w:r w:rsidR="009B64C3" w:rsidRPr="00EE3CB6">
        <w:t>–</w:t>
      </w:r>
      <w:r w:rsidR="00272E4C" w:rsidRPr="00272E4C">
        <w:t>246 GHz bands</w:t>
      </w:r>
      <w:r w:rsidR="00BC68B3">
        <w:t>,</w:t>
      </w:r>
      <w:r w:rsidR="00272E4C" w:rsidRPr="00272E4C">
        <w:t xml:space="preserve"> on a </w:t>
      </w:r>
      <w:r w:rsidR="00FF0016">
        <w:t>‘</w:t>
      </w:r>
      <w:r w:rsidR="00272E4C" w:rsidRPr="00272E4C">
        <w:t>no-protection, no-interference</w:t>
      </w:r>
      <w:r w:rsidR="00FF0016">
        <w:t>’</w:t>
      </w:r>
      <w:r w:rsidR="00272E4C" w:rsidRPr="00272E4C">
        <w:t xml:space="preserve"> basis.</w:t>
      </w:r>
      <w:r w:rsidR="0010444B">
        <w:t xml:space="preserve"> </w:t>
      </w:r>
      <w:r w:rsidR="00CE490E">
        <w:t>The decision noted</w:t>
      </w:r>
      <w:r w:rsidR="00B54F07">
        <w:t>:</w:t>
      </w:r>
    </w:p>
    <w:p w14:paraId="4BA0A152" w14:textId="59ED3C3D" w:rsidR="0058310A" w:rsidRPr="002C4644" w:rsidRDefault="00B54F07" w:rsidP="002C4644">
      <w:pPr>
        <w:pStyle w:val="Paragraph"/>
        <w:ind w:left="567"/>
        <w:rPr>
          <w:sz w:val="18"/>
          <w:szCs w:val="18"/>
        </w:rPr>
      </w:pPr>
      <w:r w:rsidRPr="002C4644">
        <w:rPr>
          <w:sz w:val="18"/>
          <w:szCs w:val="18"/>
        </w:rPr>
        <w:t xml:space="preserve">… </w:t>
      </w:r>
      <w:r w:rsidR="00424FB6" w:rsidRPr="002C4644">
        <w:rPr>
          <w:sz w:val="18"/>
          <w:szCs w:val="18"/>
        </w:rPr>
        <w:t>that technology advancement alone cannot meet the increasing demand for licence-exempt applications and that frequency ranges above 95 GHz band are part of ISED</w:t>
      </w:r>
      <w:r w:rsidR="00A23386" w:rsidRPr="002C4644">
        <w:rPr>
          <w:sz w:val="18"/>
          <w:szCs w:val="18"/>
        </w:rPr>
        <w:t>’</w:t>
      </w:r>
      <w:r w:rsidR="00424FB6" w:rsidRPr="002C4644">
        <w:rPr>
          <w:sz w:val="18"/>
          <w:szCs w:val="18"/>
        </w:rPr>
        <w:t>s overall plan to make additional spectrum available to allow Canadians to take full advantage of these applications.</w:t>
      </w:r>
      <w:r w:rsidR="0010444B" w:rsidRPr="002C4644">
        <w:rPr>
          <w:rStyle w:val="FootnoteReference"/>
          <w:sz w:val="18"/>
          <w:szCs w:val="18"/>
        </w:rPr>
        <w:footnoteReference w:id="47"/>
      </w:r>
    </w:p>
    <w:p w14:paraId="0CFABD7E" w14:textId="08B6F1B1" w:rsidR="001A22FA" w:rsidRDefault="00617385" w:rsidP="00271A06">
      <w:pPr>
        <w:pStyle w:val="Heading3"/>
        <w:keepLines/>
      </w:pPr>
      <w:bookmarkStart w:id="19" w:name="_Toc128659486"/>
      <w:r>
        <w:lastRenderedPageBreak/>
        <w:t>New Zealand</w:t>
      </w:r>
      <w:r w:rsidR="006044F5">
        <w:t xml:space="preserve"> and Ireland</w:t>
      </w:r>
      <w:bookmarkEnd w:id="19"/>
    </w:p>
    <w:p w14:paraId="27A46EF7" w14:textId="37768DC7" w:rsidR="006044F5" w:rsidRDefault="006044F5" w:rsidP="00271A06">
      <w:pPr>
        <w:pStyle w:val="Paragraph"/>
        <w:keepNext/>
        <w:keepLines/>
      </w:pPr>
      <w:r w:rsidRPr="006044F5">
        <w:t xml:space="preserve">Spectrum regulators in countries with smaller populations, such as New Zealand and Ireland, acknowledge that future decisions regarding regulatory arrangements </w:t>
      </w:r>
      <w:r w:rsidR="00666B02">
        <w:t xml:space="preserve">for terahertz spectrum </w:t>
      </w:r>
      <w:r w:rsidRPr="006044F5">
        <w:t xml:space="preserve">will be driven by international developments and activities. For now, they </w:t>
      </w:r>
      <w:r w:rsidR="00F84F47">
        <w:t xml:space="preserve">have indicated </w:t>
      </w:r>
      <w:r w:rsidR="00277958">
        <w:t xml:space="preserve">they </w:t>
      </w:r>
      <w:r w:rsidRPr="006044F5">
        <w:t>may rely on existing regulatory models to facilitate access to terahertz frequencies</w:t>
      </w:r>
      <w:r w:rsidR="00B54F07">
        <w:t>,</w:t>
      </w:r>
      <w:r w:rsidRPr="006044F5">
        <w:t xml:space="preserve"> if required.</w:t>
      </w:r>
    </w:p>
    <w:p w14:paraId="3CE6BE83" w14:textId="08E89C89" w:rsidR="003A3AA1" w:rsidRPr="003A3AA1" w:rsidRDefault="00EE42F0" w:rsidP="00271A06">
      <w:pPr>
        <w:pStyle w:val="Paragraph"/>
        <w:spacing w:after="120"/>
        <w:rPr>
          <w:b/>
          <w:bCs/>
        </w:rPr>
      </w:pPr>
      <w:r>
        <w:t xml:space="preserve">In New Zealand, </w:t>
      </w:r>
      <w:r w:rsidR="006756EE" w:rsidRPr="004F515C">
        <w:t xml:space="preserve">Radio Spectrum Management (RSM) </w:t>
      </w:r>
      <w:r w:rsidR="002A67E8">
        <w:t xml:space="preserve">in the </w:t>
      </w:r>
      <w:r w:rsidR="002A67E8" w:rsidRPr="002A67E8">
        <w:t>Ministry of Business, Innovation and Employment</w:t>
      </w:r>
      <w:r w:rsidR="002A67E8">
        <w:t>,</w:t>
      </w:r>
      <w:r w:rsidR="002A67E8" w:rsidRPr="002A67E8">
        <w:t xml:space="preserve"> </w:t>
      </w:r>
      <w:r w:rsidR="00617385" w:rsidRPr="000E4623">
        <w:t xml:space="preserve">does not currently allocate any spectrum above 100 GHz and has no </w:t>
      </w:r>
      <w:r w:rsidR="000060C6" w:rsidRPr="000E4623">
        <w:t>confirmed</w:t>
      </w:r>
      <w:r w:rsidR="00617385" w:rsidRPr="000E4623">
        <w:t xml:space="preserve"> policy on future allocations. </w:t>
      </w:r>
      <w:r w:rsidR="003A3AA1" w:rsidRPr="003A3AA1">
        <w:t xml:space="preserve">RSM stated in 2021: </w:t>
      </w:r>
    </w:p>
    <w:p w14:paraId="65139FCF" w14:textId="7BDAD026" w:rsidR="003A3AA1" w:rsidRPr="00271A06" w:rsidRDefault="003A3AA1" w:rsidP="003754CE">
      <w:pPr>
        <w:pStyle w:val="Paragraph"/>
        <w:ind w:left="284"/>
        <w:rPr>
          <w:sz w:val="18"/>
          <w:szCs w:val="18"/>
        </w:rPr>
      </w:pPr>
      <w:r w:rsidRPr="00271A06">
        <w:rPr>
          <w:sz w:val="18"/>
          <w:szCs w:val="18"/>
        </w:rPr>
        <w:t>We will need to consider the most appropriate time to make higher frequencies available, noting that this will be driven through development of international activities and available equipment. Because higher frequency ranges can be shared more readily this could favour non-exclusive licensing approaches that maximise the number of users that can access spectrum. There are models of spectrum sharing that RSM currently use</w:t>
      </w:r>
      <w:r w:rsidR="00B0592E" w:rsidRPr="00271A06">
        <w:rPr>
          <w:sz w:val="18"/>
          <w:szCs w:val="18"/>
        </w:rPr>
        <w:t>s</w:t>
      </w:r>
      <w:r w:rsidRPr="00271A06">
        <w:rPr>
          <w:sz w:val="18"/>
          <w:szCs w:val="18"/>
        </w:rPr>
        <w:t xml:space="preserve"> that could be applied to higher frequency ranges, such as General User Licences (GUL).</w:t>
      </w:r>
      <w:r w:rsidRPr="00271A06">
        <w:rPr>
          <w:sz w:val="18"/>
          <w:szCs w:val="18"/>
          <w:vertAlign w:val="superscript"/>
        </w:rPr>
        <w:footnoteReference w:id="48"/>
      </w:r>
      <w:r w:rsidRPr="00271A06">
        <w:rPr>
          <w:sz w:val="18"/>
          <w:szCs w:val="18"/>
        </w:rPr>
        <w:t xml:space="preserve"> </w:t>
      </w:r>
    </w:p>
    <w:p w14:paraId="2230755D" w14:textId="1501D4F7" w:rsidR="00120A85" w:rsidRPr="003539E5" w:rsidRDefault="00EE42F0" w:rsidP="00D07F37">
      <w:pPr>
        <w:pStyle w:val="Paragraph"/>
      </w:pPr>
      <w:r>
        <w:t xml:space="preserve">In </w:t>
      </w:r>
      <w:r w:rsidR="00617385">
        <w:t>Ireland</w:t>
      </w:r>
      <w:r>
        <w:t xml:space="preserve">, </w:t>
      </w:r>
      <w:proofErr w:type="spellStart"/>
      <w:r w:rsidR="00200A23">
        <w:t>ComReg</w:t>
      </w:r>
      <w:proofErr w:type="spellEnd"/>
      <w:r w:rsidR="00200A23">
        <w:t xml:space="preserve"> </w:t>
      </w:r>
      <w:r w:rsidR="00D07F37">
        <w:t xml:space="preserve">has </w:t>
      </w:r>
      <w:r w:rsidR="00D07F37" w:rsidRPr="003539E5">
        <w:t xml:space="preserve">allocated few </w:t>
      </w:r>
      <w:r w:rsidR="00B47DEA">
        <w:t>frequencies</w:t>
      </w:r>
      <w:r w:rsidR="00B47DEA" w:rsidRPr="003539E5">
        <w:t xml:space="preserve"> </w:t>
      </w:r>
      <w:r w:rsidR="00D07F37" w:rsidRPr="003539E5">
        <w:t>above 100 GHz to any services.</w:t>
      </w:r>
      <w:r w:rsidR="00137BA8">
        <w:rPr>
          <w:rStyle w:val="FootnoteReference"/>
        </w:rPr>
        <w:footnoteReference w:id="49"/>
      </w:r>
      <w:r w:rsidR="00120A85">
        <w:t xml:space="preserve"> There are assignments to amateur radio services.</w:t>
      </w:r>
      <w:r w:rsidR="00D07F37" w:rsidRPr="003539E5">
        <w:t xml:space="preserve"> </w:t>
      </w:r>
      <w:proofErr w:type="spellStart"/>
      <w:r w:rsidR="00D07F37" w:rsidRPr="003539E5">
        <w:t>ComReg</w:t>
      </w:r>
      <w:proofErr w:type="spellEnd"/>
      <w:r w:rsidR="00D07F37" w:rsidRPr="003539E5">
        <w:t xml:space="preserve"> </w:t>
      </w:r>
      <w:r>
        <w:t>has</w:t>
      </w:r>
      <w:r w:rsidR="00D07F37" w:rsidRPr="003539E5">
        <w:t xml:space="preserve"> </w:t>
      </w:r>
      <w:r w:rsidR="00120A85">
        <w:t xml:space="preserve">also </w:t>
      </w:r>
      <w:r w:rsidR="00D07F37" w:rsidRPr="003539E5">
        <w:t xml:space="preserve">exempted non-specific short-range devices in the </w:t>
      </w:r>
      <w:r w:rsidR="007C6277">
        <w:t>frequency ranges</w:t>
      </w:r>
      <w:r w:rsidR="007C6277" w:rsidRPr="003539E5">
        <w:t xml:space="preserve"> </w:t>
      </w:r>
      <w:r w:rsidR="00430363" w:rsidRPr="003539E5">
        <w:t>12</w:t>
      </w:r>
      <w:r w:rsidR="00430363">
        <w:t>0</w:t>
      </w:r>
      <w:r w:rsidR="00D07F37">
        <w:t>–</w:t>
      </w:r>
      <w:r w:rsidR="00D07F37" w:rsidRPr="003539E5">
        <w:t>122.25 GHz, 122.25</w:t>
      </w:r>
      <w:r w:rsidR="00D07F37">
        <w:t>–</w:t>
      </w:r>
      <w:r w:rsidR="00D07F37" w:rsidRPr="003539E5">
        <w:t xml:space="preserve">123 GHz and </w:t>
      </w:r>
      <w:r w:rsidR="007C6277" w:rsidRPr="003539E5">
        <w:t>24</w:t>
      </w:r>
      <w:r w:rsidR="007C6277">
        <w:t>1</w:t>
      </w:r>
      <w:r w:rsidR="00D07F37">
        <w:t>–</w:t>
      </w:r>
      <w:r w:rsidR="00D07F37" w:rsidRPr="003539E5">
        <w:t xml:space="preserve"> </w:t>
      </w:r>
      <w:r w:rsidR="007C6277" w:rsidRPr="003539E5">
        <w:t>2</w:t>
      </w:r>
      <w:r w:rsidR="007C6277">
        <w:t>48</w:t>
      </w:r>
      <w:r w:rsidR="007C6277" w:rsidRPr="003539E5">
        <w:t xml:space="preserve"> </w:t>
      </w:r>
      <w:r w:rsidR="00D07F37" w:rsidRPr="003539E5">
        <w:t>GHz</w:t>
      </w:r>
      <w:r w:rsidR="00B54F07">
        <w:t xml:space="preserve"> </w:t>
      </w:r>
      <w:r w:rsidR="00B54F07" w:rsidRPr="003539E5">
        <w:t>from licensing</w:t>
      </w:r>
      <w:r w:rsidR="00D07F37" w:rsidRPr="003539E5">
        <w:t>.</w:t>
      </w:r>
      <w:r w:rsidR="007F7076">
        <w:rPr>
          <w:rStyle w:val="FootnoteReference"/>
        </w:rPr>
        <w:footnoteReference w:id="50"/>
      </w:r>
    </w:p>
    <w:p w14:paraId="104C0C69" w14:textId="202CB2EE" w:rsidR="00492CFA" w:rsidRDefault="00492CFA" w:rsidP="003754CE">
      <w:pPr>
        <w:pStyle w:val="Paragraph"/>
      </w:pPr>
      <w:r>
        <w:br w:type="page"/>
      </w:r>
    </w:p>
    <w:p w14:paraId="6930A1E3" w14:textId="72679872" w:rsidR="00492CFA" w:rsidRDefault="006D0915" w:rsidP="00492CFA">
      <w:pPr>
        <w:pStyle w:val="Heading1"/>
      </w:pPr>
      <w:bookmarkStart w:id="20" w:name="_Toc128659487"/>
      <w:r>
        <w:lastRenderedPageBreak/>
        <w:t>Australia</w:t>
      </w:r>
      <w:r w:rsidR="006B52DF">
        <w:t>n context</w:t>
      </w:r>
      <w:bookmarkEnd w:id="20"/>
    </w:p>
    <w:p w14:paraId="766DA9C3" w14:textId="52DF8527" w:rsidR="000F7862" w:rsidRDefault="00C100DB" w:rsidP="00CF5454">
      <w:pPr>
        <w:pStyle w:val="Paragraph"/>
      </w:pPr>
      <w:r>
        <w:t>In Australia, the</w:t>
      </w:r>
      <w:r w:rsidR="000F7862">
        <w:t xml:space="preserve"> </w:t>
      </w:r>
      <w:r w:rsidR="00D973DC" w:rsidRPr="00D973DC">
        <w:rPr>
          <w:i/>
          <w:iCs/>
          <w:u w:color="0000FF"/>
        </w:rPr>
        <w:t>Australian Radiofrequency Spectrum Plan 2021</w:t>
      </w:r>
      <w:r w:rsidR="003A3596">
        <w:t xml:space="preserve"> aligns with the ITU</w:t>
      </w:r>
      <w:r w:rsidR="00E657E1">
        <w:t> </w:t>
      </w:r>
      <w:r w:rsidR="00B26856">
        <w:t>RRs</w:t>
      </w:r>
      <w:r w:rsidR="003A3596">
        <w:t xml:space="preserve"> allocations for terahertz frequencies.</w:t>
      </w:r>
      <w:r w:rsidR="00D87911">
        <w:rPr>
          <w:rStyle w:val="FootnoteReference"/>
        </w:rPr>
        <w:footnoteReference w:id="51"/>
      </w:r>
      <w:r w:rsidR="003A3596">
        <w:t xml:space="preserve"> </w:t>
      </w:r>
      <w:r w:rsidR="0096542D">
        <w:t>There are currently 3</w:t>
      </w:r>
      <w:r w:rsidR="004664D3">
        <w:t> </w:t>
      </w:r>
      <w:r w:rsidR="0096542D">
        <w:t>licences issued in the</w:t>
      </w:r>
      <w:r w:rsidR="006D4E80">
        <w:t xml:space="preserve"> terahertz</w:t>
      </w:r>
      <w:r w:rsidR="00521905">
        <w:t>-adjacent</w:t>
      </w:r>
      <w:r w:rsidR="0096542D">
        <w:t xml:space="preserve"> 90 GHz frequency</w:t>
      </w:r>
      <w:r w:rsidR="00521905">
        <w:t>,</w:t>
      </w:r>
      <w:r w:rsidR="0096542D">
        <w:t xml:space="preserve"> for </w:t>
      </w:r>
      <w:r w:rsidR="003951A6">
        <w:t>meteorological</w:t>
      </w:r>
      <w:r w:rsidR="0096542D">
        <w:t xml:space="preserve"> </w:t>
      </w:r>
      <w:r w:rsidR="003951A6">
        <w:t xml:space="preserve">radar. No licences </w:t>
      </w:r>
      <w:r w:rsidR="005F5D4C">
        <w:t>have been</w:t>
      </w:r>
      <w:r w:rsidR="00AB51A6">
        <w:t xml:space="preserve"> </w:t>
      </w:r>
      <w:r w:rsidR="003951A6">
        <w:t>issued in the terahertz range.</w:t>
      </w:r>
    </w:p>
    <w:p w14:paraId="177673AE" w14:textId="26D6513C" w:rsidR="004775FE" w:rsidRDefault="00855103" w:rsidP="00CF5454">
      <w:pPr>
        <w:pStyle w:val="Paragraph"/>
      </w:pPr>
      <w:r w:rsidRPr="00855103">
        <w:t xml:space="preserve">In 2022, the draft </w:t>
      </w:r>
      <w:r w:rsidR="00FB2530" w:rsidRPr="0083747E">
        <w:rPr>
          <w:i/>
          <w:iCs/>
        </w:rPr>
        <w:t>F</w:t>
      </w:r>
      <w:r w:rsidR="009747EF" w:rsidRPr="0083747E">
        <w:rPr>
          <w:i/>
          <w:iCs/>
        </w:rPr>
        <w:t>ive-year spectrum outlook</w:t>
      </w:r>
      <w:r w:rsidRPr="0083747E">
        <w:rPr>
          <w:i/>
          <w:iCs/>
        </w:rPr>
        <w:t xml:space="preserve"> 2022–27</w:t>
      </w:r>
      <w:r w:rsidRPr="00855103">
        <w:t xml:space="preserve"> consultation sought </w:t>
      </w:r>
      <w:r w:rsidR="004D3BBC">
        <w:t xml:space="preserve">stakeholder </w:t>
      </w:r>
      <w:r w:rsidRPr="00855103">
        <w:t>views on</w:t>
      </w:r>
      <w:r>
        <w:t xml:space="preserve"> the </w:t>
      </w:r>
      <w:r w:rsidR="009E516C">
        <w:t>Australian</w:t>
      </w:r>
      <w:r>
        <w:t xml:space="preserve"> terahertz </w:t>
      </w:r>
      <w:r w:rsidR="009E516C">
        <w:t xml:space="preserve">spectrum market and </w:t>
      </w:r>
      <w:r w:rsidR="00C100DB">
        <w:t xml:space="preserve">the </w:t>
      </w:r>
      <w:r w:rsidR="00FF15BA">
        <w:t xml:space="preserve">need for regulatory arrangements. </w:t>
      </w:r>
      <w:r w:rsidR="00EF7AC3" w:rsidRPr="00EF7AC3">
        <w:t>M</w:t>
      </w:r>
      <w:r w:rsidR="0083592A">
        <w:t>obile network operators</w:t>
      </w:r>
      <w:r w:rsidR="00EF7AC3" w:rsidRPr="00EF7AC3">
        <w:t xml:space="preserve"> and a representative body </w:t>
      </w:r>
      <w:r w:rsidR="00EF7AC3">
        <w:t>did not consider the work as high p</w:t>
      </w:r>
      <w:r w:rsidR="00A903C8">
        <w:t>riority</w:t>
      </w:r>
      <w:r w:rsidR="00EF7AC3" w:rsidRPr="00EF7AC3">
        <w:t>. Other submitters acknowledged their interest but did not foresee an immediate need to develop regulatory arrangements</w:t>
      </w:r>
      <w:r w:rsidR="00CC5BF9">
        <w:t>.</w:t>
      </w:r>
    </w:p>
    <w:p w14:paraId="6464E5F9" w14:textId="40E4A4F7" w:rsidR="00350B49" w:rsidRDefault="00455A7B" w:rsidP="00CF5454">
      <w:pPr>
        <w:pStyle w:val="Paragraph"/>
      </w:pPr>
      <w:r>
        <w:t>However</w:t>
      </w:r>
      <w:r w:rsidR="00B54F07">
        <w:t>,</w:t>
      </w:r>
      <w:r>
        <w:t xml:space="preserve"> there </w:t>
      </w:r>
      <w:r w:rsidR="00782AF3">
        <w:t>has been</w:t>
      </w:r>
      <w:r>
        <w:t xml:space="preserve"> some support</w:t>
      </w:r>
      <w:r w:rsidR="00070668">
        <w:t xml:space="preserve"> for considering</w:t>
      </w:r>
      <w:r w:rsidR="004B2C91">
        <w:t xml:space="preserve"> pricing implications for services above 100 </w:t>
      </w:r>
      <w:r w:rsidR="004D21A0">
        <w:t>G</w:t>
      </w:r>
      <w:r w:rsidR="004B2C91">
        <w:t>Hz</w:t>
      </w:r>
      <w:r w:rsidR="00B72BFE">
        <w:t xml:space="preserve">. Submissions </w:t>
      </w:r>
      <w:r w:rsidR="00B72BFE">
        <w:rPr>
          <w:bCs/>
        </w:rPr>
        <w:t xml:space="preserve">to the Spectrum Pricing Review process demonstrated that there are innovative services </w:t>
      </w:r>
      <w:r w:rsidR="00E52988">
        <w:rPr>
          <w:bCs/>
        </w:rPr>
        <w:t>developing</w:t>
      </w:r>
      <w:r w:rsidR="00B72BFE">
        <w:rPr>
          <w:bCs/>
        </w:rPr>
        <w:t xml:space="preserve"> in high</w:t>
      </w:r>
      <w:r w:rsidR="007B1113">
        <w:rPr>
          <w:bCs/>
        </w:rPr>
        <w:t>er</w:t>
      </w:r>
      <w:r w:rsidR="00B72BFE">
        <w:rPr>
          <w:bCs/>
        </w:rPr>
        <w:t xml:space="preserve"> frequency ranges</w:t>
      </w:r>
      <w:r w:rsidR="00B54F07">
        <w:rPr>
          <w:bCs/>
        </w:rPr>
        <w:t>,</w:t>
      </w:r>
      <w:r w:rsidR="00B72BFE">
        <w:rPr>
          <w:bCs/>
        </w:rPr>
        <w:t xml:space="preserve"> with very large bandwidths but a limited geographic spectrum</w:t>
      </w:r>
      <w:r w:rsidR="00B54F07">
        <w:rPr>
          <w:bCs/>
        </w:rPr>
        <w:t>-</w:t>
      </w:r>
      <w:r w:rsidR="00B72BFE">
        <w:rPr>
          <w:bCs/>
        </w:rPr>
        <w:t>denial footprint. An example of this is optical communications for satellite services.</w:t>
      </w:r>
    </w:p>
    <w:p w14:paraId="329271D5" w14:textId="6EA1DF85" w:rsidR="00DE10CA" w:rsidRDefault="00DE10CA" w:rsidP="00CF5454">
      <w:pPr>
        <w:pStyle w:val="Paragraph"/>
      </w:pPr>
      <w:r>
        <w:t xml:space="preserve">The </w:t>
      </w:r>
      <w:r w:rsidR="00974ADD">
        <w:t>scientific</w:t>
      </w:r>
      <w:r w:rsidR="00B54F07">
        <w:t>-</w:t>
      </w:r>
      <w:r w:rsidR="00974ADD">
        <w:t xml:space="preserve">licensing </w:t>
      </w:r>
      <w:r>
        <w:t xml:space="preserve">framework can </w:t>
      </w:r>
      <w:r w:rsidRPr="006B5615">
        <w:t xml:space="preserve">provide a flexible and low-cost mechanism to support </w:t>
      </w:r>
      <w:r>
        <w:t xml:space="preserve">use-case </w:t>
      </w:r>
      <w:r w:rsidRPr="006B5615">
        <w:t>trials and technology development in the terahertz bands.</w:t>
      </w:r>
      <w:r w:rsidR="008F7404">
        <w:rPr>
          <w:rStyle w:val="FootnoteReference"/>
        </w:rPr>
        <w:footnoteReference w:id="52"/>
      </w:r>
      <w:r w:rsidRPr="006B5615">
        <w:t xml:space="preserve"> </w:t>
      </w:r>
      <w:r w:rsidR="00936DC4" w:rsidRPr="0083747E">
        <w:rPr>
          <w:b/>
          <w:bCs/>
        </w:rPr>
        <w:t xml:space="preserve">We welcome </w:t>
      </w:r>
      <w:r w:rsidR="000448D8" w:rsidRPr="0083747E">
        <w:rPr>
          <w:b/>
          <w:bCs/>
        </w:rPr>
        <w:t xml:space="preserve">approaches from any interested parties </w:t>
      </w:r>
      <w:r w:rsidR="00936DC4" w:rsidRPr="0083747E">
        <w:rPr>
          <w:b/>
          <w:bCs/>
        </w:rPr>
        <w:t xml:space="preserve">in </w:t>
      </w:r>
      <w:r w:rsidR="000448D8" w:rsidRPr="0083747E">
        <w:rPr>
          <w:b/>
          <w:bCs/>
        </w:rPr>
        <w:t xml:space="preserve">undertaking technology </w:t>
      </w:r>
      <w:r w:rsidR="00D0090E" w:rsidRPr="0083747E">
        <w:rPr>
          <w:b/>
          <w:bCs/>
        </w:rPr>
        <w:t>trials</w:t>
      </w:r>
      <w:r w:rsidR="001029EF">
        <w:t xml:space="preserve">. </w:t>
      </w:r>
    </w:p>
    <w:p w14:paraId="26F4D7FA" w14:textId="7A909E94" w:rsidR="00366C5A" w:rsidRDefault="00366C5A" w:rsidP="00CF5454">
      <w:pPr>
        <w:pStyle w:val="Paragraph"/>
      </w:pPr>
      <w:r w:rsidRPr="00202F26">
        <w:t>As part of our implementation of the second tranche of changes from the Spectrum Pricing Review, we reduced apparatus licence taxes to the minimum annual tax for most licence types with services operating in spectrum above 100 GHz.</w:t>
      </w:r>
      <w:r w:rsidR="00A676C2">
        <w:rPr>
          <w:rStyle w:val="FootnoteReference"/>
        </w:rPr>
        <w:footnoteReference w:id="53"/>
      </w:r>
      <w:r w:rsidR="00EC6535">
        <w:t xml:space="preserve"> </w:t>
      </w:r>
      <w:r w:rsidRPr="00EC6038">
        <w:t xml:space="preserve">Our intention </w:t>
      </w:r>
      <w:r w:rsidR="0025309C">
        <w:t xml:space="preserve">behind these changes </w:t>
      </w:r>
      <w:r w:rsidRPr="00EC6038">
        <w:t xml:space="preserve">is to support innovative services </w:t>
      </w:r>
      <w:r w:rsidR="00E52988">
        <w:t>developing</w:t>
      </w:r>
      <w:r w:rsidRPr="00EC6038">
        <w:t xml:space="preserve"> in these high frequencies that operate with very large bandwidths, although with a limited spectrum-denial footprint.</w:t>
      </w:r>
    </w:p>
    <w:p w14:paraId="323AB7BF" w14:textId="3ACB6D6B" w:rsidR="008414F5" w:rsidRDefault="0026430F" w:rsidP="008414F5">
      <w:pPr>
        <w:pStyle w:val="Paragraph"/>
      </w:pPr>
      <w:r>
        <w:t>Noting</w:t>
      </w:r>
      <w:r w:rsidR="002675E5">
        <w:t xml:space="preserve"> </w:t>
      </w:r>
      <w:r w:rsidR="00A306D3">
        <w:t>stakeholder</w:t>
      </w:r>
      <w:r w:rsidR="002675E5">
        <w:t xml:space="preserve"> feedback and</w:t>
      </w:r>
      <w:r w:rsidR="008414F5">
        <w:t xml:space="preserve"> </w:t>
      </w:r>
      <w:r w:rsidR="00A306D3">
        <w:t>that</w:t>
      </w:r>
      <w:r w:rsidR="008414F5">
        <w:t xml:space="preserve"> </w:t>
      </w:r>
      <w:r w:rsidR="00D2068D">
        <w:t>t</w:t>
      </w:r>
      <w:r w:rsidR="00D2068D" w:rsidRPr="00D2068D">
        <w:t>echnology utilising</w:t>
      </w:r>
      <w:r w:rsidR="008414F5">
        <w:t xml:space="preserve"> terahertz spectrum </w:t>
      </w:r>
      <w:r w:rsidR="00D2068D">
        <w:t>remains</w:t>
      </w:r>
      <w:r w:rsidR="00D2068D" w:rsidRPr="00D2068D">
        <w:t xml:space="preserve"> </w:t>
      </w:r>
      <w:r w:rsidR="00D2068D">
        <w:t>largely under development</w:t>
      </w:r>
      <w:r w:rsidR="008414F5">
        <w:t>, the ACMA will continue to monitor use</w:t>
      </w:r>
      <w:r w:rsidR="00D810F1">
        <w:t>-</w:t>
      </w:r>
      <w:r w:rsidR="008414F5">
        <w:t xml:space="preserve">cases and regulatory developments overseas. </w:t>
      </w:r>
      <w:r w:rsidR="00FA5C93">
        <w:t xml:space="preserve">In particular, </w:t>
      </w:r>
      <w:r w:rsidR="0094312F">
        <w:t>we will closely monitor</w:t>
      </w:r>
      <w:r w:rsidR="00FA5C93">
        <w:t xml:space="preserve"> any future WRC </w:t>
      </w:r>
      <w:r w:rsidR="00550921">
        <w:t xml:space="preserve">items and outcomes </w:t>
      </w:r>
      <w:r w:rsidR="008414F5">
        <w:t xml:space="preserve">relating to </w:t>
      </w:r>
      <w:r w:rsidR="004D4E51">
        <w:t>new uses for the terahertz frequencies</w:t>
      </w:r>
      <w:r w:rsidR="00550921">
        <w:t>.</w:t>
      </w:r>
      <w:r w:rsidR="004D4E51">
        <w:t xml:space="preserve"> </w:t>
      </w:r>
    </w:p>
    <w:p w14:paraId="01B8644C" w14:textId="55110E2E" w:rsidR="00371CBB" w:rsidRPr="00A17B1B" w:rsidRDefault="00371CBB" w:rsidP="00371CBB">
      <w:pPr>
        <w:pStyle w:val="Paragraph"/>
      </w:pPr>
    </w:p>
    <w:sectPr w:rsidR="00371CBB" w:rsidRPr="00A17B1B" w:rsidSect="00C77380">
      <w:headerReference w:type="even" r:id="rId24"/>
      <w:headerReference w:type="default" r:id="rId25"/>
      <w:footerReference w:type="even" r:id="rId26"/>
      <w:footerReference w:type="default" r:id="rId2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DCAC9" w14:textId="77777777" w:rsidR="00F94695" w:rsidRDefault="00F94695">
      <w:r>
        <w:separator/>
      </w:r>
    </w:p>
  </w:endnote>
  <w:endnote w:type="continuationSeparator" w:id="0">
    <w:p w14:paraId="4F5DEB80" w14:textId="77777777" w:rsidR="00F94695" w:rsidRDefault="00F94695">
      <w:r>
        <w:continuationSeparator/>
      </w:r>
    </w:p>
  </w:endnote>
  <w:endnote w:type="continuationNotice" w:id="1">
    <w:p w14:paraId="345438D4" w14:textId="77777777" w:rsidR="00F94695" w:rsidRDefault="00F946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B035" w14:textId="77777777" w:rsidR="005E250B" w:rsidRDefault="005E250B" w:rsidP="005E250B">
    <w:pPr>
      <w:pStyle w:val="Footer"/>
      <w:jc w:val="right"/>
    </w:pPr>
    <w:r w:rsidRPr="005E250B">
      <w:rPr>
        <w:noProof/>
        <w:vertAlign w:val="subscript"/>
      </w:rPr>
      <w:drawing>
        <wp:inline distT="0" distB="0" distL="0" distR="0" wp14:anchorId="6308C4C5" wp14:editId="6271B3E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CEB3F"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DF60E"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02161"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40D7AD4"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16B8A"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767946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2C4FE"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BCC0B3C"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9B26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5AF177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3736E"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EA0226B"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82818" w14:textId="77777777" w:rsidR="00F94695" w:rsidRDefault="00F94695" w:rsidP="00DB3A64">
      <w:pPr>
        <w:spacing w:after="0"/>
      </w:pPr>
      <w:r>
        <w:separator/>
      </w:r>
    </w:p>
  </w:footnote>
  <w:footnote w:type="continuationSeparator" w:id="0">
    <w:p w14:paraId="74813B2C" w14:textId="77777777" w:rsidR="00F94695" w:rsidRDefault="00F94695">
      <w:r>
        <w:continuationSeparator/>
      </w:r>
    </w:p>
  </w:footnote>
  <w:footnote w:type="continuationNotice" w:id="1">
    <w:p w14:paraId="3F6CBDE8" w14:textId="77777777" w:rsidR="00F94695" w:rsidRDefault="00F94695">
      <w:pPr>
        <w:spacing w:after="0" w:line="240" w:lineRule="auto"/>
      </w:pPr>
    </w:p>
  </w:footnote>
  <w:footnote w:id="2">
    <w:p w14:paraId="3821A26F" w14:textId="756CB5B3" w:rsidR="002C6143" w:rsidRDefault="002C6143">
      <w:pPr>
        <w:pStyle w:val="FootnoteText"/>
      </w:pPr>
      <w:r>
        <w:rPr>
          <w:rStyle w:val="FootnoteReference"/>
        </w:rPr>
        <w:footnoteRef/>
      </w:r>
      <w:r>
        <w:t xml:space="preserve"> </w:t>
      </w:r>
      <w:r w:rsidRPr="002C6143">
        <w:t xml:space="preserve">In this context, the term ‘terahertz’ is applied as a catch-all for frequencies above 100 GHz and into the actual </w:t>
      </w:r>
      <w:r w:rsidR="00D82989">
        <w:t>frequencies measured in T</w:t>
      </w:r>
      <w:r w:rsidR="0087295C">
        <w:t>H</w:t>
      </w:r>
      <w:r w:rsidR="00D82989">
        <w:t>z (one T</w:t>
      </w:r>
      <w:r w:rsidR="0087295C">
        <w:t>H</w:t>
      </w:r>
      <w:r w:rsidR="00D82989">
        <w:t xml:space="preserve">z is </w:t>
      </w:r>
      <w:r w:rsidR="00F84F76">
        <w:t>equal</w:t>
      </w:r>
      <w:r w:rsidR="00D82989">
        <w:t xml:space="preserve"> to 1000 GHz)</w:t>
      </w:r>
      <w:r w:rsidRPr="002C6143">
        <w:t>.</w:t>
      </w:r>
    </w:p>
  </w:footnote>
  <w:footnote w:id="3">
    <w:p w14:paraId="352D2FCE" w14:textId="66837E20" w:rsidR="003C0A48" w:rsidRDefault="003C0A48">
      <w:pPr>
        <w:pStyle w:val="FootnoteText"/>
      </w:pPr>
      <w:r>
        <w:rPr>
          <w:rStyle w:val="FootnoteReference"/>
        </w:rPr>
        <w:footnoteRef/>
      </w:r>
      <w:r>
        <w:t xml:space="preserve"> </w:t>
      </w:r>
      <w:r w:rsidR="004D28E9">
        <w:t>Australian Communications and Media Authority</w:t>
      </w:r>
      <w:r>
        <w:t xml:space="preserve">, </w:t>
      </w:r>
      <w:hyperlink r:id="rId1" w:history="1">
        <w:r w:rsidRPr="00B41A85">
          <w:rPr>
            <w:rStyle w:val="Hyperlink"/>
            <w:i/>
            <w:iCs/>
          </w:rPr>
          <w:t>Five-year spectrum outlook 2022</w:t>
        </w:r>
        <w:r w:rsidR="00B97E8E" w:rsidRPr="00B41A85">
          <w:rPr>
            <w:rStyle w:val="Hyperlink"/>
            <w:i/>
            <w:iCs/>
          </w:rPr>
          <w:t>–27</w:t>
        </w:r>
      </w:hyperlink>
      <w:r w:rsidR="00B97E8E">
        <w:t xml:space="preserve">, </w:t>
      </w:r>
      <w:r w:rsidR="004D28E9">
        <w:t xml:space="preserve">ACMA, Australian Government, </w:t>
      </w:r>
      <w:r w:rsidR="00B97E8E">
        <w:t>2022, acc</w:t>
      </w:r>
      <w:r w:rsidR="00B97E8E" w:rsidRPr="004D28E9">
        <w:t>essed 7 February 2023.</w:t>
      </w:r>
    </w:p>
  </w:footnote>
  <w:footnote w:id="4">
    <w:p w14:paraId="0F30E657" w14:textId="22C50D42" w:rsidR="00451D10" w:rsidRPr="00C05CB9" w:rsidRDefault="00451D10">
      <w:pPr>
        <w:pStyle w:val="FootnoteText"/>
      </w:pPr>
      <w:r>
        <w:rPr>
          <w:rStyle w:val="FootnoteReference"/>
        </w:rPr>
        <w:footnoteRef/>
      </w:r>
      <w:r>
        <w:t xml:space="preserve"> </w:t>
      </w:r>
      <w:r w:rsidR="00562D0E">
        <w:t>See</w:t>
      </w:r>
      <w:r w:rsidR="00C05CB9">
        <w:t xml:space="preserve"> Section </w:t>
      </w:r>
      <w:r w:rsidR="00C05CB9" w:rsidRPr="00C05CB9">
        <w:t>8 Definitions of radio emission and transmitter</w:t>
      </w:r>
      <w:r w:rsidR="00C05CB9">
        <w:t xml:space="preserve"> in</w:t>
      </w:r>
      <w:r w:rsidR="00562D0E">
        <w:t xml:space="preserve"> </w:t>
      </w:r>
      <w:hyperlink r:id="rId2" w:history="1">
        <w:r w:rsidR="00AF3DAD" w:rsidRPr="00562D0E">
          <w:rPr>
            <w:rStyle w:val="Hyperlink"/>
            <w:i/>
            <w:iCs/>
          </w:rPr>
          <w:t>Radiocommunications Act 1992</w:t>
        </w:r>
      </w:hyperlink>
      <w:r w:rsidR="00C05CB9">
        <w:t>.</w:t>
      </w:r>
    </w:p>
  </w:footnote>
  <w:footnote w:id="5">
    <w:p w14:paraId="524258EB" w14:textId="0EF1236C" w:rsidR="006E7A80" w:rsidRDefault="006E7A80">
      <w:pPr>
        <w:pStyle w:val="FootnoteText"/>
      </w:pPr>
      <w:r>
        <w:rPr>
          <w:rStyle w:val="FootnoteReference"/>
        </w:rPr>
        <w:footnoteRef/>
      </w:r>
      <w:r>
        <w:t xml:space="preserve"> </w:t>
      </w:r>
      <w:proofErr w:type="spellStart"/>
      <w:r>
        <w:t>Ofcom</w:t>
      </w:r>
      <w:proofErr w:type="spellEnd"/>
      <w:r>
        <w:t xml:space="preserve">, </w:t>
      </w:r>
      <w:hyperlink r:id="rId3" w:history="1">
        <w:r w:rsidRPr="00D70287">
          <w:rPr>
            <w:rStyle w:val="Hyperlink"/>
            <w:i/>
            <w:iCs/>
          </w:rPr>
          <w:t>U</w:t>
        </w:r>
        <w:r w:rsidR="009D6CF0" w:rsidRPr="00D70287">
          <w:rPr>
            <w:rStyle w:val="Hyperlink"/>
            <w:i/>
            <w:iCs/>
          </w:rPr>
          <w:t xml:space="preserve">nlocking the potential of </w:t>
        </w:r>
        <w:r w:rsidR="009420AB">
          <w:rPr>
            <w:rStyle w:val="Hyperlink"/>
            <w:i/>
            <w:iCs/>
          </w:rPr>
          <w:t>t</w:t>
        </w:r>
        <w:r w:rsidR="009D6CF0" w:rsidRPr="00D70287">
          <w:rPr>
            <w:rStyle w:val="Hyperlink"/>
            <w:i/>
            <w:iCs/>
          </w:rPr>
          <w:t xml:space="preserve">erahertz radio spectrum: </w:t>
        </w:r>
        <w:r w:rsidR="0077684A" w:rsidRPr="00D70287">
          <w:rPr>
            <w:rStyle w:val="Hyperlink"/>
            <w:i/>
            <w:iCs/>
          </w:rPr>
          <w:t>t</w:t>
        </w:r>
        <w:r w:rsidR="009D6CF0" w:rsidRPr="00D70287">
          <w:rPr>
            <w:rStyle w:val="Hyperlink"/>
            <w:i/>
            <w:iCs/>
          </w:rPr>
          <w:t>he role of spectrum management</w:t>
        </w:r>
        <w:r w:rsidR="00CE705C" w:rsidRPr="00D70287">
          <w:rPr>
            <w:rStyle w:val="Hyperlink"/>
          </w:rPr>
          <w:t>,</w:t>
        </w:r>
      </w:hyperlink>
      <w:r w:rsidR="00CE705C">
        <w:t xml:space="preserve"> 202</w:t>
      </w:r>
      <w:r w:rsidR="008C2BEC">
        <w:t>1</w:t>
      </w:r>
      <w:r w:rsidR="00A1326A">
        <w:t xml:space="preserve">, accessed </w:t>
      </w:r>
      <w:r w:rsidR="00286389">
        <w:t>7 February 2023.</w:t>
      </w:r>
    </w:p>
  </w:footnote>
  <w:footnote w:id="6">
    <w:p w14:paraId="270C3B6C" w14:textId="79B59333" w:rsidR="00C556BA" w:rsidRDefault="00C556BA">
      <w:pPr>
        <w:pStyle w:val="FootnoteText"/>
      </w:pPr>
      <w:r>
        <w:rPr>
          <w:rStyle w:val="FootnoteReference"/>
        </w:rPr>
        <w:footnoteRef/>
      </w:r>
      <w:r>
        <w:t xml:space="preserve"> 6G is s</w:t>
      </w:r>
      <w:r w:rsidRPr="00F739C4">
        <w:t>ixth generation wireless communications.</w:t>
      </w:r>
      <w:r>
        <w:t xml:space="preserve"> </w:t>
      </w:r>
      <w:r w:rsidR="003E7246">
        <w:t xml:space="preserve">Of </w:t>
      </w:r>
      <w:r w:rsidR="00346E10">
        <w:t>n</w:t>
      </w:r>
      <w:r>
        <w:t>ote</w:t>
      </w:r>
      <w:r w:rsidR="00346E10">
        <w:t>,</w:t>
      </w:r>
      <w:r>
        <w:t xml:space="preserve"> 6G does not necessarily use terahertz spectrum and initial deployment may be in lower bands</w:t>
      </w:r>
      <w:r w:rsidR="007F1DAC">
        <w:t xml:space="preserve"> (not the subject of this paper)</w:t>
      </w:r>
      <w:r>
        <w:t>.</w:t>
      </w:r>
    </w:p>
  </w:footnote>
  <w:footnote w:id="7">
    <w:p w14:paraId="16DFBA84" w14:textId="05914083" w:rsidR="00592E27" w:rsidRDefault="00592E27">
      <w:pPr>
        <w:pStyle w:val="FootnoteText"/>
      </w:pPr>
      <w:r>
        <w:rPr>
          <w:rStyle w:val="FootnoteReference"/>
        </w:rPr>
        <w:footnoteRef/>
      </w:r>
      <w:r>
        <w:t xml:space="preserve"> </w:t>
      </w:r>
      <w:r w:rsidR="0049428E">
        <w:t>Eri</w:t>
      </w:r>
      <w:r w:rsidR="00C91347">
        <w:t>csson,</w:t>
      </w:r>
      <w:r w:rsidR="00280587" w:rsidRPr="00280587">
        <w:t xml:space="preserve"> </w:t>
      </w:r>
      <w:hyperlink r:id="rId4" w:history="1">
        <w:r w:rsidR="00280587" w:rsidRPr="001444C1">
          <w:rPr>
            <w:rStyle w:val="Hyperlink"/>
          </w:rPr>
          <w:t>The 6G series: why it’s a great time to start talking 6G</w:t>
        </w:r>
      </w:hyperlink>
      <w:r w:rsidR="00580020">
        <w:t>, E</w:t>
      </w:r>
      <w:r w:rsidR="00151367">
        <w:t>r</w:t>
      </w:r>
      <w:r w:rsidR="00580020">
        <w:t>i</w:t>
      </w:r>
      <w:r w:rsidR="00151367">
        <w:t>csson web</w:t>
      </w:r>
      <w:r w:rsidR="00B63BB7">
        <w:t xml:space="preserve">site, </w:t>
      </w:r>
      <w:r w:rsidR="00C96696">
        <w:t>2022, accessed 15</w:t>
      </w:r>
      <w:r w:rsidR="00440C37">
        <w:t> </w:t>
      </w:r>
      <w:r w:rsidR="00C96696">
        <w:t>February 2023</w:t>
      </w:r>
      <w:r w:rsidR="002C757B">
        <w:t xml:space="preserve">. </w:t>
      </w:r>
      <w:r w:rsidR="006F759F">
        <w:t xml:space="preserve">Note: </w:t>
      </w:r>
      <w:r w:rsidR="00596457" w:rsidRPr="00596457">
        <w:t xml:space="preserve">The ACMA does not participate in 3GPP </w:t>
      </w:r>
      <w:r w:rsidR="001C07F8">
        <w:t xml:space="preserve">mobile broadband </w:t>
      </w:r>
      <w:r w:rsidR="00596457" w:rsidRPr="00596457">
        <w:t>standardisation activities but is aware that 3GPP turn their attention to channel arrangements (among other specifications) when developing standards for the use of a specific band. This standardisation work may be triggered by identification (or current consideration for identification) of a band for IMT at a W</w:t>
      </w:r>
      <w:r w:rsidR="004E7DD4">
        <w:t xml:space="preserve">orld </w:t>
      </w:r>
      <w:r w:rsidR="00596457" w:rsidRPr="00596457">
        <w:t>R</w:t>
      </w:r>
      <w:r w:rsidR="004E7DD4">
        <w:t>adio</w:t>
      </w:r>
      <w:r w:rsidR="008D4889">
        <w:t>c</w:t>
      </w:r>
      <w:r w:rsidR="004E7DD4">
        <w:t>ommunications Conference</w:t>
      </w:r>
      <w:r w:rsidR="00716C81">
        <w:t xml:space="preserve"> (see </w:t>
      </w:r>
      <w:r w:rsidR="00716C81" w:rsidRPr="005364BB">
        <w:rPr>
          <w:i/>
          <w:iCs/>
        </w:rPr>
        <w:t>Regulation</w:t>
      </w:r>
      <w:r w:rsidR="00716C81">
        <w:t xml:space="preserve"> section)</w:t>
      </w:r>
      <w:r w:rsidR="00495D64">
        <w:t>.</w:t>
      </w:r>
    </w:p>
  </w:footnote>
  <w:footnote w:id="8">
    <w:p w14:paraId="5DB7DE5D" w14:textId="446B6A1B" w:rsidR="00F65ACF" w:rsidRPr="00F65ACF" w:rsidRDefault="00F65ACF">
      <w:pPr>
        <w:pStyle w:val="FootnoteText"/>
      </w:pPr>
      <w:r>
        <w:rPr>
          <w:rStyle w:val="FootnoteReference"/>
        </w:rPr>
        <w:footnoteRef/>
      </w:r>
      <w:r>
        <w:t xml:space="preserve"> </w:t>
      </w:r>
      <w:proofErr w:type="spellStart"/>
      <w:r>
        <w:t>O</w:t>
      </w:r>
      <w:r w:rsidRPr="00F65ACF">
        <w:t>fcom</w:t>
      </w:r>
      <w:proofErr w:type="spellEnd"/>
      <w:r w:rsidRPr="00F65ACF">
        <w:t xml:space="preserve">, </w:t>
      </w:r>
      <w:r w:rsidRPr="00F65ACF">
        <w:rPr>
          <w:i/>
          <w:iCs/>
        </w:rPr>
        <w:t xml:space="preserve">Unlocking the potential of </w:t>
      </w:r>
      <w:r w:rsidR="001D6841">
        <w:rPr>
          <w:i/>
          <w:iCs/>
        </w:rPr>
        <w:t>t</w:t>
      </w:r>
      <w:r w:rsidRPr="00F65ACF">
        <w:rPr>
          <w:i/>
          <w:iCs/>
        </w:rPr>
        <w:t>erahertz radio spectrum</w:t>
      </w:r>
      <w:r>
        <w:t>.</w:t>
      </w:r>
    </w:p>
  </w:footnote>
  <w:footnote w:id="9">
    <w:p w14:paraId="3A032C46" w14:textId="7B41534F" w:rsidR="0096644B" w:rsidRDefault="0096644B">
      <w:pPr>
        <w:pStyle w:val="FootnoteText"/>
      </w:pPr>
      <w:r>
        <w:rPr>
          <w:rStyle w:val="FootnoteReference"/>
        </w:rPr>
        <w:footnoteRef/>
      </w:r>
      <w:r>
        <w:t xml:space="preserve"> </w:t>
      </w:r>
      <w:proofErr w:type="spellStart"/>
      <w:r>
        <w:t>Ofcom</w:t>
      </w:r>
      <w:proofErr w:type="spellEnd"/>
      <w:r>
        <w:t xml:space="preserve">, </w:t>
      </w:r>
      <w:hyperlink r:id="rId5" w:history="1">
        <w:r w:rsidR="00B85D3A" w:rsidRPr="00EC2707">
          <w:rPr>
            <w:rStyle w:val="Hyperlink"/>
            <w:i/>
            <w:iCs/>
          </w:rPr>
          <w:t>Statement</w:t>
        </w:r>
        <w:r w:rsidR="009207A3" w:rsidRPr="00EC2707">
          <w:rPr>
            <w:rStyle w:val="Hyperlink"/>
            <w:i/>
            <w:iCs/>
          </w:rPr>
          <w:t xml:space="preserve"> - </w:t>
        </w:r>
        <w:r w:rsidR="00EC2707" w:rsidRPr="00EC2707">
          <w:rPr>
            <w:rStyle w:val="Hyperlink"/>
            <w:i/>
            <w:iCs/>
          </w:rPr>
          <w:t>Supporting innovation in the 100-200 GHz range: increasing access to Extremely High Frequency (EHF) spectrum</w:t>
        </w:r>
      </w:hyperlink>
      <w:r>
        <w:t>, 2020, accessed 7 February 2023</w:t>
      </w:r>
      <w:r w:rsidR="000813C7">
        <w:t>.</w:t>
      </w:r>
    </w:p>
  </w:footnote>
  <w:footnote w:id="10">
    <w:p w14:paraId="1FF37A94" w14:textId="7F801D91" w:rsidR="00756D7E" w:rsidRDefault="00756D7E" w:rsidP="00FB483D">
      <w:pPr>
        <w:pStyle w:val="FootnoteText"/>
      </w:pPr>
      <w:r>
        <w:rPr>
          <w:rStyle w:val="FootnoteReference"/>
        </w:rPr>
        <w:footnoteRef/>
      </w:r>
      <w:r>
        <w:t xml:space="preserve"> </w:t>
      </w:r>
      <w:proofErr w:type="spellStart"/>
      <w:r>
        <w:t>Ofcom</w:t>
      </w:r>
      <w:proofErr w:type="spellEnd"/>
      <w:r>
        <w:t xml:space="preserve">, </w:t>
      </w:r>
      <w:hyperlink r:id="rId6" w:history="1">
        <w:r w:rsidRPr="00947D67">
          <w:rPr>
            <w:rStyle w:val="Hyperlink"/>
            <w:i/>
            <w:iCs/>
          </w:rPr>
          <w:t xml:space="preserve">Space science </w:t>
        </w:r>
        <w:r w:rsidR="00FB483D" w:rsidRPr="00947D67">
          <w:rPr>
            <w:rStyle w:val="Hyperlink"/>
            <w:i/>
            <w:iCs/>
          </w:rPr>
          <w:t>and meteorology spectrum allocations in the UK: UK frequency allocation table</w:t>
        </w:r>
      </w:hyperlink>
      <w:r w:rsidR="00FB483D">
        <w:t xml:space="preserve">, </w:t>
      </w:r>
      <w:r w:rsidR="00571235">
        <w:t>[</w:t>
      </w:r>
      <w:r w:rsidR="00421AB8">
        <w:t xml:space="preserve">PDF], </w:t>
      </w:r>
      <w:r w:rsidR="00947D67">
        <w:t>2022, accessed 7 February 2023.</w:t>
      </w:r>
    </w:p>
  </w:footnote>
  <w:footnote w:id="11">
    <w:p w14:paraId="25D6580E" w14:textId="000D73FA" w:rsidR="008A5606" w:rsidRDefault="008A5606" w:rsidP="008A5606">
      <w:pPr>
        <w:pStyle w:val="FootnoteText"/>
        <w:rPr>
          <w:b/>
          <w:bCs/>
        </w:rPr>
      </w:pPr>
      <w:r>
        <w:rPr>
          <w:rStyle w:val="FootnoteReference"/>
        </w:rPr>
        <w:footnoteRef/>
      </w:r>
      <w:r>
        <w:t xml:space="preserve"> See</w:t>
      </w:r>
      <w:r w:rsidR="00D16106">
        <w:t xml:space="preserve"> </w:t>
      </w:r>
      <w:proofErr w:type="spellStart"/>
      <w:r w:rsidR="00D16106">
        <w:t>Ofcom</w:t>
      </w:r>
      <w:proofErr w:type="spellEnd"/>
      <w:r w:rsidR="00D16106">
        <w:t>,</w:t>
      </w:r>
      <w:r>
        <w:t xml:space="preserve"> </w:t>
      </w:r>
      <w:hyperlink r:id="rId7" w:history="1">
        <w:r w:rsidR="00C21999" w:rsidRPr="000E6B5A">
          <w:rPr>
            <w:rStyle w:val="Hyperlink"/>
          </w:rPr>
          <w:t>UK Frequency Allocation Table (UKFAT)</w:t>
        </w:r>
      </w:hyperlink>
      <w:r w:rsidR="00FA2D42" w:rsidRPr="00C21999">
        <w:t xml:space="preserve">, </w:t>
      </w:r>
      <w:r w:rsidR="008D1DB2" w:rsidRPr="00C21999">
        <w:t>2022</w:t>
      </w:r>
      <w:r w:rsidR="00FA2D42" w:rsidRPr="00C21999">
        <w:t>, access</w:t>
      </w:r>
      <w:r w:rsidR="00881072" w:rsidRPr="00C21999">
        <w:t>ed 7 February 2023,</w:t>
      </w:r>
      <w:r>
        <w:t xml:space="preserve"> for more details of allocations above 100 GHz. </w:t>
      </w:r>
    </w:p>
  </w:footnote>
  <w:footnote w:id="12">
    <w:p w14:paraId="630D60D4" w14:textId="5B4F24EE" w:rsidR="00CB2FE8" w:rsidRDefault="00CB2FE8">
      <w:pPr>
        <w:pStyle w:val="FootnoteText"/>
      </w:pPr>
      <w:r>
        <w:rPr>
          <w:rStyle w:val="FootnoteReference"/>
        </w:rPr>
        <w:footnoteRef/>
      </w:r>
      <w:r>
        <w:t xml:space="preserve"> </w:t>
      </w:r>
      <w:r w:rsidR="00A30C4D">
        <w:t>FCC,</w:t>
      </w:r>
      <w:r w:rsidR="003F04BF">
        <w:t xml:space="preserve"> </w:t>
      </w:r>
      <w:hyperlink r:id="rId8" w:history="1">
        <w:r w:rsidR="003F04BF" w:rsidRPr="00A374A3">
          <w:rPr>
            <w:rStyle w:val="Hyperlink"/>
            <w:i/>
            <w:iCs/>
          </w:rPr>
          <w:t xml:space="preserve">Radio </w:t>
        </w:r>
        <w:r w:rsidR="00C330BC">
          <w:rPr>
            <w:rStyle w:val="Hyperlink"/>
            <w:i/>
            <w:iCs/>
          </w:rPr>
          <w:t>s</w:t>
        </w:r>
        <w:r w:rsidR="003F04BF" w:rsidRPr="00A374A3">
          <w:rPr>
            <w:rStyle w:val="Hyperlink"/>
            <w:i/>
            <w:iCs/>
          </w:rPr>
          <w:t>pe</w:t>
        </w:r>
        <w:r w:rsidR="008515BB" w:rsidRPr="00A374A3">
          <w:rPr>
            <w:rStyle w:val="Hyperlink"/>
            <w:i/>
            <w:iCs/>
          </w:rPr>
          <w:t>ctr</w:t>
        </w:r>
        <w:r w:rsidR="003F04BF" w:rsidRPr="00A374A3">
          <w:rPr>
            <w:rStyle w:val="Hyperlink"/>
            <w:i/>
            <w:iCs/>
          </w:rPr>
          <w:t xml:space="preserve">um </w:t>
        </w:r>
        <w:r w:rsidR="00C330BC">
          <w:rPr>
            <w:rStyle w:val="Hyperlink"/>
            <w:i/>
            <w:iCs/>
          </w:rPr>
          <w:t>a</w:t>
        </w:r>
        <w:r w:rsidR="008515BB" w:rsidRPr="00A374A3">
          <w:rPr>
            <w:rStyle w:val="Hyperlink"/>
            <w:i/>
            <w:iCs/>
          </w:rPr>
          <w:t>llocation</w:t>
        </w:r>
        <w:r w:rsidR="003F04BF" w:rsidRPr="00A374A3">
          <w:rPr>
            <w:rStyle w:val="Hyperlink"/>
            <w:i/>
            <w:iCs/>
          </w:rPr>
          <w:t>: table of frequency allocations chart</w:t>
        </w:r>
      </w:hyperlink>
      <w:r w:rsidR="008515BB">
        <w:t>, n.d., accessed 7 February 2023.</w:t>
      </w:r>
    </w:p>
  </w:footnote>
  <w:footnote w:id="13">
    <w:p w14:paraId="2B30156E" w14:textId="1AA43ED4" w:rsidR="00724875" w:rsidRDefault="00724875">
      <w:pPr>
        <w:pStyle w:val="FootnoteText"/>
      </w:pPr>
      <w:r>
        <w:rPr>
          <w:rStyle w:val="FootnoteReference"/>
        </w:rPr>
        <w:footnoteRef/>
      </w:r>
      <w:r>
        <w:t xml:space="preserve"> </w:t>
      </w:r>
      <w:r w:rsidR="008C559B">
        <w:t>See</w:t>
      </w:r>
      <w:r w:rsidR="008C559B" w:rsidRPr="00673455">
        <w:t xml:space="preserve"> </w:t>
      </w:r>
      <w:r w:rsidR="00EA3941">
        <w:t xml:space="preserve">section </w:t>
      </w:r>
      <w:r w:rsidR="008C559B" w:rsidRPr="00673455">
        <w:t>6</w:t>
      </w:r>
      <w:r w:rsidR="00EA3941">
        <w:t xml:space="preserve"> ‘</w:t>
      </w:r>
      <w:r w:rsidR="008C559B" w:rsidRPr="00673455">
        <w:t xml:space="preserve">Current use of above 95 GHz </w:t>
      </w:r>
      <w:r w:rsidR="00A77223">
        <w:t xml:space="preserve">bands </w:t>
      </w:r>
      <w:r w:rsidR="008C559B" w:rsidRPr="00673455">
        <w:t>in Canada</w:t>
      </w:r>
      <w:r w:rsidR="00EA3941">
        <w:t xml:space="preserve">’ in </w:t>
      </w:r>
      <w:r w:rsidR="00D778D6">
        <w:t>ISED,</w:t>
      </w:r>
      <w:r w:rsidR="008C559B" w:rsidRPr="00673455">
        <w:t xml:space="preserve"> </w:t>
      </w:r>
      <w:hyperlink r:id="rId9" w:history="1">
        <w:r w:rsidR="008C559B" w:rsidRPr="00673455">
          <w:rPr>
            <w:rStyle w:val="Hyperlink"/>
          </w:rPr>
          <w:t xml:space="preserve">Consultation on the </w:t>
        </w:r>
        <w:r w:rsidR="00C330BC">
          <w:rPr>
            <w:rStyle w:val="Hyperlink"/>
          </w:rPr>
          <w:t>t</w:t>
        </w:r>
        <w:r w:rsidR="008C559B" w:rsidRPr="00673455">
          <w:rPr>
            <w:rStyle w:val="Hyperlink"/>
          </w:rPr>
          <w:t xml:space="preserve">echnical and </w:t>
        </w:r>
        <w:r w:rsidR="00C330BC">
          <w:rPr>
            <w:rStyle w:val="Hyperlink"/>
          </w:rPr>
          <w:t>p</w:t>
        </w:r>
        <w:r w:rsidR="008C559B" w:rsidRPr="00673455">
          <w:rPr>
            <w:rStyle w:val="Hyperlink"/>
          </w:rPr>
          <w:t xml:space="preserve">olicy </w:t>
        </w:r>
        <w:r w:rsidR="00C330BC">
          <w:rPr>
            <w:rStyle w:val="Hyperlink"/>
          </w:rPr>
          <w:t>f</w:t>
        </w:r>
        <w:r w:rsidR="008C559B" w:rsidRPr="00673455">
          <w:rPr>
            <w:rStyle w:val="Hyperlink"/>
          </w:rPr>
          <w:t xml:space="preserve">ramework for the </w:t>
        </w:r>
        <w:r w:rsidR="00C330BC">
          <w:rPr>
            <w:rStyle w:val="Hyperlink"/>
          </w:rPr>
          <w:t>f</w:t>
        </w:r>
        <w:r w:rsidR="008C559B" w:rsidRPr="00673455">
          <w:rPr>
            <w:rStyle w:val="Hyperlink"/>
          </w:rPr>
          <w:t xml:space="preserve">requency </w:t>
        </w:r>
        <w:r w:rsidR="00C330BC">
          <w:rPr>
            <w:rStyle w:val="Hyperlink"/>
          </w:rPr>
          <w:t>b</w:t>
        </w:r>
        <w:r w:rsidR="008C559B" w:rsidRPr="00673455">
          <w:rPr>
            <w:rStyle w:val="Hyperlink"/>
          </w:rPr>
          <w:t xml:space="preserve">ands </w:t>
        </w:r>
        <w:r w:rsidR="00C330BC">
          <w:rPr>
            <w:rStyle w:val="Hyperlink"/>
          </w:rPr>
          <w:t>a</w:t>
        </w:r>
        <w:r w:rsidR="008C559B" w:rsidRPr="00673455">
          <w:rPr>
            <w:rStyle w:val="Hyperlink"/>
          </w:rPr>
          <w:t>bove 95 GHz</w:t>
        </w:r>
      </w:hyperlink>
      <w:r w:rsidR="008C559B" w:rsidRPr="00673455">
        <w:t xml:space="preserve">, </w:t>
      </w:r>
      <w:r w:rsidR="00F415B8">
        <w:t xml:space="preserve">ISED website, </w:t>
      </w:r>
      <w:r w:rsidR="008C559B" w:rsidRPr="00673455">
        <w:t>2022</w:t>
      </w:r>
      <w:r w:rsidR="00D778D6">
        <w:t>, accessed 7 February 2023</w:t>
      </w:r>
      <w:r w:rsidR="00993A91">
        <w:t>.</w:t>
      </w:r>
    </w:p>
  </w:footnote>
  <w:footnote w:id="14">
    <w:p w14:paraId="4C83A70D" w14:textId="704E6D24" w:rsidR="00925F4B" w:rsidRDefault="00925F4B">
      <w:pPr>
        <w:pStyle w:val="FootnoteText"/>
      </w:pPr>
      <w:r>
        <w:rPr>
          <w:rStyle w:val="FootnoteReference"/>
        </w:rPr>
        <w:footnoteRef/>
      </w:r>
      <w:r>
        <w:t xml:space="preserve"> </w:t>
      </w:r>
      <w:bookmarkStart w:id="8" w:name="_Hlk126662735"/>
      <w:proofErr w:type="spellStart"/>
      <w:r w:rsidR="00DD3A92" w:rsidRPr="00DD3A92">
        <w:t>Ofcom</w:t>
      </w:r>
      <w:proofErr w:type="spellEnd"/>
      <w:r w:rsidR="00DD3A92" w:rsidRPr="00DD3A92">
        <w:t xml:space="preserve">, </w:t>
      </w:r>
      <w:r w:rsidR="00DD3A92" w:rsidRPr="00E95616">
        <w:rPr>
          <w:i/>
          <w:iCs/>
        </w:rPr>
        <w:t xml:space="preserve">Unlocking the potential of </w:t>
      </w:r>
      <w:r w:rsidR="008A771C">
        <w:rPr>
          <w:i/>
          <w:iCs/>
        </w:rPr>
        <w:t>t</w:t>
      </w:r>
      <w:r w:rsidR="00DD3A92" w:rsidRPr="00E95616">
        <w:rPr>
          <w:i/>
          <w:iCs/>
        </w:rPr>
        <w:t>erahertz radio spectrum</w:t>
      </w:r>
      <w:r w:rsidR="00997440">
        <w:t>.</w:t>
      </w:r>
      <w:bookmarkEnd w:id="8"/>
      <w:r w:rsidR="00720625" w:rsidRPr="00720625">
        <w:t xml:space="preserve"> </w:t>
      </w:r>
      <w:r w:rsidR="00720625">
        <w:t xml:space="preserve">See also </w:t>
      </w:r>
      <w:proofErr w:type="spellStart"/>
      <w:r w:rsidR="00DD7103">
        <w:t>Ofcom</w:t>
      </w:r>
      <w:proofErr w:type="spellEnd"/>
      <w:r w:rsidR="00DD7103">
        <w:t xml:space="preserve">, </w:t>
      </w:r>
      <w:hyperlink r:id="rId10" w:history="1">
        <w:r w:rsidR="00720625" w:rsidRPr="00E95616">
          <w:rPr>
            <w:rStyle w:val="Hyperlink"/>
            <w:i/>
            <w:iCs/>
          </w:rPr>
          <w:t xml:space="preserve">Spectrum </w:t>
        </w:r>
        <w:r w:rsidR="00964136">
          <w:rPr>
            <w:rStyle w:val="Hyperlink"/>
            <w:i/>
            <w:iCs/>
          </w:rPr>
          <w:t>r</w:t>
        </w:r>
        <w:r w:rsidR="00720625" w:rsidRPr="00E95616">
          <w:rPr>
            <w:rStyle w:val="Hyperlink"/>
            <w:i/>
            <w:iCs/>
          </w:rPr>
          <w:t xml:space="preserve">oadmap: </w:t>
        </w:r>
        <w:r w:rsidR="00964136">
          <w:rPr>
            <w:rStyle w:val="Hyperlink"/>
            <w:i/>
            <w:iCs/>
          </w:rPr>
          <w:t>d</w:t>
        </w:r>
        <w:r w:rsidR="00720625" w:rsidRPr="00E95616">
          <w:rPr>
            <w:rStyle w:val="Hyperlink"/>
            <w:i/>
            <w:iCs/>
          </w:rPr>
          <w:t xml:space="preserve">elivering </w:t>
        </w:r>
        <w:proofErr w:type="spellStart"/>
        <w:r w:rsidR="00720625" w:rsidRPr="00E95616">
          <w:rPr>
            <w:rStyle w:val="Hyperlink"/>
            <w:i/>
            <w:iCs/>
          </w:rPr>
          <w:t>Ofcom’s</w:t>
        </w:r>
        <w:proofErr w:type="spellEnd"/>
        <w:r w:rsidR="00720625" w:rsidRPr="00E95616">
          <w:rPr>
            <w:rStyle w:val="Hyperlink"/>
            <w:i/>
            <w:iCs/>
          </w:rPr>
          <w:t xml:space="preserve"> </w:t>
        </w:r>
        <w:r w:rsidR="00964136">
          <w:rPr>
            <w:rStyle w:val="Hyperlink"/>
            <w:i/>
            <w:iCs/>
          </w:rPr>
          <w:t>s</w:t>
        </w:r>
        <w:r w:rsidR="00720625" w:rsidRPr="00E95616">
          <w:rPr>
            <w:rStyle w:val="Hyperlink"/>
            <w:i/>
            <w:iCs/>
          </w:rPr>
          <w:t xml:space="preserve">pectrum </w:t>
        </w:r>
        <w:r w:rsidR="00964136">
          <w:rPr>
            <w:rStyle w:val="Hyperlink"/>
            <w:i/>
            <w:iCs/>
          </w:rPr>
          <w:t>m</w:t>
        </w:r>
        <w:r w:rsidR="00720625" w:rsidRPr="00E95616">
          <w:rPr>
            <w:rStyle w:val="Hyperlink"/>
            <w:i/>
            <w:iCs/>
          </w:rPr>
          <w:t xml:space="preserve">anagement </w:t>
        </w:r>
        <w:r w:rsidR="00964136">
          <w:rPr>
            <w:rStyle w:val="Hyperlink"/>
            <w:i/>
            <w:iCs/>
          </w:rPr>
          <w:t>s</w:t>
        </w:r>
        <w:r w:rsidR="00720625" w:rsidRPr="00E95616">
          <w:rPr>
            <w:rStyle w:val="Hyperlink"/>
            <w:i/>
            <w:iCs/>
          </w:rPr>
          <w:t>trategy</w:t>
        </w:r>
      </w:hyperlink>
      <w:r w:rsidR="0057488E">
        <w:t>, 2022</w:t>
      </w:r>
      <w:r w:rsidR="00126831">
        <w:t xml:space="preserve">, accessed 7 </w:t>
      </w:r>
      <w:r w:rsidR="00965187">
        <w:t>February</w:t>
      </w:r>
      <w:r w:rsidR="00126831">
        <w:t xml:space="preserve"> 2023.</w:t>
      </w:r>
    </w:p>
  </w:footnote>
  <w:footnote w:id="15">
    <w:p w14:paraId="57623D2F" w14:textId="09565DE3" w:rsidR="00312B16" w:rsidRDefault="00312B16">
      <w:pPr>
        <w:pStyle w:val="FootnoteText"/>
      </w:pPr>
      <w:r>
        <w:rPr>
          <w:rStyle w:val="FootnoteReference"/>
        </w:rPr>
        <w:footnoteRef/>
      </w:r>
      <w:r>
        <w:t xml:space="preserve"> ISED,</w:t>
      </w:r>
      <w:r w:rsidRPr="00673455">
        <w:t xml:space="preserve"> </w:t>
      </w:r>
      <w:r w:rsidR="00A21D63" w:rsidRPr="00A21D63">
        <w:rPr>
          <w:u w:color="0000FF"/>
        </w:rPr>
        <w:t>Consultation on the technical and policy framework for the frequency bands above 95 GHz</w:t>
      </w:r>
      <w:r>
        <w:t>.</w:t>
      </w:r>
    </w:p>
  </w:footnote>
  <w:footnote w:id="16">
    <w:p w14:paraId="796B189A" w14:textId="287FF7EE" w:rsidR="00DF7261" w:rsidRDefault="00DF7261">
      <w:pPr>
        <w:pStyle w:val="FootnoteText"/>
      </w:pPr>
      <w:r>
        <w:rPr>
          <w:rStyle w:val="FootnoteReference"/>
        </w:rPr>
        <w:footnoteRef/>
      </w:r>
      <w:r>
        <w:t xml:space="preserve"> </w:t>
      </w:r>
      <w:r w:rsidR="00480E6F">
        <w:t>FCC,</w:t>
      </w:r>
      <w:r w:rsidR="00A132DF">
        <w:t xml:space="preserve"> ‘Notice of proposed rulemaking’ [PDF]</w:t>
      </w:r>
      <w:r w:rsidR="00480E6F">
        <w:t xml:space="preserve"> </w:t>
      </w:r>
      <w:hyperlink r:id="rId11" w:history="1">
        <w:r w:rsidR="00F60116" w:rsidRPr="00EA05C9">
          <w:rPr>
            <w:rStyle w:val="Hyperlink"/>
          </w:rPr>
          <w:t xml:space="preserve">FCC </w:t>
        </w:r>
        <w:r w:rsidR="00964136">
          <w:rPr>
            <w:rStyle w:val="Hyperlink"/>
          </w:rPr>
          <w:t>p</w:t>
        </w:r>
        <w:r w:rsidR="00F60116" w:rsidRPr="00EA05C9">
          <w:rPr>
            <w:rStyle w:val="Hyperlink"/>
          </w:rPr>
          <w:t xml:space="preserve">roposes to </w:t>
        </w:r>
        <w:r w:rsidR="00964136">
          <w:rPr>
            <w:rStyle w:val="Hyperlink"/>
          </w:rPr>
          <w:t>o</w:t>
        </w:r>
        <w:r w:rsidR="00F60116" w:rsidRPr="00EA05C9">
          <w:rPr>
            <w:rStyle w:val="Hyperlink"/>
          </w:rPr>
          <w:t xml:space="preserve">pen Spectrum Horizons for </w:t>
        </w:r>
        <w:r w:rsidR="00964136">
          <w:rPr>
            <w:rStyle w:val="Hyperlink"/>
          </w:rPr>
          <w:t>n</w:t>
        </w:r>
        <w:r w:rsidR="00F60116" w:rsidRPr="00EA05C9">
          <w:rPr>
            <w:rStyle w:val="Hyperlink"/>
          </w:rPr>
          <w:t xml:space="preserve">ew </w:t>
        </w:r>
        <w:r w:rsidR="00964136">
          <w:rPr>
            <w:rStyle w:val="Hyperlink"/>
          </w:rPr>
          <w:t>s</w:t>
        </w:r>
        <w:r w:rsidR="00F60116" w:rsidRPr="00EA05C9">
          <w:rPr>
            <w:rStyle w:val="Hyperlink"/>
          </w:rPr>
          <w:t xml:space="preserve">ervices &amp; </w:t>
        </w:r>
        <w:r w:rsidR="00964136">
          <w:rPr>
            <w:rStyle w:val="Hyperlink"/>
          </w:rPr>
          <w:t>t</w:t>
        </w:r>
        <w:r w:rsidR="00F60116" w:rsidRPr="00EA05C9">
          <w:rPr>
            <w:rStyle w:val="Hyperlink"/>
          </w:rPr>
          <w:t>echnologies</w:t>
        </w:r>
      </w:hyperlink>
      <w:r w:rsidR="00F60116">
        <w:t>, 2018, accessed 7 February 2023.</w:t>
      </w:r>
    </w:p>
  </w:footnote>
  <w:footnote w:id="17">
    <w:p w14:paraId="0B8461DD" w14:textId="06DC8626" w:rsidR="004501CD" w:rsidRDefault="004501CD">
      <w:pPr>
        <w:pStyle w:val="FootnoteText"/>
      </w:pPr>
      <w:r>
        <w:rPr>
          <w:rStyle w:val="FootnoteReference"/>
        </w:rPr>
        <w:footnoteRef/>
      </w:r>
      <w:r>
        <w:t xml:space="preserve"> </w:t>
      </w:r>
      <w:bookmarkStart w:id="9" w:name="_Hlk126736915"/>
      <w:proofErr w:type="spellStart"/>
      <w:r w:rsidRPr="004501CD">
        <w:t>Ofcom</w:t>
      </w:r>
      <w:proofErr w:type="spellEnd"/>
      <w:r w:rsidRPr="004501CD">
        <w:t xml:space="preserve">, </w:t>
      </w:r>
      <w:r w:rsidRPr="00791576">
        <w:rPr>
          <w:i/>
          <w:iCs/>
        </w:rPr>
        <w:t xml:space="preserve">Unlocking the potential of </w:t>
      </w:r>
      <w:r w:rsidR="008A771C">
        <w:rPr>
          <w:i/>
          <w:iCs/>
        </w:rPr>
        <w:t>t</w:t>
      </w:r>
      <w:r w:rsidRPr="00791576">
        <w:rPr>
          <w:i/>
          <w:iCs/>
        </w:rPr>
        <w:t>erahertz radio spectrum</w:t>
      </w:r>
      <w:bookmarkEnd w:id="9"/>
      <w:r w:rsidR="002F6D90">
        <w:t>.</w:t>
      </w:r>
    </w:p>
  </w:footnote>
  <w:footnote w:id="18">
    <w:p w14:paraId="14C8E6CF" w14:textId="56DF4F22" w:rsidR="00322FE1" w:rsidRDefault="00322FE1" w:rsidP="00322FE1">
      <w:pPr>
        <w:pStyle w:val="FootnoteText"/>
      </w:pPr>
      <w:r>
        <w:rPr>
          <w:rStyle w:val="FootnoteReference"/>
        </w:rPr>
        <w:footnoteRef/>
      </w:r>
      <w:r>
        <w:t xml:space="preserve"> </w:t>
      </w:r>
      <w:proofErr w:type="spellStart"/>
      <w:r w:rsidR="00C5136C">
        <w:t>Ofcom</w:t>
      </w:r>
      <w:proofErr w:type="spellEnd"/>
      <w:r w:rsidR="00C5136C">
        <w:t xml:space="preserve">, </w:t>
      </w:r>
      <w:hyperlink r:id="rId12" w:history="1">
        <w:r w:rsidR="00A26656" w:rsidRPr="00E95616">
          <w:rPr>
            <w:rStyle w:val="Hyperlink"/>
            <w:i/>
            <w:iCs/>
          </w:rPr>
          <w:t xml:space="preserve">Report: Technology </w:t>
        </w:r>
        <w:r w:rsidR="00964136">
          <w:rPr>
            <w:rStyle w:val="Hyperlink"/>
            <w:i/>
            <w:iCs/>
          </w:rPr>
          <w:t>f</w:t>
        </w:r>
        <w:r w:rsidR="00A26656" w:rsidRPr="00E95616">
          <w:rPr>
            <w:rStyle w:val="Hyperlink"/>
            <w:i/>
            <w:iCs/>
          </w:rPr>
          <w:t>utures – spotlight on the technologies shaping communications for the future</w:t>
        </w:r>
      </w:hyperlink>
      <w:r w:rsidR="004C712E">
        <w:t>, 202</w:t>
      </w:r>
      <w:r w:rsidR="004001F8">
        <w:t>0</w:t>
      </w:r>
      <w:r w:rsidR="004C712E">
        <w:t>, a</w:t>
      </w:r>
      <w:r w:rsidR="00A83213">
        <w:t>cc</w:t>
      </w:r>
      <w:r w:rsidR="004C712E">
        <w:t>essed 7 February 2023</w:t>
      </w:r>
      <w:r w:rsidR="00453ADB">
        <w:t xml:space="preserve">. </w:t>
      </w:r>
      <w:r>
        <w:t xml:space="preserve">See also </w:t>
      </w:r>
      <w:r w:rsidRPr="00D0142D">
        <w:t xml:space="preserve">H </w:t>
      </w:r>
      <w:proofErr w:type="spellStart"/>
      <w:r w:rsidRPr="00D0142D">
        <w:t>Sarieddeen</w:t>
      </w:r>
      <w:proofErr w:type="spellEnd"/>
      <w:r w:rsidRPr="00D0142D">
        <w:t>, N Saeed, T Al-</w:t>
      </w:r>
      <w:proofErr w:type="spellStart"/>
      <w:r w:rsidRPr="00D0142D">
        <w:t>Naffouri</w:t>
      </w:r>
      <w:proofErr w:type="spellEnd"/>
      <w:r w:rsidRPr="00D0142D">
        <w:t xml:space="preserve"> and M-S </w:t>
      </w:r>
      <w:proofErr w:type="spellStart"/>
      <w:r w:rsidRPr="00D0142D">
        <w:t>Alouini</w:t>
      </w:r>
      <w:proofErr w:type="spellEnd"/>
      <w:r w:rsidRPr="00D0142D">
        <w:t>, ‘</w:t>
      </w:r>
      <w:hyperlink r:id="rId13" w:history="1">
        <w:r w:rsidRPr="00265859">
          <w:rPr>
            <w:rStyle w:val="Hyperlink"/>
          </w:rPr>
          <w:t xml:space="preserve">Next </w:t>
        </w:r>
        <w:r w:rsidR="005C6B8E">
          <w:rPr>
            <w:rStyle w:val="Hyperlink"/>
          </w:rPr>
          <w:t>g</w:t>
        </w:r>
        <w:r w:rsidR="005C6B8E" w:rsidRPr="00265859">
          <w:rPr>
            <w:rStyle w:val="Hyperlink"/>
          </w:rPr>
          <w:t xml:space="preserve">eneration </w:t>
        </w:r>
        <w:r w:rsidR="005C6B8E">
          <w:rPr>
            <w:rStyle w:val="Hyperlink"/>
          </w:rPr>
          <w:t>t</w:t>
        </w:r>
        <w:r w:rsidR="005C6B8E" w:rsidRPr="00265859">
          <w:rPr>
            <w:rStyle w:val="Hyperlink"/>
          </w:rPr>
          <w:t xml:space="preserve">erahertz </w:t>
        </w:r>
        <w:r w:rsidR="005C6B8E">
          <w:rPr>
            <w:rStyle w:val="Hyperlink"/>
          </w:rPr>
          <w:t>c</w:t>
        </w:r>
        <w:r w:rsidR="005C6B8E" w:rsidRPr="00265859">
          <w:rPr>
            <w:rStyle w:val="Hyperlink"/>
          </w:rPr>
          <w:t>ommunications</w:t>
        </w:r>
        <w:r w:rsidRPr="00265859">
          <w:rPr>
            <w:rStyle w:val="Hyperlink"/>
          </w:rPr>
          <w:t xml:space="preserve">: </w:t>
        </w:r>
        <w:r w:rsidR="005C6B8E">
          <w:rPr>
            <w:rStyle w:val="Hyperlink"/>
          </w:rPr>
          <w:t>a</w:t>
        </w:r>
        <w:r w:rsidR="005C6B8E" w:rsidRPr="00265859">
          <w:rPr>
            <w:rStyle w:val="Hyperlink"/>
          </w:rPr>
          <w:t xml:space="preserve"> </w:t>
        </w:r>
        <w:r w:rsidR="005C6B8E">
          <w:rPr>
            <w:rStyle w:val="Hyperlink"/>
          </w:rPr>
          <w:t>r</w:t>
        </w:r>
        <w:r w:rsidR="005C6B8E" w:rsidRPr="00265859">
          <w:rPr>
            <w:rStyle w:val="Hyperlink"/>
          </w:rPr>
          <w:t xml:space="preserve">endezvous </w:t>
        </w:r>
        <w:r w:rsidRPr="00265859">
          <w:rPr>
            <w:rStyle w:val="Hyperlink"/>
          </w:rPr>
          <w:t xml:space="preserve">of </w:t>
        </w:r>
        <w:r w:rsidR="005C6B8E">
          <w:rPr>
            <w:rStyle w:val="Hyperlink"/>
          </w:rPr>
          <w:t>s</w:t>
        </w:r>
        <w:r w:rsidR="005C6B8E" w:rsidRPr="00265859">
          <w:rPr>
            <w:rStyle w:val="Hyperlink"/>
          </w:rPr>
          <w:t>ensing</w:t>
        </w:r>
        <w:r w:rsidRPr="00265859">
          <w:rPr>
            <w:rStyle w:val="Hyperlink"/>
          </w:rPr>
          <w:t xml:space="preserve">, </w:t>
        </w:r>
        <w:r w:rsidR="005C6B8E">
          <w:rPr>
            <w:rStyle w:val="Hyperlink"/>
          </w:rPr>
          <w:t>i</w:t>
        </w:r>
        <w:r w:rsidRPr="00265859">
          <w:rPr>
            <w:rStyle w:val="Hyperlink"/>
          </w:rPr>
          <w:t xml:space="preserve">maging, and </w:t>
        </w:r>
        <w:r w:rsidR="005C6B8E">
          <w:rPr>
            <w:rStyle w:val="Hyperlink"/>
          </w:rPr>
          <w:t>l</w:t>
        </w:r>
        <w:r w:rsidRPr="00265859">
          <w:rPr>
            <w:rStyle w:val="Hyperlink"/>
          </w:rPr>
          <w:t>ocalization</w:t>
        </w:r>
      </w:hyperlink>
      <w:r w:rsidR="00AF040F">
        <w:t>’</w:t>
      </w:r>
      <w:r w:rsidRPr="00D0142D">
        <w:t xml:space="preserve">, </w:t>
      </w:r>
      <w:proofErr w:type="spellStart"/>
      <w:r w:rsidR="00610942">
        <w:t>arXiv</w:t>
      </w:r>
      <w:proofErr w:type="spellEnd"/>
      <w:r w:rsidR="000E1967">
        <w:t xml:space="preserve">, </w:t>
      </w:r>
      <w:r w:rsidRPr="00D0142D">
        <w:t>May 2020</w:t>
      </w:r>
      <w:r w:rsidR="00691B39">
        <w:t xml:space="preserve">, </w:t>
      </w:r>
      <w:r w:rsidR="000E1967">
        <w:t>doi:</w:t>
      </w:r>
      <w:r w:rsidR="00E87B05" w:rsidRPr="00E87B05">
        <w:t>10.48550/ARXIV.1909.10462</w:t>
      </w:r>
      <w:r w:rsidR="00C538DD">
        <w:t xml:space="preserve">, </w:t>
      </w:r>
      <w:r w:rsidR="00691B39">
        <w:t>accessed 7 February 2023.</w:t>
      </w:r>
    </w:p>
  </w:footnote>
  <w:footnote w:id="19">
    <w:p w14:paraId="1D7A8743" w14:textId="0F6961F7" w:rsidR="00095F1E" w:rsidRDefault="00095F1E">
      <w:pPr>
        <w:pStyle w:val="FootnoteText"/>
      </w:pPr>
      <w:r>
        <w:rPr>
          <w:rStyle w:val="FootnoteReference"/>
        </w:rPr>
        <w:footnoteRef/>
      </w:r>
      <w:r>
        <w:t xml:space="preserve"> </w:t>
      </w:r>
      <w:r w:rsidR="006D0044">
        <w:t>ISED,</w:t>
      </w:r>
      <w:r w:rsidR="006D0044" w:rsidRPr="006D0044">
        <w:t xml:space="preserve"> Consultation on the </w:t>
      </w:r>
      <w:r w:rsidR="00E721A6">
        <w:t>t</w:t>
      </w:r>
      <w:r w:rsidR="006D0044" w:rsidRPr="006D0044">
        <w:t xml:space="preserve">echnical and </w:t>
      </w:r>
      <w:r w:rsidR="00E721A6">
        <w:t>p</w:t>
      </w:r>
      <w:r w:rsidR="006D0044" w:rsidRPr="006D0044">
        <w:t xml:space="preserve">olicy </w:t>
      </w:r>
      <w:r w:rsidR="00E721A6">
        <w:t>f</w:t>
      </w:r>
      <w:r w:rsidR="006D0044" w:rsidRPr="006D0044">
        <w:t xml:space="preserve">ramework for the </w:t>
      </w:r>
      <w:r w:rsidR="00E721A6">
        <w:t>f</w:t>
      </w:r>
      <w:r w:rsidR="006D0044" w:rsidRPr="006D0044">
        <w:t xml:space="preserve">requency </w:t>
      </w:r>
      <w:r w:rsidR="00E721A6">
        <w:t>b</w:t>
      </w:r>
      <w:r w:rsidR="006D0044" w:rsidRPr="006D0044">
        <w:t xml:space="preserve">ands </w:t>
      </w:r>
      <w:r w:rsidR="00E721A6">
        <w:t>a</w:t>
      </w:r>
      <w:r w:rsidR="006D0044" w:rsidRPr="006D0044">
        <w:t>bove 95 GHz</w:t>
      </w:r>
      <w:r w:rsidR="006D0044">
        <w:t>.</w:t>
      </w:r>
    </w:p>
  </w:footnote>
  <w:footnote w:id="20">
    <w:p w14:paraId="7FCCBD7A" w14:textId="2ED2AD72" w:rsidR="009C3BE9" w:rsidRPr="009C3BE9" w:rsidRDefault="009C3BE9">
      <w:pPr>
        <w:pStyle w:val="FootnoteText"/>
      </w:pPr>
      <w:r>
        <w:rPr>
          <w:rStyle w:val="FootnoteReference"/>
        </w:rPr>
        <w:footnoteRef/>
      </w:r>
      <w:r>
        <w:t xml:space="preserve"> </w:t>
      </w:r>
      <w:proofErr w:type="spellStart"/>
      <w:r w:rsidRPr="00DD3A92">
        <w:t>Ofcom</w:t>
      </w:r>
      <w:proofErr w:type="spellEnd"/>
      <w:r w:rsidRPr="00DD3A92">
        <w:t xml:space="preserve">, </w:t>
      </w:r>
      <w:r w:rsidRPr="00303203">
        <w:rPr>
          <w:i/>
          <w:iCs/>
        </w:rPr>
        <w:t xml:space="preserve">Unlocking the potential of </w:t>
      </w:r>
      <w:r w:rsidR="007D327C">
        <w:rPr>
          <w:i/>
          <w:iCs/>
        </w:rPr>
        <w:t>t</w:t>
      </w:r>
      <w:r w:rsidRPr="00303203">
        <w:rPr>
          <w:i/>
          <w:iCs/>
        </w:rPr>
        <w:t>erahertz radio spectrum</w:t>
      </w:r>
      <w:r>
        <w:t>.</w:t>
      </w:r>
      <w:r w:rsidR="00A754FD">
        <w:t xml:space="preserve"> </w:t>
      </w:r>
      <w:proofErr w:type="spellStart"/>
      <w:r w:rsidR="00A754FD" w:rsidRPr="00A754FD">
        <w:t>Ofcom</w:t>
      </w:r>
      <w:proofErr w:type="spellEnd"/>
      <w:r w:rsidR="00A754FD" w:rsidRPr="00A754FD">
        <w:t xml:space="preserve"> says: ‘For positioning and imaging applications, Terahertz spectrum can provide centimetre and sub-centimetre level accuracy and </w:t>
      </w:r>
      <w:proofErr w:type="gramStart"/>
      <w:r w:rsidR="00A754FD" w:rsidRPr="00A754FD">
        <w:t>high resolution</w:t>
      </w:r>
      <w:proofErr w:type="gramEnd"/>
      <w:r w:rsidR="00A754FD" w:rsidRPr="00A754FD">
        <w:t xml:space="preserve"> maps of the environment. This could be exploited in robotics and autonomous vehicles, as well as improving communications using advanced virtual reality and holograms</w:t>
      </w:r>
      <w:r w:rsidR="00A50776">
        <w:t>.</w:t>
      </w:r>
      <w:r w:rsidR="00A754FD" w:rsidRPr="00A754FD">
        <w:t>’</w:t>
      </w:r>
    </w:p>
  </w:footnote>
  <w:footnote w:id="21">
    <w:p w14:paraId="37D54C79" w14:textId="5824AB35" w:rsidR="0066635C" w:rsidRDefault="0066635C">
      <w:pPr>
        <w:pStyle w:val="FootnoteText"/>
      </w:pPr>
      <w:r>
        <w:rPr>
          <w:rStyle w:val="FootnoteReference"/>
        </w:rPr>
        <w:footnoteRef/>
      </w:r>
      <w:r>
        <w:t xml:space="preserve"> </w:t>
      </w:r>
      <w:r w:rsidR="00125A29">
        <w:t>OECD, ‘</w:t>
      </w:r>
      <w:hyperlink r:id="rId14" w:history="1">
        <w:r w:rsidR="00125A29" w:rsidRPr="00C55271">
          <w:rPr>
            <w:rStyle w:val="Hyperlink"/>
          </w:rPr>
          <w:t>Developments in spectrum management for communication services</w:t>
        </w:r>
      </w:hyperlink>
      <w:r w:rsidR="00125A29">
        <w:t>’</w:t>
      </w:r>
      <w:r w:rsidR="00125A29" w:rsidRPr="00125A29">
        <w:t>, OECD Digital Economy Papers, No. 332, OECD Publishing</w:t>
      </w:r>
      <w:r w:rsidR="00C55271">
        <w:t>,</w:t>
      </w:r>
      <w:r w:rsidR="001401C6">
        <w:t xml:space="preserve"> 2022,</w:t>
      </w:r>
      <w:r w:rsidR="00C55271">
        <w:t xml:space="preserve"> accessed 7 February 2023.</w:t>
      </w:r>
    </w:p>
  </w:footnote>
  <w:footnote w:id="22">
    <w:p w14:paraId="472E964E" w14:textId="5DABF8BB" w:rsidR="00182F1F" w:rsidRDefault="00182F1F" w:rsidP="00182F1F">
      <w:pPr>
        <w:pStyle w:val="FootnoteText"/>
      </w:pPr>
      <w:r>
        <w:rPr>
          <w:rStyle w:val="FootnoteReference"/>
        </w:rPr>
        <w:footnoteRef/>
      </w:r>
      <w:r>
        <w:t xml:space="preserve"> OECD, </w:t>
      </w:r>
      <w:r w:rsidR="00924BF2">
        <w:t>‘</w:t>
      </w:r>
      <w:hyperlink r:id="rId15" w:history="1">
        <w:r w:rsidR="00066E68" w:rsidRPr="001401C6">
          <w:rPr>
            <w:rStyle w:val="Hyperlink"/>
          </w:rPr>
          <w:t>Broadband networks of the future</w:t>
        </w:r>
        <w:r w:rsidR="00AE7DF0" w:rsidRPr="001401C6">
          <w:rPr>
            <w:rStyle w:val="Hyperlink"/>
          </w:rPr>
          <w:t>’</w:t>
        </w:r>
      </w:hyperlink>
      <w:r w:rsidR="00066E68" w:rsidRPr="00066E68">
        <w:rPr>
          <w:u w:color="0000FF"/>
        </w:rPr>
        <w:t>, OECD Digital Economy Papers, No. 327, OECD Publishing</w:t>
      </w:r>
      <w:r>
        <w:t xml:space="preserve"> 2022, </w:t>
      </w:r>
      <w:r w:rsidR="00AE7DF0">
        <w:t>accessed 7 February 2023.</w:t>
      </w:r>
    </w:p>
  </w:footnote>
  <w:footnote w:id="23">
    <w:p w14:paraId="484DD316" w14:textId="5ECAB468" w:rsidR="00640543" w:rsidRDefault="00640543" w:rsidP="00A1743E">
      <w:pPr>
        <w:pStyle w:val="FootnoteText"/>
      </w:pPr>
      <w:r>
        <w:rPr>
          <w:rStyle w:val="FootnoteReference"/>
        </w:rPr>
        <w:footnoteRef/>
      </w:r>
      <w:r>
        <w:t xml:space="preserve"> </w:t>
      </w:r>
      <w:r w:rsidR="00443F11">
        <w:t xml:space="preserve">S </w:t>
      </w:r>
      <w:r w:rsidR="003034BF">
        <w:t xml:space="preserve">Tripathi, </w:t>
      </w:r>
      <w:r w:rsidR="00443F11">
        <w:t xml:space="preserve">N </w:t>
      </w:r>
      <w:r w:rsidR="00A33C47">
        <w:t xml:space="preserve">Sabu, </w:t>
      </w:r>
      <w:r w:rsidR="00443F11">
        <w:t xml:space="preserve">A </w:t>
      </w:r>
      <w:r w:rsidR="00A33C47">
        <w:t>Gupta and</w:t>
      </w:r>
      <w:r w:rsidR="00D17169">
        <w:t xml:space="preserve"> H</w:t>
      </w:r>
      <w:r w:rsidR="00A33C47">
        <w:t xml:space="preserve"> Dhillon</w:t>
      </w:r>
      <w:r w:rsidR="00E82659">
        <w:t>, ‘</w:t>
      </w:r>
      <w:proofErr w:type="spellStart"/>
      <w:r w:rsidR="00637855">
        <w:fldChar w:fldCharType="begin"/>
      </w:r>
      <w:r w:rsidR="00637855">
        <w:instrText xml:space="preserve"> HYPERLINK "https://arxiv.org/abs/2102.10267" </w:instrText>
      </w:r>
      <w:r w:rsidR="00637855">
        <w:fldChar w:fldCharType="separate"/>
      </w:r>
      <w:r w:rsidR="00E82659" w:rsidRPr="00ED05FB">
        <w:rPr>
          <w:rStyle w:val="Hyperlink"/>
        </w:rPr>
        <w:t>Millimeter</w:t>
      </w:r>
      <w:proofErr w:type="spellEnd"/>
      <w:r w:rsidR="00E82659" w:rsidRPr="00ED05FB">
        <w:rPr>
          <w:rStyle w:val="Hyperlink"/>
        </w:rPr>
        <w:t>-wave and terahertz spectrum</w:t>
      </w:r>
      <w:r w:rsidR="000A4852">
        <w:rPr>
          <w:rStyle w:val="Hyperlink"/>
        </w:rPr>
        <w:t xml:space="preserve"> </w:t>
      </w:r>
      <w:r w:rsidR="00E82659" w:rsidRPr="00ED05FB">
        <w:rPr>
          <w:rStyle w:val="Hyperlink"/>
        </w:rPr>
        <w:t>for 6G wireless</w:t>
      </w:r>
      <w:r w:rsidR="00637855">
        <w:rPr>
          <w:rStyle w:val="Hyperlink"/>
        </w:rPr>
        <w:fldChar w:fldCharType="end"/>
      </w:r>
      <w:r w:rsidR="00E82659">
        <w:t>’</w:t>
      </w:r>
      <w:r w:rsidR="00D80E54">
        <w:t>,</w:t>
      </w:r>
      <w:r w:rsidR="00FF278C">
        <w:t xml:space="preserve"> </w:t>
      </w:r>
      <w:proofErr w:type="spellStart"/>
      <w:r w:rsidR="00FF278C">
        <w:t>arXiv</w:t>
      </w:r>
      <w:proofErr w:type="spellEnd"/>
      <w:r w:rsidR="00FF278C">
        <w:t>,</w:t>
      </w:r>
      <w:r w:rsidR="00A1743E">
        <w:t xml:space="preserve"> 2021</w:t>
      </w:r>
      <w:r w:rsidR="00FF278C">
        <w:t>, doi:</w:t>
      </w:r>
      <w:r w:rsidR="00F71FA1" w:rsidRPr="00F71FA1">
        <w:t>10.48550/ARXIV.2102.10267</w:t>
      </w:r>
      <w:r w:rsidR="00F71FA1">
        <w:t>, accessed 7 February 2023.</w:t>
      </w:r>
    </w:p>
  </w:footnote>
  <w:footnote w:id="24">
    <w:p w14:paraId="5CA2813E" w14:textId="68A09E38" w:rsidR="004B07A8" w:rsidRDefault="004B07A8">
      <w:pPr>
        <w:pStyle w:val="FootnoteText"/>
      </w:pPr>
      <w:r>
        <w:rPr>
          <w:rStyle w:val="FootnoteReference"/>
        </w:rPr>
        <w:footnoteRef/>
      </w:r>
      <w:r w:rsidR="00630134">
        <w:t xml:space="preserve"> ‘</w:t>
      </w:r>
      <w:r w:rsidR="00630134" w:rsidRPr="009E2916">
        <w:t xml:space="preserve">These nanomachines can perform simple tasks, such as computations, data storage, actuation, and sensing. Depending on the application, the transmission distance can vary from a few </w:t>
      </w:r>
      <w:proofErr w:type="spellStart"/>
      <w:r w:rsidR="00630134" w:rsidRPr="009E2916">
        <w:t>micrometers</w:t>
      </w:r>
      <w:proofErr w:type="spellEnd"/>
      <w:r w:rsidR="00630134" w:rsidRPr="009E2916">
        <w:t xml:space="preserve"> to a few meters</w:t>
      </w:r>
      <w:r w:rsidR="00630134">
        <w:t xml:space="preserve">’ (see Tripathi et al., </w:t>
      </w:r>
      <w:r w:rsidR="00630134" w:rsidRPr="00AB574F">
        <w:rPr>
          <w:rStyle w:val="Hyperlink"/>
          <w:u w:val="none"/>
        </w:rPr>
        <w:t>‘</w:t>
      </w:r>
      <w:proofErr w:type="spellStart"/>
      <w:r w:rsidR="00630134" w:rsidRPr="0032285A">
        <w:rPr>
          <w:u w:color="0000FF"/>
        </w:rPr>
        <w:t>Millimeter</w:t>
      </w:r>
      <w:proofErr w:type="spellEnd"/>
      <w:r w:rsidR="00630134" w:rsidRPr="0032285A">
        <w:rPr>
          <w:u w:color="0000FF"/>
        </w:rPr>
        <w:t xml:space="preserve">-wave and </w:t>
      </w:r>
      <w:r w:rsidR="00307C7E">
        <w:rPr>
          <w:u w:color="0000FF"/>
        </w:rPr>
        <w:t>t</w:t>
      </w:r>
      <w:r w:rsidR="00630134" w:rsidRPr="0032285A">
        <w:rPr>
          <w:u w:color="0000FF"/>
        </w:rPr>
        <w:t xml:space="preserve">erahertz </w:t>
      </w:r>
      <w:r w:rsidR="00307C7E">
        <w:rPr>
          <w:u w:color="0000FF"/>
        </w:rPr>
        <w:t>s</w:t>
      </w:r>
      <w:r w:rsidR="00630134" w:rsidRPr="0032285A">
        <w:rPr>
          <w:u w:color="0000FF"/>
        </w:rPr>
        <w:t>pectrum for 6G wireless</w:t>
      </w:r>
      <w:r w:rsidR="00630134">
        <w:rPr>
          <w:u w:color="0000FF"/>
        </w:rPr>
        <w:t>’</w:t>
      </w:r>
      <w:r w:rsidR="00630134">
        <w:t>).</w:t>
      </w:r>
    </w:p>
  </w:footnote>
  <w:footnote w:id="25">
    <w:p w14:paraId="4F5DC287" w14:textId="2480CE7F" w:rsidR="00E337A7" w:rsidRDefault="00E337A7">
      <w:pPr>
        <w:pStyle w:val="FootnoteText"/>
      </w:pPr>
      <w:r>
        <w:rPr>
          <w:rStyle w:val="FootnoteReference"/>
        </w:rPr>
        <w:footnoteRef/>
      </w:r>
      <w:r>
        <w:t xml:space="preserve"> </w:t>
      </w:r>
      <w:r w:rsidRPr="00E337A7">
        <w:t>The internet of bio-nano-things (</w:t>
      </w:r>
      <w:proofErr w:type="spellStart"/>
      <w:r w:rsidRPr="00E337A7">
        <w:t>IoBNT</w:t>
      </w:r>
      <w:proofErr w:type="spellEnd"/>
      <w:r w:rsidRPr="00E337A7">
        <w:t>)</w:t>
      </w:r>
      <w:r>
        <w:t xml:space="preserve"> is c</w:t>
      </w:r>
      <w:r w:rsidRPr="004B07A8">
        <w:t xml:space="preserve">onceptually the same as </w:t>
      </w:r>
      <w:proofErr w:type="spellStart"/>
      <w:r w:rsidRPr="004B07A8">
        <w:t>IoNT</w:t>
      </w:r>
      <w:proofErr w:type="spellEnd"/>
      <w:r w:rsidRPr="004B07A8">
        <w:t xml:space="preserve"> but </w:t>
      </w:r>
      <w:r>
        <w:t>uses</w:t>
      </w:r>
      <w:r w:rsidRPr="004B07A8">
        <w:t xml:space="preserve"> biological nanomachines</w:t>
      </w:r>
      <w:r>
        <w:t>.</w:t>
      </w:r>
    </w:p>
  </w:footnote>
  <w:footnote w:id="26">
    <w:p w14:paraId="717B44A2" w14:textId="5A4F5225" w:rsidR="00D56DCF" w:rsidRPr="00A83E2E" w:rsidRDefault="00D56DCF" w:rsidP="00D56DCF">
      <w:pPr>
        <w:pStyle w:val="FootnoteText"/>
      </w:pPr>
      <w:r>
        <w:rPr>
          <w:rStyle w:val="FootnoteReference"/>
        </w:rPr>
        <w:footnoteRef/>
      </w:r>
      <w:r>
        <w:t xml:space="preserve"> </w:t>
      </w:r>
      <w:proofErr w:type="spellStart"/>
      <w:r w:rsidR="00986489" w:rsidRPr="00986489">
        <w:t>Ofcom</w:t>
      </w:r>
      <w:proofErr w:type="spellEnd"/>
      <w:r w:rsidR="00986489" w:rsidRPr="00986489">
        <w:t xml:space="preserve">, </w:t>
      </w:r>
      <w:r w:rsidR="00986489" w:rsidRPr="00E95616">
        <w:rPr>
          <w:i/>
          <w:iCs/>
        </w:rPr>
        <w:t xml:space="preserve">Spectrum </w:t>
      </w:r>
      <w:r w:rsidR="00307C7E">
        <w:rPr>
          <w:i/>
          <w:iCs/>
        </w:rPr>
        <w:t>r</w:t>
      </w:r>
      <w:r w:rsidR="00307C7E" w:rsidRPr="00E95616">
        <w:rPr>
          <w:i/>
          <w:iCs/>
        </w:rPr>
        <w:t>oadmap</w:t>
      </w:r>
      <w:r w:rsidR="00A83E2E">
        <w:t xml:space="preserve">; </w:t>
      </w:r>
      <w:proofErr w:type="spellStart"/>
      <w:r w:rsidR="00756C20">
        <w:t>Ofcom</w:t>
      </w:r>
      <w:proofErr w:type="spellEnd"/>
      <w:r w:rsidR="00756C20">
        <w:t xml:space="preserve">, </w:t>
      </w:r>
      <w:hyperlink r:id="rId16" w:history="1">
        <w:proofErr w:type="spellStart"/>
        <w:r w:rsidR="00756C20" w:rsidRPr="00DB1F76">
          <w:rPr>
            <w:rStyle w:val="Hyperlink"/>
            <w:i/>
            <w:iCs/>
          </w:rPr>
          <w:t>Ofcom’s</w:t>
        </w:r>
        <w:proofErr w:type="spellEnd"/>
        <w:r w:rsidR="00756C20" w:rsidRPr="00DB1F76">
          <w:rPr>
            <w:rStyle w:val="Hyperlink"/>
            <w:i/>
            <w:iCs/>
          </w:rPr>
          <w:t xml:space="preserve"> future approach to mobile markets and spectrum – Conclusions paper</w:t>
        </w:r>
      </w:hyperlink>
      <w:r w:rsidR="00756C20">
        <w:t>, 2022, accessed 7 February 2023</w:t>
      </w:r>
      <w:r w:rsidR="00C30DEE">
        <w:t>.</w:t>
      </w:r>
    </w:p>
  </w:footnote>
  <w:footnote w:id="27">
    <w:p w14:paraId="413E7E58" w14:textId="47C6F5C8" w:rsidR="008F4394" w:rsidRDefault="008F4394">
      <w:pPr>
        <w:pStyle w:val="FootnoteText"/>
      </w:pPr>
      <w:r>
        <w:rPr>
          <w:rStyle w:val="FootnoteReference"/>
        </w:rPr>
        <w:footnoteRef/>
      </w:r>
      <w:r>
        <w:t xml:space="preserve"> </w:t>
      </w:r>
      <w:proofErr w:type="spellStart"/>
      <w:r w:rsidRPr="008F4394">
        <w:t>Ofcom</w:t>
      </w:r>
      <w:proofErr w:type="spellEnd"/>
      <w:r w:rsidRPr="008F4394">
        <w:t xml:space="preserve">, </w:t>
      </w:r>
      <w:r w:rsidRPr="00307C7E">
        <w:rPr>
          <w:i/>
          <w:iCs/>
        </w:rPr>
        <w:t xml:space="preserve">Unlocking the potential of </w:t>
      </w:r>
      <w:r w:rsidR="00307C7E" w:rsidRPr="00307C7E">
        <w:rPr>
          <w:i/>
          <w:iCs/>
        </w:rPr>
        <w:t>t</w:t>
      </w:r>
      <w:r w:rsidRPr="00307C7E">
        <w:rPr>
          <w:i/>
          <w:iCs/>
        </w:rPr>
        <w:t>erahertz radio spectrum</w:t>
      </w:r>
      <w:r w:rsidR="003B0ADC">
        <w:rPr>
          <w:i/>
          <w:iCs/>
        </w:rPr>
        <w:t>.</w:t>
      </w:r>
    </w:p>
  </w:footnote>
  <w:footnote w:id="28">
    <w:p w14:paraId="4DE9E314" w14:textId="2EEFA5DA" w:rsidR="007B1237" w:rsidRDefault="007B1237" w:rsidP="00CA6335">
      <w:pPr>
        <w:pStyle w:val="FootnoteText"/>
      </w:pPr>
      <w:r>
        <w:rPr>
          <w:rStyle w:val="FootnoteReference"/>
        </w:rPr>
        <w:footnoteRef/>
      </w:r>
      <w:r>
        <w:t xml:space="preserve"> </w:t>
      </w:r>
      <w:r w:rsidR="004F3742">
        <w:t xml:space="preserve">European Commission, </w:t>
      </w:r>
      <w:hyperlink r:id="rId17" w:history="1">
        <w:r w:rsidR="004F3742" w:rsidRPr="00336FF3">
          <w:rPr>
            <w:rStyle w:val="Hyperlink"/>
            <w:i/>
            <w:iCs/>
          </w:rPr>
          <w:t xml:space="preserve">Towards </w:t>
        </w:r>
        <w:r w:rsidR="00307C7E">
          <w:rPr>
            <w:rStyle w:val="Hyperlink"/>
            <w:i/>
            <w:iCs/>
          </w:rPr>
          <w:t>t</w:t>
        </w:r>
        <w:r w:rsidR="004F3742" w:rsidRPr="00336FF3">
          <w:rPr>
            <w:rStyle w:val="Hyperlink"/>
            <w:i/>
            <w:iCs/>
          </w:rPr>
          <w:t>era</w:t>
        </w:r>
        <w:r w:rsidR="00307C7E">
          <w:rPr>
            <w:rStyle w:val="Hyperlink"/>
            <w:i/>
            <w:iCs/>
          </w:rPr>
          <w:t>h</w:t>
        </w:r>
        <w:r w:rsidR="004F3742" w:rsidRPr="00336FF3">
          <w:rPr>
            <w:rStyle w:val="Hyperlink"/>
            <w:i/>
            <w:iCs/>
          </w:rPr>
          <w:t xml:space="preserve">ertz </w:t>
        </w:r>
        <w:r w:rsidR="00307C7E">
          <w:rPr>
            <w:rStyle w:val="Hyperlink"/>
            <w:i/>
            <w:iCs/>
          </w:rPr>
          <w:t>c</w:t>
        </w:r>
        <w:r w:rsidR="004F3742" w:rsidRPr="00336FF3">
          <w:rPr>
            <w:rStyle w:val="Hyperlink"/>
            <w:i/>
            <w:iCs/>
          </w:rPr>
          <w:t>ommunications workshop</w:t>
        </w:r>
      </w:hyperlink>
      <w:r w:rsidR="003A5F1A">
        <w:rPr>
          <w:rStyle w:val="Hyperlink"/>
          <w:i/>
          <w:iCs/>
        </w:rPr>
        <w:t xml:space="preserve"> </w:t>
      </w:r>
      <w:r w:rsidR="00AC6F29">
        <w:rPr>
          <w:rStyle w:val="Hyperlink"/>
          <w:i/>
          <w:iCs/>
        </w:rPr>
        <w:t>–</w:t>
      </w:r>
      <w:r w:rsidR="003A5F1A">
        <w:rPr>
          <w:rStyle w:val="Hyperlink"/>
          <w:i/>
          <w:iCs/>
        </w:rPr>
        <w:t xml:space="preserve"> report</w:t>
      </w:r>
      <w:r w:rsidR="004A2817">
        <w:t xml:space="preserve">, </w:t>
      </w:r>
      <w:r w:rsidR="00493249">
        <w:t xml:space="preserve">2018, </w:t>
      </w:r>
      <w:r w:rsidR="004A2817">
        <w:t>accessed 7 February 2023</w:t>
      </w:r>
      <w:r w:rsidR="00775189">
        <w:t xml:space="preserve">; </w:t>
      </w:r>
      <w:r w:rsidR="00B02D19">
        <w:t xml:space="preserve">Data centres are also listed as </w:t>
      </w:r>
      <w:r w:rsidR="00B147FB">
        <w:t xml:space="preserve">potential use cases in </w:t>
      </w:r>
      <w:r w:rsidR="009D64E1">
        <w:t xml:space="preserve">T Rappaport, Y Xing, O </w:t>
      </w:r>
      <w:proofErr w:type="spellStart"/>
      <w:r w:rsidR="009D64E1">
        <w:t>Kanhere</w:t>
      </w:r>
      <w:proofErr w:type="spellEnd"/>
      <w:r w:rsidR="009D64E1">
        <w:t xml:space="preserve">, S Ju, A </w:t>
      </w:r>
      <w:proofErr w:type="spellStart"/>
      <w:r w:rsidR="009D64E1">
        <w:t>Madanayake</w:t>
      </w:r>
      <w:proofErr w:type="spellEnd"/>
      <w:r w:rsidR="00550B09">
        <w:t xml:space="preserve">, S Mandal, A </w:t>
      </w:r>
      <w:proofErr w:type="spellStart"/>
      <w:r w:rsidR="00550B09">
        <w:t>Alkhateeb</w:t>
      </w:r>
      <w:proofErr w:type="spellEnd"/>
      <w:r w:rsidR="00550B09">
        <w:t xml:space="preserve"> and G </w:t>
      </w:r>
      <w:proofErr w:type="spellStart"/>
      <w:r w:rsidR="00550B09">
        <w:t>Trichopoulos</w:t>
      </w:r>
      <w:proofErr w:type="spellEnd"/>
      <w:r w:rsidR="00550B09">
        <w:t xml:space="preserve">, </w:t>
      </w:r>
      <w:r w:rsidR="00CA6335">
        <w:t>‘</w:t>
      </w:r>
      <w:hyperlink r:id="rId18" w:history="1">
        <w:r w:rsidR="00CA6335" w:rsidRPr="00DD176C">
          <w:rPr>
            <w:rStyle w:val="Hyperlink"/>
          </w:rPr>
          <w:t xml:space="preserve">Wireless </w:t>
        </w:r>
        <w:r w:rsidR="004C5F28">
          <w:rPr>
            <w:rStyle w:val="Hyperlink"/>
          </w:rPr>
          <w:t>c</w:t>
        </w:r>
        <w:r w:rsidR="004C5F28" w:rsidRPr="00DD176C">
          <w:rPr>
            <w:rStyle w:val="Hyperlink"/>
          </w:rPr>
          <w:t xml:space="preserve">ommunications </w:t>
        </w:r>
        <w:r w:rsidR="00CA6335" w:rsidRPr="00DD176C">
          <w:rPr>
            <w:rStyle w:val="Hyperlink"/>
          </w:rPr>
          <w:t xml:space="preserve">and </w:t>
        </w:r>
        <w:r w:rsidR="004C5F28">
          <w:rPr>
            <w:rStyle w:val="Hyperlink"/>
          </w:rPr>
          <w:t>a</w:t>
        </w:r>
        <w:r w:rsidR="004C5F28" w:rsidRPr="00DD176C">
          <w:rPr>
            <w:rStyle w:val="Hyperlink"/>
          </w:rPr>
          <w:t xml:space="preserve">pplications </w:t>
        </w:r>
        <w:r w:rsidR="004C5F28">
          <w:rPr>
            <w:rStyle w:val="Hyperlink"/>
          </w:rPr>
          <w:t>a</w:t>
        </w:r>
        <w:r w:rsidR="004C5F28" w:rsidRPr="00DD176C">
          <w:rPr>
            <w:rStyle w:val="Hyperlink"/>
          </w:rPr>
          <w:t xml:space="preserve">bove </w:t>
        </w:r>
        <w:r w:rsidR="00CA6335" w:rsidRPr="00DD176C">
          <w:rPr>
            <w:rStyle w:val="Hyperlink"/>
          </w:rPr>
          <w:t>100 GHz</w:t>
        </w:r>
        <w:r w:rsidR="0007323C">
          <w:rPr>
            <w:rStyle w:val="Hyperlink"/>
          </w:rPr>
          <w:t>: o</w:t>
        </w:r>
        <w:r w:rsidR="004C5F28" w:rsidRPr="00DD176C">
          <w:rPr>
            <w:rStyle w:val="Hyperlink"/>
          </w:rPr>
          <w:t xml:space="preserve">pportunities </w:t>
        </w:r>
        <w:r w:rsidR="00CA6335" w:rsidRPr="00DD176C">
          <w:rPr>
            <w:rStyle w:val="Hyperlink"/>
          </w:rPr>
          <w:t xml:space="preserve">and </w:t>
        </w:r>
        <w:r w:rsidR="004C5F28">
          <w:rPr>
            <w:rStyle w:val="Hyperlink"/>
          </w:rPr>
          <w:t>c</w:t>
        </w:r>
        <w:r w:rsidR="004C5F28" w:rsidRPr="00DD176C">
          <w:rPr>
            <w:rStyle w:val="Hyperlink"/>
          </w:rPr>
          <w:t xml:space="preserve">hallenges </w:t>
        </w:r>
        <w:r w:rsidR="00CA6335" w:rsidRPr="00DD176C">
          <w:rPr>
            <w:rStyle w:val="Hyperlink"/>
          </w:rPr>
          <w:t xml:space="preserve">for 6G and </w:t>
        </w:r>
        <w:r w:rsidR="004C5F28">
          <w:rPr>
            <w:rStyle w:val="Hyperlink"/>
          </w:rPr>
          <w:t>b</w:t>
        </w:r>
        <w:r w:rsidR="00CA6335" w:rsidRPr="00DD176C">
          <w:rPr>
            <w:rStyle w:val="Hyperlink"/>
          </w:rPr>
          <w:t>eyond</w:t>
        </w:r>
      </w:hyperlink>
      <w:r w:rsidR="00CA6335">
        <w:t xml:space="preserve">’, </w:t>
      </w:r>
      <w:r w:rsidR="003426EA" w:rsidRPr="003426EA">
        <w:rPr>
          <w:i/>
          <w:iCs/>
        </w:rPr>
        <w:t>IEEE Access</w:t>
      </w:r>
      <w:r w:rsidR="003426EA">
        <w:t xml:space="preserve">, </w:t>
      </w:r>
      <w:r w:rsidR="004C329C">
        <w:t xml:space="preserve">vol.7, </w:t>
      </w:r>
      <w:r w:rsidR="005009FD">
        <w:t xml:space="preserve">6 June 2019, </w:t>
      </w:r>
      <w:r w:rsidR="004B49E5">
        <w:t>doi:</w:t>
      </w:r>
      <w:r w:rsidR="004B49E5" w:rsidRPr="004B49E5">
        <w:t>10.1109/ACCESS.2019.2921522</w:t>
      </w:r>
      <w:r w:rsidR="00D6479D">
        <w:t>, accessed 7 February 2023.</w:t>
      </w:r>
    </w:p>
  </w:footnote>
  <w:footnote w:id="29">
    <w:p w14:paraId="1BF173EF" w14:textId="4EFFEE38" w:rsidR="00D56DCF" w:rsidRDefault="00D56DCF" w:rsidP="00D56DCF">
      <w:pPr>
        <w:pStyle w:val="FootnoteText"/>
      </w:pPr>
      <w:r>
        <w:rPr>
          <w:rStyle w:val="FootnoteReference"/>
        </w:rPr>
        <w:footnoteRef/>
      </w:r>
      <w:r w:rsidR="00F66BB5">
        <w:t xml:space="preserve"> </w:t>
      </w:r>
      <w:bookmarkStart w:id="11" w:name="_Hlk127176514"/>
      <w:r w:rsidR="007B6801" w:rsidRPr="007B6801">
        <w:t>FCC, ‘Notice of proposed rulemaking</w:t>
      </w:r>
      <w:r w:rsidR="00FD4AB8">
        <w:t>.</w:t>
      </w:r>
      <w:r w:rsidR="007B6801" w:rsidRPr="007B6801">
        <w:t>’</w:t>
      </w:r>
      <w:bookmarkEnd w:id="11"/>
    </w:p>
  </w:footnote>
  <w:footnote w:id="30">
    <w:p w14:paraId="5F92D580" w14:textId="04F3D06E" w:rsidR="00C86FA9" w:rsidRDefault="00C86FA9">
      <w:pPr>
        <w:pStyle w:val="FootnoteText"/>
      </w:pPr>
      <w:r>
        <w:rPr>
          <w:rStyle w:val="FootnoteReference"/>
        </w:rPr>
        <w:footnoteRef/>
      </w:r>
      <w:r>
        <w:t xml:space="preserve"> ITU, </w:t>
      </w:r>
      <w:hyperlink r:id="rId19" w:history="1">
        <w:r w:rsidRPr="00CE68FC">
          <w:rPr>
            <w:rStyle w:val="Hyperlink"/>
            <w:i/>
            <w:iCs/>
          </w:rPr>
          <w:t>Radio Regulations</w:t>
        </w:r>
      </w:hyperlink>
      <w:r>
        <w:t>, 2020, accessed 7 February 2023.</w:t>
      </w:r>
    </w:p>
  </w:footnote>
  <w:footnote w:id="31">
    <w:p w14:paraId="1E6E288C" w14:textId="384A71E7" w:rsidR="00E77879" w:rsidRDefault="00E77879">
      <w:pPr>
        <w:pStyle w:val="FootnoteText"/>
      </w:pPr>
      <w:r>
        <w:rPr>
          <w:rStyle w:val="FootnoteReference"/>
        </w:rPr>
        <w:footnoteRef/>
      </w:r>
      <w:r>
        <w:t xml:space="preserve"> </w:t>
      </w:r>
      <w:r w:rsidR="00017B62">
        <w:t xml:space="preserve">Department </w:t>
      </w:r>
      <w:r w:rsidR="00BF4C28">
        <w:t xml:space="preserve">of Infrastructure, Transport, Regional Development, Communications and the Arts, </w:t>
      </w:r>
      <w:hyperlink r:id="rId20" w:history="1">
        <w:r w:rsidR="003F337F" w:rsidRPr="00A55377">
          <w:rPr>
            <w:rStyle w:val="Hyperlink"/>
            <w:i/>
            <w:iCs/>
          </w:rPr>
          <w:t>World</w:t>
        </w:r>
        <w:r w:rsidR="00BA0FB7">
          <w:rPr>
            <w:rStyle w:val="Hyperlink"/>
            <w:i/>
            <w:iCs/>
          </w:rPr>
          <w:t> </w:t>
        </w:r>
        <w:r w:rsidR="003F337F" w:rsidRPr="00A55377">
          <w:rPr>
            <w:rStyle w:val="Hyperlink"/>
            <w:i/>
            <w:iCs/>
          </w:rPr>
          <w:t>Radiocommunication Conference 2023 agenda items</w:t>
        </w:r>
      </w:hyperlink>
      <w:r w:rsidR="00694A83">
        <w:t>,</w:t>
      </w:r>
      <w:r w:rsidR="003F2D35">
        <w:t xml:space="preserve"> </w:t>
      </w:r>
      <w:r w:rsidR="00694A83">
        <w:t>2020</w:t>
      </w:r>
      <w:r w:rsidR="003F2D35">
        <w:t>, accessed 7 February 2023.</w:t>
      </w:r>
    </w:p>
  </w:footnote>
  <w:footnote w:id="32">
    <w:p w14:paraId="220C5AB3" w14:textId="7352A251" w:rsidR="002C4081" w:rsidRDefault="002C4081" w:rsidP="002C4081">
      <w:pPr>
        <w:pStyle w:val="FootnoteText"/>
      </w:pPr>
      <w:r>
        <w:rPr>
          <w:rStyle w:val="FootnoteReference"/>
        </w:rPr>
        <w:footnoteRef/>
      </w:r>
      <w:r>
        <w:t xml:space="preserve"> N Martin, </w:t>
      </w:r>
      <w:hyperlink r:id="rId21" w:history="1">
        <w:r w:rsidRPr="001E1CE0">
          <w:rPr>
            <w:rStyle w:val="Hyperlink"/>
            <w:i/>
            <w:iCs/>
          </w:rPr>
          <w:t>Six things you need to know about 6G</w:t>
        </w:r>
      </w:hyperlink>
      <w:r>
        <w:t>, UNSW</w:t>
      </w:r>
      <w:r w:rsidR="009B5360">
        <w:t xml:space="preserve"> website, 2022</w:t>
      </w:r>
      <w:r w:rsidR="008A3340">
        <w:t>, accessed 7 February 2023.</w:t>
      </w:r>
    </w:p>
  </w:footnote>
  <w:footnote w:id="33">
    <w:p w14:paraId="2862941C" w14:textId="2BFAC427" w:rsidR="008C2CE5" w:rsidRDefault="008C2CE5">
      <w:pPr>
        <w:pStyle w:val="FootnoteText"/>
      </w:pPr>
      <w:r>
        <w:rPr>
          <w:rStyle w:val="FootnoteReference"/>
        </w:rPr>
        <w:footnoteRef/>
      </w:r>
      <w:r>
        <w:t xml:space="preserve"> </w:t>
      </w:r>
      <w:proofErr w:type="spellStart"/>
      <w:r>
        <w:t>Ofcom</w:t>
      </w:r>
      <w:proofErr w:type="spellEnd"/>
      <w:r>
        <w:t xml:space="preserve">, </w:t>
      </w:r>
      <w:hyperlink r:id="rId22" w:history="1">
        <w:r w:rsidR="00B910BF" w:rsidRPr="00BC5C36">
          <w:rPr>
            <w:rStyle w:val="Hyperlink"/>
            <w:i/>
            <w:iCs/>
          </w:rPr>
          <w:t xml:space="preserve">Spectrum </w:t>
        </w:r>
        <w:r w:rsidR="00FE5681">
          <w:rPr>
            <w:rStyle w:val="Hyperlink"/>
            <w:i/>
            <w:iCs/>
          </w:rPr>
          <w:t>a</w:t>
        </w:r>
        <w:r w:rsidR="00B910BF" w:rsidRPr="00BC5C36">
          <w:rPr>
            <w:rStyle w:val="Hyperlink"/>
            <w:i/>
            <w:iCs/>
          </w:rPr>
          <w:t>ccess: EHF licences</w:t>
        </w:r>
      </w:hyperlink>
      <w:r w:rsidR="00B910BF">
        <w:t xml:space="preserve">, </w:t>
      </w:r>
      <w:proofErr w:type="spellStart"/>
      <w:r w:rsidR="00B910BF">
        <w:t>Ofcom</w:t>
      </w:r>
      <w:proofErr w:type="spellEnd"/>
      <w:r w:rsidR="00B910BF">
        <w:t xml:space="preserve"> website</w:t>
      </w:r>
      <w:r w:rsidR="008C4676">
        <w:t xml:space="preserve">, </w:t>
      </w:r>
      <w:r w:rsidR="00D50C1C">
        <w:t>2020</w:t>
      </w:r>
      <w:r w:rsidR="004E1FD1">
        <w:t>, accessed 7 February 2023.</w:t>
      </w:r>
    </w:p>
  </w:footnote>
  <w:footnote w:id="34">
    <w:p w14:paraId="55F0A476" w14:textId="676FBC42" w:rsidR="000D7026" w:rsidRDefault="000D7026" w:rsidP="000D7026">
      <w:pPr>
        <w:pStyle w:val="FootnoteText"/>
      </w:pPr>
      <w:r>
        <w:rPr>
          <w:rStyle w:val="FootnoteReference"/>
        </w:rPr>
        <w:footnoteRef/>
      </w:r>
      <w:r>
        <w:t xml:space="preserve"> </w:t>
      </w:r>
      <w:proofErr w:type="spellStart"/>
      <w:r>
        <w:t>Ofcom</w:t>
      </w:r>
      <w:proofErr w:type="spellEnd"/>
      <w:r>
        <w:t xml:space="preserve">, </w:t>
      </w:r>
      <w:r w:rsidR="002442FC" w:rsidRPr="002442FC">
        <w:rPr>
          <w:i/>
          <w:iCs/>
        </w:rPr>
        <w:t xml:space="preserve">Statement - </w:t>
      </w:r>
      <w:r w:rsidR="000813C7" w:rsidRPr="00A40319">
        <w:rPr>
          <w:i/>
          <w:iCs/>
          <w:u w:color="0000FF"/>
        </w:rPr>
        <w:t>Supporting innovation in the 100-200 GHz range</w:t>
      </w:r>
      <w:r w:rsidRPr="007F2030">
        <w:t>;</w:t>
      </w:r>
      <w:r w:rsidR="001B3C62">
        <w:t xml:space="preserve"> </w:t>
      </w:r>
      <w:proofErr w:type="spellStart"/>
      <w:r>
        <w:t>Ofcom</w:t>
      </w:r>
      <w:proofErr w:type="spellEnd"/>
      <w:r>
        <w:t xml:space="preserve">, </w:t>
      </w:r>
      <w:hyperlink r:id="rId23" w:history="1">
        <w:r w:rsidRPr="00DE56C8">
          <w:rPr>
            <w:rStyle w:val="Hyperlink"/>
          </w:rPr>
          <w:t xml:space="preserve">Spectrum </w:t>
        </w:r>
        <w:r w:rsidR="00FE5681">
          <w:rPr>
            <w:rStyle w:val="Hyperlink"/>
          </w:rPr>
          <w:t>a</w:t>
        </w:r>
        <w:r w:rsidRPr="00DE56C8">
          <w:rPr>
            <w:rStyle w:val="Hyperlink"/>
          </w:rPr>
          <w:t>ccess: EHF Licence – Licensing guidance document</w:t>
        </w:r>
      </w:hyperlink>
      <w:r w:rsidR="003E4767">
        <w:rPr>
          <w:rStyle w:val="Hyperlink"/>
        </w:rPr>
        <w:t xml:space="preserve">, </w:t>
      </w:r>
      <w:proofErr w:type="spellStart"/>
      <w:r w:rsidR="003E4767" w:rsidRPr="00A663B8">
        <w:t>Ofcom</w:t>
      </w:r>
      <w:proofErr w:type="spellEnd"/>
      <w:r w:rsidR="003E4767" w:rsidRPr="00A663B8">
        <w:t xml:space="preserve"> website</w:t>
      </w:r>
      <w:r w:rsidR="007E5349" w:rsidRPr="00A663B8">
        <w:t xml:space="preserve">, </w:t>
      </w:r>
      <w:r w:rsidR="00DF4C31" w:rsidRPr="00A663B8">
        <w:t>n.d.</w:t>
      </w:r>
      <w:r w:rsidR="00DF09FF" w:rsidRPr="00A663B8">
        <w:t xml:space="preserve">, </w:t>
      </w:r>
      <w:r w:rsidR="007E5349" w:rsidRPr="00A663B8">
        <w:t>accessed 7 February 2023</w:t>
      </w:r>
      <w:r>
        <w:t xml:space="preserve">; </w:t>
      </w:r>
      <w:proofErr w:type="spellStart"/>
      <w:r w:rsidR="00805AAE">
        <w:t>Ofcom</w:t>
      </w:r>
      <w:proofErr w:type="spellEnd"/>
      <w:r w:rsidR="00805AAE">
        <w:t xml:space="preserve">, </w:t>
      </w:r>
      <w:hyperlink r:id="rId24" w:history="1">
        <w:r w:rsidRPr="00B722BF">
          <w:rPr>
            <w:rStyle w:val="Hyperlink"/>
          </w:rPr>
          <w:t xml:space="preserve">UK Interface Requirement (IR) 2106, </w:t>
        </w:r>
        <w:r w:rsidR="00592F5B">
          <w:rPr>
            <w:rStyle w:val="Hyperlink"/>
          </w:rPr>
          <w:t>s</w:t>
        </w:r>
        <w:r w:rsidR="00592F5B" w:rsidRPr="00B722BF">
          <w:rPr>
            <w:rStyle w:val="Hyperlink"/>
          </w:rPr>
          <w:t xml:space="preserve">pectrum </w:t>
        </w:r>
        <w:r w:rsidR="00592F5B">
          <w:rPr>
            <w:rStyle w:val="Hyperlink"/>
          </w:rPr>
          <w:t>a</w:t>
        </w:r>
        <w:r w:rsidR="00592F5B" w:rsidRPr="00B722BF">
          <w:rPr>
            <w:rStyle w:val="Hyperlink"/>
          </w:rPr>
          <w:t xml:space="preserve">ccess </w:t>
        </w:r>
        <w:r w:rsidRPr="00B722BF">
          <w:rPr>
            <w:rStyle w:val="Hyperlink"/>
          </w:rPr>
          <w:t>Extremely High Frequencies (EHF) in the bands 57-71 GHz, 116-122 GHz, 174.8-182 GHz and 185-190 GHz</w:t>
        </w:r>
      </w:hyperlink>
      <w:r>
        <w:t xml:space="preserve">, </w:t>
      </w:r>
      <w:r w:rsidR="00623C81">
        <w:t xml:space="preserve">[PDF], </w:t>
      </w:r>
      <w:r>
        <w:t>2020</w:t>
      </w:r>
      <w:r w:rsidR="000A3CA6">
        <w:t>, access</w:t>
      </w:r>
      <w:r w:rsidR="001943F4">
        <w:t xml:space="preserve">ed 7 </w:t>
      </w:r>
      <w:r w:rsidR="00C93A55">
        <w:t>February</w:t>
      </w:r>
      <w:r w:rsidR="001943F4">
        <w:t xml:space="preserve"> 2023</w:t>
      </w:r>
      <w:r>
        <w:t>.</w:t>
      </w:r>
    </w:p>
  </w:footnote>
  <w:footnote w:id="35">
    <w:p w14:paraId="5C08575D" w14:textId="5D4709A3" w:rsidR="00253F48" w:rsidRDefault="00253F48">
      <w:pPr>
        <w:pStyle w:val="FootnoteText"/>
      </w:pPr>
      <w:r>
        <w:rPr>
          <w:rStyle w:val="FootnoteReference"/>
        </w:rPr>
        <w:footnoteRef/>
      </w:r>
      <w:r>
        <w:t xml:space="preserve"> </w:t>
      </w:r>
      <w:proofErr w:type="spellStart"/>
      <w:r w:rsidR="00B8081C" w:rsidRPr="004501CD">
        <w:t>Ofcom</w:t>
      </w:r>
      <w:proofErr w:type="spellEnd"/>
      <w:r w:rsidR="00B8081C" w:rsidRPr="004501CD">
        <w:t xml:space="preserve">, </w:t>
      </w:r>
      <w:r w:rsidR="00B8081C" w:rsidRPr="00A40319">
        <w:rPr>
          <w:i/>
          <w:iCs/>
        </w:rPr>
        <w:t xml:space="preserve">Unlocking the potential of </w:t>
      </w:r>
      <w:r w:rsidR="00FE5681">
        <w:rPr>
          <w:i/>
          <w:iCs/>
        </w:rPr>
        <w:t>t</w:t>
      </w:r>
      <w:r w:rsidR="00B8081C" w:rsidRPr="00A40319">
        <w:rPr>
          <w:i/>
          <w:iCs/>
        </w:rPr>
        <w:t>erahertz radio spectrum</w:t>
      </w:r>
      <w:r w:rsidR="00B8081C">
        <w:t>.</w:t>
      </w:r>
    </w:p>
  </w:footnote>
  <w:footnote w:id="36">
    <w:p w14:paraId="4ED6B142" w14:textId="7A8BD0BD" w:rsidR="002A3200" w:rsidRPr="005C5DB0" w:rsidRDefault="002A3200">
      <w:pPr>
        <w:pStyle w:val="FootnoteText"/>
      </w:pPr>
      <w:r>
        <w:rPr>
          <w:rStyle w:val="FootnoteReference"/>
        </w:rPr>
        <w:footnoteRef/>
      </w:r>
      <w:r>
        <w:t xml:space="preserve"> </w:t>
      </w:r>
      <w:proofErr w:type="spellStart"/>
      <w:r w:rsidRPr="004501CD">
        <w:t>Ofcom</w:t>
      </w:r>
      <w:proofErr w:type="spellEnd"/>
      <w:r w:rsidRPr="004501CD">
        <w:t xml:space="preserve">, </w:t>
      </w:r>
      <w:r w:rsidRPr="00A40319">
        <w:rPr>
          <w:i/>
          <w:iCs/>
        </w:rPr>
        <w:t xml:space="preserve">Unlocking the potential of </w:t>
      </w:r>
      <w:r w:rsidR="00D460A6">
        <w:rPr>
          <w:i/>
          <w:iCs/>
        </w:rPr>
        <w:t>t</w:t>
      </w:r>
      <w:r w:rsidRPr="00A40319">
        <w:rPr>
          <w:i/>
          <w:iCs/>
        </w:rPr>
        <w:t>erahertz radio spectrum</w:t>
      </w:r>
      <w:r w:rsidR="005C5DB0">
        <w:t>.</w:t>
      </w:r>
    </w:p>
  </w:footnote>
  <w:footnote w:id="37">
    <w:p w14:paraId="40035114" w14:textId="212140C9" w:rsidR="00460681" w:rsidRDefault="00460681" w:rsidP="00460681">
      <w:pPr>
        <w:pStyle w:val="FootnoteText"/>
      </w:pPr>
      <w:r>
        <w:rPr>
          <w:rStyle w:val="FootnoteReference"/>
        </w:rPr>
        <w:footnoteRef/>
      </w:r>
      <w:r w:rsidR="00DC4A23">
        <w:t>S</w:t>
      </w:r>
      <w:r w:rsidR="00DC4A23" w:rsidRPr="00DC4A23">
        <w:t>ee</w:t>
      </w:r>
      <w:r>
        <w:t xml:space="preserve"> also </w:t>
      </w:r>
      <w:r w:rsidR="00DC4A23" w:rsidRPr="00DC4A23">
        <w:t>OECD, ‘Developments</w:t>
      </w:r>
      <w:r w:rsidRPr="000A3A2D">
        <w:t xml:space="preserve"> </w:t>
      </w:r>
      <w:r>
        <w:t>i</w:t>
      </w:r>
      <w:r w:rsidRPr="00DC1211">
        <w:t xml:space="preserve">n </w:t>
      </w:r>
      <w:r w:rsidR="00DC4A23" w:rsidRPr="00DC4A23">
        <w:t>spectrum management for communication services.’</w:t>
      </w:r>
      <w:r w:rsidR="00DC4A23">
        <w:t xml:space="preserve"> </w:t>
      </w:r>
      <w:r w:rsidR="004870AC">
        <w:t>T</w:t>
      </w:r>
      <w:r w:rsidRPr="00DC1211">
        <w:t>he OECD</w:t>
      </w:r>
      <w:r>
        <w:t xml:space="preserve"> </w:t>
      </w:r>
      <w:r w:rsidR="00844FBB">
        <w:t>has</w:t>
      </w:r>
      <w:r>
        <w:t xml:space="preserve"> said that the licensing framework for </w:t>
      </w:r>
      <w:r w:rsidR="005F6EBB">
        <w:t>t</w:t>
      </w:r>
      <w:r>
        <w:t xml:space="preserve">erahertz </w:t>
      </w:r>
      <w:r w:rsidR="005F6EBB">
        <w:t xml:space="preserve">spectrum </w:t>
      </w:r>
      <w:r w:rsidR="00607F1A">
        <w:t>‘</w:t>
      </w:r>
      <w:r w:rsidRPr="0076401A">
        <w:t>may require a fresh approach</w:t>
      </w:r>
      <w:r>
        <w:t>…</w:t>
      </w:r>
      <w:r w:rsidRPr="0076401A">
        <w:t xml:space="preserve"> with out-of-the-box thinking given the distinct nature of this type of spectrum (i.e. propagation features and potential use cases)</w:t>
      </w:r>
      <w:r w:rsidR="00542E46">
        <w:t>.</w:t>
      </w:r>
      <w:r w:rsidR="00607F1A">
        <w:t>’</w:t>
      </w:r>
    </w:p>
  </w:footnote>
  <w:footnote w:id="38">
    <w:p w14:paraId="6DD43AD1" w14:textId="20B06D9D" w:rsidR="004F48E6" w:rsidRPr="005C5DB0" w:rsidRDefault="004F48E6">
      <w:pPr>
        <w:pStyle w:val="FootnoteText"/>
      </w:pPr>
      <w:r>
        <w:rPr>
          <w:rStyle w:val="FootnoteReference"/>
        </w:rPr>
        <w:footnoteRef/>
      </w:r>
      <w:r>
        <w:t xml:space="preserve"> </w:t>
      </w:r>
      <w:proofErr w:type="spellStart"/>
      <w:r w:rsidRPr="004501CD">
        <w:t>Ofcom</w:t>
      </w:r>
      <w:proofErr w:type="spellEnd"/>
      <w:r w:rsidRPr="004501CD">
        <w:t xml:space="preserve">, </w:t>
      </w:r>
      <w:r w:rsidRPr="00A40319">
        <w:rPr>
          <w:i/>
          <w:iCs/>
        </w:rPr>
        <w:t xml:space="preserve">Unlocking the potential of </w:t>
      </w:r>
      <w:r w:rsidR="006D01C4">
        <w:rPr>
          <w:i/>
          <w:iCs/>
        </w:rPr>
        <w:t>t</w:t>
      </w:r>
      <w:r w:rsidRPr="00A40319">
        <w:rPr>
          <w:i/>
          <w:iCs/>
        </w:rPr>
        <w:t>erahertz radio spectrum</w:t>
      </w:r>
      <w:r w:rsidR="005C5DB0">
        <w:t>.</w:t>
      </w:r>
    </w:p>
  </w:footnote>
  <w:footnote w:id="39">
    <w:p w14:paraId="0F75648D" w14:textId="79BB5C71" w:rsidR="00CD4C3B" w:rsidRPr="005C5DB0" w:rsidRDefault="00CD4C3B">
      <w:pPr>
        <w:pStyle w:val="FootnoteText"/>
      </w:pPr>
      <w:r>
        <w:rPr>
          <w:rStyle w:val="FootnoteReference"/>
        </w:rPr>
        <w:footnoteRef/>
      </w:r>
      <w:r>
        <w:t xml:space="preserve"> </w:t>
      </w:r>
      <w:proofErr w:type="spellStart"/>
      <w:r w:rsidRPr="00CD4C3B">
        <w:t>Ofcom</w:t>
      </w:r>
      <w:proofErr w:type="spellEnd"/>
      <w:r w:rsidRPr="00D11E9F">
        <w:rPr>
          <w:i/>
        </w:rPr>
        <w:t xml:space="preserve">, </w:t>
      </w:r>
      <w:r w:rsidR="00D11E9F" w:rsidRPr="00D11E9F">
        <w:rPr>
          <w:i/>
          <w:iCs/>
        </w:rPr>
        <w:t xml:space="preserve">Statement - </w:t>
      </w:r>
      <w:r w:rsidRPr="00A40319">
        <w:rPr>
          <w:i/>
          <w:iCs/>
        </w:rPr>
        <w:t>Supporting innovation in the 100-200 GHz range</w:t>
      </w:r>
      <w:r w:rsidR="005C5DB0">
        <w:t>.</w:t>
      </w:r>
    </w:p>
  </w:footnote>
  <w:footnote w:id="40">
    <w:p w14:paraId="684839B1" w14:textId="1AB405A2" w:rsidR="00BC63B5" w:rsidRDefault="00BC63B5">
      <w:pPr>
        <w:pStyle w:val="FootnoteText"/>
      </w:pPr>
      <w:r>
        <w:rPr>
          <w:rStyle w:val="FootnoteReference"/>
        </w:rPr>
        <w:footnoteRef/>
      </w:r>
      <w:r>
        <w:t xml:space="preserve"> </w:t>
      </w:r>
      <w:proofErr w:type="spellStart"/>
      <w:r>
        <w:t>Ofcom</w:t>
      </w:r>
      <w:proofErr w:type="spellEnd"/>
      <w:r>
        <w:t xml:space="preserve">, </w:t>
      </w:r>
      <w:hyperlink r:id="rId25" w:history="1">
        <w:r w:rsidR="006C6F2F" w:rsidRPr="002C7177">
          <w:rPr>
            <w:rStyle w:val="Hyperlink"/>
            <w:i/>
            <w:iCs/>
          </w:rPr>
          <w:t>Innovation and trial licensing</w:t>
        </w:r>
      </w:hyperlink>
      <w:r w:rsidR="006C6F2F">
        <w:t xml:space="preserve">, </w:t>
      </w:r>
      <w:proofErr w:type="spellStart"/>
      <w:r w:rsidR="009A2673">
        <w:t>Ofcom</w:t>
      </w:r>
      <w:proofErr w:type="spellEnd"/>
      <w:r w:rsidR="009A2673">
        <w:t xml:space="preserve"> website, 2020, accessed 7 February 2023.</w:t>
      </w:r>
    </w:p>
  </w:footnote>
  <w:footnote w:id="41">
    <w:p w14:paraId="18B811CA" w14:textId="471849E0" w:rsidR="00636BE4" w:rsidRDefault="00636BE4">
      <w:pPr>
        <w:pStyle w:val="FootnoteText"/>
      </w:pPr>
      <w:r>
        <w:rPr>
          <w:rStyle w:val="FootnoteReference"/>
        </w:rPr>
        <w:footnoteRef/>
      </w:r>
      <w:r>
        <w:t xml:space="preserve"> </w:t>
      </w:r>
      <w:r w:rsidRPr="00636BE4">
        <w:t xml:space="preserve">FCC, </w:t>
      </w:r>
      <w:hyperlink r:id="rId26" w:history="1">
        <w:r w:rsidR="00341DE4" w:rsidRPr="00EA05C9">
          <w:rPr>
            <w:rStyle w:val="Hyperlink"/>
          </w:rPr>
          <w:t xml:space="preserve">FCC </w:t>
        </w:r>
        <w:r w:rsidR="00341DE4">
          <w:rPr>
            <w:rStyle w:val="Hyperlink"/>
          </w:rPr>
          <w:t>p</w:t>
        </w:r>
        <w:r w:rsidR="00341DE4" w:rsidRPr="00EA05C9">
          <w:rPr>
            <w:rStyle w:val="Hyperlink"/>
          </w:rPr>
          <w:t xml:space="preserve">roposes to </w:t>
        </w:r>
        <w:r w:rsidR="00341DE4">
          <w:rPr>
            <w:rStyle w:val="Hyperlink"/>
          </w:rPr>
          <w:t>o</w:t>
        </w:r>
        <w:r w:rsidR="00341DE4" w:rsidRPr="00EA05C9">
          <w:rPr>
            <w:rStyle w:val="Hyperlink"/>
          </w:rPr>
          <w:t xml:space="preserve">pen Spectrum Horizons for </w:t>
        </w:r>
        <w:r w:rsidR="00341DE4">
          <w:rPr>
            <w:rStyle w:val="Hyperlink"/>
          </w:rPr>
          <w:t>n</w:t>
        </w:r>
        <w:r w:rsidR="00341DE4" w:rsidRPr="00EA05C9">
          <w:rPr>
            <w:rStyle w:val="Hyperlink"/>
          </w:rPr>
          <w:t xml:space="preserve">ew </w:t>
        </w:r>
        <w:r w:rsidR="00341DE4">
          <w:rPr>
            <w:rStyle w:val="Hyperlink"/>
          </w:rPr>
          <w:t>s</w:t>
        </w:r>
        <w:r w:rsidR="00341DE4" w:rsidRPr="00EA05C9">
          <w:rPr>
            <w:rStyle w:val="Hyperlink"/>
          </w:rPr>
          <w:t xml:space="preserve">ervices &amp; </w:t>
        </w:r>
        <w:r w:rsidR="00341DE4">
          <w:rPr>
            <w:rStyle w:val="Hyperlink"/>
          </w:rPr>
          <w:t>t</w:t>
        </w:r>
        <w:r w:rsidR="00341DE4" w:rsidRPr="00EA05C9">
          <w:rPr>
            <w:rStyle w:val="Hyperlink"/>
          </w:rPr>
          <w:t>echnologies</w:t>
        </w:r>
      </w:hyperlink>
      <w:r w:rsidR="00341DE4">
        <w:t xml:space="preserve">, </w:t>
      </w:r>
      <w:r w:rsidR="0017666B">
        <w:t xml:space="preserve">FCC website, </w:t>
      </w:r>
      <w:r w:rsidR="00341DE4">
        <w:t>2018, accessed 7 February 2023</w:t>
      </w:r>
      <w:r w:rsidR="00B152F8">
        <w:t>.</w:t>
      </w:r>
    </w:p>
  </w:footnote>
  <w:footnote w:id="42">
    <w:p w14:paraId="6A0650A8" w14:textId="78056C1E" w:rsidR="00DC6930" w:rsidRDefault="00DC6930">
      <w:pPr>
        <w:pStyle w:val="FootnoteText"/>
      </w:pPr>
      <w:r>
        <w:rPr>
          <w:rStyle w:val="FootnoteReference"/>
        </w:rPr>
        <w:footnoteRef/>
      </w:r>
      <w:r w:rsidR="009A5CFA">
        <w:t xml:space="preserve"> </w:t>
      </w:r>
      <w:r w:rsidR="009A5CFA" w:rsidRPr="009A5CFA">
        <w:t>FCC, ‘Notice of proposed rulemaking.’</w:t>
      </w:r>
    </w:p>
  </w:footnote>
  <w:footnote w:id="43">
    <w:p w14:paraId="0A5EE605" w14:textId="61F0C31B" w:rsidR="000D490C" w:rsidRDefault="000D490C" w:rsidP="000D490C">
      <w:pPr>
        <w:pStyle w:val="FootnoteText"/>
      </w:pPr>
      <w:r>
        <w:rPr>
          <w:rStyle w:val="FootnoteReference"/>
        </w:rPr>
        <w:footnoteRef/>
      </w:r>
      <w:r>
        <w:t xml:space="preserve"> </w:t>
      </w:r>
      <w:r w:rsidR="00930DF0">
        <w:t>S</w:t>
      </w:r>
      <w:r w:rsidR="00930DF0" w:rsidRPr="00930DF0">
        <w:t>ee</w:t>
      </w:r>
      <w:r w:rsidR="00712C17">
        <w:t xml:space="preserve"> also</w:t>
      </w:r>
      <w:r w:rsidRPr="00DC1211">
        <w:t xml:space="preserve"> OECD</w:t>
      </w:r>
      <w:r w:rsidR="00930DF0" w:rsidRPr="00930DF0">
        <w:t>, ‘Developments in spectrum management for communication services.’</w:t>
      </w:r>
      <w:r w:rsidR="00930DF0">
        <w:t xml:space="preserve"> </w:t>
      </w:r>
      <w:r w:rsidR="00B55D09">
        <w:t>The</w:t>
      </w:r>
      <w:r w:rsidRPr="00DC1211">
        <w:t xml:space="preserve"> OECD</w:t>
      </w:r>
      <w:r>
        <w:t xml:space="preserve"> </w:t>
      </w:r>
      <w:r w:rsidR="00B55D09">
        <w:t>has</w:t>
      </w:r>
      <w:r>
        <w:t xml:space="preserve"> suggested that temporary, experimental licences of the type offered by the FCC might be helpful </w:t>
      </w:r>
      <w:r w:rsidR="00607F1A">
        <w:t>‘</w:t>
      </w:r>
      <w:r>
        <w:t>t</w:t>
      </w:r>
      <w:r w:rsidRPr="00695C77">
        <w:t>o foster experimentation for applications using terahertz bands</w:t>
      </w:r>
      <w:r w:rsidR="00930DF0">
        <w:t>.’</w:t>
      </w:r>
    </w:p>
  </w:footnote>
  <w:footnote w:id="44">
    <w:p w14:paraId="7694677E" w14:textId="76D144AA" w:rsidR="00E36190" w:rsidRDefault="00E36190">
      <w:pPr>
        <w:pStyle w:val="FootnoteText"/>
      </w:pPr>
      <w:r>
        <w:rPr>
          <w:rStyle w:val="FootnoteReference"/>
        </w:rPr>
        <w:footnoteRef/>
      </w:r>
      <w:r>
        <w:t xml:space="preserve"> </w:t>
      </w:r>
      <w:r w:rsidR="00721044">
        <w:t xml:space="preserve">Keysight, </w:t>
      </w:r>
      <w:hyperlink r:id="rId27" w:anchor=":~:text=The%20FCC%20license%20enables%20Keysight,246%20GHz%20and%20275.5%20GHz." w:history="1">
        <w:r w:rsidR="00475F60" w:rsidRPr="00357B5B">
          <w:rPr>
            <w:rStyle w:val="Hyperlink"/>
            <w:i/>
            <w:iCs/>
          </w:rPr>
          <w:t>Keysight technologies first to receive FCC Spectrum Horizons License for developing 6G technology in sub-terahertz</w:t>
        </w:r>
      </w:hyperlink>
      <w:r w:rsidR="00A8183E">
        <w:t>, Keysight website, 2022, accessed 7 February 2023.</w:t>
      </w:r>
    </w:p>
  </w:footnote>
  <w:footnote w:id="45">
    <w:p w14:paraId="6FB2846B" w14:textId="1F85A3F8" w:rsidR="00E135C3" w:rsidRDefault="00E135C3">
      <w:pPr>
        <w:pStyle w:val="FootnoteText"/>
      </w:pPr>
      <w:r>
        <w:rPr>
          <w:rStyle w:val="FootnoteReference"/>
        </w:rPr>
        <w:footnoteRef/>
      </w:r>
      <w:r>
        <w:t xml:space="preserve"> </w:t>
      </w:r>
      <w:r w:rsidR="00357BA3" w:rsidRPr="00357BA3">
        <w:t xml:space="preserve">See section 6 ‘Current use of above 95 GHz bands in Canada’ in ISED, Consultation on the </w:t>
      </w:r>
      <w:r w:rsidR="00BC3B3C">
        <w:t>t</w:t>
      </w:r>
      <w:r w:rsidR="00357BA3" w:rsidRPr="00357BA3">
        <w:t xml:space="preserve">echnical and </w:t>
      </w:r>
      <w:r w:rsidR="00BC3B3C">
        <w:t>p</w:t>
      </w:r>
      <w:r w:rsidR="00357BA3" w:rsidRPr="00357BA3">
        <w:t xml:space="preserve">olicy </w:t>
      </w:r>
      <w:r w:rsidR="00BC3B3C">
        <w:t>f</w:t>
      </w:r>
      <w:r w:rsidR="00357BA3" w:rsidRPr="00357BA3">
        <w:t xml:space="preserve">ramework for the </w:t>
      </w:r>
      <w:r w:rsidR="00BC3B3C">
        <w:t>f</w:t>
      </w:r>
      <w:r w:rsidR="00357BA3" w:rsidRPr="00357BA3">
        <w:t xml:space="preserve">requency </w:t>
      </w:r>
      <w:r w:rsidR="00BC3B3C">
        <w:t>b</w:t>
      </w:r>
      <w:r w:rsidR="00357BA3" w:rsidRPr="00357BA3">
        <w:t xml:space="preserve">ands </w:t>
      </w:r>
      <w:r w:rsidR="00BC3B3C">
        <w:t>a</w:t>
      </w:r>
      <w:r w:rsidR="00357BA3" w:rsidRPr="00357BA3">
        <w:t>bove 95 GHz</w:t>
      </w:r>
      <w:r w:rsidR="005C5DB0">
        <w:t>.</w:t>
      </w:r>
    </w:p>
  </w:footnote>
  <w:footnote w:id="46">
    <w:p w14:paraId="206A442A" w14:textId="533E7629" w:rsidR="002B58F1" w:rsidRDefault="002B58F1">
      <w:pPr>
        <w:pStyle w:val="FootnoteText"/>
      </w:pPr>
      <w:r>
        <w:rPr>
          <w:rStyle w:val="FootnoteReference"/>
        </w:rPr>
        <w:footnoteRef/>
      </w:r>
      <w:r>
        <w:t xml:space="preserve"> </w:t>
      </w:r>
      <w:r w:rsidRPr="002B58F1">
        <w:t xml:space="preserve">ISED, Consultation on the </w:t>
      </w:r>
      <w:r w:rsidR="00BC3B3C">
        <w:t>t</w:t>
      </w:r>
      <w:r w:rsidRPr="002B58F1">
        <w:t xml:space="preserve">echnical and </w:t>
      </w:r>
      <w:r w:rsidR="00BC3B3C">
        <w:t>p</w:t>
      </w:r>
      <w:r w:rsidRPr="002B58F1">
        <w:t xml:space="preserve">olicy </w:t>
      </w:r>
      <w:r w:rsidR="00BC3B3C">
        <w:t>f</w:t>
      </w:r>
      <w:r w:rsidRPr="002B58F1">
        <w:t xml:space="preserve">ramework for the </w:t>
      </w:r>
      <w:r w:rsidR="00BC3B3C">
        <w:t>f</w:t>
      </w:r>
      <w:r w:rsidRPr="002B58F1">
        <w:t xml:space="preserve">requency </w:t>
      </w:r>
      <w:r w:rsidR="00BC3B3C">
        <w:t>b</w:t>
      </w:r>
      <w:r w:rsidRPr="002B58F1">
        <w:t xml:space="preserve">ands </w:t>
      </w:r>
      <w:r w:rsidR="00BC3B3C">
        <w:t>a</w:t>
      </w:r>
      <w:r w:rsidRPr="002B58F1">
        <w:t>bove 95 GHz</w:t>
      </w:r>
      <w:r>
        <w:t>.</w:t>
      </w:r>
    </w:p>
  </w:footnote>
  <w:footnote w:id="47">
    <w:p w14:paraId="4D7FF926" w14:textId="1DE75C6B" w:rsidR="0010444B" w:rsidRDefault="0010444B">
      <w:pPr>
        <w:pStyle w:val="FootnoteText"/>
      </w:pPr>
      <w:r>
        <w:rPr>
          <w:rStyle w:val="FootnoteReference"/>
        </w:rPr>
        <w:footnoteRef/>
      </w:r>
      <w:r>
        <w:t xml:space="preserve"> </w:t>
      </w:r>
      <w:r w:rsidR="004B7807">
        <w:t xml:space="preserve">ISED, </w:t>
      </w:r>
      <w:hyperlink r:id="rId28" w:history="1">
        <w:r w:rsidR="00AA4CC0" w:rsidRPr="00842274">
          <w:rPr>
            <w:rStyle w:val="Hyperlink"/>
          </w:rPr>
          <w:t xml:space="preserve">Decision on the </w:t>
        </w:r>
        <w:r w:rsidR="0011211B">
          <w:rPr>
            <w:rStyle w:val="Hyperlink"/>
          </w:rPr>
          <w:t>t</w:t>
        </w:r>
        <w:r w:rsidR="00AA4CC0" w:rsidRPr="00842274">
          <w:rPr>
            <w:rStyle w:val="Hyperlink"/>
          </w:rPr>
          <w:t xml:space="preserve">echnical and </w:t>
        </w:r>
        <w:r w:rsidR="0011211B">
          <w:rPr>
            <w:rStyle w:val="Hyperlink"/>
          </w:rPr>
          <w:t>p</w:t>
        </w:r>
        <w:r w:rsidR="00AA4CC0" w:rsidRPr="00842274">
          <w:rPr>
            <w:rStyle w:val="Hyperlink"/>
          </w:rPr>
          <w:t xml:space="preserve">olicy </w:t>
        </w:r>
        <w:r w:rsidR="0011211B">
          <w:rPr>
            <w:rStyle w:val="Hyperlink"/>
          </w:rPr>
          <w:t>f</w:t>
        </w:r>
        <w:r w:rsidR="00AA4CC0" w:rsidRPr="00842274">
          <w:rPr>
            <w:rStyle w:val="Hyperlink"/>
          </w:rPr>
          <w:t xml:space="preserve">ramework for the </w:t>
        </w:r>
        <w:r w:rsidR="0011211B">
          <w:rPr>
            <w:rStyle w:val="Hyperlink"/>
          </w:rPr>
          <w:t>f</w:t>
        </w:r>
        <w:r w:rsidR="00AA4CC0" w:rsidRPr="00842274">
          <w:rPr>
            <w:rStyle w:val="Hyperlink"/>
          </w:rPr>
          <w:t xml:space="preserve">requency </w:t>
        </w:r>
        <w:r w:rsidR="0011211B">
          <w:rPr>
            <w:rStyle w:val="Hyperlink"/>
          </w:rPr>
          <w:t>b</w:t>
        </w:r>
        <w:r w:rsidR="00AA4CC0" w:rsidRPr="00842274">
          <w:rPr>
            <w:rStyle w:val="Hyperlink"/>
          </w:rPr>
          <w:t xml:space="preserve">ands </w:t>
        </w:r>
        <w:r w:rsidR="0011211B">
          <w:rPr>
            <w:rStyle w:val="Hyperlink"/>
          </w:rPr>
          <w:t>a</w:t>
        </w:r>
        <w:r w:rsidR="00AA4CC0" w:rsidRPr="00842274">
          <w:rPr>
            <w:rStyle w:val="Hyperlink"/>
          </w:rPr>
          <w:t>bove 95 GHz</w:t>
        </w:r>
      </w:hyperlink>
      <w:r w:rsidR="00AA4CC0">
        <w:t xml:space="preserve">, </w:t>
      </w:r>
      <w:r w:rsidR="001F7E07" w:rsidRPr="001F7E07">
        <w:t>2022, accessed 7 February 2023</w:t>
      </w:r>
      <w:r w:rsidR="00842274">
        <w:t>.</w:t>
      </w:r>
    </w:p>
  </w:footnote>
  <w:footnote w:id="48">
    <w:p w14:paraId="3486572E" w14:textId="2552271A" w:rsidR="003A3AA1" w:rsidRDefault="003A3AA1" w:rsidP="003A3AA1">
      <w:pPr>
        <w:pStyle w:val="FootnoteText"/>
      </w:pPr>
      <w:r>
        <w:rPr>
          <w:rStyle w:val="FootnoteReference"/>
        </w:rPr>
        <w:footnoteRef/>
      </w:r>
      <w:r>
        <w:t xml:space="preserve"> </w:t>
      </w:r>
      <w:r w:rsidRPr="000406FA">
        <w:t xml:space="preserve">Ministry of Business, Innovation and Employment, </w:t>
      </w:r>
      <w:hyperlink r:id="rId29" w:history="1">
        <w:r w:rsidR="00B54F07">
          <w:rPr>
            <w:rStyle w:val="Hyperlink"/>
          </w:rPr>
          <w:t xml:space="preserve">Draft </w:t>
        </w:r>
        <w:r w:rsidR="00B54F07" w:rsidRPr="0083747E">
          <w:rPr>
            <w:rStyle w:val="Hyperlink"/>
            <w:i/>
            <w:iCs/>
          </w:rPr>
          <w:t>Five-year spectrum outlook 2022–26</w:t>
        </w:r>
      </w:hyperlink>
      <w:r w:rsidRPr="000406FA">
        <w:t>, 2021</w:t>
      </w:r>
      <w:r w:rsidR="001C1564">
        <w:t>, accessed 7 February 2023.</w:t>
      </w:r>
    </w:p>
  </w:footnote>
  <w:footnote w:id="49">
    <w:p w14:paraId="4092AB8E" w14:textId="4BECB65A" w:rsidR="00137BA8" w:rsidRDefault="00137BA8">
      <w:pPr>
        <w:pStyle w:val="FootnoteText"/>
      </w:pPr>
      <w:r>
        <w:rPr>
          <w:rStyle w:val="FootnoteReference"/>
        </w:rPr>
        <w:footnoteRef/>
      </w:r>
      <w:r w:rsidR="00925B29">
        <w:t xml:space="preserve"> See </w:t>
      </w:r>
      <w:proofErr w:type="spellStart"/>
      <w:r w:rsidR="00EF7CAE">
        <w:t>ComReg</w:t>
      </w:r>
      <w:proofErr w:type="spellEnd"/>
      <w:r w:rsidR="00EF7CAE">
        <w:t xml:space="preserve">, </w:t>
      </w:r>
      <w:hyperlink r:id="rId30" w:history="1">
        <w:r w:rsidRPr="001B473A">
          <w:rPr>
            <w:rStyle w:val="Hyperlink"/>
          </w:rPr>
          <w:t>Radio Frequency Plan for Ireland</w:t>
        </w:r>
      </w:hyperlink>
      <w:r>
        <w:t xml:space="preserve"> (RFPI)</w:t>
      </w:r>
      <w:r w:rsidR="00EF7CAE">
        <w:t>, 2022, accessed 7 February 2023</w:t>
      </w:r>
      <w:r w:rsidR="00E55C13">
        <w:t>.</w:t>
      </w:r>
      <w:r w:rsidR="0008019F" w:rsidRPr="0008019F">
        <w:t xml:space="preserve"> </w:t>
      </w:r>
      <w:proofErr w:type="spellStart"/>
      <w:r w:rsidR="0008019F" w:rsidRPr="0008019F">
        <w:t>ComReg</w:t>
      </w:r>
      <w:proofErr w:type="spellEnd"/>
      <w:r w:rsidR="0008019F" w:rsidRPr="0008019F">
        <w:t xml:space="preserve"> only enters an allocation in the RFPI when it has a licence regime in place or </w:t>
      </w:r>
      <w:r w:rsidR="00D70471">
        <w:t>is</w:t>
      </w:r>
      <w:r w:rsidR="00D70471" w:rsidRPr="0008019F">
        <w:t xml:space="preserve"> </w:t>
      </w:r>
      <w:r w:rsidR="0008019F" w:rsidRPr="0008019F">
        <w:t xml:space="preserve">just about to put a licence regime in place or </w:t>
      </w:r>
      <w:r w:rsidR="00D70471">
        <w:t xml:space="preserve">has </w:t>
      </w:r>
      <w:r w:rsidR="0008019F" w:rsidRPr="0008019F">
        <w:t>added frequencies to a current licence regime.</w:t>
      </w:r>
    </w:p>
  </w:footnote>
  <w:footnote w:id="50">
    <w:p w14:paraId="2AD7E556" w14:textId="62A3AE21" w:rsidR="007F7076" w:rsidRDefault="007F7076">
      <w:pPr>
        <w:pStyle w:val="FootnoteText"/>
      </w:pPr>
      <w:r>
        <w:rPr>
          <w:rStyle w:val="FootnoteReference"/>
        </w:rPr>
        <w:footnoteRef/>
      </w:r>
      <w:r>
        <w:t xml:space="preserve"> ‘</w:t>
      </w:r>
      <w:r w:rsidRPr="002D7330">
        <w:t>Non-specific</w:t>
      </w:r>
      <w:r>
        <w:t>’</w:t>
      </w:r>
      <w:r w:rsidRPr="002D7330">
        <w:t xml:space="preserve"> means they can be used for any application</w:t>
      </w:r>
      <w:r w:rsidRPr="00D27593">
        <w:rPr>
          <w:lang w:val="en-CA"/>
        </w:rPr>
        <w:t>.</w:t>
      </w:r>
    </w:p>
  </w:footnote>
  <w:footnote w:id="51">
    <w:p w14:paraId="5B89254A" w14:textId="6A0860F2" w:rsidR="00D87911" w:rsidRPr="00511601" w:rsidRDefault="00D87911">
      <w:pPr>
        <w:pStyle w:val="FootnoteText"/>
      </w:pPr>
      <w:r>
        <w:rPr>
          <w:rStyle w:val="FootnoteReference"/>
        </w:rPr>
        <w:footnoteRef/>
      </w:r>
      <w:r>
        <w:t xml:space="preserve"> </w:t>
      </w:r>
      <w:hyperlink r:id="rId31" w:history="1">
        <w:r w:rsidR="008B7FED" w:rsidRPr="008F7404">
          <w:rPr>
            <w:rStyle w:val="Hyperlink"/>
            <w:i/>
            <w:iCs/>
          </w:rPr>
          <w:t>Australian Radiofrequency Spectrum Plan 2021</w:t>
        </w:r>
      </w:hyperlink>
      <w:r w:rsidR="00511601">
        <w:t>.</w:t>
      </w:r>
    </w:p>
  </w:footnote>
  <w:footnote w:id="52">
    <w:p w14:paraId="73A90F25" w14:textId="2EEC3B7B" w:rsidR="008F7404" w:rsidRDefault="008F7404">
      <w:pPr>
        <w:pStyle w:val="FootnoteText"/>
      </w:pPr>
      <w:r>
        <w:rPr>
          <w:rStyle w:val="FootnoteReference"/>
        </w:rPr>
        <w:footnoteRef/>
      </w:r>
      <w:r>
        <w:t xml:space="preserve"> ACMA, </w:t>
      </w:r>
      <w:hyperlink r:id="rId32" w:history="1">
        <w:r w:rsidR="00ED34E2" w:rsidRPr="00974ADD">
          <w:rPr>
            <w:rStyle w:val="Hyperlink"/>
            <w:i/>
            <w:iCs/>
          </w:rPr>
          <w:t>Scientific licence</w:t>
        </w:r>
      </w:hyperlink>
      <w:r w:rsidR="00ED34E2">
        <w:t xml:space="preserve">, ACMA website, </w:t>
      </w:r>
      <w:r w:rsidR="006C7F5E">
        <w:t>n.d., accessed 7 February 2023.</w:t>
      </w:r>
    </w:p>
  </w:footnote>
  <w:footnote w:id="53">
    <w:p w14:paraId="19209A57" w14:textId="035EB354" w:rsidR="00A676C2" w:rsidRDefault="00A676C2">
      <w:pPr>
        <w:pStyle w:val="FootnoteText"/>
      </w:pPr>
      <w:r>
        <w:rPr>
          <w:rStyle w:val="FootnoteReference"/>
        </w:rPr>
        <w:footnoteRef/>
      </w:r>
      <w:r>
        <w:t xml:space="preserve"> </w:t>
      </w:r>
      <w:r w:rsidRPr="00804614">
        <w:t xml:space="preserve">In February 2018, the then Australian Government endorsed the recommendations of the </w:t>
      </w:r>
      <w:hyperlink r:id="rId33" w:history="1">
        <w:r w:rsidRPr="00801CE4">
          <w:rPr>
            <w:rStyle w:val="Hyperlink"/>
          </w:rPr>
          <w:t>Spectrum Pricing Review</w:t>
        </w:r>
      </w:hyperlink>
      <w:r w:rsidRPr="00804614">
        <w:t xml:space="preserve">. The Spectrum Pricing Review made 11 recommendations around allocation decisions, market-based allocations, administered allocations, and the legislative and cost recovery framework for spectrum pricing and management. The ACMA has implemented the recommendations of the review in 2 tranches, the second of which concluded our implementation process. </w:t>
      </w:r>
      <w:r w:rsidR="005E2332">
        <w:t>T</w:t>
      </w:r>
      <w:r w:rsidRPr="00804614">
        <w:t>he second tranche</w:t>
      </w:r>
      <w:r w:rsidR="005E2332">
        <w:t xml:space="preserve"> </w:t>
      </w:r>
      <w:r w:rsidRPr="00804614">
        <w:t xml:space="preserve">included </w:t>
      </w:r>
      <w:hyperlink r:id="rId34" w:history="1">
        <w:r w:rsidRPr="005E2332">
          <w:rPr>
            <w:rStyle w:val="Hyperlink"/>
          </w:rPr>
          <w:t>consideration of pricing implications for services above 100 GHz</w:t>
        </w:r>
      </w:hyperlink>
      <w:r w:rsidR="005E2332">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E1337" w14:textId="77777777" w:rsidR="00C053A1" w:rsidRPr="00A5474E" w:rsidRDefault="00C053A1" w:rsidP="00A5474E">
    <w:pPr>
      <w:pStyle w:val="Header"/>
    </w:pPr>
    <w:r>
      <w:rPr>
        <w:noProof/>
      </w:rPr>
      <w:drawing>
        <wp:inline distT="0" distB="0" distL="0" distR="0" wp14:anchorId="162072D0" wp14:editId="75E165B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1B9AA"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BEE4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6E5DF"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635A0A5" w14:textId="77777777" w:rsidTr="0006366C">
      <w:trPr>
        <w:trHeight w:hRule="exact" w:val="988"/>
      </w:trPr>
      <w:tc>
        <w:tcPr>
          <w:tcW w:w="7678" w:type="dxa"/>
          <w:shd w:val="clear" w:color="auto" w:fill="auto"/>
        </w:tcPr>
        <w:p w14:paraId="0CEFCA6E" w14:textId="77777777" w:rsidR="00971914" w:rsidRDefault="00971914" w:rsidP="00971914">
          <w:pPr>
            <w:pStyle w:val="Header"/>
          </w:pPr>
        </w:p>
      </w:tc>
    </w:tr>
    <w:tr w:rsidR="00971914" w14:paraId="46A9659E" w14:textId="77777777" w:rsidTr="0006366C">
      <w:tc>
        <w:tcPr>
          <w:tcW w:w="7678" w:type="dxa"/>
          <w:shd w:val="clear" w:color="auto" w:fill="auto"/>
        </w:tcPr>
        <w:p w14:paraId="3260CD1B" w14:textId="77777777" w:rsidR="00971914" w:rsidRDefault="00971914" w:rsidP="00971914">
          <w:pPr>
            <w:pStyle w:val="GridTable31"/>
          </w:pPr>
          <w:r>
            <w:t xml:space="preserve">Contents </w:t>
          </w:r>
          <w:r w:rsidRPr="00915B1C">
            <w:rPr>
              <w:b w:val="0"/>
              <w:spacing w:val="0"/>
              <w:sz w:val="28"/>
              <w:szCs w:val="28"/>
            </w:rPr>
            <w:t>(Continued)</w:t>
          </w:r>
        </w:p>
      </w:tc>
    </w:tr>
    <w:tr w:rsidR="00971914" w14:paraId="471EE30B" w14:textId="77777777" w:rsidTr="0006366C">
      <w:trPr>
        <w:trHeight w:val="1220"/>
      </w:trPr>
      <w:tc>
        <w:tcPr>
          <w:tcW w:w="7678" w:type="dxa"/>
          <w:shd w:val="clear" w:color="auto" w:fill="auto"/>
        </w:tcPr>
        <w:p w14:paraId="6BAC2BF2" w14:textId="77777777" w:rsidR="00971914" w:rsidRDefault="00971914" w:rsidP="00971914"/>
      </w:tc>
    </w:tr>
  </w:tbl>
  <w:p w14:paraId="06F8E7D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0A4953A" w14:textId="77777777" w:rsidTr="0006366C">
      <w:trPr>
        <w:trHeight w:hRule="exact" w:val="988"/>
      </w:trPr>
      <w:tc>
        <w:tcPr>
          <w:tcW w:w="7678" w:type="dxa"/>
          <w:shd w:val="clear" w:color="auto" w:fill="auto"/>
        </w:tcPr>
        <w:p w14:paraId="4E319EC4" w14:textId="77777777" w:rsidR="00971914" w:rsidRDefault="00971914" w:rsidP="00971914">
          <w:pPr>
            <w:pStyle w:val="Header"/>
          </w:pPr>
        </w:p>
      </w:tc>
    </w:tr>
    <w:tr w:rsidR="00971914" w14:paraId="32AD5BD6" w14:textId="77777777" w:rsidTr="0006366C">
      <w:tc>
        <w:tcPr>
          <w:tcW w:w="7678" w:type="dxa"/>
          <w:shd w:val="clear" w:color="auto" w:fill="auto"/>
        </w:tcPr>
        <w:p w14:paraId="24FDAB9D" w14:textId="77777777" w:rsidR="00971914" w:rsidRDefault="00971914" w:rsidP="00971914">
          <w:pPr>
            <w:pStyle w:val="GridTable31"/>
          </w:pPr>
          <w:r>
            <w:t xml:space="preserve">Contents </w:t>
          </w:r>
          <w:r w:rsidRPr="00915B1C">
            <w:rPr>
              <w:b w:val="0"/>
              <w:spacing w:val="0"/>
              <w:sz w:val="28"/>
              <w:szCs w:val="28"/>
            </w:rPr>
            <w:t>(Continued)</w:t>
          </w:r>
        </w:p>
      </w:tc>
    </w:tr>
    <w:tr w:rsidR="00971914" w14:paraId="4D495E57" w14:textId="77777777" w:rsidTr="0006366C">
      <w:trPr>
        <w:trHeight w:val="1220"/>
      </w:trPr>
      <w:tc>
        <w:tcPr>
          <w:tcW w:w="7678" w:type="dxa"/>
          <w:shd w:val="clear" w:color="auto" w:fill="auto"/>
        </w:tcPr>
        <w:p w14:paraId="3FA8E441" w14:textId="77777777" w:rsidR="00971914" w:rsidRDefault="00971914" w:rsidP="00971914"/>
      </w:tc>
    </w:tr>
  </w:tbl>
  <w:p w14:paraId="12B5097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65E32"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56E41"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505DD2"/>
    <w:multiLevelType w:val="hybridMultilevel"/>
    <w:tmpl w:val="0F4E619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97A3257"/>
    <w:multiLevelType w:val="hybridMultilevel"/>
    <w:tmpl w:val="D16A74E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415521CF"/>
    <w:multiLevelType w:val="hybridMultilevel"/>
    <w:tmpl w:val="701A275C"/>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3A9600B"/>
    <w:multiLevelType w:val="hybridMultilevel"/>
    <w:tmpl w:val="8ECCA7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7340792">
    <w:abstractNumId w:val="3"/>
  </w:num>
  <w:num w:numId="2" w16cid:durableId="323700346">
    <w:abstractNumId w:val="1"/>
  </w:num>
  <w:num w:numId="3" w16cid:durableId="57361360">
    <w:abstractNumId w:val="2"/>
  </w:num>
  <w:num w:numId="4" w16cid:durableId="905995564">
    <w:abstractNumId w:val="0"/>
  </w:num>
  <w:num w:numId="5" w16cid:durableId="86853464">
    <w:abstractNumId w:val="7"/>
  </w:num>
  <w:num w:numId="6" w16cid:durableId="1232544326">
    <w:abstractNumId w:val="12"/>
  </w:num>
  <w:num w:numId="7" w16cid:durableId="1857090">
    <w:abstractNumId w:val="10"/>
  </w:num>
  <w:num w:numId="8" w16cid:durableId="1721173004">
    <w:abstractNumId w:val="11"/>
  </w:num>
  <w:num w:numId="9" w16cid:durableId="1590237562">
    <w:abstractNumId w:val="13"/>
  </w:num>
  <w:num w:numId="10" w16cid:durableId="608898863">
    <w:abstractNumId w:val="5"/>
  </w:num>
  <w:num w:numId="11" w16cid:durableId="1114520768">
    <w:abstractNumId w:val="2"/>
    <w:lvlOverride w:ilvl="0">
      <w:startOverride w:val="1"/>
    </w:lvlOverride>
  </w:num>
  <w:num w:numId="12" w16cid:durableId="1295718632">
    <w:abstractNumId w:val="2"/>
    <w:lvlOverride w:ilvl="0">
      <w:startOverride w:val="1"/>
    </w:lvlOverride>
  </w:num>
  <w:num w:numId="13" w16cid:durableId="1022822738">
    <w:abstractNumId w:val="8"/>
  </w:num>
  <w:num w:numId="14" w16cid:durableId="943265303">
    <w:abstractNumId w:val="6"/>
  </w:num>
  <w:num w:numId="15" w16cid:durableId="531382372">
    <w:abstractNumId w:val="3"/>
  </w:num>
  <w:num w:numId="16" w16cid:durableId="1962029408">
    <w:abstractNumId w:val="4"/>
  </w:num>
  <w:num w:numId="17" w16cid:durableId="1959287645">
    <w:abstractNumId w:val="3"/>
  </w:num>
  <w:num w:numId="18" w16cid:durableId="1217745073">
    <w:abstractNumId w:val="9"/>
  </w:num>
  <w:num w:numId="19" w16cid:durableId="1496804348">
    <w:abstractNumId w:val="3"/>
  </w:num>
  <w:num w:numId="20" w16cid:durableId="39984115">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149"/>
    <w:rsid w:val="000012A3"/>
    <w:rsid w:val="0000134B"/>
    <w:rsid w:val="00001465"/>
    <w:rsid w:val="00001768"/>
    <w:rsid w:val="0000247A"/>
    <w:rsid w:val="00002EA2"/>
    <w:rsid w:val="00003074"/>
    <w:rsid w:val="000040AF"/>
    <w:rsid w:val="0000438F"/>
    <w:rsid w:val="000060C6"/>
    <w:rsid w:val="000065B9"/>
    <w:rsid w:val="00006F65"/>
    <w:rsid w:val="00006F7C"/>
    <w:rsid w:val="0000783E"/>
    <w:rsid w:val="00010667"/>
    <w:rsid w:val="000118F6"/>
    <w:rsid w:val="00011E5F"/>
    <w:rsid w:val="000129D5"/>
    <w:rsid w:val="00012BBE"/>
    <w:rsid w:val="000131FC"/>
    <w:rsid w:val="00015AE7"/>
    <w:rsid w:val="00016463"/>
    <w:rsid w:val="00016E21"/>
    <w:rsid w:val="0001719C"/>
    <w:rsid w:val="00017B62"/>
    <w:rsid w:val="00020C4E"/>
    <w:rsid w:val="00021A15"/>
    <w:rsid w:val="0002224E"/>
    <w:rsid w:val="00022CFF"/>
    <w:rsid w:val="00023F0B"/>
    <w:rsid w:val="000245E5"/>
    <w:rsid w:val="000253C0"/>
    <w:rsid w:val="00026F91"/>
    <w:rsid w:val="00027851"/>
    <w:rsid w:val="00030615"/>
    <w:rsid w:val="00030A20"/>
    <w:rsid w:val="000310CA"/>
    <w:rsid w:val="000311B7"/>
    <w:rsid w:val="000312E0"/>
    <w:rsid w:val="00032422"/>
    <w:rsid w:val="0003296A"/>
    <w:rsid w:val="00032B12"/>
    <w:rsid w:val="0003319D"/>
    <w:rsid w:val="00033773"/>
    <w:rsid w:val="00034F4B"/>
    <w:rsid w:val="000351B7"/>
    <w:rsid w:val="000361BD"/>
    <w:rsid w:val="000369FF"/>
    <w:rsid w:val="00036FCC"/>
    <w:rsid w:val="00037238"/>
    <w:rsid w:val="0003748F"/>
    <w:rsid w:val="000406C3"/>
    <w:rsid w:val="000409B6"/>
    <w:rsid w:val="000417F2"/>
    <w:rsid w:val="00041F0A"/>
    <w:rsid w:val="00042111"/>
    <w:rsid w:val="00042733"/>
    <w:rsid w:val="000443B1"/>
    <w:rsid w:val="000448D8"/>
    <w:rsid w:val="00046CE8"/>
    <w:rsid w:val="00046E69"/>
    <w:rsid w:val="0004764C"/>
    <w:rsid w:val="00047656"/>
    <w:rsid w:val="0005011A"/>
    <w:rsid w:val="0005045A"/>
    <w:rsid w:val="00050E34"/>
    <w:rsid w:val="000511F2"/>
    <w:rsid w:val="000512C8"/>
    <w:rsid w:val="00051C1E"/>
    <w:rsid w:val="00052525"/>
    <w:rsid w:val="0005258A"/>
    <w:rsid w:val="000529C6"/>
    <w:rsid w:val="000539F9"/>
    <w:rsid w:val="00053F25"/>
    <w:rsid w:val="000540D2"/>
    <w:rsid w:val="00054C27"/>
    <w:rsid w:val="00054F85"/>
    <w:rsid w:val="000553F5"/>
    <w:rsid w:val="00055E9E"/>
    <w:rsid w:val="00055EA4"/>
    <w:rsid w:val="00055EC3"/>
    <w:rsid w:val="000563CE"/>
    <w:rsid w:val="000609B5"/>
    <w:rsid w:val="0006366C"/>
    <w:rsid w:val="00065318"/>
    <w:rsid w:val="0006595A"/>
    <w:rsid w:val="000659B6"/>
    <w:rsid w:val="00066467"/>
    <w:rsid w:val="0006686F"/>
    <w:rsid w:val="00066E68"/>
    <w:rsid w:val="0006722A"/>
    <w:rsid w:val="00070668"/>
    <w:rsid w:val="00070693"/>
    <w:rsid w:val="00070BE8"/>
    <w:rsid w:val="00070FFD"/>
    <w:rsid w:val="000712A3"/>
    <w:rsid w:val="000715BF"/>
    <w:rsid w:val="0007323C"/>
    <w:rsid w:val="0007327B"/>
    <w:rsid w:val="000732CF"/>
    <w:rsid w:val="00073664"/>
    <w:rsid w:val="00074BC8"/>
    <w:rsid w:val="000750F2"/>
    <w:rsid w:val="000756AD"/>
    <w:rsid w:val="00075B96"/>
    <w:rsid w:val="00075CA9"/>
    <w:rsid w:val="000767B9"/>
    <w:rsid w:val="00077EB8"/>
    <w:rsid w:val="0008010D"/>
    <w:rsid w:val="0008019F"/>
    <w:rsid w:val="000806DC"/>
    <w:rsid w:val="00080FC8"/>
    <w:rsid w:val="000813C7"/>
    <w:rsid w:val="0008196A"/>
    <w:rsid w:val="00081D65"/>
    <w:rsid w:val="00083317"/>
    <w:rsid w:val="00083DBA"/>
    <w:rsid w:val="00083E59"/>
    <w:rsid w:val="00083F9F"/>
    <w:rsid w:val="000841CB"/>
    <w:rsid w:val="00084932"/>
    <w:rsid w:val="00084938"/>
    <w:rsid w:val="0008494F"/>
    <w:rsid w:val="00084EF9"/>
    <w:rsid w:val="000869D2"/>
    <w:rsid w:val="00086B53"/>
    <w:rsid w:val="000904C7"/>
    <w:rsid w:val="000905B6"/>
    <w:rsid w:val="00090AC0"/>
    <w:rsid w:val="000913D0"/>
    <w:rsid w:val="000915ED"/>
    <w:rsid w:val="00091BC5"/>
    <w:rsid w:val="00091E47"/>
    <w:rsid w:val="0009209D"/>
    <w:rsid w:val="0009463C"/>
    <w:rsid w:val="00094A7B"/>
    <w:rsid w:val="000954B8"/>
    <w:rsid w:val="00095F1E"/>
    <w:rsid w:val="0009623D"/>
    <w:rsid w:val="00096503"/>
    <w:rsid w:val="000968BC"/>
    <w:rsid w:val="000969BD"/>
    <w:rsid w:val="000969BF"/>
    <w:rsid w:val="000971BD"/>
    <w:rsid w:val="0009762F"/>
    <w:rsid w:val="00097DA0"/>
    <w:rsid w:val="000A0C22"/>
    <w:rsid w:val="000A1400"/>
    <w:rsid w:val="000A30C2"/>
    <w:rsid w:val="000A3C43"/>
    <w:rsid w:val="000A3CA6"/>
    <w:rsid w:val="000A414E"/>
    <w:rsid w:val="000A4803"/>
    <w:rsid w:val="000A4852"/>
    <w:rsid w:val="000A489D"/>
    <w:rsid w:val="000A4A51"/>
    <w:rsid w:val="000A57E9"/>
    <w:rsid w:val="000A5D2B"/>
    <w:rsid w:val="000A64B5"/>
    <w:rsid w:val="000A670B"/>
    <w:rsid w:val="000A7EFB"/>
    <w:rsid w:val="000B14EC"/>
    <w:rsid w:val="000B42A4"/>
    <w:rsid w:val="000B4664"/>
    <w:rsid w:val="000B480E"/>
    <w:rsid w:val="000B4F6D"/>
    <w:rsid w:val="000B5581"/>
    <w:rsid w:val="000B55A2"/>
    <w:rsid w:val="000B5DE3"/>
    <w:rsid w:val="000B6D31"/>
    <w:rsid w:val="000B70E1"/>
    <w:rsid w:val="000B76CF"/>
    <w:rsid w:val="000B76DC"/>
    <w:rsid w:val="000B780E"/>
    <w:rsid w:val="000B7CE7"/>
    <w:rsid w:val="000C04B5"/>
    <w:rsid w:val="000C0A57"/>
    <w:rsid w:val="000C1146"/>
    <w:rsid w:val="000C1485"/>
    <w:rsid w:val="000C1B3E"/>
    <w:rsid w:val="000C1F52"/>
    <w:rsid w:val="000C2181"/>
    <w:rsid w:val="000C230C"/>
    <w:rsid w:val="000C394A"/>
    <w:rsid w:val="000C400B"/>
    <w:rsid w:val="000C4928"/>
    <w:rsid w:val="000C4C01"/>
    <w:rsid w:val="000C5CC2"/>
    <w:rsid w:val="000C65A3"/>
    <w:rsid w:val="000C6AB4"/>
    <w:rsid w:val="000C71DB"/>
    <w:rsid w:val="000C76DA"/>
    <w:rsid w:val="000C7E14"/>
    <w:rsid w:val="000D00D0"/>
    <w:rsid w:val="000D0BD6"/>
    <w:rsid w:val="000D27D6"/>
    <w:rsid w:val="000D2F51"/>
    <w:rsid w:val="000D3321"/>
    <w:rsid w:val="000D46DA"/>
    <w:rsid w:val="000D490C"/>
    <w:rsid w:val="000D62E8"/>
    <w:rsid w:val="000D7026"/>
    <w:rsid w:val="000D71D9"/>
    <w:rsid w:val="000D7511"/>
    <w:rsid w:val="000D76E0"/>
    <w:rsid w:val="000D7CAC"/>
    <w:rsid w:val="000D7D4F"/>
    <w:rsid w:val="000D7E8B"/>
    <w:rsid w:val="000E031E"/>
    <w:rsid w:val="000E1204"/>
    <w:rsid w:val="000E1967"/>
    <w:rsid w:val="000E23F2"/>
    <w:rsid w:val="000E27D2"/>
    <w:rsid w:val="000E38A5"/>
    <w:rsid w:val="000E41EF"/>
    <w:rsid w:val="000E4449"/>
    <w:rsid w:val="000E456A"/>
    <w:rsid w:val="000E4623"/>
    <w:rsid w:val="000E4797"/>
    <w:rsid w:val="000E4B7D"/>
    <w:rsid w:val="000E4D98"/>
    <w:rsid w:val="000E6097"/>
    <w:rsid w:val="000E688E"/>
    <w:rsid w:val="000E6B5A"/>
    <w:rsid w:val="000E7261"/>
    <w:rsid w:val="000E7C40"/>
    <w:rsid w:val="000F0AD6"/>
    <w:rsid w:val="000F11CE"/>
    <w:rsid w:val="000F55B4"/>
    <w:rsid w:val="000F56E4"/>
    <w:rsid w:val="000F591F"/>
    <w:rsid w:val="000F5A60"/>
    <w:rsid w:val="000F5F0A"/>
    <w:rsid w:val="000F75C3"/>
    <w:rsid w:val="000F7862"/>
    <w:rsid w:val="0010025B"/>
    <w:rsid w:val="00100521"/>
    <w:rsid w:val="00100F6B"/>
    <w:rsid w:val="0010136A"/>
    <w:rsid w:val="0010267F"/>
    <w:rsid w:val="001029EF"/>
    <w:rsid w:val="0010310F"/>
    <w:rsid w:val="001031A9"/>
    <w:rsid w:val="001032C8"/>
    <w:rsid w:val="00103829"/>
    <w:rsid w:val="0010444B"/>
    <w:rsid w:val="00105396"/>
    <w:rsid w:val="00106522"/>
    <w:rsid w:val="00106A8E"/>
    <w:rsid w:val="00106CA1"/>
    <w:rsid w:val="0011033B"/>
    <w:rsid w:val="00111E5A"/>
    <w:rsid w:val="00111FCE"/>
    <w:rsid w:val="0011211B"/>
    <w:rsid w:val="0011269B"/>
    <w:rsid w:val="00112922"/>
    <w:rsid w:val="00112BF9"/>
    <w:rsid w:val="0011338D"/>
    <w:rsid w:val="00113F84"/>
    <w:rsid w:val="00114D1A"/>
    <w:rsid w:val="00116221"/>
    <w:rsid w:val="001167F6"/>
    <w:rsid w:val="00120A85"/>
    <w:rsid w:val="001219E0"/>
    <w:rsid w:val="001229A5"/>
    <w:rsid w:val="00122B89"/>
    <w:rsid w:val="001230C2"/>
    <w:rsid w:val="001234AF"/>
    <w:rsid w:val="001238BD"/>
    <w:rsid w:val="00123D2D"/>
    <w:rsid w:val="0012489B"/>
    <w:rsid w:val="00124928"/>
    <w:rsid w:val="00124F4D"/>
    <w:rsid w:val="00125794"/>
    <w:rsid w:val="00125A29"/>
    <w:rsid w:val="00126831"/>
    <w:rsid w:val="0012765E"/>
    <w:rsid w:val="0013000D"/>
    <w:rsid w:val="00130017"/>
    <w:rsid w:val="00130776"/>
    <w:rsid w:val="00130F91"/>
    <w:rsid w:val="00131939"/>
    <w:rsid w:val="001342E0"/>
    <w:rsid w:val="001349ED"/>
    <w:rsid w:val="00134C8D"/>
    <w:rsid w:val="00134CFD"/>
    <w:rsid w:val="00137424"/>
    <w:rsid w:val="00137A4C"/>
    <w:rsid w:val="00137BA8"/>
    <w:rsid w:val="001401C6"/>
    <w:rsid w:val="00140318"/>
    <w:rsid w:val="0014048F"/>
    <w:rsid w:val="001411B0"/>
    <w:rsid w:val="00141525"/>
    <w:rsid w:val="00141AD9"/>
    <w:rsid w:val="001420F7"/>
    <w:rsid w:val="0014224F"/>
    <w:rsid w:val="00142A15"/>
    <w:rsid w:val="00142DD5"/>
    <w:rsid w:val="00142EF0"/>
    <w:rsid w:val="001444C1"/>
    <w:rsid w:val="00144650"/>
    <w:rsid w:val="00145450"/>
    <w:rsid w:val="001454C1"/>
    <w:rsid w:val="0014561E"/>
    <w:rsid w:val="001458FF"/>
    <w:rsid w:val="00145F72"/>
    <w:rsid w:val="00146016"/>
    <w:rsid w:val="00146CE6"/>
    <w:rsid w:val="00147253"/>
    <w:rsid w:val="00147997"/>
    <w:rsid w:val="00147DB1"/>
    <w:rsid w:val="001505D9"/>
    <w:rsid w:val="001507FF"/>
    <w:rsid w:val="00150820"/>
    <w:rsid w:val="00151367"/>
    <w:rsid w:val="00152210"/>
    <w:rsid w:val="0015250E"/>
    <w:rsid w:val="00152745"/>
    <w:rsid w:val="00152860"/>
    <w:rsid w:val="00152903"/>
    <w:rsid w:val="00152CBA"/>
    <w:rsid w:val="001530A5"/>
    <w:rsid w:val="001531AE"/>
    <w:rsid w:val="001533EF"/>
    <w:rsid w:val="00153873"/>
    <w:rsid w:val="00153FD5"/>
    <w:rsid w:val="00154AAD"/>
    <w:rsid w:val="0015614F"/>
    <w:rsid w:val="001577C2"/>
    <w:rsid w:val="00157DF6"/>
    <w:rsid w:val="00160FA5"/>
    <w:rsid w:val="0016167A"/>
    <w:rsid w:val="001617CD"/>
    <w:rsid w:val="00162473"/>
    <w:rsid w:val="001633C4"/>
    <w:rsid w:val="001640CB"/>
    <w:rsid w:val="00164AC4"/>
    <w:rsid w:val="00165067"/>
    <w:rsid w:val="00166FC3"/>
    <w:rsid w:val="0016765F"/>
    <w:rsid w:val="001704D5"/>
    <w:rsid w:val="00171591"/>
    <w:rsid w:val="0017231C"/>
    <w:rsid w:val="00172704"/>
    <w:rsid w:val="00173981"/>
    <w:rsid w:val="001742D2"/>
    <w:rsid w:val="001742E0"/>
    <w:rsid w:val="0017593B"/>
    <w:rsid w:val="001761EC"/>
    <w:rsid w:val="0017666B"/>
    <w:rsid w:val="0017719D"/>
    <w:rsid w:val="00177607"/>
    <w:rsid w:val="00177D65"/>
    <w:rsid w:val="00180166"/>
    <w:rsid w:val="001806FF"/>
    <w:rsid w:val="0018190C"/>
    <w:rsid w:val="001827C3"/>
    <w:rsid w:val="00182F1F"/>
    <w:rsid w:val="00183A6B"/>
    <w:rsid w:val="00183FD7"/>
    <w:rsid w:val="0018427D"/>
    <w:rsid w:val="00184517"/>
    <w:rsid w:val="001846B5"/>
    <w:rsid w:val="001859B7"/>
    <w:rsid w:val="00185C64"/>
    <w:rsid w:val="00185CAB"/>
    <w:rsid w:val="00185EF8"/>
    <w:rsid w:val="00185FBD"/>
    <w:rsid w:val="00186F69"/>
    <w:rsid w:val="0018714C"/>
    <w:rsid w:val="001871E2"/>
    <w:rsid w:val="001875B7"/>
    <w:rsid w:val="00187CB3"/>
    <w:rsid w:val="0019050A"/>
    <w:rsid w:val="00190A02"/>
    <w:rsid w:val="00190E6C"/>
    <w:rsid w:val="001910D4"/>
    <w:rsid w:val="00191ABE"/>
    <w:rsid w:val="0019226A"/>
    <w:rsid w:val="001943F4"/>
    <w:rsid w:val="00194C8A"/>
    <w:rsid w:val="00195C2C"/>
    <w:rsid w:val="00196D7B"/>
    <w:rsid w:val="00196EC9"/>
    <w:rsid w:val="001972B0"/>
    <w:rsid w:val="00197463"/>
    <w:rsid w:val="001976E3"/>
    <w:rsid w:val="001A0178"/>
    <w:rsid w:val="001A18B6"/>
    <w:rsid w:val="001A1F5A"/>
    <w:rsid w:val="001A21A3"/>
    <w:rsid w:val="001A22FA"/>
    <w:rsid w:val="001A44EC"/>
    <w:rsid w:val="001A5023"/>
    <w:rsid w:val="001A52E2"/>
    <w:rsid w:val="001A55E0"/>
    <w:rsid w:val="001A5A7C"/>
    <w:rsid w:val="001A61A0"/>
    <w:rsid w:val="001A6497"/>
    <w:rsid w:val="001A6816"/>
    <w:rsid w:val="001A70C6"/>
    <w:rsid w:val="001A77F1"/>
    <w:rsid w:val="001A78B5"/>
    <w:rsid w:val="001A7994"/>
    <w:rsid w:val="001B2415"/>
    <w:rsid w:val="001B261F"/>
    <w:rsid w:val="001B28D9"/>
    <w:rsid w:val="001B32EF"/>
    <w:rsid w:val="001B363B"/>
    <w:rsid w:val="001B38EC"/>
    <w:rsid w:val="001B3C62"/>
    <w:rsid w:val="001B469D"/>
    <w:rsid w:val="001B473A"/>
    <w:rsid w:val="001B53A0"/>
    <w:rsid w:val="001B58AA"/>
    <w:rsid w:val="001B66F8"/>
    <w:rsid w:val="001B6DCF"/>
    <w:rsid w:val="001B7E48"/>
    <w:rsid w:val="001C078C"/>
    <w:rsid w:val="001C07F8"/>
    <w:rsid w:val="001C1564"/>
    <w:rsid w:val="001C17CE"/>
    <w:rsid w:val="001C1F2B"/>
    <w:rsid w:val="001C26D2"/>
    <w:rsid w:val="001C319E"/>
    <w:rsid w:val="001C36CA"/>
    <w:rsid w:val="001C3F0B"/>
    <w:rsid w:val="001C3F15"/>
    <w:rsid w:val="001C44D1"/>
    <w:rsid w:val="001C44E0"/>
    <w:rsid w:val="001C4F53"/>
    <w:rsid w:val="001C5499"/>
    <w:rsid w:val="001C57A8"/>
    <w:rsid w:val="001C5AFC"/>
    <w:rsid w:val="001C6AEE"/>
    <w:rsid w:val="001C6BF7"/>
    <w:rsid w:val="001C7630"/>
    <w:rsid w:val="001D04E7"/>
    <w:rsid w:val="001D1E41"/>
    <w:rsid w:val="001D4DD0"/>
    <w:rsid w:val="001D4FE2"/>
    <w:rsid w:val="001D6137"/>
    <w:rsid w:val="001D6841"/>
    <w:rsid w:val="001D6D15"/>
    <w:rsid w:val="001E1CE0"/>
    <w:rsid w:val="001E257D"/>
    <w:rsid w:val="001E2FDA"/>
    <w:rsid w:val="001E3461"/>
    <w:rsid w:val="001E51DB"/>
    <w:rsid w:val="001E5DC0"/>
    <w:rsid w:val="001E6BC5"/>
    <w:rsid w:val="001E6E4D"/>
    <w:rsid w:val="001F01A3"/>
    <w:rsid w:val="001F0434"/>
    <w:rsid w:val="001F227B"/>
    <w:rsid w:val="001F25C9"/>
    <w:rsid w:val="001F40C9"/>
    <w:rsid w:val="001F4649"/>
    <w:rsid w:val="001F4AE4"/>
    <w:rsid w:val="001F57D8"/>
    <w:rsid w:val="001F6B1A"/>
    <w:rsid w:val="001F7558"/>
    <w:rsid w:val="001F756B"/>
    <w:rsid w:val="001F7E07"/>
    <w:rsid w:val="002002F3"/>
    <w:rsid w:val="00200645"/>
    <w:rsid w:val="00200829"/>
    <w:rsid w:val="00200A23"/>
    <w:rsid w:val="002014AB"/>
    <w:rsid w:val="00201C1E"/>
    <w:rsid w:val="002021FB"/>
    <w:rsid w:val="00202F26"/>
    <w:rsid w:val="00204306"/>
    <w:rsid w:val="00204FC4"/>
    <w:rsid w:val="00205B4D"/>
    <w:rsid w:val="00205B57"/>
    <w:rsid w:val="00207CCF"/>
    <w:rsid w:val="00210BFA"/>
    <w:rsid w:val="002114DA"/>
    <w:rsid w:val="00211585"/>
    <w:rsid w:val="00211B3A"/>
    <w:rsid w:val="00213130"/>
    <w:rsid w:val="0021359E"/>
    <w:rsid w:val="002157E0"/>
    <w:rsid w:val="002168C2"/>
    <w:rsid w:val="00216A57"/>
    <w:rsid w:val="00216A77"/>
    <w:rsid w:val="00217235"/>
    <w:rsid w:val="0021736C"/>
    <w:rsid w:val="00217448"/>
    <w:rsid w:val="002178B0"/>
    <w:rsid w:val="00217D0B"/>
    <w:rsid w:val="00221277"/>
    <w:rsid w:val="00221452"/>
    <w:rsid w:val="00221825"/>
    <w:rsid w:val="0022334F"/>
    <w:rsid w:val="00223B9A"/>
    <w:rsid w:val="002243EB"/>
    <w:rsid w:val="00226819"/>
    <w:rsid w:val="00231251"/>
    <w:rsid w:val="002322F8"/>
    <w:rsid w:val="00232698"/>
    <w:rsid w:val="00233101"/>
    <w:rsid w:val="002331B7"/>
    <w:rsid w:val="002333D6"/>
    <w:rsid w:val="00233817"/>
    <w:rsid w:val="002345F1"/>
    <w:rsid w:val="00234BF7"/>
    <w:rsid w:val="002367FF"/>
    <w:rsid w:val="00240390"/>
    <w:rsid w:val="00240CE9"/>
    <w:rsid w:val="002434BA"/>
    <w:rsid w:val="00243A82"/>
    <w:rsid w:val="0024406F"/>
    <w:rsid w:val="002442FC"/>
    <w:rsid w:val="00244961"/>
    <w:rsid w:val="002458E6"/>
    <w:rsid w:val="00245FD0"/>
    <w:rsid w:val="00246089"/>
    <w:rsid w:val="00246093"/>
    <w:rsid w:val="00246535"/>
    <w:rsid w:val="00246702"/>
    <w:rsid w:val="00247BFC"/>
    <w:rsid w:val="00247C59"/>
    <w:rsid w:val="00247F2E"/>
    <w:rsid w:val="00247FE2"/>
    <w:rsid w:val="00250387"/>
    <w:rsid w:val="0025079F"/>
    <w:rsid w:val="00250ADC"/>
    <w:rsid w:val="00250B07"/>
    <w:rsid w:val="00251395"/>
    <w:rsid w:val="002513BC"/>
    <w:rsid w:val="0025258A"/>
    <w:rsid w:val="0025309C"/>
    <w:rsid w:val="0025358E"/>
    <w:rsid w:val="00253F48"/>
    <w:rsid w:val="00254A7B"/>
    <w:rsid w:val="0025508F"/>
    <w:rsid w:val="00255289"/>
    <w:rsid w:val="00255403"/>
    <w:rsid w:val="00256713"/>
    <w:rsid w:val="0025705C"/>
    <w:rsid w:val="00257467"/>
    <w:rsid w:val="00257553"/>
    <w:rsid w:val="002601A2"/>
    <w:rsid w:val="00260FB2"/>
    <w:rsid w:val="00262128"/>
    <w:rsid w:val="00262182"/>
    <w:rsid w:val="002627B6"/>
    <w:rsid w:val="00263283"/>
    <w:rsid w:val="0026363A"/>
    <w:rsid w:val="00263C6B"/>
    <w:rsid w:val="002641A5"/>
    <w:rsid w:val="0026430F"/>
    <w:rsid w:val="00264418"/>
    <w:rsid w:val="00265615"/>
    <w:rsid w:val="00265A4D"/>
    <w:rsid w:val="00265A9B"/>
    <w:rsid w:val="00265FE1"/>
    <w:rsid w:val="002667F6"/>
    <w:rsid w:val="002673F3"/>
    <w:rsid w:val="002675E5"/>
    <w:rsid w:val="00270301"/>
    <w:rsid w:val="00270354"/>
    <w:rsid w:val="0027165D"/>
    <w:rsid w:val="00271A06"/>
    <w:rsid w:val="00271C92"/>
    <w:rsid w:val="00272899"/>
    <w:rsid w:val="00272E4C"/>
    <w:rsid w:val="00272ECA"/>
    <w:rsid w:val="00273CEB"/>
    <w:rsid w:val="00273D0A"/>
    <w:rsid w:val="002747C3"/>
    <w:rsid w:val="00275983"/>
    <w:rsid w:val="00275B3A"/>
    <w:rsid w:val="0027680E"/>
    <w:rsid w:val="002775EF"/>
    <w:rsid w:val="0027768F"/>
    <w:rsid w:val="00277958"/>
    <w:rsid w:val="00280587"/>
    <w:rsid w:val="00281478"/>
    <w:rsid w:val="00281C89"/>
    <w:rsid w:val="002826EB"/>
    <w:rsid w:val="0028282F"/>
    <w:rsid w:val="00283D42"/>
    <w:rsid w:val="00284A74"/>
    <w:rsid w:val="00284E6A"/>
    <w:rsid w:val="002856AB"/>
    <w:rsid w:val="00285A41"/>
    <w:rsid w:val="00286389"/>
    <w:rsid w:val="00286494"/>
    <w:rsid w:val="002864D4"/>
    <w:rsid w:val="00286E34"/>
    <w:rsid w:val="002872F4"/>
    <w:rsid w:val="002873C2"/>
    <w:rsid w:val="00290684"/>
    <w:rsid w:val="002908D7"/>
    <w:rsid w:val="00291999"/>
    <w:rsid w:val="002924D2"/>
    <w:rsid w:val="00293880"/>
    <w:rsid w:val="0029398B"/>
    <w:rsid w:val="00293C70"/>
    <w:rsid w:val="00293E63"/>
    <w:rsid w:val="00294E0D"/>
    <w:rsid w:val="0029513D"/>
    <w:rsid w:val="0029593B"/>
    <w:rsid w:val="0029687E"/>
    <w:rsid w:val="002979EC"/>
    <w:rsid w:val="00297B9D"/>
    <w:rsid w:val="00297FC5"/>
    <w:rsid w:val="002A0214"/>
    <w:rsid w:val="002A0417"/>
    <w:rsid w:val="002A15DB"/>
    <w:rsid w:val="002A16D8"/>
    <w:rsid w:val="002A1BC8"/>
    <w:rsid w:val="002A1EAA"/>
    <w:rsid w:val="002A2579"/>
    <w:rsid w:val="002A2A62"/>
    <w:rsid w:val="002A2A86"/>
    <w:rsid w:val="002A2B9E"/>
    <w:rsid w:val="002A3200"/>
    <w:rsid w:val="002A34AB"/>
    <w:rsid w:val="002A392B"/>
    <w:rsid w:val="002A3EF2"/>
    <w:rsid w:val="002A4561"/>
    <w:rsid w:val="002A59E0"/>
    <w:rsid w:val="002A5FC0"/>
    <w:rsid w:val="002A60C6"/>
    <w:rsid w:val="002A67E8"/>
    <w:rsid w:val="002A6BC4"/>
    <w:rsid w:val="002A7822"/>
    <w:rsid w:val="002B06B7"/>
    <w:rsid w:val="002B0DED"/>
    <w:rsid w:val="002B0DEE"/>
    <w:rsid w:val="002B19A2"/>
    <w:rsid w:val="002B236E"/>
    <w:rsid w:val="002B381A"/>
    <w:rsid w:val="002B39B6"/>
    <w:rsid w:val="002B4245"/>
    <w:rsid w:val="002B4FCC"/>
    <w:rsid w:val="002B58F1"/>
    <w:rsid w:val="002B7025"/>
    <w:rsid w:val="002B7408"/>
    <w:rsid w:val="002B7CF9"/>
    <w:rsid w:val="002B7CFD"/>
    <w:rsid w:val="002C210F"/>
    <w:rsid w:val="002C2C42"/>
    <w:rsid w:val="002C4081"/>
    <w:rsid w:val="002C4644"/>
    <w:rsid w:val="002C561C"/>
    <w:rsid w:val="002C5740"/>
    <w:rsid w:val="002C6143"/>
    <w:rsid w:val="002C6156"/>
    <w:rsid w:val="002C64C6"/>
    <w:rsid w:val="002C6AD8"/>
    <w:rsid w:val="002C7177"/>
    <w:rsid w:val="002C7498"/>
    <w:rsid w:val="002C757B"/>
    <w:rsid w:val="002C7A93"/>
    <w:rsid w:val="002D076E"/>
    <w:rsid w:val="002D0E66"/>
    <w:rsid w:val="002D3600"/>
    <w:rsid w:val="002D40EB"/>
    <w:rsid w:val="002D413F"/>
    <w:rsid w:val="002D62D1"/>
    <w:rsid w:val="002D677C"/>
    <w:rsid w:val="002D6B7B"/>
    <w:rsid w:val="002E034E"/>
    <w:rsid w:val="002E1B30"/>
    <w:rsid w:val="002E22B6"/>
    <w:rsid w:val="002E27B8"/>
    <w:rsid w:val="002E2FBE"/>
    <w:rsid w:val="002E3D29"/>
    <w:rsid w:val="002E414F"/>
    <w:rsid w:val="002E4DDC"/>
    <w:rsid w:val="002E66E8"/>
    <w:rsid w:val="002F089E"/>
    <w:rsid w:val="002F098C"/>
    <w:rsid w:val="002F0A82"/>
    <w:rsid w:val="002F140C"/>
    <w:rsid w:val="002F21BD"/>
    <w:rsid w:val="002F35EF"/>
    <w:rsid w:val="002F48E4"/>
    <w:rsid w:val="002F574B"/>
    <w:rsid w:val="002F57E4"/>
    <w:rsid w:val="002F6D90"/>
    <w:rsid w:val="002F6E65"/>
    <w:rsid w:val="00302480"/>
    <w:rsid w:val="0030263F"/>
    <w:rsid w:val="00302758"/>
    <w:rsid w:val="00302D03"/>
    <w:rsid w:val="00303471"/>
    <w:rsid w:val="003034BF"/>
    <w:rsid w:val="00303917"/>
    <w:rsid w:val="00303FCE"/>
    <w:rsid w:val="0030527B"/>
    <w:rsid w:val="0030563A"/>
    <w:rsid w:val="003059E9"/>
    <w:rsid w:val="00305DE8"/>
    <w:rsid w:val="0030663D"/>
    <w:rsid w:val="00306721"/>
    <w:rsid w:val="00306ED1"/>
    <w:rsid w:val="00307260"/>
    <w:rsid w:val="003074EA"/>
    <w:rsid w:val="00307C7E"/>
    <w:rsid w:val="00310525"/>
    <w:rsid w:val="00311722"/>
    <w:rsid w:val="00311CDD"/>
    <w:rsid w:val="00311DF5"/>
    <w:rsid w:val="003125DD"/>
    <w:rsid w:val="00312971"/>
    <w:rsid w:val="00312B16"/>
    <w:rsid w:val="00313298"/>
    <w:rsid w:val="00313823"/>
    <w:rsid w:val="00313989"/>
    <w:rsid w:val="00313CD3"/>
    <w:rsid w:val="00314559"/>
    <w:rsid w:val="00314DCA"/>
    <w:rsid w:val="0031581D"/>
    <w:rsid w:val="00315A47"/>
    <w:rsid w:val="0031639B"/>
    <w:rsid w:val="003165E6"/>
    <w:rsid w:val="00316A52"/>
    <w:rsid w:val="00320CE4"/>
    <w:rsid w:val="00321407"/>
    <w:rsid w:val="003215B5"/>
    <w:rsid w:val="00321791"/>
    <w:rsid w:val="0032219B"/>
    <w:rsid w:val="003221CF"/>
    <w:rsid w:val="0032285A"/>
    <w:rsid w:val="00322BE5"/>
    <w:rsid w:val="00322E7C"/>
    <w:rsid w:val="00322FE1"/>
    <w:rsid w:val="003233ED"/>
    <w:rsid w:val="003237FF"/>
    <w:rsid w:val="00324D9F"/>
    <w:rsid w:val="003269E2"/>
    <w:rsid w:val="00327016"/>
    <w:rsid w:val="003272F1"/>
    <w:rsid w:val="00327948"/>
    <w:rsid w:val="0033000F"/>
    <w:rsid w:val="00332011"/>
    <w:rsid w:val="00332014"/>
    <w:rsid w:val="0033246B"/>
    <w:rsid w:val="00332518"/>
    <w:rsid w:val="00332925"/>
    <w:rsid w:val="003332ED"/>
    <w:rsid w:val="003333E7"/>
    <w:rsid w:val="00334450"/>
    <w:rsid w:val="00334531"/>
    <w:rsid w:val="00334B4F"/>
    <w:rsid w:val="00335733"/>
    <w:rsid w:val="00335990"/>
    <w:rsid w:val="00335E85"/>
    <w:rsid w:val="003368DC"/>
    <w:rsid w:val="00336FF3"/>
    <w:rsid w:val="00337277"/>
    <w:rsid w:val="00337491"/>
    <w:rsid w:val="00337E89"/>
    <w:rsid w:val="00341DE4"/>
    <w:rsid w:val="003424A3"/>
    <w:rsid w:val="003426EA"/>
    <w:rsid w:val="00342A54"/>
    <w:rsid w:val="00342AF5"/>
    <w:rsid w:val="0034346A"/>
    <w:rsid w:val="00343E93"/>
    <w:rsid w:val="00343ED3"/>
    <w:rsid w:val="00344160"/>
    <w:rsid w:val="003452DB"/>
    <w:rsid w:val="00345927"/>
    <w:rsid w:val="00345D7F"/>
    <w:rsid w:val="00346D30"/>
    <w:rsid w:val="00346D8F"/>
    <w:rsid w:val="00346E10"/>
    <w:rsid w:val="00347835"/>
    <w:rsid w:val="00347E3B"/>
    <w:rsid w:val="00350584"/>
    <w:rsid w:val="0035078A"/>
    <w:rsid w:val="00350B49"/>
    <w:rsid w:val="00351857"/>
    <w:rsid w:val="00351BB7"/>
    <w:rsid w:val="00351BF8"/>
    <w:rsid w:val="00353878"/>
    <w:rsid w:val="003539E5"/>
    <w:rsid w:val="00353C04"/>
    <w:rsid w:val="003545E8"/>
    <w:rsid w:val="00356FFF"/>
    <w:rsid w:val="00357B5B"/>
    <w:rsid w:val="00357BA3"/>
    <w:rsid w:val="00360B2E"/>
    <w:rsid w:val="003610E1"/>
    <w:rsid w:val="00361239"/>
    <w:rsid w:val="00361469"/>
    <w:rsid w:val="003623C8"/>
    <w:rsid w:val="003627D4"/>
    <w:rsid w:val="00363E1F"/>
    <w:rsid w:val="00364205"/>
    <w:rsid w:val="00364467"/>
    <w:rsid w:val="00364B9A"/>
    <w:rsid w:val="0036561D"/>
    <w:rsid w:val="00365A8C"/>
    <w:rsid w:val="00366062"/>
    <w:rsid w:val="00366BBD"/>
    <w:rsid w:val="00366C5A"/>
    <w:rsid w:val="00366E46"/>
    <w:rsid w:val="003671BE"/>
    <w:rsid w:val="00367B64"/>
    <w:rsid w:val="00367DA0"/>
    <w:rsid w:val="00371CBB"/>
    <w:rsid w:val="003721B7"/>
    <w:rsid w:val="00372485"/>
    <w:rsid w:val="00372A9E"/>
    <w:rsid w:val="00372DBA"/>
    <w:rsid w:val="0037302F"/>
    <w:rsid w:val="00373200"/>
    <w:rsid w:val="00373C6A"/>
    <w:rsid w:val="00373FB1"/>
    <w:rsid w:val="003754CE"/>
    <w:rsid w:val="0037593B"/>
    <w:rsid w:val="00375EF5"/>
    <w:rsid w:val="003766E4"/>
    <w:rsid w:val="003767A5"/>
    <w:rsid w:val="003767C1"/>
    <w:rsid w:val="003768D0"/>
    <w:rsid w:val="00376AEB"/>
    <w:rsid w:val="00377BA7"/>
    <w:rsid w:val="00377ED3"/>
    <w:rsid w:val="00377F52"/>
    <w:rsid w:val="00380DEE"/>
    <w:rsid w:val="0038172C"/>
    <w:rsid w:val="003819FC"/>
    <w:rsid w:val="00381D15"/>
    <w:rsid w:val="003829FC"/>
    <w:rsid w:val="00383754"/>
    <w:rsid w:val="00384876"/>
    <w:rsid w:val="00384CE9"/>
    <w:rsid w:val="00384E18"/>
    <w:rsid w:val="00385180"/>
    <w:rsid w:val="00385254"/>
    <w:rsid w:val="0038551E"/>
    <w:rsid w:val="00385F78"/>
    <w:rsid w:val="00386504"/>
    <w:rsid w:val="00386711"/>
    <w:rsid w:val="003904E1"/>
    <w:rsid w:val="003909D5"/>
    <w:rsid w:val="00390E92"/>
    <w:rsid w:val="00390E93"/>
    <w:rsid w:val="003911DC"/>
    <w:rsid w:val="0039248D"/>
    <w:rsid w:val="003930F5"/>
    <w:rsid w:val="00393134"/>
    <w:rsid w:val="0039440E"/>
    <w:rsid w:val="00394A99"/>
    <w:rsid w:val="003951A6"/>
    <w:rsid w:val="0039650C"/>
    <w:rsid w:val="0039789A"/>
    <w:rsid w:val="00397C7A"/>
    <w:rsid w:val="00397DE7"/>
    <w:rsid w:val="003A04DB"/>
    <w:rsid w:val="003A062C"/>
    <w:rsid w:val="003A1199"/>
    <w:rsid w:val="003A17E5"/>
    <w:rsid w:val="003A1C69"/>
    <w:rsid w:val="003A1D77"/>
    <w:rsid w:val="003A2A40"/>
    <w:rsid w:val="003A2C21"/>
    <w:rsid w:val="003A2D67"/>
    <w:rsid w:val="003A3596"/>
    <w:rsid w:val="003A3AA1"/>
    <w:rsid w:val="003A4D09"/>
    <w:rsid w:val="003A52AD"/>
    <w:rsid w:val="003A58FA"/>
    <w:rsid w:val="003A5F1A"/>
    <w:rsid w:val="003A5F5B"/>
    <w:rsid w:val="003A5FCA"/>
    <w:rsid w:val="003A63FB"/>
    <w:rsid w:val="003A7720"/>
    <w:rsid w:val="003A789A"/>
    <w:rsid w:val="003B063A"/>
    <w:rsid w:val="003B0ADC"/>
    <w:rsid w:val="003B0E79"/>
    <w:rsid w:val="003B12EC"/>
    <w:rsid w:val="003B298E"/>
    <w:rsid w:val="003B3DE5"/>
    <w:rsid w:val="003B4439"/>
    <w:rsid w:val="003B4C7C"/>
    <w:rsid w:val="003B52FE"/>
    <w:rsid w:val="003B583A"/>
    <w:rsid w:val="003C0A48"/>
    <w:rsid w:val="003C1107"/>
    <w:rsid w:val="003C11D5"/>
    <w:rsid w:val="003C15F0"/>
    <w:rsid w:val="003C21D3"/>
    <w:rsid w:val="003C2ED8"/>
    <w:rsid w:val="003C3C63"/>
    <w:rsid w:val="003C3D93"/>
    <w:rsid w:val="003C45A4"/>
    <w:rsid w:val="003C4DC1"/>
    <w:rsid w:val="003C52E0"/>
    <w:rsid w:val="003C5EA4"/>
    <w:rsid w:val="003C64AF"/>
    <w:rsid w:val="003C6655"/>
    <w:rsid w:val="003C733B"/>
    <w:rsid w:val="003C77E0"/>
    <w:rsid w:val="003D17D7"/>
    <w:rsid w:val="003D2678"/>
    <w:rsid w:val="003D2F97"/>
    <w:rsid w:val="003D3340"/>
    <w:rsid w:val="003D3E1D"/>
    <w:rsid w:val="003D451B"/>
    <w:rsid w:val="003D47AC"/>
    <w:rsid w:val="003D52D0"/>
    <w:rsid w:val="003D5C09"/>
    <w:rsid w:val="003D64B5"/>
    <w:rsid w:val="003D64D4"/>
    <w:rsid w:val="003D7053"/>
    <w:rsid w:val="003D71A3"/>
    <w:rsid w:val="003E0837"/>
    <w:rsid w:val="003E0B95"/>
    <w:rsid w:val="003E0E0F"/>
    <w:rsid w:val="003E12AF"/>
    <w:rsid w:val="003E23A5"/>
    <w:rsid w:val="003E2B8A"/>
    <w:rsid w:val="003E4767"/>
    <w:rsid w:val="003E5BFC"/>
    <w:rsid w:val="003E651D"/>
    <w:rsid w:val="003E71A2"/>
    <w:rsid w:val="003E7246"/>
    <w:rsid w:val="003E7D2E"/>
    <w:rsid w:val="003E7FF6"/>
    <w:rsid w:val="003F04BF"/>
    <w:rsid w:val="003F0BB2"/>
    <w:rsid w:val="003F0E21"/>
    <w:rsid w:val="003F10EE"/>
    <w:rsid w:val="003F16F6"/>
    <w:rsid w:val="003F2D35"/>
    <w:rsid w:val="003F337F"/>
    <w:rsid w:val="003F4DC7"/>
    <w:rsid w:val="003F5235"/>
    <w:rsid w:val="003F5B2F"/>
    <w:rsid w:val="003F5BA8"/>
    <w:rsid w:val="003F6288"/>
    <w:rsid w:val="0040006F"/>
    <w:rsid w:val="004001F8"/>
    <w:rsid w:val="0040043F"/>
    <w:rsid w:val="00400989"/>
    <w:rsid w:val="00401710"/>
    <w:rsid w:val="004018F5"/>
    <w:rsid w:val="00401A8D"/>
    <w:rsid w:val="00402036"/>
    <w:rsid w:val="0040270B"/>
    <w:rsid w:val="004027E4"/>
    <w:rsid w:val="00403577"/>
    <w:rsid w:val="004047C9"/>
    <w:rsid w:val="00404AAD"/>
    <w:rsid w:val="00405E36"/>
    <w:rsid w:val="004061CD"/>
    <w:rsid w:val="00406CA9"/>
    <w:rsid w:val="00407AD1"/>
    <w:rsid w:val="00407C59"/>
    <w:rsid w:val="0041071D"/>
    <w:rsid w:val="0041120A"/>
    <w:rsid w:val="00411D58"/>
    <w:rsid w:val="0041293E"/>
    <w:rsid w:val="00412A51"/>
    <w:rsid w:val="00412FA8"/>
    <w:rsid w:val="004135E5"/>
    <w:rsid w:val="00413E3C"/>
    <w:rsid w:val="00414179"/>
    <w:rsid w:val="00414341"/>
    <w:rsid w:val="00414349"/>
    <w:rsid w:val="004148F2"/>
    <w:rsid w:val="00414944"/>
    <w:rsid w:val="00414954"/>
    <w:rsid w:val="00414AFC"/>
    <w:rsid w:val="004151A7"/>
    <w:rsid w:val="004151F0"/>
    <w:rsid w:val="00415310"/>
    <w:rsid w:val="00415909"/>
    <w:rsid w:val="00415C53"/>
    <w:rsid w:val="00416BBC"/>
    <w:rsid w:val="00416F63"/>
    <w:rsid w:val="00420027"/>
    <w:rsid w:val="004200F2"/>
    <w:rsid w:val="004208F6"/>
    <w:rsid w:val="00420DC9"/>
    <w:rsid w:val="00421709"/>
    <w:rsid w:val="004217C8"/>
    <w:rsid w:val="00421AB8"/>
    <w:rsid w:val="00422D95"/>
    <w:rsid w:val="00423763"/>
    <w:rsid w:val="00424250"/>
    <w:rsid w:val="00424680"/>
    <w:rsid w:val="004249A2"/>
    <w:rsid w:val="00424F96"/>
    <w:rsid w:val="00424FB6"/>
    <w:rsid w:val="0042500A"/>
    <w:rsid w:val="004253BB"/>
    <w:rsid w:val="004259EA"/>
    <w:rsid w:val="00426DD4"/>
    <w:rsid w:val="0042719D"/>
    <w:rsid w:val="0042762F"/>
    <w:rsid w:val="0042773B"/>
    <w:rsid w:val="0042783C"/>
    <w:rsid w:val="00427DC7"/>
    <w:rsid w:val="00430158"/>
    <w:rsid w:val="00430363"/>
    <w:rsid w:val="00430909"/>
    <w:rsid w:val="00430B39"/>
    <w:rsid w:val="004312DF"/>
    <w:rsid w:val="00431613"/>
    <w:rsid w:val="00431792"/>
    <w:rsid w:val="00431E97"/>
    <w:rsid w:val="00432907"/>
    <w:rsid w:val="0043297A"/>
    <w:rsid w:val="00432B36"/>
    <w:rsid w:val="00432EB2"/>
    <w:rsid w:val="004330B5"/>
    <w:rsid w:val="0043312A"/>
    <w:rsid w:val="00433C71"/>
    <w:rsid w:val="00433C9A"/>
    <w:rsid w:val="00433CA8"/>
    <w:rsid w:val="00434B6E"/>
    <w:rsid w:val="0043620B"/>
    <w:rsid w:val="00436DEC"/>
    <w:rsid w:val="0043714F"/>
    <w:rsid w:val="00437ACE"/>
    <w:rsid w:val="00437DA7"/>
    <w:rsid w:val="0044039F"/>
    <w:rsid w:val="00440658"/>
    <w:rsid w:val="00440874"/>
    <w:rsid w:val="00440C37"/>
    <w:rsid w:val="00440D66"/>
    <w:rsid w:val="00442E1A"/>
    <w:rsid w:val="0044305D"/>
    <w:rsid w:val="00443172"/>
    <w:rsid w:val="004438B5"/>
    <w:rsid w:val="00443F11"/>
    <w:rsid w:val="004441C4"/>
    <w:rsid w:val="004446F8"/>
    <w:rsid w:val="00444865"/>
    <w:rsid w:val="00445181"/>
    <w:rsid w:val="004453E0"/>
    <w:rsid w:val="004455B5"/>
    <w:rsid w:val="00445A2A"/>
    <w:rsid w:val="00445A40"/>
    <w:rsid w:val="00445ADF"/>
    <w:rsid w:val="00446812"/>
    <w:rsid w:val="004468E4"/>
    <w:rsid w:val="00447037"/>
    <w:rsid w:val="0044784B"/>
    <w:rsid w:val="004501CD"/>
    <w:rsid w:val="00450517"/>
    <w:rsid w:val="004511C5"/>
    <w:rsid w:val="0045124D"/>
    <w:rsid w:val="0045191A"/>
    <w:rsid w:val="00451D10"/>
    <w:rsid w:val="00451F43"/>
    <w:rsid w:val="00453ADB"/>
    <w:rsid w:val="00453F10"/>
    <w:rsid w:val="00454257"/>
    <w:rsid w:val="00454596"/>
    <w:rsid w:val="00455A7B"/>
    <w:rsid w:val="0045605D"/>
    <w:rsid w:val="00457860"/>
    <w:rsid w:val="00457BEF"/>
    <w:rsid w:val="0046002F"/>
    <w:rsid w:val="00460681"/>
    <w:rsid w:val="004606E9"/>
    <w:rsid w:val="00460C19"/>
    <w:rsid w:val="0046135B"/>
    <w:rsid w:val="004615E2"/>
    <w:rsid w:val="00461D47"/>
    <w:rsid w:val="00461E87"/>
    <w:rsid w:val="004641AC"/>
    <w:rsid w:val="00464444"/>
    <w:rsid w:val="004658A4"/>
    <w:rsid w:val="004664D3"/>
    <w:rsid w:val="00466A60"/>
    <w:rsid w:val="00466EA4"/>
    <w:rsid w:val="00466EDE"/>
    <w:rsid w:val="00467212"/>
    <w:rsid w:val="00467222"/>
    <w:rsid w:val="00467A7B"/>
    <w:rsid w:val="0047069B"/>
    <w:rsid w:val="004706D3"/>
    <w:rsid w:val="00470766"/>
    <w:rsid w:val="004718CC"/>
    <w:rsid w:val="00471DFC"/>
    <w:rsid w:val="00472097"/>
    <w:rsid w:val="004723EF"/>
    <w:rsid w:val="00472429"/>
    <w:rsid w:val="004725AF"/>
    <w:rsid w:val="00473402"/>
    <w:rsid w:val="00474600"/>
    <w:rsid w:val="0047504D"/>
    <w:rsid w:val="004752FC"/>
    <w:rsid w:val="00475F60"/>
    <w:rsid w:val="00476257"/>
    <w:rsid w:val="0047735F"/>
    <w:rsid w:val="00477427"/>
    <w:rsid w:val="004775FE"/>
    <w:rsid w:val="004809FC"/>
    <w:rsid w:val="00480AFC"/>
    <w:rsid w:val="00480E6F"/>
    <w:rsid w:val="00481695"/>
    <w:rsid w:val="00483B9F"/>
    <w:rsid w:val="004849BF"/>
    <w:rsid w:val="00484D3D"/>
    <w:rsid w:val="00484DEC"/>
    <w:rsid w:val="00485E1E"/>
    <w:rsid w:val="004870AC"/>
    <w:rsid w:val="00487FB2"/>
    <w:rsid w:val="00490EEB"/>
    <w:rsid w:val="0049244E"/>
    <w:rsid w:val="0049268E"/>
    <w:rsid w:val="00492CFA"/>
    <w:rsid w:val="004930A9"/>
    <w:rsid w:val="00493249"/>
    <w:rsid w:val="00493F1B"/>
    <w:rsid w:val="0049428E"/>
    <w:rsid w:val="00495354"/>
    <w:rsid w:val="00495A96"/>
    <w:rsid w:val="00495BB3"/>
    <w:rsid w:val="00495D64"/>
    <w:rsid w:val="004962DC"/>
    <w:rsid w:val="004965BF"/>
    <w:rsid w:val="0049678E"/>
    <w:rsid w:val="004968DB"/>
    <w:rsid w:val="00496B66"/>
    <w:rsid w:val="00497279"/>
    <w:rsid w:val="00497AFF"/>
    <w:rsid w:val="00497D32"/>
    <w:rsid w:val="004A1813"/>
    <w:rsid w:val="004A2104"/>
    <w:rsid w:val="004A2566"/>
    <w:rsid w:val="004A2817"/>
    <w:rsid w:val="004A56BB"/>
    <w:rsid w:val="004A5F1C"/>
    <w:rsid w:val="004A63B1"/>
    <w:rsid w:val="004A6D5E"/>
    <w:rsid w:val="004A6DD1"/>
    <w:rsid w:val="004A70D6"/>
    <w:rsid w:val="004A718C"/>
    <w:rsid w:val="004A73C6"/>
    <w:rsid w:val="004B07A8"/>
    <w:rsid w:val="004B1751"/>
    <w:rsid w:val="004B1B84"/>
    <w:rsid w:val="004B2C91"/>
    <w:rsid w:val="004B327B"/>
    <w:rsid w:val="004B335F"/>
    <w:rsid w:val="004B3CD4"/>
    <w:rsid w:val="004B3F31"/>
    <w:rsid w:val="004B49E5"/>
    <w:rsid w:val="004B4CFB"/>
    <w:rsid w:val="004B54A0"/>
    <w:rsid w:val="004B5D79"/>
    <w:rsid w:val="004B6C6D"/>
    <w:rsid w:val="004B7304"/>
    <w:rsid w:val="004B76FB"/>
    <w:rsid w:val="004B7807"/>
    <w:rsid w:val="004B7A9E"/>
    <w:rsid w:val="004C0253"/>
    <w:rsid w:val="004C0B73"/>
    <w:rsid w:val="004C16C5"/>
    <w:rsid w:val="004C2ACC"/>
    <w:rsid w:val="004C30EC"/>
    <w:rsid w:val="004C329C"/>
    <w:rsid w:val="004C5394"/>
    <w:rsid w:val="004C5F28"/>
    <w:rsid w:val="004C649F"/>
    <w:rsid w:val="004C712E"/>
    <w:rsid w:val="004C72C4"/>
    <w:rsid w:val="004C7D41"/>
    <w:rsid w:val="004D0484"/>
    <w:rsid w:val="004D1815"/>
    <w:rsid w:val="004D21A0"/>
    <w:rsid w:val="004D2411"/>
    <w:rsid w:val="004D28E9"/>
    <w:rsid w:val="004D3573"/>
    <w:rsid w:val="004D3BBC"/>
    <w:rsid w:val="004D4E51"/>
    <w:rsid w:val="004D532B"/>
    <w:rsid w:val="004D56FF"/>
    <w:rsid w:val="004D5AF0"/>
    <w:rsid w:val="004D5CFF"/>
    <w:rsid w:val="004D6C35"/>
    <w:rsid w:val="004D6FF8"/>
    <w:rsid w:val="004D718E"/>
    <w:rsid w:val="004E11A0"/>
    <w:rsid w:val="004E150F"/>
    <w:rsid w:val="004E1FD1"/>
    <w:rsid w:val="004E39D3"/>
    <w:rsid w:val="004E3AF4"/>
    <w:rsid w:val="004E41F4"/>
    <w:rsid w:val="004E508A"/>
    <w:rsid w:val="004E5213"/>
    <w:rsid w:val="004E53B1"/>
    <w:rsid w:val="004E577B"/>
    <w:rsid w:val="004E616D"/>
    <w:rsid w:val="004E6B67"/>
    <w:rsid w:val="004E7256"/>
    <w:rsid w:val="004E7DD4"/>
    <w:rsid w:val="004F1BDE"/>
    <w:rsid w:val="004F1F94"/>
    <w:rsid w:val="004F260E"/>
    <w:rsid w:val="004F26DB"/>
    <w:rsid w:val="004F2CEE"/>
    <w:rsid w:val="004F3742"/>
    <w:rsid w:val="004F3DB0"/>
    <w:rsid w:val="004F4348"/>
    <w:rsid w:val="004F48E6"/>
    <w:rsid w:val="004F4A68"/>
    <w:rsid w:val="004F556E"/>
    <w:rsid w:val="004F591C"/>
    <w:rsid w:val="004F6683"/>
    <w:rsid w:val="004F7F44"/>
    <w:rsid w:val="005009FD"/>
    <w:rsid w:val="00501DD5"/>
    <w:rsid w:val="00502458"/>
    <w:rsid w:val="005037B4"/>
    <w:rsid w:val="005045F7"/>
    <w:rsid w:val="00504809"/>
    <w:rsid w:val="00506512"/>
    <w:rsid w:val="0050704D"/>
    <w:rsid w:val="005079BF"/>
    <w:rsid w:val="005115B3"/>
    <w:rsid w:val="00511601"/>
    <w:rsid w:val="0051269A"/>
    <w:rsid w:val="0051404A"/>
    <w:rsid w:val="005144FA"/>
    <w:rsid w:val="00514A0D"/>
    <w:rsid w:val="00514D50"/>
    <w:rsid w:val="00514E19"/>
    <w:rsid w:val="005161C1"/>
    <w:rsid w:val="005164F9"/>
    <w:rsid w:val="0051656C"/>
    <w:rsid w:val="00517206"/>
    <w:rsid w:val="0051726B"/>
    <w:rsid w:val="00520F14"/>
    <w:rsid w:val="005212D5"/>
    <w:rsid w:val="00521905"/>
    <w:rsid w:val="005219E7"/>
    <w:rsid w:val="00521ED4"/>
    <w:rsid w:val="00523A1E"/>
    <w:rsid w:val="00524226"/>
    <w:rsid w:val="00525B37"/>
    <w:rsid w:val="00526772"/>
    <w:rsid w:val="005271AF"/>
    <w:rsid w:val="005271B0"/>
    <w:rsid w:val="005278CE"/>
    <w:rsid w:val="00531788"/>
    <w:rsid w:val="00531B9A"/>
    <w:rsid w:val="00531D15"/>
    <w:rsid w:val="0053268C"/>
    <w:rsid w:val="00533EFB"/>
    <w:rsid w:val="00534A14"/>
    <w:rsid w:val="005364BB"/>
    <w:rsid w:val="005364F1"/>
    <w:rsid w:val="00537604"/>
    <w:rsid w:val="00540109"/>
    <w:rsid w:val="00540773"/>
    <w:rsid w:val="00540BB1"/>
    <w:rsid w:val="00541487"/>
    <w:rsid w:val="005416C7"/>
    <w:rsid w:val="00541CB6"/>
    <w:rsid w:val="005422FA"/>
    <w:rsid w:val="00542344"/>
    <w:rsid w:val="00542377"/>
    <w:rsid w:val="0054268D"/>
    <w:rsid w:val="00542721"/>
    <w:rsid w:val="00542E46"/>
    <w:rsid w:val="00543319"/>
    <w:rsid w:val="005449A0"/>
    <w:rsid w:val="005453A6"/>
    <w:rsid w:val="00546111"/>
    <w:rsid w:val="00546116"/>
    <w:rsid w:val="00546DF3"/>
    <w:rsid w:val="00546EA8"/>
    <w:rsid w:val="005476EB"/>
    <w:rsid w:val="0055001A"/>
    <w:rsid w:val="0055049E"/>
    <w:rsid w:val="00550921"/>
    <w:rsid w:val="00550B09"/>
    <w:rsid w:val="00551782"/>
    <w:rsid w:val="005525ED"/>
    <w:rsid w:val="0055458E"/>
    <w:rsid w:val="00554EB3"/>
    <w:rsid w:val="0055512F"/>
    <w:rsid w:val="00556893"/>
    <w:rsid w:val="00556EEC"/>
    <w:rsid w:val="00557B68"/>
    <w:rsid w:val="00560EC4"/>
    <w:rsid w:val="0056131B"/>
    <w:rsid w:val="0056167F"/>
    <w:rsid w:val="00562D0E"/>
    <w:rsid w:val="00563035"/>
    <w:rsid w:val="00563EF1"/>
    <w:rsid w:val="00563F76"/>
    <w:rsid w:val="005658E4"/>
    <w:rsid w:val="00565E1B"/>
    <w:rsid w:val="00566AB4"/>
    <w:rsid w:val="00566B97"/>
    <w:rsid w:val="0056772C"/>
    <w:rsid w:val="00570631"/>
    <w:rsid w:val="00570BA2"/>
    <w:rsid w:val="00571235"/>
    <w:rsid w:val="0057145F"/>
    <w:rsid w:val="00571581"/>
    <w:rsid w:val="00571FC7"/>
    <w:rsid w:val="00572373"/>
    <w:rsid w:val="005725C2"/>
    <w:rsid w:val="00572D73"/>
    <w:rsid w:val="00572DFE"/>
    <w:rsid w:val="005731D0"/>
    <w:rsid w:val="005734E3"/>
    <w:rsid w:val="005738D1"/>
    <w:rsid w:val="00573B50"/>
    <w:rsid w:val="005743D9"/>
    <w:rsid w:val="0057488E"/>
    <w:rsid w:val="00574C4B"/>
    <w:rsid w:val="00575155"/>
    <w:rsid w:val="00575AC5"/>
    <w:rsid w:val="0057605D"/>
    <w:rsid w:val="00576149"/>
    <w:rsid w:val="00580020"/>
    <w:rsid w:val="005806C2"/>
    <w:rsid w:val="00580DC6"/>
    <w:rsid w:val="00581347"/>
    <w:rsid w:val="00581AC9"/>
    <w:rsid w:val="00581EE5"/>
    <w:rsid w:val="00582D0E"/>
    <w:rsid w:val="0058310A"/>
    <w:rsid w:val="00583184"/>
    <w:rsid w:val="00583A80"/>
    <w:rsid w:val="005849F8"/>
    <w:rsid w:val="00585434"/>
    <w:rsid w:val="0058595B"/>
    <w:rsid w:val="005859A3"/>
    <w:rsid w:val="00586001"/>
    <w:rsid w:val="005865FF"/>
    <w:rsid w:val="00586875"/>
    <w:rsid w:val="005873B6"/>
    <w:rsid w:val="00587E8B"/>
    <w:rsid w:val="0059013B"/>
    <w:rsid w:val="00590774"/>
    <w:rsid w:val="005929F4"/>
    <w:rsid w:val="00592E27"/>
    <w:rsid w:val="00592F5B"/>
    <w:rsid w:val="005938DF"/>
    <w:rsid w:val="00593A68"/>
    <w:rsid w:val="00594D33"/>
    <w:rsid w:val="00594E9C"/>
    <w:rsid w:val="00596414"/>
    <w:rsid w:val="00596457"/>
    <w:rsid w:val="005964FF"/>
    <w:rsid w:val="00596C0B"/>
    <w:rsid w:val="005A099B"/>
    <w:rsid w:val="005A2D9C"/>
    <w:rsid w:val="005A3FF6"/>
    <w:rsid w:val="005A423A"/>
    <w:rsid w:val="005A4F5C"/>
    <w:rsid w:val="005A55FE"/>
    <w:rsid w:val="005A5929"/>
    <w:rsid w:val="005A6473"/>
    <w:rsid w:val="005A6A11"/>
    <w:rsid w:val="005A6ADB"/>
    <w:rsid w:val="005A7753"/>
    <w:rsid w:val="005B1218"/>
    <w:rsid w:val="005B23FD"/>
    <w:rsid w:val="005B2767"/>
    <w:rsid w:val="005B2794"/>
    <w:rsid w:val="005B28F8"/>
    <w:rsid w:val="005B2F3A"/>
    <w:rsid w:val="005B33E6"/>
    <w:rsid w:val="005B44C1"/>
    <w:rsid w:val="005B460F"/>
    <w:rsid w:val="005B4A35"/>
    <w:rsid w:val="005C0620"/>
    <w:rsid w:val="005C1FE6"/>
    <w:rsid w:val="005C2072"/>
    <w:rsid w:val="005C25F4"/>
    <w:rsid w:val="005C5DB0"/>
    <w:rsid w:val="005C6B8E"/>
    <w:rsid w:val="005C7544"/>
    <w:rsid w:val="005C7EF4"/>
    <w:rsid w:val="005D08C6"/>
    <w:rsid w:val="005D11E2"/>
    <w:rsid w:val="005D1E8F"/>
    <w:rsid w:val="005D2159"/>
    <w:rsid w:val="005D2502"/>
    <w:rsid w:val="005D2506"/>
    <w:rsid w:val="005D38E8"/>
    <w:rsid w:val="005D3B8B"/>
    <w:rsid w:val="005D40BB"/>
    <w:rsid w:val="005D47F3"/>
    <w:rsid w:val="005D4835"/>
    <w:rsid w:val="005D49BF"/>
    <w:rsid w:val="005D4AA5"/>
    <w:rsid w:val="005D556E"/>
    <w:rsid w:val="005D57EE"/>
    <w:rsid w:val="005D69BC"/>
    <w:rsid w:val="005D6F4E"/>
    <w:rsid w:val="005D7543"/>
    <w:rsid w:val="005D7568"/>
    <w:rsid w:val="005D7C73"/>
    <w:rsid w:val="005D7CA5"/>
    <w:rsid w:val="005D7DE3"/>
    <w:rsid w:val="005E0594"/>
    <w:rsid w:val="005E0821"/>
    <w:rsid w:val="005E0858"/>
    <w:rsid w:val="005E20CD"/>
    <w:rsid w:val="005E2332"/>
    <w:rsid w:val="005E250B"/>
    <w:rsid w:val="005E2802"/>
    <w:rsid w:val="005E2CC7"/>
    <w:rsid w:val="005E2EA9"/>
    <w:rsid w:val="005E3ACD"/>
    <w:rsid w:val="005E3C02"/>
    <w:rsid w:val="005E428E"/>
    <w:rsid w:val="005E5F92"/>
    <w:rsid w:val="005E6225"/>
    <w:rsid w:val="005E71E6"/>
    <w:rsid w:val="005E7226"/>
    <w:rsid w:val="005E752C"/>
    <w:rsid w:val="005E7A57"/>
    <w:rsid w:val="005E7E3E"/>
    <w:rsid w:val="005F13A4"/>
    <w:rsid w:val="005F24B0"/>
    <w:rsid w:val="005F2CE2"/>
    <w:rsid w:val="005F3B69"/>
    <w:rsid w:val="005F4445"/>
    <w:rsid w:val="005F482F"/>
    <w:rsid w:val="005F5301"/>
    <w:rsid w:val="005F5846"/>
    <w:rsid w:val="005F5CDD"/>
    <w:rsid w:val="005F5D4C"/>
    <w:rsid w:val="005F6D69"/>
    <w:rsid w:val="005F6EBB"/>
    <w:rsid w:val="005F729C"/>
    <w:rsid w:val="005F7583"/>
    <w:rsid w:val="005F7A83"/>
    <w:rsid w:val="00600006"/>
    <w:rsid w:val="00601087"/>
    <w:rsid w:val="00601302"/>
    <w:rsid w:val="00601852"/>
    <w:rsid w:val="0060197A"/>
    <w:rsid w:val="00601B57"/>
    <w:rsid w:val="006020DC"/>
    <w:rsid w:val="00602AD6"/>
    <w:rsid w:val="00602C11"/>
    <w:rsid w:val="00602DCB"/>
    <w:rsid w:val="00604012"/>
    <w:rsid w:val="00604315"/>
    <w:rsid w:val="006044F5"/>
    <w:rsid w:val="00604ACF"/>
    <w:rsid w:val="00604E26"/>
    <w:rsid w:val="0060523F"/>
    <w:rsid w:val="006052CF"/>
    <w:rsid w:val="00605BEC"/>
    <w:rsid w:val="00605DDB"/>
    <w:rsid w:val="00606A86"/>
    <w:rsid w:val="00607039"/>
    <w:rsid w:val="00607780"/>
    <w:rsid w:val="00607A74"/>
    <w:rsid w:val="00607B8D"/>
    <w:rsid w:val="00607F1A"/>
    <w:rsid w:val="00610942"/>
    <w:rsid w:val="00610DCB"/>
    <w:rsid w:val="00611F5C"/>
    <w:rsid w:val="00611FFB"/>
    <w:rsid w:val="00613580"/>
    <w:rsid w:val="00615B53"/>
    <w:rsid w:val="00616567"/>
    <w:rsid w:val="006169D1"/>
    <w:rsid w:val="00616D67"/>
    <w:rsid w:val="00616E09"/>
    <w:rsid w:val="00617385"/>
    <w:rsid w:val="006200B7"/>
    <w:rsid w:val="00621596"/>
    <w:rsid w:val="00622A3B"/>
    <w:rsid w:val="00622D02"/>
    <w:rsid w:val="00622EEA"/>
    <w:rsid w:val="0062396C"/>
    <w:rsid w:val="00623C81"/>
    <w:rsid w:val="00623FF9"/>
    <w:rsid w:val="006244FB"/>
    <w:rsid w:val="00624F0E"/>
    <w:rsid w:val="00625632"/>
    <w:rsid w:val="00625C11"/>
    <w:rsid w:val="00626A26"/>
    <w:rsid w:val="00627781"/>
    <w:rsid w:val="00627D26"/>
    <w:rsid w:val="00627D4E"/>
    <w:rsid w:val="00630134"/>
    <w:rsid w:val="006307D2"/>
    <w:rsid w:val="0063080C"/>
    <w:rsid w:val="006308A8"/>
    <w:rsid w:val="00630A4F"/>
    <w:rsid w:val="006311E7"/>
    <w:rsid w:val="00631886"/>
    <w:rsid w:val="006321A9"/>
    <w:rsid w:val="006325CB"/>
    <w:rsid w:val="00632631"/>
    <w:rsid w:val="00632712"/>
    <w:rsid w:val="00632B89"/>
    <w:rsid w:val="0063346D"/>
    <w:rsid w:val="00633BD9"/>
    <w:rsid w:val="00634478"/>
    <w:rsid w:val="00634AFB"/>
    <w:rsid w:val="006354A3"/>
    <w:rsid w:val="006357AF"/>
    <w:rsid w:val="006361DF"/>
    <w:rsid w:val="006368C5"/>
    <w:rsid w:val="00636BE4"/>
    <w:rsid w:val="00637855"/>
    <w:rsid w:val="00640543"/>
    <w:rsid w:val="006420CF"/>
    <w:rsid w:val="00642A09"/>
    <w:rsid w:val="00642E4C"/>
    <w:rsid w:val="00642EF4"/>
    <w:rsid w:val="006430F2"/>
    <w:rsid w:val="00643BE2"/>
    <w:rsid w:val="00643DFD"/>
    <w:rsid w:val="00644373"/>
    <w:rsid w:val="00645915"/>
    <w:rsid w:val="006461A0"/>
    <w:rsid w:val="00646C10"/>
    <w:rsid w:val="00650759"/>
    <w:rsid w:val="00650C0C"/>
    <w:rsid w:val="00650D89"/>
    <w:rsid w:val="00650FD2"/>
    <w:rsid w:val="00650FE4"/>
    <w:rsid w:val="00651013"/>
    <w:rsid w:val="006519C3"/>
    <w:rsid w:val="00652095"/>
    <w:rsid w:val="00652B30"/>
    <w:rsid w:val="00653176"/>
    <w:rsid w:val="00653816"/>
    <w:rsid w:val="00654FB2"/>
    <w:rsid w:val="00654FB5"/>
    <w:rsid w:val="00655991"/>
    <w:rsid w:val="00655C60"/>
    <w:rsid w:val="00656345"/>
    <w:rsid w:val="006563EE"/>
    <w:rsid w:val="00656DC6"/>
    <w:rsid w:val="00660689"/>
    <w:rsid w:val="00660C0D"/>
    <w:rsid w:val="00660EC6"/>
    <w:rsid w:val="00661063"/>
    <w:rsid w:val="00661E92"/>
    <w:rsid w:val="00664110"/>
    <w:rsid w:val="006643A8"/>
    <w:rsid w:val="00664D17"/>
    <w:rsid w:val="00665040"/>
    <w:rsid w:val="006658F2"/>
    <w:rsid w:val="00665EEC"/>
    <w:rsid w:val="0066635C"/>
    <w:rsid w:val="00666520"/>
    <w:rsid w:val="00666B02"/>
    <w:rsid w:val="00667C5B"/>
    <w:rsid w:val="00670176"/>
    <w:rsid w:val="00671918"/>
    <w:rsid w:val="00671E06"/>
    <w:rsid w:val="006726EA"/>
    <w:rsid w:val="00672EEE"/>
    <w:rsid w:val="00672F7B"/>
    <w:rsid w:val="00673506"/>
    <w:rsid w:val="00673916"/>
    <w:rsid w:val="0067396B"/>
    <w:rsid w:val="006756EE"/>
    <w:rsid w:val="00675B7A"/>
    <w:rsid w:val="00675CCE"/>
    <w:rsid w:val="00675DD7"/>
    <w:rsid w:val="00677752"/>
    <w:rsid w:val="00680759"/>
    <w:rsid w:val="00681471"/>
    <w:rsid w:val="00682159"/>
    <w:rsid w:val="006822FB"/>
    <w:rsid w:val="00682779"/>
    <w:rsid w:val="00682EC4"/>
    <w:rsid w:val="00683941"/>
    <w:rsid w:val="00684130"/>
    <w:rsid w:val="00684D57"/>
    <w:rsid w:val="00685C12"/>
    <w:rsid w:val="00685CD0"/>
    <w:rsid w:val="00686207"/>
    <w:rsid w:val="00690ADE"/>
    <w:rsid w:val="00690F39"/>
    <w:rsid w:val="00691B39"/>
    <w:rsid w:val="00691EB8"/>
    <w:rsid w:val="006928F4"/>
    <w:rsid w:val="00692CDE"/>
    <w:rsid w:val="00693073"/>
    <w:rsid w:val="006935C0"/>
    <w:rsid w:val="00693608"/>
    <w:rsid w:val="006936CC"/>
    <w:rsid w:val="006942D8"/>
    <w:rsid w:val="00694714"/>
    <w:rsid w:val="006947F1"/>
    <w:rsid w:val="0069494C"/>
    <w:rsid w:val="00694A83"/>
    <w:rsid w:val="00695BC9"/>
    <w:rsid w:val="00696673"/>
    <w:rsid w:val="00697789"/>
    <w:rsid w:val="006977FF"/>
    <w:rsid w:val="00697A9E"/>
    <w:rsid w:val="006A01FA"/>
    <w:rsid w:val="006A0581"/>
    <w:rsid w:val="006A0E9E"/>
    <w:rsid w:val="006A22D3"/>
    <w:rsid w:val="006A2411"/>
    <w:rsid w:val="006A25C7"/>
    <w:rsid w:val="006A2C04"/>
    <w:rsid w:val="006A2C89"/>
    <w:rsid w:val="006A325A"/>
    <w:rsid w:val="006A3BA5"/>
    <w:rsid w:val="006A4AAD"/>
    <w:rsid w:val="006A4D9F"/>
    <w:rsid w:val="006A50E9"/>
    <w:rsid w:val="006A5391"/>
    <w:rsid w:val="006A54EF"/>
    <w:rsid w:val="006A5BC4"/>
    <w:rsid w:val="006A6892"/>
    <w:rsid w:val="006A6DA2"/>
    <w:rsid w:val="006A7040"/>
    <w:rsid w:val="006A746D"/>
    <w:rsid w:val="006A7AB2"/>
    <w:rsid w:val="006B02E9"/>
    <w:rsid w:val="006B0A9B"/>
    <w:rsid w:val="006B13CF"/>
    <w:rsid w:val="006B13D9"/>
    <w:rsid w:val="006B2935"/>
    <w:rsid w:val="006B3D20"/>
    <w:rsid w:val="006B3D22"/>
    <w:rsid w:val="006B4A61"/>
    <w:rsid w:val="006B52DE"/>
    <w:rsid w:val="006B52DF"/>
    <w:rsid w:val="006B5615"/>
    <w:rsid w:val="006B5717"/>
    <w:rsid w:val="006B582F"/>
    <w:rsid w:val="006B5EB2"/>
    <w:rsid w:val="006B60AF"/>
    <w:rsid w:val="006B7AA9"/>
    <w:rsid w:val="006B7EE9"/>
    <w:rsid w:val="006C046E"/>
    <w:rsid w:val="006C04D0"/>
    <w:rsid w:val="006C06CC"/>
    <w:rsid w:val="006C0CEB"/>
    <w:rsid w:val="006C0D78"/>
    <w:rsid w:val="006C0E1D"/>
    <w:rsid w:val="006C1631"/>
    <w:rsid w:val="006C3B1E"/>
    <w:rsid w:val="006C4158"/>
    <w:rsid w:val="006C463C"/>
    <w:rsid w:val="006C47FD"/>
    <w:rsid w:val="006C5C19"/>
    <w:rsid w:val="006C5F61"/>
    <w:rsid w:val="006C6CF3"/>
    <w:rsid w:val="006C6F2F"/>
    <w:rsid w:val="006C70A0"/>
    <w:rsid w:val="006C7F5E"/>
    <w:rsid w:val="006D0044"/>
    <w:rsid w:val="006D01C4"/>
    <w:rsid w:val="006D0915"/>
    <w:rsid w:val="006D1352"/>
    <w:rsid w:val="006D1BA2"/>
    <w:rsid w:val="006D1D45"/>
    <w:rsid w:val="006D27CB"/>
    <w:rsid w:val="006D2F08"/>
    <w:rsid w:val="006D3275"/>
    <w:rsid w:val="006D4E80"/>
    <w:rsid w:val="006D5366"/>
    <w:rsid w:val="006D540E"/>
    <w:rsid w:val="006D576C"/>
    <w:rsid w:val="006D5865"/>
    <w:rsid w:val="006D75BD"/>
    <w:rsid w:val="006E2AEB"/>
    <w:rsid w:val="006E2BF9"/>
    <w:rsid w:val="006E3230"/>
    <w:rsid w:val="006E378F"/>
    <w:rsid w:val="006E4186"/>
    <w:rsid w:val="006E433C"/>
    <w:rsid w:val="006E4377"/>
    <w:rsid w:val="006E4B1B"/>
    <w:rsid w:val="006E5445"/>
    <w:rsid w:val="006E590A"/>
    <w:rsid w:val="006E6457"/>
    <w:rsid w:val="006E69D8"/>
    <w:rsid w:val="006E706F"/>
    <w:rsid w:val="006E7637"/>
    <w:rsid w:val="006E76C1"/>
    <w:rsid w:val="006E7A80"/>
    <w:rsid w:val="006E7C9D"/>
    <w:rsid w:val="006E7D93"/>
    <w:rsid w:val="006F06B8"/>
    <w:rsid w:val="006F11E4"/>
    <w:rsid w:val="006F1A23"/>
    <w:rsid w:val="006F27BC"/>
    <w:rsid w:val="006F2ABF"/>
    <w:rsid w:val="006F33C7"/>
    <w:rsid w:val="006F3F84"/>
    <w:rsid w:val="006F409B"/>
    <w:rsid w:val="006F4B80"/>
    <w:rsid w:val="006F5456"/>
    <w:rsid w:val="006F593B"/>
    <w:rsid w:val="006F5FED"/>
    <w:rsid w:val="006F64A7"/>
    <w:rsid w:val="006F7436"/>
    <w:rsid w:val="006F759F"/>
    <w:rsid w:val="006F7D40"/>
    <w:rsid w:val="00700476"/>
    <w:rsid w:val="00702624"/>
    <w:rsid w:val="007029A3"/>
    <w:rsid w:val="00702EA1"/>
    <w:rsid w:val="00704146"/>
    <w:rsid w:val="0070418C"/>
    <w:rsid w:val="00704521"/>
    <w:rsid w:val="00704B9D"/>
    <w:rsid w:val="007058D2"/>
    <w:rsid w:val="007069BA"/>
    <w:rsid w:val="00706E4E"/>
    <w:rsid w:val="00706F4F"/>
    <w:rsid w:val="007070C3"/>
    <w:rsid w:val="007072FB"/>
    <w:rsid w:val="0070791C"/>
    <w:rsid w:val="00707E3D"/>
    <w:rsid w:val="00711E6C"/>
    <w:rsid w:val="00712C17"/>
    <w:rsid w:val="0071383C"/>
    <w:rsid w:val="007141A7"/>
    <w:rsid w:val="007152CD"/>
    <w:rsid w:val="00715722"/>
    <w:rsid w:val="0071650B"/>
    <w:rsid w:val="00716C81"/>
    <w:rsid w:val="0071776B"/>
    <w:rsid w:val="00720625"/>
    <w:rsid w:val="00721032"/>
    <w:rsid w:val="00721044"/>
    <w:rsid w:val="00721253"/>
    <w:rsid w:val="00721B55"/>
    <w:rsid w:val="0072330F"/>
    <w:rsid w:val="00724612"/>
    <w:rsid w:val="00724875"/>
    <w:rsid w:val="00724D69"/>
    <w:rsid w:val="00726CE4"/>
    <w:rsid w:val="00727357"/>
    <w:rsid w:val="0072795D"/>
    <w:rsid w:val="00730A44"/>
    <w:rsid w:val="007311AC"/>
    <w:rsid w:val="007311CF"/>
    <w:rsid w:val="007316D0"/>
    <w:rsid w:val="00731BF2"/>
    <w:rsid w:val="00731FEB"/>
    <w:rsid w:val="00733A44"/>
    <w:rsid w:val="00734143"/>
    <w:rsid w:val="007357C5"/>
    <w:rsid w:val="00736525"/>
    <w:rsid w:val="007369B1"/>
    <w:rsid w:val="0073707F"/>
    <w:rsid w:val="0073778F"/>
    <w:rsid w:val="00737802"/>
    <w:rsid w:val="00737E47"/>
    <w:rsid w:val="00737F97"/>
    <w:rsid w:val="007401D9"/>
    <w:rsid w:val="00740A35"/>
    <w:rsid w:val="00740EAC"/>
    <w:rsid w:val="0074133E"/>
    <w:rsid w:val="00742A20"/>
    <w:rsid w:val="0074418F"/>
    <w:rsid w:val="00744956"/>
    <w:rsid w:val="00744C27"/>
    <w:rsid w:val="0074577D"/>
    <w:rsid w:val="007459FB"/>
    <w:rsid w:val="00745A5C"/>
    <w:rsid w:val="0074605F"/>
    <w:rsid w:val="00746805"/>
    <w:rsid w:val="00746FDE"/>
    <w:rsid w:val="00747510"/>
    <w:rsid w:val="00747B0A"/>
    <w:rsid w:val="00747E94"/>
    <w:rsid w:val="00751631"/>
    <w:rsid w:val="007516B2"/>
    <w:rsid w:val="00751A23"/>
    <w:rsid w:val="00751AB0"/>
    <w:rsid w:val="00752058"/>
    <w:rsid w:val="0075335E"/>
    <w:rsid w:val="007534E1"/>
    <w:rsid w:val="00754035"/>
    <w:rsid w:val="00754C83"/>
    <w:rsid w:val="007564A7"/>
    <w:rsid w:val="007565E8"/>
    <w:rsid w:val="00756C20"/>
    <w:rsid w:val="00756D7E"/>
    <w:rsid w:val="00756FB1"/>
    <w:rsid w:val="00761E5C"/>
    <w:rsid w:val="007620B1"/>
    <w:rsid w:val="00762B8E"/>
    <w:rsid w:val="00762CF6"/>
    <w:rsid w:val="00763C63"/>
    <w:rsid w:val="00764E57"/>
    <w:rsid w:val="00765DF8"/>
    <w:rsid w:val="00765F43"/>
    <w:rsid w:val="00766749"/>
    <w:rsid w:val="00766C6D"/>
    <w:rsid w:val="00767450"/>
    <w:rsid w:val="00767C1B"/>
    <w:rsid w:val="00767DAB"/>
    <w:rsid w:val="0077097C"/>
    <w:rsid w:val="00770E47"/>
    <w:rsid w:val="007714A9"/>
    <w:rsid w:val="0077207D"/>
    <w:rsid w:val="0077428F"/>
    <w:rsid w:val="00774675"/>
    <w:rsid w:val="00774ADD"/>
    <w:rsid w:val="00774F88"/>
    <w:rsid w:val="00774FDB"/>
    <w:rsid w:val="00775057"/>
    <w:rsid w:val="00775189"/>
    <w:rsid w:val="007752AC"/>
    <w:rsid w:val="0077581E"/>
    <w:rsid w:val="0077684A"/>
    <w:rsid w:val="00776E7F"/>
    <w:rsid w:val="007775FC"/>
    <w:rsid w:val="0077776E"/>
    <w:rsid w:val="00777BA2"/>
    <w:rsid w:val="00777E7D"/>
    <w:rsid w:val="00781408"/>
    <w:rsid w:val="00781473"/>
    <w:rsid w:val="00782AF3"/>
    <w:rsid w:val="00782CE0"/>
    <w:rsid w:val="00783242"/>
    <w:rsid w:val="00784F7F"/>
    <w:rsid w:val="007855FF"/>
    <w:rsid w:val="00785650"/>
    <w:rsid w:val="0078588B"/>
    <w:rsid w:val="007859A4"/>
    <w:rsid w:val="00785B4A"/>
    <w:rsid w:val="007878BD"/>
    <w:rsid w:val="00787925"/>
    <w:rsid w:val="00787C80"/>
    <w:rsid w:val="00790493"/>
    <w:rsid w:val="007911DE"/>
    <w:rsid w:val="00791353"/>
    <w:rsid w:val="00791576"/>
    <w:rsid w:val="00791D25"/>
    <w:rsid w:val="00791E87"/>
    <w:rsid w:val="00791FBC"/>
    <w:rsid w:val="0079267A"/>
    <w:rsid w:val="00794618"/>
    <w:rsid w:val="00795C3F"/>
    <w:rsid w:val="00795FBD"/>
    <w:rsid w:val="00796F25"/>
    <w:rsid w:val="00796FE4"/>
    <w:rsid w:val="007971DC"/>
    <w:rsid w:val="007971E4"/>
    <w:rsid w:val="007973BC"/>
    <w:rsid w:val="007A09F4"/>
    <w:rsid w:val="007A1B40"/>
    <w:rsid w:val="007A2688"/>
    <w:rsid w:val="007A2E98"/>
    <w:rsid w:val="007A3091"/>
    <w:rsid w:val="007A3BA3"/>
    <w:rsid w:val="007A40DC"/>
    <w:rsid w:val="007A42B4"/>
    <w:rsid w:val="007A451A"/>
    <w:rsid w:val="007A473C"/>
    <w:rsid w:val="007A49AF"/>
    <w:rsid w:val="007A4E8E"/>
    <w:rsid w:val="007A5A7C"/>
    <w:rsid w:val="007A5EAB"/>
    <w:rsid w:val="007A6CC0"/>
    <w:rsid w:val="007A7A0C"/>
    <w:rsid w:val="007A7C40"/>
    <w:rsid w:val="007A7FEC"/>
    <w:rsid w:val="007B016E"/>
    <w:rsid w:val="007B01F9"/>
    <w:rsid w:val="007B07E7"/>
    <w:rsid w:val="007B1113"/>
    <w:rsid w:val="007B1237"/>
    <w:rsid w:val="007B1499"/>
    <w:rsid w:val="007B15E8"/>
    <w:rsid w:val="007B1A14"/>
    <w:rsid w:val="007B1BBF"/>
    <w:rsid w:val="007B23C7"/>
    <w:rsid w:val="007B2960"/>
    <w:rsid w:val="007B31DB"/>
    <w:rsid w:val="007B355D"/>
    <w:rsid w:val="007B3995"/>
    <w:rsid w:val="007B48BA"/>
    <w:rsid w:val="007B5EA1"/>
    <w:rsid w:val="007B6801"/>
    <w:rsid w:val="007B6A24"/>
    <w:rsid w:val="007B7980"/>
    <w:rsid w:val="007C0133"/>
    <w:rsid w:val="007C0DEF"/>
    <w:rsid w:val="007C1AD1"/>
    <w:rsid w:val="007C1D5C"/>
    <w:rsid w:val="007C2083"/>
    <w:rsid w:val="007C2111"/>
    <w:rsid w:val="007C2911"/>
    <w:rsid w:val="007C3451"/>
    <w:rsid w:val="007C58F8"/>
    <w:rsid w:val="007C5D5A"/>
    <w:rsid w:val="007C607F"/>
    <w:rsid w:val="007C6277"/>
    <w:rsid w:val="007C686B"/>
    <w:rsid w:val="007C6E44"/>
    <w:rsid w:val="007C79DD"/>
    <w:rsid w:val="007D02FB"/>
    <w:rsid w:val="007D1263"/>
    <w:rsid w:val="007D1A97"/>
    <w:rsid w:val="007D1ADB"/>
    <w:rsid w:val="007D266F"/>
    <w:rsid w:val="007D2CD6"/>
    <w:rsid w:val="007D3063"/>
    <w:rsid w:val="007D327C"/>
    <w:rsid w:val="007D3CEB"/>
    <w:rsid w:val="007D3E40"/>
    <w:rsid w:val="007D3EF1"/>
    <w:rsid w:val="007D418D"/>
    <w:rsid w:val="007D4BC8"/>
    <w:rsid w:val="007D5759"/>
    <w:rsid w:val="007D5EF3"/>
    <w:rsid w:val="007D6DBB"/>
    <w:rsid w:val="007D7075"/>
    <w:rsid w:val="007E0AA5"/>
    <w:rsid w:val="007E0AC9"/>
    <w:rsid w:val="007E1175"/>
    <w:rsid w:val="007E2343"/>
    <w:rsid w:val="007E3300"/>
    <w:rsid w:val="007E3375"/>
    <w:rsid w:val="007E3511"/>
    <w:rsid w:val="007E4270"/>
    <w:rsid w:val="007E468D"/>
    <w:rsid w:val="007E4939"/>
    <w:rsid w:val="007E4A49"/>
    <w:rsid w:val="007E4EF9"/>
    <w:rsid w:val="007E50BD"/>
    <w:rsid w:val="007E5349"/>
    <w:rsid w:val="007E5DFF"/>
    <w:rsid w:val="007E714C"/>
    <w:rsid w:val="007E7683"/>
    <w:rsid w:val="007E7A6B"/>
    <w:rsid w:val="007E7EE2"/>
    <w:rsid w:val="007F1D38"/>
    <w:rsid w:val="007F1DAC"/>
    <w:rsid w:val="007F1E2E"/>
    <w:rsid w:val="007F2030"/>
    <w:rsid w:val="007F3BA3"/>
    <w:rsid w:val="007F3F9C"/>
    <w:rsid w:val="007F49FA"/>
    <w:rsid w:val="007F54C4"/>
    <w:rsid w:val="007F5964"/>
    <w:rsid w:val="007F62B5"/>
    <w:rsid w:val="007F6E9A"/>
    <w:rsid w:val="007F7076"/>
    <w:rsid w:val="007F71A6"/>
    <w:rsid w:val="00800CCD"/>
    <w:rsid w:val="008017AA"/>
    <w:rsid w:val="008017DD"/>
    <w:rsid w:val="00801CE4"/>
    <w:rsid w:val="008022CE"/>
    <w:rsid w:val="008044D4"/>
    <w:rsid w:val="00804614"/>
    <w:rsid w:val="008047A4"/>
    <w:rsid w:val="00804B01"/>
    <w:rsid w:val="0080523B"/>
    <w:rsid w:val="0080559C"/>
    <w:rsid w:val="00805AAE"/>
    <w:rsid w:val="0080600F"/>
    <w:rsid w:val="008072EF"/>
    <w:rsid w:val="008078D3"/>
    <w:rsid w:val="00810014"/>
    <w:rsid w:val="00810AB4"/>
    <w:rsid w:val="00810E8A"/>
    <w:rsid w:val="00813552"/>
    <w:rsid w:val="00813EDF"/>
    <w:rsid w:val="00814BD0"/>
    <w:rsid w:val="00815383"/>
    <w:rsid w:val="008169C2"/>
    <w:rsid w:val="00816FED"/>
    <w:rsid w:val="00817184"/>
    <w:rsid w:val="008178DE"/>
    <w:rsid w:val="00817B56"/>
    <w:rsid w:val="00817B8C"/>
    <w:rsid w:val="008201CF"/>
    <w:rsid w:val="008204C5"/>
    <w:rsid w:val="00820D4D"/>
    <w:rsid w:val="008210FE"/>
    <w:rsid w:val="008217BA"/>
    <w:rsid w:val="00821A88"/>
    <w:rsid w:val="00822BA0"/>
    <w:rsid w:val="00822DAC"/>
    <w:rsid w:val="00823442"/>
    <w:rsid w:val="008236C8"/>
    <w:rsid w:val="00823C79"/>
    <w:rsid w:val="008247F9"/>
    <w:rsid w:val="0082495D"/>
    <w:rsid w:val="0082614E"/>
    <w:rsid w:val="008262A2"/>
    <w:rsid w:val="00826602"/>
    <w:rsid w:val="0082689A"/>
    <w:rsid w:val="00826AD2"/>
    <w:rsid w:val="00830DA1"/>
    <w:rsid w:val="008317BE"/>
    <w:rsid w:val="00831AC3"/>
    <w:rsid w:val="00831E6E"/>
    <w:rsid w:val="00831E8A"/>
    <w:rsid w:val="00831EC8"/>
    <w:rsid w:val="00831FF6"/>
    <w:rsid w:val="00832015"/>
    <w:rsid w:val="0083270F"/>
    <w:rsid w:val="008348E6"/>
    <w:rsid w:val="00834B4F"/>
    <w:rsid w:val="0083592A"/>
    <w:rsid w:val="00836D75"/>
    <w:rsid w:val="00836FCE"/>
    <w:rsid w:val="0083747E"/>
    <w:rsid w:val="00840498"/>
    <w:rsid w:val="008408FF"/>
    <w:rsid w:val="008414F5"/>
    <w:rsid w:val="00841EF6"/>
    <w:rsid w:val="00842274"/>
    <w:rsid w:val="00842828"/>
    <w:rsid w:val="00842EF0"/>
    <w:rsid w:val="0084408B"/>
    <w:rsid w:val="00844FBB"/>
    <w:rsid w:val="00845174"/>
    <w:rsid w:val="00845E5B"/>
    <w:rsid w:val="00845E95"/>
    <w:rsid w:val="0084602E"/>
    <w:rsid w:val="008469D8"/>
    <w:rsid w:val="0085000B"/>
    <w:rsid w:val="008515BB"/>
    <w:rsid w:val="00851B2F"/>
    <w:rsid w:val="00851DF2"/>
    <w:rsid w:val="00851F3F"/>
    <w:rsid w:val="0085269D"/>
    <w:rsid w:val="00852FA9"/>
    <w:rsid w:val="00853456"/>
    <w:rsid w:val="00853C82"/>
    <w:rsid w:val="00854D03"/>
    <w:rsid w:val="00854DC6"/>
    <w:rsid w:val="00855103"/>
    <w:rsid w:val="008555C6"/>
    <w:rsid w:val="0085618F"/>
    <w:rsid w:val="00856EDC"/>
    <w:rsid w:val="008579FB"/>
    <w:rsid w:val="008607E3"/>
    <w:rsid w:val="00861283"/>
    <w:rsid w:val="008623B5"/>
    <w:rsid w:val="00862BDD"/>
    <w:rsid w:val="008638A9"/>
    <w:rsid w:val="00863F4F"/>
    <w:rsid w:val="008652D5"/>
    <w:rsid w:val="00867E63"/>
    <w:rsid w:val="00870560"/>
    <w:rsid w:val="00870A12"/>
    <w:rsid w:val="00870ABA"/>
    <w:rsid w:val="008710E1"/>
    <w:rsid w:val="008716E5"/>
    <w:rsid w:val="0087213D"/>
    <w:rsid w:val="008724FD"/>
    <w:rsid w:val="00872596"/>
    <w:rsid w:val="008728D3"/>
    <w:rsid w:val="0087295C"/>
    <w:rsid w:val="0087411F"/>
    <w:rsid w:val="00874284"/>
    <w:rsid w:val="00874DBE"/>
    <w:rsid w:val="008753BD"/>
    <w:rsid w:val="00876F2B"/>
    <w:rsid w:val="008770B8"/>
    <w:rsid w:val="00877852"/>
    <w:rsid w:val="00877E8F"/>
    <w:rsid w:val="00880D43"/>
    <w:rsid w:val="00881072"/>
    <w:rsid w:val="00881CA9"/>
    <w:rsid w:val="008834F4"/>
    <w:rsid w:val="00883628"/>
    <w:rsid w:val="008843F9"/>
    <w:rsid w:val="00885020"/>
    <w:rsid w:val="00885544"/>
    <w:rsid w:val="008860A0"/>
    <w:rsid w:val="0088634E"/>
    <w:rsid w:val="00886F3F"/>
    <w:rsid w:val="00886F90"/>
    <w:rsid w:val="008871F3"/>
    <w:rsid w:val="00887D05"/>
    <w:rsid w:val="0089066E"/>
    <w:rsid w:val="00890E09"/>
    <w:rsid w:val="00891117"/>
    <w:rsid w:val="0089151C"/>
    <w:rsid w:val="00891577"/>
    <w:rsid w:val="008915C4"/>
    <w:rsid w:val="00891A12"/>
    <w:rsid w:val="00891C7F"/>
    <w:rsid w:val="00892199"/>
    <w:rsid w:val="0089271E"/>
    <w:rsid w:val="00893AB8"/>
    <w:rsid w:val="008956FC"/>
    <w:rsid w:val="00896A15"/>
    <w:rsid w:val="00896D25"/>
    <w:rsid w:val="00897190"/>
    <w:rsid w:val="008A04C8"/>
    <w:rsid w:val="008A14F1"/>
    <w:rsid w:val="008A2F69"/>
    <w:rsid w:val="008A3340"/>
    <w:rsid w:val="008A350D"/>
    <w:rsid w:val="008A38B2"/>
    <w:rsid w:val="008A5606"/>
    <w:rsid w:val="008A6913"/>
    <w:rsid w:val="008A6F36"/>
    <w:rsid w:val="008A771C"/>
    <w:rsid w:val="008B01C9"/>
    <w:rsid w:val="008B1243"/>
    <w:rsid w:val="008B2109"/>
    <w:rsid w:val="008B2838"/>
    <w:rsid w:val="008B33D1"/>
    <w:rsid w:val="008B34E6"/>
    <w:rsid w:val="008B3D2E"/>
    <w:rsid w:val="008B4E03"/>
    <w:rsid w:val="008B5250"/>
    <w:rsid w:val="008B6673"/>
    <w:rsid w:val="008B67B1"/>
    <w:rsid w:val="008B70F3"/>
    <w:rsid w:val="008B71C4"/>
    <w:rsid w:val="008B76DF"/>
    <w:rsid w:val="008B7FED"/>
    <w:rsid w:val="008C10F4"/>
    <w:rsid w:val="008C234D"/>
    <w:rsid w:val="008C2896"/>
    <w:rsid w:val="008C2BEC"/>
    <w:rsid w:val="008C2CE5"/>
    <w:rsid w:val="008C3354"/>
    <w:rsid w:val="008C4676"/>
    <w:rsid w:val="008C559B"/>
    <w:rsid w:val="008C5665"/>
    <w:rsid w:val="008C65F7"/>
    <w:rsid w:val="008C68F6"/>
    <w:rsid w:val="008D0202"/>
    <w:rsid w:val="008D04C9"/>
    <w:rsid w:val="008D14D5"/>
    <w:rsid w:val="008D1DB2"/>
    <w:rsid w:val="008D1EAD"/>
    <w:rsid w:val="008D2223"/>
    <w:rsid w:val="008D4141"/>
    <w:rsid w:val="008D4889"/>
    <w:rsid w:val="008D4B71"/>
    <w:rsid w:val="008D4DE4"/>
    <w:rsid w:val="008D50EB"/>
    <w:rsid w:val="008D6883"/>
    <w:rsid w:val="008D6985"/>
    <w:rsid w:val="008D6DA6"/>
    <w:rsid w:val="008E03FD"/>
    <w:rsid w:val="008E0838"/>
    <w:rsid w:val="008E0AFF"/>
    <w:rsid w:val="008E12AD"/>
    <w:rsid w:val="008E3837"/>
    <w:rsid w:val="008E4767"/>
    <w:rsid w:val="008E6295"/>
    <w:rsid w:val="008E7479"/>
    <w:rsid w:val="008E7A8C"/>
    <w:rsid w:val="008E7EEF"/>
    <w:rsid w:val="008F0CF3"/>
    <w:rsid w:val="008F124C"/>
    <w:rsid w:val="008F1651"/>
    <w:rsid w:val="008F3408"/>
    <w:rsid w:val="008F4394"/>
    <w:rsid w:val="008F53B3"/>
    <w:rsid w:val="008F5E74"/>
    <w:rsid w:val="008F72AA"/>
    <w:rsid w:val="008F7404"/>
    <w:rsid w:val="00900F17"/>
    <w:rsid w:val="00901179"/>
    <w:rsid w:val="009017E1"/>
    <w:rsid w:val="00901937"/>
    <w:rsid w:val="0090203B"/>
    <w:rsid w:val="009031B1"/>
    <w:rsid w:val="00903205"/>
    <w:rsid w:val="00903285"/>
    <w:rsid w:val="009035BA"/>
    <w:rsid w:val="00903606"/>
    <w:rsid w:val="00903A40"/>
    <w:rsid w:val="009042C2"/>
    <w:rsid w:val="00904D19"/>
    <w:rsid w:val="00906F40"/>
    <w:rsid w:val="0090731E"/>
    <w:rsid w:val="009076ED"/>
    <w:rsid w:val="00907BC0"/>
    <w:rsid w:val="00911164"/>
    <w:rsid w:val="00912436"/>
    <w:rsid w:val="00913706"/>
    <w:rsid w:val="00915B1C"/>
    <w:rsid w:val="00916242"/>
    <w:rsid w:val="00916A3C"/>
    <w:rsid w:val="009171BD"/>
    <w:rsid w:val="009174F3"/>
    <w:rsid w:val="0091797D"/>
    <w:rsid w:val="00917E32"/>
    <w:rsid w:val="0092007A"/>
    <w:rsid w:val="0092042E"/>
    <w:rsid w:val="009207A3"/>
    <w:rsid w:val="0092084E"/>
    <w:rsid w:val="00920AB3"/>
    <w:rsid w:val="009212DF"/>
    <w:rsid w:val="0092264B"/>
    <w:rsid w:val="00923419"/>
    <w:rsid w:val="00923CBA"/>
    <w:rsid w:val="00923F1F"/>
    <w:rsid w:val="009242EB"/>
    <w:rsid w:val="00924BF2"/>
    <w:rsid w:val="00924F4B"/>
    <w:rsid w:val="00925B29"/>
    <w:rsid w:val="00925F4B"/>
    <w:rsid w:val="00926067"/>
    <w:rsid w:val="0092650C"/>
    <w:rsid w:val="00926703"/>
    <w:rsid w:val="00927547"/>
    <w:rsid w:val="00927691"/>
    <w:rsid w:val="00927A5F"/>
    <w:rsid w:val="00930510"/>
    <w:rsid w:val="009306FD"/>
    <w:rsid w:val="00930807"/>
    <w:rsid w:val="009308C4"/>
    <w:rsid w:val="00930DF0"/>
    <w:rsid w:val="00931136"/>
    <w:rsid w:val="00931A37"/>
    <w:rsid w:val="00932506"/>
    <w:rsid w:val="00932AED"/>
    <w:rsid w:val="00932C19"/>
    <w:rsid w:val="00933B44"/>
    <w:rsid w:val="00933EA8"/>
    <w:rsid w:val="00934364"/>
    <w:rsid w:val="009343FB"/>
    <w:rsid w:val="00934B93"/>
    <w:rsid w:val="00934C51"/>
    <w:rsid w:val="00935B63"/>
    <w:rsid w:val="00935C58"/>
    <w:rsid w:val="009360AF"/>
    <w:rsid w:val="00936B91"/>
    <w:rsid w:val="00936DC4"/>
    <w:rsid w:val="009370C9"/>
    <w:rsid w:val="00937D43"/>
    <w:rsid w:val="0094078F"/>
    <w:rsid w:val="00940FA3"/>
    <w:rsid w:val="00941D84"/>
    <w:rsid w:val="00941FB0"/>
    <w:rsid w:val="009420AB"/>
    <w:rsid w:val="00942518"/>
    <w:rsid w:val="009426D4"/>
    <w:rsid w:val="0094312F"/>
    <w:rsid w:val="009445D4"/>
    <w:rsid w:val="00944F77"/>
    <w:rsid w:val="00945F4A"/>
    <w:rsid w:val="00947D67"/>
    <w:rsid w:val="00947E40"/>
    <w:rsid w:val="00947F25"/>
    <w:rsid w:val="00947F8A"/>
    <w:rsid w:val="00950091"/>
    <w:rsid w:val="00950159"/>
    <w:rsid w:val="0095035B"/>
    <w:rsid w:val="00950784"/>
    <w:rsid w:val="009515BF"/>
    <w:rsid w:val="0095216E"/>
    <w:rsid w:val="0095251A"/>
    <w:rsid w:val="00952B86"/>
    <w:rsid w:val="00954212"/>
    <w:rsid w:val="009542D4"/>
    <w:rsid w:val="00954727"/>
    <w:rsid w:val="0095490B"/>
    <w:rsid w:val="0095535E"/>
    <w:rsid w:val="009562ED"/>
    <w:rsid w:val="0095769A"/>
    <w:rsid w:val="00960A33"/>
    <w:rsid w:val="00962535"/>
    <w:rsid w:val="00963284"/>
    <w:rsid w:val="00963CC1"/>
    <w:rsid w:val="00964136"/>
    <w:rsid w:val="009642E4"/>
    <w:rsid w:val="0096441B"/>
    <w:rsid w:val="009649DE"/>
    <w:rsid w:val="00965114"/>
    <w:rsid w:val="00965187"/>
    <w:rsid w:val="0096542D"/>
    <w:rsid w:val="00965452"/>
    <w:rsid w:val="00965801"/>
    <w:rsid w:val="0096644B"/>
    <w:rsid w:val="0096713E"/>
    <w:rsid w:val="009673A4"/>
    <w:rsid w:val="00970A9F"/>
    <w:rsid w:val="00971914"/>
    <w:rsid w:val="00972B34"/>
    <w:rsid w:val="00973739"/>
    <w:rsid w:val="00973BD7"/>
    <w:rsid w:val="00974145"/>
    <w:rsid w:val="00974363"/>
    <w:rsid w:val="00974556"/>
    <w:rsid w:val="009747EF"/>
    <w:rsid w:val="00974ADD"/>
    <w:rsid w:val="009757BB"/>
    <w:rsid w:val="00975E9F"/>
    <w:rsid w:val="00976391"/>
    <w:rsid w:val="00976F29"/>
    <w:rsid w:val="00976FC2"/>
    <w:rsid w:val="00977926"/>
    <w:rsid w:val="00981898"/>
    <w:rsid w:val="00981ED3"/>
    <w:rsid w:val="0098277E"/>
    <w:rsid w:val="009845B3"/>
    <w:rsid w:val="00984BD6"/>
    <w:rsid w:val="00985174"/>
    <w:rsid w:val="00986489"/>
    <w:rsid w:val="00986763"/>
    <w:rsid w:val="00986A82"/>
    <w:rsid w:val="00987278"/>
    <w:rsid w:val="00987BBE"/>
    <w:rsid w:val="00990FA8"/>
    <w:rsid w:val="00992B07"/>
    <w:rsid w:val="00992C76"/>
    <w:rsid w:val="0099334E"/>
    <w:rsid w:val="009933A4"/>
    <w:rsid w:val="00993A91"/>
    <w:rsid w:val="00993CB4"/>
    <w:rsid w:val="009951A6"/>
    <w:rsid w:val="0099577C"/>
    <w:rsid w:val="00997440"/>
    <w:rsid w:val="009A0402"/>
    <w:rsid w:val="009A1E3D"/>
    <w:rsid w:val="009A1E73"/>
    <w:rsid w:val="009A2673"/>
    <w:rsid w:val="009A29DA"/>
    <w:rsid w:val="009A2F30"/>
    <w:rsid w:val="009A4038"/>
    <w:rsid w:val="009A4448"/>
    <w:rsid w:val="009A559C"/>
    <w:rsid w:val="009A5CFA"/>
    <w:rsid w:val="009A5D90"/>
    <w:rsid w:val="009A68D9"/>
    <w:rsid w:val="009A6D07"/>
    <w:rsid w:val="009A7A94"/>
    <w:rsid w:val="009B0AA3"/>
    <w:rsid w:val="009B1D70"/>
    <w:rsid w:val="009B24A5"/>
    <w:rsid w:val="009B2601"/>
    <w:rsid w:val="009B3808"/>
    <w:rsid w:val="009B494A"/>
    <w:rsid w:val="009B4E9E"/>
    <w:rsid w:val="009B5360"/>
    <w:rsid w:val="009B64C3"/>
    <w:rsid w:val="009B674D"/>
    <w:rsid w:val="009B6FA0"/>
    <w:rsid w:val="009B74DB"/>
    <w:rsid w:val="009B74E4"/>
    <w:rsid w:val="009B7826"/>
    <w:rsid w:val="009B7D1B"/>
    <w:rsid w:val="009C0B49"/>
    <w:rsid w:val="009C0E9B"/>
    <w:rsid w:val="009C1690"/>
    <w:rsid w:val="009C1AA8"/>
    <w:rsid w:val="009C2053"/>
    <w:rsid w:val="009C21FF"/>
    <w:rsid w:val="009C2A2F"/>
    <w:rsid w:val="009C2A79"/>
    <w:rsid w:val="009C36C9"/>
    <w:rsid w:val="009C3A0E"/>
    <w:rsid w:val="009C3BE9"/>
    <w:rsid w:val="009C3F6F"/>
    <w:rsid w:val="009C45B0"/>
    <w:rsid w:val="009C4690"/>
    <w:rsid w:val="009C4A6F"/>
    <w:rsid w:val="009C4B8F"/>
    <w:rsid w:val="009C4BCF"/>
    <w:rsid w:val="009C4C1D"/>
    <w:rsid w:val="009C5E36"/>
    <w:rsid w:val="009C5F41"/>
    <w:rsid w:val="009C6881"/>
    <w:rsid w:val="009C6A09"/>
    <w:rsid w:val="009C7516"/>
    <w:rsid w:val="009C7759"/>
    <w:rsid w:val="009D043D"/>
    <w:rsid w:val="009D07C8"/>
    <w:rsid w:val="009D10B1"/>
    <w:rsid w:val="009D1292"/>
    <w:rsid w:val="009D1D05"/>
    <w:rsid w:val="009D1F37"/>
    <w:rsid w:val="009D1FE1"/>
    <w:rsid w:val="009D20B7"/>
    <w:rsid w:val="009D2ECB"/>
    <w:rsid w:val="009D39D3"/>
    <w:rsid w:val="009D43AA"/>
    <w:rsid w:val="009D47B6"/>
    <w:rsid w:val="009D4E32"/>
    <w:rsid w:val="009D570F"/>
    <w:rsid w:val="009D616E"/>
    <w:rsid w:val="009D61EE"/>
    <w:rsid w:val="009D64E1"/>
    <w:rsid w:val="009D6C71"/>
    <w:rsid w:val="009D6CF0"/>
    <w:rsid w:val="009D7881"/>
    <w:rsid w:val="009E0631"/>
    <w:rsid w:val="009E16D0"/>
    <w:rsid w:val="009E1D97"/>
    <w:rsid w:val="009E2051"/>
    <w:rsid w:val="009E3542"/>
    <w:rsid w:val="009E38FD"/>
    <w:rsid w:val="009E5041"/>
    <w:rsid w:val="009E516C"/>
    <w:rsid w:val="009E5757"/>
    <w:rsid w:val="009E663D"/>
    <w:rsid w:val="009E6DA5"/>
    <w:rsid w:val="009E6F98"/>
    <w:rsid w:val="009E7440"/>
    <w:rsid w:val="009F13D6"/>
    <w:rsid w:val="009F1D44"/>
    <w:rsid w:val="009F2AD6"/>
    <w:rsid w:val="009F31B0"/>
    <w:rsid w:val="009F4284"/>
    <w:rsid w:val="009F4C6B"/>
    <w:rsid w:val="009F5009"/>
    <w:rsid w:val="009F65C3"/>
    <w:rsid w:val="009F705E"/>
    <w:rsid w:val="009F78A8"/>
    <w:rsid w:val="009F7996"/>
    <w:rsid w:val="009F7B7F"/>
    <w:rsid w:val="00A00DC1"/>
    <w:rsid w:val="00A01149"/>
    <w:rsid w:val="00A01453"/>
    <w:rsid w:val="00A0282E"/>
    <w:rsid w:val="00A02AD6"/>
    <w:rsid w:val="00A02EEC"/>
    <w:rsid w:val="00A02F9F"/>
    <w:rsid w:val="00A04F5C"/>
    <w:rsid w:val="00A05058"/>
    <w:rsid w:val="00A057B4"/>
    <w:rsid w:val="00A07096"/>
    <w:rsid w:val="00A07318"/>
    <w:rsid w:val="00A07BD9"/>
    <w:rsid w:val="00A10963"/>
    <w:rsid w:val="00A10D7F"/>
    <w:rsid w:val="00A11370"/>
    <w:rsid w:val="00A12BB7"/>
    <w:rsid w:val="00A12F0A"/>
    <w:rsid w:val="00A12F60"/>
    <w:rsid w:val="00A1326A"/>
    <w:rsid w:val="00A132DF"/>
    <w:rsid w:val="00A13366"/>
    <w:rsid w:val="00A134F3"/>
    <w:rsid w:val="00A13BE2"/>
    <w:rsid w:val="00A14C0E"/>
    <w:rsid w:val="00A16AD7"/>
    <w:rsid w:val="00A1743E"/>
    <w:rsid w:val="00A17B1B"/>
    <w:rsid w:val="00A20783"/>
    <w:rsid w:val="00A20ADA"/>
    <w:rsid w:val="00A20D35"/>
    <w:rsid w:val="00A214B0"/>
    <w:rsid w:val="00A21A96"/>
    <w:rsid w:val="00A21AF6"/>
    <w:rsid w:val="00A21D63"/>
    <w:rsid w:val="00A224CE"/>
    <w:rsid w:val="00A22522"/>
    <w:rsid w:val="00A2306B"/>
    <w:rsid w:val="00A23386"/>
    <w:rsid w:val="00A2440D"/>
    <w:rsid w:val="00A24821"/>
    <w:rsid w:val="00A24882"/>
    <w:rsid w:val="00A24AFD"/>
    <w:rsid w:val="00A24F5C"/>
    <w:rsid w:val="00A25451"/>
    <w:rsid w:val="00A25C10"/>
    <w:rsid w:val="00A25D0F"/>
    <w:rsid w:val="00A26656"/>
    <w:rsid w:val="00A306D3"/>
    <w:rsid w:val="00A30A28"/>
    <w:rsid w:val="00A30C4D"/>
    <w:rsid w:val="00A30D5E"/>
    <w:rsid w:val="00A30F31"/>
    <w:rsid w:val="00A31091"/>
    <w:rsid w:val="00A316FB"/>
    <w:rsid w:val="00A31773"/>
    <w:rsid w:val="00A32C7C"/>
    <w:rsid w:val="00A32F96"/>
    <w:rsid w:val="00A32FD7"/>
    <w:rsid w:val="00A33BDF"/>
    <w:rsid w:val="00A33BF3"/>
    <w:rsid w:val="00A33C47"/>
    <w:rsid w:val="00A33FDE"/>
    <w:rsid w:val="00A340CD"/>
    <w:rsid w:val="00A35308"/>
    <w:rsid w:val="00A374A3"/>
    <w:rsid w:val="00A3774C"/>
    <w:rsid w:val="00A37758"/>
    <w:rsid w:val="00A40178"/>
    <w:rsid w:val="00A40319"/>
    <w:rsid w:val="00A40871"/>
    <w:rsid w:val="00A412AB"/>
    <w:rsid w:val="00A41544"/>
    <w:rsid w:val="00A41807"/>
    <w:rsid w:val="00A4193E"/>
    <w:rsid w:val="00A41B14"/>
    <w:rsid w:val="00A41C87"/>
    <w:rsid w:val="00A42528"/>
    <w:rsid w:val="00A42894"/>
    <w:rsid w:val="00A429FB"/>
    <w:rsid w:val="00A440E0"/>
    <w:rsid w:val="00A442EF"/>
    <w:rsid w:val="00A443F2"/>
    <w:rsid w:val="00A44805"/>
    <w:rsid w:val="00A44D9C"/>
    <w:rsid w:val="00A450D9"/>
    <w:rsid w:val="00A46D2C"/>
    <w:rsid w:val="00A47504"/>
    <w:rsid w:val="00A4760F"/>
    <w:rsid w:val="00A47CB5"/>
    <w:rsid w:val="00A47D03"/>
    <w:rsid w:val="00A50776"/>
    <w:rsid w:val="00A517CB"/>
    <w:rsid w:val="00A51D1A"/>
    <w:rsid w:val="00A53087"/>
    <w:rsid w:val="00A53A5D"/>
    <w:rsid w:val="00A5418D"/>
    <w:rsid w:val="00A5474E"/>
    <w:rsid w:val="00A55377"/>
    <w:rsid w:val="00A560C0"/>
    <w:rsid w:val="00A5641F"/>
    <w:rsid w:val="00A60820"/>
    <w:rsid w:val="00A60FC0"/>
    <w:rsid w:val="00A6117E"/>
    <w:rsid w:val="00A620D0"/>
    <w:rsid w:val="00A62F77"/>
    <w:rsid w:val="00A635DF"/>
    <w:rsid w:val="00A64234"/>
    <w:rsid w:val="00A650EB"/>
    <w:rsid w:val="00A65530"/>
    <w:rsid w:val="00A663B8"/>
    <w:rsid w:val="00A66A5F"/>
    <w:rsid w:val="00A66AE2"/>
    <w:rsid w:val="00A676C2"/>
    <w:rsid w:val="00A67A57"/>
    <w:rsid w:val="00A70ADF"/>
    <w:rsid w:val="00A7137D"/>
    <w:rsid w:val="00A71466"/>
    <w:rsid w:val="00A71F7F"/>
    <w:rsid w:val="00A72555"/>
    <w:rsid w:val="00A72734"/>
    <w:rsid w:val="00A74A91"/>
    <w:rsid w:val="00A74B5E"/>
    <w:rsid w:val="00A7524F"/>
    <w:rsid w:val="00A753D6"/>
    <w:rsid w:val="00A754FD"/>
    <w:rsid w:val="00A7579A"/>
    <w:rsid w:val="00A766EB"/>
    <w:rsid w:val="00A77223"/>
    <w:rsid w:val="00A80CBC"/>
    <w:rsid w:val="00A8183E"/>
    <w:rsid w:val="00A81870"/>
    <w:rsid w:val="00A81A95"/>
    <w:rsid w:val="00A81BED"/>
    <w:rsid w:val="00A81EC4"/>
    <w:rsid w:val="00A8230C"/>
    <w:rsid w:val="00A824E8"/>
    <w:rsid w:val="00A82741"/>
    <w:rsid w:val="00A8310C"/>
    <w:rsid w:val="00A83213"/>
    <w:rsid w:val="00A83320"/>
    <w:rsid w:val="00A83E2E"/>
    <w:rsid w:val="00A83F2C"/>
    <w:rsid w:val="00A84370"/>
    <w:rsid w:val="00A84E97"/>
    <w:rsid w:val="00A85CFD"/>
    <w:rsid w:val="00A86B08"/>
    <w:rsid w:val="00A902A1"/>
    <w:rsid w:val="00A903C8"/>
    <w:rsid w:val="00A91241"/>
    <w:rsid w:val="00A91828"/>
    <w:rsid w:val="00A92902"/>
    <w:rsid w:val="00A935B2"/>
    <w:rsid w:val="00A938E9"/>
    <w:rsid w:val="00A93BD6"/>
    <w:rsid w:val="00A94015"/>
    <w:rsid w:val="00A941CD"/>
    <w:rsid w:val="00A94C6D"/>
    <w:rsid w:val="00A954B9"/>
    <w:rsid w:val="00A967FD"/>
    <w:rsid w:val="00A96C95"/>
    <w:rsid w:val="00AA09D1"/>
    <w:rsid w:val="00AA1317"/>
    <w:rsid w:val="00AA13B4"/>
    <w:rsid w:val="00AA202D"/>
    <w:rsid w:val="00AA2DE5"/>
    <w:rsid w:val="00AA2EA8"/>
    <w:rsid w:val="00AA46A5"/>
    <w:rsid w:val="00AA4CC0"/>
    <w:rsid w:val="00AA53C8"/>
    <w:rsid w:val="00AA66F3"/>
    <w:rsid w:val="00AA68ED"/>
    <w:rsid w:val="00AA71FB"/>
    <w:rsid w:val="00AA761E"/>
    <w:rsid w:val="00AB08FB"/>
    <w:rsid w:val="00AB0CA7"/>
    <w:rsid w:val="00AB0E5A"/>
    <w:rsid w:val="00AB156C"/>
    <w:rsid w:val="00AB1D8E"/>
    <w:rsid w:val="00AB1DCC"/>
    <w:rsid w:val="00AB232C"/>
    <w:rsid w:val="00AB2635"/>
    <w:rsid w:val="00AB28E2"/>
    <w:rsid w:val="00AB32B6"/>
    <w:rsid w:val="00AB3BED"/>
    <w:rsid w:val="00AB3E03"/>
    <w:rsid w:val="00AB428E"/>
    <w:rsid w:val="00AB51A6"/>
    <w:rsid w:val="00AB574F"/>
    <w:rsid w:val="00AB5A0D"/>
    <w:rsid w:val="00AB6092"/>
    <w:rsid w:val="00AB6814"/>
    <w:rsid w:val="00AB6AF4"/>
    <w:rsid w:val="00AB7771"/>
    <w:rsid w:val="00AC033D"/>
    <w:rsid w:val="00AC04BA"/>
    <w:rsid w:val="00AC0904"/>
    <w:rsid w:val="00AC0E39"/>
    <w:rsid w:val="00AC0F59"/>
    <w:rsid w:val="00AC24CB"/>
    <w:rsid w:val="00AC258C"/>
    <w:rsid w:val="00AC2C2F"/>
    <w:rsid w:val="00AC2F41"/>
    <w:rsid w:val="00AC3479"/>
    <w:rsid w:val="00AC3FD2"/>
    <w:rsid w:val="00AC5026"/>
    <w:rsid w:val="00AC5E60"/>
    <w:rsid w:val="00AC6142"/>
    <w:rsid w:val="00AC6F29"/>
    <w:rsid w:val="00AC7063"/>
    <w:rsid w:val="00AC7418"/>
    <w:rsid w:val="00AD007C"/>
    <w:rsid w:val="00AD031B"/>
    <w:rsid w:val="00AD1406"/>
    <w:rsid w:val="00AD1C07"/>
    <w:rsid w:val="00AD2211"/>
    <w:rsid w:val="00AD23F4"/>
    <w:rsid w:val="00AD2441"/>
    <w:rsid w:val="00AD3082"/>
    <w:rsid w:val="00AD32B4"/>
    <w:rsid w:val="00AD4AD0"/>
    <w:rsid w:val="00AD5346"/>
    <w:rsid w:val="00AD5436"/>
    <w:rsid w:val="00AD5A72"/>
    <w:rsid w:val="00AD60CD"/>
    <w:rsid w:val="00AD621C"/>
    <w:rsid w:val="00AD66A5"/>
    <w:rsid w:val="00AD6C8C"/>
    <w:rsid w:val="00AD73F7"/>
    <w:rsid w:val="00AE03C5"/>
    <w:rsid w:val="00AE091D"/>
    <w:rsid w:val="00AE0D36"/>
    <w:rsid w:val="00AE0EE4"/>
    <w:rsid w:val="00AE3A30"/>
    <w:rsid w:val="00AE3B60"/>
    <w:rsid w:val="00AE4F54"/>
    <w:rsid w:val="00AE5392"/>
    <w:rsid w:val="00AE53A1"/>
    <w:rsid w:val="00AE6BEE"/>
    <w:rsid w:val="00AE7129"/>
    <w:rsid w:val="00AE7DF0"/>
    <w:rsid w:val="00AF040F"/>
    <w:rsid w:val="00AF0BD3"/>
    <w:rsid w:val="00AF1624"/>
    <w:rsid w:val="00AF2484"/>
    <w:rsid w:val="00AF2538"/>
    <w:rsid w:val="00AF3AE6"/>
    <w:rsid w:val="00AF3DAD"/>
    <w:rsid w:val="00AF3E9C"/>
    <w:rsid w:val="00AF3F44"/>
    <w:rsid w:val="00AF462C"/>
    <w:rsid w:val="00AF5842"/>
    <w:rsid w:val="00AF63E7"/>
    <w:rsid w:val="00AF6E17"/>
    <w:rsid w:val="00B0165D"/>
    <w:rsid w:val="00B01B60"/>
    <w:rsid w:val="00B01F8E"/>
    <w:rsid w:val="00B020D0"/>
    <w:rsid w:val="00B02247"/>
    <w:rsid w:val="00B02D19"/>
    <w:rsid w:val="00B031F3"/>
    <w:rsid w:val="00B052A4"/>
    <w:rsid w:val="00B0592E"/>
    <w:rsid w:val="00B067AB"/>
    <w:rsid w:val="00B073F9"/>
    <w:rsid w:val="00B103BD"/>
    <w:rsid w:val="00B10FEA"/>
    <w:rsid w:val="00B11A14"/>
    <w:rsid w:val="00B125DE"/>
    <w:rsid w:val="00B1323B"/>
    <w:rsid w:val="00B13FDD"/>
    <w:rsid w:val="00B1408C"/>
    <w:rsid w:val="00B147FB"/>
    <w:rsid w:val="00B14C9D"/>
    <w:rsid w:val="00B152F8"/>
    <w:rsid w:val="00B160D1"/>
    <w:rsid w:val="00B162DC"/>
    <w:rsid w:val="00B1726B"/>
    <w:rsid w:val="00B17273"/>
    <w:rsid w:val="00B2056C"/>
    <w:rsid w:val="00B208B3"/>
    <w:rsid w:val="00B21179"/>
    <w:rsid w:val="00B221EA"/>
    <w:rsid w:val="00B22941"/>
    <w:rsid w:val="00B22A1A"/>
    <w:rsid w:val="00B22EB2"/>
    <w:rsid w:val="00B254A3"/>
    <w:rsid w:val="00B25EF4"/>
    <w:rsid w:val="00B266B6"/>
    <w:rsid w:val="00B26856"/>
    <w:rsid w:val="00B27442"/>
    <w:rsid w:val="00B279F5"/>
    <w:rsid w:val="00B300B1"/>
    <w:rsid w:val="00B304A8"/>
    <w:rsid w:val="00B30612"/>
    <w:rsid w:val="00B30E54"/>
    <w:rsid w:val="00B31025"/>
    <w:rsid w:val="00B31167"/>
    <w:rsid w:val="00B31396"/>
    <w:rsid w:val="00B328F5"/>
    <w:rsid w:val="00B329D8"/>
    <w:rsid w:val="00B32BB9"/>
    <w:rsid w:val="00B33AE1"/>
    <w:rsid w:val="00B34DEF"/>
    <w:rsid w:val="00B3579D"/>
    <w:rsid w:val="00B357FD"/>
    <w:rsid w:val="00B35EBA"/>
    <w:rsid w:val="00B36DCE"/>
    <w:rsid w:val="00B37C38"/>
    <w:rsid w:val="00B4016B"/>
    <w:rsid w:val="00B40ED4"/>
    <w:rsid w:val="00B4179F"/>
    <w:rsid w:val="00B41A85"/>
    <w:rsid w:val="00B4288C"/>
    <w:rsid w:val="00B43262"/>
    <w:rsid w:val="00B435C2"/>
    <w:rsid w:val="00B43939"/>
    <w:rsid w:val="00B439FB"/>
    <w:rsid w:val="00B44100"/>
    <w:rsid w:val="00B46111"/>
    <w:rsid w:val="00B46719"/>
    <w:rsid w:val="00B46CBA"/>
    <w:rsid w:val="00B46F94"/>
    <w:rsid w:val="00B47593"/>
    <w:rsid w:val="00B47DEA"/>
    <w:rsid w:val="00B50D4B"/>
    <w:rsid w:val="00B53732"/>
    <w:rsid w:val="00B54F07"/>
    <w:rsid w:val="00B5573D"/>
    <w:rsid w:val="00B55D09"/>
    <w:rsid w:val="00B56A2E"/>
    <w:rsid w:val="00B571D7"/>
    <w:rsid w:val="00B57655"/>
    <w:rsid w:val="00B57B11"/>
    <w:rsid w:val="00B57BFC"/>
    <w:rsid w:val="00B6003C"/>
    <w:rsid w:val="00B6008F"/>
    <w:rsid w:val="00B61E98"/>
    <w:rsid w:val="00B61F03"/>
    <w:rsid w:val="00B61FF0"/>
    <w:rsid w:val="00B626E4"/>
    <w:rsid w:val="00B62816"/>
    <w:rsid w:val="00B62A4C"/>
    <w:rsid w:val="00B62E5B"/>
    <w:rsid w:val="00B63BB7"/>
    <w:rsid w:val="00B65B90"/>
    <w:rsid w:val="00B67038"/>
    <w:rsid w:val="00B676D7"/>
    <w:rsid w:val="00B678D9"/>
    <w:rsid w:val="00B67992"/>
    <w:rsid w:val="00B706DD"/>
    <w:rsid w:val="00B720C0"/>
    <w:rsid w:val="00B72857"/>
    <w:rsid w:val="00B72BFE"/>
    <w:rsid w:val="00B72F4A"/>
    <w:rsid w:val="00B731DB"/>
    <w:rsid w:val="00B7449A"/>
    <w:rsid w:val="00B747AC"/>
    <w:rsid w:val="00B74EF7"/>
    <w:rsid w:val="00B755CC"/>
    <w:rsid w:val="00B76393"/>
    <w:rsid w:val="00B7699F"/>
    <w:rsid w:val="00B76AB8"/>
    <w:rsid w:val="00B7767C"/>
    <w:rsid w:val="00B8081C"/>
    <w:rsid w:val="00B80AF6"/>
    <w:rsid w:val="00B810AB"/>
    <w:rsid w:val="00B82992"/>
    <w:rsid w:val="00B83C27"/>
    <w:rsid w:val="00B83E98"/>
    <w:rsid w:val="00B84BC3"/>
    <w:rsid w:val="00B84BDD"/>
    <w:rsid w:val="00B8528F"/>
    <w:rsid w:val="00B852AC"/>
    <w:rsid w:val="00B85402"/>
    <w:rsid w:val="00B85D3A"/>
    <w:rsid w:val="00B876F5"/>
    <w:rsid w:val="00B87E08"/>
    <w:rsid w:val="00B905B5"/>
    <w:rsid w:val="00B910BF"/>
    <w:rsid w:val="00B914A6"/>
    <w:rsid w:val="00B9265F"/>
    <w:rsid w:val="00B92812"/>
    <w:rsid w:val="00B92B46"/>
    <w:rsid w:val="00B93E7F"/>
    <w:rsid w:val="00B94262"/>
    <w:rsid w:val="00B958AB"/>
    <w:rsid w:val="00B9609A"/>
    <w:rsid w:val="00B964F7"/>
    <w:rsid w:val="00B96AC3"/>
    <w:rsid w:val="00B97E8E"/>
    <w:rsid w:val="00BA04FA"/>
    <w:rsid w:val="00BA0A44"/>
    <w:rsid w:val="00BA0FB7"/>
    <w:rsid w:val="00BA116B"/>
    <w:rsid w:val="00BA1842"/>
    <w:rsid w:val="00BA192A"/>
    <w:rsid w:val="00BA2345"/>
    <w:rsid w:val="00BA26FF"/>
    <w:rsid w:val="00BA3071"/>
    <w:rsid w:val="00BA322D"/>
    <w:rsid w:val="00BA4993"/>
    <w:rsid w:val="00BA5BF8"/>
    <w:rsid w:val="00BA65B5"/>
    <w:rsid w:val="00BA6EC5"/>
    <w:rsid w:val="00BA72AF"/>
    <w:rsid w:val="00BA748A"/>
    <w:rsid w:val="00BA7736"/>
    <w:rsid w:val="00BB00CE"/>
    <w:rsid w:val="00BB0838"/>
    <w:rsid w:val="00BB0AC2"/>
    <w:rsid w:val="00BB180C"/>
    <w:rsid w:val="00BB1822"/>
    <w:rsid w:val="00BB19F3"/>
    <w:rsid w:val="00BB2C60"/>
    <w:rsid w:val="00BB45A1"/>
    <w:rsid w:val="00BB7686"/>
    <w:rsid w:val="00BB797B"/>
    <w:rsid w:val="00BB7DF0"/>
    <w:rsid w:val="00BB7E4E"/>
    <w:rsid w:val="00BC0C4B"/>
    <w:rsid w:val="00BC2081"/>
    <w:rsid w:val="00BC23F9"/>
    <w:rsid w:val="00BC25FB"/>
    <w:rsid w:val="00BC27EC"/>
    <w:rsid w:val="00BC31BB"/>
    <w:rsid w:val="00BC3421"/>
    <w:rsid w:val="00BC3731"/>
    <w:rsid w:val="00BC3A94"/>
    <w:rsid w:val="00BC3B3C"/>
    <w:rsid w:val="00BC4085"/>
    <w:rsid w:val="00BC5583"/>
    <w:rsid w:val="00BC5C36"/>
    <w:rsid w:val="00BC6356"/>
    <w:rsid w:val="00BC63B5"/>
    <w:rsid w:val="00BC68B3"/>
    <w:rsid w:val="00BC732C"/>
    <w:rsid w:val="00BC7C3D"/>
    <w:rsid w:val="00BC7F98"/>
    <w:rsid w:val="00BD013B"/>
    <w:rsid w:val="00BD2342"/>
    <w:rsid w:val="00BD2F86"/>
    <w:rsid w:val="00BD38CE"/>
    <w:rsid w:val="00BD3F67"/>
    <w:rsid w:val="00BD4421"/>
    <w:rsid w:val="00BD4C27"/>
    <w:rsid w:val="00BD517C"/>
    <w:rsid w:val="00BD6604"/>
    <w:rsid w:val="00BD67D9"/>
    <w:rsid w:val="00BD6E07"/>
    <w:rsid w:val="00BD7249"/>
    <w:rsid w:val="00BD7DEE"/>
    <w:rsid w:val="00BE011F"/>
    <w:rsid w:val="00BE2500"/>
    <w:rsid w:val="00BE253E"/>
    <w:rsid w:val="00BE2580"/>
    <w:rsid w:val="00BE266D"/>
    <w:rsid w:val="00BE26EC"/>
    <w:rsid w:val="00BE2A2B"/>
    <w:rsid w:val="00BE35CB"/>
    <w:rsid w:val="00BE3938"/>
    <w:rsid w:val="00BE3B0C"/>
    <w:rsid w:val="00BE3F28"/>
    <w:rsid w:val="00BE4C11"/>
    <w:rsid w:val="00BE4E73"/>
    <w:rsid w:val="00BE6598"/>
    <w:rsid w:val="00BE6805"/>
    <w:rsid w:val="00BE71C0"/>
    <w:rsid w:val="00BE72B8"/>
    <w:rsid w:val="00BF0A42"/>
    <w:rsid w:val="00BF0B9D"/>
    <w:rsid w:val="00BF0BC6"/>
    <w:rsid w:val="00BF0EAC"/>
    <w:rsid w:val="00BF1323"/>
    <w:rsid w:val="00BF13F2"/>
    <w:rsid w:val="00BF1D96"/>
    <w:rsid w:val="00BF1DCD"/>
    <w:rsid w:val="00BF22BD"/>
    <w:rsid w:val="00BF2732"/>
    <w:rsid w:val="00BF3491"/>
    <w:rsid w:val="00BF4B5C"/>
    <w:rsid w:val="00BF4C28"/>
    <w:rsid w:val="00BF521B"/>
    <w:rsid w:val="00BF56E8"/>
    <w:rsid w:val="00BF5F3F"/>
    <w:rsid w:val="00BF610C"/>
    <w:rsid w:val="00BF6E92"/>
    <w:rsid w:val="00C004DC"/>
    <w:rsid w:val="00C0060B"/>
    <w:rsid w:val="00C01A6C"/>
    <w:rsid w:val="00C01F11"/>
    <w:rsid w:val="00C02492"/>
    <w:rsid w:val="00C0277D"/>
    <w:rsid w:val="00C02AF7"/>
    <w:rsid w:val="00C03143"/>
    <w:rsid w:val="00C0478B"/>
    <w:rsid w:val="00C04EBB"/>
    <w:rsid w:val="00C04FA3"/>
    <w:rsid w:val="00C052F3"/>
    <w:rsid w:val="00C053A1"/>
    <w:rsid w:val="00C05AC2"/>
    <w:rsid w:val="00C05CB9"/>
    <w:rsid w:val="00C05D5F"/>
    <w:rsid w:val="00C0691A"/>
    <w:rsid w:val="00C06CEB"/>
    <w:rsid w:val="00C07709"/>
    <w:rsid w:val="00C100DB"/>
    <w:rsid w:val="00C10815"/>
    <w:rsid w:val="00C10AF9"/>
    <w:rsid w:val="00C10EE2"/>
    <w:rsid w:val="00C1234C"/>
    <w:rsid w:val="00C12537"/>
    <w:rsid w:val="00C13119"/>
    <w:rsid w:val="00C13F9F"/>
    <w:rsid w:val="00C15003"/>
    <w:rsid w:val="00C15584"/>
    <w:rsid w:val="00C16198"/>
    <w:rsid w:val="00C16499"/>
    <w:rsid w:val="00C2005D"/>
    <w:rsid w:val="00C2083D"/>
    <w:rsid w:val="00C214C1"/>
    <w:rsid w:val="00C217D1"/>
    <w:rsid w:val="00C21999"/>
    <w:rsid w:val="00C21F78"/>
    <w:rsid w:val="00C22F36"/>
    <w:rsid w:val="00C23083"/>
    <w:rsid w:val="00C23599"/>
    <w:rsid w:val="00C23EA6"/>
    <w:rsid w:val="00C24A53"/>
    <w:rsid w:val="00C26454"/>
    <w:rsid w:val="00C2729F"/>
    <w:rsid w:val="00C27697"/>
    <w:rsid w:val="00C27862"/>
    <w:rsid w:val="00C30DEE"/>
    <w:rsid w:val="00C30DF2"/>
    <w:rsid w:val="00C32A8B"/>
    <w:rsid w:val="00C32BE2"/>
    <w:rsid w:val="00C330BC"/>
    <w:rsid w:val="00C343BA"/>
    <w:rsid w:val="00C3448D"/>
    <w:rsid w:val="00C3482F"/>
    <w:rsid w:val="00C34A05"/>
    <w:rsid w:val="00C34A1C"/>
    <w:rsid w:val="00C355EA"/>
    <w:rsid w:val="00C35AC7"/>
    <w:rsid w:val="00C35CCE"/>
    <w:rsid w:val="00C36519"/>
    <w:rsid w:val="00C36827"/>
    <w:rsid w:val="00C37848"/>
    <w:rsid w:val="00C4032F"/>
    <w:rsid w:val="00C40AC6"/>
    <w:rsid w:val="00C41594"/>
    <w:rsid w:val="00C41E48"/>
    <w:rsid w:val="00C41EB5"/>
    <w:rsid w:val="00C423FF"/>
    <w:rsid w:val="00C42A62"/>
    <w:rsid w:val="00C42D6A"/>
    <w:rsid w:val="00C43750"/>
    <w:rsid w:val="00C43781"/>
    <w:rsid w:val="00C44047"/>
    <w:rsid w:val="00C440F6"/>
    <w:rsid w:val="00C45155"/>
    <w:rsid w:val="00C453FA"/>
    <w:rsid w:val="00C4552F"/>
    <w:rsid w:val="00C455F8"/>
    <w:rsid w:val="00C45BE7"/>
    <w:rsid w:val="00C461BA"/>
    <w:rsid w:val="00C46455"/>
    <w:rsid w:val="00C46933"/>
    <w:rsid w:val="00C46A1C"/>
    <w:rsid w:val="00C46D90"/>
    <w:rsid w:val="00C47CB6"/>
    <w:rsid w:val="00C47F37"/>
    <w:rsid w:val="00C501AA"/>
    <w:rsid w:val="00C507AA"/>
    <w:rsid w:val="00C50A52"/>
    <w:rsid w:val="00C5136C"/>
    <w:rsid w:val="00C52591"/>
    <w:rsid w:val="00C52792"/>
    <w:rsid w:val="00C52D85"/>
    <w:rsid w:val="00C52FD2"/>
    <w:rsid w:val="00C532BC"/>
    <w:rsid w:val="00C538DD"/>
    <w:rsid w:val="00C539F3"/>
    <w:rsid w:val="00C541D9"/>
    <w:rsid w:val="00C54406"/>
    <w:rsid w:val="00C5498F"/>
    <w:rsid w:val="00C55235"/>
    <w:rsid w:val="00C55271"/>
    <w:rsid w:val="00C552F2"/>
    <w:rsid w:val="00C556BA"/>
    <w:rsid w:val="00C56B10"/>
    <w:rsid w:val="00C572AF"/>
    <w:rsid w:val="00C577F9"/>
    <w:rsid w:val="00C602F3"/>
    <w:rsid w:val="00C60C06"/>
    <w:rsid w:val="00C60DFC"/>
    <w:rsid w:val="00C61DAF"/>
    <w:rsid w:val="00C626C8"/>
    <w:rsid w:val="00C62765"/>
    <w:rsid w:val="00C63D61"/>
    <w:rsid w:val="00C64209"/>
    <w:rsid w:val="00C64CD0"/>
    <w:rsid w:val="00C6684F"/>
    <w:rsid w:val="00C66D95"/>
    <w:rsid w:val="00C6739D"/>
    <w:rsid w:val="00C70E70"/>
    <w:rsid w:val="00C70E81"/>
    <w:rsid w:val="00C726F7"/>
    <w:rsid w:val="00C72880"/>
    <w:rsid w:val="00C733DD"/>
    <w:rsid w:val="00C7368F"/>
    <w:rsid w:val="00C74671"/>
    <w:rsid w:val="00C75F8D"/>
    <w:rsid w:val="00C77380"/>
    <w:rsid w:val="00C77EF0"/>
    <w:rsid w:val="00C77F95"/>
    <w:rsid w:val="00C80FFF"/>
    <w:rsid w:val="00C81772"/>
    <w:rsid w:val="00C8234F"/>
    <w:rsid w:val="00C82940"/>
    <w:rsid w:val="00C829D7"/>
    <w:rsid w:val="00C832C9"/>
    <w:rsid w:val="00C8349C"/>
    <w:rsid w:val="00C842D9"/>
    <w:rsid w:val="00C847A1"/>
    <w:rsid w:val="00C85AB4"/>
    <w:rsid w:val="00C86A0B"/>
    <w:rsid w:val="00C86FA9"/>
    <w:rsid w:val="00C87A23"/>
    <w:rsid w:val="00C87E8A"/>
    <w:rsid w:val="00C9075D"/>
    <w:rsid w:val="00C91347"/>
    <w:rsid w:val="00C91BBB"/>
    <w:rsid w:val="00C925F3"/>
    <w:rsid w:val="00C9281E"/>
    <w:rsid w:val="00C930D2"/>
    <w:rsid w:val="00C93A55"/>
    <w:rsid w:val="00C95B82"/>
    <w:rsid w:val="00C95E89"/>
    <w:rsid w:val="00C96696"/>
    <w:rsid w:val="00C97736"/>
    <w:rsid w:val="00C97BA7"/>
    <w:rsid w:val="00CA0F8F"/>
    <w:rsid w:val="00CA205F"/>
    <w:rsid w:val="00CA232B"/>
    <w:rsid w:val="00CA26AF"/>
    <w:rsid w:val="00CA345A"/>
    <w:rsid w:val="00CA351D"/>
    <w:rsid w:val="00CA38E7"/>
    <w:rsid w:val="00CA4027"/>
    <w:rsid w:val="00CA4C0A"/>
    <w:rsid w:val="00CA4F45"/>
    <w:rsid w:val="00CA4F96"/>
    <w:rsid w:val="00CA5475"/>
    <w:rsid w:val="00CA54A3"/>
    <w:rsid w:val="00CA6335"/>
    <w:rsid w:val="00CA69AF"/>
    <w:rsid w:val="00CA6C80"/>
    <w:rsid w:val="00CA6D13"/>
    <w:rsid w:val="00CA7345"/>
    <w:rsid w:val="00CA7BC4"/>
    <w:rsid w:val="00CB0221"/>
    <w:rsid w:val="00CB1E82"/>
    <w:rsid w:val="00CB2A6A"/>
    <w:rsid w:val="00CB2FE8"/>
    <w:rsid w:val="00CB4A91"/>
    <w:rsid w:val="00CB4BA8"/>
    <w:rsid w:val="00CB4BE9"/>
    <w:rsid w:val="00CB4F4A"/>
    <w:rsid w:val="00CB506D"/>
    <w:rsid w:val="00CB52D7"/>
    <w:rsid w:val="00CB52EE"/>
    <w:rsid w:val="00CB6136"/>
    <w:rsid w:val="00CC1E9F"/>
    <w:rsid w:val="00CC232B"/>
    <w:rsid w:val="00CC2A00"/>
    <w:rsid w:val="00CC4B68"/>
    <w:rsid w:val="00CC5BF9"/>
    <w:rsid w:val="00CC65A6"/>
    <w:rsid w:val="00CC6732"/>
    <w:rsid w:val="00CC6C39"/>
    <w:rsid w:val="00CD08BC"/>
    <w:rsid w:val="00CD2003"/>
    <w:rsid w:val="00CD36B4"/>
    <w:rsid w:val="00CD418B"/>
    <w:rsid w:val="00CD45A7"/>
    <w:rsid w:val="00CD4C3B"/>
    <w:rsid w:val="00CD6D12"/>
    <w:rsid w:val="00CD7B6A"/>
    <w:rsid w:val="00CE06AB"/>
    <w:rsid w:val="00CE0BA1"/>
    <w:rsid w:val="00CE0BB5"/>
    <w:rsid w:val="00CE1F18"/>
    <w:rsid w:val="00CE2784"/>
    <w:rsid w:val="00CE3C96"/>
    <w:rsid w:val="00CE401B"/>
    <w:rsid w:val="00CE490E"/>
    <w:rsid w:val="00CE4AED"/>
    <w:rsid w:val="00CE50CE"/>
    <w:rsid w:val="00CE51A8"/>
    <w:rsid w:val="00CE651C"/>
    <w:rsid w:val="00CE68FC"/>
    <w:rsid w:val="00CE6BF1"/>
    <w:rsid w:val="00CE705C"/>
    <w:rsid w:val="00CF0270"/>
    <w:rsid w:val="00CF2C0F"/>
    <w:rsid w:val="00CF2D7E"/>
    <w:rsid w:val="00CF2F7D"/>
    <w:rsid w:val="00CF369B"/>
    <w:rsid w:val="00CF3AB0"/>
    <w:rsid w:val="00CF3BF4"/>
    <w:rsid w:val="00CF3CCA"/>
    <w:rsid w:val="00CF4DBC"/>
    <w:rsid w:val="00CF5454"/>
    <w:rsid w:val="00CF5B2A"/>
    <w:rsid w:val="00CF5EF4"/>
    <w:rsid w:val="00CF6BFF"/>
    <w:rsid w:val="00CF7AE3"/>
    <w:rsid w:val="00CF7E50"/>
    <w:rsid w:val="00D00389"/>
    <w:rsid w:val="00D0090E"/>
    <w:rsid w:val="00D00CEF"/>
    <w:rsid w:val="00D00DFB"/>
    <w:rsid w:val="00D00E28"/>
    <w:rsid w:val="00D02589"/>
    <w:rsid w:val="00D0269E"/>
    <w:rsid w:val="00D034F6"/>
    <w:rsid w:val="00D03698"/>
    <w:rsid w:val="00D0460F"/>
    <w:rsid w:val="00D046F1"/>
    <w:rsid w:val="00D050FB"/>
    <w:rsid w:val="00D055AE"/>
    <w:rsid w:val="00D05D6C"/>
    <w:rsid w:val="00D065F7"/>
    <w:rsid w:val="00D0660E"/>
    <w:rsid w:val="00D070D7"/>
    <w:rsid w:val="00D07A39"/>
    <w:rsid w:val="00D07F37"/>
    <w:rsid w:val="00D1094A"/>
    <w:rsid w:val="00D109E5"/>
    <w:rsid w:val="00D10E58"/>
    <w:rsid w:val="00D10E73"/>
    <w:rsid w:val="00D1127B"/>
    <w:rsid w:val="00D11E9F"/>
    <w:rsid w:val="00D12080"/>
    <w:rsid w:val="00D120C0"/>
    <w:rsid w:val="00D12C85"/>
    <w:rsid w:val="00D13419"/>
    <w:rsid w:val="00D135DA"/>
    <w:rsid w:val="00D13FD9"/>
    <w:rsid w:val="00D14AF5"/>
    <w:rsid w:val="00D14C8D"/>
    <w:rsid w:val="00D15810"/>
    <w:rsid w:val="00D16106"/>
    <w:rsid w:val="00D16D4E"/>
    <w:rsid w:val="00D16FE3"/>
    <w:rsid w:val="00D17169"/>
    <w:rsid w:val="00D17732"/>
    <w:rsid w:val="00D17AEC"/>
    <w:rsid w:val="00D2068D"/>
    <w:rsid w:val="00D216CC"/>
    <w:rsid w:val="00D22AC7"/>
    <w:rsid w:val="00D23FBE"/>
    <w:rsid w:val="00D243EC"/>
    <w:rsid w:val="00D24B48"/>
    <w:rsid w:val="00D25535"/>
    <w:rsid w:val="00D269D1"/>
    <w:rsid w:val="00D270C6"/>
    <w:rsid w:val="00D270D0"/>
    <w:rsid w:val="00D27137"/>
    <w:rsid w:val="00D27653"/>
    <w:rsid w:val="00D278EE"/>
    <w:rsid w:val="00D27908"/>
    <w:rsid w:val="00D27F41"/>
    <w:rsid w:val="00D27FA2"/>
    <w:rsid w:val="00D3047D"/>
    <w:rsid w:val="00D308CD"/>
    <w:rsid w:val="00D31269"/>
    <w:rsid w:val="00D3185C"/>
    <w:rsid w:val="00D31B64"/>
    <w:rsid w:val="00D322F9"/>
    <w:rsid w:val="00D32368"/>
    <w:rsid w:val="00D33104"/>
    <w:rsid w:val="00D347DE"/>
    <w:rsid w:val="00D34D6C"/>
    <w:rsid w:val="00D34DA3"/>
    <w:rsid w:val="00D35805"/>
    <w:rsid w:val="00D35A35"/>
    <w:rsid w:val="00D3607C"/>
    <w:rsid w:val="00D36441"/>
    <w:rsid w:val="00D366C0"/>
    <w:rsid w:val="00D36C50"/>
    <w:rsid w:val="00D36D33"/>
    <w:rsid w:val="00D37867"/>
    <w:rsid w:val="00D4064E"/>
    <w:rsid w:val="00D414E9"/>
    <w:rsid w:val="00D42EF0"/>
    <w:rsid w:val="00D42F61"/>
    <w:rsid w:val="00D43840"/>
    <w:rsid w:val="00D4409A"/>
    <w:rsid w:val="00D44790"/>
    <w:rsid w:val="00D44E9B"/>
    <w:rsid w:val="00D45FD2"/>
    <w:rsid w:val="00D460A6"/>
    <w:rsid w:val="00D46150"/>
    <w:rsid w:val="00D462A5"/>
    <w:rsid w:val="00D46358"/>
    <w:rsid w:val="00D47061"/>
    <w:rsid w:val="00D47AEB"/>
    <w:rsid w:val="00D50AAB"/>
    <w:rsid w:val="00D50C1C"/>
    <w:rsid w:val="00D50DB9"/>
    <w:rsid w:val="00D51302"/>
    <w:rsid w:val="00D518BE"/>
    <w:rsid w:val="00D529C4"/>
    <w:rsid w:val="00D52C43"/>
    <w:rsid w:val="00D53685"/>
    <w:rsid w:val="00D538FF"/>
    <w:rsid w:val="00D56DCF"/>
    <w:rsid w:val="00D5717D"/>
    <w:rsid w:val="00D57C5E"/>
    <w:rsid w:val="00D60667"/>
    <w:rsid w:val="00D60A0B"/>
    <w:rsid w:val="00D60C53"/>
    <w:rsid w:val="00D62807"/>
    <w:rsid w:val="00D62D57"/>
    <w:rsid w:val="00D631E2"/>
    <w:rsid w:val="00D6479D"/>
    <w:rsid w:val="00D6507F"/>
    <w:rsid w:val="00D65159"/>
    <w:rsid w:val="00D6573E"/>
    <w:rsid w:val="00D66042"/>
    <w:rsid w:val="00D66F8D"/>
    <w:rsid w:val="00D6748D"/>
    <w:rsid w:val="00D677E7"/>
    <w:rsid w:val="00D70287"/>
    <w:rsid w:val="00D70471"/>
    <w:rsid w:val="00D709AD"/>
    <w:rsid w:val="00D70A80"/>
    <w:rsid w:val="00D71399"/>
    <w:rsid w:val="00D7210E"/>
    <w:rsid w:val="00D730BC"/>
    <w:rsid w:val="00D73912"/>
    <w:rsid w:val="00D739FF"/>
    <w:rsid w:val="00D745B0"/>
    <w:rsid w:val="00D75507"/>
    <w:rsid w:val="00D7586F"/>
    <w:rsid w:val="00D763C1"/>
    <w:rsid w:val="00D77626"/>
    <w:rsid w:val="00D778D6"/>
    <w:rsid w:val="00D807B9"/>
    <w:rsid w:val="00D80878"/>
    <w:rsid w:val="00D80E54"/>
    <w:rsid w:val="00D80ED8"/>
    <w:rsid w:val="00D810F1"/>
    <w:rsid w:val="00D82720"/>
    <w:rsid w:val="00D82989"/>
    <w:rsid w:val="00D82DA6"/>
    <w:rsid w:val="00D8332F"/>
    <w:rsid w:val="00D85226"/>
    <w:rsid w:val="00D85778"/>
    <w:rsid w:val="00D85DDD"/>
    <w:rsid w:val="00D876DC"/>
    <w:rsid w:val="00D87911"/>
    <w:rsid w:val="00D87B94"/>
    <w:rsid w:val="00D91ECB"/>
    <w:rsid w:val="00D92D49"/>
    <w:rsid w:val="00D92EC1"/>
    <w:rsid w:val="00D93273"/>
    <w:rsid w:val="00D9399A"/>
    <w:rsid w:val="00D9422F"/>
    <w:rsid w:val="00D944A8"/>
    <w:rsid w:val="00D965A1"/>
    <w:rsid w:val="00D965FC"/>
    <w:rsid w:val="00D9684B"/>
    <w:rsid w:val="00D96DEA"/>
    <w:rsid w:val="00D972A3"/>
    <w:rsid w:val="00D973DC"/>
    <w:rsid w:val="00D9743D"/>
    <w:rsid w:val="00D97CFA"/>
    <w:rsid w:val="00D97D6D"/>
    <w:rsid w:val="00DA1253"/>
    <w:rsid w:val="00DA13DD"/>
    <w:rsid w:val="00DA21E8"/>
    <w:rsid w:val="00DA249B"/>
    <w:rsid w:val="00DA44CD"/>
    <w:rsid w:val="00DA4AF8"/>
    <w:rsid w:val="00DA4E41"/>
    <w:rsid w:val="00DA6152"/>
    <w:rsid w:val="00DA7BEE"/>
    <w:rsid w:val="00DB0D72"/>
    <w:rsid w:val="00DB117A"/>
    <w:rsid w:val="00DB19E6"/>
    <w:rsid w:val="00DB1C8E"/>
    <w:rsid w:val="00DB1F76"/>
    <w:rsid w:val="00DB216A"/>
    <w:rsid w:val="00DB265F"/>
    <w:rsid w:val="00DB337A"/>
    <w:rsid w:val="00DB3A64"/>
    <w:rsid w:val="00DB4096"/>
    <w:rsid w:val="00DB4D00"/>
    <w:rsid w:val="00DB5173"/>
    <w:rsid w:val="00DB5937"/>
    <w:rsid w:val="00DB5A88"/>
    <w:rsid w:val="00DB5FC9"/>
    <w:rsid w:val="00DB71A7"/>
    <w:rsid w:val="00DB7860"/>
    <w:rsid w:val="00DB7873"/>
    <w:rsid w:val="00DC1267"/>
    <w:rsid w:val="00DC187B"/>
    <w:rsid w:val="00DC1A63"/>
    <w:rsid w:val="00DC21D4"/>
    <w:rsid w:val="00DC3E2F"/>
    <w:rsid w:val="00DC3F43"/>
    <w:rsid w:val="00DC46FA"/>
    <w:rsid w:val="00DC4A23"/>
    <w:rsid w:val="00DC619D"/>
    <w:rsid w:val="00DC64C7"/>
    <w:rsid w:val="00DC6930"/>
    <w:rsid w:val="00DC726B"/>
    <w:rsid w:val="00DC72E9"/>
    <w:rsid w:val="00DC7DEF"/>
    <w:rsid w:val="00DD1066"/>
    <w:rsid w:val="00DD176C"/>
    <w:rsid w:val="00DD1A43"/>
    <w:rsid w:val="00DD223A"/>
    <w:rsid w:val="00DD2D12"/>
    <w:rsid w:val="00DD35AE"/>
    <w:rsid w:val="00DD3A92"/>
    <w:rsid w:val="00DD567E"/>
    <w:rsid w:val="00DD574A"/>
    <w:rsid w:val="00DD64E2"/>
    <w:rsid w:val="00DD68BC"/>
    <w:rsid w:val="00DD6CEF"/>
    <w:rsid w:val="00DD6EED"/>
    <w:rsid w:val="00DD7093"/>
    <w:rsid w:val="00DD7103"/>
    <w:rsid w:val="00DD73C2"/>
    <w:rsid w:val="00DD79BC"/>
    <w:rsid w:val="00DD7DB1"/>
    <w:rsid w:val="00DE0D86"/>
    <w:rsid w:val="00DE10CA"/>
    <w:rsid w:val="00DE12B3"/>
    <w:rsid w:val="00DE20FE"/>
    <w:rsid w:val="00DE319B"/>
    <w:rsid w:val="00DE4AE7"/>
    <w:rsid w:val="00DE5D38"/>
    <w:rsid w:val="00DE6609"/>
    <w:rsid w:val="00DE71C4"/>
    <w:rsid w:val="00DE79B1"/>
    <w:rsid w:val="00DF0799"/>
    <w:rsid w:val="00DF09FF"/>
    <w:rsid w:val="00DF0C2F"/>
    <w:rsid w:val="00DF1166"/>
    <w:rsid w:val="00DF1948"/>
    <w:rsid w:val="00DF1DA7"/>
    <w:rsid w:val="00DF2237"/>
    <w:rsid w:val="00DF287A"/>
    <w:rsid w:val="00DF34FE"/>
    <w:rsid w:val="00DF389D"/>
    <w:rsid w:val="00DF4C0E"/>
    <w:rsid w:val="00DF4C31"/>
    <w:rsid w:val="00DF55FE"/>
    <w:rsid w:val="00DF56AA"/>
    <w:rsid w:val="00DF56AF"/>
    <w:rsid w:val="00DF5CB3"/>
    <w:rsid w:val="00DF60A4"/>
    <w:rsid w:val="00DF6125"/>
    <w:rsid w:val="00DF6729"/>
    <w:rsid w:val="00DF7261"/>
    <w:rsid w:val="00DF78C3"/>
    <w:rsid w:val="00DF78E7"/>
    <w:rsid w:val="00E00A73"/>
    <w:rsid w:val="00E01894"/>
    <w:rsid w:val="00E01C98"/>
    <w:rsid w:val="00E032E3"/>
    <w:rsid w:val="00E047BA"/>
    <w:rsid w:val="00E051AE"/>
    <w:rsid w:val="00E053C9"/>
    <w:rsid w:val="00E057B1"/>
    <w:rsid w:val="00E060BA"/>
    <w:rsid w:val="00E06AFE"/>
    <w:rsid w:val="00E10674"/>
    <w:rsid w:val="00E1068B"/>
    <w:rsid w:val="00E109DB"/>
    <w:rsid w:val="00E110E0"/>
    <w:rsid w:val="00E1119A"/>
    <w:rsid w:val="00E115CC"/>
    <w:rsid w:val="00E11622"/>
    <w:rsid w:val="00E128E9"/>
    <w:rsid w:val="00E135C3"/>
    <w:rsid w:val="00E1503C"/>
    <w:rsid w:val="00E151A5"/>
    <w:rsid w:val="00E15371"/>
    <w:rsid w:val="00E159E1"/>
    <w:rsid w:val="00E15B00"/>
    <w:rsid w:val="00E16E87"/>
    <w:rsid w:val="00E1791D"/>
    <w:rsid w:val="00E216E3"/>
    <w:rsid w:val="00E21EDD"/>
    <w:rsid w:val="00E2292B"/>
    <w:rsid w:val="00E230F5"/>
    <w:rsid w:val="00E23372"/>
    <w:rsid w:val="00E2343B"/>
    <w:rsid w:val="00E23CF5"/>
    <w:rsid w:val="00E23F18"/>
    <w:rsid w:val="00E24104"/>
    <w:rsid w:val="00E2485E"/>
    <w:rsid w:val="00E24BEA"/>
    <w:rsid w:val="00E24DE3"/>
    <w:rsid w:val="00E250C4"/>
    <w:rsid w:val="00E255B6"/>
    <w:rsid w:val="00E256F9"/>
    <w:rsid w:val="00E26099"/>
    <w:rsid w:val="00E270EC"/>
    <w:rsid w:val="00E302D0"/>
    <w:rsid w:val="00E31050"/>
    <w:rsid w:val="00E31145"/>
    <w:rsid w:val="00E3143F"/>
    <w:rsid w:val="00E31B10"/>
    <w:rsid w:val="00E32005"/>
    <w:rsid w:val="00E32183"/>
    <w:rsid w:val="00E32535"/>
    <w:rsid w:val="00E3279D"/>
    <w:rsid w:val="00E33094"/>
    <w:rsid w:val="00E337A7"/>
    <w:rsid w:val="00E34367"/>
    <w:rsid w:val="00E3485D"/>
    <w:rsid w:val="00E35707"/>
    <w:rsid w:val="00E357A6"/>
    <w:rsid w:val="00E35E47"/>
    <w:rsid w:val="00E36190"/>
    <w:rsid w:val="00E362DA"/>
    <w:rsid w:val="00E36A5B"/>
    <w:rsid w:val="00E36AA1"/>
    <w:rsid w:val="00E37E03"/>
    <w:rsid w:val="00E37F32"/>
    <w:rsid w:val="00E40111"/>
    <w:rsid w:val="00E40154"/>
    <w:rsid w:val="00E40685"/>
    <w:rsid w:val="00E40895"/>
    <w:rsid w:val="00E40C42"/>
    <w:rsid w:val="00E41841"/>
    <w:rsid w:val="00E41C3A"/>
    <w:rsid w:val="00E41CD7"/>
    <w:rsid w:val="00E41ECB"/>
    <w:rsid w:val="00E42050"/>
    <w:rsid w:val="00E42676"/>
    <w:rsid w:val="00E44C60"/>
    <w:rsid w:val="00E45C99"/>
    <w:rsid w:val="00E50532"/>
    <w:rsid w:val="00E50B63"/>
    <w:rsid w:val="00E5181F"/>
    <w:rsid w:val="00E52203"/>
    <w:rsid w:val="00E525E2"/>
    <w:rsid w:val="00E52631"/>
    <w:rsid w:val="00E52988"/>
    <w:rsid w:val="00E54D2A"/>
    <w:rsid w:val="00E54FDB"/>
    <w:rsid w:val="00E55C13"/>
    <w:rsid w:val="00E55DAF"/>
    <w:rsid w:val="00E5617D"/>
    <w:rsid w:val="00E563D7"/>
    <w:rsid w:val="00E576FE"/>
    <w:rsid w:val="00E57721"/>
    <w:rsid w:val="00E57D41"/>
    <w:rsid w:val="00E57E15"/>
    <w:rsid w:val="00E60480"/>
    <w:rsid w:val="00E60FA3"/>
    <w:rsid w:val="00E6301C"/>
    <w:rsid w:val="00E643DC"/>
    <w:rsid w:val="00E657E1"/>
    <w:rsid w:val="00E663F4"/>
    <w:rsid w:val="00E664B5"/>
    <w:rsid w:val="00E666F2"/>
    <w:rsid w:val="00E66DD4"/>
    <w:rsid w:val="00E707F8"/>
    <w:rsid w:val="00E7088B"/>
    <w:rsid w:val="00E71DA4"/>
    <w:rsid w:val="00E71FEA"/>
    <w:rsid w:val="00E721A6"/>
    <w:rsid w:val="00E72645"/>
    <w:rsid w:val="00E736C8"/>
    <w:rsid w:val="00E73A32"/>
    <w:rsid w:val="00E748CC"/>
    <w:rsid w:val="00E74902"/>
    <w:rsid w:val="00E749FE"/>
    <w:rsid w:val="00E7526C"/>
    <w:rsid w:val="00E752DC"/>
    <w:rsid w:val="00E75415"/>
    <w:rsid w:val="00E75629"/>
    <w:rsid w:val="00E758FB"/>
    <w:rsid w:val="00E775B1"/>
    <w:rsid w:val="00E77879"/>
    <w:rsid w:val="00E77AC9"/>
    <w:rsid w:val="00E801A2"/>
    <w:rsid w:val="00E80986"/>
    <w:rsid w:val="00E80C62"/>
    <w:rsid w:val="00E80D0B"/>
    <w:rsid w:val="00E81434"/>
    <w:rsid w:val="00E8152A"/>
    <w:rsid w:val="00E81CD5"/>
    <w:rsid w:val="00E822FD"/>
    <w:rsid w:val="00E82659"/>
    <w:rsid w:val="00E8449E"/>
    <w:rsid w:val="00E85210"/>
    <w:rsid w:val="00E857DA"/>
    <w:rsid w:val="00E8666A"/>
    <w:rsid w:val="00E86D7E"/>
    <w:rsid w:val="00E87682"/>
    <w:rsid w:val="00E87B05"/>
    <w:rsid w:val="00E90C6F"/>
    <w:rsid w:val="00E910CA"/>
    <w:rsid w:val="00E92740"/>
    <w:rsid w:val="00E93481"/>
    <w:rsid w:val="00E93629"/>
    <w:rsid w:val="00E93B02"/>
    <w:rsid w:val="00E93B5C"/>
    <w:rsid w:val="00E93F44"/>
    <w:rsid w:val="00E94856"/>
    <w:rsid w:val="00E94CEC"/>
    <w:rsid w:val="00E95616"/>
    <w:rsid w:val="00E95946"/>
    <w:rsid w:val="00E95FAB"/>
    <w:rsid w:val="00E96718"/>
    <w:rsid w:val="00E97942"/>
    <w:rsid w:val="00EA02F1"/>
    <w:rsid w:val="00EA042E"/>
    <w:rsid w:val="00EA04EF"/>
    <w:rsid w:val="00EA05C9"/>
    <w:rsid w:val="00EA087B"/>
    <w:rsid w:val="00EA1A7E"/>
    <w:rsid w:val="00EA1D58"/>
    <w:rsid w:val="00EA2ED6"/>
    <w:rsid w:val="00EA3941"/>
    <w:rsid w:val="00EA55EF"/>
    <w:rsid w:val="00EA60D5"/>
    <w:rsid w:val="00EA6F19"/>
    <w:rsid w:val="00EB0703"/>
    <w:rsid w:val="00EB0BA4"/>
    <w:rsid w:val="00EB0C60"/>
    <w:rsid w:val="00EB1DFC"/>
    <w:rsid w:val="00EB2114"/>
    <w:rsid w:val="00EB31B3"/>
    <w:rsid w:val="00EB39C8"/>
    <w:rsid w:val="00EB3B09"/>
    <w:rsid w:val="00EB49FB"/>
    <w:rsid w:val="00EB5CE2"/>
    <w:rsid w:val="00EB7090"/>
    <w:rsid w:val="00EB7C18"/>
    <w:rsid w:val="00EC13BC"/>
    <w:rsid w:val="00EC1BBE"/>
    <w:rsid w:val="00EC2679"/>
    <w:rsid w:val="00EC2707"/>
    <w:rsid w:val="00EC2B68"/>
    <w:rsid w:val="00EC325B"/>
    <w:rsid w:val="00EC3AEF"/>
    <w:rsid w:val="00EC3B9F"/>
    <w:rsid w:val="00EC49C1"/>
    <w:rsid w:val="00EC5CD7"/>
    <w:rsid w:val="00EC6038"/>
    <w:rsid w:val="00EC63A1"/>
    <w:rsid w:val="00EC6535"/>
    <w:rsid w:val="00ED05FB"/>
    <w:rsid w:val="00ED1B15"/>
    <w:rsid w:val="00ED1DE9"/>
    <w:rsid w:val="00ED2D8F"/>
    <w:rsid w:val="00ED3073"/>
    <w:rsid w:val="00ED34E2"/>
    <w:rsid w:val="00ED49EC"/>
    <w:rsid w:val="00ED528B"/>
    <w:rsid w:val="00ED5C2C"/>
    <w:rsid w:val="00ED5D18"/>
    <w:rsid w:val="00ED680B"/>
    <w:rsid w:val="00ED6BB5"/>
    <w:rsid w:val="00ED6D47"/>
    <w:rsid w:val="00ED7140"/>
    <w:rsid w:val="00ED7498"/>
    <w:rsid w:val="00ED79A6"/>
    <w:rsid w:val="00EE00B9"/>
    <w:rsid w:val="00EE025C"/>
    <w:rsid w:val="00EE1E80"/>
    <w:rsid w:val="00EE1ED4"/>
    <w:rsid w:val="00EE3987"/>
    <w:rsid w:val="00EE3CB6"/>
    <w:rsid w:val="00EE40B8"/>
    <w:rsid w:val="00EE42F0"/>
    <w:rsid w:val="00EE4912"/>
    <w:rsid w:val="00EE5E47"/>
    <w:rsid w:val="00EE5E84"/>
    <w:rsid w:val="00EE5FB3"/>
    <w:rsid w:val="00EE7585"/>
    <w:rsid w:val="00EE7CB3"/>
    <w:rsid w:val="00EE7F79"/>
    <w:rsid w:val="00EF0661"/>
    <w:rsid w:val="00EF0C33"/>
    <w:rsid w:val="00EF0C58"/>
    <w:rsid w:val="00EF0DD4"/>
    <w:rsid w:val="00EF13B4"/>
    <w:rsid w:val="00EF1B35"/>
    <w:rsid w:val="00EF1BCF"/>
    <w:rsid w:val="00EF2924"/>
    <w:rsid w:val="00EF2BDE"/>
    <w:rsid w:val="00EF376B"/>
    <w:rsid w:val="00EF3821"/>
    <w:rsid w:val="00EF427D"/>
    <w:rsid w:val="00EF49BB"/>
    <w:rsid w:val="00EF4D08"/>
    <w:rsid w:val="00EF6A15"/>
    <w:rsid w:val="00EF6C4D"/>
    <w:rsid w:val="00EF6D3F"/>
    <w:rsid w:val="00EF6E87"/>
    <w:rsid w:val="00EF715A"/>
    <w:rsid w:val="00EF7AC3"/>
    <w:rsid w:val="00EF7CAE"/>
    <w:rsid w:val="00F003F5"/>
    <w:rsid w:val="00F01BC3"/>
    <w:rsid w:val="00F03A8E"/>
    <w:rsid w:val="00F03FB6"/>
    <w:rsid w:val="00F04366"/>
    <w:rsid w:val="00F04E53"/>
    <w:rsid w:val="00F05B5F"/>
    <w:rsid w:val="00F0681E"/>
    <w:rsid w:val="00F06E14"/>
    <w:rsid w:val="00F10532"/>
    <w:rsid w:val="00F10565"/>
    <w:rsid w:val="00F10BC5"/>
    <w:rsid w:val="00F10D92"/>
    <w:rsid w:val="00F114C1"/>
    <w:rsid w:val="00F114DC"/>
    <w:rsid w:val="00F12660"/>
    <w:rsid w:val="00F12860"/>
    <w:rsid w:val="00F13149"/>
    <w:rsid w:val="00F137F1"/>
    <w:rsid w:val="00F14A10"/>
    <w:rsid w:val="00F14E5F"/>
    <w:rsid w:val="00F178BE"/>
    <w:rsid w:val="00F179D4"/>
    <w:rsid w:val="00F17EBA"/>
    <w:rsid w:val="00F20C51"/>
    <w:rsid w:val="00F21E0C"/>
    <w:rsid w:val="00F223FA"/>
    <w:rsid w:val="00F22BD1"/>
    <w:rsid w:val="00F22E89"/>
    <w:rsid w:val="00F234F8"/>
    <w:rsid w:val="00F23C80"/>
    <w:rsid w:val="00F2417B"/>
    <w:rsid w:val="00F257AE"/>
    <w:rsid w:val="00F25A4B"/>
    <w:rsid w:val="00F27FEA"/>
    <w:rsid w:val="00F30C6E"/>
    <w:rsid w:val="00F316DD"/>
    <w:rsid w:val="00F3205A"/>
    <w:rsid w:val="00F325CB"/>
    <w:rsid w:val="00F33911"/>
    <w:rsid w:val="00F33C56"/>
    <w:rsid w:val="00F34319"/>
    <w:rsid w:val="00F347C7"/>
    <w:rsid w:val="00F34848"/>
    <w:rsid w:val="00F34DFA"/>
    <w:rsid w:val="00F350C5"/>
    <w:rsid w:val="00F36273"/>
    <w:rsid w:val="00F36612"/>
    <w:rsid w:val="00F37DC6"/>
    <w:rsid w:val="00F415B8"/>
    <w:rsid w:val="00F422D1"/>
    <w:rsid w:val="00F42D46"/>
    <w:rsid w:val="00F43DEF"/>
    <w:rsid w:val="00F44188"/>
    <w:rsid w:val="00F4496C"/>
    <w:rsid w:val="00F44F3A"/>
    <w:rsid w:val="00F45AC3"/>
    <w:rsid w:val="00F45DD5"/>
    <w:rsid w:val="00F46341"/>
    <w:rsid w:val="00F4672A"/>
    <w:rsid w:val="00F47F97"/>
    <w:rsid w:val="00F502F3"/>
    <w:rsid w:val="00F51D68"/>
    <w:rsid w:val="00F51F10"/>
    <w:rsid w:val="00F529A5"/>
    <w:rsid w:val="00F52EC5"/>
    <w:rsid w:val="00F540EA"/>
    <w:rsid w:val="00F543A7"/>
    <w:rsid w:val="00F54525"/>
    <w:rsid w:val="00F54C2F"/>
    <w:rsid w:val="00F54FE0"/>
    <w:rsid w:val="00F54FFA"/>
    <w:rsid w:val="00F551FC"/>
    <w:rsid w:val="00F57A2F"/>
    <w:rsid w:val="00F60038"/>
    <w:rsid w:val="00F60116"/>
    <w:rsid w:val="00F604C2"/>
    <w:rsid w:val="00F60F00"/>
    <w:rsid w:val="00F61270"/>
    <w:rsid w:val="00F614C0"/>
    <w:rsid w:val="00F61C77"/>
    <w:rsid w:val="00F62191"/>
    <w:rsid w:val="00F62667"/>
    <w:rsid w:val="00F62875"/>
    <w:rsid w:val="00F637B6"/>
    <w:rsid w:val="00F6399F"/>
    <w:rsid w:val="00F63B7A"/>
    <w:rsid w:val="00F64A98"/>
    <w:rsid w:val="00F65540"/>
    <w:rsid w:val="00F65ACF"/>
    <w:rsid w:val="00F668BD"/>
    <w:rsid w:val="00F66BB5"/>
    <w:rsid w:val="00F70FDE"/>
    <w:rsid w:val="00F71FA1"/>
    <w:rsid w:val="00F727AB"/>
    <w:rsid w:val="00F72EF9"/>
    <w:rsid w:val="00F739C4"/>
    <w:rsid w:val="00F73C42"/>
    <w:rsid w:val="00F74675"/>
    <w:rsid w:val="00F74B9F"/>
    <w:rsid w:val="00F753A9"/>
    <w:rsid w:val="00F77D21"/>
    <w:rsid w:val="00F81BE1"/>
    <w:rsid w:val="00F826DC"/>
    <w:rsid w:val="00F830B5"/>
    <w:rsid w:val="00F83555"/>
    <w:rsid w:val="00F836D9"/>
    <w:rsid w:val="00F83848"/>
    <w:rsid w:val="00F83A46"/>
    <w:rsid w:val="00F84538"/>
    <w:rsid w:val="00F84B67"/>
    <w:rsid w:val="00F84DA9"/>
    <w:rsid w:val="00F84F47"/>
    <w:rsid w:val="00F84F76"/>
    <w:rsid w:val="00F85441"/>
    <w:rsid w:val="00F85E5A"/>
    <w:rsid w:val="00F85EA7"/>
    <w:rsid w:val="00F86483"/>
    <w:rsid w:val="00F8664F"/>
    <w:rsid w:val="00F86D9D"/>
    <w:rsid w:val="00F8719C"/>
    <w:rsid w:val="00F917D3"/>
    <w:rsid w:val="00F9204D"/>
    <w:rsid w:val="00F92E6C"/>
    <w:rsid w:val="00F932BA"/>
    <w:rsid w:val="00F933AB"/>
    <w:rsid w:val="00F93B58"/>
    <w:rsid w:val="00F93EBA"/>
    <w:rsid w:val="00F94695"/>
    <w:rsid w:val="00F95506"/>
    <w:rsid w:val="00F95CF5"/>
    <w:rsid w:val="00F972EB"/>
    <w:rsid w:val="00F975E9"/>
    <w:rsid w:val="00F97745"/>
    <w:rsid w:val="00FA01F1"/>
    <w:rsid w:val="00FA0A26"/>
    <w:rsid w:val="00FA1B7D"/>
    <w:rsid w:val="00FA204B"/>
    <w:rsid w:val="00FA2D42"/>
    <w:rsid w:val="00FA3A6E"/>
    <w:rsid w:val="00FA5C93"/>
    <w:rsid w:val="00FA6702"/>
    <w:rsid w:val="00FA7369"/>
    <w:rsid w:val="00FA7FFE"/>
    <w:rsid w:val="00FB08FA"/>
    <w:rsid w:val="00FB137E"/>
    <w:rsid w:val="00FB2530"/>
    <w:rsid w:val="00FB2A38"/>
    <w:rsid w:val="00FB483D"/>
    <w:rsid w:val="00FB4F77"/>
    <w:rsid w:val="00FB548D"/>
    <w:rsid w:val="00FB5EBF"/>
    <w:rsid w:val="00FB6005"/>
    <w:rsid w:val="00FC07B9"/>
    <w:rsid w:val="00FC0A94"/>
    <w:rsid w:val="00FC15F1"/>
    <w:rsid w:val="00FC181B"/>
    <w:rsid w:val="00FC23C9"/>
    <w:rsid w:val="00FC3116"/>
    <w:rsid w:val="00FC3823"/>
    <w:rsid w:val="00FC3E75"/>
    <w:rsid w:val="00FC4149"/>
    <w:rsid w:val="00FC4E21"/>
    <w:rsid w:val="00FC5F6D"/>
    <w:rsid w:val="00FC6B7D"/>
    <w:rsid w:val="00FC6E11"/>
    <w:rsid w:val="00FD0107"/>
    <w:rsid w:val="00FD0E2A"/>
    <w:rsid w:val="00FD28A5"/>
    <w:rsid w:val="00FD2C2F"/>
    <w:rsid w:val="00FD3075"/>
    <w:rsid w:val="00FD3B31"/>
    <w:rsid w:val="00FD3CA9"/>
    <w:rsid w:val="00FD4AB8"/>
    <w:rsid w:val="00FD4AD2"/>
    <w:rsid w:val="00FD5186"/>
    <w:rsid w:val="00FD51DD"/>
    <w:rsid w:val="00FD56D9"/>
    <w:rsid w:val="00FD6402"/>
    <w:rsid w:val="00FD6FD2"/>
    <w:rsid w:val="00FD70AA"/>
    <w:rsid w:val="00FD7A39"/>
    <w:rsid w:val="00FE0745"/>
    <w:rsid w:val="00FE1823"/>
    <w:rsid w:val="00FE245A"/>
    <w:rsid w:val="00FE2833"/>
    <w:rsid w:val="00FE487A"/>
    <w:rsid w:val="00FE54E1"/>
    <w:rsid w:val="00FE5681"/>
    <w:rsid w:val="00FE7819"/>
    <w:rsid w:val="00FF0016"/>
    <w:rsid w:val="00FF0569"/>
    <w:rsid w:val="00FF15BA"/>
    <w:rsid w:val="00FF1F1F"/>
    <w:rsid w:val="00FF206E"/>
    <w:rsid w:val="00FF2169"/>
    <w:rsid w:val="00FF278C"/>
    <w:rsid w:val="00FF2C84"/>
    <w:rsid w:val="00FF3C69"/>
    <w:rsid w:val="00FF58DC"/>
    <w:rsid w:val="00FF6150"/>
    <w:rsid w:val="00FF666E"/>
    <w:rsid w:val="00FF69A4"/>
    <w:rsid w:val="00FF6AF0"/>
    <w:rsid w:val="00FF6E0A"/>
    <w:rsid w:val="00FF6F35"/>
    <w:rsid w:val="00FF7627"/>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F099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character" w:customStyle="1" w:styleId="FootnoteTextChar">
    <w:name w:val="Footnote Text Char"/>
    <w:aliases w:val="Footnote text Char"/>
    <w:basedOn w:val="DefaultParagraphFont"/>
    <w:link w:val="FootnoteText"/>
    <w:uiPriority w:val="23"/>
    <w:locked/>
    <w:rsid w:val="008A5606"/>
    <w:rPr>
      <w:rFonts w:ascii="Arial" w:hAnsi="Arial"/>
      <w:sz w:val="16"/>
      <w:szCs w:val="16"/>
    </w:rPr>
  </w:style>
  <w:style w:type="paragraph" w:styleId="ListParagraph">
    <w:name w:val="List Paragraph"/>
    <w:basedOn w:val="Normal"/>
    <w:semiHidden/>
    <w:rsid w:val="00D278EE"/>
    <w:pPr>
      <w:ind w:left="720"/>
      <w:contextualSpacing/>
    </w:pPr>
  </w:style>
  <w:style w:type="paragraph" w:customStyle="1" w:styleId="Default">
    <w:name w:val="Default"/>
    <w:rsid w:val="00114D1A"/>
    <w:pPr>
      <w:autoSpaceDE w:val="0"/>
      <w:autoSpaceDN w:val="0"/>
      <w:adjustRightInd w:val="0"/>
    </w:pPr>
    <w:rPr>
      <w:color w:val="000000"/>
    </w:rPr>
  </w:style>
  <w:style w:type="character" w:styleId="Mention">
    <w:name w:val="Mention"/>
    <w:basedOn w:val="DefaultParagraphFont"/>
    <w:uiPriority w:val="99"/>
    <w:unhideWhenUsed/>
    <w:rsid w:val="00D135D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36939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arxiv.org/abs/1909.10462" TargetMode="External"/><Relationship Id="rId18" Type="http://schemas.openxmlformats.org/officeDocument/2006/relationships/hyperlink" Target="https://ieeexplore.ieee.org/document/8732419" TargetMode="External"/><Relationship Id="rId26" Type="http://schemas.openxmlformats.org/officeDocument/2006/relationships/hyperlink" Target="https://www.fcc.gov/document/fcc-proposes-open-spectrum-horizons-new-services-technologies-0" TargetMode="External"/><Relationship Id="rId3" Type="http://schemas.openxmlformats.org/officeDocument/2006/relationships/hyperlink" Target="https://www.ofcom.org.uk/spectrum/spectrum-management/terahertz" TargetMode="External"/><Relationship Id="rId21" Type="http://schemas.openxmlformats.org/officeDocument/2006/relationships/hyperlink" Target="https://www.unsw.edu.au/news/2022/07/six-things-you-need-to-know-about-6g" TargetMode="External"/><Relationship Id="rId34" Type="http://schemas.openxmlformats.org/officeDocument/2006/relationships/hyperlink" Target="https://www.acma.gov.au/consultations/2021-10/response-implementation-spectrum-pricing-review-part-2-consultation-382021" TargetMode="External"/><Relationship Id="rId7" Type="http://schemas.openxmlformats.org/officeDocument/2006/relationships/hyperlink" Target="http://static.ofcom.org.uk/static/spectrum/fat.html" TargetMode="External"/><Relationship Id="rId12" Type="http://schemas.openxmlformats.org/officeDocument/2006/relationships/hyperlink" Target="https://www.ofcom.org.uk/consultations-and-statements/category-2/emerging-technologies" TargetMode="External"/><Relationship Id="rId17" Type="http://schemas.openxmlformats.org/officeDocument/2006/relationships/hyperlink" Target="https://digital-strategy.ec.europa.eu/en/events/towards-terahertz-communications-workshop" TargetMode="External"/><Relationship Id="rId25" Type="http://schemas.openxmlformats.org/officeDocument/2006/relationships/hyperlink" Target="https://www.ofcom.org.uk/manage-your-licence/radiocommunication-licences/non-operational-licences" TargetMode="External"/><Relationship Id="rId33" Type="http://schemas.openxmlformats.org/officeDocument/2006/relationships/hyperlink" Target="https://www.infrastructure.gov.au/media-centre/publications/spectrum-pricing-review" TargetMode="External"/><Relationship Id="rId2" Type="http://schemas.openxmlformats.org/officeDocument/2006/relationships/hyperlink" Target="https://www.legislation.gov.au/Series/C2004A04465" TargetMode="External"/><Relationship Id="rId16" Type="http://schemas.openxmlformats.org/officeDocument/2006/relationships/hyperlink" Target="https://www.ofcom.org.uk/consultations-and-statements/category-3/meeting-future-demand-for-mobile-data" TargetMode="External"/><Relationship Id="rId20" Type="http://schemas.openxmlformats.org/officeDocument/2006/relationships/hyperlink" Target="https://www.infrastructure.gov.au/media-centre/publications/world-radiocommunication-conference-2023-agenda-items" TargetMode="External"/><Relationship Id="rId29" Type="http://schemas.openxmlformats.org/officeDocument/2006/relationships/hyperlink" Target="https://www.rsm.govt.nz/projects-and-auctions/consultations/five-year-spectrum-outlook-2022-2026/" TargetMode="External"/><Relationship Id="rId1" Type="http://schemas.openxmlformats.org/officeDocument/2006/relationships/hyperlink" Target="https://www.acma.gov.au/publications/2022-09/plan/five-year-spectrum-outlook-2022-27" TargetMode="External"/><Relationship Id="rId6" Type="http://schemas.openxmlformats.org/officeDocument/2006/relationships/hyperlink" Target="https://www.ofcom.org.uk/__data/assets/pdf_file/0010/103303/fat-space-science-meteorology.pdf" TargetMode="External"/><Relationship Id="rId11" Type="http://schemas.openxmlformats.org/officeDocument/2006/relationships/hyperlink" Target="https://www.fcc.gov/document/fcc-proposes-open-spectrum-horizons-new-services-technologies-0" TargetMode="External"/><Relationship Id="rId24" Type="http://schemas.openxmlformats.org/officeDocument/2006/relationships/hyperlink" Target="https://www.ofcom.org.uk/__data/assets/pdf_file/0018/203652/IR-2106.pdf" TargetMode="External"/><Relationship Id="rId32" Type="http://schemas.openxmlformats.org/officeDocument/2006/relationships/hyperlink" Target="https://www.acma.gov.au/licences/scientific-licence" TargetMode="External"/><Relationship Id="rId5" Type="http://schemas.openxmlformats.org/officeDocument/2006/relationships/hyperlink" Target="https://www.ofcom.org.uk/consultations-and-statements/category-2/supporting-innovation-100-200-ghz" TargetMode="External"/><Relationship Id="rId15" Type="http://schemas.openxmlformats.org/officeDocument/2006/relationships/hyperlink" Target="https://www.oecd-ilibrary.org/science-and-technology/broadband-networks-of-the-future_755e2d0c-en" TargetMode="External"/><Relationship Id="rId23" Type="http://schemas.openxmlformats.org/officeDocument/2006/relationships/hyperlink" Target="https://www.ofcom.org.uk/manage-your-licence/radiocommunication-licences/spectrum-access-ehf" TargetMode="External"/><Relationship Id="rId28" Type="http://schemas.openxmlformats.org/officeDocument/2006/relationships/hyperlink" Target="https://ised-isde.canada.ca/site/spectrum-management-telecommunications/en/learn-more/key-documents/decision-technical-and-policy-framework-frequency-bands-above-95-ghz" TargetMode="External"/><Relationship Id="rId10" Type="http://schemas.openxmlformats.org/officeDocument/2006/relationships/hyperlink" Target="https://www.ofcom.org.uk/consultations-and-statements/category-2/delivering-ofcoms-spectrum-management-strategy" TargetMode="External"/><Relationship Id="rId19" Type="http://schemas.openxmlformats.org/officeDocument/2006/relationships/hyperlink" Target="https://www.itu.int/pub/R-REG-RR" TargetMode="External"/><Relationship Id="rId31" Type="http://schemas.openxmlformats.org/officeDocument/2006/relationships/hyperlink" Target="https://www.legislation.gov.au/Details/F2021L00617" TargetMode="External"/><Relationship Id="rId4" Type="http://schemas.openxmlformats.org/officeDocument/2006/relationships/hyperlink" Target="https://www.ericsson.com/en/blog/2022/11/why-its-time-to-talk-6g" TargetMode="External"/><Relationship Id="rId9" Type="http://schemas.openxmlformats.org/officeDocument/2006/relationships/hyperlink" Target="https://www.ic.gc.ca/eic/site/smt-gst.nsf/eng/sf11767.html" TargetMode="External"/><Relationship Id="rId14" Type="http://schemas.openxmlformats.org/officeDocument/2006/relationships/hyperlink" Target="https://www.oecd-ilibrary.org/science-and-technology/developments-in-spectrum-management-for-communication-services_175e7ce5-en;jsessionid=a0bAM96yTpkdfvrF9ubehBYGhrYHNDFQ9IuO8Atu.ip-10-240-5-92" TargetMode="External"/><Relationship Id="rId22" Type="http://schemas.openxmlformats.org/officeDocument/2006/relationships/hyperlink" Target="https://www.ofcom.org.uk/manage-your-licence/radiocommunication-licences/spectrum-access-ehf" TargetMode="External"/><Relationship Id="rId27" Type="http://schemas.openxmlformats.org/officeDocument/2006/relationships/hyperlink" Target="https://www.keysight.com/au/en/about/newsroom/news-releases/2022/0308-nr22031-keysight-technologies-first-to-receive-fcc-spectrum.html" TargetMode="External"/><Relationship Id="rId30" Type="http://schemas.openxmlformats.org/officeDocument/2006/relationships/hyperlink" Target="https://www.comreg.ie/industry/radio-spectrum/radio-frequency-plan-for-ireland/" TargetMode="External"/><Relationship Id="rId8" Type="http://schemas.openxmlformats.org/officeDocument/2006/relationships/hyperlink" Target="https://www.fcc.gov/engineering-technology/policy-and-rules-division/general/radio-spectrum-allocat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4246</Words>
  <Characters>25185</Characters>
  <Application>Microsoft Office Word</Application>
  <DocSecurity>0</DocSecurity>
  <Lines>457</Lines>
  <Paragraphs>154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29277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2023-03-20T00:54:00Z</dcterms:created>
  <dcterms:modified xsi:type="dcterms:W3CDTF">2023-03-20T00:54:00Z</dcterms:modified>
  <cp:category/>
</cp:coreProperties>
</file>