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42817C" w14:textId="06A9A575" w:rsidR="00357309" w:rsidRDefault="00357309" w:rsidP="00357309">
      <w:pPr>
        <w:rPr>
          <w:b/>
          <w:bCs/>
          <w:sz w:val="28"/>
          <w:szCs w:val="28"/>
        </w:rPr>
      </w:pPr>
      <w:r w:rsidRPr="00357309">
        <w:rPr>
          <w:b/>
          <w:noProof/>
          <w:sz w:val="44"/>
          <w:szCs w:val="44"/>
          <w:lang w:eastAsia="en-AU"/>
        </w:rPr>
        <w:drawing>
          <wp:inline distT="0" distB="0" distL="0" distR="0" wp14:anchorId="353D3A51" wp14:editId="2EB82C4D">
            <wp:extent cx="5162400" cy="619200"/>
            <wp:effectExtent l="0" t="0" r="635" b="9525"/>
            <wp:docPr id="1" name="Picture 1" descr="A screenshot of a video gam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screenshot of a video game&#10;&#10;Description automatically generated with medium confidenc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162400" cy="619200"/>
                    </a:xfrm>
                    <a:prstGeom prst="rect">
                      <a:avLst/>
                    </a:prstGeom>
                    <a:noFill/>
                  </pic:spPr>
                </pic:pic>
              </a:graphicData>
            </a:graphic>
          </wp:inline>
        </w:drawing>
      </w:r>
    </w:p>
    <w:p w14:paraId="11DBD4C5" w14:textId="77777777" w:rsidR="00357309" w:rsidRDefault="00357309" w:rsidP="00357309">
      <w:pPr>
        <w:rPr>
          <w:b/>
          <w:bCs/>
          <w:sz w:val="28"/>
          <w:szCs w:val="28"/>
        </w:rPr>
      </w:pPr>
    </w:p>
    <w:p w14:paraId="3CB6AC3B" w14:textId="77777777" w:rsidR="00D0490E" w:rsidRDefault="00D0490E" w:rsidP="00357309">
      <w:pPr>
        <w:rPr>
          <w:b/>
          <w:bCs/>
          <w:sz w:val="28"/>
          <w:szCs w:val="28"/>
        </w:rPr>
      </w:pPr>
    </w:p>
    <w:p w14:paraId="39A0AF61" w14:textId="7B7BFDD5" w:rsidR="00185BAB" w:rsidRDefault="00D0490E" w:rsidP="00357309">
      <w:pPr>
        <w:rPr>
          <w:b/>
          <w:bCs/>
          <w:sz w:val="28"/>
          <w:szCs w:val="28"/>
        </w:rPr>
      </w:pPr>
      <w:r>
        <w:rPr>
          <w:b/>
          <w:bCs/>
          <w:sz w:val="28"/>
          <w:szCs w:val="28"/>
        </w:rPr>
        <w:t>Joint r</w:t>
      </w:r>
      <w:r w:rsidR="00357309" w:rsidRPr="00357309">
        <w:rPr>
          <w:b/>
          <w:bCs/>
          <w:sz w:val="28"/>
          <w:szCs w:val="28"/>
        </w:rPr>
        <w:t xml:space="preserve">esponse </w:t>
      </w:r>
      <w:r>
        <w:rPr>
          <w:b/>
          <w:bCs/>
          <w:sz w:val="28"/>
          <w:szCs w:val="28"/>
        </w:rPr>
        <w:t xml:space="preserve">by </w:t>
      </w:r>
      <w:r w:rsidR="00357309" w:rsidRPr="00357309">
        <w:rPr>
          <w:b/>
          <w:bCs/>
          <w:sz w:val="28"/>
          <w:szCs w:val="28"/>
        </w:rPr>
        <w:t xml:space="preserve">Mobile Satellite Services Australia </w:t>
      </w:r>
      <w:r>
        <w:rPr>
          <w:b/>
          <w:bCs/>
          <w:sz w:val="28"/>
          <w:szCs w:val="28"/>
        </w:rPr>
        <w:t xml:space="preserve">and Pivotel </w:t>
      </w:r>
      <w:r w:rsidR="00357309" w:rsidRPr="00357309">
        <w:rPr>
          <w:b/>
          <w:bCs/>
          <w:sz w:val="28"/>
          <w:szCs w:val="28"/>
        </w:rPr>
        <w:t xml:space="preserve">to </w:t>
      </w:r>
      <w:r w:rsidR="00357309">
        <w:rPr>
          <w:b/>
          <w:bCs/>
          <w:sz w:val="28"/>
          <w:szCs w:val="28"/>
        </w:rPr>
        <w:t xml:space="preserve">ACMA’s </w:t>
      </w:r>
      <w:r w:rsidR="00357309" w:rsidRPr="00357309">
        <w:rPr>
          <w:b/>
          <w:bCs/>
          <w:i/>
          <w:iCs/>
          <w:sz w:val="28"/>
          <w:szCs w:val="28"/>
        </w:rPr>
        <w:t xml:space="preserve">Variation to the Low Interference Potential Device Class Licence </w:t>
      </w:r>
      <w:r w:rsidR="00357309" w:rsidRPr="00357309">
        <w:rPr>
          <w:b/>
          <w:bCs/>
          <w:sz w:val="28"/>
          <w:szCs w:val="28"/>
        </w:rPr>
        <w:t xml:space="preserve">consultation </w:t>
      </w:r>
      <w:r w:rsidR="003D448E">
        <w:rPr>
          <w:b/>
          <w:bCs/>
          <w:sz w:val="28"/>
          <w:szCs w:val="28"/>
        </w:rPr>
        <w:t xml:space="preserve">35/2022 </w:t>
      </w:r>
      <w:r w:rsidR="00357309" w:rsidRPr="00357309">
        <w:rPr>
          <w:b/>
          <w:bCs/>
          <w:sz w:val="28"/>
          <w:szCs w:val="28"/>
        </w:rPr>
        <w:t xml:space="preserve">of </w:t>
      </w:r>
      <w:r w:rsidRPr="00357309">
        <w:rPr>
          <w:b/>
          <w:bCs/>
          <w:sz w:val="28"/>
          <w:szCs w:val="28"/>
        </w:rPr>
        <w:t>October</w:t>
      </w:r>
      <w:r w:rsidR="00357309" w:rsidRPr="00357309">
        <w:rPr>
          <w:b/>
          <w:bCs/>
          <w:sz w:val="28"/>
          <w:szCs w:val="28"/>
        </w:rPr>
        <w:t xml:space="preserve"> 2022</w:t>
      </w:r>
    </w:p>
    <w:p w14:paraId="3E961784" w14:textId="1F11033D" w:rsidR="00357309" w:rsidRDefault="00357309" w:rsidP="00357309">
      <w:pPr>
        <w:rPr>
          <w:b/>
          <w:bCs/>
          <w:sz w:val="28"/>
          <w:szCs w:val="28"/>
        </w:rPr>
      </w:pPr>
    </w:p>
    <w:p w14:paraId="3B3C9B22" w14:textId="02D59EC0" w:rsidR="00D0490E" w:rsidRDefault="00D0490E" w:rsidP="00357309">
      <w:pPr>
        <w:rPr>
          <w:b/>
          <w:bCs/>
          <w:sz w:val="24"/>
          <w:szCs w:val="24"/>
        </w:rPr>
      </w:pPr>
      <w:r>
        <w:rPr>
          <w:b/>
          <w:bCs/>
          <w:sz w:val="24"/>
          <w:szCs w:val="24"/>
        </w:rPr>
        <w:t>Background</w:t>
      </w:r>
    </w:p>
    <w:p w14:paraId="61C969B2" w14:textId="14944289" w:rsidR="00D0490E" w:rsidRDefault="00D0490E" w:rsidP="00CB292E">
      <w:pPr>
        <w:spacing w:line="276" w:lineRule="auto"/>
        <w:rPr>
          <w:sz w:val="24"/>
          <w:szCs w:val="24"/>
        </w:rPr>
      </w:pPr>
      <w:r>
        <w:rPr>
          <w:sz w:val="24"/>
          <w:szCs w:val="24"/>
        </w:rPr>
        <w:t>On 30 June 2021</w:t>
      </w:r>
      <w:r w:rsidR="004144E8">
        <w:rPr>
          <w:sz w:val="24"/>
          <w:szCs w:val="24"/>
        </w:rPr>
        <w:t>,</w:t>
      </w:r>
      <w:r>
        <w:rPr>
          <w:sz w:val="24"/>
          <w:szCs w:val="24"/>
        </w:rPr>
        <w:t xml:space="preserve"> Mobile Satellite Services Australia Pty Ltd</w:t>
      </w:r>
      <w:r w:rsidR="001563C1">
        <w:rPr>
          <w:sz w:val="24"/>
          <w:szCs w:val="24"/>
        </w:rPr>
        <w:t xml:space="preserve"> </w:t>
      </w:r>
      <w:r>
        <w:rPr>
          <w:sz w:val="24"/>
          <w:szCs w:val="24"/>
        </w:rPr>
        <w:t>(</w:t>
      </w:r>
      <w:r w:rsidRPr="004450F3">
        <w:rPr>
          <w:i/>
          <w:sz w:val="24"/>
          <w:szCs w:val="24"/>
        </w:rPr>
        <w:t>MSSA</w:t>
      </w:r>
      <w:r>
        <w:rPr>
          <w:sz w:val="24"/>
          <w:szCs w:val="24"/>
        </w:rPr>
        <w:t>), a wholly owned subsidiary of Globalstar Inc. in the United States, acquired from Pivotel Group Pty Ltd (</w:t>
      </w:r>
      <w:r w:rsidRPr="009C2889">
        <w:rPr>
          <w:i/>
          <w:sz w:val="24"/>
          <w:szCs w:val="24"/>
        </w:rPr>
        <w:t>Pivotel</w:t>
      </w:r>
      <w:r>
        <w:rPr>
          <w:sz w:val="24"/>
          <w:szCs w:val="24"/>
        </w:rPr>
        <w:t>) the three Australian gateway Earth stations that access Globalstar’s worldwide Mobile Satellite Service (</w:t>
      </w:r>
      <w:r w:rsidRPr="00987D26">
        <w:rPr>
          <w:i/>
          <w:sz w:val="24"/>
          <w:szCs w:val="24"/>
        </w:rPr>
        <w:t>MSS</w:t>
      </w:r>
      <w:r>
        <w:rPr>
          <w:sz w:val="24"/>
          <w:szCs w:val="24"/>
        </w:rPr>
        <w:t xml:space="preserve">) network. MSSA has been operating the Australian wholesale satellite business for the past </w:t>
      </w:r>
      <w:r w:rsidR="00A47EF2">
        <w:rPr>
          <w:sz w:val="24"/>
          <w:szCs w:val="24"/>
        </w:rPr>
        <w:t xml:space="preserve">18 </w:t>
      </w:r>
      <w:r>
        <w:rPr>
          <w:sz w:val="24"/>
          <w:szCs w:val="24"/>
        </w:rPr>
        <w:t xml:space="preserve">months under its own carrier licence and eight apparatus licences, with Pivotel continuing to operate its Globalstar </w:t>
      </w:r>
      <w:r w:rsidR="0097468B">
        <w:rPr>
          <w:sz w:val="24"/>
          <w:szCs w:val="24"/>
        </w:rPr>
        <w:t xml:space="preserve">subscriber </w:t>
      </w:r>
      <w:r>
        <w:rPr>
          <w:sz w:val="24"/>
          <w:szCs w:val="24"/>
        </w:rPr>
        <w:t>business at the retail customer level.</w:t>
      </w:r>
    </w:p>
    <w:p w14:paraId="0D42CE38" w14:textId="77777777" w:rsidR="00DB48B7" w:rsidRDefault="0097468B" w:rsidP="00CB292E">
      <w:pPr>
        <w:spacing w:line="276" w:lineRule="auto"/>
        <w:rPr>
          <w:sz w:val="24"/>
          <w:szCs w:val="24"/>
        </w:rPr>
      </w:pPr>
      <w:r>
        <w:rPr>
          <w:sz w:val="24"/>
          <w:szCs w:val="24"/>
        </w:rPr>
        <w:t xml:space="preserve">This joint submission </w:t>
      </w:r>
      <w:r w:rsidR="003513D4">
        <w:rPr>
          <w:sz w:val="24"/>
          <w:szCs w:val="24"/>
        </w:rPr>
        <w:t xml:space="preserve">responds to </w:t>
      </w:r>
      <w:r>
        <w:rPr>
          <w:sz w:val="24"/>
          <w:szCs w:val="24"/>
        </w:rPr>
        <w:t>the latest ACMA proposals for the 5 150-5 250 MHz frequency band and follows our submissions in April 202</w:t>
      </w:r>
      <w:r w:rsidR="003513D4">
        <w:rPr>
          <w:sz w:val="24"/>
          <w:szCs w:val="24"/>
        </w:rPr>
        <w:t>1</w:t>
      </w:r>
      <w:r>
        <w:rPr>
          <w:sz w:val="24"/>
          <w:szCs w:val="24"/>
        </w:rPr>
        <w:t xml:space="preserve"> </w:t>
      </w:r>
      <w:r w:rsidR="003513D4">
        <w:rPr>
          <w:sz w:val="24"/>
          <w:szCs w:val="24"/>
        </w:rPr>
        <w:t xml:space="preserve">and October 2021 </w:t>
      </w:r>
      <w:r>
        <w:rPr>
          <w:sz w:val="24"/>
          <w:szCs w:val="24"/>
        </w:rPr>
        <w:t xml:space="preserve">to the </w:t>
      </w:r>
      <w:r w:rsidR="003513D4">
        <w:rPr>
          <w:sz w:val="24"/>
          <w:szCs w:val="24"/>
        </w:rPr>
        <w:t xml:space="preserve">earlier </w:t>
      </w:r>
      <w:r>
        <w:rPr>
          <w:sz w:val="24"/>
          <w:szCs w:val="24"/>
        </w:rPr>
        <w:t xml:space="preserve">12/2021 and 37/2021 consultations.  </w:t>
      </w:r>
      <w:r w:rsidR="00072E59">
        <w:rPr>
          <w:sz w:val="24"/>
          <w:szCs w:val="24"/>
        </w:rPr>
        <w:t xml:space="preserve"> </w:t>
      </w:r>
    </w:p>
    <w:p w14:paraId="57BC2EE6" w14:textId="77777777" w:rsidR="00600AF2" w:rsidRDefault="00600AF2" w:rsidP="00CB292E">
      <w:pPr>
        <w:spacing w:line="276" w:lineRule="auto"/>
        <w:rPr>
          <w:sz w:val="24"/>
          <w:szCs w:val="24"/>
        </w:rPr>
      </w:pPr>
    </w:p>
    <w:p w14:paraId="75F45620" w14:textId="3428EF4B" w:rsidR="00600AF2" w:rsidRPr="00600AF2" w:rsidRDefault="00600AF2" w:rsidP="00CB292E">
      <w:pPr>
        <w:spacing w:line="276" w:lineRule="auto"/>
        <w:rPr>
          <w:b/>
          <w:bCs/>
          <w:sz w:val="24"/>
          <w:szCs w:val="24"/>
        </w:rPr>
      </w:pPr>
      <w:r w:rsidRPr="00600AF2">
        <w:rPr>
          <w:b/>
          <w:bCs/>
          <w:sz w:val="24"/>
          <w:szCs w:val="24"/>
        </w:rPr>
        <w:t xml:space="preserve">Our position on </w:t>
      </w:r>
      <w:r w:rsidR="007D7CEA">
        <w:rPr>
          <w:b/>
          <w:bCs/>
          <w:sz w:val="24"/>
          <w:szCs w:val="24"/>
        </w:rPr>
        <w:t xml:space="preserve">outdoor RLANs in </w:t>
      </w:r>
      <w:r w:rsidRPr="00600AF2">
        <w:rPr>
          <w:b/>
          <w:bCs/>
          <w:sz w:val="24"/>
          <w:szCs w:val="24"/>
        </w:rPr>
        <w:t>the 5 150-5 250 MHz band</w:t>
      </w:r>
      <w:r w:rsidR="00E97815">
        <w:rPr>
          <w:b/>
          <w:bCs/>
          <w:sz w:val="24"/>
          <w:szCs w:val="24"/>
        </w:rPr>
        <w:t xml:space="preserve"> </w:t>
      </w:r>
      <w:r w:rsidR="00780172">
        <w:rPr>
          <w:b/>
          <w:bCs/>
          <w:sz w:val="24"/>
          <w:szCs w:val="24"/>
        </w:rPr>
        <w:t xml:space="preserve">has not </w:t>
      </w:r>
      <w:r w:rsidR="00E97815">
        <w:rPr>
          <w:b/>
          <w:bCs/>
          <w:sz w:val="24"/>
          <w:szCs w:val="24"/>
        </w:rPr>
        <w:t>changed</w:t>
      </w:r>
    </w:p>
    <w:p w14:paraId="37A4D4F2" w14:textId="1627F59A" w:rsidR="00661A37" w:rsidRDefault="0053102F" w:rsidP="00CB292E">
      <w:pPr>
        <w:spacing w:line="276" w:lineRule="auto"/>
        <w:rPr>
          <w:sz w:val="24"/>
          <w:szCs w:val="24"/>
        </w:rPr>
      </w:pPr>
      <w:r>
        <w:rPr>
          <w:sz w:val="24"/>
          <w:szCs w:val="24"/>
        </w:rPr>
        <w:t>W</w:t>
      </w:r>
      <w:r w:rsidR="00600AF2">
        <w:rPr>
          <w:sz w:val="24"/>
          <w:szCs w:val="24"/>
        </w:rPr>
        <w:t xml:space="preserve">e </w:t>
      </w:r>
      <w:r w:rsidR="00D10425">
        <w:rPr>
          <w:sz w:val="24"/>
          <w:szCs w:val="24"/>
        </w:rPr>
        <w:t xml:space="preserve">continue to </w:t>
      </w:r>
      <w:r w:rsidR="00F74CDC">
        <w:rPr>
          <w:sz w:val="24"/>
          <w:szCs w:val="24"/>
        </w:rPr>
        <w:t xml:space="preserve">be </w:t>
      </w:r>
      <w:r w:rsidR="00DB48B7">
        <w:rPr>
          <w:sz w:val="24"/>
          <w:szCs w:val="24"/>
        </w:rPr>
        <w:t>fundamentally oppose</w:t>
      </w:r>
      <w:r w:rsidR="00F74CDC">
        <w:rPr>
          <w:sz w:val="24"/>
          <w:szCs w:val="24"/>
        </w:rPr>
        <w:t>d to</w:t>
      </w:r>
      <w:r w:rsidR="00DB48B7">
        <w:rPr>
          <w:sz w:val="24"/>
          <w:szCs w:val="24"/>
        </w:rPr>
        <w:t xml:space="preserve"> </w:t>
      </w:r>
      <w:r w:rsidR="00E97815" w:rsidRPr="00D12B67">
        <w:rPr>
          <w:sz w:val="24"/>
          <w:szCs w:val="24"/>
        </w:rPr>
        <w:t>class licensed</w:t>
      </w:r>
      <w:r w:rsidR="00D12B67">
        <w:rPr>
          <w:sz w:val="24"/>
          <w:szCs w:val="24"/>
        </w:rPr>
        <w:t>,</w:t>
      </w:r>
      <w:r w:rsidR="00E97815">
        <w:rPr>
          <w:sz w:val="24"/>
          <w:szCs w:val="24"/>
        </w:rPr>
        <w:t xml:space="preserve"> </w:t>
      </w:r>
      <w:r w:rsidR="00600AF2">
        <w:rPr>
          <w:sz w:val="24"/>
          <w:szCs w:val="24"/>
        </w:rPr>
        <w:t xml:space="preserve">outdoor RLANs in </w:t>
      </w:r>
      <w:r w:rsidR="00D10425">
        <w:rPr>
          <w:sz w:val="24"/>
          <w:szCs w:val="24"/>
        </w:rPr>
        <w:t xml:space="preserve">this </w:t>
      </w:r>
      <w:r w:rsidR="001633C5">
        <w:rPr>
          <w:sz w:val="24"/>
          <w:szCs w:val="24"/>
        </w:rPr>
        <w:t xml:space="preserve">band due to the high likelihood of generating significant </w:t>
      </w:r>
      <w:r w:rsidR="00DB48B7">
        <w:rPr>
          <w:sz w:val="24"/>
          <w:szCs w:val="24"/>
        </w:rPr>
        <w:t xml:space="preserve">aggregate noise in our licensed </w:t>
      </w:r>
      <w:r w:rsidR="00661A37" w:rsidRPr="00661A37">
        <w:rPr>
          <w:i/>
          <w:iCs/>
          <w:sz w:val="24"/>
          <w:szCs w:val="24"/>
        </w:rPr>
        <w:t>MSS</w:t>
      </w:r>
      <w:r w:rsidR="00661A37">
        <w:rPr>
          <w:sz w:val="24"/>
          <w:szCs w:val="24"/>
        </w:rPr>
        <w:t xml:space="preserve"> </w:t>
      </w:r>
      <w:r w:rsidR="00DB48B7">
        <w:rPr>
          <w:sz w:val="24"/>
          <w:szCs w:val="24"/>
        </w:rPr>
        <w:t>feeder uplink satellite receivers</w:t>
      </w:r>
      <w:r w:rsidR="001633C5">
        <w:rPr>
          <w:sz w:val="24"/>
          <w:szCs w:val="24"/>
        </w:rPr>
        <w:t xml:space="preserve"> over Australia.  As previously submitted, our feeder</w:t>
      </w:r>
      <w:r w:rsidR="00780172">
        <w:rPr>
          <w:sz w:val="24"/>
          <w:szCs w:val="24"/>
        </w:rPr>
        <w:t xml:space="preserve"> up</w:t>
      </w:r>
      <w:r w:rsidR="001633C5">
        <w:rPr>
          <w:sz w:val="24"/>
          <w:szCs w:val="24"/>
        </w:rPr>
        <w:t xml:space="preserve">links have </w:t>
      </w:r>
      <w:r w:rsidR="00D12B67">
        <w:rPr>
          <w:sz w:val="24"/>
          <w:szCs w:val="24"/>
        </w:rPr>
        <w:t xml:space="preserve">used </w:t>
      </w:r>
      <w:r w:rsidR="00DB48B7">
        <w:rPr>
          <w:sz w:val="24"/>
          <w:szCs w:val="24"/>
        </w:rPr>
        <w:t xml:space="preserve">the 5 091-5 250 MHz band </w:t>
      </w:r>
      <w:r w:rsidR="008622F6" w:rsidRPr="008622F6">
        <w:rPr>
          <w:sz w:val="24"/>
          <w:szCs w:val="24"/>
        </w:rPr>
        <w:t xml:space="preserve">for the past 23 years </w:t>
      </w:r>
      <w:r w:rsidR="00661A37">
        <w:rPr>
          <w:sz w:val="24"/>
          <w:szCs w:val="24"/>
        </w:rPr>
        <w:t xml:space="preserve">in complete harmony with the </w:t>
      </w:r>
      <w:r w:rsidR="001633C5">
        <w:rPr>
          <w:sz w:val="24"/>
          <w:szCs w:val="24"/>
        </w:rPr>
        <w:t xml:space="preserve">huge population of RLANs </w:t>
      </w:r>
      <w:r w:rsidR="008622F6">
        <w:rPr>
          <w:sz w:val="24"/>
          <w:szCs w:val="24"/>
        </w:rPr>
        <w:t xml:space="preserve">in the 5 150-5 250 MHz segment </w:t>
      </w:r>
      <w:r w:rsidR="00D12B67">
        <w:rPr>
          <w:sz w:val="24"/>
          <w:szCs w:val="24"/>
        </w:rPr>
        <w:t xml:space="preserve">operating </w:t>
      </w:r>
      <w:r w:rsidR="001633C5">
        <w:rPr>
          <w:sz w:val="24"/>
          <w:szCs w:val="24"/>
        </w:rPr>
        <w:t xml:space="preserve">under the maximum </w:t>
      </w:r>
      <w:r w:rsidR="00661A37">
        <w:rPr>
          <w:sz w:val="24"/>
          <w:szCs w:val="24"/>
        </w:rPr>
        <w:t xml:space="preserve">200mW </w:t>
      </w:r>
      <w:r w:rsidR="00D42C65">
        <w:rPr>
          <w:sz w:val="24"/>
          <w:szCs w:val="24"/>
        </w:rPr>
        <w:t xml:space="preserve">(23 dBm) </w:t>
      </w:r>
      <w:r w:rsidR="001633C5">
        <w:rPr>
          <w:sz w:val="24"/>
          <w:szCs w:val="24"/>
        </w:rPr>
        <w:t>e</w:t>
      </w:r>
      <w:r w:rsidR="00661A37">
        <w:rPr>
          <w:sz w:val="24"/>
          <w:szCs w:val="24"/>
        </w:rPr>
        <w:t>.i.r.p.</w:t>
      </w:r>
      <w:r w:rsidR="00F74CDC">
        <w:rPr>
          <w:sz w:val="24"/>
          <w:szCs w:val="24"/>
        </w:rPr>
        <w:t xml:space="preserve">, </w:t>
      </w:r>
      <w:r w:rsidR="008622F6">
        <w:rPr>
          <w:sz w:val="24"/>
          <w:szCs w:val="24"/>
        </w:rPr>
        <w:t>indoor only</w:t>
      </w:r>
      <w:r w:rsidR="00F74CDC">
        <w:rPr>
          <w:sz w:val="24"/>
          <w:szCs w:val="24"/>
        </w:rPr>
        <w:t xml:space="preserve">, </w:t>
      </w:r>
      <w:r w:rsidR="00661A37">
        <w:rPr>
          <w:sz w:val="24"/>
          <w:szCs w:val="24"/>
        </w:rPr>
        <w:t>rules</w:t>
      </w:r>
      <w:r w:rsidR="00DB48B7">
        <w:rPr>
          <w:sz w:val="24"/>
          <w:szCs w:val="24"/>
        </w:rPr>
        <w:t xml:space="preserve">.   </w:t>
      </w:r>
    </w:p>
    <w:p w14:paraId="50534579" w14:textId="52A241D0" w:rsidR="00DB48B7" w:rsidRDefault="00D10425" w:rsidP="00CB292E">
      <w:pPr>
        <w:spacing w:line="276" w:lineRule="auto"/>
        <w:rPr>
          <w:sz w:val="24"/>
          <w:szCs w:val="24"/>
        </w:rPr>
      </w:pPr>
      <w:r>
        <w:rPr>
          <w:sz w:val="24"/>
          <w:szCs w:val="24"/>
        </w:rPr>
        <w:t xml:space="preserve">We </w:t>
      </w:r>
      <w:r w:rsidR="00780172">
        <w:rPr>
          <w:sz w:val="24"/>
          <w:szCs w:val="24"/>
        </w:rPr>
        <w:t xml:space="preserve">note and </w:t>
      </w:r>
      <w:r>
        <w:rPr>
          <w:sz w:val="24"/>
          <w:szCs w:val="24"/>
        </w:rPr>
        <w:t>fully concur with the</w:t>
      </w:r>
      <w:r w:rsidR="0053102F">
        <w:rPr>
          <w:sz w:val="24"/>
          <w:szCs w:val="24"/>
        </w:rPr>
        <w:t xml:space="preserve"> </w:t>
      </w:r>
      <w:r w:rsidR="001633C5">
        <w:rPr>
          <w:sz w:val="24"/>
          <w:szCs w:val="24"/>
        </w:rPr>
        <w:t xml:space="preserve">recent </w:t>
      </w:r>
      <w:r w:rsidR="0053102F">
        <w:rPr>
          <w:sz w:val="24"/>
          <w:szCs w:val="24"/>
        </w:rPr>
        <w:t>decisions</w:t>
      </w:r>
      <w:r>
        <w:rPr>
          <w:sz w:val="24"/>
          <w:szCs w:val="24"/>
        </w:rPr>
        <w:t xml:space="preserve"> of </w:t>
      </w:r>
      <w:r w:rsidR="00A1066B">
        <w:rPr>
          <w:sz w:val="24"/>
          <w:szCs w:val="24"/>
        </w:rPr>
        <w:t xml:space="preserve">the CEPT in Europe </w:t>
      </w:r>
      <w:r w:rsidR="008622F6">
        <w:rPr>
          <w:sz w:val="24"/>
          <w:szCs w:val="24"/>
        </w:rPr>
        <w:t>(</w:t>
      </w:r>
      <w:r w:rsidR="00661A37">
        <w:rPr>
          <w:sz w:val="24"/>
          <w:szCs w:val="24"/>
        </w:rPr>
        <w:t xml:space="preserve">in </w:t>
      </w:r>
      <w:r w:rsidR="001633C5">
        <w:rPr>
          <w:sz w:val="24"/>
          <w:szCs w:val="24"/>
        </w:rPr>
        <w:t>its</w:t>
      </w:r>
      <w:r w:rsidR="00CF2EDE">
        <w:rPr>
          <w:sz w:val="24"/>
          <w:szCs w:val="24"/>
        </w:rPr>
        <w:t xml:space="preserve"> </w:t>
      </w:r>
      <w:r w:rsidR="00661A37" w:rsidRPr="00661A37">
        <w:rPr>
          <w:sz w:val="24"/>
          <w:szCs w:val="24"/>
        </w:rPr>
        <w:t>ECC/DEC/(04)08</w:t>
      </w:r>
      <w:r w:rsidR="00661A37">
        <w:rPr>
          <w:sz w:val="24"/>
          <w:szCs w:val="24"/>
        </w:rPr>
        <w:t xml:space="preserve"> of Jul, 2022</w:t>
      </w:r>
      <w:r w:rsidR="008622F6">
        <w:rPr>
          <w:sz w:val="24"/>
          <w:szCs w:val="24"/>
        </w:rPr>
        <w:t>)</w:t>
      </w:r>
      <w:r w:rsidR="00661A37">
        <w:rPr>
          <w:sz w:val="24"/>
          <w:szCs w:val="24"/>
        </w:rPr>
        <w:t>,</w:t>
      </w:r>
      <w:r w:rsidR="00A1066B">
        <w:rPr>
          <w:sz w:val="24"/>
          <w:szCs w:val="24"/>
        </w:rPr>
        <w:t xml:space="preserve"> and </w:t>
      </w:r>
      <w:r w:rsidR="00E97815">
        <w:rPr>
          <w:sz w:val="24"/>
          <w:szCs w:val="24"/>
        </w:rPr>
        <w:t xml:space="preserve">of </w:t>
      </w:r>
      <w:r w:rsidR="00A1066B">
        <w:rPr>
          <w:sz w:val="24"/>
          <w:szCs w:val="24"/>
        </w:rPr>
        <w:t>the United Kingdom</w:t>
      </w:r>
      <w:r w:rsidR="00B9039C">
        <w:rPr>
          <w:sz w:val="24"/>
          <w:szCs w:val="24"/>
        </w:rPr>
        <w:t xml:space="preserve">’s </w:t>
      </w:r>
      <w:r w:rsidR="00661A37">
        <w:rPr>
          <w:sz w:val="24"/>
          <w:szCs w:val="24"/>
        </w:rPr>
        <w:t xml:space="preserve">OFCOM </w:t>
      </w:r>
      <w:r w:rsidR="008622F6">
        <w:rPr>
          <w:sz w:val="24"/>
          <w:szCs w:val="24"/>
        </w:rPr>
        <w:t xml:space="preserve">in </w:t>
      </w:r>
      <w:r w:rsidR="00B9039C">
        <w:rPr>
          <w:sz w:val="24"/>
          <w:szCs w:val="24"/>
        </w:rPr>
        <w:t xml:space="preserve">its </w:t>
      </w:r>
      <w:r w:rsidR="00661A37">
        <w:rPr>
          <w:sz w:val="24"/>
          <w:szCs w:val="24"/>
        </w:rPr>
        <w:t>September, 2022</w:t>
      </w:r>
      <w:r w:rsidR="00B9039C">
        <w:rPr>
          <w:sz w:val="24"/>
          <w:szCs w:val="24"/>
        </w:rPr>
        <w:t xml:space="preserve"> </w:t>
      </w:r>
      <w:r w:rsidR="002C4461">
        <w:rPr>
          <w:sz w:val="24"/>
          <w:szCs w:val="24"/>
        </w:rPr>
        <w:t xml:space="preserve">SRD </w:t>
      </w:r>
      <w:r w:rsidR="00B9039C">
        <w:rPr>
          <w:sz w:val="24"/>
          <w:szCs w:val="24"/>
        </w:rPr>
        <w:t>decisions</w:t>
      </w:r>
      <w:r w:rsidR="00A1066B">
        <w:rPr>
          <w:sz w:val="24"/>
          <w:szCs w:val="24"/>
        </w:rPr>
        <w:t xml:space="preserve">, </w:t>
      </w:r>
      <w:r w:rsidR="008622F6">
        <w:rPr>
          <w:sz w:val="24"/>
          <w:szCs w:val="24"/>
        </w:rPr>
        <w:t xml:space="preserve">to not allow </w:t>
      </w:r>
      <w:r w:rsidR="00A1066B">
        <w:rPr>
          <w:sz w:val="24"/>
          <w:szCs w:val="24"/>
        </w:rPr>
        <w:t xml:space="preserve">fixed outdoor RLANs </w:t>
      </w:r>
      <w:r w:rsidR="0053102F">
        <w:rPr>
          <w:sz w:val="24"/>
          <w:szCs w:val="24"/>
        </w:rPr>
        <w:t>in th</w:t>
      </w:r>
      <w:r w:rsidR="001633C5">
        <w:rPr>
          <w:sz w:val="24"/>
          <w:szCs w:val="24"/>
        </w:rPr>
        <w:t xml:space="preserve">is </w:t>
      </w:r>
      <w:r w:rsidR="0053102F">
        <w:rPr>
          <w:sz w:val="24"/>
          <w:szCs w:val="24"/>
        </w:rPr>
        <w:t xml:space="preserve">band </w:t>
      </w:r>
      <w:r w:rsidR="00A1066B">
        <w:rPr>
          <w:sz w:val="24"/>
          <w:szCs w:val="24"/>
        </w:rPr>
        <w:t xml:space="preserve">due to the </w:t>
      </w:r>
      <w:r w:rsidR="004144E8">
        <w:rPr>
          <w:sz w:val="24"/>
          <w:szCs w:val="24"/>
        </w:rPr>
        <w:t>serious</w:t>
      </w:r>
      <w:r w:rsidR="002C4461">
        <w:rPr>
          <w:sz w:val="24"/>
          <w:szCs w:val="24"/>
        </w:rPr>
        <w:t xml:space="preserve"> risk of causing </w:t>
      </w:r>
      <w:r w:rsidR="00A1066B">
        <w:rPr>
          <w:sz w:val="24"/>
          <w:szCs w:val="24"/>
        </w:rPr>
        <w:t xml:space="preserve"> harmful interference</w:t>
      </w:r>
      <w:r w:rsidR="007D7CEA">
        <w:rPr>
          <w:sz w:val="24"/>
          <w:szCs w:val="24"/>
        </w:rPr>
        <w:t xml:space="preserve"> to incumbent</w:t>
      </w:r>
      <w:r w:rsidR="002C4461">
        <w:rPr>
          <w:sz w:val="24"/>
          <w:szCs w:val="24"/>
        </w:rPr>
        <w:t>, co-band</w:t>
      </w:r>
      <w:r w:rsidR="007D7CEA">
        <w:rPr>
          <w:sz w:val="24"/>
          <w:szCs w:val="24"/>
        </w:rPr>
        <w:t xml:space="preserve"> services</w:t>
      </w:r>
      <w:r w:rsidR="001633C5">
        <w:rPr>
          <w:sz w:val="24"/>
          <w:szCs w:val="24"/>
        </w:rPr>
        <w:t xml:space="preserve"> (including </w:t>
      </w:r>
      <w:r w:rsidR="001633C5" w:rsidRPr="001633C5">
        <w:rPr>
          <w:i/>
          <w:iCs/>
          <w:sz w:val="24"/>
          <w:szCs w:val="24"/>
        </w:rPr>
        <w:t>MSS</w:t>
      </w:r>
      <w:r w:rsidR="001633C5">
        <w:rPr>
          <w:sz w:val="24"/>
          <w:szCs w:val="24"/>
        </w:rPr>
        <w:t xml:space="preserve"> feeder uplinks)</w:t>
      </w:r>
      <w:r w:rsidR="009B7CC4">
        <w:rPr>
          <w:sz w:val="24"/>
          <w:szCs w:val="24"/>
        </w:rPr>
        <w:t xml:space="preserve">. </w:t>
      </w:r>
      <w:r w:rsidR="00D42C65">
        <w:rPr>
          <w:sz w:val="24"/>
          <w:szCs w:val="24"/>
        </w:rPr>
        <w:t xml:space="preserve"> We also note the </w:t>
      </w:r>
      <w:r w:rsidR="009B7CC4">
        <w:rPr>
          <w:sz w:val="24"/>
          <w:szCs w:val="24"/>
        </w:rPr>
        <w:t>decis</w:t>
      </w:r>
      <w:r w:rsidR="00A47EF2">
        <w:rPr>
          <w:sz w:val="24"/>
          <w:szCs w:val="24"/>
        </w:rPr>
        <w:t>ion</w:t>
      </w:r>
      <w:r w:rsidR="009B7CC4">
        <w:rPr>
          <w:sz w:val="24"/>
          <w:szCs w:val="24"/>
        </w:rPr>
        <w:t>s</w:t>
      </w:r>
      <w:r w:rsidR="00A47EF2">
        <w:rPr>
          <w:sz w:val="24"/>
          <w:szCs w:val="24"/>
        </w:rPr>
        <w:t xml:space="preserve"> taken by </w:t>
      </w:r>
      <w:r w:rsidR="00D42C65">
        <w:rPr>
          <w:sz w:val="24"/>
          <w:szCs w:val="24"/>
        </w:rPr>
        <w:t xml:space="preserve">the </w:t>
      </w:r>
      <w:r w:rsidR="00A47EF2">
        <w:rPr>
          <w:sz w:val="24"/>
          <w:szCs w:val="24"/>
        </w:rPr>
        <w:t>Arab</w:t>
      </w:r>
      <w:r w:rsidR="009B7CC4">
        <w:rPr>
          <w:sz w:val="24"/>
          <w:szCs w:val="24"/>
        </w:rPr>
        <w:t xml:space="preserve"> States</w:t>
      </w:r>
      <w:r w:rsidR="00A47EF2">
        <w:rPr>
          <w:sz w:val="24"/>
          <w:szCs w:val="24"/>
        </w:rPr>
        <w:t xml:space="preserve">, </w:t>
      </w:r>
      <w:r w:rsidR="00243482">
        <w:rPr>
          <w:sz w:val="24"/>
          <w:szCs w:val="24"/>
        </w:rPr>
        <w:t xml:space="preserve">the </w:t>
      </w:r>
      <w:r w:rsidR="00A47EF2">
        <w:rPr>
          <w:sz w:val="24"/>
          <w:szCs w:val="24"/>
        </w:rPr>
        <w:t xml:space="preserve">African </w:t>
      </w:r>
      <w:r w:rsidR="009B7CC4">
        <w:rPr>
          <w:sz w:val="24"/>
          <w:szCs w:val="24"/>
        </w:rPr>
        <w:t xml:space="preserve">nations </w:t>
      </w:r>
      <w:r w:rsidR="00A47EF2">
        <w:rPr>
          <w:sz w:val="24"/>
          <w:szCs w:val="24"/>
        </w:rPr>
        <w:t xml:space="preserve">and </w:t>
      </w:r>
      <w:r w:rsidR="009B7CC4">
        <w:rPr>
          <w:sz w:val="24"/>
          <w:szCs w:val="24"/>
        </w:rPr>
        <w:t xml:space="preserve">the </w:t>
      </w:r>
      <w:r w:rsidR="00A47EF2">
        <w:rPr>
          <w:sz w:val="24"/>
          <w:szCs w:val="24"/>
        </w:rPr>
        <w:t xml:space="preserve">RCC </w:t>
      </w:r>
      <w:r w:rsidR="00C01B46">
        <w:rPr>
          <w:sz w:val="24"/>
          <w:szCs w:val="24"/>
        </w:rPr>
        <w:t xml:space="preserve">administrations </w:t>
      </w:r>
      <w:r w:rsidR="00A47EF2">
        <w:rPr>
          <w:sz w:val="24"/>
          <w:szCs w:val="24"/>
        </w:rPr>
        <w:t xml:space="preserve">due to </w:t>
      </w:r>
      <w:r w:rsidR="009B7CC4">
        <w:rPr>
          <w:sz w:val="24"/>
          <w:szCs w:val="24"/>
        </w:rPr>
        <w:t xml:space="preserve">the same interference </w:t>
      </w:r>
      <w:r w:rsidR="00A47EF2">
        <w:rPr>
          <w:sz w:val="24"/>
          <w:szCs w:val="24"/>
        </w:rPr>
        <w:t>concerns</w:t>
      </w:r>
      <w:r w:rsidR="00A1066B">
        <w:rPr>
          <w:sz w:val="24"/>
          <w:szCs w:val="24"/>
        </w:rPr>
        <w:t xml:space="preserve">. </w:t>
      </w:r>
    </w:p>
    <w:p w14:paraId="39B01319" w14:textId="77777777" w:rsidR="002163F9" w:rsidRDefault="002163F9" w:rsidP="00CB292E">
      <w:pPr>
        <w:spacing w:line="276" w:lineRule="auto"/>
        <w:rPr>
          <w:sz w:val="24"/>
          <w:szCs w:val="24"/>
        </w:rPr>
      </w:pPr>
    </w:p>
    <w:p w14:paraId="58604F8A" w14:textId="508AFE3C" w:rsidR="002163F9" w:rsidRDefault="002163F9" w:rsidP="00F40262">
      <w:pPr>
        <w:pStyle w:val="Numberlistlevel1"/>
        <w:spacing w:after="0" w:line="276" w:lineRule="auto"/>
        <w:rPr>
          <w:sz w:val="24"/>
        </w:rPr>
      </w:pPr>
      <w:r w:rsidRPr="00DB2A82">
        <w:rPr>
          <w:rFonts w:asciiTheme="minorHAnsi" w:hAnsiTheme="minorHAnsi" w:cstheme="minorHAnsi"/>
          <w:sz w:val="24"/>
        </w:rPr>
        <w:lastRenderedPageBreak/>
        <w:t xml:space="preserve">We </w:t>
      </w:r>
      <w:r w:rsidR="000B2DB2">
        <w:rPr>
          <w:rFonts w:asciiTheme="minorHAnsi" w:hAnsiTheme="minorHAnsi" w:cstheme="minorHAnsi"/>
          <w:sz w:val="24"/>
        </w:rPr>
        <w:t xml:space="preserve">further </w:t>
      </w:r>
      <w:r w:rsidRPr="00DB2A82">
        <w:rPr>
          <w:rFonts w:asciiTheme="minorHAnsi" w:hAnsiTheme="minorHAnsi" w:cstheme="minorHAnsi"/>
          <w:sz w:val="24"/>
        </w:rPr>
        <w:t xml:space="preserve">note that the two North American administrations </w:t>
      </w:r>
      <w:r>
        <w:rPr>
          <w:rFonts w:asciiTheme="minorHAnsi" w:hAnsiTheme="minorHAnsi" w:cstheme="minorHAnsi"/>
          <w:sz w:val="24"/>
        </w:rPr>
        <w:t xml:space="preserve">(USA and Canada) </w:t>
      </w:r>
      <w:r w:rsidRPr="00DB2A82">
        <w:rPr>
          <w:rFonts w:asciiTheme="minorHAnsi" w:hAnsiTheme="minorHAnsi" w:cstheme="minorHAnsi"/>
          <w:sz w:val="24"/>
        </w:rPr>
        <w:t xml:space="preserve">which </w:t>
      </w:r>
      <w:r>
        <w:rPr>
          <w:rFonts w:asciiTheme="minorHAnsi" w:hAnsiTheme="minorHAnsi" w:cstheme="minorHAnsi"/>
          <w:sz w:val="24"/>
        </w:rPr>
        <w:t xml:space="preserve">allowed </w:t>
      </w:r>
      <w:r w:rsidRPr="006F7940">
        <w:rPr>
          <w:rFonts w:asciiTheme="minorHAnsi" w:hAnsiTheme="minorHAnsi" w:cstheme="minorHAnsi"/>
          <w:sz w:val="24"/>
        </w:rPr>
        <w:t>4W (36 dBm) e.i.r.p.</w:t>
      </w:r>
      <w:r>
        <w:rPr>
          <w:rFonts w:asciiTheme="minorHAnsi" w:hAnsiTheme="minorHAnsi" w:cstheme="minorHAnsi"/>
          <w:sz w:val="24"/>
        </w:rPr>
        <w:t xml:space="preserve"> outdoor RLANs to operate in the 5 150-5 250 MHz band </w:t>
      </w:r>
      <w:r w:rsidRPr="006F7940">
        <w:rPr>
          <w:rFonts w:asciiTheme="minorHAnsi" w:hAnsiTheme="minorHAnsi" w:cstheme="minorHAnsi"/>
          <w:sz w:val="24"/>
        </w:rPr>
        <w:t xml:space="preserve">under the NP/NIB provisions of </w:t>
      </w:r>
      <w:r w:rsidRPr="006F7940">
        <w:rPr>
          <w:rFonts w:asciiTheme="minorHAnsi" w:hAnsiTheme="minorHAnsi" w:cstheme="minorHAnsi"/>
          <w:b/>
          <w:bCs/>
          <w:sz w:val="24"/>
        </w:rPr>
        <w:t>4.4</w:t>
      </w:r>
      <w:r w:rsidRPr="006F7940">
        <w:rPr>
          <w:rFonts w:asciiTheme="minorHAnsi" w:hAnsiTheme="minorHAnsi" w:cstheme="minorHAnsi"/>
          <w:sz w:val="24"/>
        </w:rPr>
        <w:t xml:space="preserve"> </w:t>
      </w:r>
      <w:r>
        <w:rPr>
          <w:rFonts w:asciiTheme="minorHAnsi" w:hAnsiTheme="minorHAnsi" w:cstheme="minorHAnsi"/>
          <w:sz w:val="24"/>
        </w:rPr>
        <w:t>prior to WRC-19</w:t>
      </w:r>
      <w:r w:rsidR="00C231B4">
        <w:rPr>
          <w:rFonts w:asciiTheme="minorHAnsi" w:hAnsiTheme="minorHAnsi" w:cstheme="minorHAnsi"/>
          <w:sz w:val="24"/>
        </w:rPr>
        <w:t>,</w:t>
      </w:r>
      <w:r>
        <w:rPr>
          <w:rFonts w:asciiTheme="minorHAnsi" w:hAnsiTheme="minorHAnsi" w:cstheme="minorHAnsi"/>
          <w:sz w:val="24"/>
        </w:rPr>
        <w:t xml:space="preserve"> are still to decide what to do with these legacy arrangements.   These high power, outdoor RLANs</w:t>
      </w:r>
      <w:r w:rsidR="00964157">
        <w:rPr>
          <w:rFonts w:asciiTheme="minorHAnsi" w:hAnsiTheme="minorHAnsi" w:cstheme="minorHAnsi"/>
          <w:sz w:val="24"/>
        </w:rPr>
        <w:t>,</w:t>
      </w:r>
      <w:r>
        <w:rPr>
          <w:rFonts w:asciiTheme="minorHAnsi" w:hAnsiTheme="minorHAnsi" w:cstheme="minorHAnsi"/>
          <w:sz w:val="24"/>
        </w:rPr>
        <w:t xml:space="preserve"> were comprehensively rejected by WRC-19 and continue to violate the </w:t>
      </w:r>
      <w:r w:rsidRPr="006F7940">
        <w:rPr>
          <w:rFonts w:asciiTheme="minorHAnsi" w:hAnsiTheme="minorHAnsi" w:cstheme="minorHAnsi"/>
          <w:b/>
          <w:bCs/>
          <w:sz w:val="24"/>
        </w:rPr>
        <w:t>4.4</w:t>
      </w:r>
      <w:r>
        <w:rPr>
          <w:rFonts w:asciiTheme="minorHAnsi" w:hAnsiTheme="minorHAnsi" w:cstheme="minorHAnsi"/>
          <w:b/>
          <w:bCs/>
          <w:sz w:val="24"/>
        </w:rPr>
        <w:t xml:space="preserve"> </w:t>
      </w:r>
      <w:r>
        <w:rPr>
          <w:rFonts w:asciiTheme="minorHAnsi" w:hAnsiTheme="minorHAnsi" w:cstheme="minorHAnsi"/>
          <w:sz w:val="24"/>
        </w:rPr>
        <w:t xml:space="preserve">interference </w:t>
      </w:r>
      <w:r w:rsidRPr="006F7940">
        <w:rPr>
          <w:rFonts w:asciiTheme="minorHAnsi" w:hAnsiTheme="minorHAnsi" w:cstheme="minorHAnsi"/>
          <w:sz w:val="24"/>
        </w:rPr>
        <w:t>provisions</w:t>
      </w:r>
      <w:r>
        <w:rPr>
          <w:rFonts w:asciiTheme="minorHAnsi" w:hAnsiTheme="minorHAnsi" w:cstheme="minorHAnsi"/>
          <w:sz w:val="24"/>
        </w:rPr>
        <w:t xml:space="preserve"> of </w:t>
      </w:r>
      <w:r w:rsidRPr="006F7940">
        <w:rPr>
          <w:rFonts w:asciiTheme="minorHAnsi" w:hAnsiTheme="minorHAnsi" w:cstheme="minorHAnsi"/>
          <w:sz w:val="24"/>
        </w:rPr>
        <w:t>the Radio Regulations</w:t>
      </w:r>
      <w:r>
        <w:rPr>
          <w:rFonts w:asciiTheme="minorHAnsi" w:hAnsiTheme="minorHAnsi" w:cstheme="minorHAnsi"/>
          <w:sz w:val="24"/>
        </w:rPr>
        <w:t xml:space="preserve">.  </w:t>
      </w:r>
    </w:p>
    <w:p w14:paraId="02FD3146" w14:textId="77777777" w:rsidR="00775C85" w:rsidRDefault="00775C85" w:rsidP="00F40262">
      <w:pPr>
        <w:spacing w:after="0" w:line="276" w:lineRule="auto"/>
        <w:rPr>
          <w:sz w:val="24"/>
          <w:szCs w:val="24"/>
        </w:rPr>
      </w:pPr>
    </w:p>
    <w:p w14:paraId="347C75BE" w14:textId="1813706D" w:rsidR="006A1619" w:rsidRDefault="0053102F" w:rsidP="00F40262">
      <w:pPr>
        <w:spacing w:after="0" w:line="276" w:lineRule="auto"/>
        <w:rPr>
          <w:sz w:val="24"/>
          <w:szCs w:val="24"/>
        </w:rPr>
      </w:pPr>
      <w:r>
        <w:rPr>
          <w:sz w:val="24"/>
          <w:szCs w:val="24"/>
        </w:rPr>
        <w:t xml:space="preserve">As </w:t>
      </w:r>
      <w:r w:rsidR="00B9039C">
        <w:rPr>
          <w:sz w:val="24"/>
          <w:szCs w:val="24"/>
        </w:rPr>
        <w:t>noted in our previous submissions</w:t>
      </w:r>
      <w:r>
        <w:rPr>
          <w:sz w:val="24"/>
          <w:szCs w:val="24"/>
        </w:rPr>
        <w:t xml:space="preserve">, Australia (along with </w:t>
      </w:r>
      <w:r w:rsidR="00B9039C">
        <w:rPr>
          <w:sz w:val="24"/>
          <w:szCs w:val="24"/>
        </w:rPr>
        <w:t xml:space="preserve">a </w:t>
      </w:r>
      <w:r w:rsidR="002A0782">
        <w:rPr>
          <w:sz w:val="24"/>
          <w:szCs w:val="24"/>
        </w:rPr>
        <w:t xml:space="preserve">significant </w:t>
      </w:r>
      <w:r w:rsidR="00E97815">
        <w:rPr>
          <w:sz w:val="24"/>
          <w:szCs w:val="24"/>
        </w:rPr>
        <w:t xml:space="preserve">majority of </w:t>
      </w:r>
      <w:r>
        <w:rPr>
          <w:sz w:val="24"/>
          <w:szCs w:val="24"/>
        </w:rPr>
        <w:t xml:space="preserve">nations in </w:t>
      </w:r>
      <w:r w:rsidR="00661A37">
        <w:rPr>
          <w:sz w:val="24"/>
          <w:szCs w:val="24"/>
        </w:rPr>
        <w:t xml:space="preserve">both </w:t>
      </w:r>
      <w:r>
        <w:rPr>
          <w:sz w:val="24"/>
          <w:szCs w:val="24"/>
        </w:rPr>
        <w:t xml:space="preserve">the Asia-Pacific region and worldwide) </w:t>
      </w:r>
      <w:r w:rsidR="00B9039C">
        <w:rPr>
          <w:sz w:val="24"/>
          <w:szCs w:val="24"/>
        </w:rPr>
        <w:t xml:space="preserve">had </w:t>
      </w:r>
      <w:r>
        <w:rPr>
          <w:sz w:val="24"/>
          <w:szCs w:val="24"/>
        </w:rPr>
        <w:t xml:space="preserve">a firm position of </w:t>
      </w:r>
      <w:r w:rsidRPr="003E4CCA">
        <w:rPr>
          <w:sz w:val="24"/>
          <w:szCs w:val="24"/>
        </w:rPr>
        <w:t>No Change</w:t>
      </w:r>
      <w:r w:rsidR="003E4CCA">
        <w:rPr>
          <w:sz w:val="24"/>
          <w:szCs w:val="24"/>
        </w:rPr>
        <w:t xml:space="preserve"> (</w:t>
      </w:r>
      <w:r w:rsidR="003E4CCA" w:rsidRPr="006A1619">
        <w:rPr>
          <w:i/>
          <w:iCs/>
          <w:sz w:val="24"/>
          <w:szCs w:val="24"/>
        </w:rPr>
        <w:t>NOC</w:t>
      </w:r>
      <w:r w:rsidR="003E4CCA">
        <w:rPr>
          <w:sz w:val="24"/>
          <w:szCs w:val="24"/>
        </w:rPr>
        <w:t>)</w:t>
      </w:r>
      <w:r w:rsidR="00E97815" w:rsidRPr="003E4CCA">
        <w:rPr>
          <w:sz w:val="24"/>
          <w:szCs w:val="24"/>
        </w:rPr>
        <w:t xml:space="preserve"> </w:t>
      </w:r>
      <w:r w:rsidR="00B9039C">
        <w:rPr>
          <w:sz w:val="24"/>
          <w:szCs w:val="24"/>
        </w:rPr>
        <w:t xml:space="preserve">on the 5 150-5 250 MHz band </w:t>
      </w:r>
      <w:r w:rsidR="00B306E4">
        <w:rPr>
          <w:sz w:val="24"/>
          <w:szCs w:val="24"/>
        </w:rPr>
        <w:t>o</w:t>
      </w:r>
      <w:r w:rsidR="006D460A">
        <w:rPr>
          <w:sz w:val="24"/>
          <w:szCs w:val="24"/>
        </w:rPr>
        <w:t xml:space="preserve">n </w:t>
      </w:r>
      <w:r w:rsidR="008622F6">
        <w:rPr>
          <w:sz w:val="24"/>
          <w:szCs w:val="24"/>
        </w:rPr>
        <w:t>Agenda item 1.16</w:t>
      </w:r>
      <w:r w:rsidR="006D460A">
        <w:rPr>
          <w:sz w:val="24"/>
          <w:szCs w:val="24"/>
        </w:rPr>
        <w:t xml:space="preserve"> at WRC-19</w:t>
      </w:r>
      <w:r w:rsidR="00B9039C">
        <w:rPr>
          <w:sz w:val="24"/>
          <w:szCs w:val="24"/>
        </w:rPr>
        <w:t>.</w:t>
      </w:r>
      <w:r w:rsidR="00E97815">
        <w:rPr>
          <w:sz w:val="24"/>
          <w:szCs w:val="24"/>
        </w:rPr>
        <w:t xml:space="preserve"> </w:t>
      </w:r>
      <w:r w:rsidR="00203855">
        <w:rPr>
          <w:sz w:val="24"/>
          <w:szCs w:val="24"/>
        </w:rPr>
        <w:t xml:space="preserve">Australia’s </w:t>
      </w:r>
      <w:r w:rsidR="003E4CCA" w:rsidRPr="006A1619">
        <w:rPr>
          <w:i/>
          <w:iCs/>
          <w:sz w:val="24"/>
          <w:szCs w:val="24"/>
        </w:rPr>
        <w:t>NOC</w:t>
      </w:r>
      <w:r w:rsidR="003E4CCA">
        <w:rPr>
          <w:sz w:val="24"/>
          <w:szCs w:val="24"/>
        </w:rPr>
        <w:t xml:space="preserve"> position followed </w:t>
      </w:r>
      <w:r w:rsidR="00203855">
        <w:rPr>
          <w:sz w:val="24"/>
          <w:szCs w:val="24"/>
        </w:rPr>
        <w:t xml:space="preserve">an analysis of </w:t>
      </w:r>
      <w:r w:rsidR="00E97815">
        <w:rPr>
          <w:sz w:val="24"/>
          <w:szCs w:val="24"/>
        </w:rPr>
        <w:t>sharing and compatibility studies</w:t>
      </w:r>
      <w:r w:rsidR="003E4CCA">
        <w:rPr>
          <w:sz w:val="24"/>
          <w:szCs w:val="24"/>
        </w:rPr>
        <w:t xml:space="preserve"> </w:t>
      </w:r>
      <w:r w:rsidR="00E97815">
        <w:rPr>
          <w:sz w:val="24"/>
          <w:szCs w:val="24"/>
        </w:rPr>
        <w:t>undertaken by the ITU-R</w:t>
      </w:r>
      <w:r w:rsidR="003E4CCA">
        <w:rPr>
          <w:sz w:val="24"/>
          <w:szCs w:val="24"/>
        </w:rPr>
        <w:t xml:space="preserve">, </w:t>
      </w:r>
      <w:r w:rsidR="00E97815">
        <w:rPr>
          <w:sz w:val="24"/>
          <w:szCs w:val="24"/>
        </w:rPr>
        <w:t>by the CEPT</w:t>
      </w:r>
      <w:r w:rsidR="00203855">
        <w:rPr>
          <w:sz w:val="24"/>
          <w:szCs w:val="24"/>
        </w:rPr>
        <w:t xml:space="preserve"> and</w:t>
      </w:r>
      <w:r w:rsidR="009B7CC4">
        <w:rPr>
          <w:sz w:val="24"/>
          <w:szCs w:val="24"/>
        </w:rPr>
        <w:t xml:space="preserve"> by the RCC</w:t>
      </w:r>
      <w:r w:rsidR="00203855">
        <w:rPr>
          <w:sz w:val="24"/>
          <w:szCs w:val="24"/>
        </w:rPr>
        <w:t>,</w:t>
      </w:r>
      <w:r w:rsidR="00E97815">
        <w:rPr>
          <w:sz w:val="24"/>
          <w:szCs w:val="24"/>
        </w:rPr>
        <w:t xml:space="preserve"> </w:t>
      </w:r>
      <w:r w:rsidR="003E4CCA">
        <w:rPr>
          <w:sz w:val="24"/>
          <w:szCs w:val="24"/>
        </w:rPr>
        <w:t>a</w:t>
      </w:r>
      <w:r w:rsidR="00203855">
        <w:rPr>
          <w:sz w:val="24"/>
          <w:szCs w:val="24"/>
        </w:rPr>
        <w:t xml:space="preserve">s well as a review of </w:t>
      </w:r>
      <w:bookmarkStart w:id="0" w:name="_Hlk121901402"/>
      <w:r w:rsidR="003E4CCA">
        <w:rPr>
          <w:sz w:val="24"/>
          <w:szCs w:val="24"/>
        </w:rPr>
        <w:t xml:space="preserve">Globalstar’s </w:t>
      </w:r>
      <w:r w:rsidR="00E35B1F">
        <w:rPr>
          <w:sz w:val="24"/>
          <w:szCs w:val="24"/>
        </w:rPr>
        <w:t xml:space="preserve">real-time </w:t>
      </w:r>
      <w:r w:rsidR="003E4CCA">
        <w:rPr>
          <w:sz w:val="24"/>
          <w:szCs w:val="24"/>
        </w:rPr>
        <w:t xml:space="preserve">satellite aggregate noise measurement program </w:t>
      </w:r>
      <w:bookmarkEnd w:id="0"/>
      <w:r w:rsidR="003E4CCA">
        <w:rPr>
          <w:sz w:val="24"/>
          <w:szCs w:val="24"/>
        </w:rPr>
        <w:t xml:space="preserve">which </w:t>
      </w:r>
      <w:r w:rsidR="006A1619">
        <w:rPr>
          <w:sz w:val="24"/>
          <w:szCs w:val="24"/>
        </w:rPr>
        <w:t xml:space="preserve">clearly </w:t>
      </w:r>
      <w:r w:rsidR="003E4CCA">
        <w:rPr>
          <w:sz w:val="24"/>
          <w:szCs w:val="24"/>
        </w:rPr>
        <w:t xml:space="preserve">demonstrated the danger </w:t>
      </w:r>
      <w:r w:rsidR="00780172">
        <w:rPr>
          <w:sz w:val="24"/>
          <w:szCs w:val="24"/>
        </w:rPr>
        <w:t xml:space="preserve">to incumbent </w:t>
      </w:r>
      <w:r w:rsidR="000627A5">
        <w:rPr>
          <w:sz w:val="24"/>
          <w:szCs w:val="24"/>
        </w:rPr>
        <w:t xml:space="preserve">satellite </w:t>
      </w:r>
      <w:r w:rsidR="00780172">
        <w:rPr>
          <w:sz w:val="24"/>
          <w:szCs w:val="24"/>
        </w:rPr>
        <w:t xml:space="preserve">services </w:t>
      </w:r>
      <w:r w:rsidR="003E4CCA">
        <w:rPr>
          <w:sz w:val="24"/>
          <w:szCs w:val="24"/>
        </w:rPr>
        <w:t>of allowing outdoor RLANs</w:t>
      </w:r>
      <w:r w:rsidR="006A1619">
        <w:rPr>
          <w:sz w:val="24"/>
          <w:szCs w:val="24"/>
        </w:rPr>
        <w:t xml:space="preserve"> in th</w:t>
      </w:r>
      <w:r w:rsidR="00C964B6">
        <w:rPr>
          <w:sz w:val="24"/>
          <w:szCs w:val="24"/>
        </w:rPr>
        <w:t>is</w:t>
      </w:r>
      <w:r w:rsidR="006A1619">
        <w:rPr>
          <w:sz w:val="24"/>
          <w:szCs w:val="24"/>
        </w:rPr>
        <w:t xml:space="preserve"> band.  </w:t>
      </w:r>
    </w:p>
    <w:p w14:paraId="20F8A468" w14:textId="77777777" w:rsidR="000F4C81" w:rsidRDefault="000F4C81" w:rsidP="00CB292E">
      <w:pPr>
        <w:spacing w:line="276" w:lineRule="auto"/>
        <w:rPr>
          <w:b/>
          <w:bCs/>
          <w:sz w:val="24"/>
          <w:szCs w:val="24"/>
        </w:rPr>
      </w:pPr>
    </w:p>
    <w:p w14:paraId="413397CE" w14:textId="5026C726" w:rsidR="00DB48B7" w:rsidRDefault="00C964B6" w:rsidP="00CB292E">
      <w:pPr>
        <w:spacing w:line="276" w:lineRule="auto"/>
        <w:rPr>
          <w:b/>
          <w:bCs/>
          <w:sz w:val="24"/>
          <w:szCs w:val="24"/>
        </w:rPr>
      </w:pPr>
      <w:r>
        <w:rPr>
          <w:b/>
          <w:bCs/>
          <w:sz w:val="24"/>
          <w:szCs w:val="24"/>
        </w:rPr>
        <w:t xml:space="preserve">What did WRC-19 decide on </w:t>
      </w:r>
      <w:r w:rsidR="00AD79BD">
        <w:rPr>
          <w:b/>
          <w:bCs/>
          <w:sz w:val="24"/>
          <w:szCs w:val="24"/>
        </w:rPr>
        <w:t xml:space="preserve">outdoor RLANs in </w:t>
      </w:r>
      <w:r>
        <w:rPr>
          <w:b/>
          <w:bCs/>
          <w:sz w:val="24"/>
          <w:szCs w:val="24"/>
        </w:rPr>
        <w:t>the 5 150-5 250 MHz band?</w:t>
      </w:r>
    </w:p>
    <w:p w14:paraId="01579440" w14:textId="1050024A" w:rsidR="003B73F2" w:rsidRPr="00AD79BD" w:rsidRDefault="00AD79BD" w:rsidP="00CB292E">
      <w:pPr>
        <w:spacing w:line="276" w:lineRule="auto"/>
        <w:rPr>
          <w:sz w:val="24"/>
          <w:szCs w:val="24"/>
        </w:rPr>
      </w:pPr>
      <w:r w:rsidRPr="00AD79BD">
        <w:rPr>
          <w:sz w:val="24"/>
          <w:szCs w:val="24"/>
        </w:rPr>
        <w:t>Firstly, w</w:t>
      </w:r>
      <w:r w:rsidR="003B73F2" w:rsidRPr="00AD79BD">
        <w:rPr>
          <w:sz w:val="24"/>
          <w:szCs w:val="24"/>
        </w:rPr>
        <w:t xml:space="preserve">e were surprised to see </w:t>
      </w:r>
      <w:r w:rsidR="005B49A8">
        <w:rPr>
          <w:sz w:val="24"/>
          <w:szCs w:val="24"/>
        </w:rPr>
        <w:t xml:space="preserve">reference </w:t>
      </w:r>
      <w:r w:rsidR="003B73F2" w:rsidRPr="00AD79BD">
        <w:rPr>
          <w:sz w:val="24"/>
          <w:szCs w:val="24"/>
        </w:rPr>
        <w:t>in the consultation paper</w:t>
      </w:r>
      <w:r w:rsidR="00B11532" w:rsidRPr="00AD79BD">
        <w:rPr>
          <w:sz w:val="24"/>
          <w:szCs w:val="24"/>
        </w:rPr>
        <w:t xml:space="preserve"> </w:t>
      </w:r>
      <w:r w:rsidR="005B49A8">
        <w:rPr>
          <w:sz w:val="24"/>
          <w:szCs w:val="24"/>
        </w:rPr>
        <w:t xml:space="preserve">to only </w:t>
      </w:r>
      <w:r w:rsidR="00B306E4">
        <w:rPr>
          <w:sz w:val="24"/>
          <w:szCs w:val="24"/>
        </w:rPr>
        <w:t>two</w:t>
      </w:r>
      <w:r w:rsidR="005B49A8">
        <w:rPr>
          <w:sz w:val="24"/>
          <w:szCs w:val="24"/>
        </w:rPr>
        <w:t xml:space="preserve"> </w:t>
      </w:r>
      <w:r w:rsidR="001078ED">
        <w:rPr>
          <w:sz w:val="24"/>
          <w:szCs w:val="24"/>
        </w:rPr>
        <w:t xml:space="preserve">RLAN </w:t>
      </w:r>
      <w:r w:rsidR="005B49A8">
        <w:rPr>
          <w:sz w:val="24"/>
          <w:szCs w:val="24"/>
        </w:rPr>
        <w:t>emission masks</w:t>
      </w:r>
      <w:r w:rsidR="00173C4C">
        <w:rPr>
          <w:sz w:val="24"/>
          <w:szCs w:val="24"/>
        </w:rPr>
        <w:t xml:space="preserve"> (deemed as ‘simple’ masks)</w:t>
      </w:r>
      <w:r w:rsidR="00862BBD">
        <w:rPr>
          <w:sz w:val="24"/>
          <w:szCs w:val="24"/>
        </w:rPr>
        <w:t>,</w:t>
      </w:r>
      <w:r w:rsidR="005B49A8">
        <w:rPr>
          <w:sz w:val="24"/>
          <w:szCs w:val="24"/>
        </w:rPr>
        <w:t xml:space="preserve"> rather than </w:t>
      </w:r>
      <w:r w:rsidR="00173C4C">
        <w:rPr>
          <w:sz w:val="24"/>
          <w:szCs w:val="24"/>
        </w:rPr>
        <w:t xml:space="preserve">to </w:t>
      </w:r>
      <w:r w:rsidR="005B49A8">
        <w:rPr>
          <w:sz w:val="24"/>
          <w:szCs w:val="24"/>
        </w:rPr>
        <w:t xml:space="preserve">the </w:t>
      </w:r>
      <w:r w:rsidR="00B306E4">
        <w:rPr>
          <w:sz w:val="24"/>
          <w:szCs w:val="24"/>
        </w:rPr>
        <w:t>three available</w:t>
      </w:r>
      <w:r w:rsidR="005B49A8">
        <w:rPr>
          <w:sz w:val="24"/>
          <w:szCs w:val="24"/>
        </w:rPr>
        <w:t xml:space="preserve"> masks in </w:t>
      </w:r>
      <w:bookmarkStart w:id="1" w:name="_Hlk120218293"/>
      <w:r w:rsidRPr="00AD79BD">
        <w:rPr>
          <w:sz w:val="24"/>
          <w:szCs w:val="24"/>
        </w:rPr>
        <w:t>Resolution 229 (</w:t>
      </w:r>
      <w:r w:rsidRPr="006D460A">
        <w:rPr>
          <w:b/>
          <w:bCs/>
          <w:sz w:val="24"/>
          <w:szCs w:val="24"/>
        </w:rPr>
        <w:t>Rev. WRC-19</w:t>
      </w:r>
      <w:r w:rsidRPr="00AD79BD">
        <w:rPr>
          <w:sz w:val="24"/>
          <w:szCs w:val="24"/>
        </w:rPr>
        <w:t>)</w:t>
      </w:r>
      <w:bookmarkEnd w:id="1"/>
      <w:r w:rsidR="005B49A8">
        <w:rPr>
          <w:sz w:val="24"/>
          <w:szCs w:val="24"/>
        </w:rPr>
        <w:t xml:space="preserve">.  </w:t>
      </w:r>
      <w:r w:rsidR="00CB292E">
        <w:rPr>
          <w:sz w:val="24"/>
          <w:szCs w:val="24"/>
        </w:rPr>
        <w:t>A</w:t>
      </w:r>
      <w:r w:rsidR="00173C4C">
        <w:rPr>
          <w:sz w:val="24"/>
          <w:szCs w:val="24"/>
        </w:rPr>
        <w:t xml:space="preserve">s well as </w:t>
      </w:r>
      <w:r w:rsidR="005B49A8">
        <w:rPr>
          <w:sz w:val="24"/>
          <w:szCs w:val="24"/>
        </w:rPr>
        <w:t>n</w:t>
      </w:r>
      <w:r w:rsidR="00B11532" w:rsidRPr="00AD79BD">
        <w:rPr>
          <w:sz w:val="24"/>
          <w:szCs w:val="24"/>
        </w:rPr>
        <w:t xml:space="preserve">o </w:t>
      </w:r>
      <w:r w:rsidR="005B49A8">
        <w:rPr>
          <w:sz w:val="24"/>
          <w:szCs w:val="24"/>
        </w:rPr>
        <w:t xml:space="preserve">mention </w:t>
      </w:r>
      <w:r w:rsidR="00D42C65">
        <w:rPr>
          <w:sz w:val="24"/>
          <w:szCs w:val="24"/>
        </w:rPr>
        <w:t xml:space="preserve">in the paper </w:t>
      </w:r>
      <w:r w:rsidR="005B49A8">
        <w:rPr>
          <w:sz w:val="24"/>
          <w:szCs w:val="24"/>
        </w:rPr>
        <w:t xml:space="preserve">of </w:t>
      </w:r>
      <w:r w:rsidR="00B11532" w:rsidRPr="00AD79BD">
        <w:rPr>
          <w:sz w:val="24"/>
          <w:szCs w:val="24"/>
        </w:rPr>
        <w:t xml:space="preserve">the requirement </w:t>
      </w:r>
      <w:r w:rsidR="005B49A8">
        <w:rPr>
          <w:sz w:val="24"/>
          <w:szCs w:val="24"/>
        </w:rPr>
        <w:t xml:space="preserve">in the Resolution </w:t>
      </w:r>
      <w:r w:rsidR="002C5EF8" w:rsidRPr="00AD79BD">
        <w:rPr>
          <w:sz w:val="24"/>
          <w:szCs w:val="24"/>
        </w:rPr>
        <w:t xml:space="preserve">that </w:t>
      </w:r>
      <w:r w:rsidR="00B11532" w:rsidRPr="00AD79BD">
        <w:rPr>
          <w:sz w:val="24"/>
          <w:szCs w:val="24"/>
        </w:rPr>
        <w:t>‘</w:t>
      </w:r>
      <w:r w:rsidR="00B11532" w:rsidRPr="00AD79BD">
        <w:rPr>
          <w:i/>
          <w:iCs/>
          <w:color w:val="000000"/>
          <w:sz w:val="24"/>
          <w:szCs w:val="24"/>
        </w:rPr>
        <w:t>administrations shall take all appropriate measures, such as those described in recognizing k), to control the number of these higher power outdoor WAS/RLAN stations up to 2 per cent of the estimated total amount of WAS/RLAN stations’</w:t>
      </w:r>
      <w:r w:rsidR="00B11532" w:rsidRPr="00AD79BD">
        <w:rPr>
          <w:color w:val="000000"/>
          <w:sz w:val="24"/>
          <w:szCs w:val="24"/>
        </w:rPr>
        <w:t>.</w:t>
      </w:r>
      <w:r w:rsidR="009B1E30" w:rsidRPr="00AD79BD">
        <w:rPr>
          <w:color w:val="000000"/>
          <w:sz w:val="24"/>
          <w:szCs w:val="24"/>
        </w:rPr>
        <w:t xml:space="preserve">  </w:t>
      </w:r>
      <w:r w:rsidR="003B73F2" w:rsidRPr="00AD79BD">
        <w:rPr>
          <w:sz w:val="24"/>
          <w:szCs w:val="24"/>
        </w:rPr>
        <w:t xml:space="preserve">We would therefore like to table a short summary of </w:t>
      </w:r>
      <w:r w:rsidR="009B55A0" w:rsidRPr="00AD79BD">
        <w:rPr>
          <w:sz w:val="24"/>
          <w:szCs w:val="24"/>
        </w:rPr>
        <w:t xml:space="preserve">what </w:t>
      </w:r>
      <w:r w:rsidR="005B49A8">
        <w:rPr>
          <w:sz w:val="24"/>
          <w:szCs w:val="24"/>
        </w:rPr>
        <w:t xml:space="preserve">we understand came </w:t>
      </w:r>
      <w:r w:rsidR="009B55A0" w:rsidRPr="00AD79BD">
        <w:rPr>
          <w:sz w:val="24"/>
          <w:szCs w:val="24"/>
        </w:rPr>
        <w:t xml:space="preserve">out of </w:t>
      </w:r>
      <w:r w:rsidR="005B49A8">
        <w:rPr>
          <w:sz w:val="24"/>
          <w:szCs w:val="24"/>
        </w:rPr>
        <w:t>WRC-19</w:t>
      </w:r>
      <w:r w:rsidR="00FC531B">
        <w:rPr>
          <w:sz w:val="24"/>
          <w:szCs w:val="24"/>
        </w:rPr>
        <w:t xml:space="preserve"> and </w:t>
      </w:r>
      <w:r w:rsidR="004649CC">
        <w:rPr>
          <w:sz w:val="24"/>
          <w:szCs w:val="24"/>
        </w:rPr>
        <w:t xml:space="preserve">the </w:t>
      </w:r>
      <w:r w:rsidR="00D42C65">
        <w:rPr>
          <w:sz w:val="24"/>
          <w:szCs w:val="24"/>
        </w:rPr>
        <w:t xml:space="preserve">unusual </w:t>
      </w:r>
      <w:r w:rsidR="004649CC">
        <w:rPr>
          <w:sz w:val="24"/>
          <w:szCs w:val="24"/>
        </w:rPr>
        <w:t>reasons for that output</w:t>
      </w:r>
      <w:r w:rsidR="009B55A0" w:rsidRPr="00AD79BD">
        <w:rPr>
          <w:sz w:val="24"/>
          <w:szCs w:val="24"/>
        </w:rPr>
        <w:t>.</w:t>
      </w:r>
    </w:p>
    <w:p w14:paraId="783B419D" w14:textId="159979D9" w:rsidR="00A1066B" w:rsidRDefault="003C7E25" w:rsidP="00CB292E">
      <w:pPr>
        <w:spacing w:line="276" w:lineRule="auto"/>
        <w:rPr>
          <w:sz w:val="24"/>
          <w:szCs w:val="24"/>
        </w:rPr>
      </w:pPr>
      <w:r>
        <w:rPr>
          <w:sz w:val="24"/>
          <w:szCs w:val="24"/>
        </w:rPr>
        <w:t xml:space="preserve">Right </w:t>
      </w:r>
      <w:r w:rsidR="00C964B6">
        <w:rPr>
          <w:sz w:val="24"/>
          <w:szCs w:val="24"/>
        </w:rPr>
        <w:t xml:space="preserve">up to the final </w:t>
      </w:r>
      <w:r w:rsidR="005B49A8">
        <w:rPr>
          <w:sz w:val="24"/>
          <w:szCs w:val="24"/>
        </w:rPr>
        <w:t xml:space="preserve">Agenda item 1.16 </w:t>
      </w:r>
      <w:r w:rsidR="00C964B6">
        <w:rPr>
          <w:sz w:val="24"/>
          <w:szCs w:val="24"/>
        </w:rPr>
        <w:t xml:space="preserve">sessions in the last </w:t>
      </w:r>
      <w:r w:rsidR="009B1E30">
        <w:rPr>
          <w:sz w:val="24"/>
          <w:szCs w:val="24"/>
        </w:rPr>
        <w:t xml:space="preserve">week </w:t>
      </w:r>
      <w:r w:rsidR="00C964B6">
        <w:rPr>
          <w:sz w:val="24"/>
          <w:szCs w:val="24"/>
        </w:rPr>
        <w:t>of the Conference, WRC-19 was proposing to make no change</w:t>
      </w:r>
      <w:r w:rsidR="002747E1">
        <w:rPr>
          <w:sz w:val="24"/>
          <w:szCs w:val="24"/>
        </w:rPr>
        <w:t>s</w:t>
      </w:r>
      <w:r w:rsidR="00C964B6">
        <w:rPr>
          <w:sz w:val="24"/>
          <w:szCs w:val="24"/>
        </w:rPr>
        <w:t xml:space="preserve"> to the 200mW maximum e.i.r.p. </w:t>
      </w:r>
      <w:r>
        <w:rPr>
          <w:sz w:val="24"/>
          <w:szCs w:val="24"/>
        </w:rPr>
        <w:t xml:space="preserve">and </w:t>
      </w:r>
      <w:r w:rsidR="00C964B6">
        <w:rPr>
          <w:sz w:val="24"/>
          <w:szCs w:val="24"/>
        </w:rPr>
        <w:t xml:space="preserve">mandatory indoor </w:t>
      </w:r>
      <w:r>
        <w:rPr>
          <w:sz w:val="24"/>
          <w:szCs w:val="24"/>
        </w:rPr>
        <w:t>requirement</w:t>
      </w:r>
      <w:r w:rsidR="005478A8">
        <w:rPr>
          <w:sz w:val="24"/>
          <w:szCs w:val="24"/>
        </w:rPr>
        <w:t>s</w:t>
      </w:r>
      <w:r>
        <w:rPr>
          <w:sz w:val="24"/>
          <w:szCs w:val="24"/>
        </w:rPr>
        <w:t xml:space="preserve"> of the </w:t>
      </w:r>
      <w:r w:rsidR="00C964B6">
        <w:rPr>
          <w:sz w:val="24"/>
          <w:szCs w:val="24"/>
        </w:rPr>
        <w:t>Resolution 229 rules</w:t>
      </w:r>
      <w:r w:rsidR="006A3BFB">
        <w:rPr>
          <w:sz w:val="24"/>
          <w:szCs w:val="24"/>
        </w:rPr>
        <w:t xml:space="preserve"> </w:t>
      </w:r>
      <w:r w:rsidR="00C964B6">
        <w:rPr>
          <w:sz w:val="24"/>
          <w:szCs w:val="24"/>
        </w:rPr>
        <w:t xml:space="preserve">that had </w:t>
      </w:r>
      <w:r>
        <w:rPr>
          <w:sz w:val="24"/>
          <w:szCs w:val="24"/>
        </w:rPr>
        <w:t xml:space="preserve">worked well </w:t>
      </w:r>
      <w:r w:rsidR="00C964B6">
        <w:rPr>
          <w:sz w:val="24"/>
          <w:szCs w:val="24"/>
        </w:rPr>
        <w:t>for</w:t>
      </w:r>
      <w:r w:rsidR="005478A8">
        <w:rPr>
          <w:sz w:val="24"/>
          <w:szCs w:val="24"/>
        </w:rPr>
        <w:t xml:space="preserve"> RLANs</w:t>
      </w:r>
      <w:r w:rsidR="00553C07">
        <w:rPr>
          <w:sz w:val="24"/>
          <w:szCs w:val="24"/>
        </w:rPr>
        <w:t xml:space="preserve">, </w:t>
      </w:r>
      <w:r w:rsidR="005478A8">
        <w:rPr>
          <w:sz w:val="24"/>
          <w:szCs w:val="24"/>
        </w:rPr>
        <w:t xml:space="preserve">satellites </w:t>
      </w:r>
      <w:r w:rsidR="00553C07">
        <w:rPr>
          <w:sz w:val="24"/>
          <w:szCs w:val="24"/>
        </w:rPr>
        <w:t>and other incumbent services</w:t>
      </w:r>
      <w:r w:rsidR="00747252">
        <w:rPr>
          <w:sz w:val="24"/>
          <w:szCs w:val="24"/>
        </w:rPr>
        <w:t xml:space="preserve"> </w:t>
      </w:r>
      <w:r w:rsidR="009B1E30">
        <w:rPr>
          <w:sz w:val="24"/>
          <w:szCs w:val="24"/>
        </w:rPr>
        <w:t xml:space="preserve">for </w:t>
      </w:r>
      <w:r w:rsidR="00D42C65">
        <w:rPr>
          <w:sz w:val="24"/>
          <w:szCs w:val="24"/>
        </w:rPr>
        <w:t xml:space="preserve">some </w:t>
      </w:r>
      <w:r w:rsidR="00C964B6">
        <w:rPr>
          <w:sz w:val="24"/>
          <w:szCs w:val="24"/>
        </w:rPr>
        <w:t xml:space="preserve">2 decades.  </w:t>
      </w:r>
    </w:p>
    <w:p w14:paraId="074FB0D7" w14:textId="6BEF7966" w:rsidR="00A1066B" w:rsidRDefault="003C7E25" w:rsidP="00CB292E">
      <w:pPr>
        <w:spacing w:line="276" w:lineRule="auto"/>
        <w:rPr>
          <w:b/>
          <w:bCs/>
          <w:sz w:val="24"/>
          <w:szCs w:val="24"/>
        </w:rPr>
      </w:pPr>
      <w:r>
        <w:rPr>
          <w:sz w:val="24"/>
          <w:szCs w:val="24"/>
        </w:rPr>
        <w:t xml:space="preserve">However, </w:t>
      </w:r>
      <w:r w:rsidR="005478A8">
        <w:rPr>
          <w:sz w:val="24"/>
          <w:szCs w:val="24"/>
        </w:rPr>
        <w:t xml:space="preserve">in spite of all </w:t>
      </w:r>
      <w:r w:rsidR="00EE57EE">
        <w:rPr>
          <w:sz w:val="24"/>
          <w:szCs w:val="24"/>
        </w:rPr>
        <w:t xml:space="preserve">available </w:t>
      </w:r>
      <w:r w:rsidR="005478A8">
        <w:rPr>
          <w:sz w:val="24"/>
          <w:szCs w:val="24"/>
        </w:rPr>
        <w:t>sharing studies demonstrating that outdoor</w:t>
      </w:r>
      <w:r w:rsidR="00553C07">
        <w:rPr>
          <w:sz w:val="24"/>
          <w:szCs w:val="24"/>
        </w:rPr>
        <w:t>, high powered</w:t>
      </w:r>
      <w:r w:rsidR="005478A8">
        <w:rPr>
          <w:sz w:val="24"/>
          <w:szCs w:val="24"/>
        </w:rPr>
        <w:t xml:space="preserve"> RLANs would be a </w:t>
      </w:r>
      <w:r w:rsidR="00AD539C">
        <w:rPr>
          <w:sz w:val="24"/>
          <w:szCs w:val="24"/>
        </w:rPr>
        <w:t xml:space="preserve">serious </w:t>
      </w:r>
      <w:r w:rsidR="005478A8">
        <w:rPr>
          <w:sz w:val="24"/>
          <w:szCs w:val="24"/>
        </w:rPr>
        <w:t xml:space="preserve">problem </w:t>
      </w:r>
      <w:r w:rsidR="00747252">
        <w:rPr>
          <w:sz w:val="24"/>
          <w:szCs w:val="24"/>
        </w:rPr>
        <w:t>for satellite and other co-band services</w:t>
      </w:r>
      <w:r w:rsidR="005478A8">
        <w:rPr>
          <w:sz w:val="24"/>
          <w:szCs w:val="24"/>
        </w:rPr>
        <w:t xml:space="preserve">, </w:t>
      </w:r>
      <w:r w:rsidR="00747252">
        <w:rPr>
          <w:sz w:val="24"/>
          <w:szCs w:val="24"/>
        </w:rPr>
        <w:t xml:space="preserve">with just 3 days </w:t>
      </w:r>
      <w:r w:rsidR="00FC531B">
        <w:rPr>
          <w:sz w:val="24"/>
          <w:szCs w:val="24"/>
        </w:rPr>
        <w:t xml:space="preserve">of the Conference </w:t>
      </w:r>
      <w:r w:rsidR="00747252">
        <w:rPr>
          <w:sz w:val="24"/>
          <w:szCs w:val="24"/>
        </w:rPr>
        <w:t>remaining</w:t>
      </w:r>
      <w:r w:rsidR="000627A5">
        <w:rPr>
          <w:sz w:val="24"/>
          <w:szCs w:val="24"/>
        </w:rPr>
        <w:t>,</w:t>
      </w:r>
      <w:r w:rsidR="00747252">
        <w:rPr>
          <w:sz w:val="24"/>
          <w:szCs w:val="24"/>
        </w:rPr>
        <w:t xml:space="preserve"> </w:t>
      </w:r>
      <w:r w:rsidR="005478A8">
        <w:rPr>
          <w:sz w:val="24"/>
          <w:szCs w:val="24"/>
        </w:rPr>
        <w:t>the United States ad</w:t>
      </w:r>
      <w:r>
        <w:rPr>
          <w:sz w:val="24"/>
          <w:szCs w:val="24"/>
        </w:rPr>
        <w:t xml:space="preserve">ministration </w:t>
      </w:r>
      <w:r w:rsidR="005478A8">
        <w:rPr>
          <w:sz w:val="24"/>
          <w:szCs w:val="24"/>
        </w:rPr>
        <w:t xml:space="preserve">asked the </w:t>
      </w:r>
      <w:r w:rsidR="00553C07">
        <w:rPr>
          <w:sz w:val="24"/>
          <w:szCs w:val="24"/>
        </w:rPr>
        <w:t xml:space="preserve">WRC-19 chair </w:t>
      </w:r>
      <w:r w:rsidR="005478A8">
        <w:rPr>
          <w:sz w:val="24"/>
          <w:szCs w:val="24"/>
        </w:rPr>
        <w:t>to further consider the matter</w:t>
      </w:r>
      <w:r w:rsidR="00553C07">
        <w:rPr>
          <w:sz w:val="24"/>
          <w:szCs w:val="24"/>
        </w:rPr>
        <w:t xml:space="preserve"> and a small group of experts</w:t>
      </w:r>
      <w:r w:rsidR="00923E4C">
        <w:rPr>
          <w:sz w:val="24"/>
          <w:szCs w:val="24"/>
        </w:rPr>
        <w:t xml:space="preserve"> (including Australia)</w:t>
      </w:r>
      <w:r w:rsidR="00553C07">
        <w:rPr>
          <w:sz w:val="24"/>
          <w:szCs w:val="24"/>
        </w:rPr>
        <w:t xml:space="preserve"> was established to carry out a final review.  </w:t>
      </w:r>
      <w:r w:rsidR="00AD539C">
        <w:rPr>
          <w:sz w:val="24"/>
          <w:szCs w:val="24"/>
        </w:rPr>
        <w:t xml:space="preserve">USA </w:t>
      </w:r>
      <w:r w:rsidR="002747E1">
        <w:rPr>
          <w:sz w:val="24"/>
          <w:szCs w:val="24"/>
        </w:rPr>
        <w:t xml:space="preserve">had been </w:t>
      </w:r>
      <w:r>
        <w:rPr>
          <w:sz w:val="24"/>
          <w:szCs w:val="24"/>
        </w:rPr>
        <w:t xml:space="preserve">allowing </w:t>
      </w:r>
      <w:r w:rsidR="00860A2C">
        <w:rPr>
          <w:sz w:val="24"/>
          <w:szCs w:val="24"/>
        </w:rPr>
        <w:t xml:space="preserve">domestic </w:t>
      </w:r>
      <w:r>
        <w:rPr>
          <w:sz w:val="24"/>
          <w:szCs w:val="24"/>
        </w:rPr>
        <w:t xml:space="preserve">RLANs to operate outdoors at </w:t>
      </w:r>
      <w:r w:rsidR="005478A8">
        <w:rPr>
          <w:sz w:val="24"/>
          <w:szCs w:val="24"/>
        </w:rPr>
        <w:t xml:space="preserve">up to </w:t>
      </w:r>
      <w:bookmarkStart w:id="2" w:name="_Hlk122248488"/>
      <w:r>
        <w:rPr>
          <w:sz w:val="24"/>
          <w:szCs w:val="24"/>
        </w:rPr>
        <w:t xml:space="preserve">4W </w:t>
      </w:r>
      <w:r w:rsidR="004649CC">
        <w:rPr>
          <w:sz w:val="24"/>
          <w:szCs w:val="24"/>
        </w:rPr>
        <w:t xml:space="preserve">(36 dBm) </w:t>
      </w:r>
      <w:r>
        <w:rPr>
          <w:sz w:val="24"/>
          <w:szCs w:val="24"/>
        </w:rPr>
        <w:t>e.i.r.p.</w:t>
      </w:r>
      <w:r w:rsidR="00553C07">
        <w:rPr>
          <w:sz w:val="24"/>
          <w:szCs w:val="24"/>
        </w:rPr>
        <w:t xml:space="preserve"> (</w:t>
      </w:r>
      <w:r>
        <w:rPr>
          <w:sz w:val="24"/>
          <w:szCs w:val="24"/>
        </w:rPr>
        <w:t>under</w:t>
      </w:r>
      <w:r w:rsidR="00254C95">
        <w:rPr>
          <w:sz w:val="24"/>
          <w:szCs w:val="24"/>
        </w:rPr>
        <w:t xml:space="preserve"> the NP/NIB provisions of</w:t>
      </w:r>
      <w:r>
        <w:rPr>
          <w:sz w:val="24"/>
          <w:szCs w:val="24"/>
        </w:rPr>
        <w:t xml:space="preserve"> </w:t>
      </w:r>
      <w:r w:rsidRPr="003C7E25">
        <w:rPr>
          <w:b/>
          <w:bCs/>
          <w:sz w:val="24"/>
          <w:szCs w:val="24"/>
        </w:rPr>
        <w:t>4.4</w:t>
      </w:r>
      <w:r w:rsidR="00EC5B88">
        <w:rPr>
          <w:sz w:val="24"/>
          <w:szCs w:val="24"/>
        </w:rPr>
        <w:t xml:space="preserve"> as this was clearly outside the Radio</w:t>
      </w:r>
      <w:r>
        <w:rPr>
          <w:sz w:val="24"/>
          <w:szCs w:val="24"/>
        </w:rPr>
        <w:t xml:space="preserve"> Regulations</w:t>
      </w:r>
      <w:bookmarkEnd w:id="2"/>
      <w:r w:rsidR="00553C07">
        <w:rPr>
          <w:sz w:val="24"/>
          <w:szCs w:val="24"/>
        </w:rPr>
        <w:t>)</w:t>
      </w:r>
      <w:r w:rsidR="005478A8">
        <w:rPr>
          <w:sz w:val="24"/>
          <w:szCs w:val="24"/>
        </w:rPr>
        <w:t xml:space="preserve"> with effectively no </w:t>
      </w:r>
      <w:r w:rsidR="00747252">
        <w:rPr>
          <w:sz w:val="24"/>
          <w:szCs w:val="24"/>
        </w:rPr>
        <w:t xml:space="preserve">limit </w:t>
      </w:r>
      <w:r w:rsidR="005478A8">
        <w:rPr>
          <w:sz w:val="24"/>
          <w:szCs w:val="24"/>
        </w:rPr>
        <w:t xml:space="preserve">on the number of </w:t>
      </w:r>
      <w:r w:rsidR="00553C07">
        <w:rPr>
          <w:sz w:val="24"/>
          <w:szCs w:val="24"/>
        </w:rPr>
        <w:t>high powered</w:t>
      </w:r>
      <w:r w:rsidR="004144E8">
        <w:rPr>
          <w:sz w:val="24"/>
          <w:szCs w:val="24"/>
        </w:rPr>
        <w:t xml:space="preserve"> outdoor</w:t>
      </w:r>
      <w:r w:rsidR="00747252">
        <w:rPr>
          <w:sz w:val="24"/>
          <w:szCs w:val="24"/>
        </w:rPr>
        <w:t xml:space="preserve"> RLANs</w:t>
      </w:r>
      <w:r w:rsidR="002747E1">
        <w:rPr>
          <w:sz w:val="24"/>
          <w:szCs w:val="24"/>
        </w:rPr>
        <w:t>.  Which</w:t>
      </w:r>
      <w:r w:rsidR="00862BBD">
        <w:rPr>
          <w:sz w:val="24"/>
          <w:szCs w:val="24"/>
        </w:rPr>
        <w:t xml:space="preserve">, before WRC-19, </w:t>
      </w:r>
      <w:r w:rsidR="002747E1">
        <w:rPr>
          <w:sz w:val="24"/>
          <w:szCs w:val="24"/>
        </w:rPr>
        <w:t>had</w:t>
      </w:r>
      <w:r w:rsidR="00862BBD">
        <w:rPr>
          <w:sz w:val="24"/>
          <w:szCs w:val="24"/>
        </w:rPr>
        <w:t xml:space="preserve"> already</w:t>
      </w:r>
      <w:r w:rsidR="002747E1">
        <w:rPr>
          <w:sz w:val="24"/>
          <w:szCs w:val="24"/>
        </w:rPr>
        <w:t xml:space="preserve"> </w:t>
      </w:r>
      <w:r w:rsidR="00747252">
        <w:rPr>
          <w:sz w:val="24"/>
          <w:szCs w:val="24"/>
        </w:rPr>
        <w:t xml:space="preserve">resulted in </w:t>
      </w:r>
      <w:r w:rsidR="00AD539C">
        <w:rPr>
          <w:sz w:val="24"/>
          <w:szCs w:val="24"/>
        </w:rPr>
        <w:t xml:space="preserve">a </w:t>
      </w:r>
      <w:bookmarkStart w:id="3" w:name="_Hlk121901532"/>
      <w:r w:rsidR="00AD539C">
        <w:rPr>
          <w:sz w:val="24"/>
          <w:szCs w:val="24"/>
        </w:rPr>
        <w:t xml:space="preserve">measured </w:t>
      </w:r>
      <w:r w:rsidR="002747E1">
        <w:rPr>
          <w:sz w:val="24"/>
          <w:szCs w:val="24"/>
        </w:rPr>
        <w:t xml:space="preserve">2dB of additional aggregate noise in Globalstar’s 5 GHz satellite receivers when over </w:t>
      </w:r>
      <w:r w:rsidR="003D448E">
        <w:rPr>
          <w:sz w:val="24"/>
          <w:szCs w:val="24"/>
        </w:rPr>
        <w:t xml:space="preserve">North </w:t>
      </w:r>
      <w:r w:rsidR="00723409">
        <w:rPr>
          <w:sz w:val="24"/>
          <w:szCs w:val="24"/>
        </w:rPr>
        <w:t>America,</w:t>
      </w:r>
      <w:r w:rsidR="002747E1">
        <w:rPr>
          <w:sz w:val="24"/>
          <w:szCs w:val="24"/>
        </w:rPr>
        <w:t xml:space="preserve"> </w:t>
      </w:r>
      <w:r w:rsidR="00862BBD">
        <w:rPr>
          <w:sz w:val="24"/>
          <w:szCs w:val="24"/>
        </w:rPr>
        <w:t xml:space="preserve">with </w:t>
      </w:r>
      <w:r w:rsidR="002747E1">
        <w:rPr>
          <w:sz w:val="24"/>
          <w:szCs w:val="24"/>
        </w:rPr>
        <w:t xml:space="preserve">no </w:t>
      </w:r>
      <w:r w:rsidR="00747252">
        <w:rPr>
          <w:sz w:val="24"/>
          <w:szCs w:val="24"/>
        </w:rPr>
        <w:t xml:space="preserve">additional </w:t>
      </w:r>
      <w:r w:rsidR="002747E1">
        <w:rPr>
          <w:sz w:val="24"/>
          <w:szCs w:val="24"/>
        </w:rPr>
        <w:t xml:space="preserve">noise </w:t>
      </w:r>
      <w:r w:rsidR="00860A2C">
        <w:rPr>
          <w:sz w:val="24"/>
          <w:szCs w:val="24"/>
        </w:rPr>
        <w:t xml:space="preserve">measured over Europe, </w:t>
      </w:r>
      <w:r w:rsidR="00553C07">
        <w:rPr>
          <w:sz w:val="24"/>
          <w:szCs w:val="24"/>
        </w:rPr>
        <w:t>Australia</w:t>
      </w:r>
      <w:r w:rsidR="00860A2C">
        <w:rPr>
          <w:sz w:val="24"/>
          <w:szCs w:val="24"/>
        </w:rPr>
        <w:t xml:space="preserve"> or anywhere else</w:t>
      </w:r>
      <w:r w:rsidR="002747E1">
        <w:rPr>
          <w:sz w:val="24"/>
          <w:szCs w:val="24"/>
        </w:rPr>
        <w:t xml:space="preserve">.  </w:t>
      </w:r>
      <w:bookmarkEnd w:id="3"/>
    </w:p>
    <w:p w14:paraId="08560D39" w14:textId="455F8FA2" w:rsidR="00254C95" w:rsidRPr="00923E4C" w:rsidRDefault="00254C95" w:rsidP="00CB292E">
      <w:pPr>
        <w:autoSpaceDE w:val="0"/>
        <w:autoSpaceDN w:val="0"/>
        <w:adjustRightInd w:val="0"/>
        <w:spacing w:after="0" w:line="276" w:lineRule="auto"/>
        <w:rPr>
          <w:rFonts w:cstheme="minorHAnsi"/>
          <w:sz w:val="24"/>
          <w:szCs w:val="24"/>
        </w:rPr>
      </w:pPr>
      <w:r w:rsidRPr="00923E4C">
        <w:rPr>
          <w:rFonts w:cstheme="minorHAnsi"/>
          <w:sz w:val="24"/>
          <w:szCs w:val="24"/>
        </w:rPr>
        <w:t>After much debate</w:t>
      </w:r>
      <w:r w:rsidR="00923E4C">
        <w:rPr>
          <w:rFonts w:cstheme="minorHAnsi"/>
          <w:sz w:val="24"/>
          <w:szCs w:val="24"/>
        </w:rPr>
        <w:t xml:space="preserve"> in the </w:t>
      </w:r>
      <w:r w:rsidRPr="00923E4C">
        <w:rPr>
          <w:rFonts w:cstheme="minorHAnsi"/>
          <w:sz w:val="24"/>
          <w:szCs w:val="24"/>
        </w:rPr>
        <w:t>expert group</w:t>
      </w:r>
      <w:r w:rsidR="009B1E30">
        <w:rPr>
          <w:rFonts w:cstheme="minorHAnsi"/>
          <w:sz w:val="24"/>
          <w:szCs w:val="24"/>
        </w:rPr>
        <w:t>,</w:t>
      </w:r>
      <w:r w:rsidRPr="00923E4C">
        <w:rPr>
          <w:rFonts w:cstheme="minorHAnsi"/>
          <w:sz w:val="24"/>
          <w:szCs w:val="24"/>
        </w:rPr>
        <w:t xml:space="preserve"> </w:t>
      </w:r>
      <w:r w:rsidR="00923E4C">
        <w:rPr>
          <w:rFonts w:cstheme="minorHAnsi"/>
          <w:sz w:val="24"/>
          <w:szCs w:val="24"/>
        </w:rPr>
        <w:t xml:space="preserve">the </w:t>
      </w:r>
      <w:r w:rsidRPr="00923E4C">
        <w:rPr>
          <w:rFonts w:cstheme="minorHAnsi"/>
          <w:sz w:val="24"/>
          <w:szCs w:val="24"/>
        </w:rPr>
        <w:t xml:space="preserve">following compromise package </w:t>
      </w:r>
      <w:r w:rsidR="00923E4C">
        <w:rPr>
          <w:rFonts w:cstheme="minorHAnsi"/>
          <w:sz w:val="24"/>
          <w:szCs w:val="24"/>
        </w:rPr>
        <w:t xml:space="preserve">for </w:t>
      </w:r>
      <w:r w:rsidRPr="00923E4C">
        <w:rPr>
          <w:rFonts w:cstheme="minorHAnsi"/>
          <w:sz w:val="24"/>
          <w:szCs w:val="24"/>
        </w:rPr>
        <w:t>the 5 150-5 250 MHz band</w:t>
      </w:r>
      <w:r w:rsidR="00923E4C">
        <w:rPr>
          <w:rFonts w:cstheme="minorHAnsi"/>
          <w:sz w:val="24"/>
          <w:szCs w:val="24"/>
        </w:rPr>
        <w:t xml:space="preserve"> was agreed</w:t>
      </w:r>
      <w:r w:rsidRPr="00923E4C">
        <w:rPr>
          <w:rFonts w:cstheme="minorHAnsi"/>
          <w:sz w:val="24"/>
          <w:szCs w:val="24"/>
        </w:rPr>
        <w:t>:</w:t>
      </w:r>
    </w:p>
    <w:p w14:paraId="5CE3F1DE" w14:textId="00D4D568" w:rsidR="00254C95" w:rsidRPr="00923E4C" w:rsidRDefault="00254C95" w:rsidP="00CB292E">
      <w:pPr>
        <w:autoSpaceDE w:val="0"/>
        <w:autoSpaceDN w:val="0"/>
        <w:adjustRightInd w:val="0"/>
        <w:spacing w:after="0" w:line="276" w:lineRule="auto"/>
        <w:rPr>
          <w:rFonts w:cstheme="minorHAnsi"/>
          <w:sz w:val="24"/>
          <w:szCs w:val="24"/>
        </w:rPr>
      </w:pPr>
      <w:r w:rsidRPr="00923E4C">
        <w:rPr>
          <w:rFonts w:cstheme="minorHAnsi"/>
          <w:sz w:val="24"/>
          <w:szCs w:val="24"/>
        </w:rPr>
        <w:lastRenderedPageBreak/>
        <w:t xml:space="preserve">• 200mW </w:t>
      </w:r>
      <w:r w:rsidR="004649CC">
        <w:rPr>
          <w:rFonts w:cstheme="minorHAnsi"/>
          <w:sz w:val="24"/>
          <w:szCs w:val="24"/>
        </w:rPr>
        <w:t xml:space="preserve">(23 dBm) </w:t>
      </w:r>
      <w:r w:rsidRPr="00923E4C">
        <w:rPr>
          <w:rFonts w:cstheme="minorHAnsi"/>
          <w:sz w:val="24"/>
          <w:szCs w:val="24"/>
        </w:rPr>
        <w:t xml:space="preserve">maximum e.i.r.p. </w:t>
      </w:r>
      <w:r w:rsidR="00923E4C">
        <w:rPr>
          <w:rFonts w:cstheme="minorHAnsi"/>
          <w:sz w:val="24"/>
          <w:szCs w:val="24"/>
        </w:rPr>
        <w:t xml:space="preserve">and </w:t>
      </w:r>
      <w:r w:rsidRPr="00923E4C">
        <w:rPr>
          <w:rFonts w:cstheme="minorHAnsi"/>
          <w:sz w:val="24"/>
          <w:szCs w:val="24"/>
        </w:rPr>
        <w:t>mandatory indoor use would continue to</w:t>
      </w:r>
      <w:r w:rsidR="00923E4C">
        <w:rPr>
          <w:rFonts w:cstheme="minorHAnsi"/>
          <w:sz w:val="24"/>
          <w:szCs w:val="24"/>
        </w:rPr>
        <w:t xml:space="preserve"> </w:t>
      </w:r>
      <w:r w:rsidRPr="00923E4C">
        <w:rPr>
          <w:rFonts w:cstheme="minorHAnsi"/>
          <w:sz w:val="24"/>
          <w:szCs w:val="24"/>
        </w:rPr>
        <w:t xml:space="preserve">be the cornerstone </w:t>
      </w:r>
      <w:r w:rsidR="00923E4C">
        <w:rPr>
          <w:rFonts w:cstheme="minorHAnsi"/>
          <w:sz w:val="24"/>
          <w:szCs w:val="24"/>
        </w:rPr>
        <w:t xml:space="preserve">requirement </w:t>
      </w:r>
      <w:r w:rsidRPr="00923E4C">
        <w:rPr>
          <w:rFonts w:cstheme="minorHAnsi"/>
          <w:sz w:val="24"/>
          <w:szCs w:val="24"/>
        </w:rPr>
        <w:t>for RLANs in this band.</w:t>
      </w:r>
    </w:p>
    <w:p w14:paraId="2FC2C5DD" w14:textId="77777777" w:rsidR="00254C95" w:rsidRPr="00923E4C" w:rsidRDefault="00254C95" w:rsidP="00CB292E">
      <w:pPr>
        <w:autoSpaceDE w:val="0"/>
        <w:autoSpaceDN w:val="0"/>
        <w:adjustRightInd w:val="0"/>
        <w:spacing w:after="0" w:line="276" w:lineRule="auto"/>
        <w:rPr>
          <w:rFonts w:cstheme="minorHAnsi"/>
          <w:sz w:val="24"/>
          <w:szCs w:val="24"/>
        </w:rPr>
      </w:pPr>
      <w:r w:rsidRPr="00923E4C">
        <w:rPr>
          <w:rFonts w:cstheme="minorHAnsi"/>
          <w:sz w:val="24"/>
          <w:szCs w:val="24"/>
        </w:rPr>
        <w:t>• As a concession, administrations would be permitted to operate ‘limited’ numbers of</w:t>
      </w:r>
    </w:p>
    <w:p w14:paraId="5E2D7E8F" w14:textId="35CBFB50" w:rsidR="00254C95" w:rsidRPr="00923E4C" w:rsidRDefault="00254C95" w:rsidP="00CB292E">
      <w:pPr>
        <w:autoSpaceDE w:val="0"/>
        <w:autoSpaceDN w:val="0"/>
        <w:adjustRightInd w:val="0"/>
        <w:spacing w:after="0" w:line="276" w:lineRule="auto"/>
        <w:rPr>
          <w:rFonts w:cstheme="minorHAnsi"/>
          <w:sz w:val="24"/>
          <w:szCs w:val="24"/>
        </w:rPr>
      </w:pPr>
      <w:r w:rsidRPr="00923E4C">
        <w:rPr>
          <w:rFonts w:cstheme="minorHAnsi"/>
          <w:sz w:val="24"/>
          <w:szCs w:val="24"/>
        </w:rPr>
        <w:t xml:space="preserve">‘controlled’ RLANs outdoors, at the same 200mW </w:t>
      </w:r>
      <w:r w:rsidR="004649CC">
        <w:rPr>
          <w:rFonts w:cstheme="minorHAnsi"/>
          <w:sz w:val="24"/>
          <w:szCs w:val="24"/>
        </w:rPr>
        <w:t xml:space="preserve">(23 dBm) </w:t>
      </w:r>
      <w:r w:rsidRPr="00923E4C">
        <w:rPr>
          <w:rFonts w:cstheme="minorHAnsi"/>
          <w:sz w:val="24"/>
          <w:szCs w:val="24"/>
        </w:rPr>
        <w:t>maximum e.i.r.p.</w:t>
      </w:r>
    </w:p>
    <w:p w14:paraId="71A48DF8" w14:textId="6DD19BA6" w:rsidR="00254C95" w:rsidRPr="00923E4C" w:rsidRDefault="00254C95" w:rsidP="00CB292E">
      <w:pPr>
        <w:autoSpaceDE w:val="0"/>
        <w:autoSpaceDN w:val="0"/>
        <w:adjustRightInd w:val="0"/>
        <w:spacing w:after="0" w:line="276" w:lineRule="auto"/>
        <w:rPr>
          <w:rFonts w:cstheme="minorHAnsi"/>
          <w:sz w:val="24"/>
          <w:szCs w:val="24"/>
        </w:rPr>
      </w:pPr>
      <w:r w:rsidRPr="00923E4C">
        <w:rPr>
          <w:rFonts w:cstheme="minorHAnsi"/>
          <w:sz w:val="24"/>
          <w:szCs w:val="24"/>
        </w:rPr>
        <w:t>• As a further concession, for these ‘controlled’ outdoor RLANs (and also for indoor RLANs) up</w:t>
      </w:r>
      <w:r w:rsidR="00923E4C">
        <w:rPr>
          <w:rFonts w:cstheme="minorHAnsi"/>
          <w:sz w:val="24"/>
          <w:szCs w:val="24"/>
        </w:rPr>
        <w:t xml:space="preserve"> </w:t>
      </w:r>
      <w:r w:rsidRPr="00923E4C">
        <w:rPr>
          <w:rFonts w:cstheme="minorHAnsi"/>
          <w:sz w:val="24"/>
          <w:szCs w:val="24"/>
        </w:rPr>
        <w:t xml:space="preserve">to 1W </w:t>
      </w:r>
      <w:r w:rsidR="004649CC">
        <w:rPr>
          <w:rFonts w:cstheme="minorHAnsi"/>
          <w:sz w:val="24"/>
          <w:szCs w:val="24"/>
        </w:rPr>
        <w:t xml:space="preserve">(30 dBm) </w:t>
      </w:r>
      <w:r w:rsidRPr="00923E4C">
        <w:rPr>
          <w:rFonts w:cstheme="minorHAnsi"/>
          <w:sz w:val="24"/>
          <w:szCs w:val="24"/>
        </w:rPr>
        <w:t>e.i.r.p. could be used provided that a suitable RLAN antenna emission mask</w:t>
      </w:r>
      <w:r w:rsidR="004649CC">
        <w:rPr>
          <w:rFonts w:cstheme="minorHAnsi"/>
          <w:sz w:val="24"/>
          <w:szCs w:val="24"/>
        </w:rPr>
        <w:t xml:space="preserve"> </w:t>
      </w:r>
      <w:r w:rsidRPr="00923E4C">
        <w:rPr>
          <w:rFonts w:cstheme="minorHAnsi"/>
          <w:sz w:val="24"/>
          <w:szCs w:val="24"/>
        </w:rPr>
        <w:t xml:space="preserve">was employed. Australia was asked to nominate </w:t>
      </w:r>
      <w:r w:rsidR="00862BBD">
        <w:rPr>
          <w:rFonts w:cstheme="minorHAnsi"/>
          <w:sz w:val="24"/>
          <w:szCs w:val="24"/>
        </w:rPr>
        <w:t xml:space="preserve">a </w:t>
      </w:r>
      <w:r w:rsidRPr="00923E4C">
        <w:rPr>
          <w:rFonts w:cstheme="minorHAnsi"/>
          <w:sz w:val="24"/>
          <w:szCs w:val="24"/>
        </w:rPr>
        <w:t xml:space="preserve">mask to protect the worldwide feeder links and recommended 200mW </w:t>
      </w:r>
      <w:r w:rsidR="004649CC">
        <w:rPr>
          <w:rFonts w:cstheme="minorHAnsi"/>
          <w:sz w:val="24"/>
          <w:szCs w:val="24"/>
        </w:rPr>
        <w:t xml:space="preserve">(23 dBm) </w:t>
      </w:r>
      <w:r w:rsidRPr="00923E4C">
        <w:rPr>
          <w:rFonts w:cstheme="minorHAnsi"/>
          <w:sz w:val="24"/>
          <w:szCs w:val="24"/>
        </w:rPr>
        <w:t>e.i.r.p.</w:t>
      </w:r>
      <w:r w:rsidR="00923E4C">
        <w:rPr>
          <w:rFonts w:cstheme="minorHAnsi"/>
          <w:sz w:val="24"/>
          <w:szCs w:val="24"/>
        </w:rPr>
        <w:t xml:space="preserve"> </w:t>
      </w:r>
      <w:r w:rsidR="004144E8">
        <w:rPr>
          <w:rFonts w:cstheme="minorHAnsi"/>
          <w:sz w:val="24"/>
          <w:szCs w:val="24"/>
        </w:rPr>
        <w:t xml:space="preserve">for </w:t>
      </w:r>
      <w:r w:rsidR="0028281E">
        <w:rPr>
          <w:rFonts w:cstheme="minorHAnsi"/>
          <w:sz w:val="24"/>
          <w:szCs w:val="24"/>
        </w:rPr>
        <w:t xml:space="preserve">all </w:t>
      </w:r>
      <w:r w:rsidR="004144E8">
        <w:rPr>
          <w:rFonts w:cstheme="minorHAnsi"/>
          <w:sz w:val="24"/>
          <w:szCs w:val="24"/>
        </w:rPr>
        <w:t>elevation</w:t>
      </w:r>
      <w:r w:rsidR="0028281E">
        <w:rPr>
          <w:rFonts w:cstheme="minorHAnsi"/>
          <w:sz w:val="24"/>
          <w:szCs w:val="24"/>
        </w:rPr>
        <w:t xml:space="preserve"> angles</w:t>
      </w:r>
      <w:r w:rsidR="004144E8">
        <w:rPr>
          <w:rFonts w:cstheme="minorHAnsi"/>
          <w:sz w:val="24"/>
          <w:szCs w:val="24"/>
        </w:rPr>
        <w:t xml:space="preserve"> above 5</w:t>
      </w:r>
      <w:r w:rsidRPr="00923E4C">
        <w:rPr>
          <w:rFonts w:cstheme="minorHAnsi"/>
          <w:sz w:val="24"/>
          <w:szCs w:val="24"/>
        </w:rPr>
        <w:t xml:space="preserve"> deg</w:t>
      </w:r>
      <w:r w:rsidR="009B1E30">
        <w:rPr>
          <w:rFonts w:cstheme="minorHAnsi"/>
          <w:sz w:val="24"/>
          <w:szCs w:val="24"/>
        </w:rPr>
        <w:t xml:space="preserve">.  Which was </w:t>
      </w:r>
      <w:r w:rsidRPr="00923E4C">
        <w:rPr>
          <w:rFonts w:cstheme="minorHAnsi"/>
          <w:sz w:val="24"/>
          <w:szCs w:val="24"/>
        </w:rPr>
        <w:t xml:space="preserve">unanimously </w:t>
      </w:r>
      <w:r w:rsidR="003D448E">
        <w:rPr>
          <w:rFonts w:cstheme="minorHAnsi"/>
          <w:sz w:val="24"/>
          <w:szCs w:val="24"/>
        </w:rPr>
        <w:t xml:space="preserve">agreed and </w:t>
      </w:r>
      <w:r w:rsidRPr="00923E4C">
        <w:rPr>
          <w:rFonts w:cstheme="minorHAnsi"/>
          <w:sz w:val="24"/>
          <w:szCs w:val="24"/>
        </w:rPr>
        <w:t>accepted.</w:t>
      </w:r>
    </w:p>
    <w:p w14:paraId="50E75655" w14:textId="77777777" w:rsidR="00254C95" w:rsidRPr="00923E4C" w:rsidRDefault="00254C95" w:rsidP="00CB292E">
      <w:pPr>
        <w:autoSpaceDE w:val="0"/>
        <w:autoSpaceDN w:val="0"/>
        <w:adjustRightInd w:val="0"/>
        <w:spacing w:after="0" w:line="276" w:lineRule="auto"/>
        <w:rPr>
          <w:rFonts w:cstheme="minorHAnsi"/>
          <w:sz w:val="24"/>
          <w:szCs w:val="24"/>
        </w:rPr>
      </w:pPr>
      <w:r w:rsidRPr="00923E4C">
        <w:rPr>
          <w:rFonts w:cstheme="minorHAnsi"/>
          <w:sz w:val="24"/>
          <w:szCs w:val="24"/>
        </w:rPr>
        <w:t>• Finally, to further ensure protection of incumbent services, administrations would be</w:t>
      </w:r>
    </w:p>
    <w:p w14:paraId="55E7E2CE" w14:textId="01A54CE3" w:rsidR="00254C95" w:rsidRPr="00923E4C" w:rsidRDefault="00254C95" w:rsidP="00CB292E">
      <w:pPr>
        <w:autoSpaceDE w:val="0"/>
        <w:autoSpaceDN w:val="0"/>
        <w:adjustRightInd w:val="0"/>
        <w:spacing w:after="0" w:line="276" w:lineRule="auto"/>
        <w:rPr>
          <w:rFonts w:cstheme="minorHAnsi"/>
          <w:sz w:val="24"/>
          <w:szCs w:val="24"/>
        </w:rPr>
      </w:pPr>
      <w:r w:rsidRPr="00923E4C">
        <w:rPr>
          <w:rFonts w:cstheme="minorHAnsi"/>
          <w:sz w:val="24"/>
          <w:szCs w:val="24"/>
        </w:rPr>
        <w:t xml:space="preserve">required to </w:t>
      </w:r>
      <w:r w:rsidRPr="0028281E">
        <w:rPr>
          <w:rFonts w:cstheme="minorHAnsi"/>
          <w:sz w:val="24"/>
          <w:szCs w:val="24"/>
        </w:rPr>
        <w:t>limit the number of outdoor higher powered</w:t>
      </w:r>
      <w:r w:rsidRPr="00923E4C">
        <w:rPr>
          <w:rFonts w:cstheme="minorHAnsi"/>
          <w:sz w:val="24"/>
          <w:szCs w:val="24"/>
        </w:rPr>
        <w:t xml:space="preserve"> RLANs to </w:t>
      </w:r>
      <w:r w:rsidR="009E08D8">
        <w:rPr>
          <w:rFonts w:cstheme="minorHAnsi"/>
          <w:sz w:val="24"/>
          <w:szCs w:val="24"/>
        </w:rPr>
        <w:t xml:space="preserve">‘up to </w:t>
      </w:r>
      <w:r w:rsidRPr="00923E4C">
        <w:rPr>
          <w:rFonts w:cstheme="minorHAnsi"/>
          <w:sz w:val="24"/>
          <w:szCs w:val="24"/>
        </w:rPr>
        <w:t>2%</w:t>
      </w:r>
      <w:r w:rsidR="009E08D8">
        <w:rPr>
          <w:rFonts w:cstheme="minorHAnsi"/>
          <w:sz w:val="24"/>
          <w:szCs w:val="24"/>
        </w:rPr>
        <w:t xml:space="preserve">’ </w:t>
      </w:r>
      <w:r w:rsidRPr="00923E4C">
        <w:rPr>
          <w:rFonts w:cstheme="minorHAnsi"/>
          <w:sz w:val="24"/>
          <w:szCs w:val="24"/>
        </w:rPr>
        <w:t>of their</w:t>
      </w:r>
    </w:p>
    <w:p w14:paraId="3BF4D034" w14:textId="67501F8F" w:rsidR="00254C95" w:rsidRDefault="00862BBD" w:rsidP="00CB292E">
      <w:pPr>
        <w:autoSpaceDE w:val="0"/>
        <w:autoSpaceDN w:val="0"/>
        <w:adjustRightInd w:val="0"/>
        <w:spacing w:after="0" w:line="276" w:lineRule="auto"/>
        <w:rPr>
          <w:rFonts w:cstheme="minorHAnsi"/>
          <w:sz w:val="24"/>
          <w:szCs w:val="24"/>
        </w:rPr>
      </w:pPr>
      <w:r>
        <w:rPr>
          <w:rFonts w:cstheme="minorHAnsi"/>
          <w:sz w:val="24"/>
          <w:szCs w:val="24"/>
        </w:rPr>
        <w:t xml:space="preserve">estimated </w:t>
      </w:r>
      <w:r w:rsidR="00254C95" w:rsidRPr="00923E4C">
        <w:rPr>
          <w:rFonts w:cstheme="minorHAnsi"/>
          <w:sz w:val="24"/>
          <w:szCs w:val="24"/>
        </w:rPr>
        <w:t>RLAN population.</w:t>
      </w:r>
      <w:r>
        <w:rPr>
          <w:rFonts w:cstheme="minorHAnsi"/>
          <w:sz w:val="24"/>
          <w:szCs w:val="24"/>
        </w:rPr>
        <w:t xml:space="preserve">  </w:t>
      </w:r>
      <w:r w:rsidR="001078ED">
        <w:rPr>
          <w:rFonts w:cstheme="minorHAnsi"/>
          <w:sz w:val="24"/>
          <w:szCs w:val="24"/>
        </w:rPr>
        <w:t xml:space="preserve">Which, while not stated, was assumed to mean </w:t>
      </w:r>
      <w:r>
        <w:rPr>
          <w:rFonts w:cstheme="minorHAnsi"/>
          <w:sz w:val="24"/>
          <w:szCs w:val="24"/>
        </w:rPr>
        <w:t>the population of 5</w:t>
      </w:r>
      <w:r w:rsidR="00723409">
        <w:rPr>
          <w:rFonts w:cstheme="minorHAnsi"/>
          <w:sz w:val="24"/>
          <w:szCs w:val="24"/>
        </w:rPr>
        <w:t xml:space="preserve"> </w:t>
      </w:r>
      <w:r>
        <w:rPr>
          <w:rFonts w:cstheme="minorHAnsi"/>
          <w:sz w:val="24"/>
          <w:szCs w:val="24"/>
        </w:rPr>
        <w:t xml:space="preserve">GHz RLANs.  </w:t>
      </w:r>
    </w:p>
    <w:p w14:paraId="59254FAE" w14:textId="3D7CE46A" w:rsidR="00923E4C" w:rsidRDefault="00923E4C" w:rsidP="00CB292E">
      <w:pPr>
        <w:autoSpaceDE w:val="0"/>
        <w:autoSpaceDN w:val="0"/>
        <w:adjustRightInd w:val="0"/>
        <w:spacing w:after="0" w:line="276" w:lineRule="auto"/>
        <w:rPr>
          <w:rFonts w:cstheme="minorHAnsi"/>
          <w:sz w:val="24"/>
          <w:szCs w:val="24"/>
        </w:rPr>
      </w:pPr>
    </w:p>
    <w:p w14:paraId="4462D4ED" w14:textId="27325ED2" w:rsidR="003B07BE" w:rsidRDefault="00254C95" w:rsidP="00CB292E">
      <w:pPr>
        <w:autoSpaceDE w:val="0"/>
        <w:autoSpaceDN w:val="0"/>
        <w:adjustRightInd w:val="0"/>
        <w:spacing w:after="0" w:line="276" w:lineRule="auto"/>
        <w:rPr>
          <w:rFonts w:cstheme="minorHAnsi"/>
          <w:sz w:val="24"/>
          <w:szCs w:val="24"/>
        </w:rPr>
      </w:pPr>
      <w:r w:rsidRPr="00923E4C">
        <w:rPr>
          <w:rFonts w:cstheme="minorHAnsi"/>
          <w:sz w:val="24"/>
          <w:szCs w:val="24"/>
        </w:rPr>
        <w:t xml:space="preserve">Unfortunately, the package quickly unravelled </w:t>
      </w:r>
      <w:r w:rsidR="00862BBD">
        <w:rPr>
          <w:rFonts w:cstheme="minorHAnsi"/>
          <w:sz w:val="24"/>
          <w:szCs w:val="24"/>
        </w:rPr>
        <w:t xml:space="preserve">when </w:t>
      </w:r>
      <w:r w:rsidR="002E3B52">
        <w:rPr>
          <w:rFonts w:cstheme="minorHAnsi"/>
          <w:sz w:val="24"/>
          <w:szCs w:val="24"/>
        </w:rPr>
        <w:t>Russian Federation</w:t>
      </w:r>
      <w:r w:rsidRPr="00923E4C">
        <w:rPr>
          <w:rFonts w:cstheme="minorHAnsi"/>
          <w:sz w:val="24"/>
          <w:szCs w:val="24"/>
        </w:rPr>
        <w:t xml:space="preserve"> </w:t>
      </w:r>
      <w:r w:rsidR="0028281E">
        <w:rPr>
          <w:rFonts w:cstheme="minorHAnsi"/>
          <w:sz w:val="24"/>
          <w:szCs w:val="24"/>
        </w:rPr>
        <w:t>(on behalf of the entire RCC regional bloc</w:t>
      </w:r>
      <w:r w:rsidR="007A5800">
        <w:rPr>
          <w:rFonts w:cstheme="minorHAnsi"/>
          <w:sz w:val="24"/>
          <w:szCs w:val="24"/>
        </w:rPr>
        <w:t xml:space="preserve"> of 17 nations</w:t>
      </w:r>
      <w:r w:rsidR="0028281E">
        <w:rPr>
          <w:rFonts w:cstheme="minorHAnsi"/>
          <w:sz w:val="24"/>
          <w:szCs w:val="24"/>
        </w:rPr>
        <w:t xml:space="preserve">) </w:t>
      </w:r>
      <w:r w:rsidRPr="00923E4C">
        <w:rPr>
          <w:rFonts w:cstheme="minorHAnsi"/>
          <w:sz w:val="24"/>
          <w:szCs w:val="24"/>
        </w:rPr>
        <w:t xml:space="preserve">objected to the </w:t>
      </w:r>
      <w:r w:rsidR="004649CC">
        <w:rPr>
          <w:rFonts w:cstheme="minorHAnsi"/>
          <w:sz w:val="24"/>
          <w:szCs w:val="24"/>
        </w:rPr>
        <w:t>1W (</w:t>
      </w:r>
      <w:r w:rsidRPr="00923E4C">
        <w:rPr>
          <w:rFonts w:cstheme="minorHAnsi"/>
          <w:sz w:val="24"/>
          <w:szCs w:val="24"/>
        </w:rPr>
        <w:t>30dBm</w:t>
      </w:r>
      <w:r w:rsidR="004649CC">
        <w:rPr>
          <w:rFonts w:cstheme="minorHAnsi"/>
          <w:sz w:val="24"/>
          <w:szCs w:val="24"/>
        </w:rPr>
        <w:t>)</w:t>
      </w:r>
      <w:r w:rsidRPr="00923E4C">
        <w:rPr>
          <w:rFonts w:cstheme="minorHAnsi"/>
          <w:sz w:val="24"/>
          <w:szCs w:val="24"/>
        </w:rPr>
        <w:t xml:space="preserve"> e.i.r.p.</w:t>
      </w:r>
      <w:r w:rsidR="002E3B52">
        <w:rPr>
          <w:rFonts w:cstheme="minorHAnsi"/>
          <w:sz w:val="24"/>
          <w:szCs w:val="24"/>
        </w:rPr>
        <w:t xml:space="preserve"> </w:t>
      </w:r>
      <w:r w:rsidRPr="00923E4C">
        <w:rPr>
          <w:rFonts w:cstheme="minorHAnsi"/>
          <w:sz w:val="24"/>
          <w:szCs w:val="24"/>
        </w:rPr>
        <w:t>concession going ahead and two further masks (one from Japan and one from USA) were then added</w:t>
      </w:r>
      <w:r w:rsidR="002E3B52">
        <w:rPr>
          <w:rFonts w:cstheme="minorHAnsi"/>
          <w:sz w:val="24"/>
          <w:szCs w:val="24"/>
        </w:rPr>
        <w:t xml:space="preserve"> </w:t>
      </w:r>
      <w:r w:rsidRPr="00923E4C">
        <w:rPr>
          <w:rFonts w:cstheme="minorHAnsi"/>
          <w:sz w:val="24"/>
          <w:szCs w:val="24"/>
        </w:rPr>
        <w:t xml:space="preserve">to the Australian mask. Clearly, having a choice of </w:t>
      </w:r>
      <w:r w:rsidR="00B306E4">
        <w:rPr>
          <w:rFonts w:cstheme="minorHAnsi"/>
          <w:sz w:val="24"/>
          <w:szCs w:val="24"/>
        </w:rPr>
        <w:t xml:space="preserve">three </w:t>
      </w:r>
      <w:r w:rsidRPr="00923E4C">
        <w:rPr>
          <w:rFonts w:cstheme="minorHAnsi"/>
          <w:sz w:val="24"/>
          <w:szCs w:val="24"/>
        </w:rPr>
        <w:t>emission masks</w:t>
      </w:r>
      <w:r w:rsidR="004649CC">
        <w:rPr>
          <w:rFonts w:cstheme="minorHAnsi"/>
          <w:sz w:val="24"/>
          <w:szCs w:val="24"/>
        </w:rPr>
        <w:t xml:space="preserve"> to choose from</w:t>
      </w:r>
      <w:r w:rsidRPr="00923E4C">
        <w:rPr>
          <w:rFonts w:cstheme="minorHAnsi"/>
          <w:sz w:val="24"/>
          <w:szCs w:val="24"/>
        </w:rPr>
        <w:t>, as well as</w:t>
      </w:r>
      <w:r w:rsidR="002E3B52">
        <w:rPr>
          <w:rFonts w:cstheme="minorHAnsi"/>
          <w:sz w:val="24"/>
          <w:szCs w:val="24"/>
        </w:rPr>
        <w:t xml:space="preserve"> </w:t>
      </w:r>
      <w:r w:rsidRPr="00923E4C">
        <w:rPr>
          <w:rFonts w:cstheme="minorHAnsi"/>
          <w:sz w:val="24"/>
          <w:szCs w:val="24"/>
        </w:rPr>
        <w:t xml:space="preserve">having to limit the number of outdoor, higher powered RLANs to 2% of the </w:t>
      </w:r>
      <w:r w:rsidR="00CB292E">
        <w:rPr>
          <w:rFonts w:cstheme="minorHAnsi"/>
          <w:sz w:val="24"/>
          <w:szCs w:val="24"/>
        </w:rPr>
        <w:t>(5</w:t>
      </w:r>
      <w:r w:rsidR="00723409">
        <w:rPr>
          <w:rFonts w:cstheme="minorHAnsi"/>
          <w:sz w:val="24"/>
          <w:szCs w:val="24"/>
        </w:rPr>
        <w:t xml:space="preserve"> </w:t>
      </w:r>
      <w:r w:rsidR="00CB292E">
        <w:rPr>
          <w:rFonts w:cstheme="minorHAnsi"/>
          <w:sz w:val="24"/>
          <w:szCs w:val="24"/>
        </w:rPr>
        <w:t xml:space="preserve">GHz) </w:t>
      </w:r>
      <w:r w:rsidRPr="00923E4C">
        <w:rPr>
          <w:rFonts w:cstheme="minorHAnsi"/>
          <w:sz w:val="24"/>
          <w:szCs w:val="24"/>
        </w:rPr>
        <w:t>RLAN population,</w:t>
      </w:r>
      <w:r w:rsidR="002E3B52">
        <w:rPr>
          <w:rFonts w:cstheme="minorHAnsi"/>
          <w:sz w:val="24"/>
          <w:szCs w:val="24"/>
        </w:rPr>
        <w:t xml:space="preserve"> </w:t>
      </w:r>
      <w:r w:rsidRPr="00923E4C">
        <w:rPr>
          <w:rFonts w:cstheme="minorHAnsi"/>
          <w:sz w:val="24"/>
          <w:szCs w:val="24"/>
        </w:rPr>
        <w:t xml:space="preserve">would make it </w:t>
      </w:r>
      <w:r w:rsidR="002E3B52">
        <w:rPr>
          <w:rFonts w:cstheme="minorHAnsi"/>
          <w:sz w:val="24"/>
          <w:szCs w:val="24"/>
        </w:rPr>
        <w:t xml:space="preserve">extremely </w:t>
      </w:r>
      <w:r w:rsidRPr="00923E4C">
        <w:rPr>
          <w:rFonts w:cstheme="minorHAnsi"/>
          <w:sz w:val="24"/>
          <w:szCs w:val="24"/>
        </w:rPr>
        <w:t>difficult for administrations to implement</w:t>
      </w:r>
      <w:r w:rsidR="002E3B52">
        <w:rPr>
          <w:rFonts w:cstheme="minorHAnsi"/>
          <w:sz w:val="24"/>
          <w:szCs w:val="24"/>
        </w:rPr>
        <w:t xml:space="preserve"> and enforce</w:t>
      </w:r>
      <w:r w:rsidRPr="00923E4C">
        <w:rPr>
          <w:rFonts w:cstheme="minorHAnsi"/>
          <w:sz w:val="24"/>
          <w:szCs w:val="24"/>
        </w:rPr>
        <w:t xml:space="preserve">. </w:t>
      </w:r>
      <w:r w:rsidR="002E3B52">
        <w:rPr>
          <w:rFonts w:cstheme="minorHAnsi"/>
          <w:sz w:val="24"/>
          <w:szCs w:val="24"/>
        </w:rPr>
        <w:t xml:space="preserve"> </w:t>
      </w:r>
      <w:r w:rsidRPr="00923E4C">
        <w:rPr>
          <w:rFonts w:cstheme="minorHAnsi"/>
          <w:sz w:val="24"/>
          <w:szCs w:val="24"/>
        </w:rPr>
        <w:t>Particularly as</w:t>
      </w:r>
      <w:r w:rsidR="002E3B52">
        <w:rPr>
          <w:rFonts w:cstheme="minorHAnsi"/>
          <w:sz w:val="24"/>
          <w:szCs w:val="24"/>
        </w:rPr>
        <w:t xml:space="preserve"> t</w:t>
      </w:r>
      <w:r w:rsidRPr="00923E4C">
        <w:rPr>
          <w:rFonts w:cstheme="minorHAnsi"/>
          <w:sz w:val="24"/>
          <w:szCs w:val="24"/>
        </w:rPr>
        <w:t xml:space="preserve">he only practical way of limiting the number of outdoor RLANs </w:t>
      </w:r>
      <w:r w:rsidR="002E3B52">
        <w:rPr>
          <w:rFonts w:cstheme="minorHAnsi"/>
          <w:sz w:val="24"/>
          <w:szCs w:val="24"/>
        </w:rPr>
        <w:t xml:space="preserve">in a country </w:t>
      </w:r>
      <w:r w:rsidRPr="00923E4C">
        <w:rPr>
          <w:rFonts w:cstheme="minorHAnsi"/>
          <w:sz w:val="24"/>
          <w:szCs w:val="24"/>
        </w:rPr>
        <w:t xml:space="preserve">would be to introduce </w:t>
      </w:r>
      <w:r w:rsidR="002E3B52">
        <w:rPr>
          <w:rFonts w:cstheme="minorHAnsi"/>
          <w:sz w:val="24"/>
          <w:szCs w:val="24"/>
        </w:rPr>
        <w:t>individual licensing/registration</w:t>
      </w:r>
      <w:r w:rsidR="004649CC">
        <w:rPr>
          <w:rFonts w:cstheme="minorHAnsi"/>
          <w:sz w:val="24"/>
          <w:szCs w:val="24"/>
        </w:rPr>
        <w:t>,</w:t>
      </w:r>
      <w:r w:rsidR="002E3B52">
        <w:rPr>
          <w:rFonts w:cstheme="minorHAnsi"/>
          <w:sz w:val="24"/>
          <w:szCs w:val="24"/>
        </w:rPr>
        <w:t xml:space="preserve"> which would be a significant departure from the </w:t>
      </w:r>
      <w:r w:rsidR="00860A2C">
        <w:rPr>
          <w:rFonts w:cstheme="minorHAnsi"/>
          <w:sz w:val="24"/>
          <w:szCs w:val="24"/>
        </w:rPr>
        <w:t xml:space="preserve">licence exempt status of RLANs in most countries and </w:t>
      </w:r>
      <w:r w:rsidR="002E3B52">
        <w:rPr>
          <w:rFonts w:cstheme="minorHAnsi"/>
          <w:sz w:val="24"/>
          <w:szCs w:val="24"/>
        </w:rPr>
        <w:t>class licensing in Australia.</w:t>
      </w:r>
      <w:r w:rsidR="0028281E">
        <w:rPr>
          <w:rFonts w:cstheme="minorHAnsi"/>
          <w:sz w:val="24"/>
          <w:szCs w:val="24"/>
        </w:rPr>
        <w:t xml:space="preserve">  </w:t>
      </w:r>
    </w:p>
    <w:p w14:paraId="098F0F7D" w14:textId="77777777" w:rsidR="00062E7F" w:rsidRDefault="00062E7F" w:rsidP="00CB292E">
      <w:pPr>
        <w:autoSpaceDE w:val="0"/>
        <w:autoSpaceDN w:val="0"/>
        <w:adjustRightInd w:val="0"/>
        <w:spacing w:after="0" w:line="276" w:lineRule="auto"/>
        <w:rPr>
          <w:rFonts w:cstheme="minorHAnsi"/>
          <w:sz w:val="24"/>
          <w:szCs w:val="24"/>
        </w:rPr>
      </w:pPr>
    </w:p>
    <w:p w14:paraId="64D9A0DE" w14:textId="730C92A6" w:rsidR="00254C95" w:rsidRPr="0028281E" w:rsidRDefault="0028281E" w:rsidP="00CB292E">
      <w:pPr>
        <w:autoSpaceDE w:val="0"/>
        <w:autoSpaceDN w:val="0"/>
        <w:adjustRightInd w:val="0"/>
        <w:spacing w:after="0" w:line="276" w:lineRule="auto"/>
        <w:rPr>
          <w:sz w:val="24"/>
          <w:szCs w:val="24"/>
        </w:rPr>
      </w:pPr>
      <w:r>
        <w:rPr>
          <w:sz w:val="24"/>
          <w:szCs w:val="24"/>
        </w:rPr>
        <w:t>Our response</w:t>
      </w:r>
      <w:r w:rsidR="00862BBD">
        <w:rPr>
          <w:sz w:val="24"/>
          <w:szCs w:val="24"/>
        </w:rPr>
        <w:t>s</w:t>
      </w:r>
      <w:r>
        <w:rPr>
          <w:sz w:val="24"/>
          <w:szCs w:val="24"/>
        </w:rPr>
        <w:t xml:space="preserve"> to the </w:t>
      </w:r>
      <w:r w:rsidR="00B306E4">
        <w:rPr>
          <w:sz w:val="24"/>
          <w:szCs w:val="24"/>
        </w:rPr>
        <w:t>three</w:t>
      </w:r>
      <w:r>
        <w:rPr>
          <w:sz w:val="24"/>
          <w:szCs w:val="24"/>
        </w:rPr>
        <w:t xml:space="preserve"> questions on the 5 150-5 250 MHz band</w:t>
      </w:r>
      <w:r w:rsidR="003757D5">
        <w:rPr>
          <w:sz w:val="24"/>
          <w:szCs w:val="24"/>
        </w:rPr>
        <w:t>, and to question 11,</w:t>
      </w:r>
      <w:r>
        <w:rPr>
          <w:sz w:val="24"/>
          <w:szCs w:val="24"/>
        </w:rPr>
        <w:t xml:space="preserve"> follow.</w:t>
      </w:r>
    </w:p>
    <w:p w14:paraId="2A38B0E9" w14:textId="77777777" w:rsidR="00254C95" w:rsidRDefault="00254C95" w:rsidP="00CB292E">
      <w:pPr>
        <w:spacing w:line="276" w:lineRule="auto"/>
        <w:rPr>
          <w:b/>
          <w:bCs/>
          <w:sz w:val="24"/>
          <w:szCs w:val="24"/>
        </w:rPr>
      </w:pPr>
    </w:p>
    <w:p w14:paraId="33DB860D" w14:textId="77777777" w:rsidR="00600AF2" w:rsidRPr="00600AF2" w:rsidRDefault="00600AF2" w:rsidP="00600AF2">
      <w:pPr>
        <w:pStyle w:val="Heading3"/>
      </w:pPr>
    </w:p>
    <w:p w14:paraId="07B27937" w14:textId="77777777" w:rsidR="00600AF2" w:rsidRPr="00C17A4E" w:rsidRDefault="00600AF2" w:rsidP="00600AF2">
      <w:pPr>
        <w:pStyle w:val="Heading3"/>
        <w:pBdr>
          <w:top w:val="single" w:sz="4" w:space="1" w:color="auto"/>
          <w:left w:val="single" w:sz="4" w:space="4" w:color="auto"/>
          <w:bottom w:val="single" w:sz="4" w:space="1" w:color="auto"/>
          <w:right w:val="single" w:sz="4" w:space="4" w:color="auto"/>
        </w:pBdr>
        <w:shd w:val="clear" w:color="auto" w:fill="F2F2F2" w:themeFill="background1" w:themeFillShade="F2"/>
        <w:rPr>
          <w:szCs w:val="20"/>
        </w:rPr>
      </w:pPr>
      <w:r w:rsidRPr="00C17A4E">
        <w:rPr>
          <w:szCs w:val="20"/>
        </w:rPr>
        <w:t>Question 1</w:t>
      </w:r>
    </w:p>
    <w:p w14:paraId="64E0FA4F" w14:textId="77777777" w:rsidR="00600AF2" w:rsidRPr="00C17A4E" w:rsidRDefault="00600AF2" w:rsidP="00600AF2">
      <w:pPr>
        <w:pStyle w:val="Numberlistlevel1"/>
        <w:pBdr>
          <w:top w:val="single" w:sz="4" w:space="1" w:color="auto"/>
          <w:left w:val="single" w:sz="4" w:space="4" w:color="auto"/>
          <w:bottom w:val="single" w:sz="4" w:space="1" w:color="auto"/>
          <w:right w:val="single" w:sz="4" w:space="4" w:color="auto"/>
        </w:pBdr>
        <w:shd w:val="clear" w:color="auto" w:fill="F2F2F2" w:themeFill="background1" w:themeFillShade="F2"/>
        <w:rPr>
          <w:szCs w:val="20"/>
        </w:rPr>
      </w:pPr>
      <w:r w:rsidRPr="00C17A4E">
        <w:rPr>
          <w:szCs w:val="20"/>
        </w:rPr>
        <w:t>Should a separate new item be introduced to facilitate higher-power RLAN transmitters in 5150–5250 MHz, or should existing item 61 be modified?</w:t>
      </w:r>
    </w:p>
    <w:p w14:paraId="3A12AC60" w14:textId="77777777" w:rsidR="0028281E" w:rsidRDefault="0028281E" w:rsidP="0028281E">
      <w:pPr>
        <w:pStyle w:val="Numberlistlevel1"/>
      </w:pPr>
    </w:p>
    <w:p w14:paraId="4FCECFC6" w14:textId="56C72CAC" w:rsidR="0028281E" w:rsidRPr="0028281E" w:rsidRDefault="0028281E" w:rsidP="00CB292E">
      <w:pPr>
        <w:pStyle w:val="Numberlistlevel1"/>
        <w:spacing w:line="276" w:lineRule="auto"/>
        <w:rPr>
          <w:rFonts w:asciiTheme="minorHAnsi" w:hAnsiTheme="minorHAnsi" w:cstheme="minorHAnsi"/>
          <w:b/>
          <w:bCs/>
          <w:sz w:val="24"/>
        </w:rPr>
      </w:pPr>
      <w:bookmarkStart w:id="4" w:name="_Hlk120218088"/>
      <w:r w:rsidRPr="0028281E">
        <w:rPr>
          <w:rFonts w:asciiTheme="minorHAnsi" w:hAnsiTheme="minorHAnsi" w:cstheme="minorHAnsi"/>
          <w:b/>
          <w:bCs/>
          <w:sz w:val="24"/>
        </w:rPr>
        <w:t>MSSA/Pivotel</w:t>
      </w:r>
      <w:r>
        <w:rPr>
          <w:rFonts w:asciiTheme="minorHAnsi" w:hAnsiTheme="minorHAnsi" w:cstheme="minorHAnsi"/>
          <w:b/>
          <w:bCs/>
          <w:sz w:val="24"/>
        </w:rPr>
        <w:t xml:space="preserve"> response</w:t>
      </w:r>
    </w:p>
    <w:bookmarkEnd w:id="4"/>
    <w:p w14:paraId="24FF30BB" w14:textId="77777777" w:rsidR="004B1EC0" w:rsidRDefault="0028281E" w:rsidP="00CB292E">
      <w:pPr>
        <w:pStyle w:val="Numberlistlevel1"/>
        <w:spacing w:line="276" w:lineRule="auto"/>
        <w:rPr>
          <w:rFonts w:asciiTheme="minorHAnsi" w:hAnsiTheme="minorHAnsi" w:cstheme="minorHAnsi"/>
          <w:sz w:val="24"/>
        </w:rPr>
      </w:pPr>
      <w:r w:rsidRPr="0028281E">
        <w:rPr>
          <w:rFonts w:asciiTheme="minorHAnsi" w:hAnsiTheme="minorHAnsi" w:cstheme="minorHAnsi"/>
          <w:sz w:val="24"/>
        </w:rPr>
        <w:t xml:space="preserve">As </w:t>
      </w:r>
      <w:r>
        <w:rPr>
          <w:rFonts w:asciiTheme="minorHAnsi" w:hAnsiTheme="minorHAnsi" w:cstheme="minorHAnsi"/>
          <w:sz w:val="24"/>
        </w:rPr>
        <w:t xml:space="preserve">indicated </w:t>
      </w:r>
      <w:r w:rsidR="00691631">
        <w:rPr>
          <w:rFonts w:asciiTheme="minorHAnsi" w:hAnsiTheme="minorHAnsi" w:cstheme="minorHAnsi"/>
          <w:sz w:val="24"/>
        </w:rPr>
        <w:t xml:space="preserve">in our earlier submissions and </w:t>
      </w:r>
      <w:r>
        <w:rPr>
          <w:rFonts w:asciiTheme="minorHAnsi" w:hAnsiTheme="minorHAnsi" w:cstheme="minorHAnsi"/>
          <w:sz w:val="24"/>
        </w:rPr>
        <w:t xml:space="preserve">above, we do not support </w:t>
      </w:r>
      <w:r w:rsidR="00FC531B" w:rsidRPr="00B4019F">
        <w:rPr>
          <w:rFonts w:asciiTheme="minorHAnsi" w:hAnsiTheme="minorHAnsi" w:cstheme="minorHAnsi"/>
          <w:i/>
          <w:iCs/>
          <w:sz w:val="24"/>
        </w:rPr>
        <w:t>any</w:t>
      </w:r>
      <w:r w:rsidR="00FC531B">
        <w:rPr>
          <w:rFonts w:asciiTheme="minorHAnsi" w:hAnsiTheme="minorHAnsi" w:cstheme="minorHAnsi"/>
          <w:sz w:val="24"/>
        </w:rPr>
        <w:t xml:space="preserve"> </w:t>
      </w:r>
      <w:r>
        <w:rPr>
          <w:rFonts w:asciiTheme="minorHAnsi" w:hAnsiTheme="minorHAnsi" w:cstheme="minorHAnsi"/>
          <w:sz w:val="24"/>
        </w:rPr>
        <w:t>outdoor RLANs in this band</w:t>
      </w:r>
      <w:r w:rsidR="00507266">
        <w:rPr>
          <w:rFonts w:asciiTheme="minorHAnsi" w:hAnsiTheme="minorHAnsi" w:cstheme="minorHAnsi"/>
          <w:sz w:val="24"/>
        </w:rPr>
        <w:t xml:space="preserve"> </w:t>
      </w:r>
      <w:r w:rsidR="00691631">
        <w:rPr>
          <w:rFonts w:asciiTheme="minorHAnsi" w:hAnsiTheme="minorHAnsi" w:cstheme="minorHAnsi"/>
          <w:sz w:val="24"/>
        </w:rPr>
        <w:t>and would note the recent</w:t>
      </w:r>
      <w:r w:rsidR="007A5800">
        <w:rPr>
          <w:rFonts w:asciiTheme="minorHAnsi" w:hAnsiTheme="minorHAnsi" w:cstheme="minorHAnsi"/>
          <w:sz w:val="24"/>
        </w:rPr>
        <w:t xml:space="preserve"> </w:t>
      </w:r>
      <w:r w:rsidR="00691631" w:rsidRPr="00691631">
        <w:rPr>
          <w:rFonts w:asciiTheme="minorHAnsi" w:hAnsiTheme="minorHAnsi" w:cstheme="minorHAnsi"/>
          <w:i/>
          <w:iCs/>
          <w:sz w:val="24"/>
        </w:rPr>
        <w:t>NOC</w:t>
      </w:r>
      <w:r w:rsidR="00691631">
        <w:rPr>
          <w:rFonts w:asciiTheme="minorHAnsi" w:hAnsiTheme="minorHAnsi" w:cstheme="minorHAnsi"/>
          <w:sz w:val="24"/>
        </w:rPr>
        <w:t xml:space="preserve"> position taken by the </w:t>
      </w:r>
      <w:r w:rsidR="00507266">
        <w:rPr>
          <w:rFonts w:asciiTheme="minorHAnsi" w:hAnsiTheme="minorHAnsi" w:cstheme="minorHAnsi"/>
          <w:sz w:val="24"/>
        </w:rPr>
        <w:t xml:space="preserve">48 countries of the </w:t>
      </w:r>
      <w:r w:rsidR="00691631">
        <w:rPr>
          <w:rFonts w:asciiTheme="minorHAnsi" w:hAnsiTheme="minorHAnsi" w:cstheme="minorHAnsi"/>
          <w:sz w:val="24"/>
        </w:rPr>
        <w:t>CEPT</w:t>
      </w:r>
      <w:r w:rsidR="004649CC">
        <w:rPr>
          <w:rFonts w:asciiTheme="minorHAnsi" w:hAnsiTheme="minorHAnsi" w:cstheme="minorHAnsi"/>
          <w:sz w:val="24"/>
        </w:rPr>
        <w:t xml:space="preserve"> and subsequently</w:t>
      </w:r>
      <w:r w:rsidR="00F732D2">
        <w:rPr>
          <w:rFonts w:asciiTheme="minorHAnsi" w:hAnsiTheme="minorHAnsi" w:cstheme="minorHAnsi"/>
          <w:sz w:val="24"/>
        </w:rPr>
        <w:t xml:space="preserve"> </w:t>
      </w:r>
      <w:r w:rsidR="00691631">
        <w:rPr>
          <w:rFonts w:asciiTheme="minorHAnsi" w:hAnsiTheme="minorHAnsi" w:cstheme="minorHAnsi"/>
          <w:sz w:val="24"/>
        </w:rPr>
        <w:t>by the UK</w:t>
      </w:r>
      <w:r w:rsidR="004649CC">
        <w:rPr>
          <w:rFonts w:asciiTheme="minorHAnsi" w:hAnsiTheme="minorHAnsi" w:cstheme="minorHAnsi"/>
          <w:sz w:val="24"/>
        </w:rPr>
        <w:t xml:space="preserve">, </w:t>
      </w:r>
      <w:r w:rsidR="00691631">
        <w:rPr>
          <w:rFonts w:asciiTheme="minorHAnsi" w:hAnsiTheme="minorHAnsi" w:cstheme="minorHAnsi"/>
          <w:sz w:val="24"/>
        </w:rPr>
        <w:t xml:space="preserve">by </w:t>
      </w:r>
      <w:r w:rsidR="0008373A">
        <w:rPr>
          <w:rFonts w:asciiTheme="minorHAnsi" w:hAnsiTheme="minorHAnsi" w:cstheme="minorHAnsi"/>
          <w:sz w:val="24"/>
        </w:rPr>
        <w:t xml:space="preserve">the </w:t>
      </w:r>
      <w:r w:rsidR="004649CC">
        <w:rPr>
          <w:rFonts w:asciiTheme="minorHAnsi" w:hAnsiTheme="minorHAnsi" w:cstheme="minorHAnsi"/>
          <w:sz w:val="24"/>
        </w:rPr>
        <w:t xml:space="preserve">RCC, by Arab States and by African nations </w:t>
      </w:r>
      <w:r w:rsidR="00691631">
        <w:rPr>
          <w:rFonts w:asciiTheme="minorHAnsi" w:hAnsiTheme="minorHAnsi" w:cstheme="minorHAnsi"/>
          <w:sz w:val="24"/>
        </w:rPr>
        <w:t>on this matter</w:t>
      </w:r>
      <w:r>
        <w:rPr>
          <w:rFonts w:asciiTheme="minorHAnsi" w:hAnsiTheme="minorHAnsi" w:cstheme="minorHAnsi"/>
          <w:sz w:val="24"/>
        </w:rPr>
        <w:t>.</w:t>
      </w:r>
      <w:r w:rsidR="00DB2A82">
        <w:rPr>
          <w:rFonts w:asciiTheme="minorHAnsi" w:hAnsiTheme="minorHAnsi" w:cstheme="minorHAnsi"/>
          <w:sz w:val="24"/>
        </w:rPr>
        <w:t xml:space="preserve"> </w:t>
      </w:r>
    </w:p>
    <w:p w14:paraId="45CC69F9" w14:textId="52D96548" w:rsidR="00F61527" w:rsidRDefault="00CB3541" w:rsidP="00455F9C">
      <w:pPr>
        <w:pStyle w:val="Numberlistlevel1"/>
        <w:spacing w:line="276" w:lineRule="auto"/>
        <w:rPr>
          <w:rFonts w:asciiTheme="minorHAnsi" w:hAnsiTheme="minorHAnsi" w:cstheme="minorHAnsi"/>
          <w:sz w:val="24"/>
        </w:rPr>
      </w:pPr>
      <w:r>
        <w:rPr>
          <w:rFonts w:asciiTheme="minorHAnsi" w:hAnsiTheme="minorHAnsi" w:cstheme="minorHAnsi"/>
          <w:sz w:val="24"/>
        </w:rPr>
        <w:t>W</w:t>
      </w:r>
      <w:r w:rsidR="00691631">
        <w:rPr>
          <w:rFonts w:asciiTheme="minorHAnsi" w:hAnsiTheme="minorHAnsi" w:cstheme="minorHAnsi"/>
          <w:sz w:val="24"/>
        </w:rPr>
        <w:t xml:space="preserve">e have also not seen any justification from any proponent on the </w:t>
      </w:r>
      <w:r w:rsidR="00B4019F">
        <w:rPr>
          <w:rFonts w:asciiTheme="minorHAnsi" w:hAnsiTheme="minorHAnsi" w:cstheme="minorHAnsi"/>
          <w:sz w:val="24"/>
        </w:rPr>
        <w:t xml:space="preserve">actual </w:t>
      </w:r>
      <w:r w:rsidR="00691631">
        <w:rPr>
          <w:rFonts w:asciiTheme="minorHAnsi" w:hAnsiTheme="minorHAnsi" w:cstheme="minorHAnsi"/>
          <w:sz w:val="24"/>
        </w:rPr>
        <w:t>need to operate outdoor RLANs in th</w:t>
      </w:r>
      <w:r w:rsidR="00507266">
        <w:rPr>
          <w:rFonts w:asciiTheme="minorHAnsi" w:hAnsiTheme="minorHAnsi" w:cstheme="minorHAnsi"/>
          <w:sz w:val="24"/>
        </w:rPr>
        <w:t xml:space="preserve">e 5 150-5 250 MHz </w:t>
      </w:r>
      <w:r w:rsidR="00691631">
        <w:rPr>
          <w:rFonts w:asciiTheme="minorHAnsi" w:hAnsiTheme="minorHAnsi" w:cstheme="minorHAnsi"/>
          <w:sz w:val="24"/>
        </w:rPr>
        <w:t>band</w:t>
      </w:r>
      <w:r w:rsidR="00F732D2">
        <w:rPr>
          <w:rFonts w:asciiTheme="minorHAnsi" w:hAnsiTheme="minorHAnsi" w:cstheme="minorHAnsi"/>
          <w:sz w:val="24"/>
        </w:rPr>
        <w:t xml:space="preserve"> </w:t>
      </w:r>
      <w:r w:rsidR="007A5800">
        <w:rPr>
          <w:rFonts w:asciiTheme="minorHAnsi" w:hAnsiTheme="minorHAnsi" w:cstheme="minorHAnsi"/>
          <w:sz w:val="24"/>
        </w:rPr>
        <w:t xml:space="preserve">in Australia </w:t>
      </w:r>
      <w:r w:rsidR="00F732D2">
        <w:rPr>
          <w:rFonts w:asciiTheme="minorHAnsi" w:hAnsiTheme="minorHAnsi" w:cstheme="minorHAnsi"/>
          <w:sz w:val="24"/>
        </w:rPr>
        <w:t xml:space="preserve">and </w:t>
      </w:r>
      <w:r w:rsidR="007C1A2A">
        <w:rPr>
          <w:rFonts w:asciiTheme="minorHAnsi" w:hAnsiTheme="minorHAnsi" w:cstheme="minorHAnsi"/>
          <w:sz w:val="24"/>
        </w:rPr>
        <w:t xml:space="preserve">we </w:t>
      </w:r>
      <w:r w:rsidR="00F732D2">
        <w:rPr>
          <w:rFonts w:asciiTheme="minorHAnsi" w:hAnsiTheme="minorHAnsi" w:cstheme="minorHAnsi"/>
          <w:sz w:val="24"/>
        </w:rPr>
        <w:t xml:space="preserve">note </w:t>
      </w:r>
      <w:r w:rsidR="00507266">
        <w:rPr>
          <w:rFonts w:asciiTheme="minorHAnsi" w:hAnsiTheme="minorHAnsi" w:cstheme="minorHAnsi"/>
          <w:sz w:val="24"/>
        </w:rPr>
        <w:t>that other 5</w:t>
      </w:r>
      <w:r w:rsidR="00723409">
        <w:rPr>
          <w:rFonts w:asciiTheme="minorHAnsi" w:hAnsiTheme="minorHAnsi" w:cstheme="minorHAnsi"/>
          <w:sz w:val="24"/>
        </w:rPr>
        <w:t xml:space="preserve"> </w:t>
      </w:r>
      <w:r w:rsidR="00507266">
        <w:rPr>
          <w:rFonts w:asciiTheme="minorHAnsi" w:hAnsiTheme="minorHAnsi" w:cstheme="minorHAnsi"/>
          <w:sz w:val="24"/>
        </w:rPr>
        <w:t xml:space="preserve">GHz band segments </w:t>
      </w:r>
      <w:r w:rsidR="007C1A2A">
        <w:rPr>
          <w:rFonts w:asciiTheme="minorHAnsi" w:hAnsiTheme="minorHAnsi" w:cstheme="minorHAnsi"/>
          <w:sz w:val="24"/>
        </w:rPr>
        <w:t xml:space="preserve">already </w:t>
      </w:r>
      <w:r w:rsidR="00507266">
        <w:rPr>
          <w:rFonts w:asciiTheme="minorHAnsi" w:hAnsiTheme="minorHAnsi" w:cstheme="minorHAnsi"/>
          <w:sz w:val="24"/>
        </w:rPr>
        <w:t>support outdoor use.</w:t>
      </w:r>
      <w:r w:rsidR="003B73F2">
        <w:rPr>
          <w:rFonts w:asciiTheme="minorHAnsi" w:hAnsiTheme="minorHAnsi" w:cstheme="minorHAnsi"/>
          <w:sz w:val="24"/>
        </w:rPr>
        <w:t xml:space="preserve">  Hence,</w:t>
      </w:r>
      <w:r w:rsidR="00F732D2">
        <w:rPr>
          <w:rFonts w:asciiTheme="minorHAnsi" w:hAnsiTheme="minorHAnsi" w:cstheme="minorHAnsi"/>
          <w:sz w:val="24"/>
        </w:rPr>
        <w:t xml:space="preserve"> we </w:t>
      </w:r>
      <w:r w:rsidR="003B73F2">
        <w:rPr>
          <w:rFonts w:asciiTheme="minorHAnsi" w:hAnsiTheme="minorHAnsi" w:cstheme="minorHAnsi"/>
          <w:sz w:val="24"/>
        </w:rPr>
        <w:t>don’t favour either of the Question 1 options.</w:t>
      </w:r>
      <w:r w:rsidR="00F732D2">
        <w:rPr>
          <w:rFonts w:asciiTheme="minorHAnsi" w:hAnsiTheme="minorHAnsi" w:cstheme="minorHAnsi"/>
          <w:sz w:val="24"/>
        </w:rPr>
        <w:t xml:space="preserve"> </w:t>
      </w:r>
    </w:p>
    <w:p w14:paraId="5B8F5955" w14:textId="43E85105" w:rsidR="00455F9C" w:rsidRDefault="00B4019F" w:rsidP="00455F9C">
      <w:pPr>
        <w:pStyle w:val="Numberlistlevel1"/>
        <w:spacing w:line="276" w:lineRule="auto"/>
        <w:rPr>
          <w:rFonts w:asciiTheme="minorHAnsi" w:hAnsiTheme="minorHAnsi" w:cstheme="minorHAnsi"/>
          <w:sz w:val="24"/>
        </w:rPr>
      </w:pPr>
      <w:r>
        <w:rPr>
          <w:rFonts w:asciiTheme="minorHAnsi" w:hAnsiTheme="minorHAnsi" w:cstheme="minorHAnsi"/>
          <w:sz w:val="24"/>
        </w:rPr>
        <w:lastRenderedPageBreak/>
        <w:t>Further, w</w:t>
      </w:r>
      <w:r w:rsidR="00455F9C">
        <w:rPr>
          <w:rFonts w:asciiTheme="minorHAnsi" w:hAnsiTheme="minorHAnsi" w:cstheme="minorHAnsi"/>
          <w:sz w:val="24"/>
        </w:rPr>
        <w:t xml:space="preserve">e note the simplistic and erroneous conclusion in the </w:t>
      </w:r>
      <w:r w:rsidR="00DB2A82">
        <w:rPr>
          <w:rFonts w:asciiTheme="minorHAnsi" w:hAnsiTheme="minorHAnsi" w:cstheme="minorHAnsi"/>
          <w:sz w:val="24"/>
        </w:rPr>
        <w:t>paper</w:t>
      </w:r>
      <w:r w:rsidR="00455F9C">
        <w:rPr>
          <w:rFonts w:asciiTheme="minorHAnsi" w:hAnsiTheme="minorHAnsi" w:cstheme="minorHAnsi"/>
          <w:sz w:val="24"/>
        </w:rPr>
        <w:t xml:space="preserve"> </w:t>
      </w:r>
      <w:r w:rsidR="007C3D7B">
        <w:rPr>
          <w:rFonts w:asciiTheme="minorHAnsi" w:hAnsiTheme="minorHAnsi" w:cstheme="minorHAnsi"/>
          <w:sz w:val="24"/>
        </w:rPr>
        <w:t xml:space="preserve">asserting that outdoor RLANs operating at up to 1W </w:t>
      </w:r>
      <w:r w:rsidR="00D80B25">
        <w:rPr>
          <w:rFonts w:asciiTheme="minorHAnsi" w:hAnsiTheme="minorHAnsi" w:cstheme="minorHAnsi"/>
          <w:sz w:val="24"/>
        </w:rPr>
        <w:t xml:space="preserve">(30 dBm) </w:t>
      </w:r>
      <w:r w:rsidR="007C3D7B">
        <w:rPr>
          <w:rFonts w:asciiTheme="minorHAnsi" w:hAnsiTheme="minorHAnsi" w:cstheme="minorHAnsi"/>
          <w:sz w:val="24"/>
        </w:rPr>
        <w:t>e.i.r.p. with ‘</w:t>
      </w:r>
      <w:r w:rsidR="007C3D7B" w:rsidRPr="007C3D7B">
        <w:rPr>
          <w:rFonts w:asciiTheme="minorHAnsi" w:hAnsiTheme="minorHAnsi" w:cstheme="minorHAnsi"/>
          <w:i/>
          <w:iCs/>
          <w:sz w:val="24"/>
        </w:rPr>
        <w:t>an appropriate emission mask</w:t>
      </w:r>
      <w:r w:rsidR="007C3D7B">
        <w:rPr>
          <w:rFonts w:asciiTheme="minorHAnsi" w:hAnsiTheme="minorHAnsi" w:cstheme="minorHAnsi"/>
          <w:sz w:val="24"/>
        </w:rPr>
        <w:t>’ will ‘</w:t>
      </w:r>
      <w:r w:rsidR="00455F9C" w:rsidRPr="00455F9C">
        <w:rPr>
          <w:rFonts w:asciiTheme="minorHAnsi" w:hAnsiTheme="minorHAnsi" w:cstheme="minorHAnsi"/>
          <w:i/>
          <w:iCs/>
          <w:sz w:val="24"/>
        </w:rPr>
        <w:t>provide</w:t>
      </w:r>
      <w:r w:rsidR="007C3D7B">
        <w:rPr>
          <w:rFonts w:asciiTheme="minorHAnsi" w:hAnsiTheme="minorHAnsi" w:cstheme="minorHAnsi"/>
          <w:i/>
          <w:iCs/>
          <w:sz w:val="24"/>
        </w:rPr>
        <w:t xml:space="preserve"> </w:t>
      </w:r>
      <w:r w:rsidR="00455F9C" w:rsidRPr="00455F9C">
        <w:rPr>
          <w:rFonts w:asciiTheme="minorHAnsi" w:hAnsiTheme="minorHAnsi" w:cstheme="minorHAnsi"/>
          <w:i/>
          <w:iCs/>
          <w:sz w:val="24"/>
        </w:rPr>
        <w:t>protection to satellite receivers from aggregate emissions of RLAN transmitters</w:t>
      </w:r>
      <w:r w:rsidR="00455F9C">
        <w:rPr>
          <w:rFonts w:asciiTheme="minorHAnsi" w:hAnsiTheme="minorHAnsi" w:cstheme="minorHAnsi"/>
          <w:i/>
          <w:iCs/>
          <w:sz w:val="24"/>
        </w:rPr>
        <w:t xml:space="preserve">’ </w:t>
      </w:r>
      <w:r w:rsidR="00455F9C">
        <w:rPr>
          <w:rFonts w:asciiTheme="minorHAnsi" w:hAnsiTheme="minorHAnsi" w:cstheme="minorHAnsi"/>
          <w:sz w:val="24"/>
        </w:rPr>
        <w:t xml:space="preserve">and wish to point out that the amount of aggregate noise received in our co-band satellite receivers will depend in large part on the number of </w:t>
      </w:r>
      <w:r w:rsidR="007C3D7B">
        <w:rPr>
          <w:rFonts w:asciiTheme="minorHAnsi" w:hAnsiTheme="minorHAnsi" w:cstheme="minorHAnsi"/>
          <w:sz w:val="24"/>
        </w:rPr>
        <w:t xml:space="preserve">outdoor </w:t>
      </w:r>
      <w:r w:rsidR="00455F9C">
        <w:rPr>
          <w:rFonts w:asciiTheme="minorHAnsi" w:hAnsiTheme="minorHAnsi" w:cstheme="minorHAnsi"/>
          <w:sz w:val="24"/>
        </w:rPr>
        <w:t>RLANs</w:t>
      </w:r>
      <w:r w:rsidR="007C3D7B">
        <w:rPr>
          <w:rFonts w:asciiTheme="minorHAnsi" w:hAnsiTheme="minorHAnsi" w:cstheme="minorHAnsi"/>
          <w:sz w:val="24"/>
        </w:rPr>
        <w:t>.  We would strongly recommend that the ACMA revisit this assertion</w:t>
      </w:r>
      <w:r w:rsidR="00F92CF6">
        <w:rPr>
          <w:rFonts w:asciiTheme="minorHAnsi" w:hAnsiTheme="minorHAnsi" w:cstheme="minorHAnsi"/>
          <w:sz w:val="24"/>
        </w:rPr>
        <w:t>,</w:t>
      </w:r>
      <w:r w:rsidR="007C3D7B">
        <w:rPr>
          <w:rFonts w:asciiTheme="minorHAnsi" w:hAnsiTheme="minorHAnsi" w:cstheme="minorHAnsi"/>
          <w:sz w:val="24"/>
        </w:rPr>
        <w:t xml:space="preserve"> as well as advis</w:t>
      </w:r>
      <w:r w:rsidR="00F92CF6">
        <w:rPr>
          <w:rFonts w:asciiTheme="minorHAnsi" w:hAnsiTheme="minorHAnsi" w:cstheme="minorHAnsi"/>
          <w:sz w:val="24"/>
        </w:rPr>
        <w:t>e</w:t>
      </w:r>
      <w:r w:rsidR="007C3D7B">
        <w:rPr>
          <w:rFonts w:asciiTheme="minorHAnsi" w:hAnsiTheme="minorHAnsi" w:cstheme="minorHAnsi"/>
          <w:sz w:val="24"/>
        </w:rPr>
        <w:t xml:space="preserve"> stakeholders how the </w:t>
      </w:r>
      <w:r>
        <w:rPr>
          <w:rFonts w:asciiTheme="minorHAnsi" w:hAnsiTheme="minorHAnsi" w:cstheme="minorHAnsi"/>
          <w:sz w:val="24"/>
        </w:rPr>
        <w:t>required 2%</w:t>
      </w:r>
      <w:r w:rsidR="00185E02">
        <w:rPr>
          <w:rFonts w:asciiTheme="minorHAnsi" w:hAnsiTheme="minorHAnsi" w:cstheme="minorHAnsi"/>
          <w:sz w:val="24"/>
        </w:rPr>
        <w:t xml:space="preserve"> statutory</w:t>
      </w:r>
      <w:r>
        <w:rPr>
          <w:rFonts w:asciiTheme="minorHAnsi" w:hAnsiTheme="minorHAnsi" w:cstheme="minorHAnsi"/>
          <w:sz w:val="24"/>
        </w:rPr>
        <w:t xml:space="preserve"> limit on outdoor RLANs would be applied and enforced</w:t>
      </w:r>
      <w:r w:rsidR="00D80B25">
        <w:rPr>
          <w:rFonts w:asciiTheme="minorHAnsi" w:hAnsiTheme="minorHAnsi" w:cstheme="minorHAnsi"/>
          <w:sz w:val="24"/>
        </w:rPr>
        <w:t xml:space="preserve"> in Australia</w:t>
      </w:r>
      <w:r>
        <w:rPr>
          <w:rFonts w:asciiTheme="minorHAnsi" w:hAnsiTheme="minorHAnsi" w:cstheme="minorHAnsi"/>
          <w:sz w:val="24"/>
        </w:rPr>
        <w:t>.</w:t>
      </w:r>
      <w:r w:rsidR="007C3D7B">
        <w:rPr>
          <w:rFonts w:asciiTheme="minorHAnsi" w:hAnsiTheme="minorHAnsi" w:cstheme="minorHAnsi"/>
          <w:sz w:val="24"/>
        </w:rPr>
        <w:t xml:space="preserve"> </w:t>
      </w:r>
      <w:r w:rsidR="00455F9C">
        <w:rPr>
          <w:rFonts w:asciiTheme="minorHAnsi" w:hAnsiTheme="minorHAnsi" w:cstheme="minorHAnsi"/>
          <w:sz w:val="24"/>
        </w:rPr>
        <w:t xml:space="preserve"> </w:t>
      </w:r>
    </w:p>
    <w:p w14:paraId="4929AF3A" w14:textId="3675F712" w:rsidR="0028281E" w:rsidRPr="0028281E" w:rsidRDefault="00F732D2" w:rsidP="00600AF2">
      <w:pPr>
        <w:pStyle w:val="Numberlistlevel1"/>
        <w:rPr>
          <w:rFonts w:asciiTheme="minorHAnsi" w:hAnsiTheme="minorHAnsi" w:cstheme="minorHAnsi"/>
          <w:sz w:val="24"/>
        </w:rPr>
      </w:pPr>
      <w:r>
        <w:rPr>
          <w:rFonts w:asciiTheme="minorHAnsi" w:hAnsiTheme="minorHAnsi" w:cstheme="minorHAnsi"/>
          <w:sz w:val="24"/>
        </w:rPr>
        <w:t xml:space="preserve">  </w:t>
      </w:r>
    </w:p>
    <w:p w14:paraId="75BC7CC3" w14:textId="77777777" w:rsidR="00600AF2" w:rsidRPr="00C17A4E" w:rsidRDefault="00600AF2" w:rsidP="00600AF2">
      <w:pPr>
        <w:pStyle w:val="Heading3"/>
        <w:pBdr>
          <w:top w:val="single" w:sz="4" w:space="1" w:color="auto"/>
          <w:left w:val="single" w:sz="4" w:space="4" w:color="auto"/>
          <w:bottom w:val="single" w:sz="4" w:space="1" w:color="auto"/>
          <w:right w:val="single" w:sz="4" w:space="4" w:color="auto"/>
        </w:pBdr>
        <w:shd w:val="clear" w:color="auto" w:fill="F2F2F2" w:themeFill="background1" w:themeFillShade="F2"/>
        <w:rPr>
          <w:szCs w:val="20"/>
        </w:rPr>
      </w:pPr>
      <w:r w:rsidRPr="00C17A4E">
        <w:rPr>
          <w:szCs w:val="20"/>
        </w:rPr>
        <w:t>Question 2</w:t>
      </w:r>
    </w:p>
    <w:p w14:paraId="5B0B299E" w14:textId="77777777" w:rsidR="00600AF2" w:rsidRPr="00C17A4E" w:rsidRDefault="00600AF2" w:rsidP="00600AF2">
      <w:pPr>
        <w:pStyle w:val="Numberlistlevel1"/>
        <w:pBdr>
          <w:top w:val="single" w:sz="4" w:space="1" w:color="auto"/>
          <w:left w:val="single" w:sz="4" w:space="4" w:color="auto"/>
          <w:bottom w:val="single" w:sz="4" w:space="1" w:color="auto"/>
          <w:right w:val="single" w:sz="4" w:space="4" w:color="auto"/>
        </w:pBdr>
        <w:shd w:val="clear" w:color="auto" w:fill="F2F2F2" w:themeFill="background1" w:themeFillShade="F2"/>
        <w:rPr>
          <w:szCs w:val="20"/>
        </w:rPr>
      </w:pPr>
      <w:r w:rsidRPr="00C17A4E">
        <w:rPr>
          <w:szCs w:val="20"/>
        </w:rPr>
        <w:t>Which of the 2 simple emission masks outlined in ITU Resolution 229 (Rev. WRC-19) should be implemented in Australia for 1 W RLAN transmitters in the 5150–5250 MHz band?</w:t>
      </w:r>
    </w:p>
    <w:p w14:paraId="0145ECB8" w14:textId="77777777" w:rsidR="00F92CF6" w:rsidRDefault="00F92CF6" w:rsidP="00CB292E">
      <w:pPr>
        <w:pStyle w:val="Numberlistlevel1"/>
        <w:spacing w:line="276" w:lineRule="auto"/>
        <w:rPr>
          <w:rFonts w:asciiTheme="minorHAnsi" w:hAnsiTheme="minorHAnsi" w:cstheme="minorHAnsi"/>
          <w:b/>
          <w:bCs/>
          <w:sz w:val="24"/>
        </w:rPr>
      </w:pPr>
    </w:p>
    <w:p w14:paraId="792D4C4F" w14:textId="7F41256E" w:rsidR="007A5800" w:rsidRDefault="007A5800" w:rsidP="00CB292E">
      <w:pPr>
        <w:pStyle w:val="Numberlistlevel1"/>
        <w:spacing w:line="276" w:lineRule="auto"/>
        <w:rPr>
          <w:rFonts w:asciiTheme="minorHAnsi" w:hAnsiTheme="minorHAnsi" w:cstheme="minorHAnsi"/>
          <w:b/>
          <w:bCs/>
          <w:sz w:val="24"/>
        </w:rPr>
      </w:pPr>
      <w:bookmarkStart w:id="5" w:name="_Hlk120285297"/>
      <w:r w:rsidRPr="0028281E">
        <w:rPr>
          <w:rFonts w:asciiTheme="minorHAnsi" w:hAnsiTheme="minorHAnsi" w:cstheme="minorHAnsi"/>
          <w:b/>
          <w:bCs/>
          <w:sz w:val="24"/>
        </w:rPr>
        <w:t>MSSA/Pivotel</w:t>
      </w:r>
      <w:r>
        <w:rPr>
          <w:rFonts w:asciiTheme="minorHAnsi" w:hAnsiTheme="minorHAnsi" w:cstheme="minorHAnsi"/>
          <w:b/>
          <w:bCs/>
          <w:sz w:val="24"/>
        </w:rPr>
        <w:t xml:space="preserve"> response</w:t>
      </w:r>
    </w:p>
    <w:bookmarkEnd w:id="5"/>
    <w:p w14:paraId="6D3A8E0A" w14:textId="48682869" w:rsidR="0009136B" w:rsidRDefault="007A5800" w:rsidP="00CB292E">
      <w:pPr>
        <w:pStyle w:val="Numberlistlevel1"/>
        <w:spacing w:line="276" w:lineRule="auto"/>
        <w:rPr>
          <w:rFonts w:asciiTheme="minorHAnsi" w:hAnsiTheme="minorHAnsi" w:cstheme="minorHAnsi"/>
          <w:sz w:val="24"/>
        </w:rPr>
      </w:pPr>
      <w:r>
        <w:rPr>
          <w:rFonts w:asciiTheme="minorHAnsi" w:hAnsiTheme="minorHAnsi" w:cstheme="minorHAnsi"/>
          <w:sz w:val="24"/>
        </w:rPr>
        <w:t xml:space="preserve">As mentioned above, </w:t>
      </w:r>
      <w:bookmarkStart w:id="6" w:name="_Hlk120286289"/>
      <w:r w:rsidRPr="007A5800">
        <w:rPr>
          <w:rFonts w:asciiTheme="minorHAnsi" w:hAnsiTheme="minorHAnsi" w:cstheme="minorHAnsi"/>
          <w:sz w:val="24"/>
        </w:rPr>
        <w:t>Resolution 229 (</w:t>
      </w:r>
      <w:r w:rsidRPr="006D460A">
        <w:rPr>
          <w:rFonts w:asciiTheme="minorHAnsi" w:hAnsiTheme="minorHAnsi" w:cstheme="minorHAnsi"/>
          <w:b/>
          <w:bCs/>
          <w:sz w:val="24"/>
        </w:rPr>
        <w:t>Rev. WRC-19</w:t>
      </w:r>
      <w:r w:rsidRPr="007A5800">
        <w:rPr>
          <w:rFonts w:asciiTheme="minorHAnsi" w:hAnsiTheme="minorHAnsi" w:cstheme="minorHAnsi"/>
          <w:sz w:val="24"/>
        </w:rPr>
        <w:t>)</w:t>
      </w:r>
      <w:r>
        <w:rPr>
          <w:rFonts w:asciiTheme="minorHAnsi" w:hAnsiTheme="minorHAnsi" w:cstheme="minorHAnsi"/>
          <w:sz w:val="24"/>
        </w:rPr>
        <w:t xml:space="preserve"> </w:t>
      </w:r>
      <w:bookmarkEnd w:id="6"/>
      <w:r>
        <w:rPr>
          <w:rFonts w:asciiTheme="minorHAnsi" w:hAnsiTheme="minorHAnsi" w:cstheme="minorHAnsi"/>
          <w:sz w:val="24"/>
        </w:rPr>
        <w:t xml:space="preserve">nominates </w:t>
      </w:r>
      <w:r w:rsidR="00B306E4">
        <w:rPr>
          <w:rFonts w:asciiTheme="minorHAnsi" w:hAnsiTheme="minorHAnsi" w:cstheme="minorHAnsi"/>
          <w:sz w:val="24"/>
        </w:rPr>
        <w:t>three</w:t>
      </w:r>
      <w:r>
        <w:rPr>
          <w:rFonts w:asciiTheme="minorHAnsi" w:hAnsiTheme="minorHAnsi" w:cstheme="minorHAnsi"/>
          <w:sz w:val="24"/>
        </w:rPr>
        <w:t xml:space="preserve"> emission masks.  One from Australia</w:t>
      </w:r>
      <w:r w:rsidR="00445165">
        <w:rPr>
          <w:rFonts w:asciiTheme="minorHAnsi" w:hAnsiTheme="minorHAnsi" w:cstheme="minorHAnsi"/>
          <w:sz w:val="24"/>
        </w:rPr>
        <w:t xml:space="preserve">, </w:t>
      </w:r>
      <w:r>
        <w:rPr>
          <w:rFonts w:asciiTheme="minorHAnsi" w:hAnsiTheme="minorHAnsi" w:cstheme="minorHAnsi"/>
          <w:sz w:val="24"/>
        </w:rPr>
        <w:t xml:space="preserve">one from USA </w:t>
      </w:r>
      <w:r w:rsidR="0009136B">
        <w:rPr>
          <w:rFonts w:asciiTheme="minorHAnsi" w:hAnsiTheme="minorHAnsi" w:cstheme="minorHAnsi"/>
          <w:sz w:val="24"/>
        </w:rPr>
        <w:t xml:space="preserve">(in </w:t>
      </w:r>
      <w:r w:rsidR="0009136B" w:rsidRPr="0009136B">
        <w:rPr>
          <w:rFonts w:asciiTheme="minorHAnsi" w:hAnsiTheme="minorHAnsi" w:cstheme="minorHAnsi"/>
          <w:i/>
          <w:iCs/>
          <w:sz w:val="24"/>
        </w:rPr>
        <w:t>resolves 3</w:t>
      </w:r>
      <w:r w:rsidR="0009136B">
        <w:rPr>
          <w:rFonts w:asciiTheme="minorHAnsi" w:hAnsiTheme="minorHAnsi" w:cstheme="minorHAnsi"/>
          <w:sz w:val="24"/>
        </w:rPr>
        <w:t xml:space="preserve"> of the Resolution) </w:t>
      </w:r>
      <w:r>
        <w:rPr>
          <w:rFonts w:asciiTheme="minorHAnsi" w:hAnsiTheme="minorHAnsi" w:cstheme="minorHAnsi"/>
          <w:sz w:val="24"/>
        </w:rPr>
        <w:t>and one from Japan</w:t>
      </w:r>
      <w:r w:rsidR="0009136B">
        <w:rPr>
          <w:rFonts w:asciiTheme="minorHAnsi" w:hAnsiTheme="minorHAnsi" w:cstheme="minorHAnsi"/>
          <w:sz w:val="24"/>
        </w:rPr>
        <w:t xml:space="preserve"> (in </w:t>
      </w:r>
      <w:r w:rsidR="0009136B" w:rsidRPr="0009136B">
        <w:rPr>
          <w:rFonts w:asciiTheme="minorHAnsi" w:hAnsiTheme="minorHAnsi" w:cstheme="minorHAnsi"/>
          <w:i/>
          <w:iCs/>
          <w:sz w:val="24"/>
        </w:rPr>
        <w:t>resolves 5</w:t>
      </w:r>
      <w:r w:rsidR="0009136B">
        <w:rPr>
          <w:rFonts w:asciiTheme="minorHAnsi" w:hAnsiTheme="minorHAnsi" w:cstheme="minorHAnsi"/>
          <w:sz w:val="24"/>
        </w:rPr>
        <w:t xml:space="preserve"> of the Resolution)</w:t>
      </w:r>
      <w:r>
        <w:rPr>
          <w:rFonts w:asciiTheme="minorHAnsi" w:hAnsiTheme="minorHAnsi" w:cstheme="minorHAnsi"/>
          <w:sz w:val="24"/>
        </w:rPr>
        <w:t xml:space="preserve">.  </w:t>
      </w:r>
    </w:p>
    <w:p w14:paraId="56487813" w14:textId="202A9630" w:rsidR="00600AF2" w:rsidRDefault="0009136B" w:rsidP="00CB292E">
      <w:pPr>
        <w:pStyle w:val="Numberlistlevel1"/>
        <w:spacing w:line="276" w:lineRule="auto"/>
      </w:pPr>
      <w:r>
        <w:rPr>
          <w:rFonts w:asciiTheme="minorHAnsi" w:hAnsiTheme="minorHAnsi" w:cstheme="minorHAnsi"/>
          <w:sz w:val="24"/>
        </w:rPr>
        <w:t xml:space="preserve">If outdoor RLANs were </w:t>
      </w:r>
      <w:r w:rsidR="007C1A2A">
        <w:rPr>
          <w:rFonts w:asciiTheme="minorHAnsi" w:hAnsiTheme="minorHAnsi" w:cstheme="minorHAnsi"/>
          <w:sz w:val="24"/>
        </w:rPr>
        <w:t xml:space="preserve">to be </w:t>
      </w:r>
      <w:r>
        <w:rPr>
          <w:rFonts w:asciiTheme="minorHAnsi" w:hAnsiTheme="minorHAnsi" w:cstheme="minorHAnsi"/>
          <w:sz w:val="24"/>
        </w:rPr>
        <w:t xml:space="preserve">permitted </w:t>
      </w:r>
      <w:r w:rsidR="007C1A2A">
        <w:rPr>
          <w:rFonts w:asciiTheme="minorHAnsi" w:hAnsiTheme="minorHAnsi" w:cstheme="minorHAnsi"/>
          <w:sz w:val="24"/>
        </w:rPr>
        <w:t xml:space="preserve">in Australia, </w:t>
      </w:r>
      <w:r>
        <w:rPr>
          <w:rFonts w:asciiTheme="minorHAnsi" w:hAnsiTheme="minorHAnsi" w:cstheme="minorHAnsi"/>
          <w:sz w:val="24"/>
        </w:rPr>
        <w:t xml:space="preserve">with up to 1W </w:t>
      </w:r>
      <w:r w:rsidR="00D80B25">
        <w:rPr>
          <w:rFonts w:asciiTheme="minorHAnsi" w:hAnsiTheme="minorHAnsi" w:cstheme="minorHAnsi"/>
          <w:sz w:val="24"/>
        </w:rPr>
        <w:t xml:space="preserve">(30 dBm) </w:t>
      </w:r>
      <w:r>
        <w:rPr>
          <w:rFonts w:asciiTheme="minorHAnsi" w:hAnsiTheme="minorHAnsi" w:cstheme="minorHAnsi"/>
          <w:sz w:val="24"/>
        </w:rPr>
        <w:t>e.i.r.p.</w:t>
      </w:r>
      <w:r w:rsidR="007C1A2A">
        <w:rPr>
          <w:rFonts w:asciiTheme="minorHAnsi" w:hAnsiTheme="minorHAnsi" w:cstheme="minorHAnsi"/>
          <w:sz w:val="24"/>
        </w:rPr>
        <w:t>,</w:t>
      </w:r>
      <w:r>
        <w:rPr>
          <w:rFonts w:asciiTheme="minorHAnsi" w:hAnsiTheme="minorHAnsi" w:cstheme="minorHAnsi"/>
          <w:sz w:val="24"/>
        </w:rPr>
        <w:t xml:space="preserve"> the </w:t>
      </w:r>
      <w:r w:rsidR="007C1A2A">
        <w:rPr>
          <w:rFonts w:asciiTheme="minorHAnsi" w:hAnsiTheme="minorHAnsi" w:cstheme="minorHAnsi"/>
          <w:sz w:val="24"/>
        </w:rPr>
        <w:t xml:space="preserve">amount of noise generated in the </w:t>
      </w:r>
      <w:r>
        <w:rPr>
          <w:rFonts w:asciiTheme="minorHAnsi" w:hAnsiTheme="minorHAnsi" w:cstheme="minorHAnsi"/>
          <w:sz w:val="24"/>
        </w:rPr>
        <w:t xml:space="preserve">co-band </w:t>
      </w:r>
      <w:r w:rsidRPr="00F74CDC">
        <w:rPr>
          <w:rFonts w:asciiTheme="minorHAnsi" w:hAnsiTheme="minorHAnsi" w:cstheme="minorHAnsi"/>
          <w:i/>
          <w:iCs/>
          <w:sz w:val="24"/>
        </w:rPr>
        <w:t>MSS</w:t>
      </w:r>
      <w:r>
        <w:rPr>
          <w:rFonts w:asciiTheme="minorHAnsi" w:hAnsiTheme="minorHAnsi" w:cstheme="minorHAnsi"/>
          <w:sz w:val="24"/>
        </w:rPr>
        <w:t xml:space="preserve"> </w:t>
      </w:r>
      <w:r w:rsidR="007C1A2A">
        <w:rPr>
          <w:rFonts w:asciiTheme="minorHAnsi" w:hAnsiTheme="minorHAnsi" w:cstheme="minorHAnsi"/>
          <w:sz w:val="24"/>
        </w:rPr>
        <w:t>satellite receivers</w:t>
      </w:r>
      <w:r>
        <w:rPr>
          <w:rFonts w:asciiTheme="minorHAnsi" w:hAnsiTheme="minorHAnsi" w:cstheme="minorHAnsi"/>
          <w:sz w:val="24"/>
        </w:rPr>
        <w:t xml:space="preserve"> </w:t>
      </w:r>
      <w:r w:rsidR="007C1A2A">
        <w:rPr>
          <w:rFonts w:asciiTheme="minorHAnsi" w:hAnsiTheme="minorHAnsi" w:cstheme="minorHAnsi"/>
          <w:sz w:val="24"/>
        </w:rPr>
        <w:t xml:space="preserve">would </w:t>
      </w:r>
      <w:r w:rsidR="00F92CF6">
        <w:rPr>
          <w:rFonts w:asciiTheme="minorHAnsi" w:hAnsiTheme="minorHAnsi" w:cstheme="minorHAnsi"/>
          <w:sz w:val="24"/>
        </w:rPr>
        <w:t xml:space="preserve">clearly </w:t>
      </w:r>
      <w:r w:rsidR="007C1A2A">
        <w:rPr>
          <w:rFonts w:asciiTheme="minorHAnsi" w:hAnsiTheme="minorHAnsi" w:cstheme="minorHAnsi"/>
          <w:sz w:val="24"/>
        </w:rPr>
        <w:t xml:space="preserve">depend on the number of RLANs (which must be limited to a maximum 2% of the overall </w:t>
      </w:r>
      <w:r w:rsidR="00F61527">
        <w:rPr>
          <w:rFonts w:asciiTheme="minorHAnsi" w:hAnsiTheme="minorHAnsi" w:cstheme="minorHAnsi"/>
          <w:sz w:val="24"/>
        </w:rPr>
        <w:t>5</w:t>
      </w:r>
      <w:r w:rsidR="00723409">
        <w:rPr>
          <w:rFonts w:asciiTheme="minorHAnsi" w:hAnsiTheme="minorHAnsi" w:cstheme="minorHAnsi"/>
          <w:sz w:val="24"/>
        </w:rPr>
        <w:t xml:space="preserve"> </w:t>
      </w:r>
      <w:r w:rsidR="00F61527">
        <w:rPr>
          <w:rFonts w:asciiTheme="minorHAnsi" w:hAnsiTheme="minorHAnsi" w:cstheme="minorHAnsi"/>
          <w:sz w:val="24"/>
        </w:rPr>
        <w:t xml:space="preserve">GHz </w:t>
      </w:r>
      <w:r w:rsidR="007C1A2A">
        <w:rPr>
          <w:rFonts w:asciiTheme="minorHAnsi" w:hAnsiTheme="minorHAnsi" w:cstheme="minorHAnsi"/>
          <w:sz w:val="24"/>
        </w:rPr>
        <w:t xml:space="preserve">RLAN population), the actual e.i.r.p. of each RLAN and the emission mask employed.  </w:t>
      </w:r>
    </w:p>
    <w:p w14:paraId="2907785E" w14:textId="0D405048" w:rsidR="001801A0" w:rsidRDefault="0009136B" w:rsidP="00CB292E">
      <w:pPr>
        <w:pStyle w:val="Numberlistlevel1"/>
        <w:spacing w:line="276" w:lineRule="auto"/>
        <w:rPr>
          <w:rFonts w:asciiTheme="minorHAnsi" w:hAnsiTheme="minorHAnsi" w:cstheme="minorHAnsi"/>
          <w:sz w:val="24"/>
        </w:rPr>
      </w:pPr>
      <w:r w:rsidRPr="007C1A2A">
        <w:rPr>
          <w:rFonts w:asciiTheme="minorHAnsi" w:hAnsiTheme="minorHAnsi" w:cstheme="minorHAnsi"/>
          <w:sz w:val="24"/>
        </w:rPr>
        <w:t xml:space="preserve">Turning to the emission masks in Question 2, </w:t>
      </w:r>
      <w:r w:rsidR="007C1A2A">
        <w:rPr>
          <w:rFonts w:asciiTheme="minorHAnsi" w:hAnsiTheme="minorHAnsi" w:cstheme="minorHAnsi"/>
          <w:sz w:val="24"/>
        </w:rPr>
        <w:t xml:space="preserve">the USA mask </w:t>
      </w:r>
      <w:r w:rsidRPr="007C1A2A">
        <w:rPr>
          <w:rFonts w:asciiTheme="minorHAnsi" w:hAnsiTheme="minorHAnsi" w:cstheme="minorHAnsi"/>
          <w:sz w:val="24"/>
        </w:rPr>
        <w:t>only</w:t>
      </w:r>
      <w:r w:rsidR="007C1A2A">
        <w:rPr>
          <w:rFonts w:asciiTheme="minorHAnsi" w:hAnsiTheme="minorHAnsi" w:cstheme="minorHAnsi"/>
          <w:sz w:val="24"/>
        </w:rPr>
        <w:t xml:space="preserve"> specifies an e.i.r.p. level above 30 degrees and so w</w:t>
      </w:r>
      <w:r w:rsidR="005E7B5C">
        <w:rPr>
          <w:rFonts w:asciiTheme="minorHAnsi" w:hAnsiTheme="minorHAnsi" w:cstheme="minorHAnsi"/>
          <w:sz w:val="24"/>
        </w:rPr>
        <w:t xml:space="preserve">ill </w:t>
      </w:r>
      <w:r w:rsidR="007C1A2A">
        <w:rPr>
          <w:rFonts w:asciiTheme="minorHAnsi" w:hAnsiTheme="minorHAnsi" w:cstheme="minorHAnsi"/>
          <w:sz w:val="24"/>
        </w:rPr>
        <w:t xml:space="preserve">not protect the </w:t>
      </w:r>
      <w:r w:rsidRPr="007C1A2A">
        <w:rPr>
          <w:rFonts w:asciiTheme="minorHAnsi" w:hAnsiTheme="minorHAnsi" w:cstheme="minorHAnsi"/>
          <w:sz w:val="24"/>
        </w:rPr>
        <w:t xml:space="preserve">co-band </w:t>
      </w:r>
      <w:r w:rsidRPr="007C1A2A">
        <w:rPr>
          <w:rFonts w:asciiTheme="minorHAnsi" w:hAnsiTheme="minorHAnsi" w:cstheme="minorHAnsi"/>
          <w:i/>
          <w:iCs/>
          <w:sz w:val="24"/>
        </w:rPr>
        <w:t>MSS</w:t>
      </w:r>
      <w:r w:rsidRPr="007C1A2A">
        <w:rPr>
          <w:rFonts w:asciiTheme="minorHAnsi" w:hAnsiTheme="minorHAnsi" w:cstheme="minorHAnsi"/>
          <w:sz w:val="24"/>
        </w:rPr>
        <w:t xml:space="preserve"> feeder uplinks</w:t>
      </w:r>
      <w:r w:rsidR="005E7B5C">
        <w:rPr>
          <w:rFonts w:asciiTheme="minorHAnsi" w:hAnsiTheme="minorHAnsi" w:cstheme="minorHAnsi"/>
          <w:sz w:val="24"/>
        </w:rPr>
        <w:t xml:space="preserve"> which operate from as low as 5 degrees above the horizon</w:t>
      </w:r>
      <w:r w:rsidRPr="007C1A2A">
        <w:rPr>
          <w:rFonts w:asciiTheme="minorHAnsi" w:hAnsiTheme="minorHAnsi" w:cstheme="minorHAnsi"/>
          <w:sz w:val="24"/>
        </w:rPr>
        <w:t>.</w:t>
      </w:r>
      <w:r w:rsidR="005E7B5C">
        <w:rPr>
          <w:rFonts w:asciiTheme="minorHAnsi" w:hAnsiTheme="minorHAnsi" w:cstheme="minorHAnsi"/>
          <w:sz w:val="24"/>
        </w:rPr>
        <w:t xml:space="preserve">  This </w:t>
      </w:r>
      <w:r w:rsidR="00EA0FD7">
        <w:rPr>
          <w:rFonts w:asciiTheme="minorHAnsi" w:hAnsiTheme="minorHAnsi" w:cstheme="minorHAnsi"/>
          <w:sz w:val="24"/>
        </w:rPr>
        <w:t xml:space="preserve">fundamental </w:t>
      </w:r>
      <w:r w:rsidR="005E7B5C">
        <w:rPr>
          <w:rFonts w:asciiTheme="minorHAnsi" w:hAnsiTheme="minorHAnsi" w:cstheme="minorHAnsi"/>
          <w:sz w:val="24"/>
        </w:rPr>
        <w:t>point was made in numerous ITU-R meetings before WRC-19</w:t>
      </w:r>
      <w:r w:rsidR="0008373A">
        <w:rPr>
          <w:rFonts w:asciiTheme="minorHAnsi" w:hAnsiTheme="minorHAnsi" w:cstheme="minorHAnsi"/>
          <w:sz w:val="24"/>
        </w:rPr>
        <w:t xml:space="preserve"> and during the Conference</w:t>
      </w:r>
      <w:r w:rsidR="00185E02">
        <w:rPr>
          <w:rFonts w:asciiTheme="minorHAnsi" w:hAnsiTheme="minorHAnsi" w:cstheme="minorHAnsi"/>
          <w:sz w:val="24"/>
        </w:rPr>
        <w:t xml:space="preserve">, particularly by France, </w:t>
      </w:r>
      <w:r w:rsidR="00F61527">
        <w:rPr>
          <w:rFonts w:asciiTheme="minorHAnsi" w:hAnsiTheme="minorHAnsi" w:cstheme="minorHAnsi"/>
          <w:sz w:val="24"/>
        </w:rPr>
        <w:t xml:space="preserve">Russian Federation, </w:t>
      </w:r>
      <w:r w:rsidR="00185E02">
        <w:rPr>
          <w:rFonts w:asciiTheme="minorHAnsi" w:hAnsiTheme="minorHAnsi" w:cstheme="minorHAnsi"/>
          <w:sz w:val="24"/>
        </w:rPr>
        <w:t>China and Australia,</w:t>
      </w:r>
      <w:r w:rsidR="005E7B5C">
        <w:rPr>
          <w:rFonts w:asciiTheme="minorHAnsi" w:hAnsiTheme="minorHAnsi" w:cstheme="minorHAnsi"/>
          <w:sz w:val="24"/>
        </w:rPr>
        <w:t xml:space="preserve"> but the United States was not able to provide an answer on where their mask came from or how it could provide protection below 30 degrees.</w:t>
      </w:r>
    </w:p>
    <w:p w14:paraId="5DE86F6C" w14:textId="7F7898CD" w:rsidR="007A5800" w:rsidRPr="007C1A2A" w:rsidRDefault="00445165" w:rsidP="00CB292E">
      <w:pPr>
        <w:pStyle w:val="Numberlistlevel1"/>
        <w:spacing w:line="276" w:lineRule="auto"/>
        <w:rPr>
          <w:rFonts w:asciiTheme="minorHAnsi" w:hAnsiTheme="minorHAnsi" w:cstheme="minorHAnsi"/>
          <w:sz w:val="24"/>
        </w:rPr>
      </w:pPr>
      <w:r>
        <w:rPr>
          <w:rFonts w:asciiTheme="minorHAnsi" w:hAnsiTheme="minorHAnsi" w:cstheme="minorHAnsi"/>
          <w:sz w:val="24"/>
        </w:rPr>
        <w:t xml:space="preserve">To this day, </w:t>
      </w:r>
      <w:r w:rsidR="001801A0" w:rsidRPr="001801A0">
        <w:rPr>
          <w:rFonts w:asciiTheme="minorHAnsi" w:hAnsiTheme="minorHAnsi" w:cstheme="minorHAnsi"/>
          <w:sz w:val="24"/>
        </w:rPr>
        <w:t>Globalstar’s real-time satellite aggregate noise measurement program</w:t>
      </w:r>
      <w:r w:rsidR="001801A0">
        <w:rPr>
          <w:rFonts w:asciiTheme="minorHAnsi" w:hAnsiTheme="minorHAnsi" w:cstheme="minorHAnsi"/>
          <w:sz w:val="24"/>
        </w:rPr>
        <w:t xml:space="preserve"> continues to measure </w:t>
      </w:r>
      <w:r w:rsidR="00F61527">
        <w:rPr>
          <w:rFonts w:asciiTheme="minorHAnsi" w:hAnsiTheme="minorHAnsi" w:cstheme="minorHAnsi"/>
          <w:sz w:val="24"/>
        </w:rPr>
        <w:t xml:space="preserve">some </w:t>
      </w:r>
      <w:r w:rsidR="001801A0" w:rsidRPr="001801A0">
        <w:rPr>
          <w:rFonts w:asciiTheme="minorHAnsi" w:hAnsiTheme="minorHAnsi" w:cstheme="minorHAnsi"/>
          <w:sz w:val="24"/>
        </w:rPr>
        <w:t>2dB of additional aggregate noise in</w:t>
      </w:r>
      <w:r w:rsidR="0008373A">
        <w:rPr>
          <w:rFonts w:asciiTheme="minorHAnsi" w:hAnsiTheme="minorHAnsi" w:cstheme="minorHAnsi"/>
          <w:sz w:val="24"/>
        </w:rPr>
        <w:t xml:space="preserve"> </w:t>
      </w:r>
      <w:r w:rsidR="00F1251D">
        <w:rPr>
          <w:rFonts w:asciiTheme="minorHAnsi" w:hAnsiTheme="minorHAnsi" w:cstheme="minorHAnsi"/>
          <w:sz w:val="24"/>
        </w:rPr>
        <w:t xml:space="preserve">its </w:t>
      </w:r>
      <w:r w:rsidR="001801A0" w:rsidRPr="001801A0">
        <w:rPr>
          <w:rFonts w:asciiTheme="minorHAnsi" w:hAnsiTheme="minorHAnsi" w:cstheme="minorHAnsi"/>
          <w:sz w:val="24"/>
        </w:rPr>
        <w:t>5</w:t>
      </w:r>
      <w:r w:rsidR="00723409">
        <w:rPr>
          <w:rFonts w:asciiTheme="minorHAnsi" w:hAnsiTheme="minorHAnsi" w:cstheme="minorHAnsi"/>
          <w:sz w:val="24"/>
        </w:rPr>
        <w:t xml:space="preserve"> </w:t>
      </w:r>
      <w:r w:rsidR="001801A0" w:rsidRPr="001801A0">
        <w:rPr>
          <w:rFonts w:asciiTheme="minorHAnsi" w:hAnsiTheme="minorHAnsi" w:cstheme="minorHAnsi"/>
          <w:sz w:val="24"/>
        </w:rPr>
        <w:t>GHz satellite receivers over</w:t>
      </w:r>
      <w:r w:rsidR="001801A0">
        <w:rPr>
          <w:rFonts w:asciiTheme="minorHAnsi" w:hAnsiTheme="minorHAnsi" w:cstheme="minorHAnsi"/>
          <w:sz w:val="24"/>
        </w:rPr>
        <w:t xml:space="preserve"> North America, compared to </w:t>
      </w:r>
      <w:r w:rsidR="001801A0" w:rsidRPr="001801A0">
        <w:rPr>
          <w:rFonts w:asciiTheme="minorHAnsi" w:hAnsiTheme="minorHAnsi" w:cstheme="minorHAnsi"/>
          <w:sz w:val="24"/>
        </w:rPr>
        <w:t xml:space="preserve">no additional noise measured over Australia or anywhere else.  </w:t>
      </w:r>
    </w:p>
    <w:p w14:paraId="6D18D767" w14:textId="6D0C8E70" w:rsidR="007A5800" w:rsidRDefault="007A5800" w:rsidP="00600AF2">
      <w:pPr>
        <w:pStyle w:val="Numberlistlevel1"/>
      </w:pPr>
    </w:p>
    <w:p w14:paraId="15C160FE" w14:textId="77777777" w:rsidR="007A5800" w:rsidRPr="00600AF2" w:rsidRDefault="007A5800" w:rsidP="00600AF2">
      <w:pPr>
        <w:pStyle w:val="Numberlistlevel1"/>
      </w:pPr>
    </w:p>
    <w:p w14:paraId="35335D66" w14:textId="77777777" w:rsidR="00600AF2" w:rsidRPr="00C17A4E" w:rsidRDefault="00600AF2" w:rsidP="00600AF2">
      <w:pPr>
        <w:pStyle w:val="Heading3"/>
        <w:pBdr>
          <w:top w:val="single" w:sz="4" w:space="1" w:color="auto"/>
          <w:left w:val="single" w:sz="4" w:space="4" w:color="auto"/>
          <w:bottom w:val="single" w:sz="4" w:space="1" w:color="auto"/>
          <w:right w:val="single" w:sz="4" w:space="4" w:color="auto"/>
        </w:pBdr>
        <w:shd w:val="clear" w:color="auto" w:fill="F2F2F2" w:themeFill="background1" w:themeFillShade="F2"/>
        <w:rPr>
          <w:szCs w:val="20"/>
        </w:rPr>
      </w:pPr>
      <w:r w:rsidRPr="00C17A4E">
        <w:rPr>
          <w:szCs w:val="20"/>
        </w:rPr>
        <w:t>Question 3</w:t>
      </w:r>
    </w:p>
    <w:p w14:paraId="0E92EC7F" w14:textId="77777777" w:rsidR="00600AF2" w:rsidRPr="00C17A4E" w:rsidRDefault="00600AF2" w:rsidP="00600AF2">
      <w:pPr>
        <w:pStyle w:val="Numberlistlevel1"/>
        <w:pBdr>
          <w:top w:val="single" w:sz="4" w:space="1" w:color="auto"/>
          <w:left w:val="single" w:sz="4" w:space="4" w:color="auto"/>
          <w:bottom w:val="single" w:sz="4" w:space="1" w:color="auto"/>
          <w:right w:val="single" w:sz="4" w:space="4" w:color="auto"/>
        </w:pBdr>
        <w:shd w:val="clear" w:color="auto" w:fill="F2F2F2" w:themeFill="background1" w:themeFillShade="F2"/>
        <w:rPr>
          <w:szCs w:val="20"/>
        </w:rPr>
      </w:pPr>
      <w:r w:rsidRPr="00C17A4E">
        <w:rPr>
          <w:szCs w:val="20"/>
        </w:rPr>
        <w:t xml:space="preserve">Subject to which emission mask is implemented (see Question 2), would a device registration system (or similar – see Canadian approach above) be needed for outdoor deployments exceeding 200 </w:t>
      </w:r>
      <w:proofErr w:type="spellStart"/>
      <w:r w:rsidRPr="00C17A4E">
        <w:rPr>
          <w:szCs w:val="20"/>
        </w:rPr>
        <w:t>mW</w:t>
      </w:r>
      <w:proofErr w:type="spellEnd"/>
      <w:r w:rsidRPr="00C17A4E">
        <w:rPr>
          <w:szCs w:val="20"/>
        </w:rPr>
        <w:t xml:space="preserve"> (23 dBm) transmission power? Note that such a regime would require further regulatory development. Accordingly, a decision to implement such a regime may delay access under those arrangements.</w:t>
      </w:r>
    </w:p>
    <w:p w14:paraId="286FEF5B" w14:textId="52B77520" w:rsidR="00DB48B7" w:rsidRDefault="00DB48B7" w:rsidP="00D0490E">
      <w:pPr>
        <w:rPr>
          <w:b/>
          <w:bCs/>
          <w:sz w:val="24"/>
          <w:szCs w:val="24"/>
        </w:rPr>
      </w:pPr>
    </w:p>
    <w:p w14:paraId="1E612FB7" w14:textId="77777777" w:rsidR="00062E7F" w:rsidRDefault="00062E7F" w:rsidP="00F92CF6">
      <w:pPr>
        <w:pStyle w:val="Numberlistlevel1"/>
        <w:spacing w:line="276" w:lineRule="auto"/>
        <w:rPr>
          <w:rFonts w:asciiTheme="minorHAnsi" w:hAnsiTheme="minorHAnsi" w:cstheme="minorHAnsi"/>
          <w:b/>
          <w:bCs/>
          <w:sz w:val="24"/>
        </w:rPr>
      </w:pPr>
      <w:bookmarkStart w:id="7" w:name="_Hlk121902259"/>
    </w:p>
    <w:p w14:paraId="31E2386F" w14:textId="77777777" w:rsidR="00062E7F" w:rsidRDefault="00062E7F" w:rsidP="00F92CF6">
      <w:pPr>
        <w:pStyle w:val="Numberlistlevel1"/>
        <w:spacing w:line="276" w:lineRule="auto"/>
        <w:rPr>
          <w:rFonts w:asciiTheme="minorHAnsi" w:hAnsiTheme="minorHAnsi" w:cstheme="minorHAnsi"/>
          <w:b/>
          <w:bCs/>
          <w:sz w:val="24"/>
        </w:rPr>
      </w:pPr>
    </w:p>
    <w:p w14:paraId="502F963B" w14:textId="0AB737BE" w:rsidR="00F92CF6" w:rsidRDefault="00F92CF6" w:rsidP="00F92CF6">
      <w:pPr>
        <w:pStyle w:val="Numberlistlevel1"/>
        <w:spacing w:line="276" w:lineRule="auto"/>
        <w:rPr>
          <w:rFonts w:asciiTheme="minorHAnsi" w:hAnsiTheme="minorHAnsi" w:cstheme="minorHAnsi"/>
          <w:b/>
          <w:bCs/>
          <w:sz w:val="24"/>
        </w:rPr>
      </w:pPr>
      <w:r w:rsidRPr="0028281E">
        <w:rPr>
          <w:rFonts w:asciiTheme="minorHAnsi" w:hAnsiTheme="minorHAnsi" w:cstheme="minorHAnsi"/>
          <w:b/>
          <w:bCs/>
          <w:sz w:val="24"/>
        </w:rPr>
        <w:lastRenderedPageBreak/>
        <w:t>MSSA/Pivotel</w:t>
      </w:r>
      <w:r>
        <w:rPr>
          <w:rFonts w:asciiTheme="minorHAnsi" w:hAnsiTheme="minorHAnsi" w:cstheme="minorHAnsi"/>
          <w:b/>
          <w:bCs/>
          <w:sz w:val="24"/>
        </w:rPr>
        <w:t xml:space="preserve"> response</w:t>
      </w:r>
    </w:p>
    <w:bookmarkEnd w:id="7"/>
    <w:p w14:paraId="2DC9260A" w14:textId="71715F46" w:rsidR="00F92CF6" w:rsidRDefault="007249F4" w:rsidP="00F92CF6">
      <w:pPr>
        <w:pStyle w:val="Numberlistlevel1"/>
        <w:spacing w:line="276" w:lineRule="auto"/>
        <w:rPr>
          <w:rFonts w:asciiTheme="minorHAnsi" w:hAnsiTheme="minorHAnsi" w:cstheme="minorHAnsi"/>
          <w:sz w:val="24"/>
        </w:rPr>
      </w:pPr>
      <w:r>
        <w:rPr>
          <w:rFonts w:asciiTheme="minorHAnsi" w:hAnsiTheme="minorHAnsi" w:cstheme="minorHAnsi"/>
          <w:sz w:val="24"/>
        </w:rPr>
        <w:t xml:space="preserve">We </w:t>
      </w:r>
      <w:r w:rsidR="0061793D">
        <w:rPr>
          <w:rFonts w:asciiTheme="minorHAnsi" w:hAnsiTheme="minorHAnsi" w:cstheme="minorHAnsi"/>
          <w:sz w:val="24"/>
        </w:rPr>
        <w:t xml:space="preserve">are </w:t>
      </w:r>
      <w:r w:rsidR="00EA0FD7">
        <w:rPr>
          <w:rFonts w:asciiTheme="minorHAnsi" w:hAnsiTheme="minorHAnsi" w:cstheme="minorHAnsi"/>
          <w:sz w:val="24"/>
        </w:rPr>
        <w:t xml:space="preserve">concerned to see </w:t>
      </w:r>
      <w:r>
        <w:rPr>
          <w:rFonts w:asciiTheme="minorHAnsi" w:hAnsiTheme="minorHAnsi" w:cstheme="minorHAnsi"/>
          <w:sz w:val="24"/>
        </w:rPr>
        <w:t xml:space="preserve">that the ACMA has </w:t>
      </w:r>
      <w:r w:rsidR="0061793D">
        <w:rPr>
          <w:rFonts w:asciiTheme="minorHAnsi" w:hAnsiTheme="minorHAnsi" w:cstheme="minorHAnsi"/>
          <w:sz w:val="24"/>
        </w:rPr>
        <w:t xml:space="preserve">apparently </w:t>
      </w:r>
      <w:r>
        <w:rPr>
          <w:rFonts w:asciiTheme="minorHAnsi" w:hAnsiTheme="minorHAnsi" w:cstheme="minorHAnsi"/>
          <w:sz w:val="24"/>
        </w:rPr>
        <w:t>concluded that</w:t>
      </w:r>
      <w:r w:rsidR="00173C4C">
        <w:rPr>
          <w:rFonts w:asciiTheme="minorHAnsi" w:hAnsiTheme="minorHAnsi" w:cstheme="minorHAnsi"/>
          <w:sz w:val="24"/>
        </w:rPr>
        <w:t xml:space="preserve"> neither </w:t>
      </w:r>
      <w:r>
        <w:rPr>
          <w:rFonts w:asciiTheme="minorHAnsi" w:hAnsiTheme="minorHAnsi" w:cstheme="minorHAnsi"/>
          <w:sz w:val="24"/>
        </w:rPr>
        <w:t xml:space="preserve">individual registration </w:t>
      </w:r>
      <w:r w:rsidR="00173C4C">
        <w:rPr>
          <w:rFonts w:asciiTheme="minorHAnsi" w:hAnsiTheme="minorHAnsi" w:cstheme="minorHAnsi"/>
          <w:sz w:val="24"/>
        </w:rPr>
        <w:t>n</w:t>
      </w:r>
      <w:r>
        <w:rPr>
          <w:rFonts w:asciiTheme="minorHAnsi" w:hAnsiTheme="minorHAnsi" w:cstheme="minorHAnsi"/>
          <w:sz w:val="24"/>
        </w:rPr>
        <w:t>or individual licensing would be necessary to limit the</w:t>
      </w:r>
      <w:r w:rsidR="0061793D">
        <w:rPr>
          <w:rFonts w:asciiTheme="minorHAnsi" w:hAnsiTheme="minorHAnsi" w:cstheme="minorHAnsi"/>
          <w:sz w:val="24"/>
        </w:rPr>
        <w:t xml:space="preserve"> </w:t>
      </w:r>
      <w:r w:rsidR="00185E02">
        <w:rPr>
          <w:rFonts w:asciiTheme="minorHAnsi" w:hAnsiTheme="minorHAnsi" w:cstheme="minorHAnsi"/>
          <w:sz w:val="24"/>
        </w:rPr>
        <w:t xml:space="preserve">number of outdoor RLANs and therefore the </w:t>
      </w:r>
      <w:r w:rsidR="00EA0FD7">
        <w:rPr>
          <w:rFonts w:asciiTheme="minorHAnsi" w:hAnsiTheme="minorHAnsi" w:cstheme="minorHAnsi"/>
          <w:sz w:val="24"/>
        </w:rPr>
        <w:t>amount o</w:t>
      </w:r>
      <w:r>
        <w:rPr>
          <w:rFonts w:asciiTheme="minorHAnsi" w:hAnsiTheme="minorHAnsi" w:cstheme="minorHAnsi"/>
          <w:sz w:val="24"/>
        </w:rPr>
        <w:t xml:space="preserve">f </w:t>
      </w:r>
      <w:r w:rsidR="00122966">
        <w:rPr>
          <w:rFonts w:asciiTheme="minorHAnsi" w:hAnsiTheme="minorHAnsi" w:cstheme="minorHAnsi"/>
          <w:sz w:val="24"/>
        </w:rPr>
        <w:t xml:space="preserve">harmful </w:t>
      </w:r>
      <w:r>
        <w:rPr>
          <w:rFonts w:asciiTheme="minorHAnsi" w:hAnsiTheme="minorHAnsi" w:cstheme="minorHAnsi"/>
          <w:sz w:val="24"/>
        </w:rPr>
        <w:t xml:space="preserve">aggregate noise </w:t>
      </w:r>
      <w:r w:rsidR="00185E02">
        <w:rPr>
          <w:rFonts w:asciiTheme="minorHAnsi" w:hAnsiTheme="minorHAnsi" w:cstheme="minorHAnsi"/>
          <w:sz w:val="24"/>
        </w:rPr>
        <w:t>received by co</w:t>
      </w:r>
      <w:r>
        <w:rPr>
          <w:rFonts w:asciiTheme="minorHAnsi" w:hAnsiTheme="minorHAnsi" w:cstheme="minorHAnsi"/>
          <w:sz w:val="24"/>
        </w:rPr>
        <w:t>-band satellite receivers.  A</w:t>
      </w:r>
      <w:r w:rsidR="00185E02">
        <w:rPr>
          <w:rFonts w:asciiTheme="minorHAnsi" w:hAnsiTheme="minorHAnsi" w:cstheme="minorHAnsi"/>
          <w:sz w:val="24"/>
        </w:rPr>
        <w:t xml:space="preserve">s well as </w:t>
      </w:r>
      <w:r>
        <w:rPr>
          <w:rFonts w:asciiTheme="minorHAnsi" w:hAnsiTheme="minorHAnsi" w:cstheme="minorHAnsi"/>
          <w:sz w:val="24"/>
        </w:rPr>
        <w:t xml:space="preserve">to </w:t>
      </w:r>
      <w:r w:rsidR="0061793D">
        <w:rPr>
          <w:rFonts w:asciiTheme="minorHAnsi" w:hAnsiTheme="minorHAnsi" w:cstheme="minorHAnsi"/>
          <w:sz w:val="24"/>
        </w:rPr>
        <w:t xml:space="preserve">meet the </w:t>
      </w:r>
      <w:bookmarkStart w:id="8" w:name="_Hlk121840138"/>
      <w:r w:rsidR="0061793D" w:rsidRPr="007A5800">
        <w:rPr>
          <w:rFonts w:asciiTheme="minorHAnsi" w:hAnsiTheme="minorHAnsi" w:cstheme="minorHAnsi"/>
          <w:sz w:val="24"/>
        </w:rPr>
        <w:t>Resolution 229 (</w:t>
      </w:r>
      <w:r w:rsidR="0061793D" w:rsidRPr="006D460A">
        <w:rPr>
          <w:rFonts w:asciiTheme="minorHAnsi" w:hAnsiTheme="minorHAnsi" w:cstheme="minorHAnsi"/>
          <w:b/>
          <w:bCs/>
          <w:sz w:val="24"/>
        </w:rPr>
        <w:t>Rev. WRC-19</w:t>
      </w:r>
      <w:r w:rsidR="0061793D" w:rsidRPr="007A5800">
        <w:rPr>
          <w:rFonts w:asciiTheme="minorHAnsi" w:hAnsiTheme="minorHAnsi" w:cstheme="minorHAnsi"/>
          <w:sz w:val="24"/>
        </w:rPr>
        <w:t>)</w:t>
      </w:r>
      <w:r w:rsidR="0061793D">
        <w:rPr>
          <w:rFonts w:asciiTheme="minorHAnsi" w:hAnsiTheme="minorHAnsi" w:cstheme="minorHAnsi"/>
          <w:sz w:val="24"/>
        </w:rPr>
        <w:t xml:space="preserve"> </w:t>
      </w:r>
      <w:bookmarkEnd w:id="8"/>
      <w:r w:rsidR="0061793D">
        <w:rPr>
          <w:rFonts w:asciiTheme="minorHAnsi" w:hAnsiTheme="minorHAnsi" w:cstheme="minorHAnsi"/>
          <w:sz w:val="24"/>
        </w:rPr>
        <w:t xml:space="preserve">requirement that </w:t>
      </w:r>
      <w:r>
        <w:rPr>
          <w:rFonts w:asciiTheme="minorHAnsi" w:hAnsiTheme="minorHAnsi" w:cstheme="minorHAnsi"/>
          <w:sz w:val="24"/>
        </w:rPr>
        <w:t xml:space="preserve">the number of outdoor RLANs </w:t>
      </w:r>
      <w:r w:rsidR="0061793D">
        <w:rPr>
          <w:rFonts w:asciiTheme="minorHAnsi" w:hAnsiTheme="minorHAnsi" w:cstheme="minorHAnsi"/>
          <w:sz w:val="24"/>
        </w:rPr>
        <w:t xml:space="preserve">does not exceed the </w:t>
      </w:r>
      <w:r>
        <w:rPr>
          <w:rFonts w:asciiTheme="minorHAnsi" w:hAnsiTheme="minorHAnsi" w:cstheme="minorHAnsi"/>
          <w:sz w:val="24"/>
        </w:rPr>
        <w:t>2% limit</w:t>
      </w:r>
      <w:r w:rsidR="00185E02">
        <w:rPr>
          <w:rFonts w:asciiTheme="minorHAnsi" w:hAnsiTheme="minorHAnsi" w:cstheme="minorHAnsi"/>
          <w:sz w:val="24"/>
        </w:rPr>
        <w:t>, at any time</w:t>
      </w:r>
      <w:r w:rsidR="00712ED1">
        <w:rPr>
          <w:rFonts w:asciiTheme="minorHAnsi" w:hAnsiTheme="minorHAnsi" w:cstheme="minorHAnsi"/>
          <w:sz w:val="24"/>
        </w:rPr>
        <w:t xml:space="preserve"> in the future</w:t>
      </w:r>
      <w:r w:rsidR="0061793D">
        <w:rPr>
          <w:rFonts w:asciiTheme="minorHAnsi" w:hAnsiTheme="minorHAnsi" w:cstheme="minorHAnsi"/>
          <w:sz w:val="24"/>
        </w:rPr>
        <w:t xml:space="preserve">. </w:t>
      </w:r>
      <w:r>
        <w:rPr>
          <w:rFonts w:asciiTheme="minorHAnsi" w:hAnsiTheme="minorHAnsi" w:cstheme="minorHAnsi"/>
          <w:sz w:val="24"/>
        </w:rPr>
        <w:t xml:space="preserve">  </w:t>
      </w:r>
    </w:p>
    <w:p w14:paraId="4CE54B40" w14:textId="2D97765E" w:rsidR="007249F4" w:rsidRDefault="0061793D" w:rsidP="00F92CF6">
      <w:pPr>
        <w:pStyle w:val="Numberlistlevel1"/>
        <w:spacing w:line="276" w:lineRule="auto"/>
        <w:rPr>
          <w:rFonts w:asciiTheme="minorHAnsi" w:hAnsiTheme="minorHAnsi" w:cstheme="minorHAnsi"/>
          <w:sz w:val="24"/>
        </w:rPr>
      </w:pPr>
      <w:r>
        <w:rPr>
          <w:rFonts w:asciiTheme="minorHAnsi" w:hAnsiTheme="minorHAnsi" w:cstheme="minorHAnsi"/>
          <w:sz w:val="24"/>
        </w:rPr>
        <w:t>Our firm view is that, if outdoor RLANs were ever permitted in the 5 150-5 250 MHz band, it would be essential to control the</w:t>
      </w:r>
      <w:r w:rsidR="00173C4C">
        <w:rPr>
          <w:rFonts w:asciiTheme="minorHAnsi" w:hAnsiTheme="minorHAnsi" w:cstheme="minorHAnsi"/>
          <w:sz w:val="24"/>
        </w:rPr>
        <w:t>ir</w:t>
      </w:r>
      <w:r>
        <w:rPr>
          <w:rFonts w:asciiTheme="minorHAnsi" w:hAnsiTheme="minorHAnsi" w:cstheme="minorHAnsi"/>
          <w:sz w:val="24"/>
        </w:rPr>
        <w:t xml:space="preserve"> number via individual </w:t>
      </w:r>
      <w:r w:rsidR="00173C4C">
        <w:rPr>
          <w:rFonts w:asciiTheme="minorHAnsi" w:hAnsiTheme="minorHAnsi" w:cstheme="minorHAnsi"/>
          <w:sz w:val="24"/>
        </w:rPr>
        <w:t>registration or individual licensing</w:t>
      </w:r>
      <w:r w:rsidR="00185E02">
        <w:rPr>
          <w:rFonts w:asciiTheme="minorHAnsi" w:hAnsiTheme="minorHAnsi" w:cstheme="minorHAnsi"/>
          <w:sz w:val="24"/>
        </w:rPr>
        <w:t xml:space="preserve"> </w:t>
      </w:r>
      <w:r w:rsidR="00122966">
        <w:rPr>
          <w:rFonts w:asciiTheme="minorHAnsi" w:hAnsiTheme="minorHAnsi" w:cstheme="minorHAnsi"/>
          <w:sz w:val="24"/>
        </w:rPr>
        <w:t xml:space="preserve">to both limit aggregate noise and </w:t>
      </w:r>
      <w:r w:rsidR="00CD7B65">
        <w:rPr>
          <w:rFonts w:asciiTheme="minorHAnsi" w:hAnsiTheme="minorHAnsi" w:cstheme="minorHAnsi"/>
          <w:sz w:val="24"/>
        </w:rPr>
        <w:t xml:space="preserve">comply </w:t>
      </w:r>
      <w:r w:rsidR="00185E02">
        <w:rPr>
          <w:rFonts w:asciiTheme="minorHAnsi" w:hAnsiTheme="minorHAnsi" w:cstheme="minorHAnsi"/>
          <w:sz w:val="24"/>
        </w:rPr>
        <w:t>with the 2% statutory limit</w:t>
      </w:r>
      <w:r w:rsidR="00173C4C">
        <w:rPr>
          <w:rFonts w:asciiTheme="minorHAnsi" w:hAnsiTheme="minorHAnsi" w:cstheme="minorHAnsi"/>
          <w:sz w:val="24"/>
        </w:rPr>
        <w:t xml:space="preserve">.  </w:t>
      </w:r>
      <w:r w:rsidR="00712ED1">
        <w:rPr>
          <w:rFonts w:asciiTheme="minorHAnsi" w:hAnsiTheme="minorHAnsi" w:cstheme="minorHAnsi"/>
          <w:sz w:val="24"/>
        </w:rPr>
        <w:t xml:space="preserve"> Which would </w:t>
      </w:r>
      <w:r w:rsidR="00122966">
        <w:rPr>
          <w:rFonts w:asciiTheme="minorHAnsi" w:hAnsiTheme="minorHAnsi" w:cstheme="minorHAnsi"/>
          <w:sz w:val="24"/>
        </w:rPr>
        <w:t xml:space="preserve">clearly </w:t>
      </w:r>
      <w:r w:rsidR="00712ED1">
        <w:rPr>
          <w:rFonts w:asciiTheme="minorHAnsi" w:hAnsiTheme="minorHAnsi" w:cstheme="minorHAnsi"/>
          <w:sz w:val="24"/>
        </w:rPr>
        <w:t>require an accurate</w:t>
      </w:r>
      <w:r w:rsidR="008C65D9">
        <w:rPr>
          <w:rFonts w:asciiTheme="minorHAnsi" w:hAnsiTheme="minorHAnsi" w:cstheme="minorHAnsi"/>
          <w:sz w:val="24"/>
        </w:rPr>
        <w:t>, ongoing</w:t>
      </w:r>
      <w:r w:rsidR="00712ED1">
        <w:rPr>
          <w:rFonts w:asciiTheme="minorHAnsi" w:hAnsiTheme="minorHAnsi" w:cstheme="minorHAnsi"/>
          <w:sz w:val="24"/>
        </w:rPr>
        <w:t xml:space="preserve"> knowledge of the total number of (5 GHz) RLANs deployed in Australia so that the 2% figure could be derived</w:t>
      </w:r>
      <w:r w:rsidR="00122966">
        <w:rPr>
          <w:rFonts w:asciiTheme="minorHAnsi" w:hAnsiTheme="minorHAnsi" w:cstheme="minorHAnsi"/>
          <w:sz w:val="24"/>
        </w:rPr>
        <w:t xml:space="preserve"> and </w:t>
      </w:r>
      <w:r w:rsidR="00DB2A82">
        <w:rPr>
          <w:rFonts w:asciiTheme="minorHAnsi" w:hAnsiTheme="minorHAnsi" w:cstheme="minorHAnsi"/>
          <w:sz w:val="24"/>
        </w:rPr>
        <w:t xml:space="preserve">continuously </w:t>
      </w:r>
      <w:r w:rsidR="00122966">
        <w:rPr>
          <w:rFonts w:asciiTheme="minorHAnsi" w:hAnsiTheme="minorHAnsi" w:cstheme="minorHAnsi"/>
          <w:sz w:val="24"/>
        </w:rPr>
        <w:t>enforced</w:t>
      </w:r>
      <w:r w:rsidR="00712ED1">
        <w:rPr>
          <w:rFonts w:asciiTheme="minorHAnsi" w:hAnsiTheme="minorHAnsi" w:cstheme="minorHAnsi"/>
          <w:sz w:val="24"/>
        </w:rPr>
        <w:t xml:space="preserve">. </w:t>
      </w:r>
      <w:r w:rsidR="00173C4C">
        <w:rPr>
          <w:rFonts w:asciiTheme="minorHAnsi" w:hAnsiTheme="minorHAnsi" w:cstheme="minorHAnsi"/>
          <w:sz w:val="24"/>
        </w:rPr>
        <w:t xml:space="preserve"> </w:t>
      </w:r>
    </w:p>
    <w:p w14:paraId="58979BC2" w14:textId="229F3408" w:rsidR="00712ED1" w:rsidRDefault="00712ED1" w:rsidP="00F92CF6">
      <w:pPr>
        <w:pStyle w:val="Numberlistlevel1"/>
        <w:spacing w:line="276" w:lineRule="auto"/>
        <w:rPr>
          <w:rFonts w:asciiTheme="minorHAnsi" w:hAnsiTheme="minorHAnsi" w:cstheme="minorHAnsi"/>
          <w:sz w:val="24"/>
        </w:rPr>
      </w:pPr>
    </w:p>
    <w:p w14:paraId="2F86EFB7" w14:textId="77777777" w:rsidR="003757D5" w:rsidRDefault="003757D5" w:rsidP="003757D5">
      <w:pPr>
        <w:pStyle w:val="Heading3"/>
        <w:pBdr>
          <w:top w:val="single" w:sz="4" w:space="1" w:color="auto"/>
          <w:left w:val="single" w:sz="4" w:space="4" w:color="auto"/>
          <w:bottom w:val="single" w:sz="4" w:space="1" w:color="auto"/>
          <w:right w:val="single" w:sz="4" w:space="4" w:color="auto"/>
        </w:pBdr>
        <w:shd w:val="clear" w:color="auto" w:fill="F2F2F2" w:themeFill="background1" w:themeFillShade="F2"/>
      </w:pPr>
      <w:r>
        <w:t>Question 11</w:t>
      </w:r>
    </w:p>
    <w:p w14:paraId="66A71165" w14:textId="77777777" w:rsidR="003757D5" w:rsidRDefault="003757D5" w:rsidP="003757D5">
      <w:pPr>
        <w:pStyle w:val="Numberlistlevel1"/>
        <w:pBdr>
          <w:top w:val="single" w:sz="4" w:space="1" w:color="auto"/>
          <w:left w:val="single" w:sz="4" w:space="4" w:color="auto"/>
          <w:bottom w:val="single" w:sz="4" w:space="1" w:color="auto"/>
          <w:right w:val="single" w:sz="4" w:space="4" w:color="auto"/>
        </w:pBdr>
        <w:shd w:val="clear" w:color="auto" w:fill="F2F2F2" w:themeFill="background1" w:themeFillShade="F2"/>
      </w:pPr>
      <w:r>
        <w:t xml:space="preserve">Should we consider the introduction of arrangements to facilitate systems </w:t>
      </w:r>
      <w:r w:rsidRPr="00E10B82">
        <w:t>that utilise</w:t>
      </w:r>
      <w:r>
        <w:t> </w:t>
      </w:r>
      <w:r w:rsidRPr="00E10B82">
        <w:t xml:space="preserve">space-based transmitters that operate </w:t>
      </w:r>
      <w:r>
        <w:t xml:space="preserve">in the bands </w:t>
      </w:r>
      <w:r w:rsidRPr="0053280C">
        <w:t>915</w:t>
      </w:r>
      <w:r>
        <w:t>–</w:t>
      </w:r>
      <w:r w:rsidRPr="0053280C">
        <w:t xml:space="preserve">928 MHz and </w:t>
      </w:r>
      <w:r>
        <w:br/>
      </w:r>
      <w:r w:rsidRPr="0053280C">
        <w:t>2400</w:t>
      </w:r>
      <w:r>
        <w:t>–</w:t>
      </w:r>
      <w:r w:rsidRPr="0053280C">
        <w:t xml:space="preserve">2483.5 MHz </w:t>
      </w:r>
      <w:r w:rsidRPr="00E10B82">
        <w:t xml:space="preserve">at power levels higher than currently </w:t>
      </w:r>
      <w:r>
        <w:t>permitted</w:t>
      </w:r>
      <w:r w:rsidRPr="00E10B82">
        <w:t xml:space="preserve"> under the LIPD </w:t>
      </w:r>
      <w:r>
        <w:t>c</w:t>
      </w:r>
      <w:r w:rsidRPr="00E10B82">
        <w:t xml:space="preserve">lass </w:t>
      </w:r>
      <w:r>
        <w:t>l</w:t>
      </w:r>
      <w:r w:rsidRPr="00E10B82">
        <w:t>icence</w:t>
      </w:r>
      <w:r>
        <w:t>? If so, what matters should be considered in the regulatory framework? In particular, comment is sought on:</w:t>
      </w:r>
    </w:p>
    <w:p w14:paraId="3253361F" w14:textId="77777777" w:rsidR="003757D5" w:rsidRDefault="003757D5" w:rsidP="003757D5">
      <w:pPr>
        <w:pStyle w:val="ListBullet"/>
        <w:pBdr>
          <w:top w:val="single" w:sz="4" w:space="1" w:color="auto"/>
          <w:left w:val="single" w:sz="4" w:space="4" w:color="auto"/>
          <w:bottom w:val="single" w:sz="4" w:space="1" w:color="auto"/>
          <w:right w:val="single" w:sz="4" w:space="4" w:color="auto"/>
        </w:pBdr>
        <w:shd w:val="clear" w:color="auto" w:fill="F2F2F2" w:themeFill="background1" w:themeFillShade="F2"/>
      </w:pPr>
      <w:r>
        <w:t>What is an appropriate power for such services so that there is no impact on other services? While some might operate at power levels slightly higher than those currently supported under the LIPD class licence, others could at operate higher levels. The impact also depends on other technical parameters such the orbital characteristics, number of satellites and what types of services are sharing the band. Such considerations suggest a case-by-case approach (more akin to an apparatus licensing regime) may be required.</w:t>
      </w:r>
    </w:p>
    <w:p w14:paraId="3D50025A" w14:textId="77777777" w:rsidR="003757D5" w:rsidRDefault="003757D5" w:rsidP="003757D5">
      <w:pPr>
        <w:pStyle w:val="ListBullet"/>
        <w:pBdr>
          <w:top w:val="single" w:sz="4" w:space="1" w:color="auto"/>
          <w:left w:val="single" w:sz="4" w:space="4" w:color="auto"/>
          <w:bottom w:val="single" w:sz="4" w:space="1" w:color="auto"/>
          <w:right w:val="single" w:sz="4" w:space="4" w:color="auto"/>
        </w:pBdr>
        <w:shd w:val="clear" w:color="auto" w:fill="F2F2F2" w:themeFill="background1" w:themeFillShade="F2"/>
      </w:pPr>
      <w:r>
        <w:t>What effect, if any, will the proposed use have on existing services such as the amateur-satellite services and services authorised under the LIPD class licence? For example, Wi-Fi, Bluetooth and r</w:t>
      </w:r>
      <w:r w:rsidRPr="006A3934">
        <w:t>adio frequency identification</w:t>
      </w:r>
      <w:r>
        <w:t xml:space="preserve"> devices (RFID).</w:t>
      </w:r>
    </w:p>
    <w:p w14:paraId="41770E49" w14:textId="77777777" w:rsidR="003757D5" w:rsidRDefault="003757D5" w:rsidP="003757D5">
      <w:pPr>
        <w:pStyle w:val="ListBullet"/>
        <w:pBdr>
          <w:top w:val="single" w:sz="4" w:space="1" w:color="auto"/>
          <w:left w:val="single" w:sz="4" w:space="4" w:color="auto"/>
          <w:bottom w:val="single" w:sz="4" w:space="1" w:color="auto"/>
          <w:right w:val="single" w:sz="4" w:space="4" w:color="auto"/>
        </w:pBdr>
        <w:shd w:val="clear" w:color="auto" w:fill="F2F2F2" w:themeFill="background1" w:themeFillShade="F2"/>
      </w:pPr>
      <w:r>
        <w:t xml:space="preserve">Do systems need to be brought under the scope of the Radiocommunications Act via variations to the </w:t>
      </w:r>
      <w:r w:rsidRPr="00B92516">
        <w:t>Radiocommunications (Australian Space Objects) Determination 2014</w:t>
      </w:r>
      <w:r>
        <w:t xml:space="preserve"> or the </w:t>
      </w:r>
      <w:r w:rsidRPr="00B92516">
        <w:t>Radiocommunications (Foreign Space Objects) Determination 2014</w:t>
      </w:r>
      <w:r>
        <w:t>?</w:t>
      </w:r>
    </w:p>
    <w:p w14:paraId="0F6BED53" w14:textId="77777777" w:rsidR="003757D5" w:rsidRDefault="003757D5" w:rsidP="003757D5">
      <w:pPr>
        <w:pStyle w:val="ListBullet"/>
        <w:pBdr>
          <w:top w:val="single" w:sz="4" w:space="1" w:color="auto"/>
          <w:left w:val="single" w:sz="4" w:space="4" w:color="auto"/>
          <w:bottom w:val="single" w:sz="4" w:space="1" w:color="auto"/>
          <w:right w:val="single" w:sz="4" w:space="4" w:color="auto"/>
        </w:pBdr>
        <w:shd w:val="clear" w:color="auto" w:fill="F2F2F2" w:themeFill="background1" w:themeFillShade="F2"/>
      </w:pPr>
      <w:r>
        <w:t xml:space="preserve">Is the LIPD class licence or the communication with space objects (CSO) class licence the appropriate legislative instrument to be used to facilitate such systems? </w:t>
      </w:r>
    </w:p>
    <w:p w14:paraId="3A7C44B9" w14:textId="77777777" w:rsidR="003757D5" w:rsidRDefault="003757D5" w:rsidP="003757D5">
      <w:pPr>
        <w:pStyle w:val="ListBullet"/>
        <w:pBdr>
          <w:top w:val="single" w:sz="4" w:space="1" w:color="auto"/>
          <w:left w:val="single" w:sz="4" w:space="4" w:color="auto"/>
          <w:bottom w:val="single" w:sz="4" w:space="1" w:color="auto"/>
          <w:right w:val="single" w:sz="4" w:space="4" w:color="auto"/>
        </w:pBdr>
        <w:shd w:val="clear" w:color="auto" w:fill="F2F2F2" w:themeFill="background1" w:themeFillShade="F2"/>
      </w:pPr>
      <w:r>
        <w:t xml:space="preserve">If apparatus licensing is used, are the current apparatus licence fees and taxes appropriate? (Assuming the entire band is licensed, for the 915–928 MHz band, the annual tax for an Australia-wide space licence is estimated as $36,673; for the 2400–2483.5 MHz band, the annual tax for an Australia-wide space licence is $235,194.) </w:t>
      </w:r>
    </w:p>
    <w:p w14:paraId="509BCCA2" w14:textId="18724BE9" w:rsidR="003757D5" w:rsidRDefault="003757D5" w:rsidP="00F92CF6">
      <w:pPr>
        <w:pStyle w:val="Numberlistlevel1"/>
        <w:spacing w:line="276" w:lineRule="auto"/>
        <w:rPr>
          <w:rFonts w:asciiTheme="minorHAnsi" w:hAnsiTheme="minorHAnsi" w:cstheme="minorHAnsi"/>
          <w:sz w:val="24"/>
        </w:rPr>
      </w:pPr>
    </w:p>
    <w:p w14:paraId="43EC24FC" w14:textId="77777777" w:rsidR="003757D5" w:rsidRDefault="003757D5" w:rsidP="003757D5">
      <w:pPr>
        <w:pStyle w:val="Numberlistlevel1"/>
        <w:spacing w:line="276" w:lineRule="auto"/>
        <w:rPr>
          <w:rFonts w:asciiTheme="minorHAnsi" w:hAnsiTheme="minorHAnsi" w:cstheme="minorHAnsi"/>
          <w:b/>
          <w:bCs/>
          <w:sz w:val="24"/>
        </w:rPr>
      </w:pPr>
      <w:r w:rsidRPr="0028281E">
        <w:rPr>
          <w:rFonts w:asciiTheme="minorHAnsi" w:hAnsiTheme="minorHAnsi" w:cstheme="minorHAnsi"/>
          <w:b/>
          <w:bCs/>
          <w:sz w:val="24"/>
        </w:rPr>
        <w:t>MSSA/Pivotel</w:t>
      </w:r>
      <w:r>
        <w:rPr>
          <w:rFonts w:asciiTheme="minorHAnsi" w:hAnsiTheme="minorHAnsi" w:cstheme="minorHAnsi"/>
          <w:b/>
          <w:bCs/>
          <w:sz w:val="24"/>
        </w:rPr>
        <w:t xml:space="preserve"> response</w:t>
      </w:r>
    </w:p>
    <w:p w14:paraId="73D6E941" w14:textId="7ED63C18" w:rsidR="003757D5" w:rsidRDefault="003757D5" w:rsidP="00F92CF6">
      <w:pPr>
        <w:pStyle w:val="Numberlistlevel1"/>
        <w:spacing w:line="276" w:lineRule="auto"/>
        <w:rPr>
          <w:rFonts w:asciiTheme="minorHAnsi" w:hAnsiTheme="minorHAnsi" w:cstheme="minorHAnsi"/>
          <w:sz w:val="24"/>
        </w:rPr>
      </w:pPr>
      <w:r>
        <w:rPr>
          <w:rFonts w:asciiTheme="minorHAnsi" w:hAnsiTheme="minorHAnsi" w:cstheme="minorHAnsi"/>
          <w:sz w:val="24"/>
        </w:rPr>
        <w:t>We operate Australia wide space-to-Earth service links in the 2 483.5-2 500</w:t>
      </w:r>
      <w:r w:rsidR="00151DD6">
        <w:rPr>
          <w:rFonts w:asciiTheme="minorHAnsi" w:hAnsiTheme="minorHAnsi" w:cstheme="minorHAnsi"/>
          <w:sz w:val="24"/>
        </w:rPr>
        <w:t xml:space="preserve"> MHz band and would ask that those links be fully taken into account if any changes </w:t>
      </w:r>
      <w:r w:rsidR="008C65D9">
        <w:rPr>
          <w:rFonts w:asciiTheme="minorHAnsi" w:hAnsiTheme="minorHAnsi" w:cstheme="minorHAnsi"/>
          <w:sz w:val="24"/>
        </w:rPr>
        <w:t xml:space="preserve">were </w:t>
      </w:r>
      <w:r w:rsidR="00151DD6">
        <w:rPr>
          <w:rFonts w:asciiTheme="minorHAnsi" w:hAnsiTheme="minorHAnsi" w:cstheme="minorHAnsi"/>
          <w:sz w:val="24"/>
        </w:rPr>
        <w:t xml:space="preserve">proposed in the adjacent 2 400-2 483.5 MHz band. </w:t>
      </w:r>
      <w:r>
        <w:rPr>
          <w:rFonts w:asciiTheme="minorHAnsi" w:hAnsiTheme="minorHAnsi" w:cstheme="minorHAnsi"/>
          <w:sz w:val="24"/>
        </w:rPr>
        <w:t xml:space="preserve"> </w:t>
      </w:r>
    </w:p>
    <w:p w14:paraId="126674F3" w14:textId="77777777" w:rsidR="00EA0FD7" w:rsidRDefault="00EA0FD7" w:rsidP="00F92CF6">
      <w:pPr>
        <w:pStyle w:val="Numberlistlevel1"/>
        <w:spacing w:line="276" w:lineRule="auto"/>
        <w:rPr>
          <w:rFonts w:asciiTheme="minorHAnsi" w:hAnsiTheme="minorHAnsi" w:cstheme="minorHAnsi"/>
          <w:b/>
          <w:bCs/>
          <w:sz w:val="24"/>
        </w:rPr>
      </w:pPr>
    </w:p>
    <w:p w14:paraId="60936A13" w14:textId="77777777" w:rsidR="00151DD6" w:rsidRDefault="00151DD6" w:rsidP="00F92CF6">
      <w:pPr>
        <w:pStyle w:val="Numberlistlevel1"/>
        <w:spacing w:line="276" w:lineRule="auto"/>
        <w:rPr>
          <w:rFonts w:asciiTheme="minorHAnsi" w:hAnsiTheme="minorHAnsi" w:cstheme="minorHAnsi"/>
          <w:b/>
          <w:bCs/>
          <w:sz w:val="24"/>
        </w:rPr>
      </w:pPr>
    </w:p>
    <w:p w14:paraId="43E53E86" w14:textId="77777777" w:rsidR="00062E7F" w:rsidRDefault="00062E7F" w:rsidP="00F92CF6">
      <w:pPr>
        <w:pStyle w:val="Numberlistlevel1"/>
        <w:spacing w:line="276" w:lineRule="auto"/>
        <w:rPr>
          <w:rFonts w:asciiTheme="minorHAnsi" w:hAnsiTheme="minorHAnsi" w:cstheme="minorHAnsi"/>
          <w:b/>
          <w:bCs/>
          <w:sz w:val="24"/>
        </w:rPr>
      </w:pPr>
    </w:p>
    <w:p w14:paraId="2C81F4A3" w14:textId="522DD8DC" w:rsidR="00712ED1" w:rsidRDefault="00122966" w:rsidP="00F92CF6">
      <w:pPr>
        <w:pStyle w:val="Numberlistlevel1"/>
        <w:spacing w:line="276" w:lineRule="auto"/>
        <w:rPr>
          <w:rFonts w:asciiTheme="minorHAnsi" w:hAnsiTheme="minorHAnsi" w:cstheme="minorHAnsi"/>
          <w:b/>
          <w:bCs/>
          <w:sz w:val="24"/>
        </w:rPr>
      </w:pPr>
      <w:r w:rsidRPr="00122966">
        <w:rPr>
          <w:rFonts w:asciiTheme="minorHAnsi" w:hAnsiTheme="minorHAnsi" w:cstheme="minorHAnsi"/>
          <w:b/>
          <w:bCs/>
          <w:sz w:val="24"/>
        </w:rPr>
        <w:lastRenderedPageBreak/>
        <w:t>Summary and conclusion</w:t>
      </w:r>
      <w:r w:rsidR="00712ED1" w:rsidRPr="00122966">
        <w:rPr>
          <w:rFonts w:asciiTheme="minorHAnsi" w:hAnsiTheme="minorHAnsi" w:cstheme="minorHAnsi"/>
          <w:b/>
          <w:bCs/>
          <w:sz w:val="24"/>
        </w:rPr>
        <w:t xml:space="preserve"> </w:t>
      </w:r>
    </w:p>
    <w:p w14:paraId="5F22BA3E" w14:textId="6099AAE4" w:rsidR="00D80B25" w:rsidRDefault="007B2284" w:rsidP="00D80B25">
      <w:pPr>
        <w:pStyle w:val="Numberlistlevel1"/>
        <w:spacing w:line="276" w:lineRule="auto"/>
        <w:rPr>
          <w:rFonts w:asciiTheme="minorHAnsi" w:hAnsiTheme="minorHAnsi" w:cstheme="minorHAnsi"/>
          <w:sz w:val="24"/>
        </w:rPr>
      </w:pPr>
      <w:r>
        <w:rPr>
          <w:rFonts w:asciiTheme="minorHAnsi" w:hAnsiTheme="minorHAnsi" w:cstheme="minorHAnsi"/>
          <w:sz w:val="24"/>
        </w:rPr>
        <w:t xml:space="preserve">As a major licensed user of the 5 </w:t>
      </w:r>
      <w:r w:rsidR="00151DD6">
        <w:rPr>
          <w:rFonts w:asciiTheme="minorHAnsi" w:hAnsiTheme="minorHAnsi" w:cstheme="minorHAnsi"/>
          <w:sz w:val="24"/>
        </w:rPr>
        <w:t>091</w:t>
      </w:r>
      <w:r>
        <w:rPr>
          <w:rFonts w:asciiTheme="minorHAnsi" w:hAnsiTheme="minorHAnsi" w:cstheme="minorHAnsi"/>
          <w:sz w:val="24"/>
        </w:rPr>
        <w:t xml:space="preserve">-5 250 MHz band </w:t>
      </w:r>
      <w:r w:rsidR="00151DD6">
        <w:rPr>
          <w:rFonts w:asciiTheme="minorHAnsi" w:hAnsiTheme="minorHAnsi" w:cstheme="minorHAnsi"/>
          <w:sz w:val="24"/>
        </w:rPr>
        <w:t xml:space="preserve">in Australia </w:t>
      </w:r>
      <w:r>
        <w:rPr>
          <w:rFonts w:asciiTheme="minorHAnsi" w:hAnsiTheme="minorHAnsi" w:cstheme="minorHAnsi"/>
          <w:sz w:val="24"/>
        </w:rPr>
        <w:t xml:space="preserve">for the past 23 years </w:t>
      </w:r>
      <w:r w:rsidR="00D80B25">
        <w:rPr>
          <w:rFonts w:asciiTheme="minorHAnsi" w:hAnsiTheme="minorHAnsi" w:cstheme="minorHAnsi"/>
          <w:sz w:val="24"/>
        </w:rPr>
        <w:t>o</w:t>
      </w:r>
      <w:r w:rsidR="00D80B25" w:rsidRPr="00151DD6">
        <w:rPr>
          <w:rFonts w:asciiTheme="minorHAnsi" w:hAnsiTheme="minorHAnsi" w:cstheme="minorHAnsi"/>
          <w:sz w:val="24"/>
        </w:rPr>
        <w:t xml:space="preserve">ur firm view is that, if outdoor RLANs were ever permitted in the 5 150-5 250 MHz band, it would be essential to control their number via individual registration or individual licensing to both limit </w:t>
      </w:r>
      <w:r w:rsidR="00A53898">
        <w:rPr>
          <w:rFonts w:asciiTheme="minorHAnsi" w:hAnsiTheme="minorHAnsi" w:cstheme="minorHAnsi"/>
          <w:sz w:val="24"/>
        </w:rPr>
        <w:t xml:space="preserve">the </w:t>
      </w:r>
      <w:r w:rsidR="00D80B25" w:rsidRPr="00151DD6">
        <w:rPr>
          <w:rFonts w:asciiTheme="minorHAnsi" w:hAnsiTheme="minorHAnsi" w:cstheme="minorHAnsi"/>
          <w:sz w:val="24"/>
        </w:rPr>
        <w:t xml:space="preserve">aggregate noise </w:t>
      </w:r>
      <w:r w:rsidR="00D80B25">
        <w:rPr>
          <w:rFonts w:asciiTheme="minorHAnsi" w:hAnsiTheme="minorHAnsi" w:cstheme="minorHAnsi"/>
          <w:sz w:val="24"/>
        </w:rPr>
        <w:t xml:space="preserve">in our satellite receivers </w:t>
      </w:r>
      <w:r w:rsidR="00D80B25" w:rsidRPr="00151DD6">
        <w:rPr>
          <w:rFonts w:asciiTheme="minorHAnsi" w:hAnsiTheme="minorHAnsi" w:cstheme="minorHAnsi"/>
          <w:sz w:val="24"/>
        </w:rPr>
        <w:t>and comply with the 2% statutory limit</w:t>
      </w:r>
      <w:r w:rsidR="00D80B25">
        <w:rPr>
          <w:rFonts w:asciiTheme="minorHAnsi" w:hAnsiTheme="minorHAnsi" w:cstheme="minorHAnsi"/>
          <w:sz w:val="24"/>
        </w:rPr>
        <w:t xml:space="preserve"> in </w:t>
      </w:r>
      <w:r w:rsidR="00D80B25" w:rsidRPr="007A5800">
        <w:rPr>
          <w:rFonts w:asciiTheme="minorHAnsi" w:hAnsiTheme="minorHAnsi" w:cstheme="minorHAnsi"/>
          <w:sz w:val="24"/>
        </w:rPr>
        <w:t>Resolution 229 (</w:t>
      </w:r>
      <w:r w:rsidR="00D80B25" w:rsidRPr="006D460A">
        <w:rPr>
          <w:rFonts w:asciiTheme="minorHAnsi" w:hAnsiTheme="minorHAnsi" w:cstheme="minorHAnsi"/>
          <w:b/>
          <w:bCs/>
          <w:sz w:val="24"/>
        </w:rPr>
        <w:t>Rev. WRC-19</w:t>
      </w:r>
      <w:r w:rsidR="00D80B25" w:rsidRPr="007A5800">
        <w:rPr>
          <w:rFonts w:asciiTheme="minorHAnsi" w:hAnsiTheme="minorHAnsi" w:cstheme="minorHAnsi"/>
          <w:sz w:val="24"/>
        </w:rPr>
        <w:t>)</w:t>
      </w:r>
      <w:r w:rsidR="00D80B25">
        <w:rPr>
          <w:rFonts w:asciiTheme="minorHAnsi" w:hAnsiTheme="minorHAnsi" w:cstheme="minorHAnsi"/>
          <w:sz w:val="24"/>
        </w:rPr>
        <w:t>.</w:t>
      </w:r>
      <w:r w:rsidR="00B35684">
        <w:rPr>
          <w:rFonts w:asciiTheme="minorHAnsi" w:hAnsiTheme="minorHAnsi" w:cstheme="minorHAnsi"/>
          <w:sz w:val="24"/>
        </w:rPr>
        <w:t xml:space="preserve">  Which we would see as being extremely difficult </w:t>
      </w:r>
      <w:r w:rsidR="006B2ACA">
        <w:rPr>
          <w:rFonts w:asciiTheme="minorHAnsi" w:hAnsiTheme="minorHAnsi" w:cstheme="minorHAnsi"/>
          <w:sz w:val="24"/>
        </w:rPr>
        <w:t xml:space="preserve">(if not impossible) </w:t>
      </w:r>
      <w:r w:rsidR="00B35684">
        <w:rPr>
          <w:rFonts w:asciiTheme="minorHAnsi" w:hAnsiTheme="minorHAnsi" w:cstheme="minorHAnsi"/>
          <w:sz w:val="24"/>
        </w:rPr>
        <w:t xml:space="preserve">to implement and </w:t>
      </w:r>
      <w:r w:rsidR="00151DD6">
        <w:rPr>
          <w:rFonts w:asciiTheme="minorHAnsi" w:hAnsiTheme="minorHAnsi" w:cstheme="minorHAnsi"/>
          <w:sz w:val="24"/>
        </w:rPr>
        <w:t xml:space="preserve">adequately </w:t>
      </w:r>
      <w:r w:rsidR="00B35684">
        <w:rPr>
          <w:rFonts w:asciiTheme="minorHAnsi" w:hAnsiTheme="minorHAnsi" w:cstheme="minorHAnsi"/>
          <w:sz w:val="24"/>
        </w:rPr>
        <w:t>enforce.</w:t>
      </w:r>
    </w:p>
    <w:p w14:paraId="1D42C072" w14:textId="0215C0EE" w:rsidR="00D80B25" w:rsidRDefault="00B35684" w:rsidP="00D80B25">
      <w:pPr>
        <w:pStyle w:val="Numberlistlevel1"/>
        <w:spacing w:line="276" w:lineRule="auto"/>
        <w:rPr>
          <w:rFonts w:asciiTheme="minorHAnsi" w:hAnsiTheme="minorHAnsi" w:cstheme="minorHAnsi"/>
          <w:sz w:val="24"/>
        </w:rPr>
      </w:pPr>
      <w:r>
        <w:rPr>
          <w:rFonts w:asciiTheme="minorHAnsi" w:hAnsiTheme="minorHAnsi" w:cstheme="minorHAnsi"/>
          <w:sz w:val="24"/>
        </w:rPr>
        <w:t xml:space="preserve">Our </w:t>
      </w:r>
      <w:r w:rsidR="00D80B25">
        <w:rPr>
          <w:rFonts w:asciiTheme="minorHAnsi" w:hAnsiTheme="minorHAnsi" w:cstheme="minorHAnsi"/>
          <w:sz w:val="24"/>
        </w:rPr>
        <w:t xml:space="preserve">strong preference </w:t>
      </w:r>
      <w:r>
        <w:rPr>
          <w:rFonts w:asciiTheme="minorHAnsi" w:hAnsiTheme="minorHAnsi" w:cstheme="minorHAnsi"/>
          <w:sz w:val="24"/>
        </w:rPr>
        <w:t xml:space="preserve">would be for </w:t>
      </w:r>
      <w:r w:rsidR="00D80B25">
        <w:rPr>
          <w:rFonts w:asciiTheme="minorHAnsi" w:hAnsiTheme="minorHAnsi" w:cstheme="minorHAnsi"/>
          <w:sz w:val="24"/>
        </w:rPr>
        <w:t xml:space="preserve">the ACMA to now abandon the proposal to allow outdoor RLANs in the 5 150-5 250 MHz band and follow the lead of the </w:t>
      </w:r>
      <w:r>
        <w:rPr>
          <w:rFonts w:asciiTheme="minorHAnsi" w:hAnsiTheme="minorHAnsi" w:cstheme="minorHAnsi"/>
          <w:sz w:val="24"/>
        </w:rPr>
        <w:t xml:space="preserve">very </w:t>
      </w:r>
      <w:r w:rsidR="00D80B25">
        <w:rPr>
          <w:rFonts w:asciiTheme="minorHAnsi" w:hAnsiTheme="minorHAnsi" w:cstheme="minorHAnsi"/>
          <w:sz w:val="24"/>
        </w:rPr>
        <w:t xml:space="preserve">large number of nations around the world who have already decided to </w:t>
      </w:r>
      <w:r>
        <w:rPr>
          <w:rFonts w:asciiTheme="minorHAnsi" w:hAnsiTheme="minorHAnsi" w:cstheme="minorHAnsi"/>
          <w:sz w:val="24"/>
        </w:rPr>
        <w:t xml:space="preserve">adopt a </w:t>
      </w:r>
      <w:r w:rsidRPr="00151DD6">
        <w:rPr>
          <w:rFonts w:asciiTheme="minorHAnsi" w:hAnsiTheme="minorHAnsi" w:cstheme="minorHAnsi"/>
          <w:i/>
          <w:iCs/>
          <w:sz w:val="24"/>
        </w:rPr>
        <w:t>NOC</w:t>
      </w:r>
      <w:r>
        <w:rPr>
          <w:rFonts w:asciiTheme="minorHAnsi" w:hAnsiTheme="minorHAnsi" w:cstheme="minorHAnsi"/>
          <w:sz w:val="24"/>
        </w:rPr>
        <w:t xml:space="preserve"> position</w:t>
      </w:r>
      <w:r w:rsidR="00A53898">
        <w:rPr>
          <w:rFonts w:asciiTheme="minorHAnsi" w:hAnsiTheme="minorHAnsi" w:cstheme="minorHAnsi"/>
          <w:sz w:val="24"/>
        </w:rPr>
        <w:t xml:space="preserve"> post </w:t>
      </w:r>
      <w:r w:rsidR="00A53898" w:rsidRPr="00151DD6">
        <w:rPr>
          <w:rFonts w:asciiTheme="minorHAnsi" w:hAnsiTheme="minorHAnsi" w:cstheme="minorHAnsi"/>
          <w:sz w:val="24"/>
        </w:rPr>
        <w:t>WRC-19</w:t>
      </w:r>
      <w:r w:rsidR="00D80B25">
        <w:rPr>
          <w:rFonts w:asciiTheme="minorHAnsi" w:hAnsiTheme="minorHAnsi" w:cstheme="minorHAnsi"/>
          <w:sz w:val="24"/>
        </w:rPr>
        <w:t>.</w:t>
      </w:r>
    </w:p>
    <w:p w14:paraId="28A2DABE" w14:textId="77777777" w:rsidR="00D80B25" w:rsidRPr="00151DD6" w:rsidRDefault="00D80B25" w:rsidP="00D80B25">
      <w:pPr>
        <w:pStyle w:val="Numberlistlevel1"/>
        <w:spacing w:line="276" w:lineRule="auto"/>
        <w:rPr>
          <w:rFonts w:asciiTheme="minorHAnsi" w:hAnsiTheme="minorHAnsi" w:cstheme="minorHAnsi"/>
          <w:sz w:val="24"/>
        </w:rPr>
      </w:pPr>
    </w:p>
    <w:p w14:paraId="03234B6F" w14:textId="77777777" w:rsidR="00B35684" w:rsidRDefault="00B35684" w:rsidP="009201DD">
      <w:pPr>
        <w:pStyle w:val="Numberlistlevel1"/>
        <w:spacing w:line="240" w:lineRule="auto"/>
        <w:rPr>
          <w:rFonts w:asciiTheme="minorHAnsi" w:hAnsiTheme="minorHAnsi" w:cstheme="minorHAnsi"/>
          <w:sz w:val="24"/>
        </w:rPr>
      </w:pPr>
    </w:p>
    <w:p w14:paraId="648F5A23" w14:textId="77777777" w:rsidR="00B35684" w:rsidRDefault="00B35684" w:rsidP="009201DD">
      <w:pPr>
        <w:pStyle w:val="Numberlistlevel1"/>
        <w:spacing w:line="240" w:lineRule="auto"/>
        <w:rPr>
          <w:rFonts w:asciiTheme="minorHAnsi" w:hAnsiTheme="minorHAnsi" w:cstheme="minorHAnsi"/>
          <w:sz w:val="24"/>
        </w:rPr>
      </w:pPr>
    </w:p>
    <w:p w14:paraId="762F9EE5" w14:textId="324B0A6D" w:rsidR="009201DD" w:rsidRDefault="007B2284" w:rsidP="009201DD">
      <w:pPr>
        <w:pStyle w:val="Numberlistlevel1"/>
        <w:spacing w:line="240" w:lineRule="auto"/>
        <w:rPr>
          <w:rFonts w:asciiTheme="minorHAnsi" w:hAnsiTheme="minorHAnsi" w:cstheme="minorHAnsi"/>
          <w:sz w:val="24"/>
        </w:rPr>
      </w:pPr>
      <w:r>
        <w:rPr>
          <w:rFonts w:asciiTheme="minorHAnsi" w:hAnsiTheme="minorHAnsi" w:cstheme="minorHAnsi"/>
          <w:sz w:val="24"/>
        </w:rPr>
        <w:t>Bill McDonald</w:t>
      </w:r>
    </w:p>
    <w:p w14:paraId="31D98CF4" w14:textId="2E044DF6" w:rsidR="009201DD" w:rsidRDefault="007B2284" w:rsidP="009201DD">
      <w:pPr>
        <w:pStyle w:val="Numberlistlevel1"/>
        <w:spacing w:after="0" w:line="240" w:lineRule="auto"/>
        <w:rPr>
          <w:rFonts w:asciiTheme="minorHAnsi" w:hAnsiTheme="minorHAnsi" w:cstheme="minorHAnsi"/>
          <w:sz w:val="24"/>
        </w:rPr>
      </w:pPr>
      <w:r>
        <w:rPr>
          <w:rFonts w:asciiTheme="minorHAnsi" w:hAnsiTheme="minorHAnsi" w:cstheme="minorHAnsi"/>
          <w:sz w:val="24"/>
        </w:rPr>
        <w:t>Director,</w:t>
      </w:r>
    </w:p>
    <w:p w14:paraId="20198465" w14:textId="7DA4AEF9" w:rsidR="007B2284" w:rsidRPr="002709AC" w:rsidRDefault="007B2284" w:rsidP="009201DD">
      <w:pPr>
        <w:pStyle w:val="Numberlistlevel1"/>
        <w:spacing w:after="0" w:line="240" w:lineRule="auto"/>
        <w:rPr>
          <w:rFonts w:asciiTheme="minorHAnsi" w:hAnsiTheme="minorHAnsi" w:cstheme="minorHAnsi"/>
          <w:b/>
          <w:bCs/>
          <w:sz w:val="24"/>
        </w:rPr>
      </w:pPr>
      <w:r w:rsidRPr="002709AC">
        <w:rPr>
          <w:rFonts w:asciiTheme="minorHAnsi" w:hAnsiTheme="minorHAnsi" w:cstheme="minorHAnsi"/>
          <w:b/>
          <w:bCs/>
          <w:sz w:val="24"/>
        </w:rPr>
        <w:t>Mobile Satellite Services Australia Pty Ltd</w:t>
      </w:r>
    </w:p>
    <w:p w14:paraId="131C10B8" w14:textId="36BA1EA3" w:rsidR="007B2284" w:rsidRDefault="007B2284" w:rsidP="009201DD">
      <w:pPr>
        <w:pStyle w:val="Numberlistlevel1"/>
        <w:spacing w:line="240" w:lineRule="auto"/>
        <w:rPr>
          <w:rFonts w:asciiTheme="minorHAnsi" w:hAnsiTheme="minorHAnsi" w:cstheme="minorHAnsi"/>
          <w:sz w:val="24"/>
        </w:rPr>
      </w:pPr>
    </w:p>
    <w:p w14:paraId="555E7AD1" w14:textId="33953A9F" w:rsidR="009201DD" w:rsidRDefault="007B2284" w:rsidP="009201DD">
      <w:pPr>
        <w:pStyle w:val="Numberlistlevel1"/>
        <w:spacing w:line="240" w:lineRule="auto"/>
        <w:rPr>
          <w:rFonts w:asciiTheme="minorHAnsi" w:hAnsiTheme="minorHAnsi" w:cstheme="minorHAnsi"/>
          <w:sz w:val="24"/>
        </w:rPr>
      </w:pPr>
      <w:r>
        <w:rPr>
          <w:rFonts w:asciiTheme="minorHAnsi" w:hAnsiTheme="minorHAnsi" w:cstheme="minorHAnsi"/>
          <w:sz w:val="24"/>
        </w:rPr>
        <w:t>L. Barbee Ponder</w:t>
      </w:r>
      <w:r w:rsidR="00A53898">
        <w:rPr>
          <w:rFonts w:asciiTheme="minorHAnsi" w:hAnsiTheme="minorHAnsi" w:cstheme="minorHAnsi"/>
          <w:sz w:val="24"/>
        </w:rPr>
        <w:t xml:space="preserve"> 1V</w:t>
      </w:r>
    </w:p>
    <w:p w14:paraId="4D1DB9F9" w14:textId="1BEFB0CD" w:rsidR="007B2284" w:rsidRDefault="007B2284" w:rsidP="009201DD">
      <w:pPr>
        <w:pStyle w:val="Numberlistlevel1"/>
        <w:spacing w:after="0" w:line="240" w:lineRule="auto"/>
        <w:rPr>
          <w:rFonts w:asciiTheme="minorHAnsi" w:hAnsiTheme="minorHAnsi" w:cstheme="minorHAnsi"/>
          <w:sz w:val="24"/>
        </w:rPr>
      </w:pPr>
      <w:r>
        <w:rPr>
          <w:rFonts w:asciiTheme="minorHAnsi" w:hAnsiTheme="minorHAnsi" w:cstheme="minorHAnsi"/>
          <w:sz w:val="24"/>
        </w:rPr>
        <w:t>Director,</w:t>
      </w:r>
    </w:p>
    <w:p w14:paraId="5A4BF4E7" w14:textId="0089AA91" w:rsidR="007B2284" w:rsidRPr="002709AC" w:rsidRDefault="007B2284" w:rsidP="009201DD">
      <w:pPr>
        <w:pStyle w:val="Numberlistlevel1"/>
        <w:spacing w:after="0" w:line="240" w:lineRule="auto"/>
        <w:rPr>
          <w:rFonts w:asciiTheme="minorHAnsi" w:hAnsiTheme="minorHAnsi" w:cstheme="minorHAnsi"/>
          <w:b/>
          <w:bCs/>
          <w:sz w:val="24"/>
        </w:rPr>
      </w:pPr>
      <w:r w:rsidRPr="002709AC">
        <w:rPr>
          <w:rFonts w:asciiTheme="minorHAnsi" w:hAnsiTheme="minorHAnsi" w:cstheme="minorHAnsi"/>
          <w:b/>
          <w:bCs/>
          <w:sz w:val="24"/>
        </w:rPr>
        <w:t>Mobile Satellite Services Australia Pty Ltd</w:t>
      </w:r>
    </w:p>
    <w:p w14:paraId="3C613D31" w14:textId="79754356" w:rsidR="007B2284" w:rsidRDefault="007B2284" w:rsidP="009201DD">
      <w:pPr>
        <w:pStyle w:val="Numberlistlevel1"/>
        <w:spacing w:line="276" w:lineRule="auto"/>
        <w:rPr>
          <w:rFonts w:asciiTheme="minorHAnsi" w:hAnsiTheme="minorHAnsi" w:cstheme="minorHAnsi"/>
          <w:sz w:val="24"/>
        </w:rPr>
      </w:pPr>
    </w:p>
    <w:p w14:paraId="596C909E" w14:textId="00D757E9" w:rsidR="009201DD" w:rsidRDefault="007B2284" w:rsidP="009201DD">
      <w:pPr>
        <w:pStyle w:val="Numberlistlevel1"/>
        <w:spacing w:line="240" w:lineRule="auto"/>
        <w:rPr>
          <w:rFonts w:asciiTheme="minorHAnsi" w:hAnsiTheme="minorHAnsi" w:cstheme="minorHAnsi"/>
          <w:sz w:val="24"/>
        </w:rPr>
      </w:pPr>
      <w:r>
        <w:rPr>
          <w:rFonts w:asciiTheme="minorHAnsi" w:hAnsiTheme="minorHAnsi" w:cstheme="minorHAnsi"/>
          <w:sz w:val="24"/>
        </w:rPr>
        <w:t>Peter Bolger</w:t>
      </w:r>
    </w:p>
    <w:p w14:paraId="4022F196" w14:textId="249A95AB" w:rsidR="007B2284" w:rsidRDefault="007B2284" w:rsidP="009201DD">
      <w:pPr>
        <w:pStyle w:val="Numberlistlevel1"/>
        <w:spacing w:after="0" w:line="240" w:lineRule="auto"/>
        <w:rPr>
          <w:rFonts w:asciiTheme="minorHAnsi" w:hAnsiTheme="minorHAnsi" w:cstheme="minorHAnsi"/>
          <w:sz w:val="24"/>
        </w:rPr>
      </w:pPr>
      <w:r>
        <w:rPr>
          <w:rFonts w:asciiTheme="minorHAnsi" w:hAnsiTheme="minorHAnsi" w:cstheme="minorHAnsi"/>
          <w:sz w:val="24"/>
        </w:rPr>
        <w:t>CEO</w:t>
      </w:r>
    </w:p>
    <w:p w14:paraId="2C70B8D7" w14:textId="0728478C" w:rsidR="007B2284" w:rsidRPr="002709AC" w:rsidRDefault="007B2284" w:rsidP="009201DD">
      <w:pPr>
        <w:pStyle w:val="Numberlistlevel1"/>
        <w:spacing w:after="0" w:line="240" w:lineRule="auto"/>
        <w:rPr>
          <w:rFonts w:asciiTheme="minorHAnsi" w:hAnsiTheme="minorHAnsi" w:cstheme="minorHAnsi"/>
          <w:b/>
          <w:bCs/>
          <w:sz w:val="24"/>
        </w:rPr>
      </w:pPr>
      <w:r w:rsidRPr="002709AC">
        <w:rPr>
          <w:rFonts w:asciiTheme="minorHAnsi" w:hAnsiTheme="minorHAnsi" w:cstheme="minorHAnsi"/>
          <w:b/>
          <w:bCs/>
          <w:sz w:val="24"/>
        </w:rPr>
        <w:t>Pivotel Group Pty Ltd</w:t>
      </w:r>
    </w:p>
    <w:p w14:paraId="2F4D852D" w14:textId="77777777" w:rsidR="007B2284" w:rsidRDefault="007B2284" w:rsidP="009201DD">
      <w:pPr>
        <w:pStyle w:val="Numberlistlevel1"/>
        <w:spacing w:line="240" w:lineRule="auto"/>
        <w:rPr>
          <w:rFonts w:asciiTheme="minorHAnsi" w:hAnsiTheme="minorHAnsi" w:cstheme="minorHAnsi"/>
          <w:sz w:val="24"/>
        </w:rPr>
      </w:pPr>
    </w:p>
    <w:p w14:paraId="2392D10A" w14:textId="008E3499" w:rsidR="007B2284" w:rsidRDefault="00F2346A" w:rsidP="009201DD">
      <w:pPr>
        <w:pStyle w:val="Numberlistlevel1"/>
        <w:spacing w:line="240" w:lineRule="auto"/>
        <w:rPr>
          <w:rFonts w:asciiTheme="minorHAnsi" w:hAnsiTheme="minorHAnsi" w:cstheme="minorHAnsi"/>
          <w:sz w:val="24"/>
        </w:rPr>
      </w:pPr>
      <w:r>
        <w:rPr>
          <w:rFonts w:asciiTheme="minorHAnsi" w:hAnsiTheme="minorHAnsi" w:cstheme="minorHAnsi"/>
          <w:sz w:val="24"/>
        </w:rPr>
        <w:t xml:space="preserve">19 </w:t>
      </w:r>
      <w:r w:rsidR="007B2284">
        <w:rPr>
          <w:rFonts w:asciiTheme="minorHAnsi" w:hAnsiTheme="minorHAnsi" w:cstheme="minorHAnsi"/>
          <w:sz w:val="24"/>
        </w:rPr>
        <w:t>December, 2022</w:t>
      </w:r>
    </w:p>
    <w:p w14:paraId="0A78D211" w14:textId="77777777" w:rsidR="007B2284" w:rsidRDefault="007B2284" w:rsidP="00EA0FD7">
      <w:pPr>
        <w:pStyle w:val="Numberlistlevel1"/>
        <w:spacing w:line="276" w:lineRule="auto"/>
        <w:rPr>
          <w:rFonts w:asciiTheme="minorHAnsi" w:hAnsiTheme="minorHAnsi" w:cstheme="minorHAnsi"/>
          <w:sz w:val="24"/>
        </w:rPr>
      </w:pPr>
    </w:p>
    <w:p w14:paraId="1179C59B" w14:textId="079E93FE" w:rsidR="00EA0FD7" w:rsidRDefault="00EA0FD7" w:rsidP="00EA0FD7">
      <w:pPr>
        <w:pStyle w:val="Numberlistlevel1"/>
        <w:spacing w:line="276" w:lineRule="auto"/>
        <w:rPr>
          <w:rFonts w:asciiTheme="minorHAnsi" w:hAnsiTheme="minorHAnsi" w:cstheme="minorHAnsi"/>
          <w:sz w:val="24"/>
        </w:rPr>
      </w:pPr>
    </w:p>
    <w:p w14:paraId="69A03217" w14:textId="77777777" w:rsidR="00EA0FD7" w:rsidRDefault="00EA0FD7" w:rsidP="00EA0FD7">
      <w:pPr>
        <w:pStyle w:val="Numberlistlevel1"/>
        <w:spacing w:line="276" w:lineRule="auto"/>
        <w:rPr>
          <w:rFonts w:asciiTheme="minorHAnsi" w:hAnsiTheme="minorHAnsi" w:cstheme="minorHAnsi"/>
          <w:sz w:val="24"/>
        </w:rPr>
      </w:pPr>
    </w:p>
    <w:p w14:paraId="43E97871" w14:textId="77777777" w:rsidR="00122966" w:rsidRPr="00122966" w:rsidRDefault="00122966" w:rsidP="00F92CF6">
      <w:pPr>
        <w:pStyle w:val="Numberlistlevel1"/>
        <w:spacing w:line="276" w:lineRule="auto"/>
        <w:rPr>
          <w:rFonts w:asciiTheme="minorHAnsi" w:hAnsiTheme="minorHAnsi" w:cstheme="minorHAnsi"/>
          <w:sz w:val="24"/>
        </w:rPr>
      </w:pPr>
    </w:p>
    <w:p w14:paraId="60682EDE" w14:textId="77777777" w:rsidR="00122966" w:rsidRPr="00122966" w:rsidRDefault="00122966" w:rsidP="00F92CF6">
      <w:pPr>
        <w:pStyle w:val="Numberlistlevel1"/>
        <w:spacing w:line="276" w:lineRule="auto"/>
        <w:rPr>
          <w:rFonts w:asciiTheme="minorHAnsi" w:hAnsiTheme="minorHAnsi" w:cstheme="minorHAnsi"/>
          <w:b/>
          <w:bCs/>
          <w:sz w:val="24"/>
        </w:rPr>
      </w:pPr>
    </w:p>
    <w:p w14:paraId="6704D5C3" w14:textId="77777777" w:rsidR="007249F4" w:rsidRDefault="007249F4" w:rsidP="00F92CF6">
      <w:pPr>
        <w:pStyle w:val="Numberlistlevel1"/>
        <w:spacing w:line="276" w:lineRule="auto"/>
        <w:rPr>
          <w:rFonts w:asciiTheme="minorHAnsi" w:hAnsiTheme="minorHAnsi" w:cstheme="minorHAnsi"/>
          <w:sz w:val="24"/>
        </w:rPr>
      </w:pPr>
    </w:p>
    <w:p w14:paraId="63153B5E" w14:textId="77777777" w:rsidR="00F92CF6" w:rsidRPr="00DB48B7" w:rsidRDefault="00F92CF6" w:rsidP="00D0490E">
      <w:pPr>
        <w:rPr>
          <w:b/>
          <w:bCs/>
          <w:sz w:val="24"/>
          <w:szCs w:val="24"/>
        </w:rPr>
      </w:pPr>
    </w:p>
    <w:sectPr w:rsidR="00F92CF6" w:rsidRPr="00DB48B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8143A6" w14:textId="77777777" w:rsidR="00C450A7" w:rsidRDefault="00C450A7" w:rsidP="00CB292E">
      <w:pPr>
        <w:spacing w:after="0" w:line="240" w:lineRule="auto"/>
      </w:pPr>
      <w:r>
        <w:separator/>
      </w:r>
    </w:p>
  </w:endnote>
  <w:endnote w:type="continuationSeparator" w:id="0">
    <w:p w14:paraId="229469EE" w14:textId="77777777" w:rsidR="00C450A7" w:rsidRDefault="00C450A7" w:rsidP="00CB29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elveticaNeueLT Std Lt">
    <w:altName w:val="Malgun Gothic"/>
    <w:panose1 w:val="00000000000000000000"/>
    <w:charset w:val="00"/>
    <w:family w:val="swiss"/>
    <w:notTrueType/>
    <w:pitch w:val="variable"/>
    <w:sig w:usb0="800000AF" w:usb1="4000204A"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90715393"/>
      <w:docPartObj>
        <w:docPartGallery w:val="Page Numbers (Bottom of Page)"/>
        <w:docPartUnique/>
      </w:docPartObj>
    </w:sdtPr>
    <w:sdtEndPr>
      <w:rPr>
        <w:noProof/>
      </w:rPr>
    </w:sdtEndPr>
    <w:sdtContent>
      <w:p w14:paraId="60C750FB" w14:textId="75143683" w:rsidR="00CB292E" w:rsidRDefault="00CB292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03D7015" w14:textId="77777777" w:rsidR="00CB292E" w:rsidRDefault="00CB292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55E056" w14:textId="77777777" w:rsidR="00C450A7" w:rsidRDefault="00C450A7" w:rsidP="00CB292E">
      <w:pPr>
        <w:spacing w:after="0" w:line="240" w:lineRule="auto"/>
      </w:pPr>
      <w:r>
        <w:separator/>
      </w:r>
    </w:p>
  </w:footnote>
  <w:footnote w:type="continuationSeparator" w:id="0">
    <w:p w14:paraId="05D9A28F" w14:textId="77777777" w:rsidR="00C450A7" w:rsidRDefault="00C450A7" w:rsidP="00CB292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396F646"/>
    <w:lvl w:ilvl="0">
      <w:start w:val="1"/>
      <w:numFmt w:val="bullet"/>
      <w:pStyle w:val="ListBullet"/>
      <w:lvlText w:val="&gt;"/>
      <w:lvlJc w:val="left"/>
      <w:pPr>
        <w:tabs>
          <w:tab w:val="num" w:pos="295"/>
        </w:tabs>
        <w:ind w:left="295" w:hanging="295"/>
      </w:pPr>
      <w:rPr>
        <w:rFonts w:ascii="HelveticaNeueLT Std Lt" w:hAnsi="HelveticaNeueLT Std Lt" w:hint="default"/>
        <w:sz w:val="20"/>
      </w:rPr>
    </w:lvl>
  </w:abstractNum>
  <w:abstractNum w:abstractNumId="1" w15:restartNumberingAfterBreak="0">
    <w:nsid w:val="053333D3"/>
    <w:multiLevelType w:val="hybridMultilevel"/>
    <w:tmpl w:val="BF7C891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5C2C5CD0"/>
    <w:multiLevelType w:val="multilevel"/>
    <w:tmpl w:val="C710671A"/>
    <w:lvl w:ilvl="0">
      <w:start w:val="1"/>
      <w:numFmt w:val="decimal"/>
      <w:pStyle w:val="ListNumb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829977082">
    <w:abstractNumId w:val="2"/>
  </w:num>
  <w:num w:numId="2" w16cid:durableId="463741383">
    <w:abstractNumId w:val="1"/>
  </w:num>
  <w:num w:numId="3" w16cid:durableId="18160999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7309"/>
    <w:rsid w:val="00016DD4"/>
    <w:rsid w:val="000627A5"/>
    <w:rsid w:val="00062E7F"/>
    <w:rsid w:val="00072E59"/>
    <w:rsid w:val="0008373A"/>
    <w:rsid w:val="0009136B"/>
    <w:rsid w:val="00092A5F"/>
    <w:rsid w:val="000B2DB2"/>
    <w:rsid w:val="000D04D9"/>
    <w:rsid w:val="000E166E"/>
    <w:rsid w:val="000F4C81"/>
    <w:rsid w:val="000F6EB4"/>
    <w:rsid w:val="001078ED"/>
    <w:rsid w:val="00122966"/>
    <w:rsid w:val="00151DD6"/>
    <w:rsid w:val="001563C1"/>
    <w:rsid w:val="00157D18"/>
    <w:rsid w:val="001633C5"/>
    <w:rsid w:val="00173C4C"/>
    <w:rsid w:val="001801A0"/>
    <w:rsid w:val="00185BAB"/>
    <w:rsid w:val="00185E02"/>
    <w:rsid w:val="001A3C6B"/>
    <w:rsid w:val="001B36DB"/>
    <w:rsid w:val="00203855"/>
    <w:rsid w:val="002163F9"/>
    <w:rsid w:val="00243482"/>
    <w:rsid w:val="002436A6"/>
    <w:rsid w:val="00253088"/>
    <w:rsid w:val="00254C95"/>
    <w:rsid w:val="002709AC"/>
    <w:rsid w:val="002747E1"/>
    <w:rsid w:val="0028281E"/>
    <w:rsid w:val="00296670"/>
    <w:rsid w:val="002A0782"/>
    <w:rsid w:val="002A1ACF"/>
    <w:rsid w:val="002C4461"/>
    <w:rsid w:val="002C5EF8"/>
    <w:rsid w:val="002E3B52"/>
    <w:rsid w:val="002E4EC4"/>
    <w:rsid w:val="002F1D16"/>
    <w:rsid w:val="003513D4"/>
    <w:rsid w:val="00357309"/>
    <w:rsid w:val="003757D5"/>
    <w:rsid w:val="003B07BE"/>
    <w:rsid w:val="003B73F2"/>
    <w:rsid w:val="003C7E25"/>
    <w:rsid w:val="003D448E"/>
    <w:rsid w:val="003E4CCA"/>
    <w:rsid w:val="004144E8"/>
    <w:rsid w:val="0044382B"/>
    <w:rsid w:val="00445165"/>
    <w:rsid w:val="00455F9C"/>
    <w:rsid w:val="00460545"/>
    <w:rsid w:val="004649CC"/>
    <w:rsid w:val="004A5E71"/>
    <w:rsid w:val="004B1EC0"/>
    <w:rsid w:val="004D51E4"/>
    <w:rsid w:val="00507266"/>
    <w:rsid w:val="0053102F"/>
    <w:rsid w:val="005478A8"/>
    <w:rsid w:val="00553C07"/>
    <w:rsid w:val="00581220"/>
    <w:rsid w:val="005B2B1D"/>
    <w:rsid w:val="005B49A8"/>
    <w:rsid w:val="005D34D7"/>
    <w:rsid w:val="005E7B5C"/>
    <w:rsid w:val="00600AF2"/>
    <w:rsid w:val="0061793D"/>
    <w:rsid w:val="00661A37"/>
    <w:rsid w:val="00691631"/>
    <w:rsid w:val="006977FF"/>
    <w:rsid w:val="006A1619"/>
    <w:rsid w:val="006A3BFB"/>
    <w:rsid w:val="006A4F32"/>
    <w:rsid w:val="006A6440"/>
    <w:rsid w:val="006B2ACA"/>
    <w:rsid w:val="006B3C33"/>
    <w:rsid w:val="006D460A"/>
    <w:rsid w:val="00712ED1"/>
    <w:rsid w:val="00723409"/>
    <w:rsid w:val="007249F4"/>
    <w:rsid w:val="00747252"/>
    <w:rsid w:val="00775C85"/>
    <w:rsid w:val="00780172"/>
    <w:rsid w:val="007A5800"/>
    <w:rsid w:val="007B2284"/>
    <w:rsid w:val="007C1A2A"/>
    <w:rsid w:val="007C3D7B"/>
    <w:rsid w:val="007D7CEA"/>
    <w:rsid w:val="00860A2C"/>
    <w:rsid w:val="008622F6"/>
    <w:rsid w:val="00862BBD"/>
    <w:rsid w:val="008902B1"/>
    <w:rsid w:val="008C65D9"/>
    <w:rsid w:val="008D6519"/>
    <w:rsid w:val="00915FEC"/>
    <w:rsid w:val="009201DD"/>
    <w:rsid w:val="00923E4C"/>
    <w:rsid w:val="00964157"/>
    <w:rsid w:val="0097468B"/>
    <w:rsid w:val="009936BF"/>
    <w:rsid w:val="009B1E30"/>
    <w:rsid w:val="009B55A0"/>
    <w:rsid w:val="009B7CC4"/>
    <w:rsid w:val="009D2CD4"/>
    <w:rsid w:val="009E08D8"/>
    <w:rsid w:val="00A1066B"/>
    <w:rsid w:val="00A47EF2"/>
    <w:rsid w:val="00A53898"/>
    <w:rsid w:val="00AD539C"/>
    <w:rsid w:val="00AD79BD"/>
    <w:rsid w:val="00AE1A20"/>
    <w:rsid w:val="00B11532"/>
    <w:rsid w:val="00B306E4"/>
    <w:rsid w:val="00B35684"/>
    <w:rsid w:val="00B4019F"/>
    <w:rsid w:val="00B9039C"/>
    <w:rsid w:val="00B94D2D"/>
    <w:rsid w:val="00C01B46"/>
    <w:rsid w:val="00C17A4E"/>
    <w:rsid w:val="00C231B4"/>
    <w:rsid w:val="00C450A7"/>
    <w:rsid w:val="00C634EE"/>
    <w:rsid w:val="00C84136"/>
    <w:rsid w:val="00C964B6"/>
    <w:rsid w:val="00CB292E"/>
    <w:rsid w:val="00CB3541"/>
    <w:rsid w:val="00CD7B65"/>
    <w:rsid w:val="00CF2EDE"/>
    <w:rsid w:val="00D0490E"/>
    <w:rsid w:val="00D10425"/>
    <w:rsid w:val="00D12B67"/>
    <w:rsid w:val="00D200A2"/>
    <w:rsid w:val="00D42C65"/>
    <w:rsid w:val="00D53253"/>
    <w:rsid w:val="00D80B25"/>
    <w:rsid w:val="00D84839"/>
    <w:rsid w:val="00DB2A82"/>
    <w:rsid w:val="00DB48B7"/>
    <w:rsid w:val="00DC22FD"/>
    <w:rsid w:val="00E35B1F"/>
    <w:rsid w:val="00E97815"/>
    <w:rsid w:val="00EA0FD7"/>
    <w:rsid w:val="00EC5B88"/>
    <w:rsid w:val="00ED58CD"/>
    <w:rsid w:val="00EE57EE"/>
    <w:rsid w:val="00EF4EF0"/>
    <w:rsid w:val="00F1251D"/>
    <w:rsid w:val="00F2346A"/>
    <w:rsid w:val="00F40262"/>
    <w:rsid w:val="00F61527"/>
    <w:rsid w:val="00F732D2"/>
    <w:rsid w:val="00F74CDC"/>
    <w:rsid w:val="00F83D18"/>
    <w:rsid w:val="00F9235A"/>
    <w:rsid w:val="00F92CF6"/>
    <w:rsid w:val="00F969FF"/>
    <w:rsid w:val="00FC531B"/>
    <w:rsid w:val="00FE0B2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AFCA5A"/>
  <w15:chartTrackingRefBased/>
  <w15:docId w15:val="{069B33E2-ACC9-470A-B93D-7F59B53D94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next w:val="Normal"/>
    <w:link w:val="Heading3Char"/>
    <w:qFormat/>
    <w:rsid w:val="00600AF2"/>
    <w:pPr>
      <w:keepNext/>
      <w:spacing w:before="60" w:after="60" w:line="240" w:lineRule="atLeast"/>
      <w:outlineLvl w:val="2"/>
    </w:pPr>
    <w:rPr>
      <w:rFonts w:ascii="Arial" w:eastAsia="Times New Roman" w:hAnsi="Arial" w:cs="Arial"/>
      <w:b/>
      <w:bCs/>
      <w:sz w:val="20"/>
      <w:szCs w:val="26"/>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600AF2"/>
    <w:rPr>
      <w:rFonts w:ascii="Arial" w:eastAsia="Times New Roman" w:hAnsi="Arial" w:cs="Arial"/>
      <w:b/>
      <w:bCs/>
      <w:sz w:val="20"/>
      <w:szCs w:val="26"/>
      <w:lang w:eastAsia="en-AU"/>
    </w:rPr>
  </w:style>
  <w:style w:type="paragraph" w:customStyle="1" w:styleId="Numberlistlevel1">
    <w:name w:val="Number list level 1"/>
    <w:basedOn w:val="ListNumber"/>
    <w:uiPriority w:val="9"/>
    <w:qFormat/>
    <w:rsid w:val="00600AF2"/>
    <w:pPr>
      <w:numPr>
        <w:numId w:val="0"/>
      </w:numPr>
      <w:spacing w:after="80" w:line="240" w:lineRule="atLeast"/>
      <w:contextualSpacing w:val="0"/>
    </w:pPr>
    <w:rPr>
      <w:rFonts w:ascii="Arial" w:eastAsia="Times New Roman" w:hAnsi="Arial" w:cs="Times New Roman"/>
      <w:sz w:val="20"/>
      <w:szCs w:val="24"/>
      <w:lang w:eastAsia="en-AU"/>
    </w:rPr>
  </w:style>
  <w:style w:type="paragraph" w:styleId="ListNumber">
    <w:name w:val="List Number"/>
    <w:basedOn w:val="Normal"/>
    <w:uiPriority w:val="99"/>
    <w:semiHidden/>
    <w:unhideWhenUsed/>
    <w:rsid w:val="00600AF2"/>
    <w:pPr>
      <w:numPr>
        <w:numId w:val="1"/>
      </w:numPr>
      <w:ind w:left="360" w:hanging="360"/>
      <w:contextualSpacing/>
    </w:pPr>
  </w:style>
  <w:style w:type="character" w:customStyle="1" w:styleId="href">
    <w:name w:val="href"/>
    <w:basedOn w:val="DefaultParagraphFont"/>
    <w:rsid w:val="00AD79BD"/>
  </w:style>
  <w:style w:type="paragraph" w:styleId="Header">
    <w:name w:val="header"/>
    <w:basedOn w:val="Normal"/>
    <w:link w:val="HeaderChar"/>
    <w:uiPriority w:val="99"/>
    <w:unhideWhenUsed/>
    <w:rsid w:val="00CB292E"/>
    <w:pPr>
      <w:tabs>
        <w:tab w:val="center" w:pos="4513"/>
        <w:tab w:val="right" w:pos="9026"/>
      </w:tabs>
      <w:spacing w:after="0" w:line="240" w:lineRule="auto"/>
    </w:pPr>
  </w:style>
  <w:style w:type="character" w:customStyle="1" w:styleId="HeaderChar">
    <w:name w:val="Header Char"/>
    <w:basedOn w:val="DefaultParagraphFont"/>
    <w:link w:val="Header"/>
    <w:uiPriority w:val="99"/>
    <w:rsid w:val="00CB292E"/>
  </w:style>
  <w:style w:type="paragraph" w:styleId="Footer">
    <w:name w:val="footer"/>
    <w:basedOn w:val="Normal"/>
    <w:link w:val="FooterChar"/>
    <w:uiPriority w:val="99"/>
    <w:unhideWhenUsed/>
    <w:rsid w:val="00CB292E"/>
    <w:pPr>
      <w:tabs>
        <w:tab w:val="center" w:pos="4513"/>
        <w:tab w:val="right" w:pos="9026"/>
      </w:tabs>
      <w:spacing w:after="0" w:line="240" w:lineRule="auto"/>
    </w:pPr>
  </w:style>
  <w:style w:type="character" w:customStyle="1" w:styleId="FooterChar">
    <w:name w:val="Footer Char"/>
    <w:basedOn w:val="DefaultParagraphFont"/>
    <w:link w:val="Footer"/>
    <w:uiPriority w:val="99"/>
    <w:rsid w:val="00CB292E"/>
  </w:style>
  <w:style w:type="paragraph" w:styleId="Revision">
    <w:name w:val="Revision"/>
    <w:hidden/>
    <w:uiPriority w:val="99"/>
    <w:semiHidden/>
    <w:rsid w:val="00A47EF2"/>
    <w:pPr>
      <w:spacing w:after="0" w:line="240" w:lineRule="auto"/>
    </w:pPr>
  </w:style>
  <w:style w:type="paragraph" w:styleId="ListBullet">
    <w:name w:val="List Bullet"/>
    <w:aliases w:val="List Bullet 1"/>
    <w:basedOn w:val="Normal"/>
    <w:link w:val="ListBulletChar"/>
    <w:qFormat/>
    <w:rsid w:val="003757D5"/>
    <w:pPr>
      <w:numPr>
        <w:numId w:val="3"/>
      </w:numPr>
      <w:spacing w:after="80" w:line="240" w:lineRule="atLeast"/>
    </w:pPr>
    <w:rPr>
      <w:rFonts w:ascii="Arial" w:eastAsia="Times New Roman" w:hAnsi="Arial" w:cs="Times New Roman"/>
      <w:sz w:val="20"/>
      <w:szCs w:val="24"/>
      <w:lang w:eastAsia="en-AU"/>
    </w:rPr>
  </w:style>
  <w:style w:type="character" w:customStyle="1" w:styleId="ListBulletChar">
    <w:name w:val="List Bullet Char"/>
    <w:aliases w:val="List Bullet 1 Char"/>
    <w:basedOn w:val="DefaultParagraphFont"/>
    <w:link w:val="ListBullet"/>
    <w:rsid w:val="003757D5"/>
    <w:rPr>
      <w:rFonts w:ascii="Arial" w:eastAsia="Times New Roman" w:hAnsi="Arial" w:cs="Times New Roman"/>
      <w:sz w:val="20"/>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9852498">
      <w:bodyDiv w:val="1"/>
      <w:marLeft w:val="0"/>
      <w:marRight w:val="0"/>
      <w:marTop w:val="0"/>
      <w:marBottom w:val="0"/>
      <w:divBdr>
        <w:top w:val="none" w:sz="0" w:space="0" w:color="auto"/>
        <w:left w:val="none" w:sz="0" w:space="0" w:color="auto"/>
        <w:bottom w:val="none" w:sz="0" w:space="0" w:color="auto"/>
        <w:right w:val="none" w:sz="0" w:space="0" w:color="auto"/>
      </w:divBdr>
      <w:divsChild>
        <w:div w:id="354118347">
          <w:marLeft w:val="0"/>
          <w:marRight w:val="0"/>
          <w:marTop w:val="0"/>
          <w:marBottom w:val="0"/>
          <w:divBdr>
            <w:top w:val="none" w:sz="0" w:space="0" w:color="auto"/>
            <w:left w:val="none" w:sz="0" w:space="0" w:color="auto"/>
            <w:bottom w:val="none" w:sz="0" w:space="0" w:color="auto"/>
            <w:right w:val="none" w:sz="0" w:space="0" w:color="auto"/>
          </w:divBdr>
          <w:divsChild>
            <w:div w:id="1621377209">
              <w:marLeft w:val="0"/>
              <w:marRight w:val="0"/>
              <w:marTop w:val="0"/>
              <w:marBottom w:val="0"/>
              <w:divBdr>
                <w:top w:val="none" w:sz="0" w:space="0" w:color="auto"/>
                <w:left w:val="none" w:sz="0" w:space="0" w:color="auto"/>
                <w:bottom w:val="none" w:sz="0" w:space="0" w:color="auto"/>
                <w:right w:val="none" w:sz="0" w:space="0" w:color="auto"/>
              </w:divBdr>
              <w:divsChild>
                <w:div w:id="746002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147</TotalTime>
  <Pages>1</Pages>
  <Words>2127</Words>
  <Characters>12130</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Bill McDonald</dc:creator>
  <cp:keywords/>
  <dc:description/>
  <cp:lastModifiedBy>Bill McDonald</cp:lastModifiedBy>
  <cp:revision>32</cp:revision>
  <dcterms:created xsi:type="dcterms:W3CDTF">2022-12-17T22:17:00Z</dcterms:created>
  <dcterms:modified xsi:type="dcterms:W3CDTF">2022-12-18T06:34:00Z</dcterms:modified>
</cp:coreProperties>
</file>