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E7480" w14:textId="77777777" w:rsidR="005B0658" w:rsidRPr="00025456" w:rsidRDefault="005B0658" w:rsidP="005B0658">
      <w:pPr>
        <w:rPr>
          <w:sz w:val="22"/>
        </w:rPr>
      </w:pPr>
    </w:p>
    <w:p w14:paraId="1F7E7481" w14:textId="788B70A5" w:rsidR="005B0658" w:rsidRPr="006F6179" w:rsidRDefault="00F14796" w:rsidP="005B0658">
      <w:pPr>
        <w:jc w:val="center"/>
        <w:rPr>
          <w:b/>
          <w:sz w:val="24"/>
          <w:szCs w:val="24"/>
        </w:rPr>
      </w:pPr>
      <w:r w:rsidRPr="006F6179">
        <w:rPr>
          <w:b/>
          <w:sz w:val="24"/>
          <w:szCs w:val="24"/>
        </w:rPr>
        <w:t xml:space="preserve">Outcomes of the </w:t>
      </w:r>
      <w:r w:rsidR="00420496" w:rsidRPr="006F6179">
        <w:rPr>
          <w:b/>
          <w:sz w:val="24"/>
          <w:szCs w:val="24"/>
        </w:rPr>
        <w:t xml:space="preserve">Technical Liaison Group (TLG) </w:t>
      </w:r>
    </w:p>
    <w:p w14:paraId="1F7E7482" w14:textId="77777777" w:rsidR="005B0658" w:rsidRPr="006F6179" w:rsidRDefault="005B0658" w:rsidP="005B0658">
      <w:pPr>
        <w:rPr>
          <w:sz w:val="22"/>
        </w:rPr>
      </w:pPr>
    </w:p>
    <w:p w14:paraId="0A659F9C" w14:textId="27A365D4" w:rsidR="00B42E8C" w:rsidRPr="006F6179" w:rsidRDefault="00F14796" w:rsidP="00420496">
      <w:r w:rsidRPr="006F6179">
        <w:t>The ACMA advertised the formation of a 3.6 GHz band TLG on the 8</w:t>
      </w:r>
      <w:r w:rsidRPr="006F6179">
        <w:rPr>
          <w:vertAlign w:val="superscript"/>
        </w:rPr>
        <w:t>th</w:t>
      </w:r>
      <w:r w:rsidRPr="006F6179">
        <w:t xml:space="preserve"> of March 2018. This is the same day the Minister for Commination’s announced he had re-allocated the 3.6 GHz for the issue of spectrum licences. </w:t>
      </w:r>
    </w:p>
    <w:p w14:paraId="249D2F9B" w14:textId="77777777" w:rsidR="00B42E8C" w:rsidRPr="006F6179" w:rsidRDefault="00B42E8C" w:rsidP="00420496"/>
    <w:p w14:paraId="10D3BBE6" w14:textId="0D1056D7" w:rsidR="00F14796" w:rsidRPr="006F6179" w:rsidRDefault="00F14796" w:rsidP="00420496">
      <w:r w:rsidRPr="006F6179">
        <w:t xml:space="preserve">Membership </w:t>
      </w:r>
      <w:r w:rsidR="00B42E8C" w:rsidRPr="006F6179">
        <w:t>to the TLG consisted of representatives from existing 3.4 GHz spectrum licensees, prospective 3.6 GHz band spectrum licensees, incumbent app</w:t>
      </w:r>
      <w:r w:rsidR="00333F2A" w:rsidRPr="006F6179">
        <w:t>aratus licences (including WISPs</w:t>
      </w:r>
      <w:r w:rsidR="00B42E8C" w:rsidRPr="006F6179">
        <w:t>), adjacent band apparatus licensees (such as Defence and the satellite industry), equipment manufacturers and accredited persons. Appendix A provides the full list.</w:t>
      </w:r>
    </w:p>
    <w:p w14:paraId="3D381936" w14:textId="77777777" w:rsidR="00B42E8C" w:rsidRPr="006F6179" w:rsidRDefault="00B42E8C" w:rsidP="00420496"/>
    <w:p w14:paraId="6B95D460" w14:textId="214953AD" w:rsidR="00BA79F7" w:rsidRPr="006F6179" w:rsidRDefault="00B42E8C" w:rsidP="00420496">
      <w:r w:rsidRPr="006F6179">
        <w:t xml:space="preserve">This attachment contains a summary of the outcomes of the TLG for each of the individual components of the technical framework. </w:t>
      </w:r>
      <w:r w:rsidR="00BA79F7" w:rsidRPr="006F6179">
        <w:t>Where appropriate the distinction between Option 1 and Option 2 frameworks are made.</w:t>
      </w:r>
    </w:p>
    <w:p w14:paraId="4227D220" w14:textId="77777777" w:rsidR="00BA79F7" w:rsidRPr="006F6179" w:rsidRDefault="00BA79F7" w:rsidP="00420496"/>
    <w:p w14:paraId="1F7E7483" w14:textId="6E0147AE" w:rsidR="00420496" w:rsidRPr="006F6179" w:rsidRDefault="00B42E8C" w:rsidP="00420496">
      <w:r w:rsidRPr="006F6179">
        <w:t xml:space="preserve">Please note that </w:t>
      </w:r>
      <w:r w:rsidR="00F14796" w:rsidRPr="006F6179">
        <w:t xml:space="preserve">that unless otherwise </w:t>
      </w:r>
      <w:r w:rsidRPr="006F6179">
        <w:t>stated</w:t>
      </w:r>
      <w:r w:rsidR="00F14796" w:rsidRPr="006F6179">
        <w:t xml:space="preserve"> </w:t>
      </w:r>
      <w:r w:rsidRPr="006F6179">
        <w:t xml:space="preserve">a reference to </w:t>
      </w:r>
      <w:r w:rsidR="00F14796" w:rsidRPr="006F6179">
        <w:t>the 3.4 GHz band includes the 3425-3492.5 MHz and 3542.5-3575 MHz</w:t>
      </w:r>
      <w:r w:rsidR="00420496" w:rsidRPr="006F6179">
        <w:t xml:space="preserve"> </w:t>
      </w:r>
      <w:r w:rsidR="00F14796" w:rsidRPr="006F6179">
        <w:t>frequency ranges.</w:t>
      </w:r>
    </w:p>
    <w:p w14:paraId="1F7E7484" w14:textId="77777777" w:rsidR="005B0658" w:rsidRPr="006F6179" w:rsidRDefault="005B0658" w:rsidP="005B0658">
      <w:pPr>
        <w:rPr>
          <w:rFonts w:cs="Arial"/>
          <w:sz w:val="22"/>
          <w:szCs w:val="22"/>
        </w:rPr>
      </w:pPr>
      <w:r w:rsidRPr="006F6179">
        <w:rPr>
          <w:rFonts w:cs="Arial"/>
          <w:sz w:val="22"/>
          <w:szCs w:val="22"/>
        </w:rPr>
        <w:t xml:space="preserve"> </w:t>
      </w:r>
    </w:p>
    <w:p w14:paraId="1164661D" w14:textId="77777777" w:rsidR="00F14796" w:rsidRPr="006F6179" w:rsidRDefault="00F14796" w:rsidP="00F14796">
      <w:pPr>
        <w:pStyle w:val="Heading2"/>
        <w:spacing w:before="120"/>
      </w:pPr>
      <w:bookmarkStart w:id="0" w:name="_Toc503948575"/>
      <w:r w:rsidRPr="006F6179">
        <w:t>Standard Trading Unit (STU) and Minimum Contiguous Bandwidth (MCB)</w:t>
      </w:r>
      <w:bookmarkEnd w:id="0"/>
    </w:p>
    <w:p w14:paraId="56F4F38F" w14:textId="588E0638" w:rsidR="00F14796" w:rsidRPr="006F6179" w:rsidRDefault="00F14796" w:rsidP="00F14796">
      <w:pPr>
        <w:spacing w:after="80"/>
        <w:rPr>
          <w:rFonts w:cs="Arial"/>
        </w:rPr>
      </w:pPr>
      <w:r w:rsidRPr="006F6179">
        <w:rPr>
          <w:rFonts w:cs="Arial"/>
        </w:rPr>
        <w:t>The following was proposed:</w:t>
      </w:r>
    </w:p>
    <w:p w14:paraId="53AE161D" w14:textId="4D8819F6" w:rsidR="00F14796" w:rsidRPr="006F6179" w:rsidRDefault="00F14796" w:rsidP="00F14796">
      <w:pPr>
        <w:pStyle w:val="ListParagraph"/>
        <w:numPr>
          <w:ilvl w:val="0"/>
          <w:numId w:val="6"/>
        </w:numPr>
        <w:spacing w:after="80"/>
        <w:rPr>
          <w:rFonts w:ascii="Arial" w:hAnsi="Arial" w:cs="Arial"/>
        </w:rPr>
      </w:pPr>
      <w:r w:rsidRPr="006F6179">
        <w:rPr>
          <w:rFonts w:ascii="Arial" w:hAnsi="Arial" w:cs="Arial"/>
        </w:rPr>
        <w:t>STU: no change (Frequency component = 1 Hz, Area component: HCIS level 1)</w:t>
      </w:r>
    </w:p>
    <w:p w14:paraId="58933D7C" w14:textId="25924D6E" w:rsidR="00F14796" w:rsidRPr="006F6179" w:rsidRDefault="00F14796" w:rsidP="00F14796">
      <w:pPr>
        <w:pStyle w:val="ListParagraph"/>
        <w:numPr>
          <w:ilvl w:val="0"/>
          <w:numId w:val="6"/>
        </w:numPr>
        <w:spacing w:after="80"/>
        <w:rPr>
          <w:rFonts w:ascii="Arial" w:hAnsi="Arial" w:cs="Arial"/>
        </w:rPr>
      </w:pPr>
      <w:r w:rsidRPr="006F6179">
        <w:rPr>
          <w:rFonts w:ascii="Arial" w:hAnsi="Arial" w:cs="Arial"/>
        </w:rPr>
        <w:t>MCB: 10 MHz</w:t>
      </w:r>
    </w:p>
    <w:p w14:paraId="23AAADEB" w14:textId="77777777" w:rsidR="00F14796" w:rsidRPr="006F6179" w:rsidRDefault="00F14796" w:rsidP="00F14796">
      <w:pPr>
        <w:pStyle w:val="ListParagraph"/>
        <w:spacing w:after="80"/>
        <w:rPr>
          <w:rFonts w:ascii="Arial" w:hAnsi="Arial" w:cs="Arial"/>
        </w:rPr>
      </w:pPr>
    </w:p>
    <w:p w14:paraId="65DECB1D" w14:textId="77777777" w:rsidR="00F14796" w:rsidRPr="006F6179" w:rsidRDefault="00F14796" w:rsidP="00F14796">
      <w:pPr>
        <w:pStyle w:val="Heading2"/>
      </w:pPr>
      <w:bookmarkStart w:id="1" w:name="_Toc503948576"/>
      <w:r w:rsidRPr="006F6179">
        <w:t>Conditions on the spectrum licence</w:t>
      </w:r>
      <w:bookmarkEnd w:id="1"/>
    </w:p>
    <w:p w14:paraId="7DCCE3FE" w14:textId="77777777" w:rsidR="00BA79F7" w:rsidRPr="006F6179" w:rsidRDefault="00BA79F7" w:rsidP="00F14796">
      <w:pPr>
        <w:spacing w:after="80"/>
      </w:pPr>
      <w:r w:rsidRPr="006F6179">
        <w:t xml:space="preserve">In the event </w:t>
      </w:r>
      <w:r w:rsidRPr="006F6179">
        <w:rPr>
          <w:b/>
        </w:rPr>
        <w:t>Option 2</w:t>
      </w:r>
      <w:r w:rsidRPr="006F6179">
        <w:t xml:space="preserve"> is adopted: </w:t>
      </w:r>
    </w:p>
    <w:p w14:paraId="6C474251" w14:textId="77877EE6" w:rsidR="00BA79F7" w:rsidRPr="006F6179" w:rsidRDefault="00BA79F7" w:rsidP="00BA79F7">
      <w:pPr>
        <w:pStyle w:val="ListParagraph"/>
        <w:numPr>
          <w:ilvl w:val="0"/>
          <w:numId w:val="15"/>
        </w:numPr>
        <w:spacing w:after="80"/>
        <w:rPr>
          <w:rFonts w:ascii="Arial" w:hAnsi="Arial" w:cs="Arial"/>
        </w:rPr>
      </w:pPr>
      <w:r w:rsidRPr="006F6179">
        <w:rPr>
          <w:rFonts w:ascii="Arial" w:hAnsi="Arial" w:cs="Arial"/>
        </w:rPr>
        <w:t>all conditions proposed will apply to licences issued in the 3575-3700 MHz frequency range;</w:t>
      </w:r>
    </w:p>
    <w:p w14:paraId="1742C6B7" w14:textId="5A3CB025" w:rsidR="00BA79F7" w:rsidRPr="006F6179" w:rsidRDefault="00BA79F7" w:rsidP="00BA79F7">
      <w:pPr>
        <w:pStyle w:val="ListParagraph"/>
        <w:numPr>
          <w:ilvl w:val="0"/>
          <w:numId w:val="15"/>
        </w:numPr>
        <w:spacing w:after="80"/>
        <w:rPr>
          <w:rFonts w:ascii="Arial" w:hAnsi="Arial" w:cs="Arial"/>
        </w:rPr>
      </w:pPr>
      <w:r w:rsidRPr="006F6179">
        <w:rPr>
          <w:rFonts w:ascii="Arial" w:hAnsi="Arial" w:cs="Arial"/>
        </w:rPr>
        <w:t xml:space="preserve">only those conditions that all existing </w:t>
      </w:r>
      <w:r w:rsidR="003707AB" w:rsidRPr="006F6179">
        <w:rPr>
          <w:rFonts w:ascii="Arial" w:hAnsi="Arial" w:cs="Arial"/>
        </w:rPr>
        <w:t xml:space="preserve">3.4 GHz band </w:t>
      </w:r>
      <w:r w:rsidRPr="006F6179">
        <w:rPr>
          <w:rFonts w:ascii="Arial" w:hAnsi="Arial" w:cs="Arial"/>
        </w:rPr>
        <w:t xml:space="preserve">spectrum licensees agree two will be </w:t>
      </w:r>
      <w:r w:rsidR="003707AB" w:rsidRPr="006F6179">
        <w:rPr>
          <w:rFonts w:ascii="Arial" w:hAnsi="Arial" w:cs="Arial"/>
        </w:rPr>
        <w:t>adopted for licences in the in the 3425-3492.5 MHz and 3542.5-3575 MHz frequency range</w:t>
      </w:r>
      <w:r w:rsidRPr="006F6179">
        <w:rPr>
          <w:rFonts w:ascii="Arial" w:hAnsi="Arial" w:cs="Arial"/>
        </w:rPr>
        <w:t xml:space="preserve">.  </w:t>
      </w:r>
    </w:p>
    <w:p w14:paraId="77CE2AE0" w14:textId="77777777" w:rsidR="00BA79F7" w:rsidRPr="006F6179" w:rsidRDefault="00BA79F7" w:rsidP="00F14796">
      <w:pPr>
        <w:spacing w:after="80"/>
        <w:rPr>
          <w:rFonts w:cs="Arial"/>
          <w:u w:val="single"/>
        </w:rPr>
      </w:pPr>
    </w:p>
    <w:p w14:paraId="2F2300F6" w14:textId="77777777" w:rsidR="00F14796" w:rsidRPr="006F6179" w:rsidRDefault="00F14796" w:rsidP="00F14796">
      <w:pPr>
        <w:spacing w:after="80"/>
        <w:rPr>
          <w:rFonts w:cs="Arial"/>
          <w:u w:val="single"/>
        </w:rPr>
      </w:pPr>
      <w:r w:rsidRPr="006F6179">
        <w:rPr>
          <w:rFonts w:cs="Arial"/>
          <w:u w:val="single"/>
        </w:rPr>
        <w:t>In-band emission limit:</w:t>
      </w:r>
    </w:p>
    <w:p w14:paraId="6CE8A6A5" w14:textId="77777777" w:rsidR="00F14796" w:rsidRPr="006F6179" w:rsidRDefault="00F14796" w:rsidP="00F14796">
      <w:pPr>
        <w:pStyle w:val="ListParagraph"/>
        <w:spacing w:after="80"/>
        <w:ind w:left="1440"/>
        <w:rPr>
          <w:rFonts w:ascii="Arial" w:hAnsi="Arial" w:cs="Arial"/>
        </w:rPr>
      </w:pPr>
    </w:p>
    <w:p w14:paraId="344DFA82" w14:textId="49241051" w:rsidR="00F14796" w:rsidRPr="006F6179" w:rsidRDefault="00F14796" w:rsidP="00F14796">
      <w:pPr>
        <w:pStyle w:val="ListParagraph"/>
        <w:numPr>
          <w:ilvl w:val="0"/>
          <w:numId w:val="6"/>
        </w:numPr>
        <w:spacing w:after="80"/>
        <w:rPr>
          <w:rFonts w:ascii="Arial" w:hAnsi="Arial" w:cs="Arial"/>
        </w:rPr>
      </w:pPr>
      <w:r w:rsidRPr="006F6179">
        <w:rPr>
          <w:rFonts w:ascii="Arial" w:hAnsi="Arial" w:cs="Arial"/>
        </w:rPr>
        <w:t xml:space="preserve">A </w:t>
      </w:r>
      <w:r w:rsidR="00C6121C" w:rsidRPr="006F6179">
        <w:rPr>
          <w:rFonts w:ascii="Arial" w:hAnsi="Arial" w:cs="Arial"/>
        </w:rPr>
        <w:t>total radiated power (TRP) of 48</w:t>
      </w:r>
      <w:r w:rsidRPr="006F6179">
        <w:rPr>
          <w:rFonts w:ascii="Arial" w:hAnsi="Arial" w:cs="Arial"/>
        </w:rPr>
        <w:t xml:space="preserve"> dBm/5 MHz per cell/sector. </w:t>
      </w:r>
    </w:p>
    <w:p w14:paraId="2E901CBA" w14:textId="6C58D2FE" w:rsidR="00F14796" w:rsidRPr="006F6179" w:rsidRDefault="00F14796" w:rsidP="00F14796">
      <w:pPr>
        <w:spacing w:before="240" w:after="80"/>
        <w:rPr>
          <w:rFonts w:cs="Arial"/>
          <w:u w:val="single"/>
        </w:rPr>
      </w:pPr>
      <w:r w:rsidRPr="006F6179">
        <w:rPr>
          <w:rFonts w:cs="Arial"/>
          <w:u w:val="single"/>
        </w:rPr>
        <w:t>Unwanted emission limits for registered transmitters:</w:t>
      </w:r>
    </w:p>
    <w:p w14:paraId="69AADAB1" w14:textId="68301281" w:rsidR="00F14796" w:rsidRPr="006F6179" w:rsidRDefault="00F14796" w:rsidP="00F14796">
      <w:pPr>
        <w:autoSpaceDE w:val="0"/>
        <w:autoSpaceDN w:val="0"/>
        <w:adjustRightInd w:val="0"/>
        <w:spacing w:before="120"/>
        <w:ind w:right="867"/>
      </w:pPr>
      <w:r w:rsidRPr="006F6179">
        <w:t xml:space="preserve">The unwanted emission limits proposed assume either a negotiated outcome or synchronised operation to manage interference when it occurs. </w:t>
      </w:r>
    </w:p>
    <w:p w14:paraId="5A94B14F" w14:textId="279684DC" w:rsidR="00F14796" w:rsidRPr="006F6179" w:rsidRDefault="00F14796" w:rsidP="00F14796">
      <w:pPr>
        <w:spacing w:before="240" w:after="80"/>
        <w:rPr>
          <w:rFonts w:cs="Arial"/>
        </w:rPr>
      </w:pPr>
      <w:r w:rsidRPr="006F6179">
        <w:rPr>
          <w:rFonts w:cs="Arial"/>
        </w:rPr>
        <w:t xml:space="preserve">It is also noted that adjacent band spectrum licensees are free to negotiate alternative unwanted emission levels within their respective spectrum licence space. </w:t>
      </w:r>
    </w:p>
    <w:p w14:paraId="15630AF4" w14:textId="77777777" w:rsidR="00F14796" w:rsidRPr="006F6179" w:rsidRDefault="00F14796" w:rsidP="00F14796">
      <w:pPr>
        <w:spacing w:before="120" w:after="80"/>
        <w:rPr>
          <w:rFonts w:cs="Arial"/>
        </w:rPr>
      </w:pPr>
    </w:p>
    <w:p w14:paraId="13A7F1A9" w14:textId="77777777" w:rsidR="00F14796" w:rsidRPr="006F6179" w:rsidRDefault="00F14796" w:rsidP="00F14796">
      <w:pPr>
        <w:autoSpaceDE w:val="0"/>
        <w:autoSpaceDN w:val="0"/>
        <w:adjustRightInd w:val="0"/>
        <w:ind w:left="852" w:right="867"/>
        <w:rPr>
          <w:rFonts w:ascii="TimesNewRoman,Bold" w:hAnsi="TimesNewRoman,Bold" w:cs="TimesNewRoman,Bold"/>
          <w:b/>
          <w:bCs/>
          <w:sz w:val="18"/>
          <w:szCs w:val="18"/>
        </w:rPr>
      </w:pPr>
      <w:r w:rsidRPr="006F6179">
        <w:rPr>
          <w:rFonts w:cs="Arial"/>
          <w:b/>
          <w:sz w:val="18"/>
          <w:szCs w:val="18"/>
        </w:rPr>
        <w:t>Note 1</w:t>
      </w:r>
      <w:r w:rsidRPr="006F6179">
        <w:rPr>
          <w:rFonts w:cs="Arial"/>
          <w:sz w:val="18"/>
          <w:szCs w:val="18"/>
        </w:rPr>
        <w:t xml:space="preserve">: </w:t>
      </w:r>
      <w:r w:rsidRPr="006F6179">
        <w:rPr>
          <w:rFonts w:ascii="TimesNewRoman,Bold" w:hAnsi="TimesNewRoman,Bold" w:cs="TimesNewRoman,Bold"/>
          <w:bCs/>
          <w:sz w:val="18"/>
          <w:szCs w:val="18"/>
        </w:rPr>
        <w:t>f</w:t>
      </w:r>
      <w:r w:rsidRPr="006F6179">
        <w:rPr>
          <w:rFonts w:ascii="TimesNewRoman,Bold" w:hAnsi="TimesNewRoman,Bold" w:cs="TimesNewRoman,Bold"/>
          <w:bCs/>
          <w:sz w:val="18"/>
          <w:szCs w:val="18"/>
          <w:vertAlign w:val="subscript"/>
        </w:rPr>
        <w:t xml:space="preserve">offset </w:t>
      </w:r>
      <w:r w:rsidRPr="006F6179">
        <w:rPr>
          <w:rFonts w:ascii="TimesNewRoman" w:hAnsi="TimesNewRoman" w:cs="TimesNewRoman"/>
          <w:sz w:val="18"/>
          <w:szCs w:val="18"/>
        </w:rPr>
        <w:t xml:space="preserve">is the frequency offset from the upper or lower frequency limits of the licence. The closest -3dB point of the measurement bandwidth to the upper or lower frequency limits of the licence is placed at </w:t>
      </w:r>
      <w:r w:rsidRPr="006F6179">
        <w:rPr>
          <w:rFonts w:ascii="TimesNewRoman,Bold" w:hAnsi="TimesNewRoman,Bold" w:cs="TimesNewRoman,Bold"/>
          <w:bCs/>
          <w:sz w:val="18"/>
          <w:szCs w:val="18"/>
        </w:rPr>
        <w:t>f</w:t>
      </w:r>
      <w:r w:rsidRPr="006F6179">
        <w:rPr>
          <w:rFonts w:ascii="TimesNewRoman,Bold" w:hAnsi="TimesNewRoman,Bold" w:cs="TimesNewRoman,Bold"/>
          <w:bCs/>
          <w:sz w:val="18"/>
          <w:szCs w:val="18"/>
          <w:vertAlign w:val="subscript"/>
        </w:rPr>
        <w:t>offset</w:t>
      </w:r>
      <w:r w:rsidRPr="006F6179">
        <w:rPr>
          <w:rFonts w:ascii="TimesNewRoman,Bold" w:hAnsi="TimesNewRoman,Bold" w:cs="TimesNewRoman,Bold"/>
          <w:b/>
          <w:bCs/>
          <w:sz w:val="18"/>
          <w:szCs w:val="18"/>
        </w:rPr>
        <w:t>.</w:t>
      </w:r>
    </w:p>
    <w:p w14:paraId="2CEE8AA8" w14:textId="77777777" w:rsidR="00F14796" w:rsidRPr="006F6179" w:rsidRDefault="00F14796" w:rsidP="00F14796">
      <w:pPr>
        <w:autoSpaceDE w:val="0"/>
        <w:autoSpaceDN w:val="0"/>
        <w:adjustRightInd w:val="0"/>
        <w:ind w:right="867"/>
        <w:rPr>
          <w:rFonts w:cs="Arial"/>
          <w:b/>
          <w:sz w:val="18"/>
          <w:szCs w:val="18"/>
        </w:rPr>
      </w:pPr>
    </w:p>
    <w:p w14:paraId="564A1397" w14:textId="04EAE7B3" w:rsidR="00B42E8C" w:rsidRPr="006F6179" w:rsidRDefault="00B42E8C">
      <w:pPr>
        <w:spacing w:after="200" w:line="276" w:lineRule="auto"/>
        <w:rPr>
          <w:rFonts w:cs="Arial"/>
        </w:rPr>
      </w:pPr>
      <w:r w:rsidRPr="006F6179">
        <w:rPr>
          <w:rFonts w:cs="Arial"/>
        </w:rPr>
        <w:br w:type="page"/>
      </w:r>
    </w:p>
    <w:p w14:paraId="72DE6969" w14:textId="6DEF84BF" w:rsidR="00F14796" w:rsidRPr="006F6179" w:rsidRDefault="00F14796" w:rsidP="00F14796">
      <w:pPr>
        <w:pStyle w:val="ACMATableHeader"/>
        <w:spacing w:line="240" w:lineRule="atLeast"/>
      </w:pPr>
      <w:r w:rsidRPr="006F6179">
        <w:rPr>
          <w:rFonts w:cs="Arial"/>
        </w:rPr>
        <w:lastRenderedPageBreak/>
        <w:t xml:space="preserve">Transmitter unwanted emission limits within the 3380-3720 MHz frequency band – registered </w:t>
      </w:r>
      <w:r w:rsidR="000A3DBD" w:rsidRPr="006F6179">
        <w:rPr>
          <w:rFonts w:cs="Arial"/>
        </w:rPr>
        <w:t xml:space="preserve">non-AAS </w:t>
      </w:r>
      <w:r w:rsidRPr="006F6179">
        <w:rPr>
          <w:rFonts w:cs="Arial"/>
        </w:rPr>
        <w:t>devices</w:t>
      </w:r>
      <w:r w:rsidRPr="006F6179">
        <w:t>.</w:t>
      </w:r>
      <w:r w:rsidR="000A3DBD" w:rsidRPr="006F6179">
        <w:t xml:space="preserve"> For registered AAS devices an additional 9 dB is added to the TRP values.</w:t>
      </w:r>
    </w:p>
    <w:tbl>
      <w:tblPr>
        <w:tblStyle w:val="TableGrid"/>
        <w:tblW w:w="6132" w:type="dxa"/>
        <w:jc w:val="center"/>
        <w:tblLook w:val="04A0" w:firstRow="1" w:lastRow="0" w:firstColumn="1" w:lastColumn="0" w:noHBand="0" w:noVBand="1"/>
      </w:tblPr>
      <w:tblGrid>
        <w:gridCol w:w="2262"/>
        <w:gridCol w:w="2270"/>
        <w:gridCol w:w="1600"/>
      </w:tblGrid>
      <w:tr w:rsidR="00F14796" w:rsidRPr="006F6179" w14:paraId="396DBFEB" w14:textId="77777777" w:rsidTr="0000576A">
        <w:trPr>
          <w:jc w:val="center"/>
        </w:trPr>
        <w:tc>
          <w:tcPr>
            <w:tcW w:w="2262" w:type="dxa"/>
            <w:shd w:val="clear" w:color="auto" w:fill="BFBFBF" w:themeFill="background1" w:themeFillShade="BF"/>
          </w:tcPr>
          <w:p w14:paraId="597ECE04" w14:textId="77777777" w:rsidR="00F14796" w:rsidRPr="006F6179" w:rsidRDefault="00F14796" w:rsidP="0000576A">
            <w:pPr>
              <w:pStyle w:val="ListParagraph"/>
              <w:ind w:left="0"/>
              <w:jc w:val="center"/>
              <w:rPr>
                <w:rFonts w:ascii="Arial" w:hAnsi="Arial" w:cs="Arial"/>
                <w:b/>
                <w:vertAlign w:val="superscript"/>
              </w:rPr>
            </w:pPr>
            <w:r w:rsidRPr="006F6179">
              <w:rPr>
                <w:rFonts w:ascii="Arial" w:hAnsi="Arial" w:cs="Arial"/>
                <w:b/>
              </w:rPr>
              <w:t>Frequency Range (f</w:t>
            </w:r>
            <w:r w:rsidRPr="006F6179">
              <w:rPr>
                <w:rFonts w:ascii="Arial" w:hAnsi="Arial" w:cs="Arial"/>
                <w:b/>
                <w:vertAlign w:val="subscript"/>
              </w:rPr>
              <w:t>offset</w:t>
            </w:r>
            <w:r w:rsidRPr="006F6179">
              <w:rPr>
                <w:rFonts w:ascii="Arial" w:hAnsi="Arial" w:cs="Arial"/>
                <w:b/>
              </w:rPr>
              <w:t>)</w:t>
            </w:r>
            <w:r w:rsidRPr="006F6179">
              <w:rPr>
                <w:rFonts w:ascii="Arial" w:hAnsi="Arial" w:cs="Arial"/>
                <w:b/>
                <w:vertAlign w:val="superscript"/>
              </w:rPr>
              <w:t>Note 1</w:t>
            </w:r>
          </w:p>
        </w:tc>
        <w:tc>
          <w:tcPr>
            <w:tcW w:w="2270" w:type="dxa"/>
            <w:shd w:val="clear" w:color="auto" w:fill="BFBFBF" w:themeFill="background1" w:themeFillShade="BF"/>
          </w:tcPr>
          <w:p w14:paraId="70B24671"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Total Radiated Power (dBm) per cell/sector</w:t>
            </w:r>
          </w:p>
        </w:tc>
        <w:tc>
          <w:tcPr>
            <w:tcW w:w="1600" w:type="dxa"/>
            <w:shd w:val="clear" w:color="auto" w:fill="BFBFBF" w:themeFill="background1" w:themeFillShade="BF"/>
          </w:tcPr>
          <w:p w14:paraId="024558D6"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Measurement Bandwidth</w:t>
            </w:r>
          </w:p>
        </w:tc>
      </w:tr>
      <w:tr w:rsidR="00F14796" w:rsidRPr="006F6179" w14:paraId="5A1C9722" w14:textId="77777777" w:rsidTr="0000576A">
        <w:trPr>
          <w:jc w:val="center"/>
        </w:trPr>
        <w:tc>
          <w:tcPr>
            <w:tcW w:w="2262" w:type="dxa"/>
          </w:tcPr>
          <w:p w14:paraId="42685A5D" w14:textId="77777777" w:rsidR="00F14796" w:rsidRPr="006F6179" w:rsidRDefault="00F14796" w:rsidP="0000576A">
            <w:pPr>
              <w:pStyle w:val="ListParagraph"/>
              <w:ind w:left="0"/>
              <w:jc w:val="center"/>
              <w:rPr>
                <w:rFonts w:ascii="Arial" w:hAnsi="Arial" w:cs="Arial"/>
                <w:sz w:val="18"/>
                <w:szCs w:val="18"/>
                <w:u w:val="single"/>
              </w:rPr>
            </w:pPr>
            <w:r w:rsidRPr="006F6179">
              <w:rPr>
                <w:rFonts w:ascii="Arial" w:hAnsi="Arial" w:cs="Arial"/>
                <w:sz w:val="18"/>
                <w:szCs w:val="18"/>
              </w:rPr>
              <w:t>0 kHz ≤ f</w:t>
            </w:r>
            <w:r w:rsidRPr="006F6179">
              <w:rPr>
                <w:rFonts w:ascii="Arial" w:hAnsi="Arial" w:cs="Arial"/>
                <w:sz w:val="18"/>
                <w:szCs w:val="18"/>
                <w:vertAlign w:val="subscript"/>
              </w:rPr>
              <w:t>offset</w:t>
            </w:r>
            <w:r w:rsidRPr="006F6179">
              <w:rPr>
                <w:rFonts w:ascii="Arial" w:hAnsi="Arial" w:cs="Arial"/>
                <w:sz w:val="18"/>
                <w:szCs w:val="18"/>
              </w:rPr>
              <w:t xml:space="preserve"> ≤ 5 MHz</w:t>
            </w:r>
          </w:p>
        </w:tc>
        <w:tc>
          <w:tcPr>
            <w:tcW w:w="2270" w:type="dxa"/>
          </w:tcPr>
          <w:p w14:paraId="385F70E9" w14:textId="5F07EA8B" w:rsidR="00F14796" w:rsidRPr="006F6179" w:rsidRDefault="000A3DBD" w:rsidP="0000576A">
            <w:pPr>
              <w:pStyle w:val="ListParagraph"/>
              <w:ind w:left="0"/>
              <w:jc w:val="center"/>
              <w:rPr>
                <w:rFonts w:ascii="Arial" w:hAnsi="Arial" w:cs="Arial"/>
                <w:sz w:val="18"/>
                <w:szCs w:val="18"/>
              </w:rPr>
            </w:pPr>
            <w:r w:rsidRPr="006F6179">
              <w:rPr>
                <w:rFonts w:ascii="Arial" w:hAnsi="Arial" w:cs="Arial"/>
                <w:sz w:val="18"/>
                <w:szCs w:val="18"/>
              </w:rPr>
              <w:t>-7</w:t>
            </w:r>
            <w:r w:rsidR="00F14796" w:rsidRPr="006F6179">
              <w:rPr>
                <w:rFonts w:ascii="Arial" w:hAnsi="Arial" w:cs="Arial"/>
                <w:sz w:val="18"/>
                <w:szCs w:val="18"/>
              </w:rPr>
              <w:t xml:space="preserve"> – (7/5).f</w:t>
            </w:r>
            <w:r w:rsidR="00F14796" w:rsidRPr="006F6179">
              <w:rPr>
                <w:rFonts w:ascii="Arial" w:hAnsi="Arial" w:cs="Arial"/>
                <w:sz w:val="18"/>
                <w:szCs w:val="18"/>
                <w:vertAlign w:val="subscript"/>
              </w:rPr>
              <w:t>offset</w:t>
            </w:r>
            <w:r w:rsidR="00F14796" w:rsidRPr="006F6179">
              <w:rPr>
                <w:rFonts w:ascii="Arial" w:hAnsi="Arial" w:cs="Arial"/>
                <w:sz w:val="18"/>
                <w:szCs w:val="18"/>
              </w:rPr>
              <w:t>(MHz)</w:t>
            </w:r>
          </w:p>
        </w:tc>
        <w:tc>
          <w:tcPr>
            <w:tcW w:w="1600" w:type="dxa"/>
          </w:tcPr>
          <w:p w14:paraId="407B6D4A"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100 kHz</w:t>
            </w:r>
          </w:p>
        </w:tc>
      </w:tr>
      <w:tr w:rsidR="00F14796" w:rsidRPr="006F6179" w14:paraId="3B20C4C9" w14:textId="77777777" w:rsidTr="0000576A">
        <w:trPr>
          <w:jc w:val="center"/>
        </w:trPr>
        <w:tc>
          <w:tcPr>
            <w:tcW w:w="2262" w:type="dxa"/>
          </w:tcPr>
          <w:p w14:paraId="15DED8BC"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5 MHz≤ f</w:t>
            </w:r>
            <w:r w:rsidRPr="006F6179">
              <w:rPr>
                <w:rFonts w:ascii="Arial" w:hAnsi="Arial" w:cs="Arial"/>
                <w:sz w:val="18"/>
                <w:szCs w:val="18"/>
                <w:vertAlign w:val="subscript"/>
              </w:rPr>
              <w:t>offset</w:t>
            </w:r>
            <w:r w:rsidRPr="006F6179">
              <w:rPr>
                <w:rFonts w:ascii="Arial" w:hAnsi="Arial" w:cs="Arial"/>
                <w:sz w:val="18"/>
                <w:szCs w:val="18"/>
              </w:rPr>
              <w:t xml:space="preserve"> ≤ 10 MHz</w:t>
            </w:r>
          </w:p>
        </w:tc>
        <w:tc>
          <w:tcPr>
            <w:tcW w:w="2270" w:type="dxa"/>
          </w:tcPr>
          <w:p w14:paraId="212D4E8F" w14:textId="4518DE39" w:rsidR="00F14796" w:rsidRPr="006F6179" w:rsidRDefault="000A3DBD" w:rsidP="0000576A">
            <w:pPr>
              <w:pStyle w:val="ListParagraph"/>
              <w:ind w:left="0"/>
              <w:jc w:val="center"/>
              <w:rPr>
                <w:rFonts w:ascii="Arial" w:hAnsi="Arial" w:cs="Arial"/>
                <w:sz w:val="18"/>
                <w:szCs w:val="18"/>
              </w:rPr>
            </w:pPr>
            <w:r w:rsidRPr="006F6179">
              <w:rPr>
                <w:rFonts w:ascii="Arial" w:hAnsi="Arial" w:cs="Arial"/>
                <w:sz w:val="18"/>
                <w:szCs w:val="18"/>
              </w:rPr>
              <w:t>-14</w:t>
            </w:r>
          </w:p>
        </w:tc>
        <w:tc>
          <w:tcPr>
            <w:tcW w:w="1600" w:type="dxa"/>
          </w:tcPr>
          <w:p w14:paraId="622B8882"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100 kHz</w:t>
            </w:r>
          </w:p>
        </w:tc>
      </w:tr>
      <w:tr w:rsidR="00F14796" w:rsidRPr="006F6179" w14:paraId="7F772794" w14:textId="77777777" w:rsidTr="0000576A">
        <w:trPr>
          <w:jc w:val="center"/>
        </w:trPr>
        <w:tc>
          <w:tcPr>
            <w:tcW w:w="2262" w:type="dxa"/>
          </w:tcPr>
          <w:p w14:paraId="732A1986"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f</w:t>
            </w:r>
            <w:r w:rsidRPr="006F6179">
              <w:rPr>
                <w:rFonts w:ascii="Arial" w:hAnsi="Arial" w:cs="Arial"/>
                <w:sz w:val="18"/>
                <w:szCs w:val="18"/>
                <w:vertAlign w:val="subscript"/>
              </w:rPr>
              <w:t>offset</w:t>
            </w:r>
            <w:r w:rsidRPr="006F6179">
              <w:rPr>
                <w:rFonts w:ascii="Arial" w:hAnsi="Arial" w:cs="Arial"/>
                <w:sz w:val="18"/>
                <w:szCs w:val="18"/>
              </w:rPr>
              <w:t xml:space="preserve"> ≥ 10 MHz</w:t>
            </w:r>
          </w:p>
        </w:tc>
        <w:tc>
          <w:tcPr>
            <w:tcW w:w="2270" w:type="dxa"/>
          </w:tcPr>
          <w:p w14:paraId="312226F6" w14:textId="5C3D1B17" w:rsidR="00F14796" w:rsidRPr="006F6179" w:rsidRDefault="000A3DBD" w:rsidP="0000576A">
            <w:pPr>
              <w:pStyle w:val="ListParagraph"/>
              <w:ind w:left="0"/>
              <w:jc w:val="center"/>
              <w:rPr>
                <w:rFonts w:ascii="Arial" w:hAnsi="Arial" w:cs="Arial"/>
                <w:sz w:val="18"/>
                <w:szCs w:val="18"/>
              </w:rPr>
            </w:pPr>
            <w:r w:rsidRPr="006F6179">
              <w:rPr>
                <w:rFonts w:ascii="Arial" w:hAnsi="Arial" w:cs="Arial"/>
                <w:sz w:val="18"/>
                <w:szCs w:val="18"/>
              </w:rPr>
              <w:t>-15</w:t>
            </w:r>
          </w:p>
        </w:tc>
        <w:tc>
          <w:tcPr>
            <w:tcW w:w="1600" w:type="dxa"/>
          </w:tcPr>
          <w:p w14:paraId="063D79D2"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bl>
    <w:p w14:paraId="1936651C" w14:textId="77777777" w:rsidR="00F14796" w:rsidRPr="006F6179" w:rsidRDefault="00F14796" w:rsidP="00F14796">
      <w:pPr>
        <w:spacing w:after="80"/>
        <w:rPr>
          <w:rFonts w:cs="Arial"/>
        </w:rPr>
      </w:pPr>
    </w:p>
    <w:p w14:paraId="56D19EE3" w14:textId="3D0305E6" w:rsidR="00F14796" w:rsidRPr="006F6179" w:rsidRDefault="00F14796" w:rsidP="00F14796">
      <w:pPr>
        <w:pStyle w:val="ACMATableHeader"/>
        <w:spacing w:line="240" w:lineRule="atLeast"/>
      </w:pPr>
      <w:r w:rsidRPr="006F6179">
        <w:rPr>
          <w:rFonts w:cs="Arial"/>
        </w:rPr>
        <w:t>Transmitter unwanted emission limits outside the 3380-</w:t>
      </w:r>
      <w:r w:rsidR="00C6121C" w:rsidRPr="006F6179">
        <w:rPr>
          <w:rFonts w:cs="Arial"/>
        </w:rPr>
        <w:t>374</w:t>
      </w:r>
      <w:r w:rsidRPr="006F6179">
        <w:rPr>
          <w:rFonts w:cs="Arial"/>
        </w:rPr>
        <w:t xml:space="preserve">0 MHz frequency band </w:t>
      </w:r>
      <w:r w:rsidRPr="006F6179">
        <w:t>– registered devices</w:t>
      </w:r>
      <w:r w:rsidRPr="006F6179">
        <w:rPr>
          <w:rFonts w:cs="Arial"/>
        </w:rPr>
        <w:t>.</w:t>
      </w:r>
      <w:r w:rsidR="000A3DBD" w:rsidRPr="006F6179">
        <w:rPr>
          <w:rFonts w:cs="Arial"/>
        </w:rPr>
        <w:t xml:space="preserve"> </w:t>
      </w:r>
      <w:r w:rsidR="000A3DBD" w:rsidRPr="006F6179">
        <w:t>For registered AAS devices an additional 9 dB is added to the TRP values.</w:t>
      </w:r>
    </w:p>
    <w:tbl>
      <w:tblPr>
        <w:tblStyle w:val="TableGrid"/>
        <w:tblW w:w="6132" w:type="dxa"/>
        <w:jc w:val="center"/>
        <w:tblLook w:val="04A0" w:firstRow="1" w:lastRow="0" w:firstColumn="1" w:lastColumn="0" w:noHBand="0" w:noVBand="1"/>
      </w:tblPr>
      <w:tblGrid>
        <w:gridCol w:w="2262"/>
        <w:gridCol w:w="2270"/>
        <w:gridCol w:w="1600"/>
      </w:tblGrid>
      <w:tr w:rsidR="00F14796" w:rsidRPr="006F6179" w14:paraId="65E9A0CF" w14:textId="77777777" w:rsidTr="0000576A">
        <w:trPr>
          <w:jc w:val="center"/>
        </w:trPr>
        <w:tc>
          <w:tcPr>
            <w:tcW w:w="2262" w:type="dxa"/>
            <w:shd w:val="clear" w:color="auto" w:fill="BFBFBF" w:themeFill="background1" w:themeFillShade="BF"/>
          </w:tcPr>
          <w:p w14:paraId="42C961C0"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Frequency Range (f)</w:t>
            </w:r>
          </w:p>
        </w:tc>
        <w:tc>
          <w:tcPr>
            <w:tcW w:w="2270" w:type="dxa"/>
            <w:shd w:val="clear" w:color="auto" w:fill="BFBFBF" w:themeFill="background1" w:themeFillShade="BF"/>
          </w:tcPr>
          <w:p w14:paraId="42B7E32F"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Total Radiated Power (dBm) per cell/sector</w:t>
            </w:r>
          </w:p>
        </w:tc>
        <w:tc>
          <w:tcPr>
            <w:tcW w:w="1600" w:type="dxa"/>
            <w:shd w:val="clear" w:color="auto" w:fill="BFBFBF" w:themeFill="background1" w:themeFillShade="BF"/>
          </w:tcPr>
          <w:p w14:paraId="23935326"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Measurement Bandwidth</w:t>
            </w:r>
          </w:p>
        </w:tc>
      </w:tr>
      <w:tr w:rsidR="00F14796" w:rsidRPr="006F6179" w14:paraId="50975095" w14:textId="77777777" w:rsidTr="0000576A">
        <w:trPr>
          <w:jc w:val="center"/>
        </w:trPr>
        <w:tc>
          <w:tcPr>
            <w:tcW w:w="2262" w:type="dxa"/>
          </w:tcPr>
          <w:p w14:paraId="4ECB1464" w14:textId="77777777" w:rsidR="00F14796" w:rsidRPr="006F6179" w:rsidRDefault="00F14796" w:rsidP="0000576A">
            <w:pPr>
              <w:pStyle w:val="ListParagraph"/>
              <w:ind w:left="0"/>
              <w:jc w:val="center"/>
              <w:rPr>
                <w:rFonts w:ascii="Arial" w:hAnsi="Arial" w:cs="Arial"/>
                <w:sz w:val="18"/>
                <w:szCs w:val="18"/>
                <w:u w:val="single"/>
              </w:rPr>
            </w:pPr>
            <w:r w:rsidRPr="006F6179">
              <w:rPr>
                <w:rFonts w:ascii="Arial" w:hAnsi="Arial" w:cs="Arial"/>
                <w:sz w:val="18"/>
                <w:szCs w:val="18"/>
              </w:rPr>
              <w:t>9 kHz ≤ f ≤ 150 kHz</w:t>
            </w:r>
          </w:p>
        </w:tc>
        <w:tc>
          <w:tcPr>
            <w:tcW w:w="2270" w:type="dxa"/>
          </w:tcPr>
          <w:p w14:paraId="5FDA2F72" w14:textId="02EB1D0D" w:rsidR="00F14796" w:rsidRPr="006F6179" w:rsidRDefault="00C6121C" w:rsidP="0000576A">
            <w:pPr>
              <w:pStyle w:val="ListParagraph"/>
              <w:ind w:left="0"/>
              <w:jc w:val="center"/>
              <w:rPr>
                <w:rFonts w:ascii="Arial" w:hAnsi="Arial" w:cs="Arial"/>
                <w:sz w:val="18"/>
                <w:szCs w:val="18"/>
              </w:rPr>
            </w:pPr>
            <w:r w:rsidRPr="006F6179">
              <w:rPr>
                <w:rFonts w:ascii="Arial" w:hAnsi="Arial" w:cs="Arial"/>
                <w:sz w:val="18"/>
                <w:szCs w:val="18"/>
              </w:rPr>
              <w:t>-27</w:t>
            </w:r>
          </w:p>
        </w:tc>
        <w:tc>
          <w:tcPr>
            <w:tcW w:w="1600" w:type="dxa"/>
          </w:tcPr>
          <w:p w14:paraId="505B1090"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kHz</w:t>
            </w:r>
          </w:p>
        </w:tc>
      </w:tr>
      <w:tr w:rsidR="00F14796" w:rsidRPr="006F6179" w14:paraId="24BEB250" w14:textId="77777777" w:rsidTr="0000576A">
        <w:trPr>
          <w:jc w:val="center"/>
        </w:trPr>
        <w:tc>
          <w:tcPr>
            <w:tcW w:w="2262" w:type="dxa"/>
          </w:tcPr>
          <w:p w14:paraId="57FB5006"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150 kHz ≤ f ≤ 30 MHz</w:t>
            </w:r>
          </w:p>
        </w:tc>
        <w:tc>
          <w:tcPr>
            <w:tcW w:w="2270" w:type="dxa"/>
          </w:tcPr>
          <w:p w14:paraId="5F39E599" w14:textId="1ED2B137" w:rsidR="00F14796" w:rsidRPr="006F6179" w:rsidRDefault="00C6121C" w:rsidP="0000576A">
            <w:pPr>
              <w:pStyle w:val="ListParagraph"/>
              <w:ind w:left="0"/>
              <w:jc w:val="center"/>
              <w:rPr>
                <w:rFonts w:ascii="Arial" w:hAnsi="Arial" w:cs="Arial"/>
                <w:sz w:val="18"/>
                <w:szCs w:val="18"/>
              </w:rPr>
            </w:pPr>
            <w:r w:rsidRPr="006F6179">
              <w:rPr>
                <w:rFonts w:ascii="Arial" w:hAnsi="Arial" w:cs="Arial"/>
                <w:sz w:val="18"/>
                <w:szCs w:val="18"/>
              </w:rPr>
              <w:t>-27</w:t>
            </w:r>
          </w:p>
        </w:tc>
        <w:tc>
          <w:tcPr>
            <w:tcW w:w="1600" w:type="dxa"/>
          </w:tcPr>
          <w:p w14:paraId="4B29FC3E"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 kHz</w:t>
            </w:r>
          </w:p>
        </w:tc>
      </w:tr>
      <w:tr w:rsidR="00F14796" w:rsidRPr="006F6179" w14:paraId="776D9537" w14:textId="77777777" w:rsidTr="0000576A">
        <w:trPr>
          <w:jc w:val="center"/>
        </w:trPr>
        <w:tc>
          <w:tcPr>
            <w:tcW w:w="2262" w:type="dxa"/>
          </w:tcPr>
          <w:p w14:paraId="42CB6E18"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30 MHz ≤ f ≤ 1 GHz</w:t>
            </w:r>
          </w:p>
        </w:tc>
        <w:tc>
          <w:tcPr>
            <w:tcW w:w="2270" w:type="dxa"/>
          </w:tcPr>
          <w:p w14:paraId="114B700E" w14:textId="237E5937" w:rsidR="00F14796" w:rsidRPr="006F6179" w:rsidRDefault="00C6121C" w:rsidP="0000576A">
            <w:pPr>
              <w:pStyle w:val="ListParagraph"/>
              <w:ind w:left="0"/>
              <w:jc w:val="center"/>
              <w:rPr>
                <w:rFonts w:ascii="Arial" w:hAnsi="Arial" w:cs="Arial"/>
                <w:sz w:val="18"/>
                <w:szCs w:val="18"/>
              </w:rPr>
            </w:pPr>
            <w:r w:rsidRPr="006F6179">
              <w:rPr>
                <w:rFonts w:ascii="Arial" w:hAnsi="Arial" w:cs="Arial"/>
                <w:sz w:val="18"/>
                <w:szCs w:val="18"/>
              </w:rPr>
              <w:t>-27</w:t>
            </w:r>
          </w:p>
        </w:tc>
        <w:tc>
          <w:tcPr>
            <w:tcW w:w="1600" w:type="dxa"/>
          </w:tcPr>
          <w:p w14:paraId="16167AB1"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100 kHz</w:t>
            </w:r>
          </w:p>
        </w:tc>
      </w:tr>
      <w:tr w:rsidR="00F14796" w:rsidRPr="006F6179" w14:paraId="7B8A7DCD" w14:textId="77777777" w:rsidTr="0000576A">
        <w:trPr>
          <w:jc w:val="center"/>
        </w:trPr>
        <w:tc>
          <w:tcPr>
            <w:tcW w:w="2262" w:type="dxa"/>
          </w:tcPr>
          <w:p w14:paraId="420252AC"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GHz ≤ f ≤ 3.1 GHz</w:t>
            </w:r>
          </w:p>
        </w:tc>
        <w:tc>
          <w:tcPr>
            <w:tcW w:w="2270" w:type="dxa"/>
          </w:tcPr>
          <w:p w14:paraId="6E2A5557" w14:textId="49F04023" w:rsidR="00F14796" w:rsidRPr="006F6179" w:rsidRDefault="00C6121C" w:rsidP="0000576A">
            <w:pPr>
              <w:pStyle w:val="ListParagraph"/>
              <w:ind w:left="0"/>
              <w:jc w:val="center"/>
              <w:rPr>
                <w:rFonts w:ascii="Arial" w:hAnsi="Arial" w:cs="Arial"/>
                <w:sz w:val="18"/>
                <w:szCs w:val="18"/>
              </w:rPr>
            </w:pPr>
            <w:r w:rsidRPr="006F6179">
              <w:rPr>
                <w:rFonts w:ascii="Arial" w:hAnsi="Arial" w:cs="Arial"/>
                <w:sz w:val="18"/>
                <w:szCs w:val="18"/>
              </w:rPr>
              <w:t>-21</w:t>
            </w:r>
          </w:p>
        </w:tc>
        <w:tc>
          <w:tcPr>
            <w:tcW w:w="1600" w:type="dxa"/>
          </w:tcPr>
          <w:p w14:paraId="6918E809"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r w:rsidR="00F14796" w:rsidRPr="006F6179" w14:paraId="109631C7" w14:textId="77777777" w:rsidTr="0000576A">
        <w:trPr>
          <w:jc w:val="center"/>
        </w:trPr>
        <w:tc>
          <w:tcPr>
            <w:tcW w:w="2262" w:type="dxa"/>
          </w:tcPr>
          <w:p w14:paraId="0B092E31" w14:textId="719F5506" w:rsidR="00F14796" w:rsidRPr="006F6179" w:rsidRDefault="00F14796" w:rsidP="00C6121C">
            <w:pPr>
              <w:pStyle w:val="ListParagraph"/>
              <w:ind w:left="0"/>
              <w:jc w:val="center"/>
              <w:rPr>
                <w:rFonts w:ascii="Arial" w:hAnsi="Arial" w:cs="Arial"/>
                <w:sz w:val="18"/>
                <w:szCs w:val="18"/>
              </w:rPr>
            </w:pPr>
            <w:r w:rsidRPr="006F6179">
              <w:rPr>
                <w:rFonts w:ascii="Arial" w:hAnsi="Arial" w:cs="Arial"/>
                <w:sz w:val="18"/>
                <w:szCs w:val="18"/>
              </w:rPr>
              <w:t xml:space="preserve">3.1 GHz ≤ f ≤ </w:t>
            </w:r>
            <w:r w:rsidR="00C6121C" w:rsidRPr="006F6179">
              <w:rPr>
                <w:rFonts w:ascii="Arial" w:hAnsi="Arial" w:cs="Arial"/>
                <w:sz w:val="18"/>
                <w:szCs w:val="18"/>
              </w:rPr>
              <w:t>3.38</w:t>
            </w:r>
            <w:r w:rsidRPr="006F6179">
              <w:rPr>
                <w:rFonts w:ascii="Arial" w:hAnsi="Arial" w:cs="Arial"/>
                <w:sz w:val="18"/>
                <w:szCs w:val="18"/>
              </w:rPr>
              <w:t xml:space="preserve"> GHz</w:t>
            </w:r>
          </w:p>
        </w:tc>
        <w:tc>
          <w:tcPr>
            <w:tcW w:w="2270" w:type="dxa"/>
          </w:tcPr>
          <w:p w14:paraId="7A3DC612"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-47</w:t>
            </w:r>
          </w:p>
        </w:tc>
        <w:tc>
          <w:tcPr>
            <w:tcW w:w="1600" w:type="dxa"/>
          </w:tcPr>
          <w:p w14:paraId="2EE48A30"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r w:rsidR="00F14796" w:rsidRPr="006F6179" w14:paraId="193C30AD" w14:textId="77777777" w:rsidTr="0000576A">
        <w:trPr>
          <w:jc w:val="center"/>
        </w:trPr>
        <w:tc>
          <w:tcPr>
            <w:tcW w:w="2262" w:type="dxa"/>
          </w:tcPr>
          <w:p w14:paraId="6D0046B4" w14:textId="34A8EE41" w:rsidR="00F14796" w:rsidRPr="006F6179" w:rsidRDefault="00C6121C" w:rsidP="0000576A">
            <w:pPr>
              <w:pStyle w:val="ListParagraph"/>
              <w:ind w:left="0"/>
              <w:jc w:val="center"/>
              <w:rPr>
                <w:rFonts w:ascii="Arial" w:hAnsi="Arial" w:cs="Arial"/>
                <w:sz w:val="18"/>
                <w:szCs w:val="18"/>
              </w:rPr>
            </w:pPr>
            <w:r w:rsidRPr="006F6179">
              <w:rPr>
                <w:rFonts w:ascii="Arial" w:hAnsi="Arial" w:cs="Arial"/>
                <w:sz w:val="18"/>
                <w:szCs w:val="18"/>
              </w:rPr>
              <w:t>3.74</w:t>
            </w:r>
            <w:r w:rsidR="00F14796" w:rsidRPr="006F6179">
              <w:rPr>
                <w:rFonts w:ascii="Arial" w:hAnsi="Arial" w:cs="Arial"/>
                <w:sz w:val="18"/>
                <w:szCs w:val="18"/>
              </w:rPr>
              <w:t xml:space="preserve"> GHz ≤ f ≤ 19 GHz</w:t>
            </w:r>
          </w:p>
        </w:tc>
        <w:tc>
          <w:tcPr>
            <w:tcW w:w="2270" w:type="dxa"/>
          </w:tcPr>
          <w:p w14:paraId="3EA5560F" w14:textId="0A124AE0" w:rsidR="00F14796" w:rsidRPr="006F6179" w:rsidRDefault="00C6121C" w:rsidP="0000576A">
            <w:pPr>
              <w:pStyle w:val="ListParagraph"/>
              <w:ind w:left="0"/>
              <w:jc w:val="center"/>
              <w:rPr>
                <w:rFonts w:ascii="Arial" w:hAnsi="Arial" w:cs="Arial"/>
                <w:sz w:val="18"/>
                <w:szCs w:val="18"/>
              </w:rPr>
            </w:pPr>
            <w:r w:rsidRPr="006F6179">
              <w:rPr>
                <w:rFonts w:ascii="Arial" w:hAnsi="Arial" w:cs="Arial"/>
                <w:sz w:val="18"/>
                <w:szCs w:val="18"/>
              </w:rPr>
              <w:t>-21</w:t>
            </w:r>
          </w:p>
        </w:tc>
        <w:tc>
          <w:tcPr>
            <w:tcW w:w="1600" w:type="dxa"/>
          </w:tcPr>
          <w:p w14:paraId="67E3623A"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bl>
    <w:p w14:paraId="35241C03" w14:textId="77777777" w:rsidR="00F14796" w:rsidRPr="006F6179" w:rsidRDefault="00F14796" w:rsidP="00F14796">
      <w:pPr>
        <w:pStyle w:val="ListParagraph"/>
        <w:spacing w:after="80"/>
        <w:ind w:left="852"/>
        <w:rPr>
          <w:rFonts w:ascii="Arial" w:hAnsi="Arial" w:cs="Arial"/>
        </w:rPr>
      </w:pPr>
    </w:p>
    <w:p w14:paraId="45537DA6" w14:textId="12BE108D" w:rsidR="00F14796" w:rsidRPr="006F6179" w:rsidRDefault="00F14796" w:rsidP="00F14796">
      <w:pPr>
        <w:pStyle w:val="ACMATableHeader"/>
        <w:spacing w:line="240" w:lineRule="atLeast"/>
      </w:pPr>
      <w:r w:rsidRPr="006F6179">
        <w:rPr>
          <w:rFonts w:cs="Arial"/>
        </w:rPr>
        <w:t xml:space="preserve">Receiver unwanted emission limits outside the </w:t>
      </w:r>
      <w:r w:rsidR="00C6121C" w:rsidRPr="006F6179">
        <w:rPr>
          <w:rFonts w:cs="Arial"/>
        </w:rPr>
        <w:t>336</w:t>
      </w:r>
      <w:r w:rsidRPr="006F6179">
        <w:rPr>
          <w:rFonts w:cs="Arial"/>
        </w:rPr>
        <w:t>0-</w:t>
      </w:r>
      <w:r w:rsidR="00C6121C" w:rsidRPr="006F6179">
        <w:rPr>
          <w:rFonts w:cs="Arial"/>
        </w:rPr>
        <w:t>374</w:t>
      </w:r>
      <w:r w:rsidRPr="006F6179">
        <w:rPr>
          <w:rFonts w:cs="Arial"/>
        </w:rPr>
        <w:t xml:space="preserve">0 MHz frequency band </w:t>
      </w:r>
      <w:r w:rsidRPr="006F6179">
        <w:t>– registered devices.</w:t>
      </w:r>
    </w:p>
    <w:tbl>
      <w:tblPr>
        <w:tblStyle w:val="TableGrid"/>
        <w:tblW w:w="6132" w:type="dxa"/>
        <w:jc w:val="center"/>
        <w:tblLook w:val="04A0" w:firstRow="1" w:lastRow="0" w:firstColumn="1" w:lastColumn="0" w:noHBand="0" w:noVBand="1"/>
      </w:tblPr>
      <w:tblGrid>
        <w:gridCol w:w="2262"/>
        <w:gridCol w:w="2270"/>
        <w:gridCol w:w="1600"/>
      </w:tblGrid>
      <w:tr w:rsidR="00F14796" w:rsidRPr="006F6179" w14:paraId="5576CB40" w14:textId="77777777" w:rsidTr="0000576A">
        <w:trPr>
          <w:jc w:val="center"/>
        </w:trPr>
        <w:tc>
          <w:tcPr>
            <w:tcW w:w="2262" w:type="dxa"/>
            <w:shd w:val="clear" w:color="auto" w:fill="BFBFBF" w:themeFill="background1" w:themeFillShade="BF"/>
          </w:tcPr>
          <w:p w14:paraId="2F082BFD"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Frequency Range (f)</w:t>
            </w:r>
          </w:p>
        </w:tc>
        <w:tc>
          <w:tcPr>
            <w:tcW w:w="2270" w:type="dxa"/>
            <w:shd w:val="clear" w:color="auto" w:fill="BFBFBF" w:themeFill="background1" w:themeFillShade="BF"/>
          </w:tcPr>
          <w:p w14:paraId="678C44DA"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Total Radiated Power (dBm) per cell/sector</w:t>
            </w:r>
          </w:p>
        </w:tc>
        <w:tc>
          <w:tcPr>
            <w:tcW w:w="1600" w:type="dxa"/>
            <w:shd w:val="clear" w:color="auto" w:fill="BFBFBF" w:themeFill="background1" w:themeFillShade="BF"/>
          </w:tcPr>
          <w:p w14:paraId="0B3A4507"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Measurement Bandwidth</w:t>
            </w:r>
          </w:p>
        </w:tc>
      </w:tr>
      <w:tr w:rsidR="00F14796" w:rsidRPr="006F6179" w14:paraId="512D2F5E" w14:textId="77777777" w:rsidTr="0000576A">
        <w:trPr>
          <w:jc w:val="center"/>
        </w:trPr>
        <w:tc>
          <w:tcPr>
            <w:tcW w:w="2262" w:type="dxa"/>
          </w:tcPr>
          <w:p w14:paraId="49602872"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30 MHz ≤ f ≤ 1 GHz</w:t>
            </w:r>
          </w:p>
        </w:tc>
        <w:tc>
          <w:tcPr>
            <w:tcW w:w="2270" w:type="dxa"/>
          </w:tcPr>
          <w:p w14:paraId="08FC8139"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-57</w:t>
            </w:r>
          </w:p>
        </w:tc>
        <w:tc>
          <w:tcPr>
            <w:tcW w:w="1600" w:type="dxa"/>
          </w:tcPr>
          <w:p w14:paraId="59F61915"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100 kHz</w:t>
            </w:r>
          </w:p>
        </w:tc>
      </w:tr>
      <w:tr w:rsidR="00F14796" w:rsidRPr="006F6179" w14:paraId="5FEC5222" w14:textId="77777777" w:rsidTr="0000576A">
        <w:trPr>
          <w:jc w:val="center"/>
        </w:trPr>
        <w:tc>
          <w:tcPr>
            <w:tcW w:w="2262" w:type="dxa"/>
          </w:tcPr>
          <w:p w14:paraId="4D7F02D6"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GHz ≤ f ≤ 19 GHz</w:t>
            </w:r>
          </w:p>
        </w:tc>
        <w:tc>
          <w:tcPr>
            <w:tcW w:w="2270" w:type="dxa"/>
          </w:tcPr>
          <w:p w14:paraId="1C9CB5D8"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-47</w:t>
            </w:r>
          </w:p>
        </w:tc>
        <w:tc>
          <w:tcPr>
            <w:tcW w:w="1600" w:type="dxa"/>
          </w:tcPr>
          <w:p w14:paraId="42F8DABD"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bl>
    <w:p w14:paraId="0817DB84" w14:textId="77777777" w:rsidR="00F14796" w:rsidRPr="006F6179" w:rsidRDefault="00F14796" w:rsidP="00F14796">
      <w:pPr>
        <w:pStyle w:val="ListParagraph"/>
        <w:spacing w:after="80"/>
        <w:ind w:left="852"/>
        <w:rPr>
          <w:rFonts w:ascii="Arial" w:hAnsi="Arial" w:cs="Arial"/>
        </w:rPr>
      </w:pPr>
    </w:p>
    <w:p w14:paraId="164CFF6B" w14:textId="77777777" w:rsidR="00F14796" w:rsidRPr="006F6179" w:rsidRDefault="00F14796" w:rsidP="00F14796">
      <w:pPr>
        <w:pStyle w:val="ListParagraph"/>
        <w:spacing w:after="80"/>
        <w:ind w:left="1440"/>
        <w:rPr>
          <w:rFonts w:ascii="Arial" w:hAnsi="Arial" w:cs="Arial"/>
        </w:rPr>
      </w:pPr>
    </w:p>
    <w:p w14:paraId="22EF62A5" w14:textId="4DE3B275" w:rsidR="00F14796" w:rsidRPr="006F6179" w:rsidRDefault="00F14796" w:rsidP="00F14796">
      <w:pPr>
        <w:spacing w:before="240" w:after="80"/>
        <w:rPr>
          <w:rFonts w:cs="Arial"/>
          <w:u w:val="single"/>
        </w:rPr>
      </w:pPr>
      <w:r w:rsidRPr="006F6179">
        <w:rPr>
          <w:rFonts w:cs="Arial"/>
          <w:u w:val="single"/>
        </w:rPr>
        <w:t>Unwanted emission limits for transmitters exempt from registration:</w:t>
      </w:r>
    </w:p>
    <w:p w14:paraId="54A82550" w14:textId="77777777" w:rsidR="00F14796" w:rsidRPr="006F6179" w:rsidRDefault="00F14796" w:rsidP="00F14796">
      <w:pPr>
        <w:rPr>
          <w:rStyle w:val="ECCParagraph"/>
        </w:rPr>
      </w:pPr>
      <w:r w:rsidRPr="006F6179">
        <w:rPr>
          <w:rStyle w:val="ECCParagraph"/>
        </w:rPr>
        <w:t xml:space="preserve">It is proposed that the </w:t>
      </w:r>
      <w:r w:rsidRPr="006F6179">
        <w:t>following</w:t>
      </w:r>
      <w:r w:rsidRPr="006F6179">
        <w:rPr>
          <w:spacing w:val="7"/>
        </w:rPr>
        <w:t xml:space="preserve"> </w:t>
      </w:r>
      <w:r w:rsidRPr="006F6179">
        <w:t>kinds</w:t>
      </w:r>
      <w:r w:rsidRPr="006F6179">
        <w:rPr>
          <w:spacing w:val="7"/>
        </w:rPr>
        <w:t xml:space="preserve"> </w:t>
      </w:r>
      <w:r w:rsidRPr="006F6179">
        <w:t>of</w:t>
      </w:r>
      <w:r w:rsidRPr="006F6179">
        <w:rPr>
          <w:spacing w:val="7"/>
        </w:rPr>
        <w:t xml:space="preserve"> </w:t>
      </w:r>
      <w:r w:rsidRPr="006F6179">
        <w:t>radiocommunications</w:t>
      </w:r>
      <w:r w:rsidRPr="006F6179">
        <w:rPr>
          <w:spacing w:val="8"/>
        </w:rPr>
        <w:t xml:space="preserve"> </w:t>
      </w:r>
      <w:r w:rsidRPr="006F6179">
        <w:t>transmitters be exempt from registration</w:t>
      </w:r>
      <w:r w:rsidRPr="006F6179">
        <w:rPr>
          <w:rStyle w:val="ECCParagraph"/>
        </w:rPr>
        <w:t xml:space="preserve">: </w:t>
      </w:r>
    </w:p>
    <w:p w14:paraId="51AC51F1" w14:textId="7D2524D4" w:rsidR="00F14796" w:rsidRPr="006F6179" w:rsidRDefault="00F14796" w:rsidP="00F14796">
      <w:pPr>
        <w:pStyle w:val="ListParagraph"/>
        <w:numPr>
          <w:ilvl w:val="0"/>
          <w:numId w:val="14"/>
        </w:numPr>
        <w:rPr>
          <w:rStyle w:val="ECCParagraph"/>
        </w:rPr>
      </w:pPr>
      <w:r w:rsidRPr="006F6179">
        <w:rPr>
          <w:rStyle w:val="ECCParagraph"/>
        </w:rPr>
        <w:t>a transmitter that operates in the 3.4 GHz band with a total radiated power of less than or equal to</w:t>
      </w:r>
      <w:r w:rsidR="00C6121C" w:rsidRPr="006F6179">
        <w:rPr>
          <w:rStyle w:val="ECCParagraph"/>
        </w:rPr>
        <w:t xml:space="preserve"> 28</w:t>
      </w:r>
      <w:r w:rsidRPr="006F6179">
        <w:rPr>
          <w:rStyle w:val="ECCParagraph"/>
        </w:rPr>
        <w:t xml:space="preserve"> dBm per occupied bandwidth</w:t>
      </w:r>
    </w:p>
    <w:p w14:paraId="5AD06942" w14:textId="77777777" w:rsidR="00F14796" w:rsidRPr="006F6179" w:rsidRDefault="00F14796" w:rsidP="00F14796">
      <w:pPr>
        <w:pStyle w:val="ListParagraph"/>
        <w:rPr>
          <w:rStyle w:val="ECCParagraph"/>
        </w:rPr>
      </w:pPr>
    </w:p>
    <w:p w14:paraId="0862F999" w14:textId="77777777" w:rsidR="00F14796" w:rsidRPr="006F6179" w:rsidRDefault="00F14796" w:rsidP="00F14796">
      <w:pPr>
        <w:rPr>
          <w:rStyle w:val="ECCParagraph"/>
        </w:rPr>
      </w:pPr>
      <w:r w:rsidRPr="006F6179">
        <w:rPr>
          <w:rStyle w:val="ECCParagraph"/>
        </w:rPr>
        <w:t xml:space="preserve">In addition to this a condition will be placed on the licence stating that devices exempt from registration must not cause harmful interference (such a condition is already on current 3.4 GHz band spectrum licences) </w:t>
      </w:r>
    </w:p>
    <w:p w14:paraId="6B01207C" w14:textId="77777777" w:rsidR="00BA79F7" w:rsidRPr="006F6179" w:rsidRDefault="00BA79F7" w:rsidP="00F14796">
      <w:pPr>
        <w:rPr>
          <w:rStyle w:val="ECCParagraph"/>
        </w:rPr>
      </w:pPr>
    </w:p>
    <w:p w14:paraId="580E1648" w14:textId="77777777" w:rsidR="00F14796" w:rsidRPr="006F6179" w:rsidRDefault="00F14796" w:rsidP="00F14796">
      <w:pPr>
        <w:spacing w:after="120"/>
      </w:pPr>
      <w:r w:rsidRPr="006F6179">
        <w:t>The proposed unwanted emission limits proposed follow:</w:t>
      </w:r>
    </w:p>
    <w:p w14:paraId="2F79AEBC" w14:textId="77777777" w:rsidR="00F14796" w:rsidRPr="006F6179" w:rsidRDefault="00F14796" w:rsidP="00F14796">
      <w:pPr>
        <w:spacing w:after="120"/>
      </w:pPr>
    </w:p>
    <w:p w14:paraId="6A312F52" w14:textId="77777777" w:rsidR="00F14796" w:rsidRPr="006F6179" w:rsidRDefault="00F14796" w:rsidP="00F14796">
      <w:pPr>
        <w:pStyle w:val="ACMATableHeader"/>
        <w:spacing w:line="240" w:lineRule="atLeast"/>
      </w:pPr>
      <w:r w:rsidRPr="006F6179">
        <w:rPr>
          <w:rFonts w:cs="Arial"/>
        </w:rPr>
        <w:t>Transmitter unwanted emission limits in the 3295-3805 MHz frequency band – devices exempt from registration</w:t>
      </w:r>
      <w:r w:rsidRPr="006F6179">
        <w:t>.</w:t>
      </w:r>
    </w:p>
    <w:tbl>
      <w:tblPr>
        <w:tblStyle w:val="TableGrid"/>
        <w:tblW w:w="6132" w:type="dxa"/>
        <w:jc w:val="center"/>
        <w:tblLook w:val="04A0" w:firstRow="1" w:lastRow="0" w:firstColumn="1" w:lastColumn="0" w:noHBand="0" w:noVBand="1"/>
      </w:tblPr>
      <w:tblGrid>
        <w:gridCol w:w="2262"/>
        <w:gridCol w:w="2270"/>
        <w:gridCol w:w="1600"/>
      </w:tblGrid>
      <w:tr w:rsidR="00F14796" w:rsidRPr="006F6179" w14:paraId="122E5FFE" w14:textId="77777777" w:rsidTr="0000576A">
        <w:trPr>
          <w:jc w:val="center"/>
        </w:trPr>
        <w:tc>
          <w:tcPr>
            <w:tcW w:w="2262" w:type="dxa"/>
            <w:shd w:val="clear" w:color="auto" w:fill="BFBFBF" w:themeFill="background1" w:themeFillShade="BF"/>
          </w:tcPr>
          <w:p w14:paraId="7BF15280" w14:textId="77777777" w:rsidR="00F14796" w:rsidRPr="006F6179" w:rsidRDefault="00F14796" w:rsidP="0000576A">
            <w:pPr>
              <w:pStyle w:val="ListParagraph"/>
              <w:ind w:left="0"/>
              <w:jc w:val="center"/>
              <w:rPr>
                <w:rFonts w:ascii="Arial" w:hAnsi="Arial" w:cs="Arial"/>
                <w:b/>
                <w:vertAlign w:val="superscript"/>
              </w:rPr>
            </w:pPr>
            <w:r w:rsidRPr="006F6179">
              <w:rPr>
                <w:rFonts w:ascii="Arial" w:hAnsi="Arial" w:cs="Arial"/>
                <w:b/>
              </w:rPr>
              <w:t>Frequency Range (f</w:t>
            </w:r>
            <w:r w:rsidRPr="006F6179">
              <w:rPr>
                <w:rFonts w:ascii="Arial" w:hAnsi="Arial" w:cs="Arial"/>
                <w:b/>
                <w:vertAlign w:val="subscript"/>
              </w:rPr>
              <w:t>offset</w:t>
            </w:r>
            <w:r w:rsidRPr="006F6179">
              <w:rPr>
                <w:rFonts w:ascii="Arial" w:hAnsi="Arial" w:cs="Arial"/>
                <w:b/>
              </w:rPr>
              <w:t>)</w:t>
            </w:r>
            <w:r w:rsidRPr="006F6179">
              <w:rPr>
                <w:rFonts w:ascii="Arial" w:hAnsi="Arial" w:cs="Arial"/>
                <w:b/>
                <w:vertAlign w:val="superscript"/>
              </w:rPr>
              <w:t>Note 1</w:t>
            </w:r>
          </w:p>
        </w:tc>
        <w:tc>
          <w:tcPr>
            <w:tcW w:w="2270" w:type="dxa"/>
            <w:shd w:val="clear" w:color="auto" w:fill="BFBFBF" w:themeFill="background1" w:themeFillShade="BF"/>
          </w:tcPr>
          <w:p w14:paraId="73F6E00C"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Total Radiated Power (dBm) per device</w:t>
            </w:r>
          </w:p>
        </w:tc>
        <w:tc>
          <w:tcPr>
            <w:tcW w:w="1600" w:type="dxa"/>
            <w:shd w:val="clear" w:color="auto" w:fill="BFBFBF" w:themeFill="background1" w:themeFillShade="BF"/>
          </w:tcPr>
          <w:p w14:paraId="60FE2DC2"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Measurement Bandwidth</w:t>
            </w:r>
          </w:p>
        </w:tc>
      </w:tr>
      <w:tr w:rsidR="00F14796" w:rsidRPr="006F6179" w14:paraId="3849FC31" w14:textId="77777777" w:rsidTr="0000576A">
        <w:trPr>
          <w:jc w:val="center"/>
        </w:trPr>
        <w:tc>
          <w:tcPr>
            <w:tcW w:w="2262" w:type="dxa"/>
          </w:tcPr>
          <w:p w14:paraId="1825580F" w14:textId="77777777" w:rsidR="00F14796" w:rsidRPr="006F6179" w:rsidRDefault="00F14796" w:rsidP="0000576A">
            <w:pPr>
              <w:pStyle w:val="ListParagraph"/>
              <w:ind w:left="0"/>
              <w:jc w:val="center"/>
              <w:rPr>
                <w:rFonts w:ascii="Arial" w:hAnsi="Arial" w:cs="Arial"/>
                <w:sz w:val="18"/>
                <w:szCs w:val="18"/>
                <w:u w:val="single"/>
              </w:rPr>
            </w:pPr>
            <w:r w:rsidRPr="006F6179">
              <w:rPr>
                <w:rFonts w:ascii="Arial" w:hAnsi="Arial" w:cs="Arial"/>
                <w:sz w:val="18"/>
                <w:szCs w:val="18"/>
              </w:rPr>
              <w:t>0 kHz ≤ f</w:t>
            </w:r>
            <w:r w:rsidRPr="006F6179">
              <w:rPr>
                <w:rFonts w:ascii="Arial" w:hAnsi="Arial" w:cs="Arial"/>
                <w:sz w:val="18"/>
                <w:szCs w:val="18"/>
                <w:vertAlign w:val="subscript"/>
              </w:rPr>
              <w:t>offset</w:t>
            </w:r>
            <w:r w:rsidRPr="006F6179">
              <w:rPr>
                <w:rFonts w:ascii="Arial" w:hAnsi="Arial" w:cs="Arial"/>
                <w:sz w:val="18"/>
                <w:szCs w:val="18"/>
              </w:rPr>
              <w:t xml:space="preserve"> ≤ 1 MHz</w:t>
            </w:r>
          </w:p>
        </w:tc>
        <w:tc>
          <w:tcPr>
            <w:tcW w:w="2270" w:type="dxa"/>
          </w:tcPr>
          <w:p w14:paraId="6BB0078C" w14:textId="77777777" w:rsidR="00F14796" w:rsidRPr="006F6179" w:rsidRDefault="00F14796" w:rsidP="0000576A">
            <w:pPr>
              <w:pStyle w:val="ListParagraph"/>
              <w:ind w:left="0"/>
              <w:jc w:val="center"/>
              <w:rPr>
                <w:rFonts w:ascii="Arial" w:hAnsi="Arial" w:cs="Arial"/>
                <w:sz w:val="18"/>
                <w:szCs w:val="18"/>
                <w:vertAlign w:val="subscript"/>
              </w:rPr>
            </w:pPr>
            <w:r w:rsidRPr="006F6179">
              <w:rPr>
                <w:rFonts w:ascii="Arial" w:hAnsi="Arial" w:cs="Arial"/>
                <w:sz w:val="18"/>
                <w:szCs w:val="18"/>
              </w:rPr>
              <w:t>-15</w:t>
            </w:r>
          </w:p>
        </w:tc>
        <w:tc>
          <w:tcPr>
            <w:tcW w:w="1600" w:type="dxa"/>
          </w:tcPr>
          <w:p w14:paraId="5B1E665E"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30 kHz</w:t>
            </w:r>
          </w:p>
        </w:tc>
      </w:tr>
      <w:tr w:rsidR="00F14796" w:rsidRPr="006F6179" w14:paraId="30F94465" w14:textId="77777777" w:rsidTr="0000576A">
        <w:trPr>
          <w:jc w:val="center"/>
        </w:trPr>
        <w:tc>
          <w:tcPr>
            <w:tcW w:w="2262" w:type="dxa"/>
          </w:tcPr>
          <w:p w14:paraId="095CA7B1"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 f</w:t>
            </w:r>
            <w:r w:rsidRPr="006F6179">
              <w:rPr>
                <w:rFonts w:ascii="Arial" w:hAnsi="Arial" w:cs="Arial"/>
                <w:sz w:val="18"/>
                <w:szCs w:val="18"/>
                <w:vertAlign w:val="subscript"/>
              </w:rPr>
              <w:t>offset</w:t>
            </w:r>
            <w:r w:rsidRPr="006F6179">
              <w:rPr>
                <w:rFonts w:ascii="Arial" w:hAnsi="Arial" w:cs="Arial"/>
                <w:sz w:val="18"/>
                <w:szCs w:val="18"/>
              </w:rPr>
              <w:t xml:space="preserve"> ≤ 5 MHz</w:t>
            </w:r>
          </w:p>
        </w:tc>
        <w:tc>
          <w:tcPr>
            <w:tcW w:w="2270" w:type="dxa"/>
          </w:tcPr>
          <w:p w14:paraId="4299D425"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w:t>
            </w:r>
          </w:p>
        </w:tc>
        <w:tc>
          <w:tcPr>
            <w:tcW w:w="1600" w:type="dxa"/>
          </w:tcPr>
          <w:p w14:paraId="226C54AD"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r w:rsidR="00F14796" w:rsidRPr="006F6179" w14:paraId="6A206D63" w14:textId="77777777" w:rsidTr="0000576A">
        <w:trPr>
          <w:jc w:val="center"/>
        </w:trPr>
        <w:tc>
          <w:tcPr>
            <w:tcW w:w="2262" w:type="dxa"/>
          </w:tcPr>
          <w:p w14:paraId="65C19E79"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5 MHz≤ f</w:t>
            </w:r>
            <w:r w:rsidRPr="006F6179">
              <w:rPr>
                <w:rFonts w:ascii="Arial" w:hAnsi="Arial" w:cs="Arial"/>
                <w:sz w:val="18"/>
                <w:szCs w:val="18"/>
                <w:vertAlign w:val="subscript"/>
              </w:rPr>
              <w:t>offset</w:t>
            </w:r>
            <w:r w:rsidRPr="006F6179">
              <w:rPr>
                <w:rFonts w:ascii="Arial" w:hAnsi="Arial" w:cs="Arial"/>
                <w:sz w:val="18"/>
                <w:szCs w:val="18"/>
              </w:rPr>
              <w:t xml:space="preserve"> ≤ 100 MHz</w:t>
            </w:r>
          </w:p>
        </w:tc>
        <w:tc>
          <w:tcPr>
            <w:tcW w:w="2270" w:type="dxa"/>
          </w:tcPr>
          <w:p w14:paraId="4FE9623F"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-13</w:t>
            </w:r>
          </w:p>
        </w:tc>
        <w:tc>
          <w:tcPr>
            <w:tcW w:w="1600" w:type="dxa"/>
          </w:tcPr>
          <w:p w14:paraId="476AE001"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r w:rsidR="00F14796" w:rsidRPr="006F6179" w14:paraId="5A8EB5F7" w14:textId="77777777" w:rsidTr="0000576A">
        <w:trPr>
          <w:jc w:val="center"/>
        </w:trPr>
        <w:tc>
          <w:tcPr>
            <w:tcW w:w="2262" w:type="dxa"/>
          </w:tcPr>
          <w:p w14:paraId="791165CC"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f</w:t>
            </w:r>
            <w:r w:rsidRPr="006F6179">
              <w:rPr>
                <w:rFonts w:ascii="Arial" w:hAnsi="Arial" w:cs="Arial"/>
                <w:sz w:val="18"/>
                <w:szCs w:val="18"/>
                <w:vertAlign w:val="subscript"/>
              </w:rPr>
              <w:t>offset</w:t>
            </w:r>
            <w:r w:rsidRPr="006F6179">
              <w:rPr>
                <w:rFonts w:ascii="Arial" w:hAnsi="Arial" w:cs="Arial"/>
                <w:sz w:val="18"/>
                <w:szCs w:val="18"/>
              </w:rPr>
              <w:t xml:space="preserve"> ≥ 100 MHz</w:t>
            </w:r>
          </w:p>
        </w:tc>
        <w:tc>
          <w:tcPr>
            <w:tcW w:w="2270" w:type="dxa"/>
          </w:tcPr>
          <w:p w14:paraId="2B7B4676"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-25</w:t>
            </w:r>
          </w:p>
        </w:tc>
        <w:tc>
          <w:tcPr>
            <w:tcW w:w="1600" w:type="dxa"/>
          </w:tcPr>
          <w:p w14:paraId="334AE061"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bl>
    <w:p w14:paraId="2FE79E92" w14:textId="28498428" w:rsidR="00B42E8C" w:rsidRPr="006F6179" w:rsidRDefault="00B42E8C" w:rsidP="00F14796">
      <w:pPr>
        <w:spacing w:after="80"/>
        <w:rPr>
          <w:rFonts w:cs="Arial"/>
        </w:rPr>
      </w:pPr>
    </w:p>
    <w:p w14:paraId="275FB06D" w14:textId="77777777" w:rsidR="00B42E8C" w:rsidRPr="006F6179" w:rsidRDefault="00B42E8C">
      <w:pPr>
        <w:spacing w:after="200" w:line="276" w:lineRule="auto"/>
        <w:rPr>
          <w:rFonts w:cs="Arial"/>
        </w:rPr>
      </w:pPr>
      <w:r w:rsidRPr="006F6179">
        <w:rPr>
          <w:rFonts w:cs="Arial"/>
        </w:rPr>
        <w:br w:type="page"/>
      </w:r>
    </w:p>
    <w:p w14:paraId="63BB18B6" w14:textId="77777777" w:rsidR="00F14796" w:rsidRPr="006F6179" w:rsidRDefault="00F14796" w:rsidP="00F14796">
      <w:pPr>
        <w:pStyle w:val="ACMATableHeader"/>
        <w:spacing w:line="240" w:lineRule="atLeast"/>
      </w:pPr>
      <w:r w:rsidRPr="006F6179">
        <w:rPr>
          <w:rFonts w:cs="Arial"/>
        </w:rPr>
        <w:lastRenderedPageBreak/>
        <w:t>Transmitter unwanted emission limits outside the 3295-3805 MHz frequency band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F14796" w:rsidRPr="006F6179" w14:paraId="44222481" w14:textId="77777777" w:rsidTr="0000576A">
        <w:trPr>
          <w:jc w:val="center"/>
        </w:trPr>
        <w:tc>
          <w:tcPr>
            <w:tcW w:w="2262" w:type="dxa"/>
            <w:shd w:val="clear" w:color="auto" w:fill="BFBFBF" w:themeFill="background1" w:themeFillShade="BF"/>
          </w:tcPr>
          <w:p w14:paraId="1BAFD782"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 xml:space="preserve">Frequency Range </w:t>
            </w:r>
          </w:p>
          <w:p w14:paraId="43EB6474"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(f)</w:t>
            </w:r>
          </w:p>
        </w:tc>
        <w:tc>
          <w:tcPr>
            <w:tcW w:w="2270" w:type="dxa"/>
            <w:shd w:val="clear" w:color="auto" w:fill="BFBFBF" w:themeFill="background1" w:themeFillShade="BF"/>
          </w:tcPr>
          <w:p w14:paraId="387981E5"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Total Radiated Power (dBm) per device</w:t>
            </w:r>
          </w:p>
        </w:tc>
        <w:tc>
          <w:tcPr>
            <w:tcW w:w="1600" w:type="dxa"/>
            <w:shd w:val="clear" w:color="auto" w:fill="BFBFBF" w:themeFill="background1" w:themeFillShade="BF"/>
          </w:tcPr>
          <w:p w14:paraId="2878FA2C"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Measurement Bandwidth</w:t>
            </w:r>
          </w:p>
        </w:tc>
      </w:tr>
      <w:tr w:rsidR="00F14796" w:rsidRPr="006F6179" w14:paraId="62DACA97" w14:textId="77777777" w:rsidTr="0000576A">
        <w:trPr>
          <w:jc w:val="center"/>
        </w:trPr>
        <w:tc>
          <w:tcPr>
            <w:tcW w:w="2262" w:type="dxa"/>
          </w:tcPr>
          <w:p w14:paraId="6CDF3D61" w14:textId="77777777" w:rsidR="00F14796" w:rsidRPr="006F6179" w:rsidRDefault="00F14796" w:rsidP="0000576A">
            <w:pPr>
              <w:pStyle w:val="ListParagraph"/>
              <w:ind w:left="0"/>
              <w:jc w:val="center"/>
              <w:rPr>
                <w:rFonts w:ascii="Arial" w:hAnsi="Arial" w:cs="Arial"/>
                <w:sz w:val="18"/>
                <w:szCs w:val="18"/>
                <w:u w:val="single"/>
              </w:rPr>
            </w:pPr>
            <w:r w:rsidRPr="006F6179">
              <w:rPr>
                <w:rFonts w:ascii="Arial" w:hAnsi="Arial" w:cs="Arial"/>
                <w:sz w:val="18"/>
                <w:szCs w:val="18"/>
              </w:rPr>
              <w:t>9 kHz ≤ f ≤ 150 kHz</w:t>
            </w:r>
          </w:p>
        </w:tc>
        <w:tc>
          <w:tcPr>
            <w:tcW w:w="2270" w:type="dxa"/>
          </w:tcPr>
          <w:p w14:paraId="4B42AE3F"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-36</w:t>
            </w:r>
          </w:p>
        </w:tc>
        <w:tc>
          <w:tcPr>
            <w:tcW w:w="1600" w:type="dxa"/>
          </w:tcPr>
          <w:p w14:paraId="5823720A"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kHz</w:t>
            </w:r>
          </w:p>
        </w:tc>
      </w:tr>
      <w:tr w:rsidR="00F14796" w:rsidRPr="006F6179" w14:paraId="52E37F89" w14:textId="77777777" w:rsidTr="0000576A">
        <w:trPr>
          <w:jc w:val="center"/>
        </w:trPr>
        <w:tc>
          <w:tcPr>
            <w:tcW w:w="2262" w:type="dxa"/>
          </w:tcPr>
          <w:p w14:paraId="7E9ADE57"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150 kHz ≤ f ≤ 30 MHz</w:t>
            </w:r>
          </w:p>
        </w:tc>
        <w:tc>
          <w:tcPr>
            <w:tcW w:w="2270" w:type="dxa"/>
          </w:tcPr>
          <w:p w14:paraId="1650A77E"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-36</w:t>
            </w:r>
          </w:p>
        </w:tc>
        <w:tc>
          <w:tcPr>
            <w:tcW w:w="1600" w:type="dxa"/>
          </w:tcPr>
          <w:p w14:paraId="2F36583A"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 kHz</w:t>
            </w:r>
          </w:p>
        </w:tc>
      </w:tr>
      <w:tr w:rsidR="00F14796" w:rsidRPr="006F6179" w14:paraId="55181251" w14:textId="77777777" w:rsidTr="0000576A">
        <w:trPr>
          <w:jc w:val="center"/>
        </w:trPr>
        <w:tc>
          <w:tcPr>
            <w:tcW w:w="2262" w:type="dxa"/>
          </w:tcPr>
          <w:p w14:paraId="7CA09C22"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30 MHz ≤ f ≤ 1 GHz</w:t>
            </w:r>
          </w:p>
        </w:tc>
        <w:tc>
          <w:tcPr>
            <w:tcW w:w="2270" w:type="dxa"/>
          </w:tcPr>
          <w:p w14:paraId="3892BDBC"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-36</w:t>
            </w:r>
          </w:p>
        </w:tc>
        <w:tc>
          <w:tcPr>
            <w:tcW w:w="1600" w:type="dxa"/>
          </w:tcPr>
          <w:p w14:paraId="7085B906"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100 kHz</w:t>
            </w:r>
          </w:p>
        </w:tc>
      </w:tr>
      <w:tr w:rsidR="00F14796" w:rsidRPr="006F6179" w14:paraId="7DD9EC76" w14:textId="77777777" w:rsidTr="0000576A">
        <w:trPr>
          <w:jc w:val="center"/>
        </w:trPr>
        <w:tc>
          <w:tcPr>
            <w:tcW w:w="2262" w:type="dxa"/>
          </w:tcPr>
          <w:p w14:paraId="17838013"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GHz ≤ f ≤ 19 GHz</w:t>
            </w:r>
          </w:p>
        </w:tc>
        <w:tc>
          <w:tcPr>
            <w:tcW w:w="2270" w:type="dxa"/>
          </w:tcPr>
          <w:p w14:paraId="2AD519CB"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-30</w:t>
            </w:r>
          </w:p>
        </w:tc>
        <w:tc>
          <w:tcPr>
            <w:tcW w:w="1600" w:type="dxa"/>
          </w:tcPr>
          <w:p w14:paraId="4C4B3FC3"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bl>
    <w:p w14:paraId="2C5155CB" w14:textId="77777777" w:rsidR="00F14796" w:rsidRPr="006F6179" w:rsidRDefault="00F14796" w:rsidP="00F14796">
      <w:pPr>
        <w:pStyle w:val="ListParagraph"/>
        <w:spacing w:after="80"/>
        <w:ind w:left="852"/>
        <w:rPr>
          <w:rFonts w:ascii="Arial" w:hAnsi="Arial" w:cs="Arial"/>
        </w:rPr>
      </w:pPr>
    </w:p>
    <w:p w14:paraId="47550804" w14:textId="77777777" w:rsidR="00F14796" w:rsidRPr="006F6179" w:rsidRDefault="00F14796" w:rsidP="00F14796">
      <w:pPr>
        <w:pStyle w:val="ACMATableHeader"/>
        <w:spacing w:line="240" w:lineRule="atLeast"/>
      </w:pPr>
      <w:r w:rsidRPr="006F6179">
        <w:rPr>
          <w:rFonts w:cs="Arial"/>
        </w:rPr>
        <w:t>Receiver unwanted emission limits outside the 3295-3805 MHz frequency band – devices exempt from registration</w:t>
      </w:r>
    </w:p>
    <w:tbl>
      <w:tblPr>
        <w:tblStyle w:val="TableGrid"/>
        <w:tblW w:w="6132" w:type="dxa"/>
        <w:jc w:val="center"/>
        <w:tblLook w:val="04A0" w:firstRow="1" w:lastRow="0" w:firstColumn="1" w:lastColumn="0" w:noHBand="0" w:noVBand="1"/>
      </w:tblPr>
      <w:tblGrid>
        <w:gridCol w:w="2262"/>
        <w:gridCol w:w="2270"/>
        <w:gridCol w:w="1600"/>
      </w:tblGrid>
      <w:tr w:rsidR="00F14796" w:rsidRPr="006F6179" w14:paraId="5C80340B" w14:textId="77777777" w:rsidTr="0000576A">
        <w:trPr>
          <w:jc w:val="center"/>
        </w:trPr>
        <w:tc>
          <w:tcPr>
            <w:tcW w:w="2262" w:type="dxa"/>
            <w:shd w:val="clear" w:color="auto" w:fill="BFBFBF" w:themeFill="background1" w:themeFillShade="BF"/>
          </w:tcPr>
          <w:p w14:paraId="24214EEE"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 xml:space="preserve">Frequency Range </w:t>
            </w:r>
          </w:p>
          <w:p w14:paraId="2CDDD342"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(f)</w:t>
            </w:r>
          </w:p>
        </w:tc>
        <w:tc>
          <w:tcPr>
            <w:tcW w:w="2270" w:type="dxa"/>
            <w:shd w:val="clear" w:color="auto" w:fill="BFBFBF" w:themeFill="background1" w:themeFillShade="BF"/>
          </w:tcPr>
          <w:p w14:paraId="54FE59CD"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 xml:space="preserve">Radiated Mean Power (dBm EIRP) </w:t>
            </w:r>
          </w:p>
        </w:tc>
        <w:tc>
          <w:tcPr>
            <w:tcW w:w="1600" w:type="dxa"/>
            <w:shd w:val="clear" w:color="auto" w:fill="BFBFBF" w:themeFill="background1" w:themeFillShade="BF"/>
          </w:tcPr>
          <w:p w14:paraId="3CC7EA9C" w14:textId="77777777" w:rsidR="00F14796" w:rsidRPr="006F6179" w:rsidRDefault="00F14796" w:rsidP="0000576A">
            <w:pPr>
              <w:pStyle w:val="ListParagraph"/>
              <w:ind w:left="0"/>
              <w:jc w:val="center"/>
              <w:rPr>
                <w:rFonts w:ascii="Arial" w:hAnsi="Arial" w:cs="Arial"/>
                <w:b/>
              </w:rPr>
            </w:pPr>
            <w:r w:rsidRPr="006F6179">
              <w:rPr>
                <w:rFonts w:ascii="Arial" w:hAnsi="Arial" w:cs="Arial"/>
                <w:b/>
              </w:rPr>
              <w:t>Measurement Bandwidth</w:t>
            </w:r>
          </w:p>
        </w:tc>
      </w:tr>
      <w:tr w:rsidR="00F14796" w:rsidRPr="006F6179" w14:paraId="6A3F59F3" w14:textId="77777777" w:rsidTr="0000576A">
        <w:trPr>
          <w:jc w:val="center"/>
        </w:trPr>
        <w:tc>
          <w:tcPr>
            <w:tcW w:w="2262" w:type="dxa"/>
          </w:tcPr>
          <w:p w14:paraId="3D596DE0"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30 MHz ≤ f ≤ 1 GHz</w:t>
            </w:r>
          </w:p>
        </w:tc>
        <w:tc>
          <w:tcPr>
            <w:tcW w:w="2270" w:type="dxa"/>
          </w:tcPr>
          <w:p w14:paraId="2AD90916"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-57</w:t>
            </w:r>
          </w:p>
        </w:tc>
        <w:tc>
          <w:tcPr>
            <w:tcW w:w="1600" w:type="dxa"/>
          </w:tcPr>
          <w:p w14:paraId="633E5B3F"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100 kHz</w:t>
            </w:r>
          </w:p>
        </w:tc>
      </w:tr>
      <w:tr w:rsidR="00F14796" w:rsidRPr="006F6179" w14:paraId="7348EBA7" w14:textId="77777777" w:rsidTr="0000576A">
        <w:trPr>
          <w:jc w:val="center"/>
        </w:trPr>
        <w:tc>
          <w:tcPr>
            <w:tcW w:w="2262" w:type="dxa"/>
          </w:tcPr>
          <w:p w14:paraId="1B6AA5DB"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GHz ≤ f ≤ 19 GHz</w:t>
            </w:r>
          </w:p>
        </w:tc>
        <w:tc>
          <w:tcPr>
            <w:tcW w:w="2270" w:type="dxa"/>
          </w:tcPr>
          <w:p w14:paraId="65698F95"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-47</w:t>
            </w:r>
          </w:p>
        </w:tc>
        <w:tc>
          <w:tcPr>
            <w:tcW w:w="1600" w:type="dxa"/>
          </w:tcPr>
          <w:p w14:paraId="1DB63CD8" w14:textId="77777777" w:rsidR="00F14796" w:rsidRPr="006F6179" w:rsidRDefault="00F14796" w:rsidP="0000576A">
            <w:pPr>
              <w:pStyle w:val="ListParagraph"/>
              <w:ind w:left="0"/>
              <w:jc w:val="center"/>
              <w:rPr>
                <w:rFonts w:ascii="Arial" w:hAnsi="Arial" w:cs="Arial"/>
                <w:sz w:val="18"/>
                <w:szCs w:val="18"/>
              </w:rPr>
            </w:pPr>
            <w:r w:rsidRPr="006F6179">
              <w:rPr>
                <w:rFonts w:ascii="Arial" w:hAnsi="Arial" w:cs="Arial"/>
                <w:sz w:val="18"/>
                <w:szCs w:val="18"/>
              </w:rPr>
              <w:t>1 MHz</w:t>
            </w:r>
          </w:p>
        </w:tc>
      </w:tr>
    </w:tbl>
    <w:p w14:paraId="7156A199" w14:textId="77777777" w:rsidR="00BA79F7" w:rsidRPr="006F6179" w:rsidRDefault="00BA79F7" w:rsidP="00BA79F7">
      <w:pPr>
        <w:spacing w:after="160" w:line="259" w:lineRule="auto"/>
        <w:rPr>
          <w:rFonts w:cs="Arial"/>
          <w:u w:val="single"/>
        </w:rPr>
      </w:pPr>
    </w:p>
    <w:p w14:paraId="229E3DB0" w14:textId="4E035813" w:rsidR="00F14796" w:rsidRPr="006F6179" w:rsidRDefault="00F14796" w:rsidP="00BA79F7">
      <w:pPr>
        <w:spacing w:after="160" w:line="259" w:lineRule="auto"/>
        <w:rPr>
          <w:rFonts w:cs="Arial"/>
          <w:u w:val="single"/>
        </w:rPr>
      </w:pPr>
      <w:r w:rsidRPr="006F6179">
        <w:rPr>
          <w:rFonts w:cs="Arial"/>
          <w:u w:val="single"/>
        </w:rPr>
        <w:t>All other conditions on the licence:</w:t>
      </w:r>
    </w:p>
    <w:p w14:paraId="2BB14A20" w14:textId="40A61F76"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Update the definition of the 3.4 GHz band to include the 3.6 GHz band</w:t>
      </w:r>
    </w:p>
    <w:p w14:paraId="4B758883" w14:textId="77777777"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Include a synchronisation requirement as a fall back measure to manage cross-border and adjacent channel interference</w:t>
      </w:r>
    </w:p>
    <w:p w14:paraId="23825C7A" w14:textId="78FE2959" w:rsidR="00BA79F7" w:rsidRPr="006F6179" w:rsidRDefault="00BA79F7" w:rsidP="00F14796">
      <w:pPr>
        <w:pStyle w:val="ListParagraph"/>
        <w:numPr>
          <w:ilvl w:val="0"/>
          <w:numId w:val="7"/>
        </w:numPr>
        <w:spacing w:after="80"/>
        <w:rPr>
          <w:rFonts w:ascii="Arial" w:hAnsi="Arial" w:cs="Arial"/>
        </w:rPr>
      </w:pPr>
      <w:r w:rsidRPr="006F6179">
        <w:rPr>
          <w:rFonts w:ascii="Arial" w:hAnsi="Arial" w:cs="Arial"/>
        </w:rPr>
        <w:t xml:space="preserve">If </w:t>
      </w:r>
      <w:r w:rsidRPr="006F6179">
        <w:rPr>
          <w:rFonts w:ascii="Arial" w:hAnsi="Arial" w:cs="Arial"/>
          <w:b/>
        </w:rPr>
        <w:t>Option 2</w:t>
      </w:r>
      <w:r w:rsidRPr="006F6179">
        <w:rPr>
          <w:rFonts w:ascii="Arial" w:hAnsi="Arial" w:cs="Arial"/>
        </w:rPr>
        <w:t xml:space="preserve"> is adopted there will also be a condition that </w:t>
      </w:r>
      <w:r w:rsidR="003707AB" w:rsidRPr="006F6179">
        <w:rPr>
          <w:rFonts w:ascii="Arial" w:hAnsi="Arial" w:cs="Arial"/>
        </w:rPr>
        <w:t xml:space="preserve">will require a stricter out-of-band emission limits below the 3575 MHz frequency band if need to manage </w:t>
      </w:r>
      <w:r w:rsidR="000A3DBD" w:rsidRPr="006F6179">
        <w:rPr>
          <w:rFonts w:ascii="Arial" w:hAnsi="Arial" w:cs="Arial"/>
        </w:rPr>
        <w:t>interference</w:t>
      </w:r>
    </w:p>
    <w:p w14:paraId="7702F017" w14:textId="77777777"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Include a condition to take reasonable measures to manage interference caused by spurious emissions</w:t>
      </w:r>
    </w:p>
    <w:p w14:paraId="46C18EC7" w14:textId="77777777"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Update the devices exempt from registration as indicated previously</w:t>
      </w:r>
    </w:p>
    <w:p w14:paraId="2E429D26" w14:textId="01DF3DB9" w:rsidR="000A3DBD" w:rsidRPr="006F6179" w:rsidRDefault="000A3DBD" w:rsidP="00F14796">
      <w:pPr>
        <w:pStyle w:val="ListParagraph"/>
        <w:numPr>
          <w:ilvl w:val="0"/>
          <w:numId w:val="7"/>
        </w:numPr>
        <w:spacing w:after="80"/>
        <w:rPr>
          <w:rFonts w:ascii="Arial" w:hAnsi="Arial" w:cs="Arial"/>
        </w:rPr>
      </w:pPr>
      <w:r w:rsidRPr="006F6179">
        <w:rPr>
          <w:rFonts w:ascii="Arial" w:hAnsi="Arial" w:cs="Arial"/>
        </w:rPr>
        <w:t>Include a condition to protect incumbent 3.6 GHz band licensees</w:t>
      </w:r>
    </w:p>
    <w:p w14:paraId="0A8F3BD7" w14:textId="77777777"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Include a condition to protect the east and west coast earth station protection zones.</w:t>
      </w:r>
    </w:p>
    <w:p w14:paraId="33F76EE3" w14:textId="77777777"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Include a condition not to cause interference to earth stations operated by Lockheed Martin near Uralla</w:t>
      </w:r>
    </w:p>
    <w:p w14:paraId="3665D4C1" w14:textId="77777777"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Maintain all other conditions currently on 3.4 GHz band spectrum licences</w:t>
      </w:r>
    </w:p>
    <w:p w14:paraId="7B9FC53A" w14:textId="77777777" w:rsidR="00F14796" w:rsidRPr="006F6179" w:rsidRDefault="00F14796" w:rsidP="00F14796">
      <w:pPr>
        <w:pStyle w:val="ListParagraph"/>
        <w:spacing w:after="80"/>
        <w:rPr>
          <w:rFonts w:ascii="Arial" w:hAnsi="Arial" w:cs="Arial"/>
        </w:rPr>
      </w:pPr>
    </w:p>
    <w:p w14:paraId="3B5E4F76" w14:textId="410F1CE6" w:rsidR="00F14796" w:rsidRPr="006F6179" w:rsidRDefault="00F14796" w:rsidP="00F14796">
      <w:pPr>
        <w:spacing w:after="160" w:line="259" w:lineRule="auto"/>
        <w:rPr>
          <w:rFonts w:cs="Arial"/>
        </w:rPr>
      </w:pPr>
      <w:bookmarkStart w:id="2" w:name="_Toc503948577"/>
      <w:r w:rsidRPr="006F6179">
        <w:rPr>
          <w:rFonts w:cs="Arial"/>
        </w:rPr>
        <w:t>The proposed new conditions</w:t>
      </w:r>
      <w:r w:rsidR="00F44E84" w:rsidRPr="006F6179">
        <w:rPr>
          <w:rFonts w:cs="Arial"/>
        </w:rPr>
        <w:t xml:space="preserve"> for </w:t>
      </w:r>
      <w:r w:rsidR="00F44E84" w:rsidRPr="006F6179">
        <w:rPr>
          <w:rFonts w:cs="Arial"/>
          <w:b/>
        </w:rPr>
        <w:t>Option 1</w:t>
      </w:r>
      <w:r w:rsidRPr="006F6179">
        <w:rPr>
          <w:rFonts w:cs="Arial"/>
        </w:rPr>
        <w:t xml:space="preserve"> are shown below:</w:t>
      </w:r>
    </w:p>
    <w:p w14:paraId="2C1B326B" w14:textId="77777777" w:rsidR="00F14796" w:rsidRPr="006F6179" w:rsidRDefault="00F14796" w:rsidP="00F14796">
      <w:pPr>
        <w:spacing w:after="160" w:line="259" w:lineRule="auto"/>
        <w:rPr>
          <w:rFonts w:cs="Arial"/>
        </w:rPr>
      </w:pPr>
    </w:p>
    <w:p w14:paraId="2A69F077" w14:textId="5D84FBBC" w:rsidR="00F14796" w:rsidRPr="006F6179" w:rsidRDefault="006F6179" w:rsidP="00F14796">
      <w:pPr>
        <w:spacing w:after="360"/>
      </w:pPr>
      <w:r>
        <w:rPr>
          <w:noProof/>
        </w:rPr>
        <w:lastRenderedPageBreak/>
        <mc:AlternateContent>
          <mc:Choice Requires="wps">
            <w:drawing>
              <wp:inline distT="0" distB="0" distL="0" distR="0" wp14:anchorId="51BA3429" wp14:editId="6F6FF311">
                <wp:extent cx="4598035" cy="5035138"/>
                <wp:effectExtent l="0" t="0" r="12065" b="13335"/>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503513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57E2FC" w14:textId="77777777" w:rsidR="006F6179" w:rsidRPr="00C206D9" w:rsidRDefault="006F6179" w:rsidP="006F6179">
                            <w:pPr>
                              <w:spacing w:line="290" w:lineRule="exact"/>
                              <w:ind w:left="152"/>
                              <w:outlineLvl w:val="1"/>
                              <w:rPr>
                                <w:rFonts w:ascii="Times New Roman" w:hAnsi="Times New Roman"/>
                                <w:b/>
                              </w:rPr>
                            </w:pPr>
                            <w:r>
                              <w:rPr>
                                <w:rFonts w:ascii="Times New Roman" w:hAnsi="Times New Roman"/>
                                <w:b/>
                              </w:rPr>
                              <w:t xml:space="preserve">Synchronisation Requirement  </w:t>
                            </w:r>
                          </w:p>
                          <w:p w14:paraId="1BABBD15" w14:textId="77777777" w:rsidR="006F6179" w:rsidRPr="000A3DBD" w:rsidRDefault="006F6179" w:rsidP="006F6179">
                            <w:pPr>
                              <w:pStyle w:val="BodyText"/>
                              <w:numPr>
                                <w:ilvl w:val="0"/>
                                <w:numId w:val="16"/>
                              </w:numPr>
                              <w:tabs>
                                <w:tab w:val="left" w:pos="594"/>
                                <w:tab w:val="left" w:pos="5611"/>
                              </w:tabs>
                              <w:spacing w:line="282" w:lineRule="auto"/>
                              <w:ind w:left="594" w:right="1504"/>
                              <w:jc w:val="both"/>
                              <w:rPr>
                                <w:sz w:val="20"/>
                                <w:szCs w:val="20"/>
                                <w:lang w:val="en-AU"/>
                              </w:rPr>
                            </w:pPr>
                            <w:r w:rsidRPr="000A3DBD">
                              <w:rPr>
                                <w:sz w:val="20"/>
                                <w:szCs w:val="20"/>
                                <w:lang w:val="en-AU"/>
                              </w:rPr>
                              <w:t>If:</w:t>
                            </w:r>
                          </w:p>
                          <w:p w14:paraId="268198CF" w14:textId="77777777" w:rsidR="006F6179" w:rsidRPr="00F44E84" w:rsidRDefault="006F6179" w:rsidP="006F6179">
                            <w:pPr>
                              <w:numPr>
                                <w:ilvl w:val="0"/>
                                <w:numId w:val="13"/>
                              </w:numPr>
                              <w:tabs>
                                <w:tab w:val="clear" w:pos="360"/>
                                <w:tab w:val="left" w:pos="1560"/>
                              </w:tabs>
                              <w:spacing w:before="40" w:after="120"/>
                              <w:ind w:left="1144" w:hanging="480"/>
                              <w:rPr>
                                <w:rFonts w:ascii="Times New Roman" w:hAnsi="Times New Roman"/>
                              </w:rPr>
                            </w:pPr>
                            <w:r w:rsidRPr="00F44E84">
                              <w:rPr>
                                <w:rFonts w:ascii="Times New Roman" w:hAnsi="Times New Roman"/>
                              </w:rPr>
                              <w:t>interference occurs from a radiocommunications device:</w:t>
                            </w:r>
                          </w:p>
                          <w:p w14:paraId="54D0104B"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operated under this licence; and</w:t>
                            </w:r>
                          </w:p>
                          <w:p w14:paraId="4D0DF7F2"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 xml:space="preserve">operated under another 3.4 GHz band spectrum licence (the </w:t>
                            </w:r>
                            <w:r w:rsidRPr="000A3DBD">
                              <w:rPr>
                                <w:b/>
                                <w:i/>
                                <w:sz w:val="20"/>
                                <w:szCs w:val="20"/>
                                <w:lang w:val="en-AU"/>
                              </w:rPr>
                              <w:t>other licence</w:t>
                            </w:r>
                            <w:r w:rsidRPr="000A3DBD">
                              <w:rPr>
                                <w:sz w:val="20"/>
                                <w:szCs w:val="20"/>
                                <w:lang w:val="en-AU"/>
                              </w:rPr>
                              <w:t>);</w:t>
                            </w:r>
                          </w:p>
                          <w:p w14:paraId="2BEDCB91"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 xml:space="preserve">the level of interference exceeds the compatibility requirement defined in </w:t>
                            </w:r>
                            <w:r w:rsidRPr="000A3DBD">
                              <w:rPr>
                                <w:rFonts w:ascii="Times New Roman" w:hAnsi="Times New Roman"/>
                                <w:i/>
                              </w:rPr>
                              <w:t>Radiocommunications Advisory Guidelines (Managing Interference to Spectrum Licensed Receivers — 3.4 GHz Band) 2015</w:t>
                            </w:r>
                            <w:r w:rsidRPr="000A3DBD">
                              <w:rPr>
                                <w:rFonts w:ascii="Times New Roman" w:hAnsi="Times New Roman"/>
                              </w:rPr>
                              <w:t>;</w:t>
                            </w:r>
                          </w:p>
                          <w:p w14:paraId="5CA74C8C"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that interference is not the result of operation of a radiocommunications device in a manner that does not comply with the conditions of the relevant licence;</w:t>
                            </w:r>
                          </w:p>
                          <w:p w14:paraId="19306CA8"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either the licensee or the holder (or authorised third party) of the other licence wishes to resolve the interference; and</w:t>
                            </w:r>
                          </w:p>
                          <w:p w14:paraId="71C51BAE"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 xml:space="preserve">no agreement can be reached on how to manage this interference; </w:t>
                            </w:r>
                          </w:p>
                          <w:p w14:paraId="31C3DA52" w14:textId="77777777" w:rsidR="006F6179" w:rsidRPr="00F44E84" w:rsidRDefault="006F6179" w:rsidP="006F6179">
                            <w:pPr>
                              <w:tabs>
                                <w:tab w:val="left" w:pos="1560"/>
                              </w:tabs>
                              <w:spacing w:before="40" w:after="120"/>
                              <w:ind w:left="664"/>
                              <w:rPr>
                                <w:rFonts w:ascii="Times New Roman" w:hAnsi="Times New Roman"/>
                              </w:rPr>
                            </w:pPr>
                            <w:r w:rsidRPr="00F44E84">
                              <w:rPr>
                                <w:rFonts w:ascii="Times New Roman" w:hAnsi="Times New Roman"/>
                              </w:rPr>
                              <w:t>then the licensee is required to synchronise the operation of their radiocommunication device with that on the other licence. This includes:</w:t>
                            </w:r>
                          </w:p>
                          <w:p w14:paraId="419B5C39" w14:textId="77777777" w:rsidR="006F6179" w:rsidRPr="00B60369" w:rsidRDefault="006F6179" w:rsidP="006F6179">
                            <w:pPr>
                              <w:numPr>
                                <w:ilvl w:val="0"/>
                                <w:numId w:val="13"/>
                              </w:numPr>
                              <w:tabs>
                                <w:tab w:val="clear" w:pos="360"/>
                                <w:tab w:val="left" w:pos="1560"/>
                              </w:tabs>
                              <w:spacing w:before="40" w:after="120"/>
                              <w:ind w:left="1144" w:hanging="480"/>
                              <w:rPr>
                                <w:rFonts w:ascii="Times New Roman" w:hAnsi="Times New Roman"/>
                              </w:rPr>
                            </w:pPr>
                            <w:r w:rsidRPr="00B60369">
                              <w:rPr>
                                <w:rFonts w:ascii="Times New Roman" w:hAnsi="Times New Roman"/>
                              </w:rPr>
                              <w:t>aligning the timing of uplink and downlink emissions with frame structure type 2, configuration 2 as specified in 3GPP TS 36.211; and</w:t>
                            </w:r>
                          </w:p>
                          <w:p w14:paraId="002DC7C9" w14:textId="77777777" w:rsidR="006F6179" w:rsidRPr="00B60369" w:rsidRDefault="006F6179" w:rsidP="006F6179">
                            <w:pPr>
                              <w:numPr>
                                <w:ilvl w:val="0"/>
                                <w:numId w:val="13"/>
                              </w:numPr>
                              <w:tabs>
                                <w:tab w:val="clear" w:pos="360"/>
                                <w:tab w:val="left" w:pos="1560"/>
                              </w:tabs>
                              <w:spacing w:before="40" w:after="120"/>
                              <w:ind w:left="1144" w:hanging="480"/>
                              <w:rPr>
                                <w:rFonts w:ascii="Times New Roman" w:hAnsi="Times New Roman"/>
                              </w:rPr>
                            </w:pPr>
                            <w:r w:rsidRPr="00B60369">
                              <w:rPr>
                                <w:rFonts w:ascii="Times New Roman" w:hAnsi="Times New Roman"/>
                              </w:rPr>
                              <w:t>employing configuration 6 for the special sub-frame.</w:t>
                            </w:r>
                          </w:p>
                          <w:p w14:paraId="77560BA9" w14:textId="77777777" w:rsidR="006F6179" w:rsidRPr="00EE1E89" w:rsidRDefault="006F6179" w:rsidP="006F6179">
                            <w:pPr>
                              <w:pStyle w:val="BodyText"/>
                              <w:tabs>
                                <w:tab w:val="left" w:pos="594"/>
                              </w:tabs>
                              <w:spacing w:line="282" w:lineRule="auto"/>
                              <w:ind w:left="633" w:right="1504" w:firstLine="0"/>
                              <w:jc w:val="both"/>
                              <w:rPr>
                                <w:highlight w:val="yellow"/>
                                <w:lang w:val="en-AU"/>
                              </w:rPr>
                            </w:pPr>
                          </w:p>
                          <w:p w14:paraId="3B0A4197" w14:textId="77777777" w:rsidR="006F6179" w:rsidRPr="00EE1E89" w:rsidRDefault="006F6179" w:rsidP="006F6179">
                            <w:pPr>
                              <w:pStyle w:val="BodyText"/>
                              <w:tabs>
                                <w:tab w:val="left" w:pos="594"/>
                              </w:tabs>
                              <w:spacing w:line="282" w:lineRule="auto"/>
                              <w:ind w:left="1276" w:right="1504" w:hanging="643"/>
                              <w:jc w:val="both"/>
                              <w:rPr>
                                <w:sz w:val="18"/>
                                <w:szCs w:val="18"/>
                                <w:lang w:val="en-AU"/>
                              </w:rPr>
                            </w:pPr>
                            <w:r w:rsidRPr="00B60369">
                              <w:rPr>
                                <w:i/>
                                <w:sz w:val="18"/>
                                <w:szCs w:val="18"/>
                                <w:lang w:val="en-AU"/>
                              </w:rPr>
                              <w:t>Note:</w:t>
                            </w:r>
                            <w:r w:rsidRPr="00B60369">
                              <w:rPr>
                                <w:sz w:val="18"/>
                                <w:szCs w:val="18"/>
                                <w:lang w:val="en-AU"/>
                              </w:rPr>
                              <w:t xml:space="preserve"> </w:t>
                            </w:r>
                            <w:r w:rsidRPr="00B60369">
                              <w:rPr>
                                <w:sz w:val="18"/>
                                <w:szCs w:val="18"/>
                                <w:lang w:val="en-AU"/>
                              </w:rPr>
                              <w:tab/>
                              <w:t xml:space="preserve">Other frame structures can be implemented provided emissions in the downlink and uplink (or alternatively no emissions at all) only occur during the same periods as specified in clauses 12(f) and (g).  </w:t>
                            </w:r>
                          </w:p>
                          <w:p w14:paraId="0B3A7AC8" w14:textId="77777777" w:rsidR="006F6179" w:rsidRPr="002C1BB2" w:rsidRDefault="006F6179" w:rsidP="006F6179">
                            <w:pPr>
                              <w:spacing w:after="120"/>
                              <w:ind w:left="568" w:hanging="416"/>
                              <w:rPr>
                                <w:rFonts w:ascii="TimesNewRoman" w:hAnsi="TimesNewRoman" w:cs="TimesNewRoman"/>
                                <w:sz w:val="21"/>
                                <w:szCs w:val="21"/>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type w14:anchorId="51BA3429" id="_x0000_t202" coordsize="21600,21600" o:spt="202" path="m,l,21600r21600,l21600,xe">
                <v:stroke joinstyle="miter"/>
                <v:path gradientshapeok="t" o:connecttype="rect"/>
              </v:shapetype>
              <v:shape id="Text Box 2" o:spid="_x0000_s1026" type="#_x0000_t202" style="width:362.05pt;height:39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" fillcolor="white [3201]" strokeweight=".5pt">
                <v:path arrowok="t"/>
                <v:textbox inset="1mm,,1mm">
                  <w:txbxContent>
                    <w:p w14:paraId="5957E2FC" w14:textId="77777777" w:rsidR="006F6179" w:rsidRPr="00C206D9" w:rsidRDefault="006F6179" w:rsidP="006F6179">
                      <w:pPr>
                        <w:spacing w:line="290" w:lineRule="exact"/>
                        <w:ind w:left="152"/>
                        <w:outlineLvl w:val="1"/>
                        <w:rPr>
                          <w:rFonts w:ascii="Times New Roman" w:hAnsi="Times New Roman"/>
                          <w:b/>
                        </w:rPr>
                      </w:pPr>
                      <w:r>
                        <w:rPr>
                          <w:rFonts w:ascii="Times New Roman" w:hAnsi="Times New Roman"/>
                          <w:b/>
                        </w:rPr>
                        <w:t xml:space="preserve">Synchronisation Requirement  </w:t>
                      </w:r>
                    </w:p>
                    <w:p w14:paraId="1BABBD15" w14:textId="77777777" w:rsidR="006F6179" w:rsidRPr="000A3DBD" w:rsidRDefault="006F6179" w:rsidP="006F6179">
                      <w:pPr>
                        <w:pStyle w:val="BodyText"/>
                        <w:numPr>
                          <w:ilvl w:val="0"/>
                          <w:numId w:val="16"/>
                        </w:numPr>
                        <w:tabs>
                          <w:tab w:val="left" w:pos="594"/>
                          <w:tab w:val="left" w:pos="5611"/>
                        </w:tabs>
                        <w:spacing w:line="282" w:lineRule="auto"/>
                        <w:ind w:left="594" w:right="1504"/>
                        <w:jc w:val="both"/>
                        <w:rPr>
                          <w:sz w:val="20"/>
                          <w:szCs w:val="20"/>
                          <w:lang w:val="en-AU"/>
                        </w:rPr>
                      </w:pPr>
                      <w:r w:rsidRPr="000A3DBD">
                        <w:rPr>
                          <w:sz w:val="20"/>
                          <w:szCs w:val="20"/>
                          <w:lang w:val="en-AU"/>
                        </w:rPr>
                        <w:t>If:</w:t>
                      </w:r>
                    </w:p>
                    <w:p w14:paraId="268198CF" w14:textId="77777777" w:rsidR="006F6179" w:rsidRPr="00F44E84" w:rsidRDefault="006F6179" w:rsidP="006F6179">
                      <w:pPr>
                        <w:numPr>
                          <w:ilvl w:val="0"/>
                          <w:numId w:val="13"/>
                        </w:numPr>
                        <w:tabs>
                          <w:tab w:val="clear" w:pos="360"/>
                          <w:tab w:val="left" w:pos="1560"/>
                        </w:tabs>
                        <w:spacing w:before="40" w:after="120"/>
                        <w:ind w:left="1144" w:hanging="480"/>
                        <w:rPr>
                          <w:rFonts w:ascii="Times New Roman" w:hAnsi="Times New Roman"/>
                        </w:rPr>
                      </w:pPr>
                      <w:r w:rsidRPr="00F44E84">
                        <w:rPr>
                          <w:rFonts w:ascii="Times New Roman" w:hAnsi="Times New Roman"/>
                        </w:rPr>
                        <w:t>interference occurs from a radiocommunications device:</w:t>
                      </w:r>
                    </w:p>
                    <w:p w14:paraId="54D0104B"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operated under this licence; and</w:t>
                      </w:r>
                    </w:p>
                    <w:p w14:paraId="4D0DF7F2"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 xml:space="preserve">operated under another 3.4 GHz band spectrum licence (the </w:t>
                      </w:r>
                      <w:r w:rsidRPr="000A3DBD">
                        <w:rPr>
                          <w:b/>
                          <w:i/>
                          <w:sz w:val="20"/>
                          <w:szCs w:val="20"/>
                          <w:lang w:val="en-AU"/>
                        </w:rPr>
                        <w:t>other licence</w:t>
                      </w:r>
                      <w:r w:rsidRPr="000A3DBD">
                        <w:rPr>
                          <w:sz w:val="20"/>
                          <w:szCs w:val="20"/>
                          <w:lang w:val="en-AU"/>
                        </w:rPr>
                        <w:t>);</w:t>
                      </w:r>
                    </w:p>
                    <w:p w14:paraId="2BEDCB91"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 xml:space="preserve">the level of interference exceeds the compatibility requirement defined in </w:t>
                      </w:r>
                      <w:r w:rsidRPr="000A3DBD">
                        <w:rPr>
                          <w:rFonts w:ascii="Times New Roman" w:hAnsi="Times New Roman"/>
                          <w:i/>
                        </w:rPr>
                        <w:t>Radiocommunications Advisory Guidelines (Managing Interference to Spectrum Licensed Receivers — 3.4 GHz Band) 2015</w:t>
                      </w:r>
                      <w:r w:rsidRPr="000A3DBD">
                        <w:rPr>
                          <w:rFonts w:ascii="Times New Roman" w:hAnsi="Times New Roman"/>
                        </w:rPr>
                        <w:t>;</w:t>
                      </w:r>
                    </w:p>
                    <w:p w14:paraId="5CA74C8C"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that interference is not the result of operation of a radiocommunications device in a manner that does not comply with the conditions of the relevant licence;</w:t>
                      </w:r>
                    </w:p>
                    <w:p w14:paraId="19306CA8"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either the licensee or the holder (or authorised third party) of the other licence wishes to resolve the interference; and</w:t>
                      </w:r>
                    </w:p>
                    <w:p w14:paraId="71C51BAE" w14:textId="77777777" w:rsidR="006F6179" w:rsidRPr="000A3DBD" w:rsidRDefault="006F6179" w:rsidP="006F6179">
                      <w:pPr>
                        <w:numPr>
                          <w:ilvl w:val="0"/>
                          <w:numId w:val="13"/>
                        </w:numPr>
                        <w:tabs>
                          <w:tab w:val="clear" w:pos="360"/>
                          <w:tab w:val="left" w:pos="1560"/>
                        </w:tabs>
                        <w:spacing w:before="40" w:after="120"/>
                        <w:ind w:left="1144" w:hanging="480"/>
                        <w:rPr>
                          <w:rFonts w:ascii="Times New Roman" w:hAnsi="Times New Roman"/>
                        </w:rPr>
                      </w:pPr>
                      <w:r w:rsidRPr="000A3DBD">
                        <w:rPr>
                          <w:rFonts w:ascii="Times New Roman" w:hAnsi="Times New Roman"/>
                        </w:rPr>
                        <w:t xml:space="preserve">no agreement can be reached on how to manage this interference; </w:t>
                      </w:r>
                    </w:p>
                    <w:p w14:paraId="31C3DA52" w14:textId="77777777" w:rsidR="006F6179" w:rsidRPr="00F44E84" w:rsidRDefault="006F6179" w:rsidP="006F6179">
                      <w:pPr>
                        <w:tabs>
                          <w:tab w:val="left" w:pos="1560"/>
                        </w:tabs>
                        <w:spacing w:before="40" w:after="120"/>
                        <w:ind w:left="664"/>
                        <w:rPr>
                          <w:rFonts w:ascii="Times New Roman" w:hAnsi="Times New Roman"/>
                        </w:rPr>
                      </w:pPr>
                      <w:r w:rsidRPr="00F44E84">
                        <w:rPr>
                          <w:rFonts w:ascii="Times New Roman" w:hAnsi="Times New Roman"/>
                        </w:rPr>
                        <w:t>then the licensee is required to synchronise the operation of their radiocommunication device with that on the other licence. This includes:</w:t>
                      </w:r>
                    </w:p>
                    <w:p w14:paraId="419B5C39" w14:textId="77777777" w:rsidR="006F6179" w:rsidRPr="00B60369" w:rsidRDefault="006F6179" w:rsidP="006F6179">
                      <w:pPr>
                        <w:numPr>
                          <w:ilvl w:val="0"/>
                          <w:numId w:val="13"/>
                        </w:numPr>
                        <w:tabs>
                          <w:tab w:val="clear" w:pos="360"/>
                          <w:tab w:val="left" w:pos="1560"/>
                        </w:tabs>
                        <w:spacing w:before="40" w:after="120"/>
                        <w:ind w:left="1144" w:hanging="480"/>
                        <w:rPr>
                          <w:rFonts w:ascii="Times New Roman" w:hAnsi="Times New Roman"/>
                        </w:rPr>
                      </w:pPr>
                      <w:r w:rsidRPr="00B60369">
                        <w:rPr>
                          <w:rFonts w:ascii="Times New Roman" w:hAnsi="Times New Roman"/>
                        </w:rPr>
                        <w:t>aligning the timing of uplink and downlink emissions with frame structure type 2, configuration 2 as specified in 3GPP TS 36.211; and</w:t>
                      </w:r>
                    </w:p>
                    <w:p w14:paraId="002DC7C9" w14:textId="77777777" w:rsidR="006F6179" w:rsidRPr="00B60369" w:rsidRDefault="006F6179" w:rsidP="006F6179">
                      <w:pPr>
                        <w:numPr>
                          <w:ilvl w:val="0"/>
                          <w:numId w:val="13"/>
                        </w:numPr>
                        <w:tabs>
                          <w:tab w:val="clear" w:pos="360"/>
                          <w:tab w:val="left" w:pos="1560"/>
                        </w:tabs>
                        <w:spacing w:before="40" w:after="120"/>
                        <w:ind w:left="1144" w:hanging="480"/>
                        <w:rPr>
                          <w:rFonts w:ascii="Times New Roman" w:hAnsi="Times New Roman"/>
                        </w:rPr>
                      </w:pPr>
                      <w:r w:rsidRPr="00B60369">
                        <w:rPr>
                          <w:rFonts w:ascii="Times New Roman" w:hAnsi="Times New Roman"/>
                        </w:rPr>
                        <w:t>employing configuration 6 for the special sub-frame.</w:t>
                      </w:r>
                    </w:p>
                    <w:p w14:paraId="77560BA9" w14:textId="77777777" w:rsidR="006F6179" w:rsidRPr="00EE1E89" w:rsidRDefault="006F6179" w:rsidP="006F6179">
                      <w:pPr>
                        <w:pStyle w:val="BodyText"/>
                        <w:tabs>
                          <w:tab w:val="left" w:pos="594"/>
                        </w:tabs>
                        <w:spacing w:line="282" w:lineRule="auto"/>
                        <w:ind w:left="633" w:right="1504" w:firstLine="0"/>
                        <w:jc w:val="both"/>
                        <w:rPr>
                          <w:highlight w:val="yellow"/>
                          <w:lang w:val="en-AU"/>
                        </w:rPr>
                      </w:pPr>
                    </w:p>
                    <w:p w14:paraId="3B0A4197" w14:textId="77777777" w:rsidR="006F6179" w:rsidRPr="00EE1E89" w:rsidRDefault="006F6179" w:rsidP="006F6179">
                      <w:pPr>
                        <w:pStyle w:val="BodyText"/>
                        <w:tabs>
                          <w:tab w:val="left" w:pos="594"/>
                        </w:tabs>
                        <w:spacing w:line="282" w:lineRule="auto"/>
                        <w:ind w:left="1276" w:right="1504" w:hanging="643"/>
                        <w:jc w:val="both"/>
                        <w:rPr>
                          <w:sz w:val="18"/>
                          <w:szCs w:val="18"/>
                          <w:lang w:val="en-AU"/>
                        </w:rPr>
                      </w:pPr>
                      <w:r w:rsidRPr="00B60369">
                        <w:rPr>
                          <w:i/>
                          <w:sz w:val="18"/>
                          <w:szCs w:val="18"/>
                          <w:lang w:val="en-AU"/>
                        </w:rPr>
                        <w:t>Note:</w:t>
                      </w:r>
                      <w:r w:rsidRPr="00B60369">
                        <w:rPr>
                          <w:sz w:val="18"/>
                          <w:szCs w:val="18"/>
                          <w:lang w:val="en-AU"/>
                        </w:rPr>
                        <w:t xml:space="preserve"> </w:t>
                      </w:r>
                      <w:r w:rsidRPr="00B60369">
                        <w:rPr>
                          <w:sz w:val="18"/>
                          <w:szCs w:val="18"/>
                          <w:lang w:val="en-AU"/>
                        </w:rPr>
                        <w:tab/>
                        <w:t xml:space="preserve">Other frame structures can be implemented provided emissions in the downlink and uplink (or alternatively no emissions at all) only occur during the same periods as specified in clauses 12(f) and (g).  </w:t>
                      </w:r>
                    </w:p>
                    <w:p w14:paraId="0B3A7AC8" w14:textId="77777777" w:rsidR="006F6179" w:rsidRPr="002C1BB2" w:rsidRDefault="006F6179" w:rsidP="006F6179">
                      <w:pPr>
                        <w:spacing w:after="120"/>
                        <w:ind w:left="568" w:hanging="416"/>
                        <w:rPr>
                          <w:rFonts w:ascii="TimesNewRoman" w:hAnsi="TimesNewRoman" w:cs="TimesNewRoman"/>
                          <w:sz w:val="21"/>
                          <w:szCs w:val="21"/>
                        </w:rPr>
                      </w:pPr>
                    </w:p>
                  </w:txbxContent>
                </v:textbox>
                <w10:anchorlock/>
              </v:shape>
            </w:pict>
          </mc:Fallback>
        </mc:AlternateContent>
      </w:r>
    </w:p>
    <w:p w14:paraId="3D3AC48C" w14:textId="0E10F264" w:rsidR="00F14796" w:rsidRPr="006F6179" w:rsidRDefault="00CF1917" w:rsidP="00F14796">
      <w:pPr>
        <w:spacing w:after="360"/>
      </w:pPr>
      <w:r w:rsidRPr="006F6179">
        <w:rPr>
          <w:noProof/>
          <w:lang w:eastAsia="en-AU" w:bidi="ar-SA"/>
        </w:rPr>
        <w:lastRenderedPageBreak/>
        <mc:AlternateContent>
          <mc:Choice Requires="wps">
            <w:drawing>
              <wp:inline distT="0" distB="0" distL="0" distR="0" wp14:anchorId="338BBF82" wp14:editId="6A06484F">
                <wp:extent cx="4598035" cy="5132705"/>
                <wp:effectExtent l="0" t="0" r="12065" b="10795"/>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51327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6D0319" w14:textId="77777777" w:rsidR="00F14796" w:rsidRPr="00C206D9" w:rsidRDefault="00F14796" w:rsidP="00F14796">
                            <w:pPr>
                              <w:spacing w:line="290" w:lineRule="exact"/>
                              <w:ind w:left="152"/>
                              <w:outlineLvl w:val="1"/>
                              <w:rPr>
                                <w:rFonts w:ascii="Times New Roman" w:hAnsi="Times New Roman"/>
                                <w:b/>
                              </w:rPr>
                            </w:pPr>
                            <w:r w:rsidRPr="00C206D9">
                              <w:rPr>
                                <w:rFonts w:ascii="Times New Roman" w:hAnsi="Times New Roman"/>
                                <w:b/>
                              </w:rPr>
                              <w:t>Definition</w:t>
                            </w:r>
                          </w:p>
                          <w:p w14:paraId="661CC01B" w14:textId="77777777" w:rsidR="00F14796" w:rsidRPr="00C4589B" w:rsidRDefault="00F14796" w:rsidP="00F14796">
                            <w:pPr>
                              <w:spacing w:after="120"/>
                              <w:ind w:firstLine="152"/>
                              <w:rPr>
                                <w:rFonts w:ascii="Times New Roman" w:hAnsi="Times New Roman"/>
                              </w:rPr>
                            </w:pPr>
                            <w:r>
                              <w:rPr>
                                <w:rFonts w:ascii="Times New Roman" w:hAnsi="Times New Roman"/>
                              </w:rPr>
                              <w:t>1.</w:t>
                            </w:r>
                            <w:r>
                              <w:rPr>
                                <w:rFonts w:ascii="Times New Roman" w:hAnsi="Times New Roman"/>
                              </w:rPr>
                              <w:tab/>
                            </w:r>
                            <w:r w:rsidRPr="00C4589B">
                              <w:rPr>
                                <w:rFonts w:ascii="Times New Roman" w:hAnsi="Times New Roman"/>
                                <w:b/>
                                <w:i/>
                              </w:rPr>
                              <w:t>managing interference</w:t>
                            </w:r>
                            <w:r w:rsidRPr="00C4589B">
                              <w:rPr>
                                <w:rFonts w:ascii="Times New Roman" w:hAnsi="Times New Roman"/>
                              </w:rPr>
                              <w:t xml:space="preserve"> includes but is not limited to:</w:t>
                            </w:r>
                          </w:p>
                          <w:p w14:paraId="7802A68B" w14:textId="77777777" w:rsidR="00F14796" w:rsidRPr="00C206D9" w:rsidRDefault="00F14796" w:rsidP="00333F2A">
                            <w:pPr>
                              <w:numPr>
                                <w:ilvl w:val="0"/>
                                <w:numId w:val="20"/>
                              </w:numPr>
                              <w:tabs>
                                <w:tab w:val="clear" w:pos="360"/>
                                <w:tab w:val="num" w:pos="1024"/>
                                <w:tab w:val="left" w:pos="1560"/>
                              </w:tabs>
                              <w:spacing w:before="40" w:after="120"/>
                              <w:ind w:left="1024"/>
                              <w:rPr>
                                <w:rFonts w:ascii="Times New Roman" w:hAnsi="Times New Roman"/>
                              </w:rPr>
                            </w:pPr>
                            <w:r w:rsidRPr="00C206D9">
                              <w:rPr>
                                <w:rFonts w:ascii="Times New Roman" w:hAnsi="Times New Roman"/>
                              </w:rPr>
                              <w:t>investigating the possible causes of the interference;</w:t>
                            </w:r>
                          </w:p>
                          <w:p w14:paraId="18BC216D" w14:textId="77777777" w:rsidR="00F14796" w:rsidRPr="00C206D9" w:rsidRDefault="00F14796" w:rsidP="00333F2A">
                            <w:pPr>
                              <w:numPr>
                                <w:ilvl w:val="0"/>
                                <w:numId w:val="20"/>
                              </w:numPr>
                              <w:tabs>
                                <w:tab w:val="left" w:pos="1560"/>
                              </w:tabs>
                              <w:spacing w:before="40" w:after="120"/>
                              <w:ind w:left="1144" w:hanging="480"/>
                              <w:rPr>
                                <w:rFonts w:ascii="Times New Roman" w:hAnsi="Times New Roman"/>
                              </w:rPr>
                            </w:pPr>
                            <w:r w:rsidRPr="00C206D9">
                              <w:rPr>
                                <w:rFonts w:ascii="Times New Roman" w:hAnsi="Times New Roman"/>
                              </w:rPr>
                              <w:t>taking all steps reasonably necessary to resolve disputes about interference;</w:t>
                            </w:r>
                          </w:p>
                          <w:p w14:paraId="045B210D" w14:textId="77777777" w:rsidR="00F14796" w:rsidRPr="00C206D9" w:rsidRDefault="00F14796" w:rsidP="00333F2A">
                            <w:pPr>
                              <w:numPr>
                                <w:ilvl w:val="0"/>
                                <w:numId w:val="20"/>
                              </w:numPr>
                              <w:tabs>
                                <w:tab w:val="left" w:pos="1560"/>
                              </w:tabs>
                              <w:spacing w:before="40" w:after="120"/>
                              <w:ind w:left="1144" w:hanging="480"/>
                              <w:rPr>
                                <w:rFonts w:ascii="Times New Roman" w:hAnsi="Times New Roman"/>
                              </w:rPr>
                            </w:pPr>
                            <w:r w:rsidRPr="00C206D9">
                              <w:rPr>
                                <w:rFonts w:ascii="Times New Roman" w:hAnsi="Times New Roman"/>
                              </w:rPr>
                              <w:t>taking steps (or requiring persons authorised to operate radiocommunications devices under this licence to take steps) reasonably likely to reduce interference to acceptable levels; and</w:t>
                            </w:r>
                          </w:p>
                          <w:p w14:paraId="370FAA05" w14:textId="77777777" w:rsidR="00F14796" w:rsidRPr="00C206D9" w:rsidRDefault="00F14796" w:rsidP="00333F2A">
                            <w:pPr>
                              <w:numPr>
                                <w:ilvl w:val="0"/>
                                <w:numId w:val="20"/>
                              </w:numPr>
                              <w:tabs>
                                <w:tab w:val="left" w:pos="1560"/>
                              </w:tabs>
                              <w:spacing w:before="40" w:after="120"/>
                              <w:ind w:left="1144" w:hanging="480"/>
                              <w:rPr>
                                <w:rFonts w:ascii="Times New Roman" w:hAnsi="Times New Roman"/>
                              </w:rPr>
                            </w:pPr>
                            <w:r w:rsidRPr="00C206D9">
                              <w:rPr>
                                <w:rFonts w:ascii="Times New Roman" w:hAnsi="Times New Roman"/>
                              </w:rPr>
                              <w:t>negotiating with other persons to reduce interference to acceptable levels.</w:t>
                            </w:r>
                          </w:p>
                          <w:p w14:paraId="6EFA416E" w14:textId="77777777" w:rsidR="00F14796" w:rsidRPr="00C206D9" w:rsidRDefault="00F14796" w:rsidP="00F14796">
                            <w:pPr>
                              <w:spacing w:line="290" w:lineRule="exact"/>
                              <w:ind w:left="152"/>
                              <w:outlineLvl w:val="1"/>
                              <w:rPr>
                                <w:rFonts w:ascii="Times New Roman" w:hAnsi="Times New Roman"/>
                                <w:b/>
                              </w:rPr>
                            </w:pPr>
                            <w:r w:rsidRPr="00C206D9">
                              <w:rPr>
                                <w:rFonts w:ascii="Times New Roman" w:hAnsi="Times New Roman"/>
                                <w:b/>
                              </w:rPr>
                              <w:t>Managing interference caused by spurious emissions</w:t>
                            </w:r>
                          </w:p>
                          <w:p w14:paraId="11ACFAF8" w14:textId="77777777" w:rsidR="00F14796" w:rsidRPr="00C206D9" w:rsidRDefault="00F14796" w:rsidP="00F14796">
                            <w:pPr>
                              <w:spacing w:after="120"/>
                              <w:ind w:left="152"/>
                              <w:rPr>
                                <w:rFonts w:ascii="Times New Roman" w:hAnsi="Times New Roman"/>
                              </w:rPr>
                            </w:pPr>
                            <w:r w:rsidRPr="00C206D9">
                              <w:rPr>
                                <w:rFonts w:ascii="Times New Roman" w:hAnsi="Times New Roman"/>
                              </w:rPr>
                              <w:t>2.</w:t>
                            </w:r>
                            <w:r w:rsidRPr="00C206D9">
                              <w:rPr>
                                <w:rFonts w:ascii="Times New Roman" w:hAnsi="Times New Roman"/>
                              </w:rPr>
                              <w:tab/>
                              <w:t>If:</w:t>
                            </w:r>
                          </w:p>
                          <w:p w14:paraId="3424C60D" w14:textId="77777777" w:rsidR="00F14796" w:rsidRPr="00C206D9" w:rsidRDefault="00F14796" w:rsidP="00F14796">
                            <w:pPr>
                              <w:pStyle w:val="Jeanpara"/>
                              <w:tabs>
                                <w:tab w:val="left" w:pos="1134"/>
                              </w:tabs>
                              <w:spacing w:after="120"/>
                              <w:ind w:left="1134" w:hanging="425"/>
                              <w:rPr>
                                <w:sz w:val="20"/>
                              </w:rPr>
                            </w:pPr>
                            <w:r>
                              <w:rPr>
                                <w:sz w:val="20"/>
                              </w:rPr>
                              <w:t>(a)</w:t>
                            </w:r>
                            <w:r>
                              <w:rPr>
                                <w:sz w:val="20"/>
                              </w:rPr>
                              <w:tab/>
                            </w:r>
                            <w:r w:rsidRPr="00C206D9">
                              <w:rPr>
                                <w:sz w:val="20"/>
                              </w:rPr>
                              <w:t>interference occurs between a radiocommunications device:</w:t>
                            </w:r>
                          </w:p>
                          <w:p w14:paraId="01CE9EEB" w14:textId="77777777" w:rsidR="00F14796" w:rsidRPr="00C206D9" w:rsidRDefault="00F14796" w:rsidP="00F14796">
                            <w:pPr>
                              <w:pStyle w:val="Jeanpara"/>
                              <w:tabs>
                                <w:tab w:val="left" w:pos="1701"/>
                              </w:tabs>
                              <w:spacing w:before="40" w:after="120"/>
                              <w:ind w:left="1173" w:hanging="39"/>
                              <w:rPr>
                                <w:sz w:val="20"/>
                              </w:rPr>
                            </w:pPr>
                            <w:r w:rsidRPr="00C206D9">
                              <w:rPr>
                                <w:sz w:val="20"/>
                              </w:rPr>
                              <w:t>(i)</w:t>
                            </w:r>
                            <w:r>
                              <w:rPr>
                                <w:sz w:val="20"/>
                              </w:rPr>
                              <w:t xml:space="preserve">  </w:t>
                            </w:r>
                            <w:r w:rsidRPr="00C206D9">
                              <w:rPr>
                                <w:sz w:val="20"/>
                              </w:rPr>
                              <w:t>operated under this licence; and</w:t>
                            </w:r>
                          </w:p>
                          <w:p w14:paraId="6EB347B4" w14:textId="77777777" w:rsidR="00F14796" w:rsidRPr="00C206D9" w:rsidRDefault="00F14796" w:rsidP="00F14796">
                            <w:pPr>
                              <w:pStyle w:val="Jeanpara"/>
                              <w:spacing w:before="40" w:after="120"/>
                              <w:ind w:left="1134" w:firstLine="0"/>
                              <w:rPr>
                                <w:sz w:val="20"/>
                              </w:rPr>
                            </w:pPr>
                            <w:r>
                              <w:rPr>
                                <w:sz w:val="20"/>
                              </w:rPr>
                              <w:t>(ii)</w:t>
                            </w:r>
                            <w:r>
                              <w:rPr>
                                <w:sz w:val="20"/>
                              </w:rPr>
                              <w:tab/>
                            </w:r>
                            <w:r w:rsidRPr="00C206D9">
                              <w:rPr>
                                <w:sz w:val="20"/>
                              </w:rPr>
                              <w:t xml:space="preserve">operated under another licence (the </w:t>
                            </w:r>
                            <w:r w:rsidRPr="00C206D9">
                              <w:rPr>
                                <w:b/>
                                <w:i/>
                                <w:sz w:val="20"/>
                              </w:rPr>
                              <w:t>other licence</w:t>
                            </w:r>
                            <w:r w:rsidRPr="00C206D9">
                              <w:rPr>
                                <w:sz w:val="20"/>
                              </w:rPr>
                              <w:t>);</w:t>
                            </w:r>
                          </w:p>
                          <w:p w14:paraId="6ED2B648" w14:textId="3469924E" w:rsidR="00F14796" w:rsidRPr="00C206D9" w:rsidRDefault="00F14796" w:rsidP="00F14796">
                            <w:pPr>
                              <w:pStyle w:val="Jeanpara"/>
                              <w:spacing w:before="40" w:after="120"/>
                              <w:ind w:left="1134" w:firstLine="0"/>
                              <w:rPr>
                                <w:sz w:val="20"/>
                              </w:rPr>
                            </w:pPr>
                            <w:r w:rsidRPr="00C206D9">
                              <w:rPr>
                                <w:sz w:val="20"/>
                              </w:rPr>
                              <w:t xml:space="preserve">and the interference is due to spurious emissions at frequencies below 3100 MHz and above </w:t>
                            </w:r>
                            <w:r w:rsidR="000A3DBD">
                              <w:rPr>
                                <w:sz w:val="20"/>
                              </w:rPr>
                              <w:t>3740</w:t>
                            </w:r>
                            <w:r w:rsidRPr="00C206D9">
                              <w:rPr>
                                <w:sz w:val="20"/>
                              </w:rPr>
                              <w:t xml:space="preserve"> MHz from a radiocommunications device operating under this licence; and</w:t>
                            </w:r>
                          </w:p>
                          <w:p w14:paraId="24A7DCAC" w14:textId="77777777" w:rsidR="00F14796" w:rsidRPr="00C206D9" w:rsidRDefault="00F14796" w:rsidP="00F14796">
                            <w:pPr>
                              <w:pStyle w:val="Jeanpara"/>
                              <w:spacing w:before="120" w:after="120"/>
                              <w:ind w:left="1134" w:hanging="425"/>
                              <w:rPr>
                                <w:sz w:val="20"/>
                              </w:rPr>
                            </w:pPr>
                            <w:r w:rsidRPr="00C206D9">
                              <w:rPr>
                                <w:sz w:val="20"/>
                              </w:rPr>
                              <w:t>(b)</w:t>
                            </w:r>
                            <w:r w:rsidRPr="00C206D9">
                              <w:rPr>
                                <w:sz w:val="20"/>
                              </w:rPr>
                              <w:tab/>
                              <w:t>that interference is not the result of operation of a radiocommunications device in a manner that does not comply with the conditions of the relevant licence; and</w:t>
                            </w:r>
                          </w:p>
                          <w:p w14:paraId="56C97758" w14:textId="77777777" w:rsidR="00F14796" w:rsidRPr="00C206D9" w:rsidRDefault="00F14796" w:rsidP="00F14796">
                            <w:pPr>
                              <w:pStyle w:val="Jeanpara"/>
                              <w:spacing w:before="120" w:after="120"/>
                              <w:ind w:left="1134" w:hanging="425"/>
                              <w:rPr>
                                <w:sz w:val="20"/>
                              </w:rPr>
                            </w:pPr>
                            <w:r w:rsidRPr="00C206D9">
                              <w:rPr>
                                <w:sz w:val="20"/>
                              </w:rPr>
                              <w:t>(c)</w:t>
                            </w:r>
                            <w:r w:rsidRPr="00C206D9">
                              <w:rPr>
                                <w:sz w:val="20"/>
                              </w:rPr>
                              <w:tab/>
                              <w:t>either the licensee or the holder (or authorised third party) of the other licence wishes to resolve the interference;</w:t>
                            </w:r>
                          </w:p>
                          <w:p w14:paraId="09F4420A" w14:textId="77777777" w:rsidR="00F14796" w:rsidRPr="00C206D9" w:rsidRDefault="00F14796" w:rsidP="00F14796">
                            <w:pPr>
                              <w:spacing w:before="120" w:after="120"/>
                              <w:ind w:left="709"/>
                              <w:rPr>
                                <w:rFonts w:ascii="Times New Roman" w:hAnsi="Times New Roman"/>
                              </w:rPr>
                            </w:pPr>
                            <w:r w:rsidRPr="00C206D9">
                              <w:rPr>
                                <w:rFonts w:ascii="Times New Roman" w:hAnsi="Times New Roman"/>
                              </w:rPr>
                              <w:t xml:space="preserve">the licensee must </w:t>
                            </w:r>
                            <w:r w:rsidRPr="00C206D9">
                              <w:rPr>
                                <w:rFonts w:ascii="Times New Roman" w:hAnsi="Times New Roman"/>
                                <w:b/>
                                <w:i/>
                              </w:rPr>
                              <w:t>manage interference</w:t>
                            </w:r>
                            <w:r w:rsidRPr="00C206D9">
                              <w:rPr>
                                <w:rFonts w:ascii="Times New Roman" w:hAnsi="Times New Roman"/>
                              </w:rPr>
                              <w:t xml:space="preserve"> with:</w:t>
                            </w:r>
                          </w:p>
                          <w:p w14:paraId="7A962FA7" w14:textId="77777777" w:rsidR="00F14796" w:rsidRPr="00C206D9" w:rsidRDefault="00F14796" w:rsidP="00F14796">
                            <w:pPr>
                              <w:pStyle w:val="Jeanpara"/>
                              <w:tabs>
                                <w:tab w:val="left" w:pos="1134"/>
                              </w:tabs>
                              <w:spacing w:before="120" w:after="120"/>
                              <w:ind w:left="709" w:firstLine="0"/>
                              <w:rPr>
                                <w:sz w:val="20"/>
                              </w:rPr>
                            </w:pPr>
                            <w:r>
                              <w:rPr>
                                <w:sz w:val="20"/>
                              </w:rPr>
                              <w:t xml:space="preserve">(d) </w:t>
                            </w:r>
                            <w:r>
                              <w:rPr>
                                <w:sz w:val="20"/>
                              </w:rPr>
                              <w:tab/>
                            </w:r>
                            <w:r w:rsidRPr="00C206D9">
                              <w:rPr>
                                <w:sz w:val="20"/>
                              </w:rPr>
                              <w:t>the holder of the other licence; or</w:t>
                            </w:r>
                          </w:p>
                          <w:p w14:paraId="6EAF1872" w14:textId="77777777" w:rsidR="00F14796" w:rsidRPr="00C206D9" w:rsidRDefault="00F14796" w:rsidP="00F14796">
                            <w:pPr>
                              <w:spacing w:before="120"/>
                              <w:ind w:left="1134" w:hanging="425"/>
                              <w:rPr>
                                <w:rFonts w:ascii="Times New Roman" w:hAnsi="Times New Roman"/>
                              </w:rPr>
                            </w:pPr>
                            <w:r w:rsidRPr="00C206D9">
                              <w:rPr>
                                <w:rFonts w:ascii="Times New Roman" w:hAnsi="Times New Roman"/>
                              </w:rPr>
                              <w:t xml:space="preserve">(e) </w:t>
                            </w:r>
                            <w:r w:rsidRPr="00C206D9">
                              <w:rPr>
                                <w:rFonts w:ascii="Times New Roman" w:hAnsi="Times New Roman"/>
                              </w:rPr>
                              <w:tab/>
                              <w:t>if a site manager is responsible for managing interference at that location, that site manager.</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338BBF82" id="Text Box 3" o:spid="_x0000_s1027" type="#_x0000_t202" style="width:362.05pt;height:40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" fillcolor="white [3201]" strokeweight=".5pt">
                <v:path arrowok="t"/>
                <v:textbox inset="1mm,,1mm">
                  <w:txbxContent>
                    <w:p w14:paraId="796D0319" w14:textId="77777777" w:rsidR="00F14796" w:rsidRPr="00C206D9" w:rsidRDefault="00F14796" w:rsidP="00F14796">
                      <w:pPr>
                        <w:spacing w:line="290" w:lineRule="exact"/>
                        <w:ind w:left="152"/>
                        <w:outlineLvl w:val="1"/>
                        <w:rPr>
                          <w:rFonts w:ascii="Times New Roman" w:hAnsi="Times New Roman"/>
                          <w:b/>
                        </w:rPr>
                      </w:pPr>
                      <w:r w:rsidRPr="00C206D9">
                        <w:rPr>
                          <w:rFonts w:ascii="Times New Roman" w:hAnsi="Times New Roman"/>
                          <w:b/>
                        </w:rPr>
                        <w:t>Definition</w:t>
                      </w:r>
                    </w:p>
                    <w:p w14:paraId="661CC01B" w14:textId="77777777" w:rsidR="00F14796" w:rsidRPr="00C4589B" w:rsidRDefault="00F14796" w:rsidP="00F14796">
                      <w:pPr>
                        <w:spacing w:after="120"/>
                        <w:ind w:firstLine="152"/>
                        <w:rPr>
                          <w:rFonts w:ascii="Times New Roman" w:hAnsi="Times New Roman"/>
                        </w:rPr>
                      </w:pPr>
                      <w:r>
                        <w:rPr>
                          <w:rFonts w:ascii="Times New Roman" w:hAnsi="Times New Roman"/>
                        </w:rPr>
                        <w:t>1.</w:t>
                      </w:r>
                      <w:r>
                        <w:rPr>
                          <w:rFonts w:ascii="Times New Roman" w:hAnsi="Times New Roman"/>
                        </w:rPr>
                        <w:tab/>
                      </w:r>
                      <w:r w:rsidRPr="00C4589B">
                        <w:rPr>
                          <w:rFonts w:ascii="Times New Roman" w:hAnsi="Times New Roman"/>
                          <w:b/>
                          <w:i/>
                        </w:rPr>
                        <w:t>managing interference</w:t>
                      </w:r>
                      <w:r w:rsidRPr="00C4589B">
                        <w:rPr>
                          <w:rFonts w:ascii="Times New Roman" w:hAnsi="Times New Roman"/>
                        </w:rPr>
                        <w:t xml:space="preserve"> includes but is not limited to:</w:t>
                      </w:r>
                    </w:p>
                    <w:p w14:paraId="7802A68B" w14:textId="77777777" w:rsidR="00F14796" w:rsidRPr="00C206D9" w:rsidRDefault="00F14796" w:rsidP="00333F2A">
                      <w:pPr>
                        <w:numPr>
                          <w:ilvl w:val="0"/>
                          <w:numId w:val="20"/>
                        </w:numPr>
                        <w:tabs>
                          <w:tab w:val="clear" w:pos="360"/>
                          <w:tab w:val="num" w:pos="1024"/>
                          <w:tab w:val="left" w:pos="1560"/>
                        </w:tabs>
                        <w:spacing w:before="40" w:after="120"/>
                        <w:ind w:left="1024"/>
                        <w:rPr>
                          <w:rFonts w:ascii="Times New Roman" w:hAnsi="Times New Roman"/>
                        </w:rPr>
                      </w:pPr>
                      <w:r w:rsidRPr="00C206D9">
                        <w:rPr>
                          <w:rFonts w:ascii="Times New Roman" w:hAnsi="Times New Roman"/>
                        </w:rPr>
                        <w:t>investigating the possible causes of the interference;</w:t>
                      </w:r>
                    </w:p>
                    <w:p w14:paraId="18BC216D" w14:textId="77777777" w:rsidR="00F14796" w:rsidRPr="00C206D9" w:rsidRDefault="00F14796" w:rsidP="00333F2A">
                      <w:pPr>
                        <w:numPr>
                          <w:ilvl w:val="0"/>
                          <w:numId w:val="20"/>
                        </w:numPr>
                        <w:tabs>
                          <w:tab w:val="left" w:pos="1560"/>
                        </w:tabs>
                        <w:spacing w:before="40" w:after="120"/>
                        <w:ind w:left="1144" w:hanging="480"/>
                        <w:rPr>
                          <w:rFonts w:ascii="Times New Roman" w:hAnsi="Times New Roman"/>
                        </w:rPr>
                      </w:pPr>
                      <w:r w:rsidRPr="00C206D9">
                        <w:rPr>
                          <w:rFonts w:ascii="Times New Roman" w:hAnsi="Times New Roman"/>
                        </w:rPr>
                        <w:t>taking all steps reasonably necessary to resolve disputes about interference;</w:t>
                      </w:r>
                    </w:p>
                    <w:p w14:paraId="045B210D" w14:textId="77777777" w:rsidR="00F14796" w:rsidRPr="00C206D9" w:rsidRDefault="00F14796" w:rsidP="00333F2A">
                      <w:pPr>
                        <w:numPr>
                          <w:ilvl w:val="0"/>
                          <w:numId w:val="20"/>
                        </w:numPr>
                        <w:tabs>
                          <w:tab w:val="left" w:pos="1560"/>
                        </w:tabs>
                        <w:spacing w:before="40" w:after="120"/>
                        <w:ind w:left="1144" w:hanging="480"/>
                        <w:rPr>
                          <w:rFonts w:ascii="Times New Roman" w:hAnsi="Times New Roman"/>
                        </w:rPr>
                      </w:pPr>
                      <w:r w:rsidRPr="00C206D9">
                        <w:rPr>
                          <w:rFonts w:ascii="Times New Roman" w:hAnsi="Times New Roman"/>
                        </w:rPr>
                        <w:t>taking steps (or requiring persons authorised to operate radiocommunications devices under this licence to take steps) reasonably likely to reduce interference to acceptable levels; and</w:t>
                      </w:r>
                    </w:p>
                    <w:p w14:paraId="370FAA05" w14:textId="77777777" w:rsidR="00F14796" w:rsidRPr="00C206D9" w:rsidRDefault="00F14796" w:rsidP="00333F2A">
                      <w:pPr>
                        <w:numPr>
                          <w:ilvl w:val="0"/>
                          <w:numId w:val="20"/>
                        </w:numPr>
                        <w:tabs>
                          <w:tab w:val="left" w:pos="1560"/>
                        </w:tabs>
                        <w:spacing w:before="40" w:after="120"/>
                        <w:ind w:left="1144" w:hanging="480"/>
                        <w:rPr>
                          <w:rFonts w:ascii="Times New Roman" w:hAnsi="Times New Roman"/>
                        </w:rPr>
                      </w:pPr>
                      <w:r w:rsidRPr="00C206D9">
                        <w:rPr>
                          <w:rFonts w:ascii="Times New Roman" w:hAnsi="Times New Roman"/>
                        </w:rPr>
                        <w:t>negotiating with other persons to reduce interference to acceptable levels.</w:t>
                      </w:r>
                    </w:p>
                    <w:p w14:paraId="6EFA416E" w14:textId="77777777" w:rsidR="00F14796" w:rsidRPr="00C206D9" w:rsidRDefault="00F14796" w:rsidP="00F14796">
                      <w:pPr>
                        <w:spacing w:line="290" w:lineRule="exact"/>
                        <w:ind w:left="152"/>
                        <w:outlineLvl w:val="1"/>
                        <w:rPr>
                          <w:rFonts w:ascii="Times New Roman" w:hAnsi="Times New Roman"/>
                          <w:b/>
                        </w:rPr>
                      </w:pPr>
                      <w:r w:rsidRPr="00C206D9">
                        <w:rPr>
                          <w:rFonts w:ascii="Times New Roman" w:hAnsi="Times New Roman"/>
                          <w:b/>
                        </w:rPr>
                        <w:t>Managing interference caused by spurious emissions</w:t>
                      </w:r>
                    </w:p>
                    <w:p w14:paraId="11ACFAF8" w14:textId="77777777" w:rsidR="00F14796" w:rsidRPr="00C206D9" w:rsidRDefault="00F14796" w:rsidP="00F14796">
                      <w:pPr>
                        <w:spacing w:after="120"/>
                        <w:ind w:left="152"/>
                        <w:rPr>
                          <w:rFonts w:ascii="Times New Roman" w:hAnsi="Times New Roman"/>
                        </w:rPr>
                      </w:pPr>
                      <w:r w:rsidRPr="00C206D9">
                        <w:rPr>
                          <w:rFonts w:ascii="Times New Roman" w:hAnsi="Times New Roman"/>
                        </w:rPr>
                        <w:t>2.</w:t>
                      </w:r>
                      <w:r w:rsidRPr="00C206D9">
                        <w:rPr>
                          <w:rFonts w:ascii="Times New Roman" w:hAnsi="Times New Roman"/>
                        </w:rPr>
                        <w:tab/>
                        <w:t>If:</w:t>
                      </w:r>
                    </w:p>
                    <w:p w14:paraId="3424C60D" w14:textId="77777777" w:rsidR="00F14796" w:rsidRPr="00C206D9" w:rsidRDefault="00F14796" w:rsidP="00F14796">
                      <w:pPr>
                        <w:pStyle w:val="Jeanpara"/>
                        <w:tabs>
                          <w:tab w:val="left" w:pos="1134"/>
                        </w:tabs>
                        <w:spacing w:after="120"/>
                        <w:ind w:left="1134" w:hanging="425"/>
                        <w:rPr>
                          <w:sz w:val="20"/>
                        </w:rPr>
                      </w:pPr>
                      <w:r>
                        <w:rPr>
                          <w:sz w:val="20"/>
                        </w:rPr>
                        <w:t>(a)</w:t>
                      </w:r>
                      <w:r>
                        <w:rPr>
                          <w:sz w:val="20"/>
                        </w:rPr>
                        <w:tab/>
                      </w:r>
                      <w:r w:rsidRPr="00C206D9">
                        <w:rPr>
                          <w:sz w:val="20"/>
                        </w:rPr>
                        <w:t>interference occurs between a radiocommunications device:</w:t>
                      </w:r>
                    </w:p>
                    <w:p w14:paraId="01CE9EEB" w14:textId="77777777" w:rsidR="00F14796" w:rsidRPr="00C206D9" w:rsidRDefault="00F14796" w:rsidP="00F14796">
                      <w:pPr>
                        <w:pStyle w:val="Jeanpara"/>
                        <w:tabs>
                          <w:tab w:val="left" w:pos="1701"/>
                        </w:tabs>
                        <w:spacing w:before="40" w:after="120"/>
                        <w:ind w:left="1173" w:hanging="39"/>
                        <w:rPr>
                          <w:sz w:val="20"/>
                        </w:rPr>
                      </w:pPr>
                      <w:r w:rsidRPr="00C206D9">
                        <w:rPr>
                          <w:sz w:val="20"/>
                        </w:rPr>
                        <w:t>(i)</w:t>
                      </w:r>
                      <w:r>
                        <w:rPr>
                          <w:sz w:val="20"/>
                        </w:rPr>
                        <w:t xml:space="preserve">  </w:t>
                      </w:r>
                      <w:r w:rsidRPr="00C206D9">
                        <w:rPr>
                          <w:sz w:val="20"/>
                        </w:rPr>
                        <w:t>operated under this licence; and</w:t>
                      </w:r>
                    </w:p>
                    <w:p w14:paraId="6EB347B4" w14:textId="77777777" w:rsidR="00F14796" w:rsidRPr="00C206D9" w:rsidRDefault="00F14796" w:rsidP="00F14796">
                      <w:pPr>
                        <w:pStyle w:val="Jeanpara"/>
                        <w:spacing w:before="40" w:after="120"/>
                        <w:ind w:left="1134" w:firstLine="0"/>
                        <w:rPr>
                          <w:sz w:val="20"/>
                        </w:rPr>
                      </w:pPr>
                      <w:r>
                        <w:rPr>
                          <w:sz w:val="20"/>
                        </w:rPr>
                        <w:t>(ii)</w:t>
                      </w:r>
                      <w:r>
                        <w:rPr>
                          <w:sz w:val="20"/>
                        </w:rPr>
                        <w:tab/>
                      </w:r>
                      <w:r w:rsidRPr="00C206D9">
                        <w:rPr>
                          <w:sz w:val="20"/>
                        </w:rPr>
                        <w:t xml:space="preserve">operated under another licence (the </w:t>
                      </w:r>
                      <w:r w:rsidRPr="00C206D9">
                        <w:rPr>
                          <w:b/>
                          <w:i/>
                          <w:sz w:val="20"/>
                        </w:rPr>
                        <w:t>other licence</w:t>
                      </w:r>
                      <w:r w:rsidRPr="00C206D9">
                        <w:rPr>
                          <w:sz w:val="20"/>
                        </w:rPr>
                        <w:t>);</w:t>
                      </w:r>
                    </w:p>
                    <w:p w14:paraId="6ED2B648" w14:textId="3469924E" w:rsidR="00F14796" w:rsidRPr="00C206D9" w:rsidRDefault="00F14796" w:rsidP="00F14796">
                      <w:pPr>
                        <w:pStyle w:val="Jeanpara"/>
                        <w:spacing w:before="40" w:after="120"/>
                        <w:ind w:left="1134" w:firstLine="0"/>
                        <w:rPr>
                          <w:sz w:val="20"/>
                        </w:rPr>
                      </w:pPr>
                      <w:r w:rsidRPr="00C206D9">
                        <w:rPr>
                          <w:sz w:val="20"/>
                        </w:rPr>
                        <w:t xml:space="preserve">and the interference is due to spurious emissions at frequencies below 3100 MHz and above </w:t>
                      </w:r>
                      <w:r w:rsidR="000A3DBD">
                        <w:rPr>
                          <w:sz w:val="20"/>
                        </w:rPr>
                        <w:t>3740</w:t>
                      </w:r>
                      <w:r w:rsidRPr="00C206D9">
                        <w:rPr>
                          <w:sz w:val="20"/>
                        </w:rPr>
                        <w:t xml:space="preserve"> MHz from a radiocommunications device operating under this licence; and</w:t>
                      </w:r>
                    </w:p>
                    <w:p w14:paraId="24A7DCAC" w14:textId="77777777" w:rsidR="00F14796" w:rsidRPr="00C206D9" w:rsidRDefault="00F14796" w:rsidP="00F14796">
                      <w:pPr>
                        <w:pStyle w:val="Jeanpara"/>
                        <w:spacing w:before="120" w:after="120"/>
                        <w:ind w:left="1134" w:hanging="425"/>
                        <w:rPr>
                          <w:sz w:val="20"/>
                        </w:rPr>
                      </w:pPr>
                      <w:r w:rsidRPr="00C206D9">
                        <w:rPr>
                          <w:sz w:val="20"/>
                        </w:rPr>
                        <w:t>(b)</w:t>
                      </w:r>
                      <w:r w:rsidRPr="00C206D9">
                        <w:rPr>
                          <w:sz w:val="20"/>
                        </w:rPr>
                        <w:tab/>
                        <w:t>that interference is not the result of operation of a radiocommunications device in a manner that does not comply with the conditions of the relevant licence; and</w:t>
                      </w:r>
                    </w:p>
                    <w:p w14:paraId="56C97758" w14:textId="77777777" w:rsidR="00F14796" w:rsidRPr="00C206D9" w:rsidRDefault="00F14796" w:rsidP="00F14796">
                      <w:pPr>
                        <w:pStyle w:val="Jeanpara"/>
                        <w:spacing w:before="120" w:after="120"/>
                        <w:ind w:left="1134" w:hanging="425"/>
                        <w:rPr>
                          <w:sz w:val="20"/>
                        </w:rPr>
                      </w:pPr>
                      <w:r w:rsidRPr="00C206D9">
                        <w:rPr>
                          <w:sz w:val="20"/>
                        </w:rPr>
                        <w:t>(c)</w:t>
                      </w:r>
                      <w:r w:rsidRPr="00C206D9">
                        <w:rPr>
                          <w:sz w:val="20"/>
                        </w:rPr>
                        <w:tab/>
                        <w:t>either the licensee or the holder (or authorised third party) of the other licence wishes to resolve the interference;</w:t>
                      </w:r>
                    </w:p>
                    <w:p w14:paraId="09F4420A" w14:textId="77777777" w:rsidR="00F14796" w:rsidRPr="00C206D9" w:rsidRDefault="00F14796" w:rsidP="00F14796">
                      <w:pPr>
                        <w:spacing w:before="120" w:after="120"/>
                        <w:ind w:left="709"/>
                        <w:rPr>
                          <w:rFonts w:ascii="Times New Roman" w:hAnsi="Times New Roman"/>
                        </w:rPr>
                      </w:pPr>
                      <w:r w:rsidRPr="00C206D9">
                        <w:rPr>
                          <w:rFonts w:ascii="Times New Roman" w:hAnsi="Times New Roman"/>
                        </w:rPr>
                        <w:t xml:space="preserve">the licensee must </w:t>
                      </w:r>
                      <w:r w:rsidRPr="00C206D9">
                        <w:rPr>
                          <w:rFonts w:ascii="Times New Roman" w:hAnsi="Times New Roman"/>
                          <w:b/>
                          <w:i/>
                        </w:rPr>
                        <w:t>manage interference</w:t>
                      </w:r>
                      <w:r w:rsidRPr="00C206D9">
                        <w:rPr>
                          <w:rFonts w:ascii="Times New Roman" w:hAnsi="Times New Roman"/>
                        </w:rPr>
                        <w:t xml:space="preserve"> with:</w:t>
                      </w:r>
                    </w:p>
                    <w:p w14:paraId="7A962FA7" w14:textId="77777777" w:rsidR="00F14796" w:rsidRPr="00C206D9" w:rsidRDefault="00F14796" w:rsidP="00F14796">
                      <w:pPr>
                        <w:pStyle w:val="Jeanpara"/>
                        <w:tabs>
                          <w:tab w:val="left" w:pos="1134"/>
                        </w:tabs>
                        <w:spacing w:before="120" w:after="120"/>
                        <w:ind w:left="709" w:firstLine="0"/>
                        <w:rPr>
                          <w:sz w:val="20"/>
                        </w:rPr>
                      </w:pPr>
                      <w:r>
                        <w:rPr>
                          <w:sz w:val="20"/>
                        </w:rPr>
                        <w:t xml:space="preserve">(d) </w:t>
                      </w:r>
                      <w:r>
                        <w:rPr>
                          <w:sz w:val="20"/>
                        </w:rPr>
                        <w:tab/>
                      </w:r>
                      <w:r w:rsidRPr="00C206D9">
                        <w:rPr>
                          <w:sz w:val="20"/>
                        </w:rPr>
                        <w:t>the holder of the other licence; or</w:t>
                      </w:r>
                    </w:p>
                    <w:p w14:paraId="6EAF1872" w14:textId="77777777" w:rsidR="00F14796" w:rsidRPr="00C206D9" w:rsidRDefault="00F14796" w:rsidP="00F14796">
                      <w:pPr>
                        <w:spacing w:before="120"/>
                        <w:ind w:left="1134" w:hanging="425"/>
                        <w:rPr>
                          <w:rFonts w:ascii="Times New Roman" w:hAnsi="Times New Roman"/>
                        </w:rPr>
                      </w:pPr>
                      <w:r w:rsidRPr="00C206D9">
                        <w:rPr>
                          <w:rFonts w:ascii="Times New Roman" w:hAnsi="Times New Roman"/>
                        </w:rPr>
                        <w:t xml:space="preserve">(e) </w:t>
                      </w:r>
                      <w:r w:rsidRPr="00C206D9">
                        <w:rPr>
                          <w:rFonts w:ascii="Times New Roman" w:hAnsi="Times New Roman"/>
                        </w:rPr>
                        <w:tab/>
                        <w:t>if a site manager is responsible for managing interference at that location, that site manager.</w:t>
                      </w:r>
                    </w:p>
                  </w:txbxContent>
                </v:textbox>
                <w10:anchorlock/>
              </v:shape>
            </w:pict>
          </mc:Fallback>
        </mc:AlternateContent>
      </w:r>
    </w:p>
    <w:p w14:paraId="1292F4FF" w14:textId="15EB91E8" w:rsidR="00F14796" w:rsidRPr="006F6179" w:rsidRDefault="00CF1917" w:rsidP="00F14796">
      <w:pPr>
        <w:spacing w:after="360"/>
      </w:pPr>
      <w:r w:rsidRPr="006F6179">
        <w:rPr>
          <w:noProof/>
          <w:lang w:eastAsia="en-AU" w:bidi="ar-SA"/>
        </w:rPr>
        <mc:AlternateContent>
          <mc:Choice Requires="wps">
            <w:drawing>
              <wp:inline distT="0" distB="0" distL="0" distR="0" wp14:anchorId="325D4AFB" wp14:editId="388B1A60">
                <wp:extent cx="4598035" cy="1078173"/>
                <wp:effectExtent l="0" t="0" r="12065" b="27305"/>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107817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90A41D" w14:textId="77777777" w:rsidR="00F14796" w:rsidRPr="00C206D9" w:rsidRDefault="00F14796" w:rsidP="00F14796">
                            <w:pPr>
                              <w:spacing w:line="290" w:lineRule="exact"/>
                              <w:ind w:left="152"/>
                              <w:outlineLvl w:val="1"/>
                              <w:rPr>
                                <w:rFonts w:ascii="Times New Roman" w:hAnsi="Times New Roman"/>
                                <w:b/>
                              </w:rPr>
                            </w:pPr>
                            <w:r>
                              <w:rPr>
                                <w:rFonts w:ascii="Times New Roman" w:hAnsi="Times New Roman"/>
                                <w:b/>
                              </w:rPr>
                              <w:t>Exemption from registration requirements</w:t>
                            </w:r>
                          </w:p>
                          <w:p w14:paraId="53F4E0F9" w14:textId="77777777" w:rsidR="00F14796" w:rsidRPr="00C206D9" w:rsidRDefault="00F14796" w:rsidP="00F14796">
                            <w:pPr>
                              <w:spacing w:after="120"/>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rPr>
                              <w:t>:</w:t>
                            </w:r>
                          </w:p>
                          <w:p w14:paraId="746794C8" w14:textId="6E1C143F" w:rsidR="00F14796" w:rsidRPr="00C206D9" w:rsidRDefault="00F14796" w:rsidP="00F14796">
                            <w:pPr>
                              <w:pStyle w:val="Jeanpara"/>
                              <w:tabs>
                                <w:tab w:val="left" w:pos="1134"/>
                              </w:tabs>
                              <w:spacing w:after="120"/>
                              <w:ind w:left="1134" w:hanging="425"/>
                              <w:rPr>
                                <w:sz w:val="20"/>
                              </w:rPr>
                            </w:pPr>
                            <w:r w:rsidRPr="00C206D9">
                              <w:rPr>
                                <w:sz w:val="20"/>
                              </w:rPr>
                              <w:t>(a)</w:t>
                            </w:r>
                            <w:r w:rsidRPr="00C206D9">
                              <w:rPr>
                                <w:sz w:val="20"/>
                              </w:rPr>
                              <w:tab/>
                            </w:r>
                            <w:r>
                              <w:rPr>
                                <w:rFonts w:ascii="TimesNewRoman" w:hAnsi="TimesNewRoman" w:cs="TimesNewRoman"/>
                                <w:sz w:val="21"/>
                                <w:szCs w:val="21"/>
                              </w:rPr>
                              <w:t>a tr</w:t>
                            </w:r>
                            <w:r w:rsidR="000A3DBD">
                              <w:rPr>
                                <w:rFonts w:ascii="TimesNewRoman" w:hAnsi="TimesNewRoman" w:cs="TimesNewRoman"/>
                                <w:sz w:val="21"/>
                                <w:szCs w:val="21"/>
                              </w:rPr>
                              <w:t xml:space="preserve">ansmitter that operates in the </w:t>
                            </w:r>
                            <w:r>
                              <w:rPr>
                                <w:rFonts w:ascii="TimesNewRoman" w:hAnsi="TimesNewRoman" w:cs="TimesNewRoman"/>
                                <w:sz w:val="21"/>
                                <w:szCs w:val="21"/>
                              </w:rPr>
                              <w:t>3.4 GHz band with a total radiated p</w:t>
                            </w:r>
                            <w:r w:rsidR="000A3DBD">
                              <w:rPr>
                                <w:rFonts w:ascii="TimesNewRoman" w:hAnsi="TimesNewRoman" w:cs="TimesNewRoman"/>
                                <w:sz w:val="21"/>
                                <w:szCs w:val="21"/>
                              </w:rPr>
                              <w:t>ower of less than or equal to 28</w:t>
                            </w:r>
                            <w:r>
                              <w:rPr>
                                <w:rFonts w:ascii="TimesNewRoman" w:hAnsi="TimesNewRoman" w:cs="TimesNewRoman"/>
                                <w:sz w:val="21"/>
                                <w:szCs w:val="21"/>
                              </w:rPr>
                              <w:t xml:space="preserve"> dBm per occupied bandwidth</w:t>
                            </w:r>
                          </w:p>
                          <w:p w14:paraId="44C3C52D" w14:textId="77777777" w:rsidR="00F14796" w:rsidRPr="00C206D9" w:rsidRDefault="00F14796" w:rsidP="00F14796">
                            <w:pPr>
                              <w:spacing w:before="120"/>
                              <w:ind w:left="1134" w:hanging="425"/>
                              <w:rPr>
                                <w:rFonts w:ascii="Times New Roman" w:hAnsi="Times New Roman"/>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325D4AFB" id="Text Box 11" o:spid="_x0000_s1028" type="#_x0000_t202" style="width:362.05pt;height:8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" fillcolor="white [3201]" strokeweight=".5pt">
                <v:path arrowok="t"/>
                <v:textbox inset="1mm,,1mm">
                  <w:txbxContent>
                    <w:p w14:paraId="7C90A41D" w14:textId="77777777" w:rsidR="00F14796" w:rsidRPr="00C206D9" w:rsidRDefault="00F14796" w:rsidP="00F14796">
                      <w:pPr>
                        <w:spacing w:line="290" w:lineRule="exact"/>
                        <w:ind w:left="152"/>
                        <w:outlineLvl w:val="1"/>
                        <w:rPr>
                          <w:rFonts w:ascii="Times New Roman" w:hAnsi="Times New Roman"/>
                          <w:b/>
                        </w:rPr>
                      </w:pPr>
                      <w:r>
                        <w:rPr>
                          <w:rFonts w:ascii="Times New Roman" w:hAnsi="Times New Roman"/>
                          <w:b/>
                        </w:rPr>
                        <w:t>Exemption from registration requirements</w:t>
                      </w:r>
                    </w:p>
                    <w:p w14:paraId="53F4E0F9" w14:textId="77777777" w:rsidR="00F14796" w:rsidRPr="00C206D9" w:rsidRDefault="00F14796" w:rsidP="00F14796">
                      <w:pPr>
                        <w:spacing w:after="120"/>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Pr>
                          <w:rFonts w:ascii="TimesNewRoman" w:hAnsi="TimesNewRoman" w:cs="TimesNewRoman"/>
                          <w:sz w:val="21"/>
                          <w:szCs w:val="21"/>
                        </w:rPr>
                        <w:t>The following kinds of radiocommunications transmitters are exempt from the registration requirement in Statutory Condition 3</w:t>
                      </w:r>
                      <w:r w:rsidRPr="00C206D9">
                        <w:rPr>
                          <w:rFonts w:ascii="Times New Roman" w:hAnsi="Times New Roman"/>
                        </w:rPr>
                        <w:t>:</w:t>
                      </w:r>
                    </w:p>
                    <w:p w14:paraId="746794C8" w14:textId="6E1C143F" w:rsidR="00F14796" w:rsidRPr="00C206D9" w:rsidRDefault="00F14796" w:rsidP="00F14796">
                      <w:pPr>
                        <w:pStyle w:val="Jeanpara"/>
                        <w:tabs>
                          <w:tab w:val="left" w:pos="1134"/>
                        </w:tabs>
                        <w:spacing w:after="120"/>
                        <w:ind w:left="1134" w:hanging="425"/>
                        <w:rPr>
                          <w:sz w:val="20"/>
                        </w:rPr>
                      </w:pPr>
                      <w:r w:rsidRPr="00C206D9">
                        <w:rPr>
                          <w:sz w:val="20"/>
                        </w:rPr>
                        <w:t>(a)</w:t>
                      </w:r>
                      <w:r w:rsidRPr="00C206D9">
                        <w:rPr>
                          <w:sz w:val="20"/>
                        </w:rPr>
                        <w:tab/>
                      </w:r>
                      <w:r>
                        <w:rPr>
                          <w:rFonts w:ascii="TimesNewRoman" w:hAnsi="TimesNewRoman" w:cs="TimesNewRoman"/>
                          <w:sz w:val="21"/>
                          <w:szCs w:val="21"/>
                        </w:rPr>
                        <w:t>a tr</w:t>
                      </w:r>
                      <w:r w:rsidR="000A3DBD">
                        <w:rPr>
                          <w:rFonts w:ascii="TimesNewRoman" w:hAnsi="TimesNewRoman" w:cs="TimesNewRoman"/>
                          <w:sz w:val="21"/>
                          <w:szCs w:val="21"/>
                        </w:rPr>
                        <w:t xml:space="preserve">ansmitter that operates in the </w:t>
                      </w:r>
                      <w:r>
                        <w:rPr>
                          <w:rFonts w:ascii="TimesNewRoman" w:hAnsi="TimesNewRoman" w:cs="TimesNewRoman"/>
                          <w:sz w:val="21"/>
                          <w:szCs w:val="21"/>
                        </w:rPr>
                        <w:t>3.4 GHz band with a total radiated p</w:t>
                      </w:r>
                      <w:r w:rsidR="000A3DBD">
                        <w:rPr>
                          <w:rFonts w:ascii="TimesNewRoman" w:hAnsi="TimesNewRoman" w:cs="TimesNewRoman"/>
                          <w:sz w:val="21"/>
                          <w:szCs w:val="21"/>
                        </w:rPr>
                        <w:t>ower of less than or equal to 28</w:t>
                      </w:r>
                      <w:r>
                        <w:rPr>
                          <w:rFonts w:ascii="TimesNewRoman" w:hAnsi="TimesNewRoman" w:cs="TimesNewRoman"/>
                          <w:sz w:val="21"/>
                          <w:szCs w:val="21"/>
                        </w:rPr>
                        <w:t xml:space="preserve"> dBm per occupied bandwidth</w:t>
                      </w:r>
                    </w:p>
                    <w:p w14:paraId="44C3C52D" w14:textId="77777777" w:rsidR="00F14796" w:rsidRPr="00C206D9" w:rsidRDefault="00F14796" w:rsidP="00F14796">
                      <w:pPr>
                        <w:spacing w:before="120"/>
                        <w:ind w:left="1134" w:hanging="425"/>
                        <w:rPr>
                          <w:rFonts w:ascii="Times New Roman" w:hAnsi="Times New Roman"/>
                        </w:rPr>
                      </w:pPr>
                    </w:p>
                  </w:txbxContent>
                </v:textbox>
                <w10:anchorlock/>
              </v:shape>
            </w:pict>
          </mc:Fallback>
        </mc:AlternateContent>
      </w:r>
    </w:p>
    <w:p w14:paraId="2ACD8EB7" w14:textId="408870FE" w:rsidR="00F14796" w:rsidRPr="006F6179" w:rsidRDefault="00CF1917" w:rsidP="00F14796">
      <w:r w:rsidRPr="006F6179">
        <w:rPr>
          <w:noProof/>
          <w:lang w:eastAsia="en-AU" w:bidi="ar-SA"/>
        </w:rPr>
        <mc:AlternateContent>
          <mc:Choice Requires="wps">
            <w:drawing>
              <wp:inline distT="0" distB="0" distL="0" distR="0" wp14:anchorId="53F66024" wp14:editId="18057D93">
                <wp:extent cx="4598035" cy="668740"/>
                <wp:effectExtent l="0" t="0" r="12065" b="17145"/>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668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AA3EB36" w14:textId="77777777" w:rsidR="00F14796" w:rsidRPr="00C206D9" w:rsidRDefault="00F14796" w:rsidP="003707AB">
                            <w:pPr>
                              <w:spacing w:line="290" w:lineRule="exact"/>
                              <w:ind w:left="152"/>
                              <w:outlineLvl w:val="1"/>
                              <w:rPr>
                                <w:rFonts w:ascii="Times New Roman" w:hAnsi="Times New Roman"/>
                                <w:b/>
                              </w:rPr>
                            </w:pPr>
                            <w:r>
                              <w:rPr>
                                <w:rFonts w:ascii="Times New Roman" w:hAnsi="Times New Roman"/>
                                <w:b/>
                              </w:rPr>
                              <w:t xml:space="preserve">Managing interference with Uralla Earth station facility </w:t>
                            </w:r>
                          </w:p>
                          <w:p w14:paraId="5D83662F" w14:textId="5E7657FC" w:rsidR="00F14796" w:rsidRDefault="00F14796" w:rsidP="003707AB">
                            <w:pPr>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sidR="000A3DBD" w:rsidRPr="000A3DBD">
                              <w:rPr>
                                <w:rFonts w:ascii="Times New Roman" w:hAnsi="Times New Roman"/>
                              </w:rPr>
                              <w:t>The licensee must protect Earth stations operated within HCIS identifier NU7K4 to the levels specified in RALI[ESPZ]</w:t>
                            </w:r>
                          </w:p>
                          <w:p w14:paraId="14F404AD" w14:textId="77777777" w:rsidR="00F14796" w:rsidRDefault="00F14796" w:rsidP="003707AB">
                            <w:pPr>
                              <w:ind w:left="152"/>
                              <w:rPr>
                                <w:rFonts w:ascii="Times New Roman" w:hAnsi="Times New Roman"/>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53F66024" id="Text Box 8" o:spid="_x0000_s1029" type="#_x0000_t202" style="width:362.05pt;height:5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" fillcolor="white [3201]" strokeweight=".5pt">
                <v:path arrowok="t"/>
                <v:textbox inset="1mm,,1mm">
                  <w:txbxContent>
                    <w:p w14:paraId="5AA3EB36" w14:textId="77777777" w:rsidR="00F14796" w:rsidRPr="00C206D9" w:rsidRDefault="00F14796" w:rsidP="003707AB">
                      <w:pPr>
                        <w:spacing w:line="290" w:lineRule="exact"/>
                        <w:ind w:left="152"/>
                        <w:outlineLvl w:val="1"/>
                        <w:rPr>
                          <w:rFonts w:ascii="Times New Roman" w:hAnsi="Times New Roman"/>
                          <w:b/>
                        </w:rPr>
                      </w:pPr>
                      <w:r>
                        <w:rPr>
                          <w:rFonts w:ascii="Times New Roman" w:hAnsi="Times New Roman"/>
                          <w:b/>
                        </w:rPr>
                        <w:t xml:space="preserve">Managing interference with Uralla Earth station facility </w:t>
                      </w:r>
                    </w:p>
                    <w:p w14:paraId="5D83662F" w14:textId="5E7657FC" w:rsidR="00F14796" w:rsidRDefault="00F14796" w:rsidP="003707AB">
                      <w:pPr>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sidR="000A3DBD" w:rsidRPr="000A3DBD">
                        <w:rPr>
                          <w:rFonts w:ascii="Times New Roman" w:hAnsi="Times New Roman"/>
                        </w:rPr>
                        <w:t>The licensee must protect Earth stations operated within HCIS identifier NU7K4 to the levels specified in RALI[ESPZ]</w:t>
                      </w:r>
                    </w:p>
                    <w:p w14:paraId="14F404AD" w14:textId="77777777" w:rsidR="00F14796" w:rsidRDefault="00F14796" w:rsidP="003707AB">
                      <w:pPr>
                        <w:ind w:left="152"/>
                        <w:rPr>
                          <w:rFonts w:ascii="Times New Roman" w:hAnsi="Times New Roman"/>
                        </w:rPr>
                      </w:pPr>
                    </w:p>
                  </w:txbxContent>
                </v:textbox>
                <w10:anchorlock/>
              </v:shape>
            </w:pict>
          </mc:Fallback>
        </mc:AlternateContent>
      </w:r>
    </w:p>
    <w:p w14:paraId="2AE8BF2D" w14:textId="2EA6A7FF" w:rsidR="00F14796" w:rsidRPr="006F6179" w:rsidRDefault="00F14796" w:rsidP="003707AB">
      <w:pPr>
        <w:spacing w:after="120"/>
      </w:pPr>
    </w:p>
    <w:p w14:paraId="09E6CD76" w14:textId="00608712" w:rsidR="003707AB" w:rsidRPr="006F6179" w:rsidRDefault="00CF1917" w:rsidP="00F14796">
      <w:r w:rsidRPr="006F6179">
        <w:rPr>
          <w:noProof/>
          <w:lang w:eastAsia="en-AU" w:bidi="ar-SA"/>
        </w:rPr>
        <mc:AlternateContent>
          <mc:Choice Requires="wps">
            <w:drawing>
              <wp:inline distT="0" distB="0" distL="0" distR="0" wp14:anchorId="3ED65137" wp14:editId="0A81B6DF">
                <wp:extent cx="4598035" cy="818866"/>
                <wp:effectExtent l="0" t="0" r="12065" b="19685"/>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8188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94FC97" w14:textId="77777777" w:rsidR="003707AB" w:rsidRPr="00C206D9" w:rsidRDefault="003707AB" w:rsidP="003707AB">
                            <w:pPr>
                              <w:spacing w:line="290" w:lineRule="exact"/>
                              <w:ind w:left="152"/>
                              <w:outlineLvl w:val="1"/>
                              <w:rPr>
                                <w:rFonts w:ascii="Times New Roman" w:hAnsi="Times New Roman"/>
                                <w:b/>
                              </w:rPr>
                            </w:pPr>
                            <w:r>
                              <w:rPr>
                                <w:rFonts w:ascii="Times New Roman" w:hAnsi="Times New Roman"/>
                                <w:b/>
                              </w:rPr>
                              <w:t>Coordination with Earth station protection zones</w:t>
                            </w:r>
                          </w:p>
                          <w:p w14:paraId="51AAF024" w14:textId="77777777" w:rsidR="003707AB" w:rsidRDefault="003707AB" w:rsidP="003707AB">
                            <w:pPr>
                              <w:spacing w:after="120"/>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sidRPr="006E78A6">
                              <w:rPr>
                                <w:rFonts w:ascii="Times New Roman" w:hAnsi="Times New Roman"/>
                              </w:rPr>
                              <w:t xml:space="preserve">Before seeking to register a radiocommunications transmitter, the licensee must follow the procedures set out in </w:t>
                            </w:r>
                            <w:r>
                              <w:rPr>
                                <w:rFonts w:ascii="Times New Roman" w:hAnsi="Times New Roman"/>
                                <w:i/>
                              </w:rPr>
                              <w:t>RALI[ESPZ]</w:t>
                            </w:r>
                            <w:r w:rsidRPr="006E78A6">
                              <w:rPr>
                                <w:rFonts w:ascii="Times New Roman" w:hAnsi="Times New Roman"/>
                              </w:rPr>
                              <w:t xml:space="preserve"> for the protection of the defined Earth station protection zones.</w:t>
                            </w:r>
                          </w:p>
                          <w:p w14:paraId="25CB7344" w14:textId="77777777" w:rsidR="003707AB" w:rsidRDefault="003707AB" w:rsidP="003707AB">
                            <w:pPr>
                              <w:spacing w:after="120"/>
                              <w:ind w:left="152"/>
                              <w:rPr>
                                <w:rFonts w:ascii="Times New Roman" w:hAnsi="Times New Roman"/>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3ED65137" id="Text Box 5" o:spid="_x0000_s1030" type="#_x0000_t202" style="width:362.05pt;height: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" fillcolor="white [3201]" strokeweight=".5pt">
                <v:path arrowok="t"/>
                <v:textbox inset="1mm,,1mm">
                  <w:txbxContent>
                    <w:p w14:paraId="3F94FC97" w14:textId="77777777" w:rsidR="003707AB" w:rsidRPr="00C206D9" w:rsidRDefault="003707AB" w:rsidP="003707AB">
                      <w:pPr>
                        <w:spacing w:line="290" w:lineRule="exact"/>
                        <w:ind w:left="152"/>
                        <w:outlineLvl w:val="1"/>
                        <w:rPr>
                          <w:rFonts w:ascii="Times New Roman" w:hAnsi="Times New Roman"/>
                          <w:b/>
                        </w:rPr>
                      </w:pPr>
                      <w:r>
                        <w:rPr>
                          <w:rFonts w:ascii="Times New Roman" w:hAnsi="Times New Roman"/>
                          <w:b/>
                        </w:rPr>
                        <w:t>Coordination with Earth station protection zones</w:t>
                      </w:r>
                    </w:p>
                    <w:p w14:paraId="51AAF024" w14:textId="77777777" w:rsidR="003707AB" w:rsidRDefault="003707AB" w:rsidP="003707AB">
                      <w:pPr>
                        <w:spacing w:after="120"/>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sidRPr="006E78A6">
                        <w:rPr>
                          <w:rFonts w:ascii="Times New Roman" w:hAnsi="Times New Roman"/>
                        </w:rPr>
                        <w:t xml:space="preserve">Before seeking to register a radiocommunications transmitter, the licensee must follow the procedures set out in </w:t>
                      </w:r>
                      <w:r>
                        <w:rPr>
                          <w:rFonts w:ascii="Times New Roman" w:hAnsi="Times New Roman"/>
                          <w:i/>
                        </w:rPr>
                        <w:t>RALI[ESPZ]</w:t>
                      </w:r>
                      <w:r w:rsidRPr="006E78A6">
                        <w:rPr>
                          <w:rFonts w:ascii="Times New Roman" w:hAnsi="Times New Roman"/>
                        </w:rPr>
                        <w:t xml:space="preserve"> for the protection of the defined Earth station protection zones.</w:t>
                      </w:r>
                    </w:p>
                    <w:p w14:paraId="25CB7344" w14:textId="77777777" w:rsidR="003707AB" w:rsidRDefault="003707AB" w:rsidP="003707AB">
                      <w:pPr>
                        <w:spacing w:after="120"/>
                        <w:ind w:left="152"/>
                        <w:rPr>
                          <w:rFonts w:ascii="Times New Roman" w:hAnsi="Times New Roman"/>
                        </w:rPr>
                      </w:pPr>
                    </w:p>
                  </w:txbxContent>
                </v:textbox>
                <w10:anchorlock/>
              </v:shape>
            </w:pict>
          </mc:Fallback>
        </mc:AlternateContent>
      </w:r>
    </w:p>
    <w:p w14:paraId="7EA0F83F" w14:textId="77777777" w:rsidR="000A3DBD" w:rsidRPr="006F6179" w:rsidRDefault="000A3DBD" w:rsidP="00F14796"/>
    <w:p w14:paraId="1A26774A" w14:textId="3C85DB1B" w:rsidR="000A3DBD" w:rsidRPr="006F6179" w:rsidRDefault="000A3DBD" w:rsidP="00F14796">
      <w:r w:rsidRPr="006F6179">
        <w:rPr>
          <w:noProof/>
          <w:lang w:eastAsia="en-AU" w:bidi="ar-SA"/>
        </w:rPr>
        <w:lastRenderedPageBreak/>
        <mc:AlternateContent>
          <mc:Choice Requires="wps">
            <w:drawing>
              <wp:inline distT="0" distB="0" distL="0" distR="0" wp14:anchorId="0AD922A0" wp14:editId="3AD06979">
                <wp:extent cx="4598035" cy="1119116"/>
                <wp:effectExtent l="0" t="0" r="12065" b="24130"/>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11191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0F3AA6" w14:textId="5A28117B" w:rsidR="000A3DBD" w:rsidRPr="00C206D9" w:rsidRDefault="000A3DBD" w:rsidP="000A3DBD">
                            <w:pPr>
                              <w:spacing w:line="290" w:lineRule="exact"/>
                              <w:ind w:left="152"/>
                              <w:outlineLvl w:val="1"/>
                              <w:rPr>
                                <w:rFonts w:ascii="Times New Roman" w:hAnsi="Times New Roman"/>
                                <w:b/>
                              </w:rPr>
                            </w:pPr>
                            <w:r>
                              <w:rPr>
                                <w:rFonts w:ascii="Times New Roman" w:hAnsi="Times New Roman"/>
                                <w:b/>
                              </w:rPr>
                              <w:t xml:space="preserve">Managing interference to incumbent apparatus licences </w:t>
                            </w:r>
                          </w:p>
                          <w:p w14:paraId="4D49ECD0" w14:textId="6E07641C" w:rsidR="000A3DBD" w:rsidRDefault="000A3DBD" w:rsidP="000A3DBD">
                            <w:pPr>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sidRPr="000A3DBD">
                              <w:rPr>
                                <w:rFonts w:ascii="Times New Roman" w:hAnsi="Times New Roman"/>
                              </w:rPr>
                              <w:t>The licensee must protect any apparatus licences operating in a re-allocation zone in the 3575-3700 MHz band in accordance with the criteria specified in the Radiocommunications Advisory Guidelines (Managing Interference from Spectrum Licensed Transmitters — 3.4 GHz Band) 2015 until the end of the re-allocation period.</w:t>
                            </w:r>
                          </w:p>
                          <w:p w14:paraId="280EC0CE" w14:textId="77777777" w:rsidR="000A3DBD" w:rsidRDefault="000A3DBD" w:rsidP="000A3DBD">
                            <w:pPr>
                              <w:ind w:left="152"/>
                              <w:rPr>
                                <w:rFonts w:ascii="Times New Roman" w:hAnsi="Times New Roman"/>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0AD922A0" id="_x0000_s1031" type="#_x0000_t202" style="width:362.05pt;height:8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" fillcolor="white [3201]" strokeweight=".5pt">
                <v:path arrowok="t"/>
                <v:textbox inset="1mm,,1mm">
                  <w:txbxContent>
                    <w:p w14:paraId="720F3AA6" w14:textId="5A28117B" w:rsidR="000A3DBD" w:rsidRPr="00C206D9" w:rsidRDefault="000A3DBD" w:rsidP="000A3DBD">
                      <w:pPr>
                        <w:spacing w:line="290" w:lineRule="exact"/>
                        <w:ind w:left="152"/>
                        <w:outlineLvl w:val="1"/>
                        <w:rPr>
                          <w:rFonts w:ascii="Times New Roman" w:hAnsi="Times New Roman"/>
                          <w:b/>
                        </w:rPr>
                      </w:pPr>
                      <w:r>
                        <w:rPr>
                          <w:rFonts w:ascii="Times New Roman" w:hAnsi="Times New Roman"/>
                          <w:b/>
                        </w:rPr>
                        <w:t xml:space="preserve">Managing interference to incumbent apparatus licences </w:t>
                      </w:r>
                    </w:p>
                    <w:p w14:paraId="4D49ECD0" w14:textId="6E07641C" w:rsidR="000A3DBD" w:rsidRDefault="000A3DBD" w:rsidP="000A3DBD">
                      <w:pPr>
                        <w:ind w:left="568" w:hanging="416"/>
                        <w:rPr>
                          <w:rFonts w:ascii="Times New Roman" w:hAnsi="Times New Roman"/>
                        </w:rPr>
                      </w:pPr>
                      <w:r>
                        <w:rPr>
                          <w:rFonts w:ascii="Times New Roman" w:hAnsi="Times New Roman"/>
                        </w:rPr>
                        <w:t>1</w:t>
                      </w:r>
                      <w:r w:rsidRPr="00C206D9">
                        <w:rPr>
                          <w:rFonts w:ascii="Times New Roman" w:hAnsi="Times New Roman"/>
                        </w:rPr>
                        <w:t>.</w:t>
                      </w:r>
                      <w:r w:rsidRPr="00C206D9">
                        <w:rPr>
                          <w:rFonts w:ascii="Times New Roman" w:hAnsi="Times New Roman"/>
                        </w:rPr>
                        <w:tab/>
                      </w:r>
                      <w:r w:rsidRPr="000A3DBD">
                        <w:rPr>
                          <w:rFonts w:ascii="Times New Roman" w:hAnsi="Times New Roman"/>
                        </w:rPr>
                        <w:t>The licensee must protect any apparatus licences operating in a re-allocation zone in the 3575-3700 MHz band in accordance with the criteria specified in the Radiocommunications Advisory Guidelines (Managing Interference from Spectrum Licensed Transmitters — 3.4 GHz Band) 2015 until the end of the re-allocation period.</w:t>
                      </w:r>
                    </w:p>
                    <w:p w14:paraId="280EC0CE" w14:textId="77777777" w:rsidR="000A3DBD" w:rsidRDefault="000A3DBD" w:rsidP="000A3DBD">
                      <w:pPr>
                        <w:ind w:left="152"/>
                        <w:rPr>
                          <w:rFonts w:ascii="Times New Roman" w:hAnsi="Times New Roman"/>
                        </w:rPr>
                      </w:pPr>
                    </w:p>
                  </w:txbxContent>
                </v:textbox>
                <w10:anchorlock/>
              </v:shape>
            </w:pict>
          </mc:Fallback>
        </mc:AlternateContent>
      </w:r>
    </w:p>
    <w:p w14:paraId="70B3CB29" w14:textId="77777777" w:rsidR="00F44E84" w:rsidRPr="006F6179" w:rsidRDefault="00F44E84" w:rsidP="00F14796"/>
    <w:p w14:paraId="08CCFA95" w14:textId="588C284C" w:rsidR="00F44E84" w:rsidRPr="006F6179" w:rsidRDefault="00F44E84" w:rsidP="00F14796">
      <w:r w:rsidRPr="006F6179">
        <w:t xml:space="preserve">For </w:t>
      </w:r>
      <w:r w:rsidRPr="006F6179">
        <w:rPr>
          <w:b/>
        </w:rPr>
        <w:t>Option 2</w:t>
      </w:r>
      <w:r w:rsidRPr="006F6179">
        <w:t xml:space="preserve"> all the same conditions apply except the synchronisation requirements is amended as follows:</w:t>
      </w:r>
    </w:p>
    <w:p w14:paraId="13F2C4B4" w14:textId="77777777" w:rsidR="00F44E84" w:rsidRPr="006F6179" w:rsidRDefault="00F44E84" w:rsidP="00F14796"/>
    <w:p w14:paraId="5B763F6B" w14:textId="235EBE2E" w:rsidR="00F44E84" w:rsidRPr="006F6179" w:rsidRDefault="006F6179" w:rsidP="00F14796">
      <w:r>
        <w:rPr>
          <w:noProof/>
        </w:rPr>
        <w:lastRenderedPageBreak/>
        <mc:AlternateContent>
          <mc:Choice Requires="wps">
            <w:drawing>
              <wp:inline distT="0" distB="0" distL="0" distR="0" wp14:anchorId="04B2BDF6" wp14:editId="582E3246">
                <wp:extent cx="4598035" cy="7422077"/>
                <wp:effectExtent l="0" t="0" r="12065" b="26670"/>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98035" cy="74220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96C9E1E" w14:textId="77777777" w:rsidR="006F6179" w:rsidRPr="00C206D9" w:rsidRDefault="006F6179" w:rsidP="006F6179">
                            <w:pPr>
                              <w:spacing w:line="290" w:lineRule="exact"/>
                              <w:ind w:left="152"/>
                              <w:outlineLvl w:val="1"/>
                              <w:rPr>
                                <w:rFonts w:ascii="Times New Roman" w:hAnsi="Times New Roman"/>
                                <w:b/>
                              </w:rPr>
                            </w:pPr>
                            <w:r>
                              <w:rPr>
                                <w:rFonts w:ascii="Times New Roman" w:hAnsi="Times New Roman"/>
                                <w:b/>
                              </w:rPr>
                              <w:t xml:space="preserve">Synchronisation Requirement  </w:t>
                            </w:r>
                          </w:p>
                          <w:p w14:paraId="76FAA004" w14:textId="77777777" w:rsidR="006F6179" w:rsidRPr="000A3DBD" w:rsidRDefault="006F6179" w:rsidP="006F6179">
                            <w:pPr>
                              <w:pStyle w:val="BodyText"/>
                              <w:numPr>
                                <w:ilvl w:val="0"/>
                                <w:numId w:val="16"/>
                              </w:numPr>
                              <w:tabs>
                                <w:tab w:val="left" w:pos="594"/>
                                <w:tab w:val="left" w:pos="5611"/>
                              </w:tabs>
                              <w:spacing w:line="282" w:lineRule="auto"/>
                              <w:ind w:left="594" w:right="1504"/>
                              <w:jc w:val="both"/>
                              <w:rPr>
                                <w:sz w:val="20"/>
                                <w:szCs w:val="20"/>
                                <w:lang w:val="en-AU"/>
                              </w:rPr>
                            </w:pPr>
                            <w:r w:rsidRPr="000A3DBD">
                              <w:rPr>
                                <w:sz w:val="20"/>
                                <w:szCs w:val="20"/>
                                <w:lang w:val="en-AU"/>
                              </w:rPr>
                              <w:t>If:</w:t>
                            </w:r>
                          </w:p>
                          <w:p w14:paraId="07D99F5C" w14:textId="77777777" w:rsidR="006F6179" w:rsidRPr="00F44E84" w:rsidRDefault="006F6179" w:rsidP="006F6179">
                            <w:pPr>
                              <w:numPr>
                                <w:ilvl w:val="0"/>
                                <w:numId w:val="19"/>
                              </w:numPr>
                              <w:tabs>
                                <w:tab w:val="clear" w:pos="360"/>
                                <w:tab w:val="num" w:pos="954"/>
                                <w:tab w:val="left" w:pos="1560"/>
                              </w:tabs>
                              <w:spacing w:before="40" w:after="120"/>
                              <w:ind w:left="954"/>
                              <w:rPr>
                                <w:rFonts w:ascii="Times New Roman" w:hAnsi="Times New Roman"/>
                              </w:rPr>
                            </w:pPr>
                            <w:r w:rsidRPr="00F44E84">
                              <w:rPr>
                                <w:rFonts w:ascii="Times New Roman" w:hAnsi="Times New Roman"/>
                              </w:rPr>
                              <w:t>interference occurs from a radiocommunications device:</w:t>
                            </w:r>
                          </w:p>
                          <w:p w14:paraId="42C34119"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operated under this licence; and</w:t>
                            </w:r>
                          </w:p>
                          <w:p w14:paraId="57A52A28"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 xml:space="preserve">operated under another 3.4 GHz band spectrum licence (the </w:t>
                            </w:r>
                            <w:r w:rsidRPr="000A3DBD">
                              <w:rPr>
                                <w:b/>
                                <w:i/>
                                <w:sz w:val="20"/>
                                <w:szCs w:val="20"/>
                                <w:lang w:val="en-AU"/>
                              </w:rPr>
                              <w:t>other licence</w:t>
                            </w:r>
                            <w:r w:rsidRPr="000A3DBD">
                              <w:rPr>
                                <w:sz w:val="20"/>
                                <w:szCs w:val="20"/>
                                <w:lang w:val="en-AU"/>
                              </w:rPr>
                              <w:t>);</w:t>
                            </w:r>
                          </w:p>
                          <w:p w14:paraId="764F24B5"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 xml:space="preserve">the level of interference exceeds the compatibility requirement defined in </w:t>
                            </w:r>
                            <w:r w:rsidRPr="000A3DBD">
                              <w:rPr>
                                <w:rFonts w:ascii="Times New Roman" w:hAnsi="Times New Roman"/>
                                <w:i/>
                              </w:rPr>
                              <w:t>Radiocommunications Advisory Guidelines (Managing Interference to Spectrum Licensed Receivers — 3.4 GHz Band) 2015</w:t>
                            </w:r>
                            <w:r w:rsidRPr="000A3DBD">
                              <w:rPr>
                                <w:rFonts w:ascii="Times New Roman" w:hAnsi="Times New Roman"/>
                              </w:rPr>
                              <w:t>;</w:t>
                            </w:r>
                          </w:p>
                          <w:p w14:paraId="55402E56"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that interference is not the result of operation of a radiocommunications device in a manner that does not comply with the conditions of the relevant licence;</w:t>
                            </w:r>
                          </w:p>
                          <w:p w14:paraId="1A3E7961"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either the licensee or the holder (or authorised third party) of the other licence wishes to resolve the interference; and</w:t>
                            </w:r>
                          </w:p>
                          <w:p w14:paraId="69C3336F"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 xml:space="preserve">no agreement can be reached on how to manage this interference; </w:t>
                            </w:r>
                          </w:p>
                          <w:p w14:paraId="0099282F" w14:textId="77777777" w:rsidR="006F6179" w:rsidRPr="000A3DBD" w:rsidRDefault="006F6179" w:rsidP="006F6179">
                            <w:pPr>
                              <w:pStyle w:val="BodyText"/>
                              <w:tabs>
                                <w:tab w:val="left" w:pos="594"/>
                                <w:tab w:val="left" w:pos="5611"/>
                              </w:tabs>
                              <w:spacing w:line="282" w:lineRule="auto"/>
                              <w:ind w:left="633" w:right="1504" w:firstLine="0"/>
                              <w:jc w:val="both"/>
                              <w:rPr>
                                <w:sz w:val="20"/>
                                <w:szCs w:val="20"/>
                                <w:lang w:val="en-AU"/>
                              </w:rPr>
                            </w:pPr>
                            <w:r w:rsidRPr="000A3DBD">
                              <w:rPr>
                                <w:sz w:val="20"/>
                                <w:szCs w:val="20"/>
                                <w:lang w:val="en-AU"/>
                              </w:rPr>
                              <w:t>then the licensee must manage the interference as follows:</w:t>
                            </w:r>
                          </w:p>
                          <w:p w14:paraId="0EA7340C" w14:textId="77777777" w:rsidR="006F6179" w:rsidRPr="00B60369" w:rsidRDefault="006F6179" w:rsidP="006F6179">
                            <w:pPr>
                              <w:numPr>
                                <w:ilvl w:val="0"/>
                                <w:numId w:val="19"/>
                              </w:numPr>
                              <w:tabs>
                                <w:tab w:val="left" w:pos="1560"/>
                              </w:tabs>
                              <w:spacing w:before="40" w:after="120"/>
                              <w:ind w:left="1144" w:hanging="480"/>
                              <w:rPr>
                                <w:rFonts w:ascii="Times New Roman" w:hAnsi="Times New Roman"/>
                              </w:rPr>
                            </w:pPr>
                            <w:r w:rsidRPr="00B60369">
                              <w:rPr>
                                <w:rFonts w:ascii="Times New Roman" w:hAnsi="Times New Roman"/>
                              </w:rPr>
                              <w:t>if the other licence has the same synchronization requirement as specified on this licence, the licensee is required to synchronise the operation of their radiocommunication device with that on the other licence. This includes:</w:t>
                            </w:r>
                          </w:p>
                          <w:p w14:paraId="3F8460D7" w14:textId="77777777" w:rsidR="006F6179" w:rsidRPr="00B60369" w:rsidRDefault="006F6179" w:rsidP="006F6179">
                            <w:pPr>
                              <w:pStyle w:val="BodyText"/>
                              <w:numPr>
                                <w:ilvl w:val="0"/>
                                <w:numId w:val="18"/>
                              </w:numPr>
                              <w:tabs>
                                <w:tab w:val="left" w:pos="594"/>
                                <w:tab w:val="left" w:pos="5611"/>
                              </w:tabs>
                              <w:spacing w:line="282" w:lineRule="auto"/>
                              <w:ind w:left="1701" w:right="1504" w:hanging="567"/>
                              <w:jc w:val="both"/>
                              <w:rPr>
                                <w:sz w:val="20"/>
                                <w:szCs w:val="20"/>
                                <w:lang w:val="en-AU"/>
                              </w:rPr>
                            </w:pPr>
                            <w:r w:rsidRPr="00B60369">
                              <w:rPr>
                                <w:sz w:val="20"/>
                                <w:szCs w:val="20"/>
                                <w:lang w:val="en-AU"/>
                              </w:rPr>
                              <w:t>aligning the timing of uplink and downlink emissions with frame structure type 2, configuration 2 as specified in 3GPP TS 36.211; and</w:t>
                            </w:r>
                          </w:p>
                          <w:p w14:paraId="5483EB16" w14:textId="77777777" w:rsidR="006F6179" w:rsidRPr="00B60369" w:rsidRDefault="006F6179" w:rsidP="006F6179">
                            <w:pPr>
                              <w:pStyle w:val="BodyText"/>
                              <w:numPr>
                                <w:ilvl w:val="0"/>
                                <w:numId w:val="18"/>
                              </w:numPr>
                              <w:tabs>
                                <w:tab w:val="left" w:pos="594"/>
                                <w:tab w:val="left" w:pos="5611"/>
                              </w:tabs>
                              <w:spacing w:line="282" w:lineRule="auto"/>
                              <w:ind w:left="1701" w:right="1504" w:hanging="567"/>
                              <w:jc w:val="both"/>
                              <w:rPr>
                                <w:sz w:val="20"/>
                                <w:szCs w:val="20"/>
                                <w:lang w:val="en-AU"/>
                              </w:rPr>
                            </w:pPr>
                            <w:r w:rsidRPr="00B60369">
                              <w:rPr>
                                <w:sz w:val="20"/>
                                <w:szCs w:val="20"/>
                                <w:lang w:val="en-AU"/>
                              </w:rPr>
                              <w:t>employing configuration 6 for the special sub-frame.</w:t>
                            </w:r>
                          </w:p>
                          <w:p w14:paraId="63DE9E61" w14:textId="77777777" w:rsidR="006F6179" w:rsidRPr="00B60369" w:rsidRDefault="006F6179" w:rsidP="006F6179">
                            <w:pPr>
                              <w:pStyle w:val="BodyText"/>
                              <w:tabs>
                                <w:tab w:val="left" w:pos="594"/>
                              </w:tabs>
                              <w:spacing w:line="282" w:lineRule="auto"/>
                              <w:ind w:left="1276" w:right="1504" w:hanging="643"/>
                              <w:jc w:val="both"/>
                              <w:rPr>
                                <w:sz w:val="18"/>
                                <w:szCs w:val="18"/>
                                <w:lang w:val="en-AU"/>
                              </w:rPr>
                            </w:pPr>
                            <w:r w:rsidRPr="00B60369">
                              <w:rPr>
                                <w:i/>
                                <w:sz w:val="18"/>
                                <w:szCs w:val="18"/>
                                <w:lang w:val="en-AU"/>
                              </w:rPr>
                              <w:t>Note:</w:t>
                            </w:r>
                            <w:r w:rsidRPr="00B60369">
                              <w:rPr>
                                <w:sz w:val="18"/>
                                <w:szCs w:val="18"/>
                                <w:lang w:val="en-AU"/>
                              </w:rPr>
                              <w:t xml:space="preserve"> </w:t>
                            </w:r>
                            <w:r w:rsidRPr="00B60369">
                              <w:rPr>
                                <w:sz w:val="18"/>
                                <w:szCs w:val="18"/>
                                <w:lang w:val="en-AU"/>
                              </w:rPr>
                              <w:tab/>
                              <w:t xml:space="preserve">Other frame structures can be implemented provided emissions in the downlink and uplink (or alternatively no emissions at all) only occur during the same periods as specified in clauses 12(f) and (g).  </w:t>
                            </w:r>
                          </w:p>
                          <w:p w14:paraId="6E6EE4F3" w14:textId="77777777" w:rsidR="006F6179" w:rsidRPr="00B60369" w:rsidRDefault="006F6179" w:rsidP="006F6179">
                            <w:pPr>
                              <w:pStyle w:val="BodyText"/>
                              <w:tabs>
                                <w:tab w:val="left" w:pos="594"/>
                                <w:tab w:val="left" w:pos="5611"/>
                              </w:tabs>
                              <w:spacing w:line="282" w:lineRule="auto"/>
                              <w:ind w:left="1134" w:right="1504" w:firstLine="0"/>
                              <w:jc w:val="both"/>
                              <w:rPr>
                                <w:sz w:val="20"/>
                                <w:szCs w:val="20"/>
                                <w:lang w:val="en-AU"/>
                              </w:rPr>
                            </w:pPr>
                          </w:p>
                          <w:p w14:paraId="66734D39" w14:textId="77777777" w:rsidR="006F6179" w:rsidRPr="00F44E84" w:rsidRDefault="006F6179" w:rsidP="006F6179">
                            <w:pPr>
                              <w:numPr>
                                <w:ilvl w:val="0"/>
                                <w:numId w:val="19"/>
                              </w:numPr>
                              <w:tabs>
                                <w:tab w:val="left" w:pos="1560"/>
                              </w:tabs>
                              <w:spacing w:before="40" w:after="120"/>
                              <w:ind w:left="1144" w:hanging="480"/>
                              <w:rPr>
                                <w:rFonts w:ascii="Times New Roman" w:hAnsi="Times New Roman"/>
                              </w:rPr>
                            </w:pPr>
                            <w:r w:rsidRPr="00F44E84">
                              <w:rPr>
                                <w:rFonts w:ascii="Times New Roman" w:hAnsi="Times New Roman"/>
                              </w:rPr>
                              <w:t>if the other licence does not contain the same synchronization requirement as specified on this licence, the licensee is required to reduce the level of out-of-band emissions from the radiocommunications transmitters operated under their licence that is causing the interference to the levels defined in Schedule 3 if it would facilitate compatibility with registered radiocommunications receivers operating under the other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device registered first-in-time has priority.</w:t>
                            </w:r>
                          </w:p>
                          <w:p w14:paraId="706665DD" w14:textId="77777777" w:rsidR="006F6179" w:rsidRPr="002C1BB2" w:rsidRDefault="006F6179" w:rsidP="006F6179">
                            <w:pPr>
                              <w:spacing w:after="120"/>
                              <w:ind w:left="568" w:hanging="416"/>
                              <w:rPr>
                                <w:rFonts w:ascii="TimesNewRoman" w:hAnsi="TimesNewRoman" w:cs="TimesNewRoman"/>
                                <w:sz w:val="21"/>
                                <w:szCs w:val="21"/>
                              </w:rPr>
                            </w:pP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inline>
            </w:drawing>
          </mc:Choice>
          <mc:Fallback>
            <w:pict>
              <v:shape w14:anchorId="04B2BDF6" id="_x0000_s1032" type="#_x0000_t202" style="width:362.05pt;height:58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" fillcolor="white [3201]" strokeweight=".5pt">
                <v:path arrowok="t"/>
                <v:textbox inset="1mm,,1mm">
                  <w:txbxContent>
                    <w:p w14:paraId="196C9E1E" w14:textId="77777777" w:rsidR="006F6179" w:rsidRPr="00C206D9" w:rsidRDefault="006F6179" w:rsidP="006F6179">
                      <w:pPr>
                        <w:spacing w:line="290" w:lineRule="exact"/>
                        <w:ind w:left="152"/>
                        <w:outlineLvl w:val="1"/>
                        <w:rPr>
                          <w:rFonts w:ascii="Times New Roman" w:hAnsi="Times New Roman"/>
                          <w:b/>
                        </w:rPr>
                      </w:pPr>
                      <w:r>
                        <w:rPr>
                          <w:rFonts w:ascii="Times New Roman" w:hAnsi="Times New Roman"/>
                          <w:b/>
                        </w:rPr>
                        <w:t xml:space="preserve">Synchronisation Requirement  </w:t>
                      </w:r>
                    </w:p>
                    <w:p w14:paraId="76FAA004" w14:textId="77777777" w:rsidR="006F6179" w:rsidRPr="000A3DBD" w:rsidRDefault="006F6179" w:rsidP="006F6179">
                      <w:pPr>
                        <w:pStyle w:val="BodyText"/>
                        <w:numPr>
                          <w:ilvl w:val="0"/>
                          <w:numId w:val="16"/>
                        </w:numPr>
                        <w:tabs>
                          <w:tab w:val="left" w:pos="594"/>
                          <w:tab w:val="left" w:pos="5611"/>
                        </w:tabs>
                        <w:spacing w:line="282" w:lineRule="auto"/>
                        <w:ind w:left="594" w:right="1504"/>
                        <w:jc w:val="both"/>
                        <w:rPr>
                          <w:sz w:val="20"/>
                          <w:szCs w:val="20"/>
                          <w:lang w:val="en-AU"/>
                        </w:rPr>
                      </w:pPr>
                      <w:r w:rsidRPr="000A3DBD">
                        <w:rPr>
                          <w:sz w:val="20"/>
                          <w:szCs w:val="20"/>
                          <w:lang w:val="en-AU"/>
                        </w:rPr>
                        <w:t>If:</w:t>
                      </w:r>
                    </w:p>
                    <w:p w14:paraId="07D99F5C" w14:textId="77777777" w:rsidR="006F6179" w:rsidRPr="00F44E84" w:rsidRDefault="006F6179" w:rsidP="006F6179">
                      <w:pPr>
                        <w:numPr>
                          <w:ilvl w:val="0"/>
                          <w:numId w:val="19"/>
                        </w:numPr>
                        <w:tabs>
                          <w:tab w:val="clear" w:pos="360"/>
                          <w:tab w:val="num" w:pos="954"/>
                          <w:tab w:val="left" w:pos="1560"/>
                        </w:tabs>
                        <w:spacing w:before="40" w:after="120"/>
                        <w:ind w:left="954"/>
                        <w:rPr>
                          <w:rFonts w:ascii="Times New Roman" w:hAnsi="Times New Roman"/>
                        </w:rPr>
                      </w:pPr>
                      <w:r w:rsidRPr="00F44E84">
                        <w:rPr>
                          <w:rFonts w:ascii="Times New Roman" w:hAnsi="Times New Roman"/>
                        </w:rPr>
                        <w:t>interference occurs from a radiocommunications device:</w:t>
                      </w:r>
                    </w:p>
                    <w:p w14:paraId="42C34119"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operated under this licence; and</w:t>
                      </w:r>
                    </w:p>
                    <w:p w14:paraId="57A52A28" w14:textId="77777777" w:rsidR="006F6179" w:rsidRPr="000A3DBD" w:rsidRDefault="006F6179" w:rsidP="006F6179">
                      <w:pPr>
                        <w:pStyle w:val="BodyText"/>
                        <w:numPr>
                          <w:ilvl w:val="2"/>
                          <w:numId w:val="17"/>
                        </w:numPr>
                        <w:tabs>
                          <w:tab w:val="left" w:pos="594"/>
                          <w:tab w:val="left" w:pos="5611"/>
                        </w:tabs>
                        <w:spacing w:line="282" w:lineRule="auto"/>
                        <w:ind w:left="1701" w:right="1504" w:hanging="425"/>
                        <w:jc w:val="both"/>
                        <w:rPr>
                          <w:sz w:val="20"/>
                          <w:szCs w:val="20"/>
                          <w:lang w:val="en-AU"/>
                        </w:rPr>
                      </w:pPr>
                      <w:r w:rsidRPr="000A3DBD">
                        <w:rPr>
                          <w:sz w:val="20"/>
                          <w:szCs w:val="20"/>
                          <w:lang w:val="en-AU"/>
                        </w:rPr>
                        <w:t xml:space="preserve">operated under another 3.4 GHz band spectrum licence (the </w:t>
                      </w:r>
                      <w:r w:rsidRPr="000A3DBD">
                        <w:rPr>
                          <w:b/>
                          <w:i/>
                          <w:sz w:val="20"/>
                          <w:szCs w:val="20"/>
                          <w:lang w:val="en-AU"/>
                        </w:rPr>
                        <w:t>other licence</w:t>
                      </w:r>
                      <w:r w:rsidRPr="000A3DBD">
                        <w:rPr>
                          <w:sz w:val="20"/>
                          <w:szCs w:val="20"/>
                          <w:lang w:val="en-AU"/>
                        </w:rPr>
                        <w:t>);</w:t>
                      </w:r>
                    </w:p>
                    <w:p w14:paraId="764F24B5"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 xml:space="preserve">the level of interference exceeds the compatibility requirement defined in </w:t>
                      </w:r>
                      <w:r w:rsidRPr="000A3DBD">
                        <w:rPr>
                          <w:rFonts w:ascii="Times New Roman" w:hAnsi="Times New Roman"/>
                          <w:i/>
                        </w:rPr>
                        <w:t>Radiocommunications Advisory Guidelines (Managing Interference to Spectrum Licensed Receivers — 3.4 GHz Band) 2015</w:t>
                      </w:r>
                      <w:r w:rsidRPr="000A3DBD">
                        <w:rPr>
                          <w:rFonts w:ascii="Times New Roman" w:hAnsi="Times New Roman"/>
                        </w:rPr>
                        <w:t>;</w:t>
                      </w:r>
                    </w:p>
                    <w:p w14:paraId="55402E56"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that interference is not the result of operation of a radiocommunications device in a manner that does not comply with the conditions of the relevant licence;</w:t>
                      </w:r>
                    </w:p>
                    <w:p w14:paraId="1A3E7961"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either the licensee or the holder (or authorised third party) of the other licence wishes to resolve the interference; and</w:t>
                      </w:r>
                    </w:p>
                    <w:p w14:paraId="69C3336F" w14:textId="77777777" w:rsidR="006F6179" w:rsidRPr="000A3DBD" w:rsidRDefault="006F6179" w:rsidP="006F6179">
                      <w:pPr>
                        <w:numPr>
                          <w:ilvl w:val="0"/>
                          <w:numId w:val="19"/>
                        </w:numPr>
                        <w:tabs>
                          <w:tab w:val="left" w:pos="1560"/>
                        </w:tabs>
                        <w:spacing w:before="40" w:after="120"/>
                        <w:ind w:left="1144" w:hanging="480"/>
                        <w:rPr>
                          <w:rFonts w:ascii="Times New Roman" w:hAnsi="Times New Roman"/>
                        </w:rPr>
                      </w:pPr>
                      <w:r w:rsidRPr="000A3DBD">
                        <w:rPr>
                          <w:rFonts w:ascii="Times New Roman" w:hAnsi="Times New Roman"/>
                        </w:rPr>
                        <w:t xml:space="preserve">no agreement can be reached on how to manage this interference; </w:t>
                      </w:r>
                    </w:p>
                    <w:p w14:paraId="0099282F" w14:textId="77777777" w:rsidR="006F6179" w:rsidRPr="000A3DBD" w:rsidRDefault="006F6179" w:rsidP="006F6179">
                      <w:pPr>
                        <w:pStyle w:val="BodyText"/>
                        <w:tabs>
                          <w:tab w:val="left" w:pos="594"/>
                          <w:tab w:val="left" w:pos="5611"/>
                        </w:tabs>
                        <w:spacing w:line="282" w:lineRule="auto"/>
                        <w:ind w:left="633" w:right="1504" w:firstLine="0"/>
                        <w:jc w:val="both"/>
                        <w:rPr>
                          <w:sz w:val="20"/>
                          <w:szCs w:val="20"/>
                          <w:lang w:val="en-AU"/>
                        </w:rPr>
                      </w:pPr>
                      <w:r w:rsidRPr="000A3DBD">
                        <w:rPr>
                          <w:sz w:val="20"/>
                          <w:szCs w:val="20"/>
                          <w:lang w:val="en-AU"/>
                        </w:rPr>
                        <w:t>then the licensee must manage the interference as follows:</w:t>
                      </w:r>
                    </w:p>
                    <w:p w14:paraId="0EA7340C" w14:textId="77777777" w:rsidR="006F6179" w:rsidRPr="00B60369" w:rsidRDefault="006F6179" w:rsidP="006F6179">
                      <w:pPr>
                        <w:numPr>
                          <w:ilvl w:val="0"/>
                          <w:numId w:val="19"/>
                        </w:numPr>
                        <w:tabs>
                          <w:tab w:val="left" w:pos="1560"/>
                        </w:tabs>
                        <w:spacing w:before="40" w:after="120"/>
                        <w:ind w:left="1144" w:hanging="480"/>
                        <w:rPr>
                          <w:rFonts w:ascii="Times New Roman" w:hAnsi="Times New Roman"/>
                        </w:rPr>
                      </w:pPr>
                      <w:r w:rsidRPr="00B60369">
                        <w:rPr>
                          <w:rFonts w:ascii="Times New Roman" w:hAnsi="Times New Roman"/>
                        </w:rPr>
                        <w:t>if the other licence has the same synchronization requirement as specified on this licence, the licensee is required to synchronise the operation of their radiocommunication device with that on the other licence. This includes:</w:t>
                      </w:r>
                    </w:p>
                    <w:p w14:paraId="3F8460D7" w14:textId="77777777" w:rsidR="006F6179" w:rsidRPr="00B60369" w:rsidRDefault="006F6179" w:rsidP="006F6179">
                      <w:pPr>
                        <w:pStyle w:val="BodyText"/>
                        <w:numPr>
                          <w:ilvl w:val="0"/>
                          <w:numId w:val="18"/>
                        </w:numPr>
                        <w:tabs>
                          <w:tab w:val="left" w:pos="594"/>
                          <w:tab w:val="left" w:pos="5611"/>
                        </w:tabs>
                        <w:spacing w:line="282" w:lineRule="auto"/>
                        <w:ind w:left="1701" w:right="1504" w:hanging="567"/>
                        <w:jc w:val="both"/>
                        <w:rPr>
                          <w:sz w:val="20"/>
                          <w:szCs w:val="20"/>
                          <w:lang w:val="en-AU"/>
                        </w:rPr>
                      </w:pPr>
                      <w:r w:rsidRPr="00B60369">
                        <w:rPr>
                          <w:sz w:val="20"/>
                          <w:szCs w:val="20"/>
                          <w:lang w:val="en-AU"/>
                        </w:rPr>
                        <w:t>aligning the timing of uplink and downlink emissions with frame structure type 2, configuration 2 as specified in 3GPP TS 36.211; and</w:t>
                      </w:r>
                    </w:p>
                    <w:p w14:paraId="5483EB16" w14:textId="77777777" w:rsidR="006F6179" w:rsidRPr="00B60369" w:rsidRDefault="006F6179" w:rsidP="006F6179">
                      <w:pPr>
                        <w:pStyle w:val="BodyText"/>
                        <w:numPr>
                          <w:ilvl w:val="0"/>
                          <w:numId w:val="18"/>
                        </w:numPr>
                        <w:tabs>
                          <w:tab w:val="left" w:pos="594"/>
                          <w:tab w:val="left" w:pos="5611"/>
                        </w:tabs>
                        <w:spacing w:line="282" w:lineRule="auto"/>
                        <w:ind w:left="1701" w:right="1504" w:hanging="567"/>
                        <w:jc w:val="both"/>
                        <w:rPr>
                          <w:sz w:val="20"/>
                          <w:szCs w:val="20"/>
                          <w:lang w:val="en-AU"/>
                        </w:rPr>
                      </w:pPr>
                      <w:r w:rsidRPr="00B60369">
                        <w:rPr>
                          <w:sz w:val="20"/>
                          <w:szCs w:val="20"/>
                          <w:lang w:val="en-AU"/>
                        </w:rPr>
                        <w:t>employing configuration 6 for the special sub-frame.</w:t>
                      </w:r>
                    </w:p>
                    <w:p w14:paraId="63DE9E61" w14:textId="77777777" w:rsidR="006F6179" w:rsidRPr="00B60369" w:rsidRDefault="006F6179" w:rsidP="006F6179">
                      <w:pPr>
                        <w:pStyle w:val="BodyText"/>
                        <w:tabs>
                          <w:tab w:val="left" w:pos="594"/>
                        </w:tabs>
                        <w:spacing w:line="282" w:lineRule="auto"/>
                        <w:ind w:left="1276" w:right="1504" w:hanging="643"/>
                        <w:jc w:val="both"/>
                        <w:rPr>
                          <w:sz w:val="18"/>
                          <w:szCs w:val="18"/>
                          <w:lang w:val="en-AU"/>
                        </w:rPr>
                      </w:pPr>
                      <w:r w:rsidRPr="00B60369">
                        <w:rPr>
                          <w:i/>
                          <w:sz w:val="18"/>
                          <w:szCs w:val="18"/>
                          <w:lang w:val="en-AU"/>
                        </w:rPr>
                        <w:t>Note:</w:t>
                      </w:r>
                      <w:r w:rsidRPr="00B60369">
                        <w:rPr>
                          <w:sz w:val="18"/>
                          <w:szCs w:val="18"/>
                          <w:lang w:val="en-AU"/>
                        </w:rPr>
                        <w:t xml:space="preserve"> </w:t>
                      </w:r>
                      <w:r w:rsidRPr="00B60369">
                        <w:rPr>
                          <w:sz w:val="18"/>
                          <w:szCs w:val="18"/>
                          <w:lang w:val="en-AU"/>
                        </w:rPr>
                        <w:tab/>
                        <w:t xml:space="preserve">Other frame structures can be implemented provided emissions in the downlink and uplink (or alternatively no emissions at all) only occur during the same periods as specified in clauses 12(f) and (g).  </w:t>
                      </w:r>
                    </w:p>
                    <w:p w14:paraId="6E6EE4F3" w14:textId="77777777" w:rsidR="006F6179" w:rsidRPr="00B60369" w:rsidRDefault="006F6179" w:rsidP="006F6179">
                      <w:pPr>
                        <w:pStyle w:val="BodyText"/>
                        <w:tabs>
                          <w:tab w:val="left" w:pos="594"/>
                          <w:tab w:val="left" w:pos="5611"/>
                        </w:tabs>
                        <w:spacing w:line="282" w:lineRule="auto"/>
                        <w:ind w:left="1134" w:right="1504" w:firstLine="0"/>
                        <w:jc w:val="both"/>
                        <w:rPr>
                          <w:sz w:val="20"/>
                          <w:szCs w:val="20"/>
                          <w:lang w:val="en-AU"/>
                        </w:rPr>
                      </w:pPr>
                    </w:p>
                    <w:p w14:paraId="66734D39" w14:textId="77777777" w:rsidR="006F6179" w:rsidRPr="00F44E84" w:rsidRDefault="006F6179" w:rsidP="006F6179">
                      <w:pPr>
                        <w:numPr>
                          <w:ilvl w:val="0"/>
                          <w:numId w:val="19"/>
                        </w:numPr>
                        <w:tabs>
                          <w:tab w:val="left" w:pos="1560"/>
                        </w:tabs>
                        <w:spacing w:before="40" w:after="120"/>
                        <w:ind w:left="1144" w:hanging="480"/>
                        <w:rPr>
                          <w:rFonts w:ascii="Times New Roman" w:hAnsi="Times New Roman"/>
                        </w:rPr>
                      </w:pPr>
                      <w:r w:rsidRPr="00F44E84">
                        <w:rPr>
                          <w:rFonts w:ascii="Times New Roman" w:hAnsi="Times New Roman"/>
                        </w:rPr>
                        <w:t>if the other licence does not contain the same synchronization requirement as specified on this licence, the licensee is required to reduce the level of out-of-band emissions from the radiocommunications transmitters operated under their licence that is causing the interference to the levels defined in Schedule 3 if it would facilitate compatibility with registered radiocommunications receivers operating under the other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device registered first-in-time has priority.</w:t>
                      </w:r>
                    </w:p>
                    <w:p w14:paraId="706665DD" w14:textId="77777777" w:rsidR="006F6179" w:rsidRPr="002C1BB2" w:rsidRDefault="006F6179" w:rsidP="006F6179">
                      <w:pPr>
                        <w:spacing w:after="120"/>
                        <w:ind w:left="568" w:hanging="416"/>
                        <w:rPr>
                          <w:rFonts w:ascii="TimesNewRoman" w:hAnsi="TimesNewRoman" w:cs="TimesNewRoman"/>
                          <w:sz w:val="21"/>
                          <w:szCs w:val="21"/>
                        </w:rPr>
                      </w:pPr>
                    </w:p>
                  </w:txbxContent>
                </v:textbox>
                <w10:anchorlock/>
              </v:shape>
            </w:pict>
          </mc:Fallback>
        </mc:AlternateContent>
      </w:r>
    </w:p>
    <w:p w14:paraId="1EF5BEBB" w14:textId="77777777" w:rsidR="00F44E84" w:rsidRPr="006F6179" w:rsidRDefault="00F44E84">
      <w:pPr>
        <w:spacing w:after="200" w:line="276" w:lineRule="auto"/>
        <w:rPr>
          <w:rFonts w:cs="Arial"/>
          <w:b/>
          <w:bCs/>
          <w:iCs/>
          <w:sz w:val="28"/>
          <w:szCs w:val="28"/>
          <w:lang w:eastAsia="en-AU" w:bidi="ar-SA"/>
        </w:rPr>
      </w:pPr>
      <w:r w:rsidRPr="006F6179">
        <w:br w:type="page"/>
      </w:r>
    </w:p>
    <w:p w14:paraId="3DFAD9C5" w14:textId="7BD46A0F" w:rsidR="00F14796" w:rsidRPr="006F6179" w:rsidRDefault="00F14796" w:rsidP="00F14796">
      <w:pPr>
        <w:pStyle w:val="Heading2"/>
      </w:pPr>
      <w:r w:rsidRPr="006F6179">
        <w:lastRenderedPageBreak/>
        <w:t>Unacceptable levels of interference (s.145 determination)</w:t>
      </w:r>
    </w:p>
    <w:p w14:paraId="5B812BCA" w14:textId="77777777" w:rsidR="00F14796" w:rsidRPr="006F6179" w:rsidRDefault="00F14796" w:rsidP="00F14796">
      <w:pPr>
        <w:spacing w:after="80"/>
        <w:rPr>
          <w:rStyle w:val="ECCParagraph"/>
        </w:rPr>
      </w:pPr>
      <w:r w:rsidRPr="006F6179">
        <w:rPr>
          <w:rStyle w:val="ECCParagraph"/>
        </w:rPr>
        <w:t>Update current 3.4 GHz s.145 determination as follows:</w:t>
      </w:r>
    </w:p>
    <w:p w14:paraId="377307F8" w14:textId="15664E3A" w:rsidR="00F14796" w:rsidRPr="006F6179" w:rsidRDefault="00F14796" w:rsidP="00F14796">
      <w:pPr>
        <w:pStyle w:val="ListParagraph"/>
        <w:numPr>
          <w:ilvl w:val="0"/>
          <w:numId w:val="7"/>
        </w:numPr>
        <w:spacing w:after="80"/>
        <w:rPr>
          <w:rFonts w:ascii="Arial" w:hAnsi="Arial" w:cs="Arial"/>
        </w:rPr>
      </w:pPr>
      <w:r w:rsidRPr="006F6179">
        <w:rPr>
          <w:rFonts w:ascii="Arial" w:hAnsi="Arial" w:cs="Arial"/>
        </w:rPr>
        <w:t>Update the definition of the 3.4 GHz band to include the 3.6 GHz band</w:t>
      </w:r>
    </w:p>
    <w:p w14:paraId="29EDE91B" w14:textId="6D9A5627" w:rsidR="00F14796" w:rsidRPr="006F6179" w:rsidRDefault="00F14796" w:rsidP="00881EA6">
      <w:pPr>
        <w:pStyle w:val="ListParagraph"/>
        <w:numPr>
          <w:ilvl w:val="0"/>
          <w:numId w:val="8"/>
        </w:numPr>
        <w:spacing w:after="80"/>
        <w:rPr>
          <w:rStyle w:val="ECCParagraph"/>
        </w:rPr>
      </w:pPr>
      <w:r w:rsidRPr="006F6179">
        <w:rPr>
          <w:rStyle w:val="ECCParagraph"/>
        </w:rPr>
        <w:t xml:space="preserve">Make the following changes to the </w:t>
      </w:r>
      <w:r w:rsidR="003707AB" w:rsidRPr="006F6179">
        <w:rPr>
          <w:rStyle w:val="ECCParagraph"/>
        </w:rPr>
        <w:t>device boundary criteria</w:t>
      </w:r>
      <w:r w:rsidRPr="006F6179">
        <w:rPr>
          <w:rStyle w:val="ECCParagraph"/>
        </w:rPr>
        <w:t>:</w:t>
      </w:r>
    </w:p>
    <w:p w14:paraId="27147A51" w14:textId="07BB200C" w:rsidR="00F14796" w:rsidRPr="006F6179" w:rsidRDefault="00F14796" w:rsidP="00F14796">
      <w:pPr>
        <w:pStyle w:val="ListParagraph"/>
        <w:numPr>
          <w:ilvl w:val="1"/>
          <w:numId w:val="8"/>
        </w:numPr>
        <w:spacing w:after="80"/>
        <w:rPr>
          <w:rStyle w:val="ECCParagraph"/>
        </w:rPr>
      </w:pPr>
      <w:r w:rsidRPr="006F6179">
        <w:rPr>
          <w:rStyle w:val="ECCParagraph"/>
        </w:rPr>
        <w:t xml:space="preserve">Change </w:t>
      </w:r>
      <w:r w:rsidR="003707AB" w:rsidRPr="006F6179">
        <w:rPr>
          <w:rStyle w:val="ECCParagraph"/>
        </w:rPr>
        <w:t xml:space="preserve">the level of protection </w:t>
      </w:r>
      <w:r w:rsidRPr="006F6179">
        <w:rPr>
          <w:rStyle w:val="ECCParagraph"/>
        </w:rPr>
        <w:t>from -111 dBm/MHz to -98 dBm/MHz;</w:t>
      </w:r>
    </w:p>
    <w:p w14:paraId="7735CB0B" w14:textId="77777777" w:rsidR="00F14796" w:rsidRPr="006F6179" w:rsidRDefault="00F14796" w:rsidP="00F14796">
      <w:pPr>
        <w:pStyle w:val="ListParagraph"/>
        <w:numPr>
          <w:ilvl w:val="1"/>
          <w:numId w:val="8"/>
        </w:numPr>
        <w:spacing w:after="80"/>
        <w:rPr>
          <w:rStyle w:val="ECCParagraph"/>
        </w:rPr>
      </w:pPr>
      <w:r w:rsidRPr="006F6179">
        <w:rPr>
          <w:rStyle w:val="ECCParagraph"/>
        </w:rPr>
        <w:t>Increase the resolution of calculations from 500m increments to 250m increments.</w:t>
      </w:r>
    </w:p>
    <w:p w14:paraId="65BB54A3" w14:textId="062CEC18" w:rsidR="00F14796" w:rsidRPr="006F6179" w:rsidRDefault="00F14796" w:rsidP="00F14796">
      <w:pPr>
        <w:pStyle w:val="ListParagraph"/>
        <w:numPr>
          <w:ilvl w:val="0"/>
          <w:numId w:val="8"/>
        </w:numPr>
        <w:spacing w:after="80"/>
        <w:rPr>
          <w:rStyle w:val="ECCParagraph"/>
        </w:rPr>
      </w:pPr>
      <w:r w:rsidRPr="006F6179">
        <w:rPr>
          <w:rStyle w:val="ECCParagraph"/>
        </w:rPr>
        <w:t>Exempt spectrum licensees from having to meet the device boundary criteria around the areas excised for consideration as earth station protection zones and the earth station facility operating at Uralla;</w:t>
      </w:r>
    </w:p>
    <w:p w14:paraId="5EAAE3EE" w14:textId="77777777" w:rsidR="00F14796" w:rsidRPr="006F6179" w:rsidRDefault="00F14796" w:rsidP="00F14796">
      <w:pPr>
        <w:pStyle w:val="ListParagraph"/>
        <w:numPr>
          <w:ilvl w:val="0"/>
          <w:numId w:val="8"/>
        </w:numPr>
        <w:spacing w:after="80"/>
        <w:rPr>
          <w:rStyle w:val="ECCParagraph"/>
        </w:rPr>
      </w:pPr>
      <w:r w:rsidRPr="006F6179">
        <w:rPr>
          <w:rStyle w:val="ECCParagraph"/>
        </w:rPr>
        <w:t>Include a note guiding AP’s on how to treat systems with beam-forming capabilities.</w:t>
      </w:r>
    </w:p>
    <w:p w14:paraId="5CF6FED2" w14:textId="77777777" w:rsidR="00F14796" w:rsidRPr="006F6179" w:rsidRDefault="00F14796" w:rsidP="00F14796">
      <w:pPr>
        <w:spacing w:after="160" w:line="259" w:lineRule="auto"/>
        <w:rPr>
          <w:rFonts w:cs="Arial"/>
          <w:b/>
          <w:bCs/>
          <w:iCs/>
          <w:sz w:val="28"/>
          <w:szCs w:val="28"/>
        </w:rPr>
      </w:pPr>
    </w:p>
    <w:p w14:paraId="0A9AA492" w14:textId="77777777" w:rsidR="00F14796" w:rsidRPr="006F6179" w:rsidRDefault="00F14796" w:rsidP="00F14796">
      <w:pPr>
        <w:pStyle w:val="Heading2"/>
      </w:pPr>
      <w:bookmarkStart w:id="3" w:name="_Toc503948578"/>
      <w:bookmarkEnd w:id="2"/>
      <w:r w:rsidRPr="006F6179">
        <w:t>Radiocommunications Advisory Guidelines</w:t>
      </w:r>
      <w:bookmarkEnd w:id="3"/>
    </w:p>
    <w:p w14:paraId="69A82631" w14:textId="77777777" w:rsidR="00F14796" w:rsidRPr="006F6179" w:rsidRDefault="00F14796" w:rsidP="00F14796">
      <w:pPr>
        <w:spacing w:before="120" w:after="80"/>
        <w:rPr>
          <w:rFonts w:cs="Arial"/>
          <w:u w:val="single"/>
        </w:rPr>
      </w:pPr>
      <w:r w:rsidRPr="006F6179">
        <w:rPr>
          <w:rFonts w:cs="Arial"/>
          <w:u w:val="single"/>
        </w:rPr>
        <w:t>Interference from spectrum licence transmitters (RAG Tx):</w:t>
      </w:r>
    </w:p>
    <w:p w14:paraId="72CE05A2" w14:textId="77777777" w:rsidR="00F14796" w:rsidRPr="006F6179" w:rsidRDefault="00F14796" w:rsidP="00F14796">
      <w:pPr>
        <w:spacing w:after="80"/>
        <w:rPr>
          <w:rStyle w:val="ECCParagraph"/>
        </w:rPr>
      </w:pPr>
      <w:r w:rsidRPr="006F6179">
        <w:rPr>
          <w:rStyle w:val="ECCParagraph"/>
        </w:rPr>
        <w:t>Update current 3.4 GHz RAG Tx a</w:t>
      </w:r>
      <w:bookmarkStart w:id="4" w:name="_GoBack"/>
      <w:bookmarkEnd w:id="4"/>
      <w:r w:rsidRPr="006F6179">
        <w:rPr>
          <w:rStyle w:val="ECCParagraph"/>
        </w:rPr>
        <w:t>s follows:</w:t>
      </w:r>
    </w:p>
    <w:p w14:paraId="64BAFDE7"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Section 1.4(1) - Include 3.6 GHz band definition.</w:t>
      </w:r>
    </w:p>
    <w:p w14:paraId="74AB700A"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Sections 2.3 &amp; 3.1 – indicate fixed links operate ‘in and adjacent to the 3.4 GHz band’.</w:t>
      </w:r>
    </w:p>
    <w:p w14:paraId="5CEE3B28" w14:textId="2B294C02" w:rsidR="005A7B46" w:rsidRPr="006F6179" w:rsidRDefault="005A7B46" w:rsidP="00F14796">
      <w:pPr>
        <w:pStyle w:val="ListParagraph"/>
        <w:numPr>
          <w:ilvl w:val="0"/>
          <w:numId w:val="8"/>
        </w:numPr>
        <w:spacing w:after="80"/>
        <w:rPr>
          <w:rFonts w:ascii="Arial" w:hAnsi="Arial" w:cs="Arial"/>
        </w:rPr>
      </w:pPr>
      <w:r w:rsidRPr="006F6179">
        <w:rPr>
          <w:rFonts w:ascii="Arial" w:hAnsi="Arial" w:cs="Arial"/>
        </w:rPr>
        <w:t>Section 4.2 – adoption of the FCC defined FSS RF filter mask.</w:t>
      </w:r>
    </w:p>
    <w:p w14:paraId="6FF629C3"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Section 4.3 – update to include co-channel coordination with Fixed Satellite Service (FSS) earth stations as well as a requirement to notify affected earth station licensees of any new systems to ensure they have suitable RF filters installed.</w:t>
      </w:r>
    </w:p>
    <w:p w14:paraId="51AD210A"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New section 4.4 – additional protection criteria for incumbent FSS earth stations operating in the 3600-3700 MH band;</w:t>
      </w:r>
    </w:p>
    <w:p w14:paraId="2227AE03" w14:textId="77777777" w:rsidR="00F14796" w:rsidRPr="006F6179" w:rsidRDefault="00F14796" w:rsidP="00F14796">
      <w:pPr>
        <w:pStyle w:val="ListParagraph"/>
        <w:numPr>
          <w:ilvl w:val="0"/>
          <w:numId w:val="8"/>
        </w:numPr>
        <w:rPr>
          <w:rFonts w:ascii="Arial" w:hAnsi="Arial" w:cs="Arial"/>
        </w:rPr>
      </w:pPr>
      <w:r w:rsidRPr="006F6179">
        <w:rPr>
          <w:rFonts w:ascii="Arial" w:hAnsi="Arial" w:cs="Arial"/>
        </w:rPr>
        <w:t>Part 6 – extension of operating frequency range for radiolocation services.</w:t>
      </w:r>
    </w:p>
    <w:p w14:paraId="674B5BF7" w14:textId="77777777" w:rsidR="00F14796" w:rsidRPr="006F6179" w:rsidRDefault="00F14796" w:rsidP="00F14796">
      <w:pPr>
        <w:pStyle w:val="ListParagraph"/>
        <w:numPr>
          <w:ilvl w:val="0"/>
          <w:numId w:val="8"/>
        </w:numPr>
        <w:rPr>
          <w:rFonts w:ascii="Arial" w:hAnsi="Arial" w:cs="Arial"/>
        </w:rPr>
      </w:pPr>
      <w:r w:rsidRPr="006F6179">
        <w:rPr>
          <w:rFonts w:ascii="Arial" w:hAnsi="Arial" w:cs="Arial"/>
        </w:rPr>
        <w:t>Section 7.1(1) – update frequency range to encompass 3400-3700 MHz frequency band.</w:t>
      </w:r>
    </w:p>
    <w:p w14:paraId="5113F962" w14:textId="77777777" w:rsidR="00F14796" w:rsidRPr="006F6179" w:rsidRDefault="00F14796" w:rsidP="00F14796">
      <w:pPr>
        <w:pStyle w:val="ListParagraph"/>
        <w:numPr>
          <w:ilvl w:val="0"/>
          <w:numId w:val="8"/>
        </w:numPr>
        <w:rPr>
          <w:rFonts w:ascii="Arial" w:hAnsi="Arial" w:cs="Arial"/>
        </w:rPr>
      </w:pPr>
      <w:r w:rsidRPr="006F6179">
        <w:rPr>
          <w:rFonts w:ascii="Arial" w:hAnsi="Arial" w:cs="Arial"/>
        </w:rPr>
        <w:t xml:space="preserve">A new section providing guidance on how to manage interference with the east and west coast ESPZ. </w:t>
      </w:r>
    </w:p>
    <w:p w14:paraId="0652F89A" w14:textId="005FDFCA" w:rsidR="00F14796" w:rsidRPr="006F6179" w:rsidRDefault="00F14796" w:rsidP="00F14796">
      <w:pPr>
        <w:pStyle w:val="ListParagraph"/>
        <w:numPr>
          <w:ilvl w:val="0"/>
          <w:numId w:val="8"/>
        </w:numPr>
        <w:rPr>
          <w:rFonts w:ascii="Arial" w:hAnsi="Arial" w:cs="Arial"/>
        </w:rPr>
      </w:pPr>
      <w:r w:rsidRPr="006F6179">
        <w:rPr>
          <w:rFonts w:ascii="Arial" w:hAnsi="Arial" w:cs="Arial"/>
        </w:rPr>
        <w:t>A new section dealing with how to coordinate with the earth station facility operated by Lockheed Martin near Uralla (NSW).</w:t>
      </w:r>
    </w:p>
    <w:p w14:paraId="3817D0D0" w14:textId="77777777" w:rsidR="00F14796" w:rsidRPr="006F6179" w:rsidRDefault="00F14796" w:rsidP="00F14796">
      <w:pPr>
        <w:spacing w:after="80"/>
        <w:rPr>
          <w:rFonts w:cs="Arial"/>
        </w:rPr>
      </w:pPr>
    </w:p>
    <w:p w14:paraId="60B757BD" w14:textId="74ADCC71" w:rsidR="003707AB" w:rsidRPr="006F6179" w:rsidRDefault="003707AB" w:rsidP="003707AB">
      <w:pPr>
        <w:spacing w:after="80"/>
        <w:ind w:left="720"/>
        <w:rPr>
          <w:rFonts w:cs="Arial"/>
          <w:b/>
          <w:u w:val="single"/>
        </w:rPr>
      </w:pPr>
      <w:r w:rsidRPr="006F6179">
        <w:rPr>
          <w:rFonts w:cs="Arial"/>
          <w:b/>
          <w:u w:val="single"/>
        </w:rPr>
        <w:t>Option 1</w:t>
      </w:r>
    </w:p>
    <w:p w14:paraId="07E44599" w14:textId="77777777" w:rsidR="003707AB" w:rsidRPr="006F6179" w:rsidRDefault="003707AB" w:rsidP="003707AB">
      <w:pPr>
        <w:pStyle w:val="ListParagraph"/>
        <w:numPr>
          <w:ilvl w:val="0"/>
          <w:numId w:val="8"/>
        </w:numPr>
        <w:spacing w:after="80"/>
        <w:rPr>
          <w:rFonts w:ascii="Arial" w:hAnsi="Arial" w:cs="Arial"/>
        </w:rPr>
      </w:pPr>
      <w:r w:rsidRPr="006F6179">
        <w:rPr>
          <w:rFonts w:ascii="Arial" w:hAnsi="Arial" w:cs="Arial"/>
        </w:rPr>
        <w:t xml:space="preserve">Section 5.2(1) – Removal of additional emission mask requirement for spectrum licences. </w:t>
      </w:r>
    </w:p>
    <w:p w14:paraId="7A81CD8B" w14:textId="7497F58E" w:rsidR="003707AB" w:rsidRPr="006F6179" w:rsidRDefault="003707AB" w:rsidP="003707AB">
      <w:pPr>
        <w:pStyle w:val="ListParagraph"/>
        <w:numPr>
          <w:ilvl w:val="0"/>
          <w:numId w:val="8"/>
        </w:numPr>
        <w:spacing w:after="80"/>
        <w:rPr>
          <w:rFonts w:ascii="Arial" w:hAnsi="Arial" w:cs="Arial"/>
        </w:rPr>
      </w:pPr>
      <w:r w:rsidRPr="006F6179">
        <w:rPr>
          <w:rFonts w:ascii="Arial" w:hAnsi="Arial" w:cs="Arial"/>
        </w:rPr>
        <w:t>Section 5.2(2) – Clarification on responsibility to bear costs Note: this also requires an update to RALI FX19 to manage interference to P-MP apparatus licences.</w:t>
      </w:r>
    </w:p>
    <w:p w14:paraId="42F94650" w14:textId="77777777" w:rsidR="003707AB" w:rsidRPr="006F6179" w:rsidRDefault="003707AB" w:rsidP="00F14796">
      <w:pPr>
        <w:spacing w:after="80"/>
        <w:rPr>
          <w:rFonts w:cs="Arial"/>
        </w:rPr>
      </w:pPr>
    </w:p>
    <w:p w14:paraId="131C7A96" w14:textId="6214EF42" w:rsidR="003707AB" w:rsidRPr="006F6179" w:rsidRDefault="003707AB" w:rsidP="003707AB">
      <w:pPr>
        <w:spacing w:after="80"/>
        <w:ind w:left="720"/>
        <w:rPr>
          <w:rFonts w:cs="Arial"/>
          <w:b/>
          <w:u w:val="single"/>
        </w:rPr>
      </w:pPr>
      <w:r w:rsidRPr="006F6179">
        <w:rPr>
          <w:rFonts w:cs="Arial"/>
          <w:b/>
          <w:u w:val="single"/>
        </w:rPr>
        <w:t>Option 2</w:t>
      </w:r>
    </w:p>
    <w:p w14:paraId="17C70BAC" w14:textId="46E317DC" w:rsidR="007138B0" w:rsidRPr="006F6179" w:rsidRDefault="003707AB" w:rsidP="003707AB">
      <w:pPr>
        <w:pStyle w:val="ListParagraph"/>
        <w:numPr>
          <w:ilvl w:val="0"/>
          <w:numId w:val="8"/>
        </w:numPr>
        <w:spacing w:after="80"/>
        <w:rPr>
          <w:rFonts w:ascii="Arial" w:hAnsi="Arial" w:cs="Arial"/>
        </w:rPr>
      </w:pPr>
      <w:r w:rsidRPr="006F6179">
        <w:rPr>
          <w:rFonts w:ascii="Arial" w:hAnsi="Arial" w:cs="Arial"/>
        </w:rPr>
        <w:t xml:space="preserve">Section 5.2(1) – Clarification that </w:t>
      </w:r>
      <w:r w:rsidR="007138B0" w:rsidRPr="006F6179">
        <w:rPr>
          <w:rFonts w:ascii="Arial" w:hAnsi="Arial" w:cs="Arial"/>
        </w:rPr>
        <w:t xml:space="preserve">the </w:t>
      </w:r>
      <w:r w:rsidRPr="006F6179">
        <w:rPr>
          <w:rFonts w:ascii="Arial" w:hAnsi="Arial" w:cs="Arial"/>
        </w:rPr>
        <w:t>additional emission mask requirement for spectrum licences</w:t>
      </w:r>
      <w:r w:rsidR="007138B0" w:rsidRPr="006F6179">
        <w:rPr>
          <w:rFonts w:ascii="Arial" w:hAnsi="Arial" w:cs="Arial"/>
        </w:rPr>
        <w:t xml:space="preserve"> only applies when coordinating with P-MP and PTS app</w:t>
      </w:r>
      <w:r w:rsidR="005A7B46" w:rsidRPr="006F6179">
        <w:rPr>
          <w:rFonts w:ascii="Arial" w:hAnsi="Arial" w:cs="Arial"/>
        </w:rPr>
        <w:t>aratus licences in the 3400-3542.5</w:t>
      </w:r>
      <w:r w:rsidR="007138B0" w:rsidRPr="006F6179">
        <w:rPr>
          <w:rFonts w:ascii="Arial" w:hAnsi="Arial" w:cs="Arial"/>
        </w:rPr>
        <w:t xml:space="preserve"> MHz frequency range</w:t>
      </w:r>
      <w:r w:rsidRPr="006F6179">
        <w:rPr>
          <w:rFonts w:ascii="Arial" w:hAnsi="Arial" w:cs="Arial"/>
        </w:rPr>
        <w:t xml:space="preserve">. </w:t>
      </w:r>
    </w:p>
    <w:p w14:paraId="4697758E" w14:textId="0EC93F81" w:rsidR="003707AB" w:rsidRPr="006F6179" w:rsidRDefault="007138B0" w:rsidP="003707AB">
      <w:pPr>
        <w:pStyle w:val="ListParagraph"/>
        <w:numPr>
          <w:ilvl w:val="0"/>
          <w:numId w:val="8"/>
        </w:numPr>
        <w:spacing w:after="80"/>
        <w:rPr>
          <w:rFonts w:ascii="Arial" w:hAnsi="Arial" w:cs="Arial"/>
        </w:rPr>
      </w:pPr>
      <w:r w:rsidRPr="006F6179">
        <w:rPr>
          <w:rFonts w:ascii="Arial" w:hAnsi="Arial" w:cs="Arial"/>
        </w:rPr>
        <w:t xml:space="preserve">Section 5.2(2) – </w:t>
      </w:r>
      <w:r w:rsidR="003707AB" w:rsidRPr="006F6179">
        <w:rPr>
          <w:rFonts w:ascii="Arial" w:hAnsi="Arial" w:cs="Arial"/>
        </w:rPr>
        <w:t>Clarification on responsibility to bear costs Note: this also requires an update to RALI FX19 to manage interference to P-MP apparatus licences.</w:t>
      </w:r>
    </w:p>
    <w:p w14:paraId="26CC9FD5" w14:textId="77777777" w:rsidR="003707AB" w:rsidRPr="006F6179" w:rsidRDefault="003707AB" w:rsidP="00F14796">
      <w:pPr>
        <w:spacing w:after="80"/>
        <w:rPr>
          <w:rFonts w:cs="Arial"/>
        </w:rPr>
      </w:pPr>
    </w:p>
    <w:p w14:paraId="04B27D21" w14:textId="77777777" w:rsidR="00F14796" w:rsidRPr="006F6179" w:rsidRDefault="00F14796" w:rsidP="00F14796">
      <w:pPr>
        <w:spacing w:after="80"/>
        <w:rPr>
          <w:rStyle w:val="ECCParagraph"/>
        </w:rPr>
      </w:pPr>
      <w:r w:rsidRPr="006F6179">
        <w:rPr>
          <w:rStyle w:val="ECCParagraph"/>
        </w:rPr>
        <w:t>New or updated RALIs incorporated by reference into the RAG Tx:</w:t>
      </w:r>
    </w:p>
    <w:p w14:paraId="4E770BFE" w14:textId="77777777" w:rsidR="00F14796" w:rsidRPr="006F6179" w:rsidRDefault="00F14796" w:rsidP="00F14796">
      <w:pPr>
        <w:pStyle w:val="ListParagraph"/>
        <w:numPr>
          <w:ilvl w:val="0"/>
          <w:numId w:val="10"/>
        </w:numPr>
        <w:spacing w:line="240" w:lineRule="auto"/>
        <w:rPr>
          <w:rStyle w:val="ECCParagraph"/>
        </w:rPr>
      </w:pPr>
      <w:r w:rsidRPr="006F6179">
        <w:rPr>
          <w:rStyle w:val="ECCParagraph"/>
        </w:rPr>
        <w:t>RALI FX19: Updates to define interference management requirements from devices deployed under a spectrum licence with apparatus licence P-MP service operating in the 3.6 GHz band; and</w:t>
      </w:r>
    </w:p>
    <w:p w14:paraId="4813E12B" w14:textId="77777777" w:rsidR="00F14796" w:rsidRPr="006F6179" w:rsidRDefault="00F14796" w:rsidP="00F14796">
      <w:pPr>
        <w:pStyle w:val="ListParagraph"/>
        <w:numPr>
          <w:ilvl w:val="0"/>
          <w:numId w:val="9"/>
        </w:numPr>
        <w:spacing w:after="80"/>
        <w:rPr>
          <w:rStyle w:val="ECCParagraph"/>
        </w:rPr>
      </w:pPr>
      <w:r w:rsidRPr="006F6179">
        <w:rPr>
          <w:rStyle w:val="ECCParagraph"/>
        </w:rPr>
        <w:t xml:space="preserve">RALI[ESPZ]: Proposed new RALI managing interference to ESPZs an earth stations operating at the Lockheed Martin facility near Uralla, NSW. </w:t>
      </w:r>
    </w:p>
    <w:p w14:paraId="3DB21CEA" w14:textId="77777777" w:rsidR="00F14796" w:rsidRPr="006F6179" w:rsidRDefault="00F14796" w:rsidP="00F14796">
      <w:pPr>
        <w:spacing w:after="80"/>
        <w:rPr>
          <w:rFonts w:cs="Arial"/>
        </w:rPr>
      </w:pPr>
    </w:p>
    <w:p w14:paraId="6C7D4A57" w14:textId="77777777" w:rsidR="00B66CBC" w:rsidRPr="006F6179" w:rsidRDefault="00B66CBC">
      <w:pPr>
        <w:spacing w:after="200" w:line="276" w:lineRule="auto"/>
        <w:rPr>
          <w:rFonts w:cs="Arial"/>
          <w:u w:val="single"/>
        </w:rPr>
      </w:pPr>
      <w:r w:rsidRPr="006F6179">
        <w:rPr>
          <w:rFonts w:cs="Arial"/>
          <w:u w:val="single"/>
        </w:rPr>
        <w:br w:type="page"/>
      </w:r>
    </w:p>
    <w:p w14:paraId="750C253B" w14:textId="4703811F" w:rsidR="00F14796" w:rsidRPr="006F6179" w:rsidRDefault="00F14796" w:rsidP="00F14796">
      <w:pPr>
        <w:spacing w:before="240" w:after="80"/>
        <w:rPr>
          <w:rFonts w:cs="Arial"/>
          <w:u w:val="single"/>
        </w:rPr>
      </w:pPr>
      <w:r w:rsidRPr="006F6179">
        <w:rPr>
          <w:rFonts w:cs="Arial"/>
          <w:u w:val="single"/>
        </w:rPr>
        <w:lastRenderedPageBreak/>
        <w:t>Interference to spectrum licence receivers (Rag Rx):</w:t>
      </w:r>
    </w:p>
    <w:p w14:paraId="6DFD3BAC" w14:textId="77777777" w:rsidR="00F14796" w:rsidRPr="006F6179" w:rsidRDefault="00F14796" w:rsidP="00F14796">
      <w:pPr>
        <w:spacing w:after="80"/>
        <w:rPr>
          <w:rStyle w:val="ECCParagraph"/>
        </w:rPr>
      </w:pPr>
      <w:r w:rsidRPr="006F6179">
        <w:rPr>
          <w:rStyle w:val="ECCParagraph"/>
        </w:rPr>
        <w:t>Update current 3.4 GHz RAG Rx as follows:</w:t>
      </w:r>
    </w:p>
    <w:p w14:paraId="26E71D69"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Section 1.4(1) - Include 3.6 GHz into the frequency ranges covered by the RAG Rx. Also include a definition of unwanted emissions.</w:t>
      </w:r>
    </w:p>
    <w:p w14:paraId="0B601C97"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Replace ‘out-of-band emission’ with ‘unwanted emission’ throughout out the document.</w:t>
      </w:r>
    </w:p>
    <w:p w14:paraId="01357F5C"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 xml:space="preserve">Section 3.1(2) &amp; (5) – Update clauses to include how in-band interference from apparatus licences is managed in the 3575-3700 MHz band. </w:t>
      </w:r>
    </w:p>
    <w:p w14:paraId="7C63B03B"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Section 3.1(4) – additional text pointing spectrum licensees to new section 3.2(4) for additional guidance on managing interference from radiolocation services.</w:t>
      </w:r>
    </w:p>
    <w:p w14:paraId="176CB00A"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New section 3.2(4) – Providing advice and guidance on managing interference from radiolocation services.</w:t>
      </w:r>
    </w:p>
    <w:p w14:paraId="54E7F939" w14:textId="77777777" w:rsidR="003707AB" w:rsidRPr="006F6179" w:rsidRDefault="003707AB" w:rsidP="003707AB">
      <w:pPr>
        <w:pStyle w:val="ListParagraph"/>
        <w:spacing w:after="80"/>
        <w:rPr>
          <w:rFonts w:ascii="Arial" w:hAnsi="Arial" w:cs="Arial"/>
        </w:rPr>
      </w:pPr>
    </w:p>
    <w:p w14:paraId="6250DEA4" w14:textId="537A18BC" w:rsidR="003707AB" w:rsidRPr="006F6179" w:rsidRDefault="003707AB" w:rsidP="003707AB">
      <w:pPr>
        <w:pStyle w:val="ListParagraph"/>
        <w:spacing w:after="80"/>
        <w:rPr>
          <w:rFonts w:ascii="Arial" w:hAnsi="Arial" w:cs="Arial"/>
          <w:b/>
          <w:u w:val="single"/>
        </w:rPr>
      </w:pPr>
      <w:r w:rsidRPr="006F6179">
        <w:rPr>
          <w:rFonts w:ascii="Arial" w:hAnsi="Arial" w:cs="Arial"/>
          <w:b/>
          <w:u w:val="single"/>
        </w:rPr>
        <w:t>Option 1</w:t>
      </w:r>
    </w:p>
    <w:p w14:paraId="3FAA1E2A" w14:textId="77777777"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Section 5.1(3) – removal of reference to Schedule 3 and inclusion of text regarding the synchronisation requirement.</w:t>
      </w:r>
    </w:p>
    <w:p w14:paraId="7C540360" w14:textId="03091B19" w:rsidR="00F14796" w:rsidRPr="006F6179" w:rsidRDefault="00F14796" w:rsidP="00F14796">
      <w:pPr>
        <w:pStyle w:val="ListParagraph"/>
        <w:numPr>
          <w:ilvl w:val="0"/>
          <w:numId w:val="8"/>
        </w:numPr>
        <w:spacing w:after="80"/>
        <w:rPr>
          <w:rFonts w:ascii="Arial" w:hAnsi="Arial" w:cs="Arial"/>
        </w:rPr>
      </w:pPr>
      <w:r w:rsidRPr="006F6179">
        <w:rPr>
          <w:rFonts w:ascii="Arial" w:hAnsi="Arial" w:cs="Arial"/>
        </w:rPr>
        <w:t xml:space="preserve">Amendment to the </w:t>
      </w:r>
      <w:r w:rsidR="00B66CBC" w:rsidRPr="006F6179">
        <w:rPr>
          <w:rFonts w:ascii="Arial" w:hAnsi="Arial" w:cs="Arial"/>
        </w:rPr>
        <w:t xml:space="preserve">adjacent channel selectivity and </w:t>
      </w:r>
      <w:r w:rsidRPr="006F6179">
        <w:rPr>
          <w:rFonts w:ascii="Arial" w:hAnsi="Arial" w:cs="Arial"/>
        </w:rPr>
        <w:t>blocking requir</w:t>
      </w:r>
      <w:r w:rsidR="00B66CBC" w:rsidRPr="006F6179">
        <w:rPr>
          <w:rFonts w:ascii="Arial" w:hAnsi="Arial" w:cs="Arial"/>
        </w:rPr>
        <w:t>ements of the notional receiver to account for wider channel systems.</w:t>
      </w:r>
    </w:p>
    <w:p w14:paraId="3E127D13" w14:textId="77777777" w:rsidR="00F14796" w:rsidRPr="006F6179" w:rsidRDefault="00F14796" w:rsidP="00F14796">
      <w:pPr>
        <w:pStyle w:val="ListParagraph"/>
        <w:numPr>
          <w:ilvl w:val="0"/>
          <w:numId w:val="8"/>
        </w:numPr>
        <w:rPr>
          <w:rFonts w:ascii="Arial" w:hAnsi="Arial" w:cs="Arial"/>
        </w:rPr>
      </w:pPr>
      <w:r w:rsidRPr="006F6179">
        <w:rPr>
          <w:rFonts w:ascii="Arial" w:hAnsi="Arial" w:cs="Arial"/>
        </w:rPr>
        <w:t xml:space="preserve">Schedule 3 – Deletion of this section and relevant text within the RAG Rx. If a synchronisation fall back requirement is proposed to be adopted this schedule is no longer required. </w:t>
      </w:r>
    </w:p>
    <w:p w14:paraId="66551DD6" w14:textId="77777777" w:rsidR="00F14796" w:rsidRPr="006F6179" w:rsidRDefault="00F14796" w:rsidP="00F14796">
      <w:pPr>
        <w:spacing w:after="160" w:line="259" w:lineRule="auto"/>
      </w:pPr>
    </w:p>
    <w:p w14:paraId="08CABFBA" w14:textId="622AB7C7" w:rsidR="003707AB" w:rsidRPr="006F6179" w:rsidRDefault="003707AB" w:rsidP="003707AB">
      <w:pPr>
        <w:pStyle w:val="ListParagraph"/>
        <w:spacing w:after="80"/>
        <w:rPr>
          <w:rFonts w:ascii="Arial" w:hAnsi="Arial" w:cs="Arial"/>
          <w:b/>
          <w:u w:val="single"/>
        </w:rPr>
      </w:pPr>
      <w:r w:rsidRPr="006F6179">
        <w:rPr>
          <w:rFonts w:ascii="Arial" w:hAnsi="Arial" w:cs="Arial"/>
          <w:b/>
          <w:u w:val="single"/>
        </w:rPr>
        <w:t>Option 2</w:t>
      </w:r>
    </w:p>
    <w:p w14:paraId="6529FE70" w14:textId="1735F432" w:rsidR="003707AB" w:rsidRPr="006F6179" w:rsidRDefault="003707AB" w:rsidP="003707AB">
      <w:pPr>
        <w:pStyle w:val="ListParagraph"/>
        <w:numPr>
          <w:ilvl w:val="0"/>
          <w:numId w:val="8"/>
        </w:numPr>
        <w:spacing w:after="80"/>
        <w:rPr>
          <w:rFonts w:ascii="Arial" w:hAnsi="Arial" w:cs="Arial"/>
        </w:rPr>
      </w:pPr>
      <w:r w:rsidRPr="006F6179">
        <w:rPr>
          <w:rFonts w:ascii="Arial" w:hAnsi="Arial" w:cs="Arial"/>
        </w:rPr>
        <w:t>Section 5.1(3) – amend to provide guidance on how to manage interference between licences with and without a synchronisation condition.</w:t>
      </w:r>
    </w:p>
    <w:p w14:paraId="191EA682" w14:textId="77777777" w:rsidR="00B66CBC" w:rsidRPr="006F6179" w:rsidRDefault="00B66CBC" w:rsidP="00B66CBC">
      <w:pPr>
        <w:pStyle w:val="ListParagraph"/>
        <w:numPr>
          <w:ilvl w:val="0"/>
          <w:numId w:val="8"/>
        </w:numPr>
        <w:spacing w:after="80"/>
        <w:rPr>
          <w:rFonts w:ascii="Arial" w:hAnsi="Arial" w:cs="Arial"/>
        </w:rPr>
      </w:pPr>
      <w:r w:rsidRPr="006F6179">
        <w:rPr>
          <w:rFonts w:ascii="Arial" w:hAnsi="Arial" w:cs="Arial"/>
        </w:rPr>
        <w:t>Amendment to the adjacent channel selectivity and blocking requirements of the notional receiver to account for wider channel systems.</w:t>
      </w:r>
    </w:p>
    <w:p w14:paraId="51AF5941" w14:textId="021F3071" w:rsidR="00EA3DF0" w:rsidRPr="006F6179" w:rsidRDefault="003707AB" w:rsidP="00B66CBC">
      <w:pPr>
        <w:pStyle w:val="ListParagraph"/>
        <w:numPr>
          <w:ilvl w:val="0"/>
          <w:numId w:val="8"/>
        </w:numPr>
        <w:spacing w:after="80"/>
        <w:rPr>
          <w:rFonts w:ascii="Arial" w:hAnsi="Arial" w:cs="Arial"/>
        </w:rPr>
      </w:pPr>
      <w:r w:rsidRPr="006F6179">
        <w:rPr>
          <w:rFonts w:ascii="Arial" w:hAnsi="Arial" w:cs="Arial"/>
        </w:rPr>
        <w:t>Schedule 3 –</w:t>
      </w:r>
      <w:r w:rsidR="00B66CBC" w:rsidRPr="006F6179">
        <w:rPr>
          <w:rFonts w:ascii="Arial" w:hAnsi="Arial" w:cs="Arial"/>
        </w:rPr>
        <w:t xml:space="preserve"> Define an </w:t>
      </w:r>
      <w:r w:rsidRPr="006F6179">
        <w:rPr>
          <w:rFonts w:ascii="Arial" w:hAnsi="Arial" w:cs="Arial"/>
        </w:rPr>
        <w:t xml:space="preserve">additional out-of-band emission limit </w:t>
      </w:r>
      <w:r w:rsidR="00B66CBC" w:rsidRPr="006F6179">
        <w:rPr>
          <w:rFonts w:ascii="Arial" w:hAnsi="Arial" w:cs="Arial"/>
        </w:rPr>
        <w:t>for both non-ASS and ASS that match ECC coexistence levels</w:t>
      </w:r>
      <w:r w:rsidRPr="006F6179">
        <w:rPr>
          <w:rFonts w:ascii="Arial" w:hAnsi="Arial" w:cs="Arial"/>
        </w:rPr>
        <w:t>.</w:t>
      </w:r>
      <w:r w:rsidR="00B66CBC" w:rsidRPr="006F6179">
        <w:rPr>
          <w:rFonts w:ascii="Arial" w:hAnsi="Arial" w:cs="Arial"/>
        </w:rPr>
        <w:t xml:space="preserve"> Have the stricter limits apply at 10 MHz offsets from the licence edge.</w:t>
      </w:r>
    </w:p>
    <w:sectPr w:rsidR="00EA3DF0" w:rsidRPr="006F6179" w:rsidSect="00E014B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E7496" w14:textId="77777777" w:rsidR="007E0774" w:rsidRDefault="007E0774" w:rsidP="00A32D64">
      <w:r>
        <w:separator/>
      </w:r>
    </w:p>
  </w:endnote>
  <w:endnote w:type="continuationSeparator" w:id="0">
    <w:p w14:paraId="1F7E7497" w14:textId="77777777" w:rsidR="007E0774" w:rsidRDefault="007E0774" w:rsidP="00A32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80066"/>
      <w:docPartObj>
        <w:docPartGallery w:val="Page Numbers (Bottom of Page)"/>
        <w:docPartUnique/>
      </w:docPartObj>
    </w:sdtPr>
    <w:sdtEndPr/>
    <w:sdtContent>
      <w:sdt>
        <w:sdtPr>
          <w:id w:val="565050477"/>
          <w:docPartObj>
            <w:docPartGallery w:val="Page Numbers (Top of Page)"/>
            <w:docPartUnique/>
          </w:docPartObj>
        </w:sdtPr>
        <w:sdtEndPr/>
        <w:sdtContent>
          <w:p w14:paraId="1F7E7498" w14:textId="77777777" w:rsidR="00A32D64" w:rsidRDefault="00A32D64">
            <w:pPr>
              <w:pStyle w:val="Footer"/>
              <w:jc w:val="center"/>
            </w:pPr>
            <w:r>
              <w:t xml:space="preserve">Page </w:t>
            </w:r>
            <w:r w:rsidR="00834A6D">
              <w:rPr>
                <w:b/>
                <w:sz w:val="24"/>
                <w:szCs w:val="24"/>
              </w:rPr>
              <w:fldChar w:fldCharType="begin"/>
            </w:r>
            <w:r>
              <w:rPr>
                <w:b/>
              </w:rPr>
              <w:instrText xml:space="preserve"> PAGE </w:instrText>
            </w:r>
            <w:r w:rsidR="00834A6D">
              <w:rPr>
                <w:b/>
                <w:sz w:val="24"/>
                <w:szCs w:val="24"/>
              </w:rPr>
              <w:fldChar w:fldCharType="separate"/>
            </w:r>
            <w:r w:rsidR="006F6179">
              <w:rPr>
                <w:b/>
                <w:noProof/>
              </w:rPr>
              <w:t>6</w:t>
            </w:r>
            <w:r w:rsidR="00834A6D">
              <w:rPr>
                <w:b/>
                <w:sz w:val="24"/>
                <w:szCs w:val="24"/>
              </w:rPr>
              <w:fldChar w:fldCharType="end"/>
            </w:r>
            <w:r>
              <w:t xml:space="preserve"> of </w:t>
            </w:r>
            <w:r w:rsidR="00834A6D">
              <w:rPr>
                <w:b/>
                <w:sz w:val="24"/>
                <w:szCs w:val="24"/>
              </w:rPr>
              <w:fldChar w:fldCharType="begin"/>
            </w:r>
            <w:r>
              <w:rPr>
                <w:b/>
              </w:rPr>
              <w:instrText xml:space="preserve"> NUMPAGES  </w:instrText>
            </w:r>
            <w:r w:rsidR="00834A6D">
              <w:rPr>
                <w:b/>
                <w:sz w:val="24"/>
                <w:szCs w:val="24"/>
              </w:rPr>
              <w:fldChar w:fldCharType="separate"/>
            </w:r>
            <w:r w:rsidR="006F6179">
              <w:rPr>
                <w:b/>
                <w:noProof/>
              </w:rPr>
              <w:t>9</w:t>
            </w:r>
            <w:r w:rsidR="00834A6D">
              <w:rPr>
                <w:b/>
                <w:sz w:val="24"/>
                <w:szCs w:val="24"/>
              </w:rPr>
              <w:fldChar w:fldCharType="end"/>
            </w:r>
          </w:p>
        </w:sdtContent>
      </w:sdt>
    </w:sdtContent>
  </w:sdt>
  <w:p w14:paraId="1F7E7499" w14:textId="77777777" w:rsidR="00A32D64" w:rsidRDefault="00A32D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7E7494" w14:textId="77777777" w:rsidR="007E0774" w:rsidRDefault="007E0774" w:rsidP="00A32D64">
      <w:r>
        <w:separator/>
      </w:r>
    </w:p>
  </w:footnote>
  <w:footnote w:type="continuationSeparator" w:id="0">
    <w:p w14:paraId="1F7E7495" w14:textId="77777777" w:rsidR="007E0774" w:rsidRDefault="007E0774" w:rsidP="00A32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D377C"/>
    <w:multiLevelType w:val="hybridMultilevel"/>
    <w:tmpl w:val="9BF23112"/>
    <w:lvl w:ilvl="0" w:tplc="3E4C7BB4">
      <w:start w:val="1"/>
      <w:numFmt w:val="lowerRoman"/>
      <w:lvlText w:val="(%1)"/>
      <w:lvlJc w:val="left"/>
      <w:pPr>
        <w:ind w:left="1787"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026" w:hanging="360"/>
      </w:pPr>
    </w:lvl>
    <w:lvl w:ilvl="2" w:tplc="0C09001B" w:tentative="1">
      <w:start w:val="1"/>
      <w:numFmt w:val="lowerRoman"/>
      <w:lvlText w:val="%3."/>
      <w:lvlJc w:val="right"/>
      <w:pPr>
        <w:ind w:left="1746" w:hanging="180"/>
      </w:pPr>
    </w:lvl>
    <w:lvl w:ilvl="3" w:tplc="0C09000F" w:tentative="1">
      <w:start w:val="1"/>
      <w:numFmt w:val="decimal"/>
      <w:lvlText w:val="%4."/>
      <w:lvlJc w:val="left"/>
      <w:pPr>
        <w:ind w:left="2466" w:hanging="360"/>
      </w:pPr>
    </w:lvl>
    <w:lvl w:ilvl="4" w:tplc="0C090019" w:tentative="1">
      <w:start w:val="1"/>
      <w:numFmt w:val="lowerLetter"/>
      <w:lvlText w:val="%5."/>
      <w:lvlJc w:val="left"/>
      <w:pPr>
        <w:ind w:left="3186" w:hanging="360"/>
      </w:pPr>
    </w:lvl>
    <w:lvl w:ilvl="5" w:tplc="0C09001B" w:tentative="1">
      <w:start w:val="1"/>
      <w:numFmt w:val="lowerRoman"/>
      <w:lvlText w:val="%6."/>
      <w:lvlJc w:val="right"/>
      <w:pPr>
        <w:ind w:left="3906" w:hanging="180"/>
      </w:pPr>
    </w:lvl>
    <w:lvl w:ilvl="6" w:tplc="0C09000F" w:tentative="1">
      <w:start w:val="1"/>
      <w:numFmt w:val="decimal"/>
      <w:lvlText w:val="%7."/>
      <w:lvlJc w:val="left"/>
      <w:pPr>
        <w:ind w:left="4626" w:hanging="360"/>
      </w:pPr>
    </w:lvl>
    <w:lvl w:ilvl="7" w:tplc="0C090019" w:tentative="1">
      <w:start w:val="1"/>
      <w:numFmt w:val="lowerLetter"/>
      <w:lvlText w:val="%8."/>
      <w:lvlJc w:val="left"/>
      <w:pPr>
        <w:ind w:left="5346" w:hanging="360"/>
      </w:pPr>
    </w:lvl>
    <w:lvl w:ilvl="8" w:tplc="0C09001B" w:tentative="1">
      <w:start w:val="1"/>
      <w:numFmt w:val="lowerRoman"/>
      <w:lvlText w:val="%9."/>
      <w:lvlJc w:val="right"/>
      <w:pPr>
        <w:ind w:left="6066" w:hanging="180"/>
      </w:pPr>
    </w:lvl>
  </w:abstractNum>
  <w:abstractNum w:abstractNumId="1">
    <w:nsid w:val="07224B09"/>
    <w:multiLevelType w:val="hybridMultilevel"/>
    <w:tmpl w:val="C82A8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FF4564"/>
    <w:multiLevelType w:val="hybridMultilevel"/>
    <w:tmpl w:val="6F4C14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92274E"/>
    <w:multiLevelType w:val="hybridMultilevel"/>
    <w:tmpl w:val="313417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B106536"/>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5">
    <w:nsid w:val="241C0935"/>
    <w:multiLevelType w:val="hybridMultilevel"/>
    <w:tmpl w:val="30A0C648"/>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6">
    <w:nsid w:val="245214F7"/>
    <w:multiLevelType w:val="hybridMultilevel"/>
    <w:tmpl w:val="C5D627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6A25FB5"/>
    <w:multiLevelType w:val="hybridMultilevel"/>
    <w:tmpl w:val="00806F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7900A2D"/>
    <w:multiLevelType w:val="hybridMultilevel"/>
    <w:tmpl w:val="24BA51B6"/>
    <w:lvl w:ilvl="0" w:tplc="001230B2">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42827DF"/>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0">
    <w:nsid w:val="38B66705"/>
    <w:multiLevelType w:val="hybridMultilevel"/>
    <w:tmpl w:val="EADEF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37C3709"/>
    <w:multiLevelType w:val="hybridMultilevel"/>
    <w:tmpl w:val="5F56012C"/>
    <w:lvl w:ilvl="0" w:tplc="5E926B1E">
      <w:start w:val="28"/>
      <w:numFmt w:val="bullet"/>
      <w:lvlText w:val="&gt;"/>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6DF22E0"/>
    <w:multiLevelType w:val="singleLevel"/>
    <w:tmpl w:val="07548C3C"/>
    <w:lvl w:ilvl="0">
      <w:start w:val="1"/>
      <w:numFmt w:val="lowerLetter"/>
      <w:lvlText w:val="(%1)"/>
      <w:lvlJc w:val="left"/>
      <w:pPr>
        <w:tabs>
          <w:tab w:val="num" w:pos="360"/>
        </w:tabs>
        <w:ind w:left="360" w:hanging="360"/>
      </w:pPr>
      <w:rPr>
        <w:rFonts w:cs="Times New Roman"/>
      </w:rPr>
    </w:lvl>
  </w:abstractNum>
  <w:abstractNum w:abstractNumId="14">
    <w:nsid w:val="55AA21F0"/>
    <w:multiLevelType w:val="hybridMultilevel"/>
    <w:tmpl w:val="06AC6452"/>
    <w:lvl w:ilvl="0" w:tplc="075A84B2">
      <w:start w:val="1"/>
      <w:numFmt w:val="decimal"/>
      <w:pStyle w:val="ACMATableHeader"/>
      <w:lvlText w:val="Table %1:"/>
      <w:lvlJc w:val="left"/>
      <w:pPr>
        <w:tabs>
          <w:tab w:val="num" w:pos="7627"/>
        </w:tabs>
        <w:ind w:left="7627"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F8552F"/>
    <w:multiLevelType w:val="hybridMultilevel"/>
    <w:tmpl w:val="560431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7F469A"/>
    <w:multiLevelType w:val="hybridMultilevel"/>
    <w:tmpl w:val="871262E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6AE3E66"/>
    <w:multiLevelType w:val="hybridMultilevel"/>
    <w:tmpl w:val="FDFAE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8A23BE0"/>
    <w:multiLevelType w:val="hybridMultilevel"/>
    <w:tmpl w:val="CE4025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10"/>
  </w:num>
  <w:num w:numId="2">
    <w:abstractNumId w:val="11"/>
  </w:num>
  <w:num w:numId="3">
    <w:abstractNumId w:val="3"/>
  </w:num>
  <w:num w:numId="4">
    <w:abstractNumId w:val="15"/>
  </w:num>
  <w:num w:numId="5">
    <w:abstractNumId w:val="14"/>
  </w:num>
  <w:num w:numId="6">
    <w:abstractNumId w:val="2"/>
  </w:num>
  <w:num w:numId="7">
    <w:abstractNumId w:val="18"/>
  </w:num>
  <w:num w:numId="8">
    <w:abstractNumId w:val="6"/>
  </w:num>
  <w:num w:numId="9">
    <w:abstractNumId w:val="1"/>
  </w:num>
  <w:num w:numId="10">
    <w:abstractNumId w:val="8"/>
  </w:num>
  <w:num w:numId="11">
    <w:abstractNumId w:val="16"/>
  </w:num>
  <w:num w:numId="12">
    <w:abstractNumId w:val="12"/>
  </w:num>
  <w:num w:numId="13">
    <w:abstractNumId w:val="4"/>
  </w:num>
  <w:num w:numId="14">
    <w:abstractNumId w:val="7"/>
  </w:num>
  <w:num w:numId="15">
    <w:abstractNumId w:val="17"/>
  </w:num>
  <w:num w:numId="16">
    <w:abstractNumId w:val="19"/>
  </w:num>
  <w:num w:numId="17">
    <w:abstractNumId w:val="5"/>
  </w:num>
  <w:num w:numId="18">
    <w:abstractNumId w:val="0"/>
  </w:num>
  <w:num w:numId="19">
    <w:abstractNumId w:val="1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658"/>
    <w:rsid w:val="000A3DBD"/>
    <w:rsid w:val="000A54E5"/>
    <w:rsid w:val="000E4B5C"/>
    <w:rsid w:val="00103261"/>
    <w:rsid w:val="00107B28"/>
    <w:rsid w:val="0023241B"/>
    <w:rsid w:val="00240AAB"/>
    <w:rsid w:val="0027671D"/>
    <w:rsid w:val="002C2290"/>
    <w:rsid w:val="002F7E0F"/>
    <w:rsid w:val="00333F2A"/>
    <w:rsid w:val="003458F7"/>
    <w:rsid w:val="003707AB"/>
    <w:rsid w:val="00376BAF"/>
    <w:rsid w:val="00405B7D"/>
    <w:rsid w:val="00420496"/>
    <w:rsid w:val="00440D79"/>
    <w:rsid w:val="00464276"/>
    <w:rsid w:val="00496CCF"/>
    <w:rsid w:val="00534E1D"/>
    <w:rsid w:val="0059554A"/>
    <w:rsid w:val="005A7B46"/>
    <w:rsid w:val="005B0658"/>
    <w:rsid w:val="005B7FB6"/>
    <w:rsid w:val="00622488"/>
    <w:rsid w:val="00631C13"/>
    <w:rsid w:val="00681F7C"/>
    <w:rsid w:val="00692FE1"/>
    <w:rsid w:val="006F6179"/>
    <w:rsid w:val="007138B0"/>
    <w:rsid w:val="007E0774"/>
    <w:rsid w:val="007E73EB"/>
    <w:rsid w:val="00834A6D"/>
    <w:rsid w:val="00885466"/>
    <w:rsid w:val="008A6ACB"/>
    <w:rsid w:val="008B1BAF"/>
    <w:rsid w:val="008C5BBA"/>
    <w:rsid w:val="009010D4"/>
    <w:rsid w:val="00A32D64"/>
    <w:rsid w:val="00AA6CB5"/>
    <w:rsid w:val="00AB3572"/>
    <w:rsid w:val="00AB531B"/>
    <w:rsid w:val="00AC2164"/>
    <w:rsid w:val="00AE5AA3"/>
    <w:rsid w:val="00AF0BB0"/>
    <w:rsid w:val="00AF68DF"/>
    <w:rsid w:val="00B42E8C"/>
    <w:rsid w:val="00B63D2D"/>
    <w:rsid w:val="00B66CBC"/>
    <w:rsid w:val="00BA79F7"/>
    <w:rsid w:val="00BC14D9"/>
    <w:rsid w:val="00BD4721"/>
    <w:rsid w:val="00C503E9"/>
    <w:rsid w:val="00C6121C"/>
    <w:rsid w:val="00CB290E"/>
    <w:rsid w:val="00CF1917"/>
    <w:rsid w:val="00D878D2"/>
    <w:rsid w:val="00E014B5"/>
    <w:rsid w:val="00E61B8B"/>
    <w:rsid w:val="00E81385"/>
    <w:rsid w:val="00E84B87"/>
    <w:rsid w:val="00EA3DF0"/>
    <w:rsid w:val="00F14796"/>
    <w:rsid w:val="00F44E84"/>
    <w:rsid w:val="00F64794"/>
    <w:rsid w:val="00FC56D0"/>
    <w:rsid w:val="00FC63BC"/>
    <w:rsid w:val="00FF14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E747F"/>
  <w15:docId w15:val="{75D5A1F8-7559-4F23-B281-026EEB13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658"/>
    <w:pPr>
      <w:spacing w:after="0" w:line="240" w:lineRule="auto"/>
    </w:pPr>
    <w:rPr>
      <w:rFonts w:ascii="Arial" w:eastAsia="Times New Roman" w:hAnsi="Arial" w:cs="Times New Roman"/>
      <w:sz w:val="20"/>
      <w:szCs w:val="20"/>
      <w:lang w:bidi="he-IL"/>
    </w:rPr>
  </w:style>
  <w:style w:type="paragraph" w:styleId="Heading2">
    <w:name w:val="heading 2"/>
    <w:basedOn w:val="Normal"/>
    <w:next w:val="Normal"/>
    <w:link w:val="Heading2Char"/>
    <w:qFormat/>
    <w:rsid w:val="00F14796"/>
    <w:pPr>
      <w:keepNext/>
      <w:spacing w:before="320" w:after="60" w:line="240" w:lineRule="atLeast"/>
      <w:outlineLvl w:val="1"/>
    </w:pPr>
    <w:rPr>
      <w:rFonts w:cs="Arial"/>
      <w:b/>
      <w:bCs/>
      <w:iCs/>
      <w:sz w:val="28"/>
      <w:szCs w:val="28"/>
      <w:lang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B0658"/>
    <w:rPr>
      <w:color w:val="0000FF"/>
      <w:u w:val="single"/>
    </w:rPr>
  </w:style>
  <w:style w:type="paragraph" w:styleId="Header">
    <w:name w:val="header"/>
    <w:basedOn w:val="Normal"/>
    <w:link w:val="HeaderChar"/>
    <w:uiPriority w:val="99"/>
    <w:semiHidden/>
    <w:unhideWhenUsed/>
    <w:rsid w:val="00A32D64"/>
    <w:pPr>
      <w:tabs>
        <w:tab w:val="center" w:pos="4513"/>
        <w:tab w:val="right" w:pos="9026"/>
      </w:tabs>
    </w:pPr>
  </w:style>
  <w:style w:type="character" w:customStyle="1" w:styleId="HeaderChar">
    <w:name w:val="Header Char"/>
    <w:basedOn w:val="DefaultParagraphFont"/>
    <w:link w:val="Header"/>
    <w:uiPriority w:val="99"/>
    <w:semiHidden/>
    <w:rsid w:val="00A32D64"/>
    <w:rPr>
      <w:rFonts w:ascii="Arial" w:eastAsia="Times New Roman" w:hAnsi="Arial" w:cs="Times New Roman"/>
      <w:sz w:val="20"/>
      <w:szCs w:val="20"/>
      <w:lang w:bidi="he-IL"/>
    </w:rPr>
  </w:style>
  <w:style w:type="paragraph" w:styleId="Footer">
    <w:name w:val="footer"/>
    <w:basedOn w:val="Normal"/>
    <w:link w:val="FooterChar"/>
    <w:uiPriority w:val="99"/>
    <w:unhideWhenUsed/>
    <w:rsid w:val="00A32D64"/>
    <w:pPr>
      <w:tabs>
        <w:tab w:val="center" w:pos="4513"/>
        <w:tab w:val="right" w:pos="9026"/>
      </w:tabs>
    </w:pPr>
  </w:style>
  <w:style w:type="character" w:customStyle="1" w:styleId="FooterChar">
    <w:name w:val="Footer Char"/>
    <w:basedOn w:val="DefaultParagraphFont"/>
    <w:link w:val="Footer"/>
    <w:uiPriority w:val="99"/>
    <w:rsid w:val="00A32D64"/>
    <w:rPr>
      <w:rFonts w:ascii="Arial" w:eastAsia="Times New Roman" w:hAnsi="Arial" w:cs="Times New Roman"/>
      <w:sz w:val="20"/>
      <w:szCs w:val="20"/>
      <w:lang w:bidi="he-IL"/>
    </w:rPr>
  </w:style>
  <w:style w:type="character" w:customStyle="1" w:styleId="FootnoteTextChar">
    <w:name w:val="Footnote Text Char"/>
    <w:aliases w:val="ACMA Footnote Text Char"/>
    <w:basedOn w:val="DefaultParagraphFont"/>
    <w:link w:val="FootnoteText"/>
    <w:semiHidden/>
    <w:locked/>
    <w:rsid w:val="00420496"/>
  </w:style>
  <w:style w:type="paragraph" w:styleId="FootnoteText">
    <w:name w:val="footnote text"/>
    <w:aliases w:val="ACMA Footnote Text"/>
    <w:link w:val="FootnoteTextChar"/>
    <w:semiHidden/>
    <w:unhideWhenUsed/>
    <w:rsid w:val="00420496"/>
    <w:pPr>
      <w:tabs>
        <w:tab w:val="left" w:pos="284"/>
      </w:tabs>
      <w:spacing w:after="0" w:line="240" w:lineRule="auto"/>
      <w:ind w:left="288" w:hanging="288"/>
    </w:pPr>
  </w:style>
  <w:style w:type="character" w:customStyle="1" w:styleId="FootnoteTextChar1">
    <w:name w:val="Footnote Text Char1"/>
    <w:basedOn w:val="DefaultParagraphFont"/>
    <w:uiPriority w:val="99"/>
    <w:semiHidden/>
    <w:rsid w:val="00420496"/>
    <w:rPr>
      <w:rFonts w:ascii="Arial" w:eastAsia="Times New Roman" w:hAnsi="Arial" w:cs="Times New Roman"/>
      <w:sz w:val="20"/>
      <w:szCs w:val="20"/>
      <w:lang w:bidi="he-IL"/>
    </w:rPr>
  </w:style>
  <w:style w:type="character" w:styleId="FootnoteReference">
    <w:name w:val="footnote reference"/>
    <w:basedOn w:val="DefaultParagraphFont"/>
    <w:unhideWhenUsed/>
    <w:rsid w:val="00420496"/>
    <w:rPr>
      <w:vertAlign w:val="superscript"/>
    </w:rPr>
  </w:style>
  <w:style w:type="paragraph" w:styleId="BalloonText">
    <w:name w:val="Balloon Text"/>
    <w:basedOn w:val="Normal"/>
    <w:link w:val="BalloonTextChar"/>
    <w:uiPriority w:val="99"/>
    <w:semiHidden/>
    <w:unhideWhenUsed/>
    <w:rsid w:val="00534E1D"/>
    <w:rPr>
      <w:rFonts w:ascii="Tahoma" w:hAnsi="Tahoma" w:cs="Tahoma"/>
      <w:sz w:val="16"/>
      <w:szCs w:val="16"/>
    </w:rPr>
  </w:style>
  <w:style w:type="character" w:customStyle="1" w:styleId="BalloonTextChar">
    <w:name w:val="Balloon Text Char"/>
    <w:basedOn w:val="DefaultParagraphFont"/>
    <w:link w:val="BalloonText"/>
    <w:uiPriority w:val="99"/>
    <w:semiHidden/>
    <w:rsid w:val="00534E1D"/>
    <w:rPr>
      <w:rFonts w:ascii="Tahoma" w:eastAsia="Times New Roman" w:hAnsi="Tahoma" w:cs="Tahoma"/>
      <w:sz w:val="16"/>
      <w:szCs w:val="16"/>
      <w:lang w:bidi="he-IL"/>
    </w:rPr>
  </w:style>
  <w:style w:type="character" w:customStyle="1" w:styleId="Heading2Char">
    <w:name w:val="Heading 2 Char"/>
    <w:basedOn w:val="DefaultParagraphFont"/>
    <w:link w:val="Heading2"/>
    <w:rsid w:val="00F14796"/>
    <w:rPr>
      <w:rFonts w:ascii="Arial" w:eastAsia="Times New Roman" w:hAnsi="Arial" w:cs="Arial"/>
      <w:b/>
      <w:bCs/>
      <w:iCs/>
      <w:sz w:val="28"/>
      <w:szCs w:val="28"/>
      <w:lang w:eastAsia="en-AU"/>
    </w:rPr>
  </w:style>
  <w:style w:type="table" w:styleId="TableGrid">
    <w:name w:val="Table Grid"/>
    <w:basedOn w:val="TableNormal"/>
    <w:rsid w:val="00F14796"/>
    <w:pPr>
      <w:spacing w:after="0" w:line="240" w:lineRule="atLeast"/>
    </w:pPr>
    <w:rPr>
      <w:rFonts w:ascii="Times New Roman" w:eastAsia="Times New Roman" w:hAnsi="Times New Roman" w:cs="Times New Roman"/>
      <w:sz w:val="24"/>
      <w:szCs w:val="24"/>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TableHeader">
    <w:name w:val="ACMA_TableHeader"/>
    <w:qFormat/>
    <w:rsid w:val="00F14796"/>
    <w:pPr>
      <w:numPr>
        <w:numId w:val="5"/>
      </w:numPr>
      <w:tabs>
        <w:tab w:val="clear" w:pos="7627"/>
        <w:tab w:val="num" w:pos="964"/>
      </w:tabs>
      <w:spacing w:after="160" w:line="240" w:lineRule="auto"/>
      <w:ind w:left="964"/>
    </w:pPr>
    <w:rPr>
      <w:rFonts w:ascii="Arial" w:eastAsia="Times New Roman" w:hAnsi="Arial" w:cs="Times New Roman"/>
      <w:b/>
      <w:bCs/>
      <w:color w:val="323232"/>
      <w:sz w:val="20"/>
      <w:szCs w:val="20"/>
      <w:lang w:eastAsia="en-AU"/>
    </w:rPr>
  </w:style>
  <w:style w:type="paragraph" w:styleId="ListParagraph">
    <w:name w:val="List Paragraph"/>
    <w:basedOn w:val="Normal"/>
    <w:uiPriority w:val="34"/>
    <w:qFormat/>
    <w:rsid w:val="00F14796"/>
    <w:pPr>
      <w:spacing w:line="240" w:lineRule="atLeast"/>
      <w:ind w:left="720"/>
      <w:contextualSpacing/>
    </w:pPr>
    <w:rPr>
      <w:rFonts w:ascii="Calibri" w:hAnsi="Calibri"/>
      <w:szCs w:val="24"/>
      <w:lang w:eastAsia="en-AU" w:bidi="ar-SA"/>
    </w:rPr>
  </w:style>
  <w:style w:type="character" w:customStyle="1" w:styleId="ECCParagraph">
    <w:name w:val="ECC Paragraph"/>
    <w:basedOn w:val="DefaultParagraphFont"/>
    <w:uiPriority w:val="1"/>
    <w:qFormat/>
    <w:rsid w:val="00F14796"/>
    <w:rPr>
      <w:rFonts w:ascii="Arial" w:hAnsi="Arial"/>
      <w:noProof w:val="0"/>
      <w:sz w:val="20"/>
      <w:bdr w:val="none" w:sz="0" w:space="0" w:color="auto"/>
      <w:lang w:val="en-GB"/>
    </w:rPr>
  </w:style>
  <w:style w:type="paragraph" w:customStyle="1" w:styleId="Jeanpara">
    <w:name w:val="Jean para"/>
    <w:basedOn w:val="Normal"/>
    <w:uiPriority w:val="99"/>
    <w:rsid w:val="00F14796"/>
    <w:pPr>
      <w:ind w:left="1020" w:hanging="340"/>
    </w:pPr>
    <w:rPr>
      <w:rFonts w:ascii="Times New Roman" w:hAnsi="Times New Roman"/>
      <w:sz w:val="24"/>
      <w:lang w:eastAsia="en-AU" w:bidi="ar-SA"/>
    </w:rPr>
  </w:style>
  <w:style w:type="character" w:styleId="CommentReference">
    <w:name w:val="annotation reference"/>
    <w:basedOn w:val="DefaultParagraphFont"/>
    <w:uiPriority w:val="99"/>
    <w:semiHidden/>
    <w:unhideWhenUsed/>
    <w:rsid w:val="003707AB"/>
    <w:rPr>
      <w:sz w:val="16"/>
      <w:szCs w:val="16"/>
    </w:rPr>
  </w:style>
  <w:style w:type="paragraph" w:styleId="CommentText">
    <w:name w:val="annotation text"/>
    <w:basedOn w:val="Normal"/>
    <w:link w:val="CommentTextChar"/>
    <w:uiPriority w:val="99"/>
    <w:semiHidden/>
    <w:unhideWhenUsed/>
    <w:rsid w:val="003707AB"/>
  </w:style>
  <w:style w:type="character" w:customStyle="1" w:styleId="CommentTextChar">
    <w:name w:val="Comment Text Char"/>
    <w:basedOn w:val="DefaultParagraphFont"/>
    <w:link w:val="CommentText"/>
    <w:uiPriority w:val="99"/>
    <w:semiHidden/>
    <w:rsid w:val="003707AB"/>
    <w:rPr>
      <w:rFonts w:ascii="Arial" w:eastAsia="Times New Roman" w:hAnsi="Arial" w:cs="Times New Roman"/>
      <w:sz w:val="20"/>
      <w:szCs w:val="20"/>
      <w:lang w:bidi="he-IL"/>
    </w:rPr>
  </w:style>
  <w:style w:type="paragraph" w:styleId="CommentSubject">
    <w:name w:val="annotation subject"/>
    <w:basedOn w:val="CommentText"/>
    <w:next w:val="CommentText"/>
    <w:link w:val="CommentSubjectChar"/>
    <w:uiPriority w:val="99"/>
    <w:semiHidden/>
    <w:unhideWhenUsed/>
    <w:rsid w:val="003707AB"/>
    <w:rPr>
      <w:b/>
      <w:bCs/>
    </w:rPr>
  </w:style>
  <w:style w:type="character" w:customStyle="1" w:styleId="CommentSubjectChar">
    <w:name w:val="Comment Subject Char"/>
    <w:basedOn w:val="CommentTextChar"/>
    <w:link w:val="CommentSubject"/>
    <w:uiPriority w:val="99"/>
    <w:semiHidden/>
    <w:rsid w:val="003707AB"/>
    <w:rPr>
      <w:rFonts w:ascii="Arial" w:eastAsia="Times New Roman" w:hAnsi="Arial" w:cs="Times New Roman"/>
      <w:b/>
      <w:bCs/>
      <w:sz w:val="20"/>
      <w:szCs w:val="20"/>
      <w:lang w:bidi="he-IL"/>
    </w:rPr>
  </w:style>
  <w:style w:type="paragraph" w:styleId="BodyText">
    <w:name w:val="Body Text"/>
    <w:basedOn w:val="Normal"/>
    <w:link w:val="BodyTextChar"/>
    <w:uiPriority w:val="1"/>
    <w:qFormat/>
    <w:rsid w:val="000A3DBD"/>
    <w:pPr>
      <w:widowControl w:val="0"/>
      <w:ind w:left="891" w:hanging="360"/>
    </w:pPr>
    <w:rPr>
      <w:rFonts w:ascii="Times New Roman" w:hAnsi="Times New Roman" w:cstheme="minorBidi"/>
      <w:sz w:val="21"/>
      <w:szCs w:val="21"/>
      <w:lang w:val="en-US" w:bidi="ar-SA"/>
    </w:rPr>
  </w:style>
  <w:style w:type="character" w:customStyle="1" w:styleId="BodyTextChar">
    <w:name w:val="Body Text Char"/>
    <w:basedOn w:val="DefaultParagraphFont"/>
    <w:link w:val="BodyText"/>
    <w:uiPriority w:val="1"/>
    <w:rsid w:val="000A3DBD"/>
    <w:rPr>
      <w:rFonts w:ascii="Times New Roman" w:eastAsia="Times New Roman" w:hAnsi="Times New Roman"/>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1" Type="http://schemas.openxmlformats.org/officeDocument/2006/relationships/footer" Target="footer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933105-C0BD-4736-A012-940141718C26}">
  <ds:schemaRefs>
    <ds:schemaRef ds:uri="http://schemas.microsoft.com/sharepoint/events"/>
  </ds:schemaRefs>
</ds:datastoreItem>
</file>

<file path=customXml/itemProps2.xml><?xml version="1.0" encoding="utf-8"?>
<ds:datastoreItem xmlns:ds="http://schemas.openxmlformats.org/officeDocument/2006/customXml" ds:itemID="{6B0125DB-C021-44E8-A582-21F3ED17344B}"/>
</file>

<file path=customXml/itemProps3.xml><?xml version="1.0" encoding="utf-8"?>
<ds:datastoreItem xmlns:ds="http://schemas.openxmlformats.org/officeDocument/2006/customXml" ds:itemID="{CDA229CD-1947-4BA4-BF92-70EE3DA26744}">
  <ds:schemaRefs>
    <ds:schemaRef ds:uri="http://purl.org/dc/dcmitype/"/>
    <ds:schemaRef ds:uri="http://www.w3.org/XML/1998/namespace"/>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1d983eb4-33f7-44b0-aea1-cbdcf0c55136"/>
    <ds:schemaRef ds:uri="http://schemas.microsoft.com/office/2006/metadata/properties"/>
  </ds:schemaRefs>
</ds:datastoreItem>
</file>

<file path=customXml/itemProps4.xml><?xml version="1.0" encoding="utf-8"?>
<ds:datastoreItem xmlns:ds="http://schemas.openxmlformats.org/officeDocument/2006/customXml" ds:itemID="{4AC849EC-79E2-425B-A3E6-17E0B4F91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2674</TotalTime>
  <Pages>9</Pages>
  <Words>1534</Words>
  <Characters>8746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10260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Eleanor Kay</dc:creator>
  <cp:lastModifiedBy>David Goggin</cp:lastModifiedBy>
  <cp:revision>7</cp:revision>
  <dcterms:created xsi:type="dcterms:W3CDTF">2018-04-19T02:58:00Z</dcterms:created>
  <dcterms:modified xsi:type="dcterms:W3CDTF">2018-04-29T04:58:00Z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073a94d3-b1a6-4cff-ab3a-39d9b6572a52</vt:lpwstr>
  </property>
  <property fmtid="{D5CDD505-2E9C-101B-9397-08002B2CF9AE}" pid="4" name="Order">
    <vt:r8>4800</vt:r8>
  </property>
  <property fmtid="{D5CDD505-2E9C-101B-9397-08002B2CF9AE}" pid="5" name="xd_ProgID">
    <vt:lpwstr/>
  </property>
  <property fmtid="{D5CDD505-2E9C-101B-9397-08002B2CF9AE}" pid="6" name="TemplateUrl">
    <vt:lpwstr/>
  </property>
</Properties>
</file>