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64D04" w14:textId="16063A07" w:rsidR="00F06E14" w:rsidRPr="005F463B" w:rsidRDefault="00983EDF" w:rsidP="00A51D1A">
      <w:pPr>
        <w:pStyle w:val="Reporttitle"/>
        <w:rPr>
          <w:rFonts w:cs="Arial"/>
        </w:rPr>
      </w:pPr>
      <w:r>
        <w:rPr>
          <w:rFonts w:cs="Arial"/>
        </w:rPr>
        <w:t xml:space="preserve">Review of scientific licensing arrangements </w:t>
      </w:r>
    </w:p>
    <w:p w14:paraId="2A45652D" w14:textId="5D075F39" w:rsidR="00F06E14" w:rsidRPr="005F463B" w:rsidRDefault="00770B3F" w:rsidP="00F06E14">
      <w:pPr>
        <w:pStyle w:val="Reportsubtitle"/>
        <w:rPr>
          <w:rFonts w:cs="Arial"/>
        </w:rPr>
      </w:pPr>
      <w:r w:rsidRPr="005F463B">
        <w:rPr>
          <w:rFonts w:cs="Arial"/>
        </w:rPr>
        <w:t xml:space="preserve">Consultation </w:t>
      </w:r>
      <w:r w:rsidR="000135DE" w:rsidRPr="005F463B">
        <w:rPr>
          <w:rFonts w:cs="Arial"/>
        </w:rPr>
        <w:t>paper</w:t>
      </w:r>
    </w:p>
    <w:p w14:paraId="43473734" w14:textId="77777777" w:rsidR="00C97736" w:rsidRPr="005F463B" w:rsidRDefault="00A320AF" w:rsidP="00EC2B68">
      <w:pPr>
        <w:pStyle w:val="Reportdate"/>
        <w:spacing w:after="720"/>
        <w:rPr>
          <w:rFonts w:cs="Arial"/>
        </w:rPr>
        <w:sectPr w:rsidR="00C97736" w:rsidRPr="005F463B"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rsidRPr="005F463B">
        <w:rPr>
          <w:rFonts w:cs="Arial"/>
        </w:rPr>
        <w:t>December</w:t>
      </w:r>
      <w:r w:rsidR="00BD4421" w:rsidRPr="005F463B">
        <w:rPr>
          <w:rFonts w:cs="Arial"/>
        </w:rPr>
        <w:t xml:space="preserve"> 20</w:t>
      </w:r>
      <w:r w:rsidR="008E0428" w:rsidRPr="005F463B">
        <w:rPr>
          <w:rFonts w:cs="Arial"/>
        </w:rPr>
        <w:t>2</w:t>
      </w:r>
      <w:r w:rsidR="00E162C4" w:rsidRPr="005F463B">
        <w:rPr>
          <w:rFonts w:cs="Arial"/>
        </w:rPr>
        <w:t>2</w:t>
      </w:r>
    </w:p>
    <w:p w14:paraId="1E1DA726" w14:textId="77777777" w:rsidR="0005011A" w:rsidRPr="005F463B" w:rsidRDefault="0005011A" w:rsidP="00FC07B9">
      <w:pPr>
        <w:pStyle w:val="ACMACorporateAddressHeader"/>
        <w:rPr>
          <w:rFonts w:cs="Arial"/>
        </w:rPr>
      </w:pPr>
      <w:r w:rsidRPr="005F463B">
        <w:rPr>
          <w:rFonts w:cs="Arial"/>
        </w:rPr>
        <w:lastRenderedPageBreak/>
        <w:t>Canberra</w:t>
      </w:r>
    </w:p>
    <w:p w14:paraId="72A22DCD" w14:textId="77777777" w:rsidR="0005011A" w:rsidRPr="005F463B" w:rsidRDefault="0005011A" w:rsidP="00FC07B9">
      <w:pPr>
        <w:pStyle w:val="ACMACorporateAddresses"/>
        <w:rPr>
          <w:rFonts w:cs="Arial"/>
        </w:rPr>
      </w:pPr>
      <w:r w:rsidRPr="005F463B">
        <w:rPr>
          <w:rFonts w:cs="Arial"/>
        </w:rPr>
        <w:t xml:space="preserve">Red Building </w:t>
      </w:r>
      <w:r w:rsidRPr="005F463B">
        <w:rPr>
          <w:rFonts w:cs="Arial"/>
        </w:rPr>
        <w:br/>
        <w:t>Benjamin Offices</w:t>
      </w:r>
      <w:r w:rsidRPr="005F463B">
        <w:rPr>
          <w:rFonts w:cs="Arial"/>
        </w:rPr>
        <w:br/>
        <w:t xml:space="preserve">Chan Street </w:t>
      </w:r>
      <w:r w:rsidRPr="005F463B">
        <w:rPr>
          <w:rFonts w:cs="Arial"/>
        </w:rPr>
        <w:br/>
        <w:t>Belconnen ACT</w:t>
      </w:r>
    </w:p>
    <w:p w14:paraId="52C3F8DF" w14:textId="77777777" w:rsidR="0005011A" w:rsidRPr="005F463B" w:rsidRDefault="0005011A" w:rsidP="00FC07B9">
      <w:pPr>
        <w:pStyle w:val="ACMACorporateAddresses"/>
        <w:rPr>
          <w:rFonts w:cs="Arial"/>
        </w:rPr>
      </w:pPr>
      <w:r w:rsidRPr="005F463B">
        <w:rPr>
          <w:rFonts w:cs="Arial"/>
        </w:rPr>
        <w:t>PO Box 78</w:t>
      </w:r>
      <w:r w:rsidRPr="005F463B">
        <w:rPr>
          <w:rFonts w:cs="Arial"/>
        </w:rPr>
        <w:br/>
        <w:t>Belconnen ACT 2616</w:t>
      </w:r>
    </w:p>
    <w:p w14:paraId="432F7654" w14:textId="77777777" w:rsidR="00FE1823" w:rsidRPr="005F463B" w:rsidRDefault="0005011A" w:rsidP="00FC07B9">
      <w:pPr>
        <w:pStyle w:val="ACMACorporateAddresses"/>
        <w:rPr>
          <w:rFonts w:cs="Arial"/>
        </w:rPr>
      </w:pPr>
      <w:r w:rsidRPr="005F463B">
        <w:rPr>
          <w:rFonts w:cs="Arial"/>
        </w:rPr>
        <w:t>T</w:t>
      </w:r>
      <w:r w:rsidR="00537604" w:rsidRPr="005F463B">
        <w:rPr>
          <w:rFonts w:cs="Arial"/>
        </w:rPr>
        <w:tab/>
      </w:r>
      <w:r w:rsidRPr="005F463B">
        <w:rPr>
          <w:rFonts w:cs="Arial"/>
        </w:rPr>
        <w:t>+61 2 6219 5555</w:t>
      </w:r>
      <w:r w:rsidRPr="005F463B">
        <w:rPr>
          <w:rFonts w:cs="Arial"/>
        </w:rPr>
        <w:br/>
        <w:t>F</w:t>
      </w:r>
      <w:r w:rsidR="00537604" w:rsidRPr="005F463B">
        <w:rPr>
          <w:rFonts w:cs="Arial"/>
        </w:rPr>
        <w:tab/>
      </w:r>
      <w:r w:rsidRPr="005F463B">
        <w:rPr>
          <w:rFonts w:cs="Arial"/>
        </w:rPr>
        <w:t>+61 2 6219 5353</w:t>
      </w:r>
    </w:p>
    <w:p w14:paraId="0EDB3CE6" w14:textId="77777777" w:rsidR="0005011A" w:rsidRPr="005F463B" w:rsidRDefault="0005011A" w:rsidP="00FC07B9">
      <w:pPr>
        <w:pStyle w:val="ACMACorporateAddressHeader"/>
        <w:rPr>
          <w:rFonts w:cs="Arial"/>
        </w:rPr>
      </w:pPr>
      <w:r w:rsidRPr="005F463B">
        <w:rPr>
          <w:rFonts w:cs="Arial"/>
        </w:rPr>
        <w:t>Melbourne</w:t>
      </w:r>
    </w:p>
    <w:p w14:paraId="0BBC08DE" w14:textId="77777777" w:rsidR="0005011A" w:rsidRPr="005F463B" w:rsidRDefault="0005011A" w:rsidP="00FC07B9">
      <w:pPr>
        <w:pStyle w:val="ACMACorporateAddresses"/>
        <w:rPr>
          <w:rFonts w:cs="Arial"/>
        </w:rPr>
      </w:pPr>
      <w:r w:rsidRPr="005F463B">
        <w:rPr>
          <w:rFonts w:cs="Arial"/>
        </w:rPr>
        <w:t xml:space="preserve">Level 32 </w:t>
      </w:r>
      <w:r w:rsidRPr="005F463B">
        <w:rPr>
          <w:rFonts w:cs="Arial"/>
        </w:rPr>
        <w:br/>
        <w:t>Melbourne Central Tower</w:t>
      </w:r>
      <w:r w:rsidRPr="005F463B">
        <w:rPr>
          <w:rFonts w:cs="Arial"/>
        </w:rPr>
        <w:br/>
        <w:t xml:space="preserve">360 Elizabeth Street </w:t>
      </w:r>
      <w:r w:rsidR="008C10F4" w:rsidRPr="005F463B">
        <w:rPr>
          <w:rFonts w:cs="Arial"/>
        </w:rPr>
        <w:br/>
      </w:r>
      <w:r w:rsidRPr="005F463B">
        <w:rPr>
          <w:rFonts w:cs="Arial"/>
        </w:rPr>
        <w:t>Melbourne VIC</w:t>
      </w:r>
    </w:p>
    <w:p w14:paraId="47ACE0CC" w14:textId="77777777" w:rsidR="0005011A" w:rsidRPr="005F463B" w:rsidRDefault="0005011A" w:rsidP="00FC07B9">
      <w:pPr>
        <w:pStyle w:val="ACMACorporateAddresses"/>
        <w:rPr>
          <w:rFonts w:cs="Arial"/>
        </w:rPr>
      </w:pPr>
      <w:r w:rsidRPr="005F463B">
        <w:rPr>
          <w:rFonts w:cs="Arial"/>
        </w:rPr>
        <w:t>PO Box 13112</w:t>
      </w:r>
      <w:r w:rsidRPr="005F463B">
        <w:rPr>
          <w:rFonts w:cs="Arial"/>
        </w:rPr>
        <w:br/>
        <w:t xml:space="preserve">Law Courts </w:t>
      </w:r>
      <w:r w:rsidRPr="005F463B">
        <w:rPr>
          <w:rFonts w:cs="Arial"/>
        </w:rPr>
        <w:br/>
        <w:t>Melbourne VIC 8010</w:t>
      </w:r>
    </w:p>
    <w:p w14:paraId="4E38DC22" w14:textId="77777777" w:rsidR="0005011A" w:rsidRPr="005F463B" w:rsidRDefault="0005011A" w:rsidP="00FC07B9">
      <w:pPr>
        <w:pStyle w:val="ACMACorporateAddresses"/>
        <w:rPr>
          <w:rFonts w:cs="Arial"/>
        </w:rPr>
      </w:pPr>
      <w:r w:rsidRPr="005F463B">
        <w:rPr>
          <w:rFonts w:cs="Arial"/>
        </w:rPr>
        <w:t>T</w:t>
      </w:r>
      <w:r w:rsidR="00140318" w:rsidRPr="005F463B">
        <w:rPr>
          <w:rFonts w:cs="Arial"/>
        </w:rPr>
        <w:tab/>
      </w:r>
      <w:r w:rsidRPr="005F463B">
        <w:rPr>
          <w:rFonts w:cs="Arial"/>
        </w:rPr>
        <w:t>+61 3 9963 6800</w:t>
      </w:r>
      <w:r w:rsidRPr="005F463B">
        <w:rPr>
          <w:rFonts w:cs="Arial"/>
        </w:rPr>
        <w:br/>
        <w:t>F</w:t>
      </w:r>
      <w:r w:rsidR="00140318" w:rsidRPr="005F463B">
        <w:rPr>
          <w:rFonts w:cs="Arial"/>
        </w:rPr>
        <w:tab/>
      </w:r>
      <w:r w:rsidRPr="005F463B">
        <w:rPr>
          <w:rFonts w:cs="Arial"/>
        </w:rPr>
        <w:t>+61 3 9963 6899</w:t>
      </w:r>
    </w:p>
    <w:p w14:paraId="7661DF03" w14:textId="77777777" w:rsidR="0005011A" w:rsidRPr="005F463B" w:rsidRDefault="0005011A" w:rsidP="00FC07B9">
      <w:pPr>
        <w:pStyle w:val="ACMACorporateAddressHeader"/>
        <w:rPr>
          <w:rFonts w:cs="Arial"/>
        </w:rPr>
      </w:pPr>
      <w:r w:rsidRPr="005F463B">
        <w:rPr>
          <w:rFonts w:cs="Arial"/>
        </w:rPr>
        <w:t>Sydney</w:t>
      </w:r>
    </w:p>
    <w:p w14:paraId="23B56E0D" w14:textId="77777777" w:rsidR="0005011A" w:rsidRPr="005F463B" w:rsidRDefault="0005011A" w:rsidP="00FC07B9">
      <w:pPr>
        <w:pStyle w:val="ACMACorporateAddresses"/>
        <w:rPr>
          <w:rFonts w:cs="Arial"/>
        </w:rPr>
      </w:pPr>
      <w:r w:rsidRPr="005F463B">
        <w:rPr>
          <w:rFonts w:cs="Arial"/>
        </w:rPr>
        <w:t xml:space="preserve">Level 5 </w:t>
      </w:r>
      <w:r w:rsidRPr="005F463B">
        <w:rPr>
          <w:rFonts w:cs="Arial"/>
        </w:rPr>
        <w:br/>
        <w:t>The Bay Centre</w:t>
      </w:r>
      <w:r w:rsidRPr="005F463B">
        <w:rPr>
          <w:rFonts w:cs="Arial"/>
        </w:rPr>
        <w:br/>
        <w:t xml:space="preserve">65 Pirrama Road </w:t>
      </w:r>
      <w:r w:rsidRPr="005F463B">
        <w:rPr>
          <w:rFonts w:cs="Arial"/>
        </w:rPr>
        <w:br/>
        <w:t>Pyrmont NSW</w:t>
      </w:r>
    </w:p>
    <w:p w14:paraId="024BBB39" w14:textId="77777777" w:rsidR="0005011A" w:rsidRPr="005F463B" w:rsidRDefault="0005011A" w:rsidP="00FC07B9">
      <w:pPr>
        <w:pStyle w:val="ACMACorporateAddresses"/>
        <w:rPr>
          <w:rFonts w:cs="Arial"/>
        </w:rPr>
      </w:pPr>
      <w:r w:rsidRPr="005F463B">
        <w:rPr>
          <w:rFonts w:cs="Arial"/>
        </w:rPr>
        <w:t>PO Box Q500</w:t>
      </w:r>
      <w:r w:rsidRPr="005F463B">
        <w:rPr>
          <w:rFonts w:cs="Arial"/>
        </w:rPr>
        <w:br/>
        <w:t xml:space="preserve">Queen Victoria Building </w:t>
      </w:r>
      <w:r w:rsidRPr="005F463B">
        <w:rPr>
          <w:rFonts w:cs="Arial"/>
        </w:rPr>
        <w:br/>
        <w:t>NSW 1230</w:t>
      </w:r>
    </w:p>
    <w:p w14:paraId="2E5A2CA9" w14:textId="77777777" w:rsidR="0005011A" w:rsidRPr="005F463B" w:rsidRDefault="0005011A" w:rsidP="00FC07B9">
      <w:pPr>
        <w:pStyle w:val="ACMACorporateAddresses"/>
        <w:rPr>
          <w:rFonts w:cs="Arial"/>
        </w:rPr>
      </w:pPr>
      <w:r w:rsidRPr="005F463B">
        <w:rPr>
          <w:rFonts w:cs="Arial"/>
        </w:rPr>
        <w:t>T</w:t>
      </w:r>
      <w:r w:rsidR="00140318" w:rsidRPr="005F463B">
        <w:rPr>
          <w:rFonts w:cs="Arial"/>
        </w:rPr>
        <w:tab/>
      </w:r>
      <w:r w:rsidRPr="005F463B">
        <w:rPr>
          <w:rFonts w:cs="Arial"/>
        </w:rPr>
        <w:t>+61 2 9334 7700</w:t>
      </w:r>
      <w:r w:rsidR="00140318" w:rsidRPr="005F463B">
        <w:rPr>
          <w:rFonts w:cs="Arial"/>
        </w:rPr>
        <w:t xml:space="preserve"> or</w:t>
      </w:r>
      <w:r w:rsidRPr="005F463B">
        <w:rPr>
          <w:rFonts w:cs="Arial"/>
        </w:rPr>
        <w:t xml:space="preserve"> 1800 226 667</w:t>
      </w:r>
      <w:r w:rsidRPr="005F463B">
        <w:rPr>
          <w:rFonts w:cs="Arial"/>
        </w:rPr>
        <w:br/>
        <w:t>F</w:t>
      </w:r>
      <w:r w:rsidR="00140318" w:rsidRPr="005F463B">
        <w:rPr>
          <w:rFonts w:cs="Arial"/>
        </w:rPr>
        <w:tab/>
      </w:r>
      <w:r w:rsidRPr="005F463B">
        <w:rPr>
          <w:rFonts w:cs="Arial"/>
        </w:rPr>
        <w:t>+61 2 9334 7799</w:t>
      </w:r>
    </w:p>
    <w:p w14:paraId="547016A7" w14:textId="77777777" w:rsidR="00140318" w:rsidRPr="005F463B" w:rsidRDefault="00140318" w:rsidP="00FC07B9">
      <w:pPr>
        <w:pStyle w:val="ACMACopyrightHeader"/>
        <w:rPr>
          <w:rFonts w:cs="Arial"/>
        </w:rPr>
      </w:pPr>
      <w:r w:rsidRPr="005F463B">
        <w:rPr>
          <w:rFonts w:cs="Arial"/>
        </w:rPr>
        <w:t>Copyright notice</w:t>
      </w:r>
    </w:p>
    <w:p w14:paraId="6B21EB8B" w14:textId="77777777" w:rsidR="00140318" w:rsidRPr="005F463B" w:rsidRDefault="00623FF9" w:rsidP="00623FF9">
      <w:pPr>
        <w:pStyle w:val="ACMACClogo"/>
        <w:rPr>
          <w:rFonts w:cs="Arial"/>
        </w:rPr>
      </w:pPr>
      <w:r w:rsidRPr="005F463B">
        <w:rPr>
          <w:rFonts w:cs="Arial"/>
          <w:noProof/>
        </w:rPr>
        <w:drawing>
          <wp:inline distT="0" distB="0" distL="0" distR="0" wp14:anchorId="2BE6EFFF" wp14:editId="5591D1B7">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F561C66" w14:textId="77777777" w:rsidR="00AA2DE5" w:rsidRPr="005F463B" w:rsidRDefault="00007E27" w:rsidP="00AA2DE5">
      <w:pPr>
        <w:pStyle w:val="ACMACorporateAddresses"/>
        <w:rPr>
          <w:rStyle w:val="Hyperlink"/>
          <w:rFonts w:cs="Arial"/>
        </w:rPr>
      </w:pPr>
      <w:hyperlink r:id="rId13" w:history="1">
        <w:r w:rsidR="00AA2DE5" w:rsidRPr="005F463B">
          <w:rPr>
            <w:rStyle w:val="Hyperlink"/>
            <w:rFonts w:cs="Arial"/>
          </w:rPr>
          <w:t>https://creativecommons.org/licenses/by/4.0/</w:t>
        </w:r>
      </w:hyperlink>
    </w:p>
    <w:p w14:paraId="758C33EB" w14:textId="77777777" w:rsidR="00AA2DE5" w:rsidRPr="005F463B" w:rsidRDefault="00AA2DE5" w:rsidP="00AA2DE5">
      <w:pPr>
        <w:pStyle w:val="ACMACorporateAddresses"/>
        <w:rPr>
          <w:rFonts w:cs="Arial"/>
        </w:rPr>
      </w:pPr>
      <w:r w:rsidRPr="005F463B">
        <w:rPr>
          <w:rFonts w:cs="Arial"/>
        </w:rPr>
        <w:t xml:space="preserve">With the exception of coats of arms, logos, emblems, images, other third-party material or devices protected by a trademark, this content is made available under the terms of the Creative Commons Attribution 4.0 International (CC BY 4.0) licence. </w:t>
      </w:r>
    </w:p>
    <w:p w14:paraId="1EB0A76C" w14:textId="77777777" w:rsidR="00AA2DE5" w:rsidRPr="005F463B" w:rsidRDefault="00AA2DE5" w:rsidP="00AA2DE5">
      <w:pPr>
        <w:pStyle w:val="ACMACorporateAddresses"/>
        <w:rPr>
          <w:rFonts w:cs="Arial"/>
        </w:rPr>
      </w:pPr>
      <w:r w:rsidRPr="005F463B">
        <w:rPr>
          <w:rFonts w:cs="Arial"/>
        </w:rPr>
        <w:t>We request attribution as © Commonwealth of Australia (Australian Communications and Media Authority) 20</w:t>
      </w:r>
      <w:r w:rsidR="00C41F21" w:rsidRPr="005F463B">
        <w:rPr>
          <w:rFonts w:cs="Arial"/>
        </w:rPr>
        <w:t>2</w:t>
      </w:r>
      <w:r w:rsidR="00E162C4" w:rsidRPr="005F463B">
        <w:rPr>
          <w:rFonts w:cs="Arial"/>
        </w:rPr>
        <w:t>2</w:t>
      </w:r>
      <w:r w:rsidRPr="005F463B">
        <w:rPr>
          <w:rFonts w:cs="Arial"/>
        </w:rPr>
        <w:t>.</w:t>
      </w:r>
    </w:p>
    <w:p w14:paraId="7A13A72F" w14:textId="77777777" w:rsidR="00AA2DE5" w:rsidRPr="005F463B" w:rsidRDefault="00AA2DE5" w:rsidP="00AA2DE5">
      <w:pPr>
        <w:pStyle w:val="ACMACorporateAddresses"/>
        <w:rPr>
          <w:rFonts w:cs="Arial"/>
        </w:rPr>
      </w:pPr>
      <w:r w:rsidRPr="005F463B">
        <w:rPr>
          <w:rFonts w:cs="Arial"/>
        </w:rPr>
        <w:t>All other rights are reserved.</w:t>
      </w:r>
    </w:p>
    <w:p w14:paraId="5F01A4D1" w14:textId="77777777" w:rsidR="00AA2DE5" w:rsidRPr="005F463B" w:rsidRDefault="00AA2DE5" w:rsidP="00AA2DE5">
      <w:pPr>
        <w:pStyle w:val="ACMACorporateAddresses"/>
        <w:rPr>
          <w:rFonts w:cs="Arial"/>
        </w:rPr>
      </w:pPr>
      <w:r w:rsidRPr="005F463B">
        <w:rPr>
          <w:rFonts w:cs="Arial"/>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D1CD1BF" w14:textId="77777777" w:rsidR="00AA2DE5" w:rsidRPr="005F463B" w:rsidRDefault="00AA2DE5" w:rsidP="00AA2DE5">
      <w:pPr>
        <w:pStyle w:val="ACMACorporateAddresses"/>
        <w:rPr>
          <w:rFonts w:cs="Arial"/>
        </w:rPr>
      </w:pPr>
      <w:r w:rsidRPr="005F463B">
        <w:rPr>
          <w:rFonts w:cs="Arial"/>
        </w:rPr>
        <w:t>Written enquiries may be sent to:</w:t>
      </w:r>
    </w:p>
    <w:p w14:paraId="35A774D6" w14:textId="77777777" w:rsidR="00AA2DE5" w:rsidRPr="005F463B" w:rsidRDefault="00AA2DE5" w:rsidP="00AA2DE5">
      <w:pPr>
        <w:pStyle w:val="ACMACorporateAddresses"/>
        <w:rPr>
          <w:rStyle w:val="Hyperlink"/>
          <w:rFonts w:cs="Arial"/>
        </w:rPr>
      </w:pPr>
      <w:r w:rsidRPr="005F463B">
        <w:rPr>
          <w:rFonts w:cs="Arial"/>
        </w:rPr>
        <w:t xml:space="preserve">Manager, Editorial </w:t>
      </w:r>
      <w:r w:rsidR="000245E5" w:rsidRPr="005F463B">
        <w:rPr>
          <w:rFonts w:cs="Arial"/>
        </w:rPr>
        <w:t>Services</w:t>
      </w:r>
      <w:r w:rsidRPr="005F463B">
        <w:rPr>
          <w:rFonts w:cs="Arial"/>
        </w:rPr>
        <w:br/>
        <w:t>PO Box 13112</w:t>
      </w:r>
      <w:r w:rsidRPr="005F463B">
        <w:rPr>
          <w:rFonts w:cs="Arial"/>
        </w:rPr>
        <w:br/>
        <w:t>Law Courts</w:t>
      </w:r>
      <w:r w:rsidRPr="005F463B">
        <w:rPr>
          <w:rFonts w:cs="Arial"/>
        </w:rPr>
        <w:br/>
        <w:t>Melbourne VIC 8010</w:t>
      </w:r>
      <w:r w:rsidRPr="005F463B">
        <w:rPr>
          <w:rFonts w:cs="Arial"/>
        </w:rPr>
        <w:br/>
        <w:t xml:space="preserve">Email: </w:t>
      </w:r>
      <w:hyperlink r:id="rId14" w:history="1">
        <w:r w:rsidRPr="005F463B">
          <w:rPr>
            <w:rStyle w:val="Hyperlink"/>
            <w:rFonts w:cs="Arial"/>
          </w:rPr>
          <w:t>info@acma.gov.au</w:t>
        </w:r>
      </w:hyperlink>
    </w:p>
    <w:p w14:paraId="743A1785" w14:textId="77777777" w:rsidR="00D16FE3" w:rsidRPr="005F463B" w:rsidRDefault="00D16FE3" w:rsidP="00D16FE3">
      <w:pPr>
        <w:pStyle w:val="ACMACorporateAddresses"/>
        <w:rPr>
          <w:rStyle w:val="Hyperlink"/>
          <w:rFonts w:cs="Arial"/>
        </w:rPr>
      </w:pPr>
    </w:p>
    <w:p w14:paraId="73A54B17" w14:textId="77777777" w:rsidR="00D16FE3" w:rsidRPr="005F463B" w:rsidRDefault="00D16FE3" w:rsidP="00D16FE3">
      <w:pPr>
        <w:pStyle w:val="ACMACorporateAddresses"/>
        <w:rPr>
          <w:rFonts w:cs="Arial"/>
        </w:rPr>
        <w:sectPr w:rsidR="00D16FE3" w:rsidRPr="005F463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6CAC31B" w14:textId="67ACCF12" w:rsidR="007C05F7" w:rsidRDefault="006A3ECF">
      <w:pPr>
        <w:pStyle w:val="TOC1"/>
        <w:rPr>
          <w:rFonts w:asciiTheme="minorHAnsi" w:eastAsiaTheme="minorEastAsia" w:hAnsiTheme="minorHAnsi" w:cstheme="minorBidi"/>
          <w:b w:val="0"/>
          <w:spacing w:val="0"/>
          <w:sz w:val="22"/>
          <w:szCs w:val="22"/>
        </w:rPr>
      </w:pPr>
      <w:r w:rsidRPr="005F463B">
        <w:rPr>
          <w:rFonts w:cs="Arial"/>
        </w:rPr>
        <w:lastRenderedPageBreak/>
        <w:fldChar w:fldCharType="begin"/>
      </w:r>
      <w:r w:rsidRPr="005F463B">
        <w:rPr>
          <w:rFonts w:cs="Arial"/>
        </w:rPr>
        <w:instrText xml:space="preserve"> TOC \o "1-2" \h \z \t "Exec summary heading,1" </w:instrText>
      </w:r>
      <w:r w:rsidRPr="005F463B">
        <w:rPr>
          <w:rFonts w:cs="Arial"/>
        </w:rPr>
        <w:fldChar w:fldCharType="separate"/>
      </w:r>
      <w:hyperlink w:anchor="_Toc120891407" w:history="1">
        <w:r w:rsidR="007C05F7" w:rsidRPr="00981C3F">
          <w:rPr>
            <w:rStyle w:val="Hyperlink"/>
            <w:rFonts w:cs="Arial"/>
          </w:rPr>
          <w:t>Executive summary</w:t>
        </w:r>
        <w:r w:rsidR="007C05F7">
          <w:rPr>
            <w:webHidden/>
          </w:rPr>
          <w:tab/>
        </w:r>
        <w:r w:rsidR="007C05F7">
          <w:rPr>
            <w:webHidden/>
          </w:rPr>
          <w:fldChar w:fldCharType="begin"/>
        </w:r>
        <w:r w:rsidR="007C05F7">
          <w:rPr>
            <w:webHidden/>
          </w:rPr>
          <w:instrText xml:space="preserve"> PAGEREF _Toc120891407 \h </w:instrText>
        </w:r>
        <w:r w:rsidR="007C05F7">
          <w:rPr>
            <w:webHidden/>
          </w:rPr>
        </w:r>
        <w:r w:rsidR="007C05F7">
          <w:rPr>
            <w:webHidden/>
          </w:rPr>
          <w:fldChar w:fldCharType="separate"/>
        </w:r>
        <w:r w:rsidR="007C05F7">
          <w:rPr>
            <w:webHidden/>
          </w:rPr>
          <w:t>1</w:t>
        </w:r>
        <w:r w:rsidR="007C05F7">
          <w:rPr>
            <w:webHidden/>
          </w:rPr>
          <w:fldChar w:fldCharType="end"/>
        </w:r>
      </w:hyperlink>
    </w:p>
    <w:p w14:paraId="7BABA62A" w14:textId="69E56047" w:rsidR="007C05F7" w:rsidRDefault="007C05F7">
      <w:pPr>
        <w:pStyle w:val="TOC1"/>
        <w:rPr>
          <w:rFonts w:asciiTheme="minorHAnsi" w:eastAsiaTheme="minorEastAsia" w:hAnsiTheme="minorHAnsi" w:cstheme="minorBidi"/>
          <w:b w:val="0"/>
          <w:spacing w:val="0"/>
          <w:sz w:val="22"/>
          <w:szCs w:val="22"/>
        </w:rPr>
      </w:pPr>
      <w:hyperlink w:anchor="_Toc120891408" w:history="1">
        <w:r w:rsidRPr="00981C3F">
          <w:rPr>
            <w:rStyle w:val="Hyperlink"/>
          </w:rPr>
          <w:t>Issues for comment</w:t>
        </w:r>
        <w:r>
          <w:rPr>
            <w:webHidden/>
          </w:rPr>
          <w:tab/>
        </w:r>
        <w:r>
          <w:rPr>
            <w:webHidden/>
          </w:rPr>
          <w:fldChar w:fldCharType="begin"/>
        </w:r>
        <w:r>
          <w:rPr>
            <w:webHidden/>
          </w:rPr>
          <w:instrText xml:space="preserve"> PAGEREF _Toc120891408 \h </w:instrText>
        </w:r>
        <w:r>
          <w:rPr>
            <w:webHidden/>
          </w:rPr>
        </w:r>
        <w:r>
          <w:rPr>
            <w:webHidden/>
          </w:rPr>
          <w:fldChar w:fldCharType="separate"/>
        </w:r>
        <w:r>
          <w:rPr>
            <w:webHidden/>
          </w:rPr>
          <w:t>2</w:t>
        </w:r>
        <w:r>
          <w:rPr>
            <w:webHidden/>
          </w:rPr>
          <w:fldChar w:fldCharType="end"/>
        </w:r>
      </w:hyperlink>
    </w:p>
    <w:p w14:paraId="0312A4C7" w14:textId="6C81FA7D" w:rsidR="007C05F7" w:rsidRDefault="007C05F7">
      <w:pPr>
        <w:pStyle w:val="TOC1"/>
        <w:rPr>
          <w:rFonts w:asciiTheme="minorHAnsi" w:eastAsiaTheme="minorEastAsia" w:hAnsiTheme="minorHAnsi" w:cstheme="minorBidi"/>
          <w:b w:val="0"/>
          <w:spacing w:val="0"/>
          <w:sz w:val="22"/>
          <w:szCs w:val="22"/>
        </w:rPr>
      </w:pPr>
      <w:hyperlink w:anchor="_Toc120891409" w:history="1">
        <w:r w:rsidRPr="00981C3F">
          <w:rPr>
            <w:rStyle w:val="Hyperlink"/>
          </w:rPr>
          <w:t>Scientific licensing background</w:t>
        </w:r>
        <w:r>
          <w:rPr>
            <w:webHidden/>
          </w:rPr>
          <w:tab/>
        </w:r>
        <w:r>
          <w:rPr>
            <w:webHidden/>
          </w:rPr>
          <w:fldChar w:fldCharType="begin"/>
        </w:r>
        <w:r>
          <w:rPr>
            <w:webHidden/>
          </w:rPr>
          <w:instrText xml:space="preserve"> PAGEREF _Toc120891409 \h </w:instrText>
        </w:r>
        <w:r>
          <w:rPr>
            <w:webHidden/>
          </w:rPr>
        </w:r>
        <w:r>
          <w:rPr>
            <w:webHidden/>
          </w:rPr>
          <w:fldChar w:fldCharType="separate"/>
        </w:r>
        <w:r>
          <w:rPr>
            <w:webHidden/>
          </w:rPr>
          <w:t>3</w:t>
        </w:r>
        <w:r>
          <w:rPr>
            <w:webHidden/>
          </w:rPr>
          <w:fldChar w:fldCharType="end"/>
        </w:r>
      </w:hyperlink>
    </w:p>
    <w:p w14:paraId="7D482228" w14:textId="326AC40F" w:rsidR="007C05F7" w:rsidRDefault="007C05F7">
      <w:pPr>
        <w:pStyle w:val="TOC2"/>
        <w:rPr>
          <w:rFonts w:asciiTheme="minorHAnsi" w:eastAsiaTheme="minorEastAsia" w:hAnsiTheme="minorHAnsi" w:cstheme="minorBidi"/>
          <w:spacing w:val="0"/>
          <w:sz w:val="22"/>
          <w:szCs w:val="22"/>
        </w:rPr>
      </w:pPr>
      <w:hyperlink w:anchor="_Toc120891410" w:history="1">
        <w:r w:rsidRPr="00981C3F">
          <w:rPr>
            <w:rStyle w:val="Hyperlink"/>
          </w:rPr>
          <w:t>Scientific licensing</w:t>
        </w:r>
        <w:r>
          <w:rPr>
            <w:webHidden/>
          </w:rPr>
          <w:tab/>
        </w:r>
        <w:r>
          <w:rPr>
            <w:webHidden/>
          </w:rPr>
          <w:fldChar w:fldCharType="begin"/>
        </w:r>
        <w:r>
          <w:rPr>
            <w:webHidden/>
          </w:rPr>
          <w:instrText xml:space="preserve"> PAGEREF _Toc120891410 \h </w:instrText>
        </w:r>
        <w:r>
          <w:rPr>
            <w:webHidden/>
          </w:rPr>
        </w:r>
        <w:r>
          <w:rPr>
            <w:webHidden/>
          </w:rPr>
          <w:fldChar w:fldCharType="separate"/>
        </w:r>
        <w:r>
          <w:rPr>
            <w:webHidden/>
          </w:rPr>
          <w:t>3</w:t>
        </w:r>
        <w:r>
          <w:rPr>
            <w:webHidden/>
          </w:rPr>
          <w:fldChar w:fldCharType="end"/>
        </w:r>
      </w:hyperlink>
    </w:p>
    <w:p w14:paraId="53535DC1" w14:textId="51BC2622" w:rsidR="007C05F7" w:rsidRDefault="007C05F7">
      <w:pPr>
        <w:pStyle w:val="TOC2"/>
        <w:rPr>
          <w:rFonts w:asciiTheme="minorHAnsi" w:eastAsiaTheme="minorEastAsia" w:hAnsiTheme="minorHAnsi" w:cstheme="minorBidi"/>
          <w:spacing w:val="0"/>
          <w:sz w:val="22"/>
          <w:szCs w:val="22"/>
        </w:rPr>
      </w:pPr>
      <w:hyperlink w:anchor="_Toc120891411" w:history="1">
        <w:r w:rsidRPr="00981C3F">
          <w:rPr>
            <w:rStyle w:val="Hyperlink"/>
          </w:rPr>
          <w:t>Non-assigned scientific licences</w:t>
        </w:r>
        <w:r>
          <w:rPr>
            <w:webHidden/>
          </w:rPr>
          <w:tab/>
        </w:r>
        <w:r>
          <w:rPr>
            <w:webHidden/>
          </w:rPr>
          <w:fldChar w:fldCharType="begin"/>
        </w:r>
        <w:r>
          <w:rPr>
            <w:webHidden/>
          </w:rPr>
          <w:instrText xml:space="preserve"> PAGEREF _Toc120891411 \h </w:instrText>
        </w:r>
        <w:r>
          <w:rPr>
            <w:webHidden/>
          </w:rPr>
        </w:r>
        <w:r>
          <w:rPr>
            <w:webHidden/>
          </w:rPr>
          <w:fldChar w:fldCharType="separate"/>
        </w:r>
        <w:r>
          <w:rPr>
            <w:webHidden/>
          </w:rPr>
          <w:t>3</w:t>
        </w:r>
        <w:r>
          <w:rPr>
            <w:webHidden/>
          </w:rPr>
          <w:fldChar w:fldCharType="end"/>
        </w:r>
      </w:hyperlink>
    </w:p>
    <w:p w14:paraId="4040A462" w14:textId="1BA65BE0" w:rsidR="007C05F7" w:rsidRDefault="007C05F7">
      <w:pPr>
        <w:pStyle w:val="TOC2"/>
        <w:rPr>
          <w:rFonts w:asciiTheme="minorHAnsi" w:eastAsiaTheme="minorEastAsia" w:hAnsiTheme="minorHAnsi" w:cstheme="minorBidi"/>
          <w:spacing w:val="0"/>
          <w:sz w:val="22"/>
          <w:szCs w:val="22"/>
        </w:rPr>
      </w:pPr>
      <w:hyperlink w:anchor="_Toc120891412" w:history="1">
        <w:r w:rsidRPr="00981C3F">
          <w:rPr>
            <w:rStyle w:val="Hyperlink"/>
          </w:rPr>
          <w:t>Assigned scientific licensing</w:t>
        </w:r>
        <w:r>
          <w:rPr>
            <w:webHidden/>
          </w:rPr>
          <w:tab/>
        </w:r>
        <w:r>
          <w:rPr>
            <w:webHidden/>
          </w:rPr>
          <w:fldChar w:fldCharType="begin"/>
        </w:r>
        <w:r>
          <w:rPr>
            <w:webHidden/>
          </w:rPr>
          <w:instrText xml:space="preserve"> PAGEREF _Toc120891412 \h </w:instrText>
        </w:r>
        <w:r>
          <w:rPr>
            <w:webHidden/>
          </w:rPr>
        </w:r>
        <w:r>
          <w:rPr>
            <w:webHidden/>
          </w:rPr>
          <w:fldChar w:fldCharType="separate"/>
        </w:r>
        <w:r>
          <w:rPr>
            <w:webHidden/>
          </w:rPr>
          <w:t>4</w:t>
        </w:r>
        <w:r>
          <w:rPr>
            <w:webHidden/>
          </w:rPr>
          <w:fldChar w:fldCharType="end"/>
        </w:r>
      </w:hyperlink>
    </w:p>
    <w:p w14:paraId="0AEF1354" w14:textId="153BB83A" w:rsidR="007C05F7" w:rsidRDefault="007C05F7">
      <w:pPr>
        <w:pStyle w:val="TOC1"/>
        <w:rPr>
          <w:rFonts w:asciiTheme="minorHAnsi" w:eastAsiaTheme="minorEastAsia" w:hAnsiTheme="minorHAnsi" w:cstheme="minorBidi"/>
          <w:b w:val="0"/>
          <w:spacing w:val="0"/>
          <w:sz w:val="22"/>
          <w:szCs w:val="22"/>
        </w:rPr>
      </w:pPr>
      <w:hyperlink w:anchor="_Toc120891413" w:history="1">
        <w:r w:rsidRPr="00981C3F">
          <w:rPr>
            <w:rStyle w:val="Hyperlink"/>
          </w:rPr>
          <w:t>Review of arrangements for non-assigned scientific licences</w:t>
        </w:r>
        <w:r>
          <w:rPr>
            <w:webHidden/>
          </w:rPr>
          <w:tab/>
        </w:r>
        <w:r>
          <w:rPr>
            <w:webHidden/>
          </w:rPr>
          <w:fldChar w:fldCharType="begin"/>
        </w:r>
        <w:r>
          <w:rPr>
            <w:webHidden/>
          </w:rPr>
          <w:instrText xml:space="preserve"> PAGEREF _Toc120891413 \h </w:instrText>
        </w:r>
        <w:r>
          <w:rPr>
            <w:webHidden/>
          </w:rPr>
        </w:r>
        <w:r>
          <w:rPr>
            <w:webHidden/>
          </w:rPr>
          <w:fldChar w:fldCharType="separate"/>
        </w:r>
        <w:r>
          <w:rPr>
            <w:webHidden/>
          </w:rPr>
          <w:t>6</w:t>
        </w:r>
        <w:r>
          <w:rPr>
            <w:webHidden/>
          </w:rPr>
          <w:fldChar w:fldCharType="end"/>
        </w:r>
      </w:hyperlink>
    </w:p>
    <w:p w14:paraId="10C53B2F" w14:textId="7D5F9816" w:rsidR="007C05F7" w:rsidRDefault="007C05F7">
      <w:pPr>
        <w:pStyle w:val="TOC2"/>
        <w:rPr>
          <w:rFonts w:asciiTheme="minorHAnsi" w:eastAsiaTheme="minorEastAsia" w:hAnsiTheme="minorHAnsi" w:cstheme="minorBidi"/>
          <w:spacing w:val="0"/>
          <w:sz w:val="22"/>
          <w:szCs w:val="22"/>
        </w:rPr>
      </w:pPr>
      <w:hyperlink w:anchor="_Toc120891414" w:history="1">
        <w:r w:rsidRPr="00981C3F">
          <w:rPr>
            <w:rStyle w:val="Hyperlink"/>
          </w:rPr>
          <w:t>Non-assigned scientific licensee survey</w:t>
        </w:r>
        <w:r>
          <w:rPr>
            <w:webHidden/>
          </w:rPr>
          <w:tab/>
        </w:r>
        <w:r>
          <w:rPr>
            <w:webHidden/>
          </w:rPr>
          <w:fldChar w:fldCharType="begin"/>
        </w:r>
        <w:r>
          <w:rPr>
            <w:webHidden/>
          </w:rPr>
          <w:instrText xml:space="preserve"> PAGEREF _Toc120891414 \h </w:instrText>
        </w:r>
        <w:r>
          <w:rPr>
            <w:webHidden/>
          </w:rPr>
        </w:r>
        <w:r>
          <w:rPr>
            <w:webHidden/>
          </w:rPr>
          <w:fldChar w:fldCharType="separate"/>
        </w:r>
        <w:r>
          <w:rPr>
            <w:webHidden/>
          </w:rPr>
          <w:t>6</w:t>
        </w:r>
        <w:r>
          <w:rPr>
            <w:webHidden/>
          </w:rPr>
          <w:fldChar w:fldCharType="end"/>
        </w:r>
      </w:hyperlink>
    </w:p>
    <w:p w14:paraId="797C405B" w14:textId="62AB0277" w:rsidR="007C05F7" w:rsidRDefault="007C05F7">
      <w:pPr>
        <w:pStyle w:val="TOC2"/>
        <w:rPr>
          <w:rFonts w:asciiTheme="minorHAnsi" w:eastAsiaTheme="minorEastAsia" w:hAnsiTheme="minorHAnsi" w:cstheme="minorBidi"/>
          <w:spacing w:val="0"/>
          <w:sz w:val="22"/>
          <w:szCs w:val="22"/>
        </w:rPr>
      </w:pPr>
      <w:hyperlink w:anchor="_Toc120891415" w:history="1">
        <w:r w:rsidRPr="00981C3F">
          <w:rPr>
            <w:rStyle w:val="Hyperlink"/>
          </w:rPr>
          <w:t>Are non-assigned scientific use-cases appropriate for class licensing?</w:t>
        </w:r>
        <w:r>
          <w:rPr>
            <w:webHidden/>
          </w:rPr>
          <w:tab/>
        </w:r>
        <w:r>
          <w:rPr>
            <w:webHidden/>
          </w:rPr>
          <w:fldChar w:fldCharType="begin"/>
        </w:r>
        <w:r>
          <w:rPr>
            <w:webHidden/>
          </w:rPr>
          <w:instrText xml:space="preserve"> PAGEREF _Toc120891415 \h </w:instrText>
        </w:r>
        <w:r>
          <w:rPr>
            <w:webHidden/>
          </w:rPr>
        </w:r>
        <w:r>
          <w:rPr>
            <w:webHidden/>
          </w:rPr>
          <w:fldChar w:fldCharType="separate"/>
        </w:r>
        <w:r>
          <w:rPr>
            <w:webHidden/>
          </w:rPr>
          <w:t>6</w:t>
        </w:r>
        <w:r>
          <w:rPr>
            <w:webHidden/>
          </w:rPr>
          <w:fldChar w:fldCharType="end"/>
        </w:r>
      </w:hyperlink>
    </w:p>
    <w:p w14:paraId="2EBDCB6F" w14:textId="614ADFF8" w:rsidR="007C05F7" w:rsidRDefault="007C05F7">
      <w:pPr>
        <w:pStyle w:val="TOC2"/>
        <w:rPr>
          <w:rFonts w:asciiTheme="minorHAnsi" w:eastAsiaTheme="minorEastAsia" w:hAnsiTheme="minorHAnsi" w:cstheme="minorBidi"/>
          <w:spacing w:val="0"/>
          <w:sz w:val="22"/>
          <w:szCs w:val="22"/>
        </w:rPr>
      </w:pPr>
      <w:hyperlink w:anchor="_Toc120891416" w:history="1">
        <w:r w:rsidRPr="00981C3F">
          <w:rPr>
            <w:rStyle w:val="Hyperlink"/>
          </w:rPr>
          <w:t>International approaches</w:t>
        </w:r>
        <w:r>
          <w:rPr>
            <w:webHidden/>
          </w:rPr>
          <w:tab/>
        </w:r>
        <w:r>
          <w:rPr>
            <w:webHidden/>
          </w:rPr>
          <w:fldChar w:fldCharType="begin"/>
        </w:r>
        <w:r>
          <w:rPr>
            <w:webHidden/>
          </w:rPr>
          <w:instrText xml:space="preserve"> PAGEREF _Toc120891416 \h </w:instrText>
        </w:r>
        <w:r>
          <w:rPr>
            <w:webHidden/>
          </w:rPr>
        </w:r>
        <w:r>
          <w:rPr>
            <w:webHidden/>
          </w:rPr>
          <w:fldChar w:fldCharType="separate"/>
        </w:r>
        <w:r>
          <w:rPr>
            <w:webHidden/>
          </w:rPr>
          <w:t>10</w:t>
        </w:r>
        <w:r>
          <w:rPr>
            <w:webHidden/>
          </w:rPr>
          <w:fldChar w:fldCharType="end"/>
        </w:r>
      </w:hyperlink>
    </w:p>
    <w:p w14:paraId="42323C36" w14:textId="2931364E" w:rsidR="007C05F7" w:rsidRDefault="007C05F7">
      <w:pPr>
        <w:pStyle w:val="TOC2"/>
        <w:rPr>
          <w:rFonts w:asciiTheme="minorHAnsi" w:eastAsiaTheme="minorEastAsia" w:hAnsiTheme="minorHAnsi" w:cstheme="minorBidi"/>
          <w:spacing w:val="0"/>
          <w:sz w:val="22"/>
          <w:szCs w:val="22"/>
        </w:rPr>
      </w:pPr>
      <w:hyperlink w:anchor="_Toc120891417" w:history="1">
        <w:r w:rsidRPr="00981C3F">
          <w:rPr>
            <w:rStyle w:val="Hyperlink"/>
          </w:rPr>
          <w:t>Proposed approach</w:t>
        </w:r>
        <w:r>
          <w:rPr>
            <w:webHidden/>
          </w:rPr>
          <w:tab/>
        </w:r>
        <w:r>
          <w:rPr>
            <w:webHidden/>
          </w:rPr>
          <w:fldChar w:fldCharType="begin"/>
        </w:r>
        <w:r>
          <w:rPr>
            <w:webHidden/>
          </w:rPr>
          <w:instrText xml:space="preserve"> PAGEREF _Toc120891417 \h </w:instrText>
        </w:r>
        <w:r>
          <w:rPr>
            <w:webHidden/>
          </w:rPr>
        </w:r>
        <w:r>
          <w:rPr>
            <w:webHidden/>
          </w:rPr>
          <w:fldChar w:fldCharType="separate"/>
        </w:r>
        <w:r>
          <w:rPr>
            <w:webHidden/>
          </w:rPr>
          <w:t>10</w:t>
        </w:r>
        <w:r>
          <w:rPr>
            <w:webHidden/>
          </w:rPr>
          <w:fldChar w:fldCharType="end"/>
        </w:r>
      </w:hyperlink>
    </w:p>
    <w:p w14:paraId="1C3CCA1F" w14:textId="0A17FDC1" w:rsidR="007C05F7" w:rsidRDefault="007C05F7">
      <w:pPr>
        <w:pStyle w:val="TOC1"/>
        <w:rPr>
          <w:rFonts w:asciiTheme="minorHAnsi" w:eastAsiaTheme="minorEastAsia" w:hAnsiTheme="minorHAnsi" w:cstheme="minorBidi"/>
          <w:b w:val="0"/>
          <w:spacing w:val="0"/>
          <w:sz w:val="22"/>
          <w:szCs w:val="22"/>
        </w:rPr>
      </w:pPr>
      <w:hyperlink w:anchor="_Toc120891418" w:history="1">
        <w:r w:rsidRPr="00981C3F">
          <w:rPr>
            <w:rStyle w:val="Hyperlink"/>
          </w:rPr>
          <w:t>Review of arrangements for assigned scientific licences</w:t>
        </w:r>
        <w:r>
          <w:rPr>
            <w:webHidden/>
          </w:rPr>
          <w:tab/>
        </w:r>
        <w:r>
          <w:rPr>
            <w:webHidden/>
          </w:rPr>
          <w:fldChar w:fldCharType="begin"/>
        </w:r>
        <w:r>
          <w:rPr>
            <w:webHidden/>
          </w:rPr>
          <w:instrText xml:space="preserve"> PAGEREF _Toc120891418 \h </w:instrText>
        </w:r>
        <w:r>
          <w:rPr>
            <w:webHidden/>
          </w:rPr>
        </w:r>
        <w:r>
          <w:rPr>
            <w:webHidden/>
          </w:rPr>
          <w:fldChar w:fldCharType="separate"/>
        </w:r>
        <w:r>
          <w:rPr>
            <w:webHidden/>
          </w:rPr>
          <w:t>14</w:t>
        </w:r>
        <w:r>
          <w:rPr>
            <w:webHidden/>
          </w:rPr>
          <w:fldChar w:fldCharType="end"/>
        </w:r>
      </w:hyperlink>
    </w:p>
    <w:p w14:paraId="6322CD51" w14:textId="44165F1E" w:rsidR="007C05F7" w:rsidRDefault="007C05F7">
      <w:pPr>
        <w:pStyle w:val="TOC2"/>
        <w:rPr>
          <w:rFonts w:asciiTheme="minorHAnsi" w:eastAsiaTheme="minorEastAsia" w:hAnsiTheme="minorHAnsi" w:cstheme="minorBidi"/>
          <w:spacing w:val="0"/>
          <w:sz w:val="22"/>
          <w:szCs w:val="22"/>
        </w:rPr>
      </w:pPr>
      <w:hyperlink w:anchor="_Toc120891419" w:history="1">
        <w:r w:rsidRPr="00981C3F">
          <w:rPr>
            <w:rStyle w:val="Hyperlink"/>
          </w:rPr>
          <w:t>Marketing trials</w:t>
        </w:r>
        <w:r>
          <w:rPr>
            <w:webHidden/>
          </w:rPr>
          <w:tab/>
        </w:r>
        <w:r>
          <w:rPr>
            <w:webHidden/>
          </w:rPr>
          <w:fldChar w:fldCharType="begin"/>
        </w:r>
        <w:r>
          <w:rPr>
            <w:webHidden/>
          </w:rPr>
          <w:instrText xml:space="preserve"> PAGEREF _Toc120891419 \h </w:instrText>
        </w:r>
        <w:r>
          <w:rPr>
            <w:webHidden/>
          </w:rPr>
        </w:r>
        <w:r>
          <w:rPr>
            <w:webHidden/>
          </w:rPr>
          <w:fldChar w:fldCharType="separate"/>
        </w:r>
        <w:r>
          <w:rPr>
            <w:webHidden/>
          </w:rPr>
          <w:t>14</w:t>
        </w:r>
        <w:r>
          <w:rPr>
            <w:webHidden/>
          </w:rPr>
          <w:fldChar w:fldCharType="end"/>
        </w:r>
      </w:hyperlink>
    </w:p>
    <w:p w14:paraId="492B9642" w14:textId="0DFFF7D6" w:rsidR="007C05F7" w:rsidRDefault="007C05F7">
      <w:pPr>
        <w:pStyle w:val="TOC2"/>
        <w:rPr>
          <w:rFonts w:asciiTheme="minorHAnsi" w:eastAsiaTheme="minorEastAsia" w:hAnsiTheme="minorHAnsi" w:cstheme="minorBidi"/>
          <w:spacing w:val="0"/>
          <w:sz w:val="22"/>
          <w:szCs w:val="22"/>
        </w:rPr>
      </w:pPr>
      <w:hyperlink w:anchor="_Toc120891420" w:history="1">
        <w:r w:rsidRPr="00981C3F">
          <w:rPr>
            <w:rStyle w:val="Hyperlink"/>
          </w:rPr>
          <w:t>Existing decision-making framework</w:t>
        </w:r>
        <w:r>
          <w:rPr>
            <w:webHidden/>
          </w:rPr>
          <w:tab/>
        </w:r>
        <w:r>
          <w:rPr>
            <w:webHidden/>
          </w:rPr>
          <w:fldChar w:fldCharType="begin"/>
        </w:r>
        <w:r>
          <w:rPr>
            <w:webHidden/>
          </w:rPr>
          <w:instrText xml:space="preserve"> PAGEREF _Toc120891420 \h </w:instrText>
        </w:r>
        <w:r>
          <w:rPr>
            <w:webHidden/>
          </w:rPr>
        </w:r>
        <w:r>
          <w:rPr>
            <w:webHidden/>
          </w:rPr>
          <w:fldChar w:fldCharType="separate"/>
        </w:r>
        <w:r>
          <w:rPr>
            <w:webHidden/>
          </w:rPr>
          <w:t>15</w:t>
        </w:r>
        <w:r>
          <w:rPr>
            <w:webHidden/>
          </w:rPr>
          <w:fldChar w:fldCharType="end"/>
        </w:r>
      </w:hyperlink>
    </w:p>
    <w:p w14:paraId="28304928" w14:textId="407AA94E" w:rsidR="007C05F7" w:rsidRDefault="007C05F7">
      <w:pPr>
        <w:pStyle w:val="TOC2"/>
        <w:rPr>
          <w:rFonts w:asciiTheme="minorHAnsi" w:eastAsiaTheme="minorEastAsia" w:hAnsiTheme="minorHAnsi" w:cstheme="minorBidi"/>
          <w:spacing w:val="0"/>
          <w:sz w:val="22"/>
          <w:szCs w:val="22"/>
        </w:rPr>
      </w:pPr>
      <w:hyperlink w:anchor="_Toc120891421" w:history="1">
        <w:r w:rsidRPr="00981C3F">
          <w:rPr>
            <w:rStyle w:val="Hyperlink"/>
          </w:rPr>
          <w:t>International approaches to scientific licensing and trials</w:t>
        </w:r>
        <w:r>
          <w:rPr>
            <w:webHidden/>
          </w:rPr>
          <w:tab/>
        </w:r>
        <w:r>
          <w:rPr>
            <w:webHidden/>
          </w:rPr>
          <w:fldChar w:fldCharType="begin"/>
        </w:r>
        <w:r>
          <w:rPr>
            <w:webHidden/>
          </w:rPr>
          <w:instrText xml:space="preserve"> PAGEREF _Toc120891421 \h </w:instrText>
        </w:r>
        <w:r>
          <w:rPr>
            <w:webHidden/>
          </w:rPr>
        </w:r>
        <w:r>
          <w:rPr>
            <w:webHidden/>
          </w:rPr>
          <w:fldChar w:fldCharType="separate"/>
        </w:r>
        <w:r>
          <w:rPr>
            <w:webHidden/>
          </w:rPr>
          <w:t>15</w:t>
        </w:r>
        <w:r>
          <w:rPr>
            <w:webHidden/>
          </w:rPr>
          <w:fldChar w:fldCharType="end"/>
        </w:r>
      </w:hyperlink>
    </w:p>
    <w:p w14:paraId="5F733B93" w14:textId="1978E288" w:rsidR="007C05F7" w:rsidRDefault="007C05F7">
      <w:pPr>
        <w:pStyle w:val="TOC2"/>
        <w:rPr>
          <w:rFonts w:asciiTheme="minorHAnsi" w:eastAsiaTheme="minorEastAsia" w:hAnsiTheme="minorHAnsi" w:cstheme="minorBidi"/>
          <w:spacing w:val="0"/>
          <w:sz w:val="22"/>
          <w:szCs w:val="22"/>
        </w:rPr>
      </w:pPr>
      <w:hyperlink w:anchor="_Toc120891422" w:history="1">
        <w:r w:rsidRPr="00981C3F">
          <w:rPr>
            <w:rStyle w:val="Hyperlink"/>
          </w:rPr>
          <w:t>Pricing arrangements</w:t>
        </w:r>
        <w:r>
          <w:rPr>
            <w:webHidden/>
          </w:rPr>
          <w:tab/>
        </w:r>
        <w:r>
          <w:rPr>
            <w:webHidden/>
          </w:rPr>
          <w:fldChar w:fldCharType="begin"/>
        </w:r>
        <w:r>
          <w:rPr>
            <w:webHidden/>
          </w:rPr>
          <w:instrText xml:space="preserve"> PAGEREF _Toc120891422 \h </w:instrText>
        </w:r>
        <w:r>
          <w:rPr>
            <w:webHidden/>
          </w:rPr>
        </w:r>
        <w:r>
          <w:rPr>
            <w:webHidden/>
          </w:rPr>
          <w:fldChar w:fldCharType="separate"/>
        </w:r>
        <w:r>
          <w:rPr>
            <w:webHidden/>
          </w:rPr>
          <w:t>16</w:t>
        </w:r>
        <w:r>
          <w:rPr>
            <w:webHidden/>
          </w:rPr>
          <w:fldChar w:fldCharType="end"/>
        </w:r>
      </w:hyperlink>
    </w:p>
    <w:p w14:paraId="62C17182" w14:textId="50F025FA" w:rsidR="007C05F7" w:rsidRDefault="007C05F7">
      <w:pPr>
        <w:pStyle w:val="TOC2"/>
        <w:rPr>
          <w:rFonts w:asciiTheme="minorHAnsi" w:eastAsiaTheme="minorEastAsia" w:hAnsiTheme="minorHAnsi" w:cstheme="minorBidi"/>
          <w:spacing w:val="0"/>
          <w:sz w:val="22"/>
          <w:szCs w:val="22"/>
        </w:rPr>
      </w:pPr>
      <w:hyperlink w:anchor="_Toc120891423" w:history="1">
        <w:r w:rsidRPr="00981C3F">
          <w:rPr>
            <w:rStyle w:val="Hyperlink"/>
          </w:rPr>
          <w:t>Proposed approach</w:t>
        </w:r>
        <w:r>
          <w:rPr>
            <w:webHidden/>
          </w:rPr>
          <w:tab/>
        </w:r>
        <w:r>
          <w:rPr>
            <w:webHidden/>
          </w:rPr>
          <w:fldChar w:fldCharType="begin"/>
        </w:r>
        <w:r>
          <w:rPr>
            <w:webHidden/>
          </w:rPr>
          <w:instrText xml:space="preserve"> PAGEREF _Toc120891423 \h </w:instrText>
        </w:r>
        <w:r>
          <w:rPr>
            <w:webHidden/>
          </w:rPr>
        </w:r>
        <w:r>
          <w:rPr>
            <w:webHidden/>
          </w:rPr>
          <w:fldChar w:fldCharType="separate"/>
        </w:r>
        <w:r>
          <w:rPr>
            <w:webHidden/>
          </w:rPr>
          <w:t>17</w:t>
        </w:r>
        <w:r>
          <w:rPr>
            <w:webHidden/>
          </w:rPr>
          <w:fldChar w:fldCharType="end"/>
        </w:r>
      </w:hyperlink>
    </w:p>
    <w:p w14:paraId="322C72C7" w14:textId="24E637D1" w:rsidR="007C05F7" w:rsidRDefault="007C05F7">
      <w:pPr>
        <w:pStyle w:val="TOC1"/>
        <w:rPr>
          <w:rFonts w:asciiTheme="minorHAnsi" w:eastAsiaTheme="minorEastAsia" w:hAnsiTheme="minorHAnsi" w:cstheme="minorBidi"/>
          <w:b w:val="0"/>
          <w:spacing w:val="0"/>
          <w:sz w:val="22"/>
          <w:szCs w:val="22"/>
        </w:rPr>
      </w:pPr>
      <w:hyperlink w:anchor="_Toc120891424" w:history="1">
        <w:r w:rsidRPr="00981C3F">
          <w:rPr>
            <w:rStyle w:val="Hyperlink"/>
          </w:rPr>
          <w:t>Invitation to comment</w:t>
        </w:r>
        <w:r>
          <w:rPr>
            <w:webHidden/>
          </w:rPr>
          <w:tab/>
        </w:r>
        <w:r>
          <w:rPr>
            <w:webHidden/>
          </w:rPr>
          <w:fldChar w:fldCharType="begin"/>
        </w:r>
        <w:r>
          <w:rPr>
            <w:webHidden/>
          </w:rPr>
          <w:instrText xml:space="preserve"> PAGEREF _Toc120891424 \h </w:instrText>
        </w:r>
        <w:r>
          <w:rPr>
            <w:webHidden/>
          </w:rPr>
        </w:r>
        <w:r>
          <w:rPr>
            <w:webHidden/>
          </w:rPr>
          <w:fldChar w:fldCharType="separate"/>
        </w:r>
        <w:r>
          <w:rPr>
            <w:webHidden/>
          </w:rPr>
          <w:t>18</w:t>
        </w:r>
        <w:r>
          <w:rPr>
            <w:webHidden/>
          </w:rPr>
          <w:fldChar w:fldCharType="end"/>
        </w:r>
      </w:hyperlink>
    </w:p>
    <w:p w14:paraId="6E3BFB01" w14:textId="2D9A10C9" w:rsidR="007C05F7" w:rsidRDefault="007C05F7">
      <w:pPr>
        <w:pStyle w:val="TOC2"/>
        <w:rPr>
          <w:rFonts w:asciiTheme="minorHAnsi" w:eastAsiaTheme="minorEastAsia" w:hAnsiTheme="minorHAnsi" w:cstheme="minorBidi"/>
          <w:spacing w:val="0"/>
          <w:sz w:val="22"/>
          <w:szCs w:val="22"/>
        </w:rPr>
      </w:pPr>
      <w:hyperlink w:anchor="_Toc120891425" w:history="1">
        <w:r w:rsidRPr="00981C3F">
          <w:rPr>
            <w:rStyle w:val="Hyperlink"/>
          </w:rPr>
          <w:t>Making a submission</w:t>
        </w:r>
        <w:r>
          <w:rPr>
            <w:webHidden/>
          </w:rPr>
          <w:tab/>
        </w:r>
        <w:r>
          <w:rPr>
            <w:webHidden/>
          </w:rPr>
          <w:fldChar w:fldCharType="begin"/>
        </w:r>
        <w:r>
          <w:rPr>
            <w:webHidden/>
          </w:rPr>
          <w:instrText xml:space="preserve"> PAGEREF _Toc120891425 \h </w:instrText>
        </w:r>
        <w:r>
          <w:rPr>
            <w:webHidden/>
          </w:rPr>
        </w:r>
        <w:r>
          <w:rPr>
            <w:webHidden/>
          </w:rPr>
          <w:fldChar w:fldCharType="separate"/>
        </w:r>
        <w:r>
          <w:rPr>
            <w:webHidden/>
          </w:rPr>
          <w:t>18</w:t>
        </w:r>
        <w:r>
          <w:rPr>
            <w:webHidden/>
          </w:rPr>
          <w:fldChar w:fldCharType="end"/>
        </w:r>
      </w:hyperlink>
    </w:p>
    <w:p w14:paraId="0E1956D8" w14:textId="13CE23CF" w:rsidR="007C05F7" w:rsidRDefault="007C05F7">
      <w:pPr>
        <w:pStyle w:val="TOC1"/>
        <w:rPr>
          <w:rFonts w:asciiTheme="minorHAnsi" w:eastAsiaTheme="minorEastAsia" w:hAnsiTheme="minorHAnsi" w:cstheme="minorBidi"/>
          <w:b w:val="0"/>
          <w:spacing w:val="0"/>
          <w:sz w:val="22"/>
          <w:szCs w:val="22"/>
        </w:rPr>
      </w:pPr>
      <w:hyperlink w:anchor="_Toc120891426" w:history="1">
        <w:r w:rsidRPr="00981C3F">
          <w:rPr>
            <w:rStyle w:val="Hyperlink"/>
          </w:rPr>
          <w:t>Appendix A: International approaches to experimentation and trials</w:t>
        </w:r>
        <w:r>
          <w:rPr>
            <w:webHidden/>
          </w:rPr>
          <w:tab/>
        </w:r>
        <w:r>
          <w:rPr>
            <w:webHidden/>
          </w:rPr>
          <w:fldChar w:fldCharType="begin"/>
        </w:r>
        <w:r>
          <w:rPr>
            <w:webHidden/>
          </w:rPr>
          <w:instrText xml:space="preserve"> PAGEREF _Toc120891426 \h </w:instrText>
        </w:r>
        <w:r>
          <w:rPr>
            <w:webHidden/>
          </w:rPr>
        </w:r>
        <w:r>
          <w:rPr>
            <w:webHidden/>
          </w:rPr>
          <w:fldChar w:fldCharType="separate"/>
        </w:r>
        <w:r>
          <w:rPr>
            <w:webHidden/>
          </w:rPr>
          <w:t>19</w:t>
        </w:r>
        <w:r>
          <w:rPr>
            <w:webHidden/>
          </w:rPr>
          <w:fldChar w:fldCharType="end"/>
        </w:r>
      </w:hyperlink>
    </w:p>
    <w:p w14:paraId="7D254B25" w14:textId="1BC09411" w:rsidR="007C05F7" w:rsidRDefault="007C05F7">
      <w:pPr>
        <w:pStyle w:val="TOC2"/>
        <w:rPr>
          <w:rFonts w:asciiTheme="minorHAnsi" w:eastAsiaTheme="minorEastAsia" w:hAnsiTheme="minorHAnsi" w:cstheme="minorBidi"/>
          <w:spacing w:val="0"/>
          <w:sz w:val="22"/>
          <w:szCs w:val="22"/>
        </w:rPr>
      </w:pPr>
      <w:hyperlink w:anchor="_Toc120891427" w:history="1">
        <w:r w:rsidRPr="00981C3F">
          <w:rPr>
            <w:rStyle w:val="Hyperlink"/>
          </w:rPr>
          <w:t>United Kingdom</w:t>
        </w:r>
        <w:r>
          <w:rPr>
            <w:webHidden/>
          </w:rPr>
          <w:tab/>
        </w:r>
        <w:r>
          <w:rPr>
            <w:webHidden/>
          </w:rPr>
          <w:fldChar w:fldCharType="begin"/>
        </w:r>
        <w:r>
          <w:rPr>
            <w:webHidden/>
          </w:rPr>
          <w:instrText xml:space="preserve"> PAGEREF _Toc120891427 \h </w:instrText>
        </w:r>
        <w:r>
          <w:rPr>
            <w:webHidden/>
          </w:rPr>
        </w:r>
        <w:r>
          <w:rPr>
            <w:webHidden/>
          </w:rPr>
          <w:fldChar w:fldCharType="separate"/>
        </w:r>
        <w:r>
          <w:rPr>
            <w:webHidden/>
          </w:rPr>
          <w:t>19</w:t>
        </w:r>
        <w:r>
          <w:rPr>
            <w:webHidden/>
          </w:rPr>
          <w:fldChar w:fldCharType="end"/>
        </w:r>
      </w:hyperlink>
    </w:p>
    <w:p w14:paraId="1AC0D0DE" w14:textId="2F4653A4" w:rsidR="007C05F7" w:rsidRDefault="007C05F7">
      <w:pPr>
        <w:pStyle w:val="TOC2"/>
        <w:rPr>
          <w:rFonts w:asciiTheme="minorHAnsi" w:eastAsiaTheme="minorEastAsia" w:hAnsiTheme="minorHAnsi" w:cstheme="minorBidi"/>
          <w:spacing w:val="0"/>
          <w:sz w:val="22"/>
          <w:szCs w:val="22"/>
        </w:rPr>
      </w:pPr>
      <w:hyperlink w:anchor="_Toc120891428" w:history="1">
        <w:r w:rsidRPr="00981C3F">
          <w:rPr>
            <w:rStyle w:val="Hyperlink"/>
          </w:rPr>
          <w:t>United States</w:t>
        </w:r>
        <w:r>
          <w:rPr>
            <w:webHidden/>
          </w:rPr>
          <w:tab/>
        </w:r>
        <w:r>
          <w:rPr>
            <w:webHidden/>
          </w:rPr>
          <w:fldChar w:fldCharType="begin"/>
        </w:r>
        <w:r>
          <w:rPr>
            <w:webHidden/>
          </w:rPr>
          <w:instrText xml:space="preserve"> PAGEREF _Toc120891428 \h </w:instrText>
        </w:r>
        <w:r>
          <w:rPr>
            <w:webHidden/>
          </w:rPr>
        </w:r>
        <w:r>
          <w:rPr>
            <w:webHidden/>
          </w:rPr>
          <w:fldChar w:fldCharType="separate"/>
        </w:r>
        <w:r>
          <w:rPr>
            <w:webHidden/>
          </w:rPr>
          <w:t>19</w:t>
        </w:r>
        <w:r>
          <w:rPr>
            <w:webHidden/>
          </w:rPr>
          <w:fldChar w:fldCharType="end"/>
        </w:r>
      </w:hyperlink>
    </w:p>
    <w:p w14:paraId="72198307" w14:textId="0BEB73A2" w:rsidR="007C05F7" w:rsidRDefault="007C05F7">
      <w:pPr>
        <w:pStyle w:val="TOC2"/>
        <w:rPr>
          <w:rFonts w:asciiTheme="minorHAnsi" w:eastAsiaTheme="minorEastAsia" w:hAnsiTheme="minorHAnsi" w:cstheme="minorBidi"/>
          <w:spacing w:val="0"/>
          <w:sz w:val="22"/>
          <w:szCs w:val="22"/>
        </w:rPr>
      </w:pPr>
      <w:hyperlink w:anchor="_Toc120891429" w:history="1">
        <w:r w:rsidRPr="00981C3F">
          <w:rPr>
            <w:rStyle w:val="Hyperlink"/>
          </w:rPr>
          <w:t>Ireland</w:t>
        </w:r>
        <w:r>
          <w:rPr>
            <w:webHidden/>
          </w:rPr>
          <w:tab/>
        </w:r>
        <w:r>
          <w:rPr>
            <w:webHidden/>
          </w:rPr>
          <w:tab/>
        </w:r>
        <w:r>
          <w:rPr>
            <w:webHidden/>
          </w:rPr>
          <w:fldChar w:fldCharType="begin"/>
        </w:r>
        <w:r>
          <w:rPr>
            <w:webHidden/>
          </w:rPr>
          <w:instrText xml:space="preserve"> PAGEREF _Toc120891429 \h </w:instrText>
        </w:r>
        <w:r>
          <w:rPr>
            <w:webHidden/>
          </w:rPr>
        </w:r>
        <w:r>
          <w:rPr>
            <w:webHidden/>
          </w:rPr>
          <w:fldChar w:fldCharType="separate"/>
        </w:r>
        <w:r>
          <w:rPr>
            <w:webHidden/>
          </w:rPr>
          <w:t>20</w:t>
        </w:r>
        <w:r>
          <w:rPr>
            <w:webHidden/>
          </w:rPr>
          <w:fldChar w:fldCharType="end"/>
        </w:r>
      </w:hyperlink>
    </w:p>
    <w:p w14:paraId="57C48E17" w14:textId="62BFBFD4" w:rsidR="007C05F7" w:rsidRDefault="007C05F7">
      <w:pPr>
        <w:pStyle w:val="TOC2"/>
        <w:rPr>
          <w:rFonts w:asciiTheme="minorHAnsi" w:eastAsiaTheme="minorEastAsia" w:hAnsiTheme="minorHAnsi" w:cstheme="minorBidi"/>
          <w:spacing w:val="0"/>
          <w:sz w:val="22"/>
          <w:szCs w:val="22"/>
        </w:rPr>
      </w:pPr>
      <w:hyperlink w:anchor="_Toc120891430" w:history="1">
        <w:r w:rsidRPr="00981C3F">
          <w:rPr>
            <w:rStyle w:val="Hyperlink"/>
          </w:rPr>
          <w:t>Canada</w:t>
        </w:r>
        <w:r>
          <w:rPr>
            <w:webHidden/>
          </w:rPr>
          <w:tab/>
        </w:r>
        <w:r>
          <w:rPr>
            <w:webHidden/>
          </w:rPr>
          <w:tab/>
        </w:r>
        <w:r>
          <w:rPr>
            <w:webHidden/>
          </w:rPr>
          <w:fldChar w:fldCharType="begin"/>
        </w:r>
        <w:r>
          <w:rPr>
            <w:webHidden/>
          </w:rPr>
          <w:instrText xml:space="preserve"> PAGEREF _Toc120891430 \h </w:instrText>
        </w:r>
        <w:r>
          <w:rPr>
            <w:webHidden/>
          </w:rPr>
        </w:r>
        <w:r>
          <w:rPr>
            <w:webHidden/>
          </w:rPr>
          <w:fldChar w:fldCharType="separate"/>
        </w:r>
        <w:r>
          <w:rPr>
            <w:webHidden/>
          </w:rPr>
          <w:t>20</w:t>
        </w:r>
        <w:r>
          <w:rPr>
            <w:webHidden/>
          </w:rPr>
          <w:fldChar w:fldCharType="end"/>
        </w:r>
      </w:hyperlink>
    </w:p>
    <w:p w14:paraId="32B77705" w14:textId="2A8BED96" w:rsidR="004D56FF" w:rsidRPr="005F463B" w:rsidRDefault="006A3ECF">
      <w:pPr>
        <w:rPr>
          <w:rFonts w:cs="Arial"/>
        </w:rPr>
        <w:sectPr w:rsidR="004D56FF" w:rsidRPr="005F463B"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5F463B">
        <w:rPr>
          <w:rFonts w:cs="Arial"/>
          <w:noProof/>
          <w:spacing w:val="-14"/>
          <w:sz w:val="28"/>
        </w:rPr>
        <w:fldChar w:fldCharType="end"/>
      </w:r>
    </w:p>
    <w:p w14:paraId="435DC286" w14:textId="77777777" w:rsidR="009D6C71" w:rsidRPr="005F463B" w:rsidRDefault="009D6C71" w:rsidP="009174F3">
      <w:pPr>
        <w:pStyle w:val="Execsummaryheading"/>
        <w:rPr>
          <w:rFonts w:cs="Arial"/>
        </w:rPr>
      </w:pPr>
      <w:bookmarkStart w:id="0" w:name="_Toc120891407"/>
      <w:r w:rsidRPr="005F463B">
        <w:rPr>
          <w:rFonts w:cs="Arial"/>
        </w:rPr>
        <w:t>Executive summary</w:t>
      </w:r>
      <w:bookmarkEnd w:id="0"/>
    </w:p>
    <w:p w14:paraId="310F0045" w14:textId="4EEB8D10" w:rsidR="005C61CD" w:rsidRDefault="005C61CD" w:rsidP="005C61CD">
      <w:pPr>
        <w:pStyle w:val="Paragraph"/>
      </w:pPr>
      <w:bookmarkStart w:id="1" w:name="_Toc433122125"/>
      <w:r>
        <w:t xml:space="preserve">As flagged in our </w:t>
      </w:r>
      <w:hyperlink r:id="rId24" w:history="1">
        <w:r w:rsidRPr="005E13F4">
          <w:rPr>
            <w:rStyle w:val="Hyperlink"/>
            <w:i/>
            <w:iCs/>
          </w:rPr>
          <w:t>Five-</w:t>
        </w:r>
        <w:r w:rsidR="00C63C2A">
          <w:rPr>
            <w:rStyle w:val="Hyperlink"/>
            <w:i/>
            <w:iCs/>
          </w:rPr>
          <w:t>y</w:t>
        </w:r>
        <w:r w:rsidRPr="005E13F4">
          <w:rPr>
            <w:rStyle w:val="Hyperlink"/>
            <w:i/>
            <w:iCs/>
          </w:rPr>
          <w:t xml:space="preserve">ear </w:t>
        </w:r>
        <w:r w:rsidR="00C63C2A">
          <w:rPr>
            <w:rStyle w:val="Hyperlink"/>
            <w:i/>
            <w:iCs/>
          </w:rPr>
          <w:t>s</w:t>
        </w:r>
        <w:r w:rsidRPr="005E13F4">
          <w:rPr>
            <w:rStyle w:val="Hyperlink"/>
            <w:i/>
            <w:iCs/>
          </w:rPr>
          <w:t xml:space="preserve">pectrum </w:t>
        </w:r>
        <w:r w:rsidR="00C63C2A">
          <w:rPr>
            <w:rStyle w:val="Hyperlink"/>
            <w:i/>
            <w:iCs/>
          </w:rPr>
          <w:t>o</w:t>
        </w:r>
        <w:r w:rsidRPr="005E13F4">
          <w:rPr>
            <w:rStyle w:val="Hyperlink"/>
            <w:i/>
            <w:iCs/>
          </w:rPr>
          <w:t>utlook 2022</w:t>
        </w:r>
        <w:r w:rsidR="00C63C2A">
          <w:rPr>
            <w:rStyle w:val="Hyperlink"/>
            <w:i/>
            <w:iCs/>
          </w:rPr>
          <w:t>–</w:t>
        </w:r>
        <w:r w:rsidRPr="005E13F4">
          <w:rPr>
            <w:rStyle w:val="Hyperlink"/>
            <w:i/>
            <w:iCs/>
          </w:rPr>
          <w:t>27</w:t>
        </w:r>
      </w:hyperlink>
      <w:r>
        <w:t xml:space="preserve"> (</w:t>
      </w:r>
      <w:r w:rsidR="002D272C">
        <w:t xml:space="preserve">the </w:t>
      </w:r>
      <w:r>
        <w:t xml:space="preserve">FYSO), </w:t>
      </w:r>
      <w:r w:rsidR="00F43B4F">
        <w:t>the ACMA has</w:t>
      </w:r>
      <w:r>
        <w:t xml:space="preserve"> </w:t>
      </w:r>
      <w:r w:rsidR="00A81FA8">
        <w:t>initiated</w:t>
      </w:r>
      <w:r>
        <w:t xml:space="preserve"> a review of </w:t>
      </w:r>
      <w:r w:rsidR="00C00246">
        <w:t xml:space="preserve">assigned </w:t>
      </w:r>
      <w:r>
        <w:t xml:space="preserve">scientific and non-assigned </w:t>
      </w:r>
      <w:r w:rsidR="00C00246">
        <w:t xml:space="preserve">scientific </w:t>
      </w:r>
      <w:r>
        <w:t>apparatus licen</w:t>
      </w:r>
      <w:r w:rsidR="00C00246">
        <w:t>s</w:t>
      </w:r>
      <w:r>
        <w:t>ing arrangements</w:t>
      </w:r>
      <w:r w:rsidR="001B61BA">
        <w:t xml:space="preserve"> under the </w:t>
      </w:r>
      <w:r w:rsidR="001B61BA">
        <w:rPr>
          <w:i/>
          <w:iCs/>
        </w:rPr>
        <w:t xml:space="preserve">Radiocommunications Act 1992 </w:t>
      </w:r>
      <w:r w:rsidR="001B61BA">
        <w:t>(the Act)</w:t>
      </w:r>
      <w:r>
        <w:t xml:space="preserve">. </w:t>
      </w:r>
      <w:r w:rsidRPr="00295527">
        <w:t>The review aims to ensure that our licensing arrangements encourage spectrum users to develop, trial and assess new and innovative radiocommunications technologies and services</w:t>
      </w:r>
      <w:r>
        <w:t>.</w:t>
      </w:r>
    </w:p>
    <w:p w14:paraId="2621618F" w14:textId="3D8F8577" w:rsidR="007531FD" w:rsidRDefault="0025084B" w:rsidP="005C61CD">
      <w:pPr>
        <w:pStyle w:val="Paragraph"/>
      </w:pPr>
      <w:r>
        <w:t xml:space="preserve">Scientific licences are a type of transmitter licence, issued under section 100 of the Act. </w:t>
      </w:r>
      <w:r w:rsidR="005A4C8D">
        <w:t xml:space="preserve">Both </w:t>
      </w:r>
      <w:r w:rsidR="00C26CC7">
        <w:t>assigned and n</w:t>
      </w:r>
      <w:r w:rsidR="0046247B">
        <w:t xml:space="preserve">on-assigned </w:t>
      </w:r>
      <w:r>
        <w:t xml:space="preserve">scientific </w:t>
      </w:r>
      <w:r w:rsidR="0046247B">
        <w:t xml:space="preserve">licences </w:t>
      </w:r>
      <w:r w:rsidR="002D272C">
        <w:t xml:space="preserve">are currently subject to the </w:t>
      </w:r>
      <w:r w:rsidR="002D272C" w:rsidRPr="00A16C9A">
        <w:t>Radiocommunications Licence Conditions (Scientific Licence) Determination 2015</w:t>
      </w:r>
      <w:r w:rsidR="002D272C">
        <w:rPr>
          <w:i/>
          <w:iCs/>
        </w:rPr>
        <w:t xml:space="preserve"> </w:t>
      </w:r>
      <w:r w:rsidR="002D272C">
        <w:t>(the</w:t>
      </w:r>
      <w:r w:rsidR="00CA6C23">
        <w:t> </w:t>
      </w:r>
      <w:r w:rsidR="002D272C">
        <w:t>Scientific LCD)</w:t>
      </w:r>
      <w:r w:rsidR="007B663C">
        <w:t xml:space="preserve">, as well as other </w:t>
      </w:r>
      <w:r w:rsidR="009745ED">
        <w:t xml:space="preserve">conditions specified </w:t>
      </w:r>
      <w:r w:rsidR="00ED4D83">
        <w:t xml:space="preserve">in </w:t>
      </w:r>
      <w:r w:rsidR="009745ED">
        <w:t>individual licences.</w:t>
      </w:r>
      <w:r w:rsidR="00884C42">
        <w:t xml:space="preserve"> </w:t>
      </w:r>
      <w:r w:rsidR="00782267">
        <w:t>Scientific n</w:t>
      </w:r>
      <w:r w:rsidR="00884C42">
        <w:t>on-assigned licences authorise a specific set of use</w:t>
      </w:r>
      <w:r w:rsidR="00485568">
        <w:t>-</w:t>
      </w:r>
      <w:r w:rsidR="00782267">
        <w:t>cases, subject to gener</w:t>
      </w:r>
      <w:r w:rsidR="00D467FC">
        <w:t>al</w:t>
      </w:r>
      <w:r w:rsidR="00782267">
        <w:t xml:space="preserve"> conditions in the Scientific LCD</w:t>
      </w:r>
      <w:r w:rsidR="00444BD8">
        <w:t xml:space="preserve">. </w:t>
      </w:r>
      <w:r w:rsidR="00236AC6">
        <w:t>S</w:t>
      </w:r>
      <w:r w:rsidR="00782267">
        <w:t xml:space="preserve">cientific assigned licences are used </w:t>
      </w:r>
      <w:r w:rsidR="0047401D">
        <w:t xml:space="preserve">to authorise </w:t>
      </w:r>
      <w:r w:rsidR="00A82DB3">
        <w:t xml:space="preserve">trials, </w:t>
      </w:r>
      <w:r w:rsidR="0047401D">
        <w:t xml:space="preserve">or </w:t>
      </w:r>
      <w:r w:rsidR="00A82DB3">
        <w:t>applications requiring bespoke conditions or interference coordination.</w:t>
      </w:r>
    </w:p>
    <w:p w14:paraId="60302750" w14:textId="146A02E9" w:rsidR="008F49B2" w:rsidRDefault="00A82DB3" w:rsidP="003253EE">
      <w:pPr>
        <w:pStyle w:val="Paragraph"/>
      </w:pPr>
      <w:r>
        <w:t xml:space="preserve">Our review has identified </w:t>
      </w:r>
      <w:r w:rsidR="00363635">
        <w:t>an opportunity to</w:t>
      </w:r>
      <w:r w:rsidR="00F25AAA">
        <w:t xml:space="preserve"> replace the </w:t>
      </w:r>
      <w:r w:rsidR="00D46615">
        <w:t xml:space="preserve">non-assigned </w:t>
      </w:r>
      <w:r w:rsidR="00CE7596">
        <w:t xml:space="preserve">scientific </w:t>
      </w:r>
      <w:r w:rsidR="00F25AAA">
        <w:t>a</w:t>
      </w:r>
      <w:r w:rsidR="00A43F22">
        <w:t>pparatus licence with a class licence</w:t>
      </w:r>
      <w:r w:rsidR="009F33C9">
        <w:t>.</w:t>
      </w:r>
      <w:r w:rsidR="00403067">
        <w:t xml:space="preserve"> </w:t>
      </w:r>
      <w:r w:rsidR="00731E43">
        <w:t>A</w:t>
      </w:r>
      <w:r w:rsidR="004419B3">
        <w:t xml:space="preserve"> class licence</w:t>
      </w:r>
      <w:r w:rsidR="00731E43">
        <w:t xml:space="preserve"> </w:t>
      </w:r>
      <w:r w:rsidR="00657437">
        <w:t xml:space="preserve">could </w:t>
      </w:r>
      <w:r w:rsidR="0030067E">
        <w:t xml:space="preserve">allow </w:t>
      </w:r>
      <w:r w:rsidR="00EF3736">
        <w:t xml:space="preserve">people </w:t>
      </w:r>
      <w:r w:rsidR="001D1B21">
        <w:t xml:space="preserve">to </w:t>
      </w:r>
      <w:r w:rsidR="00843003">
        <w:t>perform the same activities</w:t>
      </w:r>
      <w:r w:rsidR="009126FE">
        <w:t xml:space="preserve"> as </w:t>
      </w:r>
      <w:r w:rsidR="000777AA">
        <w:t xml:space="preserve">currently available under </w:t>
      </w:r>
      <w:r w:rsidR="009126FE">
        <w:t>non-assigned</w:t>
      </w:r>
      <w:r w:rsidR="00BE3625">
        <w:t xml:space="preserve"> scient</w:t>
      </w:r>
      <w:r w:rsidR="00BE3625" w:rsidRPr="00D95C2C">
        <w:t>ific licence</w:t>
      </w:r>
      <w:r w:rsidR="00F001E4" w:rsidRPr="00D95C2C">
        <w:t>s</w:t>
      </w:r>
      <w:r w:rsidR="009126FE" w:rsidRPr="00D95C2C">
        <w:t xml:space="preserve">, </w:t>
      </w:r>
      <w:r w:rsidR="00EF3736" w:rsidRPr="00D95C2C">
        <w:t xml:space="preserve">where </w:t>
      </w:r>
      <w:r w:rsidR="00B150B4" w:rsidRPr="00D95C2C">
        <w:t xml:space="preserve">most </w:t>
      </w:r>
      <w:r w:rsidR="00D95C2C" w:rsidRPr="00D95C2C">
        <w:t xml:space="preserve">people use </w:t>
      </w:r>
      <w:r w:rsidR="009B7BD8" w:rsidRPr="00D95C2C">
        <w:t xml:space="preserve">their licence to test or develop </w:t>
      </w:r>
      <w:r w:rsidR="009C0BF5" w:rsidRPr="00D95C2C">
        <w:t xml:space="preserve">devices in scenarios where emissions are confined to a radiofrequency shielded room or </w:t>
      </w:r>
      <w:r w:rsidR="00F44105" w:rsidRPr="00D95C2C">
        <w:t xml:space="preserve">dissipated </w:t>
      </w:r>
      <w:r w:rsidR="009C0BF5" w:rsidRPr="00D95C2C">
        <w:t xml:space="preserve">into </w:t>
      </w:r>
      <w:r w:rsidR="00F44105" w:rsidRPr="00D95C2C">
        <w:t>a</w:t>
      </w:r>
      <w:r w:rsidR="009C0BF5" w:rsidRPr="00D95C2C">
        <w:t xml:space="preserve"> dummy load</w:t>
      </w:r>
      <w:r w:rsidR="00F44105" w:rsidRPr="00D95C2C">
        <w:t>.</w:t>
      </w:r>
      <w:r w:rsidR="004828C7" w:rsidRPr="00D95C2C">
        <w:rPr>
          <w:rStyle w:val="FootnoteReference"/>
        </w:rPr>
        <w:footnoteReference w:id="2"/>
      </w:r>
      <w:r>
        <w:t xml:space="preserve"> </w:t>
      </w:r>
      <w:r w:rsidR="00B23EA3">
        <w:t xml:space="preserve">The </w:t>
      </w:r>
      <w:r w:rsidR="004B71D1">
        <w:t xml:space="preserve">proposed class </w:t>
      </w:r>
      <w:r w:rsidR="00C60C25">
        <w:t xml:space="preserve">licence </w:t>
      </w:r>
      <w:r w:rsidR="00C63C2A">
        <w:t>w</w:t>
      </w:r>
      <w:r w:rsidR="0060040A">
        <w:t xml:space="preserve">ould </w:t>
      </w:r>
      <w:r w:rsidR="0015632C">
        <w:t>remove</w:t>
      </w:r>
      <w:r w:rsidR="00B05B08">
        <w:t xml:space="preserve"> fees and </w:t>
      </w:r>
      <w:r w:rsidR="0015632C">
        <w:t xml:space="preserve">reduce </w:t>
      </w:r>
      <w:r w:rsidR="00B05B08">
        <w:t>regulatory burden</w:t>
      </w:r>
      <w:r w:rsidR="00F000F8">
        <w:t xml:space="preserve"> on licensees,</w:t>
      </w:r>
      <w:r w:rsidR="00474E56">
        <w:t xml:space="preserve"> making it cheaper and easier for licensees to </w:t>
      </w:r>
      <w:r w:rsidR="00774138">
        <w:t xml:space="preserve">experiment and innovate, and conduct activities such as </w:t>
      </w:r>
      <w:r w:rsidR="004E2D95">
        <w:t>t</w:t>
      </w:r>
      <w:r w:rsidR="00774138">
        <w:t>esting and repairing equipment</w:t>
      </w:r>
      <w:r w:rsidR="009126FE">
        <w:t>.</w:t>
      </w:r>
    </w:p>
    <w:p w14:paraId="4977984C" w14:textId="2DFDCF34" w:rsidR="00A66D80" w:rsidRDefault="008C0B3B" w:rsidP="003253EE">
      <w:pPr>
        <w:pStyle w:val="Paragraph"/>
      </w:pPr>
      <w:r>
        <w:t xml:space="preserve">We are broadly satisfied that </w:t>
      </w:r>
      <w:r w:rsidR="005036F2">
        <w:t xml:space="preserve">the </w:t>
      </w:r>
      <w:r>
        <w:t xml:space="preserve">assigned </w:t>
      </w:r>
      <w:r w:rsidR="0015632C">
        <w:t xml:space="preserve">scientific licence </w:t>
      </w:r>
      <w:r w:rsidR="004708DA">
        <w:t>arrangements a</w:t>
      </w:r>
      <w:r>
        <w:t>re working as intended</w:t>
      </w:r>
      <w:r w:rsidR="00501B22">
        <w:t>.</w:t>
      </w:r>
      <w:r w:rsidR="006502D9">
        <w:t xml:space="preserve"> </w:t>
      </w:r>
      <w:r w:rsidR="00501B22">
        <w:t>T</w:t>
      </w:r>
      <w:r w:rsidR="006502D9">
        <w:t>h</w:t>
      </w:r>
      <w:r w:rsidR="005036F2">
        <w:t>is</w:t>
      </w:r>
      <w:r w:rsidR="006502D9">
        <w:t xml:space="preserve"> licence type is being used for a wide range of applications</w:t>
      </w:r>
      <w:r w:rsidR="00C63C2A">
        <w:t xml:space="preserve"> – </w:t>
      </w:r>
      <w:r w:rsidR="006502D9">
        <w:t>G</w:t>
      </w:r>
      <w:r w:rsidR="00831944">
        <w:t xml:space="preserve">lobal </w:t>
      </w:r>
      <w:r w:rsidR="006502D9">
        <w:t>P</w:t>
      </w:r>
      <w:r w:rsidR="00831944">
        <w:t xml:space="preserve">ositioning </w:t>
      </w:r>
      <w:r w:rsidR="006502D9">
        <w:t>S</w:t>
      </w:r>
      <w:r w:rsidR="00831944">
        <w:t>ystem (</w:t>
      </w:r>
      <w:r w:rsidR="006502D9">
        <w:t>GPS</w:t>
      </w:r>
      <w:r w:rsidR="00831944">
        <w:t>)</w:t>
      </w:r>
      <w:r w:rsidR="006502D9">
        <w:t xml:space="preserve"> retransmission technologies, satellite communications and, potentially, experimentation in the amateur radio service. </w:t>
      </w:r>
      <w:r w:rsidR="00B4319E">
        <w:t xml:space="preserve">We consider that the </w:t>
      </w:r>
      <w:r w:rsidR="001E5A04">
        <w:t xml:space="preserve">scientific </w:t>
      </w:r>
      <w:r w:rsidR="00B4319E">
        <w:t xml:space="preserve">assigned </w:t>
      </w:r>
      <w:r w:rsidR="001E5A04">
        <w:t xml:space="preserve">framework is </w:t>
      </w:r>
      <w:r w:rsidR="001E5A04" w:rsidRPr="001E5A04">
        <w:t>generally optimised (in both its licensing and pricing arrangements) to encourage and support innovation and experimentation</w:t>
      </w:r>
      <w:r w:rsidR="001E5A04">
        <w:t>.</w:t>
      </w:r>
      <w:r w:rsidR="00606838">
        <w:t xml:space="preserve"> </w:t>
      </w:r>
    </w:p>
    <w:p w14:paraId="2BA1743F" w14:textId="15E9BA3D" w:rsidR="00523E5E" w:rsidRDefault="00AA5161" w:rsidP="003253EE">
      <w:pPr>
        <w:pStyle w:val="Paragraph"/>
      </w:pPr>
      <w:r>
        <w:t xml:space="preserve">The </w:t>
      </w:r>
      <w:r w:rsidR="00F07BE6">
        <w:t>review</w:t>
      </w:r>
      <w:r w:rsidR="00451B89">
        <w:t xml:space="preserve"> considered our long-standing policy that scientific licences should not authorise </w:t>
      </w:r>
      <w:r w:rsidR="00F07BE6">
        <w:t>marketing trials</w:t>
      </w:r>
      <w:r w:rsidR="00451B89">
        <w:t>.</w:t>
      </w:r>
      <w:r w:rsidR="00733A06">
        <w:t xml:space="preserve"> W</w:t>
      </w:r>
      <w:r w:rsidR="0063251D">
        <w:t>hile we</w:t>
      </w:r>
      <w:r w:rsidR="00733A06">
        <w:t xml:space="preserve"> </w:t>
      </w:r>
      <w:r w:rsidR="00C104E7">
        <w:t xml:space="preserve">note that </w:t>
      </w:r>
      <w:r w:rsidR="00240F88">
        <w:t xml:space="preserve">spectrum regulators in other jurisdictions sometimes provide </w:t>
      </w:r>
      <w:r w:rsidR="005F2EC3">
        <w:t>arrangements that support marketing trials under licences similar to assigned scientific licen</w:t>
      </w:r>
      <w:r w:rsidR="00AB2FDF">
        <w:t>ces</w:t>
      </w:r>
      <w:r w:rsidR="00CA7029">
        <w:t>,</w:t>
      </w:r>
      <w:r w:rsidR="00FA7EB1">
        <w:t xml:space="preserve"> w</w:t>
      </w:r>
      <w:r w:rsidR="003655FE" w:rsidRPr="003655FE">
        <w:t>e are not aware of any strong or specific demand for our guidelines or regulatory arrangements to accommodate</w:t>
      </w:r>
      <w:r w:rsidR="005E5261">
        <w:t xml:space="preserve"> </w:t>
      </w:r>
      <w:r w:rsidR="00FA7EB1">
        <w:t>these activities</w:t>
      </w:r>
      <w:r w:rsidR="00970319">
        <w:t>.</w:t>
      </w:r>
      <w:r w:rsidR="00CD1A0F">
        <w:t xml:space="preserve"> </w:t>
      </w:r>
    </w:p>
    <w:p w14:paraId="4BB6D590" w14:textId="5B0AF92C" w:rsidR="00522329" w:rsidRDefault="005668AD" w:rsidP="003253EE">
      <w:pPr>
        <w:pStyle w:val="Paragraph"/>
      </w:pPr>
      <w:r>
        <w:t>Th</w:t>
      </w:r>
      <w:r w:rsidR="00161110">
        <w:t>is</w:t>
      </w:r>
      <w:r>
        <w:t xml:space="preserve"> consultation will also inform</w:t>
      </w:r>
      <w:r w:rsidR="00CA61F4">
        <w:t xml:space="preserve"> </w:t>
      </w:r>
      <w:r w:rsidR="00A746A6">
        <w:t>arrangements</w:t>
      </w:r>
      <w:r w:rsidR="00CA61F4">
        <w:t xml:space="preserve"> for </w:t>
      </w:r>
      <w:r w:rsidR="00283311">
        <w:t>the Scientific LCD</w:t>
      </w:r>
      <w:r w:rsidR="003F0D7E">
        <w:t>’s sunsetting</w:t>
      </w:r>
      <w:r w:rsidR="00283311">
        <w:t xml:space="preserve"> </w:t>
      </w:r>
      <w:r w:rsidR="001B6D20">
        <w:t>on 1</w:t>
      </w:r>
      <w:r w:rsidR="00A800B1">
        <w:t> </w:t>
      </w:r>
      <w:r w:rsidR="00283311">
        <w:t xml:space="preserve">October 2025. </w:t>
      </w:r>
      <w:r w:rsidR="008D5347">
        <w:t>In considering the proposed class licence</w:t>
      </w:r>
      <w:r w:rsidR="003F0D7E">
        <w:t xml:space="preserve"> implementation</w:t>
      </w:r>
      <w:r w:rsidR="008D5347">
        <w:t xml:space="preserve">, we have identified </w:t>
      </w:r>
      <w:r w:rsidR="004F72BE">
        <w:t xml:space="preserve">a range of scenarios for dealing with the sunsetting of the LCD, including repealing </w:t>
      </w:r>
      <w:r w:rsidR="00D97146">
        <w:t xml:space="preserve">it, or repealing and replacing it with </w:t>
      </w:r>
      <w:r w:rsidR="009C2D6C">
        <w:t>a new instrument</w:t>
      </w:r>
      <w:r w:rsidR="00970319">
        <w:t>.</w:t>
      </w:r>
    </w:p>
    <w:p w14:paraId="001AC24F" w14:textId="025A3E0C" w:rsidR="003D1F01" w:rsidRDefault="00522329" w:rsidP="003253EE">
      <w:pPr>
        <w:pStyle w:val="Paragraph"/>
      </w:pPr>
      <w:r>
        <w:t>We welcome comments on the matters raised in this consultation paper.</w:t>
      </w:r>
    </w:p>
    <w:p w14:paraId="0510EA53" w14:textId="77318234" w:rsidR="00715722" w:rsidRPr="005F463B" w:rsidRDefault="00715722" w:rsidP="00715722">
      <w:pPr>
        <w:pStyle w:val="Heading1"/>
      </w:pPr>
      <w:bookmarkStart w:id="2" w:name="_Toc120891408"/>
      <w:r w:rsidRPr="005F463B">
        <w:t>Issues for comment</w:t>
      </w:r>
      <w:bookmarkEnd w:id="1"/>
      <w:bookmarkEnd w:id="2"/>
    </w:p>
    <w:p w14:paraId="63E5C6C4" w14:textId="48228F06" w:rsidR="003C06E6" w:rsidRPr="00D67DCD" w:rsidRDefault="00584B51" w:rsidP="003338AA">
      <w:pPr>
        <w:pStyle w:val="Paragraphbeforelist"/>
        <w:rPr>
          <w:highlight w:val="yellow"/>
        </w:rPr>
      </w:pPr>
      <w:r w:rsidRPr="005F463B">
        <w:t>We</w:t>
      </w:r>
      <w:r w:rsidR="00715722" w:rsidRPr="005F463B">
        <w:t xml:space="preserve"> invite comments on the issues set out in this paper:</w:t>
      </w:r>
    </w:p>
    <w:p w14:paraId="78F75D4B" w14:textId="6E762E04" w:rsidR="003C06E6" w:rsidRPr="00D52970" w:rsidRDefault="00F12046" w:rsidP="00D52970">
      <w:pPr>
        <w:pStyle w:val="Numberlistlevel1"/>
      </w:pPr>
      <w:r w:rsidRPr="00D52970">
        <w:t>Are the existing conditions in the Scientific LCD for the operation of land stations and mobile stations appropriate? Are there any updates we should consider if we replicate these conditions in a class licence?</w:t>
      </w:r>
    </w:p>
    <w:p w14:paraId="492E2E96" w14:textId="4C0159A1" w:rsidR="002B7335" w:rsidRPr="00D52970" w:rsidRDefault="002B7335" w:rsidP="00D52970">
      <w:pPr>
        <w:pStyle w:val="Numberlistlevel1"/>
      </w:pPr>
      <w:r w:rsidRPr="00D52970">
        <w:t xml:space="preserve">Are the existing conditions in the Scientific LCD for </w:t>
      </w:r>
      <w:r w:rsidR="00EF6525">
        <w:t>ultra</w:t>
      </w:r>
      <w:r w:rsidR="0085621A">
        <w:t>-</w:t>
      </w:r>
      <w:r w:rsidR="000E266A">
        <w:t>wideband</w:t>
      </w:r>
      <w:r w:rsidR="00EF6525" w:rsidRPr="00D52970">
        <w:t xml:space="preserve"> </w:t>
      </w:r>
      <w:r w:rsidRPr="00D52970">
        <w:t>technology appropriate? Are there any updates we should consider if we replicate these conditions in a class licence?</w:t>
      </w:r>
    </w:p>
    <w:p w14:paraId="291DC79E" w14:textId="37FEB75B" w:rsidR="00B1344A" w:rsidRPr="006F2AF0" w:rsidRDefault="00B1344A" w:rsidP="00D52970">
      <w:pPr>
        <w:pStyle w:val="Numberlistlevel1"/>
      </w:pPr>
      <w:r w:rsidRPr="00D52970">
        <w:rPr>
          <w:color w:val="000000"/>
        </w:rPr>
        <w:t xml:space="preserve">The proposed class licence makes some minor changes to the provisions of the Scientific LCD, such as expressly providing for additional activities (repair and maintenance), and providing that </w:t>
      </w:r>
      <w:r w:rsidR="00C63C2A">
        <w:rPr>
          <w:color w:val="000000"/>
        </w:rPr>
        <w:t>people</w:t>
      </w:r>
      <w:r w:rsidR="00C63C2A" w:rsidRPr="00D52970">
        <w:rPr>
          <w:color w:val="000000"/>
        </w:rPr>
        <w:t xml:space="preserve"> </w:t>
      </w:r>
      <w:r w:rsidRPr="00D52970">
        <w:rPr>
          <w:color w:val="000000"/>
        </w:rPr>
        <w:t>may operate devices in shielded enclosures as well as screened rooms. Are there any other updates we should consider?</w:t>
      </w:r>
    </w:p>
    <w:p w14:paraId="63D51395" w14:textId="67670ECF" w:rsidR="0051121B" w:rsidRPr="00D52970" w:rsidRDefault="0051121B" w:rsidP="00D52970">
      <w:pPr>
        <w:pStyle w:val="Numberlistlevel1"/>
      </w:pPr>
      <w:r>
        <w:rPr>
          <w:color w:val="000000"/>
        </w:rPr>
        <w:t>Is the proposed class licence fit</w:t>
      </w:r>
      <w:r w:rsidR="00C63C2A">
        <w:rPr>
          <w:color w:val="000000"/>
        </w:rPr>
        <w:t>-</w:t>
      </w:r>
      <w:r>
        <w:rPr>
          <w:color w:val="000000"/>
        </w:rPr>
        <w:t>for</w:t>
      </w:r>
      <w:r w:rsidR="00C63C2A">
        <w:rPr>
          <w:color w:val="000000"/>
        </w:rPr>
        <w:t>-</w:t>
      </w:r>
      <w:r>
        <w:rPr>
          <w:color w:val="000000"/>
        </w:rPr>
        <w:t xml:space="preserve">purpose for the types of activities we are contemplating authorising? We welcome any comments on the </w:t>
      </w:r>
      <w:r w:rsidR="0099277E">
        <w:rPr>
          <w:color w:val="000000"/>
        </w:rPr>
        <w:t xml:space="preserve">form </w:t>
      </w:r>
      <w:r>
        <w:rPr>
          <w:color w:val="000000"/>
        </w:rPr>
        <w:t>of the proposed class licence.</w:t>
      </w:r>
    </w:p>
    <w:p w14:paraId="3511D15E" w14:textId="354F872F" w:rsidR="003C06E6" w:rsidRPr="00D52970" w:rsidRDefault="003C06E6" w:rsidP="00D52970">
      <w:pPr>
        <w:pStyle w:val="Numberlistlevel1"/>
      </w:pPr>
      <w:r w:rsidRPr="00D52970">
        <w:t xml:space="preserve">Should we amend relevant frequency band plans to </w:t>
      </w:r>
      <w:r w:rsidR="00366CC7" w:rsidRPr="00D52970">
        <w:t>allow</w:t>
      </w:r>
      <w:r w:rsidRPr="00D52970">
        <w:t xml:space="preserve"> for operation of scientific stations authorised by the proposed class licence?</w:t>
      </w:r>
    </w:p>
    <w:p w14:paraId="27D84C89" w14:textId="72DABB98" w:rsidR="003C06E6" w:rsidRPr="00D52970" w:rsidRDefault="003C06E6" w:rsidP="00D52970">
      <w:pPr>
        <w:pStyle w:val="Numberlistlevel1"/>
      </w:pPr>
      <w:r w:rsidRPr="00D52970">
        <w:t>Are there any other domestic or international arrangements for experimenta</w:t>
      </w:r>
      <w:r w:rsidR="0076213A">
        <w:t>tion</w:t>
      </w:r>
      <w:r w:rsidR="002368EA">
        <w:t xml:space="preserve"> or </w:t>
      </w:r>
      <w:r w:rsidRPr="00D52970">
        <w:t>trials (radiocommunications or otherwise) that we should examine?</w:t>
      </w:r>
    </w:p>
    <w:p w14:paraId="3B447100" w14:textId="524E9787" w:rsidR="00F54118" w:rsidRPr="00D52970" w:rsidRDefault="00F54118" w:rsidP="0087122D">
      <w:pPr>
        <w:pStyle w:val="Numberlistlast"/>
      </w:pPr>
      <w:r>
        <w:rPr>
          <w:rFonts w:eastAsia="Arial"/>
        </w:rPr>
        <w:t xml:space="preserve">The ACMA recently reduced taxes </w:t>
      </w:r>
      <w:r w:rsidR="00C63C2A">
        <w:rPr>
          <w:rFonts w:eastAsia="Arial"/>
        </w:rPr>
        <w:t>by 50–90%</w:t>
      </w:r>
      <w:r w:rsidR="00D53108">
        <w:rPr>
          <w:rFonts w:eastAsia="Arial"/>
        </w:rPr>
        <w:t xml:space="preserve"> </w:t>
      </w:r>
      <w:r>
        <w:rPr>
          <w:rFonts w:eastAsia="Arial"/>
        </w:rPr>
        <w:t xml:space="preserve">for assigned licences above 5 GHz as part </w:t>
      </w:r>
      <w:r w:rsidR="00AC091E">
        <w:rPr>
          <w:rFonts w:eastAsia="Arial"/>
        </w:rPr>
        <w:t>our</w:t>
      </w:r>
      <w:r>
        <w:rPr>
          <w:rFonts w:eastAsia="Arial"/>
        </w:rPr>
        <w:t xml:space="preserve"> implementation of the Spectrum Pricing Review, which we </w:t>
      </w:r>
      <w:r w:rsidR="005E09C8">
        <w:rPr>
          <w:rFonts w:eastAsia="Arial"/>
        </w:rPr>
        <w:t xml:space="preserve">consider </w:t>
      </w:r>
      <w:r>
        <w:rPr>
          <w:rFonts w:eastAsia="Arial"/>
        </w:rPr>
        <w:t xml:space="preserve">makes scientific assigned licences more accessible, especially for services with large bandwidths. Is there still interest in the concept of a short-term trial licence, issued on a non-renewable, minimum tax basis? If so, what types of trials </w:t>
      </w:r>
      <w:r w:rsidR="00C63C2A">
        <w:rPr>
          <w:rFonts w:eastAsia="Arial"/>
        </w:rPr>
        <w:t xml:space="preserve">could it </w:t>
      </w:r>
      <w:r>
        <w:rPr>
          <w:rFonts w:eastAsia="Arial"/>
        </w:rPr>
        <w:t>facilitate? We are specifically interested in technology types, and technical parameters (</w:t>
      </w:r>
      <w:r w:rsidR="00C63C2A">
        <w:rPr>
          <w:rFonts w:eastAsia="Arial"/>
        </w:rPr>
        <w:t xml:space="preserve">for example, </w:t>
      </w:r>
      <w:r>
        <w:rPr>
          <w:rFonts w:eastAsia="Arial"/>
        </w:rPr>
        <w:t>frequency ranges, power levels).</w:t>
      </w:r>
    </w:p>
    <w:p w14:paraId="409C0C45" w14:textId="4FC22CE1" w:rsidR="003A3F43" w:rsidRDefault="003A3F43" w:rsidP="0087122D">
      <w:pPr>
        <w:pStyle w:val="Paragraph"/>
      </w:pPr>
      <w:r>
        <w:t xml:space="preserve">Please </w:t>
      </w:r>
      <w:proofErr w:type="gramStart"/>
      <w:r>
        <w:t>note</w:t>
      </w:r>
      <w:r w:rsidR="00970319">
        <w:t>:</w:t>
      </w:r>
      <w:proofErr w:type="gramEnd"/>
      <w:r w:rsidR="00970319">
        <w:t xml:space="preserve"> </w:t>
      </w:r>
      <w:r w:rsidR="00A74F3B">
        <w:t>we rec</w:t>
      </w:r>
      <w:r w:rsidR="008609A8">
        <w:t>ently sought views from amateur radio licensees about authorising a wider range of activities involving amateur stations under assigned scientific licensing arrangements. Submissions made to that consultation will be considered as part of this review, and a separate submission to this consultation is not required.</w:t>
      </w:r>
    </w:p>
    <w:p w14:paraId="2FF31DC0" w14:textId="3F9B370F" w:rsidR="00980098" w:rsidRPr="00D52970" w:rsidRDefault="00980098" w:rsidP="0087122D">
      <w:pPr>
        <w:pStyle w:val="Paragraph"/>
      </w:pPr>
      <w:r w:rsidRPr="00D52970">
        <w:t xml:space="preserve">We also welcome any further comments on </w:t>
      </w:r>
      <w:r w:rsidR="00A20AAC" w:rsidRPr="00D52970">
        <w:t>the scientific licensing framework.</w:t>
      </w:r>
    </w:p>
    <w:p w14:paraId="33FFFDC8" w14:textId="506A490A" w:rsidR="00DC05EB" w:rsidRPr="005F463B" w:rsidRDefault="00D9576B" w:rsidP="00E033B5">
      <w:pPr>
        <w:pStyle w:val="Heading1"/>
      </w:pPr>
      <w:bookmarkStart w:id="3" w:name="_Toc510604098"/>
      <w:bookmarkStart w:id="4" w:name="_Toc120891409"/>
      <w:r>
        <w:t>Scientific licensing b</w:t>
      </w:r>
      <w:r w:rsidR="00DC05EB" w:rsidRPr="005F463B">
        <w:t>ackground</w:t>
      </w:r>
      <w:bookmarkEnd w:id="4"/>
    </w:p>
    <w:p w14:paraId="2A6E1E10" w14:textId="74659C45" w:rsidR="00D011B3" w:rsidRDefault="00D011B3" w:rsidP="003338AA">
      <w:pPr>
        <w:pStyle w:val="Heading2"/>
      </w:pPr>
      <w:bookmarkStart w:id="5" w:name="_Toc120891410"/>
      <w:r w:rsidRPr="00D011B3">
        <w:t xml:space="preserve">Scientific </w:t>
      </w:r>
      <w:r w:rsidRPr="000C6646">
        <w:t>licen</w:t>
      </w:r>
      <w:r w:rsidR="009F62FD">
        <w:t>s</w:t>
      </w:r>
      <w:r w:rsidRPr="000C6646">
        <w:t>ing</w:t>
      </w:r>
      <w:bookmarkEnd w:id="5"/>
      <w:r w:rsidRPr="000C6646">
        <w:t xml:space="preserve"> </w:t>
      </w:r>
    </w:p>
    <w:p w14:paraId="77D1DA16" w14:textId="4509C96A" w:rsidR="0075632C" w:rsidRDefault="00374A89" w:rsidP="00D52970">
      <w:pPr>
        <w:pStyle w:val="Paragraph"/>
      </w:pPr>
      <w:r>
        <w:t>The broad objective of s</w:t>
      </w:r>
      <w:r w:rsidR="0075632C" w:rsidRPr="005F463B">
        <w:t xml:space="preserve">cientific </w:t>
      </w:r>
      <w:r w:rsidR="0075632C">
        <w:t xml:space="preserve">licensing is to provide a low-cost licensing option to facilitate experimental and innovative use of the spectrum. </w:t>
      </w:r>
      <w:r w:rsidR="009438F2">
        <w:t xml:space="preserve">The scientific licensing framework is one of the ways that </w:t>
      </w:r>
      <w:r w:rsidR="005921E9">
        <w:t>the ACMA</w:t>
      </w:r>
      <w:r w:rsidR="00737E83">
        <w:t xml:space="preserve">, consistent with the object of the </w:t>
      </w:r>
      <w:r w:rsidR="00810761">
        <w:t>Act,</w:t>
      </w:r>
      <w:r w:rsidR="001712D1">
        <w:t xml:space="preserve"> promote</w:t>
      </w:r>
      <w:r w:rsidR="005921E9">
        <w:t>s</w:t>
      </w:r>
      <w:r w:rsidR="001712D1">
        <w:t xml:space="preserve"> the long-term interest of derived from the spectrum, by facilitating use of the spectrum for </w:t>
      </w:r>
      <w:r w:rsidR="00810761">
        <w:t>commercial</w:t>
      </w:r>
      <w:r w:rsidR="001712D1">
        <w:t xml:space="preserve"> and non-commercial purposes</w:t>
      </w:r>
      <w:r w:rsidR="00737E83">
        <w:t>.</w:t>
      </w:r>
      <w:r w:rsidR="0075632C">
        <w:t xml:space="preserve"> </w:t>
      </w:r>
    </w:p>
    <w:p w14:paraId="1DDDA49A" w14:textId="1BD75DD4" w:rsidR="009A3181" w:rsidRDefault="003714C2" w:rsidP="004A1B57">
      <w:pPr>
        <w:pStyle w:val="Paragraphbeforelist"/>
      </w:pPr>
      <w:r>
        <w:t xml:space="preserve">Scientific </w:t>
      </w:r>
      <w:r w:rsidR="00151637" w:rsidRPr="005F463B">
        <w:t xml:space="preserve">apparatus </w:t>
      </w:r>
      <w:r w:rsidR="007461EB" w:rsidRPr="005F463B">
        <w:t xml:space="preserve">licences </w:t>
      </w:r>
      <w:r w:rsidR="000C5BD6">
        <w:t>enable</w:t>
      </w:r>
      <w:r w:rsidR="000C5BD6" w:rsidRPr="005F463B">
        <w:t xml:space="preserve"> </w:t>
      </w:r>
      <w:r w:rsidR="002A2BA7" w:rsidRPr="005F463B">
        <w:t xml:space="preserve">a </w:t>
      </w:r>
      <w:r w:rsidR="00DD1E54">
        <w:t xml:space="preserve">wide </w:t>
      </w:r>
      <w:r w:rsidR="002A2BA7" w:rsidRPr="005F463B">
        <w:t xml:space="preserve">variety of </w:t>
      </w:r>
      <w:r w:rsidR="00DD1E54">
        <w:t xml:space="preserve">generic and bespoke </w:t>
      </w:r>
      <w:r w:rsidR="002A2BA7" w:rsidRPr="005F463B">
        <w:t>use</w:t>
      </w:r>
      <w:r w:rsidR="00C91DFA">
        <w:t xml:space="preserve"> of devices, technologies, and the spectrum more generally</w:t>
      </w:r>
      <w:r w:rsidR="002A2BA7" w:rsidRPr="005F463B">
        <w:t>.</w:t>
      </w:r>
      <w:r w:rsidR="00ED7442">
        <w:t xml:space="preserve"> The</w:t>
      </w:r>
      <w:r w:rsidR="00C91DFA">
        <w:t>se</w:t>
      </w:r>
      <w:r w:rsidR="00ED7442">
        <w:t xml:space="preserve"> uses </w:t>
      </w:r>
      <w:r w:rsidR="005F7892">
        <w:t>broadly fall into the activities specified in the S</w:t>
      </w:r>
      <w:r w:rsidR="00555218">
        <w:t xml:space="preserve">cientific </w:t>
      </w:r>
      <w:r w:rsidR="002841D7">
        <w:t>LCD</w:t>
      </w:r>
      <w:r w:rsidR="00810761">
        <w:t>:</w:t>
      </w:r>
    </w:p>
    <w:p w14:paraId="1CEF949A" w14:textId="77777777" w:rsidR="00555218" w:rsidRPr="00564FE1" w:rsidRDefault="00555218" w:rsidP="001A3AB5">
      <w:pPr>
        <w:pStyle w:val="ListBullet"/>
        <w:rPr>
          <w:rFonts w:eastAsia="Calibri"/>
        </w:rPr>
      </w:pPr>
      <w:r w:rsidRPr="00564FE1">
        <w:rPr>
          <w:rFonts w:eastAsia="Calibri"/>
        </w:rPr>
        <w:t>research into radiocommunications</w:t>
      </w:r>
    </w:p>
    <w:p w14:paraId="2E248EB8" w14:textId="77777777" w:rsidR="00555218" w:rsidRPr="00564FE1" w:rsidRDefault="00555218" w:rsidP="001A3AB5">
      <w:pPr>
        <w:pStyle w:val="ListBullet"/>
        <w:rPr>
          <w:rFonts w:eastAsia="Calibri"/>
        </w:rPr>
      </w:pPr>
      <w:r w:rsidRPr="00564FE1">
        <w:rPr>
          <w:rFonts w:eastAsia="Calibri"/>
        </w:rPr>
        <w:t>investigation of radiocommunications</w:t>
      </w:r>
    </w:p>
    <w:p w14:paraId="4B83FA37" w14:textId="77777777" w:rsidR="00555218" w:rsidRPr="00564FE1" w:rsidRDefault="00555218" w:rsidP="001A3AB5">
      <w:pPr>
        <w:pStyle w:val="ListBullet"/>
        <w:rPr>
          <w:rFonts w:eastAsia="Calibri"/>
        </w:rPr>
      </w:pPr>
      <w:r w:rsidRPr="00564FE1">
        <w:rPr>
          <w:rFonts w:eastAsia="Calibri"/>
        </w:rPr>
        <w:t>instruction in radiocommunications</w:t>
      </w:r>
    </w:p>
    <w:p w14:paraId="2122F3DD" w14:textId="77777777" w:rsidR="00555218" w:rsidRPr="00564FE1" w:rsidRDefault="00555218" w:rsidP="001A3AB5">
      <w:pPr>
        <w:pStyle w:val="ListBullet"/>
        <w:rPr>
          <w:rFonts w:eastAsia="Calibri"/>
        </w:rPr>
      </w:pPr>
      <w:r w:rsidRPr="00564FE1">
        <w:rPr>
          <w:rFonts w:eastAsia="Calibri"/>
        </w:rPr>
        <w:t>demonstration of equipment</w:t>
      </w:r>
    </w:p>
    <w:p w14:paraId="54F21DA1" w14:textId="77777777" w:rsidR="00555218" w:rsidRPr="00564FE1" w:rsidRDefault="00555218" w:rsidP="001A3AB5">
      <w:pPr>
        <w:pStyle w:val="ListBullet"/>
        <w:rPr>
          <w:rFonts w:eastAsia="Calibri"/>
        </w:rPr>
      </w:pPr>
      <w:r w:rsidRPr="00564FE1">
        <w:rPr>
          <w:rFonts w:eastAsia="Calibri"/>
        </w:rPr>
        <w:t>testing of equipment</w:t>
      </w:r>
    </w:p>
    <w:p w14:paraId="67679A1A" w14:textId="77777777" w:rsidR="00555218" w:rsidRPr="00564FE1" w:rsidRDefault="00555218" w:rsidP="001A3AB5">
      <w:pPr>
        <w:pStyle w:val="ListBullet"/>
        <w:rPr>
          <w:rFonts w:eastAsia="Calibri"/>
        </w:rPr>
      </w:pPr>
      <w:r w:rsidRPr="00564FE1">
        <w:rPr>
          <w:rFonts w:eastAsia="Calibri"/>
        </w:rPr>
        <w:t>trials of new radiocommunications technology</w:t>
      </w:r>
    </w:p>
    <w:p w14:paraId="35A22BCE" w14:textId="3C7CE00B" w:rsidR="00ED7442" w:rsidRDefault="00555218" w:rsidP="001A3AB5">
      <w:pPr>
        <w:pStyle w:val="ListBulletLast"/>
        <w:rPr>
          <w:rFonts w:eastAsia="Calibri"/>
        </w:rPr>
      </w:pPr>
      <w:r w:rsidRPr="00564FE1">
        <w:rPr>
          <w:rFonts w:eastAsia="Calibri"/>
        </w:rPr>
        <w:t>radio propagation path testing.</w:t>
      </w:r>
    </w:p>
    <w:p w14:paraId="030D9489" w14:textId="63B1AF7F" w:rsidR="00580A3D" w:rsidRDefault="007377D2" w:rsidP="001A3AB5">
      <w:pPr>
        <w:pStyle w:val="Paragraph"/>
      </w:pPr>
      <w:r>
        <w:t>T</w:t>
      </w:r>
      <w:r w:rsidR="00F21ABE">
        <w:t xml:space="preserve">here are </w:t>
      </w:r>
      <w:r w:rsidR="00B75A22">
        <w:t xml:space="preserve">2 </w:t>
      </w:r>
      <w:r w:rsidR="00246C1D">
        <w:t>categories</w:t>
      </w:r>
      <w:r w:rsidR="00F21ABE">
        <w:t xml:space="preserve"> of scientific licence: non-assigned and assigned.</w:t>
      </w:r>
      <w:r w:rsidR="00580A3D">
        <w:t xml:space="preserve"> </w:t>
      </w:r>
    </w:p>
    <w:p w14:paraId="04263961" w14:textId="67409B36" w:rsidR="008D41BC" w:rsidRDefault="00BC57F6" w:rsidP="001A3AB5">
      <w:pPr>
        <w:pStyle w:val="Paragraph"/>
        <w:rPr>
          <w:rFonts w:eastAsia="Calibri"/>
        </w:rPr>
      </w:pPr>
      <w:r>
        <w:rPr>
          <w:rFonts w:eastAsia="Calibri"/>
        </w:rPr>
        <w:t>T</w:t>
      </w:r>
      <w:r w:rsidR="00182C55">
        <w:rPr>
          <w:rFonts w:eastAsia="Calibri"/>
        </w:rPr>
        <w:t xml:space="preserve">ax </w:t>
      </w:r>
      <w:r w:rsidR="008D41BC" w:rsidRPr="008D41BC">
        <w:rPr>
          <w:rFonts w:eastAsia="Calibri"/>
        </w:rPr>
        <w:t>arrangements applying to scientific licences are intentionally low to support research and innovation: assigned scientific assigned licences are charged an annual tax at a 90</w:t>
      </w:r>
      <w:r w:rsidR="00D95C2C">
        <w:rPr>
          <w:rFonts w:eastAsia="Calibri"/>
        </w:rPr>
        <w:t>%</w:t>
      </w:r>
      <w:r w:rsidR="008D41BC" w:rsidRPr="008D41BC">
        <w:rPr>
          <w:rFonts w:eastAsia="Calibri"/>
        </w:rPr>
        <w:t>discount compared with general assigned licences; non-assigned scientific licences are charged the minimum annual tax amount ($41.37). The cost</w:t>
      </w:r>
      <w:r w:rsidR="00B75A22">
        <w:rPr>
          <w:rFonts w:eastAsia="Calibri"/>
        </w:rPr>
        <w:noBreakHyphen/>
      </w:r>
      <w:r w:rsidR="008D41BC" w:rsidRPr="008D41BC">
        <w:rPr>
          <w:rFonts w:eastAsia="Calibri"/>
        </w:rPr>
        <w:t>recovery charge for issuing a scientific licence is $520</w:t>
      </w:r>
      <w:r w:rsidR="00614221">
        <w:rPr>
          <w:rFonts w:eastAsia="Calibri"/>
        </w:rPr>
        <w:t xml:space="preserve"> </w:t>
      </w:r>
      <w:r w:rsidR="00942A67">
        <w:rPr>
          <w:rFonts w:eastAsia="Calibri"/>
        </w:rPr>
        <w:t>for an assigned licence</w:t>
      </w:r>
      <w:r w:rsidR="008D41BC" w:rsidRPr="008D41BC">
        <w:rPr>
          <w:rFonts w:eastAsia="Calibri"/>
        </w:rPr>
        <w:t xml:space="preserve">, </w:t>
      </w:r>
      <w:r w:rsidR="005921E9">
        <w:rPr>
          <w:rFonts w:eastAsia="Calibri"/>
        </w:rPr>
        <w:t xml:space="preserve">and </w:t>
      </w:r>
      <w:r w:rsidR="008D41BC" w:rsidRPr="008D41BC">
        <w:rPr>
          <w:rFonts w:eastAsia="Calibri"/>
        </w:rPr>
        <w:t>$36 for non-assigned.</w:t>
      </w:r>
      <w:r w:rsidR="006C0F33">
        <w:rPr>
          <w:rStyle w:val="FootnoteReference"/>
          <w:rFonts w:eastAsia="Calibri"/>
        </w:rPr>
        <w:footnoteReference w:id="3"/>
      </w:r>
    </w:p>
    <w:p w14:paraId="2158D6F1" w14:textId="6764498E" w:rsidR="00FD1E6C" w:rsidRDefault="00715540" w:rsidP="001A3AB5">
      <w:pPr>
        <w:pStyle w:val="Paragraph"/>
      </w:pPr>
      <w:r>
        <w:t xml:space="preserve">As of </w:t>
      </w:r>
      <w:r w:rsidR="00516B5E">
        <w:t>November 2022</w:t>
      </w:r>
      <w:r>
        <w:t>, t</w:t>
      </w:r>
      <w:r w:rsidR="005D61CF">
        <w:t xml:space="preserve">here </w:t>
      </w:r>
      <w:r w:rsidR="00516B5E">
        <w:t>were</w:t>
      </w:r>
      <w:r w:rsidR="00F82432">
        <w:t xml:space="preserve"> 35</w:t>
      </w:r>
      <w:r w:rsidR="00516B5E">
        <w:t xml:space="preserve">4 </w:t>
      </w:r>
      <w:r w:rsidR="008F1F15">
        <w:t>scientific licence</w:t>
      </w:r>
      <w:r w:rsidR="00720CC7">
        <w:t>s issued</w:t>
      </w:r>
      <w:r w:rsidR="00324AB2">
        <w:t xml:space="preserve"> and in force</w:t>
      </w:r>
      <w:r w:rsidR="00720CC7">
        <w:t>,</w:t>
      </w:r>
      <w:r w:rsidR="00F82432">
        <w:t xml:space="preserve"> </w:t>
      </w:r>
      <w:r w:rsidR="00516B5E">
        <w:t>comprising 50</w:t>
      </w:r>
      <w:r w:rsidR="00436F8B">
        <w:t xml:space="preserve"> assigned and </w:t>
      </w:r>
      <w:r w:rsidR="000C1770">
        <w:t>30</w:t>
      </w:r>
      <w:r w:rsidR="00516B5E">
        <w:t>4</w:t>
      </w:r>
      <w:r w:rsidR="000C1770">
        <w:t xml:space="preserve"> non-assigned</w:t>
      </w:r>
      <w:r w:rsidR="00E15248">
        <w:t xml:space="preserve"> licen</w:t>
      </w:r>
      <w:r w:rsidR="00825B69">
        <w:t>s</w:t>
      </w:r>
      <w:r w:rsidR="00E15248">
        <w:t>ees</w:t>
      </w:r>
      <w:r w:rsidR="007E47C4">
        <w:t>.</w:t>
      </w:r>
    </w:p>
    <w:p w14:paraId="2C0ED460" w14:textId="4343A024" w:rsidR="00FD1E6C" w:rsidRPr="005F463B" w:rsidRDefault="00C0253E" w:rsidP="0027074A">
      <w:pPr>
        <w:pStyle w:val="Heading2"/>
      </w:pPr>
      <w:bookmarkStart w:id="6" w:name="_Toc120891411"/>
      <w:r>
        <w:t>N</w:t>
      </w:r>
      <w:r w:rsidR="00BD182A" w:rsidRPr="00EB4A7F">
        <w:t>on-assigned</w:t>
      </w:r>
      <w:r w:rsidR="003C1DD3">
        <w:t xml:space="preserve"> </w:t>
      </w:r>
      <w:r>
        <w:t xml:space="preserve">scientific </w:t>
      </w:r>
      <w:r w:rsidR="00BD182A" w:rsidRPr="00EB4A7F">
        <w:t>licences</w:t>
      </w:r>
      <w:bookmarkEnd w:id="6"/>
    </w:p>
    <w:p w14:paraId="7B8883BF" w14:textId="297C8C67" w:rsidR="00D153D9" w:rsidRDefault="00687221" w:rsidP="001A3AB5">
      <w:pPr>
        <w:pStyle w:val="Paragraph"/>
      </w:pPr>
      <w:r>
        <w:t>Part 3 of t</w:t>
      </w:r>
      <w:r w:rsidR="00376C56" w:rsidRPr="005F463B">
        <w:t>he</w:t>
      </w:r>
      <w:r w:rsidR="00E96213">
        <w:t xml:space="preserve"> </w:t>
      </w:r>
      <w:r w:rsidR="008C5403">
        <w:t>S</w:t>
      </w:r>
      <w:r w:rsidR="00522E47">
        <w:t xml:space="preserve">cientific LCD </w:t>
      </w:r>
      <w:r w:rsidR="00CD365E" w:rsidRPr="005F463B">
        <w:t xml:space="preserve">specifies </w:t>
      </w:r>
      <w:r w:rsidR="00B5683E" w:rsidRPr="005F463B">
        <w:t xml:space="preserve">the </w:t>
      </w:r>
      <w:r w:rsidR="001256C6">
        <w:t xml:space="preserve">standard </w:t>
      </w:r>
      <w:r w:rsidR="00A96160" w:rsidRPr="005F463B">
        <w:t xml:space="preserve">conditions </w:t>
      </w:r>
      <w:r w:rsidR="001256C6">
        <w:t>applying to</w:t>
      </w:r>
      <w:r w:rsidR="000C647A">
        <w:t xml:space="preserve"> </w:t>
      </w:r>
      <w:r w:rsidR="003F2B0C" w:rsidRPr="005F463B">
        <w:t>non-assigned</w:t>
      </w:r>
      <w:r w:rsidR="0024079E" w:rsidRPr="005F463B">
        <w:t xml:space="preserve"> </w:t>
      </w:r>
      <w:r w:rsidR="00EB5C48">
        <w:t xml:space="preserve">scientific </w:t>
      </w:r>
      <w:r w:rsidR="0024079E" w:rsidRPr="005F463B">
        <w:t>station</w:t>
      </w:r>
      <w:r w:rsidR="000C647A">
        <w:t>s</w:t>
      </w:r>
      <w:r w:rsidR="00D153D9" w:rsidRPr="00D153D9">
        <w:t>.</w:t>
      </w:r>
    </w:p>
    <w:p w14:paraId="17BDFA0C" w14:textId="0F95FE9E" w:rsidR="000006F6" w:rsidRDefault="00EB5C48" w:rsidP="001A3AB5">
      <w:pPr>
        <w:pStyle w:val="Paragraph"/>
      </w:pPr>
      <w:r>
        <w:t>N</w:t>
      </w:r>
      <w:r w:rsidR="00537DBA">
        <w:t xml:space="preserve">on-assigned </w:t>
      </w:r>
      <w:r>
        <w:t xml:space="preserve">scientific </w:t>
      </w:r>
      <w:r w:rsidR="00537DBA">
        <w:t xml:space="preserve">licences allow licensees to </w:t>
      </w:r>
      <w:r w:rsidR="00392D6C">
        <w:t xml:space="preserve">operate </w:t>
      </w:r>
      <w:r w:rsidR="00B519D1">
        <w:t xml:space="preserve">scientific </w:t>
      </w:r>
      <w:r w:rsidR="00392D6C">
        <w:t xml:space="preserve">stations </w:t>
      </w:r>
      <w:r w:rsidR="00CA089B">
        <w:t xml:space="preserve">in circumstances </w:t>
      </w:r>
      <w:r w:rsidR="002804D2">
        <w:t xml:space="preserve">where </w:t>
      </w:r>
      <w:r w:rsidR="00BD1187">
        <w:t>coordination</w:t>
      </w:r>
      <w:r w:rsidR="00A33D2C">
        <w:t xml:space="preserve"> </w:t>
      </w:r>
      <w:r w:rsidR="00CA089B">
        <w:t xml:space="preserve">with other radiocommunications licensees </w:t>
      </w:r>
      <w:r w:rsidR="00A33D2C">
        <w:t>is</w:t>
      </w:r>
      <w:r w:rsidR="00CA089B">
        <w:t xml:space="preserve"> </w:t>
      </w:r>
      <w:r w:rsidR="00A33D2C">
        <w:t>n</w:t>
      </w:r>
      <w:r w:rsidR="00CA089B">
        <w:t>o</w:t>
      </w:r>
      <w:r w:rsidR="00A33D2C">
        <w:t>t required</w:t>
      </w:r>
      <w:r w:rsidR="00311F67">
        <w:t>,</w:t>
      </w:r>
      <w:r w:rsidR="0003410A">
        <w:t xml:space="preserve"> </w:t>
      </w:r>
      <w:r w:rsidR="00CA4930">
        <w:t>and</w:t>
      </w:r>
      <w:r w:rsidR="00AF185C">
        <w:t xml:space="preserve"> the licence</w:t>
      </w:r>
      <w:r w:rsidR="00C13CD2">
        <w:t>s</w:t>
      </w:r>
      <w:r w:rsidR="00CA4930">
        <w:t xml:space="preserve"> </w:t>
      </w:r>
      <w:r w:rsidR="00C13CD2">
        <w:t xml:space="preserve">are </w:t>
      </w:r>
      <w:r w:rsidR="00CA4930">
        <w:t xml:space="preserve">designed to </w:t>
      </w:r>
      <w:r w:rsidR="00311F67">
        <w:t xml:space="preserve">provide for </w:t>
      </w:r>
      <w:r w:rsidR="00CA4930">
        <w:t>a set of</w:t>
      </w:r>
      <w:r w:rsidR="00127192">
        <w:t xml:space="preserve"> general</w:t>
      </w:r>
      <w:r w:rsidR="00CA4930">
        <w:t xml:space="preserve"> use</w:t>
      </w:r>
      <w:r w:rsidR="005921E9">
        <w:t>-</w:t>
      </w:r>
      <w:r w:rsidR="00CA4930">
        <w:t>cases</w:t>
      </w:r>
      <w:r w:rsidR="00B77592">
        <w:t>,</w:t>
      </w:r>
      <w:r w:rsidR="00CA4930">
        <w:t xml:space="preserve"> rather</w:t>
      </w:r>
      <w:r w:rsidR="00DA38B5">
        <w:t xml:space="preserve"> than</w:t>
      </w:r>
      <w:r w:rsidR="00C36D36">
        <w:t xml:space="preserve"> the more specific use</w:t>
      </w:r>
      <w:r w:rsidR="005921E9">
        <w:t>-</w:t>
      </w:r>
      <w:r w:rsidR="00C36D36">
        <w:t>cases</w:t>
      </w:r>
      <w:r w:rsidR="00BE6F59">
        <w:t xml:space="preserve"> </w:t>
      </w:r>
      <w:r w:rsidR="00E90E47">
        <w:t xml:space="preserve">authorised by </w:t>
      </w:r>
      <w:r w:rsidR="00C13CD2">
        <w:t xml:space="preserve">assigned </w:t>
      </w:r>
      <w:r w:rsidR="00E90E47">
        <w:t xml:space="preserve">scientific </w:t>
      </w:r>
      <w:r w:rsidR="00BE6F59">
        <w:t>licences</w:t>
      </w:r>
      <w:r w:rsidR="00CA4930">
        <w:t>.</w:t>
      </w:r>
    </w:p>
    <w:p w14:paraId="23B886D9" w14:textId="1B964447" w:rsidR="00C95E6A" w:rsidRPr="005F463B" w:rsidRDefault="00D31D17" w:rsidP="00A16C9A">
      <w:pPr>
        <w:pStyle w:val="Paragraphbeforelist"/>
      </w:pPr>
      <w:r>
        <w:t xml:space="preserve">The </w:t>
      </w:r>
      <w:r w:rsidR="00B768E2">
        <w:t xml:space="preserve">conditions in the </w:t>
      </w:r>
      <w:r>
        <w:t>Scientific LCD</w:t>
      </w:r>
      <w:r w:rsidR="00B768E2">
        <w:t xml:space="preserve"> </w:t>
      </w:r>
      <w:r w:rsidR="00087E34">
        <w:t xml:space="preserve">apply based on </w:t>
      </w:r>
      <w:r w:rsidR="00B75A22">
        <w:t xml:space="preserve">3 </w:t>
      </w:r>
      <w:r w:rsidR="00B768E2">
        <w:t>broad categories of use</w:t>
      </w:r>
      <w:r w:rsidR="004A06B1" w:rsidRPr="005F463B">
        <w:t>:</w:t>
      </w:r>
    </w:p>
    <w:p w14:paraId="0A31B6C7" w14:textId="095995E4" w:rsidR="00431C87" w:rsidRPr="00431C87" w:rsidRDefault="00431C87" w:rsidP="001A3AB5">
      <w:pPr>
        <w:pStyle w:val="ListNumber"/>
        <w:numPr>
          <w:ilvl w:val="0"/>
          <w:numId w:val="39"/>
        </w:numPr>
      </w:pPr>
      <w:r w:rsidRPr="00431C87">
        <w:t xml:space="preserve">land </w:t>
      </w:r>
      <w:r w:rsidR="00F50CB5">
        <w:t xml:space="preserve">station </w:t>
      </w:r>
      <w:r w:rsidRPr="00431C87">
        <w:t>and mobile</w:t>
      </w:r>
      <w:r w:rsidR="00016AB3">
        <w:t xml:space="preserve"> </w:t>
      </w:r>
      <w:r w:rsidR="00F50CB5">
        <w:t>station</w:t>
      </w:r>
      <w:r w:rsidR="00016AB3">
        <w:t xml:space="preserve"> applications</w:t>
      </w:r>
      <w:r w:rsidR="005921E9">
        <w:t xml:space="preserve"> – u</w:t>
      </w:r>
      <w:r w:rsidRPr="00431C87">
        <w:t xml:space="preserve">nder Schedule 1 </w:t>
      </w:r>
      <w:r w:rsidR="00C13CD2">
        <w:t xml:space="preserve">to </w:t>
      </w:r>
      <w:r w:rsidRPr="00431C87">
        <w:t xml:space="preserve">the LCD, land </w:t>
      </w:r>
      <w:r w:rsidR="00F50CB5">
        <w:t xml:space="preserve">stations </w:t>
      </w:r>
      <w:r w:rsidRPr="00431C87">
        <w:t xml:space="preserve">and mobile stations are permitted to operate on </w:t>
      </w:r>
      <w:r w:rsidR="00365D2A">
        <w:t>4</w:t>
      </w:r>
      <w:r w:rsidR="00365D2A" w:rsidRPr="00431C87">
        <w:t xml:space="preserve"> </w:t>
      </w:r>
      <w:r w:rsidRPr="00431C87">
        <w:t>pre-determined sets of frequencies in the HF, VHF and UHF frequency bands.</w:t>
      </w:r>
    </w:p>
    <w:p w14:paraId="02A18CAF" w14:textId="4458A177" w:rsidR="00431C87" w:rsidRPr="001A3AB5" w:rsidRDefault="00431C87" w:rsidP="00A16C9A">
      <w:pPr>
        <w:pStyle w:val="ListNumber"/>
        <w:keepNext/>
        <w:keepLines/>
        <w:numPr>
          <w:ilvl w:val="0"/>
          <w:numId w:val="39"/>
        </w:numPr>
        <w:ind w:left="357" w:hanging="357"/>
      </w:pPr>
      <w:r w:rsidRPr="00431C87">
        <w:t>ultra-wideband (UWB)</w:t>
      </w:r>
      <w:r w:rsidR="00016AB3">
        <w:t xml:space="preserve"> applications</w:t>
      </w:r>
      <w:r w:rsidR="005921E9">
        <w:t xml:space="preserve"> – </w:t>
      </w:r>
      <w:r w:rsidRPr="00431C87">
        <w:t xml:space="preserve">UWB technology involves the radiation, reception and processing of very wide bandwidth radiofrequency emissions. Under Schedule 2 </w:t>
      </w:r>
      <w:r w:rsidR="00C13CD2">
        <w:t>to</w:t>
      </w:r>
      <w:r w:rsidR="00C13CD2" w:rsidRPr="00431C87">
        <w:t xml:space="preserve"> </w:t>
      </w:r>
      <w:r w:rsidRPr="00431C87">
        <w:t>the Scientific LCD, UWB stations are permitted to operate on any frequency up to 10.6 GHz, and between 22</w:t>
      </w:r>
      <w:r w:rsidR="001F68F5">
        <w:t>–</w:t>
      </w:r>
      <w:r w:rsidRPr="00431C87">
        <w:t>26.5 GHz.</w:t>
      </w:r>
    </w:p>
    <w:p w14:paraId="028664AD" w14:textId="6658957E" w:rsidR="00431C87" w:rsidRPr="00BC064F" w:rsidRDefault="00431C87" w:rsidP="001A3AB5">
      <w:pPr>
        <w:pStyle w:val="Numberlistlast"/>
      </w:pPr>
      <w:r w:rsidRPr="00431C87">
        <w:t>‘</w:t>
      </w:r>
      <w:proofErr w:type="gramStart"/>
      <w:r w:rsidR="00790D01">
        <w:t>controlled</w:t>
      </w:r>
      <w:proofErr w:type="gramEnd"/>
      <w:r w:rsidR="00790D01" w:rsidRPr="00431C87">
        <w:t xml:space="preserve"> </w:t>
      </w:r>
      <w:r w:rsidRPr="00431C87">
        <w:t>emissions’</w:t>
      </w:r>
      <w:r w:rsidR="00016AB3">
        <w:t xml:space="preserve"> applications</w:t>
      </w:r>
      <w:r w:rsidR="005921E9">
        <w:t xml:space="preserve"> – u</w:t>
      </w:r>
      <w:r w:rsidRPr="00431C87">
        <w:t xml:space="preserve">nder Part 3 of the LCD, stations may operate on any frequency </w:t>
      </w:r>
      <w:r w:rsidR="005921E9">
        <w:t>as</w:t>
      </w:r>
      <w:r w:rsidR="005921E9" w:rsidRPr="00431C87">
        <w:t xml:space="preserve"> </w:t>
      </w:r>
      <w:r w:rsidRPr="00431C87">
        <w:t xml:space="preserve">long as transmissions are confined to a shielded room, or all </w:t>
      </w:r>
      <w:r w:rsidR="00970AC4">
        <w:t>electromagnetic energy (</w:t>
      </w:r>
      <w:r w:rsidRPr="00431C87">
        <w:t>EME</w:t>
      </w:r>
      <w:r w:rsidR="00970AC4">
        <w:t>)</w:t>
      </w:r>
      <w:r w:rsidRPr="00431C87">
        <w:t xml:space="preserve"> emissions are dissipated into a </w:t>
      </w:r>
      <w:r w:rsidR="00426DAD">
        <w:t>non</w:t>
      </w:r>
      <w:r w:rsidR="005921E9">
        <w:t>-</w:t>
      </w:r>
      <w:r w:rsidR="00426DAD">
        <w:t xml:space="preserve">radiating </w:t>
      </w:r>
      <w:r w:rsidRPr="00431C87">
        <w:t>dummy load. This application is ideal for testing or conducting repairs on radiocommunications devices.</w:t>
      </w:r>
      <w:r w:rsidR="001F68F5">
        <w:t xml:space="preserve">  </w:t>
      </w:r>
    </w:p>
    <w:p w14:paraId="7C368683" w14:textId="32529766" w:rsidR="007F4A6A" w:rsidRDefault="00CD0401" w:rsidP="001A3AB5">
      <w:pPr>
        <w:pStyle w:val="Paragraph"/>
      </w:pPr>
      <w:r>
        <w:t xml:space="preserve">All </w:t>
      </w:r>
      <w:r w:rsidR="00EF3EF9">
        <w:t xml:space="preserve">3 </w:t>
      </w:r>
      <w:r w:rsidR="0069657A">
        <w:t>use</w:t>
      </w:r>
      <w:r w:rsidR="005921E9">
        <w:t>-</w:t>
      </w:r>
      <w:r w:rsidR="0069657A">
        <w:t>cases</w:t>
      </w:r>
      <w:r w:rsidR="000C1A48">
        <w:t xml:space="preserve"> </w:t>
      </w:r>
      <w:r>
        <w:t xml:space="preserve">contemplate </w:t>
      </w:r>
      <w:r w:rsidR="00BF14DC">
        <w:t>small</w:t>
      </w:r>
      <w:r>
        <w:t>-</w:t>
      </w:r>
      <w:r w:rsidR="00BF14DC">
        <w:t xml:space="preserve">scale access to </w:t>
      </w:r>
      <w:r w:rsidR="00E13003">
        <w:t>spectrum</w:t>
      </w:r>
      <w:r w:rsidR="00AF7C86">
        <w:t>,</w:t>
      </w:r>
      <w:r w:rsidR="00E46D90">
        <w:t xml:space="preserve"> </w:t>
      </w:r>
      <w:r w:rsidR="00B66853">
        <w:t>allow</w:t>
      </w:r>
      <w:r w:rsidR="00AF7C86">
        <w:t>ing</w:t>
      </w:r>
      <w:r w:rsidR="00B66853">
        <w:t xml:space="preserve"> licensees to</w:t>
      </w:r>
      <w:r w:rsidR="006A3F2B">
        <w:t xml:space="preserve"> test, repair</w:t>
      </w:r>
      <w:r w:rsidR="00AF7C86">
        <w:t xml:space="preserve"> and experiment with </w:t>
      </w:r>
      <w:r w:rsidR="00696EA7">
        <w:t xml:space="preserve">established or novel devices and technologies, and to </w:t>
      </w:r>
      <w:r w:rsidR="00385770">
        <w:t>conduct research and investigation</w:t>
      </w:r>
      <w:r w:rsidR="00B66853">
        <w:t>.</w:t>
      </w:r>
    </w:p>
    <w:p w14:paraId="36E7DFD3" w14:textId="201E55CB" w:rsidR="00664AD1" w:rsidRDefault="005A1A19" w:rsidP="001A3AB5">
      <w:pPr>
        <w:pStyle w:val="Paragraph"/>
      </w:pPr>
      <w:r>
        <w:t>E</w:t>
      </w:r>
      <w:r w:rsidR="001A75A7">
        <w:t>ach use</w:t>
      </w:r>
      <w:r w:rsidR="00F84F0F">
        <w:t>-</w:t>
      </w:r>
      <w:r w:rsidR="001A75A7">
        <w:t xml:space="preserve">case facilitates specific stations </w:t>
      </w:r>
      <w:r w:rsidR="00A32100">
        <w:t xml:space="preserve">operating </w:t>
      </w:r>
      <w:r w:rsidR="001A75A7">
        <w:t>in specified circumstances</w:t>
      </w:r>
      <w:r w:rsidR="00264597">
        <w:t>.</w:t>
      </w:r>
    </w:p>
    <w:p w14:paraId="7689FB83" w14:textId="7B85422D" w:rsidR="00431C87" w:rsidRDefault="001733A3" w:rsidP="001A3AB5">
      <w:pPr>
        <w:pStyle w:val="Paragraph"/>
      </w:pPr>
      <w:r>
        <w:t>The l</w:t>
      </w:r>
      <w:r w:rsidR="00431C87">
        <w:t xml:space="preserve">and </w:t>
      </w:r>
      <w:r>
        <w:t xml:space="preserve">and </w:t>
      </w:r>
      <w:r w:rsidR="00431C87">
        <w:t>mobile use</w:t>
      </w:r>
      <w:r w:rsidR="00F84F0F">
        <w:t>-</w:t>
      </w:r>
      <w:r w:rsidR="00431C87">
        <w:t xml:space="preserve">cases </w:t>
      </w:r>
      <w:r>
        <w:t xml:space="preserve">contemplate use of </w:t>
      </w:r>
      <w:r w:rsidR="00D17F41">
        <w:t>stations that are established at fixed points on land (land stations)</w:t>
      </w:r>
      <w:r w:rsidR="00F8345A">
        <w:t>,</w:t>
      </w:r>
      <w:r w:rsidR="00D17F41">
        <w:t xml:space="preserve"> and </w:t>
      </w:r>
      <w:r w:rsidR="009339FF">
        <w:t xml:space="preserve">stations established for use while </w:t>
      </w:r>
      <w:r w:rsidR="00F8345A">
        <w:t xml:space="preserve">either in motion or </w:t>
      </w:r>
      <w:r w:rsidR="00513264">
        <w:t xml:space="preserve">in a stationary position at unspecified points, </w:t>
      </w:r>
      <w:r w:rsidR="009339FF">
        <w:t>on land, on water or in the air</w:t>
      </w:r>
      <w:r w:rsidR="00513264">
        <w:t>.</w:t>
      </w:r>
      <w:r w:rsidR="00513264">
        <w:rPr>
          <w:rStyle w:val="FootnoteReference"/>
        </w:rPr>
        <w:footnoteReference w:id="4"/>
      </w:r>
      <w:r w:rsidR="00F8345A">
        <w:t xml:space="preserve"> </w:t>
      </w:r>
      <w:r w:rsidR="0021684B">
        <w:t xml:space="preserve">These stations can use the </w:t>
      </w:r>
      <w:r w:rsidR="00431C87">
        <w:t xml:space="preserve">frequencies specified in </w:t>
      </w:r>
      <w:r w:rsidR="0021684B">
        <w:t>S</w:t>
      </w:r>
      <w:r w:rsidR="00431C87">
        <w:t xml:space="preserve">chedule 1 </w:t>
      </w:r>
      <w:r w:rsidR="002C7831">
        <w:t xml:space="preserve">to </w:t>
      </w:r>
      <w:r w:rsidR="00431C87">
        <w:t xml:space="preserve">the </w:t>
      </w:r>
      <w:r w:rsidR="0021684B">
        <w:t>S</w:t>
      </w:r>
      <w:r w:rsidR="00431C87">
        <w:t>cientific</w:t>
      </w:r>
      <w:r w:rsidR="000E39C6">
        <w:t> </w:t>
      </w:r>
      <w:r w:rsidR="00431C87">
        <w:t>LCD.</w:t>
      </w:r>
    </w:p>
    <w:p w14:paraId="01044AC7" w14:textId="4248A465" w:rsidR="00431C87" w:rsidRDefault="00431C87" w:rsidP="001A3AB5">
      <w:pPr>
        <w:pStyle w:val="Paragraph"/>
      </w:pPr>
      <w:r>
        <w:t>UWB technologies</w:t>
      </w:r>
      <w:r w:rsidR="00510B7B">
        <w:t xml:space="preserve"> </w:t>
      </w:r>
      <w:r w:rsidR="008154F5">
        <w:t xml:space="preserve">facilitate </w:t>
      </w:r>
      <w:r>
        <w:t xml:space="preserve">a low energy, </w:t>
      </w:r>
      <w:r w:rsidR="00022960">
        <w:t xml:space="preserve">short </w:t>
      </w:r>
      <w:r>
        <w:t xml:space="preserve">range, high bandwidth communication over a large range of frequencies. </w:t>
      </w:r>
      <w:r w:rsidR="00047CBA">
        <w:t xml:space="preserve">A large range </w:t>
      </w:r>
      <w:r w:rsidR="002E48E1">
        <w:t>of frequencies</w:t>
      </w:r>
      <w:r>
        <w:t xml:space="preserve"> are made available </w:t>
      </w:r>
      <w:r w:rsidR="00047CBA">
        <w:t xml:space="preserve">for </w:t>
      </w:r>
      <w:r w:rsidR="00E62EF2">
        <w:t>UWB</w:t>
      </w:r>
      <w:r w:rsidR="00CA7668">
        <w:t xml:space="preserve"> stations </w:t>
      </w:r>
      <w:r>
        <w:t xml:space="preserve">in the </w:t>
      </w:r>
      <w:r w:rsidR="00CA7668">
        <w:t>S</w:t>
      </w:r>
      <w:r>
        <w:t>cientific LCD.</w:t>
      </w:r>
    </w:p>
    <w:p w14:paraId="338DC37E" w14:textId="77D78DD4" w:rsidR="000C647A" w:rsidRDefault="00A14634" w:rsidP="001A3AB5">
      <w:pPr>
        <w:pStyle w:val="Paragraph"/>
      </w:pPr>
      <w:r>
        <w:t xml:space="preserve">Controlled </w:t>
      </w:r>
      <w:r w:rsidR="003E1399">
        <w:t xml:space="preserve">emissions </w:t>
      </w:r>
      <w:r w:rsidR="00B5539F">
        <w:t xml:space="preserve">applications provided for in the Scientific LCD </w:t>
      </w:r>
      <w:r w:rsidR="00F84F0F">
        <w:t>allow</w:t>
      </w:r>
      <w:r w:rsidR="00B5539F">
        <w:t xml:space="preserve"> the </w:t>
      </w:r>
      <w:r w:rsidR="00980BC8">
        <w:t>use</w:t>
      </w:r>
      <w:r w:rsidR="002A72B3">
        <w:t xml:space="preserve"> </w:t>
      </w:r>
      <w:r w:rsidR="00B5539F">
        <w:t xml:space="preserve">of </w:t>
      </w:r>
      <w:r w:rsidR="00970AC4">
        <w:t xml:space="preserve">scientific stations operating on </w:t>
      </w:r>
      <w:r w:rsidR="00643216">
        <w:t>any frequency</w:t>
      </w:r>
      <w:r w:rsidR="00970AC4">
        <w:t xml:space="preserve"> in the spectrum</w:t>
      </w:r>
      <w:r w:rsidR="00643216">
        <w:t>,</w:t>
      </w:r>
      <w:r w:rsidR="00970AC4">
        <w:t xml:space="preserve"> but only where </w:t>
      </w:r>
      <w:r w:rsidR="00166183">
        <w:t xml:space="preserve">specified techniques are used to shield or negate the </w:t>
      </w:r>
      <w:r w:rsidR="00AA4D93">
        <w:t xml:space="preserve">communications </w:t>
      </w:r>
      <w:r w:rsidR="00166183">
        <w:t xml:space="preserve">transmissions </w:t>
      </w:r>
      <w:r w:rsidR="00AA4D93">
        <w:t>or EME emissions</w:t>
      </w:r>
      <w:r w:rsidR="000F0BDB">
        <w:t xml:space="preserve">. These techniques involve either connecting the scientific station </w:t>
      </w:r>
      <w:r w:rsidR="00D27526">
        <w:t xml:space="preserve">to a </w:t>
      </w:r>
      <w:r w:rsidR="00506F6B">
        <w:t>non</w:t>
      </w:r>
      <w:r w:rsidR="00C30E7C">
        <w:t>-</w:t>
      </w:r>
      <w:r w:rsidR="00506F6B">
        <w:t xml:space="preserve">radiating </w:t>
      </w:r>
      <w:r w:rsidR="00D27526">
        <w:t>dummy load</w:t>
      </w:r>
      <w:r w:rsidR="000F0BDB">
        <w:t>, or operating the station within</w:t>
      </w:r>
      <w:r w:rsidR="00D27526">
        <w:t xml:space="preserve"> </w:t>
      </w:r>
      <w:r w:rsidR="000F0BDB">
        <w:t xml:space="preserve">a </w:t>
      </w:r>
      <w:r w:rsidR="00FA4454">
        <w:t xml:space="preserve">screened </w:t>
      </w:r>
      <w:r w:rsidR="0027098A">
        <w:t>room</w:t>
      </w:r>
      <w:r w:rsidR="000F0BDB">
        <w:t>. In both</w:t>
      </w:r>
      <w:r w:rsidR="00B3522E">
        <w:t xml:space="preserve"> cases, emissions from the station</w:t>
      </w:r>
      <w:r w:rsidR="00355D7E">
        <w:t xml:space="preserve"> </w:t>
      </w:r>
      <w:r w:rsidR="00813171">
        <w:t>do not radiate into the wider environment</w:t>
      </w:r>
      <w:r w:rsidR="00B3522E">
        <w:t>,</w:t>
      </w:r>
      <w:r w:rsidR="0027098A">
        <w:t xml:space="preserve"> </w:t>
      </w:r>
      <w:r w:rsidR="00D27526">
        <w:t xml:space="preserve">thus mitigating </w:t>
      </w:r>
      <w:r w:rsidR="00253CBA">
        <w:t xml:space="preserve">the </w:t>
      </w:r>
      <w:r w:rsidR="00D27526">
        <w:t xml:space="preserve">risk </w:t>
      </w:r>
      <w:r w:rsidR="00080DDE">
        <w:t>of interference</w:t>
      </w:r>
      <w:r w:rsidR="00851AA0">
        <w:t xml:space="preserve"> </w:t>
      </w:r>
      <w:r w:rsidR="00253CBA">
        <w:t xml:space="preserve">to </w:t>
      </w:r>
      <w:r w:rsidR="00B05207">
        <w:t>other radiocommunications devices</w:t>
      </w:r>
      <w:r w:rsidR="00355D7E">
        <w:t>.</w:t>
      </w:r>
      <w:r w:rsidR="005B4A68">
        <w:t xml:space="preserve"> A </w:t>
      </w:r>
      <w:r w:rsidR="009D2BCD">
        <w:t>screened</w:t>
      </w:r>
      <w:r w:rsidR="004000FD">
        <w:t xml:space="preserve"> room is a room that provides</w:t>
      </w:r>
      <w:r w:rsidR="00C53976">
        <w:t xml:space="preserve"> </w:t>
      </w:r>
      <w:r w:rsidR="006A5751">
        <w:t>shielding</w:t>
      </w:r>
      <w:r w:rsidR="004000FD">
        <w:t xml:space="preserve"> that reduces the level of transmissions </w:t>
      </w:r>
      <w:r w:rsidR="00881352">
        <w:t>to the mean level of noise in the surrounding area</w:t>
      </w:r>
      <w:r w:rsidR="00851AA0">
        <w:t>. A</w:t>
      </w:r>
      <w:r w:rsidR="00881352">
        <w:t xml:space="preserve"> dummy-load</w:t>
      </w:r>
      <w:r w:rsidR="00E572FC">
        <w:t xml:space="preserve"> serves as a substitute for an antenna, allowing a transmitter </w:t>
      </w:r>
      <w:r w:rsidR="00415111">
        <w:t xml:space="preserve">to be operated without </w:t>
      </w:r>
      <w:r w:rsidR="004C1B7C">
        <w:t>making any emissions</w:t>
      </w:r>
      <w:r w:rsidR="005A1416">
        <w:t>.</w:t>
      </w:r>
      <w:r w:rsidR="00B77945">
        <w:t xml:space="preserve"> Both are widely accepted techniques for </w:t>
      </w:r>
      <w:r w:rsidR="00BB6E59">
        <w:t>testing and developing radiocommunications technologies.</w:t>
      </w:r>
    </w:p>
    <w:p w14:paraId="2B56AC03" w14:textId="0B79AD47" w:rsidR="003C1DD3" w:rsidRDefault="004A0A73" w:rsidP="00CF655D">
      <w:pPr>
        <w:pStyle w:val="Heading2"/>
      </w:pPr>
      <w:bookmarkStart w:id="7" w:name="_Toc120891412"/>
      <w:r>
        <w:t>Ass</w:t>
      </w:r>
      <w:r w:rsidR="00CF655D">
        <w:t xml:space="preserve">igned </w:t>
      </w:r>
      <w:r w:rsidR="00663504">
        <w:t>scientific licensing</w:t>
      </w:r>
      <w:bookmarkEnd w:id="7"/>
    </w:p>
    <w:p w14:paraId="1CADFB5F" w14:textId="5824BEE3" w:rsidR="006018FE" w:rsidRPr="001A3AB5" w:rsidRDefault="008B7558" w:rsidP="001A3AB5">
      <w:pPr>
        <w:pStyle w:val="Paragraph"/>
      </w:pPr>
      <w:r w:rsidRPr="001A3AB5">
        <w:t>Current h</w:t>
      </w:r>
      <w:r w:rsidR="006018FE" w:rsidRPr="001A3AB5">
        <w:t xml:space="preserve">olders of assigned scientific licences include government </w:t>
      </w:r>
      <w:r w:rsidR="00DA1886" w:rsidRPr="001A3AB5">
        <w:t xml:space="preserve">entities </w:t>
      </w:r>
      <w:r w:rsidR="006018FE" w:rsidRPr="001A3AB5">
        <w:t>(Department of Defence, Australian Antarctic Program</w:t>
      </w:r>
      <w:r w:rsidR="006018FE" w:rsidRPr="001A3AB5">
        <w:rPr>
          <w:rStyle w:val="FootnoteReference"/>
        </w:rPr>
        <w:footnoteReference w:id="5"/>
      </w:r>
      <w:r w:rsidR="006018FE" w:rsidRPr="001A3AB5">
        <w:t>,</w:t>
      </w:r>
      <w:r w:rsidR="00F84F0F">
        <w:t xml:space="preserve"> </w:t>
      </w:r>
      <w:r w:rsidR="006018FE" w:rsidRPr="001A3AB5">
        <w:t xml:space="preserve">New South Wales Telecommunications Authority), universities, and a diverse range of </w:t>
      </w:r>
      <w:r w:rsidR="00F51C3E">
        <w:t>users</w:t>
      </w:r>
      <w:r w:rsidR="00F84F0F" w:rsidRPr="001A3AB5">
        <w:t xml:space="preserve"> </w:t>
      </w:r>
      <w:r w:rsidR="006018FE" w:rsidRPr="001A3AB5">
        <w:t xml:space="preserve">from the space, agriculture, telecommunications, </w:t>
      </w:r>
      <w:r w:rsidR="00001B35">
        <w:t>and</w:t>
      </w:r>
      <w:r w:rsidR="006018FE" w:rsidRPr="001A3AB5">
        <w:t xml:space="preserve"> defence industry sectors. Licences are typically issue</w:t>
      </w:r>
      <w:r w:rsidR="007542F5" w:rsidRPr="001A3AB5">
        <w:t>d</w:t>
      </w:r>
      <w:r w:rsidR="006018FE" w:rsidRPr="001A3AB5">
        <w:t xml:space="preserve"> for a one-year period, and </w:t>
      </w:r>
      <w:r w:rsidR="00A16032" w:rsidRPr="001A3AB5">
        <w:t xml:space="preserve">generally </w:t>
      </w:r>
      <w:r w:rsidR="006018FE" w:rsidRPr="001A3AB5">
        <w:t xml:space="preserve">may be renewed at </w:t>
      </w:r>
      <w:r w:rsidR="00A16032" w:rsidRPr="001A3AB5">
        <w:t xml:space="preserve">the ACMA’s </w:t>
      </w:r>
      <w:r w:rsidR="006018FE" w:rsidRPr="001A3AB5">
        <w:t>discretion.</w:t>
      </w:r>
    </w:p>
    <w:p w14:paraId="27B7EB21" w14:textId="30CEAF37" w:rsidR="007542F5" w:rsidRPr="001A3AB5" w:rsidRDefault="007542F5" w:rsidP="001A3AB5">
      <w:pPr>
        <w:pStyle w:val="Paragraph"/>
      </w:pPr>
      <w:r w:rsidRPr="001A3AB5">
        <w:t>Assigned scientific licences authorise the operation of a device or devices at locations and on frequencies specified in the licence. Assigned scientific licences are subject to coordination</w:t>
      </w:r>
      <w:r w:rsidR="00A16032" w:rsidRPr="001A3AB5">
        <w:t xml:space="preserve"> with other radiocommunications devices and licences</w:t>
      </w:r>
      <w:r w:rsidRPr="001A3AB5">
        <w:t xml:space="preserve">.  </w:t>
      </w:r>
    </w:p>
    <w:p w14:paraId="755B2815" w14:textId="0F5A8BBF" w:rsidR="00B30F4A" w:rsidRPr="001A3AB5" w:rsidRDefault="006018FE" w:rsidP="001A3AB5">
      <w:pPr>
        <w:pStyle w:val="Paragraph"/>
      </w:pPr>
      <w:r w:rsidRPr="001A3AB5">
        <w:t xml:space="preserve">Most applications for assigned scientific licences are prepared with the assistance of an </w:t>
      </w:r>
      <w:r w:rsidR="00F84F0F">
        <w:t>a</w:t>
      </w:r>
      <w:r w:rsidRPr="001A3AB5">
        <w:t xml:space="preserve">ccredited </w:t>
      </w:r>
      <w:r w:rsidR="00F84F0F">
        <w:t>p</w:t>
      </w:r>
      <w:r w:rsidRPr="001A3AB5">
        <w:t>erson</w:t>
      </w:r>
      <w:r w:rsidR="00970319">
        <w:t>,</w:t>
      </w:r>
      <w:r w:rsidR="0072619C">
        <w:rPr>
          <w:rStyle w:val="FootnoteReference"/>
        </w:rPr>
        <w:footnoteReference w:id="6"/>
      </w:r>
      <w:r w:rsidRPr="001A3AB5">
        <w:t xml:space="preserve"> who undertake</w:t>
      </w:r>
      <w:r w:rsidR="00C42732" w:rsidRPr="001A3AB5">
        <w:t>s</w:t>
      </w:r>
      <w:r w:rsidRPr="001A3AB5">
        <w:t xml:space="preserve"> coordination and frequency assignment tasks. The licence application is then considered by the ACMA.</w:t>
      </w:r>
    </w:p>
    <w:p w14:paraId="5468E565" w14:textId="3566903A" w:rsidR="00B30F4A" w:rsidRPr="001A3AB5" w:rsidRDefault="00B30F4A" w:rsidP="001A3AB5">
      <w:pPr>
        <w:pStyle w:val="Paragraph"/>
      </w:pPr>
      <w:r w:rsidRPr="001A3AB5">
        <w:t xml:space="preserve">With the exception of the </w:t>
      </w:r>
      <w:r w:rsidR="006B453F" w:rsidRPr="001A3AB5">
        <w:t xml:space="preserve">activities for which a scientific station may be used, the only part of the Scientific LCD that applies to assigned scientific stations is section 8, which relates to use of call signs </w:t>
      </w:r>
      <w:r w:rsidR="005D5DE4" w:rsidRPr="001A3AB5">
        <w:t xml:space="preserve">in </w:t>
      </w:r>
      <w:r w:rsidR="00EF4578">
        <w:t>some</w:t>
      </w:r>
      <w:r w:rsidR="005D5DE4" w:rsidRPr="001A3AB5">
        <w:t xml:space="preserve"> circumstances.</w:t>
      </w:r>
      <w:r w:rsidR="00C42732" w:rsidRPr="001A3AB5">
        <w:t xml:space="preserve"> Technical and operational conditions relevant to the particular use</w:t>
      </w:r>
      <w:r w:rsidR="00F51C3E">
        <w:t>-</w:t>
      </w:r>
      <w:r w:rsidR="00C42732" w:rsidRPr="001A3AB5">
        <w:t xml:space="preserve">case are </w:t>
      </w:r>
      <w:r w:rsidR="00A16032" w:rsidRPr="001A3AB5">
        <w:t xml:space="preserve">included </w:t>
      </w:r>
      <w:r w:rsidR="006A70C6">
        <w:t>in</w:t>
      </w:r>
      <w:r w:rsidR="00C42732" w:rsidRPr="001A3AB5">
        <w:t xml:space="preserve"> the individual licence.</w:t>
      </w:r>
    </w:p>
    <w:p w14:paraId="13834C3B" w14:textId="30C21544" w:rsidR="003C1DD3" w:rsidRDefault="00F93D15" w:rsidP="00F84F0F">
      <w:pPr>
        <w:pStyle w:val="Heading1"/>
      </w:pPr>
      <w:bookmarkStart w:id="8" w:name="_Toc120891413"/>
      <w:r>
        <w:t>Review of arrangements for n</w:t>
      </w:r>
      <w:r w:rsidR="00CF655D">
        <w:t>on</w:t>
      </w:r>
      <w:r>
        <w:t xml:space="preserve">-assigned </w:t>
      </w:r>
      <w:r w:rsidR="007C1ABF">
        <w:t xml:space="preserve">scientific </w:t>
      </w:r>
      <w:r>
        <w:t>licences</w:t>
      </w:r>
      <w:bookmarkEnd w:id="8"/>
    </w:p>
    <w:p w14:paraId="244500B6" w14:textId="493BC285" w:rsidR="00CE5AE3" w:rsidRPr="005F463B" w:rsidRDefault="007C1ABF" w:rsidP="00ED3C04">
      <w:pPr>
        <w:pStyle w:val="Heading2"/>
      </w:pPr>
      <w:bookmarkStart w:id="9" w:name="_Toc120891414"/>
      <w:r>
        <w:t>N</w:t>
      </w:r>
      <w:r w:rsidR="00CE5AE3" w:rsidRPr="00E5518C">
        <w:t xml:space="preserve">on-assigned </w:t>
      </w:r>
      <w:r>
        <w:t xml:space="preserve">scientific </w:t>
      </w:r>
      <w:r w:rsidR="00CE5AE3" w:rsidRPr="00E5518C">
        <w:t>licen</w:t>
      </w:r>
      <w:r w:rsidR="00180E72">
        <w:t>see</w:t>
      </w:r>
      <w:r w:rsidR="00F714E0" w:rsidRPr="00E5518C">
        <w:t xml:space="preserve"> </w:t>
      </w:r>
      <w:r w:rsidR="00E339EA" w:rsidRPr="00E5518C">
        <w:t>survey</w:t>
      </w:r>
      <w:bookmarkEnd w:id="9"/>
    </w:p>
    <w:p w14:paraId="5D793971" w14:textId="4D7DFEBE" w:rsidR="00BA1724" w:rsidRDefault="0023217B" w:rsidP="001A3AB5">
      <w:pPr>
        <w:pStyle w:val="Paragraph"/>
      </w:pPr>
      <w:r>
        <w:t>To inform o</w:t>
      </w:r>
      <w:r w:rsidR="00AB4ADD">
        <w:t xml:space="preserve">ur review, we wanted to know more about how the non-assigned </w:t>
      </w:r>
      <w:r w:rsidR="007C1ABF">
        <w:t xml:space="preserve">scientific </w:t>
      </w:r>
      <w:r w:rsidR="00AB4ADD">
        <w:t xml:space="preserve">licence was being used by licensees. </w:t>
      </w:r>
      <w:r w:rsidR="00EC6E93">
        <w:t xml:space="preserve">We were interested in which of the </w:t>
      </w:r>
      <w:r w:rsidR="000627CB">
        <w:t xml:space="preserve">3 </w:t>
      </w:r>
      <w:r w:rsidR="00EC6E93">
        <w:t>broad use</w:t>
      </w:r>
      <w:r w:rsidR="00F84F0F">
        <w:t>-</w:t>
      </w:r>
      <w:r w:rsidR="00EC6E93">
        <w:t xml:space="preserve">cases was the most popular, and </w:t>
      </w:r>
      <w:r w:rsidR="00BA1724">
        <w:t>where the licence was delivering the most value for licensees.</w:t>
      </w:r>
    </w:p>
    <w:p w14:paraId="04FC3054" w14:textId="055AB697" w:rsidR="00982E6D" w:rsidRDefault="00BE533B" w:rsidP="001A3AB5">
      <w:pPr>
        <w:pStyle w:val="Paragraph"/>
      </w:pPr>
      <w:r>
        <w:t>Over</w:t>
      </w:r>
      <w:r w:rsidR="004E497D">
        <w:t xml:space="preserve"> June</w:t>
      </w:r>
      <w:r w:rsidR="00F84F0F">
        <w:t>–</w:t>
      </w:r>
      <w:r w:rsidR="004E497D">
        <w:t xml:space="preserve">July </w:t>
      </w:r>
      <w:r w:rsidR="00EB3B25">
        <w:t xml:space="preserve">2021, </w:t>
      </w:r>
      <w:r w:rsidR="004E497D">
        <w:t xml:space="preserve">we </w:t>
      </w:r>
      <w:r w:rsidR="00EB66DF" w:rsidRPr="005F463B">
        <w:t>conducted a survey</w:t>
      </w:r>
      <w:r w:rsidR="006B031F">
        <w:t xml:space="preserve"> </w:t>
      </w:r>
      <w:r w:rsidR="004E497D">
        <w:t xml:space="preserve">of </w:t>
      </w:r>
      <w:r w:rsidR="00321EB2">
        <w:t xml:space="preserve">non-assigned </w:t>
      </w:r>
      <w:r w:rsidR="002935A9">
        <w:t xml:space="preserve">scientific </w:t>
      </w:r>
      <w:r w:rsidR="00321EB2">
        <w:t>licen</w:t>
      </w:r>
      <w:r w:rsidR="004E497D">
        <w:t>se</w:t>
      </w:r>
      <w:r w:rsidR="00321EB2">
        <w:t>es</w:t>
      </w:r>
      <w:r w:rsidR="00F17665">
        <w:t>.</w:t>
      </w:r>
      <w:r w:rsidR="00D20993">
        <w:t xml:space="preserve"> </w:t>
      </w:r>
      <w:r w:rsidR="00DA0C76">
        <w:t xml:space="preserve">Licensees </w:t>
      </w:r>
      <w:r w:rsidR="00DA0C76" w:rsidRPr="00746A9C">
        <w:rPr>
          <w:rFonts w:eastAsia="Arial"/>
        </w:rPr>
        <w:t>included mobile carriers, emergency service providers, government agencies, research institutions, technology firms and small and medium-sized enterprises (SMEs) specialising in electronics or radiocommunications solutions</w:t>
      </w:r>
      <w:r w:rsidR="00DA0C76">
        <w:rPr>
          <w:rFonts w:eastAsia="Arial"/>
        </w:rPr>
        <w:t xml:space="preserve">. </w:t>
      </w:r>
      <w:r w:rsidR="00367CCC">
        <w:rPr>
          <w:rFonts w:eastAsia="Arial"/>
        </w:rPr>
        <w:t xml:space="preserve">Just over a quarter of non-assigned </w:t>
      </w:r>
      <w:r w:rsidR="00565857">
        <w:t xml:space="preserve">scientific </w:t>
      </w:r>
      <w:r w:rsidR="00367CCC">
        <w:rPr>
          <w:rFonts w:eastAsia="Arial"/>
        </w:rPr>
        <w:t>licensees responded to the survey</w:t>
      </w:r>
      <w:r w:rsidR="004606D1">
        <w:rPr>
          <w:rFonts w:eastAsia="Arial"/>
        </w:rPr>
        <w:t>. W</w:t>
      </w:r>
      <w:r w:rsidR="00A27E11">
        <w:rPr>
          <w:rFonts w:eastAsia="Arial"/>
        </w:rPr>
        <w:t xml:space="preserve">e consider </w:t>
      </w:r>
      <w:r w:rsidR="00604701" w:rsidRPr="00746A9C">
        <w:rPr>
          <w:rFonts w:eastAsia="Arial"/>
        </w:rPr>
        <w:t>t</w:t>
      </w:r>
      <w:r w:rsidR="00604701">
        <w:rPr>
          <w:rFonts w:eastAsia="Arial"/>
        </w:rPr>
        <w:t>hat t</w:t>
      </w:r>
      <w:r w:rsidR="00604701" w:rsidRPr="00746A9C">
        <w:rPr>
          <w:rFonts w:eastAsia="Arial"/>
        </w:rPr>
        <w:t>he data offer</w:t>
      </w:r>
      <w:r w:rsidR="00604701">
        <w:rPr>
          <w:rFonts w:eastAsia="Arial"/>
        </w:rPr>
        <w:t>s</w:t>
      </w:r>
      <w:r w:rsidR="00604701" w:rsidRPr="00746A9C">
        <w:rPr>
          <w:rFonts w:eastAsia="Arial"/>
        </w:rPr>
        <w:t xml:space="preserve"> several insights into the way</w:t>
      </w:r>
      <w:r w:rsidR="0027092C">
        <w:rPr>
          <w:rFonts w:eastAsia="Arial"/>
        </w:rPr>
        <w:t xml:space="preserve"> this</w:t>
      </w:r>
      <w:r w:rsidR="00604701" w:rsidRPr="00746A9C">
        <w:rPr>
          <w:rFonts w:eastAsia="Arial"/>
        </w:rPr>
        <w:t xml:space="preserve"> licence type is being used</w:t>
      </w:r>
      <w:r w:rsidR="00565857">
        <w:rPr>
          <w:rFonts w:eastAsia="Arial"/>
        </w:rPr>
        <w:t xml:space="preserve"> – </w:t>
      </w:r>
      <w:r w:rsidR="00604701" w:rsidRPr="00746A9C">
        <w:rPr>
          <w:rFonts w:eastAsia="Arial"/>
        </w:rPr>
        <w:t>particularly by sole operators and SMEs</w:t>
      </w:r>
      <w:r w:rsidR="00AA4BF6">
        <w:rPr>
          <w:rFonts w:eastAsia="Arial"/>
        </w:rPr>
        <w:t>,</w:t>
      </w:r>
      <w:r w:rsidR="00604701" w:rsidRPr="00746A9C">
        <w:rPr>
          <w:rFonts w:eastAsia="Arial"/>
        </w:rPr>
        <w:t xml:space="preserve"> who made up the bulk of the survey’s participants</w:t>
      </w:r>
      <w:r w:rsidR="00AA4BF6">
        <w:rPr>
          <w:rFonts w:eastAsia="Arial"/>
        </w:rPr>
        <w:t>.</w:t>
      </w:r>
    </w:p>
    <w:p w14:paraId="6D109472" w14:textId="6E8B7EE2" w:rsidR="0011267B" w:rsidRPr="005F463B" w:rsidRDefault="00F75AB6" w:rsidP="00BB5237">
      <w:pPr>
        <w:pStyle w:val="Paragraphbeforelist"/>
      </w:pPr>
      <w:r>
        <w:t>The highlights of the survey</w:t>
      </w:r>
      <w:r w:rsidR="009C23BE">
        <w:t xml:space="preserve"> results</w:t>
      </w:r>
      <w:r>
        <w:t xml:space="preserve"> </w:t>
      </w:r>
      <w:r w:rsidR="00F51C3E">
        <w:t>were</w:t>
      </w:r>
      <w:r w:rsidR="0011267B" w:rsidRPr="005F463B">
        <w:t>:</w:t>
      </w:r>
    </w:p>
    <w:p w14:paraId="1421EC4E" w14:textId="11CA8D9A" w:rsidR="00C86C58" w:rsidRDefault="00B06A5C" w:rsidP="001A3AB5">
      <w:pPr>
        <w:pStyle w:val="ListBullet"/>
      </w:pPr>
      <w:r>
        <w:t xml:space="preserve">most </w:t>
      </w:r>
      <w:r w:rsidR="00C86C58">
        <w:t>licensees make</w:t>
      </w:r>
      <w:r w:rsidR="0011267B" w:rsidRPr="005F463B">
        <w:t xml:space="preserve"> use of </w:t>
      </w:r>
      <w:r w:rsidR="00C86C58">
        <w:t xml:space="preserve">the licence for </w:t>
      </w:r>
      <w:r w:rsidR="00641C7B">
        <w:t xml:space="preserve">controlled </w:t>
      </w:r>
      <w:r w:rsidR="00C86C58">
        <w:t xml:space="preserve">emissions applications </w:t>
      </w:r>
      <w:r w:rsidR="0011267B" w:rsidRPr="005F463B">
        <w:t xml:space="preserve">(~70%), followed by </w:t>
      </w:r>
      <w:r w:rsidR="00C86C58">
        <w:t xml:space="preserve">land and </w:t>
      </w:r>
      <w:r w:rsidR="0011267B" w:rsidRPr="005F463B">
        <w:t>mobile use (~30%)</w:t>
      </w:r>
      <w:r w:rsidR="00C86C58">
        <w:t>; there was</w:t>
      </w:r>
      <w:r w:rsidR="0011267B" w:rsidRPr="005F463B">
        <w:t xml:space="preserve"> no reported </w:t>
      </w:r>
      <w:r w:rsidR="00C86C58">
        <w:t xml:space="preserve">use </w:t>
      </w:r>
      <w:r w:rsidR="002B361B">
        <w:t xml:space="preserve">of </w:t>
      </w:r>
      <w:r w:rsidR="0011267B" w:rsidRPr="005F463B">
        <w:t xml:space="preserve">UWB </w:t>
      </w:r>
      <w:r w:rsidR="00C86C58">
        <w:t>technologies</w:t>
      </w:r>
    </w:p>
    <w:p w14:paraId="44809575" w14:textId="24A202C4" w:rsidR="00C86C58" w:rsidRPr="00BC064F" w:rsidRDefault="00C86C58" w:rsidP="001A3AB5">
      <w:pPr>
        <w:pStyle w:val="ListBullet"/>
      </w:pPr>
      <w:r w:rsidRPr="00C65FFF">
        <w:t xml:space="preserve">most licences </w:t>
      </w:r>
      <w:r w:rsidR="004606D1">
        <w:t xml:space="preserve">were originally issued more than </w:t>
      </w:r>
      <w:r w:rsidRPr="00C65FFF">
        <w:t xml:space="preserve">20 years </w:t>
      </w:r>
      <w:r w:rsidR="004606D1">
        <w:t xml:space="preserve">ago </w:t>
      </w:r>
      <w:r w:rsidRPr="00C65FFF">
        <w:t xml:space="preserve">and </w:t>
      </w:r>
      <w:r>
        <w:t xml:space="preserve">are </w:t>
      </w:r>
      <w:r w:rsidRPr="00C65FFF">
        <w:t>renewed 17.3</w:t>
      </w:r>
      <w:r w:rsidR="006A420F">
        <w:t> </w:t>
      </w:r>
      <w:r w:rsidRPr="00C65FFF">
        <w:t>times on average</w:t>
      </w:r>
    </w:p>
    <w:p w14:paraId="36CBDBE8" w14:textId="48C94F9A" w:rsidR="0011267B" w:rsidRPr="005F463B" w:rsidRDefault="00C86C58" w:rsidP="001A3AB5">
      <w:pPr>
        <w:pStyle w:val="ListBullet"/>
        <w:rPr>
          <w:rFonts w:eastAsia="Arial"/>
          <w:lang w:bidi="he-IL"/>
        </w:rPr>
      </w:pPr>
      <w:r>
        <w:rPr>
          <w:rFonts w:eastAsia="Arial"/>
          <w:lang w:bidi="he-IL"/>
        </w:rPr>
        <w:t xml:space="preserve">the licence </w:t>
      </w:r>
      <w:r w:rsidR="0011267B" w:rsidRPr="005F463B">
        <w:rPr>
          <w:rFonts w:eastAsia="Arial"/>
          <w:lang w:bidi="he-IL"/>
        </w:rPr>
        <w:t>fulfil</w:t>
      </w:r>
      <w:r>
        <w:rPr>
          <w:rFonts w:eastAsia="Arial"/>
          <w:lang w:bidi="he-IL"/>
        </w:rPr>
        <w:t>s</w:t>
      </w:r>
      <w:r w:rsidR="0011267B" w:rsidRPr="005F463B">
        <w:rPr>
          <w:rFonts w:eastAsia="Arial"/>
          <w:lang w:bidi="he-IL"/>
        </w:rPr>
        <w:t xml:space="preserve"> an ongoing business need for skilled and resourced users who operate their stations using shared frequencies without causing interference to other users</w:t>
      </w:r>
    </w:p>
    <w:p w14:paraId="45C01E5C" w14:textId="3AB7DAAF" w:rsidR="0011267B" w:rsidRDefault="00A75441" w:rsidP="001A3AB5">
      <w:pPr>
        <w:pStyle w:val="ListBulletLast"/>
        <w:rPr>
          <w:rFonts w:eastAsia="Arial"/>
          <w:lang w:bidi="he-IL"/>
        </w:rPr>
      </w:pPr>
      <w:r>
        <w:rPr>
          <w:rFonts w:eastAsia="Arial"/>
          <w:lang w:bidi="he-IL"/>
        </w:rPr>
        <w:t xml:space="preserve">the regulatory settings were </w:t>
      </w:r>
      <w:r w:rsidR="0011267B" w:rsidRPr="005F463B">
        <w:rPr>
          <w:rFonts w:eastAsia="Arial"/>
          <w:lang w:bidi="he-IL"/>
        </w:rPr>
        <w:t>broadly analogous in their operational and regulatory utility to class licen</w:t>
      </w:r>
      <w:r>
        <w:rPr>
          <w:rFonts w:eastAsia="Arial"/>
          <w:lang w:bidi="he-IL"/>
        </w:rPr>
        <w:t>sing</w:t>
      </w:r>
      <w:r w:rsidR="0011267B" w:rsidRPr="005F463B">
        <w:rPr>
          <w:rFonts w:eastAsia="Arial"/>
          <w:lang w:bidi="he-IL"/>
        </w:rPr>
        <w:t xml:space="preserve"> (</w:t>
      </w:r>
      <w:r w:rsidR="00F84F0F">
        <w:rPr>
          <w:rFonts w:eastAsia="Arial"/>
          <w:lang w:bidi="he-IL"/>
        </w:rPr>
        <w:t>for example</w:t>
      </w:r>
      <w:r w:rsidR="001D5215">
        <w:rPr>
          <w:rFonts w:eastAsia="Arial"/>
          <w:lang w:bidi="he-IL"/>
        </w:rPr>
        <w:t>,</w:t>
      </w:r>
      <w:r w:rsidR="0011267B" w:rsidRPr="005F463B">
        <w:rPr>
          <w:rFonts w:eastAsia="Arial"/>
          <w:lang w:bidi="he-IL"/>
        </w:rPr>
        <w:t xml:space="preserve"> each licence is </w:t>
      </w:r>
      <w:r w:rsidR="004606D1">
        <w:rPr>
          <w:rFonts w:eastAsia="Arial"/>
          <w:lang w:bidi="he-IL"/>
        </w:rPr>
        <w:t>issued</w:t>
      </w:r>
      <w:r w:rsidR="00F84F0F">
        <w:rPr>
          <w:rFonts w:eastAsia="Arial"/>
          <w:lang w:bidi="he-IL"/>
        </w:rPr>
        <w:t xml:space="preserve"> </w:t>
      </w:r>
      <w:r w:rsidR="0011267B" w:rsidRPr="005F463B">
        <w:rPr>
          <w:rFonts w:eastAsia="Arial"/>
          <w:lang w:bidi="he-IL"/>
        </w:rPr>
        <w:t xml:space="preserve">on a ‘no interference, no protection’ basis, </w:t>
      </w:r>
      <w:r w:rsidR="004606D1">
        <w:rPr>
          <w:rFonts w:eastAsia="Arial"/>
          <w:lang w:bidi="he-IL"/>
        </w:rPr>
        <w:t xml:space="preserve">and there are </w:t>
      </w:r>
      <w:r w:rsidR="0011267B" w:rsidRPr="005F463B">
        <w:rPr>
          <w:rFonts w:eastAsia="Arial"/>
          <w:lang w:bidi="he-IL"/>
        </w:rPr>
        <w:t>no device registration requirements).</w:t>
      </w:r>
    </w:p>
    <w:p w14:paraId="17AE68ED" w14:textId="3345610F" w:rsidR="003C4F19" w:rsidRDefault="00EF5C18" w:rsidP="001A3AB5">
      <w:pPr>
        <w:pStyle w:val="Paragraph"/>
      </w:pPr>
      <w:r>
        <w:t>The survey helped us identify that t</w:t>
      </w:r>
      <w:r w:rsidR="00D104D0">
        <w:t xml:space="preserve">he </w:t>
      </w:r>
      <w:r w:rsidR="007C3E09">
        <w:t xml:space="preserve">non-assigned </w:t>
      </w:r>
      <w:r w:rsidR="004606D1">
        <w:t xml:space="preserve">scientific </w:t>
      </w:r>
      <w:r w:rsidR="007C3E09">
        <w:t xml:space="preserve">licence </w:t>
      </w:r>
      <w:r w:rsidR="009F67AF">
        <w:t xml:space="preserve">is relied on by </w:t>
      </w:r>
      <w:r w:rsidR="00F84F0F">
        <w:t xml:space="preserve">people </w:t>
      </w:r>
      <w:r w:rsidR="009F67AF">
        <w:t xml:space="preserve">to </w:t>
      </w:r>
      <w:r w:rsidR="0066327B">
        <w:t>repair, test</w:t>
      </w:r>
      <w:r w:rsidR="00223D16">
        <w:t xml:space="preserve"> and</w:t>
      </w:r>
      <w:r w:rsidR="00942ADB">
        <w:t xml:space="preserve"> trial</w:t>
      </w:r>
      <w:r w:rsidR="00223D16">
        <w:t xml:space="preserve"> radio equipment</w:t>
      </w:r>
      <w:r w:rsidR="009F67AF">
        <w:t xml:space="preserve">, </w:t>
      </w:r>
      <w:r w:rsidR="004C50C8">
        <w:t>in addition to providing an avenue for experimental research</w:t>
      </w:r>
      <w:r w:rsidR="007C3E09">
        <w:t>.</w:t>
      </w:r>
      <w:r w:rsidR="00F50926">
        <w:t xml:space="preserve"> The flexibility of the </w:t>
      </w:r>
      <w:r w:rsidR="00641C7B">
        <w:t xml:space="preserve">controlled </w:t>
      </w:r>
      <w:r w:rsidR="001F68AA">
        <w:t>emissions use</w:t>
      </w:r>
      <w:r w:rsidR="00F51C3E">
        <w:t>-</w:t>
      </w:r>
      <w:r w:rsidR="001F68AA">
        <w:t xml:space="preserve">case </w:t>
      </w:r>
      <w:r w:rsidR="000C69B7">
        <w:t>allows</w:t>
      </w:r>
      <w:r w:rsidR="001F68AA" w:rsidRPr="001F68AA">
        <w:t xml:space="preserve"> users to possess different kinds of equipment and operate that equipment on frequency ranges across the spectrum</w:t>
      </w:r>
      <w:r w:rsidR="009F67AF">
        <w:t>,</w:t>
      </w:r>
      <w:r w:rsidR="001F68AA" w:rsidRPr="001F68AA">
        <w:t xml:space="preserve"> without the burden of bespoke licensing for each activity</w:t>
      </w:r>
      <w:r w:rsidR="001F68AA">
        <w:t>.</w:t>
      </w:r>
      <w:r w:rsidR="007C3E09">
        <w:t xml:space="preserve"> </w:t>
      </w:r>
    </w:p>
    <w:p w14:paraId="6DD2A740" w14:textId="3A4D4EB4" w:rsidR="00677921" w:rsidRDefault="007C3E09" w:rsidP="001A3AB5">
      <w:pPr>
        <w:pStyle w:val="Paragraph"/>
      </w:pPr>
      <w:r>
        <w:t>A</w:t>
      </w:r>
      <w:r w:rsidR="00EC02AB">
        <w:t xml:space="preserve"> </w:t>
      </w:r>
      <w:r w:rsidR="00805D8A">
        <w:t>majority</w:t>
      </w:r>
      <w:r>
        <w:t xml:space="preserve"> </w:t>
      </w:r>
      <w:r w:rsidR="00805D8A">
        <w:t>(85%)</w:t>
      </w:r>
      <w:r>
        <w:t xml:space="preserve"> </w:t>
      </w:r>
      <w:r w:rsidR="00805D8A">
        <w:t xml:space="preserve">of </w:t>
      </w:r>
      <w:r w:rsidR="001D5215">
        <w:t xml:space="preserve">respondents </w:t>
      </w:r>
      <w:r w:rsidR="003C4F19">
        <w:t xml:space="preserve">conveyed </w:t>
      </w:r>
      <w:r w:rsidR="009C0556">
        <w:t>that the</w:t>
      </w:r>
      <w:r w:rsidR="004606D1">
        <w:t xml:space="preserve"> non-assigned scientific</w:t>
      </w:r>
      <w:r w:rsidR="009C0556">
        <w:t xml:space="preserve"> </w:t>
      </w:r>
      <w:r w:rsidR="004F34B7">
        <w:t xml:space="preserve">licence offered value </w:t>
      </w:r>
      <w:r w:rsidR="008A7D2D">
        <w:t xml:space="preserve">relative to </w:t>
      </w:r>
      <w:r w:rsidR="005B07C8">
        <w:t>its</w:t>
      </w:r>
      <w:r w:rsidR="008A7D2D">
        <w:t xml:space="preserve"> cost</w:t>
      </w:r>
      <w:r w:rsidR="00366C1D">
        <w:t>.</w:t>
      </w:r>
      <w:r w:rsidR="0068263F">
        <w:t xml:space="preserve"> These findings indicated the high utility of the licence</w:t>
      </w:r>
      <w:r w:rsidR="00B57186">
        <w:t>,</w:t>
      </w:r>
      <w:r w:rsidR="0068263F">
        <w:t xml:space="preserve"> especially </w:t>
      </w:r>
      <w:r w:rsidR="00EE0B42">
        <w:t>among sole operators</w:t>
      </w:r>
      <w:r w:rsidR="009A448F">
        <w:t xml:space="preserve"> and</w:t>
      </w:r>
      <w:r w:rsidR="00EE0B42">
        <w:t xml:space="preserve"> </w:t>
      </w:r>
      <w:r w:rsidR="00FE37EF">
        <w:t>SMEs</w:t>
      </w:r>
      <w:r w:rsidR="002E1D9E">
        <w:t>.</w:t>
      </w:r>
    </w:p>
    <w:p w14:paraId="058E0912" w14:textId="591D9467" w:rsidR="00BA2AC6" w:rsidRDefault="0016001E" w:rsidP="00061567">
      <w:pPr>
        <w:pStyle w:val="Heading2"/>
      </w:pPr>
      <w:bookmarkStart w:id="10" w:name="_Toc120891415"/>
      <w:r>
        <w:t xml:space="preserve">Are non-assigned </w:t>
      </w:r>
      <w:r w:rsidR="003E76FD">
        <w:t xml:space="preserve">scientific </w:t>
      </w:r>
      <w:r>
        <w:t>use</w:t>
      </w:r>
      <w:r w:rsidR="00F51C3E">
        <w:t>-</w:t>
      </w:r>
      <w:r>
        <w:t>cases appropriate for class licensing?</w:t>
      </w:r>
      <w:bookmarkEnd w:id="10"/>
    </w:p>
    <w:p w14:paraId="5C9F50AB" w14:textId="356889C9" w:rsidR="00BA2AC6" w:rsidRPr="005F463B" w:rsidRDefault="00BA2AC6" w:rsidP="001A3AB5">
      <w:pPr>
        <w:pStyle w:val="Paragraph"/>
        <w:rPr>
          <w:rFonts w:eastAsia="Arial"/>
          <w:lang w:bidi="he-IL"/>
        </w:rPr>
      </w:pPr>
      <w:r w:rsidRPr="005F463B">
        <w:rPr>
          <w:rFonts w:eastAsia="Arial"/>
          <w:lang w:bidi="he-IL"/>
        </w:rPr>
        <w:t>Based on the</w:t>
      </w:r>
      <w:r w:rsidR="005F5553">
        <w:rPr>
          <w:rFonts w:eastAsia="Arial"/>
          <w:lang w:bidi="he-IL"/>
        </w:rPr>
        <w:t xml:space="preserve"> survey</w:t>
      </w:r>
      <w:r w:rsidRPr="005F463B">
        <w:rPr>
          <w:rFonts w:eastAsia="Arial"/>
          <w:lang w:bidi="he-IL"/>
        </w:rPr>
        <w:t xml:space="preserve"> findings, </w:t>
      </w:r>
      <w:r w:rsidR="00A5535E">
        <w:rPr>
          <w:rFonts w:eastAsia="Arial"/>
          <w:lang w:bidi="he-IL"/>
        </w:rPr>
        <w:t>we are</w:t>
      </w:r>
      <w:r w:rsidRPr="005F463B">
        <w:rPr>
          <w:rFonts w:eastAsia="Arial"/>
          <w:lang w:bidi="he-IL"/>
        </w:rPr>
        <w:t xml:space="preserve"> considering whether a class licen</w:t>
      </w:r>
      <w:r w:rsidR="00651CC9">
        <w:rPr>
          <w:rFonts w:eastAsia="Arial"/>
          <w:lang w:bidi="he-IL"/>
        </w:rPr>
        <w:t>s</w:t>
      </w:r>
      <w:r w:rsidRPr="005F463B">
        <w:rPr>
          <w:rFonts w:eastAsia="Arial"/>
          <w:lang w:bidi="he-IL"/>
        </w:rPr>
        <w:t>ing arrangement is more appropriate for</w:t>
      </w:r>
      <w:r w:rsidR="00651CC9">
        <w:rPr>
          <w:rFonts w:eastAsia="Arial"/>
          <w:lang w:bidi="he-IL"/>
        </w:rPr>
        <w:t xml:space="preserve"> these use</w:t>
      </w:r>
      <w:r w:rsidR="00F51C3E">
        <w:rPr>
          <w:rFonts w:eastAsia="Arial"/>
          <w:lang w:bidi="he-IL"/>
        </w:rPr>
        <w:t>-</w:t>
      </w:r>
      <w:r w:rsidR="00651CC9">
        <w:rPr>
          <w:rFonts w:eastAsia="Arial"/>
          <w:lang w:bidi="he-IL"/>
        </w:rPr>
        <w:t xml:space="preserve">cases than </w:t>
      </w:r>
      <w:r w:rsidR="00C86A3C">
        <w:rPr>
          <w:rFonts w:eastAsia="Arial"/>
          <w:lang w:bidi="he-IL"/>
        </w:rPr>
        <w:t xml:space="preserve">the </w:t>
      </w:r>
      <w:r w:rsidRPr="005F463B">
        <w:rPr>
          <w:rFonts w:eastAsia="Arial"/>
          <w:lang w:bidi="he-IL"/>
        </w:rPr>
        <w:t xml:space="preserve">non-assigned </w:t>
      </w:r>
      <w:r w:rsidR="003E76FD">
        <w:t xml:space="preserve">scientific </w:t>
      </w:r>
      <w:r w:rsidR="00651CC9">
        <w:t xml:space="preserve">licence </w:t>
      </w:r>
      <w:r w:rsidRPr="005F463B">
        <w:rPr>
          <w:rFonts w:eastAsia="Arial"/>
          <w:lang w:bidi="he-IL"/>
        </w:rPr>
        <w:t>arrangement.</w:t>
      </w:r>
    </w:p>
    <w:p w14:paraId="376D22EF" w14:textId="77777777" w:rsidR="00A30CC0" w:rsidRDefault="00A30CC0" w:rsidP="00A30CC0">
      <w:pPr>
        <w:pStyle w:val="Paragraph"/>
      </w:pPr>
      <w:r>
        <w:t>A key element of spectrum management, and a core approach to maximising the benefits derived from use of the spectrum, is to license and allocate it in a way that minimises interference risk relative to the benefits of greater access to spectrum.</w:t>
      </w:r>
    </w:p>
    <w:p w14:paraId="6FE08F05" w14:textId="240FE36F" w:rsidR="00D8525B" w:rsidRPr="005F463B" w:rsidRDefault="00D8525B" w:rsidP="00061567">
      <w:pPr>
        <w:pStyle w:val="Heading3"/>
      </w:pPr>
      <w:r w:rsidRPr="00F51C3E">
        <w:t>When class licensing is</w:t>
      </w:r>
      <w:r w:rsidR="00E74CAF" w:rsidRPr="00F51C3E">
        <w:t xml:space="preserve"> more</w:t>
      </w:r>
      <w:r w:rsidRPr="00F51C3E">
        <w:t xml:space="preserve"> appropriate</w:t>
      </w:r>
      <w:r w:rsidR="00E74CAF" w:rsidRPr="00F51C3E">
        <w:t xml:space="preserve"> than apparatus licen</w:t>
      </w:r>
      <w:r w:rsidR="00AF674A" w:rsidRPr="00F51C3E">
        <w:t>s</w:t>
      </w:r>
      <w:r w:rsidR="00E74CAF" w:rsidRPr="00F51C3E">
        <w:t>ing</w:t>
      </w:r>
    </w:p>
    <w:p w14:paraId="2921623B" w14:textId="69695C06" w:rsidR="00D8525B" w:rsidRPr="00AF674A" w:rsidRDefault="007E1F6D" w:rsidP="001A3AB5">
      <w:pPr>
        <w:pStyle w:val="Paragraph"/>
      </w:pPr>
      <w:r>
        <w:t>C</w:t>
      </w:r>
      <w:r w:rsidR="00D8525B" w:rsidRPr="001A3AB5">
        <w:t>lass</w:t>
      </w:r>
      <w:r w:rsidR="008F2FA8">
        <w:t> </w:t>
      </w:r>
      <w:r w:rsidR="00D8525B" w:rsidRPr="00AF674A">
        <w:t>licences provide for shared use of the spectrum with minimal</w:t>
      </w:r>
      <w:r w:rsidR="00011CD0" w:rsidRPr="00AF674A">
        <w:t>-</w:t>
      </w:r>
      <w:r w:rsidR="00D8525B" w:rsidRPr="00AF674A">
        <w:t>to</w:t>
      </w:r>
      <w:r w:rsidR="00011CD0" w:rsidRPr="00AF674A">
        <w:t>-</w:t>
      </w:r>
      <w:r w:rsidR="00D8525B" w:rsidRPr="00AF674A">
        <w:t xml:space="preserve">no licensing </w:t>
      </w:r>
      <w:r w:rsidR="00011CD0" w:rsidRPr="00AF674A">
        <w:t>h</w:t>
      </w:r>
      <w:r w:rsidR="00D8525B" w:rsidRPr="00AF674A">
        <w:t xml:space="preserve">urdles and no associated </w:t>
      </w:r>
      <w:r w:rsidR="00056BDF" w:rsidRPr="00AF674A">
        <w:t>licensing</w:t>
      </w:r>
      <w:r w:rsidR="00D8525B" w:rsidRPr="00AF674A">
        <w:t xml:space="preserve"> </w:t>
      </w:r>
      <w:r w:rsidR="00056BDF" w:rsidRPr="00AF674A">
        <w:t>charges and taxes</w:t>
      </w:r>
      <w:r w:rsidR="00D8525B" w:rsidRPr="00AF674A">
        <w:t xml:space="preserve"> for users. In other countries</w:t>
      </w:r>
      <w:r w:rsidR="00056BDF" w:rsidRPr="00AF674A">
        <w:t>,</w:t>
      </w:r>
      <w:r w:rsidR="00D8525B" w:rsidRPr="00AF674A">
        <w:t xml:space="preserve"> this kind of licence is sometimes referred to as ‘unlicensed’ use or a general authorisation. </w:t>
      </w:r>
    </w:p>
    <w:p w14:paraId="176B49D8" w14:textId="6EF0998A" w:rsidR="00C87050" w:rsidRPr="00AF674A" w:rsidRDefault="000D6F33" w:rsidP="001A3AB5">
      <w:pPr>
        <w:pStyle w:val="Paragraph"/>
      </w:pPr>
      <w:r w:rsidRPr="00AF674A">
        <w:t>Class licences</w:t>
      </w:r>
      <w:r w:rsidR="00FD2ED2" w:rsidRPr="00AF674A">
        <w:t xml:space="preserve"> are particularly </w:t>
      </w:r>
      <w:r w:rsidR="004C65C4" w:rsidRPr="00AF674A">
        <w:t xml:space="preserve">appropriate </w:t>
      </w:r>
      <w:r w:rsidR="00FD2ED2" w:rsidRPr="00AF674A">
        <w:t>whe</w:t>
      </w:r>
      <w:r w:rsidR="004C65C4" w:rsidRPr="00AF674A">
        <w:t>re</w:t>
      </w:r>
      <w:r w:rsidR="00FD2ED2" w:rsidRPr="00AF674A">
        <w:t xml:space="preserve"> the risk of interference </w:t>
      </w:r>
      <w:r w:rsidR="00DB50AA" w:rsidRPr="00AF674A">
        <w:t xml:space="preserve">can be </w:t>
      </w:r>
      <w:r w:rsidR="00692D60" w:rsidRPr="00AF674A">
        <w:t xml:space="preserve">managed by </w:t>
      </w:r>
      <w:r w:rsidR="004C446B" w:rsidRPr="00AF674A">
        <w:t>gener</w:t>
      </w:r>
      <w:r w:rsidR="00D808C0">
        <w:t>al</w:t>
      </w:r>
      <w:r w:rsidR="004C446B" w:rsidRPr="00AF674A">
        <w:t xml:space="preserve"> </w:t>
      </w:r>
      <w:r w:rsidR="00692D60" w:rsidRPr="00AF674A">
        <w:t>technical or operational conditions within the class licence (</w:t>
      </w:r>
      <w:r w:rsidR="00F51C3E">
        <w:t>for example</w:t>
      </w:r>
      <w:r w:rsidR="00E579AB" w:rsidRPr="00AF674A">
        <w:t>,</w:t>
      </w:r>
      <w:r w:rsidR="00692D60" w:rsidRPr="00AF674A">
        <w:t xml:space="preserve"> </w:t>
      </w:r>
      <w:r w:rsidR="004C446B" w:rsidRPr="00AF674A">
        <w:t>by operating at low power</w:t>
      </w:r>
      <w:r w:rsidR="00F51C3E">
        <w:t xml:space="preserve"> or</w:t>
      </w:r>
      <w:r w:rsidR="00F51C3E" w:rsidRPr="00AF674A">
        <w:t xml:space="preserve"> </w:t>
      </w:r>
      <w:r w:rsidR="004C446B" w:rsidRPr="00AF674A">
        <w:t>by using frequency hopping technology).</w:t>
      </w:r>
      <w:r w:rsidR="00DB50AA" w:rsidRPr="00AF674A">
        <w:t xml:space="preserve"> </w:t>
      </w:r>
      <w:r w:rsidR="00C87050" w:rsidRPr="00AF674A">
        <w:t xml:space="preserve">Although </w:t>
      </w:r>
      <w:r w:rsidR="007258E9" w:rsidRPr="0083644E">
        <w:t>a</w:t>
      </w:r>
      <w:r w:rsidR="007258E9">
        <w:t xml:space="preserve"> </w:t>
      </w:r>
      <w:r w:rsidR="00D07482">
        <w:t>radiocommunications</w:t>
      </w:r>
      <w:r w:rsidR="00D947FA">
        <w:t xml:space="preserve"> </w:t>
      </w:r>
      <w:r w:rsidR="00C87050" w:rsidRPr="00AF674A">
        <w:t xml:space="preserve">device operated under a class licence is generally not expected to suffer interference, we generally have a ‘no protection’ policy </w:t>
      </w:r>
      <w:r w:rsidR="00F51C3E">
        <w:t>for</w:t>
      </w:r>
      <w:r w:rsidR="00F51C3E" w:rsidRPr="00AF674A">
        <w:t xml:space="preserve"> </w:t>
      </w:r>
      <w:r w:rsidR="00C87050" w:rsidRPr="00AF674A">
        <w:t xml:space="preserve">class </w:t>
      </w:r>
      <w:r w:rsidR="00AE44C9" w:rsidRPr="00AF674A">
        <w:t>licens</w:t>
      </w:r>
      <w:r w:rsidR="00D07482">
        <w:t xml:space="preserve">ing, meaning that </w:t>
      </w:r>
      <w:r w:rsidR="00A36711">
        <w:t>we will generally not intervene when interference is experienced</w:t>
      </w:r>
      <w:r w:rsidR="00374A89">
        <w:t xml:space="preserve"> by </w:t>
      </w:r>
      <w:r w:rsidR="00F51C3E">
        <w:t xml:space="preserve">someone </w:t>
      </w:r>
      <w:r w:rsidR="00374A89">
        <w:t>operating under a class licence</w:t>
      </w:r>
      <w:r w:rsidR="00C87050" w:rsidRPr="00AF674A">
        <w:t>.</w:t>
      </w:r>
    </w:p>
    <w:p w14:paraId="32BD112C" w14:textId="77777777" w:rsidR="00A72C2A" w:rsidRDefault="00E54514" w:rsidP="00704580">
      <w:pPr>
        <w:pStyle w:val="Paragraphbeforelist"/>
        <w:rPr>
          <w:rFonts w:cs="Times New Roman"/>
        </w:rPr>
      </w:pPr>
      <w:r w:rsidRPr="00AF674A">
        <w:t>Assigned a</w:t>
      </w:r>
      <w:r w:rsidR="00310238" w:rsidRPr="00AF674A">
        <w:t>pparatus licen</w:t>
      </w:r>
      <w:r w:rsidR="00A36711">
        <w:t>s</w:t>
      </w:r>
      <w:r w:rsidR="00310238" w:rsidRPr="00AF674A">
        <w:t>ing</w:t>
      </w:r>
      <w:r w:rsidR="00F61078" w:rsidRPr="00AF674A">
        <w:t>,</w:t>
      </w:r>
      <w:r w:rsidR="00450B1D" w:rsidRPr="00AF674A">
        <w:t xml:space="preserve"> </w:t>
      </w:r>
      <w:r w:rsidR="00310238" w:rsidRPr="00AF674A">
        <w:t>on the other hand</w:t>
      </w:r>
      <w:r w:rsidR="00F61078" w:rsidRPr="00AF674A">
        <w:t>,</w:t>
      </w:r>
      <w:r w:rsidR="00E30BCF" w:rsidRPr="00AF674A">
        <w:t xml:space="preserve"> tend</w:t>
      </w:r>
      <w:r w:rsidR="00EC472E" w:rsidRPr="00AF674A">
        <w:t>s</w:t>
      </w:r>
      <w:r w:rsidR="00E30BCF" w:rsidRPr="00AF674A">
        <w:t xml:space="preserve"> to be </w:t>
      </w:r>
      <w:r w:rsidR="008D3C8D" w:rsidRPr="00AF674A">
        <w:t xml:space="preserve">an </w:t>
      </w:r>
      <w:r w:rsidR="00E30BCF" w:rsidRPr="00AF674A">
        <w:t xml:space="preserve">appropriate </w:t>
      </w:r>
      <w:r w:rsidR="008D3C8D" w:rsidRPr="00AF674A">
        <w:t xml:space="preserve">licensing solution </w:t>
      </w:r>
      <w:r w:rsidR="00327F13" w:rsidRPr="00AF674A">
        <w:t>where</w:t>
      </w:r>
      <w:r w:rsidR="00E83FFF" w:rsidRPr="00AF674A">
        <w:t>:</w:t>
      </w:r>
    </w:p>
    <w:p w14:paraId="711A3FDF" w14:textId="6076DB5B" w:rsidR="009360BB" w:rsidRPr="001A3AB5" w:rsidRDefault="00DB50AA" w:rsidP="00054046">
      <w:pPr>
        <w:pStyle w:val="ListBullet"/>
      </w:pPr>
      <w:r w:rsidRPr="001A3AB5">
        <w:t xml:space="preserve">interference </w:t>
      </w:r>
      <w:r w:rsidR="00A25F67" w:rsidRPr="001A3AB5">
        <w:t xml:space="preserve">risk </w:t>
      </w:r>
      <w:r w:rsidR="00706B63" w:rsidRPr="001A3AB5">
        <w:t>needs to be</w:t>
      </w:r>
      <w:r w:rsidR="003A66E4" w:rsidRPr="001A3AB5">
        <w:t xml:space="preserve"> </w:t>
      </w:r>
      <w:r w:rsidR="00EC472E" w:rsidRPr="001A3AB5">
        <w:t xml:space="preserve">managed </w:t>
      </w:r>
      <w:r w:rsidR="000B0B19" w:rsidRPr="001A3AB5">
        <w:t>on a case-by-case basis</w:t>
      </w:r>
      <w:r w:rsidR="006D0040" w:rsidRPr="001A3AB5">
        <w:t xml:space="preserve"> (</w:t>
      </w:r>
      <w:r w:rsidR="00841361" w:rsidRPr="001A3AB5">
        <w:t>for example</w:t>
      </w:r>
      <w:r w:rsidR="00F51C3E">
        <w:t>,</w:t>
      </w:r>
      <w:r w:rsidR="00841361" w:rsidRPr="001A3AB5">
        <w:t xml:space="preserve"> </w:t>
      </w:r>
      <w:r w:rsidR="006D0040" w:rsidRPr="001A3AB5">
        <w:t>by</w:t>
      </w:r>
      <w:r w:rsidR="000B0B19" w:rsidRPr="001A3AB5">
        <w:t xml:space="preserve"> </w:t>
      </w:r>
      <w:r w:rsidR="00233820" w:rsidRPr="001A3AB5">
        <w:t xml:space="preserve">assigning </w:t>
      </w:r>
      <w:r w:rsidR="00215B14" w:rsidRPr="001A3AB5">
        <w:t>frequencies to individual devices</w:t>
      </w:r>
      <w:r w:rsidR="00841361" w:rsidRPr="001A3AB5">
        <w:t>)</w:t>
      </w:r>
      <w:r w:rsidR="00215B14" w:rsidRPr="001A3AB5">
        <w:t xml:space="preserve"> </w:t>
      </w:r>
    </w:p>
    <w:p w14:paraId="7A809BEC" w14:textId="01A23AE8" w:rsidR="002F20AE" w:rsidRPr="00A40287" w:rsidRDefault="002F20AE" w:rsidP="001A3AB5">
      <w:pPr>
        <w:pStyle w:val="ListBullet"/>
      </w:pPr>
      <w:r>
        <w:t>a high level of interference protection through our policies and planning decisions, and coexistence</w:t>
      </w:r>
      <w:r w:rsidR="00756816">
        <w:t xml:space="preserve"> </w:t>
      </w:r>
      <w:r>
        <w:t>through licence conditions and associated planning frameworks</w:t>
      </w:r>
      <w:r w:rsidR="00756816">
        <w:t xml:space="preserve"> is required</w:t>
      </w:r>
    </w:p>
    <w:p w14:paraId="285D76B4" w14:textId="575F308A" w:rsidR="00310238" w:rsidRPr="00B97C05" w:rsidRDefault="003A721B" w:rsidP="00B667C3">
      <w:pPr>
        <w:pStyle w:val="ListBulletLast"/>
      </w:pPr>
      <w:r w:rsidRPr="00B97C05">
        <w:t>users have specific needs</w:t>
      </w:r>
      <w:r w:rsidR="00415BF3" w:rsidRPr="00B97C05">
        <w:t xml:space="preserve">, and </w:t>
      </w:r>
      <w:r w:rsidR="00676DD6" w:rsidRPr="00B97C05">
        <w:t xml:space="preserve">a </w:t>
      </w:r>
      <w:r w:rsidR="005564E4" w:rsidRPr="00B97C05">
        <w:t>bespoke arrangement is necess</w:t>
      </w:r>
      <w:r w:rsidR="00CE0039" w:rsidRPr="00B97C05">
        <w:t>ary</w:t>
      </w:r>
      <w:r w:rsidR="005564E4" w:rsidRPr="00B97C05">
        <w:t xml:space="preserve"> </w:t>
      </w:r>
      <w:r w:rsidR="00F51C3E">
        <w:t>due to</w:t>
      </w:r>
      <w:r w:rsidR="00F51C3E" w:rsidRPr="00B97C05">
        <w:t xml:space="preserve"> </w:t>
      </w:r>
      <w:r w:rsidR="005564E4" w:rsidRPr="00B97C05">
        <w:t>the granularity of the conditions</w:t>
      </w:r>
      <w:r w:rsidR="008E6089" w:rsidRPr="00B97C05">
        <w:t xml:space="preserve"> required</w:t>
      </w:r>
      <w:r w:rsidR="005564E4" w:rsidRPr="00B97C05">
        <w:t>.</w:t>
      </w:r>
    </w:p>
    <w:p w14:paraId="11F0AACA" w14:textId="1F3F3FD1" w:rsidR="00974DFD" w:rsidRDefault="00A40287" w:rsidP="00B667C3">
      <w:pPr>
        <w:pStyle w:val="Paragraph"/>
      </w:pPr>
      <w:r>
        <w:t xml:space="preserve">None </w:t>
      </w:r>
      <w:r w:rsidR="00CE0039">
        <w:t xml:space="preserve">of these </w:t>
      </w:r>
      <w:r w:rsidR="00FD699D">
        <w:t>needs</w:t>
      </w:r>
      <w:r w:rsidR="00CE0039">
        <w:t xml:space="preserve"> apply </w:t>
      </w:r>
      <w:r w:rsidR="00F422C3">
        <w:t xml:space="preserve">in the case of a non-assigned </w:t>
      </w:r>
      <w:r w:rsidR="004347FC">
        <w:t xml:space="preserve">scientific </w:t>
      </w:r>
      <w:r w:rsidR="00F422C3">
        <w:t>licence.</w:t>
      </w:r>
    </w:p>
    <w:p w14:paraId="27B27B3B" w14:textId="7163D6A8" w:rsidR="005E6FAE" w:rsidRPr="005F463B" w:rsidRDefault="005E6FAE" w:rsidP="007948CD">
      <w:pPr>
        <w:pStyle w:val="Paragraphbeforelist"/>
      </w:pPr>
      <w:r w:rsidRPr="005F463B">
        <w:t>The current</w:t>
      </w:r>
      <w:r w:rsidR="00DA1706" w:rsidRPr="005F463B">
        <w:t xml:space="preserve"> </w:t>
      </w:r>
      <w:r w:rsidR="00930674">
        <w:t xml:space="preserve">regulation of </w:t>
      </w:r>
      <w:r w:rsidR="00DA1706" w:rsidRPr="005F463B">
        <w:t>non-assigned</w:t>
      </w:r>
      <w:r w:rsidR="00327F13">
        <w:t xml:space="preserve"> </w:t>
      </w:r>
      <w:r w:rsidR="004347FC" w:rsidRPr="005F463B">
        <w:t xml:space="preserve">scientific </w:t>
      </w:r>
      <w:r w:rsidR="00327F13">
        <w:t>apparatus</w:t>
      </w:r>
      <w:r w:rsidR="00DA1706" w:rsidRPr="005F463B">
        <w:t xml:space="preserve"> licence</w:t>
      </w:r>
      <w:r w:rsidR="00930674">
        <w:t>s</w:t>
      </w:r>
      <w:r w:rsidR="00DA1706" w:rsidRPr="005F463B">
        <w:t xml:space="preserve"> has </w:t>
      </w:r>
      <w:r w:rsidR="00480DBE" w:rsidRPr="005F463B">
        <w:t>several</w:t>
      </w:r>
      <w:r w:rsidR="00DA1706" w:rsidRPr="005F463B">
        <w:t xml:space="preserve"> qualities analogous to </w:t>
      </w:r>
      <w:r w:rsidR="005246F1" w:rsidRPr="005F463B">
        <w:t xml:space="preserve">a class </w:t>
      </w:r>
      <w:r w:rsidR="00B6453D" w:rsidRPr="005F463B">
        <w:t>licen</w:t>
      </w:r>
      <w:r w:rsidR="00930674">
        <w:t>sing arrangement</w:t>
      </w:r>
      <w:r w:rsidR="005246F1" w:rsidRPr="005F463B">
        <w:t>. These include</w:t>
      </w:r>
      <w:r w:rsidR="00B6453D" w:rsidRPr="005F463B">
        <w:t>:</w:t>
      </w:r>
    </w:p>
    <w:p w14:paraId="4C55601D" w14:textId="74664F04" w:rsidR="005F463B" w:rsidRPr="00B667C3" w:rsidRDefault="00297EBF" w:rsidP="00B667C3">
      <w:pPr>
        <w:pStyle w:val="ListBullet"/>
      </w:pPr>
      <w:r w:rsidRPr="00B667C3">
        <w:t>a</w:t>
      </w:r>
      <w:r w:rsidR="005F463B" w:rsidRPr="00B667C3">
        <w:t>uthorisation to operate radiocommunications devices on a shared part of the spectrum identified for similar activities</w:t>
      </w:r>
    </w:p>
    <w:p w14:paraId="0255221D" w14:textId="5961007B" w:rsidR="005F463B" w:rsidRPr="00B667C3" w:rsidRDefault="007B7CF8" w:rsidP="00B667C3">
      <w:pPr>
        <w:pStyle w:val="ListBullet"/>
      </w:pPr>
      <w:r w:rsidRPr="00B667C3">
        <w:t>n</w:t>
      </w:r>
      <w:r w:rsidR="005F463B" w:rsidRPr="00B667C3">
        <w:t xml:space="preserve">o device registration requirements, meaning that there is no </w:t>
      </w:r>
      <w:r w:rsidR="008F78B2" w:rsidRPr="00B667C3">
        <w:t xml:space="preserve">need to maintain a record of </w:t>
      </w:r>
      <w:r w:rsidR="005F463B" w:rsidRPr="00B667C3">
        <w:t xml:space="preserve">the location </w:t>
      </w:r>
      <w:r w:rsidR="009D119C" w:rsidRPr="00B667C3">
        <w:t xml:space="preserve">at which </w:t>
      </w:r>
      <w:r w:rsidR="005F463B" w:rsidRPr="00B667C3">
        <w:t xml:space="preserve">devices </w:t>
      </w:r>
      <w:r w:rsidR="009D119C" w:rsidRPr="00B667C3">
        <w:t xml:space="preserve">are operated, </w:t>
      </w:r>
      <w:r w:rsidR="005F463B" w:rsidRPr="00B667C3">
        <w:t xml:space="preserve">or </w:t>
      </w:r>
      <w:r w:rsidR="009D119C" w:rsidRPr="00B667C3">
        <w:t xml:space="preserve">the specific </w:t>
      </w:r>
      <w:r w:rsidR="003516F1" w:rsidRPr="00B667C3">
        <w:t xml:space="preserve">frequencies </w:t>
      </w:r>
      <w:r w:rsidR="00EA7530" w:rsidRPr="00B667C3">
        <w:t xml:space="preserve">within the generic allocation </w:t>
      </w:r>
      <w:r w:rsidR="00E15D61" w:rsidRPr="00B667C3">
        <w:t>that are being</w:t>
      </w:r>
      <w:r w:rsidR="005F463B" w:rsidRPr="00B667C3">
        <w:t xml:space="preserve"> used</w:t>
      </w:r>
    </w:p>
    <w:p w14:paraId="170A6364" w14:textId="08E9D810" w:rsidR="005F463B" w:rsidRPr="00B667C3" w:rsidRDefault="007B7CF8" w:rsidP="00B667C3">
      <w:pPr>
        <w:pStyle w:val="ListBullet"/>
      </w:pPr>
      <w:r w:rsidRPr="00B667C3">
        <w:t>c</w:t>
      </w:r>
      <w:r w:rsidR="00FF7D47" w:rsidRPr="00B667C3">
        <w:t xml:space="preserve">ommon </w:t>
      </w:r>
      <w:r w:rsidR="005F463B" w:rsidRPr="00B667C3">
        <w:t>technical</w:t>
      </w:r>
      <w:r w:rsidR="00B26DCE" w:rsidRPr="00B667C3">
        <w:t xml:space="preserve"> and</w:t>
      </w:r>
      <w:r w:rsidR="005F463B" w:rsidRPr="00B667C3">
        <w:t xml:space="preserve"> operational conditions </w:t>
      </w:r>
      <w:r w:rsidR="00FF7D47" w:rsidRPr="00B667C3">
        <w:t>(</w:t>
      </w:r>
      <w:r w:rsidR="00F51C3E">
        <w:t>that is</w:t>
      </w:r>
      <w:r w:rsidR="004347FC" w:rsidRPr="00B667C3">
        <w:t>,</w:t>
      </w:r>
      <w:r w:rsidR="00FF7D47" w:rsidRPr="00B667C3">
        <w:t xml:space="preserve"> the conditions in the Scientific</w:t>
      </w:r>
      <w:r w:rsidR="00B74271">
        <w:t> </w:t>
      </w:r>
      <w:r w:rsidR="00FF7D47" w:rsidRPr="00B667C3">
        <w:t xml:space="preserve">LCD applying to all </w:t>
      </w:r>
      <w:r w:rsidR="00A36711" w:rsidRPr="00B667C3">
        <w:t xml:space="preserve">stations operated under </w:t>
      </w:r>
      <w:r w:rsidR="00FF7D47" w:rsidRPr="00B667C3">
        <w:t xml:space="preserve">non-assigned scientific </w:t>
      </w:r>
      <w:r w:rsidR="005A1E16" w:rsidRPr="00B667C3">
        <w:t>licences</w:t>
      </w:r>
      <w:r w:rsidR="00FF7D47" w:rsidRPr="00B667C3">
        <w:t>)</w:t>
      </w:r>
    </w:p>
    <w:p w14:paraId="07DC7E72" w14:textId="79A91285" w:rsidR="008F4ECE" w:rsidRDefault="007B7CF8" w:rsidP="0085643E">
      <w:pPr>
        <w:pStyle w:val="ListBulletLast"/>
      </w:pPr>
      <w:r>
        <w:t>d</w:t>
      </w:r>
      <w:r w:rsidR="005F463B" w:rsidRPr="005F463B">
        <w:t>evices are operated on a ‘no interference, no protection’ basis</w:t>
      </w:r>
      <w:r w:rsidR="00F72D02">
        <w:t>.</w:t>
      </w:r>
    </w:p>
    <w:p w14:paraId="079B0543" w14:textId="3A5529D7" w:rsidR="00102A2B" w:rsidRPr="00D556A1" w:rsidRDefault="00EF5054" w:rsidP="00F93D15">
      <w:pPr>
        <w:pStyle w:val="Heading3"/>
      </w:pPr>
      <w:r w:rsidRPr="00D556A1">
        <w:t xml:space="preserve">Interference </w:t>
      </w:r>
      <w:r w:rsidR="00D556A1">
        <w:t xml:space="preserve">considerations for each non-assigned </w:t>
      </w:r>
      <w:r w:rsidR="005A1E16">
        <w:t xml:space="preserve">scientific </w:t>
      </w:r>
      <w:r w:rsidR="00D556A1">
        <w:t>use</w:t>
      </w:r>
      <w:r w:rsidR="00F51C3E">
        <w:t>-</w:t>
      </w:r>
      <w:r w:rsidR="00D556A1">
        <w:t>case</w:t>
      </w:r>
    </w:p>
    <w:p w14:paraId="2DED5375" w14:textId="6B283769" w:rsidR="003F536C" w:rsidRDefault="003F536C" w:rsidP="00B667C3">
      <w:pPr>
        <w:pStyle w:val="Paragraph"/>
      </w:pPr>
      <w:r>
        <w:t xml:space="preserve">To </w:t>
      </w:r>
      <w:r w:rsidR="00004F49">
        <w:t>assess whether a class licence is an appropriate</w:t>
      </w:r>
      <w:r w:rsidR="00E75B9F">
        <w:t xml:space="preserve"> way of regulating non-assigned </w:t>
      </w:r>
      <w:r w:rsidR="008E6691">
        <w:t xml:space="preserve">scientific </w:t>
      </w:r>
      <w:r w:rsidR="00B33128">
        <w:t xml:space="preserve">stations </w:t>
      </w:r>
      <w:r w:rsidR="005A1E16">
        <w:t>currently under non-assigned scientific licences</w:t>
      </w:r>
      <w:r w:rsidR="00CF6DB2">
        <w:t>,</w:t>
      </w:r>
      <w:r w:rsidR="007F22A7">
        <w:t xml:space="preserve"> w</w:t>
      </w:r>
      <w:r w:rsidR="007F22A7" w:rsidRPr="007F22A7">
        <w:t>e have considered</w:t>
      </w:r>
      <w:r w:rsidR="00EA5B8F">
        <w:t xml:space="preserve"> each of the</w:t>
      </w:r>
      <w:r w:rsidR="007F22A7" w:rsidRPr="007F22A7">
        <w:t xml:space="preserve"> </w:t>
      </w:r>
      <w:r w:rsidR="00D95C2C">
        <w:t xml:space="preserve">main </w:t>
      </w:r>
      <w:r w:rsidR="007F22A7" w:rsidRPr="00D95C2C">
        <w:t>use</w:t>
      </w:r>
      <w:r w:rsidR="00F51C3E" w:rsidRPr="00D95C2C">
        <w:t>-</w:t>
      </w:r>
      <w:r w:rsidR="007F22A7" w:rsidRPr="00D95C2C">
        <w:t>case</w:t>
      </w:r>
      <w:r w:rsidR="00D95C2C">
        <w:t>s</w:t>
      </w:r>
      <w:r w:rsidR="007F22A7" w:rsidRPr="00D95C2C">
        <w:t xml:space="preserve"> currently made available</w:t>
      </w:r>
      <w:r w:rsidR="007F22A7" w:rsidRPr="007F22A7">
        <w:t xml:space="preserve"> by the Scientific LCD</w:t>
      </w:r>
      <w:r w:rsidR="00B33128">
        <w:t>,</w:t>
      </w:r>
      <w:r w:rsidR="007F22A7" w:rsidRPr="007F22A7">
        <w:t xml:space="preserve"> and whether their interference risk profiles </w:t>
      </w:r>
      <w:r w:rsidR="00CF6DB2">
        <w:t>are</w:t>
      </w:r>
      <w:r w:rsidR="007F22A7" w:rsidRPr="007F22A7">
        <w:t xml:space="preserve"> suitable for class licensing</w:t>
      </w:r>
      <w:r w:rsidR="00CF6DB2">
        <w:t>.</w:t>
      </w:r>
    </w:p>
    <w:p w14:paraId="49B5E603" w14:textId="0E1C9F4D" w:rsidR="00F70006" w:rsidRPr="00102A2B" w:rsidRDefault="00641C7B" w:rsidP="00070ADC">
      <w:pPr>
        <w:pStyle w:val="Heading4"/>
      </w:pPr>
      <w:r>
        <w:rPr>
          <w:bCs/>
        </w:rPr>
        <w:t>Controlled</w:t>
      </w:r>
      <w:r>
        <w:t xml:space="preserve"> </w:t>
      </w:r>
      <w:r w:rsidR="000424C8">
        <w:t>emissions use</w:t>
      </w:r>
      <w:r w:rsidR="00F51C3E">
        <w:t>-</w:t>
      </w:r>
      <w:r w:rsidR="00373AF5">
        <w:t>case</w:t>
      </w:r>
    </w:p>
    <w:p w14:paraId="4BD1C720" w14:textId="3978734E" w:rsidR="001E1D89" w:rsidRDefault="0090067D" w:rsidP="001865A8">
      <w:pPr>
        <w:pStyle w:val="Paragraph"/>
        <w:rPr>
          <w:szCs w:val="20"/>
        </w:rPr>
      </w:pPr>
      <w:r>
        <w:rPr>
          <w:szCs w:val="20"/>
        </w:rPr>
        <w:t xml:space="preserve">Under the Scientific LCD, </w:t>
      </w:r>
      <w:r w:rsidR="00C1583C">
        <w:rPr>
          <w:szCs w:val="20"/>
        </w:rPr>
        <w:t xml:space="preserve">stations can </w:t>
      </w:r>
      <w:r w:rsidR="005B1C6F">
        <w:rPr>
          <w:szCs w:val="20"/>
        </w:rPr>
        <w:t>access any part of the spectrum</w:t>
      </w:r>
      <w:r w:rsidR="00A93ABE">
        <w:rPr>
          <w:szCs w:val="20"/>
        </w:rPr>
        <w:t xml:space="preserve">, provided that </w:t>
      </w:r>
      <w:r w:rsidR="00884A43">
        <w:rPr>
          <w:szCs w:val="20"/>
        </w:rPr>
        <w:t xml:space="preserve">all </w:t>
      </w:r>
      <w:r w:rsidR="00B9558B">
        <w:rPr>
          <w:szCs w:val="20"/>
        </w:rPr>
        <w:t>EME</w:t>
      </w:r>
      <w:r w:rsidR="00884A43">
        <w:rPr>
          <w:szCs w:val="20"/>
        </w:rPr>
        <w:t xml:space="preserve"> emissions </w:t>
      </w:r>
      <w:r w:rsidR="00D3366C">
        <w:rPr>
          <w:szCs w:val="20"/>
        </w:rPr>
        <w:t>are dis</w:t>
      </w:r>
      <w:r w:rsidR="00483830">
        <w:rPr>
          <w:szCs w:val="20"/>
        </w:rPr>
        <w:t xml:space="preserve">sipated into a dummy load, </w:t>
      </w:r>
      <w:r w:rsidR="00EB6830">
        <w:rPr>
          <w:szCs w:val="20"/>
        </w:rPr>
        <w:t xml:space="preserve">or </w:t>
      </w:r>
      <w:r w:rsidR="003E7808">
        <w:rPr>
          <w:szCs w:val="20"/>
        </w:rPr>
        <w:t xml:space="preserve">all transmissions </w:t>
      </w:r>
      <w:r w:rsidR="00F304EB">
        <w:rPr>
          <w:szCs w:val="20"/>
        </w:rPr>
        <w:t>are confined to a screened room.</w:t>
      </w:r>
    </w:p>
    <w:p w14:paraId="486966B0" w14:textId="36477566" w:rsidR="00DC4D8E" w:rsidRDefault="00303EB6" w:rsidP="001865A8">
      <w:pPr>
        <w:pStyle w:val="Paragraph"/>
        <w:rPr>
          <w:szCs w:val="20"/>
        </w:rPr>
      </w:pPr>
      <w:r>
        <w:rPr>
          <w:szCs w:val="20"/>
        </w:rPr>
        <w:t>S</w:t>
      </w:r>
      <w:r w:rsidR="00DC4D8E">
        <w:rPr>
          <w:szCs w:val="20"/>
        </w:rPr>
        <w:t xml:space="preserve">creened rooms and dummy loads are </w:t>
      </w:r>
      <w:r w:rsidR="005F2736">
        <w:rPr>
          <w:szCs w:val="20"/>
        </w:rPr>
        <w:t xml:space="preserve">widely accepted </w:t>
      </w:r>
      <w:r w:rsidR="00F67DC3">
        <w:rPr>
          <w:szCs w:val="20"/>
        </w:rPr>
        <w:t xml:space="preserve">methods of </w:t>
      </w:r>
      <w:r>
        <w:rPr>
          <w:szCs w:val="20"/>
        </w:rPr>
        <w:t xml:space="preserve">mitigating </w:t>
      </w:r>
      <w:r w:rsidR="00A27A21">
        <w:rPr>
          <w:szCs w:val="20"/>
        </w:rPr>
        <w:t>interference from devices that are being operated for testing, repairing, manufacturing and development purposes.</w:t>
      </w:r>
    </w:p>
    <w:p w14:paraId="0A68B01F" w14:textId="621CF2AA" w:rsidR="00045D68" w:rsidRDefault="00612CB3" w:rsidP="001865A8">
      <w:pPr>
        <w:pStyle w:val="Paragraph"/>
        <w:rPr>
          <w:szCs w:val="20"/>
        </w:rPr>
      </w:pPr>
      <w:r>
        <w:rPr>
          <w:szCs w:val="20"/>
        </w:rPr>
        <w:t>O</w:t>
      </w:r>
      <w:r w:rsidR="00DA3F50">
        <w:rPr>
          <w:szCs w:val="20"/>
        </w:rPr>
        <w:t xml:space="preserve">ur </w:t>
      </w:r>
      <w:r>
        <w:rPr>
          <w:szCs w:val="20"/>
        </w:rPr>
        <w:t>survey</w:t>
      </w:r>
      <w:r w:rsidR="00DA3F50">
        <w:rPr>
          <w:szCs w:val="20"/>
        </w:rPr>
        <w:t xml:space="preserve"> indicates that </w:t>
      </w:r>
      <w:r w:rsidR="00024114">
        <w:rPr>
          <w:szCs w:val="20"/>
        </w:rPr>
        <w:t xml:space="preserve">approximately </w:t>
      </w:r>
      <w:r w:rsidR="00DA3F50">
        <w:rPr>
          <w:szCs w:val="20"/>
        </w:rPr>
        <w:t xml:space="preserve">70% of </w:t>
      </w:r>
      <w:r w:rsidR="00024114">
        <w:rPr>
          <w:szCs w:val="20"/>
        </w:rPr>
        <w:t xml:space="preserve">non-assigned </w:t>
      </w:r>
      <w:r w:rsidR="008E6691">
        <w:rPr>
          <w:szCs w:val="20"/>
        </w:rPr>
        <w:t xml:space="preserve">scientific </w:t>
      </w:r>
      <w:r w:rsidR="00024114">
        <w:rPr>
          <w:szCs w:val="20"/>
        </w:rPr>
        <w:t xml:space="preserve">licensees </w:t>
      </w:r>
      <w:r w:rsidR="00045D68">
        <w:rPr>
          <w:szCs w:val="20"/>
        </w:rPr>
        <w:t>retain a licence for this purpose.</w:t>
      </w:r>
    </w:p>
    <w:p w14:paraId="3A88D740" w14:textId="4247B526" w:rsidR="000D26F9" w:rsidRDefault="000D26F9" w:rsidP="001865A8">
      <w:pPr>
        <w:pStyle w:val="Paragraph"/>
        <w:rPr>
          <w:szCs w:val="20"/>
        </w:rPr>
      </w:pPr>
      <w:r>
        <w:rPr>
          <w:szCs w:val="20"/>
        </w:rPr>
        <w:t xml:space="preserve">We have reviewed our compliance </w:t>
      </w:r>
      <w:r w:rsidR="00812E3B">
        <w:rPr>
          <w:szCs w:val="20"/>
        </w:rPr>
        <w:t>records and</w:t>
      </w:r>
      <w:r>
        <w:rPr>
          <w:szCs w:val="20"/>
        </w:rPr>
        <w:t xml:space="preserve"> have not been able to locate any instances where interference to radiocommunications was attributable to emissions from a station used in these conditions.</w:t>
      </w:r>
    </w:p>
    <w:p w14:paraId="47970B5F" w14:textId="69DE674E" w:rsidR="00070ADC" w:rsidRDefault="00070ADC" w:rsidP="001865A8">
      <w:pPr>
        <w:pStyle w:val="Paragraph"/>
        <w:rPr>
          <w:szCs w:val="20"/>
        </w:rPr>
      </w:pPr>
      <w:r>
        <w:rPr>
          <w:szCs w:val="20"/>
        </w:rPr>
        <w:t xml:space="preserve">We consider that </w:t>
      </w:r>
      <w:r w:rsidR="00821E00">
        <w:rPr>
          <w:szCs w:val="20"/>
        </w:rPr>
        <w:t>use of stations in this way</w:t>
      </w:r>
      <w:r w:rsidR="00DF5C23">
        <w:rPr>
          <w:szCs w:val="20"/>
        </w:rPr>
        <w:t xml:space="preserve"> represents </w:t>
      </w:r>
      <w:r w:rsidR="00211C0A">
        <w:rPr>
          <w:szCs w:val="20"/>
        </w:rPr>
        <w:t>an efficient and effective way</w:t>
      </w:r>
      <w:r w:rsidR="000D26F9">
        <w:rPr>
          <w:szCs w:val="20"/>
        </w:rPr>
        <w:t xml:space="preserve"> </w:t>
      </w:r>
      <w:r w:rsidR="00211C0A">
        <w:rPr>
          <w:szCs w:val="20"/>
        </w:rPr>
        <w:t>of licensing radiocommunications devices</w:t>
      </w:r>
      <w:r w:rsidR="000D26F9">
        <w:rPr>
          <w:szCs w:val="20"/>
        </w:rPr>
        <w:t>.</w:t>
      </w:r>
    </w:p>
    <w:p w14:paraId="3EDF0E2D" w14:textId="49F77292" w:rsidR="00EF5054" w:rsidRDefault="00070ADC" w:rsidP="00054046">
      <w:pPr>
        <w:pStyle w:val="Heading4"/>
      </w:pPr>
      <w:r w:rsidRPr="0061515A">
        <w:t>L</w:t>
      </w:r>
      <w:r w:rsidR="00540E1A" w:rsidRPr="0061515A">
        <w:t>and</w:t>
      </w:r>
      <w:r w:rsidR="00540E1A" w:rsidRPr="00102A2B">
        <w:t xml:space="preserve"> </w:t>
      </w:r>
      <w:r w:rsidR="00BF43DD">
        <w:t xml:space="preserve">and </w:t>
      </w:r>
      <w:r w:rsidR="00EF5054" w:rsidRPr="00102A2B">
        <w:t xml:space="preserve">mobile </w:t>
      </w:r>
      <w:r w:rsidR="005A1E16">
        <w:t xml:space="preserve">station </w:t>
      </w:r>
      <w:r w:rsidR="00EF5054" w:rsidRPr="00102A2B">
        <w:t>use</w:t>
      </w:r>
      <w:r w:rsidR="00F51C3E">
        <w:t>-</w:t>
      </w:r>
      <w:r w:rsidR="00373AF5">
        <w:t>case</w:t>
      </w:r>
    </w:p>
    <w:p w14:paraId="4EECE508" w14:textId="4BE402C0" w:rsidR="00E83D2C" w:rsidRPr="00054046" w:rsidRDefault="00BF43DD" w:rsidP="0061515A">
      <w:pPr>
        <w:pStyle w:val="Paragraph"/>
      </w:pPr>
      <w:r w:rsidRPr="0061515A">
        <w:t xml:space="preserve">The Scientific LCD </w:t>
      </w:r>
      <w:r w:rsidR="00A14C78">
        <w:t>permits</w:t>
      </w:r>
      <w:r w:rsidRPr="0061515A">
        <w:t xml:space="preserve"> </w:t>
      </w:r>
      <w:r w:rsidR="00902E98" w:rsidRPr="00054046">
        <w:t>l</w:t>
      </w:r>
      <w:r w:rsidR="009057FB" w:rsidRPr="00054046">
        <w:t xml:space="preserve">and </w:t>
      </w:r>
      <w:r w:rsidR="00902E98" w:rsidRPr="00054046">
        <w:t xml:space="preserve">stations and </w:t>
      </w:r>
      <w:r w:rsidR="00802E15" w:rsidRPr="00054046">
        <w:t>mobile</w:t>
      </w:r>
      <w:r w:rsidR="009057FB" w:rsidRPr="00054046">
        <w:t xml:space="preserve"> stations to operate</w:t>
      </w:r>
      <w:r w:rsidR="00802E15" w:rsidRPr="00054046">
        <w:t xml:space="preserve"> on </w:t>
      </w:r>
      <w:r w:rsidR="007B4AF7" w:rsidRPr="00054046">
        <w:t>4</w:t>
      </w:r>
      <w:r w:rsidR="004005D1">
        <w:t> </w:t>
      </w:r>
      <w:r w:rsidR="00802E15" w:rsidRPr="00054046">
        <w:t>pre</w:t>
      </w:r>
      <w:r w:rsidR="009C0C04">
        <w:noBreakHyphen/>
      </w:r>
      <w:r w:rsidR="00802E15" w:rsidRPr="00054046">
        <w:t>determined frequencies in the HF, VHF and UHF frequency bands</w:t>
      </w:r>
      <w:r w:rsidR="00A14C78">
        <w:t>,</w:t>
      </w:r>
      <w:r w:rsidR="009762CE" w:rsidRPr="00054046">
        <w:t xml:space="preserve"> </w:t>
      </w:r>
      <w:r w:rsidR="00970CA2">
        <w:t xml:space="preserve">subject to </w:t>
      </w:r>
      <w:r w:rsidR="009762CE" w:rsidRPr="00054046">
        <w:t>a number of conditions on each</w:t>
      </w:r>
      <w:r w:rsidR="00FE4739" w:rsidRPr="00054046">
        <w:t xml:space="preserve"> </w:t>
      </w:r>
      <w:r w:rsidR="00FD1958" w:rsidRPr="00054046">
        <w:t>use.</w:t>
      </w:r>
      <w:r w:rsidR="00DD6963" w:rsidRPr="00054046">
        <w:t xml:space="preserve"> </w:t>
      </w:r>
      <w:r w:rsidR="002A51DD" w:rsidRPr="00054046">
        <w:t>T</w:t>
      </w:r>
      <w:r w:rsidR="00E22803" w:rsidRPr="00054046">
        <w:t xml:space="preserve">hese frequencies </w:t>
      </w:r>
      <w:r w:rsidR="002A51DD" w:rsidRPr="00054046">
        <w:t>can be used on a shared basis,</w:t>
      </w:r>
      <w:r w:rsidR="00E22803" w:rsidRPr="00054046">
        <w:t xml:space="preserve"> </w:t>
      </w:r>
      <w:r w:rsidR="002A51DD" w:rsidRPr="00054046">
        <w:t xml:space="preserve">with </w:t>
      </w:r>
      <w:r w:rsidR="00E22803" w:rsidRPr="00054046">
        <w:t xml:space="preserve">no requirement for </w:t>
      </w:r>
      <w:r w:rsidR="002A51DD" w:rsidRPr="00054046">
        <w:t>coordination by the ACMA</w:t>
      </w:r>
      <w:r w:rsidR="000F14C1" w:rsidRPr="00054046">
        <w:t>.</w:t>
      </w:r>
    </w:p>
    <w:p w14:paraId="30059628" w14:textId="054A5792" w:rsidR="00AF6AB2" w:rsidRDefault="008C54F1" w:rsidP="001865A8">
      <w:pPr>
        <w:pStyle w:val="Paragraph"/>
        <w:rPr>
          <w:szCs w:val="20"/>
        </w:rPr>
      </w:pPr>
      <w:r>
        <w:rPr>
          <w:szCs w:val="20"/>
        </w:rPr>
        <w:t xml:space="preserve">Land </w:t>
      </w:r>
      <w:r w:rsidR="002C727C">
        <w:rPr>
          <w:szCs w:val="20"/>
        </w:rPr>
        <w:t xml:space="preserve">stations </w:t>
      </w:r>
      <w:r>
        <w:rPr>
          <w:szCs w:val="20"/>
        </w:rPr>
        <w:t xml:space="preserve">and mobile stations </w:t>
      </w:r>
      <w:r w:rsidR="002C727C">
        <w:rPr>
          <w:szCs w:val="20"/>
        </w:rPr>
        <w:t xml:space="preserve">operated in this way </w:t>
      </w:r>
      <w:r>
        <w:rPr>
          <w:szCs w:val="20"/>
        </w:rPr>
        <w:t>do not need to shield their emissions</w:t>
      </w:r>
      <w:r w:rsidR="00CE1657">
        <w:rPr>
          <w:szCs w:val="20"/>
        </w:rPr>
        <w:t xml:space="preserve"> when operating on the specified frequencies</w:t>
      </w:r>
      <w:r>
        <w:rPr>
          <w:szCs w:val="20"/>
        </w:rPr>
        <w:t xml:space="preserve">, and this </w:t>
      </w:r>
      <w:r w:rsidR="00C51ED5">
        <w:rPr>
          <w:szCs w:val="20"/>
        </w:rPr>
        <w:t>use</w:t>
      </w:r>
      <w:r w:rsidR="00F51C3E">
        <w:rPr>
          <w:szCs w:val="20"/>
        </w:rPr>
        <w:t>-</w:t>
      </w:r>
      <w:r>
        <w:rPr>
          <w:szCs w:val="20"/>
        </w:rPr>
        <w:t xml:space="preserve">case </w:t>
      </w:r>
      <w:r w:rsidR="000334D4">
        <w:rPr>
          <w:szCs w:val="20"/>
        </w:rPr>
        <w:t xml:space="preserve">may therefore </w:t>
      </w:r>
      <w:r w:rsidR="00E56308">
        <w:rPr>
          <w:szCs w:val="20"/>
        </w:rPr>
        <w:t>have more potential</w:t>
      </w:r>
      <w:r w:rsidR="000334D4">
        <w:rPr>
          <w:szCs w:val="20"/>
        </w:rPr>
        <w:t xml:space="preserve"> to cause </w:t>
      </w:r>
      <w:r w:rsidR="00A140F8">
        <w:rPr>
          <w:szCs w:val="20"/>
        </w:rPr>
        <w:t xml:space="preserve">interference. </w:t>
      </w:r>
      <w:r w:rsidR="00704C71">
        <w:rPr>
          <w:szCs w:val="20"/>
        </w:rPr>
        <w:t>However,</w:t>
      </w:r>
      <w:r w:rsidR="00C741C0">
        <w:rPr>
          <w:szCs w:val="20"/>
        </w:rPr>
        <w:t xml:space="preserve"> </w:t>
      </w:r>
      <w:r w:rsidR="000334D4">
        <w:rPr>
          <w:szCs w:val="20"/>
        </w:rPr>
        <w:t>section 13 of the Scientific</w:t>
      </w:r>
      <w:r w:rsidR="003C5BBF">
        <w:rPr>
          <w:szCs w:val="20"/>
        </w:rPr>
        <w:t> </w:t>
      </w:r>
      <w:r w:rsidR="000334D4">
        <w:rPr>
          <w:szCs w:val="20"/>
        </w:rPr>
        <w:t xml:space="preserve">LCD </w:t>
      </w:r>
      <w:r w:rsidR="00A14C78">
        <w:rPr>
          <w:szCs w:val="20"/>
        </w:rPr>
        <w:t xml:space="preserve">stipulates </w:t>
      </w:r>
      <w:r w:rsidR="000334D4">
        <w:rPr>
          <w:szCs w:val="20"/>
        </w:rPr>
        <w:t xml:space="preserve">that </w:t>
      </w:r>
      <w:r w:rsidR="00A14C78">
        <w:rPr>
          <w:szCs w:val="20"/>
        </w:rPr>
        <w:t xml:space="preserve">anyone </w:t>
      </w:r>
      <w:r w:rsidR="007A1845">
        <w:rPr>
          <w:szCs w:val="20"/>
        </w:rPr>
        <w:t xml:space="preserve">operating </w:t>
      </w:r>
      <w:r w:rsidR="00A70631">
        <w:rPr>
          <w:szCs w:val="20"/>
        </w:rPr>
        <w:t xml:space="preserve">these </w:t>
      </w:r>
      <w:r w:rsidR="00735585">
        <w:rPr>
          <w:szCs w:val="20"/>
        </w:rPr>
        <w:t>stations must not cause harmful interference</w:t>
      </w:r>
      <w:r w:rsidR="0010590E">
        <w:rPr>
          <w:szCs w:val="20"/>
        </w:rPr>
        <w:t>, and according to our compliance data,</w:t>
      </w:r>
      <w:r w:rsidR="007A1845">
        <w:rPr>
          <w:szCs w:val="20"/>
        </w:rPr>
        <w:t xml:space="preserve"> </w:t>
      </w:r>
      <w:r w:rsidR="00C741C0">
        <w:rPr>
          <w:szCs w:val="20"/>
        </w:rPr>
        <w:t>the</w:t>
      </w:r>
      <w:r w:rsidR="00E0503C">
        <w:rPr>
          <w:szCs w:val="20"/>
        </w:rPr>
        <w:t>re are no documented</w:t>
      </w:r>
      <w:r w:rsidR="00AF47C0">
        <w:rPr>
          <w:szCs w:val="20"/>
        </w:rPr>
        <w:t xml:space="preserve"> cases of </w:t>
      </w:r>
      <w:r w:rsidR="00A14C78">
        <w:rPr>
          <w:szCs w:val="20"/>
        </w:rPr>
        <w:t xml:space="preserve">people </w:t>
      </w:r>
      <w:r w:rsidR="0010590E">
        <w:rPr>
          <w:szCs w:val="20"/>
        </w:rPr>
        <w:t xml:space="preserve">using land and mobile stations under </w:t>
      </w:r>
      <w:r w:rsidR="00A70631">
        <w:rPr>
          <w:szCs w:val="20"/>
        </w:rPr>
        <w:t xml:space="preserve">a non-assigned scientific licence </w:t>
      </w:r>
      <w:r w:rsidR="005F34CD">
        <w:rPr>
          <w:szCs w:val="20"/>
        </w:rPr>
        <w:t xml:space="preserve">causing </w:t>
      </w:r>
      <w:r w:rsidR="00AF47C0">
        <w:rPr>
          <w:szCs w:val="20"/>
        </w:rPr>
        <w:t>interference</w:t>
      </w:r>
      <w:r w:rsidR="003D5BE1">
        <w:rPr>
          <w:szCs w:val="20"/>
        </w:rPr>
        <w:t xml:space="preserve"> </w:t>
      </w:r>
      <w:r w:rsidR="005F34CD">
        <w:rPr>
          <w:szCs w:val="20"/>
        </w:rPr>
        <w:t>to radiocommunications</w:t>
      </w:r>
      <w:r w:rsidR="00E40371">
        <w:rPr>
          <w:szCs w:val="20"/>
        </w:rPr>
        <w:t>.</w:t>
      </w:r>
    </w:p>
    <w:p w14:paraId="0D1B6DD2" w14:textId="175B3115" w:rsidR="008F4ECE" w:rsidRDefault="00332BD3" w:rsidP="001865A8">
      <w:pPr>
        <w:pStyle w:val="Paragraph"/>
        <w:rPr>
          <w:szCs w:val="20"/>
        </w:rPr>
      </w:pPr>
      <w:r>
        <w:rPr>
          <w:szCs w:val="20"/>
        </w:rPr>
        <w:t>Based on this evidence</w:t>
      </w:r>
      <w:r w:rsidR="00A14C78">
        <w:rPr>
          <w:szCs w:val="20"/>
        </w:rPr>
        <w:t>,</w:t>
      </w:r>
      <w:r>
        <w:rPr>
          <w:szCs w:val="20"/>
        </w:rPr>
        <w:t xml:space="preserve"> </w:t>
      </w:r>
      <w:r w:rsidR="00D93C35">
        <w:rPr>
          <w:szCs w:val="20"/>
        </w:rPr>
        <w:t xml:space="preserve">we believe </w:t>
      </w:r>
      <w:r w:rsidR="00940133">
        <w:rPr>
          <w:szCs w:val="20"/>
        </w:rPr>
        <w:t xml:space="preserve">a class licence </w:t>
      </w:r>
      <w:r w:rsidR="00AD2B23">
        <w:rPr>
          <w:szCs w:val="20"/>
        </w:rPr>
        <w:t xml:space="preserve">is </w:t>
      </w:r>
      <w:r w:rsidR="009433CD">
        <w:rPr>
          <w:szCs w:val="20"/>
        </w:rPr>
        <w:t xml:space="preserve">an </w:t>
      </w:r>
      <w:r w:rsidR="00AD2B23">
        <w:rPr>
          <w:szCs w:val="20"/>
        </w:rPr>
        <w:t xml:space="preserve">appropriate </w:t>
      </w:r>
      <w:r w:rsidR="009433CD">
        <w:rPr>
          <w:szCs w:val="20"/>
        </w:rPr>
        <w:t xml:space="preserve">way to authorise use of land stations and mobile stations </w:t>
      </w:r>
      <w:r w:rsidR="00941A0E">
        <w:rPr>
          <w:szCs w:val="20"/>
        </w:rPr>
        <w:t xml:space="preserve">operating on the frequencies, and in accordance with the technical limitations, </w:t>
      </w:r>
      <w:r w:rsidR="008B5093">
        <w:rPr>
          <w:szCs w:val="20"/>
        </w:rPr>
        <w:t>specified in the current Scientific LCD</w:t>
      </w:r>
      <w:r w:rsidR="00AD2B23">
        <w:rPr>
          <w:szCs w:val="20"/>
        </w:rPr>
        <w:t>.</w:t>
      </w:r>
    </w:p>
    <w:p w14:paraId="1FF69761" w14:textId="77777777" w:rsidR="00BD4E24" w:rsidRPr="008F4ECE" w:rsidRDefault="00BD4E24" w:rsidP="00970319">
      <w:pPr>
        <w:pBdr>
          <w:top w:val="single" w:sz="4" w:space="1" w:color="auto"/>
          <w:left w:val="single" w:sz="4" w:space="4" w:color="auto"/>
          <w:bottom w:val="single" w:sz="4" w:space="1" w:color="auto"/>
          <w:right w:val="single" w:sz="4" w:space="4" w:color="auto"/>
        </w:pBdr>
        <w:shd w:val="clear" w:color="auto" w:fill="F2F2F2" w:themeFill="background1" w:themeFillShade="F2"/>
        <w:spacing w:before="80" w:after="80" w:line="240" w:lineRule="auto"/>
        <w:rPr>
          <w:b/>
          <w:bCs/>
          <w:color w:val="000000"/>
        </w:rPr>
      </w:pPr>
      <w:r w:rsidRPr="008F4ECE">
        <w:rPr>
          <w:b/>
          <w:bCs/>
          <w:color w:val="000000"/>
        </w:rPr>
        <w:t xml:space="preserve">Consultation question </w:t>
      </w:r>
      <w:r>
        <w:rPr>
          <w:b/>
          <w:bCs/>
          <w:color w:val="000000"/>
        </w:rPr>
        <w:t>1</w:t>
      </w:r>
    </w:p>
    <w:p w14:paraId="2076AE20" w14:textId="683E9BFB" w:rsidR="00BD4E24" w:rsidRDefault="00BD4E24" w:rsidP="0097031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rPr>
          <w:szCs w:val="20"/>
        </w:rPr>
      </w:pPr>
      <w:r>
        <w:rPr>
          <w:iCs/>
          <w:szCs w:val="20"/>
        </w:rPr>
        <w:t>Are the existing conditions in the Scientific LCD for the operation of land stations and mobile stations appropriate? Are there any updates we should consider if we replicate these conditions in a class licence?</w:t>
      </w:r>
    </w:p>
    <w:p w14:paraId="5CAA38A5" w14:textId="24A8839F" w:rsidR="001A38C0" w:rsidRPr="00964BE7" w:rsidRDefault="0050011A" w:rsidP="00070ADC">
      <w:pPr>
        <w:pStyle w:val="Heading4"/>
      </w:pPr>
      <w:r w:rsidRPr="00964BE7">
        <w:t>UWB</w:t>
      </w:r>
      <w:r w:rsidR="005D14BE" w:rsidRPr="00964BE7">
        <w:t xml:space="preserve"> use</w:t>
      </w:r>
      <w:r w:rsidR="00F51C3E">
        <w:t>-</w:t>
      </w:r>
      <w:r w:rsidR="00373AF5">
        <w:t>case</w:t>
      </w:r>
    </w:p>
    <w:p w14:paraId="5C74B68C" w14:textId="2F8DD7AC" w:rsidR="00B47887" w:rsidRDefault="00B47887" w:rsidP="001865A8">
      <w:pPr>
        <w:pStyle w:val="Paragraph"/>
      </w:pPr>
      <w:r w:rsidRPr="00653B13">
        <w:t>UWB technology involves the radiation, reception and processing of very wide bandwidth radiofrequency emissions.</w:t>
      </w:r>
      <w:r>
        <w:t xml:space="preserve"> </w:t>
      </w:r>
      <w:r w:rsidR="00B2055D">
        <w:t xml:space="preserve">The Scientific LCD </w:t>
      </w:r>
      <w:r w:rsidR="00B32E39">
        <w:t xml:space="preserve">makes </w:t>
      </w:r>
      <w:r w:rsidR="00B2055D">
        <w:t>a wide range of</w:t>
      </w:r>
      <w:r w:rsidR="00B32E39">
        <w:t xml:space="preserve"> frequencies available for UWB stations, sub</w:t>
      </w:r>
      <w:r w:rsidR="00DB3EF6">
        <w:t xml:space="preserve">ject to conditions </w:t>
      </w:r>
      <w:r w:rsidR="000D0A04">
        <w:t xml:space="preserve">placed </w:t>
      </w:r>
      <w:r w:rsidR="00DB3EF6">
        <w:t>on emissions</w:t>
      </w:r>
      <w:r>
        <w:t xml:space="preserve"> generated in certain bands. </w:t>
      </w:r>
    </w:p>
    <w:p w14:paraId="1328EEDE" w14:textId="5C74368C" w:rsidR="00FD1958" w:rsidRDefault="0050011A" w:rsidP="001865A8">
      <w:pPr>
        <w:pStyle w:val="Paragraph"/>
      </w:pPr>
      <w:r>
        <w:t xml:space="preserve">No </w:t>
      </w:r>
      <w:r w:rsidR="006B6D9D">
        <w:t>survey</w:t>
      </w:r>
      <w:r w:rsidR="00A14C78">
        <w:t xml:space="preserve"> respondents</w:t>
      </w:r>
      <w:r w:rsidR="006B6D9D">
        <w:t xml:space="preserve"> indicated they </w:t>
      </w:r>
      <w:r w:rsidR="00F63746">
        <w:t xml:space="preserve">used UWB technology </w:t>
      </w:r>
      <w:r w:rsidR="000403C9">
        <w:t xml:space="preserve">under </w:t>
      </w:r>
      <w:r w:rsidR="000A4F4E">
        <w:t>a non</w:t>
      </w:r>
      <w:r w:rsidR="0040200E">
        <w:noBreakHyphen/>
      </w:r>
      <w:r w:rsidR="000A4F4E">
        <w:t xml:space="preserve">assigned scientific </w:t>
      </w:r>
      <w:r w:rsidR="00F63746">
        <w:t>licence</w:t>
      </w:r>
      <w:r w:rsidR="00AA091E">
        <w:t>, but we</w:t>
      </w:r>
      <w:r>
        <w:t xml:space="preserve"> note that UWB</w:t>
      </w:r>
      <w:r w:rsidR="007D37DD">
        <w:t xml:space="preserve"> technologies are currently employed in </w:t>
      </w:r>
      <w:r w:rsidR="00A13E63">
        <w:t xml:space="preserve">a variety of applications – including </w:t>
      </w:r>
      <w:r w:rsidR="00987F6B">
        <w:t xml:space="preserve">smart phone technologies available </w:t>
      </w:r>
      <w:r w:rsidR="00A14C78">
        <w:t>i</w:t>
      </w:r>
      <w:r w:rsidR="00987F6B">
        <w:t>n the consumer market</w:t>
      </w:r>
      <w:r w:rsidR="000A4F4E">
        <w:t xml:space="preserve"> – as authorised by</w:t>
      </w:r>
      <w:r w:rsidR="007D37DD">
        <w:t xml:space="preserve"> the </w:t>
      </w:r>
      <w:r w:rsidR="00AA091E" w:rsidRPr="001F6015">
        <w:t>Radiocommunications (</w:t>
      </w:r>
      <w:r w:rsidR="007D37DD" w:rsidRPr="001F6015">
        <w:t>Low</w:t>
      </w:r>
      <w:r w:rsidR="0040200E" w:rsidRPr="001F6015">
        <w:t> </w:t>
      </w:r>
      <w:r w:rsidR="007D37DD" w:rsidRPr="001F6015">
        <w:t>Interference Potential Devices</w:t>
      </w:r>
      <w:r w:rsidR="00AA091E" w:rsidRPr="001F6015">
        <w:t xml:space="preserve">) </w:t>
      </w:r>
      <w:r w:rsidR="00DC68F0" w:rsidRPr="001F6015">
        <w:t>Class Licence 2015</w:t>
      </w:r>
      <w:r w:rsidR="00957EC5">
        <w:t>.</w:t>
      </w:r>
    </w:p>
    <w:p w14:paraId="11C2A305" w14:textId="539F6622" w:rsidR="0050011A" w:rsidRDefault="009C5E10" w:rsidP="001865A8">
      <w:pPr>
        <w:pStyle w:val="Paragraph"/>
      </w:pPr>
      <w:r>
        <w:t xml:space="preserve">While we are not aware of any current uses of UWB </w:t>
      </w:r>
      <w:r w:rsidR="000A4F4E">
        <w:t>technology under a non-assigned scientific licence</w:t>
      </w:r>
      <w:r w:rsidR="00735CA0">
        <w:t>, we remain of the view that the technical limitations on those stations remain appropriate for managing any risk of interference</w:t>
      </w:r>
      <w:r w:rsidR="000F476B" w:rsidRPr="000F476B">
        <w:t>.</w:t>
      </w:r>
    </w:p>
    <w:p w14:paraId="63B92D38" w14:textId="41E3C966" w:rsidR="00026E4E" w:rsidRDefault="00405ECC" w:rsidP="001865A8">
      <w:pPr>
        <w:pStyle w:val="Paragraph"/>
      </w:pPr>
      <w:r>
        <w:t>Like</w:t>
      </w:r>
      <w:r w:rsidR="00965DDD">
        <w:t xml:space="preserve"> the land </w:t>
      </w:r>
      <w:r w:rsidR="002B7335">
        <w:t xml:space="preserve">and </w:t>
      </w:r>
      <w:r w:rsidR="00965DDD">
        <w:t xml:space="preserve">mobile </w:t>
      </w:r>
      <w:r w:rsidR="002B7335">
        <w:t xml:space="preserve">station </w:t>
      </w:r>
      <w:r w:rsidR="00965DDD">
        <w:t>use</w:t>
      </w:r>
      <w:r w:rsidR="00F51C3E">
        <w:t>-</w:t>
      </w:r>
      <w:r w:rsidR="00965DDD">
        <w:t>case, there are no documented instances of interference</w:t>
      </w:r>
      <w:r w:rsidR="00377612">
        <w:t xml:space="preserve"> attributable to operation of UWB </w:t>
      </w:r>
      <w:r w:rsidR="002B7335">
        <w:t xml:space="preserve">technology </w:t>
      </w:r>
      <w:r w:rsidR="00377612">
        <w:t xml:space="preserve">operating under </w:t>
      </w:r>
      <w:r w:rsidR="002B7335">
        <w:t>a non</w:t>
      </w:r>
      <w:r w:rsidR="0040200E">
        <w:noBreakHyphen/>
      </w:r>
      <w:r w:rsidR="002B7335">
        <w:t>assigned scientific licence</w:t>
      </w:r>
      <w:r w:rsidR="00965DDD">
        <w:t>.</w:t>
      </w:r>
      <w:r w:rsidR="0096731D">
        <w:t xml:space="preserve"> </w:t>
      </w:r>
      <w:r w:rsidR="00965DDD">
        <w:t>These facts are consis</w:t>
      </w:r>
      <w:r w:rsidR="00F952D4">
        <w:t xml:space="preserve">tent </w:t>
      </w:r>
      <w:r w:rsidR="00A3063C">
        <w:t xml:space="preserve">with </w:t>
      </w:r>
      <w:r w:rsidR="00F952D4">
        <w:t xml:space="preserve">our view </w:t>
      </w:r>
      <w:r w:rsidR="00A3063C">
        <w:t>that</w:t>
      </w:r>
      <w:r w:rsidR="00F952D4">
        <w:t xml:space="preserve"> class</w:t>
      </w:r>
      <w:r w:rsidR="0040200E">
        <w:t> </w:t>
      </w:r>
      <w:r w:rsidR="00F952D4">
        <w:t>licen</w:t>
      </w:r>
      <w:r w:rsidR="002B7335">
        <w:t>s</w:t>
      </w:r>
      <w:r w:rsidR="00F952D4">
        <w:t>ing is appropriate.</w:t>
      </w:r>
    </w:p>
    <w:p w14:paraId="2F3124F0" w14:textId="77777777" w:rsidR="000E3EE7" w:rsidRPr="001865A8" w:rsidRDefault="000E3EE7" w:rsidP="001865A8">
      <w:pPr>
        <w:pStyle w:val="Paragraph"/>
      </w:pPr>
    </w:p>
    <w:p w14:paraId="4131C91A" w14:textId="77777777" w:rsidR="00BD4E24" w:rsidRPr="004F7BB6" w:rsidRDefault="00BD4E24" w:rsidP="00970319">
      <w:pPr>
        <w:pBdr>
          <w:top w:val="single" w:sz="4" w:space="1" w:color="auto"/>
          <w:left w:val="single" w:sz="4" w:space="4" w:color="auto"/>
          <w:bottom w:val="single" w:sz="4" w:space="1" w:color="auto"/>
          <w:right w:val="single" w:sz="4" w:space="4" w:color="auto"/>
        </w:pBdr>
        <w:shd w:val="clear" w:color="auto" w:fill="F2F2F2" w:themeFill="background1" w:themeFillShade="F2"/>
        <w:spacing w:before="80" w:after="80" w:line="240" w:lineRule="auto"/>
        <w:rPr>
          <w:b/>
          <w:bCs/>
          <w:color w:val="000000" w:themeColor="text1"/>
        </w:rPr>
      </w:pPr>
      <w:r w:rsidRPr="004F7BB6">
        <w:rPr>
          <w:b/>
          <w:bCs/>
          <w:color w:val="000000" w:themeColor="text1"/>
        </w:rPr>
        <w:t>Consultation question 2</w:t>
      </w:r>
    </w:p>
    <w:p w14:paraId="3270EBA6" w14:textId="4501BDCE" w:rsidR="00026E4E" w:rsidRDefault="00BD4E24" w:rsidP="0097031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rPr>
          <w:bCs/>
          <w:color w:val="323232"/>
          <w:kern w:val="32"/>
        </w:rPr>
      </w:pPr>
      <w:r w:rsidRPr="004F7BB6">
        <w:rPr>
          <w:bCs/>
          <w:kern w:val="32"/>
        </w:rPr>
        <w:t xml:space="preserve">Are the existing conditions in the Scientific LCD for UWB technology appropriate? </w:t>
      </w:r>
      <w:r w:rsidRPr="004F7BB6">
        <w:t>Are</w:t>
      </w:r>
      <w:r w:rsidR="003F5BCC">
        <w:t> </w:t>
      </w:r>
      <w:r w:rsidRPr="004F7BB6">
        <w:t>there any updates we should consider if we replicate these conditions in a class</w:t>
      </w:r>
      <w:r w:rsidR="003F5BCC">
        <w:t> </w:t>
      </w:r>
      <w:r w:rsidRPr="004F7BB6">
        <w:t>licence</w:t>
      </w:r>
      <w:r w:rsidRPr="004F7BB6">
        <w:rPr>
          <w:bCs/>
          <w:kern w:val="32"/>
        </w:rPr>
        <w:t>?</w:t>
      </w:r>
    </w:p>
    <w:p w14:paraId="115E7C6D" w14:textId="7E83B7D1" w:rsidR="00585424" w:rsidRPr="006F2AF0" w:rsidRDefault="00D13C99" w:rsidP="006F2AF0">
      <w:pPr>
        <w:pStyle w:val="Heading3"/>
        <w:rPr>
          <w:bCs w:val="0"/>
        </w:rPr>
      </w:pPr>
      <w:r w:rsidRPr="006F2AF0">
        <w:t>Register of Radiocommunications Licences</w:t>
      </w:r>
      <w:r w:rsidR="00FD06B8">
        <w:t xml:space="preserve"> (RRL)</w:t>
      </w:r>
    </w:p>
    <w:p w14:paraId="6E9D7ADF" w14:textId="617D07B7" w:rsidR="00BB5917" w:rsidRDefault="005D2823" w:rsidP="00BB5917">
      <w:pPr>
        <w:rPr>
          <w:rFonts w:cs="Arial"/>
          <w:szCs w:val="20"/>
        </w:rPr>
      </w:pPr>
      <w:r>
        <w:rPr>
          <w:rFonts w:cs="Arial"/>
          <w:szCs w:val="20"/>
        </w:rPr>
        <w:t>If</w:t>
      </w:r>
      <w:r w:rsidR="00BB5917">
        <w:rPr>
          <w:rFonts w:cs="Arial"/>
          <w:szCs w:val="20"/>
        </w:rPr>
        <w:t xml:space="preserve"> non-assigned scientific licensees </w:t>
      </w:r>
      <w:r>
        <w:rPr>
          <w:rFonts w:cs="Arial"/>
          <w:szCs w:val="20"/>
        </w:rPr>
        <w:t xml:space="preserve">were transitioned </w:t>
      </w:r>
      <w:r w:rsidR="00BB5917">
        <w:rPr>
          <w:rFonts w:cs="Arial"/>
          <w:szCs w:val="20"/>
        </w:rPr>
        <w:t>to a c</w:t>
      </w:r>
      <w:r w:rsidR="00BB5917" w:rsidRPr="00586364">
        <w:rPr>
          <w:rFonts w:cs="Arial"/>
          <w:szCs w:val="20"/>
        </w:rPr>
        <w:t>lass licensing arrangem</w:t>
      </w:r>
      <w:r w:rsidR="00BB5917">
        <w:rPr>
          <w:rFonts w:cs="Arial"/>
          <w:szCs w:val="20"/>
        </w:rPr>
        <w:t>ent, information about individual non-assigned scientific licensees would no longer appear on the RR</w:t>
      </w:r>
      <w:r w:rsidR="00300961">
        <w:rPr>
          <w:rFonts w:cs="Arial"/>
          <w:szCs w:val="20"/>
        </w:rPr>
        <w:t>L</w:t>
      </w:r>
      <w:r w:rsidR="00BB5917">
        <w:rPr>
          <w:rFonts w:cs="Arial"/>
          <w:szCs w:val="20"/>
        </w:rPr>
        <w:t>.</w:t>
      </w:r>
      <w:r w:rsidR="0059535D">
        <w:rPr>
          <w:rStyle w:val="FootnoteReference"/>
          <w:rFonts w:cs="Arial"/>
          <w:szCs w:val="20"/>
        </w:rPr>
        <w:footnoteReference w:id="7"/>
      </w:r>
    </w:p>
    <w:p w14:paraId="4B15334C" w14:textId="44A02B96" w:rsidR="00E22A9B" w:rsidRDefault="00E22A9B" w:rsidP="00BB5917">
      <w:pPr>
        <w:rPr>
          <w:rFonts w:cs="Arial"/>
          <w:szCs w:val="20"/>
        </w:rPr>
      </w:pPr>
      <w:r>
        <w:rPr>
          <w:rFonts w:cs="Arial"/>
          <w:szCs w:val="20"/>
        </w:rPr>
        <w:t xml:space="preserve">We have considered </w:t>
      </w:r>
      <w:r w:rsidR="0088596B">
        <w:rPr>
          <w:rFonts w:cs="Arial"/>
          <w:szCs w:val="20"/>
        </w:rPr>
        <w:t>what role, if any, the RRL might play in managing potential interference from stations operating under non-assigned scientific licences</w:t>
      </w:r>
      <w:r w:rsidR="00A14C78">
        <w:rPr>
          <w:rFonts w:cs="Arial"/>
          <w:szCs w:val="20"/>
        </w:rPr>
        <w:t>,</w:t>
      </w:r>
      <w:r w:rsidR="00FB71AE">
        <w:rPr>
          <w:rFonts w:cs="Arial"/>
          <w:szCs w:val="20"/>
        </w:rPr>
        <w:t xml:space="preserve"> and </w:t>
      </w:r>
      <w:r w:rsidR="00A14C78">
        <w:rPr>
          <w:rFonts w:cs="Arial"/>
          <w:bCs/>
          <w:color w:val="323232"/>
          <w:kern w:val="32"/>
          <w:szCs w:val="20"/>
        </w:rPr>
        <w:t xml:space="preserve">believe </w:t>
      </w:r>
      <w:r w:rsidR="00DA40F1">
        <w:rPr>
          <w:rFonts w:cs="Arial"/>
          <w:bCs/>
          <w:color w:val="323232"/>
          <w:kern w:val="32"/>
          <w:szCs w:val="20"/>
        </w:rPr>
        <w:t xml:space="preserve">that a transition to a class licensing arrangement would </w:t>
      </w:r>
      <w:r w:rsidR="00A95F0D">
        <w:rPr>
          <w:rFonts w:cs="Arial"/>
          <w:bCs/>
          <w:color w:val="323232"/>
          <w:kern w:val="32"/>
          <w:szCs w:val="20"/>
        </w:rPr>
        <w:t xml:space="preserve">not </w:t>
      </w:r>
      <w:r w:rsidR="00DA40F1">
        <w:rPr>
          <w:rFonts w:cs="Arial"/>
          <w:bCs/>
          <w:color w:val="323232"/>
          <w:kern w:val="32"/>
          <w:szCs w:val="20"/>
        </w:rPr>
        <w:t>alter the risks of interference associated with use of stations under the existing non-assigned scientific arrangements</w:t>
      </w:r>
      <w:r w:rsidR="002A3CDB">
        <w:rPr>
          <w:rFonts w:cs="Arial"/>
          <w:bCs/>
          <w:color w:val="323232"/>
          <w:kern w:val="32"/>
          <w:szCs w:val="20"/>
        </w:rPr>
        <w:t>.</w:t>
      </w:r>
    </w:p>
    <w:p w14:paraId="21DE3736" w14:textId="63A1B126" w:rsidR="00FD06B8" w:rsidRDefault="00FD06B8" w:rsidP="00FD06B8">
      <w:pPr>
        <w:rPr>
          <w:rFonts w:cs="Arial"/>
          <w:szCs w:val="20"/>
        </w:rPr>
      </w:pPr>
      <w:r>
        <w:rPr>
          <w:rFonts w:cs="Arial"/>
        </w:rPr>
        <w:t>M</w:t>
      </w:r>
      <w:r w:rsidRPr="39EE5A8D">
        <w:rPr>
          <w:rFonts w:cs="Arial"/>
        </w:rPr>
        <w:t>aint</w:t>
      </w:r>
      <w:r>
        <w:rPr>
          <w:rFonts w:cs="Arial"/>
        </w:rPr>
        <w:t xml:space="preserve">aining </w:t>
      </w:r>
      <w:r w:rsidRPr="39EE5A8D">
        <w:rPr>
          <w:rFonts w:cs="Arial"/>
        </w:rPr>
        <w:t>the RRL, and collecti</w:t>
      </w:r>
      <w:r>
        <w:rPr>
          <w:rFonts w:cs="Arial"/>
        </w:rPr>
        <w:t>ng</w:t>
      </w:r>
      <w:r w:rsidRPr="39EE5A8D">
        <w:rPr>
          <w:rFonts w:cs="Arial"/>
        </w:rPr>
        <w:t xml:space="preserve"> </w:t>
      </w:r>
      <w:r w:rsidR="00BB5917">
        <w:rPr>
          <w:rFonts w:cs="Arial"/>
        </w:rPr>
        <w:t xml:space="preserve">non-assigned scientific licensee </w:t>
      </w:r>
      <w:r w:rsidRPr="39EE5A8D">
        <w:rPr>
          <w:rFonts w:cs="Arial"/>
        </w:rPr>
        <w:t xml:space="preserve">information under the existing apparatus licensing arrangements, are statutory requirements under the Act. </w:t>
      </w:r>
      <w:r>
        <w:rPr>
          <w:rFonts w:cs="Arial"/>
          <w:szCs w:val="20"/>
        </w:rPr>
        <w:t xml:space="preserve">Under sections 143 and 151 of the Act, the ACMA is required to maintain the RRL, and to ensure that the RRL is available for public inspection. Section 147 of the Act and the </w:t>
      </w:r>
      <w:r w:rsidRPr="00ED41D6">
        <w:rPr>
          <w:rFonts w:cs="Arial"/>
          <w:szCs w:val="20"/>
        </w:rPr>
        <w:t>Radiocommunications (Register of Radiocommunications Licences) Determination 2017</w:t>
      </w:r>
      <w:r>
        <w:rPr>
          <w:rFonts w:cs="Arial"/>
          <w:i/>
          <w:iCs/>
          <w:szCs w:val="20"/>
        </w:rPr>
        <w:t xml:space="preserve"> </w:t>
      </w:r>
      <w:r>
        <w:rPr>
          <w:rFonts w:cs="Arial"/>
          <w:szCs w:val="20"/>
        </w:rPr>
        <w:t xml:space="preserve">(RRL Determination) prescribe the information that must be contained in the RRL about apparatus licences. There are similar requirements under the Act and </w:t>
      </w:r>
      <w:r w:rsidR="00A14C78">
        <w:rPr>
          <w:rFonts w:cs="Arial"/>
          <w:szCs w:val="20"/>
        </w:rPr>
        <w:t xml:space="preserve">in </w:t>
      </w:r>
      <w:r>
        <w:rPr>
          <w:rFonts w:cs="Arial"/>
          <w:szCs w:val="20"/>
        </w:rPr>
        <w:t>the RRL Determination for spectrum licences.</w:t>
      </w:r>
    </w:p>
    <w:p w14:paraId="64F8DD78" w14:textId="63510455" w:rsidR="00FD06B8" w:rsidRDefault="00FD06B8" w:rsidP="00FD06B8">
      <w:pPr>
        <w:pStyle w:val="Paragraph"/>
      </w:pPr>
      <w:r w:rsidRPr="0008403F">
        <w:t xml:space="preserve">The </w:t>
      </w:r>
      <w:r w:rsidR="00F1305A">
        <w:t xml:space="preserve">RRL’s </w:t>
      </w:r>
      <w:r w:rsidRPr="0008403F">
        <w:t>primary purpose is to facilitate the coordination of radiocommunications</w:t>
      </w:r>
      <w:r>
        <w:t xml:space="preserve"> </w:t>
      </w:r>
      <w:r w:rsidRPr="0008403F">
        <w:t>services. Licensees</w:t>
      </w:r>
      <w:r w:rsidR="00A14C78">
        <w:t xml:space="preserve">, </w:t>
      </w:r>
      <w:r w:rsidRPr="0008403F">
        <w:t xml:space="preserve">prospective licensees and </w:t>
      </w:r>
      <w:r>
        <w:t>a</w:t>
      </w:r>
      <w:r w:rsidRPr="0008403F">
        <w:t>ccredited</w:t>
      </w:r>
      <w:r>
        <w:t> p</w:t>
      </w:r>
      <w:r w:rsidRPr="0008403F">
        <w:t>ersons interrogate RRL data to identify suitable locations and available frequencies for proposed frequency assignments (</w:t>
      </w:r>
      <w:r>
        <w:t>that is,</w:t>
      </w:r>
      <w:r w:rsidRPr="0008403F">
        <w:t xml:space="preserve"> licences).</w:t>
      </w:r>
      <w:r>
        <w:t xml:space="preserve"> A</w:t>
      </w:r>
      <w:r w:rsidR="00F076C5">
        <w:t> </w:t>
      </w:r>
      <w:r>
        <w:t xml:space="preserve">secondary purpose of the RRL is to facilitate interference management and other monitoring and compliance activity. </w:t>
      </w:r>
    </w:p>
    <w:p w14:paraId="6246E22B" w14:textId="71393BC7" w:rsidR="007C2656" w:rsidRDefault="00AF27B6" w:rsidP="006F2AF0">
      <w:pPr>
        <w:pStyle w:val="Paragraph"/>
      </w:pPr>
      <w:r>
        <w:rPr>
          <w:szCs w:val="20"/>
        </w:rPr>
        <w:t>The RRL</w:t>
      </w:r>
      <w:r w:rsidR="00FD06B8">
        <w:rPr>
          <w:szCs w:val="20"/>
        </w:rPr>
        <w:t xml:space="preserve"> </w:t>
      </w:r>
      <w:r w:rsidR="00F076C5">
        <w:rPr>
          <w:szCs w:val="20"/>
        </w:rPr>
        <w:t xml:space="preserve">does not </w:t>
      </w:r>
      <w:r w:rsidR="003D0F09">
        <w:rPr>
          <w:szCs w:val="20"/>
        </w:rPr>
        <w:t>play</w:t>
      </w:r>
      <w:r w:rsidR="00F076C5">
        <w:rPr>
          <w:szCs w:val="20"/>
        </w:rPr>
        <w:t xml:space="preserve"> a</w:t>
      </w:r>
      <w:r w:rsidR="003D0F09">
        <w:rPr>
          <w:szCs w:val="20"/>
        </w:rPr>
        <w:t xml:space="preserve"> role in determining what locations or frequencies are suitable </w:t>
      </w:r>
      <w:r w:rsidR="008A0B5A">
        <w:rPr>
          <w:szCs w:val="20"/>
        </w:rPr>
        <w:t xml:space="preserve">for use </w:t>
      </w:r>
      <w:r w:rsidR="005856B5">
        <w:rPr>
          <w:szCs w:val="20"/>
        </w:rPr>
        <w:t xml:space="preserve">by a </w:t>
      </w:r>
      <w:r w:rsidR="008A0B5A">
        <w:rPr>
          <w:szCs w:val="20"/>
        </w:rPr>
        <w:t xml:space="preserve">station under a non-assigned scientific licence, and </w:t>
      </w:r>
      <w:r w:rsidR="00273AFE">
        <w:rPr>
          <w:szCs w:val="20"/>
        </w:rPr>
        <w:t>our compliance data indicates that we have no</w:t>
      </w:r>
      <w:r w:rsidR="0053741C">
        <w:rPr>
          <w:szCs w:val="20"/>
        </w:rPr>
        <w:t xml:space="preserve">t had </w:t>
      </w:r>
      <w:r w:rsidR="00273AFE">
        <w:rPr>
          <w:szCs w:val="20"/>
        </w:rPr>
        <w:t xml:space="preserve">reason to </w:t>
      </w:r>
      <w:r w:rsidR="00FD06B8">
        <w:rPr>
          <w:szCs w:val="20"/>
        </w:rPr>
        <w:t xml:space="preserve">use </w:t>
      </w:r>
      <w:r w:rsidR="0039108C">
        <w:rPr>
          <w:szCs w:val="20"/>
        </w:rPr>
        <w:t xml:space="preserve">non-assigned scientific licensee </w:t>
      </w:r>
      <w:r w:rsidR="0053741C">
        <w:rPr>
          <w:szCs w:val="20"/>
        </w:rPr>
        <w:t xml:space="preserve">RRL </w:t>
      </w:r>
      <w:r w:rsidR="00FD06B8">
        <w:rPr>
          <w:szCs w:val="20"/>
        </w:rPr>
        <w:t xml:space="preserve">data for </w:t>
      </w:r>
      <w:r w:rsidR="0050326A">
        <w:rPr>
          <w:szCs w:val="20"/>
        </w:rPr>
        <w:t xml:space="preserve">our </w:t>
      </w:r>
      <w:r w:rsidR="00FD06B8">
        <w:rPr>
          <w:szCs w:val="20"/>
        </w:rPr>
        <w:t>interference management functions.</w:t>
      </w:r>
    </w:p>
    <w:p w14:paraId="12CB662D" w14:textId="0AE3E6EB" w:rsidR="001B43C4" w:rsidRDefault="008837BE">
      <w:pPr>
        <w:spacing w:after="0" w:line="240" w:lineRule="auto"/>
        <w:rPr>
          <w:rFonts w:cs="Arial"/>
          <w:bCs/>
          <w:color w:val="323232"/>
          <w:kern w:val="32"/>
          <w:szCs w:val="20"/>
        </w:rPr>
      </w:pPr>
      <w:r>
        <w:rPr>
          <w:rFonts w:cs="Arial"/>
          <w:bCs/>
          <w:color w:val="323232"/>
          <w:kern w:val="32"/>
          <w:szCs w:val="20"/>
        </w:rPr>
        <w:t>Of the use</w:t>
      </w:r>
      <w:r w:rsidR="00F51C3E">
        <w:rPr>
          <w:rFonts w:cs="Arial"/>
          <w:bCs/>
          <w:color w:val="323232"/>
          <w:kern w:val="32"/>
          <w:szCs w:val="20"/>
        </w:rPr>
        <w:t>-</w:t>
      </w:r>
      <w:r>
        <w:rPr>
          <w:rFonts w:cs="Arial"/>
          <w:bCs/>
          <w:color w:val="323232"/>
          <w:kern w:val="32"/>
          <w:szCs w:val="20"/>
        </w:rPr>
        <w:t xml:space="preserve">cases authorised by </w:t>
      </w:r>
      <w:r w:rsidR="00385903">
        <w:rPr>
          <w:rFonts w:cs="Arial"/>
          <w:bCs/>
          <w:color w:val="323232"/>
          <w:kern w:val="32"/>
          <w:szCs w:val="20"/>
        </w:rPr>
        <w:t xml:space="preserve">the current arrangements, </w:t>
      </w:r>
      <w:r w:rsidR="007C2656">
        <w:rPr>
          <w:rFonts w:cs="Arial"/>
          <w:bCs/>
          <w:color w:val="323232"/>
          <w:kern w:val="32"/>
          <w:szCs w:val="20"/>
        </w:rPr>
        <w:t>land and mobile station use</w:t>
      </w:r>
      <w:r>
        <w:rPr>
          <w:rFonts w:cs="Arial"/>
          <w:bCs/>
          <w:color w:val="323232"/>
          <w:kern w:val="32"/>
          <w:szCs w:val="20"/>
        </w:rPr>
        <w:t xml:space="preserve"> is notionally the most likely to cause interference</w:t>
      </w:r>
      <w:r w:rsidR="00385903">
        <w:rPr>
          <w:rFonts w:cs="Arial"/>
          <w:bCs/>
          <w:color w:val="323232"/>
          <w:kern w:val="32"/>
          <w:szCs w:val="20"/>
        </w:rPr>
        <w:t xml:space="preserve">. </w:t>
      </w:r>
      <w:r w:rsidR="00F4217B">
        <w:rPr>
          <w:rFonts w:cs="Arial"/>
          <w:bCs/>
          <w:color w:val="323232"/>
          <w:kern w:val="32"/>
          <w:szCs w:val="20"/>
        </w:rPr>
        <w:t>For this use</w:t>
      </w:r>
      <w:r w:rsidR="00F51C3E">
        <w:rPr>
          <w:rFonts w:cs="Arial"/>
          <w:bCs/>
          <w:color w:val="323232"/>
          <w:kern w:val="32"/>
          <w:szCs w:val="20"/>
        </w:rPr>
        <w:t>-</w:t>
      </w:r>
      <w:r w:rsidR="00F4217B">
        <w:rPr>
          <w:rFonts w:cs="Arial"/>
          <w:bCs/>
          <w:color w:val="323232"/>
          <w:kern w:val="32"/>
          <w:szCs w:val="20"/>
        </w:rPr>
        <w:t>case</w:t>
      </w:r>
      <w:r w:rsidR="00710432">
        <w:rPr>
          <w:rFonts w:cs="Arial"/>
          <w:bCs/>
          <w:color w:val="323232"/>
          <w:kern w:val="32"/>
          <w:szCs w:val="20"/>
        </w:rPr>
        <w:t>,</w:t>
      </w:r>
      <w:r w:rsidR="00F4217B">
        <w:rPr>
          <w:rFonts w:cs="Arial"/>
          <w:bCs/>
          <w:color w:val="323232"/>
          <w:kern w:val="32"/>
          <w:szCs w:val="20"/>
        </w:rPr>
        <w:t xml:space="preserve"> t</w:t>
      </w:r>
      <w:r w:rsidR="00385903">
        <w:rPr>
          <w:rFonts w:cs="Arial"/>
          <w:bCs/>
          <w:color w:val="323232"/>
          <w:kern w:val="32"/>
          <w:szCs w:val="20"/>
        </w:rPr>
        <w:t xml:space="preserve">here is </w:t>
      </w:r>
      <w:r w:rsidR="00F4217B">
        <w:rPr>
          <w:rFonts w:cs="Arial"/>
          <w:bCs/>
          <w:color w:val="323232"/>
          <w:kern w:val="32"/>
          <w:szCs w:val="20"/>
        </w:rPr>
        <w:t xml:space="preserve">currently </w:t>
      </w:r>
      <w:r w:rsidR="00710432">
        <w:rPr>
          <w:rFonts w:cs="Arial"/>
          <w:bCs/>
          <w:color w:val="323232"/>
          <w:kern w:val="32"/>
          <w:szCs w:val="20"/>
        </w:rPr>
        <w:t xml:space="preserve">no requirement </w:t>
      </w:r>
      <w:r w:rsidR="00655B90">
        <w:rPr>
          <w:rFonts w:cs="Arial"/>
          <w:bCs/>
          <w:color w:val="323232"/>
          <w:kern w:val="32"/>
          <w:szCs w:val="20"/>
        </w:rPr>
        <w:t xml:space="preserve">that </w:t>
      </w:r>
      <w:r w:rsidR="00320720">
        <w:rPr>
          <w:rFonts w:cs="Arial"/>
          <w:bCs/>
          <w:color w:val="323232"/>
          <w:kern w:val="32"/>
          <w:szCs w:val="20"/>
        </w:rPr>
        <w:t>the sta</w:t>
      </w:r>
      <w:r w:rsidR="00412802">
        <w:rPr>
          <w:rFonts w:cs="Arial"/>
          <w:bCs/>
          <w:color w:val="323232"/>
          <w:kern w:val="32"/>
          <w:szCs w:val="20"/>
        </w:rPr>
        <w:t xml:space="preserve">tion </w:t>
      </w:r>
      <w:r w:rsidR="00710432">
        <w:rPr>
          <w:rFonts w:cs="Arial"/>
          <w:bCs/>
          <w:color w:val="323232"/>
          <w:kern w:val="32"/>
          <w:szCs w:val="20"/>
        </w:rPr>
        <w:t>be</w:t>
      </w:r>
      <w:r w:rsidR="00412802">
        <w:rPr>
          <w:rFonts w:cs="Arial"/>
          <w:bCs/>
          <w:color w:val="323232"/>
          <w:kern w:val="32"/>
          <w:szCs w:val="20"/>
        </w:rPr>
        <w:t xml:space="preserve"> </w:t>
      </w:r>
      <w:r w:rsidR="00385903">
        <w:rPr>
          <w:rFonts w:cs="Arial"/>
          <w:bCs/>
          <w:color w:val="323232"/>
          <w:kern w:val="32"/>
          <w:szCs w:val="20"/>
        </w:rPr>
        <w:t>operate</w:t>
      </w:r>
      <w:r w:rsidR="00412802">
        <w:rPr>
          <w:rFonts w:cs="Arial"/>
          <w:bCs/>
          <w:color w:val="323232"/>
          <w:kern w:val="32"/>
          <w:szCs w:val="20"/>
        </w:rPr>
        <w:t>d</w:t>
      </w:r>
      <w:r w:rsidR="00385903">
        <w:rPr>
          <w:rFonts w:cs="Arial"/>
          <w:bCs/>
          <w:color w:val="323232"/>
          <w:kern w:val="32"/>
          <w:szCs w:val="20"/>
        </w:rPr>
        <w:t xml:space="preserve"> at a specific location associated with the information on the RRL. </w:t>
      </w:r>
      <w:r w:rsidR="006A01A5">
        <w:rPr>
          <w:rFonts w:cs="Arial"/>
          <w:bCs/>
          <w:color w:val="323232"/>
          <w:kern w:val="32"/>
          <w:szCs w:val="20"/>
        </w:rPr>
        <w:t xml:space="preserve">This means that, </w:t>
      </w:r>
      <w:r w:rsidR="008143BE">
        <w:rPr>
          <w:rFonts w:cs="Arial"/>
          <w:bCs/>
          <w:color w:val="323232"/>
          <w:kern w:val="32"/>
          <w:szCs w:val="20"/>
        </w:rPr>
        <w:t xml:space="preserve">if </w:t>
      </w:r>
      <w:r w:rsidR="00B50F59">
        <w:rPr>
          <w:rFonts w:cs="Arial"/>
          <w:bCs/>
          <w:color w:val="323232"/>
          <w:kern w:val="32"/>
          <w:szCs w:val="20"/>
        </w:rPr>
        <w:t xml:space="preserve">such </w:t>
      </w:r>
      <w:r w:rsidR="008143BE">
        <w:rPr>
          <w:rFonts w:cs="Arial"/>
          <w:bCs/>
          <w:color w:val="323232"/>
          <w:kern w:val="32"/>
          <w:szCs w:val="20"/>
        </w:rPr>
        <w:t xml:space="preserve">a station were to cause interference, </w:t>
      </w:r>
      <w:r w:rsidR="003B058A">
        <w:rPr>
          <w:rFonts w:cs="Arial"/>
          <w:bCs/>
          <w:color w:val="323232"/>
          <w:kern w:val="32"/>
          <w:szCs w:val="20"/>
        </w:rPr>
        <w:t>information on the RRL would no</w:t>
      </w:r>
      <w:r w:rsidR="007B67FD">
        <w:rPr>
          <w:rFonts w:cs="Arial"/>
          <w:bCs/>
          <w:color w:val="323232"/>
          <w:kern w:val="32"/>
          <w:szCs w:val="20"/>
        </w:rPr>
        <w:t>t</w:t>
      </w:r>
      <w:r w:rsidR="003B058A">
        <w:rPr>
          <w:rFonts w:cs="Arial"/>
          <w:bCs/>
          <w:color w:val="323232"/>
          <w:kern w:val="32"/>
          <w:szCs w:val="20"/>
        </w:rPr>
        <w:t xml:space="preserve"> practical</w:t>
      </w:r>
      <w:r w:rsidR="00F5117B">
        <w:rPr>
          <w:rFonts w:cs="Arial"/>
          <w:bCs/>
          <w:color w:val="323232"/>
          <w:kern w:val="32"/>
          <w:szCs w:val="20"/>
        </w:rPr>
        <w:t>ly</w:t>
      </w:r>
      <w:r w:rsidR="003B058A">
        <w:rPr>
          <w:rFonts w:cs="Arial"/>
          <w:bCs/>
          <w:color w:val="323232"/>
          <w:kern w:val="32"/>
          <w:szCs w:val="20"/>
        </w:rPr>
        <w:t xml:space="preserve"> assist the ACMA or a licensee seeking to </w:t>
      </w:r>
      <w:r w:rsidR="000109C2">
        <w:rPr>
          <w:rFonts w:cs="Arial"/>
          <w:bCs/>
          <w:color w:val="323232"/>
          <w:kern w:val="32"/>
          <w:szCs w:val="20"/>
        </w:rPr>
        <w:t xml:space="preserve">diagnose that interference. </w:t>
      </w:r>
    </w:p>
    <w:p w14:paraId="5871256E" w14:textId="77777777" w:rsidR="001B43C4" w:rsidRDefault="001B43C4">
      <w:pPr>
        <w:spacing w:after="0" w:line="240" w:lineRule="auto"/>
        <w:rPr>
          <w:rFonts w:cs="Arial"/>
          <w:bCs/>
          <w:color w:val="323232"/>
          <w:kern w:val="32"/>
          <w:szCs w:val="20"/>
        </w:rPr>
      </w:pPr>
    </w:p>
    <w:p w14:paraId="45B9711A" w14:textId="630B10B1" w:rsidR="00D13C99" w:rsidRDefault="00960E62" w:rsidP="006F2AF0">
      <w:pPr>
        <w:spacing w:after="0" w:line="240" w:lineRule="auto"/>
        <w:rPr>
          <w:rFonts w:cs="Arial"/>
          <w:bCs/>
          <w:color w:val="323232"/>
          <w:kern w:val="32"/>
          <w:szCs w:val="20"/>
        </w:rPr>
      </w:pPr>
      <w:r>
        <w:rPr>
          <w:rFonts w:cs="Arial"/>
          <w:bCs/>
          <w:color w:val="323232"/>
          <w:kern w:val="32"/>
          <w:szCs w:val="20"/>
        </w:rPr>
        <w:t xml:space="preserve">For these reasons, </w:t>
      </w:r>
      <w:r w:rsidR="00A87965">
        <w:rPr>
          <w:rFonts w:cs="Arial"/>
          <w:bCs/>
          <w:color w:val="323232"/>
          <w:kern w:val="32"/>
          <w:szCs w:val="20"/>
        </w:rPr>
        <w:t>we expect th</w:t>
      </w:r>
      <w:r w:rsidR="00DD4713">
        <w:rPr>
          <w:rFonts w:cs="Arial"/>
          <w:bCs/>
          <w:color w:val="323232"/>
          <w:kern w:val="32"/>
          <w:szCs w:val="20"/>
        </w:rPr>
        <w:t>at</w:t>
      </w:r>
      <w:r w:rsidR="00A87965">
        <w:rPr>
          <w:rFonts w:cs="Arial"/>
          <w:bCs/>
          <w:color w:val="323232"/>
          <w:kern w:val="32"/>
          <w:szCs w:val="20"/>
        </w:rPr>
        <w:t xml:space="preserve"> </w:t>
      </w:r>
      <w:r w:rsidR="003F7B7F">
        <w:rPr>
          <w:rFonts w:cs="Arial"/>
          <w:bCs/>
          <w:color w:val="323232"/>
          <w:kern w:val="32"/>
          <w:szCs w:val="20"/>
        </w:rPr>
        <w:t>the</w:t>
      </w:r>
      <w:r w:rsidR="00390C45">
        <w:rPr>
          <w:rFonts w:cs="Arial"/>
          <w:bCs/>
          <w:color w:val="323232"/>
          <w:kern w:val="32"/>
          <w:szCs w:val="20"/>
        </w:rPr>
        <w:t xml:space="preserve">re </w:t>
      </w:r>
      <w:r w:rsidR="004326EC">
        <w:rPr>
          <w:rFonts w:cs="Arial"/>
          <w:bCs/>
          <w:color w:val="323232"/>
          <w:kern w:val="32"/>
          <w:szCs w:val="20"/>
        </w:rPr>
        <w:t>will be</w:t>
      </w:r>
      <w:r w:rsidR="00390C45">
        <w:rPr>
          <w:rFonts w:cs="Arial"/>
          <w:bCs/>
          <w:color w:val="323232"/>
          <w:kern w:val="32"/>
          <w:szCs w:val="20"/>
        </w:rPr>
        <w:t xml:space="preserve"> no change in </w:t>
      </w:r>
      <w:r w:rsidR="00327B64">
        <w:rPr>
          <w:rFonts w:cs="Arial"/>
          <w:bCs/>
          <w:color w:val="323232"/>
          <w:kern w:val="32"/>
          <w:szCs w:val="20"/>
        </w:rPr>
        <w:t>the</w:t>
      </w:r>
      <w:r w:rsidR="003F7B7F">
        <w:rPr>
          <w:rFonts w:cs="Arial"/>
          <w:bCs/>
          <w:color w:val="323232"/>
          <w:kern w:val="32"/>
          <w:szCs w:val="20"/>
        </w:rPr>
        <w:t xml:space="preserve"> interference risk associated with scientific station </w:t>
      </w:r>
      <w:r w:rsidR="001F016C">
        <w:rPr>
          <w:rFonts w:cs="Arial"/>
          <w:bCs/>
          <w:color w:val="323232"/>
          <w:kern w:val="32"/>
          <w:szCs w:val="20"/>
        </w:rPr>
        <w:t>use</w:t>
      </w:r>
      <w:r w:rsidR="00604E3B">
        <w:rPr>
          <w:rFonts w:cs="Arial"/>
          <w:bCs/>
          <w:color w:val="323232"/>
          <w:kern w:val="32"/>
          <w:szCs w:val="20"/>
        </w:rPr>
        <w:t xml:space="preserve"> if</w:t>
      </w:r>
      <w:r w:rsidR="001373F4">
        <w:rPr>
          <w:rFonts w:cs="Arial"/>
          <w:bCs/>
          <w:color w:val="323232"/>
          <w:kern w:val="32"/>
          <w:szCs w:val="20"/>
        </w:rPr>
        <w:t xml:space="preserve"> </w:t>
      </w:r>
      <w:r w:rsidR="004326EC">
        <w:rPr>
          <w:rFonts w:cs="Arial"/>
          <w:bCs/>
          <w:color w:val="323232"/>
          <w:kern w:val="32"/>
          <w:szCs w:val="20"/>
        </w:rPr>
        <w:t xml:space="preserve">non-assigned scientific licensee information </w:t>
      </w:r>
      <w:r w:rsidR="0032355F">
        <w:rPr>
          <w:rFonts w:cs="Arial"/>
          <w:bCs/>
          <w:color w:val="323232"/>
          <w:kern w:val="32"/>
          <w:szCs w:val="20"/>
        </w:rPr>
        <w:t>is no longer available on the</w:t>
      </w:r>
      <w:r w:rsidR="004326EC">
        <w:rPr>
          <w:rFonts w:cs="Arial"/>
          <w:bCs/>
          <w:color w:val="323232"/>
          <w:kern w:val="32"/>
          <w:szCs w:val="20"/>
        </w:rPr>
        <w:t xml:space="preserve"> RRL</w:t>
      </w:r>
      <w:r>
        <w:rPr>
          <w:rFonts w:cs="Arial"/>
          <w:bCs/>
          <w:color w:val="323232"/>
          <w:kern w:val="32"/>
          <w:szCs w:val="20"/>
        </w:rPr>
        <w:t>.</w:t>
      </w:r>
      <w:r w:rsidR="00CA534D">
        <w:rPr>
          <w:rFonts w:cs="Arial"/>
          <w:bCs/>
          <w:color w:val="323232"/>
          <w:kern w:val="32"/>
          <w:szCs w:val="20"/>
        </w:rPr>
        <w:t xml:space="preserve"> </w:t>
      </w:r>
      <w:r w:rsidR="00EA119D">
        <w:rPr>
          <w:rFonts w:cs="Arial"/>
          <w:bCs/>
          <w:color w:val="323232"/>
          <w:kern w:val="32"/>
          <w:szCs w:val="20"/>
        </w:rPr>
        <w:t>Additionally, t</w:t>
      </w:r>
      <w:r w:rsidR="009C1B3A">
        <w:rPr>
          <w:rFonts w:cs="Arial"/>
          <w:bCs/>
          <w:color w:val="323232"/>
          <w:kern w:val="32"/>
          <w:szCs w:val="20"/>
        </w:rPr>
        <w:t>he a</w:t>
      </w:r>
      <w:r w:rsidR="001F6A10">
        <w:rPr>
          <w:rFonts w:cs="Arial"/>
          <w:bCs/>
          <w:color w:val="323232"/>
          <w:kern w:val="32"/>
          <w:szCs w:val="20"/>
        </w:rPr>
        <w:t xml:space="preserve">rrangements </w:t>
      </w:r>
      <w:r w:rsidR="003C288F">
        <w:rPr>
          <w:rFonts w:cs="Arial"/>
          <w:bCs/>
          <w:color w:val="323232"/>
          <w:kern w:val="32"/>
          <w:szCs w:val="20"/>
        </w:rPr>
        <w:t xml:space="preserve">for </w:t>
      </w:r>
      <w:r w:rsidR="002A2774">
        <w:rPr>
          <w:rFonts w:cs="Arial"/>
          <w:bCs/>
          <w:color w:val="323232"/>
          <w:kern w:val="32"/>
          <w:szCs w:val="20"/>
        </w:rPr>
        <w:t xml:space="preserve">managing </w:t>
      </w:r>
      <w:r w:rsidR="003C288F">
        <w:rPr>
          <w:rFonts w:cs="Arial"/>
          <w:bCs/>
          <w:color w:val="323232"/>
          <w:kern w:val="32"/>
          <w:szCs w:val="20"/>
        </w:rPr>
        <w:t xml:space="preserve">any </w:t>
      </w:r>
      <w:r w:rsidR="00E441B2">
        <w:rPr>
          <w:rFonts w:cs="Arial"/>
          <w:bCs/>
          <w:color w:val="323232"/>
          <w:kern w:val="32"/>
          <w:szCs w:val="20"/>
        </w:rPr>
        <w:t xml:space="preserve">suspected interference </w:t>
      </w:r>
      <w:r w:rsidR="002618EC">
        <w:rPr>
          <w:rFonts w:cs="Arial"/>
          <w:bCs/>
          <w:color w:val="323232"/>
          <w:kern w:val="32"/>
          <w:szCs w:val="20"/>
        </w:rPr>
        <w:t>under the proposed class</w:t>
      </w:r>
      <w:r w:rsidR="00604E3B">
        <w:rPr>
          <w:rFonts w:cs="Arial"/>
          <w:bCs/>
          <w:color w:val="323232"/>
          <w:kern w:val="32"/>
          <w:szCs w:val="20"/>
        </w:rPr>
        <w:t> </w:t>
      </w:r>
      <w:r w:rsidR="002618EC">
        <w:rPr>
          <w:rFonts w:cs="Arial"/>
          <w:bCs/>
          <w:color w:val="323232"/>
          <w:kern w:val="32"/>
          <w:szCs w:val="20"/>
        </w:rPr>
        <w:t xml:space="preserve">licence </w:t>
      </w:r>
      <w:r w:rsidR="0091383D">
        <w:rPr>
          <w:rFonts w:cs="Arial"/>
          <w:bCs/>
          <w:color w:val="323232"/>
          <w:kern w:val="32"/>
          <w:szCs w:val="20"/>
        </w:rPr>
        <w:t>would be unchanged</w:t>
      </w:r>
      <w:r w:rsidR="00D65F8A">
        <w:rPr>
          <w:rFonts w:cs="Arial"/>
          <w:bCs/>
          <w:color w:val="323232"/>
          <w:kern w:val="32"/>
          <w:szCs w:val="20"/>
        </w:rPr>
        <w:t xml:space="preserve"> from those</w:t>
      </w:r>
      <w:r w:rsidR="004752CE">
        <w:rPr>
          <w:rFonts w:cs="Arial"/>
          <w:bCs/>
          <w:color w:val="323232"/>
          <w:kern w:val="32"/>
          <w:szCs w:val="20"/>
        </w:rPr>
        <w:t xml:space="preserve"> </w:t>
      </w:r>
      <w:r w:rsidR="009C6932">
        <w:rPr>
          <w:rFonts w:cs="Arial"/>
          <w:bCs/>
          <w:color w:val="323232"/>
          <w:kern w:val="32"/>
          <w:szCs w:val="20"/>
        </w:rPr>
        <w:t xml:space="preserve">under </w:t>
      </w:r>
      <w:r w:rsidR="00C3371F">
        <w:rPr>
          <w:rFonts w:cs="Arial"/>
          <w:bCs/>
          <w:color w:val="323232"/>
          <w:kern w:val="32"/>
          <w:szCs w:val="20"/>
        </w:rPr>
        <w:t>the current non</w:t>
      </w:r>
      <w:r w:rsidR="00C3371F">
        <w:rPr>
          <w:rFonts w:cs="Arial"/>
          <w:bCs/>
          <w:color w:val="323232"/>
          <w:kern w:val="32"/>
          <w:szCs w:val="20"/>
        </w:rPr>
        <w:noBreakHyphen/>
        <w:t>assigned scientific licen</w:t>
      </w:r>
      <w:r w:rsidR="006C689D">
        <w:rPr>
          <w:rFonts w:cs="Arial"/>
          <w:bCs/>
          <w:color w:val="323232"/>
          <w:kern w:val="32"/>
          <w:szCs w:val="20"/>
        </w:rPr>
        <w:t>s</w:t>
      </w:r>
      <w:r w:rsidR="00C3371F">
        <w:rPr>
          <w:rFonts w:cs="Arial"/>
          <w:bCs/>
          <w:color w:val="323232"/>
          <w:kern w:val="32"/>
          <w:szCs w:val="20"/>
        </w:rPr>
        <w:t>ing arrangements</w:t>
      </w:r>
      <w:r w:rsidR="000E3572">
        <w:rPr>
          <w:rFonts w:cs="Arial"/>
          <w:bCs/>
          <w:color w:val="323232"/>
          <w:kern w:val="32"/>
          <w:szCs w:val="20"/>
        </w:rPr>
        <w:t>.</w:t>
      </w:r>
      <w:r w:rsidR="00EA119D">
        <w:rPr>
          <w:rStyle w:val="FootnoteReference"/>
          <w:rFonts w:cs="Arial"/>
          <w:bCs/>
          <w:color w:val="323232"/>
          <w:kern w:val="32"/>
          <w:szCs w:val="20"/>
        </w:rPr>
        <w:footnoteReference w:id="8"/>
      </w:r>
    </w:p>
    <w:p w14:paraId="5FE9BB5E" w14:textId="5A899CF1" w:rsidR="00E81DD7" w:rsidRDefault="00E81DD7" w:rsidP="00F93D15">
      <w:pPr>
        <w:pStyle w:val="Heading2"/>
      </w:pPr>
      <w:bookmarkStart w:id="11" w:name="_Toc120891416"/>
      <w:r>
        <w:t>International approaches</w:t>
      </w:r>
      <w:bookmarkEnd w:id="11"/>
    </w:p>
    <w:p w14:paraId="333A50D6" w14:textId="307AE19B" w:rsidR="001D7567" w:rsidRPr="001865A8" w:rsidRDefault="005E08B3" w:rsidP="001865A8">
      <w:pPr>
        <w:pStyle w:val="Paragraph"/>
      </w:pPr>
      <w:r>
        <w:t>W</w:t>
      </w:r>
      <w:r w:rsidR="001D7567" w:rsidRPr="001865A8">
        <w:t xml:space="preserve">e </w:t>
      </w:r>
      <w:r>
        <w:t>also</w:t>
      </w:r>
      <w:r w:rsidR="001D7567" w:rsidRPr="001865A8">
        <w:t xml:space="preserve"> considered </w:t>
      </w:r>
      <w:r w:rsidR="00F00F3B" w:rsidRPr="001865A8">
        <w:t xml:space="preserve">how spectrum </w:t>
      </w:r>
      <w:r w:rsidR="00E9145A" w:rsidRPr="001865A8">
        <w:t>managers</w:t>
      </w:r>
      <w:r w:rsidR="00F00F3B" w:rsidRPr="001865A8">
        <w:t xml:space="preserve"> in other jurisdictions</w:t>
      </w:r>
      <w:r w:rsidR="008A5410" w:rsidRPr="001865A8">
        <w:t xml:space="preserve"> have approached licensing use</w:t>
      </w:r>
      <w:r w:rsidR="00F51C3E">
        <w:t>-</w:t>
      </w:r>
      <w:r w:rsidR="008A5410" w:rsidRPr="001865A8">
        <w:t xml:space="preserve">cases similar to those authorised by non-assigned </w:t>
      </w:r>
      <w:r w:rsidR="004C1FAA" w:rsidRPr="001865A8">
        <w:t xml:space="preserve">scientific </w:t>
      </w:r>
      <w:r w:rsidR="008A5410" w:rsidRPr="001865A8">
        <w:t>licences.</w:t>
      </w:r>
    </w:p>
    <w:p w14:paraId="5A4D9D7D" w14:textId="2187E98F" w:rsidR="00545FFD" w:rsidRDefault="00F36F75" w:rsidP="00CB6B20">
      <w:pPr>
        <w:pStyle w:val="Paragraphbeforelist"/>
        <w:rPr>
          <w:szCs w:val="20"/>
        </w:rPr>
      </w:pPr>
      <w:r w:rsidRPr="001865A8">
        <w:t>We note that</w:t>
      </w:r>
      <w:r w:rsidR="00380DFE" w:rsidRPr="001865A8">
        <w:t xml:space="preserve"> </w:t>
      </w:r>
      <w:proofErr w:type="spellStart"/>
      <w:r w:rsidR="003A4690" w:rsidRPr="001865A8">
        <w:t>Ofcom</w:t>
      </w:r>
      <w:proofErr w:type="spellEnd"/>
      <w:r w:rsidR="00A14C78">
        <w:t xml:space="preserve"> </w:t>
      </w:r>
      <w:r w:rsidR="00A14C78" w:rsidRPr="001865A8">
        <w:t>in the United Kingdom</w:t>
      </w:r>
      <w:r w:rsidR="003A4690" w:rsidRPr="001865A8">
        <w:t xml:space="preserve"> and the </w:t>
      </w:r>
      <w:r w:rsidR="00E9145A" w:rsidRPr="001865A8">
        <w:t>Federal Communications Commission</w:t>
      </w:r>
      <w:r w:rsidR="000E1230" w:rsidRPr="001865A8">
        <w:t xml:space="preserve"> (FCC)</w:t>
      </w:r>
      <w:r w:rsidR="00A14C78">
        <w:t xml:space="preserve"> in the </w:t>
      </w:r>
      <w:r w:rsidR="00A14C78" w:rsidRPr="001865A8">
        <w:t>United States</w:t>
      </w:r>
      <w:r w:rsidR="00A14C78">
        <w:t xml:space="preserve"> </w:t>
      </w:r>
      <w:r w:rsidR="000F4EE3" w:rsidRPr="001865A8">
        <w:t>have arrangements that provide for</w:t>
      </w:r>
      <w:r w:rsidR="000F4EE3" w:rsidRPr="001865A8">
        <w:rPr>
          <w:szCs w:val="20"/>
        </w:rPr>
        <w:t xml:space="preserve"> ‘</w:t>
      </w:r>
      <w:r w:rsidR="00E81DD7" w:rsidRPr="001865A8">
        <w:rPr>
          <w:szCs w:val="20"/>
        </w:rPr>
        <w:t>unlicensed’ use of certain parts of the spectrum for the purposes of experimentation and testing</w:t>
      </w:r>
      <w:r w:rsidR="00A14C78">
        <w:rPr>
          <w:szCs w:val="20"/>
        </w:rPr>
        <w:t xml:space="preserve">: </w:t>
      </w:r>
    </w:p>
    <w:p w14:paraId="00F91BB7" w14:textId="0E3F19C6" w:rsidR="00545FFD" w:rsidRPr="00054046" w:rsidRDefault="00A14C78" w:rsidP="00054046">
      <w:pPr>
        <w:pStyle w:val="ListBullet"/>
      </w:pPr>
      <w:r>
        <w:t xml:space="preserve">under </w:t>
      </w:r>
      <w:proofErr w:type="spellStart"/>
      <w:r w:rsidR="00F94601" w:rsidRPr="00FD0F4C">
        <w:t>Ofcom</w:t>
      </w:r>
      <w:proofErr w:type="spellEnd"/>
      <w:r w:rsidR="00F94601" w:rsidRPr="00FD0F4C">
        <w:t xml:space="preserve"> rules</w:t>
      </w:r>
      <w:r w:rsidR="00E81DD7" w:rsidRPr="00753A75">
        <w:t xml:space="preserve">, </w:t>
      </w:r>
      <w:r>
        <w:t>people</w:t>
      </w:r>
      <w:r w:rsidRPr="0061515A">
        <w:t xml:space="preserve"> </w:t>
      </w:r>
      <w:r w:rsidR="00F94601" w:rsidRPr="0061515A">
        <w:t xml:space="preserve">are </w:t>
      </w:r>
      <w:r w:rsidR="00E81DD7" w:rsidRPr="0061515A">
        <w:t xml:space="preserve">permitted to carry out research or trials </w:t>
      </w:r>
      <w:r w:rsidR="00BB5229" w:rsidRPr="0061515A">
        <w:t xml:space="preserve">using devices operating </w:t>
      </w:r>
      <w:r w:rsidR="00E81DD7" w:rsidRPr="00054046">
        <w:t>on frequencies below 960 MHz without a licence, provided that transmissions can be carried out under suppressed conditions (</w:t>
      </w:r>
      <w:r>
        <w:t>for example</w:t>
      </w:r>
      <w:r w:rsidR="007D2610" w:rsidRPr="00054046">
        <w:t>,</w:t>
      </w:r>
      <w:r w:rsidR="00E81DD7" w:rsidRPr="00054046">
        <w:t xml:space="preserve"> dummy load or shielded room)</w:t>
      </w:r>
    </w:p>
    <w:p w14:paraId="76A7C3ED" w14:textId="0A124038" w:rsidR="00E81DD7" w:rsidRPr="00054046" w:rsidRDefault="00A14C78" w:rsidP="004E0536">
      <w:pPr>
        <w:pStyle w:val="Bulletlevel1last"/>
      </w:pPr>
      <w:r>
        <w:t xml:space="preserve">under </w:t>
      </w:r>
      <w:r w:rsidR="00381934" w:rsidRPr="00054046">
        <w:t>FCC rules, a</w:t>
      </w:r>
      <w:r w:rsidR="00E81DD7" w:rsidRPr="00054046">
        <w:t xml:space="preserve">n experimental licence is not required </w:t>
      </w:r>
      <w:r w:rsidR="00252A39" w:rsidRPr="00054046">
        <w:t xml:space="preserve">where </w:t>
      </w:r>
      <w:r w:rsidR="00E81DD7" w:rsidRPr="00054046">
        <w:t xml:space="preserve">the operation of a device is fully confined within a Faraday cage or an appropriately shielded room. </w:t>
      </w:r>
    </w:p>
    <w:p w14:paraId="18E7E031" w14:textId="7BC3ABA5" w:rsidR="00CF4729" w:rsidRPr="001865A8" w:rsidRDefault="000B4B4A" w:rsidP="001865A8">
      <w:pPr>
        <w:pStyle w:val="Paragraph"/>
      </w:pPr>
      <w:r w:rsidRPr="001865A8">
        <w:t>These ‘unlicensed’ arrangements are essentially the same as class licensing arrangements in Australia.</w:t>
      </w:r>
      <w:r w:rsidR="00524AA3" w:rsidRPr="001865A8">
        <w:t xml:space="preserve"> </w:t>
      </w:r>
      <w:r w:rsidR="0094489E" w:rsidRPr="001865A8">
        <w:t>We</w:t>
      </w:r>
      <w:r w:rsidR="003555BA" w:rsidRPr="001865A8">
        <w:t xml:space="preserve"> </w:t>
      </w:r>
      <w:r w:rsidR="00E432AC">
        <w:t>consider</w:t>
      </w:r>
      <w:r w:rsidR="0094489E" w:rsidRPr="001865A8">
        <w:t xml:space="preserve"> a class </w:t>
      </w:r>
      <w:r w:rsidR="003555BA" w:rsidRPr="001865A8">
        <w:t>licen</w:t>
      </w:r>
      <w:r w:rsidR="006C689D">
        <w:t>s</w:t>
      </w:r>
      <w:r w:rsidR="003555BA" w:rsidRPr="001865A8">
        <w:t>ing</w:t>
      </w:r>
      <w:r w:rsidR="0094489E" w:rsidRPr="001865A8">
        <w:t xml:space="preserve"> approach would be consistent with </w:t>
      </w:r>
      <w:r w:rsidR="00735149">
        <w:t>that taken in comparable jurisdictions</w:t>
      </w:r>
      <w:r w:rsidR="00B931BE">
        <w:t>.</w:t>
      </w:r>
    </w:p>
    <w:p w14:paraId="1B9CD83C" w14:textId="2498E723" w:rsidR="005B58C2" w:rsidRPr="005F463B" w:rsidRDefault="005B58C2" w:rsidP="00F93D15">
      <w:pPr>
        <w:pStyle w:val="Heading2"/>
      </w:pPr>
      <w:bookmarkStart w:id="12" w:name="_Toc120891417"/>
      <w:r w:rsidRPr="005F463B">
        <w:t>Proposed approach</w:t>
      </w:r>
      <w:bookmarkEnd w:id="12"/>
    </w:p>
    <w:p w14:paraId="6C158D09" w14:textId="5299AD92" w:rsidR="00D5710A" w:rsidRDefault="005467DA" w:rsidP="001865A8">
      <w:pPr>
        <w:pStyle w:val="Paragraph"/>
      </w:pPr>
      <w:r>
        <w:t xml:space="preserve">We have </w:t>
      </w:r>
      <w:r w:rsidR="003E650A" w:rsidRPr="005F463B">
        <w:t>reviewed the existing arrangements</w:t>
      </w:r>
      <w:r w:rsidR="00D32392">
        <w:t>,</w:t>
      </w:r>
      <w:r w:rsidR="003E650A" w:rsidRPr="005F463B">
        <w:t xml:space="preserve"> </w:t>
      </w:r>
      <w:r w:rsidR="00D32392">
        <w:t>and considered the matters above</w:t>
      </w:r>
      <w:r w:rsidR="00967131">
        <w:t>,</w:t>
      </w:r>
      <w:r w:rsidR="00D32392">
        <w:t xml:space="preserve"> </w:t>
      </w:r>
      <w:r w:rsidR="00967131">
        <w:t xml:space="preserve">the </w:t>
      </w:r>
      <w:r w:rsidR="003E650A" w:rsidRPr="005F463B">
        <w:t xml:space="preserve">licensing options available to </w:t>
      </w:r>
      <w:r>
        <w:t>us</w:t>
      </w:r>
      <w:r w:rsidR="00967131">
        <w:t xml:space="preserve">, </w:t>
      </w:r>
      <w:r w:rsidR="003E650A" w:rsidRPr="005F463B">
        <w:t>the</w:t>
      </w:r>
      <w:r w:rsidR="001B374E">
        <w:t xml:space="preserve"> object of the </w:t>
      </w:r>
      <w:r w:rsidR="00A50853">
        <w:t>A</w:t>
      </w:r>
      <w:r w:rsidR="001B374E">
        <w:t>ct</w:t>
      </w:r>
      <w:r w:rsidR="00EE6384" w:rsidRPr="00EE6384">
        <w:t xml:space="preserve"> </w:t>
      </w:r>
      <w:r w:rsidR="00EE6384">
        <w:t xml:space="preserve">and, to the extent it is relevant, the </w:t>
      </w:r>
      <w:r w:rsidR="00EE6384" w:rsidRPr="004E0536">
        <w:rPr>
          <w:iCs/>
        </w:rPr>
        <w:t>Radiocommunications (Ministerial Policy Statement – 3.4-4.0 GHz) Instrument 2022</w:t>
      </w:r>
      <w:r w:rsidR="002469CC">
        <w:t>.</w:t>
      </w:r>
      <w:r w:rsidR="00EE6384">
        <w:rPr>
          <w:rStyle w:val="FootnoteReference"/>
        </w:rPr>
        <w:footnoteReference w:id="9"/>
      </w:r>
      <w:r w:rsidR="002469CC">
        <w:t xml:space="preserve"> From these elements,</w:t>
      </w:r>
      <w:r w:rsidR="00F63249">
        <w:t xml:space="preserve"> we believe a class licence </w:t>
      </w:r>
      <w:r w:rsidR="00D61008">
        <w:t xml:space="preserve">that largely replicates </w:t>
      </w:r>
      <w:r w:rsidR="00F63249">
        <w:t xml:space="preserve">the </w:t>
      </w:r>
      <w:r w:rsidR="00D5710A">
        <w:t xml:space="preserve">relevant </w:t>
      </w:r>
      <w:r w:rsidR="00F63249">
        <w:t xml:space="preserve">conditions in the </w:t>
      </w:r>
      <w:r w:rsidR="00626E29">
        <w:t>Scientific LCD</w:t>
      </w:r>
      <w:r w:rsidR="002469CC">
        <w:t xml:space="preserve"> </w:t>
      </w:r>
      <w:r w:rsidR="00D5710A">
        <w:t>would be an appropriate way of licensing use</w:t>
      </w:r>
      <w:r w:rsidR="00F51C3E">
        <w:t>-</w:t>
      </w:r>
      <w:r w:rsidR="00D5710A">
        <w:t xml:space="preserve">cases currently authorised by non-assigned </w:t>
      </w:r>
      <w:r w:rsidR="00880483">
        <w:t xml:space="preserve">scientific </w:t>
      </w:r>
      <w:r w:rsidR="00D5710A">
        <w:t>licences.</w:t>
      </w:r>
    </w:p>
    <w:p w14:paraId="1BE55C5A" w14:textId="0B49391D" w:rsidR="00617EE2" w:rsidRPr="0068642E" w:rsidRDefault="00D5710A" w:rsidP="001865A8">
      <w:pPr>
        <w:pStyle w:val="Paragraph"/>
        <w:rPr>
          <w:szCs w:val="20"/>
        </w:rPr>
      </w:pPr>
      <w:r>
        <w:t>W</w:t>
      </w:r>
      <w:r w:rsidR="0018094E">
        <w:t xml:space="preserve">e are </w:t>
      </w:r>
      <w:r w:rsidR="00880D5B">
        <w:t xml:space="preserve">therefore </w:t>
      </w:r>
      <w:r w:rsidR="0018094E">
        <w:t xml:space="preserve">proposing to </w:t>
      </w:r>
      <w:r w:rsidR="008F43F6">
        <w:t xml:space="preserve">issue </w:t>
      </w:r>
      <w:r w:rsidR="0018094E">
        <w:t xml:space="preserve">a </w:t>
      </w:r>
      <w:r w:rsidR="0018094E" w:rsidRPr="005F463B">
        <w:t xml:space="preserve">class </w:t>
      </w:r>
      <w:r w:rsidR="0018094E" w:rsidRPr="0068642E">
        <w:rPr>
          <w:szCs w:val="20"/>
        </w:rPr>
        <w:t>licence under section 132 of the Act</w:t>
      </w:r>
      <w:r w:rsidR="00F83012" w:rsidRPr="0068642E">
        <w:rPr>
          <w:szCs w:val="20"/>
        </w:rPr>
        <w:t xml:space="preserve">. </w:t>
      </w:r>
    </w:p>
    <w:p w14:paraId="03800E47" w14:textId="7DFA0F87" w:rsidR="00C6163C" w:rsidRDefault="00617EE2" w:rsidP="001865A8">
      <w:pPr>
        <w:pStyle w:val="Paragraph"/>
        <w:rPr>
          <w:szCs w:val="20"/>
        </w:rPr>
      </w:pPr>
      <w:r w:rsidRPr="0068642E">
        <w:rPr>
          <w:szCs w:val="20"/>
        </w:rPr>
        <w:t xml:space="preserve">The proposed class licence is </w:t>
      </w:r>
      <w:r w:rsidR="00185781">
        <w:rPr>
          <w:szCs w:val="20"/>
        </w:rPr>
        <w:t>available on our website</w:t>
      </w:r>
      <w:r w:rsidRPr="0068642E">
        <w:rPr>
          <w:szCs w:val="20"/>
        </w:rPr>
        <w:t>. With the exception of some small changes in terminology and presentation</w:t>
      </w:r>
      <w:r w:rsidR="006541D4" w:rsidRPr="0068642E">
        <w:rPr>
          <w:szCs w:val="20"/>
        </w:rPr>
        <w:t xml:space="preserve"> of conditions</w:t>
      </w:r>
      <w:r w:rsidRPr="0068642E">
        <w:rPr>
          <w:szCs w:val="20"/>
        </w:rPr>
        <w:t>, the proposed</w:t>
      </w:r>
      <w:r w:rsidR="008F43F6">
        <w:rPr>
          <w:szCs w:val="20"/>
        </w:rPr>
        <w:t xml:space="preserve"> class</w:t>
      </w:r>
      <w:r w:rsidRPr="0068642E">
        <w:rPr>
          <w:szCs w:val="20"/>
        </w:rPr>
        <w:t xml:space="preserve"> licence essentially recreates the provisions of the Scientific LCD applying </w:t>
      </w:r>
      <w:r w:rsidR="006A6E22" w:rsidRPr="0068642E">
        <w:rPr>
          <w:szCs w:val="20"/>
        </w:rPr>
        <w:t>to non</w:t>
      </w:r>
      <w:r w:rsidR="00196FC2">
        <w:rPr>
          <w:szCs w:val="20"/>
        </w:rPr>
        <w:noBreakHyphen/>
      </w:r>
      <w:r w:rsidR="006A6E22" w:rsidRPr="0068642E">
        <w:rPr>
          <w:szCs w:val="20"/>
        </w:rPr>
        <w:t>assigned scientific licence</w:t>
      </w:r>
      <w:r w:rsidR="0050097B">
        <w:rPr>
          <w:szCs w:val="20"/>
        </w:rPr>
        <w:t>s</w:t>
      </w:r>
      <w:r w:rsidR="00504653" w:rsidRPr="0068642E">
        <w:rPr>
          <w:szCs w:val="20"/>
        </w:rPr>
        <w:t xml:space="preserve">. From a functional </w:t>
      </w:r>
      <w:r w:rsidR="00EC7E89" w:rsidRPr="0068642E">
        <w:rPr>
          <w:szCs w:val="20"/>
        </w:rPr>
        <w:t xml:space="preserve">perspective, </w:t>
      </w:r>
      <w:r w:rsidR="002C733A" w:rsidRPr="0068642E">
        <w:rPr>
          <w:szCs w:val="20"/>
        </w:rPr>
        <w:t xml:space="preserve">for licensees, </w:t>
      </w:r>
      <w:r w:rsidR="00EC7E89" w:rsidRPr="0068642E">
        <w:rPr>
          <w:szCs w:val="20"/>
        </w:rPr>
        <w:t xml:space="preserve">the </w:t>
      </w:r>
      <w:r w:rsidR="00F12163" w:rsidRPr="0068642E">
        <w:rPr>
          <w:szCs w:val="20"/>
        </w:rPr>
        <w:t xml:space="preserve">types of </w:t>
      </w:r>
      <w:r w:rsidR="00EF3AF1" w:rsidRPr="0068642E">
        <w:rPr>
          <w:szCs w:val="20"/>
        </w:rPr>
        <w:t>devices that can be used,</w:t>
      </w:r>
      <w:r w:rsidR="00581949" w:rsidRPr="0068642E">
        <w:rPr>
          <w:szCs w:val="20"/>
        </w:rPr>
        <w:t xml:space="preserve"> and the range of activities that can be undertaken,</w:t>
      </w:r>
      <w:r w:rsidR="00EC7E89" w:rsidRPr="0068642E">
        <w:rPr>
          <w:szCs w:val="20"/>
        </w:rPr>
        <w:t xml:space="preserve"> </w:t>
      </w:r>
      <w:r w:rsidR="00465277" w:rsidRPr="0068642E">
        <w:rPr>
          <w:szCs w:val="20"/>
        </w:rPr>
        <w:t>will be</w:t>
      </w:r>
      <w:r w:rsidR="00370FF3">
        <w:rPr>
          <w:szCs w:val="20"/>
        </w:rPr>
        <w:t xml:space="preserve"> largely</w:t>
      </w:r>
      <w:r w:rsidR="00465277" w:rsidRPr="0068642E">
        <w:rPr>
          <w:szCs w:val="20"/>
        </w:rPr>
        <w:t xml:space="preserve"> </w:t>
      </w:r>
      <w:r w:rsidR="00A52444" w:rsidRPr="0068642E">
        <w:rPr>
          <w:szCs w:val="20"/>
        </w:rPr>
        <w:t>unchanged.</w:t>
      </w:r>
    </w:p>
    <w:p w14:paraId="6A9B438C" w14:textId="2E018F90" w:rsidR="00823448" w:rsidRPr="001865A8" w:rsidRDefault="003B3A20" w:rsidP="001865A8">
      <w:pPr>
        <w:pStyle w:val="Paragraph"/>
        <w:rPr>
          <w:szCs w:val="20"/>
        </w:rPr>
      </w:pPr>
      <w:r w:rsidRPr="001865A8">
        <w:rPr>
          <w:szCs w:val="20"/>
        </w:rPr>
        <w:t xml:space="preserve">We are of the view </w:t>
      </w:r>
      <w:r w:rsidR="00C373AC" w:rsidRPr="001865A8">
        <w:rPr>
          <w:szCs w:val="20"/>
        </w:rPr>
        <w:t xml:space="preserve">that </w:t>
      </w:r>
      <w:r w:rsidRPr="001865A8">
        <w:rPr>
          <w:szCs w:val="20"/>
        </w:rPr>
        <w:t>the proposed</w:t>
      </w:r>
      <w:r w:rsidR="00096CE7" w:rsidRPr="001865A8">
        <w:rPr>
          <w:szCs w:val="20"/>
        </w:rPr>
        <w:t xml:space="preserve"> class licence </w:t>
      </w:r>
      <w:r w:rsidR="00670A0D" w:rsidRPr="001865A8">
        <w:rPr>
          <w:szCs w:val="20"/>
        </w:rPr>
        <w:t>promot</w:t>
      </w:r>
      <w:r w:rsidR="00096CE7" w:rsidRPr="001865A8">
        <w:rPr>
          <w:szCs w:val="20"/>
        </w:rPr>
        <w:t>e</w:t>
      </w:r>
      <w:r w:rsidR="00887B55">
        <w:rPr>
          <w:szCs w:val="20"/>
        </w:rPr>
        <w:t>s</w:t>
      </w:r>
      <w:r w:rsidR="00670A0D" w:rsidRPr="001865A8">
        <w:rPr>
          <w:szCs w:val="20"/>
        </w:rPr>
        <w:t xml:space="preserve"> the long</w:t>
      </w:r>
      <w:r w:rsidR="00670A0D" w:rsidRPr="001865A8">
        <w:rPr>
          <w:rFonts w:ascii="Cambria Math" w:hAnsi="Cambria Math" w:cs="Cambria Math"/>
          <w:szCs w:val="20"/>
        </w:rPr>
        <w:t>‑</w:t>
      </w:r>
      <w:r w:rsidR="00670A0D" w:rsidRPr="001865A8">
        <w:rPr>
          <w:szCs w:val="20"/>
        </w:rPr>
        <w:t>term public</w:t>
      </w:r>
      <w:r w:rsidR="00747923">
        <w:rPr>
          <w:szCs w:val="20"/>
        </w:rPr>
        <w:t> </w:t>
      </w:r>
      <w:r w:rsidR="00670A0D" w:rsidRPr="001865A8">
        <w:rPr>
          <w:szCs w:val="20"/>
        </w:rPr>
        <w:t>interest derived from the use of the spectrum for commercial and non</w:t>
      </w:r>
      <w:r w:rsidR="00747923">
        <w:rPr>
          <w:szCs w:val="20"/>
        </w:rPr>
        <w:noBreakHyphen/>
      </w:r>
      <w:r w:rsidR="00670A0D" w:rsidRPr="001865A8">
        <w:rPr>
          <w:szCs w:val="20"/>
        </w:rPr>
        <w:t>commercial purposes (</w:t>
      </w:r>
      <w:r w:rsidR="00E44872">
        <w:rPr>
          <w:szCs w:val="20"/>
        </w:rPr>
        <w:t>for example,</w:t>
      </w:r>
      <w:r w:rsidR="00670A0D" w:rsidRPr="001865A8">
        <w:rPr>
          <w:szCs w:val="20"/>
        </w:rPr>
        <w:t xml:space="preserve"> manufacturing and experimentation)</w:t>
      </w:r>
      <w:r w:rsidR="000745AE">
        <w:rPr>
          <w:szCs w:val="20"/>
        </w:rPr>
        <w:t>,</w:t>
      </w:r>
      <w:r w:rsidR="00522AD1" w:rsidRPr="001865A8">
        <w:rPr>
          <w:szCs w:val="20"/>
        </w:rPr>
        <w:t xml:space="preserve"> </w:t>
      </w:r>
      <w:r w:rsidR="001C43B4" w:rsidRPr="001865A8">
        <w:rPr>
          <w:szCs w:val="20"/>
        </w:rPr>
        <w:t>consistent with the object of the Act</w:t>
      </w:r>
      <w:r w:rsidR="00823448" w:rsidRPr="001865A8">
        <w:rPr>
          <w:szCs w:val="20"/>
        </w:rPr>
        <w:t>.</w:t>
      </w:r>
    </w:p>
    <w:p w14:paraId="2EB531EE" w14:textId="7B89CF33" w:rsidR="00413242" w:rsidRPr="001865A8" w:rsidRDefault="00A93514" w:rsidP="001865A8">
      <w:pPr>
        <w:pStyle w:val="Paragraph"/>
      </w:pPr>
      <w:r w:rsidRPr="001865A8">
        <w:t xml:space="preserve">The </w:t>
      </w:r>
      <w:r w:rsidR="00880D5B" w:rsidRPr="001865A8">
        <w:t xml:space="preserve">proposed </w:t>
      </w:r>
      <w:r w:rsidRPr="001865A8">
        <w:t>arrangement also r</w:t>
      </w:r>
      <w:r w:rsidR="00670A0D" w:rsidRPr="001865A8">
        <w:t>educe</w:t>
      </w:r>
      <w:r w:rsidRPr="001865A8">
        <w:t>s</w:t>
      </w:r>
      <w:r w:rsidR="00670A0D" w:rsidRPr="001865A8">
        <w:t xml:space="preserve"> taxes, charges, and </w:t>
      </w:r>
      <w:r w:rsidR="00E47DA1" w:rsidRPr="001865A8">
        <w:t xml:space="preserve">administrative </w:t>
      </w:r>
      <w:r w:rsidR="00670A0D" w:rsidRPr="001865A8">
        <w:t>burdens that exist in the current licensing arrangements.</w:t>
      </w:r>
      <w:r w:rsidR="00C752D6" w:rsidRPr="001865A8">
        <w:t xml:space="preserve"> </w:t>
      </w:r>
    </w:p>
    <w:p w14:paraId="61B530A8" w14:textId="5C9A14D5" w:rsidR="00CE7787" w:rsidRPr="001865A8" w:rsidRDefault="00E42DB5" w:rsidP="004E0536">
      <w:pPr>
        <w:pStyle w:val="Paragraphbeforelist"/>
      </w:pPr>
      <w:r w:rsidRPr="001865A8">
        <w:t xml:space="preserve">Apparatus licence </w:t>
      </w:r>
      <w:r w:rsidR="00DD20E5" w:rsidRPr="001865A8">
        <w:t xml:space="preserve">taxes and cost </w:t>
      </w:r>
      <w:r w:rsidR="00647EEC" w:rsidRPr="001865A8">
        <w:t xml:space="preserve">recovery charges </w:t>
      </w:r>
      <w:r w:rsidRPr="001865A8">
        <w:t xml:space="preserve">are </w:t>
      </w:r>
      <w:r w:rsidR="00097FEE" w:rsidRPr="001865A8">
        <w:t xml:space="preserve">principally in place </w:t>
      </w:r>
      <w:r w:rsidR="00E44872">
        <w:t>to</w:t>
      </w:r>
      <w:r w:rsidR="00CE7787" w:rsidRPr="001865A8">
        <w:t>:</w:t>
      </w:r>
    </w:p>
    <w:p w14:paraId="2C755A69" w14:textId="64FB705A" w:rsidR="00CE7787" w:rsidRDefault="00241F14" w:rsidP="001865A8">
      <w:pPr>
        <w:pStyle w:val="ListBullet"/>
      </w:pPr>
      <w:r>
        <w:t>r</w:t>
      </w:r>
      <w:r w:rsidR="000B10A2">
        <w:t>ecover</w:t>
      </w:r>
      <w:r w:rsidR="00E44872">
        <w:t xml:space="preserve"> </w:t>
      </w:r>
      <w:r w:rsidR="000B10A2">
        <w:t>the direct and indirect costs of</w:t>
      </w:r>
      <w:r w:rsidR="008B50A9">
        <w:t xml:space="preserve"> </w:t>
      </w:r>
      <w:r w:rsidR="00821DA4">
        <w:t>spectrum management</w:t>
      </w:r>
    </w:p>
    <w:p w14:paraId="654B9104" w14:textId="59DF1BB1" w:rsidR="00CE7787" w:rsidRDefault="00E44872" w:rsidP="001865A8">
      <w:pPr>
        <w:pStyle w:val="ListBulletLast"/>
      </w:pPr>
      <w:r>
        <w:t xml:space="preserve">incentivise </w:t>
      </w:r>
      <w:r w:rsidR="00B23950">
        <w:t>efficient spectrum use by providing opportunity</w:t>
      </w:r>
      <w:r>
        <w:t>-</w:t>
      </w:r>
      <w:r w:rsidR="00B23950">
        <w:t>cost pricing.</w:t>
      </w:r>
    </w:p>
    <w:p w14:paraId="63F60C06" w14:textId="1C9CD912" w:rsidR="000818DF" w:rsidRDefault="001D78CC" w:rsidP="00CB6B20">
      <w:pPr>
        <w:pStyle w:val="Paragraph"/>
        <w:rPr>
          <w:szCs w:val="20"/>
        </w:rPr>
      </w:pPr>
      <w:r>
        <w:t xml:space="preserve">The </w:t>
      </w:r>
      <w:r w:rsidR="003542C0">
        <w:t>absence of any pricing</w:t>
      </w:r>
      <w:r>
        <w:t xml:space="preserve"> arrangements for a</w:t>
      </w:r>
      <w:r w:rsidR="00980AA9">
        <w:t xml:space="preserve"> class licence </w:t>
      </w:r>
      <w:r w:rsidR="00CC58CE">
        <w:t xml:space="preserve">can incentivise </w:t>
      </w:r>
      <w:r w:rsidR="00980AA9">
        <w:t>the efficient use of spectrum</w:t>
      </w:r>
      <w:r w:rsidR="00786607">
        <w:t>. A</w:t>
      </w:r>
      <w:r w:rsidR="00925DEF">
        <w:t>s</w:t>
      </w:r>
      <w:r w:rsidR="004A366C">
        <w:t xml:space="preserve"> </w:t>
      </w:r>
      <w:r w:rsidR="009A7F0A">
        <w:t>the interference risk in each use</w:t>
      </w:r>
      <w:r w:rsidR="00F51C3E">
        <w:t>-</w:t>
      </w:r>
      <w:r w:rsidR="009A7F0A">
        <w:t>case is limited</w:t>
      </w:r>
      <w:r w:rsidR="009A7F0A" w:rsidRPr="0068642E">
        <w:rPr>
          <w:szCs w:val="20"/>
        </w:rPr>
        <w:t xml:space="preserve">, </w:t>
      </w:r>
      <w:r w:rsidR="00A830BA" w:rsidRPr="0068642E">
        <w:rPr>
          <w:szCs w:val="20"/>
        </w:rPr>
        <w:t xml:space="preserve">the opportunity cost of this spectrum use is therefore </w:t>
      </w:r>
      <w:r w:rsidR="000B6E4B" w:rsidRPr="0068642E">
        <w:rPr>
          <w:szCs w:val="20"/>
        </w:rPr>
        <w:t>zero or extremely low,</w:t>
      </w:r>
      <w:r w:rsidR="00961CCF" w:rsidRPr="0068642E">
        <w:rPr>
          <w:szCs w:val="20"/>
        </w:rPr>
        <w:t xml:space="preserve"> hence </w:t>
      </w:r>
      <w:r w:rsidR="00AE061C" w:rsidRPr="0068642E">
        <w:rPr>
          <w:szCs w:val="20"/>
        </w:rPr>
        <w:t>a price of zero is appropriate</w:t>
      </w:r>
      <w:r w:rsidR="00597CAA" w:rsidRPr="0068642E">
        <w:rPr>
          <w:szCs w:val="20"/>
        </w:rPr>
        <w:t>.</w:t>
      </w:r>
      <w:r w:rsidR="001F57AA">
        <w:rPr>
          <w:szCs w:val="20"/>
        </w:rPr>
        <w:t xml:space="preserve"> We are of the view that </w:t>
      </w:r>
      <w:r w:rsidR="00A20790">
        <w:rPr>
          <w:szCs w:val="20"/>
        </w:rPr>
        <w:t xml:space="preserve">a lower cost barrier will further </w:t>
      </w:r>
      <w:r w:rsidR="00361981" w:rsidRPr="0068642E">
        <w:rPr>
          <w:szCs w:val="20"/>
        </w:rPr>
        <w:t>enabl</w:t>
      </w:r>
      <w:r w:rsidR="00A20790">
        <w:rPr>
          <w:szCs w:val="20"/>
        </w:rPr>
        <w:t>e</w:t>
      </w:r>
      <w:r w:rsidR="00361981" w:rsidRPr="0068642E">
        <w:rPr>
          <w:szCs w:val="20"/>
        </w:rPr>
        <w:t xml:space="preserve"> market entry and </w:t>
      </w:r>
      <w:r w:rsidR="00412B46">
        <w:rPr>
          <w:szCs w:val="20"/>
        </w:rPr>
        <w:t xml:space="preserve">encourage </w:t>
      </w:r>
      <w:r w:rsidR="00361981" w:rsidRPr="0068642E">
        <w:rPr>
          <w:szCs w:val="20"/>
        </w:rPr>
        <w:t>research and development</w:t>
      </w:r>
      <w:r w:rsidR="00412B46">
        <w:rPr>
          <w:szCs w:val="20"/>
        </w:rPr>
        <w:t xml:space="preserve"> activities</w:t>
      </w:r>
      <w:r w:rsidR="00361981" w:rsidRPr="0068642E">
        <w:rPr>
          <w:szCs w:val="20"/>
        </w:rPr>
        <w:t>.</w:t>
      </w:r>
    </w:p>
    <w:p w14:paraId="7579883A" w14:textId="77777777" w:rsidR="00BD4E24" w:rsidRPr="008F4ECE" w:rsidRDefault="00BD4E24" w:rsidP="00970319">
      <w:pPr>
        <w:pBdr>
          <w:top w:val="single" w:sz="4" w:space="1" w:color="auto"/>
          <w:left w:val="single" w:sz="4" w:space="4" w:color="auto"/>
          <w:bottom w:val="single" w:sz="4" w:space="1" w:color="auto"/>
          <w:right w:val="single" w:sz="4" w:space="4" w:color="auto"/>
        </w:pBdr>
        <w:shd w:val="clear" w:color="auto" w:fill="F2F2F2" w:themeFill="background1" w:themeFillShade="F2"/>
        <w:spacing w:before="80" w:after="80" w:line="240" w:lineRule="auto"/>
        <w:rPr>
          <w:b/>
          <w:bCs/>
          <w:color w:val="000000"/>
        </w:rPr>
      </w:pPr>
      <w:r w:rsidRPr="008F4ECE">
        <w:rPr>
          <w:b/>
          <w:bCs/>
          <w:color w:val="000000"/>
        </w:rPr>
        <w:t xml:space="preserve">Consultation question </w:t>
      </w:r>
      <w:r>
        <w:rPr>
          <w:b/>
          <w:bCs/>
          <w:color w:val="000000"/>
        </w:rPr>
        <w:t>3</w:t>
      </w:r>
    </w:p>
    <w:p w14:paraId="4F9B2E61" w14:textId="0AC5B502" w:rsidR="008F4ECE" w:rsidRDefault="00BD4E24" w:rsidP="00970319">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line="240" w:lineRule="auto"/>
        <w:rPr>
          <w:color w:val="000000"/>
          <w:szCs w:val="20"/>
        </w:rPr>
      </w:pPr>
      <w:r>
        <w:rPr>
          <w:color w:val="000000"/>
          <w:szCs w:val="20"/>
        </w:rPr>
        <w:t>The proposed class licence makes some minor changes to the provisions of the Scientific LCD, such as expressly providing for additional activities (repair and maintenance), and providing that people may operate devices in shielded enclosures as well as screened rooms. Are there any other updates we should consider?</w:t>
      </w:r>
    </w:p>
    <w:p w14:paraId="5AEE6EAA" w14:textId="2E21A1E7" w:rsidR="00BD4E24" w:rsidRDefault="00BD4E24" w:rsidP="00970319">
      <w:pPr>
        <w:shd w:val="clear" w:color="auto" w:fill="FFFFFF" w:themeFill="background1"/>
        <w:spacing w:after="0" w:line="240" w:lineRule="auto"/>
        <w:rPr>
          <w:rFonts w:cs="Arial"/>
          <w:b/>
          <w:bCs/>
          <w:color w:val="000000"/>
          <w:szCs w:val="20"/>
        </w:rPr>
      </w:pPr>
    </w:p>
    <w:p w14:paraId="3127ED7E" w14:textId="77777777" w:rsidR="009531ED" w:rsidRPr="006F2AF0" w:rsidRDefault="009531ED" w:rsidP="00970319">
      <w:pPr>
        <w:pStyle w:val="Numberlistlevel1"/>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rPr>
          <w:b/>
          <w:bCs/>
          <w:color w:val="000000"/>
        </w:rPr>
      </w:pPr>
      <w:r>
        <w:rPr>
          <w:b/>
          <w:bCs/>
          <w:color w:val="000000"/>
        </w:rPr>
        <w:t>Consultation question 4</w:t>
      </w:r>
    </w:p>
    <w:p w14:paraId="5B4CD5E3" w14:textId="7EBF1569" w:rsidR="009531ED" w:rsidRDefault="009531ED" w:rsidP="00970319">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line="240" w:lineRule="auto"/>
        <w:rPr>
          <w:rFonts w:cs="Arial"/>
          <w:b/>
          <w:bCs/>
          <w:color w:val="000000"/>
          <w:szCs w:val="20"/>
        </w:rPr>
      </w:pPr>
      <w:r>
        <w:rPr>
          <w:color w:val="000000"/>
        </w:rPr>
        <w:t xml:space="preserve">Is the proposed class licence fit-for-purpose for the types of activities we are contemplating authorising? We welcome any comments on the </w:t>
      </w:r>
      <w:r w:rsidR="005510A6">
        <w:rPr>
          <w:color w:val="000000"/>
        </w:rPr>
        <w:t xml:space="preserve">form </w:t>
      </w:r>
      <w:r>
        <w:rPr>
          <w:color w:val="000000"/>
        </w:rPr>
        <w:t xml:space="preserve">of the proposed </w:t>
      </w:r>
      <w:r w:rsidRPr="008F4ECE">
        <w:t>class</w:t>
      </w:r>
      <w:r>
        <w:rPr>
          <w:color w:val="000000"/>
        </w:rPr>
        <w:t xml:space="preserve"> licence.</w:t>
      </w:r>
    </w:p>
    <w:p w14:paraId="352E07D8" w14:textId="7BB87D1B" w:rsidR="000F58BB" w:rsidRPr="00B97C05" w:rsidRDefault="00812218" w:rsidP="00E53421">
      <w:pPr>
        <w:pStyle w:val="Heading3"/>
        <w:spacing w:before="240"/>
        <w:rPr>
          <w:szCs w:val="20"/>
        </w:rPr>
      </w:pPr>
      <w:r w:rsidRPr="00FD0F4C">
        <w:t>Cost</w:t>
      </w:r>
      <w:r w:rsidR="00144310">
        <w:t xml:space="preserve"> and </w:t>
      </w:r>
      <w:r w:rsidRPr="00FD0F4C">
        <w:t xml:space="preserve">benefits </w:t>
      </w:r>
      <w:r w:rsidR="00144310">
        <w:t>of</w:t>
      </w:r>
      <w:r w:rsidRPr="00FD0F4C">
        <w:t xml:space="preserve"> </w:t>
      </w:r>
      <w:r w:rsidR="00E44872">
        <w:t xml:space="preserve">the </w:t>
      </w:r>
      <w:r w:rsidRPr="00FD0F4C">
        <w:t>class licen</w:t>
      </w:r>
      <w:r w:rsidR="00647EEC">
        <w:rPr>
          <w:szCs w:val="20"/>
        </w:rPr>
        <w:t>s</w:t>
      </w:r>
      <w:r>
        <w:rPr>
          <w:szCs w:val="20"/>
        </w:rPr>
        <w:t>ing appr</w:t>
      </w:r>
      <w:r w:rsidR="00925BD4">
        <w:rPr>
          <w:szCs w:val="20"/>
        </w:rPr>
        <w:t>o</w:t>
      </w:r>
      <w:r>
        <w:rPr>
          <w:szCs w:val="20"/>
        </w:rPr>
        <w:t>ach</w:t>
      </w:r>
    </w:p>
    <w:p w14:paraId="0F86D192" w14:textId="0F0F31C0" w:rsidR="00AD1970" w:rsidRDefault="002927EB" w:rsidP="001865A8">
      <w:pPr>
        <w:pStyle w:val="Paragraph"/>
        <w:rPr>
          <w:szCs w:val="20"/>
        </w:rPr>
      </w:pPr>
      <w:r>
        <w:rPr>
          <w:szCs w:val="20"/>
        </w:rPr>
        <w:t xml:space="preserve">For licensees, a major </w:t>
      </w:r>
      <w:r w:rsidR="00E44872">
        <w:rPr>
          <w:szCs w:val="20"/>
        </w:rPr>
        <w:t>benefit</w:t>
      </w:r>
      <w:r w:rsidR="00E44872" w:rsidRPr="0068642E">
        <w:rPr>
          <w:szCs w:val="20"/>
        </w:rPr>
        <w:t xml:space="preserve"> </w:t>
      </w:r>
      <w:r w:rsidR="00CD2BBD" w:rsidRPr="0068642E">
        <w:rPr>
          <w:szCs w:val="20"/>
        </w:rPr>
        <w:t xml:space="preserve">of </w:t>
      </w:r>
      <w:r w:rsidR="00AD1970">
        <w:rPr>
          <w:szCs w:val="20"/>
        </w:rPr>
        <w:t xml:space="preserve">introducing </w:t>
      </w:r>
      <w:r w:rsidR="00CD2BBD" w:rsidRPr="0068642E">
        <w:rPr>
          <w:szCs w:val="20"/>
        </w:rPr>
        <w:t>a class licence</w:t>
      </w:r>
      <w:r w:rsidR="00A52444" w:rsidRPr="0068642E">
        <w:rPr>
          <w:szCs w:val="20"/>
        </w:rPr>
        <w:t xml:space="preserve"> </w:t>
      </w:r>
      <w:r w:rsidR="00C6163C" w:rsidRPr="0068642E">
        <w:rPr>
          <w:szCs w:val="20"/>
        </w:rPr>
        <w:t>will be</w:t>
      </w:r>
      <w:r w:rsidR="00F368D9" w:rsidRPr="0068642E">
        <w:rPr>
          <w:szCs w:val="20"/>
        </w:rPr>
        <w:t xml:space="preserve"> removing the </w:t>
      </w:r>
      <w:r w:rsidR="00AD1970">
        <w:rPr>
          <w:szCs w:val="20"/>
        </w:rPr>
        <w:t xml:space="preserve">need to </w:t>
      </w:r>
      <w:r w:rsidR="00DA4241" w:rsidRPr="0068642E">
        <w:rPr>
          <w:szCs w:val="20"/>
        </w:rPr>
        <w:t xml:space="preserve">pay </w:t>
      </w:r>
      <w:r w:rsidR="00CA2F1C" w:rsidRPr="0068642E">
        <w:rPr>
          <w:szCs w:val="20"/>
        </w:rPr>
        <w:t>issue/renewal charges</w:t>
      </w:r>
      <w:r w:rsidR="00AD1970">
        <w:rPr>
          <w:szCs w:val="20"/>
        </w:rPr>
        <w:t xml:space="preserve"> and annual taxes</w:t>
      </w:r>
      <w:r w:rsidR="00CA2F1C" w:rsidRPr="0068642E">
        <w:rPr>
          <w:szCs w:val="20"/>
        </w:rPr>
        <w:t>.</w:t>
      </w:r>
    </w:p>
    <w:p w14:paraId="40AE0A19" w14:textId="6FA4698B" w:rsidR="005B58C2" w:rsidRPr="0068642E" w:rsidRDefault="00CA2F1C" w:rsidP="001865A8">
      <w:pPr>
        <w:pStyle w:val="Paragraph"/>
        <w:rPr>
          <w:szCs w:val="20"/>
        </w:rPr>
      </w:pPr>
      <w:r w:rsidRPr="0068642E">
        <w:rPr>
          <w:szCs w:val="20"/>
        </w:rPr>
        <w:t>Licensees will also no longer be required to submit</w:t>
      </w:r>
      <w:r w:rsidR="00144310">
        <w:rPr>
          <w:szCs w:val="20"/>
        </w:rPr>
        <w:t xml:space="preserve"> an</w:t>
      </w:r>
      <w:r w:rsidR="00AE221D" w:rsidRPr="0068642E">
        <w:rPr>
          <w:szCs w:val="20"/>
        </w:rPr>
        <w:t xml:space="preserve"> application</w:t>
      </w:r>
      <w:r w:rsidR="00F92341" w:rsidRPr="0068642E">
        <w:rPr>
          <w:szCs w:val="20"/>
        </w:rPr>
        <w:t xml:space="preserve"> for </w:t>
      </w:r>
      <w:r w:rsidR="001F00C3">
        <w:rPr>
          <w:szCs w:val="20"/>
        </w:rPr>
        <w:t xml:space="preserve">a </w:t>
      </w:r>
      <w:r w:rsidR="00F92341" w:rsidRPr="0068642E">
        <w:rPr>
          <w:szCs w:val="20"/>
        </w:rPr>
        <w:t>new non</w:t>
      </w:r>
      <w:r w:rsidR="001D04D0">
        <w:rPr>
          <w:szCs w:val="20"/>
        </w:rPr>
        <w:noBreakHyphen/>
      </w:r>
      <w:r w:rsidR="00F92341" w:rsidRPr="0068642E">
        <w:rPr>
          <w:szCs w:val="20"/>
        </w:rPr>
        <w:t xml:space="preserve">assigned </w:t>
      </w:r>
      <w:r w:rsidR="00647EEC">
        <w:rPr>
          <w:szCs w:val="20"/>
        </w:rPr>
        <w:t xml:space="preserve">scientific </w:t>
      </w:r>
      <w:r w:rsidR="00F92341" w:rsidRPr="0068642E">
        <w:rPr>
          <w:szCs w:val="20"/>
        </w:rPr>
        <w:t>licence</w:t>
      </w:r>
      <w:r w:rsidR="001F00C3">
        <w:rPr>
          <w:szCs w:val="20"/>
        </w:rPr>
        <w:t>, or deal with what is, for most licensees, an annual renewal process</w:t>
      </w:r>
      <w:r w:rsidR="00A629ED" w:rsidRPr="0068642E">
        <w:rPr>
          <w:szCs w:val="20"/>
        </w:rPr>
        <w:t>.</w:t>
      </w:r>
      <w:r w:rsidR="00F27263" w:rsidRPr="0068642E">
        <w:rPr>
          <w:szCs w:val="20"/>
        </w:rPr>
        <w:t xml:space="preserve"> </w:t>
      </w:r>
    </w:p>
    <w:p w14:paraId="610D52F4" w14:textId="1E2438C3" w:rsidR="00D73384" w:rsidRDefault="003B2A3B" w:rsidP="001865A8">
      <w:pPr>
        <w:pStyle w:val="Paragraph"/>
        <w:rPr>
          <w:szCs w:val="20"/>
        </w:rPr>
      </w:pPr>
      <w:r>
        <w:rPr>
          <w:szCs w:val="20"/>
        </w:rPr>
        <w:t>T</w:t>
      </w:r>
      <w:r w:rsidRPr="00986762">
        <w:rPr>
          <w:szCs w:val="20"/>
        </w:rPr>
        <w:t>he</w:t>
      </w:r>
      <w:r w:rsidR="006F5F2E">
        <w:rPr>
          <w:szCs w:val="20"/>
        </w:rPr>
        <w:t xml:space="preserve"> total</w:t>
      </w:r>
      <w:r w:rsidRPr="00986762">
        <w:rPr>
          <w:szCs w:val="20"/>
        </w:rPr>
        <w:t xml:space="preserve"> expected savings</w:t>
      </w:r>
      <w:r w:rsidR="008F72DB">
        <w:rPr>
          <w:szCs w:val="20"/>
        </w:rPr>
        <w:t xml:space="preserve">, </w:t>
      </w:r>
      <w:r w:rsidR="00E44872">
        <w:rPr>
          <w:szCs w:val="20"/>
        </w:rPr>
        <w:t xml:space="preserve">for </w:t>
      </w:r>
      <w:r w:rsidR="008F72DB">
        <w:rPr>
          <w:szCs w:val="20"/>
        </w:rPr>
        <w:t>users of scientific stations,</w:t>
      </w:r>
      <w:r w:rsidRPr="00986762">
        <w:rPr>
          <w:szCs w:val="20"/>
        </w:rPr>
        <w:t xml:space="preserve"> </w:t>
      </w:r>
      <w:r>
        <w:rPr>
          <w:szCs w:val="20"/>
        </w:rPr>
        <w:t>of</w:t>
      </w:r>
      <w:r w:rsidRPr="00986762">
        <w:rPr>
          <w:szCs w:val="20"/>
        </w:rPr>
        <w:t xml:space="preserve"> </w:t>
      </w:r>
      <w:r w:rsidR="00E379EA">
        <w:rPr>
          <w:szCs w:val="20"/>
        </w:rPr>
        <w:t>implementing the class</w:t>
      </w:r>
      <w:r w:rsidR="00365ECC">
        <w:rPr>
          <w:szCs w:val="20"/>
        </w:rPr>
        <w:t> </w:t>
      </w:r>
      <w:r w:rsidR="00E379EA">
        <w:rPr>
          <w:szCs w:val="20"/>
        </w:rPr>
        <w:t xml:space="preserve">licence </w:t>
      </w:r>
      <w:r w:rsidR="00E44872">
        <w:rPr>
          <w:szCs w:val="20"/>
        </w:rPr>
        <w:t>is</w:t>
      </w:r>
      <w:r w:rsidR="00E44872" w:rsidRPr="00986762">
        <w:rPr>
          <w:szCs w:val="20"/>
        </w:rPr>
        <w:t xml:space="preserve"> </w:t>
      </w:r>
      <w:r w:rsidRPr="00986762">
        <w:rPr>
          <w:szCs w:val="20"/>
        </w:rPr>
        <w:t>estimated to be</w:t>
      </w:r>
      <w:r>
        <w:rPr>
          <w:szCs w:val="20"/>
        </w:rPr>
        <w:t xml:space="preserve"> </w:t>
      </w:r>
      <w:r w:rsidR="00D53F37">
        <w:rPr>
          <w:szCs w:val="20"/>
        </w:rPr>
        <w:t>$</w:t>
      </w:r>
      <w:r w:rsidR="004261A5">
        <w:rPr>
          <w:szCs w:val="20"/>
        </w:rPr>
        <w:t>27,426.95</w:t>
      </w:r>
      <w:r w:rsidR="00D73384">
        <w:rPr>
          <w:szCs w:val="20"/>
        </w:rPr>
        <w:t>,</w:t>
      </w:r>
      <w:r w:rsidR="008427B1">
        <w:rPr>
          <w:szCs w:val="20"/>
        </w:rPr>
        <w:t xml:space="preserve"> which includes </w:t>
      </w:r>
      <w:r>
        <w:rPr>
          <w:szCs w:val="20"/>
        </w:rPr>
        <w:t>$</w:t>
      </w:r>
      <w:r w:rsidR="009738F7">
        <w:rPr>
          <w:szCs w:val="20"/>
        </w:rPr>
        <w:t>13,138.95</w:t>
      </w:r>
      <w:r w:rsidR="008427B1">
        <w:rPr>
          <w:szCs w:val="20"/>
        </w:rPr>
        <w:t xml:space="preserve"> in regulatory cost</w:t>
      </w:r>
      <w:r w:rsidR="00A502D2">
        <w:rPr>
          <w:szCs w:val="20"/>
        </w:rPr>
        <w:t xml:space="preserve"> savings</w:t>
      </w:r>
      <w:r w:rsidR="008427B1">
        <w:rPr>
          <w:szCs w:val="20"/>
        </w:rPr>
        <w:t xml:space="preserve"> and </w:t>
      </w:r>
      <w:r w:rsidR="00835D32">
        <w:rPr>
          <w:szCs w:val="20"/>
        </w:rPr>
        <w:t>$</w:t>
      </w:r>
      <w:r w:rsidR="00BD1BB7">
        <w:rPr>
          <w:szCs w:val="20"/>
        </w:rPr>
        <w:t>14,288</w:t>
      </w:r>
      <w:r w:rsidR="008427B1">
        <w:rPr>
          <w:szCs w:val="20"/>
        </w:rPr>
        <w:t xml:space="preserve"> in </w:t>
      </w:r>
      <w:r w:rsidR="009C2929">
        <w:rPr>
          <w:szCs w:val="20"/>
        </w:rPr>
        <w:t>fees</w:t>
      </w:r>
      <w:r w:rsidR="00A502D2">
        <w:rPr>
          <w:szCs w:val="20"/>
        </w:rPr>
        <w:t xml:space="preserve"> (including taxes and charges)</w:t>
      </w:r>
      <w:r w:rsidR="008427B1">
        <w:rPr>
          <w:szCs w:val="20"/>
        </w:rPr>
        <w:t xml:space="preserve"> per year.</w:t>
      </w:r>
      <w:r w:rsidR="00D53F37">
        <w:rPr>
          <w:szCs w:val="20"/>
        </w:rPr>
        <w:t xml:space="preserve"> </w:t>
      </w:r>
    </w:p>
    <w:p w14:paraId="047BD356" w14:textId="1171F9B4" w:rsidR="00864D96" w:rsidRDefault="00E44872" w:rsidP="001865A8">
      <w:pPr>
        <w:pStyle w:val="Paragraph"/>
        <w:rPr>
          <w:szCs w:val="20"/>
        </w:rPr>
      </w:pPr>
      <w:r>
        <w:rPr>
          <w:szCs w:val="20"/>
        </w:rPr>
        <w:t xml:space="preserve">Anyone </w:t>
      </w:r>
      <w:r w:rsidR="00D73384">
        <w:rPr>
          <w:szCs w:val="20"/>
        </w:rPr>
        <w:t>who would other</w:t>
      </w:r>
      <w:r w:rsidR="00216B49">
        <w:rPr>
          <w:szCs w:val="20"/>
        </w:rPr>
        <w:t>wise</w:t>
      </w:r>
      <w:r w:rsidR="00D73384">
        <w:rPr>
          <w:szCs w:val="20"/>
        </w:rPr>
        <w:t xml:space="preserve"> need to apply for a non-assigned scientific licence would </w:t>
      </w:r>
      <w:r w:rsidR="008C5AC6">
        <w:rPr>
          <w:szCs w:val="20"/>
        </w:rPr>
        <w:t xml:space="preserve">save </w:t>
      </w:r>
      <w:r w:rsidR="009A2367">
        <w:rPr>
          <w:szCs w:val="20"/>
        </w:rPr>
        <w:t>$</w:t>
      </w:r>
      <w:r w:rsidR="00271165">
        <w:rPr>
          <w:szCs w:val="20"/>
        </w:rPr>
        <w:t>135</w:t>
      </w:r>
      <w:r w:rsidR="00D73384">
        <w:rPr>
          <w:szCs w:val="20"/>
        </w:rPr>
        <w:t>;</w:t>
      </w:r>
      <w:r w:rsidR="009A2367">
        <w:rPr>
          <w:szCs w:val="20"/>
        </w:rPr>
        <w:t xml:space="preserve"> </w:t>
      </w:r>
      <w:r>
        <w:rPr>
          <w:szCs w:val="20"/>
        </w:rPr>
        <w:t>someone</w:t>
      </w:r>
      <w:r w:rsidR="008A4069">
        <w:rPr>
          <w:szCs w:val="20"/>
        </w:rPr>
        <w:t xml:space="preserve"> </w:t>
      </w:r>
      <w:r w:rsidR="000B1B66">
        <w:rPr>
          <w:szCs w:val="20"/>
        </w:rPr>
        <w:t xml:space="preserve">who wished to </w:t>
      </w:r>
      <w:r w:rsidR="00983ECF">
        <w:rPr>
          <w:szCs w:val="20"/>
        </w:rPr>
        <w:t xml:space="preserve">renew </w:t>
      </w:r>
      <w:r w:rsidR="008A4069">
        <w:rPr>
          <w:szCs w:val="20"/>
        </w:rPr>
        <w:t xml:space="preserve">their non-assigned </w:t>
      </w:r>
      <w:r w:rsidR="000B1B66">
        <w:rPr>
          <w:szCs w:val="20"/>
        </w:rPr>
        <w:t xml:space="preserve">scientific </w:t>
      </w:r>
      <w:r w:rsidR="00983ECF">
        <w:rPr>
          <w:szCs w:val="20"/>
        </w:rPr>
        <w:t>licen</w:t>
      </w:r>
      <w:r w:rsidR="008A4069">
        <w:rPr>
          <w:szCs w:val="20"/>
        </w:rPr>
        <w:t>c</w:t>
      </w:r>
      <w:r w:rsidR="00983ECF">
        <w:rPr>
          <w:szCs w:val="20"/>
        </w:rPr>
        <w:t>e w</w:t>
      </w:r>
      <w:r w:rsidR="00216B49">
        <w:rPr>
          <w:szCs w:val="20"/>
        </w:rPr>
        <w:t>ould</w:t>
      </w:r>
      <w:r w:rsidR="00983ECF">
        <w:rPr>
          <w:szCs w:val="20"/>
        </w:rPr>
        <w:t xml:space="preserve"> save </w:t>
      </w:r>
      <w:r w:rsidR="00D56C8E">
        <w:rPr>
          <w:szCs w:val="20"/>
        </w:rPr>
        <w:t>$</w:t>
      </w:r>
      <w:r w:rsidR="00271165">
        <w:rPr>
          <w:szCs w:val="20"/>
        </w:rPr>
        <w:t>85.19</w:t>
      </w:r>
      <w:r w:rsidR="00B97C05">
        <w:rPr>
          <w:szCs w:val="20"/>
        </w:rPr>
        <w:t>.</w:t>
      </w:r>
      <w:r w:rsidR="00F175D3">
        <w:rPr>
          <w:rStyle w:val="FootnoteReference"/>
          <w:szCs w:val="20"/>
        </w:rPr>
        <w:footnoteReference w:id="10"/>
      </w:r>
    </w:p>
    <w:p w14:paraId="2B422531" w14:textId="12100BF6" w:rsidR="0013535C" w:rsidRDefault="00B81B47" w:rsidP="001865A8">
      <w:pPr>
        <w:pStyle w:val="Paragraph"/>
        <w:rPr>
          <w:szCs w:val="20"/>
        </w:rPr>
      </w:pPr>
      <w:r>
        <w:rPr>
          <w:szCs w:val="20"/>
        </w:rPr>
        <w:t xml:space="preserve">We also expect there </w:t>
      </w:r>
      <w:r w:rsidR="003B2A3B">
        <w:rPr>
          <w:szCs w:val="20"/>
        </w:rPr>
        <w:t xml:space="preserve">would be </w:t>
      </w:r>
      <w:r>
        <w:rPr>
          <w:szCs w:val="20"/>
        </w:rPr>
        <w:t xml:space="preserve">a reduction in </w:t>
      </w:r>
      <w:r w:rsidR="003B2A3B">
        <w:rPr>
          <w:szCs w:val="20"/>
        </w:rPr>
        <w:t>the number of statutory interactions between the ACMA and non-assigned scientific licensees</w:t>
      </w:r>
      <w:r w:rsidR="003B2A3B" w:rsidRPr="003442AD">
        <w:rPr>
          <w:szCs w:val="20"/>
        </w:rPr>
        <w:t xml:space="preserve">, </w:t>
      </w:r>
      <w:r w:rsidR="003B2A3B" w:rsidRPr="00F60B29">
        <w:rPr>
          <w:szCs w:val="20"/>
        </w:rPr>
        <w:t>r</w:t>
      </w:r>
      <w:r w:rsidR="003B2A3B" w:rsidRPr="008A05DE">
        <w:rPr>
          <w:szCs w:val="20"/>
        </w:rPr>
        <w:t>emoving</w:t>
      </w:r>
      <w:r w:rsidR="003B2A3B" w:rsidRPr="00A46EC3">
        <w:rPr>
          <w:szCs w:val="20"/>
        </w:rPr>
        <w:t xml:space="preserve"> </w:t>
      </w:r>
      <w:r w:rsidR="003B2A3B">
        <w:rPr>
          <w:szCs w:val="20"/>
        </w:rPr>
        <w:t xml:space="preserve">administrative </w:t>
      </w:r>
      <w:r w:rsidR="003B2A3B" w:rsidRPr="00A46EC3">
        <w:rPr>
          <w:szCs w:val="20"/>
        </w:rPr>
        <w:t xml:space="preserve">burden </w:t>
      </w:r>
      <w:r w:rsidR="00EB1450">
        <w:rPr>
          <w:szCs w:val="20"/>
        </w:rPr>
        <w:t xml:space="preserve">for licensees and </w:t>
      </w:r>
      <w:r w:rsidR="00FB45C9">
        <w:rPr>
          <w:szCs w:val="20"/>
        </w:rPr>
        <w:t>the ACMA</w:t>
      </w:r>
      <w:r w:rsidR="003B2A3B" w:rsidRPr="00A14AE0">
        <w:rPr>
          <w:szCs w:val="20"/>
        </w:rPr>
        <w:t>.</w:t>
      </w:r>
    </w:p>
    <w:p w14:paraId="2F023275" w14:textId="0C6D4BC1" w:rsidR="008D42A1" w:rsidRDefault="00CD7125" w:rsidP="00CD7125">
      <w:pPr>
        <w:pStyle w:val="Heading3"/>
      </w:pPr>
      <w:r>
        <w:t xml:space="preserve">Issuing a class licence </w:t>
      </w:r>
      <w:r w:rsidR="001F22B6">
        <w:t>into</w:t>
      </w:r>
      <w:r w:rsidR="00710F14">
        <w:t xml:space="preserve"> parts of the spectrum allocated for spectrum licences</w:t>
      </w:r>
    </w:p>
    <w:p w14:paraId="5DDA8DF5" w14:textId="5C8519C6" w:rsidR="006500FD" w:rsidRPr="00665096" w:rsidRDefault="003B13F5" w:rsidP="00665096">
      <w:pPr>
        <w:pStyle w:val="Paragraph"/>
      </w:pPr>
      <w:r w:rsidRPr="00665096">
        <w:t xml:space="preserve">By replicating the conditions in the Scientific LCD </w:t>
      </w:r>
      <w:r w:rsidR="00087729">
        <w:t xml:space="preserve">that </w:t>
      </w:r>
      <w:r w:rsidRPr="00665096">
        <w:t xml:space="preserve">apply to non-assigned </w:t>
      </w:r>
      <w:r w:rsidR="00182C4D" w:rsidRPr="00665096">
        <w:t xml:space="preserve">scientific </w:t>
      </w:r>
      <w:r w:rsidRPr="00665096">
        <w:t xml:space="preserve">licences </w:t>
      </w:r>
      <w:r w:rsidR="00067782" w:rsidRPr="00665096">
        <w:t>in the proposed class licence</w:t>
      </w:r>
      <w:r w:rsidRPr="00665096">
        <w:t xml:space="preserve"> </w:t>
      </w:r>
      <w:r w:rsidR="00087729">
        <w:t xml:space="preserve">– </w:t>
      </w:r>
      <w:r w:rsidRPr="00665096">
        <w:t>specifically, those conditio</w:t>
      </w:r>
      <w:r w:rsidR="00A7560D" w:rsidRPr="00665096">
        <w:t xml:space="preserve">ns </w:t>
      </w:r>
      <w:r w:rsidR="0031722C">
        <w:t>that</w:t>
      </w:r>
      <w:r w:rsidR="0031722C" w:rsidRPr="00665096">
        <w:t xml:space="preserve"> </w:t>
      </w:r>
      <w:r w:rsidR="00A7560D" w:rsidRPr="00665096">
        <w:t xml:space="preserve">facilitate operation of scientific stations </w:t>
      </w:r>
      <w:r w:rsidR="00182C4D" w:rsidRPr="00665096">
        <w:t xml:space="preserve">in </w:t>
      </w:r>
      <w:r w:rsidR="007E63EF" w:rsidRPr="00665096">
        <w:t xml:space="preserve">any part of the spectrum provided emissions are radiated into dummy loads </w:t>
      </w:r>
      <w:r w:rsidR="003B36EF" w:rsidRPr="00665096">
        <w:t>or transmissions confined to screened rooms</w:t>
      </w:r>
      <w:r w:rsidR="00087729" w:rsidRPr="00665096">
        <w:t xml:space="preserve"> </w:t>
      </w:r>
      <w:r w:rsidR="00087729">
        <w:t xml:space="preserve">– </w:t>
      </w:r>
      <w:r w:rsidR="00BF6DBA" w:rsidRPr="00665096">
        <w:t>we</w:t>
      </w:r>
      <w:r w:rsidR="008E2A07" w:rsidRPr="00665096">
        <w:t xml:space="preserve"> are proposing to make a class licence that authorises class licensed operation in all bands that are spectrum licensed or covered by a current marketing plan</w:t>
      </w:r>
      <w:r w:rsidR="006500FD" w:rsidRPr="00665096">
        <w:t>.</w:t>
      </w:r>
    </w:p>
    <w:p w14:paraId="55DCA14F" w14:textId="7F8D87D4" w:rsidR="008576A6" w:rsidRPr="00665096" w:rsidRDefault="006500FD" w:rsidP="0086276E">
      <w:pPr>
        <w:pStyle w:val="Paragraphbeforelist"/>
      </w:pPr>
      <w:r w:rsidRPr="00665096">
        <w:t>Subsection 13</w:t>
      </w:r>
      <w:r w:rsidR="00A93D3F">
        <w:t>8</w:t>
      </w:r>
      <w:r w:rsidRPr="00665096">
        <w:t xml:space="preserve">(2) of the Act </w:t>
      </w:r>
      <w:r w:rsidR="00087729">
        <w:t>requires</w:t>
      </w:r>
      <w:r w:rsidR="00087729" w:rsidRPr="00665096">
        <w:t xml:space="preserve"> </w:t>
      </w:r>
      <w:r w:rsidRPr="00665096">
        <w:t>that</w:t>
      </w:r>
      <w:r w:rsidR="008576A6" w:rsidRPr="00665096">
        <w:t xml:space="preserve">, before issuing such a class licence, we must be satisfied that </w:t>
      </w:r>
      <w:r w:rsidR="005043BE">
        <w:t xml:space="preserve">it </w:t>
      </w:r>
      <w:r w:rsidR="00593750" w:rsidRPr="00665096">
        <w:t>would:</w:t>
      </w:r>
    </w:p>
    <w:p w14:paraId="151AD6D3" w14:textId="38D48327" w:rsidR="006500FD" w:rsidRDefault="00593750" w:rsidP="00665096">
      <w:pPr>
        <w:pStyle w:val="ListBullet"/>
      </w:pPr>
      <w:r>
        <w:t xml:space="preserve">not </w:t>
      </w:r>
      <w:r w:rsidR="008576A6">
        <w:t>result in unacceptable levels of interference to the operation of radiocommunications devices operate</w:t>
      </w:r>
      <w:r w:rsidR="005043BE">
        <w:t>d</w:t>
      </w:r>
      <w:r w:rsidR="008576A6">
        <w:t>, or likely to be operated, under spectrum licences</w:t>
      </w:r>
    </w:p>
    <w:p w14:paraId="0126D890" w14:textId="72FAE3EB" w:rsidR="00593750" w:rsidRDefault="004A0021" w:rsidP="00665096">
      <w:pPr>
        <w:pStyle w:val="ListBulletLast"/>
      </w:pPr>
      <w:r>
        <w:t>be in the public interest.</w:t>
      </w:r>
    </w:p>
    <w:p w14:paraId="0C240C31" w14:textId="58EC01BA" w:rsidR="006500FD" w:rsidRDefault="002723EF" w:rsidP="00665096">
      <w:pPr>
        <w:pStyle w:val="Paragraph"/>
      </w:pPr>
      <w:r>
        <w:t>That subsection also requires that we</w:t>
      </w:r>
      <w:r w:rsidR="006204CE">
        <w:t xml:space="preserve"> consult all spectrum licensees who may be affected by the proposed class licence.</w:t>
      </w:r>
    </w:p>
    <w:p w14:paraId="539532BA" w14:textId="15750915" w:rsidR="006204CE" w:rsidRDefault="00E86AF0" w:rsidP="00665096">
      <w:pPr>
        <w:pStyle w:val="Paragraph"/>
      </w:pPr>
      <w:r>
        <w:t xml:space="preserve">Because </w:t>
      </w:r>
      <w:r w:rsidR="00997447">
        <w:t xml:space="preserve">the proposed class licence essentially recreates the existing arrangements </w:t>
      </w:r>
      <w:r w:rsidR="005043BE">
        <w:t xml:space="preserve">applying to </w:t>
      </w:r>
      <w:r w:rsidR="00700A1A">
        <w:t xml:space="preserve">screened room </w:t>
      </w:r>
      <w:r w:rsidR="00997447">
        <w:t>and dummy load use</w:t>
      </w:r>
      <w:r w:rsidR="005043BE">
        <w:t>-</w:t>
      </w:r>
      <w:r w:rsidR="00997447">
        <w:t>cases, and we are not aware of any incidents of interference attributable to these activities, we are satisfied that the proposed class licence would not result</w:t>
      </w:r>
      <w:r w:rsidR="00997447" w:rsidRPr="00997447">
        <w:t xml:space="preserve"> </w:t>
      </w:r>
      <w:r w:rsidR="00997447">
        <w:t xml:space="preserve">in unacceptable levels of interference </w:t>
      </w:r>
      <w:r w:rsidR="00155A9A">
        <w:t xml:space="preserve">to the </w:t>
      </w:r>
      <w:r w:rsidR="003D1530">
        <w:t>devices operated, or likely to be operated, under spectrum licences.</w:t>
      </w:r>
    </w:p>
    <w:p w14:paraId="11202793" w14:textId="57046833" w:rsidR="003D1530" w:rsidRDefault="003D1530" w:rsidP="00665096">
      <w:pPr>
        <w:pStyle w:val="Paragraph"/>
      </w:pPr>
      <w:r>
        <w:t>For the</w:t>
      </w:r>
      <w:r w:rsidR="006B319B">
        <w:t>se</w:t>
      </w:r>
      <w:r>
        <w:t xml:space="preserve"> reasons, we are </w:t>
      </w:r>
      <w:r w:rsidR="00A37491">
        <w:t xml:space="preserve">satisfied that the proposed class licence </w:t>
      </w:r>
      <w:r w:rsidR="005F2185">
        <w:t>maximises</w:t>
      </w:r>
      <w:r w:rsidR="00A37491">
        <w:t xml:space="preserve"> </w:t>
      </w:r>
      <w:r w:rsidR="00943BD8">
        <w:t xml:space="preserve">the </w:t>
      </w:r>
      <w:r w:rsidR="00A37491">
        <w:t>public interest</w:t>
      </w:r>
      <w:r w:rsidR="005F2185">
        <w:t xml:space="preserve"> derived from the use of the spectrum</w:t>
      </w:r>
      <w:r w:rsidR="00A37491">
        <w:t>.</w:t>
      </w:r>
    </w:p>
    <w:p w14:paraId="28FDD91E" w14:textId="1E5220CE" w:rsidR="00D60858" w:rsidRDefault="008C6D47" w:rsidP="00665096">
      <w:pPr>
        <w:pStyle w:val="Paragraph"/>
      </w:pPr>
      <w:r>
        <w:t>We welcome views from all spectrum licensees on the proposed class licence.</w:t>
      </w:r>
    </w:p>
    <w:p w14:paraId="164E3913" w14:textId="5B610BE7" w:rsidR="00084507" w:rsidRDefault="00084507" w:rsidP="00B97C05">
      <w:pPr>
        <w:pStyle w:val="Heading3"/>
      </w:pPr>
      <w:r>
        <w:t>Class licence</w:t>
      </w:r>
      <w:r w:rsidR="00FD6A61">
        <w:t>s and band plans</w:t>
      </w:r>
      <w:r>
        <w:t xml:space="preserve"> </w:t>
      </w:r>
    </w:p>
    <w:p w14:paraId="6BDEAE37" w14:textId="70668874" w:rsidR="00EB2993" w:rsidRDefault="00FD6A61" w:rsidP="00665096">
      <w:pPr>
        <w:pStyle w:val="Paragraph"/>
      </w:pPr>
      <w:r>
        <w:t xml:space="preserve">Under section 137 of the Act, </w:t>
      </w:r>
      <w:r w:rsidR="003F79B8">
        <w:t xml:space="preserve">we must not issue a class licence that is </w:t>
      </w:r>
      <w:r w:rsidR="008D7E00">
        <w:t>in</w:t>
      </w:r>
      <w:r w:rsidR="003F79B8">
        <w:t xml:space="preserve">consistent with the </w:t>
      </w:r>
      <w:hyperlink r:id="rId25" w:history="1">
        <w:r w:rsidR="003F79B8" w:rsidRPr="00EB2993">
          <w:rPr>
            <w:rStyle w:val="Hyperlink"/>
            <w:i/>
            <w:iCs/>
          </w:rPr>
          <w:t>Australian Radiofrequency Spectrum Plan</w:t>
        </w:r>
      </w:hyperlink>
      <w:r w:rsidR="00EB2993">
        <w:rPr>
          <w:i/>
          <w:iCs/>
        </w:rPr>
        <w:t xml:space="preserve"> </w:t>
      </w:r>
      <w:r w:rsidR="00EB2993">
        <w:t>(the ARSP)</w:t>
      </w:r>
      <w:r w:rsidR="003F79B8">
        <w:t>, or any other relevant frequency band plan.</w:t>
      </w:r>
    </w:p>
    <w:p w14:paraId="55F2BC4A" w14:textId="3A25B0C8" w:rsidR="00EB2993" w:rsidRDefault="000D2CB1" w:rsidP="00665096">
      <w:pPr>
        <w:pStyle w:val="Paragraph"/>
      </w:pPr>
      <w:r>
        <w:t xml:space="preserve">Subsection 9(2) of the </w:t>
      </w:r>
      <w:r w:rsidR="00EB2993">
        <w:t xml:space="preserve">ARSP </w:t>
      </w:r>
      <w:r w:rsidR="005043BE">
        <w:t xml:space="preserve">covers </w:t>
      </w:r>
      <w:r>
        <w:t>operation of devices authorised by class</w:t>
      </w:r>
      <w:r w:rsidR="008D7E00">
        <w:t> </w:t>
      </w:r>
      <w:r>
        <w:t xml:space="preserve">licences </w:t>
      </w:r>
      <w:r w:rsidR="00D90612">
        <w:t>that might otherwise be inconsistent with the ARSP.</w:t>
      </w:r>
    </w:p>
    <w:p w14:paraId="21EBD338" w14:textId="0F818787" w:rsidR="00D90612" w:rsidRPr="00B47AD1" w:rsidRDefault="00D90612" w:rsidP="00FB1FA3">
      <w:pPr>
        <w:pStyle w:val="Paragraphbeforelist"/>
      </w:pPr>
      <w:r>
        <w:t xml:space="preserve">However, </w:t>
      </w:r>
      <w:r w:rsidR="005043BE">
        <w:t xml:space="preserve">as </w:t>
      </w:r>
      <w:r>
        <w:t>there are a number of</w:t>
      </w:r>
      <w:r w:rsidR="0048262C">
        <w:t xml:space="preserve"> frequency</w:t>
      </w:r>
      <w:r>
        <w:t xml:space="preserve"> band plans in force </w:t>
      </w:r>
      <w:r w:rsidR="003D3DAE">
        <w:t xml:space="preserve">with which </w:t>
      </w:r>
      <w:r w:rsidR="00975F48">
        <w:t>the class licence</w:t>
      </w:r>
      <w:r w:rsidR="003D3DAE">
        <w:t xml:space="preserve"> must be consistent</w:t>
      </w:r>
      <w:r w:rsidR="005043BE">
        <w:t xml:space="preserve">, </w:t>
      </w:r>
      <w:r w:rsidR="006A7224">
        <w:t>the class licence will not authorise operation of devices in the following bands</w:t>
      </w:r>
      <w:r w:rsidR="00C1745A">
        <w:t>:</w:t>
      </w:r>
      <w:r w:rsidR="003D3DAE">
        <w:t xml:space="preserve"> </w:t>
      </w:r>
    </w:p>
    <w:p w14:paraId="0CA7FB2E" w14:textId="3EF108FE" w:rsidR="00B24BC6" w:rsidRPr="00B24BC6" w:rsidRDefault="00B24BC6" w:rsidP="00665096">
      <w:pPr>
        <w:pStyle w:val="ListBullet"/>
      </w:pPr>
      <w:r w:rsidRPr="00B24BC6">
        <w:t>1427</w:t>
      </w:r>
      <w:r w:rsidR="005043BE">
        <w:t>–</w:t>
      </w:r>
      <w:r w:rsidRPr="00B24BC6">
        <w:t>1535 MHz</w:t>
      </w:r>
    </w:p>
    <w:p w14:paraId="235BBB0D" w14:textId="62E24A67" w:rsidR="00B24BC6" w:rsidRPr="00B24BC6" w:rsidRDefault="00B24BC6" w:rsidP="00665096">
      <w:pPr>
        <w:pStyle w:val="ListBullet"/>
      </w:pPr>
      <w:r w:rsidRPr="00B24BC6">
        <w:t>1900</w:t>
      </w:r>
      <w:r w:rsidR="005043BE">
        <w:t>–</w:t>
      </w:r>
      <w:r w:rsidRPr="00B24BC6">
        <w:t>1920 MHz</w:t>
      </w:r>
    </w:p>
    <w:p w14:paraId="1123A310" w14:textId="3C730089" w:rsidR="00B24BC6" w:rsidRPr="00B24BC6" w:rsidRDefault="00B24BC6" w:rsidP="00665096">
      <w:pPr>
        <w:pStyle w:val="ListBullet"/>
      </w:pPr>
      <w:r w:rsidRPr="00B24BC6">
        <w:t>1980</w:t>
      </w:r>
      <w:r w:rsidR="005043BE">
        <w:t>–</w:t>
      </w:r>
      <w:r w:rsidRPr="00B24BC6">
        <w:t>2110 MHz</w:t>
      </w:r>
    </w:p>
    <w:p w14:paraId="6990E941" w14:textId="0FAB2D5C" w:rsidR="00C37D34" w:rsidRDefault="00B24BC6" w:rsidP="00665096">
      <w:pPr>
        <w:pStyle w:val="ListBulletLast"/>
      </w:pPr>
      <w:r w:rsidRPr="00B24BC6">
        <w:t>2170</w:t>
      </w:r>
      <w:r w:rsidR="005043BE">
        <w:t>–</w:t>
      </w:r>
      <w:r w:rsidRPr="00B24BC6">
        <w:t xml:space="preserve">2300 </w:t>
      </w:r>
      <w:proofErr w:type="spellStart"/>
      <w:r w:rsidRPr="00B24BC6">
        <w:t>MHz.</w:t>
      </w:r>
      <w:proofErr w:type="spellEnd"/>
    </w:p>
    <w:p w14:paraId="6D629567" w14:textId="2BE0730B" w:rsidR="00FE7568" w:rsidRDefault="00C1745A" w:rsidP="00665096">
      <w:pPr>
        <w:pStyle w:val="Paragraph"/>
      </w:pPr>
      <w:r>
        <w:t xml:space="preserve">Our </w:t>
      </w:r>
      <w:r w:rsidR="005F2185">
        <w:t>survey</w:t>
      </w:r>
      <w:r>
        <w:t xml:space="preserve"> indicate</w:t>
      </w:r>
      <w:r w:rsidR="00013C20">
        <w:t>d</w:t>
      </w:r>
      <w:r>
        <w:t xml:space="preserve"> that these bands are</w:t>
      </w:r>
      <w:r w:rsidR="00013C20">
        <w:t xml:space="preserve"> not</w:t>
      </w:r>
      <w:r>
        <w:t xml:space="preserve"> being used</w:t>
      </w:r>
      <w:r w:rsidR="004D61B3">
        <w:t xml:space="preserve"> by non-assigned </w:t>
      </w:r>
      <w:r w:rsidR="00DC018D">
        <w:t xml:space="preserve">scientific </w:t>
      </w:r>
      <w:r w:rsidR="004D61B3">
        <w:t xml:space="preserve">licensees. However, </w:t>
      </w:r>
      <w:r w:rsidR="00FE7568">
        <w:t xml:space="preserve">we </w:t>
      </w:r>
      <w:r w:rsidR="00272A18">
        <w:t>consider</w:t>
      </w:r>
      <w:r w:rsidR="00FE7568">
        <w:t xml:space="preserve"> there is public value in ensuring that </w:t>
      </w:r>
      <w:r w:rsidR="005043BE">
        <w:t xml:space="preserve">people </w:t>
      </w:r>
      <w:r w:rsidR="00FE7568">
        <w:t>operating under the class licence using the confined emissions use</w:t>
      </w:r>
      <w:r w:rsidR="00F51C3E">
        <w:t>-</w:t>
      </w:r>
      <w:r w:rsidR="00FE7568">
        <w:t xml:space="preserve">case are not limited in respect of the parts of the spectrum they can use. </w:t>
      </w:r>
    </w:p>
    <w:p w14:paraId="07658407" w14:textId="5CAA3A2C" w:rsidR="00B24BC6" w:rsidRDefault="00496C09" w:rsidP="00665096">
      <w:pPr>
        <w:pStyle w:val="Paragraph"/>
      </w:pPr>
      <w:r>
        <w:t>We are therefore proposing to amend</w:t>
      </w:r>
      <w:r w:rsidR="00524CBF">
        <w:t xml:space="preserve"> </w:t>
      </w:r>
      <w:r w:rsidR="00F92911" w:rsidRPr="009C0C04">
        <w:t>4</w:t>
      </w:r>
      <w:r>
        <w:t xml:space="preserve"> </w:t>
      </w:r>
      <w:r w:rsidR="004D61B3">
        <w:t xml:space="preserve">relevant band plans to </w:t>
      </w:r>
      <w:r w:rsidR="00477290">
        <w:t>resolve the inconsistency between those plans and the proposed class licence.</w:t>
      </w:r>
      <w:r w:rsidR="003C4E22">
        <w:t xml:space="preserve"> However, the proposed class licence has been prepared on the basis </w:t>
      </w:r>
      <w:r w:rsidR="0073255E">
        <w:t>that the relevant band plans are not amended, and the operation of devices in the relevant bands would not be authorised.</w:t>
      </w:r>
      <w:r w:rsidR="00971E40">
        <w:rPr>
          <w:rStyle w:val="FootnoteReference"/>
        </w:rPr>
        <w:footnoteReference w:id="11"/>
      </w:r>
    </w:p>
    <w:p w14:paraId="68D03A71" w14:textId="77777777" w:rsidR="009531ED" w:rsidRDefault="009531ED" w:rsidP="00385F52">
      <w:pPr>
        <w:pStyle w:val="Bulletlevel1"/>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spacing w:before="80"/>
        <w:rPr>
          <w:b/>
          <w:bCs/>
        </w:rPr>
      </w:pPr>
      <w:r>
        <w:rPr>
          <w:b/>
          <w:bCs/>
        </w:rPr>
        <w:t>Consultation question 5</w:t>
      </w:r>
    </w:p>
    <w:p w14:paraId="3E7D553B" w14:textId="09868746" w:rsidR="009531ED" w:rsidRDefault="009531ED" w:rsidP="00385F52">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Should we </w:t>
      </w:r>
      <w:r w:rsidR="00522E7F">
        <w:t xml:space="preserve">amend </w:t>
      </w:r>
      <w:r>
        <w:t>relevant frequency band plans to allow for operation of stations authorised by the proposed class licence?</w:t>
      </w:r>
    </w:p>
    <w:p w14:paraId="6A93B822" w14:textId="25914358" w:rsidR="00761E36" w:rsidRPr="00E15984" w:rsidRDefault="0063004F" w:rsidP="00A54E34">
      <w:pPr>
        <w:pStyle w:val="Heading3"/>
        <w:spacing w:before="240"/>
      </w:pPr>
      <w:r w:rsidRPr="00E15984">
        <w:t>Transitional matters</w:t>
      </w:r>
    </w:p>
    <w:p w14:paraId="1D738427" w14:textId="283DC050" w:rsidR="00C87A76" w:rsidRDefault="009531ED" w:rsidP="00A54E34">
      <w:pPr>
        <w:pStyle w:val="Paragraphbeforelist"/>
      </w:pPr>
      <w:r>
        <w:t xml:space="preserve">To </w:t>
      </w:r>
      <w:r w:rsidR="00EC6995">
        <w:t>implement the class licence,</w:t>
      </w:r>
      <w:r w:rsidR="006626A7">
        <w:t xml:space="preserve"> </w:t>
      </w:r>
      <w:r w:rsidR="00C87A76">
        <w:t xml:space="preserve">there are several courses of action we </w:t>
      </w:r>
      <w:r>
        <w:t xml:space="preserve">could </w:t>
      </w:r>
      <w:r w:rsidR="00C87A76">
        <w:t>consider. Specifically, we could:</w:t>
      </w:r>
    </w:p>
    <w:p w14:paraId="72EB251A" w14:textId="1497CB16" w:rsidR="00C87A76" w:rsidRPr="00665096" w:rsidRDefault="00EC6995" w:rsidP="00665096">
      <w:pPr>
        <w:pStyle w:val="ListBullet"/>
      </w:pPr>
      <w:r w:rsidRPr="00665096">
        <w:t xml:space="preserve">repeal the relevant provisions of the Scientific LCD applying to non-assigned </w:t>
      </w:r>
      <w:r w:rsidR="00144AC6" w:rsidRPr="00665096">
        <w:t xml:space="preserve">scientific </w:t>
      </w:r>
      <w:r w:rsidRPr="00665096">
        <w:t>licences</w:t>
      </w:r>
      <w:r w:rsidR="000B44A1" w:rsidRPr="00665096">
        <w:t>; or</w:t>
      </w:r>
    </w:p>
    <w:p w14:paraId="00BC6C6A" w14:textId="01BBC8EC" w:rsidR="000B44A1" w:rsidRPr="00665096" w:rsidRDefault="001341FE" w:rsidP="00665096">
      <w:pPr>
        <w:pStyle w:val="ListBullet"/>
      </w:pPr>
      <w:r w:rsidRPr="00665096">
        <w:t xml:space="preserve">depending on responses to this consultation, </w:t>
      </w:r>
      <w:r w:rsidR="00DB7DA4" w:rsidRPr="00665096">
        <w:t xml:space="preserve">and noting that the Scientific LCD will sunset </w:t>
      </w:r>
      <w:r w:rsidR="00366CC7" w:rsidRPr="00665096">
        <w:t>o</w:t>
      </w:r>
      <w:r w:rsidR="00DB7DA4" w:rsidRPr="00665096">
        <w:t xml:space="preserve">n </w:t>
      </w:r>
      <w:r w:rsidR="00366CC7" w:rsidRPr="00665096">
        <w:t xml:space="preserve">1 </w:t>
      </w:r>
      <w:r w:rsidR="00DB7DA4" w:rsidRPr="00665096">
        <w:t xml:space="preserve">October 2025, repeal the Scientific LCD, and replace it with a new instrument that applies only </w:t>
      </w:r>
      <w:r w:rsidR="00622DE8" w:rsidRPr="00665096">
        <w:t xml:space="preserve">to assigned </w:t>
      </w:r>
      <w:r w:rsidR="00144AC6" w:rsidRPr="00665096">
        <w:t xml:space="preserve">scientific </w:t>
      </w:r>
      <w:r w:rsidR="00622DE8" w:rsidRPr="00665096">
        <w:t>licences</w:t>
      </w:r>
      <w:r w:rsidR="000B44A1" w:rsidRPr="00665096">
        <w:t>; or</w:t>
      </w:r>
    </w:p>
    <w:p w14:paraId="2817934D" w14:textId="290B7B31" w:rsidR="00EC6995" w:rsidRPr="00665096" w:rsidRDefault="000B44A1" w:rsidP="00665096">
      <w:pPr>
        <w:pStyle w:val="ListBulletLast"/>
      </w:pPr>
      <w:r w:rsidRPr="00665096">
        <w:t xml:space="preserve">noting that </w:t>
      </w:r>
      <w:r w:rsidR="000B169B" w:rsidRPr="00665096">
        <w:t xml:space="preserve">few of the provisions in the Scientific LCD apply to </w:t>
      </w:r>
      <w:r w:rsidR="00357589" w:rsidRPr="00665096">
        <w:t xml:space="preserve">assigned </w:t>
      </w:r>
      <w:r w:rsidR="00144AC6" w:rsidRPr="00665096">
        <w:t xml:space="preserve">scientific </w:t>
      </w:r>
      <w:r w:rsidR="000B169B" w:rsidRPr="00665096">
        <w:t xml:space="preserve">licences, repeal and not replace the Scientific LCD, with </w:t>
      </w:r>
      <w:r w:rsidR="00357589" w:rsidRPr="00665096">
        <w:t>all conditions relevant to a</w:t>
      </w:r>
      <w:r w:rsidR="00144AC6" w:rsidRPr="00665096">
        <w:t>n</w:t>
      </w:r>
      <w:r w:rsidR="00357589" w:rsidRPr="00665096">
        <w:t xml:space="preserve"> assigned </w:t>
      </w:r>
      <w:r w:rsidR="00144AC6" w:rsidRPr="00665096">
        <w:t xml:space="preserve">scientific </w:t>
      </w:r>
      <w:r w:rsidR="00357589" w:rsidRPr="00665096">
        <w:t xml:space="preserve">licence </w:t>
      </w:r>
      <w:r w:rsidR="00366CC7" w:rsidRPr="00665096">
        <w:t xml:space="preserve">included </w:t>
      </w:r>
      <w:r w:rsidR="00521C51" w:rsidRPr="00665096">
        <w:t>i</w:t>
      </w:r>
      <w:r w:rsidR="00357589" w:rsidRPr="00665096">
        <w:t>n the individual licence.</w:t>
      </w:r>
      <w:r w:rsidRPr="00665096">
        <w:t xml:space="preserve"> </w:t>
      </w:r>
    </w:p>
    <w:p w14:paraId="2EC90C91" w14:textId="09DDA531" w:rsidR="00B277F3" w:rsidRDefault="00144AC6" w:rsidP="00665096">
      <w:pPr>
        <w:pStyle w:val="Paragraph"/>
      </w:pPr>
      <w:r>
        <w:t>Assigned s</w:t>
      </w:r>
      <w:r w:rsidR="00B277F3">
        <w:t xml:space="preserve">cientific and non-assigned </w:t>
      </w:r>
      <w:r>
        <w:t xml:space="preserve">scientific </w:t>
      </w:r>
      <w:r w:rsidR="00B277F3">
        <w:t xml:space="preserve">licensees will be informed of any decisions that affect their licences before any changes are made to the Scientific LCD. </w:t>
      </w:r>
    </w:p>
    <w:p w14:paraId="7161996B" w14:textId="267CF90B" w:rsidR="00B277F3" w:rsidRDefault="00B277F3" w:rsidP="00665096">
      <w:pPr>
        <w:pStyle w:val="Paragraph"/>
      </w:pPr>
      <w:r>
        <w:t xml:space="preserve">Transition to a class </w:t>
      </w:r>
      <w:r w:rsidR="00522E7F">
        <w:t xml:space="preserve">licensing </w:t>
      </w:r>
      <w:r>
        <w:t xml:space="preserve">arrangement would result in non-assigned </w:t>
      </w:r>
      <w:r w:rsidR="00144AC6">
        <w:t xml:space="preserve">scientific </w:t>
      </w:r>
      <w:r>
        <w:t>licences no longer being issued or renewed. Ongoing operation of devices would be authorised under the class licence. Licensees would be able to surrender their existing licence and a pro</w:t>
      </w:r>
      <w:r w:rsidR="00144AC6">
        <w:t>-</w:t>
      </w:r>
      <w:r>
        <w:t>rata refund of apparatus licence tax may be payable</w:t>
      </w:r>
      <w:r w:rsidR="00144AC6">
        <w:t xml:space="preserve"> by the ACMA</w:t>
      </w:r>
      <w:r>
        <w:t xml:space="preserve"> (subject to the refund amount being $30 or greater).</w:t>
      </w:r>
      <w:r w:rsidRPr="00E1341E">
        <w:rPr>
          <w:rStyle w:val="FootnoteReference"/>
          <w:color w:val="000000"/>
          <w:szCs w:val="20"/>
        </w:rPr>
        <w:footnoteReference w:id="12"/>
      </w:r>
    </w:p>
    <w:p w14:paraId="1EB620EF" w14:textId="77777777" w:rsidR="00517E7C" w:rsidRPr="00E15984" w:rsidRDefault="00517E7C" w:rsidP="00B97C05">
      <w:pPr>
        <w:autoSpaceDE w:val="0"/>
        <w:autoSpaceDN w:val="0"/>
        <w:spacing w:before="40" w:after="40" w:line="240" w:lineRule="auto"/>
        <w:rPr>
          <w:rFonts w:cs="Arial"/>
          <w:color w:val="000000"/>
          <w:szCs w:val="20"/>
        </w:rPr>
      </w:pPr>
    </w:p>
    <w:p w14:paraId="0CB2DFE8" w14:textId="354DC618" w:rsidR="00C17951" w:rsidRPr="00E1341E" w:rsidRDefault="00C17951">
      <w:pPr>
        <w:spacing w:after="0" w:line="240" w:lineRule="auto"/>
        <w:rPr>
          <w:szCs w:val="20"/>
        </w:rPr>
      </w:pPr>
      <w:r w:rsidRPr="00E1341E">
        <w:rPr>
          <w:szCs w:val="20"/>
        </w:rPr>
        <w:br w:type="page"/>
      </w:r>
    </w:p>
    <w:p w14:paraId="03B543CA" w14:textId="478537F3" w:rsidR="00761E36" w:rsidRDefault="00C17951" w:rsidP="00C17951">
      <w:pPr>
        <w:pStyle w:val="Heading1"/>
      </w:pPr>
      <w:bookmarkStart w:id="13" w:name="_Toc120891418"/>
      <w:r>
        <w:t xml:space="preserve">Review of arrangements for assigned </w:t>
      </w:r>
      <w:r w:rsidR="00C4290B">
        <w:t>scientific licences</w:t>
      </w:r>
      <w:bookmarkEnd w:id="13"/>
    </w:p>
    <w:p w14:paraId="2ECB146E" w14:textId="4BF071C8" w:rsidR="00FA088D" w:rsidRDefault="00144AC6" w:rsidP="00222773">
      <w:pPr>
        <w:pStyle w:val="Paragraph"/>
      </w:pPr>
      <w:r>
        <w:t>A</w:t>
      </w:r>
      <w:r w:rsidR="005F279F">
        <w:t xml:space="preserve">ssigned </w:t>
      </w:r>
      <w:r>
        <w:t xml:space="preserve">scientific </w:t>
      </w:r>
      <w:r w:rsidR="005F279F">
        <w:t xml:space="preserve">licences are used to facilitate </w:t>
      </w:r>
      <w:r w:rsidR="00C15F6F">
        <w:t>bespoke</w:t>
      </w:r>
      <w:r w:rsidR="005F279F">
        <w:t xml:space="preserve"> use</w:t>
      </w:r>
      <w:r w:rsidR="00F51C3E">
        <w:t>-</w:t>
      </w:r>
      <w:r w:rsidR="005F279F">
        <w:t>cases</w:t>
      </w:r>
      <w:r w:rsidR="007933C4">
        <w:t xml:space="preserve"> and </w:t>
      </w:r>
      <w:r w:rsidR="005F279F">
        <w:t>typically requir</w:t>
      </w:r>
      <w:r w:rsidR="007933C4">
        <w:t>e</w:t>
      </w:r>
      <w:r w:rsidR="005F279F">
        <w:t xml:space="preserve"> the preparation of a detailed proposal for our consideration on a case</w:t>
      </w:r>
      <w:r w:rsidR="008266A5">
        <w:noBreakHyphen/>
      </w:r>
      <w:r w:rsidR="005F279F">
        <w:t>by</w:t>
      </w:r>
      <w:r w:rsidR="008266A5">
        <w:noBreakHyphen/>
      </w:r>
      <w:r w:rsidR="005F279F">
        <w:t>case basis.</w:t>
      </w:r>
      <w:r w:rsidR="008820DD">
        <w:t xml:space="preserve"> </w:t>
      </w:r>
      <w:r w:rsidR="00220F1D">
        <w:t xml:space="preserve">There is a relatively small number of </w:t>
      </w:r>
      <w:r w:rsidR="006D006E">
        <w:t xml:space="preserve">assigned </w:t>
      </w:r>
      <w:r w:rsidR="00220F1D">
        <w:t xml:space="preserve">scientific licences in-force at any one time, and most are issued on a </w:t>
      </w:r>
      <w:r w:rsidR="008820DD">
        <w:t>one-year</w:t>
      </w:r>
      <w:r w:rsidR="00220F1D">
        <w:t xml:space="preserve"> basis, and </w:t>
      </w:r>
      <w:r w:rsidR="0015139C">
        <w:t xml:space="preserve">not </w:t>
      </w:r>
      <w:r w:rsidR="00220F1D">
        <w:t>subject to renewal.</w:t>
      </w:r>
      <w:r w:rsidR="008820DD">
        <w:t xml:space="preserve"> </w:t>
      </w:r>
      <w:r w:rsidR="00FA088D">
        <w:t xml:space="preserve">Unlike non-assigned </w:t>
      </w:r>
      <w:r w:rsidR="0081594F">
        <w:t xml:space="preserve">scientific </w:t>
      </w:r>
      <w:r w:rsidR="00FA088D">
        <w:t xml:space="preserve">licences, </w:t>
      </w:r>
      <w:r w:rsidR="0081594F">
        <w:t xml:space="preserve">assigned scientific </w:t>
      </w:r>
      <w:r w:rsidR="00FA088D">
        <w:t>use</w:t>
      </w:r>
      <w:r w:rsidR="00F51C3E">
        <w:t>-</w:t>
      </w:r>
      <w:r w:rsidR="00FA088D">
        <w:t>cases are not easily collated and compared.</w:t>
      </w:r>
    </w:p>
    <w:p w14:paraId="30C30BE6" w14:textId="08C480D4" w:rsidR="00B41873" w:rsidRDefault="00814FCE" w:rsidP="00222773">
      <w:pPr>
        <w:pStyle w:val="Paragraph"/>
      </w:pPr>
      <w:r>
        <w:t>O</w:t>
      </w:r>
      <w:r w:rsidR="00B41873">
        <w:t xml:space="preserve">ur review has affirmed that </w:t>
      </w:r>
      <w:r w:rsidR="00B42337">
        <w:t xml:space="preserve">assigned scientific </w:t>
      </w:r>
      <w:r w:rsidR="003A1676">
        <w:t xml:space="preserve">licences </w:t>
      </w:r>
      <w:r w:rsidR="00B42337">
        <w:t>play a key role in facilitating innovation</w:t>
      </w:r>
      <w:r w:rsidR="00B41873">
        <w:t xml:space="preserve">, because </w:t>
      </w:r>
      <w:r w:rsidR="003A1676">
        <w:t xml:space="preserve">they </w:t>
      </w:r>
      <w:r w:rsidR="00B41873">
        <w:t xml:space="preserve">realise specific outcomes that would not be achievable under the </w:t>
      </w:r>
      <w:r w:rsidR="006C12C7">
        <w:t>service</w:t>
      </w:r>
      <w:r w:rsidR="008266A5">
        <w:t>-</w:t>
      </w:r>
      <w:r w:rsidR="006C12C7">
        <w:t>specific</w:t>
      </w:r>
      <w:r w:rsidR="00B41873">
        <w:t xml:space="preserve"> licensing system.</w:t>
      </w:r>
    </w:p>
    <w:p w14:paraId="7F601C06" w14:textId="3062950D" w:rsidR="00B42337" w:rsidRDefault="007E0D65" w:rsidP="00222773">
      <w:pPr>
        <w:pStyle w:val="Paragraph"/>
      </w:pPr>
      <w:r>
        <w:t>For example, f</w:t>
      </w:r>
      <w:r w:rsidR="00B42337">
        <w:t xml:space="preserve">ollowing </w:t>
      </w:r>
      <w:hyperlink r:id="rId26" w:history="1">
        <w:r w:rsidR="00B42337" w:rsidRPr="00A95928">
          <w:rPr>
            <w:rStyle w:val="Hyperlink"/>
          </w:rPr>
          <w:t>changes to the regulation of banned equipment in September</w:t>
        </w:r>
        <w:r w:rsidR="008266A5">
          <w:rPr>
            <w:rStyle w:val="Hyperlink"/>
          </w:rPr>
          <w:t> </w:t>
        </w:r>
        <w:r w:rsidR="00B42337" w:rsidRPr="00A95928">
          <w:rPr>
            <w:rStyle w:val="Hyperlink"/>
          </w:rPr>
          <w:t>2020</w:t>
        </w:r>
      </w:hyperlink>
      <w:r w:rsidR="00B42337">
        <w:t xml:space="preserve">, we have made the assigned </w:t>
      </w:r>
      <w:r w:rsidR="00446D71">
        <w:t xml:space="preserve">scientific </w:t>
      </w:r>
      <w:r w:rsidR="00B42337">
        <w:t xml:space="preserve">licence type available for </w:t>
      </w:r>
      <w:r w:rsidR="001918B3">
        <w:t xml:space="preserve">small-scale </w:t>
      </w:r>
      <w:r w:rsidR="00B42337">
        <w:t xml:space="preserve">trials of </w:t>
      </w:r>
      <w:r w:rsidR="00AD0D7E">
        <w:t>r</w:t>
      </w:r>
      <w:r>
        <w:t>adionavigation</w:t>
      </w:r>
      <w:r w:rsidR="00AD0D7E">
        <w:t>-</w:t>
      </w:r>
      <w:r>
        <w:t>satellite</w:t>
      </w:r>
      <w:r w:rsidR="00AD0D7E">
        <w:t xml:space="preserve"> </w:t>
      </w:r>
      <w:r>
        <w:t xml:space="preserve">service </w:t>
      </w:r>
      <w:r w:rsidR="00AD0D7E">
        <w:t>(</w:t>
      </w:r>
      <w:r w:rsidR="00B42337">
        <w:t>RNSS</w:t>
      </w:r>
      <w:r w:rsidR="00AD0D7E">
        <w:t>; commonly referred to as GPS)</w:t>
      </w:r>
      <w:r w:rsidR="00B42337">
        <w:t xml:space="preserve"> repeaters in road tunnels. </w:t>
      </w:r>
      <w:r w:rsidR="001918B3">
        <w:t>When fully deployed, t</w:t>
      </w:r>
      <w:r w:rsidR="00B42337">
        <w:t xml:space="preserve">hese devices can provide RNSS signals in tunnels and other underground environments where RNSS are typically weak or absent. RNSS repeaters can provide improved navigation for consumers, businesses and emergency services. We will continue to make assigned scientific licences available, </w:t>
      </w:r>
      <w:hyperlink r:id="rId27" w:history="1">
        <w:r w:rsidR="00B42337" w:rsidRPr="002F2F18">
          <w:rPr>
            <w:rStyle w:val="Hyperlink"/>
          </w:rPr>
          <w:t xml:space="preserve">while </w:t>
        </w:r>
        <w:r w:rsidR="00140501">
          <w:rPr>
            <w:rStyle w:val="Hyperlink"/>
          </w:rPr>
          <w:t>we</w:t>
        </w:r>
        <w:r w:rsidR="00B42337" w:rsidRPr="002F2F18">
          <w:rPr>
            <w:rStyle w:val="Hyperlink"/>
          </w:rPr>
          <w:t xml:space="preserve"> consider regulatory and licensing reform for a wider range of RNSS retransmission technologies</w:t>
        </w:r>
      </w:hyperlink>
      <w:r w:rsidR="00B42337">
        <w:t xml:space="preserve">, such as simulators and </w:t>
      </w:r>
      <w:proofErr w:type="spellStart"/>
      <w:r w:rsidR="00B42337">
        <w:t>pseudolites</w:t>
      </w:r>
      <w:proofErr w:type="spellEnd"/>
      <w:r w:rsidR="00B42337">
        <w:t>.</w:t>
      </w:r>
    </w:p>
    <w:p w14:paraId="25201708" w14:textId="52D36323" w:rsidR="00B42337" w:rsidRPr="00C81938" w:rsidRDefault="0051597D" w:rsidP="00222773">
      <w:pPr>
        <w:pStyle w:val="Paragraph"/>
        <w:rPr>
          <w:rStyle w:val="Hyperlink"/>
        </w:rPr>
      </w:pPr>
      <w:r>
        <w:t>S</w:t>
      </w:r>
      <w:r w:rsidR="00B42337" w:rsidRPr="00C81938">
        <w:t xml:space="preserve">atellite communications are experiencing a significant period of technological innovation in the provision and delivery of communications and space-based services. We recognise the growing interest in the use of spectrum to support innovation in satellite communications (including infrared communications) and welcome interest from the space sector on any further developments. </w:t>
      </w:r>
      <w:r w:rsidR="00B42337">
        <w:t xml:space="preserve">We currently use </w:t>
      </w:r>
      <w:r w:rsidR="000B256F">
        <w:t>assigned</w:t>
      </w:r>
      <w:r w:rsidR="00B42337">
        <w:t xml:space="preserve"> </w:t>
      </w:r>
      <w:r w:rsidR="0079337E">
        <w:t xml:space="preserve">scientific </w:t>
      </w:r>
      <w:r w:rsidR="00B42337">
        <w:t>licences to authorise radio links on launch vehicles</w:t>
      </w:r>
      <w:r w:rsidR="00B42337" w:rsidRPr="00F61724">
        <w:t xml:space="preserve"> </w:t>
      </w:r>
      <w:r w:rsidR="00B42337">
        <w:t xml:space="preserve">that support new constellation and satellite services, and </w:t>
      </w:r>
      <w:r w:rsidR="00B42337" w:rsidRPr="00C81938">
        <w:t xml:space="preserve">are open to supporting </w:t>
      </w:r>
      <w:r w:rsidR="00B42337">
        <w:t xml:space="preserve">further space </w:t>
      </w:r>
      <w:r w:rsidR="00B42337" w:rsidRPr="00C81938">
        <w:t>technology trials under scientific licensing.</w:t>
      </w:r>
    </w:p>
    <w:p w14:paraId="5B204354" w14:textId="3040495A" w:rsidR="00B42337" w:rsidRDefault="00B42337" w:rsidP="00222773">
      <w:pPr>
        <w:pStyle w:val="Paragraph"/>
      </w:pPr>
      <w:r>
        <w:t xml:space="preserve">Additionally, we recently </w:t>
      </w:r>
      <w:hyperlink r:id="rId28" w:history="1">
        <w:r w:rsidRPr="002F2F18">
          <w:rPr>
            <w:rStyle w:val="Hyperlink"/>
          </w:rPr>
          <w:t>sought views on a proposal for Advanced amateur radio licensees to apply for assigned scientific licences</w:t>
        </w:r>
      </w:hyperlink>
      <w:r w:rsidRPr="002C0041">
        <w:t xml:space="preserve"> for certain </w:t>
      </w:r>
      <w:r w:rsidR="00994A53">
        <w:t xml:space="preserve">high power </w:t>
      </w:r>
      <w:r w:rsidRPr="002C0041">
        <w:t>use</w:t>
      </w:r>
      <w:r w:rsidR="00F51C3E">
        <w:t>-</w:t>
      </w:r>
      <w:r w:rsidR="00994A53">
        <w:t>cases</w:t>
      </w:r>
      <w:r w:rsidRPr="002C0041">
        <w:t>, including reflecting signals from a celestial body</w:t>
      </w:r>
      <w:r>
        <w:t>,</w:t>
      </w:r>
      <w:r w:rsidRPr="002C0041">
        <w:t xml:space="preserve"> as well as </w:t>
      </w:r>
      <w:r w:rsidRPr="002C0041" w:rsidDel="00B54AED">
        <w:t>inter</w:t>
      </w:r>
      <w:r w:rsidRPr="002C0041">
        <w:noBreakHyphen/>
      </w:r>
      <w:r w:rsidRPr="002C0041" w:rsidDel="00B54AED">
        <w:t xml:space="preserve">continental ionospheric </w:t>
      </w:r>
      <w:r w:rsidRPr="002C0041">
        <w:t xml:space="preserve">and </w:t>
      </w:r>
      <w:r w:rsidRPr="002C0041" w:rsidDel="00B54AED">
        <w:t>trans</w:t>
      </w:r>
      <w:r w:rsidRPr="002C0041">
        <w:noBreakHyphen/>
      </w:r>
      <w:r w:rsidRPr="002C0041" w:rsidDel="00B54AED">
        <w:t>equatorial propagation</w:t>
      </w:r>
      <w:r w:rsidRPr="002C0041">
        <w:t xml:space="preserve"> experiments. </w:t>
      </w:r>
    </w:p>
    <w:p w14:paraId="2835DFE6" w14:textId="32C49EEC" w:rsidR="007C7EFC" w:rsidRDefault="00B53B55" w:rsidP="00F91520">
      <w:pPr>
        <w:pStyle w:val="Heading2"/>
      </w:pPr>
      <w:bookmarkStart w:id="14" w:name="_Toc120891419"/>
      <w:r>
        <w:t>Marketing trials</w:t>
      </w:r>
      <w:bookmarkEnd w:id="14"/>
    </w:p>
    <w:p w14:paraId="16CF2D2C" w14:textId="3E2D30C9" w:rsidR="00344AD9" w:rsidRDefault="00344AD9" w:rsidP="00222773">
      <w:pPr>
        <w:pStyle w:val="Paragraph"/>
      </w:pPr>
      <w:r>
        <w:t xml:space="preserve">As part of our review, we have considered our long-standing policy that assigned scientific licences would only be issued for </w:t>
      </w:r>
      <w:r w:rsidR="00356DA4">
        <w:t xml:space="preserve">a </w:t>
      </w:r>
      <w:r w:rsidR="001628A9">
        <w:t>narrow</w:t>
      </w:r>
      <w:r w:rsidR="00356DA4">
        <w:t xml:space="preserve"> suite of </w:t>
      </w:r>
      <w:r>
        <w:t xml:space="preserve">technical </w:t>
      </w:r>
      <w:r w:rsidR="00356DA4">
        <w:t>activities</w:t>
      </w:r>
      <w:r>
        <w:t>, and should not authorise trials that provide commercial services to the public.</w:t>
      </w:r>
    </w:p>
    <w:p w14:paraId="6B940F20" w14:textId="55F82D2D" w:rsidR="005C6E72" w:rsidRDefault="0088636A" w:rsidP="00222773">
      <w:pPr>
        <w:pStyle w:val="Paragraph"/>
      </w:pPr>
      <w:r>
        <w:t>Other than supporting testing of equipment</w:t>
      </w:r>
      <w:r w:rsidR="000F0762">
        <w:t xml:space="preserve"> </w:t>
      </w:r>
      <w:r w:rsidR="00A07CBA">
        <w:t>and/</w:t>
      </w:r>
      <w:r w:rsidR="000F0762">
        <w:t>or other aspects of a future service, s</w:t>
      </w:r>
      <w:r w:rsidR="004B2BD4">
        <w:t xml:space="preserve">cientific licensing is not </w:t>
      </w:r>
      <w:r w:rsidR="007933C4">
        <w:t xml:space="preserve">usually </w:t>
      </w:r>
      <w:r w:rsidR="004B2BD4">
        <w:t xml:space="preserve">intended to </w:t>
      </w:r>
      <w:r w:rsidR="00C9104C">
        <w:t>directly</w:t>
      </w:r>
      <w:r w:rsidR="004B2BD4">
        <w:t xml:space="preserve"> facilitate </w:t>
      </w:r>
      <w:r w:rsidR="00535B16">
        <w:t xml:space="preserve">provision of commercial services by licensees. </w:t>
      </w:r>
      <w:r w:rsidR="00CC4016">
        <w:t>Generally, the provision of a commercial service is not compatible with experimental technology</w:t>
      </w:r>
      <w:r w:rsidR="00B45B19">
        <w:t xml:space="preserve">, </w:t>
      </w:r>
      <w:r w:rsidR="00662E55">
        <w:t>and the pricing arrangements and licence term (normally one year) are designed to reflect short-term, low spectrum denial trials</w:t>
      </w:r>
      <w:r w:rsidR="004F5C05">
        <w:t xml:space="preserve"> involving limited numbers of people</w:t>
      </w:r>
      <w:r w:rsidR="00662E55">
        <w:t>.</w:t>
      </w:r>
      <w:r w:rsidR="005C6E72">
        <w:t xml:space="preserve"> </w:t>
      </w:r>
    </w:p>
    <w:p w14:paraId="68B3491C" w14:textId="5726DC4F" w:rsidR="00C04402" w:rsidRDefault="00C04402" w:rsidP="00222773">
      <w:pPr>
        <w:pStyle w:val="Paragraph"/>
      </w:pPr>
      <w:r>
        <w:t xml:space="preserve">Historically, there have only been a small handful of instances where trials authorised by assigned scientific </w:t>
      </w:r>
      <w:r w:rsidR="001918B3">
        <w:t xml:space="preserve">licences </w:t>
      </w:r>
      <w:r>
        <w:t xml:space="preserve">have involved both the use of new, experimental technologies and the provision of </w:t>
      </w:r>
      <w:r w:rsidR="00FA00BF">
        <w:t xml:space="preserve">limited </w:t>
      </w:r>
      <w:r>
        <w:t>services to consumers.</w:t>
      </w:r>
      <w:r w:rsidR="00A82CC1">
        <w:t xml:space="preserve"> </w:t>
      </w:r>
      <w:r w:rsidR="007933C4">
        <w:t>T</w:t>
      </w:r>
      <w:r>
        <w:t>hese have</w:t>
      </w:r>
      <w:r w:rsidR="007933C4">
        <w:t xml:space="preserve"> generally</w:t>
      </w:r>
      <w:r>
        <w:t xml:space="preserve"> involved unique sets of circumstances where future availability of spectrum was reasonably certain, but </w:t>
      </w:r>
      <w:r w:rsidR="001918B3">
        <w:t xml:space="preserve">the </w:t>
      </w:r>
      <w:r>
        <w:t>viability of the technology (both for providers and consumers) and overall consumer interest and demand were unclear.</w:t>
      </w:r>
    </w:p>
    <w:p w14:paraId="4A22414E" w14:textId="27E1B893" w:rsidR="0019053A" w:rsidRDefault="00A82CC1" w:rsidP="00222773">
      <w:pPr>
        <w:pStyle w:val="Paragraph"/>
      </w:pPr>
      <w:r>
        <w:t xml:space="preserve">In other contexts, these are sometimes referred to as </w:t>
      </w:r>
      <w:r w:rsidR="007933C4">
        <w:t>‘</w:t>
      </w:r>
      <w:r>
        <w:t>marketing trials</w:t>
      </w:r>
      <w:r w:rsidR="007933C4">
        <w:t>’</w:t>
      </w:r>
      <w:r>
        <w:t xml:space="preserve">. </w:t>
      </w:r>
      <w:r w:rsidR="0019053A">
        <w:t xml:space="preserve">Marketing trials </w:t>
      </w:r>
      <w:r>
        <w:t>can involve</w:t>
      </w:r>
      <w:r w:rsidR="000F29EB">
        <w:t xml:space="preserve"> </w:t>
      </w:r>
      <w:r w:rsidR="007933C4">
        <w:t>‘</w:t>
      </w:r>
      <w:r w:rsidR="000F29EB">
        <w:t>sandbox</w:t>
      </w:r>
      <w:r w:rsidR="007933C4">
        <w:t>’</w:t>
      </w:r>
      <w:r w:rsidR="000F29EB">
        <w:t xml:space="preserve"> environments where a licensee</w:t>
      </w:r>
      <w:r w:rsidR="007933C4">
        <w:t xml:space="preserve"> can</w:t>
      </w:r>
      <w:r w:rsidR="00545ADA">
        <w:t xml:space="preserve"> test and </w:t>
      </w:r>
      <w:r w:rsidR="00ED0F09">
        <w:t xml:space="preserve">trial </w:t>
      </w:r>
      <w:r w:rsidR="00545ADA">
        <w:t>multiple technologies, or product iterations, while also testing paying customer</w:t>
      </w:r>
      <w:r w:rsidR="007B6AFF">
        <w:t xml:space="preserve"> </w:t>
      </w:r>
      <w:r w:rsidR="00F808A8">
        <w:t>interest</w:t>
      </w:r>
      <w:r w:rsidR="00E8686E">
        <w:t>.</w:t>
      </w:r>
      <w:r>
        <w:t xml:space="preserve"> </w:t>
      </w:r>
    </w:p>
    <w:p w14:paraId="08190067" w14:textId="4561752C" w:rsidR="00EA1792" w:rsidRPr="00EA1792" w:rsidRDefault="00BB00B6" w:rsidP="00E53227">
      <w:pPr>
        <w:pStyle w:val="Heading2"/>
        <w:rPr>
          <w:b w:val="0"/>
          <w:bCs w:val="0"/>
        </w:rPr>
      </w:pPr>
      <w:bookmarkStart w:id="15" w:name="_Toc120891420"/>
      <w:r>
        <w:t>Existing d</w:t>
      </w:r>
      <w:r w:rsidR="00EA1792">
        <w:t xml:space="preserve">ecision-making </w:t>
      </w:r>
      <w:r>
        <w:t>framework</w:t>
      </w:r>
      <w:bookmarkEnd w:id="15"/>
      <w:r>
        <w:t xml:space="preserve"> </w:t>
      </w:r>
    </w:p>
    <w:p w14:paraId="4093F6FE" w14:textId="02B4CBB7" w:rsidR="00EC2A2C" w:rsidRPr="00222773" w:rsidRDefault="007206F7" w:rsidP="00222773">
      <w:pPr>
        <w:pStyle w:val="Paragraph"/>
      </w:pPr>
      <w:r w:rsidRPr="00222773">
        <w:t xml:space="preserve">The Act provides us with broad discretion </w:t>
      </w:r>
      <w:r w:rsidR="007933C4">
        <w:t>for</w:t>
      </w:r>
      <w:r w:rsidRPr="00222773">
        <w:t xml:space="preserve"> issuing apparatus licences. Subsection 100(4) </w:t>
      </w:r>
      <w:r w:rsidR="007933C4">
        <w:t>stipulates</w:t>
      </w:r>
      <w:r w:rsidR="007933C4" w:rsidRPr="00222773">
        <w:t xml:space="preserve"> </w:t>
      </w:r>
      <w:r w:rsidRPr="00222773">
        <w:t>that, in deciding whether to issue an apparatus licence, we must have regard to all matters we consider relevant.</w:t>
      </w:r>
      <w:r w:rsidRPr="00054046">
        <w:rPr>
          <w:rStyle w:val="FootnoteReference"/>
          <w:color w:val="000000"/>
          <w:szCs w:val="20"/>
        </w:rPr>
        <w:footnoteReference w:id="13"/>
      </w:r>
      <w:r w:rsidRPr="00222773">
        <w:t xml:space="preserve"> </w:t>
      </w:r>
    </w:p>
    <w:p w14:paraId="30080219" w14:textId="1972A3AA" w:rsidR="007206F7" w:rsidRPr="00222773" w:rsidRDefault="007933C4" w:rsidP="00222773">
      <w:pPr>
        <w:pStyle w:val="Paragraph"/>
      </w:pPr>
      <w:r>
        <w:t xml:space="preserve">When </w:t>
      </w:r>
      <w:r w:rsidR="007206F7" w:rsidRPr="00222773">
        <w:t xml:space="preserve">issuing assigned scientific licences for trials, we typically </w:t>
      </w:r>
      <w:r>
        <w:t xml:space="preserve">consider </w:t>
      </w:r>
      <w:r w:rsidR="007206F7" w:rsidRPr="00222773">
        <w:t>the Scientific</w:t>
      </w:r>
      <w:r w:rsidR="00AD7F62">
        <w:t> </w:t>
      </w:r>
      <w:r w:rsidR="007206F7" w:rsidRPr="00222773">
        <w:t xml:space="preserve">LCD, the objects of the Act, and relevant practical technical and operational factors. We also </w:t>
      </w:r>
      <w:r>
        <w:t>take into account</w:t>
      </w:r>
      <w:r w:rsidR="007206F7" w:rsidRPr="00222773">
        <w:t xml:space="preserve"> the general information published on our </w:t>
      </w:r>
      <w:hyperlink r:id="rId29" w:history="1">
        <w:r w:rsidR="007206F7" w:rsidRPr="00222773">
          <w:rPr>
            <w:rStyle w:val="Hyperlink"/>
            <w:color w:val="auto"/>
            <w:u w:val="none"/>
          </w:rPr>
          <w:t>website</w:t>
        </w:r>
      </w:hyperlink>
      <w:r w:rsidR="007206F7" w:rsidRPr="00222773">
        <w:t xml:space="preserve"> about licensing for trials and, historically, the document, </w:t>
      </w:r>
      <w:r w:rsidR="007206F7" w:rsidRPr="00054046">
        <w:rPr>
          <w:i/>
        </w:rPr>
        <w:t>Dealing with Applications for Apparatus Licences for the Trial of New Radiocommunications Technologies – Guidelines</w:t>
      </w:r>
      <w:r w:rsidR="007206F7" w:rsidRPr="00222773">
        <w:t>, published in 2010 (the 2010 Guidelines).</w:t>
      </w:r>
      <w:r w:rsidR="007206F7" w:rsidRPr="00054046">
        <w:rPr>
          <w:rStyle w:val="FootnoteReference"/>
          <w:color w:val="000000"/>
          <w:szCs w:val="20"/>
        </w:rPr>
        <w:footnoteReference w:id="14"/>
      </w:r>
    </w:p>
    <w:p w14:paraId="663B4597" w14:textId="69CC13BF" w:rsidR="00494226" w:rsidRPr="00222773" w:rsidRDefault="007206F7" w:rsidP="00222773">
      <w:pPr>
        <w:pStyle w:val="Paragraph"/>
      </w:pPr>
      <w:r w:rsidRPr="00222773">
        <w:t xml:space="preserve">In </w:t>
      </w:r>
      <w:r w:rsidR="00EB06B2" w:rsidRPr="00222773">
        <w:t xml:space="preserve">most cases, </w:t>
      </w:r>
      <w:r w:rsidR="004E338D" w:rsidRPr="00222773">
        <w:t xml:space="preserve">offering commercial services in general, and </w:t>
      </w:r>
      <w:r w:rsidR="00EB06B2" w:rsidRPr="00222773">
        <w:t xml:space="preserve">marketing trials </w:t>
      </w:r>
      <w:r w:rsidR="004E338D" w:rsidRPr="00222773">
        <w:t xml:space="preserve">in particular, </w:t>
      </w:r>
      <w:r w:rsidR="00EB06B2" w:rsidRPr="00222773">
        <w:t xml:space="preserve">do not </w:t>
      </w:r>
      <w:r w:rsidR="00494226" w:rsidRPr="00222773">
        <w:t xml:space="preserve">specifically </w:t>
      </w:r>
      <w:r w:rsidR="00EB06B2" w:rsidRPr="00222773">
        <w:t xml:space="preserve">fall within </w:t>
      </w:r>
      <w:r w:rsidR="00494226" w:rsidRPr="00222773">
        <w:t>the uses of a scientific station specified in the Scientific LCD</w:t>
      </w:r>
      <w:r w:rsidR="001B61FB" w:rsidRPr="00222773">
        <w:t>.</w:t>
      </w:r>
    </w:p>
    <w:p w14:paraId="0C3FA312" w14:textId="37BE5DA7" w:rsidR="00DA6369" w:rsidRPr="00222773" w:rsidRDefault="00B53B55" w:rsidP="00222773">
      <w:pPr>
        <w:pStyle w:val="Paragraph"/>
      </w:pPr>
      <w:r w:rsidRPr="00222773">
        <w:t xml:space="preserve">The 2010 Guidelines </w:t>
      </w:r>
      <w:r w:rsidR="00DB7F2E" w:rsidRPr="00222773">
        <w:t xml:space="preserve">convey that </w:t>
      </w:r>
      <w:r w:rsidR="00084A69" w:rsidRPr="00222773">
        <w:t>s</w:t>
      </w:r>
      <w:r w:rsidR="00324FAF" w:rsidRPr="00222773">
        <w:t xml:space="preserve">cientific licences </w:t>
      </w:r>
      <w:r w:rsidR="00DB7F2E" w:rsidRPr="00222773">
        <w:t xml:space="preserve">would </w:t>
      </w:r>
      <w:r w:rsidR="00324FAF" w:rsidRPr="00222773">
        <w:t>only be issued for trials of new radiocommunications technologies that primarily relate to trialling of technical functions</w:t>
      </w:r>
      <w:r w:rsidR="00DA6369" w:rsidRPr="00222773">
        <w:t xml:space="preserve">, and that </w:t>
      </w:r>
      <w:r w:rsidR="00324FAF" w:rsidRPr="00222773">
        <w:t xml:space="preserve">trials may </w:t>
      </w:r>
      <w:r w:rsidR="00DD0D8E" w:rsidRPr="00222773">
        <w:t xml:space="preserve">only </w:t>
      </w:r>
      <w:r w:rsidR="00324FAF" w:rsidRPr="00222773">
        <w:t>include incidental market testing or testing of other aspects of the technology</w:t>
      </w:r>
      <w:r w:rsidR="00DA6369" w:rsidRPr="00222773">
        <w:t>,</w:t>
      </w:r>
      <w:r w:rsidR="00324FAF" w:rsidRPr="00222773">
        <w:t xml:space="preserve"> such as performance testing to develop, prove and apply new technology. </w:t>
      </w:r>
    </w:p>
    <w:p w14:paraId="209380DE" w14:textId="4DB172AE" w:rsidR="00B2307E" w:rsidRPr="00222773" w:rsidRDefault="00B2307E" w:rsidP="00222773">
      <w:pPr>
        <w:pStyle w:val="Paragraph"/>
      </w:pPr>
      <w:r w:rsidRPr="00222773">
        <w:t>To that end, the 2010 Guidelines did not apply to trials that primarily relate to the non</w:t>
      </w:r>
      <w:r w:rsidR="000D1D1E">
        <w:noBreakHyphen/>
      </w:r>
      <w:r w:rsidRPr="00222773">
        <w:t>technical aspects of new technologies, and were expressly intended not to apply</w:t>
      </w:r>
      <w:r w:rsidR="00324FAF" w:rsidRPr="00222773">
        <w:t xml:space="preserve"> to trials with a primary purpose of </w:t>
      </w:r>
      <w:r w:rsidR="00290D0D" w:rsidRPr="00222773">
        <w:t xml:space="preserve">testing market feasibility or </w:t>
      </w:r>
      <w:r w:rsidR="00324FAF" w:rsidRPr="00222773">
        <w:t xml:space="preserve">market development. </w:t>
      </w:r>
    </w:p>
    <w:p w14:paraId="5C341B35" w14:textId="5DFD7671" w:rsidR="00013F3E" w:rsidRDefault="007E37D4" w:rsidP="007E37D4">
      <w:pPr>
        <w:pStyle w:val="Heading2"/>
      </w:pPr>
      <w:bookmarkStart w:id="16" w:name="_Toc120891421"/>
      <w:r>
        <w:t>International approaches</w:t>
      </w:r>
      <w:r w:rsidR="00E51FEB">
        <w:t xml:space="preserve"> to scientific licensing and trials</w:t>
      </w:r>
      <w:bookmarkEnd w:id="16"/>
    </w:p>
    <w:p w14:paraId="5733E7BD" w14:textId="09F50D55" w:rsidR="00DC531D" w:rsidRDefault="00DC531D" w:rsidP="002F6368">
      <w:pPr>
        <w:pStyle w:val="Paragraph"/>
      </w:pPr>
      <w:r>
        <w:t xml:space="preserve">As part of our review into scientific licensing, we considered </w:t>
      </w:r>
      <w:r w:rsidR="00290157">
        <w:t>similar</w:t>
      </w:r>
      <w:r>
        <w:t xml:space="preserve"> licensing arrangements made available by spectrum regulators in other jurisdictions.</w:t>
      </w:r>
    </w:p>
    <w:p w14:paraId="7D4E2056" w14:textId="32F15880" w:rsidR="00DC531D" w:rsidRDefault="00CB5342" w:rsidP="003C1BFE">
      <w:pPr>
        <w:pStyle w:val="Paragraphbeforelist"/>
      </w:pPr>
      <w:r>
        <w:t>O</w:t>
      </w:r>
      <w:r w:rsidR="00DC531D">
        <w:t>ur key observations are:</w:t>
      </w:r>
    </w:p>
    <w:p w14:paraId="3C734F79" w14:textId="2EC925B7" w:rsidR="00DC531D" w:rsidRPr="00FF6277" w:rsidRDefault="003C45D6" w:rsidP="002F6368">
      <w:pPr>
        <w:pStyle w:val="ListBullet"/>
      </w:pPr>
      <w:r>
        <w:t>s</w:t>
      </w:r>
      <w:r w:rsidR="00AA336F">
        <w:t>ome s</w:t>
      </w:r>
      <w:r w:rsidR="00DC531D" w:rsidRPr="00C850E7">
        <w:t xml:space="preserve">pectrum regulators </w:t>
      </w:r>
      <w:r w:rsidR="00DC531D" w:rsidRPr="00483C0A">
        <w:t>provide separate licensing options for experimentation</w:t>
      </w:r>
      <w:r w:rsidR="00DC531D" w:rsidRPr="00183A6F">
        <w:t xml:space="preserve"> with radiocommunications and market trials of technology, with the former generally </w:t>
      </w:r>
      <w:r w:rsidR="001117D5">
        <w:t>precluding</w:t>
      </w:r>
      <w:r w:rsidR="00DC531D" w:rsidRPr="00183A6F">
        <w:t xml:space="preserve"> </w:t>
      </w:r>
      <w:r w:rsidR="001117D5">
        <w:t>operation of</w:t>
      </w:r>
      <w:r w:rsidR="00DC531D" w:rsidRPr="00183A6F">
        <w:t xml:space="preserve"> devices to provide services to the public </w:t>
      </w:r>
    </w:p>
    <w:p w14:paraId="100C8D78" w14:textId="5069B2B2" w:rsidR="00DC531D" w:rsidRPr="00C850E7" w:rsidRDefault="003C45D6" w:rsidP="002F6368">
      <w:pPr>
        <w:pStyle w:val="ListBullet"/>
      </w:pPr>
      <w:r>
        <w:t>m</w:t>
      </w:r>
      <w:r w:rsidR="00DC531D" w:rsidRPr="009658C2">
        <w:t>ost trial and experimental licensing options appear to be issued on an assigned basis (</w:t>
      </w:r>
      <w:r w:rsidR="00586364">
        <w:t>that is</w:t>
      </w:r>
      <w:r w:rsidR="00D94C2E" w:rsidRPr="009658C2">
        <w:t>,</w:t>
      </w:r>
      <w:r w:rsidR="00DC531D" w:rsidRPr="009658C2">
        <w:t xml:space="preserve"> are permitted to operate on a spe</w:t>
      </w:r>
      <w:r w:rsidR="00DC531D" w:rsidRPr="007B5A5F">
        <w:t xml:space="preserve">cified frequency or band) and do not have arrangements directly analogous to the non-assigned scientific licence. However, devices authorised under assigned licences are to be operated </w:t>
      </w:r>
      <w:r w:rsidR="00586364">
        <w:t xml:space="preserve">similarly </w:t>
      </w:r>
      <w:r w:rsidR="00B911EF" w:rsidRPr="0078356F">
        <w:t xml:space="preserve">to </w:t>
      </w:r>
      <w:r w:rsidR="00E87CB9">
        <w:t>our</w:t>
      </w:r>
      <w:r w:rsidR="00B911EF" w:rsidRPr="0078356F">
        <w:t xml:space="preserve"> ‘</w:t>
      </w:r>
      <w:r w:rsidR="00DC531D" w:rsidRPr="002A3F0F">
        <w:t>no interference, no protection</w:t>
      </w:r>
      <w:r w:rsidR="00B911EF" w:rsidRPr="008D07E2">
        <w:t>’</w:t>
      </w:r>
      <w:r w:rsidR="00DC531D" w:rsidRPr="00345336">
        <w:t xml:space="preserve"> </w:t>
      </w:r>
      <w:r w:rsidR="00B911EF" w:rsidRPr="00497BC5">
        <w:t>policy</w:t>
      </w:r>
      <w:r w:rsidR="00DC531D">
        <w:rPr>
          <w:rStyle w:val="FootnoteReference"/>
          <w:szCs w:val="20"/>
        </w:rPr>
        <w:footnoteReference w:id="15"/>
      </w:r>
    </w:p>
    <w:p w14:paraId="5AAE2561" w14:textId="52B4FD1D" w:rsidR="00DD19E5" w:rsidRPr="00183A6F" w:rsidRDefault="003C45D6" w:rsidP="002F6368">
      <w:pPr>
        <w:pStyle w:val="ListBullet"/>
      </w:pPr>
      <w:r>
        <w:t>f</w:t>
      </w:r>
      <w:r w:rsidR="00DC531D" w:rsidRPr="008339BF">
        <w:t xml:space="preserve">ees associated with experimental and trial licensing are </w:t>
      </w:r>
      <w:r w:rsidR="00570595">
        <w:t xml:space="preserve">generally </w:t>
      </w:r>
      <w:r w:rsidR="00DC531D" w:rsidRPr="008339BF">
        <w:t>charged at a fixed rate</w:t>
      </w:r>
      <w:r w:rsidR="00580925">
        <w:t>,</w:t>
      </w:r>
      <w:r w:rsidR="00DC531D" w:rsidRPr="008339BF">
        <w:t xml:space="preserve"> irrespective of the spectrum</w:t>
      </w:r>
      <w:r w:rsidR="00DC531D" w:rsidRPr="00183A6F">
        <w:t xml:space="preserve"> </w:t>
      </w:r>
      <w:r w:rsidR="00580925">
        <w:t>being accessed</w:t>
      </w:r>
    </w:p>
    <w:p w14:paraId="064D7812" w14:textId="6EA12AE7" w:rsidR="00DC531D" w:rsidRDefault="003C45D6" w:rsidP="002F6368">
      <w:pPr>
        <w:pStyle w:val="ListBulletLast"/>
      </w:pPr>
      <w:r>
        <w:t>l</w:t>
      </w:r>
      <w:r w:rsidR="00DC531D" w:rsidRPr="00FF6277">
        <w:t>icences are generally issued for a fixed, short</w:t>
      </w:r>
      <w:r w:rsidR="00580925" w:rsidRPr="00FF6277">
        <w:t>-</w:t>
      </w:r>
      <w:r w:rsidR="00DC531D" w:rsidRPr="00FF6277">
        <w:t>term duration (one year)</w:t>
      </w:r>
      <w:r w:rsidR="00586364">
        <w:t>,</w:t>
      </w:r>
      <w:r w:rsidR="00DC531D" w:rsidRPr="00FF6277">
        <w:t xml:space="preserve"> with renewal permitted on a </w:t>
      </w:r>
      <w:r w:rsidR="002F6368" w:rsidRPr="00FF6277">
        <w:t>case-by-case</w:t>
      </w:r>
      <w:r w:rsidR="00DC531D" w:rsidRPr="00FF6277">
        <w:t xml:space="preserve"> basis. </w:t>
      </w:r>
    </w:p>
    <w:p w14:paraId="01D8362F" w14:textId="0233F772" w:rsidR="00DC531D" w:rsidRDefault="00143645" w:rsidP="002F6368">
      <w:pPr>
        <w:pStyle w:val="Paragraph"/>
      </w:pPr>
      <w:r w:rsidRPr="002F6368">
        <w:t xml:space="preserve">More information on our </w:t>
      </w:r>
      <w:r w:rsidR="00EB0CD2">
        <w:t xml:space="preserve">research </w:t>
      </w:r>
      <w:r w:rsidRPr="002F6368">
        <w:t xml:space="preserve">findings is included at </w:t>
      </w:r>
      <w:r w:rsidR="00CB5342" w:rsidRPr="00F94E2D">
        <w:t>Appendix</w:t>
      </w:r>
      <w:r w:rsidRPr="00F94E2D">
        <w:t xml:space="preserve"> A</w:t>
      </w:r>
      <w:r w:rsidRPr="002F6368">
        <w:t>.</w:t>
      </w:r>
      <w:r w:rsidRPr="002F6368" w:rsidDel="00143645">
        <w:t xml:space="preserve"> </w:t>
      </w:r>
    </w:p>
    <w:p w14:paraId="6BCBFC44" w14:textId="77777777" w:rsidR="009531ED" w:rsidRDefault="009531ED" w:rsidP="00385F52">
      <w:pPr>
        <w:pBdr>
          <w:top w:val="single" w:sz="4" w:space="1" w:color="auto"/>
          <w:left w:val="single" w:sz="4" w:space="4" w:color="auto"/>
          <w:bottom w:val="single" w:sz="4" w:space="1" w:color="auto"/>
          <w:right w:val="single" w:sz="4" w:space="4" w:color="auto"/>
        </w:pBdr>
        <w:shd w:val="clear" w:color="auto" w:fill="F2F2F2" w:themeFill="background1" w:themeFillShade="F2"/>
        <w:spacing w:before="80" w:after="80"/>
        <w:rPr>
          <w:rFonts w:cs="Arial"/>
          <w:b/>
          <w:bCs/>
          <w:szCs w:val="20"/>
        </w:rPr>
      </w:pPr>
      <w:r>
        <w:rPr>
          <w:rFonts w:cs="Arial"/>
          <w:b/>
          <w:bCs/>
          <w:szCs w:val="20"/>
        </w:rPr>
        <w:t>Consultation question 6</w:t>
      </w:r>
    </w:p>
    <w:p w14:paraId="1EA87787" w14:textId="0C6752D2" w:rsidR="009531ED" w:rsidRPr="002F6368" w:rsidRDefault="009531ED" w:rsidP="00385F52">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B97C05">
        <w:rPr>
          <w:szCs w:val="20"/>
        </w:rPr>
        <w:t>Are there</w:t>
      </w:r>
      <w:r>
        <w:rPr>
          <w:szCs w:val="20"/>
        </w:rPr>
        <w:t xml:space="preserve"> any other domestic or international arrangements for experiment</w:t>
      </w:r>
      <w:r w:rsidR="00990C56">
        <w:rPr>
          <w:szCs w:val="20"/>
        </w:rPr>
        <w:t>ation</w:t>
      </w:r>
      <w:r>
        <w:rPr>
          <w:szCs w:val="20"/>
        </w:rPr>
        <w:t xml:space="preserve"> </w:t>
      </w:r>
      <w:r w:rsidR="00BF0E81">
        <w:rPr>
          <w:szCs w:val="20"/>
        </w:rPr>
        <w:t xml:space="preserve">or </w:t>
      </w:r>
      <w:r>
        <w:rPr>
          <w:szCs w:val="20"/>
        </w:rPr>
        <w:t>trials (radiocommunications or otherwise) that we should examine?</w:t>
      </w:r>
    </w:p>
    <w:p w14:paraId="35047189" w14:textId="77777777" w:rsidR="008D1454" w:rsidRDefault="008D1454" w:rsidP="008D1454">
      <w:pPr>
        <w:pStyle w:val="Heading2"/>
      </w:pPr>
      <w:bookmarkStart w:id="17" w:name="_Toc120891422"/>
      <w:r>
        <w:t>Pricing arrangements</w:t>
      </w:r>
      <w:bookmarkEnd w:id="17"/>
    </w:p>
    <w:p w14:paraId="06845390" w14:textId="6F35C797" w:rsidR="008D1454" w:rsidRDefault="008D1454" w:rsidP="002F6368">
      <w:pPr>
        <w:pStyle w:val="Paragraph"/>
      </w:pPr>
      <w:r>
        <w:t xml:space="preserve">Currently, we </w:t>
      </w:r>
      <w:r w:rsidR="00586364">
        <w:t xml:space="preserve">use </w:t>
      </w:r>
      <w:r>
        <w:t xml:space="preserve">a uniform set of pricing arrangements that apply to assigned </w:t>
      </w:r>
      <w:r w:rsidR="006C19D5">
        <w:t xml:space="preserve">scientific </w:t>
      </w:r>
      <w:r>
        <w:t xml:space="preserve">licences. These arrangements are </w:t>
      </w:r>
      <w:r w:rsidR="001918B3">
        <w:t xml:space="preserve">set out in a legislative instrument, and </w:t>
      </w:r>
      <w:r w:rsidRPr="00046DA5">
        <w:t xml:space="preserve">tax </w:t>
      </w:r>
      <w:r w:rsidR="001918B3">
        <w:t xml:space="preserve">amounts </w:t>
      </w:r>
      <w:r w:rsidRPr="00046DA5">
        <w:t xml:space="preserve">vary based on the amount of bandwidth, the frequency range and the </w:t>
      </w:r>
      <w:r>
        <w:t>duration of the licence.</w:t>
      </w:r>
    </w:p>
    <w:p w14:paraId="1D867708" w14:textId="15F5E39F" w:rsidR="008D1454" w:rsidRDefault="008D1454" w:rsidP="002F6368">
      <w:pPr>
        <w:pStyle w:val="Paragraph"/>
      </w:pPr>
      <w:r>
        <w:t>There are no specific</w:t>
      </w:r>
      <w:r w:rsidR="00CC7EA2">
        <w:t xml:space="preserve"> taxation</w:t>
      </w:r>
      <w:r>
        <w:t xml:space="preserve"> arrangements for trials of new technologies. </w:t>
      </w:r>
    </w:p>
    <w:p w14:paraId="4A913ED4" w14:textId="77777777" w:rsidR="008D1454" w:rsidRDefault="008D1454" w:rsidP="002F6368">
      <w:pPr>
        <w:pStyle w:val="Paragraph"/>
      </w:pPr>
      <w:r>
        <w:t xml:space="preserve">In the 2020 </w:t>
      </w:r>
      <w:hyperlink r:id="rId30" w:history="1">
        <w:r w:rsidRPr="004B4546">
          <w:rPr>
            <w:rStyle w:val="Hyperlink"/>
            <w:i/>
            <w:iCs/>
          </w:rPr>
          <w:t>Implementation of the Spectrum Pricing Review - Proposed guidelines and focus areas for change</w:t>
        </w:r>
        <w:r w:rsidRPr="004B4546">
          <w:rPr>
            <w:rStyle w:val="Hyperlink"/>
          </w:rPr>
          <w:t xml:space="preserve"> consultation paper</w:t>
        </w:r>
      </w:hyperlink>
      <w:r>
        <w:t>, we noted that,</w:t>
      </w:r>
      <w:r w:rsidRPr="00046DA5">
        <w:t xml:space="preserve"> </w:t>
      </w:r>
      <w:r>
        <w:t>d</w:t>
      </w:r>
      <w:r w:rsidRPr="00046DA5">
        <w:t xml:space="preserve">espite some changes to pricing arrangements in recent years, the cost of </w:t>
      </w:r>
      <w:r>
        <w:t xml:space="preserve">assigned scientific </w:t>
      </w:r>
      <w:r w:rsidRPr="00046DA5">
        <w:t>licences may still be prohibitive for some potential licensees</w:t>
      </w:r>
      <w:r>
        <w:t xml:space="preserve"> interested in undertaking trials, </w:t>
      </w:r>
      <w:r w:rsidRPr="00046DA5">
        <w:t xml:space="preserve">particularly </w:t>
      </w:r>
      <w:r>
        <w:t xml:space="preserve">those involving new, bandwidth-intensive </w:t>
      </w:r>
      <w:r w:rsidRPr="00046DA5">
        <w:t xml:space="preserve">technologies. </w:t>
      </w:r>
    </w:p>
    <w:p w14:paraId="41242B73" w14:textId="4D5FA9C9" w:rsidR="008D1454" w:rsidRPr="00046DA5" w:rsidRDefault="008D1454" w:rsidP="002F6368">
      <w:pPr>
        <w:pStyle w:val="Paragraph"/>
      </w:pPr>
      <w:r>
        <w:t xml:space="preserve">In that consultation paper, we noted the role of price signals in relation to scientific licences. We conveyed that </w:t>
      </w:r>
      <w:r w:rsidRPr="00046DA5">
        <w:t xml:space="preserve">there should be some price signal attributed to trial licensing. While </w:t>
      </w:r>
      <w:r w:rsidR="00586364">
        <w:t>we</w:t>
      </w:r>
      <w:r w:rsidRPr="00046DA5">
        <w:t xml:space="preserve"> acknowledge that trial licensing is provided on a ‘no</w:t>
      </w:r>
      <w:r w:rsidR="00F67F67">
        <w:t> </w:t>
      </w:r>
      <w:r w:rsidRPr="00046DA5">
        <w:t xml:space="preserve">protection basis’, in that the trial must not interfere with existing radiocommunications services and may need to accept some interference, </w:t>
      </w:r>
      <w:r w:rsidR="00586364">
        <w:t>we try</w:t>
      </w:r>
      <w:r w:rsidRPr="00046DA5">
        <w:t xml:space="preserve"> to coordinate other ser</w:t>
      </w:r>
      <w:r w:rsidRPr="0079385B">
        <w:t>vices t</w:t>
      </w:r>
      <w:r w:rsidRPr="00046DA5">
        <w:t xml:space="preserve">o </w:t>
      </w:r>
      <w:r w:rsidR="0079385B">
        <w:t xml:space="preserve">not </w:t>
      </w:r>
      <w:r w:rsidRPr="00046DA5">
        <w:t xml:space="preserve">interfere with existing trials. Therefore, the longer the trial and the greater the bandwidth used, the greater the likelihood that some coordination will be needed, which in turn implies that some price signal remains appropriate. </w:t>
      </w:r>
    </w:p>
    <w:p w14:paraId="23A3ABDA" w14:textId="5966692B" w:rsidR="008D1454" w:rsidRDefault="008D1454" w:rsidP="002F6368">
      <w:pPr>
        <w:pStyle w:val="Paragraph"/>
      </w:pPr>
      <w:r>
        <w:t xml:space="preserve">At that time, we also tested preliminary views about an </w:t>
      </w:r>
      <w:r w:rsidRPr="00046DA5">
        <w:t xml:space="preserve">alternative set of pricing arrangements </w:t>
      </w:r>
      <w:r>
        <w:t xml:space="preserve">that would apply the minimum annual tax to ‘non-renewable’ </w:t>
      </w:r>
      <w:r w:rsidRPr="00046DA5">
        <w:t xml:space="preserve">scientific assigned licences </w:t>
      </w:r>
      <w:r>
        <w:t>that facilitate very short-trials or demonstrations (</w:t>
      </w:r>
      <w:r w:rsidR="00586364">
        <w:t>for example,</w:t>
      </w:r>
      <w:r>
        <w:t xml:space="preserve"> 60 days)</w:t>
      </w:r>
      <w:r w:rsidRPr="00046DA5">
        <w:t xml:space="preserve">. </w:t>
      </w:r>
      <w:r>
        <w:t xml:space="preserve">Those </w:t>
      </w:r>
      <w:r w:rsidRPr="00046DA5">
        <w:t xml:space="preserve">arrangements </w:t>
      </w:r>
      <w:r>
        <w:t xml:space="preserve">could </w:t>
      </w:r>
      <w:r w:rsidRPr="00046DA5">
        <w:t xml:space="preserve">better reflect the potential denial characteristics for product demonstrations. </w:t>
      </w:r>
    </w:p>
    <w:p w14:paraId="0498F4C3" w14:textId="59586E20" w:rsidR="00635ED4" w:rsidRPr="007F2F3F" w:rsidRDefault="008D1454" w:rsidP="002F6368">
      <w:pPr>
        <w:pStyle w:val="Paragraph"/>
        <w:rPr>
          <w:bCs/>
        </w:rPr>
      </w:pPr>
      <w:r>
        <w:t>The general view conveyed in submissions received to the consultation</w:t>
      </w:r>
      <w:r>
        <w:rPr>
          <w:rStyle w:val="FootnoteReference"/>
        </w:rPr>
        <w:footnoteReference w:id="16"/>
      </w:r>
      <w:r>
        <w:t xml:space="preserve"> </w:t>
      </w:r>
      <w:r w:rsidR="00C11DCA">
        <w:t xml:space="preserve">was </w:t>
      </w:r>
      <w:r>
        <w:t>that pricing should be flexible, adaptable, and facilitate service providers of different sizes and business models to enter the Australian market.</w:t>
      </w:r>
      <w:r w:rsidR="00275F58">
        <w:t xml:space="preserve"> </w:t>
      </w:r>
      <w:r w:rsidR="00643BEB">
        <w:t>Most s</w:t>
      </w:r>
      <w:r w:rsidR="00D25B9E">
        <w:t xml:space="preserve">takeholders that </w:t>
      </w:r>
      <w:r w:rsidR="00EB3907">
        <w:t xml:space="preserve">engaged with the short-term trial </w:t>
      </w:r>
      <w:r w:rsidR="00E85D67">
        <w:t>pricing arrangement</w:t>
      </w:r>
      <w:r w:rsidR="0070534D">
        <w:t xml:space="preserve"> indicated that most trials </w:t>
      </w:r>
      <w:r w:rsidR="00DF370C">
        <w:t>take approximately 6 to 12 months</w:t>
      </w:r>
      <w:r w:rsidR="00221325">
        <w:t xml:space="preserve">, </w:t>
      </w:r>
      <w:r w:rsidR="00C81D46">
        <w:t xml:space="preserve">but a small number of submitters indicated that </w:t>
      </w:r>
      <w:r w:rsidR="00E9763B">
        <w:t xml:space="preserve">there could be circumstances where a </w:t>
      </w:r>
      <w:r w:rsidR="00884058">
        <w:t xml:space="preserve">trial could be conducted in a very </w:t>
      </w:r>
      <w:r w:rsidR="00E9763B">
        <w:t>short</w:t>
      </w:r>
      <w:r w:rsidR="00D25B9E">
        <w:t xml:space="preserve"> period </w:t>
      </w:r>
      <w:r w:rsidR="00884058">
        <w:t>of time.</w:t>
      </w:r>
      <w:r w:rsidR="00D25B9E">
        <w:t xml:space="preserve"> </w:t>
      </w:r>
      <w:r w:rsidR="00A6740F">
        <w:t xml:space="preserve">There was, however, </w:t>
      </w:r>
      <w:r w:rsidR="00DB0992">
        <w:t xml:space="preserve">broad agreement </w:t>
      </w:r>
      <w:r w:rsidR="00DB0992">
        <w:rPr>
          <w:bCs/>
        </w:rPr>
        <w:t xml:space="preserve">that </w:t>
      </w:r>
      <w:r>
        <w:rPr>
          <w:bCs/>
        </w:rPr>
        <w:t>scientific licensing should be provided at minimal cost.</w:t>
      </w:r>
    </w:p>
    <w:p w14:paraId="4F766A10" w14:textId="5FFB9C3A" w:rsidR="00FD79B9" w:rsidRPr="00E53227" w:rsidRDefault="003E725A" w:rsidP="00FD79B9">
      <w:pPr>
        <w:pStyle w:val="Heading2"/>
      </w:pPr>
      <w:bookmarkStart w:id="18" w:name="_Toc120891423"/>
      <w:r>
        <w:t>Proposed approach</w:t>
      </w:r>
      <w:bookmarkEnd w:id="18"/>
    </w:p>
    <w:p w14:paraId="7D7B3A44" w14:textId="55623D34" w:rsidR="003119F6" w:rsidRDefault="00C176DC" w:rsidP="002F6368">
      <w:pPr>
        <w:pStyle w:val="Paragraph"/>
      </w:pPr>
      <w:r>
        <w:t>We</w:t>
      </w:r>
      <w:r w:rsidRPr="00C176DC">
        <w:t xml:space="preserve"> are satisfied that the assigned scientific licensing framework is working as intended, and</w:t>
      </w:r>
      <w:r w:rsidR="003119F6">
        <w:t xml:space="preserve"> that it</w:t>
      </w:r>
      <w:r w:rsidRPr="00C176DC">
        <w:t xml:space="preserve"> </w:t>
      </w:r>
      <w:r>
        <w:t xml:space="preserve">is broadly </w:t>
      </w:r>
      <w:r w:rsidRPr="00C176DC">
        <w:t xml:space="preserve">optimised to encourage and support innovation and experimentation. </w:t>
      </w:r>
    </w:p>
    <w:p w14:paraId="6592DCBD" w14:textId="062DE5CB" w:rsidR="00C176DC" w:rsidRDefault="00C176DC" w:rsidP="002F6368">
      <w:pPr>
        <w:pStyle w:val="Paragraph"/>
      </w:pPr>
      <w:r w:rsidRPr="00C176DC">
        <w:t>It continues to facilitate new applications, including new satellite applications</w:t>
      </w:r>
      <w:r w:rsidR="00940B79">
        <w:t>. We have made the licence type available to support</w:t>
      </w:r>
      <w:r w:rsidR="004D4DB2">
        <w:t xml:space="preserve"> some</w:t>
      </w:r>
      <w:r w:rsidR="00940B79">
        <w:t xml:space="preserve"> </w:t>
      </w:r>
      <w:r w:rsidR="00A22258">
        <w:t>RNSS</w:t>
      </w:r>
      <w:r w:rsidR="00940B79">
        <w:t xml:space="preserve"> repeaters (that </w:t>
      </w:r>
      <w:r w:rsidR="00131F81">
        <w:t>are otherwise</w:t>
      </w:r>
      <w:r w:rsidR="00940B79">
        <w:t xml:space="preserve"> banned under the Act</w:t>
      </w:r>
      <w:r w:rsidR="00332A67">
        <w:t>),</w:t>
      </w:r>
      <w:r w:rsidR="00940B79">
        <w:t xml:space="preserve"> and we </w:t>
      </w:r>
      <w:r w:rsidRPr="00C176DC">
        <w:t>are proposing to use the licences to authorise a wider range of amateur radio experimental activities</w:t>
      </w:r>
      <w:r w:rsidR="00DD4F33">
        <w:t>.</w:t>
      </w:r>
    </w:p>
    <w:p w14:paraId="6917FA8F" w14:textId="51C60D9E" w:rsidR="00F7501E" w:rsidRDefault="00DD4F33" w:rsidP="002F6368">
      <w:pPr>
        <w:pStyle w:val="Paragraph"/>
      </w:pPr>
      <w:r>
        <w:t xml:space="preserve">We </w:t>
      </w:r>
      <w:r w:rsidR="00586364">
        <w:t xml:space="preserve">believe </w:t>
      </w:r>
      <w:r>
        <w:t xml:space="preserve">that the existing decision-making </w:t>
      </w:r>
      <w:r w:rsidR="00DD00B0">
        <w:t xml:space="preserve">framework applying to the licence </w:t>
      </w:r>
      <w:r w:rsidR="00243040">
        <w:t>(</w:t>
      </w:r>
      <w:r w:rsidR="00A647E5">
        <w:t>compris</w:t>
      </w:r>
      <w:r w:rsidR="00243040">
        <w:t>ing</w:t>
      </w:r>
      <w:r w:rsidR="00A647E5">
        <w:t xml:space="preserve"> the object </w:t>
      </w:r>
      <w:r w:rsidR="00033B1D">
        <w:t xml:space="preserve">and section 100 </w:t>
      </w:r>
      <w:r w:rsidR="00A647E5">
        <w:t>of the Act, the Scientific LCD and the 2010</w:t>
      </w:r>
      <w:r w:rsidR="00957940">
        <w:t> </w:t>
      </w:r>
      <w:r w:rsidR="00A647E5">
        <w:t xml:space="preserve">Guidelines) </w:t>
      </w:r>
      <w:r w:rsidR="002A47CD">
        <w:t>s</w:t>
      </w:r>
      <w:r w:rsidR="00A647E5">
        <w:t>trikes an appropriate balance between certainty and flexibility for both the ACMA and for licensees.</w:t>
      </w:r>
    </w:p>
    <w:p w14:paraId="4310E2C0" w14:textId="44CEB49E" w:rsidR="00B810A6" w:rsidRDefault="00B810A6" w:rsidP="00B810A6">
      <w:pPr>
        <w:pStyle w:val="Paragraph"/>
      </w:pPr>
      <w:r>
        <w:t xml:space="preserve">We consider that our proposed class licensing arrangement, which would remove fees associated with non-assigned scientific licensing, is consistent with stakeholder views about lowering the costs for accessing the scientific licensing framework. Further outcomes of our recent pricing reforms are available on our </w:t>
      </w:r>
      <w:hyperlink r:id="rId31" w:history="1">
        <w:r w:rsidRPr="00042C4D">
          <w:rPr>
            <w:rStyle w:val="Hyperlink"/>
          </w:rPr>
          <w:t>website</w:t>
        </w:r>
      </w:hyperlink>
      <w:r>
        <w:t>.</w:t>
      </w:r>
      <w:r w:rsidR="00E12895">
        <w:rPr>
          <w:rStyle w:val="FootnoteReference"/>
        </w:rPr>
        <w:footnoteReference w:id="17"/>
      </w:r>
      <w:r>
        <w:t xml:space="preserve">  </w:t>
      </w:r>
    </w:p>
    <w:p w14:paraId="0E79CFBF" w14:textId="6CA6A215" w:rsidR="005C285A" w:rsidRDefault="00DA5DC8" w:rsidP="00A45D3D">
      <w:pPr>
        <w:pStyle w:val="Paragraph"/>
      </w:pPr>
      <w:r>
        <w:t xml:space="preserve">There was some </w:t>
      </w:r>
      <w:r w:rsidR="00E91FFE">
        <w:t>limited</w:t>
      </w:r>
      <w:r>
        <w:t xml:space="preserve"> interest in our previous proposal to explore p</w:t>
      </w:r>
      <w:r w:rsidR="005C285A">
        <w:t>ricing for short</w:t>
      </w:r>
      <w:r w:rsidR="00826ABA">
        <w:noBreakHyphen/>
      </w:r>
      <w:r w:rsidR="005C285A">
        <w:t>term trials (</w:t>
      </w:r>
      <w:r w:rsidR="00586364">
        <w:t xml:space="preserve">for example, </w:t>
      </w:r>
      <w:r w:rsidR="005C285A">
        <w:t>60 days)</w:t>
      </w:r>
      <w:r w:rsidR="00D12245">
        <w:t xml:space="preserve">. However, </w:t>
      </w:r>
      <w:r w:rsidR="007525F5">
        <w:t>the proposal is premised</w:t>
      </w:r>
      <w:r w:rsidR="005C285A">
        <w:t xml:space="preserve"> on a ‘</w:t>
      </w:r>
      <w:r w:rsidR="00586364">
        <w:t>non</w:t>
      </w:r>
      <w:r w:rsidR="00826ABA">
        <w:noBreakHyphen/>
      </w:r>
      <w:r w:rsidR="00586364">
        <w:t>renewal</w:t>
      </w:r>
      <w:r w:rsidR="00D90260">
        <w:t>’</w:t>
      </w:r>
      <w:r w:rsidR="008515DF">
        <w:t xml:space="preserve"> policy.</w:t>
      </w:r>
      <w:r w:rsidR="005C285A">
        <w:t xml:space="preserve"> </w:t>
      </w:r>
      <w:r w:rsidR="001125EF">
        <w:t xml:space="preserve">While we remain </w:t>
      </w:r>
      <w:r w:rsidR="0057414C">
        <w:t xml:space="preserve">supportive of this arrangement in principle, we </w:t>
      </w:r>
      <w:r w:rsidR="00876F68">
        <w:t xml:space="preserve">would </w:t>
      </w:r>
      <w:r w:rsidR="006330A1">
        <w:t xml:space="preserve">also need to </w:t>
      </w:r>
      <w:r w:rsidR="00B349F9">
        <w:t xml:space="preserve">develop guidance material for stakeholders and the ACMA </w:t>
      </w:r>
      <w:r w:rsidR="00586364">
        <w:t xml:space="preserve">for </w:t>
      </w:r>
      <w:r w:rsidR="0064526A">
        <w:t xml:space="preserve">the non-renewal policy applicable to such licences. We invite submissions that illustrate the types of trials </w:t>
      </w:r>
      <w:r w:rsidR="00C4759F">
        <w:t xml:space="preserve">stakeholders would like to </w:t>
      </w:r>
      <w:r w:rsidR="00A71169">
        <w:t>conduct, which</w:t>
      </w:r>
      <w:r w:rsidR="0064526A">
        <w:t xml:space="preserve"> could assist in developing that guidance material.</w:t>
      </w:r>
    </w:p>
    <w:p w14:paraId="195C28FF" w14:textId="4FA4FFD5" w:rsidR="00033B1D" w:rsidRDefault="00303B65" w:rsidP="002F6368">
      <w:pPr>
        <w:pStyle w:val="Paragraph"/>
      </w:pPr>
      <w:r>
        <w:t>W</w:t>
      </w:r>
      <w:r w:rsidR="00033B1D">
        <w:t xml:space="preserve">e note that </w:t>
      </w:r>
      <w:r w:rsidR="003C195B">
        <w:t>guidelines</w:t>
      </w:r>
      <w:r w:rsidR="009E2285">
        <w:t xml:space="preserve"> </w:t>
      </w:r>
      <w:r w:rsidR="005871DB">
        <w:t xml:space="preserve">could be published by the ACMA </w:t>
      </w:r>
      <w:r w:rsidR="00033B1D">
        <w:t xml:space="preserve">to provide greater transparency for stakeholders about how we consider trials. </w:t>
      </w:r>
    </w:p>
    <w:p w14:paraId="1078A3FE" w14:textId="7EEA9B75" w:rsidR="009531ED" w:rsidRDefault="00DC39F1" w:rsidP="00385F52">
      <w:pPr>
        <w:pStyle w:val="Paragraph"/>
        <w:rPr>
          <w:rFonts w:eastAsia="Arial"/>
        </w:rPr>
      </w:pPr>
      <w:r>
        <w:rPr>
          <w:rFonts w:eastAsia="Arial"/>
        </w:rPr>
        <w:t xml:space="preserve">While </w:t>
      </w:r>
      <w:r w:rsidR="00A157C4">
        <w:rPr>
          <w:rFonts w:eastAsia="Arial"/>
        </w:rPr>
        <w:t>we note that</w:t>
      </w:r>
      <w:r w:rsidR="00AA336F">
        <w:rPr>
          <w:rFonts w:eastAsia="Arial"/>
        </w:rPr>
        <w:t xml:space="preserve"> some</w:t>
      </w:r>
      <w:r w:rsidR="00A157C4">
        <w:rPr>
          <w:rFonts w:eastAsia="Arial"/>
        </w:rPr>
        <w:t xml:space="preserve"> </w:t>
      </w:r>
      <w:r w:rsidR="00AA336F">
        <w:rPr>
          <w:rFonts w:eastAsia="Arial"/>
        </w:rPr>
        <w:t xml:space="preserve">international spectrum regulators </w:t>
      </w:r>
      <w:r w:rsidR="004B484C">
        <w:rPr>
          <w:rFonts w:eastAsia="Arial"/>
        </w:rPr>
        <w:t xml:space="preserve">provide separate licensing options for marketing trials, </w:t>
      </w:r>
      <w:r>
        <w:rPr>
          <w:rFonts w:eastAsia="Arial"/>
        </w:rPr>
        <w:t xml:space="preserve">we are not aware of </w:t>
      </w:r>
      <w:r w:rsidRPr="002203F3">
        <w:rPr>
          <w:rFonts w:eastAsia="Arial"/>
        </w:rPr>
        <w:t xml:space="preserve">strong </w:t>
      </w:r>
      <w:r w:rsidR="00A157C4">
        <w:rPr>
          <w:rFonts w:eastAsia="Arial"/>
        </w:rPr>
        <w:t xml:space="preserve">or specific </w:t>
      </w:r>
      <w:r w:rsidRPr="002203F3">
        <w:rPr>
          <w:rFonts w:eastAsia="Arial"/>
        </w:rPr>
        <w:t>demand for marketing trials</w:t>
      </w:r>
      <w:r w:rsidR="004B484C">
        <w:rPr>
          <w:rFonts w:eastAsia="Arial"/>
        </w:rPr>
        <w:t xml:space="preserve"> in Australia</w:t>
      </w:r>
      <w:r w:rsidRPr="002203F3">
        <w:rPr>
          <w:rFonts w:eastAsia="Arial"/>
        </w:rPr>
        <w:t>.</w:t>
      </w:r>
    </w:p>
    <w:p w14:paraId="07EC3E12" w14:textId="45B65513" w:rsidR="009531ED" w:rsidRPr="006F2AF0" w:rsidRDefault="009531ED" w:rsidP="00385F52">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before="80" w:after="80"/>
        <w:rPr>
          <w:rFonts w:eastAsia="Arial"/>
          <w:b/>
          <w:bCs/>
        </w:rPr>
      </w:pPr>
      <w:r w:rsidRPr="006F2AF0">
        <w:rPr>
          <w:rFonts w:eastAsia="Arial"/>
          <w:b/>
          <w:bCs/>
        </w:rPr>
        <w:t xml:space="preserve">Consultation question </w:t>
      </w:r>
      <w:r w:rsidR="00122A2B">
        <w:rPr>
          <w:rFonts w:eastAsia="Arial"/>
          <w:b/>
          <w:bCs/>
        </w:rPr>
        <w:t>7</w:t>
      </w:r>
    </w:p>
    <w:p w14:paraId="4EDC6DC5" w14:textId="6E9B7F77" w:rsidR="00037E5C" w:rsidRDefault="009531ED" w:rsidP="00385F52">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pPr>
      <w:r>
        <w:rPr>
          <w:rFonts w:eastAsia="Arial"/>
        </w:rPr>
        <w:t>The ACMA recently reduced taxes for assigned licences above 5 GHz by between 50–90% as part our implementation of the Spectrum Pricing Review, which we consider makes scientific assigned licences more accessible, especially for services with large bandwidths. Is there still interest in the concept of a short-term trial licence, issued on a non-renewable, minimum tax basis? If so, what types of trials could be facilitated by it? We are specifically interested in technology types and technical parameters (for example, frequency ranges, power levels).</w:t>
      </w:r>
    </w:p>
    <w:p w14:paraId="0FCB7CFE" w14:textId="5BF1FB10" w:rsidR="006C1631" w:rsidRPr="005F463B" w:rsidRDefault="006C1631" w:rsidP="006C1631">
      <w:pPr>
        <w:pStyle w:val="Heading1"/>
      </w:pPr>
      <w:bookmarkStart w:id="19" w:name="_Toc120891424"/>
      <w:bookmarkEnd w:id="3"/>
      <w:r w:rsidRPr="005F463B">
        <w:t>Invitation to comment</w:t>
      </w:r>
      <w:bookmarkEnd w:id="19"/>
    </w:p>
    <w:p w14:paraId="0C86DDFD" w14:textId="77777777" w:rsidR="006C1631" w:rsidRPr="005F463B" w:rsidRDefault="006C1631" w:rsidP="006C1631">
      <w:pPr>
        <w:pStyle w:val="Heading2"/>
      </w:pPr>
      <w:bookmarkStart w:id="20" w:name="_Toc433122131"/>
      <w:bookmarkStart w:id="21" w:name="_Toc348105637"/>
      <w:bookmarkStart w:id="22" w:name="_Toc300909556"/>
      <w:bookmarkStart w:id="23" w:name="_Toc298924673"/>
      <w:bookmarkStart w:id="24" w:name="_Toc348105638"/>
      <w:bookmarkStart w:id="25" w:name="_Toc300909557"/>
      <w:bookmarkStart w:id="26" w:name="_Toc298924674"/>
      <w:bookmarkStart w:id="27" w:name="_Toc274296357"/>
      <w:bookmarkStart w:id="28" w:name="_Toc120891425"/>
      <w:r w:rsidRPr="005F463B">
        <w:t>Making a submission</w:t>
      </w:r>
      <w:bookmarkEnd w:id="20"/>
      <w:bookmarkEnd w:id="21"/>
      <w:bookmarkEnd w:id="22"/>
      <w:bookmarkEnd w:id="23"/>
      <w:bookmarkEnd w:id="28"/>
    </w:p>
    <w:p w14:paraId="2CFEF1DA" w14:textId="5E75FD14" w:rsidR="006C1631" w:rsidRPr="005F463B" w:rsidRDefault="006C5FD4" w:rsidP="006C1631">
      <w:pPr>
        <w:rPr>
          <w:rFonts w:cs="Arial"/>
        </w:rPr>
      </w:pPr>
      <w:r w:rsidRPr="005F463B">
        <w:rPr>
          <w:rFonts w:cs="Arial"/>
        </w:rPr>
        <w:t>We</w:t>
      </w:r>
      <w:r w:rsidR="006C1631" w:rsidRPr="005F463B">
        <w:rPr>
          <w:rFonts w:cs="Arial"/>
        </w:rPr>
        <w:t xml:space="preserve"> invite comments on the issues set out in this </w:t>
      </w:r>
      <w:r w:rsidR="00204548">
        <w:rPr>
          <w:rFonts w:cs="Arial"/>
        </w:rPr>
        <w:t>consultation</w:t>
      </w:r>
      <w:r w:rsidR="006C1631" w:rsidRPr="005F463B">
        <w:rPr>
          <w:rFonts w:cs="Arial"/>
        </w:rPr>
        <w:t xml:space="preserve"> paper. </w:t>
      </w:r>
    </w:p>
    <w:p w14:paraId="4B9101D9" w14:textId="77777777" w:rsidR="0070133D" w:rsidRPr="005F463B" w:rsidRDefault="00007E27" w:rsidP="0070133D">
      <w:pPr>
        <w:pStyle w:val="Bulletlevel1"/>
      </w:pPr>
      <w:hyperlink r:id="rId32" w:history="1">
        <w:r w:rsidR="0070133D" w:rsidRPr="005F463B">
          <w:rPr>
            <w:rStyle w:val="Hyperlink"/>
          </w:rPr>
          <w:t>Online submissions</w:t>
        </w:r>
      </w:hyperlink>
      <w:r w:rsidR="0070133D" w:rsidRPr="005F463B">
        <w:t xml:space="preserve"> can be made by uploading a document. Submissions in</w:t>
      </w:r>
      <w:r w:rsidR="00396DC2" w:rsidRPr="005F463B">
        <w:t xml:space="preserve"> PDF, </w:t>
      </w:r>
      <w:r w:rsidR="0070133D" w:rsidRPr="005F463B">
        <w:t>Microsoft Word or Rich Text Format are preferred.</w:t>
      </w:r>
    </w:p>
    <w:p w14:paraId="1500D0E1" w14:textId="77777777" w:rsidR="006C1631" w:rsidRPr="005F463B" w:rsidRDefault="006C1631" w:rsidP="0070133D">
      <w:pPr>
        <w:pStyle w:val="Bulletlevel1"/>
      </w:pPr>
      <w:r w:rsidRPr="005F463B">
        <w:t xml:space="preserve">Submissions by post can be sent to: </w:t>
      </w:r>
    </w:p>
    <w:p w14:paraId="5E8836D8" w14:textId="77777777" w:rsidR="006C1631" w:rsidRPr="005F463B" w:rsidRDefault="006C1631" w:rsidP="00821B50">
      <w:pPr>
        <w:pStyle w:val="ACMANormalTabbed"/>
        <w:tabs>
          <w:tab w:val="num" w:pos="295"/>
        </w:tabs>
        <w:spacing w:after="0"/>
        <w:ind w:left="295"/>
        <w:rPr>
          <w:rFonts w:cs="Arial"/>
        </w:rPr>
      </w:pPr>
      <w:r w:rsidRPr="005F463B">
        <w:rPr>
          <w:rFonts w:cs="Arial"/>
        </w:rPr>
        <w:t>The Manager</w:t>
      </w:r>
    </w:p>
    <w:p w14:paraId="2AACEA8A" w14:textId="77777777" w:rsidR="00821B50" w:rsidRPr="005F463B" w:rsidRDefault="00821B50" w:rsidP="00821B50">
      <w:pPr>
        <w:pStyle w:val="ACMANormalTabbed"/>
        <w:tabs>
          <w:tab w:val="num" w:pos="295"/>
        </w:tabs>
        <w:spacing w:after="0"/>
        <w:ind w:left="295"/>
        <w:rPr>
          <w:rFonts w:cs="Arial"/>
        </w:rPr>
      </w:pPr>
      <w:r w:rsidRPr="005F463B">
        <w:rPr>
          <w:rFonts w:cs="Arial"/>
        </w:rPr>
        <w:t>Spectrum Licensing Policy Section</w:t>
      </w:r>
    </w:p>
    <w:p w14:paraId="46AE8374" w14:textId="77777777" w:rsidR="006C1631" w:rsidRPr="005F463B" w:rsidRDefault="006C1631" w:rsidP="00821B50">
      <w:pPr>
        <w:pStyle w:val="ACMANormalTabbed"/>
        <w:spacing w:after="0"/>
        <w:ind w:left="295"/>
        <w:rPr>
          <w:rFonts w:cs="Arial"/>
        </w:rPr>
      </w:pPr>
      <w:r w:rsidRPr="005F463B">
        <w:rPr>
          <w:rFonts w:cs="Arial"/>
        </w:rPr>
        <w:t>Australian Communications and Media Authority</w:t>
      </w:r>
    </w:p>
    <w:p w14:paraId="2AC5F0BE" w14:textId="77777777" w:rsidR="00D462BF" w:rsidRPr="00D85D96" w:rsidRDefault="00D462BF" w:rsidP="00D462BF">
      <w:pPr>
        <w:spacing w:after="0"/>
        <w:ind w:left="295"/>
        <w:rPr>
          <w:szCs w:val="20"/>
        </w:rPr>
      </w:pPr>
      <w:r w:rsidRPr="00D85D96">
        <w:rPr>
          <w:szCs w:val="20"/>
        </w:rPr>
        <w:t>PO Box 13112</w:t>
      </w:r>
    </w:p>
    <w:p w14:paraId="06B185CA" w14:textId="77777777" w:rsidR="00D462BF" w:rsidRPr="00D85D96" w:rsidRDefault="00D462BF" w:rsidP="00D462BF">
      <w:pPr>
        <w:spacing w:after="0"/>
        <w:ind w:left="295"/>
        <w:rPr>
          <w:szCs w:val="20"/>
        </w:rPr>
      </w:pPr>
      <w:r w:rsidRPr="00D85D96">
        <w:rPr>
          <w:szCs w:val="20"/>
        </w:rPr>
        <w:t>Law Courts</w:t>
      </w:r>
    </w:p>
    <w:p w14:paraId="636644E9" w14:textId="77777777" w:rsidR="00D462BF" w:rsidRDefault="00D462BF" w:rsidP="00D462BF">
      <w:pPr>
        <w:spacing w:after="0"/>
        <w:ind w:left="295"/>
        <w:rPr>
          <w:szCs w:val="20"/>
        </w:rPr>
      </w:pPr>
      <w:r w:rsidRPr="00D85D96">
        <w:rPr>
          <w:szCs w:val="20"/>
        </w:rPr>
        <w:t>Melbourne VIC 8010</w:t>
      </w:r>
    </w:p>
    <w:p w14:paraId="00282A07" w14:textId="77777777" w:rsidR="00D462BF" w:rsidRPr="005F463B" w:rsidRDefault="00D462BF" w:rsidP="00821B50">
      <w:pPr>
        <w:pStyle w:val="ACMANormalTabbed"/>
        <w:spacing w:after="0"/>
        <w:ind w:left="295"/>
        <w:rPr>
          <w:rFonts w:cs="Arial"/>
        </w:rPr>
      </w:pPr>
    </w:p>
    <w:p w14:paraId="71AD87C0" w14:textId="1573FD10" w:rsidR="006C1631" w:rsidRPr="005F463B" w:rsidRDefault="006C1631" w:rsidP="006C1631">
      <w:pPr>
        <w:rPr>
          <w:rFonts w:cs="Arial"/>
        </w:rPr>
      </w:pPr>
      <w:r w:rsidRPr="005F463B">
        <w:rPr>
          <w:rFonts w:cs="Arial"/>
        </w:rPr>
        <w:t xml:space="preserve">The closing date for submissions is COB, </w:t>
      </w:r>
      <w:r w:rsidR="00400361" w:rsidRPr="00A4544C">
        <w:rPr>
          <w:rFonts w:cs="Arial"/>
          <w:b/>
          <w:bCs/>
        </w:rPr>
        <w:t xml:space="preserve">Tuesday </w:t>
      </w:r>
      <w:r w:rsidR="008B53B1" w:rsidRPr="00A4544C">
        <w:rPr>
          <w:rFonts w:cs="Arial"/>
          <w:b/>
          <w:bCs/>
        </w:rPr>
        <w:t>28</w:t>
      </w:r>
      <w:r w:rsidRPr="00A4544C">
        <w:rPr>
          <w:rFonts w:cs="Arial"/>
          <w:b/>
        </w:rPr>
        <w:t xml:space="preserve"> </w:t>
      </w:r>
      <w:r w:rsidR="008B53B1" w:rsidRPr="00A4544C">
        <w:rPr>
          <w:rFonts w:cs="Arial"/>
          <w:b/>
          <w:bCs/>
        </w:rPr>
        <w:t>February 20</w:t>
      </w:r>
      <w:r w:rsidR="008B53B1" w:rsidRPr="008B53B1">
        <w:rPr>
          <w:rFonts w:cs="Arial"/>
          <w:b/>
          <w:bCs/>
        </w:rPr>
        <w:t>23</w:t>
      </w:r>
      <w:r w:rsidRPr="005F463B">
        <w:rPr>
          <w:rFonts w:cs="Arial"/>
        </w:rPr>
        <w:t>.</w:t>
      </w:r>
    </w:p>
    <w:p w14:paraId="293DCFC1" w14:textId="714D042F" w:rsidR="006C1631" w:rsidRPr="005F463B" w:rsidRDefault="006C1631" w:rsidP="006C1631">
      <w:pPr>
        <w:rPr>
          <w:rFonts w:cs="Arial"/>
          <w:szCs w:val="20"/>
        </w:rPr>
      </w:pPr>
      <w:r w:rsidRPr="005F463B">
        <w:rPr>
          <w:rFonts w:cs="Arial"/>
        </w:rPr>
        <w:t xml:space="preserve">Consultation enquiries can be emailed </w:t>
      </w:r>
      <w:r w:rsidRPr="005F463B">
        <w:rPr>
          <w:rFonts w:cs="Arial"/>
          <w:szCs w:val="20"/>
        </w:rPr>
        <w:t xml:space="preserve">to </w:t>
      </w:r>
      <w:hyperlink r:id="rId33" w:history="1">
        <w:r w:rsidR="00821B50" w:rsidRPr="005F463B">
          <w:rPr>
            <w:rStyle w:val="Hyperlink"/>
            <w:rFonts w:cs="Arial"/>
          </w:rPr>
          <w:t>SpectrumLicensingPolicy@acma.gov.au</w:t>
        </w:r>
      </w:hyperlink>
      <w:r w:rsidR="00821B50" w:rsidRPr="005F463B">
        <w:rPr>
          <w:rFonts w:cs="Arial"/>
        </w:rPr>
        <w:t>.</w:t>
      </w:r>
    </w:p>
    <w:p w14:paraId="4357F475" w14:textId="77777777" w:rsidR="006C1631" w:rsidRPr="005F463B" w:rsidRDefault="006C1631" w:rsidP="005B2F0D">
      <w:pPr>
        <w:pStyle w:val="Heading4"/>
      </w:pPr>
      <w:bookmarkStart w:id="29" w:name="_Toc348105639"/>
      <w:bookmarkStart w:id="30" w:name="_Toc300909558"/>
      <w:bookmarkStart w:id="31" w:name="_Hlk59627494"/>
      <w:bookmarkEnd w:id="24"/>
      <w:bookmarkEnd w:id="25"/>
      <w:r w:rsidRPr="005F463B">
        <w:t>Publication of submissions</w:t>
      </w:r>
      <w:bookmarkEnd w:id="26"/>
      <w:bookmarkEnd w:id="27"/>
      <w:bookmarkEnd w:id="29"/>
      <w:bookmarkEnd w:id="30"/>
    </w:p>
    <w:p w14:paraId="204A0213" w14:textId="77777777" w:rsidR="006C1631" w:rsidRPr="005F463B" w:rsidRDefault="006C5FD4" w:rsidP="006C1631">
      <w:pPr>
        <w:rPr>
          <w:rFonts w:cs="Arial"/>
        </w:rPr>
      </w:pPr>
      <w:bookmarkStart w:id="32" w:name="_Toc348105640"/>
      <w:bookmarkStart w:id="33" w:name="_Toc300909559"/>
      <w:bookmarkStart w:id="34" w:name="_Toc265246234"/>
      <w:r w:rsidRPr="005F463B">
        <w:rPr>
          <w:rFonts w:cs="Arial"/>
        </w:rPr>
        <w:t>We</w:t>
      </w:r>
      <w:r w:rsidR="006C1631" w:rsidRPr="005F463B">
        <w:rPr>
          <w:rFonts w:cs="Arial"/>
        </w:rPr>
        <w:t xml:space="preserve"> publish submissions on our website, including personal information (such as names and contact details), except for information that you have claimed (and we have accepted) is confidential. </w:t>
      </w:r>
    </w:p>
    <w:p w14:paraId="523E5703" w14:textId="77777777" w:rsidR="006C1631" w:rsidRPr="005F463B" w:rsidRDefault="006C1631" w:rsidP="006C1631">
      <w:pPr>
        <w:rPr>
          <w:rFonts w:cs="Arial"/>
        </w:rPr>
      </w:pPr>
      <w:r w:rsidRPr="005F463B">
        <w:rPr>
          <w:rFonts w:cs="Arial"/>
        </w:rPr>
        <w:t>Confidential information will not be published or otherwise released unless required or authorised by law.</w:t>
      </w:r>
    </w:p>
    <w:p w14:paraId="3C9CEC33" w14:textId="77777777" w:rsidR="006C1631" w:rsidRPr="005F463B" w:rsidRDefault="006C1631" w:rsidP="005B2F0D">
      <w:pPr>
        <w:pStyle w:val="Heading4"/>
      </w:pPr>
      <w:r w:rsidRPr="005F463B">
        <w:t>Privacy</w:t>
      </w:r>
    </w:p>
    <w:p w14:paraId="6B1E3FC2" w14:textId="77777777" w:rsidR="006C1631" w:rsidRPr="005F463B" w:rsidRDefault="00E21056" w:rsidP="005B2F0D">
      <w:pPr>
        <w:pStyle w:val="Paragraph"/>
      </w:pPr>
      <w:r w:rsidRPr="005F463B">
        <w:t>View</w:t>
      </w:r>
      <w:r w:rsidR="006C1631" w:rsidRPr="005F463B">
        <w:t xml:space="preserve"> information about </w:t>
      </w:r>
      <w:r w:rsidRPr="005F463B">
        <w:t xml:space="preserve">our policy on the </w:t>
      </w:r>
      <w:hyperlink r:id="rId34" w:history="1">
        <w:r w:rsidRPr="005F463B">
          <w:rPr>
            <w:rStyle w:val="Hyperlink"/>
          </w:rPr>
          <w:t>publication of submissions</w:t>
        </w:r>
      </w:hyperlink>
      <w:r w:rsidRPr="005F463B">
        <w:t xml:space="preserve">, including </w:t>
      </w:r>
      <w:r w:rsidR="006C1631" w:rsidRPr="005F463B">
        <w:t>collection of personal information during consultation and how we handle that information</w:t>
      </w:r>
      <w:r w:rsidRPr="005F463B">
        <w:t>.</w:t>
      </w:r>
    </w:p>
    <w:bookmarkEnd w:id="32"/>
    <w:bookmarkEnd w:id="33"/>
    <w:bookmarkEnd w:id="34"/>
    <w:p w14:paraId="0280F083" w14:textId="77777777" w:rsidR="00A4193E" w:rsidRPr="005F463B" w:rsidRDefault="006C1631" w:rsidP="005B2F0D">
      <w:pPr>
        <w:pStyle w:val="Paragraph"/>
      </w:pPr>
      <w:r w:rsidRPr="005F463B">
        <w:t xml:space="preserve">Information on the </w:t>
      </w:r>
      <w:r w:rsidRPr="005F463B">
        <w:rPr>
          <w:i/>
        </w:rPr>
        <w:t>Privacy Act 1988</w:t>
      </w:r>
      <w:r w:rsidR="006A4CCA" w:rsidRPr="005F463B">
        <w:rPr>
          <w:i/>
        </w:rPr>
        <w:t xml:space="preserve">, </w:t>
      </w:r>
      <w:r w:rsidRPr="005F463B">
        <w:t xml:space="preserve">how to access or correct personal information, how to make a privacy complaint and how we will deal with </w:t>
      </w:r>
      <w:r w:rsidR="006C5FD4" w:rsidRPr="005F463B">
        <w:t xml:space="preserve">any </w:t>
      </w:r>
      <w:r w:rsidRPr="005F463B">
        <w:t>complaint</w:t>
      </w:r>
      <w:r w:rsidR="006C5FD4" w:rsidRPr="005F463B">
        <w:t>s</w:t>
      </w:r>
      <w:r w:rsidR="00BB6335" w:rsidRPr="005F463B">
        <w:t>,</w:t>
      </w:r>
      <w:r w:rsidR="00CF0BFE" w:rsidRPr="005F463B">
        <w:t xml:space="preserve"> </w:t>
      </w:r>
      <w:r w:rsidRPr="005F463B">
        <w:t xml:space="preserve">is available </w:t>
      </w:r>
      <w:r w:rsidR="00E21056" w:rsidRPr="005F463B">
        <w:t xml:space="preserve">in our </w:t>
      </w:r>
      <w:hyperlink r:id="rId35" w:history="1">
        <w:r w:rsidR="00E21056" w:rsidRPr="005F463B">
          <w:rPr>
            <w:rStyle w:val="Hyperlink"/>
          </w:rPr>
          <w:t>privacy policy</w:t>
        </w:r>
      </w:hyperlink>
      <w:r w:rsidRPr="005F463B">
        <w:t>.</w:t>
      </w:r>
      <w:r w:rsidR="00A4193E" w:rsidRPr="005F463B">
        <w:t xml:space="preserve"> </w:t>
      </w:r>
    </w:p>
    <w:bookmarkEnd w:id="31"/>
    <w:p w14:paraId="420744CB" w14:textId="37451332" w:rsidR="00143645" w:rsidRDefault="00143645">
      <w:pPr>
        <w:spacing w:after="0" w:line="240" w:lineRule="auto"/>
        <w:rPr>
          <w:rFonts w:cs="Arial"/>
        </w:rPr>
      </w:pPr>
      <w:r>
        <w:rPr>
          <w:rFonts w:cs="Arial"/>
        </w:rPr>
        <w:br w:type="page"/>
      </w:r>
    </w:p>
    <w:p w14:paraId="6FFE2FCA" w14:textId="6F7AC40D" w:rsidR="00FF3C69" w:rsidRDefault="00143645" w:rsidP="00143645">
      <w:pPr>
        <w:pStyle w:val="Heading1"/>
      </w:pPr>
      <w:bookmarkStart w:id="35" w:name="_Toc120891426"/>
      <w:r>
        <w:t>A</w:t>
      </w:r>
      <w:r w:rsidR="00E32835">
        <w:t>ppendix</w:t>
      </w:r>
      <w:r>
        <w:t xml:space="preserve"> A</w:t>
      </w:r>
      <w:r w:rsidR="00B123FC">
        <w:t xml:space="preserve">: </w:t>
      </w:r>
      <w:r w:rsidR="00E36734">
        <w:t>I</w:t>
      </w:r>
      <w:r>
        <w:t xml:space="preserve">nternational approaches to </w:t>
      </w:r>
      <w:r w:rsidR="00A52B23">
        <w:t>experimentation</w:t>
      </w:r>
      <w:r w:rsidR="00F019A7">
        <w:t xml:space="preserve"> and </w:t>
      </w:r>
      <w:r>
        <w:t>trials</w:t>
      </w:r>
      <w:bookmarkEnd w:id="35"/>
    </w:p>
    <w:p w14:paraId="2C0BD511" w14:textId="3716E838" w:rsidR="008F323F" w:rsidRPr="00217735" w:rsidRDefault="008F323F" w:rsidP="00D67DCD">
      <w:pPr>
        <w:pStyle w:val="Heading2"/>
      </w:pPr>
      <w:bookmarkStart w:id="36" w:name="_Toc120891427"/>
      <w:r w:rsidRPr="00217735">
        <w:t>U</w:t>
      </w:r>
      <w:r>
        <w:t>nited Kingdom</w:t>
      </w:r>
      <w:bookmarkEnd w:id="36"/>
      <w:r>
        <w:t xml:space="preserve"> </w:t>
      </w:r>
    </w:p>
    <w:p w14:paraId="5CF9B687" w14:textId="58FFD20F" w:rsidR="008F323F" w:rsidRPr="00217735" w:rsidRDefault="008F323F" w:rsidP="002F6368">
      <w:pPr>
        <w:pStyle w:val="Paragraph"/>
      </w:pPr>
      <w:r>
        <w:t xml:space="preserve">The UK spectrum regulator, </w:t>
      </w:r>
      <w:proofErr w:type="spellStart"/>
      <w:r w:rsidRPr="00217735">
        <w:t>Ofcom</w:t>
      </w:r>
      <w:proofErr w:type="spellEnd"/>
      <w:r>
        <w:fldChar w:fldCharType="begin"/>
      </w:r>
      <w:r>
        <w:instrText>HYPERLINK "http://www.ofcom.org.uk/manage-your-licence/radiocommunication-licences/non-operational-licences"</w:instrText>
      </w:r>
      <w:r>
        <w:fldChar w:fldCharType="separate"/>
      </w:r>
      <w:r w:rsidRPr="00054046">
        <w:t xml:space="preserve">, </w:t>
      </w:r>
      <w:r w:rsidRPr="006F57F5">
        <w:rPr>
          <w:rStyle w:val="Hyperlink"/>
          <w:szCs w:val="20"/>
        </w:rPr>
        <w:t xml:space="preserve">issues </w:t>
      </w:r>
      <w:r w:rsidR="00604548">
        <w:rPr>
          <w:rStyle w:val="Hyperlink"/>
          <w:szCs w:val="20"/>
        </w:rPr>
        <w:t>2</w:t>
      </w:r>
      <w:r w:rsidR="00604548" w:rsidRPr="006F57F5">
        <w:rPr>
          <w:rStyle w:val="Hyperlink"/>
          <w:szCs w:val="20"/>
        </w:rPr>
        <w:t xml:space="preserve"> </w:t>
      </w:r>
      <w:r w:rsidRPr="006F57F5">
        <w:rPr>
          <w:rStyle w:val="Hyperlink"/>
          <w:szCs w:val="20"/>
        </w:rPr>
        <w:t>kinds of experimentation and trial licence</w:t>
      </w:r>
      <w:r>
        <w:rPr>
          <w:rStyle w:val="Hyperlink"/>
          <w:szCs w:val="20"/>
        </w:rPr>
        <w:fldChar w:fldCharType="end"/>
      </w:r>
      <w:r>
        <w:t>: the Innovation and Research Licence (IRL) and the Demonstration and Trial Licence (DTL).</w:t>
      </w:r>
    </w:p>
    <w:p w14:paraId="72DC5293" w14:textId="0AC51F97" w:rsidR="008F323F" w:rsidRDefault="008F323F" w:rsidP="002F6368">
      <w:pPr>
        <w:pStyle w:val="Paragraph"/>
      </w:pPr>
      <w:r>
        <w:t xml:space="preserve">The </w:t>
      </w:r>
      <w:r w:rsidRPr="00B5414B">
        <w:t>IRL enables licensees to use spectrum for developing innovative equipment, to undertake academic or scientific research, and to test equipment</w:t>
      </w:r>
      <w:r>
        <w:t xml:space="preserve"> (for example,</w:t>
      </w:r>
      <w:r w:rsidRPr="00B5414B">
        <w:t xml:space="preserve"> for EME or antenna calibration</w:t>
      </w:r>
      <w:r>
        <w:t>)</w:t>
      </w:r>
      <w:r w:rsidRPr="00B5414B">
        <w:t xml:space="preserve">. </w:t>
      </w:r>
      <w:r>
        <w:t>The IRL authorises operation of equipment at a specified site, and expressly prohibits involving members of the public in the authorised activities</w:t>
      </w:r>
      <w:r w:rsidRPr="00B5414B">
        <w:t>. The IRL costs £50.00 per year for each location, payable at licence issue.</w:t>
      </w:r>
    </w:p>
    <w:p w14:paraId="0958C312" w14:textId="741A1A17" w:rsidR="008F323F" w:rsidRPr="006F09A8" w:rsidRDefault="008F323F" w:rsidP="002F6368">
      <w:pPr>
        <w:pStyle w:val="Paragraph"/>
      </w:pPr>
      <w:r>
        <w:t xml:space="preserve">The DTL </w:t>
      </w:r>
      <w:r w:rsidRPr="00B5414B">
        <w:t xml:space="preserve">enables licensees to use spectrum for trialling and demonstrating a new system, device, application or service. In contrast to the IRL, the DTL allows third parties to participate in trials, but all participants are to be fully informed of the nature of the trial. This licence is only available to new services that do not fit within the existing licence categories or technical parameters. The DTL costs £50.00 per month for each location </w:t>
      </w:r>
      <w:r w:rsidRPr="008E7606">
        <w:t>licensed</w:t>
      </w:r>
      <w:r w:rsidRPr="006F09A8">
        <w:t>.</w:t>
      </w:r>
    </w:p>
    <w:p w14:paraId="2D405225" w14:textId="23956B12" w:rsidR="008F323F" w:rsidRPr="001F16D2" w:rsidRDefault="008F323F" w:rsidP="002F6368">
      <w:pPr>
        <w:pStyle w:val="Paragraph"/>
      </w:pPr>
      <w:r w:rsidRPr="001F16D2">
        <w:t xml:space="preserve">Both </w:t>
      </w:r>
      <w:r>
        <w:t xml:space="preserve">the IRL and the DTL </w:t>
      </w:r>
      <w:r w:rsidRPr="001F16D2">
        <w:t>are issued on a non-commercial, temporary, ‘no</w:t>
      </w:r>
      <w:r w:rsidR="00604548">
        <w:t> </w:t>
      </w:r>
      <w:r w:rsidRPr="001F16D2">
        <w:t>interference, no protection’ basis. Licence</w:t>
      </w:r>
      <w:r>
        <w:t>s</w:t>
      </w:r>
      <w:r w:rsidRPr="001F16D2">
        <w:t xml:space="preserve"> are non-renewable, but recurrent applications can be </w:t>
      </w:r>
      <w:r>
        <w:t>granted</w:t>
      </w:r>
      <w:r w:rsidRPr="001F16D2">
        <w:t xml:space="preserve"> if justified</w:t>
      </w:r>
      <w:r>
        <w:t xml:space="preserve">. </w:t>
      </w:r>
      <w:r w:rsidRPr="001F16D2">
        <w:t xml:space="preserve">Applications must provide a full description of the project, including any relevant technical information, projected start and end dates, and information about transmitters involved. </w:t>
      </w:r>
    </w:p>
    <w:p w14:paraId="179C2FA8" w14:textId="77777777" w:rsidR="008F323F" w:rsidRPr="001F1D04" w:rsidRDefault="008F323F" w:rsidP="002F6368">
      <w:pPr>
        <w:pStyle w:val="Paragraph"/>
      </w:pPr>
      <w:r w:rsidRPr="00217735">
        <w:t>Both licence</w:t>
      </w:r>
      <w:r>
        <w:t>s</w:t>
      </w:r>
      <w:r w:rsidRPr="00217735">
        <w:t xml:space="preserve"> are issued on an assigned basis</w:t>
      </w:r>
      <w:r>
        <w:t xml:space="preserve">, with coordination occurring prior to issue. </w:t>
      </w:r>
    </w:p>
    <w:p w14:paraId="5DDD0E2E" w14:textId="21535DD5" w:rsidR="008F323F" w:rsidRPr="00217735" w:rsidRDefault="008F323F" w:rsidP="00D67DCD">
      <w:pPr>
        <w:pStyle w:val="Heading2"/>
      </w:pPr>
      <w:bookmarkStart w:id="37" w:name="_Toc120891428"/>
      <w:r>
        <w:t>United States</w:t>
      </w:r>
      <w:bookmarkEnd w:id="37"/>
      <w:r>
        <w:t xml:space="preserve"> </w:t>
      </w:r>
    </w:p>
    <w:p w14:paraId="0475E5DD" w14:textId="5A48C036" w:rsidR="008F323F" w:rsidRPr="00217735" w:rsidRDefault="008F323F" w:rsidP="000400E8">
      <w:pPr>
        <w:pStyle w:val="Paragraphbeforelist"/>
      </w:pPr>
      <w:r w:rsidRPr="00217735">
        <w:t xml:space="preserve">The </w:t>
      </w:r>
      <w:r>
        <w:t xml:space="preserve">US spectrum regulator, the </w:t>
      </w:r>
      <w:r w:rsidRPr="00217735">
        <w:t>F</w:t>
      </w:r>
      <w:r>
        <w:t xml:space="preserve">ederal Communications Commission (FCC), </w:t>
      </w:r>
      <w:r w:rsidRPr="00217735">
        <w:t xml:space="preserve">issues </w:t>
      </w:r>
      <w:hyperlink r:id="rId36" w:history="1">
        <w:r w:rsidR="00585452">
          <w:rPr>
            <w:rStyle w:val="Hyperlink"/>
            <w:szCs w:val="20"/>
          </w:rPr>
          <w:t>7 </w:t>
        </w:r>
        <w:r w:rsidR="00585452" w:rsidRPr="006F57F5">
          <w:rPr>
            <w:rStyle w:val="Hyperlink"/>
            <w:szCs w:val="20"/>
          </w:rPr>
          <w:t>types of licences</w:t>
        </w:r>
      </w:hyperlink>
      <w:r w:rsidRPr="00217735">
        <w:t xml:space="preserve"> for facilitating research and trial</w:t>
      </w:r>
      <w:r w:rsidR="00B123FC">
        <w:t>ling</w:t>
      </w:r>
      <w:r w:rsidRPr="00217735">
        <w:t xml:space="preserve"> new technologies</w:t>
      </w:r>
      <w:r>
        <w:t xml:space="preserve"> in specific services, as well as by specific bodies</w:t>
      </w:r>
      <w:r w:rsidRPr="00217735">
        <w:t>:</w:t>
      </w:r>
      <w:r w:rsidRPr="00DA7435">
        <w:rPr>
          <w:rStyle w:val="FootnoteReference"/>
        </w:rPr>
        <w:t xml:space="preserve"> </w:t>
      </w:r>
    </w:p>
    <w:p w14:paraId="39FFF905" w14:textId="6324C7EB" w:rsidR="008F323F" w:rsidRPr="002F6368" w:rsidRDefault="008F323F" w:rsidP="002F6368">
      <w:pPr>
        <w:pStyle w:val="ListBullet"/>
      </w:pPr>
      <w:r w:rsidRPr="002F6368">
        <w:t xml:space="preserve">Conventional Experimental Radio Licences (CERL) are issued for specific research or experimentation projects (or a series of closely related projects), product development trials, or a market trial. They are generally issued for </w:t>
      </w:r>
      <w:r w:rsidR="00585452">
        <w:t>2</w:t>
      </w:r>
      <w:r w:rsidR="00585452" w:rsidRPr="002F6368">
        <w:t xml:space="preserve"> </w:t>
      </w:r>
      <w:r w:rsidRPr="002F6368">
        <w:t xml:space="preserve">years, but may be issued for up to </w:t>
      </w:r>
      <w:r w:rsidR="00585452">
        <w:t>5</w:t>
      </w:r>
      <w:r w:rsidR="00585452" w:rsidRPr="002F6368">
        <w:t xml:space="preserve"> </w:t>
      </w:r>
      <w:r w:rsidRPr="002F6368">
        <w:t xml:space="preserve">years, and may be renewed for a further </w:t>
      </w:r>
      <w:r w:rsidR="00585452">
        <w:t>5</w:t>
      </w:r>
      <w:r w:rsidR="00585452" w:rsidRPr="002F6368">
        <w:t xml:space="preserve"> </w:t>
      </w:r>
      <w:r w:rsidRPr="002F6368">
        <w:t xml:space="preserve">years. </w:t>
      </w:r>
    </w:p>
    <w:p w14:paraId="2C011553" w14:textId="37699E80" w:rsidR="008F323F" w:rsidRPr="002F6368" w:rsidRDefault="008F323F" w:rsidP="002F6368">
      <w:pPr>
        <w:pStyle w:val="ListBullet"/>
      </w:pPr>
      <w:r w:rsidRPr="002F6368">
        <w:t xml:space="preserve">Special Temporary Authorisations (STA) are issued for experimental programs less than </w:t>
      </w:r>
      <w:r w:rsidR="00585452">
        <w:t>6</w:t>
      </w:r>
      <w:r w:rsidR="00585452" w:rsidRPr="002F6368">
        <w:t xml:space="preserve"> </w:t>
      </w:r>
      <w:r w:rsidRPr="002F6368">
        <w:t xml:space="preserve">months in duration. </w:t>
      </w:r>
    </w:p>
    <w:p w14:paraId="409BE932" w14:textId="7DAF72B1" w:rsidR="008F323F" w:rsidRPr="002F6368" w:rsidRDefault="008F323F" w:rsidP="002F6368">
      <w:pPr>
        <w:pStyle w:val="ListBullet"/>
      </w:pPr>
      <w:r w:rsidRPr="002F6368">
        <w:t>Program Experimental Radio Licences (PERL) are issued to certain institutions or persons (</w:t>
      </w:r>
      <w:r w:rsidR="00B123FC">
        <w:t xml:space="preserve">for example, </w:t>
      </w:r>
      <w:r w:rsidRPr="002F6368">
        <w:t xml:space="preserve">universities, research laboratories, and manufacturers) to authorise an ongoing program of research and experimentation. They are issued for </w:t>
      </w:r>
      <w:r w:rsidR="00585452">
        <w:t>5</w:t>
      </w:r>
      <w:r w:rsidR="00585452" w:rsidRPr="002F6368">
        <w:t xml:space="preserve"> </w:t>
      </w:r>
      <w:r w:rsidRPr="002F6368">
        <w:t xml:space="preserve">years and may be renewed for up to </w:t>
      </w:r>
      <w:r w:rsidR="00585452">
        <w:t>5</w:t>
      </w:r>
      <w:r w:rsidR="00585452" w:rsidRPr="002F6368">
        <w:t xml:space="preserve"> </w:t>
      </w:r>
      <w:r w:rsidRPr="002F6368">
        <w:t xml:space="preserve">years. </w:t>
      </w:r>
    </w:p>
    <w:p w14:paraId="384DE70D" w14:textId="53C0141E" w:rsidR="008F323F" w:rsidRPr="002F6368" w:rsidRDefault="008F323F" w:rsidP="002F6368">
      <w:pPr>
        <w:pStyle w:val="ListBullet"/>
      </w:pPr>
      <w:r w:rsidRPr="002F6368">
        <w:t xml:space="preserve">Medical Testing Experimental Radio Licences (MTERL) are issued to health care institutions that demonstrate expertise in testing and operation of experimental medical devices. They are issued for </w:t>
      </w:r>
      <w:r w:rsidR="003D70CA">
        <w:t>5</w:t>
      </w:r>
      <w:r w:rsidR="003D70CA" w:rsidRPr="002F6368">
        <w:t xml:space="preserve"> </w:t>
      </w:r>
      <w:r w:rsidRPr="002F6368">
        <w:t xml:space="preserve">years and may be renewed for up to </w:t>
      </w:r>
      <w:r w:rsidR="003D70CA">
        <w:t>5</w:t>
      </w:r>
      <w:r w:rsidR="00296EAD">
        <w:t> </w:t>
      </w:r>
      <w:r w:rsidRPr="002F6368">
        <w:t>years.</w:t>
      </w:r>
    </w:p>
    <w:p w14:paraId="1FA5A6EE" w14:textId="30432E7E" w:rsidR="008F323F" w:rsidRPr="002F6368" w:rsidRDefault="008F323F" w:rsidP="002F6368">
      <w:pPr>
        <w:pStyle w:val="ListBullet"/>
      </w:pPr>
      <w:r w:rsidRPr="002F6368">
        <w:t xml:space="preserve">Compliance Testing Experimental Radio Licences (CTERL) are issued to laboratories to perform product testing. They are issued for </w:t>
      </w:r>
      <w:r w:rsidR="003D70CA">
        <w:t>5</w:t>
      </w:r>
      <w:r w:rsidR="003D70CA" w:rsidRPr="002F6368">
        <w:t xml:space="preserve"> </w:t>
      </w:r>
      <w:r w:rsidRPr="002F6368">
        <w:t xml:space="preserve">years and may be renewed for up to </w:t>
      </w:r>
      <w:r w:rsidR="003D70CA">
        <w:t>5</w:t>
      </w:r>
      <w:r w:rsidR="003D70CA" w:rsidRPr="002F6368">
        <w:t xml:space="preserve"> </w:t>
      </w:r>
      <w:r w:rsidRPr="002F6368">
        <w:t>years.</w:t>
      </w:r>
    </w:p>
    <w:p w14:paraId="3101BDB2" w14:textId="5083B93D" w:rsidR="008F323F" w:rsidRPr="002F6368" w:rsidRDefault="008F323F" w:rsidP="002F6368">
      <w:pPr>
        <w:pStyle w:val="ListBullet"/>
      </w:pPr>
      <w:r w:rsidRPr="002F6368">
        <w:t xml:space="preserve">Broadcast Experimental Radio Licences (BERL) are issued for developing and advancing new broadcast technology. They are issued for one year and may be renewed for up to </w:t>
      </w:r>
      <w:r w:rsidR="00365D2A">
        <w:t>5</w:t>
      </w:r>
      <w:r w:rsidR="00365D2A" w:rsidRPr="002F6368">
        <w:t xml:space="preserve"> </w:t>
      </w:r>
      <w:r w:rsidRPr="002F6368">
        <w:t xml:space="preserve">years. </w:t>
      </w:r>
    </w:p>
    <w:p w14:paraId="2AD72936" w14:textId="350FEC2F" w:rsidR="008F323F" w:rsidRPr="002F6368" w:rsidRDefault="008F323F" w:rsidP="002F6368">
      <w:pPr>
        <w:pStyle w:val="ListBulletLast"/>
      </w:pPr>
      <w:r w:rsidRPr="002F6368">
        <w:t xml:space="preserve">Spectrum Horizons Experimental Radio Licences (SHERL) are issued for testing and marketing devices operating on frequencies above 95 GHz where no service rules exist. They are issued for 10 years and cannot be renewed. </w:t>
      </w:r>
    </w:p>
    <w:p w14:paraId="1B54C467" w14:textId="5F43B698" w:rsidR="008F323F" w:rsidRPr="00217735" w:rsidRDefault="008F323F" w:rsidP="002F6368">
      <w:pPr>
        <w:pStyle w:val="Paragraph"/>
      </w:pPr>
      <w:r>
        <w:t xml:space="preserve">Certain licences, such as the BERL, may be used to provide a service to members of the public </w:t>
      </w:r>
      <w:r w:rsidR="0027107E">
        <w:t xml:space="preserve">to </w:t>
      </w:r>
      <w:r>
        <w:t>conduct a market trial, while others, such as the PERL</w:t>
      </w:r>
      <w:r w:rsidR="0027107E">
        <w:t>,</w:t>
      </w:r>
      <w:r>
        <w:t xml:space="preserve"> are restricted from such use</w:t>
      </w:r>
      <w:r w:rsidR="00F51C3E">
        <w:t>-</w:t>
      </w:r>
      <w:r>
        <w:t xml:space="preserve">cases. The scope of trials appears to be determined on a case-by-case basis. </w:t>
      </w:r>
    </w:p>
    <w:p w14:paraId="1DFF5758" w14:textId="77777777" w:rsidR="008F323F" w:rsidRPr="00217735" w:rsidRDefault="008F323F" w:rsidP="00D67DCD">
      <w:pPr>
        <w:pStyle w:val="Heading2"/>
      </w:pPr>
      <w:bookmarkStart w:id="38" w:name="_Toc120891429"/>
      <w:r w:rsidRPr="00217735">
        <w:t>Ireland</w:t>
      </w:r>
      <w:bookmarkEnd w:id="38"/>
    </w:p>
    <w:p w14:paraId="67C6A016" w14:textId="1F93DE90" w:rsidR="008F323F" w:rsidRPr="00560FEC" w:rsidRDefault="008F323F" w:rsidP="002F6368">
      <w:pPr>
        <w:pStyle w:val="Paragraph"/>
        <w:rPr>
          <w:szCs w:val="20"/>
        </w:rPr>
      </w:pPr>
      <w:r>
        <w:t xml:space="preserve">The Irish regulator, </w:t>
      </w:r>
      <w:proofErr w:type="spellStart"/>
      <w:r>
        <w:t>ComReg</w:t>
      </w:r>
      <w:proofErr w:type="spellEnd"/>
      <w:r>
        <w:t>, issues</w:t>
      </w:r>
      <w:hyperlink r:id="rId37" w:history="1">
        <w:r w:rsidRPr="00054046">
          <w:t xml:space="preserve"> </w:t>
        </w:r>
        <w:r w:rsidRPr="006F57F5">
          <w:rPr>
            <w:rStyle w:val="Hyperlink"/>
            <w:szCs w:val="20"/>
          </w:rPr>
          <w:t>Wireless Test Licences and Wireless Trial Licences</w:t>
        </w:r>
      </w:hyperlink>
      <w:r>
        <w:rPr>
          <w:szCs w:val="20"/>
        </w:rPr>
        <w:t xml:space="preserve">. </w:t>
      </w:r>
      <w:r w:rsidRPr="00076130">
        <w:rPr>
          <w:szCs w:val="20"/>
        </w:rPr>
        <w:t xml:space="preserve">Wireless Test Licences </w:t>
      </w:r>
      <w:r w:rsidR="0027107E">
        <w:rPr>
          <w:szCs w:val="20"/>
        </w:rPr>
        <w:t>are used for</w:t>
      </w:r>
      <w:r w:rsidRPr="00FC6CB0">
        <w:rPr>
          <w:szCs w:val="20"/>
        </w:rPr>
        <w:t xml:space="preserve"> carrying out tests of novel or innovative radio</w:t>
      </w:r>
      <w:r>
        <w:rPr>
          <w:szCs w:val="20"/>
        </w:rPr>
        <w:t>communications</w:t>
      </w:r>
      <w:r w:rsidRPr="00FC6CB0">
        <w:rPr>
          <w:szCs w:val="20"/>
        </w:rPr>
        <w:t xml:space="preserve"> equipment, uses of spectrum</w:t>
      </w:r>
      <w:r>
        <w:rPr>
          <w:szCs w:val="20"/>
        </w:rPr>
        <w:t>,</w:t>
      </w:r>
      <w:r w:rsidRPr="00FC6CB0">
        <w:rPr>
          <w:szCs w:val="20"/>
        </w:rPr>
        <w:t xml:space="preserve"> or technologie</w:t>
      </w:r>
      <w:r>
        <w:rPr>
          <w:szCs w:val="20"/>
        </w:rPr>
        <w:t xml:space="preserve">s. </w:t>
      </w:r>
      <w:r w:rsidRPr="00FC6CB0">
        <w:rPr>
          <w:szCs w:val="20"/>
        </w:rPr>
        <w:t xml:space="preserve">Wireless Trial Licences </w:t>
      </w:r>
      <w:r w:rsidR="0027107E">
        <w:rPr>
          <w:szCs w:val="20"/>
        </w:rPr>
        <w:t xml:space="preserve">are used for </w:t>
      </w:r>
      <w:r w:rsidRPr="00A40BCD">
        <w:rPr>
          <w:szCs w:val="20"/>
        </w:rPr>
        <w:t>carrying out trials of novel or innovative radio</w:t>
      </w:r>
      <w:r>
        <w:rPr>
          <w:szCs w:val="20"/>
        </w:rPr>
        <w:t>communications</w:t>
      </w:r>
      <w:r w:rsidRPr="00A40BCD">
        <w:rPr>
          <w:szCs w:val="20"/>
        </w:rPr>
        <w:t xml:space="preserve"> services involving members of the public or other third parties</w:t>
      </w:r>
      <w:r>
        <w:rPr>
          <w:szCs w:val="20"/>
        </w:rPr>
        <w:t>.</w:t>
      </w:r>
      <w:r w:rsidRPr="00A40BCD">
        <w:rPr>
          <w:szCs w:val="20"/>
        </w:rPr>
        <w:t xml:space="preserve"> </w:t>
      </w:r>
    </w:p>
    <w:p w14:paraId="49F85305" w14:textId="0CDB8357" w:rsidR="008F323F" w:rsidRPr="00217735" w:rsidRDefault="008F323F" w:rsidP="002F6368">
      <w:pPr>
        <w:pStyle w:val="Paragraph"/>
        <w:rPr>
          <w:szCs w:val="20"/>
        </w:rPr>
      </w:pPr>
      <w:r w:rsidRPr="00217735">
        <w:rPr>
          <w:szCs w:val="20"/>
        </w:rPr>
        <w:t>Both licence</w:t>
      </w:r>
      <w:r>
        <w:rPr>
          <w:szCs w:val="20"/>
        </w:rPr>
        <w:t>s</w:t>
      </w:r>
      <w:r w:rsidRPr="00217735">
        <w:rPr>
          <w:szCs w:val="20"/>
        </w:rPr>
        <w:t xml:space="preserve"> are intended to support novel research and development activities</w:t>
      </w:r>
      <w:r>
        <w:rPr>
          <w:szCs w:val="20"/>
        </w:rPr>
        <w:t xml:space="preserve"> (the activities do not fit within licences for any other service categories)</w:t>
      </w:r>
      <w:r w:rsidRPr="00217735">
        <w:rPr>
          <w:szCs w:val="20"/>
        </w:rPr>
        <w:t xml:space="preserve"> and are not intended to be used for commercial delivery of services. Wireless Test </w:t>
      </w:r>
      <w:r>
        <w:rPr>
          <w:szCs w:val="20"/>
        </w:rPr>
        <w:t>L</w:t>
      </w:r>
      <w:r w:rsidRPr="00217735">
        <w:rPr>
          <w:szCs w:val="20"/>
        </w:rPr>
        <w:t>icences are restricted from involving members of the public</w:t>
      </w:r>
      <w:r w:rsidR="003D70CA">
        <w:rPr>
          <w:szCs w:val="20"/>
        </w:rPr>
        <w:t xml:space="preserve">. </w:t>
      </w:r>
    </w:p>
    <w:p w14:paraId="5695B74A" w14:textId="339D9EEA" w:rsidR="008F323F" w:rsidRPr="00217735" w:rsidRDefault="0027107E" w:rsidP="002F6368">
      <w:pPr>
        <w:pStyle w:val="Paragraph"/>
        <w:rPr>
          <w:szCs w:val="20"/>
        </w:rPr>
      </w:pPr>
      <w:r>
        <w:rPr>
          <w:szCs w:val="20"/>
        </w:rPr>
        <w:t>If</w:t>
      </w:r>
      <w:r w:rsidRPr="00217735">
        <w:rPr>
          <w:szCs w:val="20"/>
        </w:rPr>
        <w:t xml:space="preserve"> </w:t>
      </w:r>
      <w:r w:rsidR="008F323F" w:rsidRPr="00217735">
        <w:rPr>
          <w:szCs w:val="20"/>
        </w:rPr>
        <w:t xml:space="preserve">Wireless Trial </w:t>
      </w:r>
      <w:r w:rsidR="008F323F">
        <w:rPr>
          <w:szCs w:val="20"/>
        </w:rPr>
        <w:t>L</w:t>
      </w:r>
      <w:r w:rsidR="008F323F" w:rsidRPr="00217735">
        <w:rPr>
          <w:szCs w:val="20"/>
        </w:rPr>
        <w:t xml:space="preserve">icences </w:t>
      </w:r>
      <w:r>
        <w:rPr>
          <w:szCs w:val="20"/>
        </w:rPr>
        <w:t>are</w:t>
      </w:r>
      <w:r w:rsidR="008F323F" w:rsidRPr="00217735">
        <w:rPr>
          <w:szCs w:val="20"/>
        </w:rPr>
        <w:t xml:space="preserve"> used to provide services to the public, any fees charged must only be on a cost-recovery basis and details of any charges to be levied must be provided in the application. The number of third parties that may be involved in a trial is limited to 100 for trials involving specific user groups, and 1</w:t>
      </w:r>
      <w:r w:rsidR="003D70CA">
        <w:rPr>
          <w:szCs w:val="20"/>
        </w:rPr>
        <w:t>,</w:t>
      </w:r>
      <w:r w:rsidR="008F323F" w:rsidRPr="00217735">
        <w:rPr>
          <w:szCs w:val="20"/>
        </w:rPr>
        <w:t xml:space="preserve">000 for trial services aimed at the consumer market. Once agreed, the number of participants involved in the trial must not be exceeded. The licensee must retain the name, address and nature of participation of each third party involved in the trial. </w:t>
      </w:r>
    </w:p>
    <w:p w14:paraId="48A56EDE" w14:textId="5C4A4791" w:rsidR="008F323F" w:rsidRPr="00217735" w:rsidRDefault="008F323F" w:rsidP="002F6368">
      <w:pPr>
        <w:pStyle w:val="Paragraph"/>
        <w:rPr>
          <w:szCs w:val="20"/>
        </w:rPr>
      </w:pPr>
      <w:r w:rsidRPr="00217735">
        <w:rPr>
          <w:szCs w:val="20"/>
        </w:rPr>
        <w:t>Both licence</w:t>
      </w:r>
      <w:r>
        <w:rPr>
          <w:szCs w:val="20"/>
        </w:rPr>
        <w:t>s</w:t>
      </w:r>
      <w:r w:rsidRPr="00217735">
        <w:rPr>
          <w:szCs w:val="20"/>
        </w:rPr>
        <w:t xml:space="preserve"> are assigned specified frequencies and are limited to a maximum of 12</w:t>
      </w:r>
      <w:r w:rsidR="00162EB2">
        <w:rPr>
          <w:szCs w:val="20"/>
        </w:rPr>
        <w:t> </w:t>
      </w:r>
      <w:r w:rsidRPr="00217735">
        <w:rPr>
          <w:szCs w:val="20"/>
        </w:rPr>
        <w:t>months</w:t>
      </w:r>
      <w:r>
        <w:rPr>
          <w:szCs w:val="20"/>
        </w:rPr>
        <w:t>;</w:t>
      </w:r>
      <w:r w:rsidRPr="00217735">
        <w:rPr>
          <w:szCs w:val="20"/>
        </w:rPr>
        <w:t xml:space="preserve"> however extension for further periods of 12 months may be considered on a case-by-case basis, subject to justifications and availability of spectrum. </w:t>
      </w:r>
    </w:p>
    <w:p w14:paraId="0D9B2473" w14:textId="3273475E" w:rsidR="008F323F" w:rsidRPr="00217735" w:rsidRDefault="008F323F" w:rsidP="002F6368">
      <w:pPr>
        <w:pStyle w:val="Paragraph"/>
        <w:rPr>
          <w:szCs w:val="20"/>
        </w:rPr>
      </w:pPr>
      <w:r w:rsidRPr="00217735">
        <w:rPr>
          <w:szCs w:val="20"/>
        </w:rPr>
        <w:t xml:space="preserve">Fees </w:t>
      </w:r>
      <w:r w:rsidR="0027107E">
        <w:rPr>
          <w:szCs w:val="20"/>
        </w:rPr>
        <w:t>for</w:t>
      </w:r>
      <w:r w:rsidRPr="00217735">
        <w:rPr>
          <w:szCs w:val="20"/>
        </w:rPr>
        <w:t xml:space="preserve"> the Wireless Test and Trial Licences are charged on a pro-rata basis. A fee of €100 is applicable to Wireless Test </w:t>
      </w:r>
      <w:r>
        <w:rPr>
          <w:szCs w:val="20"/>
        </w:rPr>
        <w:t>L</w:t>
      </w:r>
      <w:r w:rsidRPr="00217735">
        <w:rPr>
          <w:szCs w:val="20"/>
        </w:rPr>
        <w:t xml:space="preserve">icences up to </w:t>
      </w:r>
      <w:r w:rsidR="00365D2A">
        <w:rPr>
          <w:szCs w:val="20"/>
        </w:rPr>
        <w:t>6</w:t>
      </w:r>
      <w:r w:rsidR="00365D2A" w:rsidRPr="00217735">
        <w:rPr>
          <w:szCs w:val="20"/>
        </w:rPr>
        <w:t xml:space="preserve"> </w:t>
      </w:r>
      <w:r w:rsidRPr="00217735">
        <w:rPr>
          <w:szCs w:val="20"/>
        </w:rPr>
        <w:t xml:space="preserve">months, scaling up to €200 for </w:t>
      </w:r>
      <w:r w:rsidR="0027107E" w:rsidRPr="00217735">
        <w:rPr>
          <w:szCs w:val="20"/>
        </w:rPr>
        <w:t>12</w:t>
      </w:r>
      <w:r w:rsidR="0027107E">
        <w:rPr>
          <w:szCs w:val="20"/>
        </w:rPr>
        <w:t> </w:t>
      </w:r>
      <w:r w:rsidRPr="00217735">
        <w:rPr>
          <w:szCs w:val="20"/>
        </w:rPr>
        <w:t>months. A fee of €100 is applicable to Wireless</w:t>
      </w:r>
      <w:r w:rsidR="001C5933">
        <w:rPr>
          <w:szCs w:val="20"/>
        </w:rPr>
        <w:t> </w:t>
      </w:r>
      <w:r w:rsidRPr="00217735">
        <w:rPr>
          <w:szCs w:val="20"/>
        </w:rPr>
        <w:t xml:space="preserve">Trial </w:t>
      </w:r>
      <w:r>
        <w:rPr>
          <w:szCs w:val="20"/>
        </w:rPr>
        <w:t>L</w:t>
      </w:r>
      <w:r w:rsidRPr="00217735">
        <w:rPr>
          <w:szCs w:val="20"/>
        </w:rPr>
        <w:t xml:space="preserve">icences up to 2 months, scaling up to €500 for 12 months. </w:t>
      </w:r>
    </w:p>
    <w:p w14:paraId="13D2158A" w14:textId="77777777" w:rsidR="008F323F" w:rsidRPr="00217735" w:rsidRDefault="008F323F" w:rsidP="00D67DCD">
      <w:pPr>
        <w:pStyle w:val="Heading2"/>
      </w:pPr>
      <w:bookmarkStart w:id="39" w:name="_Toc120891430"/>
      <w:r w:rsidRPr="00217735">
        <w:t>Canada</w:t>
      </w:r>
      <w:bookmarkEnd w:id="39"/>
    </w:p>
    <w:p w14:paraId="7D9106BA" w14:textId="42C1C115" w:rsidR="008F323F" w:rsidRPr="00217735" w:rsidRDefault="008F323F" w:rsidP="009E2DE1">
      <w:pPr>
        <w:pStyle w:val="Paragraphbeforelist"/>
      </w:pPr>
      <w:r w:rsidRPr="009E79F9">
        <w:t>Innovation, Science and Economic Development Canada</w:t>
      </w:r>
      <w:r>
        <w:t xml:space="preserve"> </w:t>
      </w:r>
      <w:r w:rsidRPr="00217735">
        <w:t xml:space="preserve">issues </w:t>
      </w:r>
      <w:hyperlink r:id="rId38" w:history="1">
        <w:r w:rsidR="001C5933">
          <w:rPr>
            <w:rStyle w:val="Hyperlink"/>
            <w:szCs w:val="20"/>
          </w:rPr>
          <w:t>3</w:t>
        </w:r>
        <w:r w:rsidRPr="006F57F5">
          <w:rPr>
            <w:rStyle w:val="Hyperlink"/>
            <w:szCs w:val="20"/>
          </w:rPr>
          <w:t xml:space="preserve"> kinds of licences under its developmental licence program</w:t>
        </w:r>
      </w:hyperlink>
      <w:r w:rsidRPr="00217735">
        <w:t xml:space="preserve">: </w:t>
      </w:r>
    </w:p>
    <w:p w14:paraId="3FBC053B" w14:textId="5E5B9D22" w:rsidR="008F323F" w:rsidRPr="002F6368" w:rsidRDefault="008F323F" w:rsidP="002F6368">
      <w:pPr>
        <w:pStyle w:val="ListBullet"/>
      </w:pPr>
      <w:r w:rsidRPr="002F6368">
        <w:t>Developmental radio licences</w:t>
      </w:r>
      <w:r w:rsidR="002E05BE">
        <w:t xml:space="preserve">, </w:t>
      </w:r>
      <w:r w:rsidRPr="002F6368">
        <w:t xml:space="preserve">intended for testing new technologies and services for radiocommunications devices (analogous to Australian apparatus licences). They are subject to an annual fee of CAD$41 per apparatus within the system to be tested. </w:t>
      </w:r>
    </w:p>
    <w:p w14:paraId="2B21856C" w14:textId="4609A662" w:rsidR="008F323F" w:rsidRPr="002F6368" w:rsidRDefault="008F323F" w:rsidP="002F6368">
      <w:pPr>
        <w:pStyle w:val="ListBullet"/>
      </w:pPr>
      <w:r w:rsidRPr="002F6368">
        <w:t>Developmental spectrum licences</w:t>
      </w:r>
      <w:r w:rsidR="002E05BE">
        <w:t xml:space="preserve">, </w:t>
      </w:r>
      <w:r w:rsidRPr="002F6368">
        <w:t xml:space="preserve">intended for testing area-wide deployments of technologies and services (analogous to Australian spectrum licences). No fees currently apply to these licences. </w:t>
      </w:r>
    </w:p>
    <w:p w14:paraId="400843AC" w14:textId="457C8AD3" w:rsidR="008F323F" w:rsidRPr="002F6368" w:rsidRDefault="008F323F" w:rsidP="002F6368">
      <w:pPr>
        <w:pStyle w:val="ListBulletLast"/>
      </w:pPr>
      <w:r w:rsidRPr="002F6368">
        <w:t>Developmental earth/space station licences</w:t>
      </w:r>
      <w:r w:rsidR="002E05BE">
        <w:t xml:space="preserve">, </w:t>
      </w:r>
      <w:r w:rsidRPr="002F6368">
        <w:t>intended for testing satellite technology with fixed and mobile earth stations. Fees depend on which part of the spectrum is licensed.</w:t>
      </w:r>
    </w:p>
    <w:p w14:paraId="1818E33F" w14:textId="721540EE" w:rsidR="008F323F" w:rsidRPr="00217735" w:rsidRDefault="008F323F" w:rsidP="002F6368">
      <w:pPr>
        <w:pStyle w:val="Paragraph"/>
      </w:pPr>
      <w:r w:rsidRPr="00217735">
        <w:t>All developmental licences are issued on an assigned basis for up to one</w:t>
      </w:r>
      <w:r w:rsidR="00D90110">
        <w:t> </w:t>
      </w:r>
      <w:r w:rsidRPr="00217735">
        <w:t xml:space="preserve">year and are renewable, contingent on licence conditions being met and the need for a developmental licence </w:t>
      </w:r>
      <w:r>
        <w:t>being</w:t>
      </w:r>
      <w:r w:rsidRPr="00217735">
        <w:t xml:space="preserve"> justified. Developmental licences cannot be used to conduct a commercial trial that involves financial cost recovery from users. </w:t>
      </w:r>
    </w:p>
    <w:p w14:paraId="7CBDE328" w14:textId="62B93ACE" w:rsidR="008F323F" w:rsidRPr="00C368F2" w:rsidRDefault="0027107E" w:rsidP="002F6368">
      <w:pPr>
        <w:pStyle w:val="Paragraph"/>
      </w:pPr>
      <w:r>
        <w:t>To</w:t>
      </w:r>
      <w:r w:rsidRPr="00217735">
        <w:t xml:space="preserve"> </w:t>
      </w:r>
      <w:r w:rsidR="008F323F" w:rsidRPr="00217735">
        <w:t xml:space="preserve">apply for a developmental licence, applicants </w:t>
      </w:r>
      <w:r>
        <w:t>must</w:t>
      </w:r>
      <w:r w:rsidR="008F323F" w:rsidRPr="00217735">
        <w:t xml:space="preserve"> submit a letter of intent that outlines the nature and purpose of the trial, as well as other information such as</w:t>
      </w:r>
      <w:r w:rsidR="00C457EF">
        <w:t xml:space="preserve"> the</w:t>
      </w:r>
      <w:r w:rsidR="008F323F" w:rsidRPr="00217735">
        <w:t xml:space="preserve"> timing</w:t>
      </w:r>
      <w:r w:rsidR="00C457EF">
        <w:t xml:space="preserve"> and</w:t>
      </w:r>
      <w:r w:rsidR="008F323F" w:rsidRPr="00217735">
        <w:t xml:space="preserve"> technical parameters of devices involved and location of the trial. </w:t>
      </w:r>
    </w:p>
    <w:p w14:paraId="52FAA1CB" w14:textId="4ADDC1F8" w:rsidR="00143645" w:rsidRPr="002F006E" w:rsidRDefault="00143645" w:rsidP="002F006E"/>
    <w:sectPr w:rsidR="00143645" w:rsidRPr="002F006E" w:rsidSect="00C77380">
      <w:headerReference w:type="even" r:id="rId39"/>
      <w:headerReference w:type="default" r:id="rId40"/>
      <w:footerReference w:type="even" r:id="rId41"/>
      <w:footerReference w:type="default" r:id="rId4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166DA" w14:textId="77777777" w:rsidR="002A3689" w:rsidRDefault="002A3689">
      <w:r>
        <w:separator/>
      </w:r>
    </w:p>
  </w:endnote>
  <w:endnote w:type="continuationSeparator" w:id="0">
    <w:p w14:paraId="5E852726" w14:textId="77777777" w:rsidR="002A3689" w:rsidRDefault="002A3689">
      <w:r>
        <w:continuationSeparator/>
      </w:r>
    </w:p>
  </w:endnote>
  <w:endnote w:type="continuationNotice" w:id="1">
    <w:p w14:paraId="5255C185" w14:textId="77777777" w:rsidR="002A3689" w:rsidRDefault="002A368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FA158" w14:textId="77777777" w:rsidR="005E250B" w:rsidRDefault="005E250B" w:rsidP="005E250B">
    <w:pPr>
      <w:pStyle w:val="Footer"/>
      <w:jc w:val="right"/>
    </w:pPr>
    <w:r w:rsidRPr="005E250B">
      <w:rPr>
        <w:noProof/>
        <w:vertAlign w:val="subscript"/>
      </w:rPr>
      <w:drawing>
        <wp:inline distT="0" distB="0" distL="0" distR="0" wp14:anchorId="2DDA719F" wp14:editId="3045AA1E">
          <wp:extent cx="1066800" cy="277368"/>
          <wp:effectExtent l="0" t="0" r="0" b="0"/>
          <wp:docPr id="9" name="Picture 9"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DE9C"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2C6BC"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B7F18"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25785BF"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B464C"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FB4A47B"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B9956"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3BB649FD"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A0B9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01C706F"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D9D96"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02357CA"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527517" w14:textId="77777777" w:rsidR="002A3689" w:rsidRDefault="002A3689" w:rsidP="00EA0969">
      <w:pPr>
        <w:spacing w:after="0"/>
      </w:pPr>
      <w:r>
        <w:separator/>
      </w:r>
    </w:p>
  </w:footnote>
  <w:footnote w:type="continuationSeparator" w:id="0">
    <w:p w14:paraId="17E517A3" w14:textId="77777777" w:rsidR="002A3689" w:rsidRDefault="002A3689">
      <w:r>
        <w:continuationSeparator/>
      </w:r>
    </w:p>
  </w:footnote>
  <w:footnote w:type="continuationNotice" w:id="1">
    <w:p w14:paraId="0C45F88C" w14:textId="77777777" w:rsidR="002A3689" w:rsidRDefault="002A3689">
      <w:pPr>
        <w:spacing w:after="0" w:line="240" w:lineRule="auto"/>
      </w:pPr>
    </w:p>
  </w:footnote>
  <w:footnote w:id="2">
    <w:p w14:paraId="38390F4A" w14:textId="0664EBF5" w:rsidR="004828C7" w:rsidRDefault="004828C7">
      <w:pPr>
        <w:pStyle w:val="FootnoteText"/>
      </w:pPr>
      <w:r>
        <w:rPr>
          <w:rStyle w:val="FootnoteReference"/>
        </w:rPr>
        <w:footnoteRef/>
      </w:r>
      <w:r>
        <w:t xml:space="preserve"> </w:t>
      </w:r>
      <w:r w:rsidR="002F2A61" w:rsidRPr="002F2A61">
        <w:t>A dummy-load serves as a substitute for an antenna, allowing a transmitter to be operated without making any emissions</w:t>
      </w:r>
      <w:r w:rsidR="00595B0E">
        <w:t>.</w:t>
      </w:r>
    </w:p>
  </w:footnote>
  <w:footnote w:id="3">
    <w:p w14:paraId="0FCD2107" w14:textId="67E47B0C" w:rsidR="006C0F33" w:rsidRPr="005A3A8E" w:rsidRDefault="006C0F33">
      <w:pPr>
        <w:pStyle w:val="FootnoteText"/>
      </w:pPr>
      <w:r>
        <w:rPr>
          <w:rStyle w:val="FootnoteReference"/>
        </w:rPr>
        <w:footnoteRef/>
      </w:r>
      <w:r>
        <w:t xml:space="preserve"> </w:t>
      </w:r>
      <w:r w:rsidR="008722BD">
        <w:t>Tax and cost-recovery</w:t>
      </w:r>
      <w:r>
        <w:t xml:space="preserve"> arrangements are contained in the </w:t>
      </w:r>
      <w:hyperlink r:id="rId1" w:history="1">
        <w:r w:rsidRPr="00CB6B20">
          <w:rPr>
            <w:rStyle w:val="Hyperlink"/>
          </w:rPr>
          <w:t>Radiocommunications (Transmitter Licence Tax) Determination 2015</w:t>
        </w:r>
      </w:hyperlink>
      <w:r w:rsidR="005A3A8E" w:rsidRPr="005921E9">
        <w:t xml:space="preserve"> </w:t>
      </w:r>
      <w:r w:rsidR="005A3A8E">
        <w:t xml:space="preserve">and the </w:t>
      </w:r>
      <w:hyperlink r:id="rId2" w:history="1">
        <w:r w:rsidR="005A3A8E" w:rsidRPr="00CB6B20">
          <w:rPr>
            <w:rStyle w:val="Hyperlink"/>
          </w:rPr>
          <w:t>Radiocommunications (Charges) Determination 2022</w:t>
        </w:r>
      </w:hyperlink>
      <w:r w:rsidR="005A3A8E">
        <w:rPr>
          <w:i/>
          <w:iCs/>
        </w:rPr>
        <w:t>.</w:t>
      </w:r>
      <w:r w:rsidR="005A3A8E">
        <w:t xml:space="preserve"> </w:t>
      </w:r>
    </w:p>
  </w:footnote>
  <w:footnote w:id="4">
    <w:p w14:paraId="23898975" w14:textId="007D2387" w:rsidR="00513264" w:rsidRPr="00054046" w:rsidRDefault="00513264" w:rsidP="00B97C05">
      <w:pPr>
        <w:pStyle w:val="FootnoteText"/>
        <w:spacing w:line="240" w:lineRule="auto"/>
      </w:pPr>
      <w:r w:rsidRPr="00054046">
        <w:rPr>
          <w:rStyle w:val="FootnoteReference"/>
        </w:rPr>
        <w:footnoteRef/>
      </w:r>
      <w:r w:rsidRPr="00054046">
        <w:t xml:space="preserve"> </w:t>
      </w:r>
      <w:r w:rsidRPr="00CB6B20">
        <w:rPr>
          <w:iCs/>
        </w:rPr>
        <w:t xml:space="preserve">Land station </w:t>
      </w:r>
      <w:r w:rsidRPr="00F84F0F">
        <w:rPr>
          <w:iCs/>
        </w:rPr>
        <w:t xml:space="preserve">and </w:t>
      </w:r>
      <w:r w:rsidRPr="00CB6B20">
        <w:rPr>
          <w:iCs/>
        </w:rPr>
        <w:t xml:space="preserve">mobile station </w:t>
      </w:r>
      <w:r w:rsidRPr="00F84F0F">
        <w:rPr>
          <w:iCs/>
        </w:rPr>
        <w:t xml:space="preserve">are defied in the </w:t>
      </w:r>
      <w:r w:rsidRPr="00CB6B20">
        <w:rPr>
          <w:iCs/>
        </w:rPr>
        <w:t>Radiocommunications (Interpretation) Determination 2015</w:t>
      </w:r>
      <w:r w:rsidRPr="00054046">
        <w:t>.</w:t>
      </w:r>
    </w:p>
  </w:footnote>
  <w:footnote w:id="5">
    <w:p w14:paraId="5D125169" w14:textId="0356478D" w:rsidR="006018FE" w:rsidRPr="00B97C05" w:rsidRDefault="006018FE" w:rsidP="00B97C05">
      <w:pPr>
        <w:pStyle w:val="FootnoteText"/>
        <w:spacing w:line="240" w:lineRule="auto"/>
        <w:rPr>
          <w:sz w:val="20"/>
          <w:szCs w:val="20"/>
        </w:rPr>
      </w:pPr>
      <w:r w:rsidRPr="00054046">
        <w:rPr>
          <w:rStyle w:val="FootnoteReference"/>
        </w:rPr>
        <w:footnoteRef/>
      </w:r>
      <w:r w:rsidRPr="00054046">
        <w:t xml:space="preserve"> </w:t>
      </w:r>
      <w:r w:rsidR="00001B35" w:rsidRPr="00054046">
        <w:t>A</w:t>
      </w:r>
      <w:r w:rsidRPr="00054046">
        <w:t xml:space="preserve"> Department of Climate Change, Energy, the Environment and Water</w:t>
      </w:r>
      <w:r w:rsidR="00001B35" w:rsidRPr="00054046">
        <w:t xml:space="preserve"> program</w:t>
      </w:r>
      <w:r w:rsidRPr="00054046">
        <w:t>.</w:t>
      </w:r>
    </w:p>
  </w:footnote>
  <w:footnote w:id="6">
    <w:p w14:paraId="4094BB8B" w14:textId="20F67E60" w:rsidR="0072619C" w:rsidRDefault="0072619C">
      <w:pPr>
        <w:pStyle w:val="FootnoteText"/>
      </w:pPr>
      <w:r>
        <w:rPr>
          <w:rStyle w:val="FootnoteReference"/>
        </w:rPr>
        <w:footnoteRef/>
      </w:r>
      <w:r w:rsidR="00983A3B">
        <w:t xml:space="preserve"> An accredited person is a person who has an accreditation given under section 263 of the Act. Different accreditation exists for different purposes.</w:t>
      </w:r>
    </w:p>
  </w:footnote>
  <w:footnote w:id="7">
    <w:p w14:paraId="091BA231" w14:textId="5F92DE50" w:rsidR="0059535D" w:rsidRDefault="0059535D">
      <w:pPr>
        <w:pStyle w:val="FootnoteText"/>
      </w:pPr>
      <w:r>
        <w:rPr>
          <w:rStyle w:val="FootnoteReference"/>
        </w:rPr>
        <w:footnoteRef/>
      </w:r>
      <w:r>
        <w:t xml:space="preserve"> T</w:t>
      </w:r>
      <w:r w:rsidRPr="0059535D">
        <w:t xml:space="preserve">he Act </w:t>
      </w:r>
      <w:r>
        <w:t xml:space="preserve">does not provide for </w:t>
      </w:r>
      <w:r w:rsidRPr="0059535D">
        <w:t xml:space="preserve">detailed information about class licences or people operating stations under class licences </w:t>
      </w:r>
      <w:r>
        <w:t xml:space="preserve">to </w:t>
      </w:r>
      <w:r w:rsidRPr="0059535D">
        <w:t>be contained in the RRL. Section 132 of the Act broadly states that class licences are to apply to ‘any person’</w:t>
      </w:r>
      <w:r w:rsidR="00D43718">
        <w:t xml:space="preserve"> </w:t>
      </w:r>
      <w:r w:rsidR="00A1115E">
        <w:t>(</w:t>
      </w:r>
      <w:r w:rsidRPr="0059535D">
        <w:t>subject to conditions</w:t>
      </w:r>
      <w:r w:rsidR="00A1115E">
        <w:t>)</w:t>
      </w:r>
      <w:r w:rsidRPr="0059535D">
        <w:t>.</w:t>
      </w:r>
    </w:p>
  </w:footnote>
  <w:footnote w:id="8">
    <w:p w14:paraId="37FF0D64" w14:textId="77777777" w:rsidR="00EA119D" w:rsidRDefault="00EA119D" w:rsidP="00EA119D">
      <w:pPr>
        <w:pStyle w:val="FootnoteText"/>
      </w:pPr>
      <w:r>
        <w:rPr>
          <w:rStyle w:val="FootnoteReference"/>
        </w:rPr>
        <w:footnoteRef/>
      </w:r>
      <w:r>
        <w:t xml:space="preserve"> Information on steps for managing interference under a spectrum licence is available on our </w:t>
      </w:r>
      <w:hyperlink r:id="rId3" w:history="1">
        <w:r w:rsidRPr="00F00CD6">
          <w:rPr>
            <w:rStyle w:val="Hyperlink"/>
          </w:rPr>
          <w:t>website</w:t>
        </w:r>
      </w:hyperlink>
      <w:r>
        <w:t xml:space="preserve">.  </w:t>
      </w:r>
    </w:p>
  </w:footnote>
  <w:footnote w:id="9">
    <w:p w14:paraId="19F935BA" w14:textId="7C645F5A" w:rsidR="00EE6384" w:rsidRDefault="00EE6384">
      <w:pPr>
        <w:pStyle w:val="FootnoteText"/>
      </w:pPr>
      <w:r>
        <w:rPr>
          <w:rStyle w:val="FootnoteReference"/>
        </w:rPr>
        <w:footnoteRef/>
      </w:r>
      <w:r>
        <w:t xml:space="preserve"> </w:t>
      </w:r>
      <w:r w:rsidR="0047497D">
        <w:t>This Statement</w:t>
      </w:r>
      <w:r w:rsidR="00E44141">
        <w:t xml:space="preserve"> is</w:t>
      </w:r>
      <w:r w:rsidR="0047497D">
        <w:t xml:space="preserve"> relevant because </w:t>
      </w:r>
      <w:r w:rsidR="00B12477">
        <w:t>the proposed class licence would authorise use of the spectrum covered by that Statement.</w:t>
      </w:r>
    </w:p>
  </w:footnote>
  <w:footnote w:id="10">
    <w:p w14:paraId="16015D4A" w14:textId="10DF052C" w:rsidR="00F175D3" w:rsidRPr="00054046" w:rsidRDefault="00F175D3" w:rsidP="00B97C05">
      <w:pPr>
        <w:pStyle w:val="FootnoteText"/>
        <w:spacing w:line="240" w:lineRule="auto"/>
      </w:pPr>
      <w:r w:rsidRPr="00054046">
        <w:rPr>
          <w:rStyle w:val="FootnoteReference"/>
        </w:rPr>
        <w:footnoteRef/>
      </w:r>
      <w:r w:rsidRPr="00054046">
        <w:t xml:space="preserve"> </w:t>
      </w:r>
      <w:r w:rsidR="00266E76" w:rsidRPr="00054046">
        <w:rPr>
          <w:rFonts w:cs="Arial"/>
        </w:rPr>
        <w:t>These cost savings</w:t>
      </w:r>
      <w:r w:rsidR="00266E76" w:rsidRPr="00054046" w:rsidDel="00402042">
        <w:rPr>
          <w:rFonts w:cs="Arial"/>
        </w:rPr>
        <w:t xml:space="preserve"> </w:t>
      </w:r>
      <w:r w:rsidR="00266E76" w:rsidRPr="00054046">
        <w:rPr>
          <w:rFonts w:cs="Arial"/>
        </w:rPr>
        <w:t xml:space="preserve">for a new licence applicant are composed of $79.63 for the estimated average ‘labour hours’ of the applicant to make an application, $41.37 in annual transmitter licence taxes and $14 in application charges. A renewing licensee will save $39.82 in labour hours, $4 in application charges and $41.37 in annual transmitter licence taxes. </w:t>
      </w:r>
      <w:r w:rsidR="00A7353D">
        <w:t>‘</w:t>
      </w:r>
      <w:r w:rsidR="00266E76" w:rsidRPr="00054046">
        <w:t xml:space="preserve">Labour hours’ refer to the time spent submitting information to the ACMA </w:t>
      </w:r>
      <w:r w:rsidR="004A253B">
        <w:t>that</w:t>
      </w:r>
      <w:r w:rsidR="004A253B" w:rsidRPr="00054046">
        <w:t xml:space="preserve"> </w:t>
      </w:r>
      <w:r w:rsidR="00266E76" w:rsidRPr="00054046">
        <w:t xml:space="preserve">is necessary to obtain a licence or have it renewed. Figures calculated with reference to Office of Best Practice Regulation (OBPR) </w:t>
      </w:r>
      <w:hyperlink r:id="rId4" w:history="1">
        <w:r w:rsidR="00266E76" w:rsidRPr="00054046">
          <w:rPr>
            <w:rStyle w:val="Hyperlink"/>
          </w:rPr>
          <w:t>Regulatory Burden Measurement Framework</w:t>
        </w:r>
      </w:hyperlink>
      <w:r w:rsidR="00266E76" w:rsidRPr="00054046">
        <w:t>.</w:t>
      </w:r>
    </w:p>
  </w:footnote>
  <w:footnote w:id="11">
    <w:p w14:paraId="58335CE5" w14:textId="6F29369C" w:rsidR="00971E40" w:rsidRPr="00054046" w:rsidRDefault="00971E40" w:rsidP="00B97C05">
      <w:pPr>
        <w:spacing w:after="0" w:line="240" w:lineRule="auto"/>
        <w:rPr>
          <w:sz w:val="16"/>
          <w:szCs w:val="16"/>
        </w:rPr>
      </w:pPr>
      <w:r w:rsidRPr="00054046">
        <w:rPr>
          <w:rStyle w:val="FootnoteReference"/>
          <w:sz w:val="16"/>
          <w:szCs w:val="16"/>
        </w:rPr>
        <w:footnoteRef/>
      </w:r>
      <w:r w:rsidRPr="00054046">
        <w:rPr>
          <w:sz w:val="16"/>
          <w:szCs w:val="16"/>
        </w:rPr>
        <w:t xml:space="preserve"> </w:t>
      </w:r>
      <w:r w:rsidR="004B707D" w:rsidRPr="00054046">
        <w:rPr>
          <w:sz w:val="16"/>
          <w:szCs w:val="16"/>
        </w:rPr>
        <w:t xml:space="preserve">The band plans are the </w:t>
      </w:r>
      <w:hyperlink r:id="rId5" w:history="1">
        <w:r w:rsidR="004B707D" w:rsidRPr="00385F52">
          <w:rPr>
            <w:rStyle w:val="Hyperlink"/>
            <w:sz w:val="16"/>
            <w:szCs w:val="16"/>
          </w:rPr>
          <w:t>1900-1920 MHz Frequency Band Plan 2012</w:t>
        </w:r>
      </w:hyperlink>
      <w:r w:rsidR="004B707D" w:rsidRPr="005043BE">
        <w:rPr>
          <w:sz w:val="16"/>
          <w:szCs w:val="16"/>
        </w:rPr>
        <w:t xml:space="preserve">, the </w:t>
      </w:r>
      <w:hyperlink r:id="rId6" w:history="1">
        <w:r w:rsidR="004B707D" w:rsidRPr="00385F52">
          <w:rPr>
            <w:rStyle w:val="Hyperlink"/>
            <w:sz w:val="16"/>
            <w:szCs w:val="16"/>
          </w:rPr>
          <w:t>Radiocommunications 1.5 GHz Frequency Band Plan 2015</w:t>
        </w:r>
      </w:hyperlink>
      <w:r w:rsidR="004B707D" w:rsidRPr="005043BE">
        <w:rPr>
          <w:sz w:val="16"/>
          <w:szCs w:val="16"/>
        </w:rPr>
        <w:t xml:space="preserve">, the </w:t>
      </w:r>
      <w:hyperlink r:id="rId7" w:history="1">
        <w:r w:rsidR="004B707D" w:rsidRPr="00385F52">
          <w:rPr>
            <w:rStyle w:val="Hyperlink"/>
            <w:sz w:val="16"/>
            <w:szCs w:val="16"/>
          </w:rPr>
          <w:t>Radiocommunications (Mobile-Satellite Service) (1980-2010 MHz and 2170-2200 MHz) Frequency Band Plan 2022</w:t>
        </w:r>
      </w:hyperlink>
      <w:r w:rsidR="004B707D" w:rsidRPr="005043BE">
        <w:rPr>
          <w:sz w:val="16"/>
          <w:szCs w:val="16"/>
        </w:rPr>
        <w:t xml:space="preserve">, and the </w:t>
      </w:r>
      <w:hyperlink r:id="rId8" w:history="1">
        <w:r w:rsidR="004B707D" w:rsidRPr="00385F52">
          <w:rPr>
            <w:rStyle w:val="Hyperlink"/>
            <w:sz w:val="16"/>
            <w:szCs w:val="16"/>
          </w:rPr>
          <w:t>Radiocommunications (Television Outside Broadcasting) (2010–2110 MHz and 2200–2300 MHz) Frequency Band Plan 2022</w:t>
        </w:r>
      </w:hyperlink>
      <w:r w:rsidR="004B707D" w:rsidRPr="005043BE">
        <w:rPr>
          <w:sz w:val="16"/>
          <w:szCs w:val="16"/>
        </w:rPr>
        <w:t>.</w:t>
      </w:r>
    </w:p>
  </w:footnote>
  <w:footnote w:id="12">
    <w:p w14:paraId="7B3F4CC0" w14:textId="476B582E" w:rsidR="00B277F3" w:rsidRPr="00054046" w:rsidRDefault="00B277F3" w:rsidP="00B277F3">
      <w:pPr>
        <w:pStyle w:val="FootnoteText"/>
        <w:spacing w:line="240" w:lineRule="auto"/>
      </w:pPr>
      <w:r w:rsidRPr="00054046">
        <w:rPr>
          <w:rStyle w:val="FootnoteReference"/>
        </w:rPr>
        <w:footnoteRef/>
      </w:r>
      <w:r w:rsidRPr="00054046">
        <w:t xml:space="preserve"> See page 47 of the </w:t>
      </w:r>
      <w:hyperlink r:id="rId9" w:history="1">
        <w:r w:rsidRPr="00054046">
          <w:rPr>
            <w:rStyle w:val="Hyperlink"/>
          </w:rPr>
          <w:t>Apparatus licence fee schedule October 2022</w:t>
        </w:r>
      </w:hyperlink>
      <w:r w:rsidR="003F5D80">
        <w:t>.</w:t>
      </w:r>
    </w:p>
  </w:footnote>
  <w:footnote w:id="13">
    <w:p w14:paraId="6EA466F7" w14:textId="085F9EB6" w:rsidR="007206F7" w:rsidRPr="00054046" w:rsidRDefault="007206F7" w:rsidP="007206F7">
      <w:pPr>
        <w:pStyle w:val="FootnoteText"/>
        <w:spacing w:line="240" w:lineRule="auto"/>
      </w:pPr>
      <w:r w:rsidRPr="00054046">
        <w:rPr>
          <w:rStyle w:val="FootnoteReference"/>
        </w:rPr>
        <w:footnoteRef/>
      </w:r>
      <w:r w:rsidRPr="00054046">
        <w:t xml:space="preserve"> </w:t>
      </w:r>
      <w:r w:rsidR="00586364">
        <w:t>W</w:t>
      </w:r>
      <w:r w:rsidRPr="00054046">
        <w:t xml:space="preserve">ithout limiting that requirement, we must also </w:t>
      </w:r>
      <w:r w:rsidR="00586364">
        <w:t>consider</w:t>
      </w:r>
      <w:r w:rsidRPr="00054046">
        <w:t xml:space="preserve"> the effect on radiocommunications of the proposed operation of the radiocommunications devices that would be authorised under the licence.</w:t>
      </w:r>
    </w:p>
  </w:footnote>
  <w:footnote w:id="14">
    <w:p w14:paraId="6AF554B5" w14:textId="12CEA829" w:rsidR="007206F7" w:rsidRPr="00B97C05" w:rsidRDefault="007206F7" w:rsidP="007206F7">
      <w:pPr>
        <w:pStyle w:val="FootnoteText"/>
        <w:spacing w:line="240" w:lineRule="auto"/>
        <w:rPr>
          <w:sz w:val="20"/>
          <w:szCs w:val="20"/>
        </w:rPr>
      </w:pPr>
      <w:r w:rsidRPr="00054046">
        <w:rPr>
          <w:rStyle w:val="FootnoteReference"/>
        </w:rPr>
        <w:footnoteRef/>
      </w:r>
      <w:r w:rsidRPr="00054046">
        <w:t xml:space="preserve"> This document is currently not available on the website, and has been withdrawn as part of our review.</w:t>
      </w:r>
      <w:r>
        <w:t xml:space="preserve"> </w:t>
      </w:r>
      <w:r w:rsidR="002A5C4D">
        <w:t xml:space="preserve">We also published some </w:t>
      </w:r>
      <w:hyperlink r:id="rId10" w:history="1">
        <w:r w:rsidR="002A5C4D" w:rsidRPr="00F33623">
          <w:rPr>
            <w:rStyle w:val="Hyperlink"/>
          </w:rPr>
          <w:t>specific guidance</w:t>
        </w:r>
      </w:hyperlink>
      <w:r w:rsidR="002A5C4D">
        <w:t xml:space="preserve"> </w:t>
      </w:r>
      <w:r w:rsidR="00B843E3">
        <w:t>to support trials of</w:t>
      </w:r>
      <w:r w:rsidR="00F33623">
        <w:t xml:space="preserve"> </w:t>
      </w:r>
      <w:proofErr w:type="spellStart"/>
      <w:r w:rsidR="00F33623">
        <w:t>mmWave</w:t>
      </w:r>
      <w:proofErr w:type="spellEnd"/>
      <w:r w:rsidR="00F33623">
        <w:t xml:space="preserve"> technology in the 26 GHz band under assigned scientific licences</w:t>
      </w:r>
      <w:r w:rsidRPr="00054046">
        <w:t>.</w:t>
      </w:r>
      <w:r w:rsidRPr="00B97C05">
        <w:rPr>
          <w:sz w:val="20"/>
          <w:szCs w:val="20"/>
        </w:rPr>
        <w:t xml:space="preserve"> </w:t>
      </w:r>
    </w:p>
  </w:footnote>
  <w:footnote w:id="15">
    <w:p w14:paraId="3C339E1F" w14:textId="1ABBE2DA" w:rsidR="00DC531D" w:rsidRPr="00054046" w:rsidRDefault="00DC531D" w:rsidP="00B97C05">
      <w:pPr>
        <w:pStyle w:val="FootnoteText"/>
        <w:spacing w:line="240" w:lineRule="auto"/>
      </w:pPr>
      <w:r w:rsidRPr="00054046">
        <w:rPr>
          <w:vertAlign w:val="superscript"/>
        </w:rPr>
        <w:footnoteRef/>
      </w:r>
      <w:r w:rsidRPr="00054046">
        <w:t xml:space="preserve"> Our analysis to date may not identify all options available to overseas regulators for authorising trial or experimental radiocommunications in specific circumstances or capture nuances in specific regulations. For example, while it was found that jurisdictions highlight assigned licensing options for authorising trials of new technologies, many also point to these arrangements only being suitable if the proposal fell outside of existing regulations. As such, it is possible that a mixture of licensing and authorisations (both assigned and non-assigned) could be used. </w:t>
      </w:r>
    </w:p>
  </w:footnote>
  <w:footnote w:id="16">
    <w:p w14:paraId="1F699DB9" w14:textId="77777777" w:rsidR="008D1454" w:rsidRPr="00B97C05" w:rsidRDefault="008D1454" w:rsidP="008D1454">
      <w:pPr>
        <w:pStyle w:val="FootnoteText"/>
        <w:spacing w:line="240" w:lineRule="auto"/>
        <w:rPr>
          <w:sz w:val="20"/>
          <w:szCs w:val="20"/>
        </w:rPr>
      </w:pPr>
      <w:r w:rsidRPr="00054046">
        <w:rPr>
          <w:rStyle w:val="FootnoteReference"/>
        </w:rPr>
        <w:footnoteRef/>
      </w:r>
      <w:r w:rsidRPr="00054046">
        <w:t xml:space="preserve"> See our </w:t>
      </w:r>
      <w:hyperlink r:id="rId11" w:history="1">
        <w:r w:rsidRPr="00054046">
          <w:rPr>
            <w:rStyle w:val="Hyperlink"/>
          </w:rPr>
          <w:t>response to the consultation</w:t>
        </w:r>
      </w:hyperlink>
      <w:r w:rsidRPr="00054046">
        <w:t>.</w:t>
      </w:r>
    </w:p>
  </w:footnote>
  <w:footnote w:id="17">
    <w:p w14:paraId="354ADEFA" w14:textId="7BBE3FFB" w:rsidR="00E12895" w:rsidRDefault="00E12895" w:rsidP="00E12895">
      <w:pPr>
        <w:pStyle w:val="FootnoteText"/>
      </w:pPr>
      <w:r>
        <w:rPr>
          <w:rStyle w:val="FootnoteReference"/>
        </w:rPr>
        <w:footnoteRef/>
      </w:r>
      <w:r>
        <w:t xml:space="preserve"> Recent </w:t>
      </w:r>
      <w:r w:rsidRPr="008770D2">
        <w:t xml:space="preserve">spectrum pricing </w:t>
      </w:r>
      <w:r>
        <w:t xml:space="preserve">review </w:t>
      </w:r>
      <w:r w:rsidRPr="008770D2">
        <w:t>reform</w:t>
      </w:r>
      <w:r>
        <w:t xml:space="preserve">s have </w:t>
      </w:r>
      <w:r w:rsidRPr="008770D2">
        <w:t>includ</w:t>
      </w:r>
      <w:r>
        <w:t>ed</w:t>
      </w:r>
      <w:r w:rsidRPr="008770D2">
        <w:t xml:space="preserve"> </w:t>
      </w:r>
      <w:hyperlink r:id="rId12" w:history="1">
        <w:r w:rsidRPr="00D53108">
          <w:rPr>
            <w:rStyle w:val="Hyperlink"/>
          </w:rPr>
          <w:t>reduced taxes for assigned apparatus licences above 5 GHz</w:t>
        </w:r>
      </w:hyperlink>
      <w:r>
        <w:t xml:space="preserve"> of between 50</w:t>
      </w:r>
      <w:r w:rsidR="00D53108">
        <w:t>–</w:t>
      </w:r>
      <w:r>
        <w:t>90%</w:t>
      </w:r>
      <w:r w:rsidR="00D53108">
        <w:t xml:space="preserve">. </w:t>
      </w:r>
      <w:r>
        <w:t>In 2017</w:t>
      </w:r>
      <w:r w:rsidR="00D53108">
        <w:t>,</w:t>
      </w:r>
      <w:r>
        <w:t xml:space="preserve"> the ACMA also </w:t>
      </w:r>
      <w:hyperlink r:id="rId13" w:history="1">
        <w:r w:rsidRPr="00D53108">
          <w:rPr>
            <w:rStyle w:val="Hyperlink"/>
          </w:rPr>
          <w:t>reduced scientific licence taxes by 90%</w:t>
        </w:r>
      </w:hyperlink>
      <w:r>
        <w:t xml:space="preserve"> compared with generally assigned apparatus licences.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F99CA" w14:textId="77777777" w:rsidR="00C053A1" w:rsidRPr="00A5474E" w:rsidRDefault="0021426C" w:rsidP="00A5474E">
    <w:pPr>
      <w:pStyle w:val="Header"/>
    </w:pPr>
    <w:r>
      <w:rPr>
        <w:noProof/>
      </w:rPr>
      <w:drawing>
        <wp:inline distT="0" distB="0" distL="0" distR="0" wp14:anchorId="0CC84742" wp14:editId="7A6272C9">
          <wp:extent cx="6210300" cy="571134"/>
          <wp:effectExtent l="0" t="0" r="0" b="0"/>
          <wp:docPr id="8" name="Picture 8"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A7961"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86351"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5AAA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A1E79C9" w14:textId="77777777">
      <w:trPr>
        <w:trHeight w:hRule="exact" w:val="988"/>
      </w:trPr>
      <w:tc>
        <w:tcPr>
          <w:tcW w:w="7678" w:type="dxa"/>
          <w:shd w:val="clear" w:color="auto" w:fill="auto"/>
        </w:tcPr>
        <w:p w14:paraId="1ABD4576" w14:textId="77777777" w:rsidR="00971914" w:rsidRDefault="00971914" w:rsidP="00971914">
          <w:pPr>
            <w:pStyle w:val="Header"/>
          </w:pPr>
        </w:p>
      </w:tc>
    </w:tr>
    <w:tr w:rsidR="00971914" w14:paraId="7534A790" w14:textId="77777777">
      <w:tc>
        <w:tcPr>
          <w:tcW w:w="7678" w:type="dxa"/>
          <w:shd w:val="clear" w:color="auto" w:fill="auto"/>
        </w:tcPr>
        <w:p w14:paraId="2E32FD85" w14:textId="77777777" w:rsidR="00971914" w:rsidRDefault="00971914" w:rsidP="00971914">
          <w:pPr>
            <w:pStyle w:val="GridTable31"/>
          </w:pPr>
          <w:r>
            <w:t xml:space="preserve">Contents </w:t>
          </w:r>
          <w:r w:rsidRPr="00915B1C">
            <w:rPr>
              <w:b w:val="0"/>
              <w:spacing w:val="0"/>
              <w:sz w:val="28"/>
              <w:szCs w:val="28"/>
            </w:rPr>
            <w:t>(Continued)</w:t>
          </w:r>
        </w:p>
      </w:tc>
    </w:tr>
    <w:tr w:rsidR="00971914" w14:paraId="14A13B6E" w14:textId="77777777">
      <w:trPr>
        <w:trHeight w:val="1220"/>
      </w:trPr>
      <w:tc>
        <w:tcPr>
          <w:tcW w:w="7678" w:type="dxa"/>
          <w:shd w:val="clear" w:color="auto" w:fill="auto"/>
        </w:tcPr>
        <w:p w14:paraId="000D2DC3" w14:textId="77777777" w:rsidR="00971914" w:rsidRDefault="00971914" w:rsidP="00971914"/>
      </w:tc>
    </w:tr>
  </w:tbl>
  <w:p w14:paraId="0871972C"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C3352B1" w14:textId="77777777">
      <w:trPr>
        <w:trHeight w:hRule="exact" w:val="988"/>
      </w:trPr>
      <w:tc>
        <w:tcPr>
          <w:tcW w:w="7678" w:type="dxa"/>
          <w:shd w:val="clear" w:color="auto" w:fill="auto"/>
        </w:tcPr>
        <w:p w14:paraId="77F063D8" w14:textId="77777777" w:rsidR="00971914" w:rsidRDefault="00971914" w:rsidP="00971914">
          <w:pPr>
            <w:pStyle w:val="Header"/>
          </w:pPr>
        </w:p>
      </w:tc>
    </w:tr>
    <w:tr w:rsidR="00971914" w14:paraId="484CE38A" w14:textId="77777777">
      <w:tc>
        <w:tcPr>
          <w:tcW w:w="7678" w:type="dxa"/>
          <w:shd w:val="clear" w:color="auto" w:fill="auto"/>
        </w:tcPr>
        <w:p w14:paraId="37F8366E" w14:textId="77777777" w:rsidR="00971914" w:rsidRDefault="00971914" w:rsidP="00971914">
          <w:pPr>
            <w:pStyle w:val="GridTable31"/>
          </w:pPr>
          <w:r>
            <w:t xml:space="preserve">Contents </w:t>
          </w:r>
          <w:r w:rsidRPr="00915B1C">
            <w:rPr>
              <w:b w:val="0"/>
              <w:spacing w:val="0"/>
              <w:sz w:val="28"/>
              <w:szCs w:val="28"/>
            </w:rPr>
            <w:t>(Continued)</w:t>
          </w:r>
        </w:p>
      </w:tc>
    </w:tr>
    <w:tr w:rsidR="00971914" w14:paraId="57818F8E" w14:textId="77777777">
      <w:trPr>
        <w:trHeight w:val="1220"/>
      </w:trPr>
      <w:tc>
        <w:tcPr>
          <w:tcW w:w="7678" w:type="dxa"/>
          <w:shd w:val="clear" w:color="auto" w:fill="auto"/>
        </w:tcPr>
        <w:p w14:paraId="48C20D35" w14:textId="77777777" w:rsidR="00971914" w:rsidRDefault="00971914" w:rsidP="00971914"/>
      </w:tc>
    </w:tr>
  </w:tbl>
  <w:p w14:paraId="206D2A9B"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AD42B"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8E8FE"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FCF6027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9D20CD"/>
    <w:multiLevelType w:val="hybridMultilevel"/>
    <w:tmpl w:val="FAF87EA2"/>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4B7C18"/>
    <w:multiLevelType w:val="hybridMultilevel"/>
    <w:tmpl w:val="E69A63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36D49E9"/>
    <w:multiLevelType w:val="hybridMultilevel"/>
    <w:tmpl w:val="6AB8A05A"/>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3C30B8A"/>
    <w:multiLevelType w:val="multilevel"/>
    <w:tmpl w:val="5D98FEF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3799346F"/>
    <w:multiLevelType w:val="hybridMultilevel"/>
    <w:tmpl w:val="A7D899CA"/>
    <w:lvl w:ilvl="0" w:tplc="494A246A">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cs="Wingdings" w:hint="default"/>
      </w:rPr>
    </w:lvl>
    <w:lvl w:ilvl="3" w:tplc="FFFFFFFF" w:tentative="1">
      <w:start w:val="1"/>
      <w:numFmt w:val="bullet"/>
      <w:lvlText w:val=""/>
      <w:lvlJc w:val="left"/>
      <w:pPr>
        <w:ind w:left="3240" w:hanging="360"/>
      </w:pPr>
      <w:rPr>
        <w:rFonts w:ascii="Symbol" w:hAnsi="Symbol" w:cs="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cs="Wingdings" w:hint="default"/>
      </w:rPr>
    </w:lvl>
    <w:lvl w:ilvl="6" w:tplc="FFFFFFFF" w:tentative="1">
      <w:start w:val="1"/>
      <w:numFmt w:val="bullet"/>
      <w:lvlText w:val=""/>
      <w:lvlJc w:val="left"/>
      <w:pPr>
        <w:ind w:left="5400" w:hanging="360"/>
      </w:pPr>
      <w:rPr>
        <w:rFonts w:ascii="Symbol" w:hAnsi="Symbol" w:cs="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cs="Wingdings" w:hint="default"/>
      </w:rPr>
    </w:lvl>
  </w:abstractNum>
  <w:abstractNum w:abstractNumId="13" w15:restartNumberingAfterBreak="0">
    <w:nsid w:val="3ADC5BF6"/>
    <w:multiLevelType w:val="hybridMultilevel"/>
    <w:tmpl w:val="50FA0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EB03091"/>
    <w:multiLevelType w:val="hybridMultilevel"/>
    <w:tmpl w:val="C76ABB24"/>
    <w:lvl w:ilvl="0" w:tplc="0C090001">
      <w:start w:val="1"/>
      <w:numFmt w:val="bullet"/>
      <w:lvlText w:val=""/>
      <w:lvlJc w:val="left"/>
      <w:pPr>
        <w:ind w:left="1080" w:hanging="360"/>
      </w:pPr>
      <w:rPr>
        <w:rFonts w:ascii="Symbol" w:hAnsi="Symbol" w:cs="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cs="Wingdings" w:hint="default"/>
      </w:rPr>
    </w:lvl>
    <w:lvl w:ilvl="3" w:tplc="0C090001" w:tentative="1">
      <w:start w:val="1"/>
      <w:numFmt w:val="bullet"/>
      <w:lvlText w:val=""/>
      <w:lvlJc w:val="left"/>
      <w:pPr>
        <w:ind w:left="3240" w:hanging="360"/>
      </w:pPr>
      <w:rPr>
        <w:rFonts w:ascii="Symbol" w:hAnsi="Symbol" w:cs="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cs="Wingdings" w:hint="default"/>
      </w:rPr>
    </w:lvl>
    <w:lvl w:ilvl="6" w:tplc="0C090001" w:tentative="1">
      <w:start w:val="1"/>
      <w:numFmt w:val="bullet"/>
      <w:lvlText w:val=""/>
      <w:lvlJc w:val="left"/>
      <w:pPr>
        <w:ind w:left="5400" w:hanging="360"/>
      </w:pPr>
      <w:rPr>
        <w:rFonts w:ascii="Symbol" w:hAnsi="Symbol" w:cs="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cs="Wingdings" w:hint="default"/>
      </w:rPr>
    </w:lvl>
  </w:abstractNum>
  <w:abstractNum w:abstractNumId="15" w15:restartNumberingAfterBreak="0">
    <w:nsid w:val="45AA5B38"/>
    <w:multiLevelType w:val="hybridMultilevel"/>
    <w:tmpl w:val="E6109966"/>
    <w:lvl w:ilvl="0" w:tplc="11008DA8">
      <w:start w:val="1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00B7E1A"/>
    <w:multiLevelType w:val="multilevel"/>
    <w:tmpl w:val="5D98FEF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C42C88"/>
    <w:multiLevelType w:val="hybridMultilevel"/>
    <w:tmpl w:val="0658ADD8"/>
    <w:lvl w:ilvl="0" w:tplc="7D50F4D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8EE3C7C"/>
    <w:multiLevelType w:val="multilevel"/>
    <w:tmpl w:val="5D98FEF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F945D3E"/>
    <w:multiLevelType w:val="hybridMultilevel"/>
    <w:tmpl w:val="421446B0"/>
    <w:lvl w:ilvl="0" w:tplc="CC1AAC08">
      <w:start w:val="2"/>
      <w:numFmt w:val="bullet"/>
      <w:lvlText w:val=""/>
      <w:lvlJc w:val="left"/>
      <w:pPr>
        <w:ind w:left="720" w:hanging="360"/>
      </w:pPr>
      <w:rPr>
        <w:rFonts w:ascii="Wingdings" w:eastAsia="Calibri" w:hAnsi="Wingdings" w:cs="Arial" w:hint="default"/>
        <w:color w:val="auto"/>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FFC54DA"/>
    <w:multiLevelType w:val="hybridMultilevel"/>
    <w:tmpl w:val="EF16B27C"/>
    <w:lvl w:ilvl="0" w:tplc="0804E31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5842BC1"/>
    <w:multiLevelType w:val="hybridMultilevel"/>
    <w:tmpl w:val="5D7862DC"/>
    <w:lvl w:ilvl="0" w:tplc="C44C422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DBD042A"/>
    <w:multiLevelType w:val="hybridMultilevel"/>
    <w:tmpl w:val="A030E278"/>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ED177D1"/>
    <w:multiLevelType w:val="hybridMultilevel"/>
    <w:tmpl w:val="DEA63DE0"/>
    <w:lvl w:ilvl="0" w:tplc="F47A81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9"/>
  </w:num>
  <w:num w:numId="6">
    <w:abstractNumId w:val="20"/>
  </w:num>
  <w:num w:numId="7">
    <w:abstractNumId w:val="17"/>
  </w:num>
  <w:num w:numId="8">
    <w:abstractNumId w:val="19"/>
  </w:num>
  <w:num w:numId="9">
    <w:abstractNumId w:val="22"/>
  </w:num>
  <w:num w:numId="10">
    <w:abstractNumId w:val="5"/>
  </w:num>
  <w:num w:numId="11">
    <w:abstractNumId w:val="4"/>
  </w:num>
  <w:num w:numId="12">
    <w:abstractNumId w:val="3"/>
  </w:num>
  <w:num w:numId="13">
    <w:abstractNumId w:val="2"/>
  </w:num>
  <w:num w:numId="14">
    <w:abstractNumId w:val="2"/>
    <w:lvlOverride w:ilvl="0">
      <w:startOverride w:val="1"/>
    </w:lvlOverride>
  </w:num>
  <w:num w:numId="15">
    <w:abstractNumId w:val="2"/>
    <w:lvlOverride w:ilvl="0">
      <w:startOverride w:val="1"/>
    </w:lvlOverride>
  </w:num>
  <w:num w:numId="16">
    <w:abstractNumId w:val="10"/>
  </w:num>
  <w:num w:numId="17">
    <w:abstractNumId w:val="2"/>
    <w:lvlOverride w:ilvl="0">
      <w:startOverride w:val="1"/>
    </w:lvlOverride>
  </w:num>
  <w:num w:numId="18">
    <w:abstractNumId w:val="3"/>
  </w:num>
  <w:num w:numId="19">
    <w:abstractNumId w:val="3"/>
  </w:num>
  <w:num w:numId="20">
    <w:abstractNumId w:val="27"/>
  </w:num>
  <w:num w:numId="21">
    <w:abstractNumId w:val="6"/>
  </w:num>
  <w:num w:numId="22">
    <w:abstractNumId w:val="24"/>
  </w:num>
  <w:num w:numId="23">
    <w:abstractNumId w:val="23"/>
  </w:num>
  <w:num w:numId="24">
    <w:abstractNumId w:val="8"/>
  </w:num>
  <w:num w:numId="25">
    <w:abstractNumId w:val="15"/>
  </w:num>
  <w:num w:numId="26">
    <w:abstractNumId w:val="14"/>
  </w:num>
  <w:num w:numId="27">
    <w:abstractNumId w:val="12"/>
  </w:num>
  <w:num w:numId="28">
    <w:abstractNumId w:val="26"/>
  </w:num>
  <w:num w:numId="29">
    <w:abstractNumId w:val="16"/>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11"/>
  </w:num>
  <w:num w:numId="33">
    <w:abstractNumId w:val="7"/>
  </w:num>
  <w:num w:numId="34">
    <w:abstractNumId w:val="25"/>
  </w:num>
  <w:num w:numId="35">
    <w:abstractNumId w:val="13"/>
  </w:num>
  <w:num w:numId="36">
    <w:abstractNumId w:val="18"/>
  </w:num>
  <w:num w:numId="37">
    <w:abstractNumId w:val="2"/>
    <w:lvlOverride w:ilvl="0">
      <w:startOverride w:val="1"/>
    </w:lvlOverride>
  </w:num>
  <w:num w:numId="38">
    <w:abstractNumId w:val="2"/>
  </w:num>
  <w:num w:numId="39">
    <w:abstractNumId w:val="2"/>
    <w:lvlOverride w:ilvl="0">
      <w:startOverride w:val="1"/>
    </w:lvlOverride>
  </w:num>
  <w:num w:numId="40">
    <w:abstractNumId w:val="3"/>
  </w:num>
  <w:num w:numId="41">
    <w:abstractNumId w:val="3"/>
  </w:num>
  <w:num w:numId="42">
    <w:abstractNumId w:val="3"/>
  </w:num>
  <w:num w:numId="43">
    <w:abstractNumId w:val="3"/>
  </w:num>
  <w:num w:numId="44">
    <w:abstractNumId w:val="3"/>
  </w:num>
  <w:num w:numId="45">
    <w:abstractNumId w:val="3"/>
  </w:num>
  <w:num w:numId="46">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B83"/>
    <w:rsid w:val="000006F6"/>
    <w:rsid w:val="00001B35"/>
    <w:rsid w:val="00001D9B"/>
    <w:rsid w:val="00001E5D"/>
    <w:rsid w:val="0000273D"/>
    <w:rsid w:val="00004F49"/>
    <w:rsid w:val="00005E6A"/>
    <w:rsid w:val="000068AD"/>
    <w:rsid w:val="000070B3"/>
    <w:rsid w:val="00007E27"/>
    <w:rsid w:val="000105A4"/>
    <w:rsid w:val="00010667"/>
    <w:rsid w:val="000109C2"/>
    <w:rsid w:val="00011CD0"/>
    <w:rsid w:val="00011CFB"/>
    <w:rsid w:val="00012136"/>
    <w:rsid w:val="000129D5"/>
    <w:rsid w:val="000135DE"/>
    <w:rsid w:val="00013C20"/>
    <w:rsid w:val="00013F3E"/>
    <w:rsid w:val="00015AE7"/>
    <w:rsid w:val="00016945"/>
    <w:rsid w:val="00016AB3"/>
    <w:rsid w:val="00016B38"/>
    <w:rsid w:val="00016CD4"/>
    <w:rsid w:val="00016DE9"/>
    <w:rsid w:val="00016E21"/>
    <w:rsid w:val="0001719C"/>
    <w:rsid w:val="0002125B"/>
    <w:rsid w:val="000215C4"/>
    <w:rsid w:val="0002224E"/>
    <w:rsid w:val="0002256D"/>
    <w:rsid w:val="00022960"/>
    <w:rsid w:val="00022BC6"/>
    <w:rsid w:val="00022BCC"/>
    <w:rsid w:val="00023A36"/>
    <w:rsid w:val="000240B7"/>
    <w:rsid w:val="00024114"/>
    <w:rsid w:val="000245E5"/>
    <w:rsid w:val="00025694"/>
    <w:rsid w:val="00026299"/>
    <w:rsid w:val="00026E4E"/>
    <w:rsid w:val="00026F91"/>
    <w:rsid w:val="00027B3E"/>
    <w:rsid w:val="00027E88"/>
    <w:rsid w:val="000301BA"/>
    <w:rsid w:val="00030B5D"/>
    <w:rsid w:val="000324BB"/>
    <w:rsid w:val="00032621"/>
    <w:rsid w:val="000329B3"/>
    <w:rsid w:val="000331E8"/>
    <w:rsid w:val="000334D4"/>
    <w:rsid w:val="00033B1D"/>
    <w:rsid w:val="0003410A"/>
    <w:rsid w:val="000342F4"/>
    <w:rsid w:val="00034779"/>
    <w:rsid w:val="00034DAD"/>
    <w:rsid w:val="00035D8D"/>
    <w:rsid w:val="000365D5"/>
    <w:rsid w:val="000376B4"/>
    <w:rsid w:val="00037E5C"/>
    <w:rsid w:val="000400E8"/>
    <w:rsid w:val="000403C9"/>
    <w:rsid w:val="000420D2"/>
    <w:rsid w:val="000424C8"/>
    <w:rsid w:val="00042C4D"/>
    <w:rsid w:val="00042CE6"/>
    <w:rsid w:val="00044A05"/>
    <w:rsid w:val="00045D68"/>
    <w:rsid w:val="00046869"/>
    <w:rsid w:val="0004764C"/>
    <w:rsid w:val="00047CBA"/>
    <w:rsid w:val="0005011A"/>
    <w:rsid w:val="0005045A"/>
    <w:rsid w:val="00050576"/>
    <w:rsid w:val="00051C1E"/>
    <w:rsid w:val="000539F9"/>
    <w:rsid w:val="00053F62"/>
    <w:rsid w:val="00054046"/>
    <w:rsid w:val="00054307"/>
    <w:rsid w:val="00054507"/>
    <w:rsid w:val="00054C27"/>
    <w:rsid w:val="00054CA1"/>
    <w:rsid w:val="00054FB6"/>
    <w:rsid w:val="0005527D"/>
    <w:rsid w:val="00055EC3"/>
    <w:rsid w:val="000562D4"/>
    <w:rsid w:val="000563CE"/>
    <w:rsid w:val="00056BDF"/>
    <w:rsid w:val="00056C60"/>
    <w:rsid w:val="000575CA"/>
    <w:rsid w:val="00057940"/>
    <w:rsid w:val="00057B16"/>
    <w:rsid w:val="00060BA8"/>
    <w:rsid w:val="0006117E"/>
    <w:rsid w:val="00061184"/>
    <w:rsid w:val="00061567"/>
    <w:rsid w:val="0006157B"/>
    <w:rsid w:val="00061D79"/>
    <w:rsid w:val="00061EDC"/>
    <w:rsid w:val="000627CB"/>
    <w:rsid w:val="000631B9"/>
    <w:rsid w:val="0006473E"/>
    <w:rsid w:val="00064EE3"/>
    <w:rsid w:val="000659B6"/>
    <w:rsid w:val="00065ED1"/>
    <w:rsid w:val="0006686F"/>
    <w:rsid w:val="00066EBB"/>
    <w:rsid w:val="0006715D"/>
    <w:rsid w:val="0006722A"/>
    <w:rsid w:val="0006760D"/>
    <w:rsid w:val="00067782"/>
    <w:rsid w:val="00067BBC"/>
    <w:rsid w:val="000709A7"/>
    <w:rsid w:val="00070ADC"/>
    <w:rsid w:val="00070B07"/>
    <w:rsid w:val="00071633"/>
    <w:rsid w:val="00071C5C"/>
    <w:rsid w:val="000723C7"/>
    <w:rsid w:val="0007249B"/>
    <w:rsid w:val="000728CD"/>
    <w:rsid w:val="0007295B"/>
    <w:rsid w:val="0007300D"/>
    <w:rsid w:val="000732CF"/>
    <w:rsid w:val="000745AE"/>
    <w:rsid w:val="000749FE"/>
    <w:rsid w:val="00074BFF"/>
    <w:rsid w:val="00074CC3"/>
    <w:rsid w:val="00075B96"/>
    <w:rsid w:val="00076130"/>
    <w:rsid w:val="00076156"/>
    <w:rsid w:val="00076AE6"/>
    <w:rsid w:val="000777AA"/>
    <w:rsid w:val="00080510"/>
    <w:rsid w:val="00080835"/>
    <w:rsid w:val="00080DDE"/>
    <w:rsid w:val="00080E1B"/>
    <w:rsid w:val="000813CC"/>
    <w:rsid w:val="000818DF"/>
    <w:rsid w:val="0008196A"/>
    <w:rsid w:val="000819AC"/>
    <w:rsid w:val="00082919"/>
    <w:rsid w:val="0008360A"/>
    <w:rsid w:val="0008443E"/>
    <w:rsid w:val="00084507"/>
    <w:rsid w:val="00084A69"/>
    <w:rsid w:val="00084D09"/>
    <w:rsid w:val="000857C8"/>
    <w:rsid w:val="00086686"/>
    <w:rsid w:val="00086BF3"/>
    <w:rsid w:val="000876E3"/>
    <w:rsid w:val="00087729"/>
    <w:rsid w:val="00087E34"/>
    <w:rsid w:val="00087FD0"/>
    <w:rsid w:val="00090356"/>
    <w:rsid w:val="00090E00"/>
    <w:rsid w:val="000914C7"/>
    <w:rsid w:val="000915ED"/>
    <w:rsid w:val="0009209D"/>
    <w:rsid w:val="0009284F"/>
    <w:rsid w:val="00092D54"/>
    <w:rsid w:val="0009463C"/>
    <w:rsid w:val="00094703"/>
    <w:rsid w:val="00095375"/>
    <w:rsid w:val="00095C2D"/>
    <w:rsid w:val="000964C5"/>
    <w:rsid w:val="000969BD"/>
    <w:rsid w:val="000969BF"/>
    <w:rsid w:val="00096B58"/>
    <w:rsid w:val="00096CE7"/>
    <w:rsid w:val="00096DC7"/>
    <w:rsid w:val="00096FD8"/>
    <w:rsid w:val="0009740E"/>
    <w:rsid w:val="00097EDB"/>
    <w:rsid w:val="00097FEE"/>
    <w:rsid w:val="000A0C22"/>
    <w:rsid w:val="000A1400"/>
    <w:rsid w:val="000A1C65"/>
    <w:rsid w:val="000A291C"/>
    <w:rsid w:val="000A3C43"/>
    <w:rsid w:val="000A4A51"/>
    <w:rsid w:val="000A4ED6"/>
    <w:rsid w:val="000A4F4E"/>
    <w:rsid w:val="000A5535"/>
    <w:rsid w:val="000A5D2B"/>
    <w:rsid w:val="000A64C9"/>
    <w:rsid w:val="000A6B3B"/>
    <w:rsid w:val="000A711E"/>
    <w:rsid w:val="000A7BF3"/>
    <w:rsid w:val="000B0B19"/>
    <w:rsid w:val="000B0F4A"/>
    <w:rsid w:val="000B10A2"/>
    <w:rsid w:val="000B14D0"/>
    <w:rsid w:val="000B169B"/>
    <w:rsid w:val="000B1B66"/>
    <w:rsid w:val="000B256F"/>
    <w:rsid w:val="000B312E"/>
    <w:rsid w:val="000B3167"/>
    <w:rsid w:val="000B3E8D"/>
    <w:rsid w:val="000B44A1"/>
    <w:rsid w:val="000B4664"/>
    <w:rsid w:val="000B4A12"/>
    <w:rsid w:val="000B4B4A"/>
    <w:rsid w:val="000B5DE3"/>
    <w:rsid w:val="000B6E4B"/>
    <w:rsid w:val="000B7BA4"/>
    <w:rsid w:val="000C0A57"/>
    <w:rsid w:val="000C0AD8"/>
    <w:rsid w:val="000C0CDB"/>
    <w:rsid w:val="000C1770"/>
    <w:rsid w:val="000C193F"/>
    <w:rsid w:val="000C1A48"/>
    <w:rsid w:val="000C230C"/>
    <w:rsid w:val="000C275F"/>
    <w:rsid w:val="000C2C84"/>
    <w:rsid w:val="000C3A92"/>
    <w:rsid w:val="000C4002"/>
    <w:rsid w:val="000C4817"/>
    <w:rsid w:val="000C56D4"/>
    <w:rsid w:val="000C5BD6"/>
    <w:rsid w:val="000C61FB"/>
    <w:rsid w:val="000C647A"/>
    <w:rsid w:val="000C6559"/>
    <w:rsid w:val="000C6646"/>
    <w:rsid w:val="000C69B7"/>
    <w:rsid w:val="000C6AB4"/>
    <w:rsid w:val="000C733D"/>
    <w:rsid w:val="000D09A4"/>
    <w:rsid w:val="000D0A04"/>
    <w:rsid w:val="000D0BE2"/>
    <w:rsid w:val="000D0DC0"/>
    <w:rsid w:val="000D0E39"/>
    <w:rsid w:val="000D1D1E"/>
    <w:rsid w:val="000D1F0A"/>
    <w:rsid w:val="000D26F9"/>
    <w:rsid w:val="000D2BA8"/>
    <w:rsid w:val="000D2CB1"/>
    <w:rsid w:val="000D30ED"/>
    <w:rsid w:val="000D3B16"/>
    <w:rsid w:val="000D3CA9"/>
    <w:rsid w:val="000D434F"/>
    <w:rsid w:val="000D470F"/>
    <w:rsid w:val="000D527F"/>
    <w:rsid w:val="000D5380"/>
    <w:rsid w:val="000D552A"/>
    <w:rsid w:val="000D5EB7"/>
    <w:rsid w:val="000D60B6"/>
    <w:rsid w:val="000D64E9"/>
    <w:rsid w:val="000D6F33"/>
    <w:rsid w:val="000D71D9"/>
    <w:rsid w:val="000D757F"/>
    <w:rsid w:val="000D76C5"/>
    <w:rsid w:val="000D76E0"/>
    <w:rsid w:val="000D7E2F"/>
    <w:rsid w:val="000D7E8B"/>
    <w:rsid w:val="000E0241"/>
    <w:rsid w:val="000E02C8"/>
    <w:rsid w:val="000E077F"/>
    <w:rsid w:val="000E11C1"/>
    <w:rsid w:val="000E1230"/>
    <w:rsid w:val="000E153B"/>
    <w:rsid w:val="000E2034"/>
    <w:rsid w:val="000E266A"/>
    <w:rsid w:val="000E2C55"/>
    <w:rsid w:val="000E2F15"/>
    <w:rsid w:val="000E355C"/>
    <w:rsid w:val="000E3572"/>
    <w:rsid w:val="000E39C6"/>
    <w:rsid w:val="000E3EE7"/>
    <w:rsid w:val="000E4449"/>
    <w:rsid w:val="000E5614"/>
    <w:rsid w:val="000E5A26"/>
    <w:rsid w:val="000E6097"/>
    <w:rsid w:val="000E6B9D"/>
    <w:rsid w:val="000E74EC"/>
    <w:rsid w:val="000E79FE"/>
    <w:rsid w:val="000F0762"/>
    <w:rsid w:val="000F0BDB"/>
    <w:rsid w:val="000F14C1"/>
    <w:rsid w:val="000F1ED1"/>
    <w:rsid w:val="000F21E0"/>
    <w:rsid w:val="000F268A"/>
    <w:rsid w:val="000F29EB"/>
    <w:rsid w:val="000F30F7"/>
    <w:rsid w:val="000F373C"/>
    <w:rsid w:val="000F3F1E"/>
    <w:rsid w:val="000F46D1"/>
    <w:rsid w:val="000F476B"/>
    <w:rsid w:val="000F4BE3"/>
    <w:rsid w:val="000F4C10"/>
    <w:rsid w:val="000F4EE3"/>
    <w:rsid w:val="000F547B"/>
    <w:rsid w:val="000F5652"/>
    <w:rsid w:val="000F58BB"/>
    <w:rsid w:val="000F7B65"/>
    <w:rsid w:val="00100FD6"/>
    <w:rsid w:val="001029C6"/>
    <w:rsid w:val="00102A2B"/>
    <w:rsid w:val="00103259"/>
    <w:rsid w:val="0010336F"/>
    <w:rsid w:val="00103829"/>
    <w:rsid w:val="00103DEE"/>
    <w:rsid w:val="0010402D"/>
    <w:rsid w:val="0010415D"/>
    <w:rsid w:val="00104D9B"/>
    <w:rsid w:val="0010590E"/>
    <w:rsid w:val="00106C4E"/>
    <w:rsid w:val="00107499"/>
    <w:rsid w:val="00110AC0"/>
    <w:rsid w:val="001117D5"/>
    <w:rsid w:val="00111C24"/>
    <w:rsid w:val="00111FCE"/>
    <w:rsid w:val="001125EF"/>
    <w:rsid w:val="0011267B"/>
    <w:rsid w:val="00114444"/>
    <w:rsid w:val="001146F0"/>
    <w:rsid w:val="0011580C"/>
    <w:rsid w:val="00115EC5"/>
    <w:rsid w:val="001168A3"/>
    <w:rsid w:val="00116C4D"/>
    <w:rsid w:val="0011775A"/>
    <w:rsid w:val="00117FD8"/>
    <w:rsid w:val="0012109D"/>
    <w:rsid w:val="00121463"/>
    <w:rsid w:val="00122043"/>
    <w:rsid w:val="00122636"/>
    <w:rsid w:val="00122711"/>
    <w:rsid w:val="001229A5"/>
    <w:rsid w:val="00122A2B"/>
    <w:rsid w:val="00122B5D"/>
    <w:rsid w:val="00122D49"/>
    <w:rsid w:val="001230A7"/>
    <w:rsid w:val="0012415F"/>
    <w:rsid w:val="0012489B"/>
    <w:rsid w:val="001256C6"/>
    <w:rsid w:val="0012610C"/>
    <w:rsid w:val="00127192"/>
    <w:rsid w:val="001277C7"/>
    <w:rsid w:val="00127B84"/>
    <w:rsid w:val="00127F5E"/>
    <w:rsid w:val="00130017"/>
    <w:rsid w:val="00130F91"/>
    <w:rsid w:val="00130FBB"/>
    <w:rsid w:val="0013182F"/>
    <w:rsid w:val="00131961"/>
    <w:rsid w:val="00131F81"/>
    <w:rsid w:val="00133D83"/>
    <w:rsid w:val="001341FE"/>
    <w:rsid w:val="00134234"/>
    <w:rsid w:val="001344BF"/>
    <w:rsid w:val="00134599"/>
    <w:rsid w:val="00134876"/>
    <w:rsid w:val="001349ED"/>
    <w:rsid w:val="00134A0A"/>
    <w:rsid w:val="0013535C"/>
    <w:rsid w:val="00135C80"/>
    <w:rsid w:val="00135D37"/>
    <w:rsid w:val="001373F4"/>
    <w:rsid w:val="00137424"/>
    <w:rsid w:val="00140318"/>
    <w:rsid w:val="001404B5"/>
    <w:rsid w:val="00140501"/>
    <w:rsid w:val="001405A5"/>
    <w:rsid w:val="00140F6D"/>
    <w:rsid w:val="00141AD9"/>
    <w:rsid w:val="00142CA6"/>
    <w:rsid w:val="00142E10"/>
    <w:rsid w:val="00143645"/>
    <w:rsid w:val="001438A2"/>
    <w:rsid w:val="0014401B"/>
    <w:rsid w:val="00144310"/>
    <w:rsid w:val="00144AC6"/>
    <w:rsid w:val="00146CE6"/>
    <w:rsid w:val="00147D2A"/>
    <w:rsid w:val="00147D9B"/>
    <w:rsid w:val="00150110"/>
    <w:rsid w:val="00151053"/>
    <w:rsid w:val="0015139C"/>
    <w:rsid w:val="00151637"/>
    <w:rsid w:val="00151BA5"/>
    <w:rsid w:val="00152903"/>
    <w:rsid w:val="00153FD5"/>
    <w:rsid w:val="001540E1"/>
    <w:rsid w:val="0015457D"/>
    <w:rsid w:val="0015552A"/>
    <w:rsid w:val="001559CB"/>
    <w:rsid w:val="00155A9A"/>
    <w:rsid w:val="00155AB7"/>
    <w:rsid w:val="00155B89"/>
    <w:rsid w:val="00155D36"/>
    <w:rsid w:val="0015614F"/>
    <w:rsid w:val="0015632C"/>
    <w:rsid w:val="001577C2"/>
    <w:rsid w:val="0016001E"/>
    <w:rsid w:val="0016075D"/>
    <w:rsid w:val="00160DC5"/>
    <w:rsid w:val="00160FAB"/>
    <w:rsid w:val="00161110"/>
    <w:rsid w:val="00162141"/>
    <w:rsid w:val="00162240"/>
    <w:rsid w:val="001628A9"/>
    <w:rsid w:val="00162EB2"/>
    <w:rsid w:val="0016306D"/>
    <w:rsid w:val="001633C4"/>
    <w:rsid w:val="00166183"/>
    <w:rsid w:val="0016671A"/>
    <w:rsid w:val="00166C61"/>
    <w:rsid w:val="001677D8"/>
    <w:rsid w:val="00167BB5"/>
    <w:rsid w:val="001704D5"/>
    <w:rsid w:val="00170B59"/>
    <w:rsid w:val="001712D1"/>
    <w:rsid w:val="00171591"/>
    <w:rsid w:val="00171CC3"/>
    <w:rsid w:val="001722D2"/>
    <w:rsid w:val="00172F06"/>
    <w:rsid w:val="00173169"/>
    <w:rsid w:val="0017317B"/>
    <w:rsid w:val="001733A3"/>
    <w:rsid w:val="00173810"/>
    <w:rsid w:val="00173972"/>
    <w:rsid w:val="00173981"/>
    <w:rsid w:val="0017400B"/>
    <w:rsid w:val="00174F3B"/>
    <w:rsid w:val="0017558D"/>
    <w:rsid w:val="0017719D"/>
    <w:rsid w:val="001801D2"/>
    <w:rsid w:val="0018094E"/>
    <w:rsid w:val="00180E72"/>
    <w:rsid w:val="0018124B"/>
    <w:rsid w:val="00181B30"/>
    <w:rsid w:val="00182111"/>
    <w:rsid w:val="001823D0"/>
    <w:rsid w:val="00182C4D"/>
    <w:rsid w:val="00182C55"/>
    <w:rsid w:val="00183871"/>
    <w:rsid w:val="00183A6F"/>
    <w:rsid w:val="00183FD7"/>
    <w:rsid w:val="00185649"/>
    <w:rsid w:val="00185781"/>
    <w:rsid w:val="00185CAB"/>
    <w:rsid w:val="00185D95"/>
    <w:rsid w:val="00185F64"/>
    <w:rsid w:val="001865A8"/>
    <w:rsid w:val="00186A6B"/>
    <w:rsid w:val="00186A98"/>
    <w:rsid w:val="001875B7"/>
    <w:rsid w:val="00187724"/>
    <w:rsid w:val="00187CB3"/>
    <w:rsid w:val="00187EF4"/>
    <w:rsid w:val="0019050A"/>
    <w:rsid w:val="0019053A"/>
    <w:rsid w:val="001910D4"/>
    <w:rsid w:val="001918B3"/>
    <w:rsid w:val="00191EA5"/>
    <w:rsid w:val="00191F17"/>
    <w:rsid w:val="001949DC"/>
    <w:rsid w:val="001951C1"/>
    <w:rsid w:val="001951FB"/>
    <w:rsid w:val="001967A7"/>
    <w:rsid w:val="00196BEE"/>
    <w:rsid w:val="00196C8E"/>
    <w:rsid w:val="00196F8D"/>
    <w:rsid w:val="00196FC2"/>
    <w:rsid w:val="00197357"/>
    <w:rsid w:val="001974E4"/>
    <w:rsid w:val="001975C7"/>
    <w:rsid w:val="001976E3"/>
    <w:rsid w:val="00197CFD"/>
    <w:rsid w:val="00197F4E"/>
    <w:rsid w:val="001A02B9"/>
    <w:rsid w:val="001A1878"/>
    <w:rsid w:val="001A2A57"/>
    <w:rsid w:val="001A2E65"/>
    <w:rsid w:val="001A36DF"/>
    <w:rsid w:val="001A38C0"/>
    <w:rsid w:val="001A3AB5"/>
    <w:rsid w:val="001A3C7B"/>
    <w:rsid w:val="001A44EC"/>
    <w:rsid w:val="001A478C"/>
    <w:rsid w:val="001A4D20"/>
    <w:rsid w:val="001A5FBF"/>
    <w:rsid w:val="001A6880"/>
    <w:rsid w:val="001A75A7"/>
    <w:rsid w:val="001A772F"/>
    <w:rsid w:val="001A78FF"/>
    <w:rsid w:val="001A7B6D"/>
    <w:rsid w:val="001B1D67"/>
    <w:rsid w:val="001B264B"/>
    <w:rsid w:val="001B298E"/>
    <w:rsid w:val="001B34CB"/>
    <w:rsid w:val="001B36B6"/>
    <w:rsid w:val="001B374E"/>
    <w:rsid w:val="001B3824"/>
    <w:rsid w:val="001B40FA"/>
    <w:rsid w:val="001B41DA"/>
    <w:rsid w:val="001B43C4"/>
    <w:rsid w:val="001B58AA"/>
    <w:rsid w:val="001B61BA"/>
    <w:rsid w:val="001B61FB"/>
    <w:rsid w:val="001B6D20"/>
    <w:rsid w:val="001B7A71"/>
    <w:rsid w:val="001B7E48"/>
    <w:rsid w:val="001C006F"/>
    <w:rsid w:val="001C02FC"/>
    <w:rsid w:val="001C17CE"/>
    <w:rsid w:val="001C1B9B"/>
    <w:rsid w:val="001C2845"/>
    <w:rsid w:val="001C2DBB"/>
    <w:rsid w:val="001C3501"/>
    <w:rsid w:val="001C36CA"/>
    <w:rsid w:val="001C425D"/>
    <w:rsid w:val="001C43B4"/>
    <w:rsid w:val="001C44D1"/>
    <w:rsid w:val="001C5016"/>
    <w:rsid w:val="001C5933"/>
    <w:rsid w:val="001C606B"/>
    <w:rsid w:val="001C6445"/>
    <w:rsid w:val="001C6AEE"/>
    <w:rsid w:val="001C731C"/>
    <w:rsid w:val="001C7630"/>
    <w:rsid w:val="001C7D1F"/>
    <w:rsid w:val="001C7F1A"/>
    <w:rsid w:val="001D04D0"/>
    <w:rsid w:val="001D0763"/>
    <w:rsid w:val="001D0C64"/>
    <w:rsid w:val="001D0E12"/>
    <w:rsid w:val="001D1B21"/>
    <w:rsid w:val="001D1CFB"/>
    <w:rsid w:val="001D2305"/>
    <w:rsid w:val="001D2E65"/>
    <w:rsid w:val="001D303E"/>
    <w:rsid w:val="001D3A04"/>
    <w:rsid w:val="001D4B4C"/>
    <w:rsid w:val="001D5215"/>
    <w:rsid w:val="001D52E6"/>
    <w:rsid w:val="001D62C5"/>
    <w:rsid w:val="001D6D15"/>
    <w:rsid w:val="001D74F3"/>
    <w:rsid w:val="001D7567"/>
    <w:rsid w:val="001D78CC"/>
    <w:rsid w:val="001D7D14"/>
    <w:rsid w:val="001E09CC"/>
    <w:rsid w:val="001E1D89"/>
    <w:rsid w:val="001E401A"/>
    <w:rsid w:val="001E40B1"/>
    <w:rsid w:val="001E4AB9"/>
    <w:rsid w:val="001E4E38"/>
    <w:rsid w:val="001E4E66"/>
    <w:rsid w:val="001E5012"/>
    <w:rsid w:val="001E5A04"/>
    <w:rsid w:val="001E6EE2"/>
    <w:rsid w:val="001E76EC"/>
    <w:rsid w:val="001E7888"/>
    <w:rsid w:val="001E79F2"/>
    <w:rsid w:val="001F00C3"/>
    <w:rsid w:val="001F016C"/>
    <w:rsid w:val="001F062C"/>
    <w:rsid w:val="001F095B"/>
    <w:rsid w:val="001F1953"/>
    <w:rsid w:val="001F222C"/>
    <w:rsid w:val="001F22B6"/>
    <w:rsid w:val="001F245E"/>
    <w:rsid w:val="001F28AC"/>
    <w:rsid w:val="001F39C1"/>
    <w:rsid w:val="001F3F55"/>
    <w:rsid w:val="001F48C2"/>
    <w:rsid w:val="001F4A96"/>
    <w:rsid w:val="001F50F7"/>
    <w:rsid w:val="001F57AA"/>
    <w:rsid w:val="001F6015"/>
    <w:rsid w:val="001F6666"/>
    <w:rsid w:val="001F6702"/>
    <w:rsid w:val="001F68AA"/>
    <w:rsid w:val="001F68F5"/>
    <w:rsid w:val="001F6A10"/>
    <w:rsid w:val="001F700A"/>
    <w:rsid w:val="001F7070"/>
    <w:rsid w:val="001F7558"/>
    <w:rsid w:val="00201EE2"/>
    <w:rsid w:val="002021E8"/>
    <w:rsid w:val="002030D4"/>
    <w:rsid w:val="00204548"/>
    <w:rsid w:val="002051D6"/>
    <w:rsid w:val="00205A63"/>
    <w:rsid w:val="00205AB0"/>
    <w:rsid w:val="00205B57"/>
    <w:rsid w:val="00207B9E"/>
    <w:rsid w:val="00210D88"/>
    <w:rsid w:val="00211623"/>
    <w:rsid w:val="002119AE"/>
    <w:rsid w:val="00211A8D"/>
    <w:rsid w:val="00211C0A"/>
    <w:rsid w:val="00212955"/>
    <w:rsid w:val="00212B23"/>
    <w:rsid w:val="002139D9"/>
    <w:rsid w:val="0021426C"/>
    <w:rsid w:val="002145C7"/>
    <w:rsid w:val="002157E0"/>
    <w:rsid w:val="00215B14"/>
    <w:rsid w:val="0021639A"/>
    <w:rsid w:val="0021684B"/>
    <w:rsid w:val="00216A57"/>
    <w:rsid w:val="00216B49"/>
    <w:rsid w:val="00216BE6"/>
    <w:rsid w:val="00216C82"/>
    <w:rsid w:val="0021713F"/>
    <w:rsid w:val="0021736F"/>
    <w:rsid w:val="002173F0"/>
    <w:rsid w:val="00217448"/>
    <w:rsid w:val="0021794D"/>
    <w:rsid w:val="002203F3"/>
    <w:rsid w:val="00220F1D"/>
    <w:rsid w:val="00221325"/>
    <w:rsid w:val="002213DF"/>
    <w:rsid w:val="00222773"/>
    <w:rsid w:val="0022334F"/>
    <w:rsid w:val="00223D16"/>
    <w:rsid w:val="00223D79"/>
    <w:rsid w:val="00226819"/>
    <w:rsid w:val="00226BC0"/>
    <w:rsid w:val="00227398"/>
    <w:rsid w:val="0022789F"/>
    <w:rsid w:val="0023046B"/>
    <w:rsid w:val="00230933"/>
    <w:rsid w:val="0023217B"/>
    <w:rsid w:val="0023292D"/>
    <w:rsid w:val="00232AEA"/>
    <w:rsid w:val="00233101"/>
    <w:rsid w:val="00233817"/>
    <w:rsid w:val="00233820"/>
    <w:rsid w:val="00233F0B"/>
    <w:rsid w:val="0023539A"/>
    <w:rsid w:val="00235A61"/>
    <w:rsid w:val="002365A3"/>
    <w:rsid w:val="002367FF"/>
    <w:rsid w:val="002368EA"/>
    <w:rsid w:val="002369DF"/>
    <w:rsid w:val="00236AC6"/>
    <w:rsid w:val="002400FB"/>
    <w:rsid w:val="00240100"/>
    <w:rsid w:val="0024079E"/>
    <w:rsid w:val="00240ACC"/>
    <w:rsid w:val="00240CE9"/>
    <w:rsid w:val="00240F88"/>
    <w:rsid w:val="00241D0A"/>
    <w:rsid w:val="00241F14"/>
    <w:rsid w:val="00243040"/>
    <w:rsid w:val="002434BA"/>
    <w:rsid w:val="0024425F"/>
    <w:rsid w:val="002448F3"/>
    <w:rsid w:val="00245865"/>
    <w:rsid w:val="00245BC5"/>
    <w:rsid w:val="00245CCE"/>
    <w:rsid w:val="00246089"/>
    <w:rsid w:val="00246093"/>
    <w:rsid w:val="00246382"/>
    <w:rsid w:val="00246702"/>
    <w:rsid w:val="002469CC"/>
    <w:rsid w:val="00246B0C"/>
    <w:rsid w:val="00246B4E"/>
    <w:rsid w:val="00246C1D"/>
    <w:rsid w:val="00247685"/>
    <w:rsid w:val="00247C59"/>
    <w:rsid w:val="00247F2E"/>
    <w:rsid w:val="00250805"/>
    <w:rsid w:val="0025084B"/>
    <w:rsid w:val="00250ADC"/>
    <w:rsid w:val="00250B07"/>
    <w:rsid w:val="00250BFB"/>
    <w:rsid w:val="00250D24"/>
    <w:rsid w:val="0025179A"/>
    <w:rsid w:val="00252A39"/>
    <w:rsid w:val="0025309F"/>
    <w:rsid w:val="00253CB7"/>
    <w:rsid w:val="00253CBA"/>
    <w:rsid w:val="00253FA0"/>
    <w:rsid w:val="00254750"/>
    <w:rsid w:val="002566AA"/>
    <w:rsid w:val="00256CF6"/>
    <w:rsid w:val="00257553"/>
    <w:rsid w:val="00257EC2"/>
    <w:rsid w:val="00260FB2"/>
    <w:rsid w:val="002617F4"/>
    <w:rsid w:val="002618EC"/>
    <w:rsid w:val="00262128"/>
    <w:rsid w:val="0026292C"/>
    <w:rsid w:val="00263AA9"/>
    <w:rsid w:val="00263F13"/>
    <w:rsid w:val="00264597"/>
    <w:rsid w:val="00265346"/>
    <w:rsid w:val="00266281"/>
    <w:rsid w:val="00266E76"/>
    <w:rsid w:val="0027074A"/>
    <w:rsid w:val="0027092C"/>
    <w:rsid w:val="0027098A"/>
    <w:rsid w:val="0027107E"/>
    <w:rsid w:val="00271165"/>
    <w:rsid w:val="00271167"/>
    <w:rsid w:val="0027165D"/>
    <w:rsid w:val="00271791"/>
    <w:rsid w:val="002723EF"/>
    <w:rsid w:val="00272722"/>
    <w:rsid w:val="00272A18"/>
    <w:rsid w:val="00272A6F"/>
    <w:rsid w:val="002731BF"/>
    <w:rsid w:val="00273AFE"/>
    <w:rsid w:val="00273CEB"/>
    <w:rsid w:val="00273E3A"/>
    <w:rsid w:val="00273E8E"/>
    <w:rsid w:val="00275F58"/>
    <w:rsid w:val="002774CC"/>
    <w:rsid w:val="002774F0"/>
    <w:rsid w:val="00277812"/>
    <w:rsid w:val="002778E2"/>
    <w:rsid w:val="0028030A"/>
    <w:rsid w:val="002804D2"/>
    <w:rsid w:val="00280D02"/>
    <w:rsid w:val="00281B44"/>
    <w:rsid w:val="00281C89"/>
    <w:rsid w:val="00282026"/>
    <w:rsid w:val="002821BC"/>
    <w:rsid w:val="0028282F"/>
    <w:rsid w:val="00282C39"/>
    <w:rsid w:val="0028316F"/>
    <w:rsid w:val="00283311"/>
    <w:rsid w:val="00283FF4"/>
    <w:rsid w:val="002841D7"/>
    <w:rsid w:val="002846B9"/>
    <w:rsid w:val="00284FE6"/>
    <w:rsid w:val="00285457"/>
    <w:rsid w:val="002855C0"/>
    <w:rsid w:val="00287DE1"/>
    <w:rsid w:val="00290157"/>
    <w:rsid w:val="00290D0D"/>
    <w:rsid w:val="0029206E"/>
    <w:rsid w:val="002927EB"/>
    <w:rsid w:val="00292EA6"/>
    <w:rsid w:val="00293521"/>
    <w:rsid w:val="002935A9"/>
    <w:rsid w:val="0029386F"/>
    <w:rsid w:val="00293B10"/>
    <w:rsid w:val="00294136"/>
    <w:rsid w:val="00294494"/>
    <w:rsid w:val="00294A73"/>
    <w:rsid w:val="00294F7A"/>
    <w:rsid w:val="00295527"/>
    <w:rsid w:val="002955A5"/>
    <w:rsid w:val="0029593B"/>
    <w:rsid w:val="002961F2"/>
    <w:rsid w:val="0029682C"/>
    <w:rsid w:val="00296DC4"/>
    <w:rsid w:val="00296EAD"/>
    <w:rsid w:val="00297493"/>
    <w:rsid w:val="00297EBF"/>
    <w:rsid w:val="00297FC5"/>
    <w:rsid w:val="002A0070"/>
    <w:rsid w:val="002A0417"/>
    <w:rsid w:val="002A16D8"/>
    <w:rsid w:val="002A1798"/>
    <w:rsid w:val="002A1A8F"/>
    <w:rsid w:val="002A1BC8"/>
    <w:rsid w:val="002A1CC2"/>
    <w:rsid w:val="002A2774"/>
    <w:rsid w:val="002A2BA7"/>
    <w:rsid w:val="002A3689"/>
    <w:rsid w:val="002A377F"/>
    <w:rsid w:val="002A384F"/>
    <w:rsid w:val="002A3C0E"/>
    <w:rsid w:val="002A3CDB"/>
    <w:rsid w:val="002A3E99"/>
    <w:rsid w:val="002A3EF2"/>
    <w:rsid w:val="002A3F0F"/>
    <w:rsid w:val="002A44F1"/>
    <w:rsid w:val="002A47CD"/>
    <w:rsid w:val="002A51DD"/>
    <w:rsid w:val="002A553A"/>
    <w:rsid w:val="002A5C4D"/>
    <w:rsid w:val="002A61DD"/>
    <w:rsid w:val="002A6643"/>
    <w:rsid w:val="002A66EF"/>
    <w:rsid w:val="002A72B3"/>
    <w:rsid w:val="002A7760"/>
    <w:rsid w:val="002A7A57"/>
    <w:rsid w:val="002B0DED"/>
    <w:rsid w:val="002B19A2"/>
    <w:rsid w:val="002B1FF5"/>
    <w:rsid w:val="002B2C2F"/>
    <w:rsid w:val="002B361B"/>
    <w:rsid w:val="002B36EA"/>
    <w:rsid w:val="002B381A"/>
    <w:rsid w:val="002B41AE"/>
    <w:rsid w:val="002B468F"/>
    <w:rsid w:val="002B4FCC"/>
    <w:rsid w:val="002B7335"/>
    <w:rsid w:val="002B7408"/>
    <w:rsid w:val="002B7CFD"/>
    <w:rsid w:val="002C0072"/>
    <w:rsid w:val="002C0530"/>
    <w:rsid w:val="002C082A"/>
    <w:rsid w:val="002C0B63"/>
    <w:rsid w:val="002C140A"/>
    <w:rsid w:val="002C1FC6"/>
    <w:rsid w:val="002C210F"/>
    <w:rsid w:val="002C3480"/>
    <w:rsid w:val="002C5F98"/>
    <w:rsid w:val="002C6CDA"/>
    <w:rsid w:val="002C727C"/>
    <w:rsid w:val="002C733A"/>
    <w:rsid w:val="002C7831"/>
    <w:rsid w:val="002D09BB"/>
    <w:rsid w:val="002D22F5"/>
    <w:rsid w:val="002D2322"/>
    <w:rsid w:val="002D272C"/>
    <w:rsid w:val="002D2798"/>
    <w:rsid w:val="002D2B57"/>
    <w:rsid w:val="002D3600"/>
    <w:rsid w:val="002D45D5"/>
    <w:rsid w:val="002D504E"/>
    <w:rsid w:val="002D733B"/>
    <w:rsid w:val="002E05BE"/>
    <w:rsid w:val="002E0B32"/>
    <w:rsid w:val="002E0B55"/>
    <w:rsid w:val="002E0BBF"/>
    <w:rsid w:val="002E0DB7"/>
    <w:rsid w:val="002E11E5"/>
    <w:rsid w:val="002E1D9E"/>
    <w:rsid w:val="002E1F78"/>
    <w:rsid w:val="002E238C"/>
    <w:rsid w:val="002E3281"/>
    <w:rsid w:val="002E35FB"/>
    <w:rsid w:val="002E48E1"/>
    <w:rsid w:val="002E4B03"/>
    <w:rsid w:val="002E4DDC"/>
    <w:rsid w:val="002E545C"/>
    <w:rsid w:val="002E5A39"/>
    <w:rsid w:val="002E71F9"/>
    <w:rsid w:val="002E72D4"/>
    <w:rsid w:val="002E7F30"/>
    <w:rsid w:val="002F006E"/>
    <w:rsid w:val="002F0A50"/>
    <w:rsid w:val="002F1732"/>
    <w:rsid w:val="002F1E5A"/>
    <w:rsid w:val="002F20AE"/>
    <w:rsid w:val="002F25AA"/>
    <w:rsid w:val="002F27F6"/>
    <w:rsid w:val="002F2A61"/>
    <w:rsid w:val="002F2F18"/>
    <w:rsid w:val="002F386C"/>
    <w:rsid w:val="002F38C2"/>
    <w:rsid w:val="002F426B"/>
    <w:rsid w:val="002F42BF"/>
    <w:rsid w:val="002F54F5"/>
    <w:rsid w:val="002F58C7"/>
    <w:rsid w:val="002F58CB"/>
    <w:rsid w:val="002F6368"/>
    <w:rsid w:val="002F6ADC"/>
    <w:rsid w:val="002F71EE"/>
    <w:rsid w:val="002F7CAB"/>
    <w:rsid w:val="0030067E"/>
    <w:rsid w:val="00300961"/>
    <w:rsid w:val="00300FE1"/>
    <w:rsid w:val="00302480"/>
    <w:rsid w:val="00302758"/>
    <w:rsid w:val="00303AA9"/>
    <w:rsid w:val="00303B65"/>
    <w:rsid w:val="00303EB6"/>
    <w:rsid w:val="003048F9"/>
    <w:rsid w:val="003057FF"/>
    <w:rsid w:val="00305B32"/>
    <w:rsid w:val="00306532"/>
    <w:rsid w:val="0030659B"/>
    <w:rsid w:val="00306D04"/>
    <w:rsid w:val="00307077"/>
    <w:rsid w:val="00310238"/>
    <w:rsid w:val="003103F4"/>
    <w:rsid w:val="00310DCB"/>
    <w:rsid w:val="00311093"/>
    <w:rsid w:val="00311162"/>
    <w:rsid w:val="003111E6"/>
    <w:rsid w:val="003119F6"/>
    <w:rsid w:val="00311F67"/>
    <w:rsid w:val="0031227B"/>
    <w:rsid w:val="00312D3C"/>
    <w:rsid w:val="0031329D"/>
    <w:rsid w:val="00313653"/>
    <w:rsid w:val="00313B20"/>
    <w:rsid w:val="00313EB3"/>
    <w:rsid w:val="003151AB"/>
    <w:rsid w:val="003155E3"/>
    <w:rsid w:val="00315F5F"/>
    <w:rsid w:val="003165E6"/>
    <w:rsid w:val="00316691"/>
    <w:rsid w:val="003167B0"/>
    <w:rsid w:val="0031722C"/>
    <w:rsid w:val="0031770B"/>
    <w:rsid w:val="00320720"/>
    <w:rsid w:val="0032128A"/>
    <w:rsid w:val="003215B5"/>
    <w:rsid w:val="00321EB2"/>
    <w:rsid w:val="003221CF"/>
    <w:rsid w:val="003233ED"/>
    <w:rsid w:val="0032355F"/>
    <w:rsid w:val="0032482A"/>
    <w:rsid w:val="00324967"/>
    <w:rsid w:val="00324997"/>
    <w:rsid w:val="00324AB2"/>
    <w:rsid w:val="00324D9F"/>
    <w:rsid w:val="00324FAF"/>
    <w:rsid w:val="003253EE"/>
    <w:rsid w:val="0032544C"/>
    <w:rsid w:val="00326EEB"/>
    <w:rsid w:val="00327654"/>
    <w:rsid w:val="00327948"/>
    <w:rsid w:val="00327B64"/>
    <w:rsid w:val="00327F13"/>
    <w:rsid w:val="0033000F"/>
    <w:rsid w:val="003313DC"/>
    <w:rsid w:val="0033165B"/>
    <w:rsid w:val="00332011"/>
    <w:rsid w:val="003322B0"/>
    <w:rsid w:val="003324A9"/>
    <w:rsid w:val="00332518"/>
    <w:rsid w:val="003327F4"/>
    <w:rsid w:val="00332925"/>
    <w:rsid w:val="00332A1A"/>
    <w:rsid w:val="00332A67"/>
    <w:rsid w:val="00332BD3"/>
    <w:rsid w:val="00332E3F"/>
    <w:rsid w:val="00332EF5"/>
    <w:rsid w:val="003332ED"/>
    <w:rsid w:val="003338AA"/>
    <w:rsid w:val="0033402B"/>
    <w:rsid w:val="00334C31"/>
    <w:rsid w:val="00335628"/>
    <w:rsid w:val="003368DC"/>
    <w:rsid w:val="00337322"/>
    <w:rsid w:val="00337947"/>
    <w:rsid w:val="00340C62"/>
    <w:rsid w:val="00340DFD"/>
    <w:rsid w:val="00342A7A"/>
    <w:rsid w:val="0034490B"/>
    <w:rsid w:val="0034491E"/>
    <w:rsid w:val="00344A64"/>
    <w:rsid w:val="00344AD9"/>
    <w:rsid w:val="00345336"/>
    <w:rsid w:val="00345927"/>
    <w:rsid w:val="003461E3"/>
    <w:rsid w:val="003471A3"/>
    <w:rsid w:val="00347645"/>
    <w:rsid w:val="00347CA8"/>
    <w:rsid w:val="0035029E"/>
    <w:rsid w:val="00350584"/>
    <w:rsid w:val="00350768"/>
    <w:rsid w:val="00351378"/>
    <w:rsid w:val="003516F1"/>
    <w:rsid w:val="00351857"/>
    <w:rsid w:val="003542C0"/>
    <w:rsid w:val="003543A5"/>
    <w:rsid w:val="003545E8"/>
    <w:rsid w:val="00354D08"/>
    <w:rsid w:val="00355439"/>
    <w:rsid w:val="00355449"/>
    <w:rsid w:val="003555BA"/>
    <w:rsid w:val="00355D7E"/>
    <w:rsid w:val="00356240"/>
    <w:rsid w:val="00356DA4"/>
    <w:rsid w:val="003570A6"/>
    <w:rsid w:val="00357589"/>
    <w:rsid w:val="0035769D"/>
    <w:rsid w:val="003608FB"/>
    <w:rsid w:val="003610E1"/>
    <w:rsid w:val="00361981"/>
    <w:rsid w:val="00361A95"/>
    <w:rsid w:val="00361DD4"/>
    <w:rsid w:val="003623AE"/>
    <w:rsid w:val="00363635"/>
    <w:rsid w:val="0036524F"/>
    <w:rsid w:val="003655FE"/>
    <w:rsid w:val="00365D2A"/>
    <w:rsid w:val="00365ECC"/>
    <w:rsid w:val="00366652"/>
    <w:rsid w:val="00366C1D"/>
    <w:rsid w:val="00366CC7"/>
    <w:rsid w:val="00366FA1"/>
    <w:rsid w:val="003671BE"/>
    <w:rsid w:val="00367CCC"/>
    <w:rsid w:val="003705FD"/>
    <w:rsid w:val="003707B8"/>
    <w:rsid w:val="003709CF"/>
    <w:rsid w:val="00370BA0"/>
    <w:rsid w:val="00370FF3"/>
    <w:rsid w:val="003714C2"/>
    <w:rsid w:val="00371705"/>
    <w:rsid w:val="00371D6B"/>
    <w:rsid w:val="00372339"/>
    <w:rsid w:val="00372485"/>
    <w:rsid w:val="0037269A"/>
    <w:rsid w:val="003728DA"/>
    <w:rsid w:val="0037299C"/>
    <w:rsid w:val="00373200"/>
    <w:rsid w:val="00373AF5"/>
    <w:rsid w:val="00374A89"/>
    <w:rsid w:val="00374ABB"/>
    <w:rsid w:val="00375D7B"/>
    <w:rsid w:val="00375EF5"/>
    <w:rsid w:val="00376377"/>
    <w:rsid w:val="003767A5"/>
    <w:rsid w:val="00376C56"/>
    <w:rsid w:val="00376CD7"/>
    <w:rsid w:val="00377612"/>
    <w:rsid w:val="003803BD"/>
    <w:rsid w:val="00380452"/>
    <w:rsid w:val="00380B19"/>
    <w:rsid w:val="00380DFE"/>
    <w:rsid w:val="0038152A"/>
    <w:rsid w:val="003818F3"/>
    <w:rsid w:val="00381934"/>
    <w:rsid w:val="00381D15"/>
    <w:rsid w:val="00382EAE"/>
    <w:rsid w:val="00383351"/>
    <w:rsid w:val="0038412E"/>
    <w:rsid w:val="0038422E"/>
    <w:rsid w:val="003843EC"/>
    <w:rsid w:val="00384567"/>
    <w:rsid w:val="00385254"/>
    <w:rsid w:val="00385770"/>
    <w:rsid w:val="00385903"/>
    <w:rsid w:val="0038594C"/>
    <w:rsid w:val="00385A93"/>
    <w:rsid w:val="00385DE7"/>
    <w:rsid w:val="00385F52"/>
    <w:rsid w:val="00386539"/>
    <w:rsid w:val="00387680"/>
    <w:rsid w:val="00387CDC"/>
    <w:rsid w:val="00390C45"/>
    <w:rsid w:val="00390D91"/>
    <w:rsid w:val="0039108C"/>
    <w:rsid w:val="0039126E"/>
    <w:rsid w:val="00392D6C"/>
    <w:rsid w:val="00393253"/>
    <w:rsid w:val="00393293"/>
    <w:rsid w:val="003933E8"/>
    <w:rsid w:val="00394031"/>
    <w:rsid w:val="00394697"/>
    <w:rsid w:val="003946C7"/>
    <w:rsid w:val="00394818"/>
    <w:rsid w:val="00396DC2"/>
    <w:rsid w:val="003A04DB"/>
    <w:rsid w:val="003A0626"/>
    <w:rsid w:val="003A1662"/>
    <w:rsid w:val="003A1676"/>
    <w:rsid w:val="003A1850"/>
    <w:rsid w:val="003A3065"/>
    <w:rsid w:val="003A3F43"/>
    <w:rsid w:val="003A3FD3"/>
    <w:rsid w:val="003A4690"/>
    <w:rsid w:val="003A470F"/>
    <w:rsid w:val="003A4762"/>
    <w:rsid w:val="003A504E"/>
    <w:rsid w:val="003A5115"/>
    <w:rsid w:val="003A5F5B"/>
    <w:rsid w:val="003A66E4"/>
    <w:rsid w:val="003A721B"/>
    <w:rsid w:val="003A789A"/>
    <w:rsid w:val="003B0525"/>
    <w:rsid w:val="003B058A"/>
    <w:rsid w:val="003B12EC"/>
    <w:rsid w:val="003B13F5"/>
    <w:rsid w:val="003B2A3B"/>
    <w:rsid w:val="003B3043"/>
    <w:rsid w:val="003B3462"/>
    <w:rsid w:val="003B34EF"/>
    <w:rsid w:val="003B36EF"/>
    <w:rsid w:val="003B3A20"/>
    <w:rsid w:val="003B456C"/>
    <w:rsid w:val="003B4D00"/>
    <w:rsid w:val="003B6026"/>
    <w:rsid w:val="003B6B2E"/>
    <w:rsid w:val="003B7F71"/>
    <w:rsid w:val="003C03B8"/>
    <w:rsid w:val="003C06E6"/>
    <w:rsid w:val="003C127B"/>
    <w:rsid w:val="003C1704"/>
    <w:rsid w:val="003C195B"/>
    <w:rsid w:val="003C1BFE"/>
    <w:rsid w:val="003C1D89"/>
    <w:rsid w:val="003C1DD3"/>
    <w:rsid w:val="003C255F"/>
    <w:rsid w:val="003C2683"/>
    <w:rsid w:val="003C288F"/>
    <w:rsid w:val="003C2C8C"/>
    <w:rsid w:val="003C3037"/>
    <w:rsid w:val="003C3F3B"/>
    <w:rsid w:val="003C457C"/>
    <w:rsid w:val="003C45D6"/>
    <w:rsid w:val="003C47AF"/>
    <w:rsid w:val="003C4E22"/>
    <w:rsid w:val="003C4F19"/>
    <w:rsid w:val="003C5BBF"/>
    <w:rsid w:val="003C5F2D"/>
    <w:rsid w:val="003C6587"/>
    <w:rsid w:val="003C71A1"/>
    <w:rsid w:val="003C77E0"/>
    <w:rsid w:val="003C7CDF"/>
    <w:rsid w:val="003D059B"/>
    <w:rsid w:val="003D05EE"/>
    <w:rsid w:val="003D0F09"/>
    <w:rsid w:val="003D1530"/>
    <w:rsid w:val="003D17D7"/>
    <w:rsid w:val="003D1F01"/>
    <w:rsid w:val="003D2678"/>
    <w:rsid w:val="003D3DAE"/>
    <w:rsid w:val="003D4D50"/>
    <w:rsid w:val="003D5BE1"/>
    <w:rsid w:val="003D61A1"/>
    <w:rsid w:val="003D652B"/>
    <w:rsid w:val="003D70CA"/>
    <w:rsid w:val="003D71A3"/>
    <w:rsid w:val="003D7D5B"/>
    <w:rsid w:val="003E0D02"/>
    <w:rsid w:val="003E1399"/>
    <w:rsid w:val="003E2B8A"/>
    <w:rsid w:val="003E2CE5"/>
    <w:rsid w:val="003E3CEA"/>
    <w:rsid w:val="003E440B"/>
    <w:rsid w:val="003E44DD"/>
    <w:rsid w:val="003E489A"/>
    <w:rsid w:val="003E5864"/>
    <w:rsid w:val="003E650A"/>
    <w:rsid w:val="003E6EEF"/>
    <w:rsid w:val="003E725A"/>
    <w:rsid w:val="003E76FD"/>
    <w:rsid w:val="003E7808"/>
    <w:rsid w:val="003E7E57"/>
    <w:rsid w:val="003F0D7E"/>
    <w:rsid w:val="003F10EE"/>
    <w:rsid w:val="003F16F6"/>
    <w:rsid w:val="003F2B0C"/>
    <w:rsid w:val="003F2F27"/>
    <w:rsid w:val="003F3931"/>
    <w:rsid w:val="003F4B26"/>
    <w:rsid w:val="003F4DC7"/>
    <w:rsid w:val="003F5235"/>
    <w:rsid w:val="003F536C"/>
    <w:rsid w:val="003F5B5C"/>
    <w:rsid w:val="003F5BCC"/>
    <w:rsid w:val="003F5D80"/>
    <w:rsid w:val="003F75A6"/>
    <w:rsid w:val="003F79B8"/>
    <w:rsid w:val="003F7B7F"/>
    <w:rsid w:val="004000E2"/>
    <w:rsid w:val="004000FD"/>
    <w:rsid w:val="00400361"/>
    <w:rsid w:val="004005D1"/>
    <w:rsid w:val="00400736"/>
    <w:rsid w:val="00401163"/>
    <w:rsid w:val="004018E3"/>
    <w:rsid w:val="00401984"/>
    <w:rsid w:val="0040200E"/>
    <w:rsid w:val="00402042"/>
    <w:rsid w:val="004027E4"/>
    <w:rsid w:val="00403067"/>
    <w:rsid w:val="00404978"/>
    <w:rsid w:val="004057D2"/>
    <w:rsid w:val="00405ECC"/>
    <w:rsid w:val="0040616E"/>
    <w:rsid w:val="00406F2B"/>
    <w:rsid w:val="004102FF"/>
    <w:rsid w:val="0041071D"/>
    <w:rsid w:val="00410896"/>
    <w:rsid w:val="004108F8"/>
    <w:rsid w:val="0041231F"/>
    <w:rsid w:val="00412802"/>
    <w:rsid w:val="00412B46"/>
    <w:rsid w:val="00412EC1"/>
    <w:rsid w:val="00413242"/>
    <w:rsid w:val="004132F1"/>
    <w:rsid w:val="004136FA"/>
    <w:rsid w:val="00414AFC"/>
    <w:rsid w:val="00414D07"/>
    <w:rsid w:val="00415111"/>
    <w:rsid w:val="004151A7"/>
    <w:rsid w:val="00415310"/>
    <w:rsid w:val="00415BF3"/>
    <w:rsid w:val="00415C1D"/>
    <w:rsid w:val="004170AB"/>
    <w:rsid w:val="00417C0A"/>
    <w:rsid w:val="004203C8"/>
    <w:rsid w:val="004213AF"/>
    <w:rsid w:val="00421709"/>
    <w:rsid w:val="00422478"/>
    <w:rsid w:val="0042309D"/>
    <w:rsid w:val="00423763"/>
    <w:rsid w:val="00424504"/>
    <w:rsid w:val="00424533"/>
    <w:rsid w:val="00425879"/>
    <w:rsid w:val="00425E51"/>
    <w:rsid w:val="004261A5"/>
    <w:rsid w:val="004263F4"/>
    <w:rsid w:val="0042644A"/>
    <w:rsid w:val="00426B4C"/>
    <w:rsid w:val="00426DAD"/>
    <w:rsid w:val="0042762F"/>
    <w:rsid w:val="004276FF"/>
    <w:rsid w:val="00427DC7"/>
    <w:rsid w:val="0043028F"/>
    <w:rsid w:val="00430695"/>
    <w:rsid w:val="00430C71"/>
    <w:rsid w:val="00431613"/>
    <w:rsid w:val="00431792"/>
    <w:rsid w:val="004318EB"/>
    <w:rsid w:val="00431C5E"/>
    <w:rsid w:val="00431C83"/>
    <w:rsid w:val="00431C87"/>
    <w:rsid w:val="004322C2"/>
    <w:rsid w:val="00432433"/>
    <w:rsid w:val="004326EC"/>
    <w:rsid w:val="0043297A"/>
    <w:rsid w:val="00432EB2"/>
    <w:rsid w:val="004347FC"/>
    <w:rsid w:val="00435166"/>
    <w:rsid w:val="0043570D"/>
    <w:rsid w:val="004357EB"/>
    <w:rsid w:val="00435C54"/>
    <w:rsid w:val="0043697F"/>
    <w:rsid w:val="00436F8B"/>
    <w:rsid w:val="00436FD0"/>
    <w:rsid w:val="0043714F"/>
    <w:rsid w:val="0044195A"/>
    <w:rsid w:val="004419B3"/>
    <w:rsid w:val="00441A0F"/>
    <w:rsid w:val="00442B32"/>
    <w:rsid w:val="00442C31"/>
    <w:rsid w:val="00443153"/>
    <w:rsid w:val="0044357F"/>
    <w:rsid w:val="00443754"/>
    <w:rsid w:val="004438B5"/>
    <w:rsid w:val="00443CA1"/>
    <w:rsid w:val="00444372"/>
    <w:rsid w:val="00444BD8"/>
    <w:rsid w:val="00444C6C"/>
    <w:rsid w:val="004451F6"/>
    <w:rsid w:val="00446D71"/>
    <w:rsid w:val="00447037"/>
    <w:rsid w:val="00450B1D"/>
    <w:rsid w:val="0045124D"/>
    <w:rsid w:val="004513D0"/>
    <w:rsid w:val="0045161F"/>
    <w:rsid w:val="00451B89"/>
    <w:rsid w:val="00451DF4"/>
    <w:rsid w:val="00454596"/>
    <w:rsid w:val="004548A3"/>
    <w:rsid w:val="00455E9C"/>
    <w:rsid w:val="0045605D"/>
    <w:rsid w:val="00457196"/>
    <w:rsid w:val="0045782B"/>
    <w:rsid w:val="004579EA"/>
    <w:rsid w:val="00457BFF"/>
    <w:rsid w:val="004600FE"/>
    <w:rsid w:val="004606D1"/>
    <w:rsid w:val="0046135B"/>
    <w:rsid w:val="004619A7"/>
    <w:rsid w:val="00461D47"/>
    <w:rsid w:val="00461DA6"/>
    <w:rsid w:val="0046247B"/>
    <w:rsid w:val="00462BFC"/>
    <w:rsid w:val="00462F3C"/>
    <w:rsid w:val="0046463A"/>
    <w:rsid w:val="00465277"/>
    <w:rsid w:val="0046576B"/>
    <w:rsid w:val="00465859"/>
    <w:rsid w:val="00466483"/>
    <w:rsid w:val="00466651"/>
    <w:rsid w:val="00466D63"/>
    <w:rsid w:val="00466E56"/>
    <w:rsid w:val="00467AE3"/>
    <w:rsid w:val="00467B3A"/>
    <w:rsid w:val="00467F70"/>
    <w:rsid w:val="004705C1"/>
    <w:rsid w:val="004708DA"/>
    <w:rsid w:val="004718CC"/>
    <w:rsid w:val="00471F92"/>
    <w:rsid w:val="00472806"/>
    <w:rsid w:val="00472874"/>
    <w:rsid w:val="0047401D"/>
    <w:rsid w:val="0047497D"/>
    <w:rsid w:val="00474C59"/>
    <w:rsid w:val="00474C7F"/>
    <w:rsid w:val="00474E56"/>
    <w:rsid w:val="004752CE"/>
    <w:rsid w:val="004756DA"/>
    <w:rsid w:val="004757C3"/>
    <w:rsid w:val="00476D63"/>
    <w:rsid w:val="004770E7"/>
    <w:rsid w:val="00477290"/>
    <w:rsid w:val="0047744F"/>
    <w:rsid w:val="004774F6"/>
    <w:rsid w:val="00477984"/>
    <w:rsid w:val="00480317"/>
    <w:rsid w:val="00480CC5"/>
    <w:rsid w:val="00480DBE"/>
    <w:rsid w:val="004812CD"/>
    <w:rsid w:val="004815C2"/>
    <w:rsid w:val="00481610"/>
    <w:rsid w:val="00481695"/>
    <w:rsid w:val="004825BA"/>
    <w:rsid w:val="0048262C"/>
    <w:rsid w:val="004827A5"/>
    <w:rsid w:val="004828C7"/>
    <w:rsid w:val="004834E4"/>
    <w:rsid w:val="0048366F"/>
    <w:rsid w:val="00483830"/>
    <w:rsid w:val="00483C0A"/>
    <w:rsid w:val="00485568"/>
    <w:rsid w:val="004861AF"/>
    <w:rsid w:val="004864AF"/>
    <w:rsid w:val="00486FF6"/>
    <w:rsid w:val="00487B00"/>
    <w:rsid w:val="00487B1F"/>
    <w:rsid w:val="00492128"/>
    <w:rsid w:val="004927DE"/>
    <w:rsid w:val="004928B7"/>
    <w:rsid w:val="004928E0"/>
    <w:rsid w:val="00492C52"/>
    <w:rsid w:val="00493123"/>
    <w:rsid w:val="00493B2F"/>
    <w:rsid w:val="00494226"/>
    <w:rsid w:val="0049437B"/>
    <w:rsid w:val="00494561"/>
    <w:rsid w:val="004953B3"/>
    <w:rsid w:val="00495A96"/>
    <w:rsid w:val="00495BB3"/>
    <w:rsid w:val="00495BFB"/>
    <w:rsid w:val="00496C09"/>
    <w:rsid w:val="00496CFB"/>
    <w:rsid w:val="0049708C"/>
    <w:rsid w:val="0049711C"/>
    <w:rsid w:val="0049718D"/>
    <w:rsid w:val="00497836"/>
    <w:rsid w:val="00497BA9"/>
    <w:rsid w:val="00497BC5"/>
    <w:rsid w:val="00497D41"/>
    <w:rsid w:val="004A0021"/>
    <w:rsid w:val="004A004A"/>
    <w:rsid w:val="004A06B1"/>
    <w:rsid w:val="004A0A73"/>
    <w:rsid w:val="004A1B57"/>
    <w:rsid w:val="004A24D7"/>
    <w:rsid w:val="004A253B"/>
    <w:rsid w:val="004A339B"/>
    <w:rsid w:val="004A366C"/>
    <w:rsid w:val="004A56BB"/>
    <w:rsid w:val="004A70D6"/>
    <w:rsid w:val="004B1751"/>
    <w:rsid w:val="004B1FBA"/>
    <w:rsid w:val="004B2900"/>
    <w:rsid w:val="004B2BD4"/>
    <w:rsid w:val="004B30F2"/>
    <w:rsid w:val="004B4546"/>
    <w:rsid w:val="004B484C"/>
    <w:rsid w:val="004B4DD9"/>
    <w:rsid w:val="004B5164"/>
    <w:rsid w:val="004B5411"/>
    <w:rsid w:val="004B5654"/>
    <w:rsid w:val="004B5E50"/>
    <w:rsid w:val="004B6B30"/>
    <w:rsid w:val="004B707D"/>
    <w:rsid w:val="004B717F"/>
    <w:rsid w:val="004B71D1"/>
    <w:rsid w:val="004B794D"/>
    <w:rsid w:val="004B796C"/>
    <w:rsid w:val="004C0253"/>
    <w:rsid w:val="004C0D48"/>
    <w:rsid w:val="004C1B7C"/>
    <w:rsid w:val="004C1FAA"/>
    <w:rsid w:val="004C25B1"/>
    <w:rsid w:val="004C2AA9"/>
    <w:rsid w:val="004C2AB5"/>
    <w:rsid w:val="004C396F"/>
    <w:rsid w:val="004C3CCC"/>
    <w:rsid w:val="004C41BC"/>
    <w:rsid w:val="004C42EE"/>
    <w:rsid w:val="004C446B"/>
    <w:rsid w:val="004C4629"/>
    <w:rsid w:val="004C4DF7"/>
    <w:rsid w:val="004C4E0B"/>
    <w:rsid w:val="004C4EE4"/>
    <w:rsid w:val="004C4FB0"/>
    <w:rsid w:val="004C50C8"/>
    <w:rsid w:val="004C5879"/>
    <w:rsid w:val="004C65C4"/>
    <w:rsid w:val="004D0468"/>
    <w:rsid w:val="004D08D3"/>
    <w:rsid w:val="004D0967"/>
    <w:rsid w:val="004D0F60"/>
    <w:rsid w:val="004D2173"/>
    <w:rsid w:val="004D21AD"/>
    <w:rsid w:val="004D2DC2"/>
    <w:rsid w:val="004D3739"/>
    <w:rsid w:val="004D3764"/>
    <w:rsid w:val="004D47DA"/>
    <w:rsid w:val="004D4C22"/>
    <w:rsid w:val="004D4DB2"/>
    <w:rsid w:val="004D56FF"/>
    <w:rsid w:val="004D5CCF"/>
    <w:rsid w:val="004D61B3"/>
    <w:rsid w:val="004D63E7"/>
    <w:rsid w:val="004D719A"/>
    <w:rsid w:val="004D7954"/>
    <w:rsid w:val="004E0536"/>
    <w:rsid w:val="004E1064"/>
    <w:rsid w:val="004E147C"/>
    <w:rsid w:val="004E1A31"/>
    <w:rsid w:val="004E2D95"/>
    <w:rsid w:val="004E338D"/>
    <w:rsid w:val="004E3792"/>
    <w:rsid w:val="004E39D3"/>
    <w:rsid w:val="004E497D"/>
    <w:rsid w:val="004E508A"/>
    <w:rsid w:val="004E50FB"/>
    <w:rsid w:val="004E5F6E"/>
    <w:rsid w:val="004E616D"/>
    <w:rsid w:val="004E6CC8"/>
    <w:rsid w:val="004E6D74"/>
    <w:rsid w:val="004F00F4"/>
    <w:rsid w:val="004F0740"/>
    <w:rsid w:val="004F0A88"/>
    <w:rsid w:val="004F1240"/>
    <w:rsid w:val="004F17DB"/>
    <w:rsid w:val="004F17F3"/>
    <w:rsid w:val="004F184C"/>
    <w:rsid w:val="004F1BDE"/>
    <w:rsid w:val="004F2234"/>
    <w:rsid w:val="004F274D"/>
    <w:rsid w:val="004F2775"/>
    <w:rsid w:val="004F2CEE"/>
    <w:rsid w:val="004F34B7"/>
    <w:rsid w:val="004F353F"/>
    <w:rsid w:val="004F35B6"/>
    <w:rsid w:val="004F4870"/>
    <w:rsid w:val="004F556E"/>
    <w:rsid w:val="004F591C"/>
    <w:rsid w:val="004F5C05"/>
    <w:rsid w:val="004F6021"/>
    <w:rsid w:val="004F62F5"/>
    <w:rsid w:val="004F6FFC"/>
    <w:rsid w:val="004F72BE"/>
    <w:rsid w:val="004F7BB6"/>
    <w:rsid w:val="004F7EF3"/>
    <w:rsid w:val="004F7F44"/>
    <w:rsid w:val="0050011A"/>
    <w:rsid w:val="0050097B"/>
    <w:rsid w:val="00500D73"/>
    <w:rsid w:val="00500ECB"/>
    <w:rsid w:val="00501199"/>
    <w:rsid w:val="00501B22"/>
    <w:rsid w:val="00501DA4"/>
    <w:rsid w:val="00501DE5"/>
    <w:rsid w:val="00502171"/>
    <w:rsid w:val="0050326A"/>
    <w:rsid w:val="005036F2"/>
    <w:rsid w:val="005037B4"/>
    <w:rsid w:val="00503DCB"/>
    <w:rsid w:val="005043BE"/>
    <w:rsid w:val="00504653"/>
    <w:rsid w:val="00504CFF"/>
    <w:rsid w:val="00505EFA"/>
    <w:rsid w:val="005065BD"/>
    <w:rsid w:val="00506BB0"/>
    <w:rsid w:val="00506F6B"/>
    <w:rsid w:val="00507481"/>
    <w:rsid w:val="005079BF"/>
    <w:rsid w:val="00510059"/>
    <w:rsid w:val="00510607"/>
    <w:rsid w:val="0051062A"/>
    <w:rsid w:val="00510B7B"/>
    <w:rsid w:val="00510CFD"/>
    <w:rsid w:val="0051121B"/>
    <w:rsid w:val="0051269A"/>
    <w:rsid w:val="00513264"/>
    <w:rsid w:val="00513EE0"/>
    <w:rsid w:val="0051597D"/>
    <w:rsid w:val="00515988"/>
    <w:rsid w:val="005164CC"/>
    <w:rsid w:val="00516699"/>
    <w:rsid w:val="00516B5E"/>
    <w:rsid w:val="00516CCD"/>
    <w:rsid w:val="00517E7C"/>
    <w:rsid w:val="005205D3"/>
    <w:rsid w:val="00520AD8"/>
    <w:rsid w:val="005219E7"/>
    <w:rsid w:val="00521C51"/>
    <w:rsid w:val="0052231F"/>
    <w:rsid w:val="00522329"/>
    <w:rsid w:val="00522AD1"/>
    <w:rsid w:val="00522B31"/>
    <w:rsid w:val="00522E47"/>
    <w:rsid w:val="00522E4D"/>
    <w:rsid w:val="00522E7F"/>
    <w:rsid w:val="0052352D"/>
    <w:rsid w:val="00523E5E"/>
    <w:rsid w:val="005246F1"/>
    <w:rsid w:val="00524AA3"/>
    <w:rsid w:val="00524CBF"/>
    <w:rsid w:val="00525253"/>
    <w:rsid w:val="00526412"/>
    <w:rsid w:val="00527229"/>
    <w:rsid w:val="00527B15"/>
    <w:rsid w:val="00527D83"/>
    <w:rsid w:val="00527F08"/>
    <w:rsid w:val="0053001E"/>
    <w:rsid w:val="0053088F"/>
    <w:rsid w:val="00531B9A"/>
    <w:rsid w:val="00531D15"/>
    <w:rsid w:val="00531E53"/>
    <w:rsid w:val="00531EFB"/>
    <w:rsid w:val="00533086"/>
    <w:rsid w:val="0053369D"/>
    <w:rsid w:val="0053449A"/>
    <w:rsid w:val="00534862"/>
    <w:rsid w:val="0053542F"/>
    <w:rsid w:val="00535B16"/>
    <w:rsid w:val="005366A2"/>
    <w:rsid w:val="0053741C"/>
    <w:rsid w:val="00537559"/>
    <w:rsid w:val="00537604"/>
    <w:rsid w:val="00537D98"/>
    <w:rsid w:val="00537DBA"/>
    <w:rsid w:val="00540AFD"/>
    <w:rsid w:val="00540E1A"/>
    <w:rsid w:val="00541161"/>
    <w:rsid w:val="00541ED8"/>
    <w:rsid w:val="00542377"/>
    <w:rsid w:val="0054255F"/>
    <w:rsid w:val="005428BE"/>
    <w:rsid w:val="00543306"/>
    <w:rsid w:val="0054347B"/>
    <w:rsid w:val="005437C0"/>
    <w:rsid w:val="0054428B"/>
    <w:rsid w:val="00545ADA"/>
    <w:rsid w:val="00545FFD"/>
    <w:rsid w:val="00546016"/>
    <w:rsid w:val="005467DA"/>
    <w:rsid w:val="00546C4C"/>
    <w:rsid w:val="00547419"/>
    <w:rsid w:val="005476EB"/>
    <w:rsid w:val="005478B7"/>
    <w:rsid w:val="005502F1"/>
    <w:rsid w:val="005510A6"/>
    <w:rsid w:val="00551782"/>
    <w:rsid w:val="00551972"/>
    <w:rsid w:val="00552F38"/>
    <w:rsid w:val="005537D6"/>
    <w:rsid w:val="0055386A"/>
    <w:rsid w:val="00555218"/>
    <w:rsid w:val="005564E4"/>
    <w:rsid w:val="00556573"/>
    <w:rsid w:val="00556859"/>
    <w:rsid w:val="00556D76"/>
    <w:rsid w:val="005574F6"/>
    <w:rsid w:val="00557BAD"/>
    <w:rsid w:val="00560FEC"/>
    <w:rsid w:val="005616B9"/>
    <w:rsid w:val="00563EF1"/>
    <w:rsid w:val="00565857"/>
    <w:rsid w:val="00565A24"/>
    <w:rsid w:val="0056655B"/>
    <w:rsid w:val="005666A5"/>
    <w:rsid w:val="005668AD"/>
    <w:rsid w:val="00566AB4"/>
    <w:rsid w:val="0056719F"/>
    <w:rsid w:val="00567A23"/>
    <w:rsid w:val="00567E58"/>
    <w:rsid w:val="0057034E"/>
    <w:rsid w:val="00570595"/>
    <w:rsid w:val="00571E91"/>
    <w:rsid w:val="00572865"/>
    <w:rsid w:val="005730A1"/>
    <w:rsid w:val="005733D7"/>
    <w:rsid w:val="00573812"/>
    <w:rsid w:val="00573861"/>
    <w:rsid w:val="0057414C"/>
    <w:rsid w:val="00574CA1"/>
    <w:rsid w:val="00575449"/>
    <w:rsid w:val="00575AC5"/>
    <w:rsid w:val="0057605D"/>
    <w:rsid w:val="00576634"/>
    <w:rsid w:val="00576990"/>
    <w:rsid w:val="0057723B"/>
    <w:rsid w:val="00577424"/>
    <w:rsid w:val="0058016C"/>
    <w:rsid w:val="00580925"/>
    <w:rsid w:val="00580A3D"/>
    <w:rsid w:val="00581347"/>
    <w:rsid w:val="005815C1"/>
    <w:rsid w:val="00581949"/>
    <w:rsid w:val="00581AC9"/>
    <w:rsid w:val="005835CB"/>
    <w:rsid w:val="005835DD"/>
    <w:rsid w:val="005844FB"/>
    <w:rsid w:val="005849F8"/>
    <w:rsid w:val="00584B51"/>
    <w:rsid w:val="005850D6"/>
    <w:rsid w:val="00585424"/>
    <w:rsid w:val="00585443"/>
    <w:rsid w:val="00585452"/>
    <w:rsid w:val="005856B5"/>
    <w:rsid w:val="00585AA7"/>
    <w:rsid w:val="00585D90"/>
    <w:rsid w:val="00586183"/>
    <w:rsid w:val="00586364"/>
    <w:rsid w:val="00586803"/>
    <w:rsid w:val="005871DB"/>
    <w:rsid w:val="00587546"/>
    <w:rsid w:val="00590389"/>
    <w:rsid w:val="0059092B"/>
    <w:rsid w:val="005921E9"/>
    <w:rsid w:val="005929E3"/>
    <w:rsid w:val="00592C8B"/>
    <w:rsid w:val="00593750"/>
    <w:rsid w:val="005938DF"/>
    <w:rsid w:val="0059392E"/>
    <w:rsid w:val="00594E9C"/>
    <w:rsid w:val="0059535D"/>
    <w:rsid w:val="00595B0E"/>
    <w:rsid w:val="00595D51"/>
    <w:rsid w:val="00597A92"/>
    <w:rsid w:val="00597CAA"/>
    <w:rsid w:val="005A0760"/>
    <w:rsid w:val="005A0978"/>
    <w:rsid w:val="005A099B"/>
    <w:rsid w:val="005A0C1C"/>
    <w:rsid w:val="005A10AA"/>
    <w:rsid w:val="005A129E"/>
    <w:rsid w:val="005A1416"/>
    <w:rsid w:val="005A1A19"/>
    <w:rsid w:val="005A1E16"/>
    <w:rsid w:val="005A25A0"/>
    <w:rsid w:val="005A2D9C"/>
    <w:rsid w:val="005A316F"/>
    <w:rsid w:val="005A3381"/>
    <w:rsid w:val="005A3A8E"/>
    <w:rsid w:val="005A4C8D"/>
    <w:rsid w:val="005A55FE"/>
    <w:rsid w:val="005A570F"/>
    <w:rsid w:val="005A62EC"/>
    <w:rsid w:val="005A6A11"/>
    <w:rsid w:val="005A73C7"/>
    <w:rsid w:val="005A79B6"/>
    <w:rsid w:val="005A7D8B"/>
    <w:rsid w:val="005B07C8"/>
    <w:rsid w:val="005B1C6F"/>
    <w:rsid w:val="005B1FA4"/>
    <w:rsid w:val="005B2C6B"/>
    <w:rsid w:val="005B2D88"/>
    <w:rsid w:val="005B2F0D"/>
    <w:rsid w:val="005B30F4"/>
    <w:rsid w:val="005B3491"/>
    <w:rsid w:val="005B370F"/>
    <w:rsid w:val="005B3A55"/>
    <w:rsid w:val="005B4046"/>
    <w:rsid w:val="005B4A68"/>
    <w:rsid w:val="005B4AED"/>
    <w:rsid w:val="005B4BDA"/>
    <w:rsid w:val="005B58C2"/>
    <w:rsid w:val="005B5F73"/>
    <w:rsid w:val="005B6290"/>
    <w:rsid w:val="005B7531"/>
    <w:rsid w:val="005B75EC"/>
    <w:rsid w:val="005B7702"/>
    <w:rsid w:val="005C00D9"/>
    <w:rsid w:val="005C0240"/>
    <w:rsid w:val="005C07ED"/>
    <w:rsid w:val="005C147A"/>
    <w:rsid w:val="005C1527"/>
    <w:rsid w:val="005C160C"/>
    <w:rsid w:val="005C285A"/>
    <w:rsid w:val="005C34EF"/>
    <w:rsid w:val="005C4359"/>
    <w:rsid w:val="005C5443"/>
    <w:rsid w:val="005C5FEA"/>
    <w:rsid w:val="005C61CD"/>
    <w:rsid w:val="005C65DE"/>
    <w:rsid w:val="005C6E72"/>
    <w:rsid w:val="005D14BE"/>
    <w:rsid w:val="005D169A"/>
    <w:rsid w:val="005D19ED"/>
    <w:rsid w:val="005D2154"/>
    <w:rsid w:val="005D2502"/>
    <w:rsid w:val="005D2823"/>
    <w:rsid w:val="005D387F"/>
    <w:rsid w:val="005D40BB"/>
    <w:rsid w:val="005D46C3"/>
    <w:rsid w:val="005D47F3"/>
    <w:rsid w:val="005D49BF"/>
    <w:rsid w:val="005D49E6"/>
    <w:rsid w:val="005D4AA5"/>
    <w:rsid w:val="005D553D"/>
    <w:rsid w:val="005D56C7"/>
    <w:rsid w:val="005D5A42"/>
    <w:rsid w:val="005D5DE4"/>
    <w:rsid w:val="005D61CF"/>
    <w:rsid w:val="005D6E8C"/>
    <w:rsid w:val="005D6F4E"/>
    <w:rsid w:val="005D7471"/>
    <w:rsid w:val="005D7C73"/>
    <w:rsid w:val="005E08B3"/>
    <w:rsid w:val="005E09C8"/>
    <w:rsid w:val="005E13F4"/>
    <w:rsid w:val="005E197E"/>
    <w:rsid w:val="005E250B"/>
    <w:rsid w:val="005E2952"/>
    <w:rsid w:val="005E3ACD"/>
    <w:rsid w:val="005E4B5C"/>
    <w:rsid w:val="005E5261"/>
    <w:rsid w:val="005E5350"/>
    <w:rsid w:val="005E57AB"/>
    <w:rsid w:val="005E6FAE"/>
    <w:rsid w:val="005E7226"/>
    <w:rsid w:val="005E78F8"/>
    <w:rsid w:val="005E7A57"/>
    <w:rsid w:val="005F19CE"/>
    <w:rsid w:val="005F2185"/>
    <w:rsid w:val="005F24B0"/>
    <w:rsid w:val="005F2736"/>
    <w:rsid w:val="005F279F"/>
    <w:rsid w:val="005F2ADF"/>
    <w:rsid w:val="005F2EC3"/>
    <w:rsid w:val="005F34CD"/>
    <w:rsid w:val="005F463B"/>
    <w:rsid w:val="005F4B24"/>
    <w:rsid w:val="005F4F54"/>
    <w:rsid w:val="005F5553"/>
    <w:rsid w:val="005F6051"/>
    <w:rsid w:val="005F689B"/>
    <w:rsid w:val="005F69FB"/>
    <w:rsid w:val="005F7892"/>
    <w:rsid w:val="005F7C3A"/>
    <w:rsid w:val="0060040A"/>
    <w:rsid w:val="00601173"/>
    <w:rsid w:val="006013C8"/>
    <w:rsid w:val="006018FE"/>
    <w:rsid w:val="006040A1"/>
    <w:rsid w:val="00604315"/>
    <w:rsid w:val="00604548"/>
    <w:rsid w:val="00604701"/>
    <w:rsid w:val="00604E26"/>
    <w:rsid w:val="00604E3B"/>
    <w:rsid w:val="0060523F"/>
    <w:rsid w:val="006052CF"/>
    <w:rsid w:val="00606838"/>
    <w:rsid w:val="00607B8D"/>
    <w:rsid w:val="00607C28"/>
    <w:rsid w:val="00607D2F"/>
    <w:rsid w:val="00607FC3"/>
    <w:rsid w:val="00610279"/>
    <w:rsid w:val="00610B3F"/>
    <w:rsid w:val="006118EC"/>
    <w:rsid w:val="00611F5C"/>
    <w:rsid w:val="00611FA8"/>
    <w:rsid w:val="00612AEB"/>
    <w:rsid w:val="00612CB3"/>
    <w:rsid w:val="006132AD"/>
    <w:rsid w:val="00613D8F"/>
    <w:rsid w:val="00614042"/>
    <w:rsid w:val="00614221"/>
    <w:rsid w:val="0061515A"/>
    <w:rsid w:val="00615B0B"/>
    <w:rsid w:val="00615BC9"/>
    <w:rsid w:val="00615CD2"/>
    <w:rsid w:val="00616605"/>
    <w:rsid w:val="006168E8"/>
    <w:rsid w:val="00616E09"/>
    <w:rsid w:val="00617EE2"/>
    <w:rsid w:val="006204CE"/>
    <w:rsid w:val="00620B96"/>
    <w:rsid w:val="0062170C"/>
    <w:rsid w:val="00622047"/>
    <w:rsid w:val="006220AE"/>
    <w:rsid w:val="006229A3"/>
    <w:rsid w:val="00622A3B"/>
    <w:rsid w:val="00622B34"/>
    <w:rsid w:val="00622DE8"/>
    <w:rsid w:val="00622E47"/>
    <w:rsid w:val="00622EEA"/>
    <w:rsid w:val="0062396C"/>
    <w:rsid w:val="00623AC8"/>
    <w:rsid w:val="00623F7E"/>
    <w:rsid w:val="00623FF9"/>
    <w:rsid w:val="0062437D"/>
    <w:rsid w:val="00624528"/>
    <w:rsid w:val="00625277"/>
    <w:rsid w:val="006268BA"/>
    <w:rsid w:val="00626E29"/>
    <w:rsid w:val="00627D4E"/>
    <w:rsid w:val="0063004F"/>
    <w:rsid w:val="00630710"/>
    <w:rsid w:val="0063251D"/>
    <w:rsid w:val="0063261D"/>
    <w:rsid w:val="00632B89"/>
    <w:rsid w:val="006330A1"/>
    <w:rsid w:val="0063346D"/>
    <w:rsid w:val="00633A00"/>
    <w:rsid w:val="00633D17"/>
    <w:rsid w:val="00634478"/>
    <w:rsid w:val="00635934"/>
    <w:rsid w:val="00635ED4"/>
    <w:rsid w:val="006375ED"/>
    <w:rsid w:val="00637985"/>
    <w:rsid w:val="00641A1C"/>
    <w:rsid w:val="00641C7B"/>
    <w:rsid w:val="00642F4F"/>
    <w:rsid w:val="00643216"/>
    <w:rsid w:val="00643BEB"/>
    <w:rsid w:val="00644373"/>
    <w:rsid w:val="0064526A"/>
    <w:rsid w:val="00645915"/>
    <w:rsid w:val="006468A5"/>
    <w:rsid w:val="00646CC4"/>
    <w:rsid w:val="00646E0F"/>
    <w:rsid w:val="006477B5"/>
    <w:rsid w:val="00647EEC"/>
    <w:rsid w:val="006500FD"/>
    <w:rsid w:val="006502D9"/>
    <w:rsid w:val="00650C6D"/>
    <w:rsid w:val="00650CB3"/>
    <w:rsid w:val="00651812"/>
    <w:rsid w:val="006519C3"/>
    <w:rsid w:val="00651AEB"/>
    <w:rsid w:val="00651CC9"/>
    <w:rsid w:val="00652100"/>
    <w:rsid w:val="00652255"/>
    <w:rsid w:val="0065259E"/>
    <w:rsid w:val="006525E6"/>
    <w:rsid w:val="00652B30"/>
    <w:rsid w:val="00652DD0"/>
    <w:rsid w:val="00652E02"/>
    <w:rsid w:val="0065396D"/>
    <w:rsid w:val="00653B13"/>
    <w:rsid w:val="006541D4"/>
    <w:rsid w:val="006546FA"/>
    <w:rsid w:val="0065599F"/>
    <w:rsid w:val="00655B90"/>
    <w:rsid w:val="00656345"/>
    <w:rsid w:val="00656DC6"/>
    <w:rsid w:val="006572C4"/>
    <w:rsid w:val="006572FB"/>
    <w:rsid w:val="00657437"/>
    <w:rsid w:val="006579FD"/>
    <w:rsid w:val="00660EC6"/>
    <w:rsid w:val="0066123B"/>
    <w:rsid w:val="0066148E"/>
    <w:rsid w:val="00661D55"/>
    <w:rsid w:val="00661D6A"/>
    <w:rsid w:val="00661FAB"/>
    <w:rsid w:val="006626A7"/>
    <w:rsid w:val="006626FD"/>
    <w:rsid w:val="00662B79"/>
    <w:rsid w:val="00662D30"/>
    <w:rsid w:val="00662E55"/>
    <w:rsid w:val="0066327B"/>
    <w:rsid w:val="00663504"/>
    <w:rsid w:val="006639EB"/>
    <w:rsid w:val="00663AE4"/>
    <w:rsid w:val="00664110"/>
    <w:rsid w:val="00664AD1"/>
    <w:rsid w:val="00664CD3"/>
    <w:rsid w:val="00664D17"/>
    <w:rsid w:val="00664F64"/>
    <w:rsid w:val="00665096"/>
    <w:rsid w:val="00666520"/>
    <w:rsid w:val="00666654"/>
    <w:rsid w:val="006675C3"/>
    <w:rsid w:val="00667C5B"/>
    <w:rsid w:val="00670A0D"/>
    <w:rsid w:val="006715B9"/>
    <w:rsid w:val="00671B89"/>
    <w:rsid w:val="006722B7"/>
    <w:rsid w:val="00672860"/>
    <w:rsid w:val="00672FA1"/>
    <w:rsid w:val="00674E7C"/>
    <w:rsid w:val="00676DD6"/>
    <w:rsid w:val="0067765F"/>
    <w:rsid w:val="00677670"/>
    <w:rsid w:val="00677921"/>
    <w:rsid w:val="00677975"/>
    <w:rsid w:val="00677B48"/>
    <w:rsid w:val="006800F8"/>
    <w:rsid w:val="006802D9"/>
    <w:rsid w:val="0068263F"/>
    <w:rsid w:val="0068322D"/>
    <w:rsid w:val="006839EE"/>
    <w:rsid w:val="00683B9C"/>
    <w:rsid w:val="00683C91"/>
    <w:rsid w:val="0068447E"/>
    <w:rsid w:val="00684D7E"/>
    <w:rsid w:val="0068563C"/>
    <w:rsid w:val="00685E44"/>
    <w:rsid w:val="0068642E"/>
    <w:rsid w:val="00686685"/>
    <w:rsid w:val="00687221"/>
    <w:rsid w:val="00687695"/>
    <w:rsid w:val="0068790D"/>
    <w:rsid w:val="006900D7"/>
    <w:rsid w:val="0069099A"/>
    <w:rsid w:val="00691EB8"/>
    <w:rsid w:val="00692248"/>
    <w:rsid w:val="00692CDE"/>
    <w:rsid w:val="00692D60"/>
    <w:rsid w:val="00693073"/>
    <w:rsid w:val="006930FD"/>
    <w:rsid w:val="0069657A"/>
    <w:rsid w:val="00696AF6"/>
    <w:rsid w:val="00696EA7"/>
    <w:rsid w:val="006977FF"/>
    <w:rsid w:val="006979D3"/>
    <w:rsid w:val="006A01A5"/>
    <w:rsid w:val="006A01FA"/>
    <w:rsid w:val="006A0E36"/>
    <w:rsid w:val="006A0E9E"/>
    <w:rsid w:val="006A0EF8"/>
    <w:rsid w:val="006A1A0D"/>
    <w:rsid w:val="006A1A73"/>
    <w:rsid w:val="006A1EE4"/>
    <w:rsid w:val="006A2182"/>
    <w:rsid w:val="006A24F9"/>
    <w:rsid w:val="006A25C7"/>
    <w:rsid w:val="006A280C"/>
    <w:rsid w:val="006A2EAD"/>
    <w:rsid w:val="006A3ECF"/>
    <w:rsid w:val="006A3F2B"/>
    <w:rsid w:val="006A420F"/>
    <w:rsid w:val="006A4907"/>
    <w:rsid w:val="006A49A2"/>
    <w:rsid w:val="006A4AAD"/>
    <w:rsid w:val="006A4CCA"/>
    <w:rsid w:val="006A5751"/>
    <w:rsid w:val="006A599D"/>
    <w:rsid w:val="006A5F55"/>
    <w:rsid w:val="006A61E4"/>
    <w:rsid w:val="006A6DA2"/>
    <w:rsid w:val="006A6E22"/>
    <w:rsid w:val="006A70C6"/>
    <w:rsid w:val="006A7224"/>
    <w:rsid w:val="006A7AB2"/>
    <w:rsid w:val="006A7E84"/>
    <w:rsid w:val="006B031F"/>
    <w:rsid w:val="006B0765"/>
    <w:rsid w:val="006B0912"/>
    <w:rsid w:val="006B1DCF"/>
    <w:rsid w:val="006B23F9"/>
    <w:rsid w:val="006B319B"/>
    <w:rsid w:val="006B3BBC"/>
    <w:rsid w:val="006B3BFE"/>
    <w:rsid w:val="006B453F"/>
    <w:rsid w:val="006B52DE"/>
    <w:rsid w:val="006B5451"/>
    <w:rsid w:val="006B5717"/>
    <w:rsid w:val="006B582F"/>
    <w:rsid w:val="006B5EB2"/>
    <w:rsid w:val="006B6D9D"/>
    <w:rsid w:val="006B6F43"/>
    <w:rsid w:val="006B7C31"/>
    <w:rsid w:val="006C0CEB"/>
    <w:rsid w:val="006C0F33"/>
    <w:rsid w:val="006C12C7"/>
    <w:rsid w:val="006C1631"/>
    <w:rsid w:val="006C173D"/>
    <w:rsid w:val="006C19D5"/>
    <w:rsid w:val="006C1AA7"/>
    <w:rsid w:val="006C2C82"/>
    <w:rsid w:val="006C3B1E"/>
    <w:rsid w:val="006C3CD7"/>
    <w:rsid w:val="006C40A9"/>
    <w:rsid w:val="006C4760"/>
    <w:rsid w:val="006C47FD"/>
    <w:rsid w:val="006C5C19"/>
    <w:rsid w:val="006C5FD4"/>
    <w:rsid w:val="006C689D"/>
    <w:rsid w:val="006C6B36"/>
    <w:rsid w:val="006C70A0"/>
    <w:rsid w:val="006C7A48"/>
    <w:rsid w:val="006D000B"/>
    <w:rsid w:val="006D0040"/>
    <w:rsid w:val="006D006E"/>
    <w:rsid w:val="006D0777"/>
    <w:rsid w:val="006D07C0"/>
    <w:rsid w:val="006D096E"/>
    <w:rsid w:val="006D0E66"/>
    <w:rsid w:val="006D200C"/>
    <w:rsid w:val="006D2599"/>
    <w:rsid w:val="006D27CB"/>
    <w:rsid w:val="006D2F08"/>
    <w:rsid w:val="006D2F35"/>
    <w:rsid w:val="006D32C3"/>
    <w:rsid w:val="006D3329"/>
    <w:rsid w:val="006D3D7F"/>
    <w:rsid w:val="006D4618"/>
    <w:rsid w:val="006D4F03"/>
    <w:rsid w:val="006D5094"/>
    <w:rsid w:val="006D576C"/>
    <w:rsid w:val="006D57D2"/>
    <w:rsid w:val="006D5865"/>
    <w:rsid w:val="006D5A17"/>
    <w:rsid w:val="006D5A93"/>
    <w:rsid w:val="006E0695"/>
    <w:rsid w:val="006E1A5D"/>
    <w:rsid w:val="006E28FB"/>
    <w:rsid w:val="006E4B1B"/>
    <w:rsid w:val="006E5445"/>
    <w:rsid w:val="006E559A"/>
    <w:rsid w:val="006E597F"/>
    <w:rsid w:val="006E7D93"/>
    <w:rsid w:val="006F007B"/>
    <w:rsid w:val="006F09A8"/>
    <w:rsid w:val="006F0AD4"/>
    <w:rsid w:val="006F1D7C"/>
    <w:rsid w:val="006F2AF0"/>
    <w:rsid w:val="006F2EF0"/>
    <w:rsid w:val="006F3B9C"/>
    <w:rsid w:val="006F3DB8"/>
    <w:rsid w:val="006F3F5D"/>
    <w:rsid w:val="006F3FF4"/>
    <w:rsid w:val="006F4279"/>
    <w:rsid w:val="006F49A4"/>
    <w:rsid w:val="006F4EC1"/>
    <w:rsid w:val="006F57E2"/>
    <w:rsid w:val="006F57F5"/>
    <w:rsid w:val="006F5F2E"/>
    <w:rsid w:val="00700368"/>
    <w:rsid w:val="007004F6"/>
    <w:rsid w:val="00700926"/>
    <w:rsid w:val="00700A1A"/>
    <w:rsid w:val="007011FA"/>
    <w:rsid w:val="0070133D"/>
    <w:rsid w:val="0070240A"/>
    <w:rsid w:val="00702666"/>
    <w:rsid w:val="007029A3"/>
    <w:rsid w:val="0070440C"/>
    <w:rsid w:val="00704580"/>
    <w:rsid w:val="00704C71"/>
    <w:rsid w:val="0070534D"/>
    <w:rsid w:val="00706B63"/>
    <w:rsid w:val="00706E4E"/>
    <w:rsid w:val="0070791C"/>
    <w:rsid w:val="00710432"/>
    <w:rsid w:val="0071087C"/>
    <w:rsid w:val="00710F14"/>
    <w:rsid w:val="00711096"/>
    <w:rsid w:val="00711520"/>
    <w:rsid w:val="0071383C"/>
    <w:rsid w:val="007139D6"/>
    <w:rsid w:val="00713D15"/>
    <w:rsid w:val="007141A7"/>
    <w:rsid w:val="007146C2"/>
    <w:rsid w:val="00715540"/>
    <w:rsid w:val="00715722"/>
    <w:rsid w:val="00715BAF"/>
    <w:rsid w:val="0071670D"/>
    <w:rsid w:val="007206F7"/>
    <w:rsid w:val="00720C63"/>
    <w:rsid w:val="00720CC7"/>
    <w:rsid w:val="00721032"/>
    <w:rsid w:val="00721B55"/>
    <w:rsid w:val="007222BC"/>
    <w:rsid w:val="00722E36"/>
    <w:rsid w:val="00722F18"/>
    <w:rsid w:val="00724CAC"/>
    <w:rsid w:val="007258E9"/>
    <w:rsid w:val="0072619C"/>
    <w:rsid w:val="007269E2"/>
    <w:rsid w:val="00726CE4"/>
    <w:rsid w:val="00726D75"/>
    <w:rsid w:val="00727212"/>
    <w:rsid w:val="00731D99"/>
    <w:rsid w:val="00731E43"/>
    <w:rsid w:val="0073255E"/>
    <w:rsid w:val="00732FC4"/>
    <w:rsid w:val="00733A06"/>
    <w:rsid w:val="00733ADC"/>
    <w:rsid w:val="00734143"/>
    <w:rsid w:val="0073493D"/>
    <w:rsid w:val="00735149"/>
    <w:rsid w:val="00735585"/>
    <w:rsid w:val="007357C2"/>
    <w:rsid w:val="00735A8E"/>
    <w:rsid w:val="00735CA0"/>
    <w:rsid w:val="007377D2"/>
    <w:rsid w:val="00737E47"/>
    <w:rsid w:val="00737E83"/>
    <w:rsid w:val="00740039"/>
    <w:rsid w:val="00740EAC"/>
    <w:rsid w:val="0074222B"/>
    <w:rsid w:val="0074323F"/>
    <w:rsid w:val="00743CF5"/>
    <w:rsid w:val="00744956"/>
    <w:rsid w:val="00744B10"/>
    <w:rsid w:val="00744F57"/>
    <w:rsid w:val="00745A5C"/>
    <w:rsid w:val="0074605F"/>
    <w:rsid w:val="007461EB"/>
    <w:rsid w:val="00747923"/>
    <w:rsid w:val="00747E94"/>
    <w:rsid w:val="007504D5"/>
    <w:rsid w:val="00750AA3"/>
    <w:rsid w:val="00750CD9"/>
    <w:rsid w:val="007525F5"/>
    <w:rsid w:val="007531FD"/>
    <w:rsid w:val="00753259"/>
    <w:rsid w:val="007538DB"/>
    <w:rsid w:val="00753A75"/>
    <w:rsid w:val="007542F5"/>
    <w:rsid w:val="00754C83"/>
    <w:rsid w:val="00754D8E"/>
    <w:rsid w:val="0075632C"/>
    <w:rsid w:val="0075651B"/>
    <w:rsid w:val="00756816"/>
    <w:rsid w:val="007574DD"/>
    <w:rsid w:val="00757DAF"/>
    <w:rsid w:val="00757E2B"/>
    <w:rsid w:val="00760CCD"/>
    <w:rsid w:val="007616C3"/>
    <w:rsid w:val="00761E36"/>
    <w:rsid w:val="00761E5C"/>
    <w:rsid w:val="0076213A"/>
    <w:rsid w:val="00762928"/>
    <w:rsid w:val="00763241"/>
    <w:rsid w:val="007640D4"/>
    <w:rsid w:val="007641FB"/>
    <w:rsid w:val="007648CB"/>
    <w:rsid w:val="00765DF8"/>
    <w:rsid w:val="00766749"/>
    <w:rsid w:val="00766825"/>
    <w:rsid w:val="00766B78"/>
    <w:rsid w:val="0076777C"/>
    <w:rsid w:val="00767C1B"/>
    <w:rsid w:val="00770B3F"/>
    <w:rsid w:val="007714A9"/>
    <w:rsid w:val="00771A7D"/>
    <w:rsid w:val="0077338E"/>
    <w:rsid w:val="00774138"/>
    <w:rsid w:val="00774F88"/>
    <w:rsid w:val="00774FDB"/>
    <w:rsid w:val="00775D39"/>
    <w:rsid w:val="00776E67"/>
    <w:rsid w:val="007778F4"/>
    <w:rsid w:val="00777BA2"/>
    <w:rsid w:val="0078052E"/>
    <w:rsid w:val="0078133C"/>
    <w:rsid w:val="00781408"/>
    <w:rsid w:val="0078206C"/>
    <w:rsid w:val="00782267"/>
    <w:rsid w:val="0078245E"/>
    <w:rsid w:val="00782BA8"/>
    <w:rsid w:val="00782BD0"/>
    <w:rsid w:val="0078356F"/>
    <w:rsid w:val="00784F7F"/>
    <w:rsid w:val="00786607"/>
    <w:rsid w:val="007878BD"/>
    <w:rsid w:val="00787950"/>
    <w:rsid w:val="007879CF"/>
    <w:rsid w:val="00790385"/>
    <w:rsid w:val="007905DB"/>
    <w:rsid w:val="00790D01"/>
    <w:rsid w:val="00790FE4"/>
    <w:rsid w:val="00793350"/>
    <w:rsid w:val="0079337E"/>
    <w:rsid w:val="007933C4"/>
    <w:rsid w:val="0079385B"/>
    <w:rsid w:val="00794470"/>
    <w:rsid w:val="007947BB"/>
    <w:rsid w:val="007948CD"/>
    <w:rsid w:val="00796E05"/>
    <w:rsid w:val="00796F25"/>
    <w:rsid w:val="007A05A3"/>
    <w:rsid w:val="007A1548"/>
    <w:rsid w:val="007A1845"/>
    <w:rsid w:val="007A1D25"/>
    <w:rsid w:val="007A1E8C"/>
    <w:rsid w:val="007A20B8"/>
    <w:rsid w:val="007A25BC"/>
    <w:rsid w:val="007A2E98"/>
    <w:rsid w:val="007A3611"/>
    <w:rsid w:val="007A3BA3"/>
    <w:rsid w:val="007A4798"/>
    <w:rsid w:val="007A61C8"/>
    <w:rsid w:val="007A64CF"/>
    <w:rsid w:val="007A6AB1"/>
    <w:rsid w:val="007A6CC0"/>
    <w:rsid w:val="007A754B"/>
    <w:rsid w:val="007A7FEC"/>
    <w:rsid w:val="007B0C2F"/>
    <w:rsid w:val="007B1491"/>
    <w:rsid w:val="007B1499"/>
    <w:rsid w:val="007B1BBF"/>
    <w:rsid w:val="007B2960"/>
    <w:rsid w:val="007B2D5C"/>
    <w:rsid w:val="007B355D"/>
    <w:rsid w:val="007B393E"/>
    <w:rsid w:val="007B4AF7"/>
    <w:rsid w:val="007B5283"/>
    <w:rsid w:val="007B5422"/>
    <w:rsid w:val="007B5A5F"/>
    <w:rsid w:val="007B663C"/>
    <w:rsid w:val="007B67FD"/>
    <w:rsid w:val="007B682A"/>
    <w:rsid w:val="007B6AFF"/>
    <w:rsid w:val="007B7191"/>
    <w:rsid w:val="007B7980"/>
    <w:rsid w:val="007B7CF8"/>
    <w:rsid w:val="007C05F7"/>
    <w:rsid w:val="007C0DEF"/>
    <w:rsid w:val="007C1ABF"/>
    <w:rsid w:val="007C1B83"/>
    <w:rsid w:val="007C1E1D"/>
    <w:rsid w:val="007C2656"/>
    <w:rsid w:val="007C32CF"/>
    <w:rsid w:val="007C3792"/>
    <w:rsid w:val="007C3E09"/>
    <w:rsid w:val="007C4C41"/>
    <w:rsid w:val="007C4F72"/>
    <w:rsid w:val="007C53C6"/>
    <w:rsid w:val="007C5AA4"/>
    <w:rsid w:val="007C5D5A"/>
    <w:rsid w:val="007C607F"/>
    <w:rsid w:val="007C679A"/>
    <w:rsid w:val="007C77A8"/>
    <w:rsid w:val="007C79DD"/>
    <w:rsid w:val="007C7EFC"/>
    <w:rsid w:val="007D0A16"/>
    <w:rsid w:val="007D1093"/>
    <w:rsid w:val="007D1A97"/>
    <w:rsid w:val="007D2610"/>
    <w:rsid w:val="007D2C41"/>
    <w:rsid w:val="007D2CD6"/>
    <w:rsid w:val="007D3063"/>
    <w:rsid w:val="007D35C5"/>
    <w:rsid w:val="007D37DD"/>
    <w:rsid w:val="007D3CEB"/>
    <w:rsid w:val="007D43F4"/>
    <w:rsid w:val="007D5224"/>
    <w:rsid w:val="007D59A7"/>
    <w:rsid w:val="007D5B65"/>
    <w:rsid w:val="007D5C67"/>
    <w:rsid w:val="007D5E78"/>
    <w:rsid w:val="007D624B"/>
    <w:rsid w:val="007D67BA"/>
    <w:rsid w:val="007D7475"/>
    <w:rsid w:val="007E0A51"/>
    <w:rsid w:val="007E0D65"/>
    <w:rsid w:val="007E0EFB"/>
    <w:rsid w:val="007E0F83"/>
    <w:rsid w:val="007E1F6D"/>
    <w:rsid w:val="007E37D4"/>
    <w:rsid w:val="007E4533"/>
    <w:rsid w:val="007E47C4"/>
    <w:rsid w:val="007E5E6C"/>
    <w:rsid w:val="007E63EF"/>
    <w:rsid w:val="007E6661"/>
    <w:rsid w:val="007E6A80"/>
    <w:rsid w:val="007E7683"/>
    <w:rsid w:val="007E7D6A"/>
    <w:rsid w:val="007E7FA1"/>
    <w:rsid w:val="007F22A7"/>
    <w:rsid w:val="007F2ADC"/>
    <w:rsid w:val="007F2F3F"/>
    <w:rsid w:val="007F3389"/>
    <w:rsid w:val="007F3C71"/>
    <w:rsid w:val="007F49FA"/>
    <w:rsid w:val="007F4A01"/>
    <w:rsid w:val="007F4A6A"/>
    <w:rsid w:val="007F4C2B"/>
    <w:rsid w:val="007F54C4"/>
    <w:rsid w:val="007F5D72"/>
    <w:rsid w:val="007F6E9A"/>
    <w:rsid w:val="007F78BB"/>
    <w:rsid w:val="00800CCD"/>
    <w:rsid w:val="00801D84"/>
    <w:rsid w:val="00801EC6"/>
    <w:rsid w:val="00801FEB"/>
    <w:rsid w:val="00802E15"/>
    <w:rsid w:val="00803801"/>
    <w:rsid w:val="008044D4"/>
    <w:rsid w:val="00804981"/>
    <w:rsid w:val="00804EED"/>
    <w:rsid w:val="00805D8A"/>
    <w:rsid w:val="0080675E"/>
    <w:rsid w:val="00806D5E"/>
    <w:rsid w:val="00807170"/>
    <w:rsid w:val="008077BA"/>
    <w:rsid w:val="00807F54"/>
    <w:rsid w:val="00810761"/>
    <w:rsid w:val="00810AB4"/>
    <w:rsid w:val="00810BA0"/>
    <w:rsid w:val="0081192A"/>
    <w:rsid w:val="00811DF5"/>
    <w:rsid w:val="00812218"/>
    <w:rsid w:val="00812C8D"/>
    <w:rsid w:val="00812E3B"/>
    <w:rsid w:val="00812FF3"/>
    <w:rsid w:val="00813171"/>
    <w:rsid w:val="008132F8"/>
    <w:rsid w:val="00813E3E"/>
    <w:rsid w:val="008143BE"/>
    <w:rsid w:val="00814FCE"/>
    <w:rsid w:val="008154F5"/>
    <w:rsid w:val="0081576E"/>
    <w:rsid w:val="0081594F"/>
    <w:rsid w:val="00815EDF"/>
    <w:rsid w:val="008163E4"/>
    <w:rsid w:val="008166B0"/>
    <w:rsid w:val="00817B56"/>
    <w:rsid w:val="00820725"/>
    <w:rsid w:val="00820A4E"/>
    <w:rsid w:val="008218E4"/>
    <w:rsid w:val="00821A88"/>
    <w:rsid w:val="00821AD1"/>
    <w:rsid w:val="00821B20"/>
    <w:rsid w:val="00821B50"/>
    <w:rsid w:val="00821DA4"/>
    <w:rsid w:val="00821E00"/>
    <w:rsid w:val="0082209E"/>
    <w:rsid w:val="00822C8E"/>
    <w:rsid w:val="00823017"/>
    <w:rsid w:val="0082322E"/>
    <w:rsid w:val="00823448"/>
    <w:rsid w:val="0082495D"/>
    <w:rsid w:val="00824FA8"/>
    <w:rsid w:val="008253CC"/>
    <w:rsid w:val="00825B69"/>
    <w:rsid w:val="00825FA6"/>
    <w:rsid w:val="008266A5"/>
    <w:rsid w:val="00826730"/>
    <w:rsid w:val="00826ABA"/>
    <w:rsid w:val="00826B70"/>
    <w:rsid w:val="00827795"/>
    <w:rsid w:val="00830F73"/>
    <w:rsid w:val="00831944"/>
    <w:rsid w:val="00831AC3"/>
    <w:rsid w:val="00832A69"/>
    <w:rsid w:val="008339BF"/>
    <w:rsid w:val="00833A2D"/>
    <w:rsid w:val="00834BA4"/>
    <w:rsid w:val="0083559B"/>
    <w:rsid w:val="00835B95"/>
    <w:rsid w:val="00835D32"/>
    <w:rsid w:val="0083644E"/>
    <w:rsid w:val="00836FCE"/>
    <w:rsid w:val="00837DDB"/>
    <w:rsid w:val="008408FF"/>
    <w:rsid w:val="00840ED5"/>
    <w:rsid w:val="00841361"/>
    <w:rsid w:val="008427B1"/>
    <w:rsid w:val="00842C8D"/>
    <w:rsid w:val="00842C9E"/>
    <w:rsid w:val="00843003"/>
    <w:rsid w:val="008432E4"/>
    <w:rsid w:val="00843331"/>
    <w:rsid w:val="0084464C"/>
    <w:rsid w:val="00846928"/>
    <w:rsid w:val="00846B0B"/>
    <w:rsid w:val="008470AB"/>
    <w:rsid w:val="0085027E"/>
    <w:rsid w:val="008506EB"/>
    <w:rsid w:val="00850BC7"/>
    <w:rsid w:val="00850FE0"/>
    <w:rsid w:val="008515DF"/>
    <w:rsid w:val="008517E2"/>
    <w:rsid w:val="00851AA0"/>
    <w:rsid w:val="00851F0D"/>
    <w:rsid w:val="00851F3F"/>
    <w:rsid w:val="008521FC"/>
    <w:rsid w:val="0085222D"/>
    <w:rsid w:val="00852291"/>
    <w:rsid w:val="00852F0F"/>
    <w:rsid w:val="00854389"/>
    <w:rsid w:val="0085465A"/>
    <w:rsid w:val="00854D74"/>
    <w:rsid w:val="00854F31"/>
    <w:rsid w:val="0085500E"/>
    <w:rsid w:val="008555B5"/>
    <w:rsid w:val="0085587F"/>
    <w:rsid w:val="00855DE5"/>
    <w:rsid w:val="00855E49"/>
    <w:rsid w:val="0085621A"/>
    <w:rsid w:val="008562CE"/>
    <w:rsid w:val="00856380"/>
    <w:rsid w:val="0085643E"/>
    <w:rsid w:val="00856447"/>
    <w:rsid w:val="0085663F"/>
    <w:rsid w:val="00856690"/>
    <w:rsid w:val="00856EDC"/>
    <w:rsid w:val="008576A6"/>
    <w:rsid w:val="00857ACD"/>
    <w:rsid w:val="008609A8"/>
    <w:rsid w:val="00861018"/>
    <w:rsid w:val="008623B5"/>
    <w:rsid w:val="0086276E"/>
    <w:rsid w:val="00862EDF"/>
    <w:rsid w:val="00863BB3"/>
    <w:rsid w:val="00864D96"/>
    <w:rsid w:val="00865E6F"/>
    <w:rsid w:val="00865EFC"/>
    <w:rsid w:val="00866C5C"/>
    <w:rsid w:val="00866D1D"/>
    <w:rsid w:val="00867F6D"/>
    <w:rsid w:val="00870696"/>
    <w:rsid w:val="00870ABA"/>
    <w:rsid w:val="008710E1"/>
    <w:rsid w:val="0087122D"/>
    <w:rsid w:val="008716E5"/>
    <w:rsid w:val="008722BD"/>
    <w:rsid w:val="00874000"/>
    <w:rsid w:val="008748A2"/>
    <w:rsid w:val="00874990"/>
    <w:rsid w:val="008761F8"/>
    <w:rsid w:val="0087672D"/>
    <w:rsid w:val="00876977"/>
    <w:rsid w:val="00876F68"/>
    <w:rsid w:val="008770D2"/>
    <w:rsid w:val="008773F0"/>
    <w:rsid w:val="0087793A"/>
    <w:rsid w:val="00880483"/>
    <w:rsid w:val="008807C5"/>
    <w:rsid w:val="00880D5B"/>
    <w:rsid w:val="00881352"/>
    <w:rsid w:val="00881CA9"/>
    <w:rsid w:val="00881EEB"/>
    <w:rsid w:val="008820DD"/>
    <w:rsid w:val="0088263B"/>
    <w:rsid w:val="0088281D"/>
    <w:rsid w:val="008829E4"/>
    <w:rsid w:val="00883293"/>
    <w:rsid w:val="008832C6"/>
    <w:rsid w:val="00883628"/>
    <w:rsid w:val="008837BE"/>
    <w:rsid w:val="00884058"/>
    <w:rsid w:val="00884088"/>
    <w:rsid w:val="00884946"/>
    <w:rsid w:val="00884A43"/>
    <w:rsid w:val="00884C42"/>
    <w:rsid w:val="008852FF"/>
    <w:rsid w:val="00885544"/>
    <w:rsid w:val="0088596B"/>
    <w:rsid w:val="00885F6F"/>
    <w:rsid w:val="0088634E"/>
    <w:rsid w:val="0088636A"/>
    <w:rsid w:val="00886413"/>
    <w:rsid w:val="00886E63"/>
    <w:rsid w:val="00887B55"/>
    <w:rsid w:val="00887CCD"/>
    <w:rsid w:val="00890107"/>
    <w:rsid w:val="008901CC"/>
    <w:rsid w:val="00891000"/>
    <w:rsid w:val="0089187A"/>
    <w:rsid w:val="008925A2"/>
    <w:rsid w:val="008933D7"/>
    <w:rsid w:val="008938D3"/>
    <w:rsid w:val="00893AB8"/>
    <w:rsid w:val="00894775"/>
    <w:rsid w:val="00894C6E"/>
    <w:rsid w:val="00895949"/>
    <w:rsid w:val="0089602D"/>
    <w:rsid w:val="008962CC"/>
    <w:rsid w:val="0089676F"/>
    <w:rsid w:val="0089691B"/>
    <w:rsid w:val="0089781F"/>
    <w:rsid w:val="00897DA5"/>
    <w:rsid w:val="00897DFD"/>
    <w:rsid w:val="008A0028"/>
    <w:rsid w:val="008A04C8"/>
    <w:rsid w:val="008A0B5A"/>
    <w:rsid w:val="008A1872"/>
    <w:rsid w:val="008A1AC7"/>
    <w:rsid w:val="008A1E96"/>
    <w:rsid w:val="008A2E64"/>
    <w:rsid w:val="008A4066"/>
    <w:rsid w:val="008A4069"/>
    <w:rsid w:val="008A4AA6"/>
    <w:rsid w:val="008A5410"/>
    <w:rsid w:val="008A65D5"/>
    <w:rsid w:val="008A6913"/>
    <w:rsid w:val="008A6F83"/>
    <w:rsid w:val="008A7862"/>
    <w:rsid w:val="008A7D2D"/>
    <w:rsid w:val="008B0215"/>
    <w:rsid w:val="008B1142"/>
    <w:rsid w:val="008B1B3B"/>
    <w:rsid w:val="008B2CBA"/>
    <w:rsid w:val="008B2E5E"/>
    <w:rsid w:val="008B3881"/>
    <w:rsid w:val="008B3DDA"/>
    <w:rsid w:val="008B40D9"/>
    <w:rsid w:val="008B5093"/>
    <w:rsid w:val="008B50A9"/>
    <w:rsid w:val="008B53B1"/>
    <w:rsid w:val="008B583E"/>
    <w:rsid w:val="008B5F7D"/>
    <w:rsid w:val="008B70F3"/>
    <w:rsid w:val="008B71C4"/>
    <w:rsid w:val="008B7558"/>
    <w:rsid w:val="008B76DF"/>
    <w:rsid w:val="008B7B7D"/>
    <w:rsid w:val="008C03A9"/>
    <w:rsid w:val="008C0B3B"/>
    <w:rsid w:val="008C0DB9"/>
    <w:rsid w:val="008C10F4"/>
    <w:rsid w:val="008C1344"/>
    <w:rsid w:val="008C16C7"/>
    <w:rsid w:val="008C16E7"/>
    <w:rsid w:val="008C20BB"/>
    <w:rsid w:val="008C2D79"/>
    <w:rsid w:val="008C314A"/>
    <w:rsid w:val="008C47F5"/>
    <w:rsid w:val="008C4DE6"/>
    <w:rsid w:val="008C5060"/>
    <w:rsid w:val="008C5403"/>
    <w:rsid w:val="008C54F1"/>
    <w:rsid w:val="008C5AC6"/>
    <w:rsid w:val="008C65F7"/>
    <w:rsid w:val="008C6C7F"/>
    <w:rsid w:val="008C6D47"/>
    <w:rsid w:val="008C77EB"/>
    <w:rsid w:val="008C78ED"/>
    <w:rsid w:val="008C7D8F"/>
    <w:rsid w:val="008D05AA"/>
    <w:rsid w:val="008D07E2"/>
    <w:rsid w:val="008D0E95"/>
    <w:rsid w:val="008D0FF7"/>
    <w:rsid w:val="008D1454"/>
    <w:rsid w:val="008D3218"/>
    <w:rsid w:val="008D326B"/>
    <w:rsid w:val="008D3C8D"/>
    <w:rsid w:val="008D3DAD"/>
    <w:rsid w:val="008D41BC"/>
    <w:rsid w:val="008D42A1"/>
    <w:rsid w:val="008D4D53"/>
    <w:rsid w:val="008D4DDD"/>
    <w:rsid w:val="008D51CA"/>
    <w:rsid w:val="008D5347"/>
    <w:rsid w:val="008D53BC"/>
    <w:rsid w:val="008D57DC"/>
    <w:rsid w:val="008D7E00"/>
    <w:rsid w:val="008E01B5"/>
    <w:rsid w:val="008E0428"/>
    <w:rsid w:val="008E1EFB"/>
    <w:rsid w:val="008E232D"/>
    <w:rsid w:val="008E23B2"/>
    <w:rsid w:val="008E2A07"/>
    <w:rsid w:val="008E4767"/>
    <w:rsid w:val="008E55A3"/>
    <w:rsid w:val="008E5DD7"/>
    <w:rsid w:val="008E6089"/>
    <w:rsid w:val="008E6512"/>
    <w:rsid w:val="008E6691"/>
    <w:rsid w:val="008E6EFB"/>
    <w:rsid w:val="008E6F4C"/>
    <w:rsid w:val="008E7606"/>
    <w:rsid w:val="008E7A8C"/>
    <w:rsid w:val="008E7F10"/>
    <w:rsid w:val="008F0B84"/>
    <w:rsid w:val="008F156E"/>
    <w:rsid w:val="008F1F15"/>
    <w:rsid w:val="008F2FA8"/>
    <w:rsid w:val="008F3105"/>
    <w:rsid w:val="008F323F"/>
    <w:rsid w:val="008F43F6"/>
    <w:rsid w:val="008F49B2"/>
    <w:rsid w:val="008F4ECE"/>
    <w:rsid w:val="008F6978"/>
    <w:rsid w:val="008F72DB"/>
    <w:rsid w:val="008F78B2"/>
    <w:rsid w:val="0090067D"/>
    <w:rsid w:val="00900A12"/>
    <w:rsid w:val="0090203B"/>
    <w:rsid w:val="00902E98"/>
    <w:rsid w:val="00902FC7"/>
    <w:rsid w:val="00903285"/>
    <w:rsid w:val="00904609"/>
    <w:rsid w:val="00905340"/>
    <w:rsid w:val="00905421"/>
    <w:rsid w:val="009057FB"/>
    <w:rsid w:val="00906365"/>
    <w:rsid w:val="00906435"/>
    <w:rsid w:val="00906A03"/>
    <w:rsid w:val="00906C52"/>
    <w:rsid w:val="00906F40"/>
    <w:rsid w:val="0090731E"/>
    <w:rsid w:val="00910609"/>
    <w:rsid w:val="00910840"/>
    <w:rsid w:val="009126FE"/>
    <w:rsid w:val="009132EA"/>
    <w:rsid w:val="0091383D"/>
    <w:rsid w:val="00915B1C"/>
    <w:rsid w:val="00915E33"/>
    <w:rsid w:val="009174F3"/>
    <w:rsid w:val="0091797D"/>
    <w:rsid w:val="00917C85"/>
    <w:rsid w:val="00920A58"/>
    <w:rsid w:val="00920F53"/>
    <w:rsid w:val="0092202D"/>
    <w:rsid w:val="009226FD"/>
    <w:rsid w:val="00923456"/>
    <w:rsid w:val="00923CBA"/>
    <w:rsid w:val="00925BD4"/>
    <w:rsid w:val="00925DD2"/>
    <w:rsid w:val="00925DEF"/>
    <w:rsid w:val="009263C5"/>
    <w:rsid w:val="00926703"/>
    <w:rsid w:val="00927691"/>
    <w:rsid w:val="00927A5F"/>
    <w:rsid w:val="00930510"/>
    <w:rsid w:val="00930674"/>
    <w:rsid w:val="00931453"/>
    <w:rsid w:val="00931AB8"/>
    <w:rsid w:val="00933120"/>
    <w:rsid w:val="00933284"/>
    <w:rsid w:val="009339FF"/>
    <w:rsid w:val="00934FC7"/>
    <w:rsid w:val="009359BE"/>
    <w:rsid w:val="00935B63"/>
    <w:rsid w:val="009360BB"/>
    <w:rsid w:val="00936978"/>
    <w:rsid w:val="00936B7F"/>
    <w:rsid w:val="00936E95"/>
    <w:rsid w:val="00937AD4"/>
    <w:rsid w:val="0094009B"/>
    <w:rsid w:val="00940133"/>
    <w:rsid w:val="00940789"/>
    <w:rsid w:val="0094078F"/>
    <w:rsid w:val="00940B79"/>
    <w:rsid w:val="00940FA3"/>
    <w:rsid w:val="00941840"/>
    <w:rsid w:val="00941A0E"/>
    <w:rsid w:val="00941FB0"/>
    <w:rsid w:val="00942457"/>
    <w:rsid w:val="009426D4"/>
    <w:rsid w:val="009426E2"/>
    <w:rsid w:val="00942A67"/>
    <w:rsid w:val="00942ADB"/>
    <w:rsid w:val="0094312E"/>
    <w:rsid w:val="009433CD"/>
    <w:rsid w:val="0094363E"/>
    <w:rsid w:val="009438F2"/>
    <w:rsid w:val="00943BD8"/>
    <w:rsid w:val="00944259"/>
    <w:rsid w:val="0094489E"/>
    <w:rsid w:val="00944B3D"/>
    <w:rsid w:val="00944BE6"/>
    <w:rsid w:val="00944CA2"/>
    <w:rsid w:val="00945085"/>
    <w:rsid w:val="00945B0F"/>
    <w:rsid w:val="009463BD"/>
    <w:rsid w:val="00946CDF"/>
    <w:rsid w:val="00946D3A"/>
    <w:rsid w:val="00947F25"/>
    <w:rsid w:val="00950159"/>
    <w:rsid w:val="009531ED"/>
    <w:rsid w:val="00953769"/>
    <w:rsid w:val="00953775"/>
    <w:rsid w:val="00953F64"/>
    <w:rsid w:val="0095466A"/>
    <w:rsid w:val="0095490B"/>
    <w:rsid w:val="00955974"/>
    <w:rsid w:val="00955CE8"/>
    <w:rsid w:val="00957867"/>
    <w:rsid w:val="00957940"/>
    <w:rsid w:val="00957A8B"/>
    <w:rsid w:val="00957AAC"/>
    <w:rsid w:val="00957EC5"/>
    <w:rsid w:val="009607A2"/>
    <w:rsid w:val="00960A33"/>
    <w:rsid w:val="00960E62"/>
    <w:rsid w:val="009611AA"/>
    <w:rsid w:val="00961C61"/>
    <w:rsid w:val="00961CCF"/>
    <w:rsid w:val="00961D3D"/>
    <w:rsid w:val="009622F0"/>
    <w:rsid w:val="009627E3"/>
    <w:rsid w:val="00964BE7"/>
    <w:rsid w:val="009658C2"/>
    <w:rsid w:val="00965B3D"/>
    <w:rsid w:val="00965DDD"/>
    <w:rsid w:val="00967131"/>
    <w:rsid w:val="0096731D"/>
    <w:rsid w:val="00967E58"/>
    <w:rsid w:val="00970319"/>
    <w:rsid w:val="00970AC4"/>
    <w:rsid w:val="00970C78"/>
    <w:rsid w:val="00970CA2"/>
    <w:rsid w:val="00971446"/>
    <w:rsid w:val="009718D7"/>
    <w:rsid w:val="00971914"/>
    <w:rsid w:val="00971E0F"/>
    <w:rsid w:val="00971E40"/>
    <w:rsid w:val="009723AA"/>
    <w:rsid w:val="00972AAF"/>
    <w:rsid w:val="009738F7"/>
    <w:rsid w:val="0097410D"/>
    <w:rsid w:val="00974363"/>
    <w:rsid w:val="009745ED"/>
    <w:rsid w:val="00974DFD"/>
    <w:rsid w:val="00975F48"/>
    <w:rsid w:val="00975FD6"/>
    <w:rsid w:val="009762CE"/>
    <w:rsid w:val="00976F32"/>
    <w:rsid w:val="00977238"/>
    <w:rsid w:val="00977969"/>
    <w:rsid w:val="00977A3C"/>
    <w:rsid w:val="00980098"/>
    <w:rsid w:val="00980902"/>
    <w:rsid w:val="00980AA9"/>
    <w:rsid w:val="00980BC8"/>
    <w:rsid w:val="00981898"/>
    <w:rsid w:val="009826F6"/>
    <w:rsid w:val="0098281E"/>
    <w:rsid w:val="009829B4"/>
    <w:rsid w:val="00982A0D"/>
    <w:rsid w:val="00982E6D"/>
    <w:rsid w:val="0098322E"/>
    <w:rsid w:val="009835A6"/>
    <w:rsid w:val="00983975"/>
    <w:rsid w:val="00983A3B"/>
    <w:rsid w:val="00983ECF"/>
    <w:rsid w:val="00983EDF"/>
    <w:rsid w:val="00986A45"/>
    <w:rsid w:val="00986A92"/>
    <w:rsid w:val="00987813"/>
    <w:rsid w:val="00987F6B"/>
    <w:rsid w:val="00990334"/>
    <w:rsid w:val="0099071D"/>
    <w:rsid w:val="00990C56"/>
    <w:rsid w:val="0099277E"/>
    <w:rsid w:val="0099359A"/>
    <w:rsid w:val="00993983"/>
    <w:rsid w:val="00994987"/>
    <w:rsid w:val="00994A53"/>
    <w:rsid w:val="0099577C"/>
    <w:rsid w:val="00996151"/>
    <w:rsid w:val="00997447"/>
    <w:rsid w:val="009978D3"/>
    <w:rsid w:val="00997FEC"/>
    <w:rsid w:val="009A021C"/>
    <w:rsid w:val="009A0583"/>
    <w:rsid w:val="009A084F"/>
    <w:rsid w:val="009A0956"/>
    <w:rsid w:val="009A18AF"/>
    <w:rsid w:val="009A1AA5"/>
    <w:rsid w:val="009A1D8A"/>
    <w:rsid w:val="009A22C8"/>
    <w:rsid w:val="009A2367"/>
    <w:rsid w:val="009A25CC"/>
    <w:rsid w:val="009A2D98"/>
    <w:rsid w:val="009A3181"/>
    <w:rsid w:val="009A35EA"/>
    <w:rsid w:val="009A369B"/>
    <w:rsid w:val="009A448F"/>
    <w:rsid w:val="009A49BD"/>
    <w:rsid w:val="009A5847"/>
    <w:rsid w:val="009A5D60"/>
    <w:rsid w:val="009A6184"/>
    <w:rsid w:val="009A63AE"/>
    <w:rsid w:val="009A6F6C"/>
    <w:rsid w:val="009A7F0A"/>
    <w:rsid w:val="009B0102"/>
    <w:rsid w:val="009B0104"/>
    <w:rsid w:val="009B09B8"/>
    <w:rsid w:val="009B1221"/>
    <w:rsid w:val="009B243D"/>
    <w:rsid w:val="009B24A5"/>
    <w:rsid w:val="009B2601"/>
    <w:rsid w:val="009B40B1"/>
    <w:rsid w:val="009B4AA8"/>
    <w:rsid w:val="009B4E9E"/>
    <w:rsid w:val="009B5C16"/>
    <w:rsid w:val="009B6DAE"/>
    <w:rsid w:val="009B7BD8"/>
    <w:rsid w:val="009B7C01"/>
    <w:rsid w:val="009C0556"/>
    <w:rsid w:val="009C0B08"/>
    <w:rsid w:val="009C0BF5"/>
    <w:rsid w:val="009C0C04"/>
    <w:rsid w:val="009C1690"/>
    <w:rsid w:val="009C1B3A"/>
    <w:rsid w:val="009C1C13"/>
    <w:rsid w:val="009C1E64"/>
    <w:rsid w:val="009C23BE"/>
    <w:rsid w:val="009C2929"/>
    <w:rsid w:val="009C2AF8"/>
    <w:rsid w:val="009C2D6C"/>
    <w:rsid w:val="009C39DA"/>
    <w:rsid w:val="009C4054"/>
    <w:rsid w:val="009C5567"/>
    <w:rsid w:val="009C5E10"/>
    <w:rsid w:val="009C6881"/>
    <w:rsid w:val="009C6932"/>
    <w:rsid w:val="009C7246"/>
    <w:rsid w:val="009C7759"/>
    <w:rsid w:val="009C7A19"/>
    <w:rsid w:val="009D020C"/>
    <w:rsid w:val="009D043D"/>
    <w:rsid w:val="009D04BC"/>
    <w:rsid w:val="009D04BF"/>
    <w:rsid w:val="009D07C8"/>
    <w:rsid w:val="009D119C"/>
    <w:rsid w:val="009D2BCD"/>
    <w:rsid w:val="009D2F7F"/>
    <w:rsid w:val="009D349B"/>
    <w:rsid w:val="009D4317"/>
    <w:rsid w:val="009D4C85"/>
    <w:rsid w:val="009D4D72"/>
    <w:rsid w:val="009D5FC1"/>
    <w:rsid w:val="009D6686"/>
    <w:rsid w:val="009D6C71"/>
    <w:rsid w:val="009D7418"/>
    <w:rsid w:val="009D7701"/>
    <w:rsid w:val="009E0631"/>
    <w:rsid w:val="009E0AEE"/>
    <w:rsid w:val="009E152D"/>
    <w:rsid w:val="009E16D0"/>
    <w:rsid w:val="009E1844"/>
    <w:rsid w:val="009E2032"/>
    <w:rsid w:val="009E2051"/>
    <w:rsid w:val="009E2126"/>
    <w:rsid w:val="009E2285"/>
    <w:rsid w:val="009E293A"/>
    <w:rsid w:val="009E2D69"/>
    <w:rsid w:val="009E2DE1"/>
    <w:rsid w:val="009E38FD"/>
    <w:rsid w:val="009E3914"/>
    <w:rsid w:val="009E3C28"/>
    <w:rsid w:val="009E3D0A"/>
    <w:rsid w:val="009E43FC"/>
    <w:rsid w:val="009E4E7C"/>
    <w:rsid w:val="009E5165"/>
    <w:rsid w:val="009E53AE"/>
    <w:rsid w:val="009E551F"/>
    <w:rsid w:val="009E607C"/>
    <w:rsid w:val="009E68E7"/>
    <w:rsid w:val="009E6C81"/>
    <w:rsid w:val="009E79F9"/>
    <w:rsid w:val="009F13D6"/>
    <w:rsid w:val="009F152F"/>
    <w:rsid w:val="009F1C53"/>
    <w:rsid w:val="009F23B2"/>
    <w:rsid w:val="009F29AB"/>
    <w:rsid w:val="009F2BC2"/>
    <w:rsid w:val="009F2EBB"/>
    <w:rsid w:val="009F33C9"/>
    <w:rsid w:val="009F36F3"/>
    <w:rsid w:val="009F3D8A"/>
    <w:rsid w:val="009F41FB"/>
    <w:rsid w:val="009F4C6B"/>
    <w:rsid w:val="009F4FCA"/>
    <w:rsid w:val="009F5236"/>
    <w:rsid w:val="009F534D"/>
    <w:rsid w:val="009F5DD4"/>
    <w:rsid w:val="009F5ECA"/>
    <w:rsid w:val="009F62FD"/>
    <w:rsid w:val="009F67AF"/>
    <w:rsid w:val="009F69D8"/>
    <w:rsid w:val="009F6AC5"/>
    <w:rsid w:val="009F7061"/>
    <w:rsid w:val="009F78A8"/>
    <w:rsid w:val="009F7CF2"/>
    <w:rsid w:val="00A00706"/>
    <w:rsid w:val="00A00C66"/>
    <w:rsid w:val="00A00E33"/>
    <w:rsid w:val="00A013C7"/>
    <w:rsid w:val="00A017E0"/>
    <w:rsid w:val="00A029CB"/>
    <w:rsid w:val="00A02AD6"/>
    <w:rsid w:val="00A0332A"/>
    <w:rsid w:val="00A03576"/>
    <w:rsid w:val="00A035BC"/>
    <w:rsid w:val="00A03749"/>
    <w:rsid w:val="00A037EC"/>
    <w:rsid w:val="00A043FD"/>
    <w:rsid w:val="00A04F68"/>
    <w:rsid w:val="00A0553B"/>
    <w:rsid w:val="00A05E0E"/>
    <w:rsid w:val="00A06B51"/>
    <w:rsid w:val="00A06CE0"/>
    <w:rsid w:val="00A07072"/>
    <w:rsid w:val="00A07096"/>
    <w:rsid w:val="00A07188"/>
    <w:rsid w:val="00A07318"/>
    <w:rsid w:val="00A07CBA"/>
    <w:rsid w:val="00A10B79"/>
    <w:rsid w:val="00A1115E"/>
    <w:rsid w:val="00A11370"/>
    <w:rsid w:val="00A11636"/>
    <w:rsid w:val="00A11ECF"/>
    <w:rsid w:val="00A12026"/>
    <w:rsid w:val="00A12808"/>
    <w:rsid w:val="00A12C21"/>
    <w:rsid w:val="00A1327C"/>
    <w:rsid w:val="00A13E63"/>
    <w:rsid w:val="00A140F8"/>
    <w:rsid w:val="00A14468"/>
    <w:rsid w:val="00A14634"/>
    <w:rsid w:val="00A148AB"/>
    <w:rsid w:val="00A14C78"/>
    <w:rsid w:val="00A14EFD"/>
    <w:rsid w:val="00A151FE"/>
    <w:rsid w:val="00A157C4"/>
    <w:rsid w:val="00A15AF9"/>
    <w:rsid w:val="00A15B60"/>
    <w:rsid w:val="00A16032"/>
    <w:rsid w:val="00A162E9"/>
    <w:rsid w:val="00A16623"/>
    <w:rsid w:val="00A1667B"/>
    <w:rsid w:val="00A169B2"/>
    <w:rsid w:val="00A16C9A"/>
    <w:rsid w:val="00A16F86"/>
    <w:rsid w:val="00A17011"/>
    <w:rsid w:val="00A17BD1"/>
    <w:rsid w:val="00A17E8D"/>
    <w:rsid w:val="00A20790"/>
    <w:rsid w:val="00A20AAC"/>
    <w:rsid w:val="00A2145B"/>
    <w:rsid w:val="00A21AFB"/>
    <w:rsid w:val="00A21CA1"/>
    <w:rsid w:val="00A21EE8"/>
    <w:rsid w:val="00A22258"/>
    <w:rsid w:val="00A224CE"/>
    <w:rsid w:val="00A22522"/>
    <w:rsid w:val="00A23920"/>
    <w:rsid w:val="00A23A52"/>
    <w:rsid w:val="00A23C3C"/>
    <w:rsid w:val="00A24AFD"/>
    <w:rsid w:val="00A24F5C"/>
    <w:rsid w:val="00A25F67"/>
    <w:rsid w:val="00A264FE"/>
    <w:rsid w:val="00A26A2E"/>
    <w:rsid w:val="00A27A21"/>
    <w:rsid w:val="00A27E11"/>
    <w:rsid w:val="00A27F67"/>
    <w:rsid w:val="00A3063C"/>
    <w:rsid w:val="00A30813"/>
    <w:rsid w:val="00A30CC0"/>
    <w:rsid w:val="00A31C05"/>
    <w:rsid w:val="00A31CBF"/>
    <w:rsid w:val="00A32027"/>
    <w:rsid w:val="00A320AF"/>
    <w:rsid w:val="00A32100"/>
    <w:rsid w:val="00A32F96"/>
    <w:rsid w:val="00A33D2C"/>
    <w:rsid w:val="00A33D82"/>
    <w:rsid w:val="00A34020"/>
    <w:rsid w:val="00A34553"/>
    <w:rsid w:val="00A358A4"/>
    <w:rsid w:val="00A36711"/>
    <w:rsid w:val="00A37081"/>
    <w:rsid w:val="00A37491"/>
    <w:rsid w:val="00A377C4"/>
    <w:rsid w:val="00A40287"/>
    <w:rsid w:val="00A40871"/>
    <w:rsid w:val="00A40BCD"/>
    <w:rsid w:val="00A412AB"/>
    <w:rsid w:val="00A415B5"/>
    <w:rsid w:val="00A4193E"/>
    <w:rsid w:val="00A419CD"/>
    <w:rsid w:val="00A42013"/>
    <w:rsid w:val="00A4283D"/>
    <w:rsid w:val="00A43B20"/>
    <w:rsid w:val="00A43C98"/>
    <w:rsid w:val="00A43F22"/>
    <w:rsid w:val="00A440A3"/>
    <w:rsid w:val="00A440E0"/>
    <w:rsid w:val="00A442EF"/>
    <w:rsid w:val="00A444F8"/>
    <w:rsid w:val="00A4490B"/>
    <w:rsid w:val="00A449F0"/>
    <w:rsid w:val="00A44F8D"/>
    <w:rsid w:val="00A4544C"/>
    <w:rsid w:val="00A45D3D"/>
    <w:rsid w:val="00A463C9"/>
    <w:rsid w:val="00A46D36"/>
    <w:rsid w:val="00A479E6"/>
    <w:rsid w:val="00A47EBC"/>
    <w:rsid w:val="00A502D2"/>
    <w:rsid w:val="00A504D3"/>
    <w:rsid w:val="00A50853"/>
    <w:rsid w:val="00A514CE"/>
    <w:rsid w:val="00A51552"/>
    <w:rsid w:val="00A518C9"/>
    <w:rsid w:val="00A51D1A"/>
    <w:rsid w:val="00A52444"/>
    <w:rsid w:val="00A529C2"/>
    <w:rsid w:val="00A52B23"/>
    <w:rsid w:val="00A5418D"/>
    <w:rsid w:val="00A54506"/>
    <w:rsid w:val="00A5474E"/>
    <w:rsid w:val="00A54943"/>
    <w:rsid w:val="00A54E34"/>
    <w:rsid w:val="00A5535E"/>
    <w:rsid w:val="00A55D85"/>
    <w:rsid w:val="00A567CC"/>
    <w:rsid w:val="00A57520"/>
    <w:rsid w:val="00A60E58"/>
    <w:rsid w:val="00A61109"/>
    <w:rsid w:val="00A629ED"/>
    <w:rsid w:val="00A633F2"/>
    <w:rsid w:val="00A63CAF"/>
    <w:rsid w:val="00A63F76"/>
    <w:rsid w:val="00A64234"/>
    <w:rsid w:val="00A64757"/>
    <w:rsid w:val="00A647E5"/>
    <w:rsid w:val="00A657DE"/>
    <w:rsid w:val="00A66177"/>
    <w:rsid w:val="00A66544"/>
    <w:rsid w:val="00A66D80"/>
    <w:rsid w:val="00A6740F"/>
    <w:rsid w:val="00A67D40"/>
    <w:rsid w:val="00A67DFC"/>
    <w:rsid w:val="00A70274"/>
    <w:rsid w:val="00A7043B"/>
    <w:rsid w:val="00A70483"/>
    <w:rsid w:val="00A704A7"/>
    <w:rsid w:val="00A70631"/>
    <w:rsid w:val="00A70ADF"/>
    <w:rsid w:val="00A71169"/>
    <w:rsid w:val="00A71466"/>
    <w:rsid w:val="00A718DD"/>
    <w:rsid w:val="00A71EDE"/>
    <w:rsid w:val="00A72C2A"/>
    <w:rsid w:val="00A7353D"/>
    <w:rsid w:val="00A74682"/>
    <w:rsid w:val="00A746A6"/>
    <w:rsid w:val="00A746FE"/>
    <w:rsid w:val="00A74B5E"/>
    <w:rsid w:val="00A74F2E"/>
    <w:rsid w:val="00A74F3B"/>
    <w:rsid w:val="00A75441"/>
    <w:rsid w:val="00A7560D"/>
    <w:rsid w:val="00A75C6C"/>
    <w:rsid w:val="00A7693C"/>
    <w:rsid w:val="00A769E7"/>
    <w:rsid w:val="00A76BF1"/>
    <w:rsid w:val="00A772A6"/>
    <w:rsid w:val="00A77BF3"/>
    <w:rsid w:val="00A77CBD"/>
    <w:rsid w:val="00A800B1"/>
    <w:rsid w:val="00A8097A"/>
    <w:rsid w:val="00A80BB0"/>
    <w:rsid w:val="00A81206"/>
    <w:rsid w:val="00A812B6"/>
    <w:rsid w:val="00A81BED"/>
    <w:rsid w:val="00A81EC4"/>
    <w:rsid w:val="00A81FA8"/>
    <w:rsid w:val="00A82244"/>
    <w:rsid w:val="00A824E8"/>
    <w:rsid w:val="00A8264B"/>
    <w:rsid w:val="00A82661"/>
    <w:rsid w:val="00A82CC1"/>
    <w:rsid w:val="00A82DB3"/>
    <w:rsid w:val="00A830BA"/>
    <w:rsid w:val="00A84528"/>
    <w:rsid w:val="00A84B72"/>
    <w:rsid w:val="00A84C62"/>
    <w:rsid w:val="00A85C35"/>
    <w:rsid w:val="00A864B7"/>
    <w:rsid w:val="00A86D98"/>
    <w:rsid w:val="00A86EC9"/>
    <w:rsid w:val="00A87965"/>
    <w:rsid w:val="00A904FD"/>
    <w:rsid w:val="00A9057F"/>
    <w:rsid w:val="00A907F0"/>
    <w:rsid w:val="00A914DF"/>
    <w:rsid w:val="00A9168F"/>
    <w:rsid w:val="00A92032"/>
    <w:rsid w:val="00A92098"/>
    <w:rsid w:val="00A92E81"/>
    <w:rsid w:val="00A93514"/>
    <w:rsid w:val="00A93515"/>
    <w:rsid w:val="00A93ABE"/>
    <w:rsid w:val="00A93BD2"/>
    <w:rsid w:val="00A93D3F"/>
    <w:rsid w:val="00A94352"/>
    <w:rsid w:val="00A946C5"/>
    <w:rsid w:val="00A94A96"/>
    <w:rsid w:val="00A95298"/>
    <w:rsid w:val="00A95928"/>
    <w:rsid w:val="00A95F0D"/>
    <w:rsid w:val="00A96160"/>
    <w:rsid w:val="00A966B5"/>
    <w:rsid w:val="00A967FD"/>
    <w:rsid w:val="00AA06AB"/>
    <w:rsid w:val="00AA091E"/>
    <w:rsid w:val="00AA20AD"/>
    <w:rsid w:val="00AA2AE4"/>
    <w:rsid w:val="00AA2DE5"/>
    <w:rsid w:val="00AA336F"/>
    <w:rsid w:val="00AA366F"/>
    <w:rsid w:val="00AA4700"/>
    <w:rsid w:val="00AA4A5B"/>
    <w:rsid w:val="00AA4BF6"/>
    <w:rsid w:val="00AA4C4E"/>
    <w:rsid w:val="00AA4D93"/>
    <w:rsid w:val="00AA4E55"/>
    <w:rsid w:val="00AA5161"/>
    <w:rsid w:val="00AA6F3F"/>
    <w:rsid w:val="00AA73C4"/>
    <w:rsid w:val="00AA7A93"/>
    <w:rsid w:val="00AB08FD"/>
    <w:rsid w:val="00AB11CC"/>
    <w:rsid w:val="00AB156C"/>
    <w:rsid w:val="00AB1A88"/>
    <w:rsid w:val="00AB1B1F"/>
    <w:rsid w:val="00AB28AF"/>
    <w:rsid w:val="00AB2BB4"/>
    <w:rsid w:val="00AB2FDF"/>
    <w:rsid w:val="00AB35EF"/>
    <w:rsid w:val="00AB386D"/>
    <w:rsid w:val="00AB3D84"/>
    <w:rsid w:val="00AB47D2"/>
    <w:rsid w:val="00AB4ADD"/>
    <w:rsid w:val="00AB4DE8"/>
    <w:rsid w:val="00AB5762"/>
    <w:rsid w:val="00AB6814"/>
    <w:rsid w:val="00AB73C6"/>
    <w:rsid w:val="00AB7C15"/>
    <w:rsid w:val="00AB7C63"/>
    <w:rsid w:val="00AC04BA"/>
    <w:rsid w:val="00AC091E"/>
    <w:rsid w:val="00AC0E39"/>
    <w:rsid w:val="00AC170C"/>
    <w:rsid w:val="00AC1850"/>
    <w:rsid w:val="00AC2A33"/>
    <w:rsid w:val="00AC351B"/>
    <w:rsid w:val="00AC3F36"/>
    <w:rsid w:val="00AC5161"/>
    <w:rsid w:val="00AC5534"/>
    <w:rsid w:val="00AC693C"/>
    <w:rsid w:val="00AC6B9C"/>
    <w:rsid w:val="00AC6C22"/>
    <w:rsid w:val="00AC6C97"/>
    <w:rsid w:val="00AC749D"/>
    <w:rsid w:val="00AC79D5"/>
    <w:rsid w:val="00AC7DEA"/>
    <w:rsid w:val="00AD014F"/>
    <w:rsid w:val="00AD037E"/>
    <w:rsid w:val="00AD0D7E"/>
    <w:rsid w:val="00AD1970"/>
    <w:rsid w:val="00AD1D1A"/>
    <w:rsid w:val="00AD2B23"/>
    <w:rsid w:val="00AD3082"/>
    <w:rsid w:val="00AD32B4"/>
    <w:rsid w:val="00AD4AD0"/>
    <w:rsid w:val="00AD517C"/>
    <w:rsid w:val="00AD5436"/>
    <w:rsid w:val="00AD58BD"/>
    <w:rsid w:val="00AD60CD"/>
    <w:rsid w:val="00AD6A54"/>
    <w:rsid w:val="00AD6A99"/>
    <w:rsid w:val="00AD6C8C"/>
    <w:rsid w:val="00AD6CE4"/>
    <w:rsid w:val="00AD7CCD"/>
    <w:rsid w:val="00AD7F62"/>
    <w:rsid w:val="00AE061C"/>
    <w:rsid w:val="00AE091D"/>
    <w:rsid w:val="00AE0DC1"/>
    <w:rsid w:val="00AE1F6B"/>
    <w:rsid w:val="00AE1FA9"/>
    <w:rsid w:val="00AE221D"/>
    <w:rsid w:val="00AE2420"/>
    <w:rsid w:val="00AE2584"/>
    <w:rsid w:val="00AE3266"/>
    <w:rsid w:val="00AE3B60"/>
    <w:rsid w:val="00AE3E18"/>
    <w:rsid w:val="00AE3E84"/>
    <w:rsid w:val="00AE44C9"/>
    <w:rsid w:val="00AE5330"/>
    <w:rsid w:val="00AE53A1"/>
    <w:rsid w:val="00AE5742"/>
    <w:rsid w:val="00AE64D9"/>
    <w:rsid w:val="00AE6B7A"/>
    <w:rsid w:val="00AF03F6"/>
    <w:rsid w:val="00AF1690"/>
    <w:rsid w:val="00AF185C"/>
    <w:rsid w:val="00AF2484"/>
    <w:rsid w:val="00AF27B6"/>
    <w:rsid w:val="00AF36DB"/>
    <w:rsid w:val="00AF3905"/>
    <w:rsid w:val="00AF47C0"/>
    <w:rsid w:val="00AF4A31"/>
    <w:rsid w:val="00AF4B31"/>
    <w:rsid w:val="00AF630E"/>
    <w:rsid w:val="00AF63E7"/>
    <w:rsid w:val="00AF66C9"/>
    <w:rsid w:val="00AF674A"/>
    <w:rsid w:val="00AF6AB2"/>
    <w:rsid w:val="00AF6E17"/>
    <w:rsid w:val="00AF72C7"/>
    <w:rsid w:val="00AF7C86"/>
    <w:rsid w:val="00B0165D"/>
    <w:rsid w:val="00B016A1"/>
    <w:rsid w:val="00B01B60"/>
    <w:rsid w:val="00B031F3"/>
    <w:rsid w:val="00B04368"/>
    <w:rsid w:val="00B05207"/>
    <w:rsid w:val="00B052A4"/>
    <w:rsid w:val="00B05B08"/>
    <w:rsid w:val="00B05B49"/>
    <w:rsid w:val="00B06A5C"/>
    <w:rsid w:val="00B07ED7"/>
    <w:rsid w:val="00B103A4"/>
    <w:rsid w:val="00B10E80"/>
    <w:rsid w:val="00B11592"/>
    <w:rsid w:val="00B120F3"/>
    <w:rsid w:val="00B123FC"/>
    <w:rsid w:val="00B12477"/>
    <w:rsid w:val="00B125DE"/>
    <w:rsid w:val="00B12F78"/>
    <w:rsid w:val="00B1344A"/>
    <w:rsid w:val="00B1346B"/>
    <w:rsid w:val="00B13678"/>
    <w:rsid w:val="00B13FDD"/>
    <w:rsid w:val="00B1438C"/>
    <w:rsid w:val="00B14607"/>
    <w:rsid w:val="00B1488F"/>
    <w:rsid w:val="00B148A5"/>
    <w:rsid w:val="00B150B4"/>
    <w:rsid w:val="00B15B49"/>
    <w:rsid w:val="00B16137"/>
    <w:rsid w:val="00B16AD3"/>
    <w:rsid w:val="00B2055D"/>
    <w:rsid w:val="00B206BF"/>
    <w:rsid w:val="00B20DF1"/>
    <w:rsid w:val="00B211CA"/>
    <w:rsid w:val="00B21761"/>
    <w:rsid w:val="00B2207D"/>
    <w:rsid w:val="00B22707"/>
    <w:rsid w:val="00B22EB2"/>
    <w:rsid w:val="00B2307E"/>
    <w:rsid w:val="00B23573"/>
    <w:rsid w:val="00B23950"/>
    <w:rsid w:val="00B23EA3"/>
    <w:rsid w:val="00B24145"/>
    <w:rsid w:val="00B246B4"/>
    <w:rsid w:val="00B24BC6"/>
    <w:rsid w:val="00B24F20"/>
    <w:rsid w:val="00B25D9F"/>
    <w:rsid w:val="00B26380"/>
    <w:rsid w:val="00B26DCE"/>
    <w:rsid w:val="00B26F4A"/>
    <w:rsid w:val="00B27442"/>
    <w:rsid w:val="00B27611"/>
    <w:rsid w:val="00B277F3"/>
    <w:rsid w:val="00B306D0"/>
    <w:rsid w:val="00B30A6A"/>
    <w:rsid w:val="00B30F4A"/>
    <w:rsid w:val="00B31167"/>
    <w:rsid w:val="00B31E21"/>
    <w:rsid w:val="00B329D8"/>
    <w:rsid w:val="00B32BB9"/>
    <w:rsid w:val="00B32E39"/>
    <w:rsid w:val="00B32FA6"/>
    <w:rsid w:val="00B33128"/>
    <w:rsid w:val="00B337EF"/>
    <w:rsid w:val="00B33AE1"/>
    <w:rsid w:val="00B3408C"/>
    <w:rsid w:val="00B3438C"/>
    <w:rsid w:val="00B349C6"/>
    <w:rsid w:val="00B349F9"/>
    <w:rsid w:val="00B3522E"/>
    <w:rsid w:val="00B3595A"/>
    <w:rsid w:val="00B363C6"/>
    <w:rsid w:val="00B3641B"/>
    <w:rsid w:val="00B36639"/>
    <w:rsid w:val="00B3664D"/>
    <w:rsid w:val="00B37C38"/>
    <w:rsid w:val="00B41873"/>
    <w:rsid w:val="00B41CDC"/>
    <w:rsid w:val="00B42337"/>
    <w:rsid w:val="00B4288C"/>
    <w:rsid w:val="00B4319E"/>
    <w:rsid w:val="00B43262"/>
    <w:rsid w:val="00B4368A"/>
    <w:rsid w:val="00B43709"/>
    <w:rsid w:val="00B43A4C"/>
    <w:rsid w:val="00B44100"/>
    <w:rsid w:val="00B4575C"/>
    <w:rsid w:val="00B45B19"/>
    <w:rsid w:val="00B45F5E"/>
    <w:rsid w:val="00B46CBA"/>
    <w:rsid w:val="00B46F94"/>
    <w:rsid w:val="00B47887"/>
    <w:rsid w:val="00B47AD1"/>
    <w:rsid w:val="00B47E2A"/>
    <w:rsid w:val="00B50C9F"/>
    <w:rsid w:val="00B50F59"/>
    <w:rsid w:val="00B51352"/>
    <w:rsid w:val="00B51434"/>
    <w:rsid w:val="00B519D1"/>
    <w:rsid w:val="00B51F76"/>
    <w:rsid w:val="00B53B55"/>
    <w:rsid w:val="00B5414B"/>
    <w:rsid w:val="00B54CA7"/>
    <w:rsid w:val="00B5511A"/>
    <w:rsid w:val="00B5539F"/>
    <w:rsid w:val="00B55B7F"/>
    <w:rsid w:val="00B56568"/>
    <w:rsid w:val="00B5683E"/>
    <w:rsid w:val="00B56CB4"/>
    <w:rsid w:val="00B57186"/>
    <w:rsid w:val="00B57202"/>
    <w:rsid w:val="00B57C57"/>
    <w:rsid w:val="00B6003C"/>
    <w:rsid w:val="00B60066"/>
    <w:rsid w:val="00B61109"/>
    <w:rsid w:val="00B611E7"/>
    <w:rsid w:val="00B618AB"/>
    <w:rsid w:val="00B61D86"/>
    <w:rsid w:val="00B61F03"/>
    <w:rsid w:val="00B625E6"/>
    <w:rsid w:val="00B626E4"/>
    <w:rsid w:val="00B62F81"/>
    <w:rsid w:val="00B63473"/>
    <w:rsid w:val="00B63FDB"/>
    <w:rsid w:val="00B641A5"/>
    <w:rsid w:val="00B6453D"/>
    <w:rsid w:val="00B651A2"/>
    <w:rsid w:val="00B661BA"/>
    <w:rsid w:val="00B664DE"/>
    <w:rsid w:val="00B667C3"/>
    <w:rsid w:val="00B66853"/>
    <w:rsid w:val="00B67F7A"/>
    <w:rsid w:val="00B709A1"/>
    <w:rsid w:val="00B71176"/>
    <w:rsid w:val="00B71DD0"/>
    <w:rsid w:val="00B723DD"/>
    <w:rsid w:val="00B72F4A"/>
    <w:rsid w:val="00B74271"/>
    <w:rsid w:val="00B74C94"/>
    <w:rsid w:val="00B74D5C"/>
    <w:rsid w:val="00B75A22"/>
    <w:rsid w:val="00B768E2"/>
    <w:rsid w:val="00B7693A"/>
    <w:rsid w:val="00B77592"/>
    <w:rsid w:val="00B77945"/>
    <w:rsid w:val="00B810A6"/>
    <w:rsid w:val="00B81B47"/>
    <w:rsid w:val="00B83C27"/>
    <w:rsid w:val="00B84310"/>
    <w:rsid w:val="00B843E3"/>
    <w:rsid w:val="00B84BC3"/>
    <w:rsid w:val="00B84BDD"/>
    <w:rsid w:val="00B856A1"/>
    <w:rsid w:val="00B858E5"/>
    <w:rsid w:val="00B85982"/>
    <w:rsid w:val="00B862BB"/>
    <w:rsid w:val="00B869B5"/>
    <w:rsid w:val="00B87C12"/>
    <w:rsid w:val="00B90A40"/>
    <w:rsid w:val="00B911EF"/>
    <w:rsid w:val="00B92812"/>
    <w:rsid w:val="00B931BE"/>
    <w:rsid w:val="00B9359E"/>
    <w:rsid w:val="00B93647"/>
    <w:rsid w:val="00B94DE7"/>
    <w:rsid w:val="00B951F9"/>
    <w:rsid w:val="00B9558B"/>
    <w:rsid w:val="00B95804"/>
    <w:rsid w:val="00B95FE2"/>
    <w:rsid w:val="00B96BA1"/>
    <w:rsid w:val="00B9785D"/>
    <w:rsid w:val="00B97C05"/>
    <w:rsid w:val="00BA0392"/>
    <w:rsid w:val="00BA05BD"/>
    <w:rsid w:val="00BA11E4"/>
    <w:rsid w:val="00BA1724"/>
    <w:rsid w:val="00BA2AC6"/>
    <w:rsid w:val="00BA31B2"/>
    <w:rsid w:val="00BA3993"/>
    <w:rsid w:val="00BA40DA"/>
    <w:rsid w:val="00BA543C"/>
    <w:rsid w:val="00BA59EB"/>
    <w:rsid w:val="00BA5BAB"/>
    <w:rsid w:val="00BA613C"/>
    <w:rsid w:val="00BA66BC"/>
    <w:rsid w:val="00BA6A95"/>
    <w:rsid w:val="00BA6FA7"/>
    <w:rsid w:val="00BA77A3"/>
    <w:rsid w:val="00BA7F7D"/>
    <w:rsid w:val="00BB00B6"/>
    <w:rsid w:val="00BB00BC"/>
    <w:rsid w:val="00BB0660"/>
    <w:rsid w:val="00BB0FEC"/>
    <w:rsid w:val="00BB15A0"/>
    <w:rsid w:val="00BB1D92"/>
    <w:rsid w:val="00BB2315"/>
    <w:rsid w:val="00BB35C1"/>
    <w:rsid w:val="00BB3699"/>
    <w:rsid w:val="00BB3EFF"/>
    <w:rsid w:val="00BB3FD3"/>
    <w:rsid w:val="00BB45A1"/>
    <w:rsid w:val="00BB489C"/>
    <w:rsid w:val="00BB5229"/>
    <w:rsid w:val="00BB5237"/>
    <w:rsid w:val="00BB5917"/>
    <w:rsid w:val="00BB6335"/>
    <w:rsid w:val="00BB6B7A"/>
    <w:rsid w:val="00BB6E59"/>
    <w:rsid w:val="00BB7281"/>
    <w:rsid w:val="00BB7686"/>
    <w:rsid w:val="00BB7802"/>
    <w:rsid w:val="00BB7827"/>
    <w:rsid w:val="00BC044C"/>
    <w:rsid w:val="00BC064F"/>
    <w:rsid w:val="00BC1545"/>
    <w:rsid w:val="00BC21D5"/>
    <w:rsid w:val="00BC23F9"/>
    <w:rsid w:val="00BC2E56"/>
    <w:rsid w:val="00BC317C"/>
    <w:rsid w:val="00BC3421"/>
    <w:rsid w:val="00BC3FBB"/>
    <w:rsid w:val="00BC46B0"/>
    <w:rsid w:val="00BC530E"/>
    <w:rsid w:val="00BC57F6"/>
    <w:rsid w:val="00BC6831"/>
    <w:rsid w:val="00BC732C"/>
    <w:rsid w:val="00BC742B"/>
    <w:rsid w:val="00BD058F"/>
    <w:rsid w:val="00BD093A"/>
    <w:rsid w:val="00BD1187"/>
    <w:rsid w:val="00BD182A"/>
    <w:rsid w:val="00BD1BB7"/>
    <w:rsid w:val="00BD21A8"/>
    <w:rsid w:val="00BD2F1A"/>
    <w:rsid w:val="00BD4421"/>
    <w:rsid w:val="00BD4847"/>
    <w:rsid w:val="00BD4E24"/>
    <w:rsid w:val="00BD52E8"/>
    <w:rsid w:val="00BD5510"/>
    <w:rsid w:val="00BD5983"/>
    <w:rsid w:val="00BD6235"/>
    <w:rsid w:val="00BD718E"/>
    <w:rsid w:val="00BD7BA6"/>
    <w:rsid w:val="00BE08D1"/>
    <w:rsid w:val="00BE1024"/>
    <w:rsid w:val="00BE1BAE"/>
    <w:rsid w:val="00BE1E91"/>
    <w:rsid w:val="00BE247B"/>
    <w:rsid w:val="00BE2580"/>
    <w:rsid w:val="00BE266D"/>
    <w:rsid w:val="00BE275A"/>
    <w:rsid w:val="00BE2F81"/>
    <w:rsid w:val="00BE3625"/>
    <w:rsid w:val="00BE3938"/>
    <w:rsid w:val="00BE39FD"/>
    <w:rsid w:val="00BE3C3D"/>
    <w:rsid w:val="00BE3D23"/>
    <w:rsid w:val="00BE3DEB"/>
    <w:rsid w:val="00BE4506"/>
    <w:rsid w:val="00BE4C11"/>
    <w:rsid w:val="00BE533B"/>
    <w:rsid w:val="00BE5F07"/>
    <w:rsid w:val="00BE65E5"/>
    <w:rsid w:val="00BE68D8"/>
    <w:rsid w:val="00BE6F08"/>
    <w:rsid w:val="00BE6F59"/>
    <w:rsid w:val="00BE71C0"/>
    <w:rsid w:val="00BE7706"/>
    <w:rsid w:val="00BF0C5D"/>
    <w:rsid w:val="00BF0E81"/>
    <w:rsid w:val="00BF11C0"/>
    <w:rsid w:val="00BF14DC"/>
    <w:rsid w:val="00BF1D2C"/>
    <w:rsid w:val="00BF3028"/>
    <w:rsid w:val="00BF41AF"/>
    <w:rsid w:val="00BF438B"/>
    <w:rsid w:val="00BF43DD"/>
    <w:rsid w:val="00BF44DE"/>
    <w:rsid w:val="00BF4E9A"/>
    <w:rsid w:val="00BF4ED2"/>
    <w:rsid w:val="00BF610C"/>
    <w:rsid w:val="00BF6DBA"/>
    <w:rsid w:val="00BF6E6B"/>
    <w:rsid w:val="00BF7E82"/>
    <w:rsid w:val="00C00246"/>
    <w:rsid w:val="00C004D0"/>
    <w:rsid w:val="00C0060B"/>
    <w:rsid w:val="00C01A6C"/>
    <w:rsid w:val="00C02049"/>
    <w:rsid w:val="00C0210C"/>
    <w:rsid w:val="00C0253E"/>
    <w:rsid w:val="00C026A3"/>
    <w:rsid w:val="00C0277D"/>
    <w:rsid w:val="00C02B27"/>
    <w:rsid w:val="00C02F26"/>
    <w:rsid w:val="00C0340D"/>
    <w:rsid w:val="00C03D0F"/>
    <w:rsid w:val="00C04402"/>
    <w:rsid w:val="00C04759"/>
    <w:rsid w:val="00C053A1"/>
    <w:rsid w:val="00C057D9"/>
    <w:rsid w:val="00C06115"/>
    <w:rsid w:val="00C104E7"/>
    <w:rsid w:val="00C11B8F"/>
    <w:rsid w:val="00C11DCA"/>
    <w:rsid w:val="00C13CD2"/>
    <w:rsid w:val="00C13F50"/>
    <w:rsid w:val="00C1577F"/>
    <w:rsid w:val="00C1583C"/>
    <w:rsid w:val="00C15F6F"/>
    <w:rsid w:val="00C16198"/>
    <w:rsid w:val="00C16E4A"/>
    <w:rsid w:val="00C1745A"/>
    <w:rsid w:val="00C176DC"/>
    <w:rsid w:val="00C17951"/>
    <w:rsid w:val="00C20062"/>
    <w:rsid w:val="00C206F3"/>
    <w:rsid w:val="00C2083D"/>
    <w:rsid w:val="00C20DB8"/>
    <w:rsid w:val="00C21329"/>
    <w:rsid w:val="00C21370"/>
    <w:rsid w:val="00C22465"/>
    <w:rsid w:val="00C24466"/>
    <w:rsid w:val="00C24904"/>
    <w:rsid w:val="00C24A53"/>
    <w:rsid w:val="00C2565F"/>
    <w:rsid w:val="00C25B38"/>
    <w:rsid w:val="00C26CC7"/>
    <w:rsid w:val="00C27655"/>
    <w:rsid w:val="00C2789F"/>
    <w:rsid w:val="00C3052C"/>
    <w:rsid w:val="00C30E7C"/>
    <w:rsid w:val="00C32A9F"/>
    <w:rsid w:val="00C32BC1"/>
    <w:rsid w:val="00C32D27"/>
    <w:rsid w:val="00C3371F"/>
    <w:rsid w:val="00C33965"/>
    <w:rsid w:val="00C33A22"/>
    <w:rsid w:val="00C33D64"/>
    <w:rsid w:val="00C34784"/>
    <w:rsid w:val="00C34A05"/>
    <w:rsid w:val="00C35B1D"/>
    <w:rsid w:val="00C35CCE"/>
    <w:rsid w:val="00C368F2"/>
    <w:rsid w:val="00C36920"/>
    <w:rsid w:val="00C36D36"/>
    <w:rsid w:val="00C373AC"/>
    <w:rsid w:val="00C37D34"/>
    <w:rsid w:val="00C40264"/>
    <w:rsid w:val="00C4032F"/>
    <w:rsid w:val="00C41F21"/>
    <w:rsid w:val="00C42732"/>
    <w:rsid w:val="00C428C1"/>
    <w:rsid w:val="00C4290B"/>
    <w:rsid w:val="00C44047"/>
    <w:rsid w:val="00C45155"/>
    <w:rsid w:val="00C457EF"/>
    <w:rsid w:val="00C46487"/>
    <w:rsid w:val="00C4675A"/>
    <w:rsid w:val="00C46B44"/>
    <w:rsid w:val="00C4759F"/>
    <w:rsid w:val="00C47710"/>
    <w:rsid w:val="00C5009B"/>
    <w:rsid w:val="00C5068E"/>
    <w:rsid w:val="00C50D42"/>
    <w:rsid w:val="00C51156"/>
    <w:rsid w:val="00C515EF"/>
    <w:rsid w:val="00C51ED5"/>
    <w:rsid w:val="00C52C0E"/>
    <w:rsid w:val="00C52E47"/>
    <w:rsid w:val="00C5315A"/>
    <w:rsid w:val="00C53976"/>
    <w:rsid w:val="00C53B5D"/>
    <w:rsid w:val="00C548D1"/>
    <w:rsid w:val="00C5498F"/>
    <w:rsid w:val="00C54A21"/>
    <w:rsid w:val="00C55235"/>
    <w:rsid w:val="00C5525B"/>
    <w:rsid w:val="00C55A1A"/>
    <w:rsid w:val="00C5666E"/>
    <w:rsid w:val="00C56D09"/>
    <w:rsid w:val="00C56EE9"/>
    <w:rsid w:val="00C5760F"/>
    <w:rsid w:val="00C60C25"/>
    <w:rsid w:val="00C60D83"/>
    <w:rsid w:val="00C61329"/>
    <w:rsid w:val="00C6163C"/>
    <w:rsid w:val="00C6303C"/>
    <w:rsid w:val="00C630C1"/>
    <w:rsid w:val="00C63C2A"/>
    <w:rsid w:val="00C64CD0"/>
    <w:rsid w:val="00C65F61"/>
    <w:rsid w:val="00C65FFF"/>
    <w:rsid w:val="00C6684F"/>
    <w:rsid w:val="00C66D90"/>
    <w:rsid w:val="00C70E70"/>
    <w:rsid w:val="00C7102A"/>
    <w:rsid w:val="00C718D2"/>
    <w:rsid w:val="00C721FD"/>
    <w:rsid w:val="00C72F13"/>
    <w:rsid w:val="00C73297"/>
    <w:rsid w:val="00C732B3"/>
    <w:rsid w:val="00C741C0"/>
    <w:rsid w:val="00C74B9A"/>
    <w:rsid w:val="00C74C49"/>
    <w:rsid w:val="00C752D6"/>
    <w:rsid w:val="00C753C9"/>
    <w:rsid w:val="00C75F1A"/>
    <w:rsid w:val="00C75F8D"/>
    <w:rsid w:val="00C760BE"/>
    <w:rsid w:val="00C76A47"/>
    <w:rsid w:val="00C76E32"/>
    <w:rsid w:val="00C77380"/>
    <w:rsid w:val="00C77C3B"/>
    <w:rsid w:val="00C80EF7"/>
    <w:rsid w:val="00C813D3"/>
    <w:rsid w:val="00C81522"/>
    <w:rsid w:val="00C81D46"/>
    <w:rsid w:val="00C81DC3"/>
    <w:rsid w:val="00C831F4"/>
    <w:rsid w:val="00C850E7"/>
    <w:rsid w:val="00C85433"/>
    <w:rsid w:val="00C8652D"/>
    <w:rsid w:val="00C86539"/>
    <w:rsid w:val="00C865A1"/>
    <w:rsid w:val="00C86A3C"/>
    <w:rsid w:val="00C86C58"/>
    <w:rsid w:val="00C87050"/>
    <w:rsid w:val="00C87A76"/>
    <w:rsid w:val="00C87A9A"/>
    <w:rsid w:val="00C87E8A"/>
    <w:rsid w:val="00C90D8B"/>
    <w:rsid w:val="00C9104C"/>
    <w:rsid w:val="00C913D6"/>
    <w:rsid w:val="00C917D9"/>
    <w:rsid w:val="00C91D81"/>
    <w:rsid w:val="00C91DBB"/>
    <w:rsid w:val="00C91DFA"/>
    <w:rsid w:val="00C92194"/>
    <w:rsid w:val="00C92DE3"/>
    <w:rsid w:val="00C92FA4"/>
    <w:rsid w:val="00C9495B"/>
    <w:rsid w:val="00C9508E"/>
    <w:rsid w:val="00C95E6A"/>
    <w:rsid w:val="00C971A2"/>
    <w:rsid w:val="00C97736"/>
    <w:rsid w:val="00CA056B"/>
    <w:rsid w:val="00CA089B"/>
    <w:rsid w:val="00CA08D3"/>
    <w:rsid w:val="00CA1A62"/>
    <w:rsid w:val="00CA2F1C"/>
    <w:rsid w:val="00CA345A"/>
    <w:rsid w:val="00CA4930"/>
    <w:rsid w:val="00CA534D"/>
    <w:rsid w:val="00CA56CA"/>
    <w:rsid w:val="00CA5AA1"/>
    <w:rsid w:val="00CA5CE0"/>
    <w:rsid w:val="00CA5F8F"/>
    <w:rsid w:val="00CA61F4"/>
    <w:rsid w:val="00CA6C23"/>
    <w:rsid w:val="00CA7008"/>
    <w:rsid w:val="00CA7029"/>
    <w:rsid w:val="00CA70CA"/>
    <w:rsid w:val="00CA72C0"/>
    <w:rsid w:val="00CA7668"/>
    <w:rsid w:val="00CB1E82"/>
    <w:rsid w:val="00CB3751"/>
    <w:rsid w:val="00CB4BA8"/>
    <w:rsid w:val="00CB4CFC"/>
    <w:rsid w:val="00CB4DD8"/>
    <w:rsid w:val="00CB52D7"/>
    <w:rsid w:val="00CB5342"/>
    <w:rsid w:val="00CB6310"/>
    <w:rsid w:val="00CB6B20"/>
    <w:rsid w:val="00CB6BD8"/>
    <w:rsid w:val="00CB77F9"/>
    <w:rsid w:val="00CC177E"/>
    <w:rsid w:val="00CC2E92"/>
    <w:rsid w:val="00CC2EB2"/>
    <w:rsid w:val="00CC33F4"/>
    <w:rsid w:val="00CC4016"/>
    <w:rsid w:val="00CC4EA7"/>
    <w:rsid w:val="00CC55D0"/>
    <w:rsid w:val="00CC57E9"/>
    <w:rsid w:val="00CC58CE"/>
    <w:rsid w:val="00CC5BC2"/>
    <w:rsid w:val="00CC659A"/>
    <w:rsid w:val="00CC6732"/>
    <w:rsid w:val="00CC6788"/>
    <w:rsid w:val="00CC6B62"/>
    <w:rsid w:val="00CC7260"/>
    <w:rsid w:val="00CC7493"/>
    <w:rsid w:val="00CC76E7"/>
    <w:rsid w:val="00CC7EA2"/>
    <w:rsid w:val="00CD0401"/>
    <w:rsid w:val="00CD0A17"/>
    <w:rsid w:val="00CD18FC"/>
    <w:rsid w:val="00CD1A0F"/>
    <w:rsid w:val="00CD2839"/>
    <w:rsid w:val="00CD2BBD"/>
    <w:rsid w:val="00CD3027"/>
    <w:rsid w:val="00CD365E"/>
    <w:rsid w:val="00CD387E"/>
    <w:rsid w:val="00CD3892"/>
    <w:rsid w:val="00CD3BAB"/>
    <w:rsid w:val="00CD3D32"/>
    <w:rsid w:val="00CD458D"/>
    <w:rsid w:val="00CD6398"/>
    <w:rsid w:val="00CD6ACF"/>
    <w:rsid w:val="00CD7125"/>
    <w:rsid w:val="00CD76B9"/>
    <w:rsid w:val="00CE0039"/>
    <w:rsid w:val="00CE06FD"/>
    <w:rsid w:val="00CE0858"/>
    <w:rsid w:val="00CE0E86"/>
    <w:rsid w:val="00CE116D"/>
    <w:rsid w:val="00CE1657"/>
    <w:rsid w:val="00CE198B"/>
    <w:rsid w:val="00CE22BC"/>
    <w:rsid w:val="00CE368D"/>
    <w:rsid w:val="00CE3C96"/>
    <w:rsid w:val="00CE3F56"/>
    <w:rsid w:val="00CE51A8"/>
    <w:rsid w:val="00CE5AE3"/>
    <w:rsid w:val="00CE6778"/>
    <w:rsid w:val="00CE6A94"/>
    <w:rsid w:val="00CE6F1B"/>
    <w:rsid w:val="00CE7596"/>
    <w:rsid w:val="00CE76F1"/>
    <w:rsid w:val="00CE7787"/>
    <w:rsid w:val="00CE7FD7"/>
    <w:rsid w:val="00CF0BFE"/>
    <w:rsid w:val="00CF0F91"/>
    <w:rsid w:val="00CF1B66"/>
    <w:rsid w:val="00CF1D99"/>
    <w:rsid w:val="00CF369B"/>
    <w:rsid w:val="00CF3A99"/>
    <w:rsid w:val="00CF4729"/>
    <w:rsid w:val="00CF61DC"/>
    <w:rsid w:val="00CF63AF"/>
    <w:rsid w:val="00CF655D"/>
    <w:rsid w:val="00CF6A71"/>
    <w:rsid w:val="00CF6D02"/>
    <w:rsid w:val="00CF6DB2"/>
    <w:rsid w:val="00CF71A1"/>
    <w:rsid w:val="00CF7AC1"/>
    <w:rsid w:val="00D00E28"/>
    <w:rsid w:val="00D00F18"/>
    <w:rsid w:val="00D011B3"/>
    <w:rsid w:val="00D0269E"/>
    <w:rsid w:val="00D0299B"/>
    <w:rsid w:val="00D02BAE"/>
    <w:rsid w:val="00D03276"/>
    <w:rsid w:val="00D03777"/>
    <w:rsid w:val="00D0440C"/>
    <w:rsid w:val="00D05D0B"/>
    <w:rsid w:val="00D05D6C"/>
    <w:rsid w:val="00D0656A"/>
    <w:rsid w:val="00D06E8A"/>
    <w:rsid w:val="00D06F37"/>
    <w:rsid w:val="00D07482"/>
    <w:rsid w:val="00D07841"/>
    <w:rsid w:val="00D100E5"/>
    <w:rsid w:val="00D10201"/>
    <w:rsid w:val="00D104D0"/>
    <w:rsid w:val="00D11FEF"/>
    <w:rsid w:val="00D12045"/>
    <w:rsid w:val="00D1221C"/>
    <w:rsid w:val="00D12245"/>
    <w:rsid w:val="00D124FE"/>
    <w:rsid w:val="00D13C99"/>
    <w:rsid w:val="00D14C2D"/>
    <w:rsid w:val="00D14EE7"/>
    <w:rsid w:val="00D153A7"/>
    <w:rsid w:val="00D153D9"/>
    <w:rsid w:val="00D153EA"/>
    <w:rsid w:val="00D155DE"/>
    <w:rsid w:val="00D15810"/>
    <w:rsid w:val="00D16D4E"/>
    <w:rsid w:val="00D16FE3"/>
    <w:rsid w:val="00D1752F"/>
    <w:rsid w:val="00D1782C"/>
    <w:rsid w:val="00D17F41"/>
    <w:rsid w:val="00D17F54"/>
    <w:rsid w:val="00D20806"/>
    <w:rsid w:val="00D20993"/>
    <w:rsid w:val="00D212C9"/>
    <w:rsid w:val="00D2291F"/>
    <w:rsid w:val="00D22A94"/>
    <w:rsid w:val="00D24DCD"/>
    <w:rsid w:val="00D25B9E"/>
    <w:rsid w:val="00D25F84"/>
    <w:rsid w:val="00D26EB0"/>
    <w:rsid w:val="00D27526"/>
    <w:rsid w:val="00D27F41"/>
    <w:rsid w:val="00D31D17"/>
    <w:rsid w:val="00D31F52"/>
    <w:rsid w:val="00D32392"/>
    <w:rsid w:val="00D3292D"/>
    <w:rsid w:val="00D334B5"/>
    <w:rsid w:val="00D3366C"/>
    <w:rsid w:val="00D33BF4"/>
    <w:rsid w:val="00D351A4"/>
    <w:rsid w:val="00D36441"/>
    <w:rsid w:val="00D365C2"/>
    <w:rsid w:val="00D3679B"/>
    <w:rsid w:val="00D36ADA"/>
    <w:rsid w:val="00D370BE"/>
    <w:rsid w:val="00D4048E"/>
    <w:rsid w:val="00D4064E"/>
    <w:rsid w:val="00D4319E"/>
    <w:rsid w:val="00D43718"/>
    <w:rsid w:val="00D4377C"/>
    <w:rsid w:val="00D43B47"/>
    <w:rsid w:val="00D44E9B"/>
    <w:rsid w:val="00D45C59"/>
    <w:rsid w:val="00D462BF"/>
    <w:rsid w:val="00D46321"/>
    <w:rsid w:val="00D46615"/>
    <w:rsid w:val="00D467FC"/>
    <w:rsid w:val="00D47AEB"/>
    <w:rsid w:val="00D500DB"/>
    <w:rsid w:val="00D503C5"/>
    <w:rsid w:val="00D503EF"/>
    <w:rsid w:val="00D5094E"/>
    <w:rsid w:val="00D50DB9"/>
    <w:rsid w:val="00D51302"/>
    <w:rsid w:val="00D51F5D"/>
    <w:rsid w:val="00D52273"/>
    <w:rsid w:val="00D52970"/>
    <w:rsid w:val="00D52C43"/>
    <w:rsid w:val="00D53108"/>
    <w:rsid w:val="00D53423"/>
    <w:rsid w:val="00D53A25"/>
    <w:rsid w:val="00D53C6E"/>
    <w:rsid w:val="00D53F37"/>
    <w:rsid w:val="00D540A8"/>
    <w:rsid w:val="00D5529A"/>
    <w:rsid w:val="00D556A1"/>
    <w:rsid w:val="00D55818"/>
    <w:rsid w:val="00D56234"/>
    <w:rsid w:val="00D5646A"/>
    <w:rsid w:val="00D566FC"/>
    <w:rsid w:val="00D56C8E"/>
    <w:rsid w:val="00D5710A"/>
    <w:rsid w:val="00D573E8"/>
    <w:rsid w:val="00D579EA"/>
    <w:rsid w:val="00D57C41"/>
    <w:rsid w:val="00D60858"/>
    <w:rsid w:val="00D61008"/>
    <w:rsid w:val="00D61243"/>
    <w:rsid w:val="00D619F8"/>
    <w:rsid w:val="00D62856"/>
    <w:rsid w:val="00D63A18"/>
    <w:rsid w:val="00D645D7"/>
    <w:rsid w:val="00D64613"/>
    <w:rsid w:val="00D64E86"/>
    <w:rsid w:val="00D6507F"/>
    <w:rsid w:val="00D65F8A"/>
    <w:rsid w:val="00D66257"/>
    <w:rsid w:val="00D66C8E"/>
    <w:rsid w:val="00D66E9D"/>
    <w:rsid w:val="00D676FC"/>
    <w:rsid w:val="00D67764"/>
    <w:rsid w:val="00D67DCD"/>
    <w:rsid w:val="00D70914"/>
    <w:rsid w:val="00D730BC"/>
    <w:rsid w:val="00D731E6"/>
    <w:rsid w:val="00D7332C"/>
    <w:rsid w:val="00D73384"/>
    <w:rsid w:val="00D73912"/>
    <w:rsid w:val="00D74944"/>
    <w:rsid w:val="00D75C8C"/>
    <w:rsid w:val="00D766D2"/>
    <w:rsid w:val="00D76EBC"/>
    <w:rsid w:val="00D7770F"/>
    <w:rsid w:val="00D800F1"/>
    <w:rsid w:val="00D808C0"/>
    <w:rsid w:val="00D80A4B"/>
    <w:rsid w:val="00D8130C"/>
    <w:rsid w:val="00D816E9"/>
    <w:rsid w:val="00D82569"/>
    <w:rsid w:val="00D82A4F"/>
    <w:rsid w:val="00D8352F"/>
    <w:rsid w:val="00D84981"/>
    <w:rsid w:val="00D85226"/>
    <w:rsid w:val="00D8525B"/>
    <w:rsid w:val="00D8529F"/>
    <w:rsid w:val="00D85609"/>
    <w:rsid w:val="00D86122"/>
    <w:rsid w:val="00D86649"/>
    <w:rsid w:val="00D87723"/>
    <w:rsid w:val="00D87B94"/>
    <w:rsid w:val="00D90110"/>
    <w:rsid w:val="00D90260"/>
    <w:rsid w:val="00D90612"/>
    <w:rsid w:val="00D90AE0"/>
    <w:rsid w:val="00D92D49"/>
    <w:rsid w:val="00D92EC1"/>
    <w:rsid w:val="00D935A2"/>
    <w:rsid w:val="00D93C35"/>
    <w:rsid w:val="00D943AF"/>
    <w:rsid w:val="00D94493"/>
    <w:rsid w:val="00D947FA"/>
    <w:rsid w:val="00D94C2E"/>
    <w:rsid w:val="00D94C55"/>
    <w:rsid w:val="00D9576B"/>
    <w:rsid w:val="00D95C2C"/>
    <w:rsid w:val="00D96C45"/>
    <w:rsid w:val="00D96DEA"/>
    <w:rsid w:val="00D97085"/>
    <w:rsid w:val="00D97146"/>
    <w:rsid w:val="00D97AC8"/>
    <w:rsid w:val="00DA09D8"/>
    <w:rsid w:val="00DA0C76"/>
    <w:rsid w:val="00DA1706"/>
    <w:rsid w:val="00DA1886"/>
    <w:rsid w:val="00DA28D7"/>
    <w:rsid w:val="00DA2E10"/>
    <w:rsid w:val="00DA343D"/>
    <w:rsid w:val="00DA38B5"/>
    <w:rsid w:val="00DA3F50"/>
    <w:rsid w:val="00DA40F1"/>
    <w:rsid w:val="00DA420B"/>
    <w:rsid w:val="00DA4241"/>
    <w:rsid w:val="00DA48CA"/>
    <w:rsid w:val="00DA4E41"/>
    <w:rsid w:val="00DA50DB"/>
    <w:rsid w:val="00DA571B"/>
    <w:rsid w:val="00DA5DC8"/>
    <w:rsid w:val="00DA60D3"/>
    <w:rsid w:val="00DA6369"/>
    <w:rsid w:val="00DA6B33"/>
    <w:rsid w:val="00DA7435"/>
    <w:rsid w:val="00DA7DE6"/>
    <w:rsid w:val="00DB0992"/>
    <w:rsid w:val="00DB117A"/>
    <w:rsid w:val="00DB27BA"/>
    <w:rsid w:val="00DB33C7"/>
    <w:rsid w:val="00DB3458"/>
    <w:rsid w:val="00DB34E5"/>
    <w:rsid w:val="00DB394E"/>
    <w:rsid w:val="00DB397E"/>
    <w:rsid w:val="00DB3C06"/>
    <w:rsid w:val="00DB3C73"/>
    <w:rsid w:val="00DB3EF6"/>
    <w:rsid w:val="00DB3FA0"/>
    <w:rsid w:val="00DB41CC"/>
    <w:rsid w:val="00DB4211"/>
    <w:rsid w:val="00DB43CE"/>
    <w:rsid w:val="00DB4B2E"/>
    <w:rsid w:val="00DB4CD5"/>
    <w:rsid w:val="00DB50AA"/>
    <w:rsid w:val="00DB5173"/>
    <w:rsid w:val="00DB654B"/>
    <w:rsid w:val="00DB67B6"/>
    <w:rsid w:val="00DB72B2"/>
    <w:rsid w:val="00DB7873"/>
    <w:rsid w:val="00DB7D27"/>
    <w:rsid w:val="00DB7DA4"/>
    <w:rsid w:val="00DB7F2E"/>
    <w:rsid w:val="00DC018D"/>
    <w:rsid w:val="00DC05EB"/>
    <w:rsid w:val="00DC0F43"/>
    <w:rsid w:val="00DC187B"/>
    <w:rsid w:val="00DC1889"/>
    <w:rsid w:val="00DC2657"/>
    <w:rsid w:val="00DC2BDF"/>
    <w:rsid w:val="00DC2FC4"/>
    <w:rsid w:val="00DC35CF"/>
    <w:rsid w:val="00DC39F1"/>
    <w:rsid w:val="00DC4A6A"/>
    <w:rsid w:val="00DC4D8E"/>
    <w:rsid w:val="00DC516B"/>
    <w:rsid w:val="00DC531D"/>
    <w:rsid w:val="00DC5587"/>
    <w:rsid w:val="00DC5D2F"/>
    <w:rsid w:val="00DC6636"/>
    <w:rsid w:val="00DC68F0"/>
    <w:rsid w:val="00DC68FF"/>
    <w:rsid w:val="00DC71E7"/>
    <w:rsid w:val="00DD00B0"/>
    <w:rsid w:val="00DD0D8E"/>
    <w:rsid w:val="00DD19E5"/>
    <w:rsid w:val="00DD1A43"/>
    <w:rsid w:val="00DD1E54"/>
    <w:rsid w:val="00DD20E5"/>
    <w:rsid w:val="00DD2224"/>
    <w:rsid w:val="00DD2E49"/>
    <w:rsid w:val="00DD30E1"/>
    <w:rsid w:val="00DD3212"/>
    <w:rsid w:val="00DD4713"/>
    <w:rsid w:val="00DD4DC7"/>
    <w:rsid w:val="00DD4EE7"/>
    <w:rsid w:val="00DD4F33"/>
    <w:rsid w:val="00DD6963"/>
    <w:rsid w:val="00DD73C2"/>
    <w:rsid w:val="00DD77E9"/>
    <w:rsid w:val="00DE0A94"/>
    <w:rsid w:val="00DE0D0E"/>
    <w:rsid w:val="00DE1045"/>
    <w:rsid w:val="00DE1197"/>
    <w:rsid w:val="00DE11D7"/>
    <w:rsid w:val="00DE2675"/>
    <w:rsid w:val="00DE319B"/>
    <w:rsid w:val="00DE319C"/>
    <w:rsid w:val="00DE3A4B"/>
    <w:rsid w:val="00DE3E31"/>
    <w:rsid w:val="00DE5C95"/>
    <w:rsid w:val="00DE6284"/>
    <w:rsid w:val="00DE68BD"/>
    <w:rsid w:val="00DE7422"/>
    <w:rsid w:val="00DE77AD"/>
    <w:rsid w:val="00DF0692"/>
    <w:rsid w:val="00DF10E8"/>
    <w:rsid w:val="00DF11AB"/>
    <w:rsid w:val="00DF12A4"/>
    <w:rsid w:val="00DF131C"/>
    <w:rsid w:val="00DF272C"/>
    <w:rsid w:val="00DF2CBC"/>
    <w:rsid w:val="00DF30BC"/>
    <w:rsid w:val="00DF31D6"/>
    <w:rsid w:val="00DF34FE"/>
    <w:rsid w:val="00DF370C"/>
    <w:rsid w:val="00DF3B34"/>
    <w:rsid w:val="00DF5001"/>
    <w:rsid w:val="00DF56AA"/>
    <w:rsid w:val="00DF56AF"/>
    <w:rsid w:val="00DF573D"/>
    <w:rsid w:val="00DF5C23"/>
    <w:rsid w:val="00DF5CF1"/>
    <w:rsid w:val="00DF73F0"/>
    <w:rsid w:val="00DF78E7"/>
    <w:rsid w:val="00DF7EBC"/>
    <w:rsid w:val="00E002C1"/>
    <w:rsid w:val="00E00C2C"/>
    <w:rsid w:val="00E015E0"/>
    <w:rsid w:val="00E01818"/>
    <w:rsid w:val="00E025EF"/>
    <w:rsid w:val="00E03029"/>
    <w:rsid w:val="00E033B5"/>
    <w:rsid w:val="00E04916"/>
    <w:rsid w:val="00E0503C"/>
    <w:rsid w:val="00E05495"/>
    <w:rsid w:val="00E10C5D"/>
    <w:rsid w:val="00E110E0"/>
    <w:rsid w:val="00E111A5"/>
    <w:rsid w:val="00E1237F"/>
    <w:rsid w:val="00E12895"/>
    <w:rsid w:val="00E12A03"/>
    <w:rsid w:val="00E12F13"/>
    <w:rsid w:val="00E13003"/>
    <w:rsid w:val="00E1341E"/>
    <w:rsid w:val="00E14763"/>
    <w:rsid w:val="00E14965"/>
    <w:rsid w:val="00E15248"/>
    <w:rsid w:val="00E15371"/>
    <w:rsid w:val="00E15984"/>
    <w:rsid w:val="00E15D61"/>
    <w:rsid w:val="00E162C4"/>
    <w:rsid w:val="00E16728"/>
    <w:rsid w:val="00E176CB"/>
    <w:rsid w:val="00E17B6C"/>
    <w:rsid w:val="00E20720"/>
    <w:rsid w:val="00E20B60"/>
    <w:rsid w:val="00E21056"/>
    <w:rsid w:val="00E219AD"/>
    <w:rsid w:val="00E21F46"/>
    <w:rsid w:val="00E22231"/>
    <w:rsid w:val="00E22433"/>
    <w:rsid w:val="00E224AB"/>
    <w:rsid w:val="00E22803"/>
    <w:rsid w:val="00E2290C"/>
    <w:rsid w:val="00E22A9B"/>
    <w:rsid w:val="00E24104"/>
    <w:rsid w:val="00E24695"/>
    <w:rsid w:val="00E256C0"/>
    <w:rsid w:val="00E26911"/>
    <w:rsid w:val="00E26DD2"/>
    <w:rsid w:val="00E302D0"/>
    <w:rsid w:val="00E305D9"/>
    <w:rsid w:val="00E30BCF"/>
    <w:rsid w:val="00E311B6"/>
    <w:rsid w:val="00E32835"/>
    <w:rsid w:val="00E32EEC"/>
    <w:rsid w:val="00E3306E"/>
    <w:rsid w:val="00E339EA"/>
    <w:rsid w:val="00E33D63"/>
    <w:rsid w:val="00E33E24"/>
    <w:rsid w:val="00E3410A"/>
    <w:rsid w:val="00E34409"/>
    <w:rsid w:val="00E34DAD"/>
    <w:rsid w:val="00E35707"/>
    <w:rsid w:val="00E35C25"/>
    <w:rsid w:val="00E364F9"/>
    <w:rsid w:val="00E36734"/>
    <w:rsid w:val="00E36AA1"/>
    <w:rsid w:val="00E36CAB"/>
    <w:rsid w:val="00E36CAF"/>
    <w:rsid w:val="00E37509"/>
    <w:rsid w:val="00E379EA"/>
    <w:rsid w:val="00E40026"/>
    <w:rsid w:val="00E40371"/>
    <w:rsid w:val="00E40CEA"/>
    <w:rsid w:val="00E41140"/>
    <w:rsid w:val="00E41B9D"/>
    <w:rsid w:val="00E41ECB"/>
    <w:rsid w:val="00E42676"/>
    <w:rsid w:val="00E42A8A"/>
    <w:rsid w:val="00E42DB5"/>
    <w:rsid w:val="00E432AC"/>
    <w:rsid w:val="00E44141"/>
    <w:rsid w:val="00E441B2"/>
    <w:rsid w:val="00E445A9"/>
    <w:rsid w:val="00E447C8"/>
    <w:rsid w:val="00E44872"/>
    <w:rsid w:val="00E44A75"/>
    <w:rsid w:val="00E46B74"/>
    <w:rsid w:val="00E46D90"/>
    <w:rsid w:val="00E46E8D"/>
    <w:rsid w:val="00E47DA1"/>
    <w:rsid w:val="00E47F4B"/>
    <w:rsid w:val="00E50794"/>
    <w:rsid w:val="00E51165"/>
    <w:rsid w:val="00E51FEB"/>
    <w:rsid w:val="00E52155"/>
    <w:rsid w:val="00E521FF"/>
    <w:rsid w:val="00E53227"/>
    <w:rsid w:val="00E53421"/>
    <w:rsid w:val="00E5364D"/>
    <w:rsid w:val="00E53C78"/>
    <w:rsid w:val="00E5426D"/>
    <w:rsid w:val="00E543EF"/>
    <w:rsid w:val="00E54514"/>
    <w:rsid w:val="00E545FA"/>
    <w:rsid w:val="00E548D5"/>
    <w:rsid w:val="00E54A49"/>
    <w:rsid w:val="00E54FDB"/>
    <w:rsid w:val="00E5518C"/>
    <w:rsid w:val="00E55467"/>
    <w:rsid w:val="00E5599D"/>
    <w:rsid w:val="00E55BEF"/>
    <w:rsid w:val="00E5617D"/>
    <w:rsid w:val="00E56308"/>
    <w:rsid w:val="00E563D7"/>
    <w:rsid w:val="00E565E4"/>
    <w:rsid w:val="00E56A85"/>
    <w:rsid w:val="00E56E05"/>
    <w:rsid w:val="00E56E1A"/>
    <w:rsid w:val="00E572FC"/>
    <w:rsid w:val="00E579A7"/>
    <w:rsid w:val="00E579AB"/>
    <w:rsid w:val="00E60705"/>
    <w:rsid w:val="00E618C6"/>
    <w:rsid w:val="00E61DB0"/>
    <w:rsid w:val="00E61EDB"/>
    <w:rsid w:val="00E62082"/>
    <w:rsid w:val="00E62328"/>
    <w:rsid w:val="00E62AE4"/>
    <w:rsid w:val="00E62EF2"/>
    <w:rsid w:val="00E63B64"/>
    <w:rsid w:val="00E65288"/>
    <w:rsid w:val="00E65A6B"/>
    <w:rsid w:val="00E663F4"/>
    <w:rsid w:val="00E666F2"/>
    <w:rsid w:val="00E66701"/>
    <w:rsid w:val="00E66C52"/>
    <w:rsid w:val="00E66DD4"/>
    <w:rsid w:val="00E677B1"/>
    <w:rsid w:val="00E70076"/>
    <w:rsid w:val="00E70EBD"/>
    <w:rsid w:val="00E71872"/>
    <w:rsid w:val="00E72166"/>
    <w:rsid w:val="00E727B6"/>
    <w:rsid w:val="00E729C3"/>
    <w:rsid w:val="00E72A62"/>
    <w:rsid w:val="00E748CC"/>
    <w:rsid w:val="00E74CAF"/>
    <w:rsid w:val="00E74F15"/>
    <w:rsid w:val="00E7509E"/>
    <w:rsid w:val="00E75415"/>
    <w:rsid w:val="00E756D4"/>
    <w:rsid w:val="00E75A4C"/>
    <w:rsid w:val="00E75AAD"/>
    <w:rsid w:val="00E75B9F"/>
    <w:rsid w:val="00E76DAE"/>
    <w:rsid w:val="00E772C9"/>
    <w:rsid w:val="00E775B1"/>
    <w:rsid w:val="00E77682"/>
    <w:rsid w:val="00E810A7"/>
    <w:rsid w:val="00E81180"/>
    <w:rsid w:val="00E8137A"/>
    <w:rsid w:val="00E8152A"/>
    <w:rsid w:val="00E81DD7"/>
    <w:rsid w:val="00E82893"/>
    <w:rsid w:val="00E82D1C"/>
    <w:rsid w:val="00E833CD"/>
    <w:rsid w:val="00E83D2C"/>
    <w:rsid w:val="00E83FFF"/>
    <w:rsid w:val="00E851AD"/>
    <w:rsid w:val="00E85A80"/>
    <w:rsid w:val="00E85D67"/>
    <w:rsid w:val="00E861DC"/>
    <w:rsid w:val="00E8686E"/>
    <w:rsid w:val="00E86AF0"/>
    <w:rsid w:val="00E8726A"/>
    <w:rsid w:val="00E87CB9"/>
    <w:rsid w:val="00E9053F"/>
    <w:rsid w:val="00E90E47"/>
    <w:rsid w:val="00E9145A"/>
    <w:rsid w:val="00E918A7"/>
    <w:rsid w:val="00E91F04"/>
    <w:rsid w:val="00E91FFE"/>
    <w:rsid w:val="00E93629"/>
    <w:rsid w:val="00E93B5C"/>
    <w:rsid w:val="00E94CEC"/>
    <w:rsid w:val="00E95336"/>
    <w:rsid w:val="00E95ED5"/>
    <w:rsid w:val="00E96213"/>
    <w:rsid w:val="00E969A6"/>
    <w:rsid w:val="00E96E5D"/>
    <w:rsid w:val="00E97394"/>
    <w:rsid w:val="00E9763B"/>
    <w:rsid w:val="00E97C50"/>
    <w:rsid w:val="00EA04EF"/>
    <w:rsid w:val="00EA0969"/>
    <w:rsid w:val="00EA119D"/>
    <w:rsid w:val="00EA125A"/>
    <w:rsid w:val="00EA1792"/>
    <w:rsid w:val="00EA3329"/>
    <w:rsid w:val="00EA53C3"/>
    <w:rsid w:val="00EA5B41"/>
    <w:rsid w:val="00EA5B8F"/>
    <w:rsid w:val="00EA5C04"/>
    <w:rsid w:val="00EA5CA7"/>
    <w:rsid w:val="00EA6126"/>
    <w:rsid w:val="00EA6C79"/>
    <w:rsid w:val="00EA6F19"/>
    <w:rsid w:val="00EA6F99"/>
    <w:rsid w:val="00EA733E"/>
    <w:rsid w:val="00EA7530"/>
    <w:rsid w:val="00EB06B2"/>
    <w:rsid w:val="00EB090A"/>
    <w:rsid w:val="00EB0CD2"/>
    <w:rsid w:val="00EB1450"/>
    <w:rsid w:val="00EB1EBC"/>
    <w:rsid w:val="00EB20F2"/>
    <w:rsid w:val="00EB2993"/>
    <w:rsid w:val="00EB2A46"/>
    <w:rsid w:val="00EB2DC7"/>
    <w:rsid w:val="00EB305C"/>
    <w:rsid w:val="00EB3907"/>
    <w:rsid w:val="00EB3B25"/>
    <w:rsid w:val="00EB486F"/>
    <w:rsid w:val="00EB4A7F"/>
    <w:rsid w:val="00EB5555"/>
    <w:rsid w:val="00EB5B1D"/>
    <w:rsid w:val="00EB5C48"/>
    <w:rsid w:val="00EB66DF"/>
    <w:rsid w:val="00EB6830"/>
    <w:rsid w:val="00EB6D38"/>
    <w:rsid w:val="00EB7090"/>
    <w:rsid w:val="00EC02AB"/>
    <w:rsid w:val="00EC0B4C"/>
    <w:rsid w:val="00EC15B3"/>
    <w:rsid w:val="00EC1BBE"/>
    <w:rsid w:val="00EC1C16"/>
    <w:rsid w:val="00EC1F38"/>
    <w:rsid w:val="00EC24F3"/>
    <w:rsid w:val="00EC2A2C"/>
    <w:rsid w:val="00EC2B68"/>
    <w:rsid w:val="00EC3AEF"/>
    <w:rsid w:val="00EC3B7D"/>
    <w:rsid w:val="00EC3D07"/>
    <w:rsid w:val="00EC472E"/>
    <w:rsid w:val="00EC51B5"/>
    <w:rsid w:val="00EC5554"/>
    <w:rsid w:val="00EC5CD7"/>
    <w:rsid w:val="00EC643A"/>
    <w:rsid w:val="00EC644C"/>
    <w:rsid w:val="00EC68F5"/>
    <w:rsid w:val="00EC695F"/>
    <w:rsid w:val="00EC6995"/>
    <w:rsid w:val="00EC6E93"/>
    <w:rsid w:val="00EC7E89"/>
    <w:rsid w:val="00ED071D"/>
    <w:rsid w:val="00ED0F09"/>
    <w:rsid w:val="00ED0F67"/>
    <w:rsid w:val="00ED3893"/>
    <w:rsid w:val="00ED3C04"/>
    <w:rsid w:val="00ED41D6"/>
    <w:rsid w:val="00ED4D83"/>
    <w:rsid w:val="00ED5CDD"/>
    <w:rsid w:val="00ED6954"/>
    <w:rsid w:val="00ED7442"/>
    <w:rsid w:val="00ED7DF1"/>
    <w:rsid w:val="00EE0346"/>
    <w:rsid w:val="00EE0975"/>
    <w:rsid w:val="00EE0B42"/>
    <w:rsid w:val="00EE143A"/>
    <w:rsid w:val="00EE1BFD"/>
    <w:rsid w:val="00EE22B0"/>
    <w:rsid w:val="00EE446B"/>
    <w:rsid w:val="00EE4768"/>
    <w:rsid w:val="00EE5CB9"/>
    <w:rsid w:val="00EE5D3A"/>
    <w:rsid w:val="00EE5FB3"/>
    <w:rsid w:val="00EE6384"/>
    <w:rsid w:val="00EE74A3"/>
    <w:rsid w:val="00EE7F79"/>
    <w:rsid w:val="00EF0007"/>
    <w:rsid w:val="00EF0151"/>
    <w:rsid w:val="00EF23EF"/>
    <w:rsid w:val="00EF3736"/>
    <w:rsid w:val="00EF3AF1"/>
    <w:rsid w:val="00EF3EF9"/>
    <w:rsid w:val="00EF4578"/>
    <w:rsid w:val="00EF5054"/>
    <w:rsid w:val="00EF5A57"/>
    <w:rsid w:val="00EF5C18"/>
    <w:rsid w:val="00EF5F28"/>
    <w:rsid w:val="00EF6525"/>
    <w:rsid w:val="00EF715A"/>
    <w:rsid w:val="00EF790A"/>
    <w:rsid w:val="00EF7AD1"/>
    <w:rsid w:val="00F000F8"/>
    <w:rsid w:val="00F001E4"/>
    <w:rsid w:val="00F006B1"/>
    <w:rsid w:val="00F00CD6"/>
    <w:rsid w:val="00F00F3B"/>
    <w:rsid w:val="00F01958"/>
    <w:rsid w:val="00F019A7"/>
    <w:rsid w:val="00F019EB"/>
    <w:rsid w:val="00F01C39"/>
    <w:rsid w:val="00F024AE"/>
    <w:rsid w:val="00F03660"/>
    <w:rsid w:val="00F04438"/>
    <w:rsid w:val="00F045B0"/>
    <w:rsid w:val="00F04E2E"/>
    <w:rsid w:val="00F06007"/>
    <w:rsid w:val="00F06943"/>
    <w:rsid w:val="00F06E14"/>
    <w:rsid w:val="00F0722B"/>
    <w:rsid w:val="00F076C5"/>
    <w:rsid w:val="00F07BE6"/>
    <w:rsid w:val="00F07E14"/>
    <w:rsid w:val="00F1017E"/>
    <w:rsid w:val="00F108FD"/>
    <w:rsid w:val="00F12046"/>
    <w:rsid w:val="00F12163"/>
    <w:rsid w:val="00F127A0"/>
    <w:rsid w:val="00F1305A"/>
    <w:rsid w:val="00F138BC"/>
    <w:rsid w:val="00F1482A"/>
    <w:rsid w:val="00F14AD3"/>
    <w:rsid w:val="00F15D40"/>
    <w:rsid w:val="00F16AE8"/>
    <w:rsid w:val="00F16D3E"/>
    <w:rsid w:val="00F17023"/>
    <w:rsid w:val="00F17110"/>
    <w:rsid w:val="00F175D3"/>
    <w:rsid w:val="00F17665"/>
    <w:rsid w:val="00F179D4"/>
    <w:rsid w:val="00F17F4B"/>
    <w:rsid w:val="00F2037A"/>
    <w:rsid w:val="00F203BA"/>
    <w:rsid w:val="00F2116F"/>
    <w:rsid w:val="00F21ABE"/>
    <w:rsid w:val="00F22800"/>
    <w:rsid w:val="00F22A23"/>
    <w:rsid w:val="00F231E5"/>
    <w:rsid w:val="00F23C1D"/>
    <w:rsid w:val="00F2407C"/>
    <w:rsid w:val="00F24203"/>
    <w:rsid w:val="00F242FB"/>
    <w:rsid w:val="00F24E25"/>
    <w:rsid w:val="00F25297"/>
    <w:rsid w:val="00F25AAA"/>
    <w:rsid w:val="00F267DB"/>
    <w:rsid w:val="00F26D68"/>
    <w:rsid w:val="00F27263"/>
    <w:rsid w:val="00F301E4"/>
    <w:rsid w:val="00F304EB"/>
    <w:rsid w:val="00F32106"/>
    <w:rsid w:val="00F32A79"/>
    <w:rsid w:val="00F32AC1"/>
    <w:rsid w:val="00F32B14"/>
    <w:rsid w:val="00F3308D"/>
    <w:rsid w:val="00F33623"/>
    <w:rsid w:val="00F33C56"/>
    <w:rsid w:val="00F33C61"/>
    <w:rsid w:val="00F34142"/>
    <w:rsid w:val="00F347C7"/>
    <w:rsid w:val="00F34848"/>
    <w:rsid w:val="00F361D7"/>
    <w:rsid w:val="00F368D9"/>
    <w:rsid w:val="00F36D47"/>
    <w:rsid w:val="00F36F75"/>
    <w:rsid w:val="00F3703B"/>
    <w:rsid w:val="00F37167"/>
    <w:rsid w:val="00F3783C"/>
    <w:rsid w:val="00F40141"/>
    <w:rsid w:val="00F4217B"/>
    <w:rsid w:val="00F42225"/>
    <w:rsid w:val="00F422C3"/>
    <w:rsid w:val="00F4237C"/>
    <w:rsid w:val="00F427AA"/>
    <w:rsid w:val="00F42D46"/>
    <w:rsid w:val="00F433D2"/>
    <w:rsid w:val="00F43B4F"/>
    <w:rsid w:val="00F44105"/>
    <w:rsid w:val="00F4496C"/>
    <w:rsid w:val="00F44CD2"/>
    <w:rsid w:val="00F44F3A"/>
    <w:rsid w:val="00F45AF8"/>
    <w:rsid w:val="00F476A2"/>
    <w:rsid w:val="00F50926"/>
    <w:rsid w:val="00F50CB5"/>
    <w:rsid w:val="00F50CF8"/>
    <w:rsid w:val="00F5117B"/>
    <w:rsid w:val="00F512E1"/>
    <w:rsid w:val="00F51C3E"/>
    <w:rsid w:val="00F51F10"/>
    <w:rsid w:val="00F529A5"/>
    <w:rsid w:val="00F52B0A"/>
    <w:rsid w:val="00F5310D"/>
    <w:rsid w:val="00F53E6E"/>
    <w:rsid w:val="00F54118"/>
    <w:rsid w:val="00F54D2C"/>
    <w:rsid w:val="00F559D1"/>
    <w:rsid w:val="00F60F00"/>
    <w:rsid w:val="00F61078"/>
    <w:rsid w:val="00F612A6"/>
    <w:rsid w:val="00F614C0"/>
    <w:rsid w:val="00F619CD"/>
    <w:rsid w:val="00F61CDE"/>
    <w:rsid w:val="00F63249"/>
    <w:rsid w:val="00F63746"/>
    <w:rsid w:val="00F6507C"/>
    <w:rsid w:val="00F66E7B"/>
    <w:rsid w:val="00F676BC"/>
    <w:rsid w:val="00F67DC3"/>
    <w:rsid w:val="00F67F67"/>
    <w:rsid w:val="00F67F71"/>
    <w:rsid w:val="00F70006"/>
    <w:rsid w:val="00F701A7"/>
    <w:rsid w:val="00F70937"/>
    <w:rsid w:val="00F714E0"/>
    <w:rsid w:val="00F71C05"/>
    <w:rsid w:val="00F72D02"/>
    <w:rsid w:val="00F73494"/>
    <w:rsid w:val="00F74808"/>
    <w:rsid w:val="00F7501E"/>
    <w:rsid w:val="00F75AAD"/>
    <w:rsid w:val="00F75AB6"/>
    <w:rsid w:val="00F76073"/>
    <w:rsid w:val="00F76FC0"/>
    <w:rsid w:val="00F776C8"/>
    <w:rsid w:val="00F77904"/>
    <w:rsid w:val="00F77B76"/>
    <w:rsid w:val="00F808A8"/>
    <w:rsid w:val="00F82432"/>
    <w:rsid w:val="00F824A1"/>
    <w:rsid w:val="00F82F3C"/>
    <w:rsid w:val="00F83012"/>
    <w:rsid w:val="00F8311D"/>
    <w:rsid w:val="00F8345A"/>
    <w:rsid w:val="00F836C8"/>
    <w:rsid w:val="00F83848"/>
    <w:rsid w:val="00F84F0F"/>
    <w:rsid w:val="00F860EE"/>
    <w:rsid w:val="00F87919"/>
    <w:rsid w:val="00F9022B"/>
    <w:rsid w:val="00F90B99"/>
    <w:rsid w:val="00F912D0"/>
    <w:rsid w:val="00F91520"/>
    <w:rsid w:val="00F91893"/>
    <w:rsid w:val="00F92341"/>
    <w:rsid w:val="00F92473"/>
    <w:rsid w:val="00F92911"/>
    <w:rsid w:val="00F936C7"/>
    <w:rsid w:val="00F93D15"/>
    <w:rsid w:val="00F94601"/>
    <w:rsid w:val="00F94878"/>
    <w:rsid w:val="00F948CD"/>
    <w:rsid w:val="00F94E2D"/>
    <w:rsid w:val="00F952D4"/>
    <w:rsid w:val="00F9586B"/>
    <w:rsid w:val="00F965BB"/>
    <w:rsid w:val="00F969D6"/>
    <w:rsid w:val="00F975E9"/>
    <w:rsid w:val="00F977C8"/>
    <w:rsid w:val="00FA00BF"/>
    <w:rsid w:val="00FA0632"/>
    <w:rsid w:val="00FA088D"/>
    <w:rsid w:val="00FA1B7D"/>
    <w:rsid w:val="00FA1C3D"/>
    <w:rsid w:val="00FA28DE"/>
    <w:rsid w:val="00FA2D33"/>
    <w:rsid w:val="00FA35FA"/>
    <w:rsid w:val="00FA3820"/>
    <w:rsid w:val="00FA3DA6"/>
    <w:rsid w:val="00FA3E1C"/>
    <w:rsid w:val="00FA4454"/>
    <w:rsid w:val="00FA510E"/>
    <w:rsid w:val="00FA5FE4"/>
    <w:rsid w:val="00FA602A"/>
    <w:rsid w:val="00FA6928"/>
    <w:rsid w:val="00FA7E3C"/>
    <w:rsid w:val="00FA7EB1"/>
    <w:rsid w:val="00FB1FA3"/>
    <w:rsid w:val="00FB27C5"/>
    <w:rsid w:val="00FB2D0E"/>
    <w:rsid w:val="00FB45C9"/>
    <w:rsid w:val="00FB5ED3"/>
    <w:rsid w:val="00FB611F"/>
    <w:rsid w:val="00FB71AE"/>
    <w:rsid w:val="00FC07B9"/>
    <w:rsid w:val="00FC1978"/>
    <w:rsid w:val="00FC1AA2"/>
    <w:rsid w:val="00FC24FB"/>
    <w:rsid w:val="00FC28A7"/>
    <w:rsid w:val="00FC33D1"/>
    <w:rsid w:val="00FC3AB5"/>
    <w:rsid w:val="00FC41D8"/>
    <w:rsid w:val="00FC46B3"/>
    <w:rsid w:val="00FC4923"/>
    <w:rsid w:val="00FC4D2D"/>
    <w:rsid w:val="00FC4E21"/>
    <w:rsid w:val="00FC5F6D"/>
    <w:rsid w:val="00FC6CB0"/>
    <w:rsid w:val="00FC781D"/>
    <w:rsid w:val="00FC7F77"/>
    <w:rsid w:val="00FD0107"/>
    <w:rsid w:val="00FD06B8"/>
    <w:rsid w:val="00FD0CBF"/>
    <w:rsid w:val="00FD0D78"/>
    <w:rsid w:val="00FD0F4C"/>
    <w:rsid w:val="00FD1401"/>
    <w:rsid w:val="00FD1958"/>
    <w:rsid w:val="00FD1E6C"/>
    <w:rsid w:val="00FD23B6"/>
    <w:rsid w:val="00FD2C2F"/>
    <w:rsid w:val="00FD2ED2"/>
    <w:rsid w:val="00FD3B31"/>
    <w:rsid w:val="00FD3CBD"/>
    <w:rsid w:val="00FD4247"/>
    <w:rsid w:val="00FD43BA"/>
    <w:rsid w:val="00FD4807"/>
    <w:rsid w:val="00FD4DA1"/>
    <w:rsid w:val="00FD4E0E"/>
    <w:rsid w:val="00FD5D22"/>
    <w:rsid w:val="00FD6210"/>
    <w:rsid w:val="00FD699D"/>
    <w:rsid w:val="00FD6A61"/>
    <w:rsid w:val="00FD6E16"/>
    <w:rsid w:val="00FD71F1"/>
    <w:rsid w:val="00FD79B9"/>
    <w:rsid w:val="00FE0041"/>
    <w:rsid w:val="00FE0973"/>
    <w:rsid w:val="00FE1272"/>
    <w:rsid w:val="00FE1442"/>
    <w:rsid w:val="00FE1823"/>
    <w:rsid w:val="00FE2E2D"/>
    <w:rsid w:val="00FE37EF"/>
    <w:rsid w:val="00FE4739"/>
    <w:rsid w:val="00FE47A1"/>
    <w:rsid w:val="00FE487A"/>
    <w:rsid w:val="00FE552F"/>
    <w:rsid w:val="00FE64B2"/>
    <w:rsid w:val="00FE659D"/>
    <w:rsid w:val="00FE74EB"/>
    <w:rsid w:val="00FE7568"/>
    <w:rsid w:val="00FE7743"/>
    <w:rsid w:val="00FF0569"/>
    <w:rsid w:val="00FF09E5"/>
    <w:rsid w:val="00FF1A94"/>
    <w:rsid w:val="00FF206E"/>
    <w:rsid w:val="00FF23D2"/>
    <w:rsid w:val="00FF3299"/>
    <w:rsid w:val="00FF3C69"/>
    <w:rsid w:val="00FF3C7B"/>
    <w:rsid w:val="00FF41EF"/>
    <w:rsid w:val="00FF43EA"/>
    <w:rsid w:val="00FF4546"/>
    <w:rsid w:val="00FF4BD1"/>
    <w:rsid w:val="00FF559C"/>
    <w:rsid w:val="00FF5C4E"/>
    <w:rsid w:val="00FF5FDE"/>
    <w:rsid w:val="00FF6277"/>
    <w:rsid w:val="00FF6E0A"/>
    <w:rsid w:val="00FF70BF"/>
    <w:rsid w:val="00FF7D47"/>
    <w:rsid w:val="0B91D985"/>
    <w:rsid w:val="0C65E22C"/>
    <w:rsid w:val="1D7713D7"/>
    <w:rsid w:val="1DF9A454"/>
    <w:rsid w:val="3BD864DF"/>
    <w:rsid w:val="48A57741"/>
    <w:rsid w:val="4E7B4425"/>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755F6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E5AE3"/>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styleId="ListParagraph">
    <w:name w:val="List Paragraph"/>
    <w:basedOn w:val="Normal"/>
    <w:link w:val="ListParagraphChar"/>
    <w:uiPriority w:val="34"/>
    <w:qFormat/>
    <w:rsid w:val="008A6F83"/>
    <w:pPr>
      <w:ind w:left="720"/>
      <w:contextualSpacing/>
    </w:pPr>
  </w:style>
  <w:style w:type="character" w:styleId="Strong">
    <w:name w:val="Strong"/>
    <w:basedOn w:val="DefaultParagraphFont"/>
    <w:qFormat/>
    <w:rsid w:val="00E033B5"/>
    <w:rPr>
      <w:b/>
      <w:bCs/>
    </w:rPr>
  </w:style>
  <w:style w:type="paragraph" w:customStyle="1" w:styleId="ACMANormalTabbed">
    <w:name w:val="ACMA_NormalTabbed"/>
    <w:basedOn w:val="Normal"/>
    <w:qFormat/>
    <w:rsid w:val="00E033B5"/>
    <w:pPr>
      <w:tabs>
        <w:tab w:val="left" w:pos="1134"/>
      </w:tabs>
    </w:p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qFormat/>
    <w:rsid w:val="003E650A"/>
    <w:rPr>
      <w:rFonts w:ascii="Arial" w:hAnsi="Arial"/>
      <w:sz w:val="16"/>
      <w:szCs w:val="16"/>
    </w:rPr>
  </w:style>
  <w:style w:type="paragraph" w:customStyle="1" w:styleId="ACMABodyText">
    <w:name w:val="ACMA Body Text"/>
    <w:link w:val="ACMABodyTextChar"/>
    <w:rsid w:val="005F463B"/>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5F463B"/>
    <w:rPr>
      <w:snapToGrid w:val="0"/>
      <w:szCs w:val="20"/>
      <w:lang w:eastAsia="en-US"/>
    </w:rPr>
  </w:style>
  <w:style w:type="character" w:customStyle="1" w:styleId="ListParagraphChar">
    <w:name w:val="List Paragraph Char"/>
    <w:basedOn w:val="DefaultParagraphFont"/>
    <w:link w:val="ListParagraph"/>
    <w:uiPriority w:val="34"/>
    <w:locked/>
    <w:rsid w:val="00DC531D"/>
    <w:rPr>
      <w:rFonts w:ascii="Arial" w:hAnsi="Arial"/>
      <w:sz w:val="20"/>
    </w:rPr>
  </w:style>
  <w:style w:type="paragraph" w:customStyle="1" w:styleId="paragraph0">
    <w:name w:val="paragraph"/>
    <w:basedOn w:val="Normal"/>
    <w:rsid w:val="002A3F0F"/>
    <w:pPr>
      <w:spacing w:before="100" w:beforeAutospacing="1" w:after="100" w:afterAutospacing="1" w:line="240" w:lineRule="auto"/>
    </w:pPr>
    <w:rPr>
      <w:rFonts w:ascii="Times New Roman" w:hAnsi="Times New Roman"/>
      <w:sz w:val="24"/>
    </w:rPr>
  </w:style>
  <w:style w:type="character" w:styleId="Mention">
    <w:name w:val="Mention"/>
    <w:basedOn w:val="DefaultParagraphFont"/>
    <w:uiPriority w:val="99"/>
    <w:unhideWhenUsed/>
    <w:rsid w:val="005B349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00815866">
      <w:bodyDiv w:val="1"/>
      <w:marLeft w:val="0"/>
      <w:marRight w:val="0"/>
      <w:marTop w:val="0"/>
      <w:marBottom w:val="0"/>
      <w:divBdr>
        <w:top w:val="none" w:sz="0" w:space="0" w:color="auto"/>
        <w:left w:val="none" w:sz="0" w:space="0" w:color="auto"/>
        <w:bottom w:val="none" w:sz="0" w:space="0" w:color="auto"/>
        <w:right w:val="none" w:sz="0" w:space="0" w:color="auto"/>
      </w:divBdr>
    </w:div>
    <w:div w:id="308942097">
      <w:bodyDiv w:val="1"/>
      <w:marLeft w:val="0"/>
      <w:marRight w:val="0"/>
      <w:marTop w:val="0"/>
      <w:marBottom w:val="0"/>
      <w:divBdr>
        <w:top w:val="none" w:sz="0" w:space="0" w:color="auto"/>
        <w:left w:val="none" w:sz="0" w:space="0" w:color="auto"/>
        <w:bottom w:val="none" w:sz="0" w:space="0" w:color="auto"/>
        <w:right w:val="none" w:sz="0" w:space="0" w:color="auto"/>
      </w:divBdr>
    </w:div>
    <w:div w:id="466705261">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34103508">
      <w:bodyDiv w:val="1"/>
      <w:marLeft w:val="0"/>
      <w:marRight w:val="0"/>
      <w:marTop w:val="0"/>
      <w:marBottom w:val="0"/>
      <w:divBdr>
        <w:top w:val="none" w:sz="0" w:space="0" w:color="auto"/>
        <w:left w:val="none" w:sz="0" w:space="0" w:color="auto"/>
        <w:bottom w:val="none" w:sz="0" w:space="0" w:color="auto"/>
        <w:right w:val="none" w:sz="0" w:space="0" w:color="auto"/>
      </w:divBdr>
    </w:div>
    <w:div w:id="895117830">
      <w:bodyDiv w:val="1"/>
      <w:marLeft w:val="0"/>
      <w:marRight w:val="0"/>
      <w:marTop w:val="0"/>
      <w:marBottom w:val="0"/>
      <w:divBdr>
        <w:top w:val="none" w:sz="0" w:space="0" w:color="auto"/>
        <w:left w:val="none" w:sz="0" w:space="0" w:color="auto"/>
        <w:bottom w:val="none" w:sz="0" w:space="0" w:color="auto"/>
        <w:right w:val="none" w:sz="0" w:space="0" w:color="auto"/>
      </w:divBdr>
    </w:div>
    <w:div w:id="1168180827">
      <w:bodyDiv w:val="1"/>
      <w:marLeft w:val="0"/>
      <w:marRight w:val="0"/>
      <w:marTop w:val="0"/>
      <w:marBottom w:val="0"/>
      <w:divBdr>
        <w:top w:val="none" w:sz="0" w:space="0" w:color="auto"/>
        <w:left w:val="none" w:sz="0" w:space="0" w:color="auto"/>
        <w:bottom w:val="none" w:sz="0" w:space="0" w:color="auto"/>
        <w:right w:val="none" w:sz="0" w:space="0" w:color="auto"/>
      </w:divBdr>
    </w:div>
    <w:div w:id="128083706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73544343">
      <w:bodyDiv w:val="1"/>
      <w:marLeft w:val="0"/>
      <w:marRight w:val="0"/>
      <w:marTop w:val="0"/>
      <w:marBottom w:val="0"/>
      <w:divBdr>
        <w:top w:val="none" w:sz="0" w:space="0" w:color="auto"/>
        <w:left w:val="none" w:sz="0" w:space="0" w:color="auto"/>
        <w:bottom w:val="none" w:sz="0" w:space="0" w:color="auto"/>
        <w:right w:val="none" w:sz="0" w:space="0" w:color="auto"/>
      </w:divBdr>
    </w:div>
    <w:div w:id="1771659511">
      <w:bodyDiv w:val="1"/>
      <w:marLeft w:val="0"/>
      <w:marRight w:val="0"/>
      <w:marTop w:val="0"/>
      <w:marBottom w:val="0"/>
      <w:divBdr>
        <w:top w:val="none" w:sz="0" w:space="0" w:color="auto"/>
        <w:left w:val="none" w:sz="0" w:space="0" w:color="auto"/>
        <w:bottom w:val="none" w:sz="0" w:space="0" w:color="auto"/>
        <w:right w:val="none" w:sz="0" w:space="0" w:color="auto"/>
      </w:divBdr>
    </w:div>
    <w:div w:id="1885411242">
      <w:bodyDiv w:val="1"/>
      <w:marLeft w:val="0"/>
      <w:marRight w:val="0"/>
      <w:marTop w:val="0"/>
      <w:marBottom w:val="0"/>
      <w:divBdr>
        <w:top w:val="none" w:sz="0" w:space="0" w:color="auto"/>
        <w:left w:val="none" w:sz="0" w:space="0" w:color="auto"/>
        <w:bottom w:val="none" w:sz="0" w:space="0" w:color="auto"/>
        <w:right w:val="none" w:sz="0" w:space="0" w:color="auto"/>
      </w:divBdr>
      <w:divsChild>
        <w:div w:id="240335819">
          <w:marLeft w:val="0"/>
          <w:marRight w:val="0"/>
          <w:marTop w:val="0"/>
          <w:marBottom w:val="0"/>
          <w:divBdr>
            <w:top w:val="none" w:sz="0" w:space="0" w:color="auto"/>
            <w:left w:val="none" w:sz="0" w:space="0" w:color="auto"/>
            <w:bottom w:val="none" w:sz="0" w:space="0" w:color="auto"/>
            <w:right w:val="none" w:sz="0" w:space="0" w:color="auto"/>
          </w:divBdr>
          <w:divsChild>
            <w:div w:id="159069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consultations/2020-05/arrangements-jamming-devices-and-radiocommunications-device-exemptions-consultation-152020" TargetMode="External"/><Relationship Id="rId39" Type="http://schemas.openxmlformats.org/officeDocument/2006/relationships/header" Target="header7.xml"/><Relationship Id="rId21" Type="http://schemas.openxmlformats.org/officeDocument/2006/relationships/footer" Target="footer4.xml"/><Relationship Id="rId34" Type="http://schemas.openxmlformats.org/officeDocument/2006/relationships/hyperlink" Target="https://www.acma.gov.au/publication-submissions" TargetMode="External"/><Relationship Id="rId42" Type="http://schemas.openxmlformats.org/officeDocument/2006/relationships/footer" Target="foot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licences/scientific-licence" TargetMode="External"/><Relationship Id="rId41"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five-year-spectrum-outlook" TargetMode="External"/><Relationship Id="rId32" Type="http://schemas.openxmlformats.org/officeDocument/2006/relationships/hyperlink" Target="https://www.acma.gov.au/have-your-say" TargetMode="External"/><Relationship Id="rId37" Type="http://schemas.openxmlformats.org/officeDocument/2006/relationships/hyperlink" Target="http://www.comreg.ie/industry/radio-spectrum/licensing/search-licence-type/wireless-test-trial/" TargetMode="External"/><Relationship Id="rId40"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consultations/2022-09/proposed-amateur-class-licensing-arrangements-and-higher-power-operation-consultation-312022" TargetMode="External"/><Relationship Id="rId36" Type="http://schemas.openxmlformats.org/officeDocument/2006/relationships/hyperlink" Target="http://www.ecfr.gov/cgi-bin/text-idx?SID=955cda09bc0c24e8279230d05ec7298d&amp;mc=true&amp;node=pt47.1.5&amp;rgn=div5"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consultations/2021-10/response-implementation-spectrum-pricing-review-part-2-consultation-382021"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consultations/2022-07/new-arrangements-banned-equipment-and-exemptions-framework-consultation-232022" TargetMode="External"/><Relationship Id="rId30" Type="http://schemas.openxmlformats.org/officeDocument/2006/relationships/hyperlink" Target="https://www.acma.gov.au/consultations/2020-02/implementation-spectrum-pricing-review-consultation-072020" TargetMode="External"/><Relationship Id="rId35" Type="http://schemas.openxmlformats.org/officeDocument/2006/relationships/hyperlink" Target="https://www.acma.gov.au/privacy-policy" TargetMode="External"/><Relationship Id="rId43" Type="http://schemas.openxmlformats.org/officeDocument/2006/relationships/fontTable" Target="fontTable.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21L00617" TargetMode="External"/><Relationship Id="rId33" Type="http://schemas.openxmlformats.org/officeDocument/2006/relationships/hyperlink" Target="mailto:SpectrumLicensingPolicy@acma.gov.au" TargetMode="External"/><Relationship Id="rId38" Type="http://schemas.openxmlformats.org/officeDocument/2006/relationships/hyperlink" Target="http://www.ic.gc.ca/eic/site/smt-gst.nsf/eng/sf11373.html"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legislation.gov.au/Details/F2022L00842" TargetMode="External"/><Relationship Id="rId13" Type="http://schemas.openxmlformats.org/officeDocument/2006/relationships/hyperlink" Target="file:///C:/Users/NONeill/AppData/Local/Microsoft/Windows/INetCache/Content.Outlook/3BO2TIE6/Radiocommunications%20(Scientific%20Licence%20&#8211;%20Licence%20Conditions%20and%20Licence%20Tax)%20Amendment%20Determination%202017%20(No.%201)%20(legislation.gov.au)" TargetMode="External"/><Relationship Id="rId3" Type="http://schemas.openxmlformats.org/officeDocument/2006/relationships/hyperlink" Target="https://www.acma.gov.au/manage-interference-under-spectrum-licence" TargetMode="External"/><Relationship Id="rId7" Type="http://schemas.openxmlformats.org/officeDocument/2006/relationships/hyperlink" Target="https://www.legislation.gov.au/Details/F2022L00843" TargetMode="External"/><Relationship Id="rId12" Type="http://schemas.openxmlformats.org/officeDocument/2006/relationships/hyperlink" Target="https://www.acma.gov.au/consultations/2020-12/response-implementation-spectrum-pricing-review-consultation-392020" TargetMode="External"/><Relationship Id="rId2" Type="http://schemas.openxmlformats.org/officeDocument/2006/relationships/hyperlink" Target="https://www.legislation.gov.au/Details/F2022L01245" TargetMode="External"/><Relationship Id="rId1" Type="http://schemas.openxmlformats.org/officeDocument/2006/relationships/hyperlink" Target="https://www.legislation.gov.au/Details/F2022C01067" TargetMode="External"/><Relationship Id="rId6" Type="http://schemas.openxmlformats.org/officeDocument/2006/relationships/hyperlink" Target="https://www.legislation.gov.au/Details/F2015L01271" TargetMode="External"/><Relationship Id="rId11" Type="http://schemas.openxmlformats.org/officeDocument/2006/relationships/hyperlink" Target="https://www.acma.gov.au/consultations/2020-12/response-implementation-spectrum-pricing-review-consultation-392020" TargetMode="External"/><Relationship Id="rId5" Type="http://schemas.openxmlformats.org/officeDocument/2006/relationships/hyperlink" Target="https://www.legislation.gov.au/Details/F2012L00733" TargetMode="External"/><Relationship Id="rId10" Type="http://schemas.openxmlformats.org/officeDocument/2006/relationships/hyperlink" Target="https://www.acma.gov.au/26-ghz-band-scientific-licences" TargetMode="External"/><Relationship Id="rId4" Type="http://schemas.openxmlformats.org/officeDocument/2006/relationships/hyperlink" Target="https://obpr.pmc.gov.au/resources/guidance-assessing-impacts/regulatory-burden-measurement-framework" TargetMode="External"/><Relationship Id="rId9" Type="http://schemas.openxmlformats.org/officeDocument/2006/relationships/hyperlink" Target="https://www.acma.gov.au/sites/default/files/2022-09/Apparatus%20licence%20fee%20schedule%20October%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8449</Words>
  <Characters>48419</Characters>
  <Application>Microsoft Office Word</Application>
  <DocSecurity>0</DocSecurity>
  <Lines>896</Lines>
  <Paragraphs>371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56497</CharactersWithSpaces>
  <SharedDoc>false</SharedDoc>
  <HyperlinkBase/>
  <HLinks>
    <vt:vector size="330" baseType="variant">
      <vt:variant>
        <vt:i4>5242895</vt:i4>
      </vt:variant>
      <vt:variant>
        <vt:i4>198</vt:i4>
      </vt:variant>
      <vt:variant>
        <vt:i4>0</vt:i4>
      </vt:variant>
      <vt:variant>
        <vt:i4>5</vt:i4>
      </vt:variant>
      <vt:variant>
        <vt:lpwstr>http://www.ic.gc.ca/eic/site/smt-gst.nsf/eng/sf11373.html</vt:lpwstr>
      </vt:variant>
      <vt:variant>
        <vt:lpwstr/>
      </vt:variant>
      <vt:variant>
        <vt:i4>3866742</vt:i4>
      </vt:variant>
      <vt:variant>
        <vt:i4>195</vt:i4>
      </vt:variant>
      <vt:variant>
        <vt:i4>0</vt:i4>
      </vt:variant>
      <vt:variant>
        <vt:i4>5</vt:i4>
      </vt:variant>
      <vt:variant>
        <vt:lpwstr>http://www.comreg.ie/industry/radio-spectrum/licensing/search-licence-type/wireless-test-trial/</vt:lpwstr>
      </vt:variant>
      <vt:variant>
        <vt:lpwstr/>
      </vt:variant>
      <vt:variant>
        <vt:i4>786505</vt:i4>
      </vt:variant>
      <vt:variant>
        <vt:i4>192</vt:i4>
      </vt:variant>
      <vt:variant>
        <vt:i4>0</vt:i4>
      </vt:variant>
      <vt:variant>
        <vt:i4>5</vt:i4>
      </vt:variant>
      <vt:variant>
        <vt:lpwstr>http://www.ecfr.gov/cgi-bin/text-idx?SID=955cda09bc0c24e8279230d05ec7298d&amp;mc=true&amp;node=pt47.1.5&amp;rgn=div5</vt:lpwstr>
      </vt:variant>
      <vt:variant>
        <vt:lpwstr/>
      </vt:variant>
      <vt:variant>
        <vt:i4>4194376</vt:i4>
      </vt:variant>
      <vt:variant>
        <vt:i4>189</vt:i4>
      </vt:variant>
      <vt:variant>
        <vt:i4>0</vt:i4>
      </vt:variant>
      <vt:variant>
        <vt:i4>5</vt:i4>
      </vt:variant>
      <vt:variant>
        <vt:lpwstr>http://www.ofcom.org.uk/manage-your-licence/radiocommunication-licences/non-operational-licences</vt:lpwstr>
      </vt:variant>
      <vt:variant>
        <vt:lpwstr/>
      </vt:variant>
      <vt:variant>
        <vt:i4>2097192</vt:i4>
      </vt:variant>
      <vt:variant>
        <vt:i4>186</vt:i4>
      </vt:variant>
      <vt:variant>
        <vt:i4>0</vt:i4>
      </vt:variant>
      <vt:variant>
        <vt:i4>5</vt:i4>
      </vt:variant>
      <vt:variant>
        <vt:lpwstr>https://www.acma.gov.au/privacy-policy</vt:lpwstr>
      </vt:variant>
      <vt:variant>
        <vt:lpwstr/>
      </vt:variant>
      <vt:variant>
        <vt:i4>3473455</vt:i4>
      </vt:variant>
      <vt:variant>
        <vt:i4>183</vt:i4>
      </vt:variant>
      <vt:variant>
        <vt:i4>0</vt:i4>
      </vt:variant>
      <vt:variant>
        <vt:i4>5</vt:i4>
      </vt:variant>
      <vt:variant>
        <vt:lpwstr>https://www.acma.gov.au/publication-submissions</vt:lpwstr>
      </vt:variant>
      <vt:variant>
        <vt:lpwstr/>
      </vt:variant>
      <vt:variant>
        <vt:i4>7536666</vt:i4>
      </vt:variant>
      <vt:variant>
        <vt:i4>180</vt:i4>
      </vt:variant>
      <vt:variant>
        <vt:i4>0</vt:i4>
      </vt:variant>
      <vt:variant>
        <vt:i4>5</vt:i4>
      </vt:variant>
      <vt:variant>
        <vt:lpwstr>mailto:SpectrumLicensingPolicy@acma.gov.au</vt:lpwstr>
      </vt:variant>
      <vt:variant>
        <vt:lpwstr/>
      </vt:variant>
      <vt:variant>
        <vt:i4>5308427</vt:i4>
      </vt:variant>
      <vt:variant>
        <vt:i4>177</vt:i4>
      </vt:variant>
      <vt:variant>
        <vt:i4>0</vt:i4>
      </vt:variant>
      <vt:variant>
        <vt:i4>5</vt:i4>
      </vt:variant>
      <vt:variant>
        <vt:lpwstr>https://www.acma.gov.au/have-your-say</vt:lpwstr>
      </vt:variant>
      <vt:variant>
        <vt:lpwstr/>
      </vt:variant>
      <vt:variant>
        <vt:i4>327759</vt:i4>
      </vt:variant>
      <vt:variant>
        <vt:i4>174</vt:i4>
      </vt:variant>
      <vt:variant>
        <vt:i4>0</vt:i4>
      </vt:variant>
      <vt:variant>
        <vt:i4>5</vt:i4>
      </vt:variant>
      <vt:variant>
        <vt:lpwstr>https://www.acma.gov.au/consultations/2021-10/response-implementation-spectrum-pricing-review-part-2-consultation-382021</vt:lpwstr>
      </vt:variant>
      <vt:variant>
        <vt:lpwstr/>
      </vt:variant>
      <vt:variant>
        <vt:i4>4784135</vt:i4>
      </vt:variant>
      <vt:variant>
        <vt:i4>171</vt:i4>
      </vt:variant>
      <vt:variant>
        <vt:i4>0</vt:i4>
      </vt:variant>
      <vt:variant>
        <vt:i4>5</vt:i4>
      </vt:variant>
      <vt:variant>
        <vt:lpwstr>https://www.acma.gov.au/consultations/2020-02/implementation-spectrum-pricing-review-consultation-072020</vt:lpwstr>
      </vt:variant>
      <vt:variant>
        <vt:lpwstr/>
      </vt:variant>
      <vt:variant>
        <vt:i4>4128875</vt:i4>
      </vt:variant>
      <vt:variant>
        <vt:i4>168</vt:i4>
      </vt:variant>
      <vt:variant>
        <vt:i4>0</vt:i4>
      </vt:variant>
      <vt:variant>
        <vt:i4>5</vt:i4>
      </vt:variant>
      <vt:variant>
        <vt:lpwstr>https://www.acma.gov.au/licences/scientific-licence</vt:lpwstr>
      </vt:variant>
      <vt:variant>
        <vt:lpwstr/>
      </vt:variant>
      <vt:variant>
        <vt:i4>2687009</vt:i4>
      </vt:variant>
      <vt:variant>
        <vt:i4>165</vt:i4>
      </vt:variant>
      <vt:variant>
        <vt:i4>0</vt:i4>
      </vt:variant>
      <vt:variant>
        <vt:i4>5</vt:i4>
      </vt:variant>
      <vt:variant>
        <vt:lpwstr>https://www.acma.gov.au/consultations/2022-09/proposed-amateur-class-licensing-arrangements-and-higher-power-operation-consultation-312022</vt:lpwstr>
      </vt:variant>
      <vt:variant>
        <vt:lpwstr/>
      </vt:variant>
      <vt:variant>
        <vt:i4>6029379</vt:i4>
      </vt:variant>
      <vt:variant>
        <vt:i4>162</vt:i4>
      </vt:variant>
      <vt:variant>
        <vt:i4>0</vt:i4>
      </vt:variant>
      <vt:variant>
        <vt:i4>5</vt:i4>
      </vt:variant>
      <vt:variant>
        <vt:lpwstr>https://www.acma.gov.au/consultations/2022-07/new-arrangements-banned-equipment-and-exemptions-framework-consultation-232022</vt:lpwstr>
      </vt:variant>
      <vt:variant>
        <vt:lpwstr/>
      </vt:variant>
      <vt:variant>
        <vt:i4>589827</vt:i4>
      </vt:variant>
      <vt:variant>
        <vt:i4>159</vt:i4>
      </vt:variant>
      <vt:variant>
        <vt:i4>0</vt:i4>
      </vt:variant>
      <vt:variant>
        <vt:i4>5</vt:i4>
      </vt:variant>
      <vt:variant>
        <vt:lpwstr>https://www.acma.gov.au/consultations/2020-05/arrangements-jamming-devices-and-radiocommunications-device-exemptions-consultation-152020</vt:lpwstr>
      </vt:variant>
      <vt:variant>
        <vt:lpwstr/>
      </vt:variant>
      <vt:variant>
        <vt:i4>7667755</vt:i4>
      </vt:variant>
      <vt:variant>
        <vt:i4>156</vt:i4>
      </vt:variant>
      <vt:variant>
        <vt:i4>0</vt:i4>
      </vt:variant>
      <vt:variant>
        <vt:i4>5</vt:i4>
      </vt:variant>
      <vt:variant>
        <vt:lpwstr>https://www.legislation.gov.au/Details/F2021L00617</vt:lpwstr>
      </vt:variant>
      <vt:variant>
        <vt:lpwstr/>
      </vt:variant>
      <vt:variant>
        <vt:i4>4128816</vt:i4>
      </vt:variant>
      <vt:variant>
        <vt:i4>153</vt:i4>
      </vt:variant>
      <vt:variant>
        <vt:i4>0</vt:i4>
      </vt:variant>
      <vt:variant>
        <vt:i4>5</vt:i4>
      </vt:variant>
      <vt:variant>
        <vt:lpwstr>https://www.acma.gov.au/five-year-spectrum-outlook</vt:lpwstr>
      </vt:variant>
      <vt:variant>
        <vt:lpwstr/>
      </vt:variant>
      <vt:variant>
        <vt:i4>1310770</vt:i4>
      </vt:variant>
      <vt:variant>
        <vt:i4>146</vt:i4>
      </vt:variant>
      <vt:variant>
        <vt:i4>0</vt:i4>
      </vt:variant>
      <vt:variant>
        <vt:i4>5</vt:i4>
      </vt:variant>
      <vt:variant>
        <vt:lpwstr/>
      </vt:variant>
      <vt:variant>
        <vt:lpwstr>_Toc120809303</vt:lpwstr>
      </vt:variant>
      <vt:variant>
        <vt:i4>1310770</vt:i4>
      </vt:variant>
      <vt:variant>
        <vt:i4>140</vt:i4>
      </vt:variant>
      <vt:variant>
        <vt:i4>0</vt:i4>
      </vt:variant>
      <vt:variant>
        <vt:i4>5</vt:i4>
      </vt:variant>
      <vt:variant>
        <vt:lpwstr/>
      </vt:variant>
      <vt:variant>
        <vt:lpwstr>_Toc120809302</vt:lpwstr>
      </vt:variant>
      <vt:variant>
        <vt:i4>1310770</vt:i4>
      </vt:variant>
      <vt:variant>
        <vt:i4>134</vt:i4>
      </vt:variant>
      <vt:variant>
        <vt:i4>0</vt:i4>
      </vt:variant>
      <vt:variant>
        <vt:i4>5</vt:i4>
      </vt:variant>
      <vt:variant>
        <vt:lpwstr/>
      </vt:variant>
      <vt:variant>
        <vt:lpwstr>_Toc120809301</vt:lpwstr>
      </vt:variant>
      <vt:variant>
        <vt:i4>1310770</vt:i4>
      </vt:variant>
      <vt:variant>
        <vt:i4>128</vt:i4>
      </vt:variant>
      <vt:variant>
        <vt:i4>0</vt:i4>
      </vt:variant>
      <vt:variant>
        <vt:i4>5</vt:i4>
      </vt:variant>
      <vt:variant>
        <vt:lpwstr/>
      </vt:variant>
      <vt:variant>
        <vt:lpwstr>_Toc120809300</vt:lpwstr>
      </vt:variant>
      <vt:variant>
        <vt:i4>1900595</vt:i4>
      </vt:variant>
      <vt:variant>
        <vt:i4>122</vt:i4>
      </vt:variant>
      <vt:variant>
        <vt:i4>0</vt:i4>
      </vt:variant>
      <vt:variant>
        <vt:i4>5</vt:i4>
      </vt:variant>
      <vt:variant>
        <vt:lpwstr/>
      </vt:variant>
      <vt:variant>
        <vt:lpwstr>_Toc120809299</vt:lpwstr>
      </vt:variant>
      <vt:variant>
        <vt:i4>1900595</vt:i4>
      </vt:variant>
      <vt:variant>
        <vt:i4>116</vt:i4>
      </vt:variant>
      <vt:variant>
        <vt:i4>0</vt:i4>
      </vt:variant>
      <vt:variant>
        <vt:i4>5</vt:i4>
      </vt:variant>
      <vt:variant>
        <vt:lpwstr/>
      </vt:variant>
      <vt:variant>
        <vt:lpwstr>_Toc120809298</vt:lpwstr>
      </vt:variant>
      <vt:variant>
        <vt:i4>1900595</vt:i4>
      </vt:variant>
      <vt:variant>
        <vt:i4>110</vt:i4>
      </vt:variant>
      <vt:variant>
        <vt:i4>0</vt:i4>
      </vt:variant>
      <vt:variant>
        <vt:i4>5</vt:i4>
      </vt:variant>
      <vt:variant>
        <vt:lpwstr/>
      </vt:variant>
      <vt:variant>
        <vt:lpwstr>_Toc120809297</vt:lpwstr>
      </vt:variant>
      <vt:variant>
        <vt:i4>1900595</vt:i4>
      </vt:variant>
      <vt:variant>
        <vt:i4>104</vt:i4>
      </vt:variant>
      <vt:variant>
        <vt:i4>0</vt:i4>
      </vt:variant>
      <vt:variant>
        <vt:i4>5</vt:i4>
      </vt:variant>
      <vt:variant>
        <vt:lpwstr/>
      </vt:variant>
      <vt:variant>
        <vt:lpwstr>_Toc120809296</vt:lpwstr>
      </vt:variant>
      <vt:variant>
        <vt:i4>1900595</vt:i4>
      </vt:variant>
      <vt:variant>
        <vt:i4>98</vt:i4>
      </vt:variant>
      <vt:variant>
        <vt:i4>0</vt:i4>
      </vt:variant>
      <vt:variant>
        <vt:i4>5</vt:i4>
      </vt:variant>
      <vt:variant>
        <vt:lpwstr/>
      </vt:variant>
      <vt:variant>
        <vt:lpwstr>_Toc120809295</vt:lpwstr>
      </vt:variant>
      <vt:variant>
        <vt:i4>1900595</vt:i4>
      </vt:variant>
      <vt:variant>
        <vt:i4>92</vt:i4>
      </vt:variant>
      <vt:variant>
        <vt:i4>0</vt:i4>
      </vt:variant>
      <vt:variant>
        <vt:i4>5</vt:i4>
      </vt:variant>
      <vt:variant>
        <vt:lpwstr/>
      </vt:variant>
      <vt:variant>
        <vt:lpwstr>_Toc120809294</vt:lpwstr>
      </vt:variant>
      <vt:variant>
        <vt:i4>1900595</vt:i4>
      </vt:variant>
      <vt:variant>
        <vt:i4>86</vt:i4>
      </vt:variant>
      <vt:variant>
        <vt:i4>0</vt:i4>
      </vt:variant>
      <vt:variant>
        <vt:i4>5</vt:i4>
      </vt:variant>
      <vt:variant>
        <vt:lpwstr/>
      </vt:variant>
      <vt:variant>
        <vt:lpwstr>_Toc120809293</vt:lpwstr>
      </vt:variant>
      <vt:variant>
        <vt:i4>1900595</vt:i4>
      </vt:variant>
      <vt:variant>
        <vt:i4>80</vt:i4>
      </vt:variant>
      <vt:variant>
        <vt:i4>0</vt:i4>
      </vt:variant>
      <vt:variant>
        <vt:i4>5</vt:i4>
      </vt:variant>
      <vt:variant>
        <vt:lpwstr/>
      </vt:variant>
      <vt:variant>
        <vt:lpwstr>_Toc120809292</vt:lpwstr>
      </vt:variant>
      <vt:variant>
        <vt:i4>1900595</vt:i4>
      </vt:variant>
      <vt:variant>
        <vt:i4>74</vt:i4>
      </vt:variant>
      <vt:variant>
        <vt:i4>0</vt:i4>
      </vt:variant>
      <vt:variant>
        <vt:i4>5</vt:i4>
      </vt:variant>
      <vt:variant>
        <vt:lpwstr/>
      </vt:variant>
      <vt:variant>
        <vt:lpwstr>_Toc120809291</vt:lpwstr>
      </vt:variant>
      <vt:variant>
        <vt:i4>1900595</vt:i4>
      </vt:variant>
      <vt:variant>
        <vt:i4>68</vt:i4>
      </vt:variant>
      <vt:variant>
        <vt:i4>0</vt:i4>
      </vt:variant>
      <vt:variant>
        <vt:i4>5</vt:i4>
      </vt:variant>
      <vt:variant>
        <vt:lpwstr/>
      </vt:variant>
      <vt:variant>
        <vt:lpwstr>_Toc120809290</vt:lpwstr>
      </vt:variant>
      <vt:variant>
        <vt:i4>1835059</vt:i4>
      </vt:variant>
      <vt:variant>
        <vt:i4>62</vt:i4>
      </vt:variant>
      <vt:variant>
        <vt:i4>0</vt:i4>
      </vt:variant>
      <vt:variant>
        <vt:i4>5</vt:i4>
      </vt:variant>
      <vt:variant>
        <vt:lpwstr/>
      </vt:variant>
      <vt:variant>
        <vt:lpwstr>_Toc120809289</vt:lpwstr>
      </vt:variant>
      <vt:variant>
        <vt:i4>1835059</vt:i4>
      </vt:variant>
      <vt:variant>
        <vt:i4>56</vt:i4>
      </vt:variant>
      <vt:variant>
        <vt:i4>0</vt:i4>
      </vt:variant>
      <vt:variant>
        <vt:i4>5</vt:i4>
      </vt:variant>
      <vt:variant>
        <vt:lpwstr/>
      </vt:variant>
      <vt:variant>
        <vt:lpwstr>_Toc120809288</vt:lpwstr>
      </vt:variant>
      <vt:variant>
        <vt:i4>1835059</vt:i4>
      </vt:variant>
      <vt:variant>
        <vt:i4>50</vt:i4>
      </vt:variant>
      <vt:variant>
        <vt:i4>0</vt:i4>
      </vt:variant>
      <vt:variant>
        <vt:i4>5</vt:i4>
      </vt:variant>
      <vt:variant>
        <vt:lpwstr/>
      </vt:variant>
      <vt:variant>
        <vt:lpwstr>_Toc120809287</vt:lpwstr>
      </vt:variant>
      <vt:variant>
        <vt:i4>1835059</vt:i4>
      </vt:variant>
      <vt:variant>
        <vt:i4>44</vt:i4>
      </vt:variant>
      <vt:variant>
        <vt:i4>0</vt:i4>
      </vt:variant>
      <vt:variant>
        <vt:i4>5</vt:i4>
      </vt:variant>
      <vt:variant>
        <vt:lpwstr/>
      </vt:variant>
      <vt:variant>
        <vt:lpwstr>_Toc120809286</vt:lpwstr>
      </vt:variant>
      <vt:variant>
        <vt:i4>1835059</vt:i4>
      </vt:variant>
      <vt:variant>
        <vt:i4>38</vt:i4>
      </vt:variant>
      <vt:variant>
        <vt:i4>0</vt:i4>
      </vt:variant>
      <vt:variant>
        <vt:i4>5</vt:i4>
      </vt:variant>
      <vt:variant>
        <vt:lpwstr/>
      </vt:variant>
      <vt:variant>
        <vt:lpwstr>_Toc120809285</vt:lpwstr>
      </vt:variant>
      <vt:variant>
        <vt:i4>1835059</vt:i4>
      </vt:variant>
      <vt:variant>
        <vt:i4>32</vt:i4>
      </vt:variant>
      <vt:variant>
        <vt:i4>0</vt:i4>
      </vt:variant>
      <vt:variant>
        <vt:i4>5</vt:i4>
      </vt:variant>
      <vt:variant>
        <vt:lpwstr/>
      </vt:variant>
      <vt:variant>
        <vt:lpwstr>_Toc120809284</vt:lpwstr>
      </vt:variant>
      <vt:variant>
        <vt:i4>1835059</vt:i4>
      </vt:variant>
      <vt:variant>
        <vt:i4>26</vt:i4>
      </vt:variant>
      <vt:variant>
        <vt:i4>0</vt:i4>
      </vt:variant>
      <vt:variant>
        <vt:i4>5</vt:i4>
      </vt:variant>
      <vt:variant>
        <vt:lpwstr/>
      </vt:variant>
      <vt:variant>
        <vt:lpwstr>_Toc120809283</vt:lpwstr>
      </vt:variant>
      <vt:variant>
        <vt:i4>1835059</vt:i4>
      </vt:variant>
      <vt:variant>
        <vt:i4>20</vt:i4>
      </vt:variant>
      <vt:variant>
        <vt:i4>0</vt:i4>
      </vt:variant>
      <vt:variant>
        <vt:i4>5</vt:i4>
      </vt:variant>
      <vt:variant>
        <vt:lpwstr/>
      </vt:variant>
      <vt:variant>
        <vt:lpwstr>_Toc120809282</vt:lpwstr>
      </vt:variant>
      <vt:variant>
        <vt:i4>1835059</vt:i4>
      </vt:variant>
      <vt:variant>
        <vt:i4>14</vt:i4>
      </vt:variant>
      <vt:variant>
        <vt:i4>0</vt:i4>
      </vt:variant>
      <vt:variant>
        <vt:i4>5</vt:i4>
      </vt:variant>
      <vt:variant>
        <vt:lpwstr/>
      </vt:variant>
      <vt:variant>
        <vt:lpwstr>_Toc120809281</vt:lpwstr>
      </vt:variant>
      <vt:variant>
        <vt:i4>1835059</vt:i4>
      </vt:variant>
      <vt:variant>
        <vt:i4>8</vt:i4>
      </vt:variant>
      <vt:variant>
        <vt:i4>0</vt:i4>
      </vt:variant>
      <vt:variant>
        <vt:i4>5</vt:i4>
      </vt:variant>
      <vt:variant>
        <vt:lpwstr/>
      </vt:variant>
      <vt:variant>
        <vt:lpwstr>_Toc120809280</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5513259</vt:i4>
      </vt:variant>
      <vt:variant>
        <vt:i4>36</vt:i4>
      </vt:variant>
      <vt:variant>
        <vt:i4>0</vt:i4>
      </vt:variant>
      <vt:variant>
        <vt:i4>5</vt:i4>
      </vt:variant>
      <vt:variant>
        <vt:lpwstr>C:\Users\NONeill\AppData\Local\Microsoft\Windows\INetCache\Content.Outlook\3BO2TIE6\Radiocommunications (Scientific Licence – Licence Conditions and Licence Tax) Amendment Determination 2017 (No. 1) (legislation.gov.au)</vt:lpwstr>
      </vt:variant>
      <vt:variant>
        <vt:lpwstr/>
      </vt:variant>
      <vt:variant>
        <vt:i4>327769</vt:i4>
      </vt:variant>
      <vt:variant>
        <vt:i4>33</vt:i4>
      </vt:variant>
      <vt:variant>
        <vt:i4>0</vt:i4>
      </vt:variant>
      <vt:variant>
        <vt:i4>5</vt:i4>
      </vt:variant>
      <vt:variant>
        <vt:lpwstr>https://www.acma.gov.au/consultations/2020-12/response-implementation-spectrum-pricing-review-consultation-392020</vt:lpwstr>
      </vt:variant>
      <vt:variant>
        <vt:lpwstr/>
      </vt:variant>
      <vt:variant>
        <vt:i4>327769</vt:i4>
      </vt:variant>
      <vt:variant>
        <vt:i4>30</vt:i4>
      </vt:variant>
      <vt:variant>
        <vt:i4>0</vt:i4>
      </vt:variant>
      <vt:variant>
        <vt:i4>5</vt:i4>
      </vt:variant>
      <vt:variant>
        <vt:lpwstr>https://www.acma.gov.au/consultations/2020-12/response-implementation-spectrum-pricing-review-consultation-392020</vt:lpwstr>
      </vt:variant>
      <vt:variant>
        <vt:lpwstr/>
      </vt:variant>
      <vt:variant>
        <vt:i4>7077951</vt:i4>
      </vt:variant>
      <vt:variant>
        <vt:i4>27</vt:i4>
      </vt:variant>
      <vt:variant>
        <vt:i4>0</vt:i4>
      </vt:variant>
      <vt:variant>
        <vt:i4>5</vt:i4>
      </vt:variant>
      <vt:variant>
        <vt:lpwstr>https://www.acma.gov.au/26-ghz-band-scientific-licences</vt:lpwstr>
      </vt:variant>
      <vt:variant>
        <vt:lpwstr/>
      </vt:variant>
      <vt:variant>
        <vt:i4>3604519</vt:i4>
      </vt:variant>
      <vt:variant>
        <vt:i4>24</vt:i4>
      </vt:variant>
      <vt:variant>
        <vt:i4>0</vt:i4>
      </vt:variant>
      <vt:variant>
        <vt:i4>5</vt:i4>
      </vt:variant>
      <vt:variant>
        <vt:lpwstr>https://www.acma.gov.au/sites/default/files/2022-09/Apparatus licence fee schedule October 2022.pdf</vt:lpwstr>
      </vt:variant>
      <vt:variant>
        <vt:lpwstr/>
      </vt:variant>
      <vt:variant>
        <vt:i4>8192046</vt:i4>
      </vt:variant>
      <vt:variant>
        <vt:i4>21</vt:i4>
      </vt:variant>
      <vt:variant>
        <vt:i4>0</vt:i4>
      </vt:variant>
      <vt:variant>
        <vt:i4>5</vt:i4>
      </vt:variant>
      <vt:variant>
        <vt:lpwstr>https://www.legislation.gov.au/Details/F2022L00842</vt:lpwstr>
      </vt:variant>
      <vt:variant>
        <vt:lpwstr/>
      </vt:variant>
      <vt:variant>
        <vt:i4>8126510</vt:i4>
      </vt:variant>
      <vt:variant>
        <vt:i4>18</vt:i4>
      </vt:variant>
      <vt:variant>
        <vt:i4>0</vt:i4>
      </vt:variant>
      <vt:variant>
        <vt:i4>5</vt:i4>
      </vt:variant>
      <vt:variant>
        <vt:lpwstr>https://www.legislation.gov.au/Details/F2022L00843</vt:lpwstr>
      </vt:variant>
      <vt:variant>
        <vt:lpwstr/>
      </vt:variant>
      <vt:variant>
        <vt:i4>7536687</vt:i4>
      </vt:variant>
      <vt:variant>
        <vt:i4>15</vt:i4>
      </vt:variant>
      <vt:variant>
        <vt:i4>0</vt:i4>
      </vt:variant>
      <vt:variant>
        <vt:i4>5</vt:i4>
      </vt:variant>
      <vt:variant>
        <vt:lpwstr>https://www.legislation.gov.au/Details/F2015L01271</vt:lpwstr>
      </vt:variant>
      <vt:variant>
        <vt:lpwstr/>
      </vt:variant>
      <vt:variant>
        <vt:i4>7536682</vt:i4>
      </vt:variant>
      <vt:variant>
        <vt:i4>12</vt:i4>
      </vt:variant>
      <vt:variant>
        <vt:i4>0</vt:i4>
      </vt:variant>
      <vt:variant>
        <vt:i4>5</vt:i4>
      </vt:variant>
      <vt:variant>
        <vt:lpwstr>https://www.legislation.gov.au/Details/F2012L00733</vt:lpwstr>
      </vt:variant>
      <vt:variant>
        <vt:lpwstr/>
      </vt:variant>
      <vt:variant>
        <vt:i4>4522077</vt:i4>
      </vt:variant>
      <vt:variant>
        <vt:i4>9</vt:i4>
      </vt:variant>
      <vt:variant>
        <vt:i4>0</vt:i4>
      </vt:variant>
      <vt:variant>
        <vt:i4>5</vt:i4>
      </vt:variant>
      <vt:variant>
        <vt:lpwstr>https://obpr.pmc.gov.au/resources/guidance-assessing-impacts/regulatory-burden-measurement-framework</vt:lpwstr>
      </vt:variant>
      <vt:variant>
        <vt:lpwstr/>
      </vt:variant>
      <vt:variant>
        <vt:i4>8323133</vt:i4>
      </vt:variant>
      <vt:variant>
        <vt:i4>6</vt:i4>
      </vt:variant>
      <vt:variant>
        <vt:i4>0</vt:i4>
      </vt:variant>
      <vt:variant>
        <vt:i4>5</vt:i4>
      </vt:variant>
      <vt:variant>
        <vt:lpwstr>https://www.acma.gov.au/manage-interference-under-spectrum-licence</vt:lpwstr>
      </vt:variant>
      <vt:variant>
        <vt:lpwstr/>
      </vt:variant>
      <vt:variant>
        <vt:i4>7340079</vt:i4>
      </vt:variant>
      <vt:variant>
        <vt:i4>3</vt:i4>
      </vt:variant>
      <vt:variant>
        <vt:i4>0</vt:i4>
      </vt:variant>
      <vt:variant>
        <vt:i4>5</vt:i4>
      </vt:variant>
      <vt:variant>
        <vt:lpwstr>https://www.legislation.gov.au/Details/F2022L01245</vt:lpwstr>
      </vt:variant>
      <vt:variant>
        <vt:lpwstr/>
      </vt:variant>
      <vt:variant>
        <vt:i4>7340066</vt:i4>
      </vt:variant>
      <vt:variant>
        <vt:i4>0</vt:i4>
      </vt:variant>
      <vt:variant>
        <vt:i4>0</vt:i4>
      </vt:variant>
      <vt:variant>
        <vt:i4>5</vt:i4>
      </vt:variant>
      <vt:variant>
        <vt:lpwstr>https://www.legislation.gov.au/Details/F2022C01067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2022-12-02T05:37:00Z</dcterms:created>
  <dcterms:modified xsi:type="dcterms:W3CDTF">2022-12-02T05:37:00Z</dcterms:modified>
  <cp:category/>
</cp:coreProperties>
</file>