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E71215" w14:textId="77777777" w:rsidR="00F06E14" w:rsidRPr="00A51D1A" w:rsidRDefault="00E501F3" w:rsidP="00A51D1A">
      <w:pPr>
        <w:pStyle w:val="ACMAReportTitle"/>
      </w:pPr>
      <w:r w:rsidRPr="00E501F3">
        <w:t>Business operating procedure</w:t>
      </w:r>
    </w:p>
    <w:p w14:paraId="38AD8460" w14:textId="2A02AD21" w:rsidR="00F06E14" w:rsidRDefault="00E501F3" w:rsidP="00F06E14">
      <w:pPr>
        <w:pStyle w:val="ACMAReportSubTitle"/>
      </w:pPr>
      <w:r>
        <w:rPr>
          <w:rFonts w:cs="Arial"/>
        </w:rPr>
        <w:t xml:space="preserve">Submission and processing of applications for licences authorising the use of </w:t>
      </w:r>
      <w:r w:rsidRPr="00B354BB">
        <w:rPr>
          <w:rFonts w:cs="Arial"/>
        </w:rPr>
        <w:t>eart</w:t>
      </w:r>
      <w:r>
        <w:rPr>
          <w:rFonts w:cs="Arial"/>
        </w:rPr>
        <w:t xml:space="preserve">h stations in motion (ESIM) communicating with </w:t>
      </w:r>
      <w:r>
        <w:t>geostationary space stations in the fixed-satellite service in the frequency bands 19.7</w:t>
      </w:r>
      <w:r w:rsidR="00F56FB8">
        <w:t>–</w:t>
      </w:r>
      <w:r>
        <w:t>20.2 GHz and 29.5</w:t>
      </w:r>
      <w:r w:rsidR="00F56FB8">
        <w:t>–</w:t>
      </w:r>
      <w:r>
        <w:t>30.0 GHz</w:t>
      </w:r>
    </w:p>
    <w:p w14:paraId="73BC1B0F" w14:textId="3DCA7FF4" w:rsidR="00F06E14" w:rsidRDefault="00713F8E" w:rsidP="00D47AEB">
      <w:pPr>
        <w:pStyle w:val="ACMAReportDate"/>
        <w:spacing w:after="720"/>
      </w:pPr>
      <w:r>
        <w:t xml:space="preserve">August </w:t>
      </w:r>
      <w:r w:rsidR="00787DD9">
        <w:t>2022</w:t>
      </w:r>
    </w:p>
    <w:p w14:paraId="1266F388" w14:textId="77777777" w:rsidR="00C97736" w:rsidRPr="000D76E0" w:rsidRDefault="00C97736" w:rsidP="0041071D">
      <w:pPr>
        <w:rPr>
          <w:rFonts w:cs="Arial"/>
        </w:rPr>
      </w:pPr>
    </w:p>
    <w:p w14:paraId="12995D3C" w14:textId="77777777" w:rsidR="00C97736" w:rsidRPr="000D76E0" w:rsidRDefault="00C97736" w:rsidP="0041071D">
      <w:pPr>
        <w:rPr>
          <w:rFonts w:cs="Arial"/>
        </w:rPr>
        <w:sectPr w:rsidR="00C97736" w:rsidRPr="000D76E0" w:rsidSect="004F556E">
          <w:headerReference w:type="default" r:id="rId11"/>
          <w:footerReference w:type="default" r:id="rId12"/>
          <w:headerReference w:type="first" r:id="rId13"/>
          <w:pgSz w:w="11906" w:h="16838" w:code="9"/>
          <w:pgMar w:top="3924" w:right="1797" w:bottom="1440" w:left="1134" w:header="709" w:footer="454" w:gutter="0"/>
          <w:cols w:space="708"/>
          <w:docGrid w:linePitch="360"/>
        </w:sectPr>
      </w:pPr>
    </w:p>
    <w:p w14:paraId="209A7C73" w14:textId="77777777" w:rsidR="0005011A" w:rsidRPr="00F44F3A" w:rsidRDefault="0005011A" w:rsidP="0057343B">
      <w:pPr>
        <w:pStyle w:val="ACMACorporateAddressHeader"/>
        <w:spacing w:before="0"/>
      </w:pPr>
      <w:r w:rsidRPr="00F44F3A">
        <w:lastRenderedPageBreak/>
        <w:t>Canberra</w:t>
      </w:r>
    </w:p>
    <w:p w14:paraId="61A4FD59"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11983AAB" w14:textId="77777777" w:rsidR="0005011A" w:rsidRPr="00FC07B9" w:rsidRDefault="0005011A" w:rsidP="00FC07B9">
      <w:pPr>
        <w:pStyle w:val="ACMACorporateAddresses"/>
      </w:pPr>
      <w:r w:rsidRPr="00FC07B9">
        <w:t>PO Box 78</w:t>
      </w:r>
      <w:r w:rsidRPr="00FC07B9">
        <w:br/>
        <w:t>Belconnen ACT 2616</w:t>
      </w:r>
    </w:p>
    <w:p w14:paraId="180F64DA"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219CB18D" w14:textId="77777777" w:rsidR="0005011A" w:rsidRPr="00F44F3A" w:rsidRDefault="0005011A" w:rsidP="00FC07B9">
      <w:pPr>
        <w:pStyle w:val="ACMACorporateAddressHeader"/>
      </w:pPr>
      <w:r w:rsidRPr="00F44F3A">
        <w:t>Melbourne</w:t>
      </w:r>
    </w:p>
    <w:p w14:paraId="13542419"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1DF99D90"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0C1E65EC"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0538C297" w14:textId="77777777" w:rsidR="0005011A" w:rsidRPr="00F44F3A" w:rsidRDefault="0005011A" w:rsidP="00FC07B9">
      <w:pPr>
        <w:pStyle w:val="ACMACorporateAddressHeader"/>
      </w:pPr>
      <w:r w:rsidRPr="00F44F3A">
        <w:t>Sydney</w:t>
      </w:r>
    </w:p>
    <w:p w14:paraId="6D8DC2A4"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7270F8B9"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7302C7D1" w14:textId="77777777" w:rsidR="0005011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0B2761E7" w14:textId="77777777" w:rsidR="00140318" w:rsidRPr="006D46E5" w:rsidRDefault="00140318" w:rsidP="00E501F3">
      <w:pPr>
        <w:pStyle w:val="ACMACopyrightHeader"/>
        <w:spacing w:before="1320"/>
      </w:pPr>
      <w:r w:rsidRPr="00140318">
        <w:t>Copyright notice</w:t>
      </w:r>
    </w:p>
    <w:p w14:paraId="00E38375" w14:textId="77777777" w:rsidR="00140318" w:rsidRPr="006D46E5" w:rsidRDefault="00623FF9" w:rsidP="00623FF9">
      <w:pPr>
        <w:pStyle w:val="ACMACClogo"/>
      </w:pPr>
      <w:r w:rsidRPr="00623FF9">
        <w:rPr>
          <w:noProof/>
        </w:rPr>
        <w:drawing>
          <wp:inline distT="0" distB="0" distL="0" distR="0" wp14:anchorId="03DDC9A8" wp14:editId="6E8DD89E">
            <wp:extent cx="838200" cy="295275"/>
            <wp:effectExtent l="0" t="0" r="0" b="0"/>
            <wp:docPr id="1" name="Picture 1" title="Creative Commons logo">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4"/>
                    </pic:cNvPr>
                    <pic:cNvPicPr>
                      <a:picLocks noChangeAspect="1" noChangeArrowheads="1"/>
                    </pic:cNvPicPr>
                  </pic:nvPicPr>
                  <pic:blipFill>
                    <a:blip r:embed="rId15" cstate="print"/>
                    <a:srcRect/>
                    <a:stretch>
                      <a:fillRect/>
                    </a:stretch>
                  </pic:blipFill>
                  <pic:spPr bwMode="auto">
                    <a:xfrm>
                      <a:off x="0" y="0"/>
                      <a:ext cx="838200" cy="295275"/>
                    </a:xfrm>
                    <a:prstGeom prst="rect">
                      <a:avLst/>
                    </a:prstGeom>
                    <a:noFill/>
                  </pic:spPr>
                </pic:pic>
              </a:graphicData>
            </a:graphic>
          </wp:inline>
        </w:drawing>
      </w:r>
    </w:p>
    <w:p w14:paraId="3336DD3F" w14:textId="77777777" w:rsidR="00140318" w:rsidRPr="00431792" w:rsidRDefault="00551B36" w:rsidP="00FC07B9">
      <w:pPr>
        <w:pStyle w:val="ACMACorporateAddresses"/>
        <w:rPr>
          <w:rStyle w:val="Hyperlink"/>
        </w:rPr>
      </w:pPr>
      <w:hyperlink r:id="rId16" w:tooltip="Creative Commons Licenses" w:history="1">
        <w:r w:rsidR="00140318" w:rsidRPr="00431792">
          <w:rPr>
            <w:rStyle w:val="Hyperlink"/>
          </w:rPr>
          <w:t>http://creativecommons.org/licenses/by/3.0/au/</w:t>
        </w:r>
      </w:hyperlink>
    </w:p>
    <w:p w14:paraId="5AD28723" w14:textId="77777777" w:rsidR="00140318" w:rsidRPr="006D46E5" w:rsidRDefault="00140318" w:rsidP="00FC07B9">
      <w:pPr>
        <w:pStyle w:val="ACMACorporateAddresses"/>
      </w:pPr>
      <w:r w:rsidRPr="006D46E5">
        <w:t xml:space="preserve">With the exception of coats of arms, logos, emblems, images, other third-party material or devices protected by a trademark, this content is licensed under the Creative Commons Australia Attribution 3.0 Licence. </w:t>
      </w:r>
    </w:p>
    <w:p w14:paraId="59973978" w14:textId="5160AB75" w:rsidR="00140318" w:rsidRPr="006D46E5" w:rsidRDefault="00C34A05" w:rsidP="00FC07B9">
      <w:pPr>
        <w:pStyle w:val="ACMACorporateAddresses"/>
      </w:pPr>
      <w:r>
        <w:t>We request attribution as</w:t>
      </w:r>
      <w:r w:rsidR="00140318" w:rsidRPr="006D46E5">
        <w:t xml:space="preserve"> © Commonwealth of Australia (Australian Communic</w:t>
      </w:r>
      <w:r w:rsidR="00E501F3">
        <w:t>ations and Media Authority) 20</w:t>
      </w:r>
      <w:r w:rsidR="00551B36">
        <w:t>22</w:t>
      </w:r>
      <w:r w:rsidR="00140318" w:rsidRPr="006D46E5">
        <w:t>.</w:t>
      </w:r>
    </w:p>
    <w:p w14:paraId="19849A65" w14:textId="77777777" w:rsidR="00140318" w:rsidRPr="006D46E5" w:rsidRDefault="00140318" w:rsidP="00FC07B9">
      <w:pPr>
        <w:pStyle w:val="ACMACorporateAddresses"/>
      </w:pPr>
      <w:r>
        <w:t>All other rights are reserved.</w:t>
      </w:r>
    </w:p>
    <w:p w14:paraId="0F23DA74" w14:textId="77777777" w:rsidR="00140318" w:rsidRPr="006D46E5" w:rsidRDefault="00140318" w:rsidP="00FC07B9">
      <w:pPr>
        <w:pStyle w:val="ACMACorporateAddresses"/>
      </w:pPr>
      <w:r w:rsidRPr="006D46E5">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6D804BBC" w14:textId="77777777" w:rsidR="00140318" w:rsidRPr="006D46E5" w:rsidRDefault="00140318" w:rsidP="00FC07B9">
      <w:pPr>
        <w:pStyle w:val="ACMACorporateAddresses"/>
      </w:pPr>
      <w:r w:rsidRPr="006D46E5">
        <w:t>Written enquiries may be sent to:</w:t>
      </w:r>
    </w:p>
    <w:p w14:paraId="22E487F2" w14:textId="77777777" w:rsidR="00C87431" w:rsidRDefault="00140318" w:rsidP="00D16FE3">
      <w:pPr>
        <w:pStyle w:val="ACMACorporateAddresses"/>
        <w:rPr>
          <w:rStyle w:val="Hyperlink"/>
        </w:rPr>
        <w:sectPr w:rsidR="00C87431">
          <w:headerReference w:type="even" r:id="rId17"/>
          <w:headerReference w:type="default" r:id="rId18"/>
          <w:footerReference w:type="even" r:id="rId19"/>
          <w:footerReference w:type="default" r:id="rId20"/>
          <w:pgSz w:w="11906" w:h="16838" w:code="9"/>
          <w:pgMar w:top="3924" w:right="1797" w:bottom="697" w:left="1134" w:header="709" w:footer="119" w:gutter="0"/>
          <w:cols w:space="708"/>
          <w:docGrid w:linePitch="360"/>
        </w:sectPr>
      </w:pPr>
      <w:r w:rsidRPr="006D46E5">
        <w:t>Manager, Editorial and Design</w:t>
      </w:r>
      <w:r w:rsidR="00623FF9">
        <w:br/>
      </w:r>
      <w:r w:rsidRPr="006D46E5">
        <w:t>PO Box 13112</w:t>
      </w:r>
      <w:r w:rsidR="00623FF9">
        <w:br/>
      </w:r>
      <w:r w:rsidRPr="006D46E5">
        <w:t>Law Courts</w:t>
      </w:r>
      <w:r w:rsidR="00623FF9">
        <w:br/>
      </w:r>
      <w:r w:rsidRPr="006D46E5">
        <w:t>Melbourne VIC 8010</w:t>
      </w:r>
      <w:r w:rsidR="00623FF9">
        <w:br/>
      </w:r>
      <w:r w:rsidRPr="006D46E5">
        <w:t xml:space="preserve">Email: </w:t>
      </w:r>
      <w:hyperlink r:id="rId21" w:history="1">
        <w:r w:rsidRPr="00431792">
          <w:rPr>
            <w:rStyle w:val="Hyperlink"/>
          </w:rPr>
          <w:t>candinfo@acma.gov.au</w:t>
        </w:r>
      </w:hyperlink>
    </w:p>
    <w:p w14:paraId="34400BFB" w14:textId="77777777" w:rsidR="00C87431" w:rsidRDefault="00C87431" w:rsidP="00C87431">
      <w:pPr>
        <w:pStyle w:val="ACMACorporateAddresses"/>
      </w:pPr>
    </w:p>
    <w:p w14:paraId="18187773" w14:textId="77777777" w:rsidR="00C87431" w:rsidRPr="007C4502" w:rsidRDefault="00C87431" w:rsidP="00C87431">
      <w:pPr>
        <w:spacing w:after="60"/>
        <w:rPr>
          <w:rFonts w:cs="Arial"/>
          <w:bCs/>
          <w:szCs w:val="20"/>
        </w:rPr>
      </w:pPr>
      <w:r w:rsidRPr="007C4502">
        <w:rPr>
          <w:rFonts w:cs="Arial"/>
          <w:bCs/>
          <w:szCs w:val="20"/>
        </w:rPr>
        <w:t xml:space="preserve">Amendment </w:t>
      </w:r>
      <w:r>
        <w:rPr>
          <w:rFonts w:cs="Arial"/>
          <w:bCs/>
          <w:szCs w:val="20"/>
        </w:rPr>
        <w:t>h</w:t>
      </w:r>
      <w:r w:rsidRPr="007C4502">
        <w:rPr>
          <w:rFonts w:cs="Arial"/>
          <w:bCs/>
          <w:szCs w:val="20"/>
        </w:rPr>
        <w:t>istory</w:t>
      </w:r>
    </w:p>
    <w:tbl>
      <w:tblPr>
        <w:tblW w:w="0" w:type="auto"/>
        <w:tblLayout w:type="fixed"/>
        <w:tblCellMar>
          <w:left w:w="0" w:type="dxa"/>
          <w:right w:w="0" w:type="dxa"/>
        </w:tblCellMar>
        <w:tblLook w:val="04A0" w:firstRow="1" w:lastRow="0" w:firstColumn="1" w:lastColumn="0" w:noHBand="0" w:noVBand="1"/>
      </w:tblPr>
      <w:tblGrid>
        <w:gridCol w:w="2252"/>
        <w:gridCol w:w="2252"/>
        <w:gridCol w:w="4309"/>
      </w:tblGrid>
      <w:tr w:rsidR="00C87431" w:rsidRPr="007C4502" w14:paraId="75790F9B" w14:textId="77777777" w:rsidTr="005A0B5C">
        <w:trPr>
          <w:trHeight w:val="425"/>
        </w:trPr>
        <w:tc>
          <w:tcPr>
            <w:tcW w:w="2252"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7DAB3364" w14:textId="77777777" w:rsidR="00C87431" w:rsidRPr="007C4502" w:rsidRDefault="00C87431" w:rsidP="005A0B5C">
            <w:pPr>
              <w:spacing w:after="0"/>
              <w:rPr>
                <w:rFonts w:eastAsiaTheme="minorHAnsi" w:cs="Arial"/>
                <w:bCs/>
                <w:szCs w:val="20"/>
              </w:rPr>
            </w:pPr>
            <w:r w:rsidRPr="007C4502">
              <w:rPr>
                <w:rFonts w:cs="Arial"/>
                <w:bCs/>
                <w:szCs w:val="20"/>
              </w:rPr>
              <w:t>Version</w:t>
            </w:r>
          </w:p>
        </w:tc>
        <w:tc>
          <w:tcPr>
            <w:tcW w:w="2252"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14:paraId="2BDF8182" w14:textId="77777777" w:rsidR="00C87431" w:rsidRPr="007C4502" w:rsidRDefault="00C87431" w:rsidP="005A0B5C">
            <w:pPr>
              <w:spacing w:after="0"/>
              <w:rPr>
                <w:rFonts w:eastAsiaTheme="minorHAnsi" w:cs="Arial"/>
                <w:bCs/>
                <w:szCs w:val="20"/>
              </w:rPr>
            </w:pPr>
            <w:r w:rsidRPr="007C4502">
              <w:rPr>
                <w:rFonts w:cs="Arial"/>
                <w:bCs/>
                <w:szCs w:val="20"/>
              </w:rPr>
              <w:t xml:space="preserve">Date of </w:t>
            </w:r>
            <w:r>
              <w:rPr>
                <w:rFonts w:cs="Arial"/>
                <w:bCs/>
                <w:szCs w:val="20"/>
              </w:rPr>
              <w:t>e</w:t>
            </w:r>
            <w:r w:rsidRPr="007C4502">
              <w:rPr>
                <w:rFonts w:cs="Arial"/>
                <w:bCs/>
                <w:szCs w:val="20"/>
              </w:rPr>
              <w:t>ffect</w:t>
            </w:r>
          </w:p>
        </w:tc>
        <w:tc>
          <w:tcPr>
            <w:tcW w:w="430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14:paraId="38782D92" w14:textId="77777777" w:rsidR="00C87431" w:rsidRPr="007C4502" w:rsidRDefault="00C87431" w:rsidP="005A0B5C">
            <w:pPr>
              <w:spacing w:after="0"/>
              <w:rPr>
                <w:rFonts w:eastAsiaTheme="minorHAnsi" w:cs="Arial"/>
                <w:bCs/>
                <w:szCs w:val="20"/>
              </w:rPr>
            </w:pPr>
            <w:r w:rsidRPr="007C4502">
              <w:rPr>
                <w:rFonts w:cs="Arial"/>
                <w:bCs/>
                <w:szCs w:val="20"/>
              </w:rPr>
              <w:t>Comments</w:t>
            </w:r>
          </w:p>
        </w:tc>
      </w:tr>
      <w:tr w:rsidR="00C87431" w:rsidRPr="007C4502" w14:paraId="3843863F" w14:textId="77777777" w:rsidTr="005A0B5C">
        <w:trPr>
          <w:trHeight w:val="425"/>
        </w:trPr>
        <w:tc>
          <w:tcPr>
            <w:tcW w:w="2252"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405897C8" w14:textId="77777777" w:rsidR="00C87431" w:rsidRPr="007C4502" w:rsidRDefault="00C87431" w:rsidP="005A0B5C">
            <w:pPr>
              <w:spacing w:after="0"/>
              <w:rPr>
                <w:rFonts w:eastAsiaTheme="minorHAnsi" w:cs="Arial"/>
                <w:szCs w:val="20"/>
              </w:rPr>
            </w:pPr>
            <w:r w:rsidRPr="007C4502">
              <w:rPr>
                <w:rFonts w:cs="Arial"/>
                <w:szCs w:val="20"/>
              </w:rPr>
              <w:t>1.0</w:t>
            </w:r>
          </w:p>
        </w:tc>
        <w:tc>
          <w:tcPr>
            <w:tcW w:w="2252" w:type="dxa"/>
            <w:tcBorders>
              <w:top w:val="nil"/>
              <w:left w:val="nil"/>
              <w:bottom w:val="single" w:sz="8" w:space="0" w:color="000000"/>
              <w:right w:val="single" w:sz="8" w:space="0" w:color="000000"/>
            </w:tcBorders>
            <w:tcMar>
              <w:top w:w="0" w:type="dxa"/>
              <w:left w:w="108" w:type="dxa"/>
              <w:bottom w:w="0" w:type="dxa"/>
              <w:right w:w="108" w:type="dxa"/>
            </w:tcMar>
            <w:vAlign w:val="center"/>
          </w:tcPr>
          <w:p w14:paraId="21C3B1D8" w14:textId="77777777" w:rsidR="00C87431" w:rsidRPr="007C4502" w:rsidRDefault="00C87431" w:rsidP="005A0B5C">
            <w:pPr>
              <w:spacing w:after="0"/>
              <w:rPr>
                <w:rFonts w:eastAsiaTheme="minorHAnsi" w:cs="Arial"/>
                <w:szCs w:val="20"/>
              </w:rPr>
            </w:pPr>
            <w:r>
              <w:rPr>
                <w:rFonts w:eastAsiaTheme="minorHAnsi" w:cs="Arial"/>
                <w:szCs w:val="20"/>
              </w:rPr>
              <w:t>3 March 2017</w:t>
            </w:r>
          </w:p>
        </w:tc>
        <w:tc>
          <w:tcPr>
            <w:tcW w:w="430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6B8A6B4E" w14:textId="04899E31" w:rsidR="00C87431" w:rsidRPr="007C4502" w:rsidRDefault="00C87431" w:rsidP="005A0B5C">
            <w:pPr>
              <w:spacing w:after="0"/>
              <w:rPr>
                <w:rFonts w:eastAsiaTheme="minorHAnsi" w:cs="Arial"/>
                <w:szCs w:val="20"/>
              </w:rPr>
            </w:pPr>
            <w:r w:rsidRPr="007C4502">
              <w:rPr>
                <w:rFonts w:cs="Arial"/>
                <w:szCs w:val="20"/>
              </w:rPr>
              <w:t>Initial release</w:t>
            </w:r>
            <w:r w:rsidR="00B94D85">
              <w:rPr>
                <w:rFonts w:cs="Arial"/>
                <w:szCs w:val="20"/>
              </w:rPr>
              <w:t xml:space="preserve"> following </w:t>
            </w:r>
            <w:hyperlink r:id="rId22" w:history="1">
              <w:r w:rsidR="00B35F6F" w:rsidRPr="006A1F04">
                <w:rPr>
                  <w:rStyle w:val="Hyperlink"/>
                  <w:rFonts w:cs="Arial"/>
                  <w:szCs w:val="20"/>
                </w:rPr>
                <w:t>IFC 12/2016</w:t>
              </w:r>
            </w:hyperlink>
            <w:r w:rsidR="002B048B">
              <w:rPr>
                <w:rFonts w:cs="Arial"/>
                <w:szCs w:val="20"/>
              </w:rPr>
              <w:t xml:space="preserve"> (</w:t>
            </w:r>
            <w:r w:rsidR="002B048B" w:rsidRPr="002B048B">
              <w:rPr>
                <w:rFonts w:cs="Arial"/>
                <w:szCs w:val="20"/>
              </w:rPr>
              <w:t>Regulatory arrangements for stations in motion</w:t>
            </w:r>
            <w:r w:rsidR="002B048B">
              <w:rPr>
                <w:rFonts w:cs="Arial"/>
                <w:szCs w:val="20"/>
              </w:rPr>
              <w:t>)</w:t>
            </w:r>
          </w:p>
        </w:tc>
      </w:tr>
      <w:tr w:rsidR="00C87431" w:rsidRPr="007C4502" w14:paraId="31E102CF" w14:textId="77777777" w:rsidTr="005A0B5C">
        <w:trPr>
          <w:trHeight w:val="425"/>
        </w:trPr>
        <w:tc>
          <w:tcPr>
            <w:tcW w:w="2252"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tcPr>
          <w:p w14:paraId="118202EB" w14:textId="77777777" w:rsidR="00C87431" w:rsidRPr="007C4502" w:rsidRDefault="00C87431" w:rsidP="005A0B5C">
            <w:pPr>
              <w:spacing w:after="0"/>
              <w:rPr>
                <w:rFonts w:cs="Arial"/>
                <w:szCs w:val="20"/>
              </w:rPr>
            </w:pPr>
            <w:r>
              <w:rPr>
                <w:rFonts w:cs="Arial"/>
                <w:szCs w:val="20"/>
              </w:rPr>
              <w:t>1.1</w:t>
            </w:r>
          </w:p>
        </w:tc>
        <w:tc>
          <w:tcPr>
            <w:tcW w:w="2252"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tcPr>
          <w:p w14:paraId="43B6B7A7" w14:textId="77777777" w:rsidR="00C87431" w:rsidRDefault="00C87431" w:rsidP="005A0B5C">
            <w:pPr>
              <w:spacing w:after="0"/>
              <w:rPr>
                <w:rFonts w:eastAsiaTheme="minorHAnsi" w:cs="Arial"/>
                <w:szCs w:val="20"/>
              </w:rPr>
            </w:pPr>
            <w:r>
              <w:rPr>
                <w:rFonts w:eastAsiaTheme="minorHAnsi" w:cs="Arial"/>
                <w:szCs w:val="20"/>
              </w:rPr>
              <w:t>September 2021</w:t>
            </w:r>
          </w:p>
        </w:tc>
        <w:tc>
          <w:tcPr>
            <w:tcW w:w="430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tcPr>
          <w:p w14:paraId="53B06A0B" w14:textId="379E1114" w:rsidR="00C87431" w:rsidRPr="007C4502" w:rsidRDefault="00C87431" w:rsidP="005A0B5C">
            <w:pPr>
              <w:spacing w:after="0"/>
              <w:rPr>
                <w:rFonts w:cs="Arial"/>
                <w:szCs w:val="20"/>
              </w:rPr>
            </w:pPr>
            <w:r>
              <w:rPr>
                <w:rFonts w:cs="Arial"/>
                <w:szCs w:val="20"/>
              </w:rPr>
              <w:t xml:space="preserve">Draft for industry consultation: Updates for consistency with procedures for space/space receive apparatus licences. </w:t>
            </w:r>
            <w:r w:rsidR="009009BB" w:rsidRPr="009009BB">
              <w:rPr>
                <w:rFonts w:cs="Arial"/>
                <w:szCs w:val="20"/>
              </w:rPr>
              <w:t xml:space="preserve">(Updating regulatory requirements for earth stations in motion - consultation </w:t>
            </w:r>
            <w:hyperlink r:id="rId23" w:history="1">
              <w:r w:rsidR="009009BB" w:rsidRPr="00133B5E">
                <w:rPr>
                  <w:rStyle w:val="Hyperlink"/>
                  <w:rFonts w:cs="Arial"/>
                  <w:szCs w:val="20"/>
                </w:rPr>
                <w:t>IFC 33/2021</w:t>
              </w:r>
            </w:hyperlink>
            <w:r w:rsidR="009009BB" w:rsidRPr="009009BB">
              <w:rPr>
                <w:rFonts w:cs="Arial"/>
                <w:szCs w:val="20"/>
              </w:rPr>
              <w:t>)</w:t>
            </w:r>
          </w:p>
        </w:tc>
      </w:tr>
      <w:tr w:rsidR="00594F4F" w:rsidRPr="007C4502" w14:paraId="3D7A2351" w14:textId="77777777" w:rsidTr="005A0B5C">
        <w:trPr>
          <w:trHeight w:val="425"/>
        </w:trPr>
        <w:tc>
          <w:tcPr>
            <w:tcW w:w="2252"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tcPr>
          <w:p w14:paraId="53EA890E" w14:textId="5AE43303" w:rsidR="00594F4F" w:rsidRDefault="00594F4F" w:rsidP="00594F4F">
            <w:pPr>
              <w:spacing w:after="0"/>
              <w:rPr>
                <w:rFonts w:cs="Arial"/>
                <w:szCs w:val="20"/>
              </w:rPr>
            </w:pPr>
            <w:r>
              <w:rPr>
                <w:rFonts w:cs="Arial"/>
                <w:szCs w:val="20"/>
              </w:rPr>
              <w:t>1.2</w:t>
            </w:r>
          </w:p>
        </w:tc>
        <w:tc>
          <w:tcPr>
            <w:tcW w:w="2252"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tcPr>
          <w:p w14:paraId="6798B90C" w14:textId="1C9B8C0F" w:rsidR="00594F4F" w:rsidRPr="00594F4F" w:rsidRDefault="00713F8E" w:rsidP="00594F4F">
            <w:pPr>
              <w:spacing w:after="0"/>
              <w:rPr>
                <w:rFonts w:eastAsiaTheme="minorHAnsi" w:cs="Arial"/>
                <w:szCs w:val="20"/>
              </w:rPr>
            </w:pPr>
            <w:r>
              <w:rPr>
                <w:rFonts w:eastAsiaTheme="minorHAnsi" w:cs="Arial"/>
                <w:szCs w:val="20"/>
              </w:rPr>
              <w:t>August</w:t>
            </w:r>
            <w:r w:rsidRPr="00747B25">
              <w:rPr>
                <w:rFonts w:eastAsiaTheme="minorHAnsi" w:cs="Arial"/>
                <w:szCs w:val="20"/>
              </w:rPr>
              <w:t xml:space="preserve"> </w:t>
            </w:r>
            <w:r w:rsidR="00594F4F" w:rsidRPr="00747B25">
              <w:rPr>
                <w:rFonts w:eastAsiaTheme="minorHAnsi" w:cs="Arial"/>
                <w:szCs w:val="20"/>
              </w:rPr>
              <w:t>2022</w:t>
            </w:r>
          </w:p>
        </w:tc>
        <w:tc>
          <w:tcPr>
            <w:tcW w:w="430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tcPr>
          <w:p w14:paraId="68FFEED4" w14:textId="645ED75F" w:rsidR="00594F4F" w:rsidRDefault="009009BB" w:rsidP="00594F4F">
            <w:pPr>
              <w:spacing w:after="0"/>
              <w:rPr>
                <w:rFonts w:cs="Arial"/>
                <w:szCs w:val="20"/>
              </w:rPr>
            </w:pPr>
            <w:r w:rsidRPr="009009BB">
              <w:rPr>
                <w:rFonts w:cs="Arial"/>
                <w:szCs w:val="20"/>
              </w:rPr>
              <w:t>Finalisation of IFC 33/2021</w:t>
            </w:r>
            <w:r w:rsidR="001D6588">
              <w:rPr>
                <w:rFonts w:cs="Arial"/>
                <w:szCs w:val="20"/>
              </w:rPr>
              <w:t xml:space="preserve"> </w:t>
            </w:r>
            <w:r w:rsidR="00594F4F" w:rsidRPr="001D6588">
              <w:rPr>
                <w:rFonts w:cs="Arial"/>
                <w:szCs w:val="20"/>
              </w:rPr>
              <w:t>following industry consultation.</w:t>
            </w:r>
          </w:p>
        </w:tc>
      </w:tr>
    </w:tbl>
    <w:p w14:paraId="20359EBC" w14:textId="77777777" w:rsidR="00C87431" w:rsidRPr="00F44F3A" w:rsidRDefault="00C87431" w:rsidP="00C87431">
      <w:pPr>
        <w:pStyle w:val="ACMACorporateAddresses"/>
      </w:pPr>
    </w:p>
    <w:p w14:paraId="6DE662F4" w14:textId="6D103C41" w:rsidR="00D16FE3" w:rsidRDefault="00D16FE3" w:rsidP="00D16FE3">
      <w:pPr>
        <w:pStyle w:val="ACMACorporateAddresses"/>
        <w:rPr>
          <w:rStyle w:val="Hyperlink"/>
        </w:rPr>
      </w:pPr>
    </w:p>
    <w:p w14:paraId="3A6F2DFE" w14:textId="77777777" w:rsidR="00D16FE3" w:rsidRDefault="00D16FE3" w:rsidP="00D16FE3">
      <w:pPr>
        <w:pStyle w:val="ACMACorporateAddresses"/>
        <w:rPr>
          <w:rStyle w:val="Hyperlink"/>
        </w:rPr>
      </w:pPr>
    </w:p>
    <w:p w14:paraId="56442CC8" w14:textId="6C4AFFE8" w:rsidR="00C87431" w:rsidRPr="00D16FE3" w:rsidRDefault="00C87431" w:rsidP="00D16FE3">
      <w:pPr>
        <w:pStyle w:val="ACMACorporateAddresses"/>
        <w:sectPr w:rsidR="00C87431" w:rsidRPr="00D16FE3">
          <w:pgSz w:w="11906" w:h="16838" w:code="9"/>
          <w:pgMar w:top="3924" w:right="1797" w:bottom="697" w:left="1134" w:header="709" w:footer="119" w:gutter="0"/>
          <w:cols w:space="708"/>
          <w:docGrid w:linePitch="360"/>
        </w:sectPr>
      </w:pPr>
    </w:p>
    <w:p w14:paraId="77C294CE" w14:textId="398BD904" w:rsidR="00026CF7" w:rsidRDefault="002A7100">
      <w:pPr>
        <w:pStyle w:val="TOC2"/>
        <w:rPr>
          <w:rFonts w:asciiTheme="minorHAnsi" w:eastAsiaTheme="minorEastAsia" w:hAnsiTheme="minorHAnsi" w:cstheme="minorBidi"/>
          <w:spacing w:val="0"/>
          <w:sz w:val="22"/>
          <w:szCs w:val="22"/>
        </w:rPr>
      </w:pPr>
      <w:r>
        <w:rPr>
          <w:rFonts w:cs="Arial"/>
        </w:rPr>
        <w:lastRenderedPageBreak/>
        <w:fldChar w:fldCharType="begin"/>
      </w:r>
      <w:r>
        <w:rPr>
          <w:rFonts w:cs="Arial"/>
        </w:rPr>
        <w:instrText xml:space="preserve"> TOC \o "1-3" \h \z \t "ACMA_ExecSummaryHeading,1" </w:instrText>
      </w:r>
      <w:r>
        <w:rPr>
          <w:rFonts w:cs="Arial"/>
        </w:rPr>
        <w:fldChar w:fldCharType="separate"/>
      </w:r>
      <w:hyperlink w:anchor="_Toc111472615" w:history="1">
        <w:r w:rsidR="00026CF7" w:rsidRPr="00D4339E">
          <w:rPr>
            <w:rStyle w:val="Hyperlink"/>
          </w:rPr>
          <w:t>Purpose</w:t>
        </w:r>
        <w:r w:rsidR="00026CF7">
          <w:rPr>
            <w:webHidden/>
          </w:rPr>
          <w:tab/>
        </w:r>
        <w:r w:rsidR="00026CF7">
          <w:rPr>
            <w:webHidden/>
          </w:rPr>
          <w:tab/>
        </w:r>
        <w:r w:rsidR="00026CF7">
          <w:rPr>
            <w:webHidden/>
          </w:rPr>
          <w:fldChar w:fldCharType="begin"/>
        </w:r>
        <w:r w:rsidR="00026CF7">
          <w:rPr>
            <w:webHidden/>
          </w:rPr>
          <w:instrText xml:space="preserve"> PAGEREF _Toc111472615 \h </w:instrText>
        </w:r>
        <w:r w:rsidR="00026CF7">
          <w:rPr>
            <w:webHidden/>
          </w:rPr>
        </w:r>
        <w:r w:rsidR="00026CF7">
          <w:rPr>
            <w:webHidden/>
          </w:rPr>
          <w:fldChar w:fldCharType="separate"/>
        </w:r>
        <w:r w:rsidR="00257FB5">
          <w:rPr>
            <w:webHidden/>
          </w:rPr>
          <w:t>1</w:t>
        </w:r>
        <w:r w:rsidR="00026CF7">
          <w:rPr>
            <w:webHidden/>
          </w:rPr>
          <w:fldChar w:fldCharType="end"/>
        </w:r>
      </w:hyperlink>
    </w:p>
    <w:p w14:paraId="7ED39BD7" w14:textId="3BFFD3A1" w:rsidR="00026CF7" w:rsidRDefault="00551B36">
      <w:pPr>
        <w:pStyle w:val="TOC2"/>
        <w:rPr>
          <w:rFonts w:asciiTheme="minorHAnsi" w:eastAsiaTheme="minorEastAsia" w:hAnsiTheme="minorHAnsi" w:cstheme="minorBidi"/>
          <w:spacing w:val="0"/>
          <w:sz w:val="22"/>
          <w:szCs w:val="22"/>
        </w:rPr>
      </w:pPr>
      <w:hyperlink w:anchor="_Toc111472616" w:history="1">
        <w:r w:rsidR="00026CF7" w:rsidRPr="00D4339E">
          <w:rPr>
            <w:rStyle w:val="Hyperlink"/>
          </w:rPr>
          <w:t>Background</w:t>
        </w:r>
        <w:r w:rsidR="00026CF7">
          <w:rPr>
            <w:webHidden/>
          </w:rPr>
          <w:tab/>
        </w:r>
        <w:r w:rsidR="00026CF7">
          <w:rPr>
            <w:webHidden/>
          </w:rPr>
          <w:fldChar w:fldCharType="begin"/>
        </w:r>
        <w:r w:rsidR="00026CF7">
          <w:rPr>
            <w:webHidden/>
          </w:rPr>
          <w:instrText xml:space="preserve"> PAGEREF _Toc111472616 \h </w:instrText>
        </w:r>
        <w:r w:rsidR="00026CF7">
          <w:rPr>
            <w:webHidden/>
          </w:rPr>
        </w:r>
        <w:r w:rsidR="00026CF7">
          <w:rPr>
            <w:webHidden/>
          </w:rPr>
          <w:fldChar w:fldCharType="separate"/>
        </w:r>
        <w:r w:rsidR="00257FB5">
          <w:rPr>
            <w:webHidden/>
          </w:rPr>
          <w:t>1</w:t>
        </w:r>
        <w:r w:rsidR="00026CF7">
          <w:rPr>
            <w:webHidden/>
          </w:rPr>
          <w:fldChar w:fldCharType="end"/>
        </w:r>
      </w:hyperlink>
    </w:p>
    <w:p w14:paraId="170E94CC" w14:textId="5937287E" w:rsidR="00026CF7" w:rsidRDefault="00551B36">
      <w:pPr>
        <w:pStyle w:val="TOC2"/>
        <w:rPr>
          <w:rFonts w:asciiTheme="minorHAnsi" w:eastAsiaTheme="minorEastAsia" w:hAnsiTheme="minorHAnsi" w:cstheme="minorBidi"/>
          <w:spacing w:val="0"/>
          <w:sz w:val="22"/>
          <w:szCs w:val="22"/>
        </w:rPr>
      </w:pPr>
      <w:hyperlink w:anchor="_Toc111472617" w:history="1">
        <w:r w:rsidR="00026CF7" w:rsidRPr="00D4339E">
          <w:rPr>
            <w:rStyle w:val="Hyperlink"/>
          </w:rPr>
          <w:t>Compliance with ITU Resolution 156 (WRC-15)</w:t>
        </w:r>
        <w:r w:rsidR="00026CF7">
          <w:rPr>
            <w:webHidden/>
          </w:rPr>
          <w:tab/>
        </w:r>
        <w:r w:rsidR="00026CF7">
          <w:rPr>
            <w:webHidden/>
          </w:rPr>
          <w:fldChar w:fldCharType="begin"/>
        </w:r>
        <w:r w:rsidR="00026CF7">
          <w:rPr>
            <w:webHidden/>
          </w:rPr>
          <w:instrText xml:space="preserve"> PAGEREF _Toc111472617 \h </w:instrText>
        </w:r>
        <w:r w:rsidR="00026CF7">
          <w:rPr>
            <w:webHidden/>
          </w:rPr>
        </w:r>
        <w:r w:rsidR="00026CF7">
          <w:rPr>
            <w:webHidden/>
          </w:rPr>
          <w:fldChar w:fldCharType="separate"/>
        </w:r>
        <w:r w:rsidR="00257FB5">
          <w:rPr>
            <w:webHidden/>
          </w:rPr>
          <w:t>1</w:t>
        </w:r>
        <w:r w:rsidR="00026CF7">
          <w:rPr>
            <w:webHidden/>
          </w:rPr>
          <w:fldChar w:fldCharType="end"/>
        </w:r>
      </w:hyperlink>
    </w:p>
    <w:p w14:paraId="256F1C2B" w14:textId="4A127AE3" w:rsidR="00026CF7" w:rsidRDefault="00551B36">
      <w:pPr>
        <w:pStyle w:val="TOC2"/>
        <w:rPr>
          <w:rFonts w:asciiTheme="minorHAnsi" w:eastAsiaTheme="minorEastAsia" w:hAnsiTheme="minorHAnsi" w:cstheme="minorBidi"/>
          <w:spacing w:val="0"/>
          <w:sz w:val="22"/>
          <w:szCs w:val="22"/>
        </w:rPr>
      </w:pPr>
      <w:hyperlink w:anchor="_Toc111472618" w:history="1">
        <w:r w:rsidR="00026CF7" w:rsidRPr="00D4339E">
          <w:rPr>
            <w:rStyle w:val="Hyperlink"/>
          </w:rPr>
          <w:t>Class of station</w:t>
        </w:r>
        <w:r w:rsidR="00026CF7">
          <w:rPr>
            <w:webHidden/>
          </w:rPr>
          <w:tab/>
        </w:r>
        <w:r w:rsidR="00026CF7">
          <w:rPr>
            <w:webHidden/>
          </w:rPr>
          <w:fldChar w:fldCharType="begin"/>
        </w:r>
        <w:r w:rsidR="00026CF7">
          <w:rPr>
            <w:webHidden/>
          </w:rPr>
          <w:instrText xml:space="preserve"> PAGEREF _Toc111472618 \h </w:instrText>
        </w:r>
        <w:r w:rsidR="00026CF7">
          <w:rPr>
            <w:webHidden/>
          </w:rPr>
        </w:r>
        <w:r w:rsidR="00026CF7">
          <w:rPr>
            <w:webHidden/>
          </w:rPr>
          <w:fldChar w:fldCharType="separate"/>
        </w:r>
        <w:r w:rsidR="00257FB5">
          <w:rPr>
            <w:webHidden/>
          </w:rPr>
          <w:t>2</w:t>
        </w:r>
        <w:r w:rsidR="00026CF7">
          <w:rPr>
            <w:webHidden/>
          </w:rPr>
          <w:fldChar w:fldCharType="end"/>
        </w:r>
      </w:hyperlink>
    </w:p>
    <w:p w14:paraId="32987118" w14:textId="40E3A650" w:rsidR="00026CF7" w:rsidRDefault="00551B36">
      <w:pPr>
        <w:pStyle w:val="TOC3"/>
        <w:rPr>
          <w:rFonts w:asciiTheme="minorHAnsi" w:eastAsiaTheme="minorEastAsia" w:hAnsiTheme="minorHAnsi" w:cstheme="minorBidi"/>
        </w:rPr>
      </w:pPr>
      <w:hyperlink w:anchor="_Toc111472619" w:history="1">
        <w:r w:rsidR="00026CF7" w:rsidRPr="00D4339E">
          <w:rPr>
            <w:rStyle w:val="Hyperlink"/>
          </w:rPr>
          <w:t>Cases where the class of station symbols do not include “UF” or (“UC”)</w:t>
        </w:r>
        <w:r w:rsidR="00026CF7">
          <w:rPr>
            <w:webHidden/>
          </w:rPr>
          <w:tab/>
        </w:r>
        <w:r w:rsidR="00026CF7">
          <w:rPr>
            <w:webHidden/>
          </w:rPr>
          <w:fldChar w:fldCharType="begin"/>
        </w:r>
        <w:r w:rsidR="00026CF7">
          <w:rPr>
            <w:webHidden/>
          </w:rPr>
          <w:instrText xml:space="preserve"> PAGEREF _Toc111472619 \h </w:instrText>
        </w:r>
        <w:r w:rsidR="00026CF7">
          <w:rPr>
            <w:webHidden/>
          </w:rPr>
        </w:r>
        <w:r w:rsidR="00026CF7">
          <w:rPr>
            <w:webHidden/>
          </w:rPr>
          <w:fldChar w:fldCharType="separate"/>
        </w:r>
        <w:r w:rsidR="00257FB5">
          <w:rPr>
            <w:webHidden/>
          </w:rPr>
          <w:t>2</w:t>
        </w:r>
        <w:r w:rsidR="00026CF7">
          <w:rPr>
            <w:webHidden/>
          </w:rPr>
          <w:fldChar w:fldCharType="end"/>
        </w:r>
      </w:hyperlink>
    </w:p>
    <w:p w14:paraId="1D376689" w14:textId="006CED4B" w:rsidR="00026CF7" w:rsidRDefault="00551B36">
      <w:pPr>
        <w:pStyle w:val="TOC2"/>
        <w:rPr>
          <w:rFonts w:asciiTheme="minorHAnsi" w:eastAsiaTheme="minorEastAsia" w:hAnsiTheme="minorHAnsi" w:cstheme="minorBidi"/>
          <w:spacing w:val="0"/>
          <w:sz w:val="22"/>
          <w:szCs w:val="22"/>
        </w:rPr>
      </w:pPr>
      <w:hyperlink w:anchor="_Toc111472620" w:history="1">
        <w:r w:rsidR="00026CF7" w:rsidRPr="00D4339E">
          <w:rPr>
            <w:rStyle w:val="Hyperlink"/>
          </w:rPr>
          <w:t>International regulatory status of a satellite network</w:t>
        </w:r>
        <w:r w:rsidR="00026CF7">
          <w:rPr>
            <w:webHidden/>
          </w:rPr>
          <w:tab/>
        </w:r>
        <w:r w:rsidR="00026CF7">
          <w:rPr>
            <w:webHidden/>
          </w:rPr>
          <w:fldChar w:fldCharType="begin"/>
        </w:r>
        <w:r w:rsidR="00026CF7">
          <w:rPr>
            <w:webHidden/>
          </w:rPr>
          <w:instrText xml:space="preserve"> PAGEREF _Toc111472620 \h </w:instrText>
        </w:r>
        <w:r w:rsidR="00026CF7">
          <w:rPr>
            <w:webHidden/>
          </w:rPr>
        </w:r>
        <w:r w:rsidR="00026CF7">
          <w:rPr>
            <w:webHidden/>
          </w:rPr>
          <w:fldChar w:fldCharType="separate"/>
        </w:r>
        <w:r w:rsidR="00257FB5">
          <w:rPr>
            <w:webHidden/>
          </w:rPr>
          <w:t>3</w:t>
        </w:r>
        <w:r w:rsidR="00026CF7">
          <w:rPr>
            <w:webHidden/>
          </w:rPr>
          <w:fldChar w:fldCharType="end"/>
        </w:r>
      </w:hyperlink>
    </w:p>
    <w:p w14:paraId="71654DD0" w14:textId="143ECCC7" w:rsidR="00026CF7" w:rsidRDefault="00551B36">
      <w:pPr>
        <w:pStyle w:val="TOC2"/>
        <w:rPr>
          <w:rFonts w:asciiTheme="minorHAnsi" w:eastAsiaTheme="minorEastAsia" w:hAnsiTheme="minorHAnsi" w:cstheme="minorBidi"/>
          <w:spacing w:val="0"/>
          <w:sz w:val="22"/>
          <w:szCs w:val="22"/>
        </w:rPr>
      </w:pPr>
      <w:hyperlink w:anchor="_Toc111472621" w:history="1">
        <w:r w:rsidR="00026CF7" w:rsidRPr="00D4339E">
          <w:rPr>
            <w:rStyle w:val="Hyperlink"/>
          </w:rPr>
          <w:t>Space object determination check</w:t>
        </w:r>
        <w:r w:rsidR="00026CF7">
          <w:rPr>
            <w:webHidden/>
          </w:rPr>
          <w:tab/>
        </w:r>
        <w:r w:rsidR="00026CF7">
          <w:rPr>
            <w:webHidden/>
          </w:rPr>
          <w:fldChar w:fldCharType="begin"/>
        </w:r>
        <w:r w:rsidR="00026CF7">
          <w:rPr>
            <w:webHidden/>
          </w:rPr>
          <w:instrText xml:space="preserve"> PAGEREF _Toc111472621 \h </w:instrText>
        </w:r>
        <w:r w:rsidR="00026CF7">
          <w:rPr>
            <w:webHidden/>
          </w:rPr>
        </w:r>
        <w:r w:rsidR="00026CF7">
          <w:rPr>
            <w:webHidden/>
          </w:rPr>
          <w:fldChar w:fldCharType="separate"/>
        </w:r>
        <w:r w:rsidR="00257FB5">
          <w:rPr>
            <w:webHidden/>
          </w:rPr>
          <w:t>3</w:t>
        </w:r>
        <w:r w:rsidR="00026CF7">
          <w:rPr>
            <w:webHidden/>
          </w:rPr>
          <w:fldChar w:fldCharType="end"/>
        </w:r>
      </w:hyperlink>
    </w:p>
    <w:p w14:paraId="56671FAB" w14:textId="435B252A" w:rsidR="00026CF7" w:rsidRDefault="00551B36">
      <w:pPr>
        <w:pStyle w:val="TOC2"/>
        <w:rPr>
          <w:rFonts w:asciiTheme="minorHAnsi" w:eastAsiaTheme="minorEastAsia" w:hAnsiTheme="minorHAnsi" w:cstheme="minorBidi"/>
          <w:spacing w:val="0"/>
          <w:sz w:val="22"/>
          <w:szCs w:val="22"/>
        </w:rPr>
      </w:pPr>
      <w:hyperlink w:anchor="_Toc111472622" w:history="1">
        <w:r w:rsidR="00026CF7" w:rsidRPr="00D4339E">
          <w:rPr>
            <w:rStyle w:val="Hyperlink"/>
          </w:rPr>
          <w:t>Special licence conditions and advisory notes</w:t>
        </w:r>
        <w:r w:rsidR="00026CF7">
          <w:rPr>
            <w:webHidden/>
          </w:rPr>
          <w:tab/>
        </w:r>
        <w:r w:rsidR="00026CF7">
          <w:rPr>
            <w:webHidden/>
          </w:rPr>
          <w:fldChar w:fldCharType="begin"/>
        </w:r>
        <w:r w:rsidR="00026CF7">
          <w:rPr>
            <w:webHidden/>
          </w:rPr>
          <w:instrText xml:space="preserve"> PAGEREF _Toc111472622 \h </w:instrText>
        </w:r>
        <w:r w:rsidR="00026CF7">
          <w:rPr>
            <w:webHidden/>
          </w:rPr>
        </w:r>
        <w:r w:rsidR="00026CF7">
          <w:rPr>
            <w:webHidden/>
          </w:rPr>
          <w:fldChar w:fldCharType="separate"/>
        </w:r>
        <w:r w:rsidR="00257FB5">
          <w:rPr>
            <w:webHidden/>
          </w:rPr>
          <w:t>3</w:t>
        </w:r>
        <w:r w:rsidR="00026CF7">
          <w:rPr>
            <w:webHidden/>
          </w:rPr>
          <w:fldChar w:fldCharType="end"/>
        </w:r>
      </w:hyperlink>
    </w:p>
    <w:p w14:paraId="4D36CDBE" w14:textId="0FBD5642" w:rsidR="00026CF7" w:rsidRDefault="00551B36">
      <w:pPr>
        <w:pStyle w:val="TOC2"/>
        <w:rPr>
          <w:rFonts w:asciiTheme="minorHAnsi" w:eastAsiaTheme="minorEastAsia" w:hAnsiTheme="minorHAnsi" w:cstheme="minorBidi"/>
          <w:spacing w:val="0"/>
          <w:sz w:val="22"/>
          <w:szCs w:val="22"/>
        </w:rPr>
      </w:pPr>
      <w:hyperlink w:anchor="_Toc111472623" w:history="1">
        <w:r w:rsidR="00026CF7" w:rsidRPr="00D4339E">
          <w:rPr>
            <w:rStyle w:val="Hyperlink"/>
          </w:rPr>
          <w:t>Further information</w:t>
        </w:r>
        <w:r w:rsidR="00026CF7">
          <w:rPr>
            <w:webHidden/>
          </w:rPr>
          <w:tab/>
        </w:r>
        <w:r w:rsidR="00026CF7">
          <w:rPr>
            <w:webHidden/>
          </w:rPr>
          <w:fldChar w:fldCharType="begin"/>
        </w:r>
        <w:r w:rsidR="00026CF7">
          <w:rPr>
            <w:webHidden/>
          </w:rPr>
          <w:instrText xml:space="preserve"> PAGEREF _Toc111472623 \h </w:instrText>
        </w:r>
        <w:r w:rsidR="00026CF7">
          <w:rPr>
            <w:webHidden/>
          </w:rPr>
        </w:r>
        <w:r w:rsidR="00026CF7">
          <w:rPr>
            <w:webHidden/>
          </w:rPr>
          <w:fldChar w:fldCharType="separate"/>
        </w:r>
        <w:r w:rsidR="00257FB5">
          <w:rPr>
            <w:webHidden/>
          </w:rPr>
          <w:t>4</w:t>
        </w:r>
        <w:r w:rsidR="00026CF7">
          <w:rPr>
            <w:webHidden/>
          </w:rPr>
          <w:fldChar w:fldCharType="end"/>
        </w:r>
      </w:hyperlink>
    </w:p>
    <w:p w14:paraId="4A7FDE12" w14:textId="1C258655" w:rsidR="00026CF7" w:rsidRDefault="00551B36">
      <w:pPr>
        <w:pStyle w:val="TOC1"/>
        <w:rPr>
          <w:rFonts w:asciiTheme="minorHAnsi" w:eastAsiaTheme="minorEastAsia" w:hAnsiTheme="minorHAnsi" w:cstheme="minorBidi"/>
          <w:b w:val="0"/>
          <w:spacing w:val="0"/>
          <w:sz w:val="22"/>
          <w:szCs w:val="22"/>
        </w:rPr>
      </w:pPr>
      <w:hyperlink w:anchor="_Toc111472624" w:history="1">
        <w:r w:rsidR="00026CF7" w:rsidRPr="00D4339E">
          <w:rPr>
            <w:rStyle w:val="Hyperlink"/>
          </w:rPr>
          <w:t>Appendix A—Space apparatus licence</w:t>
        </w:r>
        <w:r w:rsidR="00026CF7">
          <w:rPr>
            <w:webHidden/>
          </w:rPr>
          <w:tab/>
        </w:r>
        <w:r w:rsidR="00026CF7">
          <w:rPr>
            <w:webHidden/>
          </w:rPr>
          <w:fldChar w:fldCharType="begin"/>
        </w:r>
        <w:r w:rsidR="00026CF7">
          <w:rPr>
            <w:webHidden/>
          </w:rPr>
          <w:instrText xml:space="preserve"> PAGEREF _Toc111472624 \h </w:instrText>
        </w:r>
        <w:r w:rsidR="00026CF7">
          <w:rPr>
            <w:webHidden/>
          </w:rPr>
        </w:r>
        <w:r w:rsidR="00026CF7">
          <w:rPr>
            <w:webHidden/>
          </w:rPr>
          <w:fldChar w:fldCharType="separate"/>
        </w:r>
        <w:r w:rsidR="00257FB5">
          <w:rPr>
            <w:webHidden/>
          </w:rPr>
          <w:t>5</w:t>
        </w:r>
        <w:r w:rsidR="00026CF7">
          <w:rPr>
            <w:webHidden/>
          </w:rPr>
          <w:fldChar w:fldCharType="end"/>
        </w:r>
      </w:hyperlink>
    </w:p>
    <w:p w14:paraId="26772F88" w14:textId="0122DD52" w:rsidR="00026CF7" w:rsidRDefault="00551B36">
      <w:pPr>
        <w:pStyle w:val="TOC2"/>
        <w:rPr>
          <w:rFonts w:asciiTheme="minorHAnsi" w:eastAsiaTheme="minorEastAsia" w:hAnsiTheme="minorHAnsi" w:cstheme="minorBidi"/>
          <w:spacing w:val="0"/>
          <w:sz w:val="22"/>
          <w:szCs w:val="22"/>
        </w:rPr>
      </w:pPr>
      <w:hyperlink w:anchor="_Toc111472625" w:history="1">
        <w:r w:rsidR="00026CF7" w:rsidRPr="00D4339E">
          <w:rPr>
            <w:rStyle w:val="Hyperlink"/>
          </w:rPr>
          <w:t>Space—recorded in ITU MIFR</w:t>
        </w:r>
        <w:r w:rsidR="00026CF7">
          <w:rPr>
            <w:webHidden/>
          </w:rPr>
          <w:tab/>
        </w:r>
        <w:r w:rsidR="00026CF7">
          <w:rPr>
            <w:webHidden/>
          </w:rPr>
          <w:fldChar w:fldCharType="begin"/>
        </w:r>
        <w:r w:rsidR="00026CF7">
          <w:rPr>
            <w:webHidden/>
          </w:rPr>
          <w:instrText xml:space="preserve"> PAGEREF _Toc111472625 \h </w:instrText>
        </w:r>
        <w:r w:rsidR="00026CF7">
          <w:rPr>
            <w:webHidden/>
          </w:rPr>
        </w:r>
        <w:r w:rsidR="00026CF7">
          <w:rPr>
            <w:webHidden/>
          </w:rPr>
          <w:fldChar w:fldCharType="separate"/>
        </w:r>
        <w:r w:rsidR="00257FB5">
          <w:rPr>
            <w:webHidden/>
          </w:rPr>
          <w:t>5</w:t>
        </w:r>
        <w:r w:rsidR="00026CF7">
          <w:rPr>
            <w:webHidden/>
          </w:rPr>
          <w:fldChar w:fldCharType="end"/>
        </w:r>
      </w:hyperlink>
    </w:p>
    <w:p w14:paraId="456749D3" w14:textId="2E0AA753" w:rsidR="00026CF7" w:rsidRDefault="00551B36">
      <w:pPr>
        <w:pStyle w:val="TOC3"/>
        <w:rPr>
          <w:rFonts w:asciiTheme="minorHAnsi" w:eastAsiaTheme="minorEastAsia" w:hAnsiTheme="minorHAnsi" w:cstheme="minorBidi"/>
        </w:rPr>
      </w:pPr>
      <w:hyperlink w:anchor="_Toc111472626" w:history="1">
        <w:r w:rsidR="00026CF7" w:rsidRPr="00D4339E">
          <w:rPr>
            <w:rStyle w:val="Hyperlink"/>
          </w:rPr>
          <w:t>Special conditions and advisory notes</w:t>
        </w:r>
        <w:r w:rsidR="00026CF7">
          <w:rPr>
            <w:webHidden/>
          </w:rPr>
          <w:tab/>
        </w:r>
        <w:r w:rsidR="00026CF7">
          <w:rPr>
            <w:webHidden/>
          </w:rPr>
          <w:fldChar w:fldCharType="begin"/>
        </w:r>
        <w:r w:rsidR="00026CF7">
          <w:rPr>
            <w:webHidden/>
          </w:rPr>
          <w:instrText xml:space="preserve"> PAGEREF _Toc111472626 \h </w:instrText>
        </w:r>
        <w:r w:rsidR="00026CF7">
          <w:rPr>
            <w:webHidden/>
          </w:rPr>
        </w:r>
        <w:r w:rsidR="00026CF7">
          <w:rPr>
            <w:webHidden/>
          </w:rPr>
          <w:fldChar w:fldCharType="separate"/>
        </w:r>
        <w:r w:rsidR="00257FB5">
          <w:rPr>
            <w:webHidden/>
          </w:rPr>
          <w:t>5</w:t>
        </w:r>
        <w:r w:rsidR="00026CF7">
          <w:rPr>
            <w:webHidden/>
          </w:rPr>
          <w:fldChar w:fldCharType="end"/>
        </w:r>
      </w:hyperlink>
    </w:p>
    <w:p w14:paraId="26880031" w14:textId="4F8BE545" w:rsidR="00026CF7" w:rsidRDefault="00551B36">
      <w:pPr>
        <w:pStyle w:val="TOC2"/>
        <w:rPr>
          <w:rFonts w:asciiTheme="minorHAnsi" w:eastAsiaTheme="minorEastAsia" w:hAnsiTheme="minorHAnsi" w:cstheme="minorBidi"/>
          <w:spacing w:val="0"/>
          <w:sz w:val="22"/>
          <w:szCs w:val="22"/>
        </w:rPr>
      </w:pPr>
      <w:hyperlink w:anchor="_Toc111472627" w:history="1">
        <w:r w:rsidR="00026CF7" w:rsidRPr="00D4339E">
          <w:rPr>
            <w:rStyle w:val="Hyperlink"/>
          </w:rPr>
          <w:t>Space—not recorded in ITU MIFR</w:t>
        </w:r>
        <w:r w:rsidR="00026CF7">
          <w:rPr>
            <w:webHidden/>
          </w:rPr>
          <w:tab/>
        </w:r>
        <w:r w:rsidR="00026CF7">
          <w:rPr>
            <w:webHidden/>
          </w:rPr>
          <w:fldChar w:fldCharType="begin"/>
        </w:r>
        <w:r w:rsidR="00026CF7">
          <w:rPr>
            <w:webHidden/>
          </w:rPr>
          <w:instrText xml:space="preserve"> PAGEREF _Toc111472627 \h </w:instrText>
        </w:r>
        <w:r w:rsidR="00026CF7">
          <w:rPr>
            <w:webHidden/>
          </w:rPr>
        </w:r>
        <w:r w:rsidR="00026CF7">
          <w:rPr>
            <w:webHidden/>
          </w:rPr>
          <w:fldChar w:fldCharType="separate"/>
        </w:r>
        <w:r w:rsidR="00257FB5">
          <w:rPr>
            <w:webHidden/>
          </w:rPr>
          <w:t>6</w:t>
        </w:r>
        <w:r w:rsidR="00026CF7">
          <w:rPr>
            <w:webHidden/>
          </w:rPr>
          <w:fldChar w:fldCharType="end"/>
        </w:r>
      </w:hyperlink>
    </w:p>
    <w:p w14:paraId="4A7C17CA" w14:textId="7CE2E498" w:rsidR="00026CF7" w:rsidRDefault="00551B36">
      <w:pPr>
        <w:pStyle w:val="TOC3"/>
        <w:rPr>
          <w:rFonts w:asciiTheme="minorHAnsi" w:eastAsiaTheme="minorEastAsia" w:hAnsiTheme="minorHAnsi" w:cstheme="minorBidi"/>
        </w:rPr>
      </w:pPr>
      <w:hyperlink w:anchor="_Toc111472628" w:history="1">
        <w:r w:rsidR="00026CF7" w:rsidRPr="00D4339E">
          <w:rPr>
            <w:rStyle w:val="Hyperlink"/>
          </w:rPr>
          <w:t>Special conditions and advisory notes</w:t>
        </w:r>
        <w:r w:rsidR="00026CF7">
          <w:rPr>
            <w:webHidden/>
          </w:rPr>
          <w:tab/>
        </w:r>
        <w:r w:rsidR="00026CF7">
          <w:rPr>
            <w:webHidden/>
          </w:rPr>
          <w:fldChar w:fldCharType="begin"/>
        </w:r>
        <w:r w:rsidR="00026CF7">
          <w:rPr>
            <w:webHidden/>
          </w:rPr>
          <w:instrText xml:space="preserve"> PAGEREF _Toc111472628 \h </w:instrText>
        </w:r>
        <w:r w:rsidR="00026CF7">
          <w:rPr>
            <w:webHidden/>
          </w:rPr>
        </w:r>
        <w:r w:rsidR="00026CF7">
          <w:rPr>
            <w:webHidden/>
          </w:rPr>
          <w:fldChar w:fldCharType="separate"/>
        </w:r>
        <w:r w:rsidR="00257FB5">
          <w:rPr>
            <w:webHidden/>
          </w:rPr>
          <w:t>6</w:t>
        </w:r>
        <w:r w:rsidR="00026CF7">
          <w:rPr>
            <w:webHidden/>
          </w:rPr>
          <w:fldChar w:fldCharType="end"/>
        </w:r>
      </w:hyperlink>
    </w:p>
    <w:p w14:paraId="15A97EDF" w14:textId="737E2BA3" w:rsidR="00026CF7" w:rsidRDefault="00551B36">
      <w:pPr>
        <w:pStyle w:val="TOC1"/>
        <w:rPr>
          <w:rFonts w:asciiTheme="minorHAnsi" w:eastAsiaTheme="minorEastAsia" w:hAnsiTheme="minorHAnsi" w:cstheme="minorBidi"/>
          <w:b w:val="0"/>
          <w:spacing w:val="0"/>
          <w:sz w:val="22"/>
          <w:szCs w:val="22"/>
        </w:rPr>
      </w:pPr>
      <w:hyperlink w:anchor="_Toc111472629" w:history="1">
        <w:r w:rsidR="00026CF7" w:rsidRPr="00D4339E">
          <w:rPr>
            <w:rStyle w:val="Hyperlink"/>
          </w:rPr>
          <w:t>Appendix B—Space receive apparatus licence</w:t>
        </w:r>
        <w:r w:rsidR="00026CF7">
          <w:rPr>
            <w:webHidden/>
          </w:rPr>
          <w:tab/>
        </w:r>
        <w:r w:rsidR="00026CF7">
          <w:rPr>
            <w:webHidden/>
          </w:rPr>
          <w:fldChar w:fldCharType="begin"/>
        </w:r>
        <w:r w:rsidR="00026CF7">
          <w:rPr>
            <w:webHidden/>
          </w:rPr>
          <w:instrText xml:space="preserve"> PAGEREF _Toc111472629 \h </w:instrText>
        </w:r>
        <w:r w:rsidR="00026CF7">
          <w:rPr>
            <w:webHidden/>
          </w:rPr>
        </w:r>
        <w:r w:rsidR="00026CF7">
          <w:rPr>
            <w:webHidden/>
          </w:rPr>
          <w:fldChar w:fldCharType="separate"/>
        </w:r>
        <w:r w:rsidR="00257FB5">
          <w:rPr>
            <w:webHidden/>
          </w:rPr>
          <w:t>7</w:t>
        </w:r>
        <w:r w:rsidR="00026CF7">
          <w:rPr>
            <w:webHidden/>
          </w:rPr>
          <w:fldChar w:fldCharType="end"/>
        </w:r>
      </w:hyperlink>
    </w:p>
    <w:p w14:paraId="2274E65D" w14:textId="6B7EFB8C" w:rsidR="00026CF7" w:rsidRDefault="00551B36">
      <w:pPr>
        <w:pStyle w:val="TOC2"/>
        <w:rPr>
          <w:rFonts w:asciiTheme="minorHAnsi" w:eastAsiaTheme="minorEastAsia" w:hAnsiTheme="minorHAnsi" w:cstheme="minorBidi"/>
          <w:spacing w:val="0"/>
          <w:sz w:val="22"/>
          <w:szCs w:val="22"/>
        </w:rPr>
      </w:pPr>
      <w:hyperlink w:anchor="_Toc111472630" w:history="1">
        <w:r w:rsidR="00026CF7" w:rsidRPr="00D4339E">
          <w:rPr>
            <w:rStyle w:val="Hyperlink"/>
          </w:rPr>
          <w:t>Space receive—recorded in ITU MIFR</w:t>
        </w:r>
        <w:r w:rsidR="00026CF7">
          <w:rPr>
            <w:webHidden/>
          </w:rPr>
          <w:tab/>
        </w:r>
        <w:r w:rsidR="00026CF7">
          <w:rPr>
            <w:webHidden/>
          </w:rPr>
          <w:fldChar w:fldCharType="begin"/>
        </w:r>
        <w:r w:rsidR="00026CF7">
          <w:rPr>
            <w:webHidden/>
          </w:rPr>
          <w:instrText xml:space="preserve"> PAGEREF _Toc111472630 \h </w:instrText>
        </w:r>
        <w:r w:rsidR="00026CF7">
          <w:rPr>
            <w:webHidden/>
          </w:rPr>
        </w:r>
        <w:r w:rsidR="00026CF7">
          <w:rPr>
            <w:webHidden/>
          </w:rPr>
          <w:fldChar w:fldCharType="separate"/>
        </w:r>
        <w:r w:rsidR="00257FB5">
          <w:rPr>
            <w:webHidden/>
          </w:rPr>
          <w:t>7</w:t>
        </w:r>
        <w:r w:rsidR="00026CF7">
          <w:rPr>
            <w:webHidden/>
          </w:rPr>
          <w:fldChar w:fldCharType="end"/>
        </w:r>
      </w:hyperlink>
    </w:p>
    <w:p w14:paraId="79B63DD8" w14:textId="6C7A9BD5" w:rsidR="00026CF7" w:rsidRDefault="00551B36">
      <w:pPr>
        <w:pStyle w:val="TOC3"/>
        <w:rPr>
          <w:rFonts w:asciiTheme="minorHAnsi" w:eastAsiaTheme="minorEastAsia" w:hAnsiTheme="minorHAnsi" w:cstheme="minorBidi"/>
        </w:rPr>
      </w:pPr>
      <w:hyperlink w:anchor="_Toc111472631" w:history="1">
        <w:r w:rsidR="00026CF7" w:rsidRPr="00D4339E">
          <w:rPr>
            <w:rStyle w:val="Hyperlink"/>
          </w:rPr>
          <w:t>Special conditions and advisory notes</w:t>
        </w:r>
        <w:r w:rsidR="00026CF7">
          <w:rPr>
            <w:webHidden/>
          </w:rPr>
          <w:tab/>
        </w:r>
        <w:r w:rsidR="00026CF7">
          <w:rPr>
            <w:webHidden/>
          </w:rPr>
          <w:fldChar w:fldCharType="begin"/>
        </w:r>
        <w:r w:rsidR="00026CF7">
          <w:rPr>
            <w:webHidden/>
          </w:rPr>
          <w:instrText xml:space="preserve"> PAGEREF _Toc111472631 \h </w:instrText>
        </w:r>
        <w:r w:rsidR="00026CF7">
          <w:rPr>
            <w:webHidden/>
          </w:rPr>
        </w:r>
        <w:r w:rsidR="00026CF7">
          <w:rPr>
            <w:webHidden/>
          </w:rPr>
          <w:fldChar w:fldCharType="separate"/>
        </w:r>
        <w:r w:rsidR="00257FB5">
          <w:rPr>
            <w:webHidden/>
          </w:rPr>
          <w:t>7</w:t>
        </w:r>
        <w:r w:rsidR="00026CF7">
          <w:rPr>
            <w:webHidden/>
          </w:rPr>
          <w:fldChar w:fldCharType="end"/>
        </w:r>
      </w:hyperlink>
    </w:p>
    <w:p w14:paraId="5F6F9349" w14:textId="764F19C8" w:rsidR="00026CF7" w:rsidRDefault="00551B36">
      <w:pPr>
        <w:pStyle w:val="TOC2"/>
        <w:rPr>
          <w:rFonts w:asciiTheme="minorHAnsi" w:eastAsiaTheme="minorEastAsia" w:hAnsiTheme="minorHAnsi" w:cstheme="minorBidi"/>
          <w:spacing w:val="0"/>
          <w:sz w:val="22"/>
          <w:szCs w:val="22"/>
        </w:rPr>
      </w:pPr>
      <w:hyperlink w:anchor="_Toc111472632" w:history="1">
        <w:r w:rsidR="00026CF7" w:rsidRPr="00D4339E">
          <w:rPr>
            <w:rStyle w:val="Hyperlink"/>
          </w:rPr>
          <w:t>Space receive—not recorded in ITU MIFR</w:t>
        </w:r>
        <w:r w:rsidR="00026CF7">
          <w:rPr>
            <w:webHidden/>
          </w:rPr>
          <w:tab/>
        </w:r>
        <w:r w:rsidR="00026CF7">
          <w:rPr>
            <w:webHidden/>
          </w:rPr>
          <w:fldChar w:fldCharType="begin"/>
        </w:r>
        <w:r w:rsidR="00026CF7">
          <w:rPr>
            <w:webHidden/>
          </w:rPr>
          <w:instrText xml:space="preserve"> PAGEREF _Toc111472632 \h </w:instrText>
        </w:r>
        <w:r w:rsidR="00026CF7">
          <w:rPr>
            <w:webHidden/>
          </w:rPr>
        </w:r>
        <w:r w:rsidR="00026CF7">
          <w:rPr>
            <w:webHidden/>
          </w:rPr>
          <w:fldChar w:fldCharType="separate"/>
        </w:r>
        <w:r w:rsidR="00257FB5">
          <w:rPr>
            <w:webHidden/>
          </w:rPr>
          <w:t>9</w:t>
        </w:r>
        <w:r w:rsidR="00026CF7">
          <w:rPr>
            <w:webHidden/>
          </w:rPr>
          <w:fldChar w:fldCharType="end"/>
        </w:r>
      </w:hyperlink>
    </w:p>
    <w:p w14:paraId="56722F42" w14:textId="4C3A9675" w:rsidR="00026CF7" w:rsidRDefault="00551B36">
      <w:pPr>
        <w:pStyle w:val="TOC3"/>
        <w:rPr>
          <w:rFonts w:asciiTheme="minorHAnsi" w:eastAsiaTheme="minorEastAsia" w:hAnsiTheme="minorHAnsi" w:cstheme="minorBidi"/>
        </w:rPr>
      </w:pPr>
      <w:hyperlink w:anchor="_Toc111472633" w:history="1">
        <w:r w:rsidR="00026CF7" w:rsidRPr="00D4339E">
          <w:rPr>
            <w:rStyle w:val="Hyperlink"/>
          </w:rPr>
          <w:t>Special conditions and advisory notes</w:t>
        </w:r>
        <w:r w:rsidR="00026CF7">
          <w:rPr>
            <w:webHidden/>
          </w:rPr>
          <w:tab/>
        </w:r>
        <w:r w:rsidR="00026CF7">
          <w:rPr>
            <w:webHidden/>
          </w:rPr>
          <w:fldChar w:fldCharType="begin"/>
        </w:r>
        <w:r w:rsidR="00026CF7">
          <w:rPr>
            <w:webHidden/>
          </w:rPr>
          <w:instrText xml:space="preserve"> PAGEREF _Toc111472633 \h </w:instrText>
        </w:r>
        <w:r w:rsidR="00026CF7">
          <w:rPr>
            <w:webHidden/>
          </w:rPr>
        </w:r>
        <w:r w:rsidR="00026CF7">
          <w:rPr>
            <w:webHidden/>
          </w:rPr>
          <w:fldChar w:fldCharType="separate"/>
        </w:r>
        <w:r w:rsidR="00257FB5">
          <w:rPr>
            <w:webHidden/>
          </w:rPr>
          <w:t>9</w:t>
        </w:r>
        <w:r w:rsidR="00026CF7">
          <w:rPr>
            <w:webHidden/>
          </w:rPr>
          <w:fldChar w:fldCharType="end"/>
        </w:r>
      </w:hyperlink>
    </w:p>
    <w:p w14:paraId="758BEBB6" w14:textId="7D44F7F0" w:rsidR="00026CF7" w:rsidRDefault="00551B36">
      <w:pPr>
        <w:pStyle w:val="TOC1"/>
        <w:rPr>
          <w:rFonts w:asciiTheme="minorHAnsi" w:eastAsiaTheme="minorEastAsia" w:hAnsiTheme="minorHAnsi" w:cstheme="minorBidi"/>
          <w:b w:val="0"/>
          <w:spacing w:val="0"/>
          <w:sz w:val="22"/>
          <w:szCs w:val="22"/>
        </w:rPr>
      </w:pPr>
      <w:hyperlink w:anchor="_Toc111472634" w:history="1">
        <w:r w:rsidR="00026CF7" w:rsidRPr="00D4339E">
          <w:rPr>
            <w:rStyle w:val="Hyperlink"/>
          </w:rPr>
          <w:t>Letter of Assurance pro forma</w:t>
        </w:r>
        <w:r w:rsidR="00026CF7">
          <w:rPr>
            <w:webHidden/>
          </w:rPr>
          <w:tab/>
        </w:r>
        <w:r w:rsidR="00026CF7">
          <w:rPr>
            <w:webHidden/>
          </w:rPr>
          <w:fldChar w:fldCharType="begin"/>
        </w:r>
        <w:r w:rsidR="00026CF7">
          <w:rPr>
            <w:webHidden/>
          </w:rPr>
          <w:instrText xml:space="preserve"> PAGEREF _Toc111472634 \h </w:instrText>
        </w:r>
        <w:r w:rsidR="00026CF7">
          <w:rPr>
            <w:webHidden/>
          </w:rPr>
        </w:r>
        <w:r w:rsidR="00026CF7">
          <w:rPr>
            <w:webHidden/>
          </w:rPr>
          <w:fldChar w:fldCharType="separate"/>
        </w:r>
        <w:r w:rsidR="00257FB5">
          <w:rPr>
            <w:webHidden/>
          </w:rPr>
          <w:t>11</w:t>
        </w:r>
        <w:r w:rsidR="00026CF7">
          <w:rPr>
            <w:webHidden/>
          </w:rPr>
          <w:fldChar w:fldCharType="end"/>
        </w:r>
      </w:hyperlink>
    </w:p>
    <w:p w14:paraId="6260B4FF" w14:textId="13DEA52C" w:rsidR="000A4A51" w:rsidRPr="000D76E0" w:rsidRDefault="002A7100">
      <w:pPr>
        <w:rPr>
          <w:rFonts w:cs="Arial"/>
        </w:rPr>
      </w:pPr>
      <w:r>
        <w:rPr>
          <w:rFonts w:cs="Arial"/>
          <w:noProof/>
          <w:spacing w:val="-14"/>
          <w:sz w:val="26"/>
          <w:szCs w:val="26"/>
        </w:rPr>
        <w:fldChar w:fldCharType="end"/>
      </w:r>
    </w:p>
    <w:p w14:paraId="330C74C7" w14:textId="77777777" w:rsidR="004D56FF" w:rsidRPr="000D76E0" w:rsidRDefault="004D56FF">
      <w:pPr>
        <w:rPr>
          <w:rFonts w:cs="Arial"/>
        </w:rPr>
        <w:sectPr w:rsidR="004D56FF" w:rsidRPr="000D76E0" w:rsidSect="00C77380">
          <w:headerReference w:type="even" r:id="rId24"/>
          <w:headerReference w:type="default" r:id="rId25"/>
          <w:footerReference w:type="even" r:id="rId26"/>
          <w:footerReference w:type="default" r:id="rId27"/>
          <w:footerReference w:type="first" r:id="rId28"/>
          <w:pgSz w:w="11906" w:h="16838" w:code="9"/>
          <w:pgMar w:top="3646" w:right="3101" w:bottom="1134" w:left="1134" w:header="709" w:footer="119" w:gutter="0"/>
          <w:cols w:space="708"/>
          <w:titlePg/>
          <w:docGrid w:linePitch="360"/>
        </w:sectPr>
      </w:pPr>
    </w:p>
    <w:p w14:paraId="7FE8BD79" w14:textId="77918C1C" w:rsidR="00E501F3" w:rsidRDefault="00E501F3" w:rsidP="00E501F3">
      <w:bookmarkStart w:id="0" w:name="_Toc392147072"/>
      <w:r w:rsidRPr="00615474">
        <w:lastRenderedPageBreak/>
        <w:t xml:space="preserve">Accredited persons must read the </w:t>
      </w:r>
      <w:hyperlink r:id="rId29" w:history="1">
        <w:r w:rsidRPr="002A7100">
          <w:rPr>
            <w:color w:val="0000FF"/>
            <w:u w:val="single"/>
          </w:rPr>
          <w:t>Disclaimer</w:t>
        </w:r>
      </w:hyperlink>
      <w:r w:rsidRPr="00615474">
        <w:t xml:space="preserve"> in conjunction with the procedures set out below.</w:t>
      </w:r>
    </w:p>
    <w:p w14:paraId="1EB9BA3A" w14:textId="77777777" w:rsidR="00E501F3" w:rsidRPr="000D76E0" w:rsidRDefault="00E501F3" w:rsidP="00E501F3">
      <w:pPr>
        <w:pStyle w:val="Heading2"/>
      </w:pPr>
      <w:bookmarkStart w:id="1" w:name="_Toc475094508"/>
      <w:bookmarkStart w:id="2" w:name="_Toc111472615"/>
      <w:r w:rsidRPr="00113829">
        <w:t>Purpose</w:t>
      </w:r>
      <w:bookmarkEnd w:id="0"/>
      <w:bookmarkEnd w:id="1"/>
      <w:bookmarkEnd w:id="2"/>
    </w:p>
    <w:p w14:paraId="562A12DE" w14:textId="25B914E5" w:rsidR="00E501F3" w:rsidRPr="00C74D84" w:rsidRDefault="00E501F3" w:rsidP="00E501F3">
      <w:r w:rsidRPr="00615474">
        <w:t xml:space="preserve">This business operating procedure (BOP) </w:t>
      </w:r>
      <w:r>
        <w:t>outlines the procedure</w:t>
      </w:r>
      <w:r w:rsidR="00F56FB8">
        <w:t>s</w:t>
      </w:r>
      <w:r>
        <w:t xml:space="preserve"> to be followed when seeking the issue of space or space receive licences </w:t>
      </w:r>
      <w:r>
        <w:rPr>
          <w:rFonts w:cs="Arial"/>
        </w:rPr>
        <w:t xml:space="preserve">authorising the use of earth stations in motion (ESIM) communicating with </w:t>
      </w:r>
      <w:r>
        <w:t>geostationary space stations in the fixed-satellite service in the frequency bands 19.7</w:t>
      </w:r>
      <w:r w:rsidR="00F56FB8">
        <w:t>–</w:t>
      </w:r>
      <w:r>
        <w:t>20.2 GHz and 29.5</w:t>
      </w:r>
      <w:r w:rsidR="00F56FB8">
        <w:t>–</w:t>
      </w:r>
      <w:r>
        <w:t>30.0 GHz.</w:t>
      </w:r>
    </w:p>
    <w:p w14:paraId="2722B9A6" w14:textId="77777777" w:rsidR="00E501F3" w:rsidRPr="006D46E5" w:rsidRDefault="00E501F3" w:rsidP="00E501F3">
      <w:pPr>
        <w:pStyle w:val="Heading2"/>
      </w:pPr>
      <w:bookmarkStart w:id="3" w:name="_Toc392147073"/>
      <w:bookmarkStart w:id="4" w:name="_Toc475094509"/>
      <w:bookmarkStart w:id="5" w:name="_Toc111472616"/>
      <w:r w:rsidRPr="00113829">
        <w:t>Background</w:t>
      </w:r>
      <w:bookmarkEnd w:id="3"/>
      <w:bookmarkEnd w:id="4"/>
      <w:bookmarkEnd w:id="5"/>
    </w:p>
    <w:p w14:paraId="7A38D777" w14:textId="27CF0FAE" w:rsidR="00E501F3" w:rsidRDefault="00E501F3" w:rsidP="00E501F3">
      <w:bookmarkStart w:id="6" w:name="_Hlk82439775"/>
      <w:r w:rsidRPr="00045193">
        <w:t>In order to issue a space or a space receive licence, an appropriate entry must be included in either the</w:t>
      </w:r>
      <w:r w:rsidR="00532615">
        <w:t xml:space="preserve"> </w:t>
      </w:r>
      <w:hyperlink r:id="rId30" w:history="1">
        <w:r w:rsidR="00532615" w:rsidRPr="00045193">
          <w:rPr>
            <w:rStyle w:val="Hyperlink"/>
          </w:rPr>
          <w:t>Radiocommunications (Foreign Space Objects) Determination 2014</w:t>
        </w:r>
      </w:hyperlink>
      <w:r w:rsidRPr="00045193">
        <w:t xml:space="preserve"> or the </w:t>
      </w:r>
      <w:hyperlink r:id="rId31" w:history="1">
        <w:r w:rsidR="00532615" w:rsidRPr="00045193">
          <w:rPr>
            <w:rStyle w:val="Hyperlink"/>
          </w:rPr>
          <w:t>Radiocommunications (Australian Space Objects) Determination 2014</w:t>
        </w:r>
      </w:hyperlink>
      <w:r w:rsidRPr="0032629E">
        <w:rPr>
          <w:rStyle w:val="Hyperlink"/>
          <w:u w:val="none"/>
        </w:rPr>
        <w:t xml:space="preserve"> </w:t>
      </w:r>
      <w:r w:rsidRPr="0045162A">
        <w:t xml:space="preserve">and the frequency range of operation must be listed in </w:t>
      </w:r>
      <w:r>
        <w:t>the</w:t>
      </w:r>
      <w:r w:rsidR="00532615">
        <w:t xml:space="preserve"> </w:t>
      </w:r>
      <w:hyperlink r:id="rId32" w:history="1">
        <w:r w:rsidR="00532615" w:rsidRPr="00C55421">
          <w:rPr>
            <w:rStyle w:val="Hyperlink"/>
            <w:rFonts w:cs="Arial"/>
          </w:rPr>
          <w:t>Radiocommunications (Communication with Space Object) Class Licence 2015</w:t>
        </w:r>
      </w:hyperlink>
      <w:r w:rsidR="00532615" w:rsidRPr="0025773D">
        <w:rPr>
          <w:rFonts w:cs="Arial"/>
        </w:rPr>
        <w:t xml:space="preserve"> </w:t>
      </w:r>
      <w:r w:rsidRPr="00A97397">
        <w:rPr>
          <w:rFonts w:cs="Arial"/>
        </w:rPr>
        <w:t>(CSO Class Licence)</w:t>
      </w:r>
      <w:r w:rsidRPr="00045193">
        <w:t xml:space="preserve">. </w:t>
      </w:r>
      <w:bookmarkEnd w:id="6"/>
      <w:r w:rsidR="00F56FB8">
        <w:t>This should be checked b</w:t>
      </w:r>
      <w:r w:rsidRPr="00045193">
        <w:t>efore undertaking the procedures below, as licences cannot be issued where there is no appropriate entry. If in doubt, seek advice from the ACMA’s</w:t>
      </w:r>
      <w:r>
        <w:t xml:space="preserve"> satellite coordination area</w:t>
      </w:r>
      <w:r w:rsidR="00F56FB8">
        <w:t>, email</w:t>
      </w:r>
      <w:r>
        <w:t xml:space="preserve"> </w:t>
      </w:r>
      <w:hyperlink r:id="rId33" w:history="1">
        <w:r w:rsidRPr="00E4401D">
          <w:rPr>
            <w:rStyle w:val="Hyperlink"/>
            <w:bCs/>
          </w:rPr>
          <w:t>satellite.coordination@acma.gov.au</w:t>
        </w:r>
      </w:hyperlink>
      <w:r w:rsidRPr="00045193">
        <w:t>.</w:t>
      </w:r>
    </w:p>
    <w:p w14:paraId="71AED8FA" w14:textId="48635F72" w:rsidR="00E501F3" w:rsidRDefault="00E501F3" w:rsidP="00E501F3">
      <w:r>
        <w:t xml:space="preserve">The ACMA encourages licence applications to be submitted by electronically by </w:t>
      </w:r>
      <w:hyperlink r:id="rId34" w:history="1">
        <w:r w:rsidRPr="003D28C8">
          <w:rPr>
            <w:rStyle w:val="Hyperlink"/>
          </w:rPr>
          <w:t>accredited persons</w:t>
        </w:r>
      </w:hyperlink>
      <w:r>
        <w:t xml:space="preserve"> using the </w:t>
      </w:r>
      <w:hyperlink r:id="rId35" w:history="1">
        <w:r w:rsidR="001D19CE" w:rsidRPr="001D19CE">
          <w:rPr>
            <w:rStyle w:val="Hyperlink"/>
          </w:rPr>
          <w:t>online portal</w:t>
        </w:r>
      </w:hyperlink>
      <w:r>
        <w:rPr>
          <w:lang w:val="en"/>
        </w:rPr>
        <w:t xml:space="preserve">.  </w:t>
      </w:r>
    </w:p>
    <w:p w14:paraId="5BC6ECA0" w14:textId="2751727B" w:rsidR="00E501F3" w:rsidRDefault="00E501F3" w:rsidP="00E501F3">
      <w:pPr>
        <w:rPr>
          <w:bCs/>
        </w:rPr>
      </w:pPr>
      <w:r>
        <w:t xml:space="preserve">For licence applications </w:t>
      </w:r>
      <w:r w:rsidR="006562FE">
        <w:t>covering</w:t>
      </w:r>
      <w:r>
        <w:t xml:space="preserve"> ESIM communicating with geostationary space stations in the fixed-satellite service in the frequency bands 19.7</w:t>
      </w:r>
      <w:r w:rsidR="000D29C7">
        <w:t>–</w:t>
      </w:r>
      <w:r>
        <w:t>20.2 GHz and 29.5</w:t>
      </w:r>
      <w:r w:rsidR="000D29C7">
        <w:t>–</w:t>
      </w:r>
      <w:r>
        <w:t>30.0 GHz, information is required for space and space receive licence</w:t>
      </w:r>
      <w:r w:rsidR="000D29C7">
        <w:t>s</w:t>
      </w:r>
      <w:r>
        <w:t xml:space="preserve"> so that the ACMA can assess compliance with </w:t>
      </w:r>
      <w:r w:rsidRPr="009D59F7">
        <w:t xml:space="preserve">ITU Resolution </w:t>
      </w:r>
      <w:r w:rsidRPr="009D59F7">
        <w:rPr>
          <w:b/>
          <w:bCs/>
        </w:rPr>
        <w:t>156 (WRC-15)</w:t>
      </w:r>
      <w:r w:rsidRPr="009D59F7">
        <w:rPr>
          <w:bCs/>
        </w:rPr>
        <w:t>,</w:t>
      </w:r>
      <w:r>
        <w:rPr>
          <w:b/>
          <w:bCs/>
        </w:rPr>
        <w:t xml:space="preserve"> </w:t>
      </w:r>
      <w:r w:rsidRPr="001148AC">
        <w:rPr>
          <w:bCs/>
        </w:rPr>
        <w:t>determin</w:t>
      </w:r>
      <w:r>
        <w:rPr>
          <w:bCs/>
        </w:rPr>
        <w:t>e</w:t>
      </w:r>
      <w:r w:rsidRPr="001148AC">
        <w:rPr>
          <w:bCs/>
        </w:rPr>
        <w:t xml:space="preserve"> the </w:t>
      </w:r>
      <w:r w:rsidRPr="009D59F7">
        <w:rPr>
          <w:bCs/>
        </w:rPr>
        <w:t xml:space="preserve">ITU class of </w:t>
      </w:r>
      <w:r>
        <w:rPr>
          <w:bCs/>
        </w:rPr>
        <w:t>s</w:t>
      </w:r>
      <w:r w:rsidRPr="009D59F7">
        <w:rPr>
          <w:bCs/>
        </w:rPr>
        <w:t>tation</w:t>
      </w:r>
      <w:r>
        <w:rPr>
          <w:bCs/>
        </w:rPr>
        <w:t>,</w:t>
      </w:r>
      <w:r w:rsidRPr="009D59F7">
        <w:rPr>
          <w:bCs/>
        </w:rPr>
        <w:t xml:space="preserve"> and </w:t>
      </w:r>
      <w:r>
        <w:rPr>
          <w:bCs/>
        </w:rPr>
        <w:t xml:space="preserve">determine </w:t>
      </w:r>
      <w:r w:rsidRPr="009D59F7">
        <w:rPr>
          <w:bCs/>
        </w:rPr>
        <w:t>the international regulatory status of the satellite network</w:t>
      </w:r>
      <w:r w:rsidRPr="006B60D8">
        <w:rPr>
          <w:bCs/>
        </w:rPr>
        <w:t xml:space="preserve">. </w:t>
      </w:r>
    </w:p>
    <w:p w14:paraId="3025EAE2" w14:textId="77777777" w:rsidR="00EF79B1" w:rsidRDefault="00EF79B1" w:rsidP="00EF79B1">
      <w:pPr>
        <w:rPr>
          <w:rFonts w:cs="Arial"/>
          <w:szCs w:val="20"/>
        </w:rPr>
      </w:pPr>
      <w:r w:rsidRPr="00615474">
        <w:t xml:space="preserve">Depending on the </w:t>
      </w:r>
      <w:r w:rsidRPr="00474D77">
        <w:rPr>
          <w:rFonts w:cs="Arial"/>
          <w:szCs w:val="20"/>
        </w:rPr>
        <w:t>specific of an application the ACMA might be required to consider additional matters and request additional information or seek the views of Australia satellite operators (satellite operators on whose behalf the ACMA has submitted a satellite filing to the ITU).</w:t>
      </w:r>
    </w:p>
    <w:p w14:paraId="79708F10" w14:textId="77777777" w:rsidR="00E501F3" w:rsidRDefault="00E501F3" w:rsidP="00E501F3">
      <w:r>
        <w:rPr>
          <w:bCs/>
        </w:rPr>
        <w:t xml:space="preserve">The information required by the ACMA to undertake this assessment is identified below and should be sent to </w:t>
      </w:r>
      <w:hyperlink r:id="rId36" w:history="1">
        <w:r w:rsidRPr="00E4401D">
          <w:rPr>
            <w:rStyle w:val="Hyperlink"/>
            <w:bCs/>
          </w:rPr>
          <w:t>satellite.coordination@acma.gov.au</w:t>
        </w:r>
      </w:hyperlink>
      <w:r>
        <w:rPr>
          <w:bCs/>
        </w:rPr>
        <w:t xml:space="preserve">. </w:t>
      </w:r>
      <w:r>
        <w:t xml:space="preserve"> </w:t>
      </w:r>
    </w:p>
    <w:p w14:paraId="6E2D49F4" w14:textId="77777777" w:rsidR="00E501F3" w:rsidRPr="006D46E5" w:rsidRDefault="00E501F3" w:rsidP="00E501F3">
      <w:pPr>
        <w:pStyle w:val="Heading2"/>
      </w:pPr>
      <w:bookmarkStart w:id="7" w:name="_Toc475094510"/>
      <w:bookmarkStart w:id="8" w:name="_Toc111472617"/>
      <w:r>
        <w:t xml:space="preserve">Compliance with ITU Resolution </w:t>
      </w:r>
      <w:r w:rsidRPr="00356AD6">
        <w:t>156 (WRC-15)</w:t>
      </w:r>
      <w:bookmarkEnd w:id="7"/>
      <w:bookmarkEnd w:id="8"/>
    </w:p>
    <w:p w14:paraId="5A7AFA45" w14:textId="77777777" w:rsidR="00E501F3" w:rsidRPr="00356AD6" w:rsidRDefault="00E501F3" w:rsidP="00E501F3">
      <w:pPr>
        <w:spacing w:after="80"/>
        <w:rPr>
          <w:szCs w:val="20"/>
        </w:rPr>
      </w:pPr>
      <w:r w:rsidRPr="00356AD6">
        <w:rPr>
          <w:szCs w:val="20"/>
        </w:rPr>
        <w:t xml:space="preserve">Documentation is required containing evidence and confirmation that the satellite network(s) conforms to the requirements of ITU Resolution </w:t>
      </w:r>
      <w:r w:rsidRPr="00356AD6">
        <w:rPr>
          <w:b/>
          <w:bCs/>
          <w:szCs w:val="20"/>
        </w:rPr>
        <w:t>156 (WRC-15)</w:t>
      </w:r>
      <w:r w:rsidRPr="00356AD6">
        <w:rPr>
          <w:bCs/>
          <w:szCs w:val="20"/>
        </w:rPr>
        <w:t>, including:</w:t>
      </w:r>
    </w:p>
    <w:p w14:paraId="3AE000CF" w14:textId="77777777" w:rsidR="00E501F3" w:rsidRPr="00356AD6" w:rsidRDefault="00E501F3" w:rsidP="007A0A94">
      <w:pPr>
        <w:pStyle w:val="ListBullet"/>
      </w:pPr>
      <w:r w:rsidRPr="00356AD6">
        <w:rPr>
          <w:bCs/>
        </w:rPr>
        <w:t>that</w:t>
      </w:r>
      <w:r w:rsidRPr="00356AD6">
        <w:rPr>
          <w:b/>
          <w:bCs/>
        </w:rPr>
        <w:t xml:space="preserve"> </w:t>
      </w:r>
      <w:r w:rsidRPr="00356AD6">
        <w:t xml:space="preserve">the earth stations shall remain within the envelope of the coordination agreements of the satellite networks with which this earth station is associated or, in the absence of such agreements, comply with the off-axis </w:t>
      </w:r>
      <w:proofErr w:type="spellStart"/>
      <w:r w:rsidRPr="00356AD6">
        <w:t>e.i.r.p</w:t>
      </w:r>
      <w:proofErr w:type="spellEnd"/>
      <w:r w:rsidRPr="00356AD6">
        <w:t xml:space="preserve">. density levels given in the Annex to ITU Resolution </w:t>
      </w:r>
      <w:r w:rsidRPr="00356AD6">
        <w:rPr>
          <w:b/>
          <w:bCs/>
        </w:rPr>
        <w:t>156 (WRC-15)</w:t>
      </w:r>
      <w:r w:rsidRPr="00356AD6">
        <w:t xml:space="preserve"> </w:t>
      </w:r>
    </w:p>
    <w:p w14:paraId="3E8BD393" w14:textId="77777777" w:rsidR="00E501F3" w:rsidRPr="00356AD6" w:rsidRDefault="00E501F3" w:rsidP="007A0A94">
      <w:pPr>
        <w:pStyle w:val="ListBullet"/>
      </w:pPr>
      <w:r>
        <w:t xml:space="preserve">evidence of </w:t>
      </w:r>
      <w:r w:rsidRPr="00356AD6">
        <w:t xml:space="preserve">a commitment from </w:t>
      </w:r>
      <w:r w:rsidRPr="00356AD6">
        <w:rPr>
          <w:rFonts w:cs="Arial"/>
        </w:rPr>
        <w:t>the administration responsible for the satellite network</w:t>
      </w:r>
      <w:r w:rsidRPr="00356AD6">
        <w:t xml:space="preserve"> that it has met its obligations under ITU Resolution </w:t>
      </w:r>
      <w:r w:rsidRPr="00356AD6">
        <w:rPr>
          <w:b/>
          <w:bCs/>
        </w:rPr>
        <w:t>156 (WRC-15)</w:t>
      </w:r>
      <w:r w:rsidRPr="00356AD6">
        <w:rPr>
          <w:bCs/>
        </w:rPr>
        <w:t>,</w:t>
      </w:r>
      <w:r w:rsidRPr="00356AD6">
        <w:rPr>
          <w:b/>
          <w:bCs/>
        </w:rPr>
        <w:t xml:space="preserve"> </w:t>
      </w:r>
      <w:r w:rsidRPr="00356AD6">
        <w:rPr>
          <w:bCs/>
        </w:rPr>
        <w:t>including:</w:t>
      </w:r>
    </w:p>
    <w:p w14:paraId="15408818" w14:textId="77777777" w:rsidR="00E501F3" w:rsidRPr="00356AD6" w:rsidRDefault="00E501F3" w:rsidP="007A0A94">
      <w:pPr>
        <w:pStyle w:val="ListBullet2"/>
      </w:pPr>
      <w:r w:rsidRPr="00356AD6">
        <w:t xml:space="preserve">that upon receipt of a report of harmful interference with respect to any terrestrial systems operating in the countries listed in No. </w:t>
      </w:r>
      <w:r w:rsidRPr="00356AD6">
        <w:rPr>
          <w:b/>
        </w:rPr>
        <w:t>5.542</w:t>
      </w:r>
      <w:r w:rsidRPr="00356AD6">
        <w:t>, the administration shall immediately cease or reduce the interference to the acceptable level</w:t>
      </w:r>
    </w:p>
    <w:p w14:paraId="67B1C474" w14:textId="7AA198E5" w:rsidR="00E501F3" w:rsidRPr="00356AD6" w:rsidRDefault="00E501F3" w:rsidP="007A0A94">
      <w:pPr>
        <w:pStyle w:val="ListBullet2"/>
      </w:pPr>
      <w:r w:rsidRPr="00356AD6">
        <w:lastRenderedPageBreak/>
        <w:t>that the administration has ensured that the ESIM employ techniques to track the associated GSO FSS satellite and that they are resistant to capturing and tracking adjacent GSO satellites</w:t>
      </w:r>
    </w:p>
    <w:p w14:paraId="29CA77C6" w14:textId="77777777" w:rsidR="00E501F3" w:rsidRPr="00356AD6" w:rsidRDefault="00E501F3" w:rsidP="007A0A94">
      <w:pPr>
        <w:pStyle w:val="ListBullet2"/>
      </w:pPr>
      <w:r w:rsidRPr="00356AD6">
        <w:t xml:space="preserve">that the administration has ensured that they have the capability to limit operations of such earth stations to the territory or territories of administrations having authorized those earth stations and to comply with Article </w:t>
      </w:r>
      <w:r w:rsidRPr="00356AD6">
        <w:rPr>
          <w:b/>
        </w:rPr>
        <w:t>18</w:t>
      </w:r>
    </w:p>
    <w:p w14:paraId="5761B468" w14:textId="77777777" w:rsidR="00E501F3" w:rsidRPr="00356AD6" w:rsidRDefault="00E501F3" w:rsidP="007A0A94">
      <w:pPr>
        <w:pStyle w:val="ListBullet"/>
      </w:pPr>
      <w:r w:rsidRPr="00356AD6">
        <w:t>that these earth stations are subject to permanent monitoring and control by a Network Control and Monitoring Centre (NCMC) or equivalent facility, and are capable of receiving and acting upon at least ‘enable transmission’ and ‘disable transmission’ commands from the NCMC</w:t>
      </w:r>
    </w:p>
    <w:p w14:paraId="5A52CC93" w14:textId="77777777" w:rsidR="00E501F3" w:rsidRPr="00356AD6" w:rsidRDefault="00E501F3" w:rsidP="007A0A94">
      <w:pPr>
        <w:pStyle w:val="ListBullet"/>
      </w:pPr>
      <w:r w:rsidRPr="00356AD6">
        <w:t xml:space="preserve">that these earth stations are not used or relied upon for safety-of-life applications </w:t>
      </w:r>
    </w:p>
    <w:p w14:paraId="357F1897" w14:textId="77777777" w:rsidR="00E501F3" w:rsidRPr="00356AD6" w:rsidRDefault="00E501F3" w:rsidP="007A0A94">
      <w:pPr>
        <w:pStyle w:val="ListBulletLast"/>
        <w:rPr>
          <w:b/>
          <w:bCs/>
        </w:rPr>
      </w:pPr>
      <w:r w:rsidRPr="00356AD6">
        <w:t>details of a point of contact for the purpose of tracing any suspected cases of interference from earth stations in motion</w:t>
      </w:r>
      <w:r w:rsidR="000D29C7">
        <w:t>.</w:t>
      </w:r>
    </w:p>
    <w:p w14:paraId="67DF35FD" w14:textId="77777777" w:rsidR="00E501F3" w:rsidRPr="006A71AB" w:rsidRDefault="00E501F3" w:rsidP="00E501F3">
      <w:pPr>
        <w:pStyle w:val="Heading2"/>
      </w:pPr>
      <w:bookmarkStart w:id="9" w:name="_Toc475094511"/>
      <w:bookmarkStart w:id="10" w:name="_Toc111472618"/>
      <w:r w:rsidRPr="006A71AB">
        <w:t>Class of station</w:t>
      </w:r>
      <w:bookmarkEnd w:id="9"/>
      <w:bookmarkEnd w:id="10"/>
    </w:p>
    <w:p w14:paraId="792722A4" w14:textId="77777777" w:rsidR="00E501F3" w:rsidRDefault="00E501F3" w:rsidP="00E501F3">
      <w:r>
        <w:t>Documentation</w:t>
      </w:r>
      <w:r w:rsidRPr="00784D94">
        <w:t xml:space="preserve"> </w:t>
      </w:r>
      <w:r>
        <w:t xml:space="preserve">is required, which shows that, in accordance with ITU Circular Letter </w:t>
      </w:r>
      <w:hyperlink r:id="rId37" w:history="1">
        <w:r>
          <w:rPr>
            <w:rStyle w:val="Hyperlink"/>
          </w:rPr>
          <w:t>CR/393</w:t>
        </w:r>
      </w:hyperlink>
      <w:r>
        <w:t xml:space="preserve"> of 18 March 2016, the satellite network filed with the ITU includes class of earth </w:t>
      </w:r>
      <w:r w:rsidRPr="00115ABE">
        <w:t>station symbol “UF” (or “UC”).</w:t>
      </w:r>
      <w:r w:rsidRPr="00115ABE">
        <w:rPr>
          <w:rStyle w:val="FootnoteReference"/>
        </w:rPr>
        <w:footnoteReference w:id="1"/>
      </w:r>
      <w:r w:rsidRPr="00115ABE">
        <w:rPr>
          <w:vertAlign w:val="superscript"/>
        </w:rPr>
        <w:t>,</w:t>
      </w:r>
      <w:r w:rsidRPr="00115ABE">
        <w:t xml:space="preserve"> </w:t>
      </w:r>
      <w:r w:rsidRPr="00115ABE">
        <w:rPr>
          <w:rStyle w:val="FootnoteReference"/>
        </w:rPr>
        <w:footnoteReference w:id="2"/>
      </w:r>
      <w:r w:rsidRPr="00115ABE">
        <w:t xml:space="preserve"> This</w:t>
      </w:r>
      <w:r>
        <w:t xml:space="preserve"> can be demonstrated by providing advice of which ITU CR/C Special Section number records the satellite details.</w:t>
      </w:r>
    </w:p>
    <w:p w14:paraId="6D68F7D2" w14:textId="77777777" w:rsidR="00E501F3" w:rsidRPr="00DC50A4" w:rsidRDefault="00E501F3" w:rsidP="00984185">
      <w:pPr>
        <w:pStyle w:val="Heading3"/>
      </w:pPr>
      <w:bookmarkStart w:id="11" w:name="_Toc111472619"/>
      <w:r w:rsidRPr="00DC50A4">
        <w:t>Cases where the class of station symbols do not include “UF” or (“UC”)</w:t>
      </w:r>
      <w:bookmarkEnd w:id="11"/>
    </w:p>
    <w:p w14:paraId="6EF81212" w14:textId="77777777" w:rsidR="00E501F3" w:rsidRDefault="00E501F3" w:rsidP="00E501F3">
      <w:r w:rsidRPr="00055687">
        <w:t>For satellite networks that do not include class of earth station code “UF” (or “UC”)</w:t>
      </w:r>
      <w:r w:rsidR="000D29C7">
        <w:t>,</w:t>
      </w:r>
      <w:r w:rsidRPr="00055687">
        <w:t xml:space="preserve"> the following procedures apply.</w:t>
      </w:r>
    </w:p>
    <w:p w14:paraId="3DDA3433" w14:textId="77777777" w:rsidR="00E501F3" w:rsidRPr="00C36B23" w:rsidRDefault="00E501F3" w:rsidP="00984185">
      <w:pPr>
        <w:pStyle w:val="BodySubHeader"/>
      </w:pPr>
      <w:r w:rsidRPr="00B24500">
        <w:t>Satellite networks filed after 1 July 2017</w:t>
      </w:r>
    </w:p>
    <w:p w14:paraId="77116583" w14:textId="77777777" w:rsidR="00E501F3" w:rsidRDefault="00E501F3" w:rsidP="00E501F3">
      <w:r>
        <w:t>When considering licence applications involving satellite networks filled after 1 July 2017</w:t>
      </w:r>
      <w:r w:rsidR="000D29C7">
        <w:t>,</w:t>
      </w:r>
      <w:r>
        <w:t xml:space="preserve"> the ACMA will not issue a licence authorising earth station in motion under the arrangements of this BOP unless the </w:t>
      </w:r>
      <w:r w:rsidRPr="005E1214">
        <w:t xml:space="preserve">satellite network </w:t>
      </w:r>
      <w:r>
        <w:t xml:space="preserve">includes the </w:t>
      </w:r>
      <w:r w:rsidRPr="005E1214">
        <w:t xml:space="preserve">appropriate class of </w:t>
      </w:r>
      <w:r>
        <w:t xml:space="preserve">earth </w:t>
      </w:r>
      <w:r w:rsidRPr="005E1214">
        <w:t>station</w:t>
      </w:r>
      <w:r>
        <w:t xml:space="preserve">.  </w:t>
      </w:r>
    </w:p>
    <w:p w14:paraId="71703C63" w14:textId="55F6953C" w:rsidR="00E501F3" w:rsidRDefault="00E501F3" w:rsidP="00E501F3">
      <w:r>
        <w:t>The ACMA</w:t>
      </w:r>
      <w:r w:rsidR="000D29C7">
        <w:t>’s</w:t>
      </w:r>
      <w:r>
        <w:t xml:space="preserve"> view is that </w:t>
      </w:r>
      <w:r w:rsidR="000D29C7">
        <w:t xml:space="preserve">because </w:t>
      </w:r>
      <w:r>
        <w:t xml:space="preserve">requirements for class of station were outlined in ITU Circular Letter </w:t>
      </w:r>
      <w:hyperlink r:id="rId38" w:history="1">
        <w:r>
          <w:rPr>
            <w:rStyle w:val="Hyperlink"/>
          </w:rPr>
          <w:t>CR/393</w:t>
        </w:r>
      </w:hyperlink>
      <w:r>
        <w:t xml:space="preserve"> of 18 March 2016, that satellite operators have had sufficient time to have included the appropriate class of station in new filings by 1 July 2017 if intending to support earth stations in motion. Including this class of station in the satellite network provides visibility to other spectrum users of the nature of intended spectrum use.</w:t>
      </w:r>
    </w:p>
    <w:p w14:paraId="79C98E15" w14:textId="77777777" w:rsidR="00E501F3" w:rsidRPr="000B0C09" w:rsidRDefault="00E501F3" w:rsidP="0057343B">
      <w:pPr>
        <w:pStyle w:val="BodySubHeader"/>
      </w:pPr>
      <w:r w:rsidRPr="000B0C09">
        <w:t xml:space="preserve">Satellite networks filed </w:t>
      </w:r>
      <w:r>
        <w:t xml:space="preserve">prior to </w:t>
      </w:r>
      <w:r w:rsidRPr="000B0C09">
        <w:t>1 July 2017</w:t>
      </w:r>
    </w:p>
    <w:p w14:paraId="445CC007" w14:textId="64AEA17D" w:rsidR="00E501F3" w:rsidRPr="008D6083" w:rsidRDefault="00E501F3" w:rsidP="0057343B">
      <w:pPr>
        <w:spacing w:after="80"/>
        <w:rPr>
          <w:color w:val="000000" w:themeColor="text1"/>
        </w:rPr>
      </w:pPr>
      <w:r>
        <w:t>For satellite networks filed prior to 1 July 2017, the ACMA encourages the modification of the network to include the appropriate class of station. Where this has not occurred, a licence may be issued subject to the following requirements</w:t>
      </w:r>
      <w:r w:rsidR="000D29C7">
        <w:t>:</w:t>
      </w:r>
      <w:r>
        <w:t xml:space="preserve"> </w:t>
      </w:r>
    </w:p>
    <w:p w14:paraId="353FA4E2" w14:textId="77777777" w:rsidR="00E501F3" w:rsidRPr="004E6072" w:rsidRDefault="00E501F3" w:rsidP="0057343B">
      <w:pPr>
        <w:pStyle w:val="ListBullet"/>
      </w:pPr>
      <w:r w:rsidRPr="004E6072">
        <w:t>As operation is not consistent with ITU requirements (that is</w:t>
      </w:r>
      <w:r>
        <w:t>,</w:t>
      </w:r>
      <w:r w:rsidRPr="004E6072">
        <w:t xml:space="preserve"> ITU Radio Regulation 4.4 applies) licence conditions reflecting this will be included </w:t>
      </w:r>
      <w:r>
        <w:t>on</w:t>
      </w:r>
      <w:r w:rsidRPr="004E6072">
        <w:t xml:space="preserve"> all space or space receive authorising earth stations in motion. </w:t>
      </w:r>
    </w:p>
    <w:p w14:paraId="65A551DC" w14:textId="77777777" w:rsidR="00E501F3" w:rsidRPr="004E6072" w:rsidRDefault="00E501F3" w:rsidP="0057343B">
      <w:pPr>
        <w:pStyle w:val="ListBullet"/>
      </w:pPr>
      <w:r w:rsidRPr="004E6072">
        <w:lastRenderedPageBreak/>
        <w:t>The application will be assessed to check that the applicant has appropriate access to a GSO satellite network filed at the orbital location containing FSS (or MSS) elements covering the frequencies within the licence application.</w:t>
      </w:r>
    </w:p>
    <w:p w14:paraId="12424402" w14:textId="77777777" w:rsidR="00E501F3" w:rsidRPr="004E6072" w:rsidRDefault="00E501F3" w:rsidP="0057343B">
      <w:pPr>
        <w:pStyle w:val="ListBullet"/>
      </w:pPr>
      <w:r w:rsidRPr="004E6072">
        <w:t>The applicant must provide evidence of consultation with relevant Australian licensees and operators of Australian satellite networks, seeking their views as to whether any significant technical potential for interference is expected should the licence be granted. Note that additional licence conditions and advisory notes may result from such consultation.</w:t>
      </w:r>
    </w:p>
    <w:p w14:paraId="1337C776" w14:textId="77777777" w:rsidR="00E501F3" w:rsidRPr="004E6072" w:rsidRDefault="00E501F3" w:rsidP="0057343B">
      <w:pPr>
        <w:pStyle w:val="ListBullet2"/>
        <w:rPr>
          <w:szCs w:val="20"/>
        </w:rPr>
      </w:pPr>
      <w:r w:rsidRPr="004E6072">
        <w:t>The purpose of this consultation is solely to identify significant potential technical concerns with ESIM use; it does not provide an obligation to obtain ‘permission’ or provide a right of veto.</w:t>
      </w:r>
    </w:p>
    <w:p w14:paraId="5DEBBF53" w14:textId="77777777" w:rsidR="00E501F3" w:rsidRPr="00C74D84" w:rsidRDefault="00E501F3" w:rsidP="0057343B">
      <w:pPr>
        <w:pStyle w:val="ListBullet2"/>
        <w:rPr>
          <w:szCs w:val="20"/>
        </w:rPr>
      </w:pPr>
      <w:r w:rsidRPr="004E6072">
        <w:t>For the purpose of this item, the ACMA would consider relevant licensees and operators to be those with co-frequency GSO satellite networks within +/- 8 degrees (or that can be demonstrated would otherwise trigger a coordination threshold of ΔT/T &gt;6%).</w:t>
      </w:r>
    </w:p>
    <w:p w14:paraId="3817BB9A" w14:textId="77777777" w:rsidR="00E501F3" w:rsidRPr="006A71AB" w:rsidRDefault="00E501F3" w:rsidP="00E501F3">
      <w:pPr>
        <w:pStyle w:val="Heading2"/>
      </w:pPr>
      <w:bookmarkStart w:id="12" w:name="_Toc475094512"/>
      <w:bookmarkStart w:id="13" w:name="_Toc111472620"/>
      <w:r w:rsidRPr="006A71AB">
        <w:t>International regulatory status of a satellite network</w:t>
      </w:r>
      <w:bookmarkEnd w:id="12"/>
      <w:bookmarkEnd w:id="13"/>
    </w:p>
    <w:p w14:paraId="0184E4BB" w14:textId="77777777" w:rsidR="00E501F3" w:rsidRDefault="00E501F3" w:rsidP="00E501F3">
      <w:r>
        <w:t>The international regulatory status of a satellite system is determined by checking the ITU’s Master International Frequency Register (MIFR).</w:t>
      </w:r>
    </w:p>
    <w:p w14:paraId="62478EFB" w14:textId="77777777" w:rsidR="00E501F3" w:rsidRDefault="00E501F3" w:rsidP="00E501F3">
      <w:r>
        <w:t>In the case where a satellite system is not yet recorded in the MIFR (or without appropriate parameters) but is progressing through the ITU coordination process, the ACMA may</w:t>
      </w:r>
      <w:r>
        <w:rPr>
          <w:rStyle w:val="FootnoteReference"/>
        </w:rPr>
        <w:footnoteReference w:id="3"/>
      </w:r>
      <w:r>
        <w:t xml:space="preserve"> seek information about its ITU coordination status from the satellite applicant. </w:t>
      </w:r>
    </w:p>
    <w:p w14:paraId="6E452419" w14:textId="68C76988" w:rsidR="00E501F3" w:rsidRDefault="00E501F3" w:rsidP="00E501F3">
      <w:r w:rsidRPr="004D42FE">
        <w:t>This information is obtained by way of a ‘Letter of Assurance’ (LOA)</w:t>
      </w:r>
      <w:r>
        <w:t>,</w:t>
      </w:r>
      <w:r w:rsidRPr="004D42FE">
        <w:t xml:space="preserve"> where the applicant advises the ACMA of any ITU publications references</w:t>
      </w:r>
      <w:r>
        <w:t xml:space="preserve"> (</w:t>
      </w:r>
      <w:r w:rsidRPr="004D42FE">
        <w:t>including coordination request and/or notification notices</w:t>
      </w:r>
      <w:r>
        <w:t>)</w:t>
      </w:r>
      <w:r w:rsidRPr="004D42FE">
        <w:t xml:space="preserve"> and particulars of any unresolved coordination issues. The LOA will also include a statement to the effect that measures will be taken to ensure that the operation of the satellite network in Australia will not cause interference to other satellite networks/systems operating in accordance with the ITU Radio Regulations. Details on the measures to be undertaken to not cause interference should be included in the LOA.</w:t>
      </w:r>
      <w:r>
        <w:t xml:space="preserve"> A LOA </w:t>
      </w:r>
      <w:r w:rsidRPr="00984185">
        <w:t>pro forma</w:t>
      </w:r>
      <w:r w:rsidRPr="00056B99">
        <w:rPr>
          <w:i/>
        </w:rPr>
        <w:t xml:space="preserve"> </w:t>
      </w:r>
      <w:r>
        <w:t>is included a</w:t>
      </w:r>
      <w:r w:rsidR="0057343B">
        <w:t xml:space="preserve">t the end of </w:t>
      </w:r>
      <w:r>
        <w:t>this document.</w:t>
      </w:r>
    </w:p>
    <w:p w14:paraId="6D86D47B" w14:textId="77777777" w:rsidR="00E501F3" w:rsidRPr="000328D0" w:rsidRDefault="00E501F3" w:rsidP="00E501F3">
      <w:pPr>
        <w:pStyle w:val="Heading2"/>
      </w:pPr>
      <w:bookmarkStart w:id="14" w:name="_Toc475094513"/>
      <w:bookmarkStart w:id="15" w:name="_Toc111472621"/>
      <w:r w:rsidRPr="000328D0">
        <w:t>Space object determination check</w:t>
      </w:r>
      <w:bookmarkEnd w:id="14"/>
      <w:bookmarkEnd w:id="15"/>
    </w:p>
    <w:p w14:paraId="68926732" w14:textId="1D028F61" w:rsidR="00E501F3" w:rsidRDefault="00E501F3" w:rsidP="00E501F3">
      <w:pPr>
        <w:spacing w:line="259" w:lineRule="auto"/>
      </w:pPr>
      <w:r w:rsidRPr="001256F1">
        <w:t xml:space="preserve">In order to issue a space or a space receive licence, an appropriate entry must be included in either the </w:t>
      </w:r>
      <w:hyperlink r:id="rId39" w:history="1">
        <w:r w:rsidR="001D19CE" w:rsidRPr="00045193">
          <w:rPr>
            <w:rStyle w:val="Hyperlink"/>
          </w:rPr>
          <w:t>Radiocommunications (Foreign Space Objects) Determination 2014</w:t>
        </w:r>
      </w:hyperlink>
      <w:r w:rsidR="001D19CE" w:rsidRPr="00045193">
        <w:t xml:space="preserve"> or the </w:t>
      </w:r>
      <w:hyperlink r:id="rId40" w:history="1">
        <w:r w:rsidR="001D19CE" w:rsidRPr="00045193">
          <w:rPr>
            <w:rStyle w:val="Hyperlink"/>
          </w:rPr>
          <w:t>Radiocommunications (Australian Space Objects) Determination 2014</w:t>
        </w:r>
      </w:hyperlink>
      <w:r w:rsidR="001D19CE" w:rsidRPr="0032629E">
        <w:rPr>
          <w:rStyle w:val="Hyperlink"/>
          <w:u w:val="none"/>
        </w:rPr>
        <w:t xml:space="preserve"> </w:t>
      </w:r>
      <w:r w:rsidRPr="0060183E">
        <w:t xml:space="preserve">and the frequency range of operation must be listed in </w:t>
      </w:r>
      <w:r>
        <w:t xml:space="preserve">the </w:t>
      </w:r>
      <w:hyperlink r:id="rId41" w:history="1">
        <w:r w:rsidR="0032629E" w:rsidRPr="0032629E">
          <w:rPr>
            <w:rStyle w:val="Hyperlink"/>
          </w:rPr>
          <w:t>CSO Class Licence</w:t>
        </w:r>
      </w:hyperlink>
      <w:r w:rsidRPr="0032629E">
        <w:t>.</w:t>
      </w:r>
      <w:r w:rsidRPr="001256F1">
        <w:t xml:space="preserve"> Applicants seeking licences for satellites not owned or operated by a company in a relevant space object determination should</w:t>
      </w:r>
      <w:r>
        <w:t xml:space="preserve"> contact the ACMA.</w:t>
      </w:r>
    </w:p>
    <w:p w14:paraId="538DD463" w14:textId="1EB43B9F" w:rsidR="00E501F3" w:rsidRPr="00F41BB6" w:rsidRDefault="00E501F3" w:rsidP="00E501F3">
      <w:pPr>
        <w:pStyle w:val="Heading2"/>
      </w:pPr>
      <w:bookmarkStart w:id="16" w:name="_Toc392147078"/>
      <w:bookmarkStart w:id="17" w:name="_Toc475094514"/>
      <w:bookmarkStart w:id="18" w:name="_Toc111472622"/>
      <w:r w:rsidRPr="00F41BB6">
        <w:t xml:space="preserve">Special </w:t>
      </w:r>
      <w:r w:rsidR="0032629E">
        <w:t>l</w:t>
      </w:r>
      <w:r w:rsidR="009F4990">
        <w:t>icence c</w:t>
      </w:r>
      <w:r w:rsidRPr="00F41BB6">
        <w:t xml:space="preserve">onditions and </w:t>
      </w:r>
      <w:r w:rsidR="009F4990">
        <w:t>a</w:t>
      </w:r>
      <w:r w:rsidRPr="00F41BB6">
        <w:t xml:space="preserve">dvisory </w:t>
      </w:r>
      <w:r w:rsidR="009F4990">
        <w:t>n</w:t>
      </w:r>
      <w:r w:rsidRPr="00F41BB6">
        <w:t>otes</w:t>
      </w:r>
      <w:bookmarkEnd w:id="16"/>
      <w:bookmarkEnd w:id="17"/>
      <w:bookmarkEnd w:id="18"/>
    </w:p>
    <w:p w14:paraId="0319B109" w14:textId="10FB6F32" w:rsidR="00E501F3" w:rsidRPr="00113829" w:rsidRDefault="00E501F3" w:rsidP="00E501F3">
      <w:r w:rsidRPr="00F41BB6">
        <w:rPr>
          <w:rFonts w:cs="Arial"/>
          <w:szCs w:val="20"/>
        </w:rPr>
        <w:t>The</w:t>
      </w:r>
      <w:r>
        <w:rPr>
          <w:rFonts w:cs="Arial"/>
          <w:szCs w:val="20"/>
        </w:rPr>
        <w:t xml:space="preserve"> </w:t>
      </w:r>
      <w:hyperlink r:id="rId42" w:history="1">
        <w:r w:rsidRPr="00F41BB6">
          <w:rPr>
            <w:rStyle w:val="Hyperlink"/>
            <w:rFonts w:cs="Arial"/>
            <w:szCs w:val="20"/>
          </w:rPr>
          <w:t>Radiocommunications Licence Condition (Apparatus Licence) Determination 20</w:t>
        </w:r>
        <w:r>
          <w:rPr>
            <w:rStyle w:val="Hyperlink"/>
            <w:rFonts w:cs="Arial"/>
            <w:szCs w:val="20"/>
          </w:rPr>
          <w:t>15</w:t>
        </w:r>
      </w:hyperlink>
      <w:r w:rsidRPr="00F41BB6">
        <w:rPr>
          <w:rFonts w:cs="Arial"/>
          <w:szCs w:val="20"/>
        </w:rPr>
        <w:t xml:space="preserve"> </w:t>
      </w:r>
      <w:r w:rsidRPr="0057343B">
        <w:rPr>
          <w:rFonts w:cs="Arial"/>
          <w:szCs w:val="20"/>
        </w:rPr>
        <w:t>(LCD</w:t>
      </w:r>
      <w:r w:rsidRPr="0057343B">
        <w:t>)</w:t>
      </w:r>
      <w:r w:rsidRPr="00113829">
        <w:t xml:space="preserve"> specifies general conditions of operation that are common to most apparatus licence types. Additional conditions not in the LCD can be included on individual </w:t>
      </w:r>
      <w:r w:rsidRPr="00113829">
        <w:lastRenderedPageBreak/>
        <w:t>apparatus licences to address issues specific to an assigned service. These conditions are printed on the licence under the heading 'Special Conditions'.</w:t>
      </w:r>
    </w:p>
    <w:p w14:paraId="0BA95C4C" w14:textId="77777777" w:rsidR="00E501F3" w:rsidRPr="00113829" w:rsidRDefault="00E501F3" w:rsidP="00E501F3">
      <w:r w:rsidRPr="00113829">
        <w:t>In addition to the above, ‘Advisory Notes’ may also be included on licences to inform licensees of matters relevant to a particular service. Unlike licence conditions, advisory notes do not impose a legal obligation on the licensee.</w:t>
      </w:r>
    </w:p>
    <w:p w14:paraId="7B4681A9" w14:textId="607D67D1" w:rsidR="00E501F3" w:rsidRDefault="0032629E" w:rsidP="00E501F3">
      <w:r>
        <w:t xml:space="preserve">Appendixes </w:t>
      </w:r>
      <w:r w:rsidR="00E501F3">
        <w:t>A and B</w:t>
      </w:r>
      <w:r w:rsidR="00E501F3" w:rsidRPr="00113829">
        <w:t xml:space="preserve"> detail the special conditions and advisory notes </w:t>
      </w:r>
      <w:r w:rsidR="00E501F3">
        <w:t xml:space="preserve">that are </w:t>
      </w:r>
      <w:r w:rsidR="00E501F3" w:rsidRPr="00113829">
        <w:t xml:space="preserve">to be included on </w:t>
      </w:r>
      <w:r w:rsidR="00E501F3">
        <w:t xml:space="preserve">space or space receive licences, respectively, </w:t>
      </w:r>
      <w:r w:rsidR="00E501F3">
        <w:rPr>
          <w:rFonts w:cs="Arial"/>
        </w:rPr>
        <w:t xml:space="preserve">authorising the use of ESIMs communicating with </w:t>
      </w:r>
      <w:r w:rsidR="00E501F3">
        <w:t>geostationary space stations in the fixed-satellite service in the frequency bands 19.7</w:t>
      </w:r>
      <w:r>
        <w:t>–</w:t>
      </w:r>
      <w:r w:rsidR="00E501F3">
        <w:t>20.2 GHz and 29.5</w:t>
      </w:r>
      <w:r>
        <w:t>–</w:t>
      </w:r>
      <w:r w:rsidR="00E501F3">
        <w:t>30.0 GHz.</w:t>
      </w:r>
      <w:r w:rsidR="00E501F3" w:rsidRPr="00113829">
        <w:t xml:space="preserve"> Where a special condition or advisory </w:t>
      </w:r>
      <w:r w:rsidR="00E501F3">
        <w:t xml:space="preserve">note </w:t>
      </w:r>
      <w:r w:rsidR="00E501F3" w:rsidRPr="00113829">
        <w:t>is not pre-defined</w:t>
      </w:r>
      <w:r>
        <w:t>,</w:t>
      </w:r>
      <w:r w:rsidR="00E501F3" w:rsidRPr="00113829">
        <w:t xml:space="preserve"> an </w:t>
      </w:r>
      <w:r>
        <w:t>a</w:t>
      </w:r>
      <w:r w:rsidR="00E501F3" w:rsidRPr="00113829">
        <w:t xml:space="preserve">ccredited </w:t>
      </w:r>
      <w:r>
        <w:t>p</w:t>
      </w:r>
      <w:r w:rsidR="00E501F3" w:rsidRPr="00113829">
        <w:t>erson will need to request the ACMA to include the appropriate condition or advisory note on the licence.</w:t>
      </w:r>
    </w:p>
    <w:p w14:paraId="5AE92E1D" w14:textId="3DEBC3D6" w:rsidR="00E501F3" w:rsidRDefault="00E501F3" w:rsidP="00992B28">
      <w:pPr>
        <w:spacing w:after="80"/>
        <w:rPr>
          <w:rFonts w:cs="Arial"/>
        </w:rPr>
      </w:pPr>
      <w:r>
        <w:t>Note that the operation of ESIMs is also subject to the conditions and notes of th</w:t>
      </w:r>
      <w:r w:rsidRPr="004E6072">
        <w:t xml:space="preserve">e </w:t>
      </w:r>
      <w:hyperlink r:id="rId43" w:history="1">
        <w:r w:rsidR="0032629E" w:rsidRPr="0032629E">
          <w:rPr>
            <w:rStyle w:val="Hyperlink"/>
          </w:rPr>
          <w:t>CSO Class Licence</w:t>
        </w:r>
      </w:hyperlink>
      <w:r>
        <w:rPr>
          <w:rFonts w:cs="Arial"/>
        </w:rPr>
        <w:t>. These include:</w:t>
      </w:r>
    </w:p>
    <w:p w14:paraId="3E9AF7A9" w14:textId="5B7E9BAB" w:rsidR="00E501F3" w:rsidRDefault="0032629E" w:rsidP="00992B28">
      <w:pPr>
        <w:pStyle w:val="ListBullet"/>
      </w:pPr>
      <w:r>
        <w:t>t</w:t>
      </w:r>
      <w:r w:rsidR="00E501F3">
        <w:t xml:space="preserve">hat operation of stations under the class licence is  authorised </w:t>
      </w:r>
      <w:r w:rsidR="00E501F3" w:rsidRPr="008851AF">
        <w:t>only when its operation does not interfere with the operation of a radiocommunications receiver</w:t>
      </w:r>
    </w:p>
    <w:p w14:paraId="5A1BE22A" w14:textId="2F397AD2" w:rsidR="00E501F3" w:rsidRDefault="00063037" w:rsidP="00992B28">
      <w:pPr>
        <w:pStyle w:val="ListBulletLast"/>
      </w:pPr>
      <w:r>
        <w:t>e</w:t>
      </w:r>
      <w:r w:rsidR="00E501F3" w:rsidRPr="00063037">
        <w:t>arth</w:t>
      </w:r>
      <w:r w:rsidR="00E501F3">
        <w:t xml:space="preserve"> station receivers authorised by the class licence</w:t>
      </w:r>
      <w:r w:rsidR="00E501F3" w:rsidRPr="0013642E">
        <w:t xml:space="preserve"> will not be afforded protection from the interference caused by other radiocommunications services</w:t>
      </w:r>
      <w:r w:rsidR="00E501F3" w:rsidRPr="007926A8">
        <w:t>.</w:t>
      </w:r>
    </w:p>
    <w:p w14:paraId="7AC041F1" w14:textId="77777777" w:rsidR="00E501F3" w:rsidRPr="00F41BB6" w:rsidRDefault="00E501F3" w:rsidP="00E501F3">
      <w:pPr>
        <w:pStyle w:val="Heading2"/>
      </w:pPr>
      <w:bookmarkStart w:id="19" w:name="_Toc392147079"/>
      <w:bookmarkStart w:id="20" w:name="_Toc475094515"/>
      <w:bookmarkStart w:id="21" w:name="_Toc111472623"/>
      <w:r w:rsidRPr="00F41BB6">
        <w:t>Further information</w:t>
      </w:r>
      <w:bookmarkEnd w:id="19"/>
      <w:bookmarkEnd w:id="20"/>
      <w:bookmarkEnd w:id="21"/>
    </w:p>
    <w:p w14:paraId="3CAEAED7" w14:textId="634C5384" w:rsidR="00E501F3" w:rsidRDefault="00E501F3" w:rsidP="00E501F3">
      <w:r>
        <w:t>For information on the procedures for licensing ESIMs in 19.7</w:t>
      </w:r>
      <w:r w:rsidR="0032629E">
        <w:t>–</w:t>
      </w:r>
      <w:r>
        <w:t>20.2/29.5</w:t>
      </w:r>
      <w:r w:rsidR="0032629E">
        <w:t>–</w:t>
      </w:r>
      <w:r>
        <w:t>30 GHz</w:t>
      </w:r>
      <w:r w:rsidR="0032629E">
        <w:t>,</w:t>
      </w:r>
      <w:r>
        <w:t xml:space="preserve"> please contact the ACMA satellite coordination area</w:t>
      </w:r>
      <w:r w:rsidR="0032629E">
        <w:t xml:space="preserve">, email </w:t>
      </w:r>
      <w:hyperlink r:id="rId44" w:history="1">
        <w:r w:rsidRPr="00E4401D">
          <w:rPr>
            <w:rStyle w:val="Hyperlink"/>
            <w:bCs/>
          </w:rPr>
          <w:t>satellite.coordination@acma.gov.au</w:t>
        </w:r>
      </w:hyperlink>
      <w:r>
        <w:rPr>
          <w:rStyle w:val="Hyperlink"/>
          <w:bCs/>
        </w:rPr>
        <w:t>.</w:t>
      </w:r>
    </w:p>
    <w:p w14:paraId="1476445A" w14:textId="022CE724" w:rsidR="00E501F3" w:rsidRDefault="00E501F3" w:rsidP="00E501F3">
      <w:r>
        <w:t>For general questions about licensing procedures</w:t>
      </w:r>
      <w:r w:rsidR="0032629E">
        <w:t>,</w:t>
      </w:r>
      <w:r>
        <w:t xml:space="preserve"> p</w:t>
      </w:r>
      <w:r w:rsidRPr="00F41BB6">
        <w:t>lease contact the</w:t>
      </w:r>
      <w:r>
        <w:t xml:space="preserve"> ACMA’s </w:t>
      </w:r>
      <w:hyperlink r:id="rId45" w:history="1"/>
      <w:r w:rsidRPr="009D0653">
        <w:t>Licensing Information and Allocations Section</w:t>
      </w:r>
      <w:r>
        <w:t xml:space="preserve"> </w:t>
      </w:r>
      <w:r w:rsidR="0032629E">
        <w:t xml:space="preserve">by emailing </w:t>
      </w:r>
      <w:hyperlink r:id="rId46" w:history="1">
        <w:r w:rsidRPr="006F7E57">
          <w:rPr>
            <w:rStyle w:val="Hyperlink"/>
          </w:rPr>
          <w:t>info@acma.gov.au</w:t>
        </w:r>
      </w:hyperlink>
      <w:r>
        <w:t xml:space="preserve">. </w:t>
      </w:r>
    </w:p>
    <w:p w14:paraId="1828E6CC" w14:textId="791B4431" w:rsidR="00E501F3" w:rsidRDefault="00E501F3" w:rsidP="00E501F3">
      <w:pPr>
        <w:pStyle w:val="Heading1"/>
      </w:pPr>
      <w:bookmarkStart w:id="22" w:name="_Toc475094516"/>
      <w:bookmarkStart w:id="23" w:name="_Toc111472624"/>
      <w:r w:rsidRPr="006D46E5">
        <w:lastRenderedPageBreak/>
        <w:t>Appendix A</w:t>
      </w:r>
      <w:r w:rsidR="0032629E">
        <w:t>—</w:t>
      </w:r>
      <w:r>
        <w:t>Space apparatus licence</w:t>
      </w:r>
      <w:bookmarkEnd w:id="22"/>
      <w:bookmarkEnd w:id="23"/>
    </w:p>
    <w:p w14:paraId="742AD920" w14:textId="6B5B1D05" w:rsidR="00E501F3" w:rsidRDefault="00992B28" w:rsidP="00C74D84">
      <w:pPr>
        <w:pStyle w:val="Heading2"/>
      </w:pPr>
      <w:bookmarkStart w:id="24" w:name="_Toc475094517"/>
      <w:bookmarkStart w:id="25" w:name="_Toc111472625"/>
      <w:r w:rsidRPr="009D0653">
        <w:t>Space</w:t>
      </w:r>
      <w:r w:rsidR="0032629E">
        <w:t>—</w:t>
      </w:r>
      <w:r w:rsidR="009F4990">
        <w:t>r</w:t>
      </w:r>
      <w:r>
        <w:t>ecorded</w:t>
      </w:r>
      <w:r w:rsidRPr="009D0653">
        <w:t xml:space="preserve"> in</w:t>
      </w:r>
      <w:r w:rsidR="00E501F3" w:rsidRPr="009D0653">
        <w:t xml:space="preserve"> ITU MIFR</w:t>
      </w:r>
      <w:bookmarkEnd w:id="24"/>
      <w:bookmarkEnd w:id="25"/>
    </w:p>
    <w:p w14:paraId="2AD8A998" w14:textId="36BB7F22" w:rsidR="00E501F3" w:rsidRPr="00CE6D37" w:rsidRDefault="00E501F3" w:rsidP="00E501F3">
      <w:r w:rsidRPr="00CE6D37">
        <w:t xml:space="preserve">The following special conditions and advisory notes are to be applied </w:t>
      </w:r>
      <w:r>
        <w:t>to</w:t>
      </w:r>
      <w:r w:rsidRPr="00113829">
        <w:t xml:space="preserve"> </w:t>
      </w:r>
      <w:r>
        <w:t xml:space="preserve">space licences </w:t>
      </w:r>
      <w:r>
        <w:rPr>
          <w:rFonts w:cs="Arial"/>
        </w:rPr>
        <w:t xml:space="preserve">authorising the use of earth stations in motion communicating with </w:t>
      </w:r>
      <w:r>
        <w:t>geostationary space stations in the fixed-satellite service in the frequency bands 19.7</w:t>
      </w:r>
      <w:r w:rsidR="0032629E">
        <w:t>–</w:t>
      </w:r>
      <w:r>
        <w:t>20.2 GHz and 29.5</w:t>
      </w:r>
      <w:r w:rsidR="0032629E">
        <w:t>–</w:t>
      </w:r>
      <w:r>
        <w:t>30.0 GHz</w:t>
      </w:r>
      <w:r w:rsidR="0032629E">
        <w:t>,</w:t>
      </w:r>
      <w:r w:rsidRPr="00113829">
        <w:t xml:space="preserve"> </w:t>
      </w:r>
      <w:r w:rsidRPr="00CE6D37">
        <w:t>where the satellite network has been successfully coordinated and is recorded (notified</w:t>
      </w:r>
      <w:r>
        <w:t xml:space="preserve"> and subsequently published with a favourable finding</w:t>
      </w:r>
      <w:r w:rsidRPr="00CE6D37">
        <w:t xml:space="preserve">) in the ITU’s </w:t>
      </w:r>
      <w:r w:rsidR="0032629E">
        <w:t>MIFR</w:t>
      </w:r>
      <w:r w:rsidRPr="00CE6D37">
        <w:t>:</w:t>
      </w:r>
    </w:p>
    <w:p w14:paraId="54EF078E" w14:textId="688A29D6" w:rsidR="00E501F3" w:rsidRPr="0032629E" w:rsidRDefault="00E501F3" w:rsidP="00BD37C8">
      <w:pPr>
        <w:pStyle w:val="Heading3"/>
        <w:spacing w:after="120"/>
      </w:pPr>
      <w:bookmarkStart w:id="26" w:name="_Toc111472626"/>
      <w:bookmarkStart w:id="27" w:name="_Toc392151137"/>
      <w:bookmarkStart w:id="28" w:name="_Toc457574717"/>
      <w:bookmarkStart w:id="29" w:name="_Toc475094518"/>
      <w:r w:rsidRPr="0032629E">
        <w:t>S</w:t>
      </w:r>
      <w:r w:rsidR="00276853">
        <w:t>pecial conditions and advisory n</w:t>
      </w:r>
      <w:r w:rsidR="00BD37C8">
        <w:t>otes</w:t>
      </w:r>
      <w:bookmarkEnd w:id="26"/>
      <w:r w:rsidR="00BD37C8">
        <w:t xml:space="preserve"> </w:t>
      </w:r>
      <w:bookmarkEnd w:id="27"/>
      <w:bookmarkEnd w:id="28"/>
      <w:bookmarkEnd w:id="29"/>
    </w:p>
    <w:tbl>
      <w:tblPr>
        <w:tblStyle w:val="TableGrid"/>
        <w:tblW w:w="5923" w:type="pct"/>
        <w:tblLayout w:type="fixed"/>
        <w:tblCellMar>
          <w:top w:w="28" w:type="dxa"/>
          <w:bottom w:w="28" w:type="dxa"/>
        </w:tblCellMar>
        <w:tblLook w:val="04A0" w:firstRow="1" w:lastRow="0" w:firstColumn="1" w:lastColumn="0" w:noHBand="0" w:noVBand="1"/>
        <w:tblDescription w:val="Operation of this space station and associated earth stations must be in accordance with frequency assignments recorded in the MIFR of the ITU.&#10;Radiocommunications between space stations and earth stations in motion are authorised by this licence, provided operation is in accordance with provisions of ITU Resolution 156 (WRC-15).&#10;Radiocommunications between space stations and earth stations in motion authorised under this licence shall not be used or relied upon for safety-of-life applications.&#10;This licence authorises communications with [name of satellite].&#10;The MIFR is maintained by the ITU in accordance with the Radio Regulations.&#10;"/>
      </w:tblPr>
      <w:tblGrid>
        <w:gridCol w:w="1129"/>
        <w:gridCol w:w="1418"/>
        <w:gridCol w:w="850"/>
        <w:gridCol w:w="5678"/>
      </w:tblGrid>
      <w:tr w:rsidR="00E501F3" w:rsidRPr="001D15D2" w14:paraId="0A8D38EA" w14:textId="77777777" w:rsidTr="002A7100">
        <w:trPr>
          <w:tblHeader/>
        </w:trPr>
        <w:tc>
          <w:tcPr>
            <w:tcW w:w="1129" w:type="dxa"/>
          </w:tcPr>
          <w:p w14:paraId="7101BC88" w14:textId="77777777" w:rsidR="00E501F3" w:rsidRPr="0032629E" w:rsidRDefault="00E501F3" w:rsidP="00992B28">
            <w:pPr>
              <w:pStyle w:val="TableHeading"/>
            </w:pPr>
            <w:r w:rsidRPr="0032629E">
              <w:t>Category</w:t>
            </w:r>
          </w:p>
        </w:tc>
        <w:tc>
          <w:tcPr>
            <w:tcW w:w="1418" w:type="dxa"/>
          </w:tcPr>
          <w:p w14:paraId="6AAAA776" w14:textId="77777777" w:rsidR="00E501F3" w:rsidRPr="0032629E" w:rsidRDefault="00E501F3" w:rsidP="00992B28">
            <w:pPr>
              <w:pStyle w:val="TableHeading"/>
            </w:pPr>
            <w:r w:rsidRPr="0032629E">
              <w:t>Type</w:t>
            </w:r>
          </w:p>
        </w:tc>
        <w:tc>
          <w:tcPr>
            <w:tcW w:w="850" w:type="dxa"/>
          </w:tcPr>
          <w:p w14:paraId="2FE75606" w14:textId="77777777" w:rsidR="00E501F3" w:rsidRPr="0032629E" w:rsidRDefault="00E501F3" w:rsidP="00992B28">
            <w:pPr>
              <w:pStyle w:val="TableHeading"/>
            </w:pPr>
            <w:r w:rsidRPr="0032629E">
              <w:t>Item</w:t>
            </w:r>
          </w:p>
        </w:tc>
        <w:tc>
          <w:tcPr>
            <w:tcW w:w="5678" w:type="dxa"/>
          </w:tcPr>
          <w:p w14:paraId="58DBFD31" w14:textId="77777777" w:rsidR="00E501F3" w:rsidRPr="0032629E" w:rsidRDefault="00E501F3" w:rsidP="00992B28">
            <w:pPr>
              <w:pStyle w:val="TableHeading"/>
            </w:pPr>
            <w:r w:rsidRPr="0032629E">
              <w:t>Text</w:t>
            </w:r>
          </w:p>
        </w:tc>
      </w:tr>
      <w:tr w:rsidR="00E501F3" w:rsidRPr="001D15D2" w14:paraId="4267A509" w14:textId="77777777" w:rsidTr="002A7100">
        <w:tc>
          <w:tcPr>
            <w:tcW w:w="1129" w:type="dxa"/>
          </w:tcPr>
          <w:p w14:paraId="66CD2300" w14:textId="77777777" w:rsidR="00E501F3" w:rsidRPr="001D15D2" w:rsidRDefault="00E501F3" w:rsidP="00F56FB8">
            <w:pPr>
              <w:spacing w:after="0" w:line="240" w:lineRule="auto"/>
              <w:rPr>
                <w:rFonts w:cs="Arial"/>
                <w:szCs w:val="20"/>
              </w:rPr>
            </w:pPr>
            <w:r>
              <w:rPr>
                <w:rFonts w:cs="Arial"/>
                <w:szCs w:val="20"/>
              </w:rPr>
              <w:t>Special Condition</w:t>
            </w:r>
          </w:p>
        </w:tc>
        <w:tc>
          <w:tcPr>
            <w:tcW w:w="1418" w:type="dxa"/>
          </w:tcPr>
          <w:p w14:paraId="66C4A777" w14:textId="77777777" w:rsidR="00E501F3" w:rsidRPr="001D15D2" w:rsidRDefault="00E501F3" w:rsidP="00F56FB8">
            <w:pPr>
              <w:spacing w:after="0" w:line="240" w:lineRule="auto"/>
              <w:rPr>
                <w:rFonts w:cs="Arial"/>
                <w:szCs w:val="20"/>
              </w:rPr>
            </w:pPr>
            <w:r w:rsidRPr="001D15D2">
              <w:rPr>
                <w:rFonts w:cs="Arial"/>
                <w:szCs w:val="20"/>
              </w:rPr>
              <w:t>Pre-defined</w:t>
            </w:r>
          </w:p>
        </w:tc>
        <w:tc>
          <w:tcPr>
            <w:tcW w:w="850" w:type="dxa"/>
          </w:tcPr>
          <w:p w14:paraId="215972B9" w14:textId="77777777" w:rsidR="00E501F3" w:rsidRPr="001D15D2" w:rsidRDefault="00E501F3" w:rsidP="00F56FB8">
            <w:pPr>
              <w:spacing w:after="0" w:line="240" w:lineRule="auto"/>
              <w:rPr>
                <w:rFonts w:cs="Arial"/>
                <w:szCs w:val="20"/>
              </w:rPr>
            </w:pPr>
            <w:r w:rsidRPr="001D15D2">
              <w:rPr>
                <w:rFonts w:cs="Arial"/>
                <w:szCs w:val="20"/>
              </w:rPr>
              <w:t>EC</w:t>
            </w:r>
          </w:p>
        </w:tc>
        <w:tc>
          <w:tcPr>
            <w:tcW w:w="5678" w:type="dxa"/>
          </w:tcPr>
          <w:p w14:paraId="7F92EBA9" w14:textId="48FD80F5" w:rsidR="00E501F3" w:rsidRPr="001D15D2" w:rsidRDefault="00E501F3" w:rsidP="0032629E">
            <w:pPr>
              <w:spacing w:after="0" w:line="240" w:lineRule="auto"/>
              <w:rPr>
                <w:rFonts w:cs="Arial"/>
                <w:szCs w:val="20"/>
              </w:rPr>
            </w:pPr>
            <w:r w:rsidRPr="001D15D2">
              <w:rPr>
                <w:rFonts w:cs="Arial"/>
                <w:szCs w:val="20"/>
              </w:rPr>
              <w:t>Operation of this space station and associated earth stations must be in accordance with frequency assignments recorded in the Master International Frequency Register (MIFR</w:t>
            </w:r>
            <w:r w:rsidR="00BD37C8">
              <w:rPr>
                <w:rFonts w:cs="Arial"/>
                <w:szCs w:val="20"/>
              </w:rPr>
              <w:t>)</w:t>
            </w:r>
            <w:r w:rsidRPr="001D15D2">
              <w:rPr>
                <w:rFonts w:cs="Arial"/>
                <w:szCs w:val="20"/>
              </w:rPr>
              <w:t xml:space="preserve"> of the International Telecommunication Union.</w:t>
            </w:r>
          </w:p>
        </w:tc>
      </w:tr>
      <w:tr w:rsidR="00E501F3" w:rsidRPr="001D15D2" w14:paraId="18770953" w14:textId="77777777" w:rsidTr="002A7100">
        <w:tc>
          <w:tcPr>
            <w:tcW w:w="1129" w:type="dxa"/>
          </w:tcPr>
          <w:p w14:paraId="1D3320D0" w14:textId="77777777" w:rsidR="00E501F3" w:rsidRDefault="00E501F3" w:rsidP="00F56FB8">
            <w:pPr>
              <w:spacing w:after="0" w:line="240" w:lineRule="auto"/>
              <w:rPr>
                <w:rFonts w:cs="Arial"/>
                <w:szCs w:val="20"/>
              </w:rPr>
            </w:pPr>
            <w:r w:rsidRPr="004C6A74">
              <w:rPr>
                <w:rFonts w:cs="Arial"/>
                <w:szCs w:val="20"/>
              </w:rPr>
              <w:t>Special Condition</w:t>
            </w:r>
          </w:p>
        </w:tc>
        <w:tc>
          <w:tcPr>
            <w:tcW w:w="1418" w:type="dxa"/>
          </w:tcPr>
          <w:p w14:paraId="4D7E9D89" w14:textId="77777777" w:rsidR="00E501F3" w:rsidRPr="001D15D2" w:rsidRDefault="00E501F3" w:rsidP="00F56FB8">
            <w:pPr>
              <w:spacing w:after="0" w:line="240" w:lineRule="auto"/>
              <w:rPr>
                <w:rFonts w:cs="Arial"/>
                <w:szCs w:val="20"/>
              </w:rPr>
            </w:pPr>
            <w:r w:rsidRPr="001D15D2">
              <w:rPr>
                <w:rFonts w:cs="Arial"/>
                <w:szCs w:val="20"/>
              </w:rPr>
              <w:t>Pre-defined</w:t>
            </w:r>
          </w:p>
        </w:tc>
        <w:tc>
          <w:tcPr>
            <w:tcW w:w="850" w:type="dxa"/>
          </w:tcPr>
          <w:p w14:paraId="0D6E5FAC" w14:textId="77777777" w:rsidR="00E501F3" w:rsidRPr="001D15D2" w:rsidRDefault="00E501F3" w:rsidP="00F56FB8">
            <w:pPr>
              <w:spacing w:after="0" w:line="240" w:lineRule="auto"/>
              <w:rPr>
                <w:rFonts w:cs="Arial"/>
                <w:szCs w:val="20"/>
              </w:rPr>
            </w:pPr>
            <w:r w:rsidRPr="001D15D2">
              <w:rPr>
                <w:rFonts w:cs="Arial"/>
                <w:szCs w:val="20"/>
              </w:rPr>
              <w:t>ESIM1</w:t>
            </w:r>
          </w:p>
        </w:tc>
        <w:tc>
          <w:tcPr>
            <w:tcW w:w="5678" w:type="dxa"/>
          </w:tcPr>
          <w:p w14:paraId="5E590739" w14:textId="77777777" w:rsidR="00E501F3" w:rsidRPr="001D15D2" w:rsidRDefault="00E501F3" w:rsidP="00F56FB8">
            <w:pPr>
              <w:spacing w:after="0" w:line="240" w:lineRule="auto"/>
              <w:rPr>
                <w:rFonts w:cs="Arial"/>
                <w:szCs w:val="20"/>
              </w:rPr>
            </w:pPr>
            <w:r w:rsidRPr="001D15D2">
              <w:rPr>
                <w:rFonts w:cs="Arial"/>
                <w:szCs w:val="20"/>
              </w:rPr>
              <w:t xml:space="preserve">Radiocommunications between space stations and earth stations in motion are authorised by this licence, provided operation is in accordance with provisions of ITU Resolution </w:t>
            </w:r>
            <w:r w:rsidRPr="00BD37C8">
              <w:rPr>
                <w:rFonts w:cs="Arial"/>
                <w:b/>
                <w:szCs w:val="20"/>
              </w:rPr>
              <w:t>156 (WRC-15)</w:t>
            </w:r>
            <w:r w:rsidR="0032629E" w:rsidRPr="00BD37C8">
              <w:rPr>
                <w:rFonts w:cs="Arial"/>
                <w:szCs w:val="20"/>
              </w:rPr>
              <w:t>.</w:t>
            </w:r>
          </w:p>
        </w:tc>
      </w:tr>
      <w:tr w:rsidR="00E501F3" w:rsidRPr="001D15D2" w14:paraId="01F4716F" w14:textId="77777777" w:rsidTr="002A7100">
        <w:tc>
          <w:tcPr>
            <w:tcW w:w="1129" w:type="dxa"/>
          </w:tcPr>
          <w:p w14:paraId="29AD730B" w14:textId="77777777" w:rsidR="00E501F3" w:rsidRPr="004C6A74" w:rsidRDefault="00E501F3" w:rsidP="00F56FB8">
            <w:pPr>
              <w:spacing w:after="0" w:line="240" w:lineRule="auto"/>
              <w:rPr>
                <w:rFonts w:cs="Arial"/>
                <w:szCs w:val="20"/>
              </w:rPr>
            </w:pPr>
            <w:r w:rsidRPr="004C6A74">
              <w:rPr>
                <w:rFonts w:cs="Arial"/>
                <w:szCs w:val="20"/>
              </w:rPr>
              <w:t>Special Condition</w:t>
            </w:r>
          </w:p>
        </w:tc>
        <w:tc>
          <w:tcPr>
            <w:tcW w:w="1418" w:type="dxa"/>
          </w:tcPr>
          <w:p w14:paraId="7E23482E" w14:textId="77777777" w:rsidR="00E501F3" w:rsidRPr="001D15D2" w:rsidRDefault="00E501F3" w:rsidP="00F56FB8">
            <w:pPr>
              <w:spacing w:after="0" w:line="240" w:lineRule="auto"/>
              <w:rPr>
                <w:rFonts w:cs="Arial"/>
                <w:szCs w:val="20"/>
              </w:rPr>
            </w:pPr>
            <w:r w:rsidRPr="001D15D2">
              <w:rPr>
                <w:rFonts w:cs="Arial"/>
                <w:szCs w:val="20"/>
              </w:rPr>
              <w:t>Pre-defined</w:t>
            </w:r>
          </w:p>
        </w:tc>
        <w:tc>
          <w:tcPr>
            <w:tcW w:w="850" w:type="dxa"/>
          </w:tcPr>
          <w:p w14:paraId="2A950F16" w14:textId="77777777" w:rsidR="00E501F3" w:rsidRPr="001D15D2" w:rsidRDefault="00E501F3" w:rsidP="00F56FB8">
            <w:pPr>
              <w:spacing w:after="0" w:line="240" w:lineRule="auto"/>
              <w:rPr>
                <w:rFonts w:cs="Arial"/>
                <w:szCs w:val="20"/>
              </w:rPr>
            </w:pPr>
            <w:r>
              <w:rPr>
                <w:rFonts w:cs="Arial"/>
                <w:szCs w:val="20"/>
              </w:rPr>
              <w:t>ESIM5</w:t>
            </w:r>
          </w:p>
        </w:tc>
        <w:tc>
          <w:tcPr>
            <w:tcW w:w="5678" w:type="dxa"/>
          </w:tcPr>
          <w:p w14:paraId="33709AEE" w14:textId="77777777" w:rsidR="00E501F3" w:rsidRPr="001D15D2" w:rsidRDefault="00E501F3" w:rsidP="00F56FB8">
            <w:pPr>
              <w:spacing w:after="0" w:line="240" w:lineRule="auto"/>
              <w:rPr>
                <w:rFonts w:cs="Arial"/>
                <w:szCs w:val="20"/>
              </w:rPr>
            </w:pPr>
            <w:r w:rsidRPr="001D15D2">
              <w:rPr>
                <w:rFonts w:cs="Arial"/>
                <w:szCs w:val="20"/>
              </w:rPr>
              <w:t>Radiocommunications between space stations and earth stations in motion authorised under this licence shall not be used or relied upon for safety-of-life applications.</w:t>
            </w:r>
          </w:p>
        </w:tc>
      </w:tr>
      <w:tr w:rsidR="00E501F3" w:rsidRPr="001D15D2" w14:paraId="055E05CF" w14:textId="77777777" w:rsidTr="002A7100">
        <w:tc>
          <w:tcPr>
            <w:tcW w:w="1129" w:type="dxa"/>
          </w:tcPr>
          <w:p w14:paraId="19B0620E" w14:textId="77777777" w:rsidR="00E501F3" w:rsidRDefault="00E501F3" w:rsidP="00F56FB8">
            <w:pPr>
              <w:spacing w:after="0" w:line="240" w:lineRule="auto"/>
              <w:rPr>
                <w:rFonts w:cs="Arial"/>
                <w:szCs w:val="20"/>
              </w:rPr>
            </w:pPr>
            <w:r w:rsidRPr="004C6A74">
              <w:rPr>
                <w:rFonts w:cs="Arial"/>
                <w:szCs w:val="20"/>
              </w:rPr>
              <w:t>Special Condition</w:t>
            </w:r>
          </w:p>
        </w:tc>
        <w:tc>
          <w:tcPr>
            <w:tcW w:w="1418" w:type="dxa"/>
          </w:tcPr>
          <w:p w14:paraId="1EAE6571" w14:textId="77777777" w:rsidR="00E501F3" w:rsidRPr="00E445AF" w:rsidRDefault="00E501F3" w:rsidP="00F56FB8">
            <w:pPr>
              <w:spacing w:after="0" w:line="240" w:lineRule="auto"/>
              <w:rPr>
                <w:rFonts w:cs="Arial"/>
                <w:szCs w:val="20"/>
              </w:rPr>
            </w:pPr>
            <w:r>
              <w:rPr>
                <w:rFonts w:cs="Arial"/>
                <w:szCs w:val="20"/>
              </w:rPr>
              <w:t>User-defined</w:t>
            </w:r>
          </w:p>
        </w:tc>
        <w:tc>
          <w:tcPr>
            <w:tcW w:w="850" w:type="dxa"/>
          </w:tcPr>
          <w:p w14:paraId="23766CEE" w14:textId="77777777" w:rsidR="00E501F3" w:rsidRDefault="00E501F3" w:rsidP="00F56FB8">
            <w:pPr>
              <w:spacing w:after="0" w:line="240" w:lineRule="auto"/>
              <w:rPr>
                <w:rFonts w:cs="Arial"/>
                <w:szCs w:val="20"/>
              </w:rPr>
            </w:pPr>
          </w:p>
        </w:tc>
        <w:tc>
          <w:tcPr>
            <w:tcW w:w="5678" w:type="dxa"/>
          </w:tcPr>
          <w:p w14:paraId="113DA7E0" w14:textId="77777777" w:rsidR="00E501F3" w:rsidRPr="00F41BB6" w:rsidRDefault="00E501F3" w:rsidP="00F56FB8">
            <w:pPr>
              <w:spacing w:after="0" w:line="240" w:lineRule="auto"/>
            </w:pPr>
            <w:r w:rsidRPr="00F41BB6">
              <w:t xml:space="preserve">This licence authorises communications with </w:t>
            </w:r>
            <w:r w:rsidRPr="00006756">
              <w:rPr>
                <w:i/>
              </w:rPr>
              <w:t>[name of satellite].</w:t>
            </w:r>
          </w:p>
        </w:tc>
      </w:tr>
      <w:tr w:rsidR="00E501F3" w:rsidRPr="001D15D2" w14:paraId="122025B6" w14:textId="77777777" w:rsidTr="002A7100">
        <w:tc>
          <w:tcPr>
            <w:tcW w:w="1129" w:type="dxa"/>
          </w:tcPr>
          <w:p w14:paraId="031189FB" w14:textId="77777777" w:rsidR="00E501F3" w:rsidRPr="004C6A74" w:rsidRDefault="00E501F3" w:rsidP="00F56FB8">
            <w:pPr>
              <w:spacing w:after="0" w:line="240" w:lineRule="auto"/>
              <w:rPr>
                <w:rFonts w:cs="Arial"/>
                <w:szCs w:val="20"/>
              </w:rPr>
            </w:pPr>
            <w:r>
              <w:rPr>
                <w:rFonts w:cs="Arial"/>
                <w:szCs w:val="20"/>
              </w:rPr>
              <w:t>Advisory Note</w:t>
            </w:r>
          </w:p>
        </w:tc>
        <w:tc>
          <w:tcPr>
            <w:tcW w:w="1418" w:type="dxa"/>
          </w:tcPr>
          <w:p w14:paraId="52E70300" w14:textId="77777777" w:rsidR="00E501F3" w:rsidRPr="001D15D2" w:rsidRDefault="00E501F3" w:rsidP="00F56FB8">
            <w:pPr>
              <w:spacing w:after="0" w:line="240" w:lineRule="auto"/>
              <w:rPr>
                <w:rFonts w:cs="Arial"/>
                <w:szCs w:val="20"/>
              </w:rPr>
            </w:pPr>
            <w:r w:rsidRPr="00E445AF">
              <w:rPr>
                <w:rFonts w:cs="Arial"/>
                <w:szCs w:val="20"/>
              </w:rPr>
              <w:t>Pre-defined</w:t>
            </w:r>
          </w:p>
        </w:tc>
        <w:tc>
          <w:tcPr>
            <w:tcW w:w="850" w:type="dxa"/>
          </w:tcPr>
          <w:p w14:paraId="036B0646" w14:textId="77777777" w:rsidR="00E501F3" w:rsidRDefault="00E501F3" w:rsidP="00F56FB8">
            <w:pPr>
              <w:spacing w:after="0" w:line="240" w:lineRule="auto"/>
              <w:rPr>
                <w:rFonts w:cs="Arial"/>
                <w:szCs w:val="20"/>
              </w:rPr>
            </w:pPr>
            <w:r>
              <w:rPr>
                <w:rFonts w:cs="Arial"/>
                <w:szCs w:val="20"/>
              </w:rPr>
              <w:t>EI</w:t>
            </w:r>
          </w:p>
        </w:tc>
        <w:tc>
          <w:tcPr>
            <w:tcW w:w="5678" w:type="dxa"/>
          </w:tcPr>
          <w:p w14:paraId="3BDC6BCB" w14:textId="77777777" w:rsidR="00E501F3" w:rsidRPr="001D15D2" w:rsidRDefault="00E501F3" w:rsidP="0032629E">
            <w:pPr>
              <w:spacing w:after="0" w:line="240" w:lineRule="auto"/>
              <w:rPr>
                <w:rFonts w:cs="Arial"/>
                <w:szCs w:val="20"/>
              </w:rPr>
            </w:pPr>
            <w:r w:rsidRPr="00F41BB6">
              <w:t>The Master International Frequency Register (MIFR) is maintained by the International Telecommunication Union (ITU) in accordance with the Radio Regulations.</w:t>
            </w:r>
          </w:p>
        </w:tc>
      </w:tr>
    </w:tbl>
    <w:p w14:paraId="76537E39" w14:textId="25C593F7" w:rsidR="00E501F3" w:rsidRDefault="00E501F3" w:rsidP="00E501F3"/>
    <w:p w14:paraId="006383D2" w14:textId="04C4C9F6" w:rsidR="00556B92" w:rsidRDefault="00556B92" w:rsidP="00E501F3">
      <w:r w:rsidRPr="004839E6">
        <w:t>[Note: Operation in accordance with frequency assignments recorded in the MFIR includes the operation in accordance with any Administration agreements reached as  a result of an ITU frequency coordination process]</w:t>
      </w:r>
    </w:p>
    <w:p w14:paraId="27CA434C" w14:textId="5014BBF7" w:rsidR="004029B9" w:rsidRDefault="004029B9" w:rsidP="00E501F3">
      <w:r w:rsidRPr="00E4095A">
        <w:t>[Note: Operation of this space station and associated earth stations is only authorised if the frequency assignments of the satellite network recorded by the ITU with which communications are authorised by this licence are not cancelled.</w:t>
      </w:r>
      <w:r w:rsidR="004D6AB4">
        <w:t>]</w:t>
      </w:r>
    </w:p>
    <w:p w14:paraId="2AE95111" w14:textId="77777777" w:rsidR="00914BD2" w:rsidRDefault="00914BD2" w:rsidP="00E501F3"/>
    <w:p w14:paraId="7C1E3901" w14:textId="77777777" w:rsidR="00C74D84" w:rsidRDefault="00C74D84" w:rsidP="00BD37C8">
      <w:pPr>
        <w:spacing w:after="120" w:line="240" w:lineRule="auto"/>
        <w:rPr>
          <w:b/>
        </w:rPr>
      </w:pPr>
      <w:r w:rsidRPr="00A61EA1">
        <w:rPr>
          <w:b/>
        </w:rPr>
        <w:t>Additional condition where class of station does not include</w:t>
      </w:r>
      <w:r>
        <w:rPr>
          <w:b/>
        </w:rPr>
        <w:t xml:space="preserve"> the symbol “</w:t>
      </w:r>
      <w:r w:rsidRPr="00A61EA1">
        <w:rPr>
          <w:b/>
        </w:rPr>
        <w:t>UF</w:t>
      </w:r>
      <w:r>
        <w:rPr>
          <w:b/>
        </w:rPr>
        <w:t>”</w:t>
      </w:r>
      <w:r w:rsidRPr="00A61EA1">
        <w:rPr>
          <w:b/>
        </w:rPr>
        <w:t xml:space="preserve"> (</w:t>
      </w:r>
      <w:r>
        <w:rPr>
          <w:b/>
        </w:rPr>
        <w:t>or “</w:t>
      </w:r>
      <w:r w:rsidRPr="00A61EA1">
        <w:rPr>
          <w:b/>
        </w:rPr>
        <w:t>UC</w:t>
      </w:r>
      <w:r>
        <w:rPr>
          <w:b/>
        </w:rPr>
        <w:t>”</w:t>
      </w:r>
      <w:r w:rsidRPr="00A61EA1">
        <w:rPr>
          <w:b/>
        </w:rPr>
        <w:t>)</w:t>
      </w:r>
    </w:p>
    <w:tbl>
      <w:tblPr>
        <w:tblStyle w:val="TableGrid"/>
        <w:tblW w:w="5923" w:type="pct"/>
        <w:tblLayout w:type="fixed"/>
        <w:tblCellMar>
          <w:top w:w="28" w:type="dxa"/>
          <w:bottom w:w="28" w:type="dxa"/>
        </w:tblCellMar>
        <w:tblLook w:val="04A0" w:firstRow="1" w:lastRow="0" w:firstColumn="1" w:lastColumn="0" w:noHBand="0" w:noVBand="1"/>
        <w:tblDescription w:val="Transmissions must not occur in circumstances that result in harmful interference to stations outside of Australia where these stations are operating in accordance with the Radio Regulations of the ITU, except where the transmissions are in accordance with any agreements reached as a result of an ITU international frequency coordination process."/>
      </w:tblPr>
      <w:tblGrid>
        <w:gridCol w:w="1129"/>
        <w:gridCol w:w="1418"/>
        <w:gridCol w:w="850"/>
        <w:gridCol w:w="5678"/>
      </w:tblGrid>
      <w:tr w:rsidR="00C74D84" w:rsidRPr="001D15D2" w14:paraId="7C14E9D5" w14:textId="77777777" w:rsidTr="002A7100">
        <w:trPr>
          <w:tblHeader/>
        </w:trPr>
        <w:tc>
          <w:tcPr>
            <w:tcW w:w="1129" w:type="dxa"/>
          </w:tcPr>
          <w:p w14:paraId="2E7DD593" w14:textId="77777777" w:rsidR="00C74D84" w:rsidRPr="0032629E" w:rsidRDefault="00C74D84" w:rsidP="00992B28">
            <w:pPr>
              <w:pStyle w:val="TableHeading"/>
            </w:pPr>
            <w:r w:rsidRPr="0032629E">
              <w:t>Category</w:t>
            </w:r>
          </w:p>
        </w:tc>
        <w:tc>
          <w:tcPr>
            <w:tcW w:w="1418" w:type="dxa"/>
          </w:tcPr>
          <w:p w14:paraId="2C7725C5" w14:textId="77777777" w:rsidR="00C74D84" w:rsidRPr="0032629E" w:rsidRDefault="00C74D84" w:rsidP="00992B28">
            <w:pPr>
              <w:pStyle w:val="TableHeading"/>
            </w:pPr>
            <w:r w:rsidRPr="0032629E">
              <w:t>Type</w:t>
            </w:r>
          </w:p>
        </w:tc>
        <w:tc>
          <w:tcPr>
            <w:tcW w:w="850" w:type="dxa"/>
          </w:tcPr>
          <w:p w14:paraId="71F0C756" w14:textId="77777777" w:rsidR="00C74D84" w:rsidRPr="0032629E" w:rsidRDefault="00C74D84" w:rsidP="00992B28">
            <w:pPr>
              <w:pStyle w:val="TableHeading"/>
            </w:pPr>
            <w:r w:rsidRPr="0032629E">
              <w:t>Item</w:t>
            </w:r>
          </w:p>
        </w:tc>
        <w:tc>
          <w:tcPr>
            <w:tcW w:w="5678" w:type="dxa"/>
          </w:tcPr>
          <w:p w14:paraId="3D1C271A" w14:textId="77777777" w:rsidR="00C74D84" w:rsidRPr="0032629E" w:rsidRDefault="00C74D84" w:rsidP="00992B28">
            <w:pPr>
              <w:pStyle w:val="TableHeading"/>
            </w:pPr>
            <w:r w:rsidRPr="0032629E">
              <w:t>Text</w:t>
            </w:r>
          </w:p>
        </w:tc>
      </w:tr>
      <w:tr w:rsidR="00C74D84" w:rsidRPr="001D15D2" w14:paraId="2CFEE526" w14:textId="77777777" w:rsidTr="002A7100">
        <w:tc>
          <w:tcPr>
            <w:tcW w:w="1129" w:type="dxa"/>
          </w:tcPr>
          <w:p w14:paraId="495B84F8" w14:textId="77777777" w:rsidR="00C74D84" w:rsidRDefault="00C74D84" w:rsidP="00F56FB8">
            <w:pPr>
              <w:spacing w:after="0" w:line="240" w:lineRule="auto"/>
              <w:rPr>
                <w:rFonts w:cs="Arial"/>
                <w:szCs w:val="20"/>
              </w:rPr>
            </w:pPr>
            <w:r>
              <w:rPr>
                <w:rFonts w:cs="Arial"/>
                <w:szCs w:val="20"/>
              </w:rPr>
              <w:t>Special Condition</w:t>
            </w:r>
          </w:p>
        </w:tc>
        <w:tc>
          <w:tcPr>
            <w:tcW w:w="1418" w:type="dxa"/>
          </w:tcPr>
          <w:p w14:paraId="5708E9D8" w14:textId="77777777" w:rsidR="00C74D84" w:rsidRPr="001D15D2" w:rsidRDefault="00C74D84" w:rsidP="00F56FB8">
            <w:pPr>
              <w:spacing w:after="0" w:line="240" w:lineRule="auto"/>
              <w:rPr>
                <w:rFonts w:cs="Arial"/>
                <w:szCs w:val="20"/>
              </w:rPr>
            </w:pPr>
            <w:r w:rsidRPr="001D15D2">
              <w:rPr>
                <w:rFonts w:cs="Arial"/>
                <w:szCs w:val="20"/>
              </w:rPr>
              <w:t>Pre-defined</w:t>
            </w:r>
          </w:p>
        </w:tc>
        <w:tc>
          <w:tcPr>
            <w:tcW w:w="850" w:type="dxa"/>
          </w:tcPr>
          <w:p w14:paraId="0BFFF5D0" w14:textId="77777777" w:rsidR="00C74D84" w:rsidRPr="001D15D2" w:rsidRDefault="00C74D84" w:rsidP="00F56FB8">
            <w:pPr>
              <w:spacing w:after="0" w:line="240" w:lineRule="auto"/>
              <w:rPr>
                <w:rFonts w:cs="Arial"/>
                <w:szCs w:val="20"/>
              </w:rPr>
            </w:pPr>
            <w:r>
              <w:rPr>
                <w:rFonts w:cs="Arial"/>
                <w:szCs w:val="20"/>
              </w:rPr>
              <w:t>EH</w:t>
            </w:r>
          </w:p>
        </w:tc>
        <w:tc>
          <w:tcPr>
            <w:tcW w:w="5678" w:type="dxa"/>
          </w:tcPr>
          <w:p w14:paraId="7585E714" w14:textId="692BF7AA" w:rsidR="00C74D84" w:rsidRPr="001D15D2" w:rsidRDefault="00C74D84" w:rsidP="00F56FB8">
            <w:pPr>
              <w:spacing w:after="0" w:line="240" w:lineRule="auto"/>
              <w:rPr>
                <w:rFonts w:cs="Arial"/>
                <w:szCs w:val="20"/>
              </w:rPr>
            </w:pPr>
            <w:r w:rsidRPr="00F41BB6">
              <w:t>Transmissions must not occur in circumstances that result in harmful interference to stations outside of Australia where these stations are operating in accordance with the Radio Regulations of the ITU except where the transmissions are in accordance with any agreements reached as a result of an ITU international frequency coordination process.</w:t>
            </w:r>
          </w:p>
        </w:tc>
      </w:tr>
    </w:tbl>
    <w:p w14:paraId="49A9B873" w14:textId="77777777" w:rsidR="00C74D84" w:rsidRPr="0032629E" w:rsidRDefault="00C74D84" w:rsidP="00992B28">
      <w:pPr>
        <w:pStyle w:val="ACMASpaceaftertable"/>
      </w:pPr>
    </w:p>
    <w:p w14:paraId="5513518C" w14:textId="56FE9BFE" w:rsidR="00C74D84" w:rsidRPr="0032629E" w:rsidRDefault="00992B28" w:rsidP="0032629E">
      <w:pPr>
        <w:pStyle w:val="Heading2"/>
        <w:pageBreakBefore/>
      </w:pPr>
      <w:bookmarkStart w:id="30" w:name="_Toc475094519"/>
      <w:bookmarkStart w:id="31" w:name="_Toc111472627"/>
      <w:r w:rsidRPr="0032629E">
        <w:lastRenderedPageBreak/>
        <w:t>Space</w:t>
      </w:r>
      <w:r w:rsidR="0032629E">
        <w:t>—</w:t>
      </w:r>
      <w:r w:rsidRPr="0032629E">
        <w:t xml:space="preserve">not recorded in </w:t>
      </w:r>
      <w:r w:rsidR="00C74D84" w:rsidRPr="0032629E">
        <w:t>ITU MIFR</w:t>
      </w:r>
      <w:bookmarkEnd w:id="30"/>
      <w:bookmarkEnd w:id="31"/>
    </w:p>
    <w:p w14:paraId="612C4777" w14:textId="4F4169CD" w:rsidR="00C74D84" w:rsidRDefault="00C74D84" w:rsidP="00C74D84">
      <w:r w:rsidRPr="00CE6D37">
        <w:t xml:space="preserve">The following special conditions and advisory notes are to be applied </w:t>
      </w:r>
      <w:r>
        <w:t>to</w:t>
      </w:r>
      <w:r w:rsidRPr="00113829">
        <w:t xml:space="preserve"> </w:t>
      </w:r>
      <w:r>
        <w:t xml:space="preserve">space licences </w:t>
      </w:r>
      <w:r>
        <w:rPr>
          <w:rFonts w:cs="Arial"/>
        </w:rPr>
        <w:t xml:space="preserve">authorising the use of earth stations in motion communicating with </w:t>
      </w:r>
      <w:r>
        <w:t>geostationary space stations in the fixed-satellite service in the frequency bands 19.7</w:t>
      </w:r>
      <w:r w:rsidR="0032629E">
        <w:t>–</w:t>
      </w:r>
      <w:r>
        <w:t>20.2 GHz and 29.5</w:t>
      </w:r>
      <w:r w:rsidR="0032629E">
        <w:t>–</w:t>
      </w:r>
      <w:r>
        <w:t>30.0 GHz</w:t>
      </w:r>
      <w:r w:rsidR="0032629E">
        <w:t>,</w:t>
      </w:r>
      <w:r w:rsidRPr="00113829">
        <w:t xml:space="preserve"> </w:t>
      </w:r>
      <w:r w:rsidRPr="00CE6D37">
        <w:t>where the satellite network is still under coordination and has not as yet been recorded (notified</w:t>
      </w:r>
      <w:r w:rsidRPr="001B40A5">
        <w:t xml:space="preserve"> </w:t>
      </w:r>
      <w:r>
        <w:t>and subsequently published with a favourable finding</w:t>
      </w:r>
      <w:r w:rsidRPr="00CE6D37">
        <w:t xml:space="preserve">) in the ITU’s </w:t>
      </w:r>
      <w:r w:rsidR="0032629E">
        <w:t>MIFR</w:t>
      </w:r>
      <w:r w:rsidRPr="00CE6D37">
        <w:t>:</w:t>
      </w:r>
    </w:p>
    <w:p w14:paraId="2A42E4CA" w14:textId="77777777" w:rsidR="009F4990" w:rsidRPr="0032629E" w:rsidRDefault="009F4990" w:rsidP="009F4990">
      <w:pPr>
        <w:pStyle w:val="Heading3"/>
        <w:spacing w:after="120"/>
      </w:pPr>
      <w:bookmarkStart w:id="32" w:name="_Toc111472628"/>
      <w:r w:rsidRPr="0032629E">
        <w:t>S</w:t>
      </w:r>
      <w:r>
        <w:t>pecial conditions and advisory notes</w:t>
      </w:r>
      <w:bookmarkEnd w:id="32"/>
      <w:r>
        <w:t xml:space="preserve"> </w:t>
      </w:r>
    </w:p>
    <w:tbl>
      <w:tblPr>
        <w:tblStyle w:val="TableGrid"/>
        <w:tblW w:w="5923" w:type="pct"/>
        <w:tblLayout w:type="fixed"/>
        <w:tblCellMar>
          <w:top w:w="28" w:type="dxa"/>
          <w:bottom w:w="28" w:type="dxa"/>
        </w:tblCellMar>
        <w:tblLook w:val="04A0" w:firstRow="1" w:lastRow="0" w:firstColumn="1" w:lastColumn="0" w:noHBand="0" w:noVBand="1"/>
        <w:tblDescription w:val="Prior to the frequency assignments being recorded in the MIFR, this this space station and associated earth stations may operate in accordance with the operating parameters published by the ITU in Special Sections of International Frequency Information Circulars and in accordance with any agreements reached as a result of an ITU frequency coordination process.&#10;Transmissions must not occur in circumstances that result in harmful interference to stations outside of Australia where these stations are operating in accordance with the Radio Regulations of the ITU, except where the transmissions are in accordance with any agreements reached as a result of an ITU international frequency coordination process.&#10;Radiocommunications between space stations and earth stations in motion are authorised by this licence, provided operation is in accordance with provisions of ITU Resolution 156 (WRC-15)&#10;Radiocommunications between space stations and earth stations in motion authorised under this licence shall not be used or relied upon for safety-of-life applications.&#10;This space station and associated earth stations are authorised to communicate with space stations of the [satellite network name] satellite network as published by the ITU in Special Section [ITU reference – take the most recent document number] of International Frequency Information Circular [IFIC number].&#10;The MIFR is maintained by the ITU in accordance with the Radio Regulations.&#10;Coordination agreements reached as a result of an ITU international frequency coordination process are intended to minimise the potential for harmful interference to radiocommunications stations. A radiocommunications station operated prior to a frequency assignment being recorded in the MIFR cannot necessarily claim protection from harmful interference from radiocommunications stations of other countries.&#10;"/>
      </w:tblPr>
      <w:tblGrid>
        <w:gridCol w:w="1129"/>
        <w:gridCol w:w="1418"/>
        <w:gridCol w:w="850"/>
        <w:gridCol w:w="5678"/>
      </w:tblGrid>
      <w:tr w:rsidR="00C74D84" w:rsidRPr="001D15D2" w14:paraId="5EA2B8EA" w14:textId="77777777" w:rsidTr="002A7100">
        <w:trPr>
          <w:tblHeader/>
        </w:trPr>
        <w:tc>
          <w:tcPr>
            <w:tcW w:w="1129" w:type="dxa"/>
          </w:tcPr>
          <w:p w14:paraId="7CD022FF" w14:textId="77777777" w:rsidR="00C74D84" w:rsidRDefault="00C74D84" w:rsidP="00C801C4">
            <w:pPr>
              <w:pStyle w:val="TableHeading"/>
            </w:pPr>
            <w:r>
              <w:t>Category</w:t>
            </w:r>
          </w:p>
        </w:tc>
        <w:tc>
          <w:tcPr>
            <w:tcW w:w="1418" w:type="dxa"/>
          </w:tcPr>
          <w:p w14:paraId="57DB7BDC" w14:textId="77777777" w:rsidR="00C74D84" w:rsidRPr="001D15D2" w:rsidRDefault="00C74D84" w:rsidP="00C801C4">
            <w:pPr>
              <w:pStyle w:val="TableHeading"/>
            </w:pPr>
            <w:r>
              <w:t>Type</w:t>
            </w:r>
          </w:p>
        </w:tc>
        <w:tc>
          <w:tcPr>
            <w:tcW w:w="850" w:type="dxa"/>
          </w:tcPr>
          <w:p w14:paraId="1A2B7E11" w14:textId="77777777" w:rsidR="00C74D84" w:rsidRPr="001D15D2" w:rsidRDefault="00C74D84" w:rsidP="00C801C4">
            <w:pPr>
              <w:pStyle w:val="TableHeading"/>
            </w:pPr>
            <w:r>
              <w:t>Item</w:t>
            </w:r>
          </w:p>
        </w:tc>
        <w:tc>
          <w:tcPr>
            <w:tcW w:w="5678" w:type="dxa"/>
          </w:tcPr>
          <w:p w14:paraId="11900F2C" w14:textId="77777777" w:rsidR="00C74D84" w:rsidRPr="001D15D2" w:rsidRDefault="00C74D84" w:rsidP="00C801C4">
            <w:pPr>
              <w:pStyle w:val="TableHeading"/>
            </w:pPr>
            <w:r>
              <w:t>Text</w:t>
            </w:r>
          </w:p>
        </w:tc>
      </w:tr>
      <w:tr w:rsidR="00C74D84" w:rsidRPr="001D15D2" w14:paraId="7A89992B" w14:textId="77777777" w:rsidTr="002A7100">
        <w:tc>
          <w:tcPr>
            <w:tcW w:w="1129" w:type="dxa"/>
          </w:tcPr>
          <w:p w14:paraId="239CD01C" w14:textId="77777777" w:rsidR="00C74D84" w:rsidRPr="001D15D2" w:rsidRDefault="00C74D84" w:rsidP="00F56FB8">
            <w:pPr>
              <w:spacing w:after="0" w:line="240" w:lineRule="auto"/>
              <w:rPr>
                <w:rFonts w:cs="Arial"/>
                <w:szCs w:val="20"/>
              </w:rPr>
            </w:pPr>
            <w:r w:rsidRPr="004C6A74">
              <w:rPr>
                <w:rFonts w:cs="Arial"/>
                <w:szCs w:val="20"/>
              </w:rPr>
              <w:t>Special Condition</w:t>
            </w:r>
          </w:p>
        </w:tc>
        <w:tc>
          <w:tcPr>
            <w:tcW w:w="1418" w:type="dxa"/>
          </w:tcPr>
          <w:p w14:paraId="51E8999D" w14:textId="77777777" w:rsidR="00C74D84" w:rsidRPr="001D15D2" w:rsidRDefault="00C74D84" w:rsidP="00F56FB8">
            <w:pPr>
              <w:spacing w:after="0" w:line="240" w:lineRule="auto"/>
              <w:rPr>
                <w:rFonts w:cs="Arial"/>
                <w:szCs w:val="20"/>
              </w:rPr>
            </w:pPr>
            <w:r w:rsidRPr="001D15D2">
              <w:rPr>
                <w:rFonts w:cs="Arial"/>
                <w:szCs w:val="20"/>
              </w:rPr>
              <w:t>Pre-defined</w:t>
            </w:r>
          </w:p>
        </w:tc>
        <w:tc>
          <w:tcPr>
            <w:tcW w:w="850" w:type="dxa"/>
          </w:tcPr>
          <w:p w14:paraId="6359F4E6" w14:textId="77777777" w:rsidR="00C74D84" w:rsidRPr="001D15D2" w:rsidRDefault="00C74D84" w:rsidP="00F56FB8">
            <w:pPr>
              <w:spacing w:after="0" w:line="240" w:lineRule="auto"/>
              <w:rPr>
                <w:rFonts w:cs="Arial"/>
                <w:szCs w:val="20"/>
              </w:rPr>
            </w:pPr>
            <w:r>
              <w:rPr>
                <w:rFonts w:cs="Arial"/>
                <w:szCs w:val="20"/>
              </w:rPr>
              <w:t>EJ</w:t>
            </w:r>
          </w:p>
        </w:tc>
        <w:tc>
          <w:tcPr>
            <w:tcW w:w="5678" w:type="dxa"/>
          </w:tcPr>
          <w:p w14:paraId="0D1505BB" w14:textId="77777777" w:rsidR="00C74D84" w:rsidRPr="001D15D2" w:rsidRDefault="00C74D84" w:rsidP="0032629E">
            <w:pPr>
              <w:spacing w:after="0" w:line="240" w:lineRule="auto"/>
              <w:rPr>
                <w:rFonts w:cs="Arial"/>
                <w:szCs w:val="20"/>
              </w:rPr>
            </w:pPr>
            <w:r w:rsidRPr="00F41BB6">
              <w:t xml:space="preserve">Prior to the frequency assignments being recorded in the Master International Frequency Register (MIFR), this </w:t>
            </w:r>
            <w:r w:rsidRPr="00C73BBA">
              <w:rPr>
                <w:rFonts w:cs="Arial"/>
                <w:szCs w:val="20"/>
              </w:rPr>
              <w:t xml:space="preserve">this space station and associated earth stations </w:t>
            </w:r>
            <w:r w:rsidRPr="00F41BB6">
              <w:t>may operate in accordance with the operating parameters published by the ITU in Special Sections of International Frequency Information Circulars and in accordance with any agreements reached as a result of an ITU frequency coordination process.</w:t>
            </w:r>
          </w:p>
        </w:tc>
      </w:tr>
      <w:tr w:rsidR="00C74D84" w:rsidRPr="001D15D2" w14:paraId="46B200FC" w14:textId="77777777" w:rsidTr="002A7100">
        <w:tc>
          <w:tcPr>
            <w:tcW w:w="1129" w:type="dxa"/>
          </w:tcPr>
          <w:p w14:paraId="0BC5F658" w14:textId="77777777" w:rsidR="00C74D84" w:rsidRPr="001D15D2" w:rsidRDefault="00C74D84" w:rsidP="00F56FB8">
            <w:pPr>
              <w:spacing w:after="0" w:line="240" w:lineRule="auto"/>
              <w:rPr>
                <w:rFonts w:cs="Arial"/>
                <w:szCs w:val="20"/>
              </w:rPr>
            </w:pPr>
            <w:r w:rsidRPr="004C6A74">
              <w:rPr>
                <w:rFonts w:cs="Arial"/>
                <w:szCs w:val="20"/>
              </w:rPr>
              <w:t>Special Condition</w:t>
            </w:r>
          </w:p>
        </w:tc>
        <w:tc>
          <w:tcPr>
            <w:tcW w:w="1418" w:type="dxa"/>
          </w:tcPr>
          <w:p w14:paraId="44883ADA" w14:textId="77777777" w:rsidR="00C74D84" w:rsidRPr="001D15D2" w:rsidRDefault="00C74D84" w:rsidP="00F56FB8">
            <w:pPr>
              <w:spacing w:after="0" w:line="240" w:lineRule="auto"/>
              <w:rPr>
                <w:rFonts w:cs="Arial"/>
                <w:szCs w:val="20"/>
              </w:rPr>
            </w:pPr>
            <w:r w:rsidRPr="001D15D2">
              <w:rPr>
                <w:rFonts w:cs="Arial"/>
                <w:szCs w:val="20"/>
              </w:rPr>
              <w:t>Pre-defined</w:t>
            </w:r>
          </w:p>
        </w:tc>
        <w:tc>
          <w:tcPr>
            <w:tcW w:w="850" w:type="dxa"/>
          </w:tcPr>
          <w:p w14:paraId="39468F78" w14:textId="77777777" w:rsidR="00C74D84" w:rsidRPr="001D15D2" w:rsidRDefault="00C74D84" w:rsidP="00F56FB8">
            <w:pPr>
              <w:spacing w:after="0" w:line="240" w:lineRule="auto"/>
              <w:rPr>
                <w:rFonts w:cs="Arial"/>
                <w:szCs w:val="20"/>
              </w:rPr>
            </w:pPr>
            <w:r>
              <w:rPr>
                <w:rFonts w:cs="Arial"/>
                <w:szCs w:val="20"/>
              </w:rPr>
              <w:t>EH</w:t>
            </w:r>
          </w:p>
        </w:tc>
        <w:tc>
          <w:tcPr>
            <w:tcW w:w="5678" w:type="dxa"/>
          </w:tcPr>
          <w:p w14:paraId="62FAB300" w14:textId="634FF2B2" w:rsidR="00C74D84" w:rsidRPr="001B40A5" w:rsidRDefault="00C74D84" w:rsidP="00F56FB8">
            <w:pPr>
              <w:spacing w:after="0"/>
            </w:pPr>
            <w:r w:rsidRPr="00F41BB6">
              <w:t>Transmissions must not occur in circumstances that result in harmful interference to stations outside of Australia where these stations are operating in accordance with the Radio Regulations of the ITU except where the transmissions are in accordance with any agreements reached as a result of an ITU international frequency coordination process.</w:t>
            </w:r>
          </w:p>
        </w:tc>
      </w:tr>
      <w:tr w:rsidR="00C74D84" w:rsidRPr="001D15D2" w14:paraId="2DA71EEA" w14:textId="77777777" w:rsidTr="002A7100">
        <w:tc>
          <w:tcPr>
            <w:tcW w:w="1129" w:type="dxa"/>
          </w:tcPr>
          <w:p w14:paraId="35DC924C" w14:textId="77777777" w:rsidR="00C74D84" w:rsidRDefault="00C74D84" w:rsidP="00F56FB8">
            <w:pPr>
              <w:spacing w:after="0" w:line="240" w:lineRule="auto"/>
              <w:rPr>
                <w:rFonts w:cs="Arial"/>
                <w:szCs w:val="20"/>
              </w:rPr>
            </w:pPr>
            <w:r w:rsidRPr="004C6A74">
              <w:rPr>
                <w:rFonts w:cs="Arial"/>
                <w:szCs w:val="20"/>
              </w:rPr>
              <w:t>Special Condition</w:t>
            </w:r>
          </w:p>
        </w:tc>
        <w:tc>
          <w:tcPr>
            <w:tcW w:w="1418" w:type="dxa"/>
          </w:tcPr>
          <w:p w14:paraId="69E543C6" w14:textId="77777777" w:rsidR="00C74D84" w:rsidRPr="001D15D2" w:rsidRDefault="00C74D84" w:rsidP="00F56FB8">
            <w:pPr>
              <w:spacing w:after="0" w:line="240" w:lineRule="auto"/>
              <w:rPr>
                <w:rFonts w:cs="Arial"/>
                <w:szCs w:val="20"/>
              </w:rPr>
            </w:pPr>
            <w:r w:rsidRPr="001D15D2">
              <w:rPr>
                <w:rFonts w:cs="Arial"/>
                <w:szCs w:val="20"/>
              </w:rPr>
              <w:t>Pre-defined</w:t>
            </w:r>
          </w:p>
        </w:tc>
        <w:tc>
          <w:tcPr>
            <w:tcW w:w="850" w:type="dxa"/>
          </w:tcPr>
          <w:p w14:paraId="1B65FECA" w14:textId="77777777" w:rsidR="00C74D84" w:rsidRPr="001D15D2" w:rsidRDefault="00C74D84" w:rsidP="00F56FB8">
            <w:pPr>
              <w:spacing w:after="0" w:line="240" w:lineRule="auto"/>
              <w:rPr>
                <w:rFonts w:cs="Arial"/>
                <w:szCs w:val="20"/>
              </w:rPr>
            </w:pPr>
            <w:r w:rsidRPr="001D15D2">
              <w:rPr>
                <w:rFonts w:cs="Arial"/>
                <w:szCs w:val="20"/>
              </w:rPr>
              <w:t>ESIM1</w:t>
            </w:r>
          </w:p>
        </w:tc>
        <w:tc>
          <w:tcPr>
            <w:tcW w:w="5678" w:type="dxa"/>
          </w:tcPr>
          <w:p w14:paraId="32EC4887" w14:textId="38C2582E" w:rsidR="00C74D84" w:rsidRPr="001D15D2" w:rsidRDefault="00C74D84" w:rsidP="00F56FB8">
            <w:pPr>
              <w:spacing w:after="0" w:line="240" w:lineRule="auto"/>
              <w:rPr>
                <w:rFonts w:cs="Arial"/>
                <w:szCs w:val="20"/>
              </w:rPr>
            </w:pPr>
            <w:r w:rsidRPr="001D15D2">
              <w:rPr>
                <w:rFonts w:cs="Arial"/>
                <w:szCs w:val="20"/>
              </w:rPr>
              <w:t xml:space="preserve">Radiocommunications between space stations and earth stations in motion are authorised by this licence, provided operation is in accordance with provisions of ITU Resolution </w:t>
            </w:r>
            <w:r w:rsidRPr="009F4990">
              <w:rPr>
                <w:rFonts w:cs="Arial"/>
                <w:b/>
                <w:szCs w:val="20"/>
              </w:rPr>
              <w:t>156 (WRC-15)</w:t>
            </w:r>
            <w:r w:rsidR="009F4990">
              <w:rPr>
                <w:rFonts w:cs="Arial"/>
                <w:szCs w:val="20"/>
              </w:rPr>
              <w:t>.</w:t>
            </w:r>
          </w:p>
        </w:tc>
      </w:tr>
      <w:tr w:rsidR="00C74D84" w:rsidRPr="001D15D2" w14:paraId="03FF298D" w14:textId="77777777" w:rsidTr="002A7100">
        <w:tc>
          <w:tcPr>
            <w:tcW w:w="1129" w:type="dxa"/>
          </w:tcPr>
          <w:p w14:paraId="7F59AF80" w14:textId="77777777" w:rsidR="00C74D84" w:rsidRPr="00435794" w:rsidRDefault="00C74D84" w:rsidP="00F56FB8">
            <w:pPr>
              <w:spacing w:after="0" w:line="240" w:lineRule="auto"/>
              <w:rPr>
                <w:rFonts w:cs="Arial"/>
                <w:szCs w:val="20"/>
              </w:rPr>
            </w:pPr>
            <w:r w:rsidRPr="00435794">
              <w:rPr>
                <w:rFonts w:cs="Arial"/>
                <w:szCs w:val="20"/>
              </w:rPr>
              <w:t>Special Condition</w:t>
            </w:r>
          </w:p>
        </w:tc>
        <w:tc>
          <w:tcPr>
            <w:tcW w:w="1418" w:type="dxa"/>
          </w:tcPr>
          <w:p w14:paraId="2EAEC00E" w14:textId="77777777" w:rsidR="00C74D84" w:rsidRPr="001D15D2" w:rsidRDefault="00C74D84" w:rsidP="00F56FB8">
            <w:pPr>
              <w:spacing w:after="0" w:line="240" w:lineRule="auto"/>
              <w:rPr>
                <w:rFonts w:cs="Arial"/>
                <w:szCs w:val="20"/>
              </w:rPr>
            </w:pPr>
            <w:r w:rsidRPr="001D15D2">
              <w:rPr>
                <w:rFonts w:cs="Arial"/>
                <w:szCs w:val="20"/>
              </w:rPr>
              <w:t>Pre-defined</w:t>
            </w:r>
          </w:p>
        </w:tc>
        <w:tc>
          <w:tcPr>
            <w:tcW w:w="850" w:type="dxa"/>
          </w:tcPr>
          <w:p w14:paraId="010AAAFD" w14:textId="77777777" w:rsidR="00C74D84" w:rsidRPr="001D15D2" w:rsidRDefault="00C74D84" w:rsidP="00F56FB8">
            <w:pPr>
              <w:spacing w:after="0" w:line="240" w:lineRule="auto"/>
              <w:rPr>
                <w:rFonts w:cs="Arial"/>
                <w:szCs w:val="20"/>
              </w:rPr>
            </w:pPr>
            <w:r>
              <w:rPr>
                <w:rFonts w:cs="Arial"/>
                <w:szCs w:val="20"/>
              </w:rPr>
              <w:t>ESIM5</w:t>
            </w:r>
          </w:p>
        </w:tc>
        <w:tc>
          <w:tcPr>
            <w:tcW w:w="5678" w:type="dxa"/>
          </w:tcPr>
          <w:p w14:paraId="114E4D7B" w14:textId="77777777" w:rsidR="00C74D84" w:rsidRPr="001D15D2" w:rsidRDefault="00C74D84" w:rsidP="00F56FB8">
            <w:pPr>
              <w:spacing w:after="0" w:line="240" w:lineRule="auto"/>
              <w:rPr>
                <w:rFonts w:cs="Arial"/>
                <w:szCs w:val="20"/>
              </w:rPr>
            </w:pPr>
            <w:r w:rsidRPr="001D15D2">
              <w:rPr>
                <w:rFonts w:cs="Arial"/>
                <w:szCs w:val="20"/>
              </w:rPr>
              <w:t>Radiocommunications between space stations and earth stations in motion authorised under this licence shall not be used or relied upon for safety-of-life applications.</w:t>
            </w:r>
          </w:p>
        </w:tc>
      </w:tr>
      <w:tr w:rsidR="00C74D84" w:rsidRPr="001D15D2" w14:paraId="32E525FA" w14:textId="77777777" w:rsidTr="002A7100">
        <w:tc>
          <w:tcPr>
            <w:tcW w:w="1129" w:type="dxa"/>
            <w:shd w:val="clear" w:color="auto" w:fill="auto"/>
          </w:tcPr>
          <w:p w14:paraId="6EE9B83C" w14:textId="77777777" w:rsidR="00C74D84" w:rsidRPr="00435794" w:rsidRDefault="00C74D84" w:rsidP="00F56FB8">
            <w:pPr>
              <w:spacing w:after="0" w:line="240" w:lineRule="auto"/>
              <w:rPr>
                <w:rFonts w:cs="Arial"/>
                <w:szCs w:val="20"/>
              </w:rPr>
            </w:pPr>
            <w:r w:rsidRPr="0060183E">
              <w:rPr>
                <w:rFonts w:cs="Arial"/>
                <w:szCs w:val="20"/>
              </w:rPr>
              <w:t>Special Condition</w:t>
            </w:r>
          </w:p>
        </w:tc>
        <w:tc>
          <w:tcPr>
            <w:tcW w:w="1418" w:type="dxa"/>
          </w:tcPr>
          <w:p w14:paraId="174DCC39" w14:textId="77777777" w:rsidR="00C74D84" w:rsidRPr="00E445AF" w:rsidRDefault="00C74D84" w:rsidP="00F56FB8">
            <w:pPr>
              <w:spacing w:after="0" w:line="240" w:lineRule="auto"/>
              <w:rPr>
                <w:rFonts w:cs="Arial"/>
                <w:szCs w:val="20"/>
              </w:rPr>
            </w:pPr>
            <w:r>
              <w:rPr>
                <w:rFonts w:cs="Arial"/>
                <w:szCs w:val="20"/>
              </w:rPr>
              <w:t>User-defined</w:t>
            </w:r>
          </w:p>
        </w:tc>
        <w:tc>
          <w:tcPr>
            <w:tcW w:w="850" w:type="dxa"/>
          </w:tcPr>
          <w:p w14:paraId="1EA070AA" w14:textId="77777777" w:rsidR="00C74D84" w:rsidRDefault="00C74D84" w:rsidP="00F56FB8">
            <w:pPr>
              <w:spacing w:after="0" w:line="240" w:lineRule="auto"/>
              <w:rPr>
                <w:rFonts w:cs="Arial"/>
                <w:szCs w:val="20"/>
              </w:rPr>
            </w:pPr>
          </w:p>
        </w:tc>
        <w:tc>
          <w:tcPr>
            <w:tcW w:w="5678" w:type="dxa"/>
          </w:tcPr>
          <w:p w14:paraId="0C0EE7F4" w14:textId="77777777" w:rsidR="00C74D84" w:rsidRPr="00F41BB6" w:rsidRDefault="00C74D84" w:rsidP="00F01C91">
            <w:pPr>
              <w:spacing w:after="0" w:line="240" w:lineRule="auto"/>
            </w:pPr>
            <w:r w:rsidRPr="00F41BB6">
              <w:t xml:space="preserve">This </w:t>
            </w:r>
            <w:r>
              <w:t>space</w:t>
            </w:r>
            <w:r w:rsidRPr="00F41BB6">
              <w:t xml:space="preserve"> station</w:t>
            </w:r>
            <w:r>
              <w:t xml:space="preserve"> and associated earth stations are</w:t>
            </w:r>
            <w:r w:rsidRPr="00F41BB6">
              <w:t xml:space="preserve"> authorised to communicate with space stations of the </w:t>
            </w:r>
            <w:r w:rsidRPr="00006756">
              <w:rPr>
                <w:i/>
              </w:rPr>
              <w:t>[satellite network name]</w:t>
            </w:r>
            <w:r w:rsidRPr="00F41BB6">
              <w:t xml:space="preserve"> satellite network as published by the International Telecommunication Union (ITU) in Special Section </w:t>
            </w:r>
            <w:r w:rsidRPr="00006756">
              <w:rPr>
                <w:i/>
              </w:rPr>
              <w:t>[ITU reference – take the most recent document number]</w:t>
            </w:r>
            <w:r w:rsidRPr="00F41BB6">
              <w:t xml:space="preserve"> of International Frequency Information Circular </w:t>
            </w:r>
            <w:r w:rsidRPr="00006756">
              <w:rPr>
                <w:i/>
              </w:rPr>
              <w:t>[IFIC number]</w:t>
            </w:r>
            <w:r w:rsidRPr="00F41BB6">
              <w:t>.</w:t>
            </w:r>
          </w:p>
        </w:tc>
      </w:tr>
      <w:tr w:rsidR="00C74D84" w:rsidRPr="001D15D2" w14:paraId="6DCAB931" w14:textId="77777777" w:rsidTr="002A7100">
        <w:tc>
          <w:tcPr>
            <w:tcW w:w="1129" w:type="dxa"/>
          </w:tcPr>
          <w:p w14:paraId="1BEEB35A" w14:textId="77777777" w:rsidR="00C74D84" w:rsidRPr="004C6A74" w:rsidRDefault="00C74D84" w:rsidP="00F56FB8">
            <w:pPr>
              <w:spacing w:after="0" w:line="240" w:lineRule="auto"/>
              <w:rPr>
                <w:rFonts w:cs="Arial"/>
                <w:szCs w:val="20"/>
              </w:rPr>
            </w:pPr>
            <w:r>
              <w:rPr>
                <w:rFonts w:cs="Arial"/>
                <w:szCs w:val="20"/>
              </w:rPr>
              <w:t>Advisory Note</w:t>
            </w:r>
          </w:p>
        </w:tc>
        <w:tc>
          <w:tcPr>
            <w:tcW w:w="1418" w:type="dxa"/>
          </w:tcPr>
          <w:p w14:paraId="2F633AC5" w14:textId="77777777" w:rsidR="00C74D84" w:rsidRPr="001D15D2" w:rsidRDefault="00C74D84" w:rsidP="00F56FB8">
            <w:pPr>
              <w:spacing w:after="0" w:line="240" w:lineRule="auto"/>
              <w:rPr>
                <w:rFonts w:cs="Arial"/>
                <w:szCs w:val="20"/>
              </w:rPr>
            </w:pPr>
            <w:r w:rsidRPr="00E445AF">
              <w:rPr>
                <w:rFonts w:cs="Arial"/>
                <w:szCs w:val="20"/>
              </w:rPr>
              <w:t>Pre-defined</w:t>
            </w:r>
          </w:p>
        </w:tc>
        <w:tc>
          <w:tcPr>
            <w:tcW w:w="850" w:type="dxa"/>
          </w:tcPr>
          <w:p w14:paraId="0CD25E74" w14:textId="77777777" w:rsidR="00C74D84" w:rsidRDefault="00C74D84" w:rsidP="00F56FB8">
            <w:pPr>
              <w:spacing w:after="0" w:line="240" w:lineRule="auto"/>
              <w:rPr>
                <w:rFonts w:cs="Arial"/>
                <w:szCs w:val="20"/>
              </w:rPr>
            </w:pPr>
            <w:r>
              <w:rPr>
                <w:rFonts w:cs="Arial"/>
                <w:szCs w:val="20"/>
              </w:rPr>
              <w:t>EI</w:t>
            </w:r>
          </w:p>
        </w:tc>
        <w:tc>
          <w:tcPr>
            <w:tcW w:w="5678" w:type="dxa"/>
          </w:tcPr>
          <w:p w14:paraId="7D7E352B" w14:textId="77777777" w:rsidR="00C74D84" w:rsidRPr="001D15D2" w:rsidRDefault="00C74D84" w:rsidP="00F01C91">
            <w:pPr>
              <w:spacing w:after="0" w:line="240" w:lineRule="auto"/>
              <w:rPr>
                <w:rFonts w:cs="Arial"/>
                <w:szCs w:val="20"/>
              </w:rPr>
            </w:pPr>
            <w:r w:rsidRPr="00F41BB6">
              <w:t>The Master International Frequency Register (MIFR) is maintained by the International Telecommunication Union (ITU) in accordance with the Radio Regulations.</w:t>
            </w:r>
          </w:p>
        </w:tc>
      </w:tr>
      <w:tr w:rsidR="00C74D84" w:rsidRPr="001D15D2" w14:paraId="0900FD99" w14:textId="77777777" w:rsidTr="002A7100">
        <w:tc>
          <w:tcPr>
            <w:tcW w:w="1129" w:type="dxa"/>
          </w:tcPr>
          <w:p w14:paraId="152F6F56" w14:textId="77777777" w:rsidR="00C74D84" w:rsidRDefault="00C74D84" w:rsidP="00F56FB8">
            <w:pPr>
              <w:spacing w:after="0" w:line="240" w:lineRule="auto"/>
              <w:rPr>
                <w:rFonts w:cs="Arial"/>
                <w:szCs w:val="20"/>
              </w:rPr>
            </w:pPr>
            <w:r>
              <w:rPr>
                <w:rFonts w:cs="Arial"/>
                <w:szCs w:val="20"/>
              </w:rPr>
              <w:t>Advisory Note</w:t>
            </w:r>
          </w:p>
        </w:tc>
        <w:tc>
          <w:tcPr>
            <w:tcW w:w="1418" w:type="dxa"/>
          </w:tcPr>
          <w:p w14:paraId="57CEE452" w14:textId="77777777" w:rsidR="00C74D84" w:rsidRPr="00E445AF" w:rsidRDefault="00C74D84" w:rsidP="00F56FB8">
            <w:pPr>
              <w:spacing w:after="0" w:line="240" w:lineRule="auto"/>
              <w:rPr>
                <w:rFonts w:cs="Arial"/>
                <w:szCs w:val="20"/>
              </w:rPr>
            </w:pPr>
            <w:r w:rsidRPr="00E445AF">
              <w:rPr>
                <w:rFonts w:cs="Arial"/>
                <w:szCs w:val="20"/>
              </w:rPr>
              <w:t>Pre-defined</w:t>
            </w:r>
          </w:p>
        </w:tc>
        <w:tc>
          <w:tcPr>
            <w:tcW w:w="850" w:type="dxa"/>
          </w:tcPr>
          <w:p w14:paraId="371A12D4" w14:textId="77777777" w:rsidR="00C74D84" w:rsidRDefault="00C74D84" w:rsidP="00F56FB8">
            <w:pPr>
              <w:spacing w:after="0" w:line="240" w:lineRule="auto"/>
              <w:rPr>
                <w:rFonts w:cs="Arial"/>
                <w:szCs w:val="20"/>
              </w:rPr>
            </w:pPr>
            <w:r>
              <w:rPr>
                <w:rFonts w:cs="Arial"/>
                <w:szCs w:val="20"/>
              </w:rPr>
              <w:t>ED</w:t>
            </w:r>
          </w:p>
        </w:tc>
        <w:tc>
          <w:tcPr>
            <w:tcW w:w="5678" w:type="dxa"/>
          </w:tcPr>
          <w:p w14:paraId="7E511E36" w14:textId="77777777" w:rsidR="00C74D84" w:rsidRPr="00F41BB6" w:rsidRDefault="00C74D84" w:rsidP="00F56FB8">
            <w:pPr>
              <w:spacing w:after="0" w:line="240" w:lineRule="auto"/>
            </w:pPr>
            <w:r w:rsidRPr="00F41BB6">
              <w:t>Coordination agreements reached as a result of an ITU international frequency coordination process are intended to minimise the potential for harmful interference to radiocommunications stations. A radiocommunications station operated prior to a frequency assignment being recorded in the MIFR cannot necessarily claim protection from harmful interference from radiocommunications stations of other countries.</w:t>
            </w:r>
          </w:p>
        </w:tc>
      </w:tr>
    </w:tbl>
    <w:p w14:paraId="060D935A" w14:textId="71D3686B" w:rsidR="00C74D84" w:rsidRDefault="00C74D84" w:rsidP="00C801C4">
      <w:pPr>
        <w:pStyle w:val="ACMASpaceaftertable"/>
      </w:pPr>
    </w:p>
    <w:p w14:paraId="5659C47C" w14:textId="1F5C3EE5" w:rsidR="00047A66" w:rsidRDefault="00047A66" w:rsidP="008B3324">
      <w:r w:rsidRPr="00E4095A">
        <w:t>[Note: Operation of this space station and associated earth stations is only authorised if the frequency assignments of the satellite network recorded by the ITU with which communications are authorised by this licence are not cancelled.</w:t>
      </w:r>
      <w:r>
        <w:t>]</w:t>
      </w:r>
    </w:p>
    <w:p w14:paraId="51DAA315" w14:textId="7C53879F" w:rsidR="00C74D84" w:rsidRDefault="00C74D84" w:rsidP="00C74D84">
      <w:pPr>
        <w:pStyle w:val="Heading1"/>
      </w:pPr>
      <w:bookmarkStart w:id="33" w:name="_Toc475094521"/>
      <w:bookmarkStart w:id="34" w:name="_Toc111472629"/>
      <w:r w:rsidRPr="006D46E5">
        <w:lastRenderedPageBreak/>
        <w:t xml:space="preserve">Appendix </w:t>
      </w:r>
      <w:r>
        <w:t>B</w:t>
      </w:r>
      <w:r w:rsidR="00F01C91">
        <w:t>—</w:t>
      </w:r>
      <w:r>
        <w:t>Space receive apparatus licence</w:t>
      </w:r>
      <w:bookmarkEnd w:id="33"/>
      <w:bookmarkEnd w:id="34"/>
    </w:p>
    <w:p w14:paraId="4BAF5018" w14:textId="7AEE7E0C" w:rsidR="00C74D84" w:rsidRPr="00F01C91" w:rsidRDefault="00C801C4" w:rsidP="00F01C91">
      <w:pPr>
        <w:pStyle w:val="Heading2"/>
      </w:pPr>
      <w:bookmarkStart w:id="35" w:name="_Toc475094522"/>
      <w:bookmarkStart w:id="36" w:name="_Toc111472630"/>
      <w:r w:rsidRPr="00F01C91">
        <w:t>Space receive</w:t>
      </w:r>
      <w:r w:rsidR="00F01C91" w:rsidRPr="00F01C91">
        <w:t>—</w:t>
      </w:r>
      <w:r w:rsidRPr="00F01C91">
        <w:t>recorded in</w:t>
      </w:r>
      <w:r w:rsidR="00C74D84" w:rsidRPr="00F01C91">
        <w:t xml:space="preserve"> ITU MIFR</w:t>
      </w:r>
      <w:bookmarkEnd w:id="35"/>
      <w:bookmarkEnd w:id="36"/>
    </w:p>
    <w:p w14:paraId="1FA07F0A" w14:textId="6A8E9376" w:rsidR="00C74D84" w:rsidRPr="00CE6D37" w:rsidRDefault="00C74D84" w:rsidP="00C74D84">
      <w:r w:rsidRPr="00CE6D37">
        <w:t xml:space="preserve">The following special conditions and advisory notes are to be applied </w:t>
      </w:r>
      <w:r>
        <w:t>to</w:t>
      </w:r>
      <w:r w:rsidRPr="00113829">
        <w:t xml:space="preserve"> </w:t>
      </w:r>
      <w:r>
        <w:t xml:space="preserve">space receive licences </w:t>
      </w:r>
      <w:r>
        <w:rPr>
          <w:rFonts w:cs="Arial"/>
        </w:rPr>
        <w:t xml:space="preserve">authorising the use of earth stations in motion communicating with </w:t>
      </w:r>
      <w:r>
        <w:t>geostationary space stations in the fixed-satellite service in the frequency bands 19.7</w:t>
      </w:r>
      <w:r w:rsidR="00F01C91">
        <w:t>–</w:t>
      </w:r>
      <w:r>
        <w:t>20.2 GHz and 29.5</w:t>
      </w:r>
      <w:r w:rsidR="00F01C91">
        <w:t>–</w:t>
      </w:r>
      <w:r>
        <w:t>30.0 GHz</w:t>
      </w:r>
      <w:r w:rsidR="00F01C91">
        <w:t>,</w:t>
      </w:r>
      <w:r w:rsidRPr="00113829">
        <w:t xml:space="preserve"> </w:t>
      </w:r>
      <w:r w:rsidRPr="00CE6D37">
        <w:t>where the satellite network has been successfully coordinated and is recorded (notified</w:t>
      </w:r>
      <w:r w:rsidRPr="003E73F6">
        <w:t xml:space="preserve"> </w:t>
      </w:r>
      <w:r>
        <w:t>and subsequently published with a favourable finding</w:t>
      </w:r>
      <w:r w:rsidRPr="00CE6D37">
        <w:t xml:space="preserve">) in the ITU’s </w:t>
      </w:r>
      <w:r w:rsidR="00F01C91">
        <w:t>MIFR</w:t>
      </w:r>
      <w:r w:rsidRPr="00CE6D37">
        <w:t>:</w:t>
      </w:r>
    </w:p>
    <w:p w14:paraId="48A0C49E" w14:textId="77777777" w:rsidR="002A7100" w:rsidRPr="0032629E" w:rsidRDefault="002A7100" w:rsidP="002A7100">
      <w:pPr>
        <w:pStyle w:val="Heading3"/>
        <w:spacing w:after="120"/>
      </w:pPr>
      <w:bookmarkStart w:id="37" w:name="_Toc111472631"/>
      <w:r w:rsidRPr="0032629E">
        <w:t>S</w:t>
      </w:r>
      <w:r>
        <w:t>pecial conditions and advisory notes</w:t>
      </w:r>
      <w:bookmarkEnd w:id="37"/>
      <w:r>
        <w:t xml:space="preserve"> </w:t>
      </w:r>
    </w:p>
    <w:tbl>
      <w:tblPr>
        <w:tblStyle w:val="TableGrid"/>
        <w:tblW w:w="6103" w:type="pct"/>
        <w:tblLayout w:type="fixed"/>
        <w:tblLook w:val="04A0" w:firstRow="1" w:lastRow="0" w:firstColumn="1" w:lastColumn="0" w:noHBand="0" w:noVBand="1"/>
        <w:tblDescription w:val="Operation of this space station and associated earth stations must be in accordance with frequency assignments recorded in the MIFR of the ITU.&#10;Radiocommunications between space stations and earth stations in motion are authorised by this licence, provided operation is in accordance with provisions of ITU Resolution 156 (WRC-15)&#10;Earth stations in motion authorised by this licence shall remain within the envelope of the coordination agreements of the satellite networks with which this earth station is associated or, in the absence of such agreements, comply with the off-axis e.i.r.p. density levels given in the Annex of ITU Resolution 156 (WRC-15).&#10;Upon receipt of a report of harmful interference with respect to any terrestrial systems operating in the countries listed in ITU Radio Regulations No. 5.542, the earth stations in motion authorised under this licence shall immediately cease transmissions or otherwise reduce the interference to an acceptable level&#10;Radiocommunications between space stations and earth stations in motion authorised under this licence shall be subject to permanent monitoring and control by a NCMC or equivalent facility and be capable of receiving and acting upon at least ‘enable transmission’ and ‘disable transmission’ commands from the NCMC.&#10;Radiocommunications between space stations and earth stations in motion authorised under this licence shall not be used or relied upon for safety-of-life applications.&#10;No harmful interference shall be caused to radiocommunications stations operating in accordance with ITU Radio Regulations No. 5.542 from earth stations in motion authorised under this licence.&#10;The licensee shall advise the ACMA of changes to the point of contact provided for the purpose of tracing any suspected cases of interference from earth stations in motion.&#10;This licence authorises communications with [name of satellite].&#10;The MIFR is maintained by the ITU in accordance with the Radio Regulations.&#10;"/>
      </w:tblPr>
      <w:tblGrid>
        <w:gridCol w:w="1129"/>
        <w:gridCol w:w="1418"/>
        <w:gridCol w:w="850"/>
        <w:gridCol w:w="5954"/>
      </w:tblGrid>
      <w:tr w:rsidR="00C74D84" w:rsidRPr="001D15D2" w14:paraId="62A8515B" w14:textId="77777777" w:rsidTr="00C801C4">
        <w:trPr>
          <w:tblHeader/>
        </w:trPr>
        <w:tc>
          <w:tcPr>
            <w:tcW w:w="1129" w:type="dxa"/>
          </w:tcPr>
          <w:p w14:paraId="2002314B" w14:textId="77777777" w:rsidR="00C74D84" w:rsidRDefault="00C74D84" w:rsidP="00C801C4">
            <w:pPr>
              <w:pStyle w:val="TableHeading"/>
            </w:pPr>
            <w:r>
              <w:t>Category</w:t>
            </w:r>
          </w:p>
        </w:tc>
        <w:tc>
          <w:tcPr>
            <w:tcW w:w="1418" w:type="dxa"/>
          </w:tcPr>
          <w:p w14:paraId="0F29C704" w14:textId="77777777" w:rsidR="00C74D84" w:rsidRPr="001D15D2" w:rsidRDefault="00C74D84" w:rsidP="00C801C4">
            <w:pPr>
              <w:pStyle w:val="TableHeading"/>
            </w:pPr>
            <w:r>
              <w:t>Type</w:t>
            </w:r>
          </w:p>
        </w:tc>
        <w:tc>
          <w:tcPr>
            <w:tcW w:w="850" w:type="dxa"/>
          </w:tcPr>
          <w:p w14:paraId="50C4A3D7" w14:textId="77777777" w:rsidR="00C74D84" w:rsidRPr="001D15D2" w:rsidRDefault="00C74D84" w:rsidP="00C801C4">
            <w:pPr>
              <w:pStyle w:val="TableHeading"/>
            </w:pPr>
            <w:r>
              <w:t>Item</w:t>
            </w:r>
          </w:p>
        </w:tc>
        <w:tc>
          <w:tcPr>
            <w:tcW w:w="5954" w:type="dxa"/>
          </w:tcPr>
          <w:p w14:paraId="22CE6292" w14:textId="77777777" w:rsidR="00C74D84" w:rsidRPr="001D15D2" w:rsidRDefault="00C74D84" w:rsidP="00C801C4">
            <w:pPr>
              <w:pStyle w:val="TableHeading"/>
            </w:pPr>
            <w:r>
              <w:t>Text</w:t>
            </w:r>
          </w:p>
        </w:tc>
      </w:tr>
      <w:tr w:rsidR="00C74D84" w:rsidRPr="001D15D2" w14:paraId="353C507C" w14:textId="77777777" w:rsidTr="0032629E">
        <w:tc>
          <w:tcPr>
            <w:tcW w:w="1129" w:type="dxa"/>
          </w:tcPr>
          <w:p w14:paraId="6E45F37C" w14:textId="77777777" w:rsidR="00C74D84" w:rsidRPr="001D15D2" w:rsidRDefault="00C74D84" w:rsidP="00F56FB8">
            <w:pPr>
              <w:spacing w:after="0" w:line="240" w:lineRule="auto"/>
              <w:rPr>
                <w:rFonts w:cs="Arial"/>
                <w:szCs w:val="20"/>
              </w:rPr>
            </w:pPr>
            <w:r>
              <w:rPr>
                <w:rFonts w:cs="Arial"/>
                <w:szCs w:val="20"/>
              </w:rPr>
              <w:t>Special Condition</w:t>
            </w:r>
          </w:p>
        </w:tc>
        <w:tc>
          <w:tcPr>
            <w:tcW w:w="1418" w:type="dxa"/>
          </w:tcPr>
          <w:p w14:paraId="0C9ADDAD" w14:textId="77777777" w:rsidR="00C74D84" w:rsidRPr="001D15D2" w:rsidRDefault="00C74D84" w:rsidP="00F56FB8">
            <w:pPr>
              <w:spacing w:after="0" w:line="240" w:lineRule="auto"/>
              <w:rPr>
                <w:rFonts w:cs="Arial"/>
                <w:szCs w:val="20"/>
              </w:rPr>
            </w:pPr>
            <w:r w:rsidRPr="001D15D2">
              <w:rPr>
                <w:rFonts w:cs="Arial"/>
                <w:szCs w:val="20"/>
              </w:rPr>
              <w:t>Pre-defined</w:t>
            </w:r>
          </w:p>
        </w:tc>
        <w:tc>
          <w:tcPr>
            <w:tcW w:w="850" w:type="dxa"/>
          </w:tcPr>
          <w:p w14:paraId="2C36F29E" w14:textId="77777777" w:rsidR="00C74D84" w:rsidRPr="001D15D2" w:rsidRDefault="00C74D84" w:rsidP="00F56FB8">
            <w:pPr>
              <w:spacing w:after="0" w:line="240" w:lineRule="auto"/>
              <w:rPr>
                <w:rFonts w:cs="Arial"/>
                <w:szCs w:val="20"/>
              </w:rPr>
            </w:pPr>
            <w:r w:rsidRPr="001D15D2">
              <w:rPr>
                <w:rFonts w:cs="Arial"/>
                <w:szCs w:val="20"/>
              </w:rPr>
              <w:t>EC</w:t>
            </w:r>
          </w:p>
        </w:tc>
        <w:tc>
          <w:tcPr>
            <w:tcW w:w="5954" w:type="dxa"/>
          </w:tcPr>
          <w:p w14:paraId="530656C9" w14:textId="19070BFC" w:rsidR="00C74D84" w:rsidRPr="001D15D2" w:rsidRDefault="00C74D84" w:rsidP="00F01C91">
            <w:pPr>
              <w:spacing w:after="0" w:line="240" w:lineRule="auto"/>
              <w:rPr>
                <w:rFonts w:cs="Arial"/>
                <w:szCs w:val="20"/>
              </w:rPr>
            </w:pPr>
            <w:r w:rsidRPr="001D15D2">
              <w:rPr>
                <w:rFonts w:cs="Arial"/>
                <w:szCs w:val="20"/>
              </w:rPr>
              <w:t>Operation of this space station and associated earth stations must be in accordance with frequency assignments recorded in the Master International Frequency Register (MIFR) of the International Telecommunication Union.</w:t>
            </w:r>
          </w:p>
        </w:tc>
      </w:tr>
      <w:tr w:rsidR="00C74D84" w:rsidRPr="001D15D2" w14:paraId="3C89B0AE" w14:textId="77777777" w:rsidTr="0032629E">
        <w:tc>
          <w:tcPr>
            <w:tcW w:w="1129" w:type="dxa"/>
          </w:tcPr>
          <w:p w14:paraId="65E87B5D" w14:textId="77777777" w:rsidR="00C74D84" w:rsidRPr="001D15D2" w:rsidRDefault="00C74D84" w:rsidP="00F56FB8">
            <w:pPr>
              <w:spacing w:after="0" w:line="240" w:lineRule="auto"/>
              <w:rPr>
                <w:rFonts w:cs="Arial"/>
                <w:szCs w:val="20"/>
              </w:rPr>
            </w:pPr>
            <w:r w:rsidRPr="004C6A74">
              <w:rPr>
                <w:rFonts w:cs="Arial"/>
                <w:szCs w:val="20"/>
              </w:rPr>
              <w:t>Special Condition</w:t>
            </w:r>
          </w:p>
        </w:tc>
        <w:tc>
          <w:tcPr>
            <w:tcW w:w="1418" w:type="dxa"/>
          </w:tcPr>
          <w:p w14:paraId="22D18238" w14:textId="77777777" w:rsidR="00C74D84" w:rsidRPr="001D15D2" w:rsidRDefault="00C74D84" w:rsidP="00F56FB8">
            <w:pPr>
              <w:spacing w:after="0" w:line="240" w:lineRule="auto"/>
              <w:rPr>
                <w:rFonts w:cs="Arial"/>
                <w:szCs w:val="20"/>
              </w:rPr>
            </w:pPr>
            <w:r w:rsidRPr="001D15D2">
              <w:rPr>
                <w:rFonts w:cs="Arial"/>
                <w:szCs w:val="20"/>
              </w:rPr>
              <w:t>Pre-defined</w:t>
            </w:r>
          </w:p>
        </w:tc>
        <w:tc>
          <w:tcPr>
            <w:tcW w:w="850" w:type="dxa"/>
          </w:tcPr>
          <w:p w14:paraId="5A7D533E" w14:textId="77777777" w:rsidR="00C74D84" w:rsidRPr="001D15D2" w:rsidRDefault="00C74D84" w:rsidP="00F56FB8">
            <w:pPr>
              <w:spacing w:after="0" w:line="240" w:lineRule="auto"/>
              <w:rPr>
                <w:rFonts w:cs="Arial"/>
                <w:szCs w:val="20"/>
              </w:rPr>
            </w:pPr>
            <w:r w:rsidRPr="001D15D2">
              <w:rPr>
                <w:rFonts w:cs="Arial"/>
                <w:szCs w:val="20"/>
              </w:rPr>
              <w:t>ESIM1</w:t>
            </w:r>
          </w:p>
        </w:tc>
        <w:tc>
          <w:tcPr>
            <w:tcW w:w="5954" w:type="dxa"/>
          </w:tcPr>
          <w:p w14:paraId="14EF5482" w14:textId="3FBDA8F5" w:rsidR="00C74D84" w:rsidRPr="001D15D2" w:rsidRDefault="00C74D84" w:rsidP="00F56FB8">
            <w:pPr>
              <w:spacing w:after="0" w:line="240" w:lineRule="auto"/>
              <w:rPr>
                <w:rFonts w:cs="Arial"/>
                <w:szCs w:val="20"/>
              </w:rPr>
            </w:pPr>
            <w:r w:rsidRPr="001D15D2">
              <w:rPr>
                <w:rFonts w:cs="Arial"/>
                <w:szCs w:val="20"/>
              </w:rPr>
              <w:t xml:space="preserve">Radiocommunications between space stations and earth stations in motion are authorised by this licence, provided operation is in accordance with provisions of ITU Resolution </w:t>
            </w:r>
            <w:r w:rsidRPr="00BD37C8">
              <w:rPr>
                <w:rFonts w:cs="Arial"/>
                <w:b/>
                <w:szCs w:val="20"/>
              </w:rPr>
              <w:t>156 (WRC-15)</w:t>
            </w:r>
            <w:r w:rsidR="00BD37C8">
              <w:rPr>
                <w:rFonts w:cs="Arial"/>
                <w:b/>
                <w:szCs w:val="20"/>
              </w:rPr>
              <w:t>.</w:t>
            </w:r>
          </w:p>
        </w:tc>
      </w:tr>
      <w:tr w:rsidR="00C74D84" w:rsidRPr="00AE4863" w14:paraId="0FA1872D" w14:textId="77777777" w:rsidTr="0032629E">
        <w:tc>
          <w:tcPr>
            <w:tcW w:w="1129" w:type="dxa"/>
          </w:tcPr>
          <w:p w14:paraId="094BD88F" w14:textId="77777777" w:rsidR="00C74D84" w:rsidRPr="001D15D2" w:rsidRDefault="00C74D84" w:rsidP="00F56FB8">
            <w:pPr>
              <w:spacing w:after="0" w:line="240" w:lineRule="auto"/>
              <w:rPr>
                <w:rFonts w:cs="Arial"/>
                <w:szCs w:val="20"/>
              </w:rPr>
            </w:pPr>
            <w:r w:rsidRPr="004C6A74">
              <w:rPr>
                <w:rFonts w:cs="Arial"/>
                <w:szCs w:val="20"/>
              </w:rPr>
              <w:t>Special Condition</w:t>
            </w:r>
          </w:p>
        </w:tc>
        <w:tc>
          <w:tcPr>
            <w:tcW w:w="1418" w:type="dxa"/>
          </w:tcPr>
          <w:p w14:paraId="3DBF9528" w14:textId="77777777" w:rsidR="00C74D84" w:rsidRPr="001D15D2" w:rsidRDefault="00C74D84" w:rsidP="00F56FB8">
            <w:pPr>
              <w:spacing w:after="0" w:line="240" w:lineRule="auto"/>
              <w:rPr>
                <w:rFonts w:cs="Arial"/>
                <w:szCs w:val="20"/>
              </w:rPr>
            </w:pPr>
            <w:r w:rsidRPr="001D15D2">
              <w:rPr>
                <w:rFonts w:cs="Arial"/>
                <w:szCs w:val="20"/>
              </w:rPr>
              <w:t>Pre-defined</w:t>
            </w:r>
          </w:p>
        </w:tc>
        <w:tc>
          <w:tcPr>
            <w:tcW w:w="850" w:type="dxa"/>
          </w:tcPr>
          <w:p w14:paraId="79C9E3A3" w14:textId="77777777" w:rsidR="00C74D84" w:rsidRPr="001D15D2" w:rsidRDefault="00C74D84" w:rsidP="00F56FB8">
            <w:pPr>
              <w:spacing w:after="0" w:line="240" w:lineRule="auto"/>
              <w:rPr>
                <w:rFonts w:cs="Arial"/>
                <w:szCs w:val="20"/>
              </w:rPr>
            </w:pPr>
            <w:r>
              <w:rPr>
                <w:rFonts w:cs="Arial"/>
                <w:szCs w:val="20"/>
              </w:rPr>
              <w:t>ESIM2</w:t>
            </w:r>
          </w:p>
        </w:tc>
        <w:tc>
          <w:tcPr>
            <w:tcW w:w="5954" w:type="dxa"/>
          </w:tcPr>
          <w:p w14:paraId="512EE8B0" w14:textId="77777777" w:rsidR="00C74D84" w:rsidRPr="00AE4863" w:rsidRDefault="00C74D84" w:rsidP="00F56FB8">
            <w:pPr>
              <w:spacing w:after="0" w:line="240" w:lineRule="auto"/>
              <w:rPr>
                <w:rFonts w:cs="Arial"/>
                <w:szCs w:val="20"/>
              </w:rPr>
            </w:pPr>
            <w:r w:rsidRPr="001D15D2">
              <w:rPr>
                <w:rFonts w:cs="Arial"/>
                <w:szCs w:val="20"/>
              </w:rPr>
              <w:t xml:space="preserve">Earth stations in motion authorised by this licence shall remain within the envelope of the coordination agreements of the satellite networks with which this earth station is associated or, in the absence of such agreements, comply with the off-axis </w:t>
            </w:r>
            <w:proofErr w:type="spellStart"/>
            <w:r w:rsidRPr="001D15D2">
              <w:rPr>
                <w:rFonts w:cs="Arial"/>
                <w:szCs w:val="20"/>
              </w:rPr>
              <w:t>e.i.r.p</w:t>
            </w:r>
            <w:proofErr w:type="spellEnd"/>
            <w:r w:rsidRPr="001D15D2">
              <w:rPr>
                <w:rFonts w:cs="Arial"/>
                <w:szCs w:val="20"/>
              </w:rPr>
              <w:t xml:space="preserve">. density levels given in the Annex of ITU Resolution </w:t>
            </w:r>
            <w:r w:rsidRPr="00BD37C8">
              <w:rPr>
                <w:rFonts w:cs="Arial"/>
                <w:b/>
                <w:szCs w:val="20"/>
              </w:rPr>
              <w:t>156 (WRC-15)</w:t>
            </w:r>
            <w:r w:rsidRPr="001D15D2">
              <w:rPr>
                <w:rFonts w:cs="Arial"/>
                <w:szCs w:val="20"/>
              </w:rPr>
              <w:t>.</w:t>
            </w:r>
          </w:p>
        </w:tc>
      </w:tr>
      <w:tr w:rsidR="00C74D84" w:rsidRPr="00AE4863" w14:paraId="0A340F81" w14:textId="77777777" w:rsidTr="0032629E">
        <w:tc>
          <w:tcPr>
            <w:tcW w:w="1129" w:type="dxa"/>
          </w:tcPr>
          <w:p w14:paraId="42CB77A7" w14:textId="77777777" w:rsidR="00C74D84" w:rsidRPr="001D15D2" w:rsidRDefault="00C74D84" w:rsidP="00F56FB8">
            <w:pPr>
              <w:spacing w:after="0" w:line="240" w:lineRule="auto"/>
              <w:rPr>
                <w:rFonts w:cs="Arial"/>
                <w:szCs w:val="20"/>
              </w:rPr>
            </w:pPr>
            <w:r w:rsidRPr="004C6A74">
              <w:rPr>
                <w:rFonts w:cs="Arial"/>
                <w:szCs w:val="20"/>
              </w:rPr>
              <w:t>Special Condition</w:t>
            </w:r>
          </w:p>
        </w:tc>
        <w:tc>
          <w:tcPr>
            <w:tcW w:w="1418" w:type="dxa"/>
          </w:tcPr>
          <w:p w14:paraId="12BA2540" w14:textId="77777777" w:rsidR="00C74D84" w:rsidRPr="001D15D2" w:rsidRDefault="00C74D84" w:rsidP="00F56FB8">
            <w:pPr>
              <w:spacing w:after="0" w:line="240" w:lineRule="auto"/>
              <w:rPr>
                <w:rFonts w:cs="Arial"/>
                <w:szCs w:val="20"/>
              </w:rPr>
            </w:pPr>
            <w:r w:rsidRPr="001D15D2">
              <w:rPr>
                <w:rFonts w:cs="Arial"/>
                <w:szCs w:val="20"/>
              </w:rPr>
              <w:t>Pre-defined</w:t>
            </w:r>
          </w:p>
        </w:tc>
        <w:tc>
          <w:tcPr>
            <w:tcW w:w="850" w:type="dxa"/>
          </w:tcPr>
          <w:p w14:paraId="0A33CB17" w14:textId="77777777" w:rsidR="00C74D84" w:rsidRPr="00AE4863" w:rsidRDefault="00C74D84" w:rsidP="00F56FB8">
            <w:pPr>
              <w:spacing w:after="0" w:line="240" w:lineRule="auto"/>
              <w:rPr>
                <w:rFonts w:cs="Arial"/>
                <w:szCs w:val="20"/>
              </w:rPr>
            </w:pPr>
            <w:r>
              <w:rPr>
                <w:rFonts w:cs="Arial"/>
                <w:szCs w:val="20"/>
              </w:rPr>
              <w:t>ESIM3</w:t>
            </w:r>
          </w:p>
        </w:tc>
        <w:tc>
          <w:tcPr>
            <w:tcW w:w="5954" w:type="dxa"/>
          </w:tcPr>
          <w:p w14:paraId="0002E5BC" w14:textId="77777777" w:rsidR="00C74D84" w:rsidRPr="001D15D2" w:rsidRDefault="00C74D84" w:rsidP="00F56FB8">
            <w:pPr>
              <w:spacing w:after="0"/>
              <w:rPr>
                <w:rFonts w:cs="Arial"/>
                <w:szCs w:val="20"/>
              </w:rPr>
            </w:pPr>
            <w:r w:rsidRPr="00122253">
              <w:t>Upon receipt of a report of harmful interference with respect to any terrestrial systems operating in the countries listed in ITU Radio Regulations No. 5.542, the earth stations in motion authorised under this licence shall immediately cease transmissions or otherwise reduce the interference to an acceptable level</w:t>
            </w:r>
          </w:p>
        </w:tc>
      </w:tr>
      <w:tr w:rsidR="00C74D84" w:rsidRPr="00AE4863" w14:paraId="5A94DE49" w14:textId="77777777" w:rsidTr="0032629E">
        <w:tc>
          <w:tcPr>
            <w:tcW w:w="1129" w:type="dxa"/>
          </w:tcPr>
          <w:p w14:paraId="0A436FCE" w14:textId="77777777" w:rsidR="00C74D84" w:rsidRPr="001D15D2" w:rsidRDefault="00C74D84" w:rsidP="00F56FB8">
            <w:pPr>
              <w:spacing w:after="0" w:line="240" w:lineRule="auto"/>
              <w:rPr>
                <w:rFonts w:cs="Arial"/>
                <w:szCs w:val="20"/>
              </w:rPr>
            </w:pPr>
            <w:r w:rsidRPr="004C6A74">
              <w:rPr>
                <w:rFonts w:cs="Arial"/>
                <w:szCs w:val="20"/>
              </w:rPr>
              <w:t>Special Condition</w:t>
            </w:r>
          </w:p>
        </w:tc>
        <w:tc>
          <w:tcPr>
            <w:tcW w:w="1418" w:type="dxa"/>
          </w:tcPr>
          <w:p w14:paraId="5824EC07" w14:textId="77777777" w:rsidR="00C74D84" w:rsidRPr="00AE4863" w:rsidRDefault="00C74D84" w:rsidP="00F56FB8">
            <w:pPr>
              <w:spacing w:after="0" w:line="240" w:lineRule="auto"/>
              <w:rPr>
                <w:rFonts w:cs="Arial"/>
                <w:szCs w:val="20"/>
              </w:rPr>
            </w:pPr>
            <w:r w:rsidRPr="001D15D2">
              <w:rPr>
                <w:rFonts w:cs="Arial"/>
                <w:szCs w:val="20"/>
              </w:rPr>
              <w:t>Pre-defined</w:t>
            </w:r>
          </w:p>
        </w:tc>
        <w:tc>
          <w:tcPr>
            <w:tcW w:w="850" w:type="dxa"/>
          </w:tcPr>
          <w:p w14:paraId="1B7FA025" w14:textId="77777777" w:rsidR="00C74D84" w:rsidRPr="00AE4863" w:rsidRDefault="00C74D84" w:rsidP="00F56FB8">
            <w:pPr>
              <w:spacing w:after="0" w:line="240" w:lineRule="auto"/>
              <w:rPr>
                <w:rFonts w:cs="Arial"/>
                <w:szCs w:val="20"/>
              </w:rPr>
            </w:pPr>
            <w:r>
              <w:rPr>
                <w:rFonts w:cs="Arial"/>
                <w:szCs w:val="20"/>
              </w:rPr>
              <w:t>ESIM4</w:t>
            </w:r>
          </w:p>
        </w:tc>
        <w:tc>
          <w:tcPr>
            <w:tcW w:w="5954" w:type="dxa"/>
          </w:tcPr>
          <w:p w14:paraId="0A2F7B2B" w14:textId="77777777" w:rsidR="00C74D84" w:rsidRPr="001D15D2" w:rsidRDefault="00C74D84" w:rsidP="00F01C91">
            <w:pPr>
              <w:spacing w:after="0" w:line="240" w:lineRule="auto"/>
              <w:rPr>
                <w:rFonts w:cs="Arial"/>
                <w:szCs w:val="20"/>
              </w:rPr>
            </w:pPr>
            <w:r w:rsidRPr="00122253">
              <w:t>Radiocommunications between space stations and earth stations in motion authorised under this licence shall be subject to permanent monitoring and control by a Network Control and Monitoring Centre (NCMC) or equivalent facility and be capable of receiving and acting upon at least ‘enable transmission’ and ‘disable transmission’ commands from the NCMC.</w:t>
            </w:r>
          </w:p>
        </w:tc>
      </w:tr>
      <w:tr w:rsidR="00C74D84" w:rsidRPr="00AE4863" w14:paraId="7D38376C" w14:textId="77777777" w:rsidTr="0032629E">
        <w:tc>
          <w:tcPr>
            <w:tcW w:w="1129" w:type="dxa"/>
          </w:tcPr>
          <w:p w14:paraId="1C20832B" w14:textId="77777777" w:rsidR="00C74D84" w:rsidRPr="001D15D2" w:rsidRDefault="00C74D84" w:rsidP="00F56FB8">
            <w:pPr>
              <w:spacing w:after="0" w:line="240" w:lineRule="auto"/>
              <w:rPr>
                <w:rFonts w:cs="Arial"/>
                <w:szCs w:val="20"/>
              </w:rPr>
            </w:pPr>
            <w:r w:rsidRPr="004C6A74">
              <w:rPr>
                <w:rFonts w:cs="Arial"/>
                <w:szCs w:val="20"/>
              </w:rPr>
              <w:t>Special Condition</w:t>
            </w:r>
          </w:p>
        </w:tc>
        <w:tc>
          <w:tcPr>
            <w:tcW w:w="1418" w:type="dxa"/>
          </w:tcPr>
          <w:p w14:paraId="2654CAA3" w14:textId="77777777" w:rsidR="00C74D84" w:rsidRPr="00AE4863" w:rsidRDefault="00C74D84" w:rsidP="00F56FB8">
            <w:pPr>
              <w:spacing w:after="0" w:line="240" w:lineRule="auto"/>
              <w:rPr>
                <w:rFonts w:cs="Arial"/>
                <w:szCs w:val="20"/>
              </w:rPr>
            </w:pPr>
            <w:r w:rsidRPr="001D15D2">
              <w:rPr>
                <w:rFonts w:cs="Arial"/>
                <w:szCs w:val="20"/>
              </w:rPr>
              <w:t>Pre-defined</w:t>
            </w:r>
          </w:p>
        </w:tc>
        <w:tc>
          <w:tcPr>
            <w:tcW w:w="850" w:type="dxa"/>
          </w:tcPr>
          <w:p w14:paraId="1DEE83AB" w14:textId="77777777" w:rsidR="00C74D84" w:rsidRPr="00AE4863" w:rsidRDefault="00C74D84" w:rsidP="00F56FB8">
            <w:pPr>
              <w:spacing w:after="0" w:line="240" w:lineRule="auto"/>
              <w:rPr>
                <w:rFonts w:cs="Arial"/>
                <w:szCs w:val="20"/>
              </w:rPr>
            </w:pPr>
            <w:r>
              <w:rPr>
                <w:rFonts w:cs="Arial"/>
                <w:szCs w:val="20"/>
              </w:rPr>
              <w:t>ESIM5</w:t>
            </w:r>
          </w:p>
        </w:tc>
        <w:tc>
          <w:tcPr>
            <w:tcW w:w="5954" w:type="dxa"/>
          </w:tcPr>
          <w:p w14:paraId="623DF04A" w14:textId="77777777" w:rsidR="00C74D84" w:rsidRPr="001D15D2" w:rsidRDefault="00C74D84" w:rsidP="00F56FB8">
            <w:pPr>
              <w:spacing w:after="0" w:line="240" w:lineRule="auto"/>
              <w:rPr>
                <w:rFonts w:cs="Arial"/>
                <w:szCs w:val="20"/>
              </w:rPr>
            </w:pPr>
            <w:r w:rsidRPr="001D15D2">
              <w:rPr>
                <w:rFonts w:cs="Arial"/>
                <w:szCs w:val="20"/>
              </w:rPr>
              <w:t>Radiocommunications between space stations and earth stations in motion authorised under this licence shall not be used or relied upon for safety-of-life applications.</w:t>
            </w:r>
          </w:p>
        </w:tc>
      </w:tr>
      <w:tr w:rsidR="00C74D84" w:rsidRPr="00AE4863" w14:paraId="5BB40705" w14:textId="77777777" w:rsidTr="0032629E">
        <w:tc>
          <w:tcPr>
            <w:tcW w:w="1129" w:type="dxa"/>
          </w:tcPr>
          <w:p w14:paraId="70B323B1" w14:textId="77777777" w:rsidR="00C74D84" w:rsidRPr="001D15D2" w:rsidRDefault="00C74D84" w:rsidP="00F56FB8">
            <w:pPr>
              <w:spacing w:after="0" w:line="240" w:lineRule="auto"/>
              <w:rPr>
                <w:rFonts w:cs="Arial"/>
                <w:szCs w:val="20"/>
              </w:rPr>
            </w:pPr>
            <w:r w:rsidRPr="004C6A74">
              <w:rPr>
                <w:rFonts w:cs="Arial"/>
                <w:szCs w:val="20"/>
              </w:rPr>
              <w:t>Special Condition</w:t>
            </w:r>
          </w:p>
        </w:tc>
        <w:tc>
          <w:tcPr>
            <w:tcW w:w="1418" w:type="dxa"/>
          </w:tcPr>
          <w:p w14:paraId="236D2813" w14:textId="77777777" w:rsidR="00C74D84" w:rsidRPr="001D15D2" w:rsidRDefault="00C74D84" w:rsidP="00F56FB8">
            <w:pPr>
              <w:spacing w:after="0" w:line="240" w:lineRule="auto"/>
              <w:rPr>
                <w:rFonts w:cs="Arial"/>
                <w:szCs w:val="20"/>
              </w:rPr>
            </w:pPr>
            <w:r w:rsidRPr="00E445AF">
              <w:rPr>
                <w:rFonts w:cs="Arial"/>
                <w:szCs w:val="20"/>
              </w:rPr>
              <w:t>Pre-defined</w:t>
            </w:r>
          </w:p>
        </w:tc>
        <w:tc>
          <w:tcPr>
            <w:tcW w:w="850" w:type="dxa"/>
          </w:tcPr>
          <w:p w14:paraId="2DA73499" w14:textId="77777777" w:rsidR="00C74D84" w:rsidRPr="00AE4863" w:rsidRDefault="00C74D84" w:rsidP="00F56FB8">
            <w:pPr>
              <w:spacing w:after="0" w:line="240" w:lineRule="auto"/>
              <w:rPr>
                <w:rFonts w:cs="Arial"/>
                <w:szCs w:val="20"/>
              </w:rPr>
            </w:pPr>
            <w:r>
              <w:rPr>
                <w:rFonts w:cs="Arial"/>
                <w:szCs w:val="20"/>
              </w:rPr>
              <w:t>ESIM6</w:t>
            </w:r>
          </w:p>
        </w:tc>
        <w:tc>
          <w:tcPr>
            <w:tcW w:w="5954" w:type="dxa"/>
          </w:tcPr>
          <w:p w14:paraId="0299A74E" w14:textId="77777777" w:rsidR="00C74D84" w:rsidRPr="001D15D2" w:rsidRDefault="00C74D84" w:rsidP="00F56FB8">
            <w:pPr>
              <w:spacing w:after="0" w:line="240" w:lineRule="auto"/>
              <w:rPr>
                <w:rFonts w:cs="Arial"/>
                <w:szCs w:val="20"/>
              </w:rPr>
            </w:pPr>
            <w:r w:rsidRPr="00122253">
              <w:t>No harmful interference shall be caused to radiocommunications stations operating in accordance with ITU Radio Regulations No. 5.542 from earth stations in motion authorised under this licence.</w:t>
            </w:r>
          </w:p>
        </w:tc>
      </w:tr>
      <w:tr w:rsidR="00C74D84" w:rsidRPr="001D15D2" w14:paraId="6A476BB2" w14:textId="77777777" w:rsidTr="0032629E">
        <w:tc>
          <w:tcPr>
            <w:tcW w:w="1129" w:type="dxa"/>
          </w:tcPr>
          <w:p w14:paraId="247E20B0" w14:textId="77777777" w:rsidR="00C74D84" w:rsidRPr="00AE4863" w:rsidRDefault="00C74D84" w:rsidP="00F56FB8">
            <w:pPr>
              <w:spacing w:after="0" w:line="240" w:lineRule="auto"/>
              <w:rPr>
                <w:rFonts w:cs="Arial"/>
                <w:szCs w:val="20"/>
              </w:rPr>
            </w:pPr>
            <w:r>
              <w:rPr>
                <w:rFonts w:cs="Arial"/>
                <w:szCs w:val="20"/>
              </w:rPr>
              <w:t>Special Condition</w:t>
            </w:r>
          </w:p>
        </w:tc>
        <w:tc>
          <w:tcPr>
            <w:tcW w:w="1418" w:type="dxa"/>
          </w:tcPr>
          <w:p w14:paraId="15B8D090" w14:textId="77777777" w:rsidR="00C74D84" w:rsidRPr="00AE4863" w:rsidRDefault="00C74D84" w:rsidP="00F56FB8">
            <w:pPr>
              <w:spacing w:after="0" w:line="240" w:lineRule="auto"/>
              <w:rPr>
                <w:rFonts w:cs="Arial"/>
                <w:szCs w:val="20"/>
              </w:rPr>
            </w:pPr>
            <w:r w:rsidRPr="00E445AF">
              <w:rPr>
                <w:rFonts w:cs="Arial"/>
                <w:szCs w:val="20"/>
              </w:rPr>
              <w:t>Pre-defined</w:t>
            </w:r>
          </w:p>
        </w:tc>
        <w:tc>
          <w:tcPr>
            <w:tcW w:w="850" w:type="dxa"/>
          </w:tcPr>
          <w:p w14:paraId="6E25E8DF" w14:textId="77777777" w:rsidR="00C74D84" w:rsidRPr="00AE4863" w:rsidRDefault="00C74D84" w:rsidP="00F56FB8">
            <w:pPr>
              <w:spacing w:after="0" w:line="240" w:lineRule="auto"/>
              <w:rPr>
                <w:rFonts w:cs="Arial"/>
                <w:szCs w:val="20"/>
              </w:rPr>
            </w:pPr>
            <w:r>
              <w:rPr>
                <w:rFonts w:cs="Arial"/>
                <w:szCs w:val="20"/>
              </w:rPr>
              <w:t>ESIM7</w:t>
            </w:r>
          </w:p>
        </w:tc>
        <w:tc>
          <w:tcPr>
            <w:tcW w:w="5954" w:type="dxa"/>
          </w:tcPr>
          <w:p w14:paraId="3F639492" w14:textId="77777777" w:rsidR="00C74D84" w:rsidRPr="001D15D2" w:rsidRDefault="00C74D84" w:rsidP="00F56FB8">
            <w:pPr>
              <w:spacing w:after="0" w:line="240" w:lineRule="auto"/>
              <w:rPr>
                <w:rFonts w:cs="Arial"/>
                <w:szCs w:val="20"/>
              </w:rPr>
            </w:pPr>
            <w:r w:rsidRPr="001D15D2">
              <w:rPr>
                <w:rFonts w:cs="Arial"/>
                <w:szCs w:val="20"/>
              </w:rPr>
              <w:t>The licensee shall advise the ACMA of changes to the point of contact provided for the purpose of tracing any suspected cases of interference from earth stations in motion.</w:t>
            </w:r>
          </w:p>
        </w:tc>
      </w:tr>
      <w:tr w:rsidR="00C74D84" w:rsidRPr="001D15D2" w14:paraId="3A64BF42" w14:textId="77777777" w:rsidTr="0032629E">
        <w:tc>
          <w:tcPr>
            <w:tcW w:w="1129" w:type="dxa"/>
          </w:tcPr>
          <w:p w14:paraId="50FB7084" w14:textId="77777777" w:rsidR="00C74D84" w:rsidRDefault="00C74D84" w:rsidP="00F56FB8">
            <w:pPr>
              <w:spacing w:after="0" w:line="240" w:lineRule="auto"/>
              <w:rPr>
                <w:rFonts w:cs="Arial"/>
                <w:szCs w:val="20"/>
              </w:rPr>
            </w:pPr>
            <w:r w:rsidRPr="004C6A74">
              <w:rPr>
                <w:rFonts w:cs="Arial"/>
                <w:szCs w:val="20"/>
              </w:rPr>
              <w:t>Special Condition</w:t>
            </w:r>
          </w:p>
        </w:tc>
        <w:tc>
          <w:tcPr>
            <w:tcW w:w="1418" w:type="dxa"/>
          </w:tcPr>
          <w:p w14:paraId="59186486" w14:textId="77777777" w:rsidR="00C74D84" w:rsidRPr="00E445AF" w:rsidRDefault="00C74D84" w:rsidP="00F56FB8">
            <w:pPr>
              <w:spacing w:after="0" w:line="240" w:lineRule="auto"/>
              <w:rPr>
                <w:rFonts w:cs="Arial"/>
                <w:szCs w:val="20"/>
              </w:rPr>
            </w:pPr>
            <w:r>
              <w:rPr>
                <w:rFonts w:cs="Arial"/>
                <w:szCs w:val="20"/>
              </w:rPr>
              <w:t>User-defined</w:t>
            </w:r>
          </w:p>
        </w:tc>
        <w:tc>
          <w:tcPr>
            <w:tcW w:w="850" w:type="dxa"/>
          </w:tcPr>
          <w:p w14:paraId="17D54A17" w14:textId="77777777" w:rsidR="00C74D84" w:rsidRDefault="00C74D84" w:rsidP="00F56FB8">
            <w:pPr>
              <w:spacing w:after="0" w:line="240" w:lineRule="auto"/>
              <w:rPr>
                <w:rFonts w:cs="Arial"/>
                <w:szCs w:val="20"/>
              </w:rPr>
            </w:pPr>
          </w:p>
        </w:tc>
        <w:tc>
          <w:tcPr>
            <w:tcW w:w="5954" w:type="dxa"/>
          </w:tcPr>
          <w:p w14:paraId="6C880CED" w14:textId="77777777" w:rsidR="00C74D84" w:rsidRPr="00F41BB6" w:rsidRDefault="00C74D84" w:rsidP="00F56FB8">
            <w:pPr>
              <w:spacing w:after="0" w:line="240" w:lineRule="auto"/>
            </w:pPr>
            <w:r w:rsidRPr="00F41BB6">
              <w:t xml:space="preserve">This licence authorises communications with </w:t>
            </w:r>
            <w:r w:rsidRPr="00006756">
              <w:rPr>
                <w:i/>
              </w:rPr>
              <w:t>[name of satellite].</w:t>
            </w:r>
          </w:p>
        </w:tc>
      </w:tr>
      <w:tr w:rsidR="00C74D84" w:rsidRPr="001D15D2" w14:paraId="57E69549" w14:textId="77777777" w:rsidTr="0032629E">
        <w:tc>
          <w:tcPr>
            <w:tcW w:w="1129" w:type="dxa"/>
          </w:tcPr>
          <w:p w14:paraId="460A14D4" w14:textId="77777777" w:rsidR="00C74D84" w:rsidRDefault="00C74D84" w:rsidP="00F56FB8">
            <w:pPr>
              <w:spacing w:after="0" w:line="240" w:lineRule="auto"/>
              <w:rPr>
                <w:rFonts w:cs="Arial"/>
                <w:szCs w:val="20"/>
              </w:rPr>
            </w:pPr>
            <w:r>
              <w:rPr>
                <w:rFonts w:cs="Arial"/>
                <w:szCs w:val="20"/>
              </w:rPr>
              <w:t>Advisory Note</w:t>
            </w:r>
          </w:p>
        </w:tc>
        <w:tc>
          <w:tcPr>
            <w:tcW w:w="1418" w:type="dxa"/>
          </w:tcPr>
          <w:p w14:paraId="0BCDD84B" w14:textId="77777777" w:rsidR="00C74D84" w:rsidRPr="00AE4863" w:rsidRDefault="00C74D84" w:rsidP="00F56FB8">
            <w:pPr>
              <w:spacing w:after="0" w:line="240" w:lineRule="auto"/>
              <w:rPr>
                <w:rFonts w:cs="Arial"/>
                <w:szCs w:val="20"/>
              </w:rPr>
            </w:pPr>
            <w:r w:rsidRPr="00E445AF">
              <w:rPr>
                <w:rFonts w:cs="Arial"/>
                <w:szCs w:val="20"/>
              </w:rPr>
              <w:t>Pre-defined</w:t>
            </w:r>
          </w:p>
        </w:tc>
        <w:tc>
          <w:tcPr>
            <w:tcW w:w="850" w:type="dxa"/>
          </w:tcPr>
          <w:p w14:paraId="72EF6F76" w14:textId="77777777" w:rsidR="00C74D84" w:rsidRDefault="00C74D84" w:rsidP="00F56FB8">
            <w:pPr>
              <w:spacing w:after="0" w:line="240" w:lineRule="auto"/>
              <w:rPr>
                <w:rFonts w:cs="Arial"/>
                <w:szCs w:val="20"/>
              </w:rPr>
            </w:pPr>
            <w:r>
              <w:rPr>
                <w:rFonts w:cs="Arial"/>
                <w:szCs w:val="20"/>
              </w:rPr>
              <w:t>EI</w:t>
            </w:r>
          </w:p>
        </w:tc>
        <w:tc>
          <w:tcPr>
            <w:tcW w:w="5954" w:type="dxa"/>
          </w:tcPr>
          <w:p w14:paraId="6694073D" w14:textId="77777777" w:rsidR="00C74D84" w:rsidRPr="001D15D2" w:rsidRDefault="00C74D84" w:rsidP="00F01C91">
            <w:pPr>
              <w:spacing w:after="0" w:line="240" w:lineRule="auto"/>
              <w:rPr>
                <w:rFonts w:cs="Arial"/>
                <w:szCs w:val="20"/>
              </w:rPr>
            </w:pPr>
            <w:r w:rsidRPr="00F41BB6">
              <w:t>The Master International Frequency Register (MIFR) is maintained by the International Telecommunication Union (ITU) in accordance with the Radio Regulations.</w:t>
            </w:r>
          </w:p>
        </w:tc>
      </w:tr>
    </w:tbl>
    <w:p w14:paraId="43FA0176" w14:textId="0D41CF38" w:rsidR="00C74D84" w:rsidRDefault="00C74D84" w:rsidP="00C74D84"/>
    <w:p w14:paraId="7C7470BD" w14:textId="677BF59B" w:rsidR="009B32BD" w:rsidRDefault="009B32BD" w:rsidP="009B32BD">
      <w:r w:rsidRPr="004839E6">
        <w:lastRenderedPageBreak/>
        <w:t>[Note: Operation in accordance with frequency assignments recorded in the MFIR includes the operation in accordance with any Administration agreements reached as  a result of an ITU frequency coordination process</w:t>
      </w:r>
      <w:r w:rsidR="0070572F">
        <w:t>.</w:t>
      </w:r>
      <w:r w:rsidRPr="004839E6">
        <w:t>]</w:t>
      </w:r>
    </w:p>
    <w:p w14:paraId="1A160FC1" w14:textId="77777777" w:rsidR="009B32BD" w:rsidRDefault="009B32BD" w:rsidP="009B32BD">
      <w:r w:rsidRPr="00E4095A">
        <w:t>[Note: Operation of this space station and associated earth stations is only authorised if the frequency assignments of the satellite network recorded by the ITU with which communications are authorised by this licence are not cancelled.</w:t>
      </w:r>
      <w:r>
        <w:t>]</w:t>
      </w:r>
    </w:p>
    <w:p w14:paraId="30B75C34" w14:textId="77777777" w:rsidR="009B32BD" w:rsidRDefault="009B32BD" w:rsidP="00C74D84"/>
    <w:p w14:paraId="6916F3F1" w14:textId="77777777" w:rsidR="00C74D84" w:rsidRDefault="00C74D84" w:rsidP="002A7100">
      <w:pPr>
        <w:keepNext/>
        <w:spacing w:after="120" w:line="240" w:lineRule="auto"/>
        <w:rPr>
          <w:b/>
        </w:rPr>
      </w:pPr>
      <w:r w:rsidRPr="000B0C09">
        <w:rPr>
          <w:b/>
        </w:rPr>
        <w:t xml:space="preserve">Additional condition where class of station does not include </w:t>
      </w:r>
      <w:r>
        <w:rPr>
          <w:b/>
        </w:rPr>
        <w:t>“</w:t>
      </w:r>
      <w:r w:rsidRPr="000B0C09">
        <w:rPr>
          <w:b/>
        </w:rPr>
        <w:t>UF</w:t>
      </w:r>
      <w:r>
        <w:rPr>
          <w:b/>
        </w:rPr>
        <w:t>”</w:t>
      </w:r>
      <w:r w:rsidRPr="000B0C09">
        <w:rPr>
          <w:b/>
        </w:rPr>
        <w:t xml:space="preserve"> (</w:t>
      </w:r>
      <w:r>
        <w:rPr>
          <w:b/>
        </w:rPr>
        <w:t>or “</w:t>
      </w:r>
      <w:r w:rsidRPr="000B0C09">
        <w:rPr>
          <w:b/>
        </w:rPr>
        <w:t>UC</w:t>
      </w:r>
      <w:r>
        <w:rPr>
          <w:b/>
        </w:rPr>
        <w:t>”</w:t>
      </w:r>
      <w:r w:rsidRPr="000B0C09">
        <w:rPr>
          <w:b/>
        </w:rPr>
        <w:t>)</w:t>
      </w:r>
    </w:p>
    <w:tbl>
      <w:tblPr>
        <w:tblStyle w:val="TableGrid"/>
        <w:tblW w:w="5923" w:type="pct"/>
        <w:tblLayout w:type="fixed"/>
        <w:tblLook w:val="04A0" w:firstRow="1" w:lastRow="0" w:firstColumn="1" w:lastColumn="0" w:noHBand="0" w:noVBand="1"/>
        <w:tblDescription w:val="Transmissions must not occur in circumstances that result in harmful interference to stations outside of Australia, where these stations are operating in accordance with the Radio Regulations of the ITU, except where the transmissions are in accordance with any agreements reached as a result of an ITU international frequency coordination process."/>
      </w:tblPr>
      <w:tblGrid>
        <w:gridCol w:w="1129"/>
        <w:gridCol w:w="1418"/>
        <w:gridCol w:w="850"/>
        <w:gridCol w:w="5678"/>
      </w:tblGrid>
      <w:tr w:rsidR="00C74D84" w:rsidRPr="001D15D2" w14:paraId="4A2B31CB" w14:textId="77777777" w:rsidTr="00C801C4">
        <w:trPr>
          <w:tblHeader/>
        </w:trPr>
        <w:tc>
          <w:tcPr>
            <w:tcW w:w="1129" w:type="dxa"/>
          </w:tcPr>
          <w:p w14:paraId="309949DB" w14:textId="77777777" w:rsidR="00C74D84" w:rsidRDefault="00C74D84" w:rsidP="00C801C4">
            <w:pPr>
              <w:pStyle w:val="TableHeading"/>
            </w:pPr>
            <w:r>
              <w:t>Category</w:t>
            </w:r>
          </w:p>
        </w:tc>
        <w:tc>
          <w:tcPr>
            <w:tcW w:w="1418" w:type="dxa"/>
          </w:tcPr>
          <w:p w14:paraId="03B32038" w14:textId="77777777" w:rsidR="00C74D84" w:rsidRPr="001D15D2" w:rsidRDefault="00C74D84" w:rsidP="00C801C4">
            <w:pPr>
              <w:pStyle w:val="TableHeading"/>
            </w:pPr>
            <w:r>
              <w:t>Type</w:t>
            </w:r>
          </w:p>
        </w:tc>
        <w:tc>
          <w:tcPr>
            <w:tcW w:w="850" w:type="dxa"/>
          </w:tcPr>
          <w:p w14:paraId="09E7A6AA" w14:textId="77777777" w:rsidR="00C74D84" w:rsidRPr="001D15D2" w:rsidRDefault="00C74D84" w:rsidP="00C801C4">
            <w:pPr>
              <w:pStyle w:val="TableHeading"/>
            </w:pPr>
            <w:r>
              <w:t>Item</w:t>
            </w:r>
          </w:p>
        </w:tc>
        <w:tc>
          <w:tcPr>
            <w:tcW w:w="5678" w:type="dxa"/>
          </w:tcPr>
          <w:p w14:paraId="16F18294" w14:textId="77777777" w:rsidR="00C74D84" w:rsidRPr="001D15D2" w:rsidRDefault="00C74D84" w:rsidP="00C801C4">
            <w:pPr>
              <w:pStyle w:val="TableHeading"/>
            </w:pPr>
            <w:r>
              <w:t>Text</w:t>
            </w:r>
          </w:p>
        </w:tc>
      </w:tr>
      <w:tr w:rsidR="00C74D84" w:rsidRPr="001D15D2" w14:paraId="6E333405" w14:textId="77777777" w:rsidTr="0032629E">
        <w:tc>
          <w:tcPr>
            <w:tcW w:w="1129" w:type="dxa"/>
          </w:tcPr>
          <w:p w14:paraId="76222444" w14:textId="77777777" w:rsidR="00C74D84" w:rsidRDefault="00C74D84" w:rsidP="00F56FB8">
            <w:pPr>
              <w:spacing w:after="0" w:line="240" w:lineRule="auto"/>
              <w:rPr>
                <w:rFonts w:cs="Arial"/>
                <w:szCs w:val="20"/>
              </w:rPr>
            </w:pPr>
            <w:r>
              <w:rPr>
                <w:rFonts w:cs="Arial"/>
                <w:szCs w:val="20"/>
              </w:rPr>
              <w:t>Special Condition</w:t>
            </w:r>
          </w:p>
        </w:tc>
        <w:tc>
          <w:tcPr>
            <w:tcW w:w="1418" w:type="dxa"/>
          </w:tcPr>
          <w:p w14:paraId="16D637A5" w14:textId="77777777" w:rsidR="00C74D84" w:rsidRPr="001D15D2" w:rsidRDefault="00C74D84" w:rsidP="00F56FB8">
            <w:pPr>
              <w:spacing w:after="0" w:line="240" w:lineRule="auto"/>
              <w:rPr>
                <w:rFonts w:cs="Arial"/>
                <w:szCs w:val="20"/>
              </w:rPr>
            </w:pPr>
            <w:r w:rsidRPr="001D15D2">
              <w:rPr>
                <w:rFonts w:cs="Arial"/>
                <w:szCs w:val="20"/>
              </w:rPr>
              <w:t>Pre-defined</w:t>
            </w:r>
          </w:p>
        </w:tc>
        <w:tc>
          <w:tcPr>
            <w:tcW w:w="850" w:type="dxa"/>
          </w:tcPr>
          <w:p w14:paraId="332180FF" w14:textId="77777777" w:rsidR="00C74D84" w:rsidRPr="001D15D2" w:rsidRDefault="00C74D84" w:rsidP="00F56FB8">
            <w:pPr>
              <w:spacing w:after="0" w:line="240" w:lineRule="auto"/>
              <w:rPr>
                <w:rFonts w:cs="Arial"/>
                <w:szCs w:val="20"/>
              </w:rPr>
            </w:pPr>
            <w:r>
              <w:rPr>
                <w:rFonts w:cs="Arial"/>
                <w:szCs w:val="20"/>
              </w:rPr>
              <w:t>EH</w:t>
            </w:r>
          </w:p>
        </w:tc>
        <w:tc>
          <w:tcPr>
            <w:tcW w:w="5678" w:type="dxa"/>
          </w:tcPr>
          <w:p w14:paraId="275E7820" w14:textId="629CBD56" w:rsidR="00C74D84" w:rsidRPr="001D15D2" w:rsidRDefault="00C74D84" w:rsidP="00F56FB8">
            <w:pPr>
              <w:spacing w:after="0" w:line="240" w:lineRule="auto"/>
              <w:rPr>
                <w:rFonts w:cs="Arial"/>
                <w:szCs w:val="20"/>
              </w:rPr>
            </w:pPr>
            <w:r w:rsidRPr="00F41BB6">
              <w:t>Transmissions must not occur in circumstances that result in harmful interference to stations outside of Australia</w:t>
            </w:r>
            <w:r w:rsidR="00F01C91">
              <w:t>,</w:t>
            </w:r>
            <w:r w:rsidRPr="00F41BB6">
              <w:t xml:space="preserve"> where these stations are operating in accordance with the Radio Regulations of the ITU except where the transmissions are in accordance with any agreements reached as a result of an ITU international frequency coordination process.</w:t>
            </w:r>
          </w:p>
        </w:tc>
      </w:tr>
    </w:tbl>
    <w:p w14:paraId="3D5FA033" w14:textId="77777777" w:rsidR="00C74D84" w:rsidRDefault="00C74D84" w:rsidP="00C801C4">
      <w:pPr>
        <w:pStyle w:val="ACMASpaceaftertable"/>
      </w:pPr>
    </w:p>
    <w:p w14:paraId="18918C16" w14:textId="640B01E0" w:rsidR="00C74D84" w:rsidRDefault="00C801C4" w:rsidP="00F56FB8">
      <w:pPr>
        <w:pStyle w:val="Heading2"/>
        <w:pageBreakBefore/>
      </w:pPr>
      <w:bookmarkStart w:id="38" w:name="_Toc475094524"/>
      <w:bookmarkStart w:id="39" w:name="_Toc111472632"/>
      <w:r w:rsidRPr="009D0653">
        <w:lastRenderedPageBreak/>
        <w:t>Space</w:t>
      </w:r>
      <w:r>
        <w:t xml:space="preserve"> receive</w:t>
      </w:r>
      <w:r w:rsidR="00AE2BC2">
        <w:t>—</w:t>
      </w:r>
      <w:r w:rsidRPr="009D0653">
        <w:t>n</w:t>
      </w:r>
      <w:r>
        <w:t>ot recorded</w:t>
      </w:r>
      <w:r w:rsidRPr="009D0653">
        <w:t xml:space="preserve"> in</w:t>
      </w:r>
      <w:r w:rsidR="00C74D84" w:rsidRPr="009D0653">
        <w:t xml:space="preserve"> ITU MIFR</w:t>
      </w:r>
      <w:bookmarkEnd w:id="38"/>
      <w:bookmarkEnd w:id="39"/>
    </w:p>
    <w:p w14:paraId="22B7ED61" w14:textId="5C0B2411" w:rsidR="00C74D84" w:rsidRPr="00F41BB6" w:rsidRDefault="00C74D84" w:rsidP="00C74D84">
      <w:r w:rsidRPr="00CE6D37">
        <w:t xml:space="preserve">The following special conditions and advisory notes are to be applied </w:t>
      </w:r>
      <w:r>
        <w:t>to</w:t>
      </w:r>
      <w:r w:rsidRPr="00113829">
        <w:t xml:space="preserve"> </w:t>
      </w:r>
      <w:r>
        <w:t xml:space="preserve">space licences </w:t>
      </w:r>
      <w:r>
        <w:rPr>
          <w:rFonts w:cs="Arial"/>
        </w:rPr>
        <w:t xml:space="preserve">authorising the use of earth stations in motion communicating with </w:t>
      </w:r>
      <w:r>
        <w:t>geostationary space stations in the fixed-satellite service in the frequency bands 19.7</w:t>
      </w:r>
      <w:r w:rsidR="00AE2BC2">
        <w:t>–</w:t>
      </w:r>
      <w:r>
        <w:t>20.2 GHz and 29.5</w:t>
      </w:r>
      <w:r w:rsidR="00AE2BC2">
        <w:t>–</w:t>
      </w:r>
      <w:r>
        <w:t>30.0 GHz</w:t>
      </w:r>
      <w:r w:rsidR="00AE2BC2">
        <w:t>,</w:t>
      </w:r>
      <w:r w:rsidRPr="00113829">
        <w:t xml:space="preserve"> </w:t>
      </w:r>
      <w:r w:rsidRPr="00CE6D37">
        <w:t>where the satellite network is still under coordination and has not as yet been recorded (notified</w:t>
      </w:r>
      <w:r w:rsidRPr="003E73F6">
        <w:t xml:space="preserve"> </w:t>
      </w:r>
      <w:r>
        <w:t>and subsequently published with a favourable finding</w:t>
      </w:r>
      <w:r w:rsidRPr="00CE6D37">
        <w:t xml:space="preserve">) in the ITU’s </w:t>
      </w:r>
      <w:r w:rsidR="00AE2BC2">
        <w:t>MIFR</w:t>
      </w:r>
      <w:r w:rsidRPr="00CE6D37">
        <w:t>:</w:t>
      </w:r>
    </w:p>
    <w:p w14:paraId="07FBEEDE" w14:textId="77777777" w:rsidR="002A7100" w:rsidRPr="0032629E" w:rsidRDefault="002A7100" w:rsidP="002A7100">
      <w:pPr>
        <w:pStyle w:val="Heading3"/>
        <w:spacing w:after="120"/>
      </w:pPr>
      <w:bookmarkStart w:id="40" w:name="_Toc111472633"/>
      <w:r w:rsidRPr="0032629E">
        <w:t>S</w:t>
      </w:r>
      <w:r>
        <w:t>pecial conditions and advisory notes</w:t>
      </w:r>
      <w:bookmarkEnd w:id="40"/>
      <w:r>
        <w:t xml:space="preserve"> </w:t>
      </w:r>
    </w:p>
    <w:tbl>
      <w:tblPr>
        <w:tblStyle w:val="TableGrid"/>
        <w:tblW w:w="5923" w:type="pct"/>
        <w:tblLayout w:type="fixed"/>
        <w:tblLook w:val="04A0" w:firstRow="1" w:lastRow="0" w:firstColumn="1" w:lastColumn="0" w:noHBand="0" w:noVBand="1"/>
        <w:tblDescription w:val="Prior to the frequency assignments being recorded in the MIFR, this this space station and associated earth stations may operate in accordance with the operating parameters published by the ITU in Special Sections of International Frequency Information Circulars and in accordance with any agreements reached as a result of an ITU frequency coordination process.&#10;Transmissions must not occur in circumstances that result in harmful interference to stations outside of Australia, where these stations are operating in accordance with the Radio Regulations of the ITU, except where the transmissions are in accordance with any agreements reached as a result of an ITU international frequency coordination process.&#10;Radiocommunications between space stations and earth stations in motion are authorised by this licence, provided operation is in accordance with provisions of ITU Resolution 156 (WRC-15).&#10;Earth stations in motion authorised by this licence shall remain within the envelope of the coordination agreements of the satellite networks with which this earth station is associated or, in the absence of such agreements, comply with the off-axis e.i.r.p. density levels given in the Annex of ITU Resolution 156 (WRC-15).&#10;Upon receipt of a report of harmful interference with respect to any terrestrial systems operating in the countries listed in ITU Radio Regulations No. 5.542, the earth stations in motion authorised under this licence shall immediately cease transmissions or otherwise reduce the interference to an acceptable level&#10;Radiocommunications between space stations and earth stations in motion authorised under this licence shall be subject to permanent monitoring and control by a NCMC or equivalent facility, and be capable of receiving and acting upon at least ‘enable transmission’ and ‘disable transmission’ commands from the NCMC.&#10;Radiocommunications between space stations and earth stations in motion authorised under this licence shall not be used or relied upon for safety-of-life applications.&#10;No harmful interference shall be caused to radiocommunications stations operating in accordance with ITU Radio Regulations No. 5.542 from earth stations in motion authorised under this licence.&#10;The licensee shall advise the ACMA of changes to the point of contact provided for the purpose of tracing any suspected cases of interference from earth stations in motion.&#10;This space station and associated earth stations are authorised to communicate with space stations of the [satellite network name] satellite network as published by the ITU in Special Section [ITU reference—take the most recent document number] of International Frequency Information Circular [IFIC number].&#10;The MIFR is maintained by the ITU in accordance with the Radio Regulations.&#10;Coordination agreements reached as a result of an ITU international frequency coordination process are intended to minimise the potential for harmful interference to radiocommunications stations. A radiocommunications station operated prior to a frequency assignment being recorded in the MIFR cannot necessarily claim protection from harmful interference from radiocommunications stations of other countries.&#10;"/>
      </w:tblPr>
      <w:tblGrid>
        <w:gridCol w:w="1129"/>
        <w:gridCol w:w="1418"/>
        <w:gridCol w:w="850"/>
        <w:gridCol w:w="5678"/>
      </w:tblGrid>
      <w:tr w:rsidR="00C74D84" w:rsidRPr="001D15D2" w14:paraId="7FD05BE0" w14:textId="77777777" w:rsidTr="00C801C4">
        <w:trPr>
          <w:tblHeader/>
        </w:trPr>
        <w:tc>
          <w:tcPr>
            <w:tcW w:w="1129" w:type="dxa"/>
          </w:tcPr>
          <w:p w14:paraId="5F7C51F6" w14:textId="77777777" w:rsidR="00C74D84" w:rsidRDefault="00C74D84" w:rsidP="00C801C4">
            <w:pPr>
              <w:pStyle w:val="TableHeading"/>
            </w:pPr>
            <w:r>
              <w:t>Category</w:t>
            </w:r>
          </w:p>
        </w:tc>
        <w:tc>
          <w:tcPr>
            <w:tcW w:w="1418" w:type="dxa"/>
          </w:tcPr>
          <w:p w14:paraId="3F612568" w14:textId="77777777" w:rsidR="00C74D84" w:rsidRPr="001D15D2" w:rsidRDefault="00C74D84" w:rsidP="00C801C4">
            <w:pPr>
              <w:pStyle w:val="TableHeading"/>
            </w:pPr>
            <w:r>
              <w:t>Type</w:t>
            </w:r>
          </w:p>
        </w:tc>
        <w:tc>
          <w:tcPr>
            <w:tcW w:w="850" w:type="dxa"/>
          </w:tcPr>
          <w:p w14:paraId="0CE4D4DC" w14:textId="77777777" w:rsidR="00C74D84" w:rsidRPr="001D15D2" w:rsidRDefault="00C74D84" w:rsidP="00C801C4">
            <w:pPr>
              <w:pStyle w:val="TableHeading"/>
            </w:pPr>
            <w:r>
              <w:t>Item</w:t>
            </w:r>
          </w:p>
        </w:tc>
        <w:tc>
          <w:tcPr>
            <w:tcW w:w="5678" w:type="dxa"/>
          </w:tcPr>
          <w:p w14:paraId="41C6B9BD" w14:textId="77777777" w:rsidR="00C74D84" w:rsidRPr="001D15D2" w:rsidRDefault="00C74D84" w:rsidP="00C801C4">
            <w:pPr>
              <w:pStyle w:val="TableHeading"/>
            </w:pPr>
            <w:r>
              <w:t>Text</w:t>
            </w:r>
          </w:p>
        </w:tc>
      </w:tr>
      <w:tr w:rsidR="00C74D84" w:rsidRPr="001D15D2" w14:paraId="3980387D" w14:textId="77777777" w:rsidTr="0032629E">
        <w:tc>
          <w:tcPr>
            <w:tcW w:w="1129" w:type="dxa"/>
          </w:tcPr>
          <w:p w14:paraId="7761A6DE" w14:textId="77777777" w:rsidR="00C74D84" w:rsidRPr="001D15D2" w:rsidRDefault="00C74D84" w:rsidP="00F56FB8">
            <w:pPr>
              <w:spacing w:after="0" w:line="240" w:lineRule="auto"/>
              <w:rPr>
                <w:rFonts w:cs="Arial"/>
                <w:szCs w:val="20"/>
              </w:rPr>
            </w:pPr>
            <w:r>
              <w:rPr>
                <w:rFonts w:cs="Arial"/>
                <w:szCs w:val="20"/>
              </w:rPr>
              <w:t>Special Condition</w:t>
            </w:r>
          </w:p>
        </w:tc>
        <w:tc>
          <w:tcPr>
            <w:tcW w:w="1418" w:type="dxa"/>
          </w:tcPr>
          <w:p w14:paraId="784B94A5" w14:textId="77777777" w:rsidR="00C74D84" w:rsidRPr="001D15D2" w:rsidRDefault="00C74D84" w:rsidP="00F56FB8">
            <w:pPr>
              <w:spacing w:after="0" w:line="240" w:lineRule="auto"/>
              <w:rPr>
                <w:rFonts w:cs="Arial"/>
                <w:szCs w:val="20"/>
              </w:rPr>
            </w:pPr>
            <w:r w:rsidRPr="001D15D2">
              <w:rPr>
                <w:rFonts w:cs="Arial"/>
                <w:szCs w:val="20"/>
              </w:rPr>
              <w:t>Pre-defined</w:t>
            </w:r>
          </w:p>
        </w:tc>
        <w:tc>
          <w:tcPr>
            <w:tcW w:w="850" w:type="dxa"/>
          </w:tcPr>
          <w:p w14:paraId="069283D8" w14:textId="77777777" w:rsidR="00C74D84" w:rsidRPr="001D15D2" w:rsidRDefault="00C74D84" w:rsidP="00F56FB8">
            <w:pPr>
              <w:spacing w:after="0" w:line="240" w:lineRule="auto"/>
              <w:rPr>
                <w:rFonts w:cs="Arial"/>
                <w:szCs w:val="20"/>
              </w:rPr>
            </w:pPr>
            <w:r>
              <w:rPr>
                <w:rFonts w:cs="Arial"/>
                <w:szCs w:val="20"/>
              </w:rPr>
              <w:t>EJ</w:t>
            </w:r>
          </w:p>
        </w:tc>
        <w:tc>
          <w:tcPr>
            <w:tcW w:w="5678" w:type="dxa"/>
          </w:tcPr>
          <w:p w14:paraId="3DD8995C" w14:textId="66070994" w:rsidR="00C74D84" w:rsidRPr="001D15D2" w:rsidRDefault="00C74D84" w:rsidP="00AE2BC2">
            <w:pPr>
              <w:spacing w:after="0" w:line="240" w:lineRule="auto"/>
              <w:rPr>
                <w:rFonts w:cs="Arial"/>
                <w:szCs w:val="20"/>
              </w:rPr>
            </w:pPr>
            <w:r w:rsidRPr="00F41BB6">
              <w:t xml:space="preserve">Prior to the frequency assignments being recorded in the Master International Frequency Register (MIFR), this </w:t>
            </w:r>
            <w:r w:rsidRPr="00C73BBA">
              <w:rPr>
                <w:rFonts w:cs="Arial"/>
                <w:szCs w:val="20"/>
              </w:rPr>
              <w:t xml:space="preserve">this space station and associated earth stations </w:t>
            </w:r>
            <w:r w:rsidRPr="00F41BB6">
              <w:t>may operate in accordance with the operating parameters published by the ITU in Special Sections of International Frequency Information Circulars and in accordance with any agreements reached as a result of an ITU frequency coordination process.</w:t>
            </w:r>
          </w:p>
        </w:tc>
      </w:tr>
      <w:tr w:rsidR="00C74D84" w:rsidRPr="001D15D2" w14:paraId="5C1E07C0" w14:textId="77777777" w:rsidTr="0032629E">
        <w:tc>
          <w:tcPr>
            <w:tcW w:w="1129" w:type="dxa"/>
          </w:tcPr>
          <w:p w14:paraId="0703D3A1" w14:textId="77777777" w:rsidR="00C74D84" w:rsidRDefault="00C74D84" w:rsidP="00F56FB8">
            <w:pPr>
              <w:spacing w:after="0" w:line="240" w:lineRule="auto"/>
              <w:rPr>
                <w:rFonts w:cs="Arial"/>
                <w:szCs w:val="20"/>
              </w:rPr>
            </w:pPr>
            <w:r>
              <w:rPr>
                <w:rFonts w:cs="Arial"/>
                <w:szCs w:val="20"/>
              </w:rPr>
              <w:t>Special Condition</w:t>
            </w:r>
          </w:p>
        </w:tc>
        <w:tc>
          <w:tcPr>
            <w:tcW w:w="1418" w:type="dxa"/>
          </w:tcPr>
          <w:p w14:paraId="38DA6E27" w14:textId="77777777" w:rsidR="00C74D84" w:rsidRPr="001D15D2" w:rsidRDefault="00C74D84" w:rsidP="00F56FB8">
            <w:pPr>
              <w:spacing w:after="0" w:line="240" w:lineRule="auto"/>
              <w:rPr>
                <w:rFonts w:cs="Arial"/>
                <w:szCs w:val="20"/>
              </w:rPr>
            </w:pPr>
            <w:r w:rsidRPr="001D15D2">
              <w:rPr>
                <w:rFonts w:cs="Arial"/>
                <w:szCs w:val="20"/>
              </w:rPr>
              <w:t>Pre-defined</w:t>
            </w:r>
          </w:p>
        </w:tc>
        <w:tc>
          <w:tcPr>
            <w:tcW w:w="850" w:type="dxa"/>
          </w:tcPr>
          <w:p w14:paraId="2EC09D85" w14:textId="77777777" w:rsidR="00C74D84" w:rsidRPr="001D15D2" w:rsidRDefault="00C74D84" w:rsidP="00F56FB8">
            <w:pPr>
              <w:spacing w:after="0" w:line="240" w:lineRule="auto"/>
              <w:rPr>
                <w:rFonts w:cs="Arial"/>
                <w:szCs w:val="20"/>
              </w:rPr>
            </w:pPr>
            <w:r>
              <w:rPr>
                <w:rFonts w:cs="Arial"/>
                <w:szCs w:val="20"/>
              </w:rPr>
              <w:t>EH</w:t>
            </w:r>
          </w:p>
        </w:tc>
        <w:tc>
          <w:tcPr>
            <w:tcW w:w="5678" w:type="dxa"/>
          </w:tcPr>
          <w:p w14:paraId="2E67B881" w14:textId="6326A6C1" w:rsidR="00C74D84" w:rsidRPr="001D15D2" w:rsidRDefault="00C74D84" w:rsidP="00F56FB8">
            <w:pPr>
              <w:spacing w:after="0" w:line="240" w:lineRule="auto"/>
              <w:rPr>
                <w:rFonts w:cs="Arial"/>
                <w:szCs w:val="20"/>
              </w:rPr>
            </w:pPr>
            <w:r w:rsidRPr="00F41BB6">
              <w:t>Transmissions must not occur in circumstances that result in harmful interference to stations outside of Australia</w:t>
            </w:r>
            <w:r w:rsidR="00AE2BC2">
              <w:t>,</w:t>
            </w:r>
            <w:r w:rsidRPr="00F41BB6">
              <w:t xml:space="preserve"> where these stations are operating in accordance with the Radio Regulations of the ITU</w:t>
            </w:r>
            <w:r w:rsidR="00AE2BC2">
              <w:t>,</w:t>
            </w:r>
            <w:r w:rsidRPr="00F41BB6">
              <w:t xml:space="preserve"> except where the transmissions are in accordance with any agreements reached as a result of an ITU international frequency coordination process.</w:t>
            </w:r>
          </w:p>
        </w:tc>
      </w:tr>
      <w:tr w:rsidR="00C74D84" w:rsidRPr="001D15D2" w14:paraId="6A040255" w14:textId="77777777" w:rsidTr="0032629E">
        <w:tc>
          <w:tcPr>
            <w:tcW w:w="1129" w:type="dxa"/>
          </w:tcPr>
          <w:p w14:paraId="071C3741" w14:textId="77777777" w:rsidR="00C74D84" w:rsidRPr="001D15D2" w:rsidRDefault="00C74D84" w:rsidP="00F56FB8">
            <w:pPr>
              <w:spacing w:after="0" w:line="240" w:lineRule="auto"/>
              <w:rPr>
                <w:rFonts w:cs="Arial"/>
                <w:szCs w:val="20"/>
              </w:rPr>
            </w:pPr>
            <w:r w:rsidRPr="004C6A74">
              <w:rPr>
                <w:rFonts w:cs="Arial"/>
                <w:szCs w:val="20"/>
              </w:rPr>
              <w:t>Special Condition</w:t>
            </w:r>
          </w:p>
        </w:tc>
        <w:tc>
          <w:tcPr>
            <w:tcW w:w="1418" w:type="dxa"/>
          </w:tcPr>
          <w:p w14:paraId="60807EAB" w14:textId="77777777" w:rsidR="00C74D84" w:rsidRPr="001D15D2" w:rsidRDefault="00C74D84" w:rsidP="00F56FB8">
            <w:pPr>
              <w:spacing w:after="0" w:line="240" w:lineRule="auto"/>
              <w:rPr>
                <w:rFonts w:cs="Arial"/>
                <w:szCs w:val="20"/>
              </w:rPr>
            </w:pPr>
            <w:r w:rsidRPr="001D15D2">
              <w:rPr>
                <w:rFonts w:cs="Arial"/>
                <w:szCs w:val="20"/>
              </w:rPr>
              <w:t>Pre-defined</w:t>
            </w:r>
          </w:p>
        </w:tc>
        <w:tc>
          <w:tcPr>
            <w:tcW w:w="850" w:type="dxa"/>
          </w:tcPr>
          <w:p w14:paraId="3C885FF4" w14:textId="77777777" w:rsidR="00C74D84" w:rsidRPr="001D15D2" w:rsidRDefault="00C74D84" w:rsidP="00F56FB8">
            <w:pPr>
              <w:spacing w:after="0" w:line="240" w:lineRule="auto"/>
              <w:rPr>
                <w:rFonts w:cs="Arial"/>
                <w:szCs w:val="20"/>
              </w:rPr>
            </w:pPr>
            <w:r w:rsidRPr="001D15D2">
              <w:rPr>
                <w:rFonts w:cs="Arial"/>
                <w:szCs w:val="20"/>
              </w:rPr>
              <w:t>ESIM1</w:t>
            </w:r>
          </w:p>
        </w:tc>
        <w:tc>
          <w:tcPr>
            <w:tcW w:w="5678" w:type="dxa"/>
          </w:tcPr>
          <w:p w14:paraId="56D5FAD1" w14:textId="3CBE8BEF" w:rsidR="00C74D84" w:rsidRPr="001D15D2" w:rsidRDefault="00C74D84" w:rsidP="00F56FB8">
            <w:pPr>
              <w:spacing w:after="0" w:line="240" w:lineRule="auto"/>
              <w:rPr>
                <w:rFonts w:cs="Arial"/>
                <w:szCs w:val="20"/>
              </w:rPr>
            </w:pPr>
            <w:r w:rsidRPr="001D15D2">
              <w:rPr>
                <w:rFonts w:cs="Arial"/>
                <w:szCs w:val="20"/>
              </w:rPr>
              <w:t xml:space="preserve">Radiocommunications between space stations and earth stations in motion are authorised by this licence, provided operation is in accordance with provisions of ITU Resolution </w:t>
            </w:r>
            <w:r w:rsidRPr="00BD37C8">
              <w:rPr>
                <w:rFonts w:cs="Arial"/>
                <w:b/>
                <w:szCs w:val="20"/>
              </w:rPr>
              <w:t>156 (WRC-15)</w:t>
            </w:r>
            <w:r w:rsidR="00AE2BC2">
              <w:rPr>
                <w:rFonts w:cs="Arial"/>
                <w:szCs w:val="20"/>
              </w:rPr>
              <w:t>.</w:t>
            </w:r>
          </w:p>
        </w:tc>
      </w:tr>
      <w:tr w:rsidR="00C74D84" w:rsidRPr="00AE4863" w14:paraId="7102A49E" w14:textId="77777777" w:rsidTr="0032629E">
        <w:tc>
          <w:tcPr>
            <w:tcW w:w="1129" w:type="dxa"/>
          </w:tcPr>
          <w:p w14:paraId="36DA71FD" w14:textId="77777777" w:rsidR="00C74D84" w:rsidRPr="001D15D2" w:rsidRDefault="00C74D84" w:rsidP="00F56FB8">
            <w:pPr>
              <w:spacing w:after="0" w:line="240" w:lineRule="auto"/>
              <w:rPr>
                <w:rFonts w:cs="Arial"/>
                <w:szCs w:val="20"/>
              </w:rPr>
            </w:pPr>
            <w:r w:rsidRPr="004C6A74">
              <w:rPr>
                <w:rFonts w:cs="Arial"/>
                <w:szCs w:val="20"/>
              </w:rPr>
              <w:t>Special Condition</w:t>
            </w:r>
          </w:p>
        </w:tc>
        <w:tc>
          <w:tcPr>
            <w:tcW w:w="1418" w:type="dxa"/>
          </w:tcPr>
          <w:p w14:paraId="7553BB18" w14:textId="77777777" w:rsidR="00C74D84" w:rsidRPr="001D15D2" w:rsidRDefault="00C74D84" w:rsidP="00F56FB8">
            <w:pPr>
              <w:spacing w:after="0" w:line="240" w:lineRule="auto"/>
              <w:rPr>
                <w:rFonts w:cs="Arial"/>
                <w:szCs w:val="20"/>
              </w:rPr>
            </w:pPr>
            <w:r w:rsidRPr="001D15D2">
              <w:rPr>
                <w:rFonts w:cs="Arial"/>
                <w:szCs w:val="20"/>
              </w:rPr>
              <w:t>Pre-defined</w:t>
            </w:r>
          </w:p>
        </w:tc>
        <w:tc>
          <w:tcPr>
            <w:tcW w:w="850" w:type="dxa"/>
          </w:tcPr>
          <w:p w14:paraId="283D6CCC" w14:textId="77777777" w:rsidR="00C74D84" w:rsidRPr="001D15D2" w:rsidRDefault="00C74D84" w:rsidP="00F56FB8">
            <w:pPr>
              <w:spacing w:after="0" w:line="240" w:lineRule="auto"/>
              <w:rPr>
                <w:rFonts w:cs="Arial"/>
                <w:szCs w:val="20"/>
              </w:rPr>
            </w:pPr>
            <w:r>
              <w:rPr>
                <w:rFonts w:cs="Arial"/>
                <w:szCs w:val="20"/>
              </w:rPr>
              <w:t>ESIM2</w:t>
            </w:r>
          </w:p>
        </w:tc>
        <w:tc>
          <w:tcPr>
            <w:tcW w:w="5678" w:type="dxa"/>
          </w:tcPr>
          <w:p w14:paraId="5783A94C" w14:textId="77777777" w:rsidR="00C74D84" w:rsidRPr="00AE4863" w:rsidRDefault="00C74D84" w:rsidP="00F56FB8">
            <w:pPr>
              <w:spacing w:after="0" w:line="240" w:lineRule="auto"/>
              <w:rPr>
                <w:rFonts w:cs="Arial"/>
                <w:szCs w:val="20"/>
              </w:rPr>
            </w:pPr>
            <w:r w:rsidRPr="001D15D2">
              <w:rPr>
                <w:rFonts w:cs="Arial"/>
                <w:szCs w:val="20"/>
              </w:rPr>
              <w:t xml:space="preserve">Earth stations in motion authorised by this licence shall remain within the envelope of the coordination agreements of the satellite networks with which this earth station is associated or, in the absence of such agreements, comply with the off-axis </w:t>
            </w:r>
            <w:proofErr w:type="spellStart"/>
            <w:r w:rsidRPr="001D15D2">
              <w:rPr>
                <w:rFonts w:cs="Arial"/>
                <w:szCs w:val="20"/>
              </w:rPr>
              <w:t>e.i.r.p</w:t>
            </w:r>
            <w:proofErr w:type="spellEnd"/>
            <w:r w:rsidRPr="001D15D2">
              <w:rPr>
                <w:rFonts w:cs="Arial"/>
                <w:szCs w:val="20"/>
              </w:rPr>
              <w:t xml:space="preserve">. density levels given in the Annex of ITU Resolution </w:t>
            </w:r>
            <w:r w:rsidRPr="00BD37C8">
              <w:rPr>
                <w:rFonts w:cs="Arial"/>
                <w:b/>
                <w:szCs w:val="20"/>
              </w:rPr>
              <w:t>156 (WRC-15)</w:t>
            </w:r>
            <w:r w:rsidRPr="00BD37C8">
              <w:rPr>
                <w:rFonts w:cs="Arial"/>
                <w:szCs w:val="20"/>
              </w:rPr>
              <w:t>.</w:t>
            </w:r>
          </w:p>
        </w:tc>
      </w:tr>
      <w:tr w:rsidR="00C74D84" w:rsidRPr="00AE4863" w14:paraId="402A71B3" w14:textId="77777777" w:rsidTr="0032629E">
        <w:tc>
          <w:tcPr>
            <w:tcW w:w="1129" w:type="dxa"/>
          </w:tcPr>
          <w:p w14:paraId="0D7243B4" w14:textId="77777777" w:rsidR="00C74D84" w:rsidRPr="001D15D2" w:rsidRDefault="00C74D84" w:rsidP="00F56FB8">
            <w:pPr>
              <w:spacing w:after="0" w:line="240" w:lineRule="auto"/>
              <w:rPr>
                <w:rFonts w:cs="Arial"/>
                <w:szCs w:val="20"/>
              </w:rPr>
            </w:pPr>
            <w:r w:rsidRPr="004C6A74">
              <w:rPr>
                <w:rFonts w:cs="Arial"/>
                <w:szCs w:val="20"/>
              </w:rPr>
              <w:t>Special Condition</w:t>
            </w:r>
          </w:p>
        </w:tc>
        <w:tc>
          <w:tcPr>
            <w:tcW w:w="1418" w:type="dxa"/>
          </w:tcPr>
          <w:p w14:paraId="739BFF11" w14:textId="77777777" w:rsidR="00C74D84" w:rsidRPr="001D15D2" w:rsidRDefault="00C74D84" w:rsidP="00F56FB8">
            <w:pPr>
              <w:spacing w:after="0" w:line="240" w:lineRule="auto"/>
              <w:rPr>
                <w:rFonts w:cs="Arial"/>
                <w:szCs w:val="20"/>
              </w:rPr>
            </w:pPr>
            <w:r w:rsidRPr="001D15D2">
              <w:rPr>
                <w:rFonts w:cs="Arial"/>
                <w:szCs w:val="20"/>
              </w:rPr>
              <w:t>Pre-defined</w:t>
            </w:r>
          </w:p>
        </w:tc>
        <w:tc>
          <w:tcPr>
            <w:tcW w:w="850" w:type="dxa"/>
          </w:tcPr>
          <w:p w14:paraId="42953599" w14:textId="77777777" w:rsidR="00C74D84" w:rsidRPr="00AE4863" w:rsidRDefault="00C74D84" w:rsidP="00F56FB8">
            <w:pPr>
              <w:spacing w:after="0" w:line="240" w:lineRule="auto"/>
              <w:rPr>
                <w:rFonts w:cs="Arial"/>
                <w:szCs w:val="20"/>
              </w:rPr>
            </w:pPr>
            <w:r>
              <w:rPr>
                <w:rFonts w:cs="Arial"/>
                <w:szCs w:val="20"/>
              </w:rPr>
              <w:t>ESIM3</w:t>
            </w:r>
          </w:p>
        </w:tc>
        <w:tc>
          <w:tcPr>
            <w:tcW w:w="5678" w:type="dxa"/>
          </w:tcPr>
          <w:p w14:paraId="71360353" w14:textId="71860DF9" w:rsidR="00C74D84" w:rsidRPr="001D15D2" w:rsidRDefault="00C74D84" w:rsidP="00F56FB8">
            <w:pPr>
              <w:spacing w:after="0"/>
              <w:rPr>
                <w:rFonts w:cs="Arial"/>
                <w:szCs w:val="20"/>
              </w:rPr>
            </w:pPr>
            <w:r w:rsidRPr="00122253">
              <w:t>Upon receipt of a report of harmful interference with respect to any terrestrial systems operating in the countries listed in ITU Radio Regulations No. 5.542, the earth stations in motion authorised under this licence shall immediately cease transmissions or otherwise reduce the interference to an acceptable level</w:t>
            </w:r>
            <w:r w:rsidR="002A7100">
              <w:t>.</w:t>
            </w:r>
          </w:p>
        </w:tc>
      </w:tr>
      <w:tr w:rsidR="00C74D84" w:rsidRPr="00AE4863" w14:paraId="6CCC3F06" w14:textId="77777777" w:rsidTr="0032629E">
        <w:tc>
          <w:tcPr>
            <w:tcW w:w="1129" w:type="dxa"/>
          </w:tcPr>
          <w:p w14:paraId="3758C542" w14:textId="77777777" w:rsidR="00C74D84" w:rsidRPr="001D15D2" w:rsidRDefault="00C74D84" w:rsidP="00F56FB8">
            <w:pPr>
              <w:spacing w:after="0" w:line="240" w:lineRule="auto"/>
              <w:rPr>
                <w:rFonts w:cs="Arial"/>
                <w:szCs w:val="20"/>
              </w:rPr>
            </w:pPr>
            <w:r w:rsidRPr="004C6A74">
              <w:rPr>
                <w:rFonts w:cs="Arial"/>
                <w:szCs w:val="20"/>
              </w:rPr>
              <w:t>Special Condition</w:t>
            </w:r>
          </w:p>
        </w:tc>
        <w:tc>
          <w:tcPr>
            <w:tcW w:w="1418" w:type="dxa"/>
          </w:tcPr>
          <w:p w14:paraId="639437A9" w14:textId="77777777" w:rsidR="00C74D84" w:rsidRPr="00AE4863" w:rsidRDefault="00C74D84" w:rsidP="00F56FB8">
            <w:pPr>
              <w:spacing w:after="0" w:line="240" w:lineRule="auto"/>
              <w:rPr>
                <w:rFonts w:cs="Arial"/>
                <w:szCs w:val="20"/>
              </w:rPr>
            </w:pPr>
            <w:r w:rsidRPr="001D15D2">
              <w:rPr>
                <w:rFonts w:cs="Arial"/>
                <w:szCs w:val="20"/>
              </w:rPr>
              <w:t>Pre-defined</w:t>
            </w:r>
          </w:p>
        </w:tc>
        <w:tc>
          <w:tcPr>
            <w:tcW w:w="850" w:type="dxa"/>
          </w:tcPr>
          <w:p w14:paraId="4828418F" w14:textId="77777777" w:rsidR="00C74D84" w:rsidRPr="00AE4863" w:rsidRDefault="00C74D84" w:rsidP="00F56FB8">
            <w:pPr>
              <w:spacing w:after="0" w:line="240" w:lineRule="auto"/>
              <w:rPr>
                <w:rFonts w:cs="Arial"/>
                <w:szCs w:val="20"/>
              </w:rPr>
            </w:pPr>
            <w:r>
              <w:rPr>
                <w:rFonts w:cs="Arial"/>
                <w:szCs w:val="20"/>
              </w:rPr>
              <w:t>ESIM4</w:t>
            </w:r>
          </w:p>
        </w:tc>
        <w:tc>
          <w:tcPr>
            <w:tcW w:w="5678" w:type="dxa"/>
          </w:tcPr>
          <w:p w14:paraId="4B67EBC2" w14:textId="75CC49C5" w:rsidR="00C74D84" w:rsidRPr="001D15D2" w:rsidRDefault="00C74D84" w:rsidP="00AE2BC2">
            <w:pPr>
              <w:spacing w:after="0" w:line="240" w:lineRule="auto"/>
              <w:rPr>
                <w:rFonts w:cs="Arial"/>
                <w:szCs w:val="20"/>
              </w:rPr>
            </w:pPr>
            <w:r w:rsidRPr="00122253">
              <w:t>Radiocommunications between space stations and earth stations in motion authorised under this licence shall be subject to permanent monitoring and control by a Network Control and Monitoring Centre (NCMC) or equivalent facility</w:t>
            </w:r>
            <w:r w:rsidR="00AE2BC2">
              <w:t>,</w:t>
            </w:r>
            <w:r w:rsidRPr="00122253">
              <w:t xml:space="preserve"> and be capable of receiving and acting upon at least ‘enable transmission’ and ‘disable transmission’ commands from the NCMC.</w:t>
            </w:r>
          </w:p>
        </w:tc>
      </w:tr>
      <w:tr w:rsidR="00C74D84" w:rsidRPr="00AE4863" w14:paraId="733758A1" w14:textId="77777777" w:rsidTr="0032629E">
        <w:tc>
          <w:tcPr>
            <w:tcW w:w="1129" w:type="dxa"/>
          </w:tcPr>
          <w:p w14:paraId="729AC94E" w14:textId="77777777" w:rsidR="00C74D84" w:rsidRPr="001D15D2" w:rsidRDefault="00C74D84" w:rsidP="00F56FB8">
            <w:pPr>
              <w:spacing w:after="0" w:line="240" w:lineRule="auto"/>
              <w:rPr>
                <w:rFonts w:cs="Arial"/>
                <w:szCs w:val="20"/>
              </w:rPr>
            </w:pPr>
            <w:r w:rsidRPr="004C6A74">
              <w:rPr>
                <w:rFonts w:cs="Arial"/>
                <w:szCs w:val="20"/>
              </w:rPr>
              <w:t>Special Condition</w:t>
            </w:r>
          </w:p>
        </w:tc>
        <w:tc>
          <w:tcPr>
            <w:tcW w:w="1418" w:type="dxa"/>
          </w:tcPr>
          <w:p w14:paraId="3729A68E" w14:textId="77777777" w:rsidR="00C74D84" w:rsidRPr="00AE4863" w:rsidRDefault="00C74D84" w:rsidP="00F56FB8">
            <w:pPr>
              <w:spacing w:after="0" w:line="240" w:lineRule="auto"/>
              <w:rPr>
                <w:rFonts w:cs="Arial"/>
                <w:szCs w:val="20"/>
              </w:rPr>
            </w:pPr>
            <w:r w:rsidRPr="001D15D2">
              <w:rPr>
                <w:rFonts w:cs="Arial"/>
                <w:szCs w:val="20"/>
              </w:rPr>
              <w:t>Pre-defined</w:t>
            </w:r>
          </w:p>
        </w:tc>
        <w:tc>
          <w:tcPr>
            <w:tcW w:w="850" w:type="dxa"/>
          </w:tcPr>
          <w:p w14:paraId="53E75ABE" w14:textId="77777777" w:rsidR="00C74D84" w:rsidRPr="00AE4863" w:rsidRDefault="00C74D84" w:rsidP="00F56FB8">
            <w:pPr>
              <w:spacing w:after="0" w:line="240" w:lineRule="auto"/>
              <w:rPr>
                <w:rFonts w:cs="Arial"/>
                <w:szCs w:val="20"/>
              </w:rPr>
            </w:pPr>
            <w:r>
              <w:rPr>
                <w:rFonts w:cs="Arial"/>
                <w:szCs w:val="20"/>
              </w:rPr>
              <w:t>ESIM5</w:t>
            </w:r>
          </w:p>
        </w:tc>
        <w:tc>
          <w:tcPr>
            <w:tcW w:w="5678" w:type="dxa"/>
          </w:tcPr>
          <w:p w14:paraId="6D911DF6" w14:textId="77777777" w:rsidR="00C74D84" w:rsidRPr="001D15D2" w:rsidRDefault="00C74D84" w:rsidP="00F56FB8">
            <w:pPr>
              <w:spacing w:after="0" w:line="240" w:lineRule="auto"/>
              <w:rPr>
                <w:rFonts w:cs="Arial"/>
                <w:szCs w:val="20"/>
              </w:rPr>
            </w:pPr>
            <w:r w:rsidRPr="001D15D2">
              <w:rPr>
                <w:rFonts w:cs="Arial"/>
                <w:szCs w:val="20"/>
              </w:rPr>
              <w:t>Radiocommunications between space stations and earth stations in motion authorised under this licence shall not be used or relied upon for safety-of-life applications.</w:t>
            </w:r>
          </w:p>
        </w:tc>
      </w:tr>
      <w:tr w:rsidR="00C74D84" w:rsidRPr="00AE4863" w14:paraId="6FD5AD24" w14:textId="77777777" w:rsidTr="0032629E">
        <w:tc>
          <w:tcPr>
            <w:tcW w:w="1129" w:type="dxa"/>
          </w:tcPr>
          <w:p w14:paraId="2D5018D8" w14:textId="77777777" w:rsidR="00C74D84" w:rsidRPr="001D15D2" w:rsidRDefault="00C74D84" w:rsidP="00F56FB8">
            <w:pPr>
              <w:spacing w:after="0" w:line="240" w:lineRule="auto"/>
              <w:rPr>
                <w:rFonts w:cs="Arial"/>
                <w:szCs w:val="20"/>
              </w:rPr>
            </w:pPr>
            <w:r w:rsidRPr="004C6A74">
              <w:rPr>
                <w:rFonts w:cs="Arial"/>
                <w:szCs w:val="20"/>
              </w:rPr>
              <w:t>Special Condition</w:t>
            </w:r>
          </w:p>
        </w:tc>
        <w:tc>
          <w:tcPr>
            <w:tcW w:w="1418" w:type="dxa"/>
          </w:tcPr>
          <w:p w14:paraId="74D5CFC9" w14:textId="77777777" w:rsidR="00C74D84" w:rsidRPr="001D15D2" w:rsidRDefault="00C74D84" w:rsidP="00F56FB8">
            <w:pPr>
              <w:spacing w:after="0" w:line="240" w:lineRule="auto"/>
              <w:rPr>
                <w:rFonts w:cs="Arial"/>
                <w:szCs w:val="20"/>
              </w:rPr>
            </w:pPr>
            <w:r w:rsidRPr="00E445AF">
              <w:rPr>
                <w:rFonts w:cs="Arial"/>
                <w:szCs w:val="20"/>
              </w:rPr>
              <w:t>Pre-defined</w:t>
            </w:r>
          </w:p>
        </w:tc>
        <w:tc>
          <w:tcPr>
            <w:tcW w:w="850" w:type="dxa"/>
          </w:tcPr>
          <w:p w14:paraId="49915080" w14:textId="77777777" w:rsidR="00C74D84" w:rsidRPr="00AE4863" w:rsidRDefault="00C74D84" w:rsidP="00F56FB8">
            <w:pPr>
              <w:spacing w:after="0" w:line="240" w:lineRule="auto"/>
              <w:rPr>
                <w:rFonts w:cs="Arial"/>
                <w:szCs w:val="20"/>
              </w:rPr>
            </w:pPr>
            <w:r>
              <w:rPr>
                <w:rFonts w:cs="Arial"/>
                <w:szCs w:val="20"/>
              </w:rPr>
              <w:t>ESIM6</w:t>
            </w:r>
          </w:p>
        </w:tc>
        <w:tc>
          <w:tcPr>
            <w:tcW w:w="5678" w:type="dxa"/>
          </w:tcPr>
          <w:p w14:paraId="66CA095A" w14:textId="77777777" w:rsidR="00C74D84" w:rsidRPr="001D15D2" w:rsidRDefault="00C74D84" w:rsidP="00F56FB8">
            <w:pPr>
              <w:spacing w:after="0" w:line="240" w:lineRule="auto"/>
              <w:rPr>
                <w:rFonts w:cs="Arial"/>
                <w:szCs w:val="20"/>
              </w:rPr>
            </w:pPr>
            <w:r w:rsidRPr="00122253">
              <w:t>No harmful interference shall be caused to radiocommunications stations operating in accordance with ITU Radio Regulations No. 5.542 from earth stations in motion authorised under this licence.</w:t>
            </w:r>
          </w:p>
        </w:tc>
      </w:tr>
      <w:tr w:rsidR="00C74D84" w:rsidRPr="00A974C3" w14:paraId="2BE5B3F2" w14:textId="77777777" w:rsidTr="0032629E">
        <w:tc>
          <w:tcPr>
            <w:tcW w:w="1129" w:type="dxa"/>
          </w:tcPr>
          <w:p w14:paraId="73602A0C" w14:textId="77777777" w:rsidR="00C74D84" w:rsidRPr="00AE4863" w:rsidRDefault="00C74D84" w:rsidP="00F56FB8">
            <w:pPr>
              <w:spacing w:after="0" w:line="240" w:lineRule="auto"/>
              <w:rPr>
                <w:rFonts w:cs="Arial"/>
                <w:szCs w:val="20"/>
              </w:rPr>
            </w:pPr>
            <w:r>
              <w:rPr>
                <w:rFonts w:cs="Arial"/>
                <w:szCs w:val="20"/>
              </w:rPr>
              <w:t>Special Condition</w:t>
            </w:r>
          </w:p>
        </w:tc>
        <w:tc>
          <w:tcPr>
            <w:tcW w:w="1418" w:type="dxa"/>
          </w:tcPr>
          <w:p w14:paraId="4B3A04D2" w14:textId="77777777" w:rsidR="00C74D84" w:rsidRPr="00AE4863" w:rsidRDefault="00C74D84" w:rsidP="00F56FB8">
            <w:pPr>
              <w:spacing w:after="0" w:line="240" w:lineRule="auto"/>
              <w:rPr>
                <w:rFonts w:cs="Arial"/>
                <w:szCs w:val="20"/>
              </w:rPr>
            </w:pPr>
            <w:r w:rsidRPr="00E445AF">
              <w:rPr>
                <w:rFonts w:cs="Arial"/>
                <w:szCs w:val="20"/>
              </w:rPr>
              <w:t>Pre-defined</w:t>
            </w:r>
          </w:p>
        </w:tc>
        <w:tc>
          <w:tcPr>
            <w:tcW w:w="850" w:type="dxa"/>
          </w:tcPr>
          <w:p w14:paraId="0BD7CCE0" w14:textId="77777777" w:rsidR="00C74D84" w:rsidRPr="00AE4863" w:rsidRDefault="00C74D84" w:rsidP="00F56FB8">
            <w:pPr>
              <w:spacing w:after="0" w:line="240" w:lineRule="auto"/>
              <w:rPr>
                <w:rFonts w:cs="Arial"/>
                <w:szCs w:val="20"/>
              </w:rPr>
            </w:pPr>
            <w:r>
              <w:rPr>
                <w:rFonts w:cs="Arial"/>
                <w:szCs w:val="20"/>
              </w:rPr>
              <w:t>ESIM7</w:t>
            </w:r>
          </w:p>
        </w:tc>
        <w:tc>
          <w:tcPr>
            <w:tcW w:w="5678" w:type="dxa"/>
          </w:tcPr>
          <w:p w14:paraId="70DB6605" w14:textId="77777777" w:rsidR="00C74D84" w:rsidRPr="001D15D2" w:rsidRDefault="00C74D84" w:rsidP="00F56FB8">
            <w:pPr>
              <w:spacing w:after="0" w:line="240" w:lineRule="auto"/>
              <w:rPr>
                <w:rFonts w:cs="Arial"/>
                <w:szCs w:val="20"/>
              </w:rPr>
            </w:pPr>
            <w:r w:rsidRPr="001D15D2">
              <w:rPr>
                <w:rFonts w:cs="Arial"/>
                <w:szCs w:val="20"/>
              </w:rPr>
              <w:t>The licensee shall advise the ACMA of changes to the point of contact provided for the purpose of tracing any suspected cases of interference from earth stations in motion.</w:t>
            </w:r>
          </w:p>
        </w:tc>
      </w:tr>
      <w:tr w:rsidR="00C74D84" w:rsidRPr="00A974C3" w14:paraId="2C6B3F90" w14:textId="77777777" w:rsidTr="0032629E">
        <w:tc>
          <w:tcPr>
            <w:tcW w:w="1129" w:type="dxa"/>
          </w:tcPr>
          <w:p w14:paraId="26351492" w14:textId="77777777" w:rsidR="00C74D84" w:rsidRDefault="00C74D84" w:rsidP="00F56FB8">
            <w:pPr>
              <w:spacing w:after="0" w:line="240" w:lineRule="auto"/>
              <w:rPr>
                <w:rFonts w:cs="Arial"/>
                <w:szCs w:val="20"/>
              </w:rPr>
            </w:pPr>
            <w:r w:rsidRPr="0060183E">
              <w:rPr>
                <w:rFonts w:cs="Arial"/>
                <w:szCs w:val="20"/>
              </w:rPr>
              <w:lastRenderedPageBreak/>
              <w:t>Special Condition</w:t>
            </w:r>
          </w:p>
        </w:tc>
        <w:tc>
          <w:tcPr>
            <w:tcW w:w="1418" w:type="dxa"/>
          </w:tcPr>
          <w:p w14:paraId="5D62EDB8" w14:textId="77777777" w:rsidR="00C74D84" w:rsidRPr="00E445AF" w:rsidRDefault="00C74D84" w:rsidP="00F56FB8">
            <w:pPr>
              <w:spacing w:after="0" w:line="240" w:lineRule="auto"/>
              <w:rPr>
                <w:rFonts w:cs="Arial"/>
                <w:szCs w:val="20"/>
              </w:rPr>
            </w:pPr>
            <w:r>
              <w:rPr>
                <w:rFonts w:cs="Arial"/>
                <w:szCs w:val="20"/>
              </w:rPr>
              <w:t>User-defined</w:t>
            </w:r>
          </w:p>
        </w:tc>
        <w:tc>
          <w:tcPr>
            <w:tcW w:w="850" w:type="dxa"/>
          </w:tcPr>
          <w:p w14:paraId="37468D07" w14:textId="77777777" w:rsidR="00C74D84" w:rsidRDefault="00C74D84" w:rsidP="00F56FB8">
            <w:pPr>
              <w:spacing w:after="0" w:line="240" w:lineRule="auto"/>
              <w:rPr>
                <w:rFonts w:cs="Arial"/>
                <w:szCs w:val="20"/>
              </w:rPr>
            </w:pPr>
          </w:p>
        </w:tc>
        <w:tc>
          <w:tcPr>
            <w:tcW w:w="5678" w:type="dxa"/>
          </w:tcPr>
          <w:p w14:paraId="289D0F93" w14:textId="670776BD" w:rsidR="00C74D84" w:rsidRPr="00F41BB6" w:rsidRDefault="00C74D84" w:rsidP="00AE2BC2">
            <w:pPr>
              <w:spacing w:after="0" w:line="240" w:lineRule="auto"/>
            </w:pPr>
            <w:r w:rsidRPr="00F41BB6">
              <w:t xml:space="preserve">This </w:t>
            </w:r>
            <w:r>
              <w:t>space</w:t>
            </w:r>
            <w:r w:rsidRPr="00F41BB6">
              <w:t xml:space="preserve"> station</w:t>
            </w:r>
            <w:r>
              <w:t xml:space="preserve"> and associated earth stations are</w:t>
            </w:r>
            <w:r w:rsidRPr="00F41BB6">
              <w:t xml:space="preserve"> authorised to communicate with space stations of the </w:t>
            </w:r>
            <w:r w:rsidRPr="00006756">
              <w:rPr>
                <w:i/>
              </w:rPr>
              <w:t>[satellite network name]</w:t>
            </w:r>
            <w:r w:rsidRPr="00F41BB6">
              <w:t xml:space="preserve"> satellite network as published by the International Telecommunication Union (ITU) in Special Section </w:t>
            </w:r>
            <w:r w:rsidRPr="00006756">
              <w:rPr>
                <w:i/>
              </w:rPr>
              <w:t>[ITU reference – take the most recent document number]</w:t>
            </w:r>
            <w:r w:rsidRPr="00F41BB6">
              <w:t xml:space="preserve"> of International Frequency Information Circular </w:t>
            </w:r>
            <w:r w:rsidRPr="00006756">
              <w:rPr>
                <w:i/>
              </w:rPr>
              <w:t>[IFIC number]</w:t>
            </w:r>
            <w:r w:rsidRPr="00F41BB6">
              <w:t>.</w:t>
            </w:r>
          </w:p>
        </w:tc>
      </w:tr>
      <w:tr w:rsidR="00C74D84" w:rsidRPr="00A974C3" w14:paraId="407A583A" w14:textId="77777777" w:rsidTr="0032629E">
        <w:tc>
          <w:tcPr>
            <w:tcW w:w="1129" w:type="dxa"/>
          </w:tcPr>
          <w:p w14:paraId="297243E4" w14:textId="77777777" w:rsidR="00C74D84" w:rsidRDefault="00C74D84" w:rsidP="00F56FB8">
            <w:pPr>
              <w:spacing w:after="0" w:line="240" w:lineRule="auto"/>
              <w:rPr>
                <w:rFonts w:cs="Arial"/>
                <w:szCs w:val="20"/>
              </w:rPr>
            </w:pPr>
            <w:r>
              <w:rPr>
                <w:rFonts w:cs="Arial"/>
                <w:szCs w:val="20"/>
              </w:rPr>
              <w:t>Advisory Note</w:t>
            </w:r>
          </w:p>
        </w:tc>
        <w:tc>
          <w:tcPr>
            <w:tcW w:w="1418" w:type="dxa"/>
          </w:tcPr>
          <w:p w14:paraId="1FA34DBC" w14:textId="77777777" w:rsidR="00C74D84" w:rsidRPr="00AE4863" w:rsidRDefault="00C74D84" w:rsidP="00F56FB8">
            <w:pPr>
              <w:spacing w:after="0" w:line="240" w:lineRule="auto"/>
              <w:rPr>
                <w:rFonts w:cs="Arial"/>
                <w:szCs w:val="20"/>
              </w:rPr>
            </w:pPr>
            <w:r w:rsidRPr="00E445AF">
              <w:rPr>
                <w:rFonts w:cs="Arial"/>
                <w:szCs w:val="20"/>
              </w:rPr>
              <w:t>Pre-defined</w:t>
            </w:r>
          </w:p>
        </w:tc>
        <w:tc>
          <w:tcPr>
            <w:tcW w:w="850" w:type="dxa"/>
          </w:tcPr>
          <w:p w14:paraId="56E9D8D9" w14:textId="77777777" w:rsidR="00C74D84" w:rsidRDefault="00C74D84" w:rsidP="00F56FB8">
            <w:pPr>
              <w:spacing w:after="0" w:line="240" w:lineRule="auto"/>
              <w:rPr>
                <w:rFonts w:cs="Arial"/>
                <w:szCs w:val="20"/>
              </w:rPr>
            </w:pPr>
            <w:r>
              <w:rPr>
                <w:rFonts w:cs="Arial"/>
                <w:szCs w:val="20"/>
              </w:rPr>
              <w:t>EI</w:t>
            </w:r>
          </w:p>
        </w:tc>
        <w:tc>
          <w:tcPr>
            <w:tcW w:w="5678" w:type="dxa"/>
          </w:tcPr>
          <w:p w14:paraId="6430D578" w14:textId="4221BF98" w:rsidR="00C74D84" w:rsidRPr="001D15D2" w:rsidRDefault="00C74D84" w:rsidP="00AE2BC2">
            <w:pPr>
              <w:spacing w:after="0" w:line="240" w:lineRule="auto"/>
              <w:rPr>
                <w:rFonts w:cs="Arial"/>
                <w:szCs w:val="20"/>
              </w:rPr>
            </w:pPr>
            <w:r w:rsidRPr="00F41BB6">
              <w:t>The Master International Frequency Register (MIFR) is maintained by the International Telecommunication Union (ITU) in accordance with the Radio Regulations.</w:t>
            </w:r>
          </w:p>
        </w:tc>
      </w:tr>
      <w:tr w:rsidR="00C74D84" w:rsidRPr="00A974C3" w14:paraId="0913BCBA" w14:textId="77777777" w:rsidTr="0032629E">
        <w:tc>
          <w:tcPr>
            <w:tcW w:w="1129" w:type="dxa"/>
          </w:tcPr>
          <w:p w14:paraId="309777AC" w14:textId="77777777" w:rsidR="00C74D84" w:rsidRDefault="00C74D84" w:rsidP="00F56FB8">
            <w:pPr>
              <w:spacing w:after="0" w:line="240" w:lineRule="auto"/>
              <w:rPr>
                <w:rFonts w:cs="Arial"/>
                <w:szCs w:val="20"/>
              </w:rPr>
            </w:pPr>
            <w:r>
              <w:rPr>
                <w:rFonts w:cs="Arial"/>
                <w:szCs w:val="20"/>
              </w:rPr>
              <w:t>Advisory Note</w:t>
            </w:r>
          </w:p>
        </w:tc>
        <w:tc>
          <w:tcPr>
            <w:tcW w:w="1418" w:type="dxa"/>
          </w:tcPr>
          <w:p w14:paraId="3DD6C9B7" w14:textId="77777777" w:rsidR="00C74D84" w:rsidRPr="00E445AF" w:rsidRDefault="00C74D84" w:rsidP="00F56FB8">
            <w:pPr>
              <w:spacing w:after="0" w:line="240" w:lineRule="auto"/>
              <w:rPr>
                <w:rFonts w:cs="Arial"/>
                <w:szCs w:val="20"/>
              </w:rPr>
            </w:pPr>
            <w:r w:rsidRPr="00E445AF">
              <w:rPr>
                <w:rFonts w:cs="Arial"/>
                <w:szCs w:val="20"/>
              </w:rPr>
              <w:t>Pre-defined</w:t>
            </w:r>
          </w:p>
        </w:tc>
        <w:tc>
          <w:tcPr>
            <w:tcW w:w="850" w:type="dxa"/>
          </w:tcPr>
          <w:p w14:paraId="74054F37" w14:textId="77777777" w:rsidR="00C74D84" w:rsidRDefault="00C74D84" w:rsidP="00F56FB8">
            <w:pPr>
              <w:spacing w:after="0" w:line="240" w:lineRule="auto"/>
              <w:rPr>
                <w:rFonts w:cs="Arial"/>
                <w:szCs w:val="20"/>
              </w:rPr>
            </w:pPr>
            <w:r>
              <w:rPr>
                <w:rFonts w:cs="Arial"/>
                <w:szCs w:val="20"/>
              </w:rPr>
              <w:t>ED</w:t>
            </w:r>
          </w:p>
        </w:tc>
        <w:tc>
          <w:tcPr>
            <w:tcW w:w="5678" w:type="dxa"/>
          </w:tcPr>
          <w:p w14:paraId="0ABCD3BD" w14:textId="77777777" w:rsidR="00C74D84" w:rsidRPr="00F41BB6" w:rsidRDefault="00C74D84" w:rsidP="00F56FB8">
            <w:pPr>
              <w:spacing w:after="0" w:line="240" w:lineRule="auto"/>
            </w:pPr>
            <w:r w:rsidRPr="00F41BB6">
              <w:t>Coordination agreements reached as a result of an ITU international frequency coordination process are intended to minimise the potential for harmful interference to radiocommunications stations. A radiocommunications station operated prior to a frequency assignment being recorded in the MIFR cannot necessarily claim protection from harmful interference from radiocommunications stations of other countries.</w:t>
            </w:r>
          </w:p>
        </w:tc>
      </w:tr>
    </w:tbl>
    <w:p w14:paraId="553BCE7C" w14:textId="1E6CCFDF" w:rsidR="00C74D84" w:rsidRDefault="00C74D84" w:rsidP="00C801C4">
      <w:pPr>
        <w:pStyle w:val="ACMASpaceaftertable"/>
      </w:pPr>
    </w:p>
    <w:p w14:paraId="7E5945C6" w14:textId="77777777" w:rsidR="009B26D9" w:rsidRDefault="009B26D9" w:rsidP="009B26D9">
      <w:r w:rsidRPr="00E4095A">
        <w:t>[Note: Operation of this space station and associated earth stations is only authorised if the frequency assignments of the satellite network recorded by the ITU with which communications are authorised by this licence are not cancelled.</w:t>
      </w:r>
      <w:r>
        <w:t>]</w:t>
      </w:r>
    </w:p>
    <w:p w14:paraId="4F6F5D40" w14:textId="77777777" w:rsidR="009B26D9" w:rsidRDefault="009B26D9" w:rsidP="00C801C4">
      <w:pPr>
        <w:pStyle w:val="ACMASpaceaftertable"/>
      </w:pPr>
    </w:p>
    <w:p w14:paraId="726D5D9C" w14:textId="512FF9E1" w:rsidR="00C74D84" w:rsidRDefault="00C74D84" w:rsidP="00C801C4">
      <w:pPr>
        <w:pStyle w:val="Heading1"/>
      </w:pPr>
      <w:bookmarkStart w:id="41" w:name="_Toc475094526"/>
      <w:bookmarkStart w:id="42" w:name="_Toc111472634"/>
      <w:r>
        <w:lastRenderedPageBreak/>
        <w:t xml:space="preserve">Letter of Assurance </w:t>
      </w:r>
      <w:r w:rsidR="00AE2BC2" w:rsidRPr="00C801C4">
        <w:t>p</w:t>
      </w:r>
      <w:r w:rsidRPr="00C801C4">
        <w:t xml:space="preserve">ro </w:t>
      </w:r>
      <w:r w:rsidR="00AE2BC2" w:rsidRPr="00C801C4">
        <w:t>f</w:t>
      </w:r>
      <w:r w:rsidRPr="00C801C4">
        <w:t>orma</w:t>
      </w:r>
      <w:bookmarkEnd w:id="41"/>
      <w:bookmarkEnd w:id="42"/>
      <w:r w:rsidRPr="00056B99">
        <w:rPr>
          <w:i/>
        </w:rPr>
        <w:t xml:space="preserve"> </w:t>
      </w:r>
    </w:p>
    <w:p w14:paraId="68AD1F75" w14:textId="437AA2FA" w:rsidR="00C74D84" w:rsidRPr="00C801C4" w:rsidRDefault="00C74D84" w:rsidP="00C801C4">
      <w:pPr>
        <w:rPr>
          <w:i/>
        </w:rPr>
      </w:pPr>
      <w:r w:rsidRPr="00C801C4">
        <w:rPr>
          <w:i/>
        </w:rPr>
        <w:t xml:space="preserve">This pro forma is to be used when a satellite filing has not been successfully recorded in the </w:t>
      </w:r>
      <w:r w:rsidR="009342F3">
        <w:rPr>
          <w:i/>
        </w:rPr>
        <w:t>M</w:t>
      </w:r>
      <w:r w:rsidRPr="00C801C4">
        <w:rPr>
          <w:i/>
        </w:rPr>
        <w:t xml:space="preserve">aster </w:t>
      </w:r>
      <w:r w:rsidR="009342F3">
        <w:rPr>
          <w:i/>
        </w:rPr>
        <w:t>I</w:t>
      </w:r>
      <w:r w:rsidRPr="00C801C4">
        <w:rPr>
          <w:i/>
        </w:rPr>
        <w:t xml:space="preserve">nternational </w:t>
      </w:r>
      <w:r w:rsidR="009342F3">
        <w:rPr>
          <w:i/>
        </w:rPr>
        <w:t>F</w:t>
      </w:r>
      <w:r w:rsidRPr="00C801C4">
        <w:rPr>
          <w:i/>
        </w:rPr>
        <w:t xml:space="preserve">requency </w:t>
      </w:r>
      <w:r w:rsidR="009342F3">
        <w:rPr>
          <w:i/>
        </w:rPr>
        <w:t>R</w:t>
      </w:r>
      <w:r w:rsidRPr="00C801C4">
        <w:rPr>
          <w:i/>
        </w:rPr>
        <w:t>egister (MIFR)</w:t>
      </w:r>
      <w:r w:rsidR="00882694" w:rsidRPr="00882694">
        <w:rPr>
          <w:i/>
        </w:rPr>
        <w:t xml:space="preserve"> </w:t>
      </w:r>
      <w:r w:rsidR="00882694" w:rsidRPr="003974BE">
        <w:rPr>
          <w:i/>
        </w:rPr>
        <w:t>or a satellite filing has been recorded in the MIFR but with unfavourable findings under 11.41</w:t>
      </w:r>
      <w:r w:rsidRPr="00C801C4">
        <w:rPr>
          <w:i/>
        </w:rPr>
        <w:t xml:space="preserve">. </w:t>
      </w:r>
    </w:p>
    <w:p w14:paraId="549CBA06" w14:textId="00ECFFDB" w:rsidR="00C74D84" w:rsidRPr="0045162A" w:rsidRDefault="00C74D84" w:rsidP="00C801C4">
      <w:r w:rsidRPr="0045162A">
        <w:t>The application for a licence to communicate with [</w:t>
      </w:r>
      <w:r w:rsidRPr="0045162A">
        <w:rPr>
          <w:i/>
          <w:color w:val="0000FF"/>
        </w:rPr>
        <w:t>satellite commercial name</w:t>
      </w:r>
      <w:r w:rsidRPr="0045162A">
        <w:t>] in the frequency bands [</w:t>
      </w:r>
      <w:r w:rsidRPr="0045162A">
        <w:rPr>
          <w:i/>
          <w:color w:val="0000FF"/>
        </w:rPr>
        <w:t>insert frequency bands</w:t>
      </w:r>
      <w:r w:rsidRPr="0045162A">
        <w:t xml:space="preserve">] will use the </w:t>
      </w:r>
      <w:bookmarkStart w:id="43" w:name="OLE_LINK7"/>
      <w:bookmarkStart w:id="44" w:name="OLE_LINK8"/>
      <w:r w:rsidRPr="0045162A">
        <w:t>[</w:t>
      </w:r>
      <w:r w:rsidRPr="0045162A">
        <w:rPr>
          <w:i/>
          <w:color w:val="0000FF"/>
        </w:rPr>
        <w:t>ITU satellite filing name</w:t>
      </w:r>
      <w:r w:rsidRPr="0045162A">
        <w:t>] satellite filing</w:t>
      </w:r>
      <w:bookmarkEnd w:id="43"/>
      <w:bookmarkEnd w:id="44"/>
      <w:r w:rsidRPr="0045162A">
        <w:t xml:space="preserve">, for which the international Telecommunications Union (ITU) has published </w:t>
      </w:r>
      <w:r w:rsidR="009342F3">
        <w:t>‘</w:t>
      </w:r>
      <w:r w:rsidRPr="0045162A">
        <w:t>special sections</w:t>
      </w:r>
      <w:r w:rsidR="009342F3">
        <w:t>’</w:t>
      </w:r>
      <w:r w:rsidRPr="0045162A">
        <w:t xml:space="preserve"> such as [</w:t>
      </w:r>
      <w:r w:rsidRPr="0045162A">
        <w:rPr>
          <w:i/>
          <w:color w:val="0000FF"/>
        </w:rPr>
        <w:t xml:space="preserve">CR/C xxx in IFIC XXXX </w:t>
      </w:r>
      <w:r w:rsidRPr="0045162A">
        <w:rPr>
          <w:i/>
        </w:rPr>
        <w:t>(only include one</w:t>
      </w:r>
      <w:r w:rsidR="009342F3">
        <w:rPr>
          <w:i/>
        </w:rPr>
        <w:t>—</w:t>
      </w:r>
      <w:r w:rsidRPr="0045162A">
        <w:rPr>
          <w:i/>
        </w:rPr>
        <w:t>preferably the CR/C publication)</w:t>
      </w:r>
      <w:r w:rsidRPr="0045162A">
        <w:t>]. This filing has been made by the Administration of [</w:t>
      </w:r>
      <w:r w:rsidRPr="0045162A">
        <w:rPr>
          <w:color w:val="0000FF"/>
        </w:rPr>
        <w:t>c</w:t>
      </w:r>
      <w:r w:rsidRPr="0045162A">
        <w:rPr>
          <w:i/>
          <w:color w:val="0000FF"/>
        </w:rPr>
        <w:t>ountry name</w:t>
      </w:r>
      <w:r w:rsidRPr="0045162A">
        <w:t>], and has an orbital position of [</w:t>
      </w:r>
      <w:r w:rsidRPr="0045162A">
        <w:rPr>
          <w:i/>
          <w:color w:val="0000FF"/>
        </w:rPr>
        <w:t>XXX E/W</w:t>
      </w:r>
      <w:r w:rsidRPr="0045162A">
        <w:t>].</w:t>
      </w:r>
    </w:p>
    <w:p w14:paraId="1B994EF3" w14:textId="77777777" w:rsidR="00C74D84" w:rsidRPr="0045162A" w:rsidRDefault="00C74D84" w:rsidP="00C801C4">
      <w:pPr>
        <w:spacing w:after="80"/>
      </w:pPr>
      <w:r w:rsidRPr="0045162A">
        <w:t>[</w:t>
      </w:r>
      <w:r w:rsidRPr="0045162A">
        <w:rPr>
          <w:i/>
          <w:color w:val="0000FF"/>
        </w:rPr>
        <w:t>Satellite operator</w:t>
      </w:r>
      <w:r w:rsidRPr="0045162A">
        <w:t>] provides the following assurances</w:t>
      </w:r>
      <w:r w:rsidRPr="0045162A">
        <w:rPr>
          <w:rStyle w:val="FootnoteReference"/>
          <w:rFonts w:cs="Arial"/>
        </w:rPr>
        <w:footnoteReference w:id="4"/>
      </w:r>
      <w:r w:rsidRPr="0045162A">
        <w:t xml:space="preserve"> to the ACMA to support applications for licenses within Australia:</w:t>
      </w:r>
    </w:p>
    <w:p w14:paraId="637680CA" w14:textId="3EC5F074" w:rsidR="00C74D84" w:rsidRDefault="00C74D84" w:rsidP="00C801C4">
      <w:pPr>
        <w:pStyle w:val="ListNumbe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30"/>
        <w:gridCol w:w="3831"/>
      </w:tblGrid>
      <w:tr w:rsidR="003B001B" w14:paraId="69A7EF43" w14:textId="77777777" w:rsidTr="00702DD0">
        <w:tc>
          <w:tcPr>
            <w:tcW w:w="3830" w:type="dxa"/>
          </w:tcPr>
          <w:p w14:paraId="050C658B" w14:textId="77777777" w:rsidR="003B001B" w:rsidRDefault="003B001B" w:rsidP="00702DD0">
            <w:pPr>
              <w:spacing w:after="80"/>
            </w:pPr>
            <w:r w:rsidRPr="00773F0B">
              <w:rPr>
                <w:i/>
              </w:rPr>
              <w:t>Not recorded in the MIFR</w:t>
            </w:r>
          </w:p>
        </w:tc>
        <w:tc>
          <w:tcPr>
            <w:tcW w:w="3831" w:type="dxa"/>
          </w:tcPr>
          <w:p w14:paraId="47A03F44" w14:textId="77777777" w:rsidR="003B001B" w:rsidRDefault="003B001B" w:rsidP="00702DD0">
            <w:pPr>
              <w:spacing w:after="80"/>
            </w:pPr>
            <w:r w:rsidRPr="00773F0B">
              <w:rPr>
                <w:i/>
              </w:rPr>
              <w:t>Recorded in MIFR under 11.41</w:t>
            </w:r>
          </w:p>
        </w:tc>
      </w:tr>
      <w:tr w:rsidR="003B001B" w14:paraId="40EEF589" w14:textId="77777777" w:rsidTr="00702DD0">
        <w:tc>
          <w:tcPr>
            <w:tcW w:w="3830" w:type="dxa"/>
          </w:tcPr>
          <w:p w14:paraId="6A92DC31" w14:textId="77777777" w:rsidR="003B001B" w:rsidRPr="009B0639" w:rsidRDefault="003B001B" w:rsidP="003B001B">
            <w:pPr>
              <w:pStyle w:val="ListNumber"/>
              <w:numPr>
                <w:ilvl w:val="0"/>
                <w:numId w:val="16"/>
              </w:numPr>
            </w:pPr>
            <w:r w:rsidRPr="009B0639">
              <w:t>Coordination with other administrations for the [</w:t>
            </w:r>
            <w:r w:rsidRPr="004C13B9">
              <w:rPr>
                <w:i/>
              </w:rPr>
              <w:t>ITU satellite filing name</w:t>
            </w:r>
            <w:r w:rsidRPr="009B0639">
              <w:t>] satellite filing has begun, but has not yet resulted in a ‘favourable finding’ (Part II-s) notification published by the ITU in a fortnightly international frequency information circular (IFIC).</w:t>
            </w:r>
          </w:p>
          <w:p w14:paraId="1F163180" w14:textId="77777777" w:rsidR="003B001B" w:rsidRDefault="003B001B" w:rsidP="00702DD0">
            <w:pPr>
              <w:spacing w:after="80"/>
            </w:pPr>
          </w:p>
        </w:tc>
        <w:tc>
          <w:tcPr>
            <w:tcW w:w="3831" w:type="dxa"/>
          </w:tcPr>
          <w:p w14:paraId="3175ABFB" w14:textId="77777777" w:rsidR="003B001B" w:rsidRPr="009B0639" w:rsidRDefault="003B001B" w:rsidP="00702DD0">
            <w:pPr>
              <w:pStyle w:val="ListNumber"/>
              <w:numPr>
                <w:ilvl w:val="6"/>
                <w:numId w:val="15"/>
              </w:numPr>
            </w:pPr>
            <w:r w:rsidRPr="009B0639">
              <w:t>Coordination with other administrations for the [</w:t>
            </w:r>
            <w:r w:rsidRPr="00B43A09">
              <w:rPr>
                <w:i/>
              </w:rPr>
              <w:t>ITU satellite filing name</w:t>
            </w:r>
            <w:r w:rsidRPr="009B0639">
              <w:t>] satellite filing has resulted in (Part II-s) notification published by the ITU in fortnightly international frequency information circular</w:t>
            </w:r>
            <w:r>
              <w:t>(s)</w:t>
            </w:r>
            <w:r w:rsidRPr="009B0639">
              <w:t xml:space="preserve"> (IFIC)</w:t>
            </w:r>
            <w:r>
              <w:t xml:space="preserve"> IFIC-number</w:t>
            </w:r>
            <w:r w:rsidRPr="009B0639">
              <w:t>.</w:t>
            </w:r>
          </w:p>
          <w:p w14:paraId="0A5383AB" w14:textId="77777777" w:rsidR="003B001B" w:rsidRDefault="003B001B" w:rsidP="00702DD0">
            <w:pPr>
              <w:pStyle w:val="ListNumber"/>
              <w:numPr>
                <w:ilvl w:val="0"/>
                <w:numId w:val="0"/>
              </w:numPr>
              <w:ind w:left="360"/>
            </w:pPr>
          </w:p>
        </w:tc>
      </w:tr>
    </w:tbl>
    <w:p w14:paraId="17C345BD" w14:textId="77777777" w:rsidR="003B001B" w:rsidRPr="0045162A" w:rsidRDefault="003B001B" w:rsidP="0070572F">
      <w:pPr>
        <w:pStyle w:val="ListNumber"/>
        <w:numPr>
          <w:ilvl w:val="0"/>
          <w:numId w:val="0"/>
        </w:numPr>
        <w:ind w:left="360"/>
      </w:pPr>
    </w:p>
    <w:p w14:paraId="5437AE48" w14:textId="77777777" w:rsidR="00C74D84" w:rsidRPr="0045162A" w:rsidRDefault="00C74D84" w:rsidP="00C801C4">
      <w:pPr>
        <w:pStyle w:val="ListNumber"/>
      </w:pPr>
      <w:r w:rsidRPr="0045162A">
        <w:t>To the best of our knowledge, operation in accordance with the [</w:t>
      </w:r>
      <w:r w:rsidRPr="0045162A">
        <w:rPr>
          <w:i/>
          <w:color w:val="0000FF"/>
        </w:rPr>
        <w:t>ITU satellite filing name</w:t>
      </w:r>
      <w:r w:rsidRPr="0045162A">
        <w:t>] satellite filing will not cause harmful interference to other satellite networks operating as per the ITU Radio Regulations.</w:t>
      </w:r>
    </w:p>
    <w:p w14:paraId="7725E562" w14:textId="77777777" w:rsidR="00E501F3" w:rsidRPr="00C74D84" w:rsidRDefault="00C74D84" w:rsidP="00C801C4">
      <w:pPr>
        <w:pStyle w:val="ListNumber"/>
      </w:pPr>
      <w:r w:rsidRPr="0045162A">
        <w:t>That in the event of any actual case of harmful interference (to other satellite networks operating as per the ITU Radio Regulations), all efforts will be made to immediately address and resolve such interference.</w:t>
      </w:r>
    </w:p>
    <w:sectPr w:rsidR="00E501F3" w:rsidRPr="00C74D84" w:rsidSect="00C77380">
      <w:headerReference w:type="even" r:id="rId47"/>
      <w:headerReference w:type="default" r:id="rId48"/>
      <w:footerReference w:type="even" r:id="rId49"/>
      <w:footerReference w:type="default" r:id="rId50"/>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664412" w14:textId="77777777" w:rsidR="001F74D2" w:rsidRDefault="001F74D2">
      <w:r>
        <w:separator/>
      </w:r>
    </w:p>
  </w:endnote>
  <w:endnote w:type="continuationSeparator" w:id="0">
    <w:p w14:paraId="53C65260" w14:textId="77777777" w:rsidR="001F74D2" w:rsidRDefault="001F74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Malgun Gothic"/>
    <w:panose1 w:val="020B0403020202020204"/>
    <w:charset w:val="00"/>
    <w:family w:val="swiss"/>
    <w:notTrueType/>
    <w:pitch w:val="variable"/>
    <w:sig w:usb0="800000AF" w:usb1="4000204A"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E55D8F" w14:textId="77777777" w:rsidR="006562FE" w:rsidRPr="00A5474E" w:rsidRDefault="006562FE" w:rsidP="00A5474E">
    <w:pPr>
      <w:pStyle w:val="Footer"/>
    </w:pPr>
    <w:r>
      <w:rPr>
        <w:noProof/>
      </w:rPr>
      <w:drawing>
        <wp:inline distT="0" distB="0" distL="0" distR="0" wp14:anchorId="7185F8DB" wp14:editId="3BA8DDC6">
          <wp:extent cx="3483864" cy="249613"/>
          <wp:effectExtent l="0" t="0" r="0" b="0"/>
          <wp:docPr id="24" name="Picture 24"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A99222" w14:textId="77777777" w:rsidR="006562FE" w:rsidRDefault="006562F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C051FB" w14:textId="77777777" w:rsidR="006562FE" w:rsidRDefault="006562FE">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32CE3A" w14:textId="77777777" w:rsidR="006562FE" w:rsidRPr="00622A3B" w:rsidRDefault="006562FE"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7E1E89BE" w14:textId="77777777" w:rsidR="006562FE" w:rsidRPr="00A5474E" w:rsidRDefault="006562FE"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9174D" w14:textId="77777777" w:rsidR="006562FE" w:rsidRPr="00622A3B" w:rsidRDefault="006562FE"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59FFC69A" w14:textId="77777777" w:rsidR="006562FE" w:rsidRPr="00A5474E" w:rsidRDefault="006562FE"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4BF2D2" w14:textId="77777777" w:rsidR="006562FE" w:rsidRPr="00622A3B" w:rsidRDefault="006562FE"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4777A2">
      <w:rPr>
        <w:noProof/>
        <w:color w:val="505050"/>
      </w:rPr>
      <w:t>iii</w:t>
    </w:r>
    <w:r w:rsidRPr="002E4DDC">
      <w:rPr>
        <w:color w:val="505050"/>
      </w:rPr>
      <w:fldChar w:fldCharType="end"/>
    </w:r>
  </w:p>
  <w:p w14:paraId="41AF0AC0" w14:textId="77777777" w:rsidR="006562FE" w:rsidRPr="00A5474E" w:rsidRDefault="006562FE"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1D6639" w14:textId="77777777" w:rsidR="006562FE" w:rsidRPr="00622A3B" w:rsidRDefault="006562FE"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4777A2">
      <w:rPr>
        <w:noProof/>
      </w:rPr>
      <w:t>10</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7AE76BF3" w14:textId="77777777" w:rsidR="006562FE" w:rsidRPr="00A5474E" w:rsidRDefault="006562FE" w:rsidP="00A5474E">
    <w:pPr>
      <w:pStyle w:val="Footer"/>
    </w:pPr>
  </w:p>
  <w:p w14:paraId="1B2541EA" w14:textId="77777777" w:rsidR="006562FE" w:rsidRDefault="006562FE"/>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5E063B" w14:textId="77777777" w:rsidR="006562FE" w:rsidRPr="00622A3B" w:rsidRDefault="006562FE"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4777A2">
      <w:rPr>
        <w:noProof/>
        <w:color w:val="505050"/>
      </w:rPr>
      <w:t>11</w:t>
    </w:r>
    <w:r w:rsidRPr="00575AC5">
      <w:rPr>
        <w:color w:val="505050"/>
      </w:rPr>
      <w:fldChar w:fldCharType="end"/>
    </w:r>
  </w:p>
  <w:p w14:paraId="6321F274" w14:textId="77777777" w:rsidR="006562FE" w:rsidRDefault="006562FE"/>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84B3E4" w14:textId="77777777" w:rsidR="001F74D2" w:rsidRDefault="001F74D2">
      <w:r>
        <w:separator/>
      </w:r>
    </w:p>
  </w:footnote>
  <w:footnote w:type="continuationSeparator" w:id="0">
    <w:p w14:paraId="6A63403D" w14:textId="77777777" w:rsidR="001F74D2" w:rsidRDefault="001F74D2">
      <w:r>
        <w:continuationSeparator/>
      </w:r>
    </w:p>
  </w:footnote>
  <w:footnote w:id="1">
    <w:p w14:paraId="5850C447" w14:textId="77777777" w:rsidR="006562FE" w:rsidRDefault="006562FE" w:rsidP="0057343B">
      <w:pPr>
        <w:pStyle w:val="FootnoteText"/>
        <w:spacing w:after="0"/>
      </w:pPr>
      <w:r>
        <w:rPr>
          <w:rStyle w:val="FootnoteReference"/>
        </w:rPr>
        <w:footnoteRef/>
      </w:r>
      <w:r>
        <w:t xml:space="preserve"> The class of station symbols are available in Table 3 of the Preface to the Radiocommunication Bureau (BR) International Frequency Information Circular (space services).</w:t>
      </w:r>
    </w:p>
  </w:footnote>
  <w:footnote w:id="2">
    <w:p w14:paraId="25676DDC" w14:textId="360D39EF" w:rsidR="006562FE" w:rsidRDefault="006562FE" w:rsidP="0057343B">
      <w:pPr>
        <w:pStyle w:val="FootnoteText"/>
        <w:spacing w:after="0"/>
      </w:pPr>
      <w:r>
        <w:rPr>
          <w:rStyle w:val="FootnoteReference"/>
        </w:rPr>
        <w:footnoteRef/>
      </w:r>
      <w:r>
        <w:t xml:space="preserve"> UF: Earth station in motion communicating with a geostationary satellite orbit station in the fixed-satellite service in the frequency bands referred to under No. </w:t>
      </w:r>
      <w:r w:rsidRPr="00C801C4">
        <w:rPr>
          <w:b/>
        </w:rPr>
        <w:t xml:space="preserve">5.527A </w:t>
      </w:r>
    </w:p>
  </w:footnote>
  <w:footnote w:id="3">
    <w:p w14:paraId="0BEE5110" w14:textId="77777777" w:rsidR="006562FE" w:rsidRDefault="006562FE" w:rsidP="00C74D84">
      <w:pPr>
        <w:pStyle w:val="FootnoteText"/>
        <w:spacing w:after="0"/>
      </w:pPr>
      <w:r>
        <w:rPr>
          <w:rStyle w:val="FootnoteReference"/>
        </w:rPr>
        <w:footnoteRef/>
      </w:r>
      <w:r>
        <w:t xml:space="preserve"> The ACMA will request this information unless it already has recently received this information in another licence application.</w:t>
      </w:r>
    </w:p>
  </w:footnote>
  <w:footnote w:id="4">
    <w:p w14:paraId="50A898DF" w14:textId="3E556E46" w:rsidR="006562FE" w:rsidRDefault="006562FE" w:rsidP="00C74D84">
      <w:pPr>
        <w:pStyle w:val="ACMABodyText"/>
        <w:spacing w:before="0" w:after="0"/>
      </w:pPr>
      <w:r w:rsidRPr="00BD48CD">
        <w:rPr>
          <w:snapToGrid/>
          <w:sz w:val="20"/>
          <w:szCs w:val="24"/>
          <w:vertAlign w:val="superscript"/>
          <w:lang w:eastAsia="en-AU"/>
        </w:rPr>
        <w:footnoteRef/>
      </w:r>
      <w:r w:rsidRPr="00BD48CD">
        <w:rPr>
          <w:rFonts w:ascii="Arial" w:hAnsi="Arial"/>
          <w:snapToGrid/>
          <w:sz w:val="20"/>
          <w:szCs w:val="24"/>
          <w:lang w:eastAsia="en-AU"/>
        </w:rPr>
        <w:t xml:space="preserve"> </w:t>
      </w:r>
      <w:r w:rsidRPr="00A71EA7">
        <w:rPr>
          <w:rFonts w:ascii="Arial" w:hAnsi="Arial" w:cs="Arial"/>
          <w:sz w:val="16"/>
          <w:szCs w:val="16"/>
        </w:rPr>
        <w:t>If the</w:t>
      </w:r>
      <w:r w:rsidRPr="0045162A">
        <w:rPr>
          <w:rFonts w:ascii="Arial" w:hAnsi="Arial" w:cs="Arial"/>
          <w:sz w:val="16"/>
          <w:szCs w:val="16"/>
        </w:rPr>
        <w:t xml:space="preserve"> above assurances do not cover all communications to/from the satellite, then please indicate the limits of this assurance (for example, if it only applies to a particular frequency band or company)</w:t>
      </w:r>
      <w:r>
        <w:rPr>
          <w:rFonts w:ascii="Arial" w:hAnsi="Arial" w:cs="Arial"/>
          <w:sz w:val="16"/>
          <w:szCs w:val="16"/>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C5478C" w14:textId="77777777" w:rsidR="006562FE" w:rsidRPr="00A5474E" w:rsidRDefault="006562FE" w:rsidP="00A5474E">
    <w:pPr>
      <w:pStyle w:val="Header"/>
    </w:pPr>
    <w:r>
      <w:rPr>
        <w:noProof/>
      </w:rPr>
      <w:drawing>
        <wp:inline distT="0" distB="0" distL="0" distR="0" wp14:anchorId="57477BE0" wp14:editId="6C681F4F">
          <wp:extent cx="6388100" cy="520700"/>
          <wp:effectExtent l="0" t="0" r="0" b="12700"/>
          <wp:docPr id="4" name="Picture 4"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extLst>
                      <a:ext uri="{28A0092B-C50C-407E-A947-70E740481C1C}">
                        <a14:useLocalDpi xmlns:a14="http://schemas.microsoft.com/office/drawing/2010/main" val="0"/>
                      </a:ext>
                    </a:extLst>
                  </a:blip>
                  <a:stretch>
                    <a:fillRect/>
                  </a:stretch>
                </pic:blipFill>
                <pic:spPr>
                  <a:xfrm>
                    <a:off x="0" y="0"/>
                    <a:ext cx="6388100" cy="520700"/>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32782E" w14:textId="77777777" w:rsidR="006562FE" w:rsidRPr="00A5474E" w:rsidRDefault="006562FE"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6066DE" w14:textId="77777777" w:rsidR="006562FE" w:rsidRDefault="006562F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02E640" w14:textId="77777777" w:rsidR="006562FE" w:rsidRDefault="006562FE">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6562FE" w14:paraId="0D37A0BE" w14:textId="77777777" w:rsidTr="0032629E">
      <w:trPr>
        <w:trHeight w:hRule="exact" w:val="988"/>
      </w:trPr>
      <w:tc>
        <w:tcPr>
          <w:tcW w:w="7678" w:type="dxa"/>
          <w:shd w:val="clear" w:color="auto" w:fill="auto"/>
        </w:tcPr>
        <w:p w14:paraId="6F5AE608" w14:textId="77777777" w:rsidR="006562FE" w:rsidRDefault="006562FE" w:rsidP="00971914">
          <w:pPr>
            <w:pStyle w:val="Header"/>
          </w:pPr>
        </w:p>
      </w:tc>
    </w:tr>
    <w:tr w:rsidR="006562FE" w14:paraId="694106F6" w14:textId="77777777" w:rsidTr="0032629E">
      <w:tc>
        <w:tcPr>
          <w:tcW w:w="7678" w:type="dxa"/>
          <w:shd w:val="clear" w:color="auto" w:fill="auto"/>
        </w:tcPr>
        <w:p w14:paraId="2A1E58CA" w14:textId="77777777" w:rsidR="006562FE" w:rsidRDefault="006562FE" w:rsidP="00971914">
          <w:pPr>
            <w:pStyle w:val="GridTable31"/>
          </w:pPr>
          <w:r>
            <w:t xml:space="preserve">Contents </w:t>
          </w:r>
          <w:r w:rsidRPr="00915B1C">
            <w:rPr>
              <w:b w:val="0"/>
              <w:spacing w:val="0"/>
              <w:sz w:val="28"/>
              <w:szCs w:val="28"/>
            </w:rPr>
            <w:t>(Continued)</w:t>
          </w:r>
        </w:p>
      </w:tc>
    </w:tr>
    <w:tr w:rsidR="006562FE" w14:paraId="7EEC1B5A" w14:textId="77777777" w:rsidTr="0032629E">
      <w:trPr>
        <w:trHeight w:val="1220"/>
      </w:trPr>
      <w:tc>
        <w:tcPr>
          <w:tcW w:w="7678" w:type="dxa"/>
          <w:shd w:val="clear" w:color="auto" w:fill="auto"/>
        </w:tcPr>
        <w:p w14:paraId="7EB4F370" w14:textId="77777777" w:rsidR="006562FE" w:rsidRDefault="006562FE" w:rsidP="00971914"/>
      </w:tc>
    </w:tr>
  </w:tbl>
  <w:p w14:paraId="42E23BB7" w14:textId="77777777" w:rsidR="006562FE" w:rsidRDefault="006562FE"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6562FE" w14:paraId="6C592555" w14:textId="77777777" w:rsidTr="0032629E">
      <w:trPr>
        <w:trHeight w:hRule="exact" w:val="988"/>
      </w:trPr>
      <w:tc>
        <w:tcPr>
          <w:tcW w:w="7678" w:type="dxa"/>
          <w:shd w:val="clear" w:color="auto" w:fill="auto"/>
        </w:tcPr>
        <w:p w14:paraId="7EBE79F2" w14:textId="77777777" w:rsidR="006562FE" w:rsidRDefault="006562FE" w:rsidP="00971914">
          <w:pPr>
            <w:pStyle w:val="Header"/>
          </w:pPr>
        </w:p>
      </w:tc>
    </w:tr>
    <w:tr w:rsidR="006562FE" w14:paraId="41D5383D" w14:textId="77777777" w:rsidTr="0032629E">
      <w:tc>
        <w:tcPr>
          <w:tcW w:w="7678" w:type="dxa"/>
          <w:shd w:val="clear" w:color="auto" w:fill="auto"/>
        </w:tcPr>
        <w:p w14:paraId="32FA27CA" w14:textId="77777777" w:rsidR="006562FE" w:rsidRDefault="006562FE" w:rsidP="00971914">
          <w:pPr>
            <w:pStyle w:val="GridTable31"/>
          </w:pPr>
          <w:r>
            <w:t xml:space="preserve">Contents </w:t>
          </w:r>
          <w:r w:rsidRPr="00915B1C">
            <w:rPr>
              <w:b w:val="0"/>
              <w:spacing w:val="0"/>
              <w:sz w:val="28"/>
              <w:szCs w:val="28"/>
            </w:rPr>
            <w:t>(Continued)</w:t>
          </w:r>
        </w:p>
      </w:tc>
    </w:tr>
    <w:tr w:rsidR="006562FE" w14:paraId="199BA2DF" w14:textId="77777777" w:rsidTr="0032629E">
      <w:trPr>
        <w:trHeight w:val="1220"/>
      </w:trPr>
      <w:tc>
        <w:tcPr>
          <w:tcW w:w="7678" w:type="dxa"/>
          <w:shd w:val="clear" w:color="auto" w:fill="auto"/>
        </w:tcPr>
        <w:p w14:paraId="2BDB5D6B" w14:textId="77777777" w:rsidR="006562FE" w:rsidRDefault="006562FE" w:rsidP="00971914"/>
      </w:tc>
    </w:tr>
  </w:tbl>
  <w:p w14:paraId="02C4060E" w14:textId="77777777" w:rsidR="006562FE" w:rsidRPr="00A5474E" w:rsidRDefault="006562FE"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2B89D6" w14:textId="77777777" w:rsidR="006562FE" w:rsidRDefault="006562FE">
    <w:pPr>
      <w:pStyle w:val="Header"/>
    </w:pPr>
  </w:p>
  <w:p w14:paraId="2353BAC6" w14:textId="77777777" w:rsidR="006562FE" w:rsidRDefault="006562FE"/>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7B73FF" w14:textId="77777777" w:rsidR="006562FE" w:rsidRDefault="006562FE">
    <w:pPr>
      <w:pStyle w:val="Header"/>
    </w:pPr>
  </w:p>
  <w:p w14:paraId="301DB216" w14:textId="77777777" w:rsidR="006562FE" w:rsidRDefault="006562FE"/>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FB2A28EC"/>
    <w:lvl w:ilvl="0">
      <w:start w:val="1"/>
      <w:numFmt w:val="decimal"/>
      <w:lvlText w:val="%1."/>
      <w:lvlJc w:val="left"/>
      <w:pPr>
        <w:tabs>
          <w:tab w:val="num" w:pos="1492"/>
        </w:tabs>
        <w:ind w:left="1492" w:hanging="360"/>
      </w:pPr>
    </w:lvl>
  </w:abstractNum>
  <w:abstractNum w:abstractNumId="1" w15:restartNumberingAfterBreak="0">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2" w15:restartNumberingAfterBreak="0">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3" w15:restartNumberingAfterBreak="0">
    <w:nsid w:val="FFFFFF88"/>
    <w:multiLevelType w:val="singleLevel"/>
    <w:tmpl w:val="34367B10"/>
    <w:lvl w:ilvl="0">
      <w:start w:val="1"/>
      <w:numFmt w:val="decimal"/>
      <w:pStyle w:val="ListNumber"/>
      <w:lvlText w:val="%1."/>
      <w:lvlJc w:val="left"/>
      <w:pPr>
        <w:ind w:left="360" w:hanging="360"/>
      </w:pPr>
      <w:rPr>
        <w:rFonts w:hint="default"/>
        <w:caps/>
        <w:sz w:val="20"/>
      </w:rPr>
    </w:lvl>
  </w:abstractNum>
  <w:abstractNum w:abstractNumId="4" w15:restartNumberingAfterBreak="0">
    <w:nsid w:val="FFFFFF89"/>
    <w:multiLevelType w:val="singleLevel"/>
    <w:tmpl w:val="8D465DE8"/>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5" w15:restartNumberingAfterBreak="0">
    <w:nsid w:val="2C811EF3"/>
    <w:multiLevelType w:val="multilevel"/>
    <w:tmpl w:val="612E9FFC"/>
    <w:lvl w:ilvl="0">
      <w:start w:val="1"/>
      <w:numFmt w:val="upperLetter"/>
      <w:pStyle w:val="AppL1"/>
      <w:lvlText w:val="Appendix %1:"/>
      <w:lvlJc w:val="left"/>
      <w:pPr>
        <w:ind w:left="0" w:firstLine="0"/>
      </w:pPr>
      <w:rPr>
        <w:rFonts w:hint="default"/>
      </w:rPr>
    </w:lvl>
    <w:lvl w:ilvl="1">
      <w:start w:val="1"/>
      <w:numFmt w:val="decimal"/>
      <w:pStyle w:val="AppL2"/>
      <w:lvlText w:val="%1.%2"/>
      <w:lvlJc w:val="left"/>
      <w:pPr>
        <w:ind w:left="0" w:firstLine="0"/>
      </w:pPr>
      <w:rPr>
        <w:rFonts w:hint="default"/>
      </w:rPr>
    </w:lvl>
    <w:lvl w:ilvl="2">
      <w:start w:val="1"/>
      <w:numFmt w:val="decimal"/>
      <w:pStyle w:val="AppL3"/>
      <w:lvlText w:val="%1.%2.%3"/>
      <w:lvlJc w:val="left"/>
      <w:pPr>
        <w:ind w:left="0" w:firstLine="0"/>
      </w:pPr>
      <w:rPr>
        <w:rFonts w:hint="default"/>
      </w:rPr>
    </w:lvl>
    <w:lvl w:ilvl="3">
      <w:start w:val="1"/>
      <w:numFmt w:val="decimal"/>
      <w:lvlText w:val="(%4)"/>
      <w:lvlJc w:val="left"/>
      <w:pPr>
        <w:ind w:left="0" w:firstLine="0"/>
      </w:pPr>
      <w:rPr>
        <w:rFonts w:hint="default"/>
      </w:rPr>
    </w:lvl>
    <w:lvl w:ilvl="4">
      <w:start w:val="1"/>
      <w:numFmt w:val="lowerLetter"/>
      <w:lvlText w:val="(%5)"/>
      <w:lvlJc w:val="left"/>
      <w:pPr>
        <w:ind w:left="0" w:firstLine="0"/>
      </w:pPr>
      <w:rPr>
        <w:rFonts w:hint="default"/>
      </w:rPr>
    </w:lvl>
    <w:lvl w:ilvl="5">
      <w:start w:val="1"/>
      <w:numFmt w:val="lowerRoman"/>
      <w:lvlText w:val="(%6)"/>
      <w:lvlJc w:val="left"/>
      <w:pPr>
        <w:ind w:left="0" w:firstLine="0"/>
      </w:pPr>
      <w:rPr>
        <w:rFonts w:hint="default"/>
      </w:rPr>
    </w:lvl>
    <w:lvl w:ilvl="6">
      <w:start w:val="1"/>
      <w:numFmt w:val="decimal"/>
      <w:lvlText w:val="%7."/>
      <w:lvlJc w:val="left"/>
      <w:pPr>
        <w:ind w:left="0" w:firstLine="0"/>
      </w:pPr>
      <w:rPr>
        <w:rFonts w:hint="default"/>
      </w:rPr>
    </w:lvl>
    <w:lvl w:ilvl="7">
      <w:start w:val="1"/>
      <w:numFmt w:val="lowerLetter"/>
      <w:lvlText w:val="%8."/>
      <w:lvlJc w:val="left"/>
      <w:pPr>
        <w:ind w:left="0" w:firstLine="0"/>
      </w:pPr>
      <w:rPr>
        <w:rFonts w:hint="default"/>
      </w:rPr>
    </w:lvl>
    <w:lvl w:ilvl="8">
      <w:start w:val="1"/>
      <w:numFmt w:val="lowerRoman"/>
      <w:lvlText w:val="%9."/>
      <w:lvlJc w:val="left"/>
      <w:pPr>
        <w:ind w:left="0" w:firstLine="0"/>
      </w:pPr>
      <w:rPr>
        <w:rFonts w:hint="default"/>
      </w:rPr>
    </w:lvl>
  </w:abstractNum>
  <w:abstractNum w:abstractNumId="6"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7" w15:restartNumberingAfterBreak="0">
    <w:nsid w:val="334761B6"/>
    <w:multiLevelType w:val="hybridMultilevel"/>
    <w:tmpl w:val="A492E60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3EAA3D7B"/>
    <w:multiLevelType w:val="hybridMultilevel"/>
    <w:tmpl w:val="8D64A74A"/>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9" w15:restartNumberingAfterBreak="0">
    <w:nsid w:val="41DB4390"/>
    <w:multiLevelType w:val="hybridMultilevel"/>
    <w:tmpl w:val="3D2E895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55AA21F0"/>
    <w:multiLevelType w:val="hybridMultilevel"/>
    <w:tmpl w:val="06AC6452"/>
    <w:lvl w:ilvl="0" w:tplc="075A84B2">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5071478"/>
    <w:multiLevelType w:val="hybridMultilevel"/>
    <w:tmpl w:val="4560EABA"/>
    <w:lvl w:ilvl="0" w:tplc="01D2533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1B036B2"/>
    <w:multiLevelType w:val="hybridMultilevel"/>
    <w:tmpl w:val="00A2A84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3"/>
  </w:num>
  <w:num w:numId="4">
    <w:abstractNumId w:val="1"/>
  </w:num>
  <w:num w:numId="5">
    <w:abstractNumId w:val="6"/>
  </w:num>
  <w:num w:numId="6">
    <w:abstractNumId w:val="12"/>
  </w:num>
  <w:num w:numId="7">
    <w:abstractNumId w:val="10"/>
  </w:num>
  <w:num w:numId="8">
    <w:abstractNumId w:val="11"/>
  </w:num>
  <w:num w:numId="9">
    <w:abstractNumId w:val="13"/>
  </w:num>
  <w:num w:numId="10">
    <w:abstractNumId w:val="14"/>
  </w:num>
  <w:num w:numId="11">
    <w:abstractNumId w:val="9"/>
  </w:num>
  <w:num w:numId="12">
    <w:abstractNumId w:val="7"/>
  </w:num>
  <w:num w:numId="13">
    <w:abstractNumId w:val="8"/>
  </w:num>
  <w:num w:numId="14">
    <w:abstractNumId w:val="0"/>
  </w:num>
  <w:num w:numId="15">
    <w:abstractNumId w:val="5"/>
  </w:num>
  <w:num w:numId="16">
    <w:abstractNumId w:val="3"/>
    <w:lvlOverride w:ilvl="0">
      <w:startOverride w:val="1"/>
    </w:lvlOverride>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removePersonalInformation/>
  <w:removeDateAndTime/>
  <w:hideSpellingErrors/>
  <w:hideGrammaticalErrors/>
  <w:proofState w:spelling="clean" w:grammar="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284"/>
  <w:evenAndOddHeaders/>
  <w:drawingGridHorizontalSpacing w:val="100"/>
  <w:displayHorizontalDrawingGridEvery w:val="2"/>
  <w:characterSpacingControl w:val="doNotCompress"/>
  <w:hdrShapeDefaults>
    <o:shapedefaults v:ext="edit" spidmax="2050">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501F3"/>
    <w:rsid w:val="000009C7"/>
    <w:rsid w:val="00010667"/>
    <w:rsid w:val="000129D5"/>
    <w:rsid w:val="00015AE7"/>
    <w:rsid w:val="00016E21"/>
    <w:rsid w:val="0001719C"/>
    <w:rsid w:val="0002224E"/>
    <w:rsid w:val="00026CF7"/>
    <w:rsid w:val="00026F91"/>
    <w:rsid w:val="0004764C"/>
    <w:rsid w:val="00047A66"/>
    <w:rsid w:val="0005011A"/>
    <w:rsid w:val="0005045A"/>
    <w:rsid w:val="00051C1E"/>
    <w:rsid w:val="000539F9"/>
    <w:rsid w:val="00054C27"/>
    <w:rsid w:val="00055EC3"/>
    <w:rsid w:val="000563CE"/>
    <w:rsid w:val="00063037"/>
    <w:rsid w:val="000659B6"/>
    <w:rsid w:val="0006686F"/>
    <w:rsid w:val="0006722A"/>
    <w:rsid w:val="000732CF"/>
    <w:rsid w:val="00075B96"/>
    <w:rsid w:val="0008196A"/>
    <w:rsid w:val="000915ED"/>
    <w:rsid w:val="0009209D"/>
    <w:rsid w:val="000969BD"/>
    <w:rsid w:val="000969BF"/>
    <w:rsid w:val="000A0C22"/>
    <w:rsid w:val="000A2932"/>
    <w:rsid w:val="000A3C43"/>
    <w:rsid w:val="000A4A51"/>
    <w:rsid w:val="000A5D2B"/>
    <w:rsid w:val="000B5DE3"/>
    <w:rsid w:val="000C0A57"/>
    <w:rsid w:val="000C230C"/>
    <w:rsid w:val="000C6AB4"/>
    <w:rsid w:val="000D29C7"/>
    <w:rsid w:val="000D71D9"/>
    <w:rsid w:val="000D76E0"/>
    <w:rsid w:val="000D7E8B"/>
    <w:rsid w:val="000E4449"/>
    <w:rsid w:val="000E6097"/>
    <w:rsid w:val="000F0B31"/>
    <w:rsid w:val="000F7CFD"/>
    <w:rsid w:val="00103829"/>
    <w:rsid w:val="001112EC"/>
    <w:rsid w:val="00111FCE"/>
    <w:rsid w:val="00115ABE"/>
    <w:rsid w:val="00116F8B"/>
    <w:rsid w:val="001229A5"/>
    <w:rsid w:val="0012489B"/>
    <w:rsid w:val="00130017"/>
    <w:rsid w:val="00130F91"/>
    <w:rsid w:val="00133B5E"/>
    <w:rsid w:val="001349ED"/>
    <w:rsid w:val="00137424"/>
    <w:rsid w:val="00140318"/>
    <w:rsid w:val="00141AD9"/>
    <w:rsid w:val="00144786"/>
    <w:rsid w:val="00146CE6"/>
    <w:rsid w:val="00152903"/>
    <w:rsid w:val="00153FD5"/>
    <w:rsid w:val="0015614F"/>
    <w:rsid w:val="001571BD"/>
    <w:rsid w:val="001577C2"/>
    <w:rsid w:val="001633C4"/>
    <w:rsid w:val="00171591"/>
    <w:rsid w:val="00173981"/>
    <w:rsid w:val="0017631E"/>
    <w:rsid w:val="0017719D"/>
    <w:rsid w:val="00183FD7"/>
    <w:rsid w:val="00185CAB"/>
    <w:rsid w:val="001875B7"/>
    <w:rsid w:val="00187CB3"/>
    <w:rsid w:val="0019050A"/>
    <w:rsid w:val="001910D4"/>
    <w:rsid w:val="001976E3"/>
    <w:rsid w:val="001A44EC"/>
    <w:rsid w:val="001B58AA"/>
    <w:rsid w:val="001B7E48"/>
    <w:rsid w:val="001C17CE"/>
    <w:rsid w:val="001C36CA"/>
    <w:rsid w:val="001C44D1"/>
    <w:rsid w:val="001C6AEE"/>
    <w:rsid w:val="001C7630"/>
    <w:rsid w:val="001D19CE"/>
    <w:rsid w:val="001D6588"/>
    <w:rsid w:val="001D6D15"/>
    <w:rsid w:val="001F74D2"/>
    <w:rsid w:val="001F7558"/>
    <w:rsid w:val="00205B57"/>
    <w:rsid w:val="0020696A"/>
    <w:rsid w:val="002157E0"/>
    <w:rsid w:val="00216A57"/>
    <w:rsid w:val="0022334F"/>
    <w:rsid w:val="00226819"/>
    <w:rsid w:val="00233101"/>
    <w:rsid w:val="00233817"/>
    <w:rsid w:val="002367FF"/>
    <w:rsid w:val="00240CE9"/>
    <w:rsid w:val="002434BA"/>
    <w:rsid w:val="00246089"/>
    <w:rsid w:val="00246093"/>
    <w:rsid w:val="00246702"/>
    <w:rsid w:val="00247C59"/>
    <w:rsid w:val="00247F2E"/>
    <w:rsid w:val="00250ADC"/>
    <w:rsid w:val="00250B07"/>
    <w:rsid w:val="00257553"/>
    <w:rsid w:val="00257FB5"/>
    <w:rsid w:val="00260FB2"/>
    <w:rsid w:val="00262128"/>
    <w:rsid w:val="0027165D"/>
    <w:rsid w:val="00273CEB"/>
    <w:rsid w:val="00276853"/>
    <w:rsid w:val="00281C89"/>
    <w:rsid w:val="0028282F"/>
    <w:rsid w:val="0029593B"/>
    <w:rsid w:val="00297FC5"/>
    <w:rsid w:val="002A0417"/>
    <w:rsid w:val="002A16D8"/>
    <w:rsid w:val="002A1BC8"/>
    <w:rsid w:val="002A3EF2"/>
    <w:rsid w:val="002A7100"/>
    <w:rsid w:val="002B048B"/>
    <w:rsid w:val="002B0DED"/>
    <w:rsid w:val="002B19A2"/>
    <w:rsid w:val="002B381A"/>
    <w:rsid w:val="002B3967"/>
    <w:rsid w:val="002B4FCC"/>
    <w:rsid w:val="002B7408"/>
    <w:rsid w:val="002B7CFD"/>
    <w:rsid w:val="002C210F"/>
    <w:rsid w:val="002D3600"/>
    <w:rsid w:val="002E4DDC"/>
    <w:rsid w:val="00302480"/>
    <w:rsid w:val="003069EA"/>
    <w:rsid w:val="003165E6"/>
    <w:rsid w:val="003221CF"/>
    <w:rsid w:val="003233ED"/>
    <w:rsid w:val="00324D9F"/>
    <w:rsid w:val="0032629E"/>
    <w:rsid w:val="00327948"/>
    <w:rsid w:val="0033000F"/>
    <w:rsid w:val="00332011"/>
    <w:rsid w:val="00332518"/>
    <w:rsid w:val="00332925"/>
    <w:rsid w:val="003332ED"/>
    <w:rsid w:val="003368DC"/>
    <w:rsid w:val="00345927"/>
    <w:rsid w:val="00345A49"/>
    <w:rsid w:val="00350584"/>
    <w:rsid w:val="00351857"/>
    <w:rsid w:val="003545E8"/>
    <w:rsid w:val="003557BE"/>
    <w:rsid w:val="003610E1"/>
    <w:rsid w:val="003671BE"/>
    <w:rsid w:val="00372485"/>
    <w:rsid w:val="00373200"/>
    <w:rsid w:val="00375EF5"/>
    <w:rsid w:val="003767A5"/>
    <w:rsid w:val="00385254"/>
    <w:rsid w:val="00390652"/>
    <w:rsid w:val="003A04DB"/>
    <w:rsid w:val="003A5F5B"/>
    <w:rsid w:val="003A789A"/>
    <w:rsid w:val="003B001B"/>
    <w:rsid w:val="003B12EC"/>
    <w:rsid w:val="003C2C7F"/>
    <w:rsid w:val="003C77E0"/>
    <w:rsid w:val="003D17D7"/>
    <w:rsid w:val="003D2678"/>
    <w:rsid w:val="003D28C8"/>
    <w:rsid w:val="003D71A3"/>
    <w:rsid w:val="003E2B8A"/>
    <w:rsid w:val="003E66BF"/>
    <w:rsid w:val="003F10EE"/>
    <w:rsid w:val="003F16F6"/>
    <w:rsid w:val="003F4DC7"/>
    <w:rsid w:val="003F5235"/>
    <w:rsid w:val="004027E4"/>
    <w:rsid w:val="004029B9"/>
    <w:rsid w:val="0041071D"/>
    <w:rsid w:val="00414AFC"/>
    <w:rsid w:val="004151A7"/>
    <w:rsid w:val="00415310"/>
    <w:rsid w:val="00421709"/>
    <w:rsid w:val="00423763"/>
    <w:rsid w:val="0042762F"/>
    <w:rsid w:val="00427DC7"/>
    <w:rsid w:val="00431613"/>
    <w:rsid w:val="00431792"/>
    <w:rsid w:val="00431878"/>
    <w:rsid w:val="0043297A"/>
    <w:rsid w:val="00432EB2"/>
    <w:rsid w:val="0043714F"/>
    <w:rsid w:val="004438B5"/>
    <w:rsid w:val="00447037"/>
    <w:rsid w:val="0045124D"/>
    <w:rsid w:val="00454596"/>
    <w:rsid w:val="00454674"/>
    <w:rsid w:val="0045605D"/>
    <w:rsid w:val="0046135B"/>
    <w:rsid w:val="00461D47"/>
    <w:rsid w:val="00461DDC"/>
    <w:rsid w:val="004718CC"/>
    <w:rsid w:val="0047477A"/>
    <w:rsid w:val="004777A2"/>
    <w:rsid w:val="00481695"/>
    <w:rsid w:val="00495A96"/>
    <w:rsid w:val="00495BB3"/>
    <w:rsid w:val="004A56BB"/>
    <w:rsid w:val="004B1751"/>
    <w:rsid w:val="004C0253"/>
    <w:rsid w:val="004D56FF"/>
    <w:rsid w:val="004D6AB4"/>
    <w:rsid w:val="004E39D3"/>
    <w:rsid w:val="004E508A"/>
    <w:rsid w:val="004E616D"/>
    <w:rsid w:val="004F1BDE"/>
    <w:rsid w:val="004F2CEE"/>
    <w:rsid w:val="004F556E"/>
    <w:rsid w:val="004F7F44"/>
    <w:rsid w:val="005037B4"/>
    <w:rsid w:val="005079BF"/>
    <w:rsid w:val="0051269A"/>
    <w:rsid w:val="005219E7"/>
    <w:rsid w:val="00531B9A"/>
    <w:rsid w:val="00531D15"/>
    <w:rsid w:val="00532615"/>
    <w:rsid w:val="00537604"/>
    <w:rsid w:val="00542377"/>
    <w:rsid w:val="005476EB"/>
    <w:rsid w:val="00551782"/>
    <w:rsid w:val="00551B36"/>
    <w:rsid w:val="00556B92"/>
    <w:rsid w:val="00563EF1"/>
    <w:rsid w:val="00566AB4"/>
    <w:rsid w:val="0057343B"/>
    <w:rsid w:val="00575AC5"/>
    <w:rsid w:val="0057605D"/>
    <w:rsid w:val="00581347"/>
    <w:rsid w:val="00581AC9"/>
    <w:rsid w:val="005849F8"/>
    <w:rsid w:val="005938DF"/>
    <w:rsid w:val="00594E9C"/>
    <w:rsid w:val="00594F4F"/>
    <w:rsid w:val="005A099B"/>
    <w:rsid w:val="005A2D9C"/>
    <w:rsid w:val="005A55FE"/>
    <w:rsid w:val="005A6A11"/>
    <w:rsid w:val="005B3F54"/>
    <w:rsid w:val="005C3553"/>
    <w:rsid w:val="005D2502"/>
    <w:rsid w:val="005D40BB"/>
    <w:rsid w:val="005D47F3"/>
    <w:rsid w:val="005D49BF"/>
    <w:rsid w:val="005D6F4E"/>
    <w:rsid w:val="005D7C73"/>
    <w:rsid w:val="005E3ACD"/>
    <w:rsid w:val="005E7226"/>
    <w:rsid w:val="005E7A57"/>
    <w:rsid w:val="005F24B0"/>
    <w:rsid w:val="00604315"/>
    <w:rsid w:val="006047CE"/>
    <w:rsid w:val="00604E26"/>
    <w:rsid w:val="006052CF"/>
    <w:rsid w:val="00607B8D"/>
    <w:rsid w:val="00611F5C"/>
    <w:rsid w:val="00616302"/>
    <w:rsid w:val="00616E09"/>
    <w:rsid w:val="00622A3B"/>
    <w:rsid w:val="00622EEA"/>
    <w:rsid w:val="0062396C"/>
    <w:rsid w:val="00623FF9"/>
    <w:rsid w:val="00627D4E"/>
    <w:rsid w:val="00634478"/>
    <w:rsid w:val="00644373"/>
    <w:rsid w:val="00645915"/>
    <w:rsid w:val="006519C3"/>
    <w:rsid w:val="00652B30"/>
    <w:rsid w:val="006562FE"/>
    <w:rsid w:val="00656345"/>
    <w:rsid w:val="00656DC6"/>
    <w:rsid w:val="00660EC6"/>
    <w:rsid w:val="00664110"/>
    <w:rsid w:val="00664D17"/>
    <w:rsid w:val="00666520"/>
    <w:rsid w:val="00667C5B"/>
    <w:rsid w:val="0067402C"/>
    <w:rsid w:val="00692CDE"/>
    <w:rsid w:val="00693073"/>
    <w:rsid w:val="006977FF"/>
    <w:rsid w:val="006A01FA"/>
    <w:rsid w:val="006A0E9E"/>
    <w:rsid w:val="006A1F04"/>
    <w:rsid w:val="006A25C7"/>
    <w:rsid w:val="006A4AAD"/>
    <w:rsid w:val="006A6DA2"/>
    <w:rsid w:val="006A7AB2"/>
    <w:rsid w:val="006B4BDE"/>
    <w:rsid w:val="006B5717"/>
    <w:rsid w:val="006B582F"/>
    <w:rsid w:val="006C0CEB"/>
    <w:rsid w:val="006C3B1E"/>
    <w:rsid w:val="006C47FD"/>
    <w:rsid w:val="006C5C19"/>
    <w:rsid w:val="006C70A0"/>
    <w:rsid w:val="006D27CB"/>
    <w:rsid w:val="006D2F08"/>
    <w:rsid w:val="006D576C"/>
    <w:rsid w:val="006D5865"/>
    <w:rsid w:val="006E4B1B"/>
    <w:rsid w:val="006E5445"/>
    <w:rsid w:val="006E7D93"/>
    <w:rsid w:val="007029A3"/>
    <w:rsid w:val="007029ED"/>
    <w:rsid w:val="0070572F"/>
    <w:rsid w:val="00706E4E"/>
    <w:rsid w:val="0070791C"/>
    <w:rsid w:val="0071383C"/>
    <w:rsid w:val="00713F8E"/>
    <w:rsid w:val="007141A7"/>
    <w:rsid w:val="00715722"/>
    <w:rsid w:val="00721032"/>
    <w:rsid w:val="00721B55"/>
    <w:rsid w:val="00726CE4"/>
    <w:rsid w:val="00734143"/>
    <w:rsid w:val="00737E47"/>
    <w:rsid w:val="00740EAC"/>
    <w:rsid w:val="00744956"/>
    <w:rsid w:val="00745A5C"/>
    <w:rsid w:val="0074605F"/>
    <w:rsid w:val="00747B25"/>
    <w:rsid w:val="00747E94"/>
    <w:rsid w:val="00754C83"/>
    <w:rsid w:val="00765DF8"/>
    <w:rsid w:val="00766749"/>
    <w:rsid w:val="00767C1B"/>
    <w:rsid w:val="007714A9"/>
    <w:rsid w:val="00774F88"/>
    <w:rsid w:val="00774FDB"/>
    <w:rsid w:val="00777BA2"/>
    <w:rsid w:val="00781408"/>
    <w:rsid w:val="00784F7F"/>
    <w:rsid w:val="007878BD"/>
    <w:rsid w:val="00787DD9"/>
    <w:rsid w:val="00796F25"/>
    <w:rsid w:val="007A0A94"/>
    <w:rsid w:val="007A2E98"/>
    <w:rsid w:val="007A3BA3"/>
    <w:rsid w:val="007A4557"/>
    <w:rsid w:val="007A6CC0"/>
    <w:rsid w:val="007A7FEC"/>
    <w:rsid w:val="007B1499"/>
    <w:rsid w:val="007B1BBF"/>
    <w:rsid w:val="007B2960"/>
    <w:rsid w:val="007B355D"/>
    <w:rsid w:val="007B7980"/>
    <w:rsid w:val="007C0DEF"/>
    <w:rsid w:val="007C5D5A"/>
    <w:rsid w:val="007C607F"/>
    <w:rsid w:val="007C79DD"/>
    <w:rsid w:val="007D1A97"/>
    <w:rsid w:val="007D2CD6"/>
    <w:rsid w:val="007D3063"/>
    <w:rsid w:val="007D3CEB"/>
    <w:rsid w:val="007E5D61"/>
    <w:rsid w:val="007E7683"/>
    <w:rsid w:val="007F49FA"/>
    <w:rsid w:val="007F54C4"/>
    <w:rsid w:val="007F60FA"/>
    <w:rsid w:val="007F6E9A"/>
    <w:rsid w:val="008044D4"/>
    <w:rsid w:val="00810AB4"/>
    <w:rsid w:val="00817B56"/>
    <w:rsid w:val="00821A88"/>
    <w:rsid w:val="0082495D"/>
    <w:rsid w:val="00831AC3"/>
    <w:rsid w:val="008408FF"/>
    <w:rsid w:val="00846122"/>
    <w:rsid w:val="00851F3F"/>
    <w:rsid w:val="00856EDC"/>
    <w:rsid w:val="008623B5"/>
    <w:rsid w:val="00870ABA"/>
    <w:rsid w:val="008710E1"/>
    <w:rsid w:val="008716E5"/>
    <w:rsid w:val="00881CA9"/>
    <w:rsid w:val="00882694"/>
    <w:rsid w:val="00883628"/>
    <w:rsid w:val="00885544"/>
    <w:rsid w:val="0088634E"/>
    <w:rsid w:val="00893AB8"/>
    <w:rsid w:val="008A04C8"/>
    <w:rsid w:val="008A6913"/>
    <w:rsid w:val="008B3324"/>
    <w:rsid w:val="008B70F3"/>
    <w:rsid w:val="008B7181"/>
    <w:rsid w:val="008B76DF"/>
    <w:rsid w:val="008C10F4"/>
    <w:rsid w:val="008C65F7"/>
    <w:rsid w:val="008E4767"/>
    <w:rsid w:val="008E7A8C"/>
    <w:rsid w:val="009009BB"/>
    <w:rsid w:val="00903285"/>
    <w:rsid w:val="00906F40"/>
    <w:rsid w:val="0090731E"/>
    <w:rsid w:val="00914BD2"/>
    <w:rsid w:val="00915B1C"/>
    <w:rsid w:val="009174F3"/>
    <w:rsid w:val="0091797D"/>
    <w:rsid w:val="00923CBA"/>
    <w:rsid w:val="00926703"/>
    <w:rsid w:val="00927691"/>
    <w:rsid w:val="00927A5F"/>
    <w:rsid w:val="0093348A"/>
    <w:rsid w:val="009342F3"/>
    <w:rsid w:val="00935B63"/>
    <w:rsid w:val="0094078F"/>
    <w:rsid w:val="00940FA3"/>
    <w:rsid w:val="00941FB0"/>
    <w:rsid w:val="009426D4"/>
    <w:rsid w:val="009440DA"/>
    <w:rsid w:val="00947F25"/>
    <w:rsid w:val="00950159"/>
    <w:rsid w:val="00953F9A"/>
    <w:rsid w:val="0095490B"/>
    <w:rsid w:val="00960A33"/>
    <w:rsid w:val="00971914"/>
    <w:rsid w:val="00974363"/>
    <w:rsid w:val="0098039E"/>
    <w:rsid w:val="00981898"/>
    <w:rsid w:val="00984185"/>
    <w:rsid w:val="009866BF"/>
    <w:rsid w:val="00992B28"/>
    <w:rsid w:val="0099577C"/>
    <w:rsid w:val="009B2601"/>
    <w:rsid w:val="009B26D9"/>
    <w:rsid w:val="009B32BD"/>
    <w:rsid w:val="009B4E9E"/>
    <w:rsid w:val="009C1690"/>
    <w:rsid w:val="009C6881"/>
    <w:rsid w:val="009C7759"/>
    <w:rsid w:val="009D043D"/>
    <w:rsid w:val="009D07C8"/>
    <w:rsid w:val="009D6C71"/>
    <w:rsid w:val="009E0631"/>
    <w:rsid w:val="009E16D0"/>
    <w:rsid w:val="009E38FD"/>
    <w:rsid w:val="009E6D02"/>
    <w:rsid w:val="009F13D6"/>
    <w:rsid w:val="009F4990"/>
    <w:rsid w:val="009F4C6B"/>
    <w:rsid w:val="009F78A8"/>
    <w:rsid w:val="00A02AD6"/>
    <w:rsid w:val="00A07096"/>
    <w:rsid w:val="00A07318"/>
    <w:rsid w:val="00A11370"/>
    <w:rsid w:val="00A224CE"/>
    <w:rsid w:val="00A22522"/>
    <w:rsid w:val="00A24AFD"/>
    <w:rsid w:val="00A24F5C"/>
    <w:rsid w:val="00A32F96"/>
    <w:rsid w:val="00A40871"/>
    <w:rsid w:val="00A412AB"/>
    <w:rsid w:val="00A4193E"/>
    <w:rsid w:val="00A440E0"/>
    <w:rsid w:val="00A442EF"/>
    <w:rsid w:val="00A51D1A"/>
    <w:rsid w:val="00A5418D"/>
    <w:rsid w:val="00A5474E"/>
    <w:rsid w:val="00A70ADF"/>
    <w:rsid w:val="00A71466"/>
    <w:rsid w:val="00A71EA7"/>
    <w:rsid w:val="00A74B5E"/>
    <w:rsid w:val="00A81BED"/>
    <w:rsid w:val="00A81EC4"/>
    <w:rsid w:val="00A967FD"/>
    <w:rsid w:val="00AB156C"/>
    <w:rsid w:val="00AB6814"/>
    <w:rsid w:val="00AC04BA"/>
    <w:rsid w:val="00AC0E39"/>
    <w:rsid w:val="00AD3082"/>
    <w:rsid w:val="00AD4AD0"/>
    <w:rsid w:val="00AD5436"/>
    <w:rsid w:val="00AD60CD"/>
    <w:rsid w:val="00AD6C8C"/>
    <w:rsid w:val="00AE091D"/>
    <w:rsid w:val="00AE2BC2"/>
    <w:rsid w:val="00AE3B60"/>
    <w:rsid w:val="00AE53A1"/>
    <w:rsid w:val="00AF2484"/>
    <w:rsid w:val="00AF63E7"/>
    <w:rsid w:val="00AF6E17"/>
    <w:rsid w:val="00B0165D"/>
    <w:rsid w:val="00B01B60"/>
    <w:rsid w:val="00B031F3"/>
    <w:rsid w:val="00B052A4"/>
    <w:rsid w:val="00B125DE"/>
    <w:rsid w:val="00B13FDD"/>
    <w:rsid w:val="00B177D5"/>
    <w:rsid w:val="00B2005A"/>
    <w:rsid w:val="00B22EB2"/>
    <w:rsid w:val="00B27442"/>
    <w:rsid w:val="00B31167"/>
    <w:rsid w:val="00B329D8"/>
    <w:rsid w:val="00B32BB9"/>
    <w:rsid w:val="00B33AE1"/>
    <w:rsid w:val="00B354BB"/>
    <w:rsid w:val="00B35F6F"/>
    <w:rsid w:val="00B37C38"/>
    <w:rsid w:val="00B4288C"/>
    <w:rsid w:val="00B43262"/>
    <w:rsid w:val="00B44100"/>
    <w:rsid w:val="00B46CBA"/>
    <w:rsid w:val="00B46F94"/>
    <w:rsid w:val="00B51E34"/>
    <w:rsid w:val="00B5727D"/>
    <w:rsid w:val="00B6003C"/>
    <w:rsid w:val="00B61F03"/>
    <w:rsid w:val="00B626E4"/>
    <w:rsid w:val="00B72F4A"/>
    <w:rsid w:val="00B83C27"/>
    <w:rsid w:val="00B84BC3"/>
    <w:rsid w:val="00B84BDD"/>
    <w:rsid w:val="00B92812"/>
    <w:rsid w:val="00B94D85"/>
    <w:rsid w:val="00BA2057"/>
    <w:rsid w:val="00BB45A1"/>
    <w:rsid w:val="00BB7686"/>
    <w:rsid w:val="00BC23F9"/>
    <w:rsid w:val="00BC3421"/>
    <w:rsid w:val="00BC732C"/>
    <w:rsid w:val="00BD37C8"/>
    <w:rsid w:val="00BE2580"/>
    <w:rsid w:val="00BE266D"/>
    <w:rsid w:val="00BE29BA"/>
    <w:rsid w:val="00BE3938"/>
    <w:rsid w:val="00BE4C11"/>
    <w:rsid w:val="00BE71C0"/>
    <w:rsid w:val="00BF610C"/>
    <w:rsid w:val="00C0060B"/>
    <w:rsid w:val="00C0277D"/>
    <w:rsid w:val="00C053A1"/>
    <w:rsid w:val="00C16198"/>
    <w:rsid w:val="00C2083D"/>
    <w:rsid w:val="00C24A53"/>
    <w:rsid w:val="00C34A05"/>
    <w:rsid w:val="00C4032F"/>
    <w:rsid w:val="00C44047"/>
    <w:rsid w:val="00C45155"/>
    <w:rsid w:val="00C51DFA"/>
    <w:rsid w:val="00C5498F"/>
    <w:rsid w:val="00C55235"/>
    <w:rsid w:val="00C64CD0"/>
    <w:rsid w:val="00C6684F"/>
    <w:rsid w:val="00C70E70"/>
    <w:rsid w:val="00C74D84"/>
    <w:rsid w:val="00C75F8D"/>
    <w:rsid w:val="00C77380"/>
    <w:rsid w:val="00C801C4"/>
    <w:rsid w:val="00C84342"/>
    <w:rsid w:val="00C87431"/>
    <w:rsid w:val="00C97736"/>
    <w:rsid w:val="00CA345A"/>
    <w:rsid w:val="00CB1E82"/>
    <w:rsid w:val="00CB44A9"/>
    <w:rsid w:val="00CB4BA8"/>
    <w:rsid w:val="00CB52D7"/>
    <w:rsid w:val="00CC6732"/>
    <w:rsid w:val="00CE3C96"/>
    <w:rsid w:val="00CE51A8"/>
    <w:rsid w:val="00CF369B"/>
    <w:rsid w:val="00D00E28"/>
    <w:rsid w:val="00D0269E"/>
    <w:rsid w:val="00D15810"/>
    <w:rsid w:val="00D16D4E"/>
    <w:rsid w:val="00D16FE3"/>
    <w:rsid w:val="00D27F41"/>
    <w:rsid w:val="00D36441"/>
    <w:rsid w:val="00D4064E"/>
    <w:rsid w:val="00D44E9B"/>
    <w:rsid w:val="00D47AEB"/>
    <w:rsid w:val="00D50DB9"/>
    <w:rsid w:val="00D51302"/>
    <w:rsid w:val="00D52C43"/>
    <w:rsid w:val="00D6507F"/>
    <w:rsid w:val="00D730BC"/>
    <w:rsid w:val="00D73912"/>
    <w:rsid w:val="00D85226"/>
    <w:rsid w:val="00D87B94"/>
    <w:rsid w:val="00D92D49"/>
    <w:rsid w:val="00D92EC1"/>
    <w:rsid w:val="00D96DEA"/>
    <w:rsid w:val="00DA4E41"/>
    <w:rsid w:val="00DB117A"/>
    <w:rsid w:val="00DB5173"/>
    <w:rsid w:val="00DB7873"/>
    <w:rsid w:val="00DC187B"/>
    <w:rsid w:val="00DC5D34"/>
    <w:rsid w:val="00DD73C2"/>
    <w:rsid w:val="00DE319B"/>
    <w:rsid w:val="00DF34FE"/>
    <w:rsid w:val="00DF56AA"/>
    <w:rsid w:val="00DF56AF"/>
    <w:rsid w:val="00DF78E7"/>
    <w:rsid w:val="00E110E0"/>
    <w:rsid w:val="00E15371"/>
    <w:rsid w:val="00E24104"/>
    <w:rsid w:val="00E302D0"/>
    <w:rsid w:val="00E35707"/>
    <w:rsid w:val="00E36AA1"/>
    <w:rsid w:val="00E41ECB"/>
    <w:rsid w:val="00E501F3"/>
    <w:rsid w:val="00E54FDB"/>
    <w:rsid w:val="00E5617D"/>
    <w:rsid w:val="00E563D7"/>
    <w:rsid w:val="00E663F4"/>
    <w:rsid w:val="00E666F2"/>
    <w:rsid w:val="00E66DD4"/>
    <w:rsid w:val="00E748CC"/>
    <w:rsid w:val="00E75415"/>
    <w:rsid w:val="00E775B1"/>
    <w:rsid w:val="00E8152A"/>
    <w:rsid w:val="00E93629"/>
    <w:rsid w:val="00E93B5C"/>
    <w:rsid w:val="00E94CEC"/>
    <w:rsid w:val="00EA04EF"/>
    <w:rsid w:val="00EA1F49"/>
    <w:rsid w:val="00EA43A0"/>
    <w:rsid w:val="00EA6F19"/>
    <w:rsid w:val="00EB7090"/>
    <w:rsid w:val="00EC1BBE"/>
    <w:rsid w:val="00EC5CD7"/>
    <w:rsid w:val="00EE5FB3"/>
    <w:rsid w:val="00EE7F79"/>
    <w:rsid w:val="00EF715A"/>
    <w:rsid w:val="00EF79B1"/>
    <w:rsid w:val="00F01C91"/>
    <w:rsid w:val="00F06E14"/>
    <w:rsid w:val="00F12FBE"/>
    <w:rsid w:val="00F179D4"/>
    <w:rsid w:val="00F21AFE"/>
    <w:rsid w:val="00F33C56"/>
    <w:rsid w:val="00F347C7"/>
    <w:rsid w:val="00F34848"/>
    <w:rsid w:val="00F42D46"/>
    <w:rsid w:val="00F4496C"/>
    <w:rsid w:val="00F44F3A"/>
    <w:rsid w:val="00F504AA"/>
    <w:rsid w:val="00F51F10"/>
    <w:rsid w:val="00F529A5"/>
    <w:rsid w:val="00F56FB8"/>
    <w:rsid w:val="00F60F00"/>
    <w:rsid w:val="00F614C0"/>
    <w:rsid w:val="00F83848"/>
    <w:rsid w:val="00F975E9"/>
    <w:rsid w:val="00FA1B7D"/>
    <w:rsid w:val="00FA328F"/>
    <w:rsid w:val="00FC07B9"/>
    <w:rsid w:val="00FC2E11"/>
    <w:rsid w:val="00FC49AC"/>
    <w:rsid w:val="00FC4E21"/>
    <w:rsid w:val="00FC5F6D"/>
    <w:rsid w:val="00FD0107"/>
    <w:rsid w:val="00FD2C2F"/>
    <w:rsid w:val="00FD3B31"/>
    <w:rsid w:val="00FE1823"/>
    <w:rsid w:val="00FE487A"/>
    <w:rsid w:val="00FF0569"/>
    <w:rsid w:val="00FF1809"/>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red,#4d4d4f"/>
    </o:shapedefaults>
    <o:shapelayout v:ext="edit">
      <o:idmap v:ext="edit" data="2"/>
    </o:shapelayout>
  </w:shapeDefaults>
  <w:decimalSymbol w:val="."/>
  <w:listSeparator w:val=","/>
  <w14:docId w14:val="267AA0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D0107"/>
    <w:pPr>
      <w:spacing w:after="240" w:line="240" w:lineRule="atLeast"/>
    </w:pPr>
    <w:rPr>
      <w:rFonts w:ascii="Arial" w:hAnsi="Arial"/>
      <w:sz w:val="20"/>
    </w:rPr>
  </w:style>
  <w:style w:type="paragraph" w:styleId="Heading1">
    <w:name w:val="heading 1"/>
    <w:basedOn w:val="Normal"/>
    <w:next w:val="Normal"/>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Normal"/>
    <w:qFormat/>
    <w:rsid w:val="00C55235"/>
    <w:pPr>
      <w:keepNext/>
      <w:spacing w:before="320" w:after="60"/>
      <w:outlineLvl w:val="1"/>
    </w:pPr>
    <w:rPr>
      <w:rFonts w:cs="Arial"/>
      <w:b/>
      <w:bCs/>
      <w:iCs/>
      <w:sz w:val="28"/>
      <w:szCs w:val="28"/>
    </w:rPr>
  </w:style>
  <w:style w:type="paragraph" w:styleId="Heading3">
    <w:name w:val="heading 3"/>
    <w:basedOn w:val="Normal"/>
    <w:next w:val="Normal"/>
    <w:qFormat/>
    <w:rsid w:val="00C55235"/>
    <w:pPr>
      <w:keepNext/>
      <w:spacing w:before="60" w:after="60"/>
      <w:outlineLvl w:val="2"/>
    </w:pPr>
    <w:rPr>
      <w:rFonts w:cs="Arial"/>
      <w:b/>
      <w:bCs/>
      <w:szCs w:val="26"/>
    </w:rPr>
  </w:style>
  <w:style w:type="paragraph" w:styleId="Heading4">
    <w:name w:val="heading 4"/>
    <w:basedOn w:val="Normal"/>
    <w:next w:val="Normal"/>
    <w:semiHidden/>
    <w:qFormat/>
    <w:rsid w:val="00AD5436"/>
    <w:pPr>
      <w:keepNext/>
      <w:numPr>
        <w:ilvl w:val="3"/>
        <w:numId w:val="5"/>
      </w:numPr>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94078F"/>
    <w:rPr>
      <w:rFonts w:ascii="Arial" w:hAnsi="Arial"/>
      <w:color w:val="323232"/>
      <w:sz w:val="16"/>
    </w:rPr>
  </w:style>
  <w:style w:type="paragraph" w:customStyle="1" w:styleId="ACMAReportTitle">
    <w:name w:val="ACMA_ReportTitle"/>
    <w:basedOn w:val="Normal"/>
    <w:qFormat/>
    <w:rsid w:val="00A51D1A"/>
    <w:pPr>
      <w:spacing w:after="0"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9"/>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aliases w:val="List Bullet 1"/>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qFormat/>
    <w:rsid w:val="00247C59"/>
    <w:pPr>
      <w:numPr>
        <w:numId w:val="4"/>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aliases w:val="CEO_Hyperlink"/>
    <w:basedOn w:val="DefaultParagraphFont"/>
    <w:uiPriority w:val="99"/>
    <w:qFormat/>
    <w:rsid w:val="003A5F5B"/>
    <w:rPr>
      <w:color w:val="0000FF"/>
      <w:u w:val="single"/>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ACMA Footnote Text"/>
    <w:basedOn w:val="Normal"/>
    <w:link w:val="FootnoteTextChar"/>
    <w:rsid w:val="00566AB4"/>
    <w:rPr>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semiHidden/>
    <w:qFormat/>
    <w:rsid w:val="0005011A"/>
    <w:rPr>
      <w:b/>
      <w:bCs/>
    </w:rPr>
  </w:style>
  <w:style w:type="paragraph" w:customStyle="1" w:styleId="ACMACorporateAddressHeader">
    <w:name w:val="ACMA_CorporateAddressHeader"/>
    <w:basedOn w:val="Normal"/>
    <w:next w:val="ACMACorporateAddresses"/>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FC07B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7"/>
      </w:numPr>
      <w:spacing w:after="160"/>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8"/>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paragraph" w:styleId="ListParagraph">
    <w:name w:val="List Paragraph"/>
    <w:basedOn w:val="Normal"/>
    <w:uiPriority w:val="34"/>
    <w:qFormat/>
    <w:rsid w:val="00E501F3"/>
    <w:pPr>
      <w:spacing w:after="0"/>
      <w:ind w:left="720"/>
      <w:contextualSpacing/>
    </w:pPr>
  </w:style>
  <w:style w:type="character" w:customStyle="1" w:styleId="FootnoteTextChar">
    <w:name w:val="Footnote Text Char"/>
    <w:aliases w:val="ACMA Footnote Text Char"/>
    <w:basedOn w:val="DefaultParagraphFont"/>
    <w:link w:val="FootnoteText"/>
    <w:uiPriority w:val="99"/>
    <w:rsid w:val="00E501F3"/>
    <w:rPr>
      <w:rFonts w:ascii="Arial" w:hAnsi="Arial"/>
      <w:sz w:val="16"/>
      <w:szCs w:val="16"/>
    </w:rPr>
  </w:style>
  <w:style w:type="paragraph" w:customStyle="1" w:styleId="ACMABodyText">
    <w:name w:val="ACMA Body Text"/>
    <w:rsid w:val="00C74D84"/>
    <w:pPr>
      <w:suppressAutoHyphens/>
      <w:spacing w:before="80" w:after="120" w:line="280" w:lineRule="atLeast"/>
    </w:pPr>
    <w:rPr>
      <w:snapToGrid w:val="0"/>
      <w:szCs w:val="20"/>
      <w:lang w:eastAsia="en-US"/>
    </w:rPr>
  </w:style>
  <w:style w:type="paragraph" w:styleId="Revision">
    <w:name w:val="Revision"/>
    <w:hidden/>
    <w:semiHidden/>
    <w:rsid w:val="000D29C7"/>
    <w:rPr>
      <w:rFonts w:ascii="Arial" w:hAnsi="Arial"/>
      <w:sz w:val="20"/>
    </w:rPr>
  </w:style>
  <w:style w:type="character" w:customStyle="1" w:styleId="paragraphChar">
    <w:name w:val="paragraph Char"/>
    <w:aliases w:val="a Char"/>
    <w:basedOn w:val="DefaultParagraphFont"/>
    <w:link w:val="paragraph"/>
    <w:locked/>
    <w:rsid w:val="000A2932"/>
  </w:style>
  <w:style w:type="paragraph" w:customStyle="1" w:styleId="paragraph">
    <w:name w:val="paragraph"/>
    <w:aliases w:val="a"/>
    <w:basedOn w:val="Normal"/>
    <w:link w:val="paragraphChar"/>
    <w:rsid w:val="000A2932"/>
    <w:pPr>
      <w:spacing w:before="40" w:after="0" w:line="240" w:lineRule="auto"/>
      <w:ind w:left="1644" w:hanging="1644"/>
    </w:pPr>
    <w:rPr>
      <w:rFonts w:ascii="Times New Roman" w:hAnsi="Times New Roman"/>
      <w:sz w:val="24"/>
    </w:rPr>
  </w:style>
  <w:style w:type="character" w:styleId="UnresolvedMention">
    <w:name w:val="Unresolved Mention"/>
    <w:basedOn w:val="DefaultParagraphFont"/>
    <w:uiPriority w:val="99"/>
    <w:semiHidden/>
    <w:unhideWhenUsed/>
    <w:rsid w:val="003D28C8"/>
    <w:rPr>
      <w:color w:val="605E5C"/>
      <w:shd w:val="clear" w:color="auto" w:fill="E1DFDD"/>
    </w:rPr>
  </w:style>
  <w:style w:type="paragraph" w:customStyle="1" w:styleId="AppL1">
    <w:name w:val="AppL1"/>
    <w:basedOn w:val="Heading1"/>
    <w:next w:val="Normal"/>
    <w:qFormat/>
    <w:rsid w:val="003B001B"/>
    <w:pPr>
      <w:pageBreakBefore w:val="0"/>
      <w:numPr>
        <w:numId w:val="15"/>
      </w:numPr>
      <w:spacing w:after="240" w:line="240" w:lineRule="auto"/>
    </w:pPr>
    <w:rPr>
      <w:color w:val="0D0D0D" w:themeColor="text1" w:themeTint="F2"/>
      <w:sz w:val="36"/>
    </w:rPr>
  </w:style>
  <w:style w:type="paragraph" w:customStyle="1" w:styleId="AppL2">
    <w:name w:val="AppL2"/>
    <w:basedOn w:val="Heading2"/>
    <w:next w:val="Normal"/>
    <w:qFormat/>
    <w:rsid w:val="003B001B"/>
    <w:pPr>
      <w:numPr>
        <w:ilvl w:val="1"/>
        <w:numId w:val="15"/>
      </w:numPr>
      <w:spacing w:before="60"/>
    </w:pPr>
  </w:style>
  <w:style w:type="paragraph" w:customStyle="1" w:styleId="AppL3">
    <w:name w:val="AppL3"/>
    <w:basedOn w:val="Heading3"/>
    <w:next w:val="Normal"/>
    <w:qFormat/>
    <w:rsid w:val="003B001B"/>
    <w:pPr>
      <w:numPr>
        <w:ilvl w:val="2"/>
        <w:numId w:val="15"/>
      </w:numPr>
    </w:pPr>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515731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openxmlformats.org/officeDocument/2006/relationships/header" Target="header4.xml"/><Relationship Id="rId26" Type="http://schemas.openxmlformats.org/officeDocument/2006/relationships/footer" Target="footer4.xml"/><Relationship Id="rId39" Type="http://schemas.openxmlformats.org/officeDocument/2006/relationships/hyperlink" Target="https://www.legislation.gov.au/Series/F2014L01584" TargetMode="External"/><Relationship Id="rId21" Type="http://schemas.openxmlformats.org/officeDocument/2006/relationships/hyperlink" Target="mailto:candinfo@acma.gov.au" TargetMode="External"/><Relationship Id="rId34" Type="http://schemas.openxmlformats.org/officeDocument/2006/relationships/hyperlink" Target="https://www.acma.gov.au/what-accredited-person-does" TargetMode="External"/><Relationship Id="rId42" Type="http://schemas.openxmlformats.org/officeDocument/2006/relationships/hyperlink" Target="https://www.legislation.gov.au/Series/F2015L00210" TargetMode="External"/><Relationship Id="rId47" Type="http://schemas.openxmlformats.org/officeDocument/2006/relationships/header" Target="header7.xml"/><Relationship Id="rId50" Type="http://schemas.openxmlformats.org/officeDocument/2006/relationships/footer" Target="footer8.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creativecommons.org/licenses/by/3.0/au/" TargetMode="External"/><Relationship Id="rId29" Type="http://schemas.openxmlformats.org/officeDocument/2006/relationships/hyperlink" Target="https://www.acma.gov.au/disclaimer-business-operating-procedures" TargetMode="External"/><Relationship Id="rId11" Type="http://schemas.openxmlformats.org/officeDocument/2006/relationships/header" Target="header1.xml"/><Relationship Id="rId24" Type="http://schemas.openxmlformats.org/officeDocument/2006/relationships/header" Target="header5.xml"/><Relationship Id="rId32" Type="http://schemas.openxmlformats.org/officeDocument/2006/relationships/hyperlink" Target="https://www.legislation.gov.au/Details/F2020C00197" TargetMode="External"/><Relationship Id="rId37" Type="http://schemas.openxmlformats.org/officeDocument/2006/relationships/hyperlink" Target="http://www.itu.int/md/R00-CR-CIR-0393/en" TargetMode="External"/><Relationship Id="rId40" Type="http://schemas.openxmlformats.org/officeDocument/2006/relationships/hyperlink" Target="https://www.legislation.gov.au/Series/F2014L01586" TargetMode="External"/><Relationship Id="rId45" Type="http://schemas.openxmlformats.org/officeDocument/2006/relationships/hyperlink" Target="mailto:" TargetMode="External"/><Relationship Id="rId5" Type="http://schemas.openxmlformats.org/officeDocument/2006/relationships/numbering" Target="numbering.xml"/><Relationship Id="rId15" Type="http://schemas.openxmlformats.org/officeDocument/2006/relationships/image" Target="media/image3.png"/><Relationship Id="rId23" Type="http://schemas.openxmlformats.org/officeDocument/2006/relationships/hyperlink" Target="https://webarchive.nla.gov.au/awa/20220603130323/http:/acma.gov.au/consultations/2021-09/updating-regulatory-requirements-earth-stations-motion-consultation-332021" TargetMode="External"/><Relationship Id="rId28" Type="http://schemas.openxmlformats.org/officeDocument/2006/relationships/footer" Target="footer6.xml"/><Relationship Id="rId36" Type="http://schemas.openxmlformats.org/officeDocument/2006/relationships/hyperlink" Target="mailto:satellite.coordination@acma.gov.au" TargetMode="External"/><Relationship Id="rId49" Type="http://schemas.openxmlformats.org/officeDocument/2006/relationships/footer" Target="footer7.xml"/><Relationship Id="rId10" Type="http://schemas.openxmlformats.org/officeDocument/2006/relationships/endnotes" Target="endnotes.xml"/><Relationship Id="rId19" Type="http://schemas.openxmlformats.org/officeDocument/2006/relationships/footer" Target="footer2.xml"/><Relationship Id="rId31" Type="http://schemas.openxmlformats.org/officeDocument/2006/relationships/hyperlink" Target="https://www.legislation.gov.au/Series/F2014L01586" TargetMode="External"/><Relationship Id="rId44" Type="http://schemas.openxmlformats.org/officeDocument/2006/relationships/hyperlink" Target="mailto:satellite.coordination@acma.gov.au" TargetMode="External"/><Relationship Id="rId52"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i.creativecommons.org/l/by/3.0/88x31.png" TargetMode="External"/><Relationship Id="rId22" Type="http://schemas.openxmlformats.org/officeDocument/2006/relationships/hyperlink" Target="https://webarchive.nla.gov.au/awa/20170422123202/http:/www.acma.gov.au/theACMA/regulatory-arrangements-for-stations-in-motion" TargetMode="External"/><Relationship Id="rId27" Type="http://schemas.openxmlformats.org/officeDocument/2006/relationships/footer" Target="footer5.xml"/><Relationship Id="rId30" Type="http://schemas.openxmlformats.org/officeDocument/2006/relationships/hyperlink" Target="https://www.legislation.gov.au/Series/F2014L01584" TargetMode="External"/><Relationship Id="rId35" Type="http://schemas.openxmlformats.org/officeDocument/2006/relationships/hyperlink" Target="https://www.acma.gov.au/lodge-application-client" TargetMode="External"/><Relationship Id="rId43" Type="http://schemas.openxmlformats.org/officeDocument/2006/relationships/hyperlink" Target="https://www.legislation.gov.au/Series/F2015L01486" TargetMode="External"/><Relationship Id="rId48" Type="http://schemas.openxmlformats.org/officeDocument/2006/relationships/header" Target="header8.xml"/><Relationship Id="rId8" Type="http://schemas.openxmlformats.org/officeDocument/2006/relationships/webSettings" Target="webSettings.xml"/><Relationship Id="rId51" Type="http://schemas.openxmlformats.org/officeDocument/2006/relationships/fontTable" Target="fontTable.xml"/><Relationship Id="rId3" Type="http://schemas.openxmlformats.org/officeDocument/2006/relationships/customXml" Target="../customXml/item3.xml"/><Relationship Id="rId12" Type="http://schemas.openxmlformats.org/officeDocument/2006/relationships/footer" Target="footer1.xml"/><Relationship Id="rId17" Type="http://schemas.openxmlformats.org/officeDocument/2006/relationships/header" Target="header3.xml"/><Relationship Id="rId25" Type="http://schemas.openxmlformats.org/officeDocument/2006/relationships/header" Target="header6.xml"/><Relationship Id="rId33" Type="http://schemas.openxmlformats.org/officeDocument/2006/relationships/hyperlink" Target="mailto:satellite.coordination@acma.gov.au" TargetMode="External"/><Relationship Id="rId38" Type="http://schemas.openxmlformats.org/officeDocument/2006/relationships/hyperlink" Target="http://www.itu.int/md/R00-CR-CIR-0393/en" TargetMode="External"/><Relationship Id="rId46" Type="http://schemas.openxmlformats.org/officeDocument/2006/relationships/hyperlink" Target="mailto:info@acma.gov.au" TargetMode="External"/><Relationship Id="rId20" Type="http://schemas.openxmlformats.org/officeDocument/2006/relationships/footer" Target="footer3.xml"/><Relationship Id="rId41" Type="http://schemas.openxmlformats.org/officeDocument/2006/relationships/hyperlink" Target="https://www.legislation.gov.au/Series/F2015L01486" TargetMode="External"/><Relationship Id="rId1" Type="http://schemas.openxmlformats.org/officeDocument/2006/relationships/customXml" Target="../customXml/item1.xml"/><Relationship Id="rId6" Type="http://schemas.openxmlformats.org/officeDocument/2006/relationships/styles" Target="styles.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100ACE45694B3D4892C74020F839F147" ma:contentTypeVersion="13" ma:contentTypeDescription="Create a new document." ma:contentTypeScope="" ma:versionID="e56cda827817a9b84b5fd875bcebb124">
  <xsd:schema xmlns:xsd="http://www.w3.org/2001/XMLSchema" xmlns:xs="http://www.w3.org/2001/XMLSchema" xmlns:p="http://schemas.microsoft.com/office/2006/metadata/properties" xmlns:ns2="85d45f94-32ec-4546-b73b-9a6848394926" xmlns:ns3="fb919850-406e-4d20-9cee-cf3a55172231" targetNamespace="http://schemas.microsoft.com/office/2006/metadata/properties" ma:root="true" ma:fieldsID="ded796f1f0bd6968607fd973d804e61a" ns2:_="" ns3:_="">
    <xsd:import namespace="85d45f94-32ec-4546-b73b-9a6848394926"/>
    <xsd:import namespace="fb919850-406e-4d20-9cee-cf3a5517223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5d45f94-32ec-4546-b73b-9a684839492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fb919850-406e-4d20-9cee-cf3a55172231"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9F40704-C892-481C-8B9C-C373C6B7A303}">
  <ds:schemaRefs>
    <ds:schemaRef ds:uri="fb919850-406e-4d20-9cee-cf3a55172231"/>
    <ds:schemaRef ds:uri="http://schemas.microsoft.com/office/2006/documentManagement/types"/>
    <ds:schemaRef ds:uri="http://purl.org/dc/terms/"/>
    <ds:schemaRef ds:uri="85d45f94-32ec-4546-b73b-9a6848394926"/>
    <ds:schemaRef ds:uri="http://schemas.openxmlformats.org/package/2006/metadata/core-properties"/>
    <ds:schemaRef ds:uri="http://purl.org/dc/dcmitype/"/>
    <ds:schemaRef ds:uri="http://purl.org/dc/elements/1.1/"/>
    <ds:schemaRef ds:uri="http://schemas.microsoft.com/office/infopath/2007/PartnerControls"/>
    <ds:schemaRef ds:uri="http://schemas.microsoft.com/office/2006/metadata/properties"/>
    <ds:schemaRef ds:uri="http://www.w3.org/XML/1998/namespace"/>
  </ds:schemaRefs>
</ds:datastoreItem>
</file>

<file path=customXml/itemProps2.xml><?xml version="1.0" encoding="utf-8"?>
<ds:datastoreItem xmlns:ds="http://schemas.openxmlformats.org/officeDocument/2006/customXml" ds:itemID="{D2BD32A6-7A76-4B0E-B35B-53C871D49C9B}">
  <ds:schemaRefs>
    <ds:schemaRef ds:uri="http://schemas.microsoft.com/sharepoint/v3/contenttype/forms"/>
  </ds:schemaRefs>
</ds:datastoreItem>
</file>

<file path=customXml/itemProps3.xml><?xml version="1.0" encoding="utf-8"?>
<ds:datastoreItem xmlns:ds="http://schemas.openxmlformats.org/officeDocument/2006/customXml" ds:itemID="{C3102A40-CE12-4BE7-8CA2-A64EA10FFF76}">
  <ds:schemaRefs>
    <ds:schemaRef ds:uri="http://schemas.openxmlformats.org/officeDocument/2006/bibliography"/>
  </ds:schemaRefs>
</ds:datastoreItem>
</file>

<file path=customXml/itemProps4.xml><?xml version="1.0" encoding="utf-8"?>
<ds:datastoreItem xmlns:ds="http://schemas.openxmlformats.org/officeDocument/2006/customXml" ds:itemID="{5877A3F9-B83D-4627-A139-A410241A1C0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5d45f94-32ec-4546-b73b-9a6848394926"/>
    <ds:schemaRef ds:uri="fb919850-406e-4d20-9cee-cf3a5517223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Pages>
  <Words>4965</Words>
  <Characters>26961</Characters>
  <Application>Microsoft Office Word</Application>
  <DocSecurity>4</DocSecurity>
  <Lines>641</Lines>
  <Paragraphs>350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31576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2022-08-17T12:42:00Z</dcterms:created>
  <dcterms:modified xsi:type="dcterms:W3CDTF">2022-08-17T12:42:00Z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0x010100100ACE45694B3D4892C74020F839F147</vt:lpwstr>
  </property>
</Properties>
</file>