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E2E1CA" w14:textId="030794EB" w:rsidR="00F06E14" w:rsidRPr="00E162C4" w:rsidRDefault="003B54AC" w:rsidP="00A51D1A">
      <w:pPr>
        <w:pStyle w:val="Reporttitle"/>
      </w:pPr>
      <w:r>
        <w:t>Propos</w:t>
      </w:r>
      <w:r w:rsidR="00EA0BDD">
        <w:t>al to</w:t>
      </w:r>
      <w:r>
        <w:t xml:space="preserve"> </w:t>
      </w:r>
      <w:r w:rsidR="006F23A2">
        <w:t>include QR codes</w:t>
      </w:r>
      <w:r w:rsidR="006F23A2" w:rsidDel="006F23A2">
        <w:t xml:space="preserve"> </w:t>
      </w:r>
      <w:r w:rsidR="006F23A2">
        <w:t xml:space="preserve">in </w:t>
      </w:r>
      <w:r w:rsidR="00F4651B">
        <w:t xml:space="preserve">the </w:t>
      </w:r>
      <w:r w:rsidR="00300015">
        <w:t>Telecommunications Labelling Notice</w:t>
      </w:r>
      <w:r w:rsidR="006F23A2">
        <w:t xml:space="preserve"> and </w:t>
      </w:r>
      <w:r w:rsidR="00EA0BDD">
        <w:t>repeal</w:t>
      </w:r>
      <w:r w:rsidR="00300015">
        <w:t xml:space="preserve"> </w:t>
      </w:r>
      <w:r w:rsidR="006F23A2">
        <w:t>3</w:t>
      </w:r>
      <w:r w:rsidR="00A575FA">
        <w:t xml:space="preserve"> </w:t>
      </w:r>
      <w:r w:rsidR="00300015">
        <w:t xml:space="preserve">telecommunications standards </w:t>
      </w:r>
    </w:p>
    <w:p w14:paraId="7CFCE7FB" w14:textId="69FB049B" w:rsidR="00F06E14" w:rsidRPr="00E162C4" w:rsidRDefault="00770B3F" w:rsidP="00F06E14">
      <w:pPr>
        <w:pStyle w:val="Reportsubtitle"/>
      </w:pPr>
      <w:r w:rsidRPr="00E162C4">
        <w:t>Consult</w:t>
      </w:r>
      <w:r w:rsidR="00300015">
        <w:t>ation paper</w:t>
      </w:r>
    </w:p>
    <w:p w14:paraId="0D5C9414" w14:textId="513148AC" w:rsidR="00C97736" w:rsidRPr="00E162C4" w:rsidRDefault="00300015" w:rsidP="00EC2B68">
      <w:pPr>
        <w:pStyle w:val="Reportdate"/>
        <w:spacing w:after="720"/>
        <w:rPr>
          <w:rFonts w:cs="Arial"/>
        </w:rPr>
        <w:sectPr w:rsidR="00C97736" w:rsidRPr="00E162C4"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JUNE</w:t>
      </w:r>
      <w:r w:rsidR="00BD4421" w:rsidRPr="00E162C4">
        <w:t xml:space="preserve"> 20</w:t>
      </w:r>
      <w:r w:rsidR="008E0428" w:rsidRPr="00E162C4">
        <w:t>2</w:t>
      </w:r>
      <w:r w:rsidR="00E162C4">
        <w:t>2</w:t>
      </w:r>
    </w:p>
    <w:p w14:paraId="33A97B8A" w14:textId="77777777" w:rsidR="0005011A" w:rsidRPr="00E162C4" w:rsidRDefault="0005011A" w:rsidP="00FC07B9">
      <w:pPr>
        <w:pStyle w:val="ACMACorporateAddressHeader"/>
      </w:pPr>
      <w:r w:rsidRPr="00E162C4">
        <w:lastRenderedPageBreak/>
        <w:t>Canberra</w:t>
      </w:r>
    </w:p>
    <w:p w14:paraId="07F5206C" w14:textId="77777777" w:rsidR="0005011A" w:rsidRPr="00E162C4" w:rsidRDefault="0005011A" w:rsidP="00FC07B9">
      <w:pPr>
        <w:pStyle w:val="ACMACorporateAddresses"/>
      </w:pPr>
      <w:r w:rsidRPr="00E162C4">
        <w:t xml:space="preserve">Red Building </w:t>
      </w:r>
      <w:r w:rsidRPr="00E162C4">
        <w:br/>
        <w:t>Benjamin Offices</w:t>
      </w:r>
      <w:r w:rsidRPr="00E162C4">
        <w:br/>
        <w:t xml:space="preserve">Chan Street </w:t>
      </w:r>
      <w:r w:rsidRPr="00E162C4">
        <w:br/>
        <w:t>Belconnen ACT</w:t>
      </w:r>
    </w:p>
    <w:p w14:paraId="61E9870E" w14:textId="77777777" w:rsidR="0005011A" w:rsidRPr="00E162C4" w:rsidRDefault="0005011A" w:rsidP="00FC07B9">
      <w:pPr>
        <w:pStyle w:val="ACMACorporateAddresses"/>
      </w:pPr>
      <w:r w:rsidRPr="00E162C4">
        <w:t>PO Box 78</w:t>
      </w:r>
      <w:r w:rsidRPr="00E162C4">
        <w:br/>
        <w:t>Belconnen ACT 2616</w:t>
      </w:r>
    </w:p>
    <w:p w14:paraId="56EF0A49" w14:textId="77777777" w:rsidR="00FE1823" w:rsidRPr="00E162C4" w:rsidRDefault="0005011A" w:rsidP="00FC07B9">
      <w:pPr>
        <w:pStyle w:val="ACMACorporateAddresses"/>
      </w:pPr>
      <w:r w:rsidRPr="00E162C4">
        <w:t>T</w:t>
      </w:r>
      <w:r w:rsidR="00537604" w:rsidRPr="00E162C4">
        <w:tab/>
      </w:r>
      <w:r w:rsidRPr="00E162C4">
        <w:t>+61 2 6219 5555</w:t>
      </w:r>
      <w:r w:rsidRPr="00E162C4">
        <w:br/>
        <w:t>F</w:t>
      </w:r>
      <w:r w:rsidR="00537604" w:rsidRPr="00E162C4">
        <w:tab/>
      </w:r>
      <w:r w:rsidRPr="00E162C4">
        <w:t>+61 2 6219 5353</w:t>
      </w:r>
    </w:p>
    <w:p w14:paraId="2B6A896F" w14:textId="77777777" w:rsidR="0005011A" w:rsidRPr="00E162C4" w:rsidRDefault="0005011A" w:rsidP="00FC07B9">
      <w:pPr>
        <w:pStyle w:val="ACMACorporateAddressHeader"/>
      </w:pPr>
      <w:r w:rsidRPr="00E162C4">
        <w:t>Melbourne</w:t>
      </w:r>
    </w:p>
    <w:p w14:paraId="312724EB" w14:textId="77777777" w:rsidR="0005011A" w:rsidRPr="00E162C4" w:rsidRDefault="0005011A" w:rsidP="00FC07B9">
      <w:pPr>
        <w:pStyle w:val="ACMACorporateAddresses"/>
      </w:pPr>
      <w:r w:rsidRPr="00E162C4">
        <w:t xml:space="preserve">Level 32 </w:t>
      </w:r>
      <w:r w:rsidRPr="00E162C4">
        <w:br/>
        <w:t>Melbourne Central Tower</w:t>
      </w:r>
      <w:r w:rsidRPr="00E162C4">
        <w:br/>
        <w:t xml:space="preserve">360 Elizabeth Street </w:t>
      </w:r>
      <w:r w:rsidR="008C10F4" w:rsidRPr="00E162C4">
        <w:br/>
      </w:r>
      <w:r w:rsidRPr="00E162C4">
        <w:t>Melbourne VIC</w:t>
      </w:r>
    </w:p>
    <w:p w14:paraId="45C00AAF" w14:textId="77777777" w:rsidR="0005011A" w:rsidRPr="00E162C4" w:rsidRDefault="0005011A" w:rsidP="00FC07B9">
      <w:pPr>
        <w:pStyle w:val="ACMACorporateAddresses"/>
      </w:pPr>
      <w:r w:rsidRPr="00E162C4">
        <w:t>PO Box 13112</w:t>
      </w:r>
      <w:r w:rsidRPr="00E162C4">
        <w:br/>
        <w:t xml:space="preserve">Law Courts </w:t>
      </w:r>
      <w:r w:rsidRPr="00E162C4">
        <w:br/>
        <w:t>Melbourne VIC 8010</w:t>
      </w:r>
    </w:p>
    <w:p w14:paraId="7366C811" w14:textId="77777777" w:rsidR="0005011A" w:rsidRPr="00E162C4" w:rsidRDefault="0005011A" w:rsidP="00FC07B9">
      <w:pPr>
        <w:pStyle w:val="ACMACorporateAddresses"/>
      </w:pPr>
      <w:r w:rsidRPr="00E162C4">
        <w:t>T</w:t>
      </w:r>
      <w:r w:rsidR="00140318" w:rsidRPr="00E162C4">
        <w:tab/>
      </w:r>
      <w:r w:rsidRPr="00E162C4">
        <w:t>+61 3 9963 6800</w:t>
      </w:r>
      <w:r w:rsidRPr="00E162C4">
        <w:br/>
        <w:t>F</w:t>
      </w:r>
      <w:r w:rsidR="00140318" w:rsidRPr="00E162C4">
        <w:tab/>
      </w:r>
      <w:r w:rsidRPr="00E162C4">
        <w:t>+61 3 9963 6899</w:t>
      </w:r>
    </w:p>
    <w:p w14:paraId="491634FA" w14:textId="77777777" w:rsidR="0005011A" w:rsidRPr="00E162C4" w:rsidRDefault="0005011A" w:rsidP="00FC07B9">
      <w:pPr>
        <w:pStyle w:val="ACMACorporateAddressHeader"/>
      </w:pPr>
      <w:r w:rsidRPr="00E162C4">
        <w:t>Sydney</w:t>
      </w:r>
    </w:p>
    <w:p w14:paraId="73FB3DF3" w14:textId="77777777" w:rsidR="0005011A" w:rsidRPr="00E162C4" w:rsidRDefault="0005011A" w:rsidP="00FC07B9">
      <w:pPr>
        <w:pStyle w:val="ACMACorporateAddresses"/>
      </w:pPr>
      <w:r w:rsidRPr="00E162C4">
        <w:t xml:space="preserve">Level 5 </w:t>
      </w:r>
      <w:r w:rsidRPr="00E162C4">
        <w:br/>
        <w:t>The Bay Centre</w:t>
      </w:r>
      <w:r w:rsidRPr="00E162C4">
        <w:br/>
        <w:t xml:space="preserve">65 Pirrama Road </w:t>
      </w:r>
      <w:r w:rsidRPr="00E162C4">
        <w:br/>
        <w:t>Pyrmont NSW</w:t>
      </w:r>
    </w:p>
    <w:p w14:paraId="08847909" w14:textId="77777777" w:rsidR="0005011A" w:rsidRPr="00E162C4" w:rsidRDefault="0005011A" w:rsidP="00FC07B9">
      <w:pPr>
        <w:pStyle w:val="ACMACorporateAddresses"/>
      </w:pPr>
      <w:r w:rsidRPr="00E162C4">
        <w:t>PO Box Q500</w:t>
      </w:r>
      <w:r w:rsidRPr="00E162C4">
        <w:br/>
        <w:t xml:space="preserve">Queen Victoria Building </w:t>
      </w:r>
      <w:r w:rsidRPr="00E162C4">
        <w:br/>
        <w:t>NSW 1230</w:t>
      </w:r>
    </w:p>
    <w:p w14:paraId="5D23F528" w14:textId="77777777" w:rsidR="0005011A" w:rsidRPr="00E162C4" w:rsidRDefault="0005011A" w:rsidP="00FC07B9">
      <w:pPr>
        <w:pStyle w:val="ACMACorporateAddresses"/>
      </w:pPr>
      <w:r w:rsidRPr="00E162C4">
        <w:t>T</w:t>
      </w:r>
      <w:r w:rsidR="00140318" w:rsidRPr="00E162C4">
        <w:tab/>
      </w:r>
      <w:r w:rsidRPr="00E162C4">
        <w:t>+61 2 9334 7700</w:t>
      </w:r>
      <w:r w:rsidR="00140318" w:rsidRPr="00E162C4">
        <w:t xml:space="preserve"> or</w:t>
      </w:r>
      <w:r w:rsidRPr="00E162C4">
        <w:t xml:space="preserve"> 1800 226 667</w:t>
      </w:r>
      <w:r w:rsidRPr="00E162C4">
        <w:br/>
        <w:t>F</w:t>
      </w:r>
      <w:r w:rsidR="00140318" w:rsidRPr="00E162C4">
        <w:tab/>
      </w:r>
      <w:r w:rsidRPr="00E162C4">
        <w:t>+61 2 9334 7799</w:t>
      </w:r>
    </w:p>
    <w:p w14:paraId="4780E3C9" w14:textId="77777777" w:rsidR="00140318" w:rsidRPr="00E162C4" w:rsidRDefault="00140318" w:rsidP="00FC07B9">
      <w:pPr>
        <w:pStyle w:val="ACMACopyrightHeader"/>
      </w:pPr>
      <w:r w:rsidRPr="00E162C4">
        <w:t>Copyright notice</w:t>
      </w:r>
    </w:p>
    <w:p w14:paraId="36AF7135" w14:textId="77777777" w:rsidR="00140318" w:rsidRPr="00E162C4" w:rsidRDefault="00623FF9" w:rsidP="00623FF9">
      <w:pPr>
        <w:pStyle w:val="ACMACClogo"/>
      </w:pPr>
      <w:r w:rsidRPr="00E162C4">
        <w:rPr>
          <w:noProof/>
        </w:rPr>
        <w:drawing>
          <wp:inline distT="0" distB="0" distL="0" distR="0" wp14:anchorId="28F85D64" wp14:editId="5B238072">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0396DA45" w14:textId="77777777" w:rsidR="00AA2DE5" w:rsidRPr="00E162C4" w:rsidRDefault="005047DC" w:rsidP="00AA2DE5">
      <w:pPr>
        <w:pStyle w:val="ACMACorporateAddresses"/>
        <w:rPr>
          <w:rStyle w:val="Hyperlink"/>
        </w:rPr>
      </w:pPr>
      <w:hyperlink r:id="rId13" w:history="1">
        <w:r w:rsidR="00AA2DE5" w:rsidRPr="00E162C4">
          <w:rPr>
            <w:rStyle w:val="Hyperlink"/>
          </w:rPr>
          <w:t>https://creativecommons.org/licenses/by/4.0/</w:t>
        </w:r>
      </w:hyperlink>
    </w:p>
    <w:p w14:paraId="4D403EA4" w14:textId="77777777" w:rsidR="00AA2DE5" w:rsidRPr="00E162C4" w:rsidRDefault="00AA2DE5" w:rsidP="00AA2DE5">
      <w:pPr>
        <w:pStyle w:val="ACMACorporateAddresses"/>
      </w:pPr>
      <w:r w:rsidRPr="00E162C4">
        <w:t xml:space="preserve">With the exception of coats of arms, logos, emblems, images, other third-party material or devices protected by a trademark, this content is made available under the terms of the Creative Commons Attribution 4.0 International (CC BY 4.0) licence. </w:t>
      </w:r>
    </w:p>
    <w:p w14:paraId="34AFEE8C" w14:textId="77777777" w:rsidR="00AA2DE5" w:rsidRPr="00E162C4" w:rsidRDefault="00AA2DE5" w:rsidP="00AA2DE5">
      <w:pPr>
        <w:pStyle w:val="ACMACorporateAddresses"/>
      </w:pPr>
      <w:r w:rsidRPr="00E162C4">
        <w:t>We request attribution as © Commonwealth of Australia (Australian Communications and Media Authority) 20</w:t>
      </w:r>
      <w:r w:rsidR="00C41F21" w:rsidRPr="00E162C4">
        <w:t>2</w:t>
      </w:r>
      <w:r w:rsidR="00E162C4">
        <w:t>2</w:t>
      </w:r>
      <w:r w:rsidRPr="00E162C4">
        <w:t>.</w:t>
      </w:r>
    </w:p>
    <w:p w14:paraId="5C5F49F3" w14:textId="77777777" w:rsidR="00AA2DE5" w:rsidRPr="00E162C4" w:rsidRDefault="00AA2DE5" w:rsidP="00AA2DE5">
      <w:pPr>
        <w:pStyle w:val="ACMACorporateAddresses"/>
      </w:pPr>
      <w:r w:rsidRPr="00E162C4">
        <w:t>All other rights are reserved.</w:t>
      </w:r>
    </w:p>
    <w:p w14:paraId="4EA4C7FE" w14:textId="77777777" w:rsidR="00AA2DE5" w:rsidRPr="00E162C4" w:rsidRDefault="00AA2DE5" w:rsidP="00AA2DE5">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2993783" w14:textId="77777777" w:rsidR="00AA2DE5" w:rsidRPr="00E162C4" w:rsidRDefault="00AA2DE5" w:rsidP="00AA2DE5">
      <w:pPr>
        <w:pStyle w:val="ACMACorporateAddresses"/>
      </w:pPr>
      <w:r w:rsidRPr="00E162C4">
        <w:t>Written enquiries may be sent to:</w:t>
      </w:r>
    </w:p>
    <w:p w14:paraId="6AF36711" w14:textId="77777777" w:rsidR="00AA2DE5" w:rsidRPr="00E162C4" w:rsidRDefault="00AA2DE5" w:rsidP="00AA2DE5">
      <w:pPr>
        <w:pStyle w:val="ACMACorporateAddresses"/>
        <w:rPr>
          <w:rStyle w:val="Hyperlink"/>
        </w:rPr>
      </w:pPr>
      <w:r w:rsidRPr="00E162C4">
        <w:t xml:space="preserve">Manager, Editorial </w:t>
      </w:r>
      <w:r w:rsidR="000245E5" w:rsidRPr="00E162C4">
        <w:t>Services</w:t>
      </w:r>
      <w:r w:rsidRPr="00E162C4">
        <w:br/>
        <w:t>PO Box 13112</w:t>
      </w:r>
      <w:r w:rsidRPr="00E162C4">
        <w:br/>
        <w:t>Law Courts</w:t>
      </w:r>
      <w:r w:rsidRPr="00E162C4">
        <w:br/>
        <w:t>Melbourne VIC 8010</w:t>
      </w:r>
      <w:r w:rsidRPr="00E162C4">
        <w:br/>
        <w:t xml:space="preserve">Email: </w:t>
      </w:r>
      <w:hyperlink r:id="rId14" w:history="1">
        <w:r w:rsidRPr="00E162C4">
          <w:rPr>
            <w:rStyle w:val="Hyperlink"/>
          </w:rPr>
          <w:t>info@acma.gov.au</w:t>
        </w:r>
      </w:hyperlink>
    </w:p>
    <w:p w14:paraId="16C5E626" w14:textId="77777777" w:rsidR="00D16FE3" w:rsidRPr="00E162C4" w:rsidRDefault="00D16FE3" w:rsidP="00D16FE3">
      <w:pPr>
        <w:pStyle w:val="ACMACorporateAddresses"/>
        <w:rPr>
          <w:rStyle w:val="Hyperlink"/>
        </w:rPr>
      </w:pPr>
    </w:p>
    <w:p w14:paraId="411AF3BB" w14:textId="77777777" w:rsidR="00D16FE3" w:rsidRPr="00E162C4" w:rsidRDefault="00D16FE3" w:rsidP="00D16FE3">
      <w:pPr>
        <w:pStyle w:val="ACMACorporateAddresses"/>
        <w:sectPr w:rsidR="00D16FE3" w:rsidRPr="00E162C4">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50BA2DB5" w14:textId="0BD1A71E" w:rsidR="00723D76" w:rsidRDefault="006A3ECF">
      <w:pPr>
        <w:pStyle w:val="TOC1"/>
        <w:rPr>
          <w:rFonts w:asciiTheme="minorHAnsi" w:eastAsiaTheme="minorEastAsia" w:hAnsiTheme="minorHAnsi" w:cstheme="minorBidi"/>
          <w:b w:val="0"/>
          <w:spacing w:val="0"/>
          <w:sz w:val="22"/>
          <w:szCs w:val="22"/>
        </w:rPr>
      </w:pPr>
      <w:r w:rsidRPr="00E162C4">
        <w:rPr>
          <w:rFonts w:cs="Arial"/>
        </w:rPr>
        <w:lastRenderedPageBreak/>
        <w:fldChar w:fldCharType="begin"/>
      </w:r>
      <w:r w:rsidRPr="00E162C4">
        <w:rPr>
          <w:rFonts w:cs="Arial"/>
        </w:rPr>
        <w:instrText xml:space="preserve"> TOC \o "1-2" \h \z \t "Exec summary heading,1" </w:instrText>
      </w:r>
      <w:r w:rsidRPr="00E162C4">
        <w:rPr>
          <w:rFonts w:cs="Arial"/>
        </w:rPr>
        <w:fldChar w:fldCharType="separate"/>
      </w:r>
      <w:hyperlink w:anchor="_Toc106351972" w:history="1">
        <w:r w:rsidR="00723D76" w:rsidRPr="00E12481">
          <w:rPr>
            <w:rStyle w:val="Hyperlink"/>
          </w:rPr>
          <w:t>Executive summary</w:t>
        </w:r>
        <w:r w:rsidR="00723D76">
          <w:rPr>
            <w:webHidden/>
          </w:rPr>
          <w:tab/>
        </w:r>
        <w:r w:rsidR="00723D76">
          <w:rPr>
            <w:webHidden/>
          </w:rPr>
          <w:fldChar w:fldCharType="begin"/>
        </w:r>
        <w:r w:rsidR="00723D76">
          <w:rPr>
            <w:webHidden/>
          </w:rPr>
          <w:instrText xml:space="preserve"> PAGEREF _Toc106351972 \h </w:instrText>
        </w:r>
        <w:r w:rsidR="00723D76">
          <w:rPr>
            <w:webHidden/>
          </w:rPr>
        </w:r>
        <w:r w:rsidR="00723D76">
          <w:rPr>
            <w:webHidden/>
          </w:rPr>
          <w:fldChar w:fldCharType="separate"/>
        </w:r>
        <w:r w:rsidR="00723D76">
          <w:rPr>
            <w:webHidden/>
          </w:rPr>
          <w:t>1</w:t>
        </w:r>
        <w:r w:rsidR="00723D76">
          <w:rPr>
            <w:webHidden/>
          </w:rPr>
          <w:fldChar w:fldCharType="end"/>
        </w:r>
      </w:hyperlink>
    </w:p>
    <w:p w14:paraId="11786494" w14:textId="7DDA9D1D" w:rsidR="00723D76" w:rsidRDefault="005047DC">
      <w:pPr>
        <w:pStyle w:val="TOC1"/>
        <w:rPr>
          <w:rFonts w:asciiTheme="minorHAnsi" w:eastAsiaTheme="minorEastAsia" w:hAnsiTheme="minorHAnsi" w:cstheme="minorBidi"/>
          <w:b w:val="0"/>
          <w:spacing w:val="0"/>
          <w:sz w:val="22"/>
          <w:szCs w:val="22"/>
        </w:rPr>
      </w:pPr>
      <w:hyperlink w:anchor="_Toc106351973" w:history="1">
        <w:r w:rsidR="00723D76" w:rsidRPr="00E12481">
          <w:rPr>
            <w:rStyle w:val="Hyperlink"/>
          </w:rPr>
          <w:t>Issues for comment</w:t>
        </w:r>
        <w:r w:rsidR="00723D76">
          <w:rPr>
            <w:webHidden/>
          </w:rPr>
          <w:tab/>
        </w:r>
        <w:r w:rsidR="00723D76">
          <w:rPr>
            <w:webHidden/>
          </w:rPr>
          <w:fldChar w:fldCharType="begin"/>
        </w:r>
        <w:r w:rsidR="00723D76">
          <w:rPr>
            <w:webHidden/>
          </w:rPr>
          <w:instrText xml:space="preserve"> PAGEREF _Toc106351973 \h </w:instrText>
        </w:r>
        <w:r w:rsidR="00723D76">
          <w:rPr>
            <w:webHidden/>
          </w:rPr>
        </w:r>
        <w:r w:rsidR="00723D76">
          <w:rPr>
            <w:webHidden/>
          </w:rPr>
          <w:fldChar w:fldCharType="separate"/>
        </w:r>
        <w:r w:rsidR="00723D76">
          <w:rPr>
            <w:webHidden/>
          </w:rPr>
          <w:t>2</w:t>
        </w:r>
        <w:r w:rsidR="00723D76">
          <w:rPr>
            <w:webHidden/>
          </w:rPr>
          <w:fldChar w:fldCharType="end"/>
        </w:r>
      </w:hyperlink>
    </w:p>
    <w:p w14:paraId="52B743DA" w14:textId="22EEFC0D" w:rsidR="00723D76" w:rsidRDefault="005047DC">
      <w:pPr>
        <w:pStyle w:val="TOC1"/>
        <w:rPr>
          <w:rFonts w:asciiTheme="minorHAnsi" w:eastAsiaTheme="minorEastAsia" w:hAnsiTheme="minorHAnsi" w:cstheme="minorBidi"/>
          <w:b w:val="0"/>
          <w:spacing w:val="0"/>
          <w:sz w:val="22"/>
          <w:szCs w:val="22"/>
        </w:rPr>
      </w:pPr>
      <w:hyperlink w:anchor="_Toc106351974" w:history="1">
        <w:r w:rsidR="00723D76" w:rsidRPr="00E12481">
          <w:rPr>
            <w:rStyle w:val="Hyperlink"/>
          </w:rPr>
          <w:t>Introduction</w:t>
        </w:r>
        <w:r w:rsidR="00723D76">
          <w:rPr>
            <w:webHidden/>
          </w:rPr>
          <w:tab/>
        </w:r>
        <w:r w:rsidR="00723D76">
          <w:rPr>
            <w:webHidden/>
          </w:rPr>
          <w:fldChar w:fldCharType="begin"/>
        </w:r>
        <w:r w:rsidR="00723D76">
          <w:rPr>
            <w:webHidden/>
          </w:rPr>
          <w:instrText xml:space="preserve"> PAGEREF _Toc106351974 \h </w:instrText>
        </w:r>
        <w:r w:rsidR="00723D76">
          <w:rPr>
            <w:webHidden/>
          </w:rPr>
        </w:r>
        <w:r w:rsidR="00723D76">
          <w:rPr>
            <w:webHidden/>
          </w:rPr>
          <w:fldChar w:fldCharType="separate"/>
        </w:r>
        <w:r w:rsidR="00723D76">
          <w:rPr>
            <w:webHidden/>
          </w:rPr>
          <w:t>3</w:t>
        </w:r>
        <w:r w:rsidR="00723D76">
          <w:rPr>
            <w:webHidden/>
          </w:rPr>
          <w:fldChar w:fldCharType="end"/>
        </w:r>
      </w:hyperlink>
    </w:p>
    <w:p w14:paraId="5BB2E3FA" w14:textId="7C0D9569" w:rsidR="00723D76" w:rsidRDefault="005047DC">
      <w:pPr>
        <w:pStyle w:val="TOC2"/>
        <w:rPr>
          <w:rFonts w:asciiTheme="minorHAnsi" w:eastAsiaTheme="minorEastAsia" w:hAnsiTheme="minorHAnsi" w:cstheme="minorBidi"/>
          <w:spacing w:val="0"/>
          <w:sz w:val="22"/>
          <w:szCs w:val="22"/>
        </w:rPr>
      </w:pPr>
      <w:hyperlink w:anchor="_Toc106351975" w:history="1">
        <w:r w:rsidR="00723D76" w:rsidRPr="00E12481">
          <w:rPr>
            <w:rStyle w:val="Hyperlink"/>
          </w:rPr>
          <w:t>Background</w:t>
        </w:r>
        <w:r w:rsidR="00723D76">
          <w:rPr>
            <w:webHidden/>
          </w:rPr>
          <w:tab/>
        </w:r>
        <w:r w:rsidR="00723D76">
          <w:rPr>
            <w:webHidden/>
          </w:rPr>
          <w:fldChar w:fldCharType="begin"/>
        </w:r>
        <w:r w:rsidR="00723D76">
          <w:rPr>
            <w:webHidden/>
          </w:rPr>
          <w:instrText xml:space="preserve"> PAGEREF _Toc106351975 \h </w:instrText>
        </w:r>
        <w:r w:rsidR="00723D76">
          <w:rPr>
            <w:webHidden/>
          </w:rPr>
        </w:r>
        <w:r w:rsidR="00723D76">
          <w:rPr>
            <w:webHidden/>
          </w:rPr>
          <w:fldChar w:fldCharType="separate"/>
        </w:r>
        <w:r w:rsidR="00723D76">
          <w:rPr>
            <w:webHidden/>
          </w:rPr>
          <w:t>3</w:t>
        </w:r>
        <w:r w:rsidR="00723D76">
          <w:rPr>
            <w:webHidden/>
          </w:rPr>
          <w:fldChar w:fldCharType="end"/>
        </w:r>
      </w:hyperlink>
    </w:p>
    <w:p w14:paraId="78E0C93B" w14:textId="147E9F2B" w:rsidR="00723D76" w:rsidRDefault="005047DC">
      <w:pPr>
        <w:pStyle w:val="TOC1"/>
        <w:rPr>
          <w:rFonts w:asciiTheme="minorHAnsi" w:eastAsiaTheme="minorEastAsia" w:hAnsiTheme="minorHAnsi" w:cstheme="minorBidi"/>
          <w:b w:val="0"/>
          <w:spacing w:val="0"/>
          <w:sz w:val="22"/>
          <w:szCs w:val="22"/>
        </w:rPr>
      </w:pPr>
      <w:hyperlink w:anchor="_Toc106351976" w:history="1">
        <w:r w:rsidR="00723D76" w:rsidRPr="00E12481">
          <w:rPr>
            <w:rStyle w:val="Hyperlink"/>
          </w:rPr>
          <w:t>Proposed amendments to the Telecommunications Labelling Notice</w:t>
        </w:r>
        <w:r w:rsidR="00723D76">
          <w:rPr>
            <w:webHidden/>
          </w:rPr>
          <w:tab/>
        </w:r>
        <w:r w:rsidR="00723D76">
          <w:rPr>
            <w:webHidden/>
          </w:rPr>
          <w:fldChar w:fldCharType="begin"/>
        </w:r>
        <w:r w:rsidR="00723D76">
          <w:rPr>
            <w:webHidden/>
          </w:rPr>
          <w:instrText xml:space="preserve"> PAGEREF _Toc106351976 \h </w:instrText>
        </w:r>
        <w:r w:rsidR="00723D76">
          <w:rPr>
            <w:webHidden/>
          </w:rPr>
        </w:r>
        <w:r w:rsidR="00723D76">
          <w:rPr>
            <w:webHidden/>
          </w:rPr>
          <w:fldChar w:fldCharType="separate"/>
        </w:r>
        <w:r w:rsidR="00723D76">
          <w:rPr>
            <w:webHidden/>
          </w:rPr>
          <w:t>4</w:t>
        </w:r>
        <w:r w:rsidR="00723D76">
          <w:rPr>
            <w:webHidden/>
          </w:rPr>
          <w:fldChar w:fldCharType="end"/>
        </w:r>
      </w:hyperlink>
    </w:p>
    <w:p w14:paraId="6294CD59" w14:textId="7FD51C2E" w:rsidR="00723D76" w:rsidRDefault="005047DC">
      <w:pPr>
        <w:pStyle w:val="TOC2"/>
        <w:rPr>
          <w:rFonts w:asciiTheme="minorHAnsi" w:eastAsiaTheme="minorEastAsia" w:hAnsiTheme="minorHAnsi" w:cstheme="minorBidi"/>
          <w:spacing w:val="0"/>
          <w:sz w:val="22"/>
          <w:szCs w:val="22"/>
        </w:rPr>
      </w:pPr>
      <w:hyperlink w:anchor="_Toc106351977" w:history="1">
        <w:r w:rsidR="00723D76" w:rsidRPr="00E12481">
          <w:rPr>
            <w:rStyle w:val="Hyperlink"/>
          </w:rPr>
          <w:t>Amendments to the Radiocommunications Act</w:t>
        </w:r>
        <w:r w:rsidR="00723D76">
          <w:rPr>
            <w:webHidden/>
          </w:rPr>
          <w:tab/>
        </w:r>
        <w:r w:rsidR="00723D76">
          <w:rPr>
            <w:webHidden/>
          </w:rPr>
          <w:fldChar w:fldCharType="begin"/>
        </w:r>
        <w:r w:rsidR="00723D76">
          <w:rPr>
            <w:webHidden/>
          </w:rPr>
          <w:instrText xml:space="preserve"> PAGEREF _Toc106351977 \h </w:instrText>
        </w:r>
        <w:r w:rsidR="00723D76">
          <w:rPr>
            <w:webHidden/>
          </w:rPr>
        </w:r>
        <w:r w:rsidR="00723D76">
          <w:rPr>
            <w:webHidden/>
          </w:rPr>
          <w:fldChar w:fldCharType="separate"/>
        </w:r>
        <w:r w:rsidR="00723D76">
          <w:rPr>
            <w:webHidden/>
          </w:rPr>
          <w:t>4</w:t>
        </w:r>
        <w:r w:rsidR="00723D76">
          <w:rPr>
            <w:webHidden/>
          </w:rPr>
          <w:fldChar w:fldCharType="end"/>
        </w:r>
      </w:hyperlink>
    </w:p>
    <w:p w14:paraId="0196C559" w14:textId="1EF38BF7" w:rsidR="00723D76" w:rsidRDefault="005047DC">
      <w:pPr>
        <w:pStyle w:val="TOC2"/>
        <w:rPr>
          <w:rFonts w:asciiTheme="minorHAnsi" w:eastAsiaTheme="minorEastAsia" w:hAnsiTheme="minorHAnsi" w:cstheme="minorBidi"/>
          <w:spacing w:val="0"/>
          <w:sz w:val="22"/>
          <w:szCs w:val="22"/>
        </w:rPr>
      </w:pPr>
      <w:hyperlink w:anchor="_Toc106351978" w:history="1">
        <w:r w:rsidR="00723D76" w:rsidRPr="00E12481">
          <w:rPr>
            <w:rStyle w:val="Hyperlink"/>
          </w:rPr>
          <w:t xml:space="preserve">Definition of </w:t>
        </w:r>
        <w:r w:rsidR="00723D76" w:rsidRPr="00E12481">
          <w:rPr>
            <w:rStyle w:val="Hyperlink"/>
            <w:i/>
          </w:rPr>
          <w:t>label</w:t>
        </w:r>
        <w:r w:rsidR="00723D76" w:rsidRPr="00E12481">
          <w:rPr>
            <w:rStyle w:val="Hyperlink"/>
          </w:rPr>
          <w:t xml:space="preserve"> under the Radiocommunications Act and the Telecommunications Act</w:t>
        </w:r>
        <w:r w:rsidR="00723D76">
          <w:rPr>
            <w:webHidden/>
          </w:rPr>
          <w:tab/>
        </w:r>
        <w:r w:rsidR="00723D76">
          <w:rPr>
            <w:webHidden/>
          </w:rPr>
          <w:fldChar w:fldCharType="begin"/>
        </w:r>
        <w:r w:rsidR="00723D76">
          <w:rPr>
            <w:webHidden/>
          </w:rPr>
          <w:instrText xml:space="preserve"> PAGEREF _Toc106351978 \h </w:instrText>
        </w:r>
        <w:r w:rsidR="00723D76">
          <w:rPr>
            <w:webHidden/>
          </w:rPr>
        </w:r>
        <w:r w:rsidR="00723D76">
          <w:rPr>
            <w:webHidden/>
          </w:rPr>
          <w:fldChar w:fldCharType="separate"/>
        </w:r>
        <w:r w:rsidR="00723D76">
          <w:rPr>
            <w:webHidden/>
          </w:rPr>
          <w:t>4</w:t>
        </w:r>
        <w:r w:rsidR="00723D76">
          <w:rPr>
            <w:webHidden/>
          </w:rPr>
          <w:fldChar w:fldCharType="end"/>
        </w:r>
      </w:hyperlink>
    </w:p>
    <w:p w14:paraId="101D9E08" w14:textId="1B6FADF8" w:rsidR="00723D76" w:rsidRDefault="005047DC">
      <w:pPr>
        <w:pStyle w:val="TOC2"/>
        <w:rPr>
          <w:rFonts w:asciiTheme="minorHAnsi" w:eastAsiaTheme="minorEastAsia" w:hAnsiTheme="minorHAnsi" w:cstheme="minorBidi"/>
          <w:spacing w:val="0"/>
          <w:sz w:val="22"/>
          <w:szCs w:val="22"/>
        </w:rPr>
      </w:pPr>
      <w:hyperlink w:anchor="_Toc106351979" w:history="1">
        <w:r w:rsidR="00723D76" w:rsidRPr="00E12481">
          <w:rPr>
            <w:rStyle w:val="Hyperlink"/>
          </w:rPr>
          <w:t>Current state of labelling requirements under the ACMA’s regulatory framework</w:t>
        </w:r>
        <w:r w:rsidR="00723D76">
          <w:rPr>
            <w:webHidden/>
          </w:rPr>
          <w:tab/>
        </w:r>
        <w:r w:rsidR="00723D76">
          <w:rPr>
            <w:webHidden/>
          </w:rPr>
          <w:fldChar w:fldCharType="begin"/>
        </w:r>
        <w:r w:rsidR="00723D76">
          <w:rPr>
            <w:webHidden/>
          </w:rPr>
          <w:instrText xml:space="preserve"> PAGEREF _Toc106351979 \h </w:instrText>
        </w:r>
        <w:r w:rsidR="00723D76">
          <w:rPr>
            <w:webHidden/>
          </w:rPr>
        </w:r>
        <w:r w:rsidR="00723D76">
          <w:rPr>
            <w:webHidden/>
          </w:rPr>
          <w:fldChar w:fldCharType="separate"/>
        </w:r>
        <w:r w:rsidR="00723D76">
          <w:rPr>
            <w:webHidden/>
          </w:rPr>
          <w:t>5</w:t>
        </w:r>
        <w:r w:rsidR="00723D76">
          <w:rPr>
            <w:webHidden/>
          </w:rPr>
          <w:fldChar w:fldCharType="end"/>
        </w:r>
      </w:hyperlink>
    </w:p>
    <w:p w14:paraId="5B44634F" w14:textId="12B80B3C" w:rsidR="00723D76" w:rsidRDefault="005047DC">
      <w:pPr>
        <w:pStyle w:val="TOC2"/>
        <w:rPr>
          <w:rFonts w:asciiTheme="minorHAnsi" w:eastAsiaTheme="minorEastAsia" w:hAnsiTheme="minorHAnsi" w:cstheme="minorBidi"/>
          <w:spacing w:val="0"/>
          <w:sz w:val="22"/>
          <w:szCs w:val="22"/>
        </w:rPr>
      </w:pPr>
      <w:hyperlink w:anchor="_Toc106351980" w:history="1">
        <w:r w:rsidR="00723D76" w:rsidRPr="00E12481">
          <w:rPr>
            <w:rStyle w:val="Hyperlink"/>
          </w:rPr>
          <w:t>Proposed minor amendments to the Telecommunications Labelling Notice</w:t>
        </w:r>
        <w:r w:rsidR="00723D76">
          <w:rPr>
            <w:webHidden/>
          </w:rPr>
          <w:tab/>
        </w:r>
        <w:r w:rsidR="00723D76">
          <w:rPr>
            <w:webHidden/>
          </w:rPr>
          <w:fldChar w:fldCharType="begin"/>
        </w:r>
        <w:r w:rsidR="00723D76">
          <w:rPr>
            <w:webHidden/>
          </w:rPr>
          <w:instrText xml:space="preserve"> PAGEREF _Toc106351980 \h </w:instrText>
        </w:r>
        <w:r w:rsidR="00723D76">
          <w:rPr>
            <w:webHidden/>
          </w:rPr>
        </w:r>
        <w:r w:rsidR="00723D76">
          <w:rPr>
            <w:webHidden/>
          </w:rPr>
          <w:fldChar w:fldCharType="separate"/>
        </w:r>
        <w:r w:rsidR="00723D76">
          <w:rPr>
            <w:webHidden/>
          </w:rPr>
          <w:t>6</w:t>
        </w:r>
        <w:r w:rsidR="00723D76">
          <w:rPr>
            <w:webHidden/>
          </w:rPr>
          <w:fldChar w:fldCharType="end"/>
        </w:r>
      </w:hyperlink>
    </w:p>
    <w:p w14:paraId="69A2C133" w14:textId="19205A26" w:rsidR="00723D76" w:rsidRDefault="005047DC">
      <w:pPr>
        <w:pStyle w:val="TOC1"/>
        <w:rPr>
          <w:rFonts w:asciiTheme="minorHAnsi" w:eastAsiaTheme="minorEastAsia" w:hAnsiTheme="minorHAnsi" w:cstheme="minorBidi"/>
          <w:b w:val="0"/>
          <w:spacing w:val="0"/>
          <w:sz w:val="22"/>
          <w:szCs w:val="22"/>
        </w:rPr>
      </w:pPr>
      <w:hyperlink w:anchor="_Toc106351981" w:history="1">
        <w:r w:rsidR="00723D76" w:rsidRPr="00E12481">
          <w:rPr>
            <w:rStyle w:val="Hyperlink"/>
          </w:rPr>
          <w:t>Proposed repeal of standards</w:t>
        </w:r>
        <w:r w:rsidR="00723D76">
          <w:rPr>
            <w:webHidden/>
          </w:rPr>
          <w:tab/>
        </w:r>
        <w:r w:rsidR="00723D76">
          <w:rPr>
            <w:webHidden/>
          </w:rPr>
          <w:fldChar w:fldCharType="begin"/>
        </w:r>
        <w:r w:rsidR="00723D76">
          <w:rPr>
            <w:webHidden/>
          </w:rPr>
          <w:instrText xml:space="preserve"> PAGEREF _Toc106351981 \h </w:instrText>
        </w:r>
        <w:r w:rsidR="00723D76">
          <w:rPr>
            <w:webHidden/>
          </w:rPr>
        </w:r>
        <w:r w:rsidR="00723D76">
          <w:rPr>
            <w:webHidden/>
          </w:rPr>
          <w:fldChar w:fldCharType="separate"/>
        </w:r>
        <w:r w:rsidR="00723D76">
          <w:rPr>
            <w:webHidden/>
          </w:rPr>
          <w:t>8</w:t>
        </w:r>
        <w:r w:rsidR="00723D76">
          <w:rPr>
            <w:webHidden/>
          </w:rPr>
          <w:fldChar w:fldCharType="end"/>
        </w:r>
      </w:hyperlink>
    </w:p>
    <w:p w14:paraId="23DAAE7A" w14:textId="02CC2C97" w:rsidR="00723D76" w:rsidRDefault="005047DC">
      <w:pPr>
        <w:pStyle w:val="TOC2"/>
        <w:rPr>
          <w:rFonts w:asciiTheme="minorHAnsi" w:eastAsiaTheme="minorEastAsia" w:hAnsiTheme="minorHAnsi" w:cstheme="minorBidi"/>
          <w:spacing w:val="0"/>
          <w:sz w:val="22"/>
          <w:szCs w:val="22"/>
        </w:rPr>
      </w:pPr>
      <w:hyperlink w:anchor="_Toc106351982" w:history="1">
        <w:r w:rsidR="00723D76" w:rsidRPr="00E12481">
          <w:rPr>
            <w:rStyle w:val="Hyperlink"/>
          </w:rPr>
          <w:t>ISDN standards</w:t>
        </w:r>
        <w:r w:rsidR="00723D76">
          <w:rPr>
            <w:webHidden/>
          </w:rPr>
          <w:tab/>
        </w:r>
        <w:r w:rsidR="00723D76">
          <w:rPr>
            <w:webHidden/>
          </w:rPr>
          <w:fldChar w:fldCharType="begin"/>
        </w:r>
        <w:r w:rsidR="00723D76">
          <w:rPr>
            <w:webHidden/>
          </w:rPr>
          <w:instrText xml:space="preserve"> PAGEREF _Toc106351982 \h </w:instrText>
        </w:r>
        <w:r w:rsidR="00723D76">
          <w:rPr>
            <w:webHidden/>
          </w:rPr>
        </w:r>
        <w:r w:rsidR="00723D76">
          <w:rPr>
            <w:webHidden/>
          </w:rPr>
          <w:fldChar w:fldCharType="separate"/>
        </w:r>
        <w:r w:rsidR="00723D76">
          <w:rPr>
            <w:webHidden/>
          </w:rPr>
          <w:t>8</w:t>
        </w:r>
        <w:r w:rsidR="00723D76">
          <w:rPr>
            <w:webHidden/>
          </w:rPr>
          <w:fldChar w:fldCharType="end"/>
        </w:r>
      </w:hyperlink>
    </w:p>
    <w:p w14:paraId="176435D8" w14:textId="6F9D9E19" w:rsidR="00723D76" w:rsidRDefault="005047DC">
      <w:pPr>
        <w:pStyle w:val="TOC2"/>
        <w:rPr>
          <w:rFonts w:asciiTheme="minorHAnsi" w:eastAsiaTheme="minorEastAsia" w:hAnsiTheme="minorHAnsi" w:cstheme="minorBidi"/>
          <w:spacing w:val="0"/>
          <w:sz w:val="22"/>
          <w:szCs w:val="22"/>
        </w:rPr>
      </w:pPr>
      <w:hyperlink w:anchor="_Toc106351983" w:history="1">
        <w:r w:rsidR="00723D76" w:rsidRPr="00E12481">
          <w:rPr>
            <w:rStyle w:val="Hyperlink"/>
          </w:rPr>
          <w:t>Surge Protective Devices Standard</w:t>
        </w:r>
        <w:r w:rsidR="00723D76">
          <w:rPr>
            <w:webHidden/>
          </w:rPr>
          <w:tab/>
        </w:r>
        <w:r w:rsidR="00723D76">
          <w:rPr>
            <w:webHidden/>
          </w:rPr>
          <w:fldChar w:fldCharType="begin"/>
        </w:r>
        <w:r w:rsidR="00723D76">
          <w:rPr>
            <w:webHidden/>
          </w:rPr>
          <w:instrText xml:space="preserve"> PAGEREF _Toc106351983 \h </w:instrText>
        </w:r>
        <w:r w:rsidR="00723D76">
          <w:rPr>
            <w:webHidden/>
          </w:rPr>
        </w:r>
        <w:r w:rsidR="00723D76">
          <w:rPr>
            <w:webHidden/>
          </w:rPr>
          <w:fldChar w:fldCharType="separate"/>
        </w:r>
        <w:r w:rsidR="00723D76">
          <w:rPr>
            <w:webHidden/>
          </w:rPr>
          <w:t>9</w:t>
        </w:r>
        <w:r w:rsidR="00723D76">
          <w:rPr>
            <w:webHidden/>
          </w:rPr>
          <w:fldChar w:fldCharType="end"/>
        </w:r>
      </w:hyperlink>
    </w:p>
    <w:p w14:paraId="7A7269CB" w14:textId="4CF19A35" w:rsidR="00723D76" w:rsidRDefault="005047DC">
      <w:pPr>
        <w:pStyle w:val="TOC2"/>
        <w:rPr>
          <w:rFonts w:asciiTheme="minorHAnsi" w:eastAsiaTheme="minorEastAsia" w:hAnsiTheme="minorHAnsi" w:cstheme="minorBidi"/>
          <w:spacing w:val="0"/>
          <w:sz w:val="22"/>
          <w:szCs w:val="22"/>
        </w:rPr>
      </w:pPr>
      <w:hyperlink w:anchor="_Toc106351984" w:history="1">
        <w:r w:rsidR="00723D76" w:rsidRPr="00E12481">
          <w:rPr>
            <w:rStyle w:val="Hyperlink"/>
          </w:rPr>
          <w:t>Concurrent activity</w:t>
        </w:r>
        <w:r w:rsidR="00723D76">
          <w:rPr>
            <w:webHidden/>
          </w:rPr>
          <w:tab/>
        </w:r>
        <w:r w:rsidR="00723D76">
          <w:rPr>
            <w:webHidden/>
          </w:rPr>
          <w:fldChar w:fldCharType="begin"/>
        </w:r>
        <w:r w:rsidR="00723D76">
          <w:rPr>
            <w:webHidden/>
          </w:rPr>
          <w:instrText xml:space="preserve"> PAGEREF _Toc106351984 \h </w:instrText>
        </w:r>
        <w:r w:rsidR="00723D76">
          <w:rPr>
            <w:webHidden/>
          </w:rPr>
        </w:r>
        <w:r w:rsidR="00723D76">
          <w:rPr>
            <w:webHidden/>
          </w:rPr>
          <w:fldChar w:fldCharType="separate"/>
        </w:r>
        <w:r w:rsidR="00723D76">
          <w:rPr>
            <w:webHidden/>
          </w:rPr>
          <w:t>10</w:t>
        </w:r>
        <w:r w:rsidR="00723D76">
          <w:rPr>
            <w:webHidden/>
          </w:rPr>
          <w:fldChar w:fldCharType="end"/>
        </w:r>
      </w:hyperlink>
    </w:p>
    <w:p w14:paraId="12519825" w14:textId="30E232C1" w:rsidR="00723D76" w:rsidRDefault="005047DC">
      <w:pPr>
        <w:pStyle w:val="TOC1"/>
        <w:rPr>
          <w:rFonts w:asciiTheme="minorHAnsi" w:eastAsiaTheme="minorEastAsia" w:hAnsiTheme="minorHAnsi" w:cstheme="minorBidi"/>
          <w:b w:val="0"/>
          <w:spacing w:val="0"/>
          <w:sz w:val="22"/>
          <w:szCs w:val="22"/>
        </w:rPr>
      </w:pPr>
      <w:hyperlink w:anchor="_Toc106351985" w:history="1">
        <w:r w:rsidR="00723D76" w:rsidRPr="00E12481">
          <w:rPr>
            <w:rStyle w:val="Hyperlink"/>
          </w:rPr>
          <w:t>Invitation to comment</w:t>
        </w:r>
        <w:r w:rsidR="00723D76">
          <w:rPr>
            <w:webHidden/>
          </w:rPr>
          <w:tab/>
        </w:r>
        <w:r w:rsidR="00723D76">
          <w:rPr>
            <w:webHidden/>
          </w:rPr>
          <w:fldChar w:fldCharType="begin"/>
        </w:r>
        <w:r w:rsidR="00723D76">
          <w:rPr>
            <w:webHidden/>
          </w:rPr>
          <w:instrText xml:space="preserve"> PAGEREF _Toc106351985 \h </w:instrText>
        </w:r>
        <w:r w:rsidR="00723D76">
          <w:rPr>
            <w:webHidden/>
          </w:rPr>
        </w:r>
        <w:r w:rsidR="00723D76">
          <w:rPr>
            <w:webHidden/>
          </w:rPr>
          <w:fldChar w:fldCharType="separate"/>
        </w:r>
        <w:r w:rsidR="00723D76">
          <w:rPr>
            <w:webHidden/>
          </w:rPr>
          <w:t>11</w:t>
        </w:r>
        <w:r w:rsidR="00723D76">
          <w:rPr>
            <w:webHidden/>
          </w:rPr>
          <w:fldChar w:fldCharType="end"/>
        </w:r>
      </w:hyperlink>
    </w:p>
    <w:p w14:paraId="5F467F9B" w14:textId="032AD6C3" w:rsidR="00723D76" w:rsidRDefault="005047DC">
      <w:pPr>
        <w:pStyle w:val="TOC2"/>
        <w:rPr>
          <w:rFonts w:asciiTheme="minorHAnsi" w:eastAsiaTheme="minorEastAsia" w:hAnsiTheme="minorHAnsi" w:cstheme="minorBidi"/>
          <w:spacing w:val="0"/>
          <w:sz w:val="22"/>
          <w:szCs w:val="22"/>
        </w:rPr>
      </w:pPr>
      <w:hyperlink w:anchor="_Toc106351986" w:history="1">
        <w:r w:rsidR="00723D76" w:rsidRPr="00E12481">
          <w:rPr>
            <w:rStyle w:val="Hyperlink"/>
          </w:rPr>
          <w:t>Making a submission</w:t>
        </w:r>
        <w:r w:rsidR="00723D76">
          <w:rPr>
            <w:webHidden/>
          </w:rPr>
          <w:tab/>
        </w:r>
        <w:r w:rsidR="00723D76">
          <w:rPr>
            <w:webHidden/>
          </w:rPr>
          <w:fldChar w:fldCharType="begin"/>
        </w:r>
        <w:r w:rsidR="00723D76">
          <w:rPr>
            <w:webHidden/>
          </w:rPr>
          <w:instrText xml:space="preserve"> PAGEREF _Toc106351986 \h </w:instrText>
        </w:r>
        <w:r w:rsidR="00723D76">
          <w:rPr>
            <w:webHidden/>
          </w:rPr>
        </w:r>
        <w:r w:rsidR="00723D76">
          <w:rPr>
            <w:webHidden/>
          </w:rPr>
          <w:fldChar w:fldCharType="separate"/>
        </w:r>
        <w:r w:rsidR="00723D76">
          <w:rPr>
            <w:webHidden/>
          </w:rPr>
          <w:t>11</w:t>
        </w:r>
        <w:r w:rsidR="00723D76">
          <w:rPr>
            <w:webHidden/>
          </w:rPr>
          <w:fldChar w:fldCharType="end"/>
        </w:r>
      </w:hyperlink>
    </w:p>
    <w:p w14:paraId="702C96B4" w14:textId="40029404" w:rsidR="004D56FF" w:rsidRPr="00E162C4" w:rsidRDefault="006A3ECF" w:rsidP="00396BC9">
      <w:pPr>
        <w:pStyle w:val="TOC2"/>
        <w:rPr>
          <w:rFonts w:cs="Arial"/>
        </w:rPr>
        <w:sectPr w:rsidR="004D56FF" w:rsidRPr="00E162C4"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E162C4">
        <w:rPr>
          <w:rFonts w:cs="Arial"/>
          <w:sz w:val="28"/>
        </w:rPr>
        <w:fldChar w:fldCharType="end"/>
      </w:r>
    </w:p>
    <w:p w14:paraId="799E6169" w14:textId="77777777" w:rsidR="009D6C71" w:rsidRPr="00E162C4" w:rsidRDefault="009D6C71" w:rsidP="009174F3">
      <w:pPr>
        <w:pStyle w:val="Execsummaryheading"/>
      </w:pPr>
      <w:bookmarkStart w:id="0" w:name="_Toc106351972"/>
      <w:r w:rsidRPr="00E162C4">
        <w:lastRenderedPageBreak/>
        <w:t>Executive summary</w:t>
      </w:r>
      <w:bookmarkEnd w:id="0"/>
    </w:p>
    <w:p w14:paraId="13607E9F" w14:textId="49A48F2B" w:rsidR="005307AE" w:rsidRPr="00482AB4" w:rsidRDefault="005307AE" w:rsidP="00482AB4">
      <w:pPr>
        <w:pStyle w:val="Paragraph"/>
        <w:rPr>
          <w:rStyle w:val="Hyperlink"/>
          <w:color w:val="auto"/>
          <w:u w:val="none"/>
        </w:rPr>
      </w:pPr>
      <w:bookmarkStart w:id="1" w:name="_Toc433122125"/>
      <w:r w:rsidRPr="00482AB4">
        <w:t>The Australian Communications and Media Authority is proposing to amend the</w:t>
      </w:r>
      <w:r w:rsidR="00C91515" w:rsidRPr="00482AB4">
        <w:t xml:space="preserve"> </w:t>
      </w:r>
      <w:hyperlink r:id="rId24" w:history="1">
        <w:r w:rsidR="00C91515" w:rsidRPr="00482AB4">
          <w:rPr>
            <w:rStyle w:val="Hyperlink"/>
            <w:color w:val="auto"/>
            <w:u w:val="none"/>
          </w:rPr>
          <w:t>Telecommunications (Labelling Notice for Customer Equipment and Customer Cabling) Instrument 2015</w:t>
        </w:r>
      </w:hyperlink>
      <w:r w:rsidR="00C91515" w:rsidRPr="00482AB4">
        <w:rPr>
          <w:rStyle w:val="Hyperlink"/>
          <w:color w:val="auto"/>
          <w:u w:val="none"/>
        </w:rPr>
        <w:t xml:space="preserve"> (the Telecommunications Labelling Notice) </w:t>
      </w:r>
      <w:r w:rsidR="00947E43" w:rsidRPr="00482AB4">
        <w:rPr>
          <w:rStyle w:val="Hyperlink"/>
          <w:color w:val="auto"/>
          <w:u w:val="none"/>
        </w:rPr>
        <w:t xml:space="preserve">to </w:t>
      </w:r>
      <w:r w:rsidR="005A5CB5" w:rsidRPr="00482AB4">
        <w:rPr>
          <w:rStyle w:val="Hyperlink"/>
          <w:color w:val="auto"/>
          <w:u w:val="none"/>
        </w:rPr>
        <w:t>enable the use of</w:t>
      </w:r>
      <w:r w:rsidR="00947E43" w:rsidRPr="00482AB4">
        <w:rPr>
          <w:rStyle w:val="Hyperlink"/>
          <w:color w:val="auto"/>
          <w:u w:val="none"/>
        </w:rPr>
        <w:t xml:space="preserve"> QR codes</w:t>
      </w:r>
      <w:r w:rsidR="009E1DFE" w:rsidRPr="00482AB4">
        <w:rPr>
          <w:rStyle w:val="Hyperlink"/>
          <w:color w:val="auto"/>
          <w:u w:val="none"/>
        </w:rPr>
        <w:t>, or similar thing</w:t>
      </w:r>
      <w:r w:rsidR="00A575FA" w:rsidRPr="00482AB4">
        <w:rPr>
          <w:rStyle w:val="Hyperlink"/>
          <w:color w:val="auto"/>
          <w:u w:val="none"/>
        </w:rPr>
        <w:t>s</w:t>
      </w:r>
      <w:r w:rsidR="0004292B" w:rsidRPr="00482AB4">
        <w:rPr>
          <w:rStyle w:val="Hyperlink"/>
          <w:color w:val="auto"/>
          <w:u w:val="none"/>
        </w:rPr>
        <w:t>,</w:t>
      </w:r>
      <w:r w:rsidR="005A5CB5" w:rsidRPr="00482AB4">
        <w:rPr>
          <w:rStyle w:val="Hyperlink"/>
          <w:color w:val="auto"/>
          <w:u w:val="none"/>
        </w:rPr>
        <w:t xml:space="preserve"> to meet labelling requirements</w:t>
      </w:r>
      <w:r w:rsidR="00947E43" w:rsidRPr="00482AB4">
        <w:rPr>
          <w:rStyle w:val="Hyperlink"/>
          <w:color w:val="auto"/>
          <w:u w:val="none"/>
        </w:rPr>
        <w:t xml:space="preserve">. </w:t>
      </w:r>
    </w:p>
    <w:p w14:paraId="7A7AF3F5" w14:textId="32FEEAE7" w:rsidR="00933AFE" w:rsidRPr="00482AB4" w:rsidRDefault="00933AFE" w:rsidP="00482AB4">
      <w:pPr>
        <w:pStyle w:val="Paragraph"/>
      </w:pPr>
      <w:r w:rsidRPr="00482AB4">
        <w:t>The ACMA h</w:t>
      </w:r>
      <w:r w:rsidR="001D548B" w:rsidRPr="00482AB4">
        <w:t>as</w:t>
      </w:r>
      <w:r w:rsidRPr="00482AB4">
        <w:t xml:space="preserve"> also identified </w:t>
      </w:r>
      <w:r w:rsidR="002560E1">
        <w:t>3</w:t>
      </w:r>
      <w:r w:rsidR="002560E1" w:rsidRPr="00482AB4">
        <w:t xml:space="preserve"> </w:t>
      </w:r>
      <w:r w:rsidRPr="00482AB4">
        <w:t xml:space="preserve">standards made under subsection 376(1) of the </w:t>
      </w:r>
      <w:r w:rsidRPr="00D76026">
        <w:rPr>
          <w:i/>
          <w:iCs/>
        </w:rPr>
        <w:t xml:space="preserve">Telecommunications Act </w:t>
      </w:r>
      <w:r w:rsidR="00A575FA" w:rsidRPr="00D76026">
        <w:rPr>
          <w:i/>
          <w:iCs/>
        </w:rPr>
        <w:t>1997</w:t>
      </w:r>
      <w:r w:rsidR="00A575FA" w:rsidRPr="00482AB4">
        <w:t xml:space="preserve"> </w:t>
      </w:r>
      <w:r w:rsidRPr="00482AB4">
        <w:t xml:space="preserve">that relate to outdated technology. </w:t>
      </w:r>
      <w:r w:rsidR="002560E1">
        <w:t>We have</w:t>
      </w:r>
      <w:r w:rsidRPr="00482AB4">
        <w:t xml:space="preserve"> formed the preliminary view that these standards</w:t>
      </w:r>
      <w:r w:rsidR="000D341B" w:rsidRPr="00482AB4">
        <w:t xml:space="preserve"> are</w:t>
      </w:r>
      <w:r w:rsidRPr="00482AB4">
        <w:t xml:space="preserve"> no longer necessary or useful and </w:t>
      </w:r>
      <w:r w:rsidR="002560E1">
        <w:t>are</w:t>
      </w:r>
      <w:r w:rsidR="002560E1" w:rsidRPr="00482AB4">
        <w:t xml:space="preserve"> </w:t>
      </w:r>
      <w:r w:rsidRPr="00482AB4">
        <w:t xml:space="preserve">proposing to </w:t>
      </w:r>
      <w:r w:rsidR="00CA101A" w:rsidRPr="00482AB4">
        <w:t>repeal</w:t>
      </w:r>
      <w:r w:rsidRPr="00482AB4">
        <w:t xml:space="preserve"> the</w:t>
      </w:r>
      <w:r w:rsidR="00A72955" w:rsidRPr="00482AB4">
        <w:t>m</w:t>
      </w:r>
      <w:r w:rsidRPr="00482AB4">
        <w:t xml:space="preserve">. </w:t>
      </w:r>
    </w:p>
    <w:p w14:paraId="5D8F173C" w14:textId="77777777" w:rsidR="00D76111" w:rsidRPr="00482AB4" w:rsidRDefault="00D76111" w:rsidP="00E8426D">
      <w:pPr>
        <w:pStyle w:val="Paragraphbeforelist"/>
        <w:rPr>
          <w:rStyle w:val="Hyperlink"/>
          <w:color w:val="auto"/>
          <w:u w:val="none"/>
        </w:rPr>
      </w:pPr>
      <w:r w:rsidRPr="00482AB4">
        <w:rPr>
          <w:rStyle w:val="Hyperlink"/>
          <w:color w:val="auto"/>
          <w:u w:val="none"/>
        </w:rPr>
        <w:t>The ACMA’s regulatory framework for products supplied to the Australian market includes regulatory arrangements covering:</w:t>
      </w:r>
    </w:p>
    <w:p w14:paraId="7109CFB2" w14:textId="78866646" w:rsidR="00D76111" w:rsidRDefault="00D76111" w:rsidP="00482AB4">
      <w:pPr>
        <w:pStyle w:val="Bulletlevel1"/>
        <w:rPr>
          <w:rStyle w:val="Hyperlink"/>
          <w:color w:val="auto"/>
          <w:szCs w:val="20"/>
          <w:u w:val="none"/>
        </w:rPr>
      </w:pPr>
      <w:r>
        <w:rPr>
          <w:rStyle w:val="Hyperlink"/>
          <w:color w:val="auto"/>
          <w:szCs w:val="20"/>
          <w:u w:val="none"/>
        </w:rPr>
        <w:t>telecommunications customer equipment and customer cabling</w:t>
      </w:r>
    </w:p>
    <w:p w14:paraId="482A5ED5" w14:textId="570E7AC6" w:rsidR="00D76111" w:rsidRDefault="00D76111" w:rsidP="00482AB4">
      <w:pPr>
        <w:pStyle w:val="Bulletlevel1"/>
        <w:rPr>
          <w:rStyle w:val="Hyperlink"/>
          <w:color w:val="auto"/>
          <w:szCs w:val="20"/>
          <w:u w:val="none"/>
        </w:rPr>
      </w:pPr>
      <w:r>
        <w:rPr>
          <w:rStyle w:val="Hyperlink"/>
          <w:color w:val="auto"/>
          <w:szCs w:val="20"/>
          <w:u w:val="none"/>
        </w:rPr>
        <w:t xml:space="preserve">radiocommunications </w:t>
      </w:r>
      <w:r w:rsidR="006D2FFB">
        <w:rPr>
          <w:rStyle w:val="Hyperlink"/>
          <w:color w:val="auto"/>
          <w:szCs w:val="20"/>
          <w:u w:val="none"/>
        </w:rPr>
        <w:t>equipment</w:t>
      </w:r>
    </w:p>
    <w:p w14:paraId="44756F64" w14:textId="6188D4C5" w:rsidR="00D76111" w:rsidRDefault="00D76111" w:rsidP="00482AB4">
      <w:pPr>
        <w:pStyle w:val="Bulletlevel1"/>
        <w:rPr>
          <w:rStyle w:val="Hyperlink"/>
          <w:color w:val="auto"/>
          <w:szCs w:val="20"/>
          <w:u w:val="none"/>
        </w:rPr>
      </w:pPr>
      <w:r>
        <w:rPr>
          <w:rStyle w:val="Hyperlink"/>
          <w:color w:val="auto"/>
          <w:szCs w:val="20"/>
          <w:u w:val="none"/>
        </w:rPr>
        <w:t>electromagnetic compatibility for electrical and electronic products, most common household products and some vehicles and products with internal combustion engines</w:t>
      </w:r>
    </w:p>
    <w:p w14:paraId="7BB6AE9B" w14:textId="421553A3" w:rsidR="00D76111" w:rsidRDefault="00D76111" w:rsidP="00482AB4">
      <w:pPr>
        <w:pStyle w:val="Bulletlevel1last"/>
        <w:rPr>
          <w:rStyle w:val="Hyperlink"/>
          <w:color w:val="auto"/>
          <w:szCs w:val="20"/>
          <w:u w:val="none"/>
        </w:rPr>
      </w:pPr>
      <w:r>
        <w:rPr>
          <w:rStyle w:val="Hyperlink"/>
          <w:color w:val="auto"/>
          <w:szCs w:val="20"/>
          <w:u w:val="none"/>
        </w:rPr>
        <w:t xml:space="preserve">electromagnetic energy (EME) from radio transmitters. </w:t>
      </w:r>
    </w:p>
    <w:p w14:paraId="1608A02B" w14:textId="59577769" w:rsidR="00930C0F" w:rsidRPr="00482AB4" w:rsidRDefault="00E606A9" w:rsidP="00482AB4">
      <w:pPr>
        <w:pStyle w:val="Paragraph"/>
        <w:rPr>
          <w:rStyle w:val="Hyperlink"/>
          <w:color w:val="auto"/>
          <w:u w:val="none"/>
        </w:rPr>
      </w:pPr>
      <w:r w:rsidRPr="00482AB4">
        <w:rPr>
          <w:rStyle w:val="Hyperlink"/>
          <w:color w:val="auto"/>
          <w:u w:val="none"/>
        </w:rPr>
        <w:t>The</w:t>
      </w:r>
      <w:r w:rsidR="0002060A" w:rsidRPr="00482AB4">
        <w:rPr>
          <w:rStyle w:val="Hyperlink"/>
          <w:color w:val="auto"/>
          <w:u w:val="none"/>
        </w:rPr>
        <w:t>se</w:t>
      </w:r>
      <w:r w:rsidRPr="00482AB4">
        <w:rPr>
          <w:rStyle w:val="Hyperlink"/>
          <w:color w:val="auto"/>
          <w:u w:val="none"/>
        </w:rPr>
        <w:t xml:space="preserve"> regulatory arrangements specify the testing, labelling and record-keeping obligations </w:t>
      </w:r>
      <w:r w:rsidR="004D319C">
        <w:rPr>
          <w:rStyle w:val="Hyperlink"/>
          <w:color w:val="auto"/>
          <w:u w:val="none"/>
        </w:rPr>
        <w:t xml:space="preserve">that </w:t>
      </w:r>
      <w:r w:rsidRPr="00482AB4">
        <w:rPr>
          <w:rStyle w:val="Hyperlink"/>
          <w:color w:val="auto"/>
          <w:u w:val="none"/>
        </w:rPr>
        <w:t>supplier</w:t>
      </w:r>
      <w:r w:rsidR="004D319C">
        <w:rPr>
          <w:rStyle w:val="Hyperlink"/>
          <w:color w:val="auto"/>
          <w:u w:val="none"/>
        </w:rPr>
        <w:t>s</w:t>
      </w:r>
      <w:r w:rsidRPr="00482AB4">
        <w:rPr>
          <w:rStyle w:val="Hyperlink"/>
          <w:color w:val="auto"/>
          <w:u w:val="none"/>
        </w:rPr>
        <w:t xml:space="preserve"> (manufacturer</w:t>
      </w:r>
      <w:r w:rsidR="004D319C">
        <w:rPr>
          <w:rStyle w:val="Hyperlink"/>
          <w:color w:val="auto"/>
          <w:u w:val="none"/>
        </w:rPr>
        <w:t>s</w:t>
      </w:r>
      <w:r w:rsidRPr="00482AB4">
        <w:rPr>
          <w:rStyle w:val="Hyperlink"/>
          <w:color w:val="auto"/>
          <w:u w:val="none"/>
        </w:rPr>
        <w:t xml:space="preserve"> or importer</w:t>
      </w:r>
      <w:r w:rsidR="004D319C">
        <w:rPr>
          <w:rStyle w:val="Hyperlink"/>
          <w:color w:val="auto"/>
          <w:u w:val="none"/>
        </w:rPr>
        <w:t>s</w:t>
      </w:r>
      <w:r w:rsidRPr="00482AB4">
        <w:rPr>
          <w:rStyle w:val="Hyperlink"/>
          <w:color w:val="auto"/>
          <w:u w:val="none"/>
        </w:rPr>
        <w:t xml:space="preserve">) </w:t>
      </w:r>
      <w:r w:rsidR="004D319C">
        <w:rPr>
          <w:rStyle w:val="Hyperlink"/>
          <w:color w:val="auto"/>
          <w:u w:val="none"/>
        </w:rPr>
        <w:t xml:space="preserve">must follow </w:t>
      </w:r>
      <w:r w:rsidRPr="00482AB4">
        <w:rPr>
          <w:rStyle w:val="Hyperlink"/>
          <w:color w:val="auto"/>
          <w:u w:val="none"/>
        </w:rPr>
        <w:t>before supplying their products in Australia.</w:t>
      </w:r>
    </w:p>
    <w:p w14:paraId="4F78FAF2" w14:textId="35DDD257" w:rsidR="00FC0F25" w:rsidRPr="00482AB4" w:rsidRDefault="00FC0F25" w:rsidP="00482AB4">
      <w:pPr>
        <w:pStyle w:val="Paragraph"/>
      </w:pPr>
      <w:r w:rsidRPr="00482AB4">
        <w:rPr>
          <w:rStyle w:val="Hyperlink"/>
          <w:color w:val="auto"/>
          <w:u w:val="none"/>
        </w:rPr>
        <w:t xml:space="preserve">Amendments to the </w:t>
      </w:r>
      <w:r w:rsidRPr="00D76026">
        <w:rPr>
          <w:rStyle w:val="Hyperlink"/>
          <w:i/>
          <w:iCs/>
          <w:color w:val="auto"/>
          <w:u w:val="none"/>
        </w:rPr>
        <w:t>Radiocommunications Act 1992</w:t>
      </w:r>
      <w:r w:rsidRPr="00482AB4">
        <w:rPr>
          <w:rStyle w:val="Hyperlink"/>
          <w:color w:val="auto"/>
          <w:u w:val="none"/>
        </w:rPr>
        <w:t xml:space="preserve"> </w:t>
      </w:r>
      <w:r w:rsidR="00482AB4">
        <w:rPr>
          <w:rStyle w:val="Hyperlink"/>
          <w:color w:val="auto"/>
          <w:u w:val="none"/>
        </w:rPr>
        <w:t xml:space="preserve">made </w:t>
      </w:r>
      <w:r w:rsidRPr="00482AB4">
        <w:rPr>
          <w:rStyle w:val="Hyperlink"/>
          <w:color w:val="auto"/>
          <w:u w:val="none"/>
        </w:rPr>
        <w:t>in June 2021</w:t>
      </w:r>
      <w:r w:rsidRPr="00482AB4">
        <w:t xml:space="preserve"> include</w:t>
      </w:r>
      <w:r w:rsidR="004976DF" w:rsidRPr="00482AB4">
        <w:t>d</w:t>
      </w:r>
      <w:r w:rsidRPr="00482AB4">
        <w:t xml:space="preserve"> a revised definition of the term </w:t>
      </w:r>
      <w:r w:rsidRPr="00E8426D">
        <w:rPr>
          <w:i/>
          <w:iCs/>
        </w:rPr>
        <w:t>label</w:t>
      </w:r>
      <w:r w:rsidRPr="00482AB4">
        <w:t xml:space="preserve">, which now includes </w:t>
      </w:r>
      <w:r w:rsidR="005836BE" w:rsidRPr="00482AB4">
        <w:t xml:space="preserve">a </w:t>
      </w:r>
      <w:r w:rsidRPr="00482AB4">
        <w:t xml:space="preserve">QR code. </w:t>
      </w:r>
    </w:p>
    <w:p w14:paraId="547115DB" w14:textId="475B2526" w:rsidR="00930C0F" w:rsidRPr="00482AB4" w:rsidRDefault="004D319C" w:rsidP="00482AB4">
      <w:pPr>
        <w:pStyle w:val="Paragraph"/>
      </w:pPr>
      <w:r>
        <w:t>T</w:t>
      </w:r>
      <w:r w:rsidR="00930C0F" w:rsidRPr="00482AB4">
        <w:t xml:space="preserve">o align the labelling </w:t>
      </w:r>
      <w:r w:rsidR="00E358CC" w:rsidRPr="00482AB4">
        <w:t>requirements between the Telecommunications Act and the Radiocommunications Act</w:t>
      </w:r>
      <w:r w:rsidR="00930C0F" w:rsidRPr="00482AB4">
        <w:t xml:space="preserve">, </w:t>
      </w:r>
      <w:r w:rsidR="002560E1">
        <w:t xml:space="preserve">we are </w:t>
      </w:r>
      <w:r w:rsidR="00930C0F" w:rsidRPr="00482AB4">
        <w:t xml:space="preserve">proposing to amend the Telecommunications Labelling Notice to </w:t>
      </w:r>
      <w:r w:rsidR="00775825" w:rsidRPr="00482AB4">
        <w:t>enable the use of</w:t>
      </w:r>
      <w:r w:rsidR="00775825" w:rsidRPr="00482AB4" w:rsidDel="00BD70C9">
        <w:t xml:space="preserve"> </w:t>
      </w:r>
      <w:r w:rsidR="002C44EF" w:rsidRPr="00482AB4">
        <w:t xml:space="preserve">a </w:t>
      </w:r>
      <w:r w:rsidR="00930C0F" w:rsidRPr="00482AB4">
        <w:t>QR code</w:t>
      </w:r>
      <w:r w:rsidR="004344E2" w:rsidRPr="00482AB4">
        <w:t>, or</w:t>
      </w:r>
      <w:r w:rsidR="00B26A76" w:rsidRPr="00482AB4">
        <w:t xml:space="preserve"> a</w:t>
      </w:r>
      <w:r w:rsidR="004344E2" w:rsidRPr="00482AB4">
        <w:t xml:space="preserve"> similar thing</w:t>
      </w:r>
      <w:r w:rsidR="00BD70C9" w:rsidRPr="00482AB4">
        <w:t>,</w:t>
      </w:r>
      <w:r w:rsidR="00930C0F" w:rsidRPr="00482AB4">
        <w:t xml:space="preserve"> </w:t>
      </w:r>
      <w:r w:rsidR="00775825" w:rsidRPr="00482AB4">
        <w:t xml:space="preserve">as a form of a </w:t>
      </w:r>
      <w:r w:rsidR="00930C0F" w:rsidRPr="00482AB4">
        <w:t>label</w:t>
      </w:r>
      <w:r w:rsidR="008E2CDC" w:rsidRPr="00482AB4">
        <w:t xml:space="preserve"> if </w:t>
      </w:r>
      <w:r w:rsidR="000A01F1" w:rsidRPr="00482AB4">
        <w:t>it</w:t>
      </w:r>
      <w:r w:rsidR="00E358CC" w:rsidRPr="00482AB4">
        <w:t xml:space="preserve"> </w:t>
      </w:r>
      <w:r w:rsidR="003F44C1">
        <w:t>hyper</w:t>
      </w:r>
      <w:r w:rsidR="00E358CC" w:rsidRPr="00482AB4">
        <w:t>link</w:t>
      </w:r>
      <w:r w:rsidR="000A01F1" w:rsidRPr="00482AB4">
        <w:t>s</w:t>
      </w:r>
      <w:r w:rsidR="00E358CC" w:rsidRPr="00482AB4">
        <w:t xml:space="preserve"> to a webpage </w:t>
      </w:r>
      <w:r w:rsidR="002560E1">
        <w:t xml:space="preserve">that has </w:t>
      </w:r>
      <w:r w:rsidR="00E358CC" w:rsidRPr="00482AB4">
        <w:t>the existing compliance mark – the Regulatory Compliance Mark (RCM) - prominently displayed.</w:t>
      </w:r>
    </w:p>
    <w:p w14:paraId="00571CE3" w14:textId="0EAD0E2E" w:rsidR="00D867C6" w:rsidRPr="00482AB4" w:rsidRDefault="00D867C6" w:rsidP="00482AB4">
      <w:pPr>
        <w:pStyle w:val="Paragraph"/>
        <w:rPr>
          <w:rStyle w:val="Hyperlink"/>
          <w:color w:val="auto"/>
          <w:u w:val="none"/>
        </w:rPr>
      </w:pPr>
      <w:r w:rsidRPr="00482AB4">
        <w:rPr>
          <w:rStyle w:val="Hyperlink"/>
          <w:color w:val="auto"/>
          <w:u w:val="none"/>
        </w:rPr>
        <w:t>This paper seeks stakeholder feedback on</w:t>
      </w:r>
      <w:r w:rsidR="006D2FFB" w:rsidRPr="00482AB4">
        <w:rPr>
          <w:rStyle w:val="Hyperlink"/>
          <w:color w:val="auto"/>
          <w:u w:val="none"/>
        </w:rPr>
        <w:t xml:space="preserve"> </w:t>
      </w:r>
      <w:r w:rsidR="00B36121" w:rsidRPr="00482AB4">
        <w:rPr>
          <w:rStyle w:val="Hyperlink"/>
          <w:color w:val="auto"/>
          <w:u w:val="none"/>
        </w:rPr>
        <w:t xml:space="preserve">the </w:t>
      </w:r>
      <w:r w:rsidRPr="00482AB4">
        <w:rPr>
          <w:rStyle w:val="Hyperlink"/>
          <w:color w:val="auto"/>
          <w:u w:val="none"/>
        </w:rPr>
        <w:t xml:space="preserve">proposed amendments to the Telecommunications Labelling Notice and the proposed </w:t>
      </w:r>
      <w:r w:rsidR="00E37850" w:rsidRPr="00482AB4">
        <w:rPr>
          <w:rStyle w:val="Hyperlink"/>
          <w:color w:val="auto"/>
          <w:u w:val="none"/>
        </w:rPr>
        <w:t>repeal</w:t>
      </w:r>
      <w:r w:rsidRPr="00482AB4">
        <w:rPr>
          <w:rStyle w:val="Hyperlink"/>
          <w:color w:val="auto"/>
          <w:u w:val="none"/>
        </w:rPr>
        <w:t xml:space="preserve"> of</w:t>
      </w:r>
      <w:r w:rsidR="00930C0F" w:rsidRPr="00482AB4">
        <w:rPr>
          <w:rStyle w:val="Hyperlink"/>
          <w:color w:val="auto"/>
          <w:u w:val="none"/>
        </w:rPr>
        <w:t xml:space="preserve"> </w:t>
      </w:r>
      <w:r w:rsidR="002560E1">
        <w:rPr>
          <w:rStyle w:val="Hyperlink"/>
          <w:color w:val="auto"/>
          <w:u w:val="none"/>
        </w:rPr>
        <w:t>3</w:t>
      </w:r>
      <w:r w:rsidR="002560E1" w:rsidRPr="00482AB4">
        <w:rPr>
          <w:rStyle w:val="Hyperlink"/>
          <w:color w:val="auto"/>
          <w:u w:val="none"/>
        </w:rPr>
        <w:t xml:space="preserve"> </w:t>
      </w:r>
      <w:r w:rsidR="00930C0F" w:rsidRPr="00482AB4">
        <w:rPr>
          <w:rStyle w:val="Hyperlink"/>
          <w:color w:val="auto"/>
          <w:u w:val="none"/>
        </w:rPr>
        <w:t xml:space="preserve">standards. </w:t>
      </w:r>
    </w:p>
    <w:p w14:paraId="67096397" w14:textId="77777777" w:rsidR="003D171E" w:rsidRDefault="003D171E" w:rsidP="003253EE">
      <w:pPr>
        <w:pStyle w:val="Paragraph"/>
        <w:rPr>
          <w:szCs w:val="20"/>
        </w:rPr>
      </w:pPr>
    </w:p>
    <w:p w14:paraId="6E6E3662" w14:textId="77777777" w:rsidR="003D171E" w:rsidRDefault="003D171E" w:rsidP="003253EE">
      <w:pPr>
        <w:pStyle w:val="Paragraph"/>
        <w:rPr>
          <w:szCs w:val="20"/>
        </w:rPr>
      </w:pPr>
    </w:p>
    <w:p w14:paraId="299D4698" w14:textId="1A253781" w:rsidR="00973E70" w:rsidRDefault="00973E70" w:rsidP="00E2689D">
      <w:pPr>
        <w:pStyle w:val="Paragraph"/>
        <w:ind w:left="360"/>
      </w:pPr>
    </w:p>
    <w:p w14:paraId="0BA76ED0" w14:textId="08161956" w:rsidR="00973E70" w:rsidRPr="00E162C4" w:rsidRDefault="00973E70" w:rsidP="00973E70">
      <w:pPr>
        <w:pStyle w:val="Heading1"/>
      </w:pPr>
      <w:bookmarkStart w:id="2" w:name="_Toc106351973"/>
      <w:r w:rsidRPr="00E162C4">
        <w:lastRenderedPageBreak/>
        <w:t>I</w:t>
      </w:r>
      <w:r>
        <w:t>ssue</w:t>
      </w:r>
      <w:r w:rsidR="006D2FFB">
        <w:t>s</w:t>
      </w:r>
      <w:r>
        <w:t xml:space="preserve"> for comment</w:t>
      </w:r>
      <w:bookmarkEnd w:id="2"/>
      <w:r>
        <w:t xml:space="preserve"> </w:t>
      </w:r>
    </w:p>
    <w:p w14:paraId="2242586B" w14:textId="723B94FD" w:rsidR="00973E70" w:rsidRDefault="004D319C" w:rsidP="00E8426D">
      <w:pPr>
        <w:pStyle w:val="Paragraphbeforelist"/>
      </w:pPr>
      <w:r>
        <w:t>We are</w:t>
      </w:r>
      <w:r w:rsidR="00973E70">
        <w:t xml:space="preserve"> seeking feedback on the </w:t>
      </w:r>
      <w:r w:rsidR="00973E70" w:rsidRPr="00E756D3">
        <w:t xml:space="preserve">proposed </w:t>
      </w:r>
      <w:r w:rsidR="00E756D3" w:rsidRPr="00D76026">
        <w:t xml:space="preserve">Telecommunications Legislation Amendment </w:t>
      </w:r>
      <w:r w:rsidR="0087490F" w:rsidRPr="00D76026">
        <w:t xml:space="preserve">and Repeal </w:t>
      </w:r>
      <w:r w:rsidR="00FC480E" w:rsidRPr="00D76026">
        <w:t xml:space="preserve">(2022 Measures No. 1) </w:t>
      </w:r>
      <w:r w:rsidR="00E756D3" w:rsidRPr="00D76026">
        <w:t>Instrument 2022</w:t>
      </w:r>
      <w:r w:rsidR="00E756D3" w:rsidRPr="00E756D3">
        <w:t xml:space="preserve"> </w:t>
      </w:r>
      <w:r w:rsidR="00094355">
        <w:t>(the Amendment Instrument</w:t>
      </w:r>
      <w:r w:rsidR="00E756D3">
        <w:t>)</w:t>
      </w:r>
      <w:r>
        <w:t xml:space="preserve">, which </w:t>
      </w:r>
      <w:r w:rsidR="00E266B2">
        <w:t>proposes to</w:t>
      </w:r>
      <w:r w:rsidR="00E756D3">
        <w:t xml:space="preserve">: </w:t>
      </w:r>
    </w:p>
    <w:p w14:paraId="2DCBF697" w14:textId="190C99BF" w:rsidR="005400A8" w:rsidRDefault="00E756D3" w:rsidP="00482AB4">
      <w:pPr>
        <w:pStyle w:val="Bulletlevel1"/>
      </w:pPr>
      <w:r>
        <w:t>amend the Telecommunications Labelling Notice</w:t>
      </w:r>
      <w:r w:rsidR="00D17BA6">
        <w:t xml:space="preserve"> to allow the use of QR codes</w:t>
      </w:r>
    </w:p>
    <w:p w14:paraId="3303721E" w14:textId="3A979690" w:rsidR="00973E70" w:rsidRDefault="005400A8" w:rsidP="00482AB4">
      <w:pPr>
        <w:pStyle w:val="Bulletlevel1"/>
      </w:pPr>
      <w:r>
        <w:t xml:space="preserve">amend the Telecommunications Labelling Notice to </w:t>
      </w:r>
      <w:r w:rsidR="00186580">
        <w:t xml:space="preserve">remove </w:t>
      </w:r>
      <w:r w:rsidR="0083077A">
        <w:t xml:space="preserve">outdated </w:t>
      </w:r>
      <w:r w:rsidR="00186580">
        <w:t>references to supplier code number</w:t>
      </w:r>
      <w:r w:rsidR="0033550B">
        <w:t>s</w:t>
      </w:r>
      <w:r w:rsidR="002C6643">
        <w:t xml:space="preserve"> and the</w:t>
      </w:r>
      <w:r w:rsidR="008B4EDF">
        <w:t xml:space="preserve"> national database manager</w:t>
      </w:r>
      <w:r w:rsidR="006F4407">
        <w:t>,</w:t>
      </w:r>
      <w:r w:rsidR="00186580">
        <w:t xml:space="preserve"> and update </w:t>
      </w:r>
      <w:r w:rsidR="006B7F3F">
        <w:t>the definition of</w:t>
      </w:r>
      <w:r w:rsidR="00186580">
        <w:t xml:space="preserve"> </w:t>
      </w:r>
      <w:r w:rsidR="00F713A2">
        <w:t>n</w:t>
      </w:r>
      <w:r w:rsidR="00186580">
        <w:t xml:space="preserve">ational </w:t>
      </w:r>
      <w:r w:rsidR="00F713A2">
        <w:t>d</w:t>
      </w:r>
      <w:r w:rsidR="00186580">
        <w:t>atabase</w:t>
      </w:r>
      <w:r w:rsidR="00973E70">
        <w:t xml:space="preserve"> </w:t>
      </w:r>
    </w:p>
    <w:p w14:paraId="20CF0AE9" w14:textId="6477D2AD" w:rsidR="00973E70" w:rsidRDefault="00CA101A" w:rsidP="00482AB4">
      <w:pPr>
        <w:pStyle w:val="Bulletlevel1"/>
      </w:pPr>
      <w:r>
        <w:t>repeal</w:t>
      </w:r>
      <w:r w:rsidR="00E756D3">
        <w:t xml:space="preserve"> the following </w:t>
      </w:r>
      <w:r w:rsidR="00AD3F2B">
        <w:t xml:space="preserve">telecommunications </w:t>
      </w:r>
      <w:r w:rsidR="00E756D3">
        <w:t>standards</w:t>
      </w:r>
      <w:r w:rsidR="00EA7DDF">
        <w:t xml:space="preserve"> and remove references to </w:t>
      </w:r>
      <w:r w:rsidR="004D319C">
        <w:t xml:space="preserve">them </w:t>
      </w:r>
      <w:r w:rsidR="000D6B6F">
        <w:t>fr</w:t>
      </w:r>
      <w:r w:rsidR="00663DF4">
        <w:t xml:space="preserve">om </w:t>
      </w:r>
      <w:r w:rsidR="00EA7DDF">
        <w:t>the Telecommunications Labelling Notice</w:t>
      </w:r>
      <w:r w:rsidR="00E756D3">
        <w:t xml:space="preserve">: </w:t>
      </w:r>
    </w:p>
    <w:p w14:paraId="01962F36" w14:textId="3FEA1FAB" w:rsidR="00592A92" w:rsidRPr="00D76026" w:rsidRDefault="005047DC" w:rsidP="00482AB4">
      <w:pPr>
        <w:pStyle w:val="Bulletlevel2"/>
        <w:rPr>
          <w:rStyle w:val="Hyperlink"/>
          <w:szCs w:val="20"/>
        </w:rPr>
      </w:pPr>
      <w:hyperlink r:id="rId25" w:tgtFrame="_blank" w:history="1">
        <w:r w:rsidR="00592A92" w:rsidRPr="00D76026">
          <w:rPr>
            <w:rStyle w:val="Hyperlink"/>
            <w:szCs w:val="20"/>
          </w:rPr>
          <w:t>Telecommunications Technical Standard (Requirements for ISDN Basic Access Interface – AS/ACIF S031) 2015</w:t>
        </w:r>
      </w:hyperlink>
    </w:p>
    <w:p w14:paraId="799DEDAD" w14:textId="5901C214" w:rsidR="00592A92" w:rsidRPr="00D76026" w:rsidRDefault="005047DC" w:rsidP="00482AB4">
      <w:pPr>
        <w:pStyle w:val="Bulletlevel2"/>
        <w:rPr>
          <w:rStyle w:val="Hyperlink"/>
          <w:bCs/>
        </w:rPr>
      </w:pPr>
      <w:hyperlink r:id="rId26" w:tgtFrame="_blank" w:history="1">
        <w:r w:rsidR="00592A92" w:rsidRPr="00D76026">
          <w:rPr>
            <w:rStyle w:val="Hyperlink"/>
          </w:rPr>
          <w:t>Telecommunications Technical Standard (Requirements for ISDN Primary Rate Access Interface – AS/ACIF S038) 2015</w:t>
        </w:r>
      </w:hyperlink>
      <w:r w:rsidR="00592A92" w:rsidRPr="00D76026">
        <w:rPr>
          <w:rStyle w:val="Hyperlink"/>
          <w:color w:val="auto"/>
        </w:rPr>
        <w:t xml:space="preserve"> </w:t>
      </w:r>
    </w:p>
    <w:p w14:paraId="3AB3F57E" w14:textId="4FD5D404" w:rsidR="00592A92" w:rsidRPr="00592A92" w:rsidRDefault="005047DC" w:rsidP="00482AB4">
      <w:pPr>
        <w:pStyle w:val="Bulletlevel2"/>
        <w:rPr>
          <w:bCs/>
        </w:rPr>
      </w:pPr>
      <w:hyperlink r:id="rId27" w:tgtFrame="_blank" w:history="1">
        <w:r w:rsidR="00592A92" w:rsidRPr="00D76026">
          <w:rPr>
            <w:rStyle w:val="Hyperlink"/>
          </w:rPr>
          <w:t>Telecommunications Technical Standard (Surge Protective Devices for Telecommunication Applications – AS/NZS 4117) 2015</w:t>
        </w:r>
      </w:hyperlink>
      <w:r w:rsidR="0073338C" w:rsidRPr="00E8426D">
        <w:rPr>
          <w:rStyle w:val="Hyperlink"/>
          <w:i/>
          <w:iCs/>
          <w:color w:val="auto"/>
          <w:u w:val="none"/>
        </w:rPr>
        <w:t>.</w:t>
      </w:r>
    </w:p>
    <w:p w14:paraId="3ADF42AE" w14:textId="536D6A1E" w:rsidR="006214EB" w:rsidRPr="00E162C4" w:rsidRDefault="007351B2" w:rsidP="006214EB">
      <w:pPr>
        <w:pStyle w:val="Paragraph"/>
      </w:pPr>
      <w:r>
        <w:br/>
      </w:r>
      <w:r w:rsidR="004D319C">
        <w:t xml:space="preserve">We </w:t>
      </w:r>
      <w:r w:rsidR="006214EB">
        <w:t xml:space="preserve">welcome comments from interested stakeholders on the issues raised in this </w:t>
      </w:r>
      <w:r w:rsidR="00D326C1">
        <w:t>paper</w:t>
      </w:r>
      <w:r w:rsidR="006214EB">
        <w:t xml:space="preserve"> or any other issues relevant to the </w:t>
      </w:r>
      <w:r w:rsidR="00D326C1">
        <w:t>propos</w:t>
      </w:r>
      <w:r w:rsidR="003E627D">
        <w:t>al to</w:t>
      </w:r>
      <w:r w:rsidR="00D326C1">
        <w:t xml:space="preserve"> </w:t>
      </w:r>
      <w:r w:rsidR="006214EB">
        <w:t xml:space="preserve">amend the Telecommunications Labelling Notice </w:t>
      </w:r>
      <w:r w:rsidR="004D319C">
        <w:t xml:space="preserve">and </w:t>
      </w:r>
      <w:r w:rsidR="00E37850">
        <w:t>repeal</w:t>
      </w:r>
      <w:r w:rsidR="006214EB">
        <w:t xml:space="preserve"> the telecommunications standards. </w:t>
      </w:r>
    </w:p>
    <w:p w14:paraId="18F98C15" w14:textId="2B9B4E96" w:rsidR="00715722" w:rsidRDefault="00592A92" w:rsidP="00715722">
      <w:pPr>
        <w:pStyle w:val="Heading1"/>
      </w:pPr>
      <w:bookmarkStart w:id="3" w:name="_Toc106351974"/>
      <w:bookmarkEnd w:id="1"/>
      <w:r>
        <w:lastRenderedPageBreak/>
        <w:t>Introduction</w:t>
      </w:r>
      <w:bookmarkEnd w:id="3"/>
      <w:r w:rsidR="006A1C60">
        <w:t xml:space="preserve"> </w:t>
      </w:r>
    </w:p>
    <w:p w14:paraId="28935102" w14:textId="2EC4F56A" w:rsidR="006A1C60" w:rsidRDefault="00592A92" w:rsidP="006A1C60">
      <w:pPr>
        <w:pStyle w:val="Heading2"/>
      </w:pPr>
      <w:bookmarkStart w:id="4" w:name="_Toc106351975"/>
      <w:r>
        <w:t>Background</w:t>
      </w:r>
      <w:bookmarkEnd w:id="4"/>
      <w:r>
        <w:t xml:space="preserve"> </w:t>
      </w:r>
    </w:p>
    <w:p w14:paraId="22F66596" w14:textId="26EE16C5" w:rsidR="00592A92" w:rsidRPr="00592A92" w:rsidRDefault="006320A0" w:rsidP="00E8426D">
      <w:pPr>
        <w:pStyle w:val="Heading3"/>
      </w:pPr>
      <w:r>
        <w:t xml:space="preserve">The </w:t>
      </w:r>
      <w:r w:rsidR="00592A92" w:rsidRPr="00592A92">
        <w:t xml:space="preserve">ACMA’s </w:t>
      </w:r>
      <w:r>
        <w:t>t</w:t>
      </w:r>
      <w:r w:rsidR="00592A92" w:rsidRPr="00592A92">
        <w:t>elecommunications regulatory arrangements</w:t>
      </w:r>
    </w:p>
    <w:p w14:paraId="36977B97" w14:textId="2039EFD5" w:rsidR="006A1C60" w:rsidRPr="00482AB4" w:rsidRDefault="006A1C60" w:rsidP="00482AB4">
      <w:pPr>
        <w:pStyle w:val="Paragraph"/>
      </w:pPr>
      <w:r w:rsidRPr="00482AB4">
        <w:t>The ACMA is responsible for the technical regulation</w:t>
      </w:r>
      <w:r w:rsidR="00B310A3" w:rsidRPr="00482AB4">
        <w:t xml:space="preserve"> </w:t>
      </w:r>
      <w:r w:rsidRPr="00482AB4">
        <w:t xml:space="preserve">of telecommunications customer equipment and customer cabling under Part 21 of the </w:t>
      </w:r>
      <w:r w:rsidRPr="00482AB4" w:rsidDel="00B310A3">
        <w:t>Telecommunications Act</w:t>
      </w:r>
      <w:r w:rsidRPr="00482AB4">
        <w:t xml:space="preserve">. </w:t>
      </w:r>
    </w:p>
    <w:p w14:paraId="6C6D1CBB" w14:textId="7F0283D0" w:rsidR="006A1C60" w:rsidRPr="00482AB4" w:rsidRDefault="006A1C60" w:rsidP="00E8426D">
      <w:pPr>
        <w:pStyle w:val="Paragraphbeforelist"/>
      </w:pPr>
      <w:r w:rsidRPr="00482AB4">
        <w:t>The telecommunications regulatory arrangements impose obligations (including labelling and record-keeping) on</w:t>
      </w:r>
      <w:r w:rsidR="004D319C">
        <w:t xml:space="preserve"> </w:t>
      </w:r>
      <w:r w:rsidRPr="00482AB4">
        <w:t>supplier</w:t>
      </w:r>
      <w:r w:rsidR="004D319C">
        <w:t>s</w:t>
      </w:r>
      <w:r w:rsidRPr="00482AB4">
        <w:t xml:space="preserve"> of specified telecommunications items before the</w:t>
      </w:r>
      <w:r w:rsidR="004D319C">
        <w:t>y</w:t>
      </w:r>
      <w:r w:rsidRPr="00482AB4">
        <w:t xml:space="preserve"> </w:t>
      </w:r>
      <w:r w:rsidR="009718D1" w:rsidRPr="00482AB4">
        <w:t>are</w:t>
      </w:r>
      <w:r w:rsidRPr="00482AB4">
        <w:t xml:space="preserve"> supplied to the Australian market. The obligations are specified in the: </w:t>
      </w:r>
    </w:p>
    <w:p w14:paraId="30F419B6" w14:textId="1E87B6B4" w:rsidR="006A1C60" w:rsidRDefault="006A1C60" w:rsidP="00482AB4">
      <w:pPr>
        <w:pStyle w:val="Bulletlevel1"/>
      </w:pPr>
      <w:r>
        <w:t>Telecommunications Labelling Notice</w:t>
      </w:r>
      <w:r w:rsidR="004D319C">
        <w:t>,</w:t>
      </w:r>
      <w:r>
        <w:t xml:space="preserve"> made by the ACMA under </w:t>
      </w:r>
      <w:r w:rsidR="002721D4">
        <w:t>sub</w:t>
      </w:r>
      <w:r>
        <w:t>section 407</w:t>
      </w:r>
      <w:r w:rsidR="002721D4">
        <w:t>(1)</w:t>
      </w:r>
      <w:r>
        <w:t xml:space="preserve"> of the Telecommunications Act </w:t>
      </w:r>
    </w:p>
    <w:p w14:paraId="1F8B24A0" w14:textId="4861F976" w:rsidR="006A1C60" w:rsidRDefault="006A1C60" w:rsidP="00482AB4">
      <w:pPr>
        <w:pStyle w:val="Bulletlevel1last"/>
      </w:pPr>
      <w:r w:rsidRPr="00E2689D">
        <w:t xml:space="preserve">technical standards made by the ACMA under </w:t>
      </w:r>
      <w:r w:rsidR="00EE2A20">
        <w:t>sub</w:t>
      </w:r>
      <w:r w:rsidRPr="00E2689D">
        <w:t>section 376</w:t>
      </w:r>
      <w:r w:rsidR="00EE2A20">
        <w:t>(1)</w:t>
      </w:r>
      <w:r w:rsidRPr="00E2689D">
        <w:t xml:space="preserve"> of the Telecommunications Act (technical standards)</w:t>
      </w:r>
      <w:r w:rsidR="004334C7">
        <w:t>.</w:t>
      </w:r>
    </w:p>
    <w:p w14:paraId="3808C8DF" w14:textId="00178C92" w:rsidR="006A1C60" w:rsidRPr="00482AB4" w:rsidRDefault="006A1C60" w:rsidP="00482AB4">
      <w:pPr>
        <w:pStyle w:val="Paragraph"/>
      </w:pPr>
      <w:r w:rsidRPr="00482AB4">
        <w:t>The objective of these arrangements is to manage health and safety</w:t>
      </w:r>
      <w:r w:rsidR="001B7B6E" w:rsidRPr="00482AB4">
        <w:t xml:space="preserve"> risks</w:t>
      </w:r>
      <w:r w:rsidRPr="00482AB4">
        <w:t>, and risks to network integrity and</w:t>
      </w:r>
      <w:r w:rsidR="001B7B6E" w:rsidRPr="00482AB4">
        <w:t xml:space="preserve"> </w:t>
      </w:r>
      <w:r w:rsidR="00C71A46" w:rsidRPr="00482AB4">
        <w:t>equipment</w:t>
      </w:r>
      <w:r w:rsidRPr="00482AB4">
        <w:t xml:space="preserve"> interoperability. </w:t>
      </w:r>
    </w:p>
    <w:p w14:paraId="04BC0825" w14:textId="6F0FA4DB" w:rsidR="00032290" w:rsidRPr="00482AB4" w:rsidRDefault="00032290" w:rsidP="00482AB4">
      <w:pPr>
        <w:pStyle w:val="Paragraph"/>
      </w:pPr>
      <w:r w:rsidRPr="00482AB4">
        <w:t xml:space="preserve">If there is an applicable technical standard (or standards) for an item, the Telecommunications Labelling Notice requires a supplier to apply a label to the item to indicate whether </w:t>
      </w:r>
      <w:r w:rsidR="00A01EAF">
        <w:t xml:space="preserve">or not </w:t>
      </w:r>
      <w:r w:rsidR="00C2728B">
        <w:t xml:space="preserve">it </w:t>
      </w:r>
      <w:r w:rsidRPr="00482AB4">
        <w:t>complies</w:t>
      </w:r>
      <w:r w:rsidR="006045F8" w:rsidRPr="00482AB4">
        <w:t xml:space="preserve"> </w:t>
      </w:r>
      <w:r w:rsidRPr="00482AB4">
        <w:t xml:space="preserve">with </w:t>
      </w:r>
      <w:r w:rsidR="000618FC" w:rsidRPr="00482AB4">
        <w:t xml:space="preserve">each </w:t>
      </w:r>
      <w:r w:rsidRPr="00482AB4">
        <w:t xml:space="preserve">applicable technical standard before </w:t>
      </w:r>
      <w:r w:rsidR="00C2728B">
        <w:t>it</w:t>
      </w:r>
      <w:r w:rsidRPr="00482AB4">
        <w:t xml:space="preserve"> is supplied to the Australian market. </w:t>
      </w:r>
    </w:p>
    <w:p w14:paraId="08376030" w14:textId="6DBB5172" w:rsidR="006A1C60" w:rsidRPr="00482AB4" w:rsidRDefault="006A1C60" w:rsidP="00482AB4">
      <w:pPr>
        <w:pStyle w:val="Paragraph"/>
      </w:pPr>
      <w:r w:rsidRPr="00482AB4">
        <w:t xml:space="preserve">The technical standards </w:t>
      </w:r>
      <w:r w:rsidR="00EE79F5" w:rsidRPr="00482AB4">
        <w:t>mandate</w:t>
      </w:r>
      <w:r w:rsidRPr="00482AB4">
        <w:t xml:space="preserve"> specified industry standards </w:t>
      </w:r>
      <w:r w:rsidR="00A67344" w:rsidRPr="00482AB4">
        <w:t xml:space="preserve">published </w:t>
      </w:r>
      <w:r w:rsidRPr="00482AB4">
        <w:t>by Communications Alliance (</w:t>
      </w:r>
      <w:r w:rsidR="00BD2B7A" w:rsidRPr="00482AB4">
        <w:t>CA</w:t>
      </w:r>
      <w:r w:rsidRPr="00482AB4">
        <w:t xml:space="preserve">) and Standards Australia. </w:t>
      </w:r>
    </w:p>
    <w:p w14:paraId="4F71B747" w14:textId="77777777" w:rsidR="006A1C60" w:rsidRPr="00BA6CF8" w:rsidRDefault="006A1C60" w:rsidP="006A1C60">
      <w:pPr>
        <w:pStyle w:val="Paragraph"/>
      </w:pPr>
    </w:p>
    <w:p w14:paraId="7275B450" w14:textId="77777777" w:rsidR="006A1C60" w:rsidRPr="006A1C60" w:rsidRDefault="006A1C60" w:rsidP="006A1C60"/>
    <w:p w14:paraId="5B7AB7B9" w14:textId="7686A152" w:rsidR="00093EBE" w:rsidRPr="00093EBE" w:rsidRDefault="00C27CF0" w:rsidP="00093EBE">
      <w:pPr>
        <w:pStyle w:val="Heading1"/>
      </w:pPr>
      <w:bookmarkStart w:id="5" w:name="_Toc106351976"/>
      <w:r>
        <w:lastRenderedPageBreak/>
        <w:t>Proposed a</w:t>
      </w:r>
      <w:r w:rsidR="006A1C60">
        <w:t xml:space="preserve">mendments to </w:t>
      </w:r>
      <w:r w:rsidR="00093EBE">
        <w:t xml:space="preserve">the </w:t>
      </w:r>
      <w:r w:rsidR="006A1C60">
        <w:t>Telecommunications Labelling Notice</w:t>
      </w:r>
      <w:bookmarkEnd w:id="5"/>
      <w:r w:rsidR="006A1C60">
        <w:t xml:space="preserve"> </w:t>
      </w:r>
    </w:p>
    <w:p w14:paraId="2A688694" w14:textId="446668D0" w:rsidR="005E250B" w:rsidRPr="00E162C4" w:rsidRDefault="00C27CF0" w:rsidP="005C34EF">
      <w:pPr>
        <w:pStyle w:val="Heading2"/>
      </w:pPr>
      <w:bookmarkStart w:id="6" w:name="_Toc106351977"/>
      <w:r>
        <w:t>Amendments to the Radiocommunications Act</w:t>
      </w:r>
      <w:bookmarkEnd w:id="6"/>
      <w:r>
        <w:t xml:space="preserve"> </w:t>
      </w:r>
    </w:p>
    <w:p w14:paraId="40A271A0" w14:textId="192AEC96" w:rsidR="00405786" w:rsidRDefault="00E47C0C" w:rsidP="004C5DBA">
      <w:pPr>
        <w:pStyle w:val="Paragraph"/>
      </w:pPr>
      <w:r>
        <w:t>T</w:t>
      </w:r>
      <w:r w:rsidR="00482AB4">
        <w:t xml:space="preserve">o achieve consistency </w:t>
      </w:r>
      <w:r w:rsidR="00EE60DA">
        <w:t xml:space="preserve">between </w:t>
      </w:r>
      <w:r w:rsidR="00405786">
        <w:t>the telecommunications and radiocommunications labelling requirements</w:t>
      </w:r>
      <w:r>
        <w:t xml:space="preserve">, we </w:t>
      </w:r>
      <w:r w:rsidR="00405786">
        <w:t>propose to amend the Telecommunications Labelling Notice to enable us</w:t>
      </w:r>
      <w:r>
        <w:t xml:space="preserve">ing </w:t>
      </w:r>
      <w:r w:rsidR="00405786">
        <w:t>QR codes as a form of</w:t>
      </w:r>
      <w:r w:rsidR="00124F21">
        <w:t xml:space="preserve"> </w:t>
      </w:r>
      <w:r w:rsidR="00405786">
        <w:t>label</w:t>
      </w:r>
      <w:r w:rsidR="00482AB4">
        <w:t>, similar to arrangements that now apply under the Radiocommunications Act</w:t>
      </w:r>
      <w:r w:rsidR="00405786">
        <w:t xml:space="preserve">.  </w:t>
      </w:r>
    </w:p>
    <w:p w14:paraId="241AE1AB" w14:textId="4B942459" w:rsidR="00D8294D" w:rsidRDefault="00C27CF0" w:rsidP="00A17C9F">
      <w:pPr>
        <w:pStyle w:val="Paragraph"/>
      </w:pPr>
      <w:r>
        <w:t xml:space="preserve">The Radiocommunications Act was amended by </w:t>
      </w:r>
      <w:r w:rsidRPr="00EE4DE9">
        <w:t xml:space="preserve">the </w:t>
      </w:r>
      <w:r w:rsidRPr="004418C6">
        <w:rPr>
          <w:i/>
          <w:iCs/>
        </w:rPr>
        <w:t>Radiocommunications Legislation Amendment (Reform and Modernisation)</w:t>
      </w:r>
      <w:r>
        <w:rPr>
          <w:i/>
          <w:iCs/>
        </w:rPr>
        <w:t xml:space="preserve"> Act</w:t>
      </w:r>
      <w:r w:rsidRPr="004418C6">
        <w:rPr>
          <w:i/>
          <w:iCs/>
        </w:rPr>
        <w:t xml:space="preserve"> 2020</w:t>
      </w:r>
      <w:r>
        <w:rPr>
          <w:i/>
          <w:iCs/>
        </w:rPr>
        <w:t xml:space="preserve"> </w:t>
      </w:r>
      <w:r>
        <w:t xml:space="preserve">(the </w:t>
      </w:r>
      <w:r w:rsidR="00997D3F">
        <w:t>Reform</w:t>
      </w:r>
      <w:r>
        <w:t xml:space="preserve"> Act)</w:t>
      </w:r>
      <w:r w:rsidR="00247785">
        <w:t xml:space="preserve"> in June 2021</w:t>
      </w:r>
      <w:r>
        <w:t xml:space="preserve"> to modernise the legislative framework for spectrum management.</w:t>
      </w:r>
      <w:r w:rsidR="00AD4A29">
        <w:t xml:space="preserve"> </w:t>
      </w:r>
    </w:p>
    <w:p w14:paraId="641B451A" w14:textId="59D591FF" w:rsidR="00A97F07" w:rsidRDefault="00A97F07" w:rsidP="00A17C9F">
      <w:pPr>
        <w:pStyle w:val="Paragraph"/>
        <w:spacing w:after="120"/>
        <w:rPr>
          <w:iCs/>
        </w:rPr>
      </w:pPr>
      <w:r>
        <w:rPr>
          <w:iCs/>
        </w:rPr>
        <w:t xml:space="preserve">Simultaneously, the ACMA made the </w:t>
      </w:r>
      <w:hyperlink r:id="rId28" w:history="1">
        <w:r w:rsidRPr="00D76026">
          <w:rPr>
            <w:rStyle w:val="Hyperlink"/>
          </w:rPr>
          <w:t>Radiocommunications Equipment (General) Rules 2021</w:t>
        </w:r>
      </w:hyperlink>
      <w:r w:rsidRPr="00D76026">
        <w:t xml:space="preserve"> </w:t>
      </w:r>
      <w:r>
        <w:rPr>
          <w:iCs/>
        </w:rPr>
        <w:t xml:space="preserve">(the General Equipment Rules) under the Radiocommunications Act. </w:t>
      </w:r>
      <w:r w:rsidR="004D28BA">
        <w:rPr>
          <w:iCs/>
        </w:rPr>
        <w:t xml:space="preserve">The General Equipment Rules are designed to: </w:t>
      </w:r>
    </w:p>
    <w:p w14:paraId="7888017A" w14:textId="1EC2F9C8" w:rsidR="004D28BA" w:rsidRDefault="004D28BA" w:rsidP="00482AB4">
      <w:pPr>
        <w:pStyle w:val="Bulletlevel1"/>
      </w:pPr>
      <w:r>
        <w:t xml:space="preserve">enforce the existing standards and labelling notices that were saved </w:t>
      </w:r>
      <w:r w:rsidR="007E0A94">
        <w:t>under the transitional and consequential provisions of the Radiocommunications Act</w:t>
      </w:r>
    </w:p>
    <w:p w14:paraId="3553FB3C" w14:textId="38F5257B" w:rsidR="004D28BA" w:rsidRDefault="004D28BA" w:rsidP="00482AB4">
      <w:pPr>
        <w:pStyle w:val="Bulletlevel1"/>
      </w:pPr>
      <w:r>
        <w:t>allow the ACMA to issue permits for possession, operation or supply of non-standard devices and/or unlabelled devices</w:t>
      </w:r>
    </w:p>
    <w:p w14:paraId="5253CE48" w14:textId="18966C47" w:rsidR="004D28BA" w:rsidRPr="004D28BA" w:rsidRDefault="004D28BA" w:rsidP="00482AB4">
      <w:pPr>
        <w:pStyle w:val="Bulletlevel1last"/>
      </w:pPr>
      <w:r>
        <w:t>regulate the supply of cellular mobile repeaters</w:t>
      </w:r>
      <w:r w:rsidR="007E0A94">
        <w:t xml:space="preserve"> to people who hold the appropriate radiocommunications licence</w:t>
      </w:r>
      <w:r>
        <w:t xml:space="preserve">. </w:t>
      </w:r>
    </w:p>
    <w:p w14:paraId="2B8DC4EB" w14:textId="186A2B8F" w:rsidR="004D28BA" w:rsidRDefault="004D28BA" w:rsidP="004D28BA">
      <w:pPr>
        <w:pStyle w:val="Paragraph"/>
      </w:pPr>
      <w:r>
        <w:t xml:space="preserve">Subsequently, the ACMA </w:t>
      </w:r>
      <w:r w:rsidR="009B6195">
        <w:t xml:space="preserve">has incorporated equipment supply regulation relating to EME in the General Equipment Rules. </w:t>
      </w:r>
    </w:p>
    <w:p w14:paraId="042E0F3B" w14:textId="7C063522" w:rsidR="001B1FE1" w:rsidRPr="00E162C4" w:rsidRDefault="001B1FE1" w:rsidP="00DD2DF9">
      <w:pPr>
        <w:pStyle w:val="Heading2"/>
      </w:pPr>
      <w:bookmarkStart w:id="7" w:name="_Toc106351978"/>
      <w:r>
        <w:t xml:space="preserve">Definition of </w:t>
      </w:r>
      <w:r w:rsidRPr="00E8426D">
        <w:rPr>
          <w:i/>
          <w:iCs w:val="0"/>
        </w:rPr>
        <w:t>label</w:t>
      </w:r>
      <w:r>
        <w:t xml:space="preserve"> under the Radiocommunications Act </w:t>
      </w:r>
      <w:r w:rsidR="00A26CE4">
        <w:t>and the Telecommunications Act</w:t>
      </w:r>
      <w:bookmarkEnd w:id="7"/>
    </w:p>
    <w:p w14:paraId="01574F20" w14:textId="791B8676" w:rsidR="00997D3F" w:rsidRDefault="00997D3F" w:rsidP="00482AB4">
      <w:pPr>
        <w:pStyle w:val="Paragraph"/>
      </w:pPr>
      <w:r>
        <w:t xml:space="preserve">The amendments </w:t>
      </w:r>
      <w:r w:rsidR="005C4E25">
        <w:t xml:space="preserve">to the Radiocommunications Act </w:t>
      </w:r>
      <w:r>
        <w:t>include</w:t>
      </w:r>
      <w:r w:rsidR="007A6E1F">
        <w:t>d</w:t>
      </w:r>
      <w:r>
        <w:t xml:space="preserve"> new and revised definitions, such as a revised definition of the term </w:t>
      </w:r>
      <w:r w:rsidRPr="0030235D">
        <w:rPr>
          <w:i/>
          <w:iCs/>
        </w:rPr>
        <w:t>label</w:t>
      </w:r>
      <w:r w:rsidR="00752FF3">
        <w:rPr>
          <w:i/>
          <w:iCs/>
        </w:rPr>
        <w:t xml:space="preserve"> </w:t>
      </w:r>
      <w:r w:rsidR="00EE621C">
        <w:t>that</w:t>
      </w:r>
      <w:r w:rsidR="00752FF3">
        <w:t xml:space="preserve"> includes QR codes</w:t>
      </w:r>
      <w:r>
        <w:t>.</w:t>
      </w:r>
      <w:r w:rsidR="00752FF3">
        <w:t xml:space="preserve"> </w:t>
      </w:r>
    </w:p>
    <w:p w14:paraId="3DB509F6" w14:textId="49079DF0" w:rsidR="00752FF3" w:rsidRDefault="0093727C" w:rsidP="00E8426D">
      <w:pPr>
        <w:pStyle w:val="Paragraphbeforelist"/>
      </w:pPr>
      <w:r>
        <w:t>L</w:t>
      </w:r>
      <w:r w:rsidR="00752FF3" w:rsidRPr="0093727C">
        <w:t>abel</w:t>
      </w:r>
      <w:r w:rsidR="00752FF3">
        <w:t xml:space="preserve"> </w:t>
      </w:r>
      <w:r>
        <w:t xml:space="preserve">is </w:t>
      </w:r>
      <w:r w:rsidR="007B7345">
        <w:t xml:space="preserve">now </w:t>
      </w:r>
      <w:r>
        <w:t xml:space="preserve">defined </w:t>
      </w:r>
      <w:r w:rsidR="00752FF3">
        <w:t>i</w:t>
      </w:r>
      <w:r>
        <w:t>n</w:t>
      </w:r>
      <w:r w:rsidR="00752FF3">
        <w:t xml:space="preserve"> the Radiocommunications Act </w:t>
      </w:r>
      <w:r>
        <w:t>a</w:t>
      </w:r>
      <w:r w:rsidR="00752FF3">
        <w:t xml:space="preserve">s: </w:t>
      </w:r>
    </w:p>
    <w:p w14:paraId="531F3421" w14:textId="77777777" w:rsidR="00143C68" w:rsidRPr="00E8426D" w:rsidRDefault="00143C68" w:rsidP="00E8426D">
      <w:pPr>
        <w:pStyle w:val="Definition"/>
        <w:spacing w:before="0"/>
        <w:ind w:left="0" w:firstLine="360"/>
        <w:rPr>
          <w:rFonts w:ascii="Arial" w:hAnsi="Arial" w:cs="Arial"/>
          <w:sz w:val="18"/>
          <w:szCs w:val="18"/>
        </w:rPr>
      </w:pPr>
      <w:r w:rsidRPr="00E8426D">
        <w:rPr>
          <w:rFonts w:ascii="Arial" w:hAnsi="Arial" w:cs="Arial"/>
          <w:b/>
          <w:i/>
          <w:sz w:val="18"/>
          <w:szCs w:val="18"/>
        </w:rPr>
        <w:t>label</w:t>
      </w:r>
      <w:r w:rsidRPr="00E8426D">
        <w:rPr>
          <w:rFonts w:ascii="Arial" w:hAnsi="Arial" w:cs="Arial"/>
          <w:sz w:val="18"/>
          <w:szCs w:val="18"/>
        </w:rPr>
        <w:t xml:space="preserve"> includes:</w:t>
      </w:r>
    </w:p>
    <w:p w14:paraId="6F1FB2D2" w14:textId="77777777" w:rsidR="00143C68" w:rsidRPr="00E8426D" w:rsidRDefault="00143C68" w:rsidP="00143C68">
      <w:pPr>
        <w:pStyle w:val="paragraph0"/>
        <w:ind w:left="0" w:firstLine="0"/>
        <w:rPr>
          <w:rFonts w:ascii="Arial" w:hAnsi="Arial" w:cs="Arial"/>
          <w:sz w:val="18"/>
          <w:szCs w:val="18"/>
        </w:rPr>
      </w:pPr>
      <w:r w:rsidRPr="00E8426D">
        <w:rPr>
          <w:rFonts w:ascii="Arial" w:hAnsi="Arial" w:cs="Arial"/>
          <w:sz w:val="18"/>
          <w:szCs w:val="18"/>
        </w:rPr>
        <w:tab/>
        <w:t>(a)</w:t>
      </w:r>
      <w:r w:rsidRPr="00E8426D">
        <w:rPr>
          <w:rFonts w:ascii="Arial" w:hAnsi="Arial" w:cs="Arial"/>
          <w:sz w:val="18"/>
          <w:szCs w:val="18"/>
        </w:rPr>
        <w:tab/>
        <w:t>a statement; and</w:t>
      </w:r>
    </w:p>
    <w:p w14:paraId="0B304835" w14:textId="1B299D07" w:rsidR="009A2E94" w:rsidRPr="00E8426D" w:rsidRDefault="00143C68" w:rsidP="00E8426D">
      <w:pPr>
        <w:pStyle w:val="paragraph0"/>
        <w:spacing w:after="240"/>
        <w:ind w:left="1703" w:hanging="1703"/>
        <w:rPr>
          <w:rFonts w:ascii="Arial" w:hAnsi="Arial" w:cs="Arial"/>
          <w:sz w:val="18"/>
          <w:szCs w:val="18"/>
        </w:rPr>
      </w:pPr>
      <w:r w:rsidRPr="00E8426D">
        <w:rPr>
          <w:rFonts w:ascii="Arial" w:hAnsi="Arial" w:cs="Arial"/>
          <w:sz w:val="18"/>
          <w:szCs w:val="18"/>
        </w:rPr>
        <w:tab/>
        <w:t>(b)</w:t>
      </w:r>
      <w:r w:rsidRPr="00E8426D">
        <w:rPr>
          <w:rFonts w:ascii="Arial" w:hAnsi="Arial" w:cs="Arial"/>
          <w:sz w:val="18"/>
          <w:szCs w:val="18"/>
        </w:rPr>
        <w:tab/>
        <w:t xml:space="preserve">a QR code, or a similar thing, if the relevant link is to </w:t>
      </w:r>
      <w:r w:rsidR="003F44C1" w:rsidRPr="00E8426D">
        <w:rPr>
          <w:rFonts w:ascii="Arial" w:hAnsi="Arial" w:cs="Arial"/>
          <w:sz w:val="18"/>
          <w:szCs w:val="18"/>
        </w:rPr>
        <w:t>information on </w:t>
      </w:r>
      <w:r w:rsidRPr="00E8426D">
        <w:rPr>
          <w:rFonts w:ascii="Arial" w:hAnsi="Arial" w:cs="Arial"/>
          <w:sz w:val="18"/>
          <w:szCs w:val="18"/>
        </w:rPr>
        <w:t>a website.</w:t>
      </w:r>
    </w:p>
    <w:p w14:paraId="03348B11" w14:textId="77777777" w:rsidR="003F44C1" w:rsidRDefault="009A2E94" w:rsidP="00E8426D">
      <w:pPr>
        <w:pStyle w:val="Paragraphbeforelist"/>
      </w:pPr>
      <w:r w:rsidRPr="00B50758">
        <w:t xml:space="preserve">The Explanatory Memorandum to the Reform Act explains </w:t>
      </w:r>
      <w:r w:rsidR="005C5A48">
        <w:t xml:space="preserve">that </w:t>
      </w:r>
      <w:r w:rsidRPr="00B50758">
        <w:t xml:space="preserve">a QR code </w:t>
      </w:r>
      <w:r w:rsidR="005C5A48">
        <w:t>is</w:t>
      </w:r>
      <w:r w:rsidR="003F44C1">
        <w:t>:</w:t>
      </w:r>
    </w:p>
    <w:p w14:paraId="4169F613" w14:textId="2FD290BC" w:rsidR="009A2E94" w:rsidRPr="003F44C1" w:rsidRDefault="009A2E94" w:rsidP="00E8426D">
      <w:pPr>
        <w:pStyle w:val="Paragraph"/>
        <w:ind w:left="426" w:right="1292"/>
      </w:pPr>
      <w:r w:rsidRPr="00E8426D">
        <w:rPr>
          <w:sz w:val="18"/>
          <w:szCs w:val="18"/>
        </w:rPr>
        <w:t>a barcode capable of linking to a URL to provide further information that meets the labelling requirements</w:t>
      </w:r>
      <w:r w:rsidR="00155B9A" w:rsidRPr="00E8426D">
        <w:rPr>
          <w:sz w:val="18"/>
          <w:szCs w:val="18"/>
        </w:rPr>
        <w:t>. T</w:t>
      </w:r>
      <w:r w:rsidRPr="00E8426D">
        <w:rPr>
          <w:sz w:val="18"/>
          <w:szCs w:val="18"/>
        </w:rPr>
        <w:t xml:space="preserve">hings similar to a QR code, which enable linking to further information are also captured by this definition of </w:t>
      </w:r>
      <w:r w:rsidR="0042607D" w:rsidRPr="00E8426D">
        <w:rPr>
          <w:sz w:val="18"/>
          <w:szCs w:val="18"/>
        </w:rPr>
        <w:t xml:space="preserve">a </w:t>
      </w:r>
      <w:r w:rsidRPr="00E8426D">
        <w:rPr>
          <w:sz w:val="18"/>
          <w:szCs w:val="18"/>
        </w:rPr>
        <w:t>‘label’.</w:t>
      </w:r>
    </w:p>
    <w:p w14:paraId="0CD077DA" w14:textId="04A6B98D" w:rsidR="00C813D3" w:rsidRDefault="00984DB9" w:rsidP="00482AB4">
      <w:pPr>
        <w:pStyle w:val="Paragraph"/>
      </w:pPr>
      <w:r>
        <w:lastRenderedPageBreak/>
        <w:t xml:space="preserve">The </w:t>
      </w:r>
      <w:r w:rsidR="002515AB">
        <w:t>General Equipment Rules</w:t>
      </w:r>
      <w:r>
        <w:t xml:space="preserve"> include </w:t>
      </w:r>
      <w:r w:rsidR="0096394C">
        <w:t>labelling requirements for EME</w:t>
      </w:r>
      <w:r w:rsidR="002515AB">
        <w:t>.</w:t>
      </w:r>
      <w:r w:rsidR="007B7345">
        <w:rPr>
          <w:rStyle w:val="FootnoteReference"/>
        </w:rPr>
        <w:footnoteReference w:id="2"/>
      </w:r>
      <w:r w:rsidR="002515AB">
        <w:t xml:space="preserve"> The </w:t>
      </w:r>
      <w:r w:rsidR="001B16EA">
        <w:t>Gener</w:t>
      </w:r>
      <w:r w:rsidR="00307EF5">
        <w:t>a</w:t>
      </w:r>
      <w:r w:rsidR="001B16EA">
        <w:t xml:space="preserve">l Equipment Rules </w:t>
      </w:r>
      <w:r w:rsidR="00C813D3">
        <w:t xml:space="preserve">do not specifically define label </w:t>
      </w:r>
      <w:r w:rsidR="00F95E8B">
        <w:t>because th</w:t>
      </w:r>
      <w:r w:rsidR="003F766A">
        <w:t>at</w:t>
      </w:r>
      <w:r w:rsidR="00F95E8B">
        <w:t xml:space="preserve"> term</w:t>
      </w:r>
      <w:r w:rsidR="00C813D3">
        <w:t xml:space="preserve"> </w:t>
      </w:r>
      <w:r w:rsidR="00684515">
        <w:t xml:space="preserve">has the same meaning </w:t>
      </w:r>
      <w:r w:rsidR="00C813D3">
        <w:t>as in the Radiocommunications Act</w:t>
      </w:r>
      <w:r w:rsidR="00DD7005">
        <w:t xml:space="preserve"> (see above definition)</w:t>
      </w:r>
      <w:r w:rsidR="00C813D3">
        <w:t xml:space="preserve">. </w:t>
      </w:r>
    </w:p>
    <w:p w14:paraId="159475A1" w14:textId="013E05DB" w:rsidR="00C27CF0" w:rsidRDefault="00F2412F" w:rsidP="00482AB4">
      <w:pPr>
        <w:pStyle w:val="Paragraph"/>
      </w:pPr>
      <w:r>
        <w:t>T</w:t>
      </w:r>
      <w:r w:rsidR="00C813D3">
        <w:t xml:space="preserve">he General Equipment Rules were amended </w:t>
      </w:r>
      <w:r w:rsidR="0024745D">
        <w:t xml:space="preserve">in November 2021 </w:t>
      </w:r>
      <w:r w:rsidR="00C813D3">
        <w:t xml:space="preserve">to incorporate </w:t>
      </w:r>
      <w:r w:rsidR="0024745D">
        <w:t xml:space="preserve">and simplify </w:t>
      </w:r>
      <w:r w:rsidR="00C813D3">
        <w:t xml:space="preserve">EME </w:t>
      </w:r>
      <w:r w:rsidR="007E0A94">
        <w:t>equipment supply regulation</w:t>
      </w:r>
      <w:r w:rsidR="0024745D">
        <w:t>.</w:t>
      </w:r>
      <w:r w:rsidR="0028070E">
        <w:t xml:space="preserve"> </w:t>
      </w:r>
      <w:r w:rsidR="0024745D">
        <w:t>As part of those amendments</w:t>
      </w:r>
      <w:r w:rsidR="007E0A94">
        <w:t>,</w:t>
      </w:r>
      <w:r w:rsidR="00C813D3">
        <w:t xml:space="preserve"> the</w:t>
      </w:r>
      <w:r w:rsidR="00B9389F">
        <w:t xml:space="preserve"> EME</w:t>
      </w:r>
      <w:r w:rsidR="00C813D3">
        <w:t xml:space="preserve"> labelling requirements </w:t>
      </w:r>
      <w:r w:rsidR="007E0A94">
        <w:t xml:space="preserve">were </w:t>
      </w:r>
      <w:r w:rsidR="00010A2A">
        <w:t xml:space="preserve">amended so that a </w:t>
      </w:r>
      <w:r w:rsidR="00C813D3">
        <w:t>label</w:t>
      </w:r>
      <w:r w:rsidR="00C813D3">
        <w:rPr>
          <w:rStyle w:val="FootnoteReference"/>
        </w:rPr>
        <w:footnoteReference w:id="3"/>
      </w:r>
      <w:r w:rsidR="00010A2A">
        <w:t xml:space="preserve"> </w:t>
      </w:r>
      <w:r w:rsidR="006D41DE">
        <w:t>must be</w:t>
      </w:r>
      <w:r w:rsidR="0015666C">
        <w:t xml:space="preserve"> in the form of</w:t>
      </w:r>
      <w:r w:rsidR="006D41DE">
        <w:t xml:space="preserve"> </w:t>
      </w:r>
      <w:r w:rsidR="00C813D3">
        <w:t>the Regulatory Compliance Mark (</w:t>
      </w:r>
      <w:r w:rsidR="00F63A88">
        <w:t xml:space="preserve">the </w:t>
      </w:r>
      <w:r w:rsidR="00C813D3">
        <w:t xml:space="preserve">RCM) or a QR </w:t>
      </w:r>
      <w:r w:rsidR="003F44C1">
        <w:t>c</w:t>
      </w:r>
      <w:r w:rsidR="00C813D3">
        <w:t>ode</w:t>
      </w:r>
      <w:r w:rsidR="00C8794B">
        <w:t>, or a similar thing</w:t>
      </w:r>
      <w:r w:rsidR="000647EB">
        <w:t>,</w:t>
      </w:r>
      <w:r w:rsidR="00BA31C8">
        <w:t xml:space="preserve"> if the relevant </w:t>
      </w:r>
      <w:r w:rsidR="003F44C1">
        <w:t>hyper</w:t>
      </w:r>
      <w:r w:rsidR="00BA31C8">
        <w:t xml:space="preserve">link is to information on a website </w:t>
      </w:r>
      <w:r w:rsidR="003F44C1">
        <w:t xml:space="preserve">that </w:t>
      </w:r>
      <w:r w:rsidR="00BA31C8">
        <w:t xml:space="preserve">displays the RCM prominently. </w:t>
      </w:r>
    </w:p>
    <w:p w14:paraId="76AACA06" w14:textId="47CEB8FF" w:rsidR="00A26CE4" w:rsidRDefault="00FC77B2" w:rsidP="00482AB4">
      <w:pPr>
        <w:pStyle w:val="Paragraph"/>
        <w:rPr>
          <w:b/>
          <w:vanish/>
          <w:szCs w:val="20"/>
        </w:rPr>
      </w:pPr>
      <w:r>
        <w:rPr>
          <w:szCs w:val="20"/>
        </w:rPr>
        <w:t xml:space="preserve">Subsection 406(1) of the Telecommunications Act </w:t>
      </w:r>
      <w:r w:rsidR="00F63A88">
        <w:rPr>
          <w:szCs w:val="20"/>
        </w:rPr>
        <w:t>pr</w:t>
      </w:r>
      <w:r w:rsidR="009B221D">
        <w:rPr>
          <w:szCs w:val="20"/>
        </w:rPr>
        <w:t xml:space="preserve">ovides </w:t>
      </w:r>
      <w:r>
        <w:rPr>
          <w:szCs w:val="20"/>
        </w:rPr>
        <w:t xml:space="preserve">that a reference </w:t>
      </w:r>
      <w:r w:rsidR="000B49CE">
        <w:rPr>
          <w:szCs w:val="20"/>
        </w:rPr>
        <w:t xml:space="preserve">to a label </w:t>
      </w:r>
      <w:r w:rsidR="005B32EC">
        <w:rPr>
          <w:szCs w:val="20"/>
        </w:rPr>
        <w:t xml:space="preserve">in </w:t>
      </w:r>
      <w:r>
        <w:rPr>
          <w:szCs w:val="20"/>
        </w:rPr>
        <w:t>Division</w:t>
      </w:r>
      <w:r w:rsidR="005B32EC">
        <w:rPr>
          <w:szCs w:val="20"/>
        </w:rPr>
        <w:t xml:space="preserve"> 7 (Labelling of customer equipment and customer cabling)</w:t>
      </w:r>
      <w:r>
        <w:rPr>
          <w:szCs w:val="20"/>
        </w:rPr>
        <w:t xml:space="preserve"> </w:t>
      </w:r>
      <w:r w:rsidR="009B221D">
        <w:rPr>
          <w:szCs w:val="20"/>
        </w:rPr>
        <w:t xml:space="preserve">of Part </w:t>
      </w:r>
      <w:r w:rsidR="000F7D2B">
        <w:rPr>
          <w:szCs w:val="20"/>
        </w:rPr>
        <w:t xml:space="preserve">21 </w:t>
      </w:r>
      <w:r w:rsidR="001B21FF">
        <w:rPr>
          <w:szCs w:val="20"/>
        </w:rPr>
        <w:t xml:space="preserve"> </w:t>
      </w:r>
      <w:r>
        <w:rPr>
          <w:szCs w:val="20"/>
        </w:rPr>
        <w:t xml:space="preserve">includes a reference to a statement. </w:t>
      </w:r>
      <w:r w:rsidR="00A26CE4">
        <w:rPr>
          <w:szCs w:val="20"/>
        </w:rPr>
        <w:t xml:space="preserve">The term label is not defined in the Telecommunications Labelling Notice </w:t>
      </w:r>
      <w:r w:rsidR="0011109E">
        <w:rPr>
          <w:szCs w:val="20"/>
        </w:rPr>
        <w:t xml:space="preserve">because </w:t>
      </w:r>
      <w:r w:rsidR="001A46F4">
        <w:rPr>
          <w:szCs w:val="20"/>
        </w:rPr>
        <w:t>th</w:t>
      </w:r>
      <w:r w:rsidR="003F766A">
        <w:rPr>
          <w:szCs w:val="20"/>
        </w:rPr>
        <w:t>at</w:t>
      </w:r>
      <w:r w:rsidR="001A46F4">
        <w:rPr>
          <w:szCs w:val="20"/>
        </w:rPr>
        <w:t xml:space="preserve"> term</w:t>
      </w:r>
      <w:r w:rsidR="002D5C55">
        <w:rPr>
          <w:szCs w:val="20"/>
        </w:rPr>
        <w:t xml:space="preserve"> has the same</w:t>
      </w:r>
      <w:r w:rsidR="00A221D3">
        <w:rPr>
          <w:szCs w:val="20"/>
        </w:rPr>
        <w:t xml:space="preserve"> meaning as in </w:t>
      </w:r>
      <w:r w:rsidR="00A26CE4" w:rsidDel="00A221D3">
        <w:rPr>
          <w:szCs w:val="20"/>
        </w:rPr>
        <w:t xml:space="preserve">the </w:t>
      </w:r>
      <w:r w:rsidR="00A26CE4">
        <w:rPr>
          <w:szCs w:val="20"/>
        </w:rPr>
        <w:t>Telecommunications Act.</w:t>
      </w:r>
    </w:p>
    <w:p w14:paraId="5B6BC16A" w14:textId="00AD48B9" w:rsidR="00A26CE4" w:rsidRDefault="00A26CE4" w:rsidP="00A5509C">
      <w:pPr>
        <w:pStyle w:val="Heading2"/>
      </w:pPr>
      <w:bookmarkStart w:id="8" w:name="_Toc106351979"/>
      <w:r>
        <w:t>Current state of labelling requirements under the ACMA’s regulatory framework</w:t>
      </w:r>
      <w:bookmarkEnd w:id="8"/>
    </w:p>
    <w:p w14:paraId="12CB8939" w14:textId="3A22EFAB" w:rsidR="00A26CE4" w:rsidRDefault="00A26CE4" w:rsidP="000F321E">
      <w:pPr>
        <w:pStyle w:val="Paragraph"/>
        <w:rPr>
          <w:szCs w:val="20"/>
        </w:rPr>
      </w:pPr>
      <w:r>
        <w:rPr>
          <w:szCs w:val="20"/>
        </w:rPr>
        <w:t>Under the ACMA’s regulatory arrangements, a supplier may be required to comply with both the labelling arrangements under the Radiocommunications Act and the Telecommunications Act.</w:t>
      </w:r>
    </w:p>
    <w:p w14:paraId="163998FD" w14:textId="6E477371" w:rsidR="00A26CE4" w:rsidRDefault="00A26CE4" w:rsidP="000F321E">
      <w:pPr>
        <w:pStyle w:val="Paragraph"/>
        <w:rPr>
          <w:szCs w:val="20"/>
        </w:rPr>
      </w:pPr>
      <w:r>
        <w:rPr>
          <w:szCs w:val="20"/>
        </w:rPr>
        <w:t>Currently</w:t>
      </w:r>
      <w:r w:rsidR="002E3924">
        <w:rPr>
          <w:szCs w:val="20"/>
        </w:rPr>
        <w:t>,</w:t>
      </w:r>
      <w:r>
        <w:rPr>
          <w:szCs w:val="20"/>
        </w:rPr>
        <w:t xml:space="preserve"> the </w:t>
      </w:r>
      <w:r w:rsidR="002E3924">
        <w:rPr>
          <w:szCs w:val="20"/>
        </w:rPr>
        <w:t xml:space="preserve">2 </w:t>
      </w:r>
      <w:r>
        <w:rPr>
          <w:szCs w:val="20"/>
        </w:rPr>
        <w:t xml:space="preserve">labelling notice instruments under the Radiocommunications Act and the </w:t>
      </w:r>
      <w:r w:rsidR="00255269">
        <w:rPr>
          <w:szCs w:val="20"/>
        </w:rPr>
        <w:t xml:space="preserve">labelling requirements in the </w:t>
      </w:r>
      <w:r>
        <w:rPr>
          <w:szCs w:val="20"/>
        </w:rPr>
        <w:t xml:space="preserve">General Equipment Rules allow for a QR code </w:t>
      </w:r>
      <w:r w:rsidR="008665D6">
        <w:rPr>
          <w:szCs w:val="20"/>
        </w:rPr>
        <w:t>(</w:t>
      </w:r>
      <w:r>
        <w:rPr>
          <w:szCs w:val="20"/>
        </w:rPr>
        <w:t>or similar thing</w:t>
      </w:r>
      <w:r w:rsidR="008665D6">
        <w:rPr>
          <w:szCs w:val="20"/>
        </w:rPr>
        <w:t>)</w:t>
      </w:r>
      <w:r>
        <w:rPr>
          <w:szCs w:val="20"/>
        </w:rPr>
        <w:t xml:space="preserve"> to </w:t>
      </w:r>
      <w:r w:rsidR="008665D6">
        <w:rPr>
          <w:szCs w:val="20"/>
        </w:rPr>
        <w:t xml:space="preserve">be used to </w:t>
      </w:r>
      <w:r>
        <w:rPr>
          <w:szCs w:val="20"/>
        </w:rPr>
        <w:t xml:space="preserve">label equipment. The use of a QR code linking to a website </w:t>
      </w:r>
      <w:r w:rsidR="002E3924">
        <w:rPr>
          <w:szCs w:val="20"/>
        </w:rPr>
        <w:t xml:space="preserve">where the </w:t>
      </w:r>
      <w:r>
        <w:rPr>
          <w:szCs w:val="20"/>
        </w:rPr>
        <w:t xml:space="preserve">RCM is prominently displayed enables the regulatory arrangements to keep pace with changes in technology. Currently, the Telecommunications Labelling Notice does not </w:t>
      </w:r>
      <w:r w:rsidR="009B4255">
        <w:rPr>
          <w:szCs w:val="20"/>
        </w:rPr>
        <w:t xml:space="preserve">expressly </w:t>
      </w:r>
      <w:r>
        <w:rPr>
          <w:szCs w:val="20"/>
        </w:rPr>
        <w:t>allow</w:t>
      </w:r>
      <w:r w:rsidR="00F63A88">
        <w:rPr>
          <w:szCs w:val="20"/>
        </w:rPr>
        <w:t xml:space="preserve"> for</w:t>
      </w:r>
      <w:r>
        <w:rPr>
          <w:szCs w:val="20"/>
        </w:rPr>
        <w:t xml:space="preserve"> the use of a QR code in this way.</w:t>
      </w:r>
    </w:p>
    <w:p w14:paraId="054798E0" w14:textId="4C946E8C" w:rsidR="00781FF1" w:rsidRDefault="00781FF1" w:rsidP="000F321E">
      <w:pPr>
        <w:pStyle w:val="Paragraph"/>
        <w:rPr>
          <w:szCs w:val="20"/>
        </w:rPr>
      </w:pPr>
      <w:r>
        <w:rPr>
          <w:szCs w:val="20"/>
        </w:rPr>
        <w:t xml:space="preserve">As a consequence, to comply with the labelling arrangements in the Telecommunications </w:t>
      </w:r>
      <w:r w:rsidR="008665D6">
        <w:rPr>
          <w:szCs w:val="20"/>
        </w:rPr>
        <w:t xml:space="preserve">Labelling </w:t>
      </w:r>
      <w:r>
        <w:rPr>
          <w:szCs w:val="20"/>
        </w:rPr>
        <w:t>Notice, suppliers currently have to label their equipment with the RCM</w:t>
      </w:r>
      <w:r w:rsidR="008665D6">
        <w:rPr>
          <w:szCs w:val="20"/>
        </w:rPr>
        <w:t xml:space="preserve">. Suppliers do </w:t>
      </w:r>
      <w:r>
        <w:rPr>
          <w:szCs w:val="20"/>
        </w:rPr>
        <w:t>not have the option of labelling with a QR code or similar thing. If the labelling requirements under the Radiocommunications Act and the Telecommunications Act appl</w:t>
      </w:r>
      <w:r w:rsidR="009756F9">
        <w:rPr>
          <w:szCs w:val="20"/>
        </w:rPr>
        <w:t>y</w:t>
      </w:r>
      <w:r w:rsidR="008A5855">
        <w:rPr>
          <w:szCs w:val="20"/>
        </w:rPr>
        <w:t xml:space="preserve"> </w:t>
      </w:r>
      <w:r>
        <w:rPr>
          <w:szCs w:val="20"/>
        </w:rPr>
        <w:t>to the equipment</w:t>
      </w:r>
      <w:r w:rsidR="002E3924">
        <w:rPr>
          <w:szCs w:val="20"/>
        </w:rPr>
        <w:t>,</w:t>
      </w:r>
      <w:r w:rsidR="00DA4221">
        <w:rPr>
          <w:szCs w:val="20"/>
        </w:rPr>
        <w:t xml:space="preserve"> and</w:t>
      </w:r>
      <w:r>
        <w:rPr>
          <w:szCs w:val="20"/>
        </w:rPr>
        <w:t xml:space="preserve"> the supplier use</w:t>
      </w:r>
      <w:r w:rsidR="008A5855">
        <w:rPr>
          <w:szCs w:val="20"/>
        </w:rPr>
        <w:t>s</w:t>
      </w:r>
      <w:r>
        <w:rPr>
          <w:szCs w:val="20"/>
        </w:rPr>
        <w:t xml:space="preserve"> a QR code, </w:t>
      </w:r>
      <w:r w:rsidR="008A5855">
        <w:rPr>
          <w:szCs w:val="20"/>
        </w:rPr>
        <w:t xml:space="preserve">the supplier </w:t>
      </w:r>
      <w:r>
        <w:rPr>
          <w:szCs w:val="20"/>
        </w:rPr>
        <w:t xml:space="preserve">would also </w:t>
      </w:r>
      <w:r w:rsidR="002E3924">
        <w:rPr>
          <w:szCs w:val="20"/>
        </w:rPr>
        <w:t>have</w:t>
      </w:r>
      <w:r w:rsidR="00355C93">
        <w:rPr>
          <w:szCs w:val="20"/>
        </w:rPr>
        <w:t xml:space="preserve"> to apply the RCM</w:t>
      </w:r>
      <w:r w:rsidR="005068F4" w:rsidRPr="005068F4">
        <w:rPr>
          <w:szCs w:val="20"/>
        </w:rPr>
        <w:t xml:space="preserve"> </w:t>
      </w:r>
      <w:r w:rsidR="005068F4">
        <w:rPr>
          <w:szCs w:val="20"/>
        </w:rPr>
        <w:t>to comply with the Telecommunications Labelling Notice</w:t>
      </w:r>
      <w:r w:rsidR="008A5855">
        <w:rPr>
          <w:szCs w:val="20"/>
        </w:rPr>
        <w:t xml:space="preserve">. This imposes additional </w:t>
      </w:r>
      <w:r w:rsidR="00355C93">
        <w:rPr>
          <w:szCs w:val="20"/>
        </w:rPr>
        <w:t xml:space="preserve">costs on the supplier. </w:t>
      </w:r>
    </w:p>
    <w:p w14:paraId="54DE8472" w14:textId="6C604925" w:rsidR="00781FF1" w:rsidRDefault="00DB79B5" w:rsidP="00781FF1">
      <w:pPr>
        <w:pStyle w:val="ACMAInstructions"/>
        <w:spacing w:after="240"/>
        <w:rPr>
          <w:b w:val="0"/>
          <w:vanish w:val="0"/>
          <w:sz w:val="20"/>
          <w:szCs w:val="20"/>
        </w:rPr>
      </w:pPr>
      <w:r>
        <w:rPr>
          <w:b w:val="0"/>
          <w:vanish w:val="0"/>
          <w:sz w:val="20"/>
          <w:szCs w:val="20"/>
        </w:rPr>
        <w:t xml:space="preserve">We </w:t>
      </w:r>
      <w:r w:rsidR="00355C93">
        <w:rPr>
          <w:b w:val="0"/>
          <w:vanish w:val="0"/>
          <w:sz w:val="20"/>
          <w:szCs w:val="20"/>
        </w:rPr>
        <w:t>propose</w:t>
      </w:r>
      <w:r>
        <w:rPr>
          <w:b w:val="0"/>
          <w:vanish w:val="0"/>
          <w:sz w:val="20"/>
          <w:szCs w:val="20"/>
        </w:rPr>
        <w:t xml:space="preserve"> </w:t>
      </w:r>
      <w:r w:rsidR="00355C93">
        <w:rPr>
          <w:b w:val="0"/>
          <w:vanish w:val="0"/>
          <w:sz w:val="20"/>
          <w:szCs w:val="20"/>
        </w:rPr>
        <w:t xml:space="preserve">to amend the Telecommunications Labelling Notice to </w:t>
      </w:r>
      <w:r w:rsidR="00781FF1">
        <w:rPr>
          <w:b w:val="0"/>
          <w:vanish w:val="0"/>
          <w:sz w:val="20"/>
          <w:szCs w:val="20"/>
        </w:rPr>
        <w:t xml:space="preserve">align </w:t>
      </w:r>
      <w:r w:rsidR="002E3924">
        <w:rPr>
          <w:b w:val="0"/>
          <w:vanish w:val="0"/>
          <w:sz w:val="20"/>
          <w:szCs w:val="20"/>
        </w:rPr>
        <w:t xml:space="preserve">its </w:t>
      </w:r>
      <w:r w:rsidR="00D278C1">
        <w:rPr>
          <w:b w:val="0"/>
          <w:vanish w:val="0"/>
          <w:sz w:val="20"/>
          <w:szCs w:val="20"/>
        </w:rPr>
        <w:t xml:space="preserve">labelling requirements </w:t>
      </w:r>
      <w:r w:rsidR="00355C93">
        <w:rPr>
          <w:b w:val="0"/>
          <w:vanish w:val="0"/>
          <w:sz w:val="20"/>
          <w:szCs w:val="20"/>
        </w:rPr>
        <w:t xml:space="preserve">with </w:t>
      </w:r>
      <w:r w:rsidR="00781FF1">
        <w:rPr>
          <w:b w:val="0"/>
          <w:vanish w:val="0"/>
          <w:sz w:val="20"/>
          <w:szCs w:val="20"/>
        </w:rPr>
        <w:t xml:space="preserve">the </w:t>
      </w:r>
      <w:r w:rsidR="00D278C1">
        <w:rPr>
          <w:b w:val="0"/>
          <w:vanish w:val="0"/>
          <w:sz w:val="20"/>
          <w:szCs w:val="20"/>
        </w:rPr>
        <w:t>labelling requirements</w:t>
      </w:r>
      <w:r w:rsidR="00DA4221">
        <w:rPr>
          <w:b w:val="0"/>
          <w:vanish w:val="0"/>
          <w:sz w:val="20"/>
          <w:szCs w:val="20"/>
        </w:rPr>
        <w:t xml:space="preserve"> in the </w:t>
      </w:r>
      <w:r w:rsidR="00781FF1">
        <w:rPr>
          <w:b w:val="0"/>
          <w:vanish w:val="0"/>
          <w:sz w:val="20"/>
          <w:szCs w:val="20"/>
        </w:rPr>
        <w:t>General Equipment Rules.</w:t>
      </w:r>
      <w:r w:rsidR="00355C93">
        <w:rPr>
          <w:b w:val="0"/>
          <w:vanish w:val="0"/>
          <w:sz w:val="20"/>
          <w:szCs w:val="20"/>
        </w:rPr>
        <w:t xml:space="preserve"> This proposed amendment </w:t>
      </w:r>
      <w:r w:rsidR="002E3924">
        <w:rPr>
          <w:b w:val="0"/>
          <w:vanish w:val="0"/>
          <w:sz w:val="20"/>
          <w:szCs w:val="20"/>
        </w:rPr>
        <w:t>will</w:t>
      </w:r>
      <w:r w:rsidR="002F44EE">
        <w:rPr>
          <w:b w:val="0"/>
          <w:vanish w:val="0"/>
          <w:sz w:val="20"/>
          <w:szCs w:val="20"/>
        </w:rPr>
        <w:t xml:space="preserve"> </w:t>
      </w:r>
      <w:r w:rsidR="00355C93">
        <w:rPr>
          <w:b w:val="0"/>
          <w:vanish w:val="0"/>
          <w:sz w:val="20"/>
          <w:szCs w:val="20"/>
        </w:rPr>
        <w:t xml:space="preserve">provide consistency and flexibility for suppliers in the Australian market, </w:t>
      </w:r>
      <w:r w:rsidR="009174D4">
        <w:rPr>
          <w:b w:val="0"/>
          <w:vanish w:val="0"/>
          <w:sz w:val="20"/>
          <w:szCs w:val="20"/>
        </w:rPr>
        <w:t>and enable</w:t>
      </w:r>
      <w:r w:rsidR="00355C93">
        <w:rPr>
          <w:b w:val="0"/>
          <w:vanish w:val="0"/>
          <w:sz w:val="20"/>
          <w:szCs w:val="20"/>
        </w:rPr>
        <w:t xml:space="preserve"> suppliers to comply with the req</w:t>
      </w:r>
      <w:r w:rsidR="00355C93" w:rsidDel="00724FEF">
        <w:rPr>
          <w:b w:val="0"/>
          <w:vanish w:val="0"/>
          <w:sz w:val="20"/>
          <w:szCs w:val="20"/>
        </w:rPr>
        <w:t>u</w:t>
      </w:r>
      <w:r w:rsidR="00355C93">
        <w:rPr>
          <w:b w:val="0"/>
          <w:vanish w:val="0"/>
          <w:sz w:val="20"/>
          <w:szCs w:val="20"/>
        </w:rPr>
        <w:t xml:space="preserve">irements through the use of modern technology. </w:t>
      </w:r>
      <w:r w:rsidR="00781FF1">
        <w:rPr>
          <w:b w:val="0"/>
          <w:vanish w:val="0"/>
          <w:sz w:val="20"/>
          <w:szCs w:val="20"/>
        </w:rPr>
        <w:t xml:space="preserve"> </w:t>
      </w:r>
    </w:p>
    <w:p w14:paraId="347D6146" w14:textId="49099252" w:rsidR="00610820" w:rsidRDefault="00610820" w:rsidP="00781FF1">
      <w:pPr>
        <w:pStyle w:val="ACMAInstructions"/>
        <w:spacing w:after="240"/>
        <w:rPr>
          <w:b w:val="0"/>
          <w:vanish w:val="0"/>
          <w:sz w:val="20"/>
          <w:szCs w:val="20"/>
        </w:rPr>
      </w:pPr>
    </w:p>
    <w:p w14:paraId="0F3F301B" w14:textId="77777777" w:rsidR="00610820" w:rsidRDefault="00610820" w:rsidP="00781FF1">
      <w:pPr>
        <w:pStyle w:val="ACMAInstructions"/>
        <w:spacing w:after="240"/>
        <w:rPr>
          <w:b w:val="0"/>
          <w:vanish w:val="0"/>
          <w:sz w:val="20"/>
          <w:szCs w:val="20"/>
        </w:rPr>
      </w:pPr>
    </w:p>
    <w:p w14:paraId="6C0B50C5" w14:textId="77777777" w:rsidR="000F321E" w:rsidRPr="00E839AC" w:rsidRDefault="000F321E" w:rsidP="000F321E">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839AC">
        <w:lastRenderedPageBreak/>
        <w:t>Question 1</w:t>
      </w:r>
    </w:p>
    <w:p w14:paraId="17A1415E" w14:textId="5451A692" w:rsidR="00355C93" w:rsidRDefault="00355C93" w:rsidP="000F321E">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ACMA proposes to amend the Telecommunications Labelling Notice to </w:t>
      </w:r>
      <w:r w:rsidR="000707C3">
        <w:t xml:space="preserve">specify that </w:t>
      </w:r>
      <w:r w:rsidR="00EA1F7C">
        <w:t>a</w:t>
      </w:r>
      <w:r>
        <w:t xml:space="preserve"> label</w:t>
      </w:r>
      <w:r w:rsidR="000A28A9">
        <w:t xml:space="preserve"> must be in the form of</w:t>
      </w:r>
      <w:r>
        <w:t xml:space="preserve"> the Regulatory Compliance Mark (RCM) or a QR </w:t>
      </w:r>
      <w:r w:rsidR="0043756F">
        <w:t>c</w:t>
      </w:r>
      <w:r>
        <w:t>ode, or similar thing</w:t>
      </w:r>
      <w:r w:rsidR="001C1FB1">
        <w:t>,</w:t>
      </w:r>
      <w:r>
        <w:t xml:space="preserve"> if the relevant </w:t>
      </w:r>
      <w:r w:rsidR="003F44C1">
        <w:t>hyper</w:t>
      </w:r>
      <w:r>
        <w:t xml:space="preserve">link is to information on a website </w:t>
      </w:r>
      <w:r w:rsidR="003F44C1">
        <w:t xml:space="preserve">that </w:t>
      </w:r>
      <w:r>
        <w:t xml:space="preserve">displays the RCM prominently. </w:t>
      </w:r>
    </w:p>
    <w:p w14:paraId="1C29262A" w14:textId="114557F3" w:rsidR="00355C93" w:rsidRDefault="00355C93" w:rsidP="000F321E">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This </w:t>
      </w:r>
      <w:r w:rsidR="00155211">
        <w:t>proposed</w:t>
      </w:r>
      <w:r w:rsidR="002963D8">
        <w:t xml:space="preserve"> amendment</w:t>
      </w:r>
      <w:r>
        <w:t xml:space="preserve"> is consistent with the </w:t>
      </w:r>
      <w:r w:rsidR="00DA3860">
        <w:t>requirements</w:t>
      </w:r>
      <w:r>
        <w:t xml:space="preserve"> in Schedule 3, Part 2, </w:t>
      </w:r>
      <w:r w:rsidR="00551964">
        <w:t>s</w:t>
      </w:r>
      <w:r>
        <w:t>ubclause 5(1) of the General Equipment Rules.</w:t>
      </w:r>
    </w:p>
    <w:p w14:paraId="5FBBC4F2" w14:textId="2E0BEF5E" w:rsidR="0098759F" w:rsidRPr="00E162C4" w:rsidRDefault="00567852" w:rsidP="000F321E">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Do you have any comments on </w:t>
      </w:r>
      <w:r w:rsidR="002E3924">
        <w:t xml:space="preserve">this </w:t>
      </w:r>
      <w:r>
        <w:t xml:space="preserve">proposed </w:t>
      </w:r>
      <w:r w:rsidR="00E902FE">
        <w:t>amendment</w:t>
      </w:r>
      <w:r>
        <w:t>?</w:t>
      </w:r>
    </w:p>
    <w:p w14:paraId="0F2A5419" w14:textId="5D6E74F4" w:rsidR="002856F1" w:rsidRDefault="001A6989" w:rsidP="006D4A24">
      <w:pPr>
        <w:pStyle w:val="Heading2"/>
      </w:pPr>
      <w:bookmarkStart w:id="9" w:name="_Toc106351980"/>
      <w:r>
        <w:t>Proposed m</w:t>
      </w:r>
      <w:r w:rsidR="002856F1">
        <w:t xml:space="preserve">inor amendments to the Telecommunications </w:t>
      </w:r>
      <w:r w:rsidR="002856F1" w:rsidRPr="006D4A24">
        <w:t>Labelling</w:t>
      </w:r>
      <w:r w:rsidR="002856F1">
        <w:t xml:space="preserve"> Notice</w:t>
      </w:r>
      <w:bookmarkEnd w:id="9"/>
    </w:p>
    <w:p w14:paraId="496905C6" w14:textId="4FF1DAFC" w:rsidR="006D4A24" w:rsidRDefault="00211386" w:rsidP="006D4A24">
      <w:pPr>
        <w:pStyle w:val="Paragraph"/>
      </w:pPr>
      <w:r>
        <w:t xml:space="preserve">In addition to incorporating </w:t>
      </w:r>
      <w:r w:rsidR="002856F1">
        <w:t>the use of QR codes</w:t>
      </w:r>
      <w:r w:rsidR="00A63ECF">
        <w:t xml:space="preserve"> as a form of label</w:t>
      </w:r>
      <w:r w:rsidR="002856F1">
        <w:t xml:space="preserve">, </w:t>
      </w:r>
      <w:r w:rsidR="0039289E">
        <w:t xml:space="preserve">we have identified </w:t>
      </w:r>
      <w:r w:rsidR="002856F1">
        <w:t xml:space="preserve">some outdated references need to be </w:t>
      </w:r>
      <w:r w:rsidR="009C4214">
        <w:t xml:space="preserve">removed or </w:t>
      </w:r>
      <w:r w:rsidR="002856F1">
        <w:t>updated.</w:t>
      </w:r>
      <w:r w:rsidR="006D4A24">
        <w:t xml:space="preserve"> </w:t>
      </w:r>
    </w:p>
    <w:p w14:paraId="7EC876FF" w14:textId="77777777" w:rsidR="00E631E6" w:rsidRPr="00211386" w:rsidRDefault="00D73821" w:rsidP="00E8426D">
      <w:pPr>
        <w:pStyle w:val="Heading3"/>
        <w:rPr>
          <w:rStyle w:val="Heading3Char"/>
        </w:rPr>
      </w:pPr>
      <w:r w:rsidRPr="00211386">
        <w:rPr>
          <w:rStyle w:val="Heading3Char"/>
          <w:b/>
          <w:bCs/>
        </w:rPr>
        <w:t>Removal of references to supplier code number</w:t>
      </w:r>
      <w:r w:rsidR="005D5BE2" w:rsidRPr="00211386">
        <w:rPr>
          <w:rStyle w:val="Heading3Char"/>
          <w:b/>
          <w:bCs/>
        </w:rPr>
        <w:t>s</w:t>
      </w:r>
    </w:p>
    <w:p w14:paraId="1002E3C0" w14:textId="190521D9" w:rsidR="00716C87" w:rsidRDefault="002856F1" w:rsidP="006D4A24">
      <w:pPr>
        <w:pStyle w:val="Paragraph"/>
      </w:pPr>
      <w:r>
        <w:t xml:space="preserve">The </w:t>
      </w:r>
      <w:r w:rsidR="00873E46">
        <w:t xml:space="preserve">proposed </w:t>
      </w:r>
      <w:r>
        <w:t xml:space="preserve">Amendment Instrument </w:t>
      </w:r>
      <w:r w:rsidR="00873E46">
        <w:t>will</w:t>
      </w:r>
      <w:r w:rsidR="00D14FB0">
        <w:t xml:space="preserve"> </w:t>
      </w:r>
      <w:r>
        <w:t>remove the definition o</w:t>
      </w:r>
      <w:r w:rsidRPr="00873E46">
        <w:t xml:space="preserve">f </w:t>
      </w:r>
      <w:r w:rsidRPr="00E8426D">
        <w:rPr>
          <w:i/>
          <w:iCs/>
        </w:rPr>
        <w:t>supplier code number</w:t>
      </w:r>
      <w:r>
        <w:t xml:space="preserve"> </w:t>
      </w:r>
      <w:r w:rsidR="0030616D">
        <w:t xml:space="preserve">and </w:t>
      </w:r>
      <w:r w:rsidR="00B234B5">
        <w:t xml:space="preserve">other </w:t>
      </w:r>
      <w:r w:rsidR="00A13D48">
        <w:t xml:space="preserve">references to </w:t>
      </w:r>
      <w:r w:rsidR="000C26D3">
        <w:t xml:space="preserve">the term </w:t>
      </w:r>
      <w:r w:rsidR="00A13D48" w:rsidRPr="00941C96">
        <w:t>supplier code number</w:t>
      </w:r>
      <w:r w:rsidR="009B10C7">
        <w:t xml:space="preserve"> from th</w:t>
      </w:r>
      <w:r w:rsidR="00205875">
        <w:t xml:space="preserve">e Telecommunications Labelling </w:t>
      </w:r>
      <w:r w:rsidR="009B10C7">
        <w:t>Notice</w:t>
      </w:r>
      <w:r w:rsidR="00716C87">
        <w:t xml:space="preserve">. </w:t>
      </w:r>
      <w:r w:rsidR="00435692">
        <w:t>While the substantive requirement to affix supplier code numbers to devices has not applied for some years, there are redundant references to the term in the current instrument.</w:t>
      </w:r>
    </w:p>
    <w:p w14:paraId="564B687A" w14:textId="3A8F23BF" w:rsidR="00AE6317" w:rsidRPr="00E96DBE" w:rsidRDefault="006527CE" w:rsidP="006D4A24">
      <w:pPr>
        <w:pStyle w:val="Paragraph"/>
      </w:pPr>
      <w:r w:rsidRPr="00E96DBE">
        <w:t xml:space="preserve">When we </w:t>
      </w:r>
      <w:r w:rsidR="00716C87" w:rsidRPr="00E96DBE">
        <w:t>consult</w:t>
      </w:r>
      <w:r w:rsidRPr="00E96DBE">
        <w:t>ed</w:t>
      </w:r>
      <w:r w:rsidR="00716C87" w:rsidRPr="00E96DBE">
        <w:t xml:space="preserve"> on the</w:t>
      </w:r>
      <w:r w:rsidR="00FA423E" w:rsidRPr="00E96DBE">
        <w:t xml:space="preserve"> then proposed</w:t>
      </w:r>
      <w:r w:rsidR="00716C87" w:rsidRPr="00E96DBE">
        <w:t xml:space="preserve"> amendment to the General Equipment Rules to incorporate EME supply regulation, </w:t>
      </w:r>
      <w:r w:rsidR="00300357" w:rsidRPr="00E96DBE">
        <w:t>one</w:t>
      </w:r>
      <w:r w:rsidR="00716C87" w:rsidRPr="00E96DBE">
        <w:t xml:space="preserve"> stakeholder suggested reinstating </w:t>
      </w:r>
      <w:r w:rsidR="00322B2C" w:rsidRPr="00E96DBE">
        <w:t>supplier code numbers</w:t>
      </w:r>
      <w:r w:rsidR="00716C87" w:rsidRPr="00E96DBE">
        <w:t xml:space="preserve"> to help safeguard against </w:t>
      </w:r>
      <w:r w:rsidR="00F3699A">
        <w:t>‘</w:t>
      </w:r>
      <w:r w:rsidR="00716C87" w:rsidRPr="00E96DBE">
        <w:t>grey imports</w:t>
      </w:r>
      <w:r w:rsidR="00F3699A">
        <w:t>’</w:t>
      </w:r>
      <w:r w:rsidR="00716C87" w:rsidRPr="00E96DBE">
        <w:t xml:space="preserve">. </w:t>
      </w:r>
    </w:p>
    <w:p w14:paraId="3258A7EE" w14:textId="205B2B95" w:rsidR="00BD2B7A" w:rsidRDefault="00AE6317" w:rsidP="006D4A24">
      <w:pPr>
        <w:pStyle w:val="Paragraph"/>
      </w:pPr>
      <w:r w:rsidRPr="00E96DBE">
        <w:t>Grey import</w:t>
      </w:r>
      <w:r w:rsidR="00366BB6" w:rsidRPr="00E96DBE">
        <w:t xml:space="preserve">s </w:t>
      </w:r>
      <w:r w:rsidR="00CF1118" w:rsidRPr="00E96DBE">
        <w:t xml:space="preserve">(otherwise known as parallel imports) </w:t>
      </w:r>
      <w:r w:rsidR="00366BB6" w:rsidRPr="00E96DBE">
        <w:t xml:space="preserve">are products </w:t>
      </w:r>
      <w:r w:rsidR="00AD6143" w:rsidRPr="00E96DBE">
        <w:t xml:space="preserve">bought </w:t>
      </w:r>
      <w:r w:rsidR="00366BB6" w:rsidRPr="00E96DBE">
        <w:t>from a seller who does not have specific permission from the manufacturer to sell those products in the Australian marketplace.</w:t>
      </w:r>
      <w:r w:rsidR="00366BB6">
        <w:t xml:space="preserve"> </w:t>
      </w:r>
    </w:p>
    <w:p w14:paraId="4AE43207" w14:textId="60F51029" w:rsidR="004D4192" w:rsidRDefault="0078492D" w:rsidP="006D4A24">
      <w:pPr>
        <w:pStyle w:val="Paragraph"/>
      </w:pPr>
      <w:r>
        <w:t xml:space="preserve">In 2013, the </w:t>
      </w:r>
      <w:r w:rsidR="00F3699A">
        <w:t xml:space="preserve">3 </w:t>
      </w:r>
      <w:r>
        <w:t>existing compliance marks (C-tick, A-Tick and</w:t>
      </w:r>
      <w:r w:rsidR="00B83CFB">
        <w:t xml:space="preserve"> the</w:t>
      </w:r>
      <w:r>
        <w:t xml:space="preserve"> RCM) were consolidated into a single compliance mark</w:t>
      </w:r>
      <w:r w:rsidR="00B83CFB">
        <w:t xml:space="preserve"> </w:t>
      </w:r>
      <w:r>
        <w:t>–</w:t>
      </w:r>
      <w:r w:rsidR="00B83CFB">
        <w:t xml:space="preserve"> </w:t>
      </w:r>
      <w:r>
        <w:t xml:space="preserve">the RCM. </w:t>
      </w:r>
      <w:r w:rsidR="00D90F42">
        <w:t xml:space="preserve">There was a </w:t>
      </w:r>
      <w:r w:rsidR="00F3699A">
        <w:t>3-</w:t>
      </w:r>
      <w:r w:rsidR="00D90F42">
        <w:t>year transition period</w:t>
      </w:r>
      <w:r w:rsidR="00F3699A">
        <w:t>,</w:t>
      </w:r>
      <w:r w:rsidR="00D90F42">
        <w:t xml:space="preserve"> which ended in February 2016.</w:t>
      </w:r>
      <w:r w:rsidR="00C2792C">
        <w:t xml:space="preserve"> </w:t>
      </w:r>
      <w:r w:rsidR="001543D5">
        <w:t>Since that time, the Telecommunications Labelling Notice requires that a compliance label applied to a</w:t>
      </w:r>
      <w:r w:rsidR="00B25E55">
        <w:t>n</w:t>
      </w:r>
      <w:r w:rsidR="001543D5">
        <w:t xml:space="preserve"> </w:t>
      </w:r>
      <w:r w:rsidR="00B25E55">
        <w:t>item</w:t>
      </w:r>
      <w:r w:rsidR="001543D5">
        <w:t xml:space="preserve"> must be in the form of </w:t>
      </w:r>
      <w:r w:rsidR="005E1FD2">
        <w:t xml:space="preserve">the </w:t>
      </w:r>
      <w:r w:rsidR="001543D5">
        <w:t xml:space="preserve">RCM. </w:t>
      </w:r>
    </w:p>
    <w:p w14:paraId="45EA3C52" w14:textId="3479DB53" w:rsidR="00A5509C" w:rsidRDefault="004D4192" w:rsidP="006D4A24">
      <w:pPr>
        <w:pStyle w:val="Paragraph"/>
      </w:pPr>
      <w:r>
        <w:t xml:space="preserve">During the consultation and implementation of the single compliance mark, </w:t>
      </w:r>
      <w:r w:rsidR="00F3699A">
        <w:t xml:space="preserve">we </w:t>
      </w:r>
      <w:r>
        <w:t xml:space="preserve">received broad support from suppliers, industry groups and consultants. </w:t>
      </w:r>
    </w:p>
    <w:p w14:paraId="7A44EDAF" w14:textId="28D65156" w:rsidR="00724FEF" w:rsidRDefault="00D73821" w:rsidP="006D4A24">
      <w:pPr>
        <w:pStyle w:val="Paragraph"/>
      </w:pPr>
      <w:r>
        <w:t>Under the former C-tick and A-tick arrangements</w:t>
      </w:r>
      <w:r w:rsidR="004D4192">
        <w:t>,</w:t>
      </w:r>
      <w:r>
        <w:t xml:space="preserve"> </w:t>
      </w:r>
      <w:r w:rsidR="00F3699A">
        <w:t xml:space="preserve">we issued </w:t>
      </w:r>
      <w:r>
        <w:t>suppliers with a supplier code number</w:t>
      </w:r>
      <w:r w:rsidR="00F3699A">
        <w:t xml:space="preserve">, which were affixed </w:t>
      </w:r>
      <w:r>
        <w:t>to their equipment</w:t>
      </w:r>
      <w:r w:rsidR="004D4192">
        <w:t xml:space="preserve"> to demonstrate compliance</w:t>
      </w:r>
      <w:r>
        <w:t>.</w:t>
      </w:r>
      <w:r w:rsidR="00A80B21">
        <w:t xml:space="preserve"> The requirement for supplier code numbers was repealed </w:t>
      </w:r>
      <w:r w:rsidR="001543D5">
        <w:t>as part of</w:t>
      </w:r>
      <w:r w:rsidR="00A80B21">
        <w:t xml:space="preserve"> the transition to a single compliance mark. </w:t>
      </w:r>
    </w:p>
    <w:p w14:paraId="6C7F14A1" w14:textId="7136F6FA" w:rsidR="00724FEF" w:rsidRDefault="00724FEF" w:rsidP="006D4A24">
      <w:pPr>
        <w:pStyle w:val="Paragraph"/>
      </w:pPr>
      <w:r>
        <w:t>When considering the introduction of th</w:t>
      </w:r>
      <w:r w:rsidR="00311036">
        <w:t>o</w:t>
      </w:r>
      <w:r>
        <w:t>se amendments</w:t>
      </w:r>
      <w:r w:rsidR="00B83CFB">
        <w:t>,</w:t>
      </w:r>
      <w:r>
        <w:t xml:space="preserve"> </w:t>
      </w:r>
      <w:r w:rsidR="00F3699A">
        <w:t xml:space="preserve">we were </w:t>
      </w:r>
      <w:r>
        <w:t xml:space="preserve">aware that some suppliers used </w:t>
      </w:r>
      <w:r w:rsidR="00B83CFB">
        <w:t>supplier code numbers</w:t>
      </w:r>
      <w:r>
        <w:t xml:space="preserve"> as a means to prevent grey imports. </w:t>
      </w:r>
      <w:r w:rsidR="00C6772B">
        <w:t>It was de</w:t>
      </w:r>
      <w:r w:rsidR="00565DE3">
        <w:t xml:space="preserve">cided </w:t>
      </w:r>
      <w:r w:rsidR="00C6772B">
        <w:t>at the time of th</w:t>
      </w:r>
      <w:r w:rsidR="0094362E">
        <w:t>o</w:t>
      </w:r>
      <w:r w:rsidR="00C6772B">
        <w:t>se amendments, that grey imports could be addressed</w:t>
      </w:r>
      <w:r>
        <w:t xml:space="preserve"> under consumer protection, </w:t>
      </w:r>
      <w:proofErr w:type="gramStart"/>
      <w:r w:rsidR="00763E5F">
        <w:t>trade</w:t>
      </w:r>
      <w:r w:rsidR="001B21FF">
        <w:t xml:space="preserve"> </w:t>
      </w:r>
      <w:r w:rsidR="00763E5F">
        <w:t>mark</w:t>
      </w:r>
      <w:proofErr w:type="gramEnd"/>
      <w:r>
        <w:t xml:space="preserve"> and other relevant law. </w:t>
      </w:r>
    </w:p>
    <w:p w14:paraId="54248197" w14:textId="229EB6AC" w:rsidR="000C42A0" w:rsidRDefault="00F3699A" w:rsidP="006D4A24">
      <w:pPr>
        <w:pStyle w:val="Paragraph"/>
      </w:pPr>
      <w:r>
        <w:t>G</w:t>
      </w:r>
      <w:r w:rsidR="00724FEF">
        <w:t xml:space="preserve">iven the support from industry </w:t>
      </w:r>
      <w:r w:rsidR="00504930">
        <w:t>for the removal of supplier code requirements</w:t>
      </w:r>
      <w:r>
        <w:t>,</w:t>
      </w:r>
      <w:r w:rsidR="00504930">
        <w:t xml:space="preserve"> </w:t>
      </w:r>
      <w:r>
        <w:t xml:space="preserve">we </w:t>
      </w:r>
      <w:r w:rsidR="006D03CF">
        <w:t>believe</w:t>
      </w:r>
      <w:r w:rsidR="00763E39">
        <w:t xml:space="preserve"> that</w:t>
      </w:r>
      <w:r w:rsidR="008D04FE">
        <w:t xml:space="preserve"> </w:t>
      </w:r>
      <w:r w:rsidR="00504930">
        <w:t xml:space="preserve">any detrimental issues associated with </w:t>
      </w:r>
      <w:r w:rsidR="00D87395">
        <w:t xml:space="preserve">the </w:t>
      </w:r>
      <w:r w:rsidR="00BC6E5F">
        <w:t xml:space="preserve">supply of </w:t>
      </w:r>
      <w:r w:rsidR="00AA3559">
        <w:t>grey imports</w:t>
      </w:r>
      <w:r w:rsidR="00D87395">
        <w:t xml:space="preserve"> </w:t>
      </w:r>
      <w:r w:rsidR="00724FEF">
        <w:t xml:space="preserve">can be addressed through other means </w:t>
      </w:r>
      <w:r w:rsidR="00D87395">
        <w:t xml:space="preserve">and </w:t>
      </w:r>
      <w:r w:rsidR="00724FEF">
        <w:t>do not propose to reintroduce supplier code numbers.</w:t>
      </w:r>
      <w:r w:rsidR="00F6505C" w:rsidRPr="00F6505C">
        <w:t xml:space="preserve"> </w:t>
      </w:r>
      <w:r>
        <w:t>We will</w:t>
      </w:r>
      <w:r w:rsidR="00F6505C">
        <w:t xml:space="preserve"> consider </w:t>
      </w:r>
      <w:r w:rsidR="00504930">
        <w:t>the treatment of</w:t>
      </w:r>
      <w:r w:rsidR="00F6505C">
        <w:t xml:space="preserve"> grey imports as part of a review into modern supply chains. </w:t>
      </w:r>
    </w:p>
    <w:p w14:paraId="4B0D6588" w14:textId="36C60614" w:rsidR="00D8560A" w:rsidRPr="00A5509C" w:rsidRDefault="00A13D48" w:rsidP="00E96DBE">
      <w:pPr>
        <w:pStyle w:val="Heading3"/>
      </w:pPr>
      <w:r w:rsidRPr="00A5509C">
        <w:lastRenderedPageBreak/>
        <w:t>Update</w:t>
      </w:r>
      <w:r w:rsidR="00160276">
        <w:t>d</w:t>
      </w:r>
      <w:r w:rsidR="002D4817">
        <w:t xml:space="preserve"> </w:t>
      </w:r>
      <w:r w:rsidR="008767AE">
        <w:t>definition of</w:t>
      </w:r>
      <w:r w:rsidRPr="00A5509C">
        <w:t xml:space="preserve"> national database</w:t>
      </w:r>
      <w:r w:rsidR="008767AE">
        <w:t xml:space="preserve"> and remov</w:t>
      </w:r>
      <w:r w:rsidR="002D4817">
        <w:t>al of references to</w:t>
      </w:r>
      <w:r w:rsidR="008767AE">
        <w:t xml:space="preserve"> </w:t>
      </w:r>
      <w:r w:rsidR="0038666A">
        <w:t>national database manager</w:t>
      </w:r>
    </w:p>
    <w:p w14:paraId="5846D3A5" w14:textId="74F05047" w:rsidR="00A13D48" w:rsidRPr="006D4A24" w:rsidRDefault="00A13D48" w:rsidP="006D4A24">
      <w:pPr>
        <w:pStyle w:val="Paragraph"/>
      </w:pPr>
      <w:r w:rsidRPr="006D4A24">
        <w:t xml:space="preserve">The </w:t>
      </w:r>
      <w:r w:rsidR="00873E46">
        <w:t xml:space="preserve">proposed </w:t>
      </w:r>
      <w:r w:rsidRPr="006D4A24">
        <w:t xml:space="preserve">Amendment Instrument </w:t>
      </w:r>
      <w:r w:rsidR="00873E46">
        <w:t>will</w:t>
      </w:r>
      <w:r w:rsidRPr="006D4A24">
        <w:t xml:space="preserve"> update the definition of </w:t>
      </w:r>
      <w:r w:rsidRPr="00E8426D">
        <w:rPr>
          <w:i/>
          <w:iCs/>
        </w:rPr>
        <w:t>national database</w:t>
      </w:r>
      <w:r w:rsidR="00E4651C" w:rsidRPr="006D4A24">
        <w:t xml:space="preserve"> in</w:t>
      </w:r>
      <w:r w:rsidR="00CF26CC" w:rsidRPr="006D4A24">
        <w:t xml:space="preserve"> section 4 of</w:t>
      </w:r>
      <w:r w:rsidR="00E4651C" w:rsidRPr="006D4A24">
        <w:t xml:space="preserve"> the Telecommunications Labelling Notice</w:t>
      </w:r>
      <w:r w:rsidRPr="006D4A24">
        <w:t xml:space="preserve"> to </w:t>
      </w:r>
      <w:r w:rsidR="0065508E" w:rsidRPr="006D4A24">
        <w:t xml:space="preserve">include </w:t>
      </w:r>
      <w:r w:rsidR="001A1068" w:rsidRPr="006D4A24">
        <w:t>only a</w:t>
      </w:r>
      <w:r w:rsidRPr="006D4A24">
        <w:t xml:space="preserve"> database designated by the ACMA for the purposes of the Telecommunications Labelling Notice. Th</w:t>
      </w:r>
      <w:r w:rsidR="0065508E" w:rsidRPr="006D4A24">
        <w:t xml:space="preserve">e reference to the Supplier and Equipment Registration Database maintained by </w:t>
      </w:r>
      <w:r w:rsidRPr="006D4A24">
        <w:t xml:space="preserve">the Electrical Regulatory Authorities Council </w:t>
      </w:r>
      <w:r w:rsidR="0065508E" w:rsidRPr="006D4A24">
        <w:t xml:space="preserve">(ERAC) </w:t>
      </w:r>
      <w:r w:rsidR="002E40D3" w:rsidRPr="006D4A24">
        <w:t xml:space="preserve">in the </w:t>
      </w:r>
      <w:r w:rsidR="001A671D" w:rsidRPr="006D4A24">
        <w:t xml:space="preserve">current </w:t>
      </w:r>
      <w:r w:rsidR="002E40D3" w:rsidRPr="006D4A24">
        <w:t xml:space="preserve">definition of national database </w:t>
      </w:r>
      <w:r w:rsidR="0065508E" w:rsidRPr="006D4A24">
        <w:t xml:space="preserve">is proposed to be </w:t>
      </w:r>
      <w:r w:rsidR="00FB4345" w:rsidRPr="006D4A24">
        <w:t xml:space="preserve">removed </w:t>
      </w:r>
      <w:r w:rsidR="0065508E" w:rsidRPr="006D4A24">
        <w:t xml:space="preserve">because ERAC </w:t>
      </w:r>
      <w:r w:rsidRPr="006D4A24">
        <w:t>no longer maintains the national database.</w:t>
      </w:r>
      <w:r w:rsidR="00332F36" w:rsidRPr="006D4A24">
        <w:t xml:space="preserve"> In December 2019, the ACMA designated the </w:t>
      </w:r>
      <w:r w:rsidR="00D66DAB" w:rsidRPr="006D4A24">
        <w:t>Electrical Equipment Safety System (</w:t>
      </w:r>
      <w:r w:rsidR="00332F36" w:rsidRPr="006D4A24">
        <w:t>EESS</w:t>
      </w:r>
      <w:r w:rsidR="00D66DAB" w:rsidRPr="006D4A24">
        <w:t>)</w:t>
      </w:r>
      <w:r w:rsidR="00332F36" w:rsidRPr="006D4A24">
        <w:t xml:space="preserve"> Registration Database as the national database for the purpose of Division 2 </w:t>
      </w:r>
      <w:r w:rsidR="004B1086" w:rsidRPr="006D4A24">
        <w:t xml:space="preserve">of Part 5 </w:t>
      </w:r>
      <w:r w:rsidR="00332F36" w:rsidRPr="006D4A24">
        <w:t xml:space="preserve">of the Telecommunications Labelling Notice. </w:t>
      </w:r>
    </w:p>
    <w:p w14:paraId="3EF0FA25" w14:textId="61BFA3B0" w:rsidR="003B623B" w:rsidRPr="006D4A24" w:rsidRDefault="00A13D48" w:rsidP="006D4A24">
      <w:pPr>
        <w:pStyle w:val="Paragraph"/>
      </w:pPr>
      <w:r w:rsidRPr="006D4A24">
        <w:t xml:space="preserve">The </w:t>
      </w:r>
      <w:r w:rsidR="00873E46">
        <w:t xml:space="preserve">proposed </w:t>
      </w:r>
      <w:r w:rsidR="00B3582D" w:rsidRPr="00873E46">
        <w:t>A</w:t>
      </w:r>
      <w:r w:rsidRPr="00873E46">
        <w:t xml:space="preserve">mendment </w:t>
      </w:r>
      <w:r w:rsidR="00B3582D" w:rsidRPr="00873E46">
        <w:t>Instrument</w:t>
      </w:r>
      <w:r w:rsidR="00B3582D" w:rsidRPr="006D4A24">
        <w:t xml:space="preserve"> </w:t>
      </w:r>
      <w:r w:rsidR="00873E46">
        <w:t xml:space="preserve">will </w:t>
      </w:r>
      <w:r w:rsidRPr="006D4A24">
        <w:t>also</w:t>
      </w:r>
      <w:r w:rsidR="00B3582D" w:rsidRPr="006D4A24">
        <w:t xml:space="preserve"> </w:t>
      </w:r>
      <w:r w:rsidRPr="006D4A24">
        <w:t xml:space="preserve">remove the definition of </w:t>
      </w:r>
      <w:r w:rsidRPr="00E8426D">
        <w:rPr>
          <w:i/>
          <w:iCs/>
        </w:rPr>
        <w:t>national database manager</w:t>
      </w:r>
      <w:r w:rsidR="00B3582D" w:rsidRPr="006D4A24">
        <w:t xml:space="preserve"> </w:t>
      </w:r>
      <w:r w:rsidR="008963B2" w:rsidRPr="006D4A24">
        <w:t>from section 4 of the Telecommunications Labelling Notic</w:t>
      </w:r>
      <w:r w:rsidR="0083399F" w:rsidRPr="006D4A24">
        <w:t>e</w:t>
      </w:r>
      <w:r w:rsidR="005847BA" w:rsidRPr="006D4A24">
        <w:t xml:space="preserve"> and</w:t>
      </w:r>
      <w:r w:rsidR="00F27578" w:rsidRPr="006D4A24">
        <w:t xml:space="preserve"> remove </w:t>
      </w:r>
      <w:r w:rsidR="005847BA" w:rsidRPr="006D4A24">
        <w:t>other</w:t>
      </w:r>
      <w:r w:rsidR="00F27578" w:rsidRPr="006D4A24">
        <w:t xml:space="preserve"> references to the </w:t>
      </w:r>
      <w:r w:rsidR="00F97671" w:rsidRPr="006D4A24">
        <w:t xml:space="preserve">term </w:t>
      </w:r>
      <w:r w:rsidR="00F27578" w:rsidRPr="006D4A24">
        <w:t>national database manager</w:t>
      </w:r>
      <w:r w:rsidR="00F71704" w:rsidRPr="006D4A24">
        <w:t xml:space="preserve"> from</w:t>
      </w:r>
      <w:r w:rsidR="009D2386" w:rsidRPr="006D4A24">
        <w:t xml:space="preserve"> the Telecommunications Labelling Notice</w:t>
      </w:r>
      <w:r w:rsidR="00F27578" w:rsidRPr="006D4A24">
        <w:t xml:space="preserve">. </w:t>
      </w:r>
    </w:p>
    <w:p w14:paraId="55C373C7" w14:textId="22520C7C" w:rsidR="00B23928" w:rsidRPr="00C21230" w:rsidRDefault="00B23928" w:rsidP="00E8426D">
      <w:pPr>
        <w:pStyle w:val="Heading3"/>
      </w:pPr>
      <w:r>
        <w:t>Updated requirements for a</w:t>
      </w:r>
      <w:r w:rsidRPr="00C21230">
        <w:t>pplying a compliance label to customer cabling a</w:t>
      </w:r>
      <w:r>
        <w:t>n</w:t>
      </w:r>
      <w:r w:rsidRPr="00C21230">
        <w:t>d cabling</w:t>
      </w:r>
      <w:r w:rsidR="00E96DBE">
        <w:t>-</w:t>
      </w:r>
      <w:r w:rsidRPr="00C21230">
        <w:t xml:space="preserve">related customer equipment </w:t>
      </w:r>
    </w:p>
    <w:p w14:paraId="3E7DDE72" w14:textId="2DE338F9" w:rsidR="002A3E39" w:rsidRPr="001538A8" w:rsidRDefault="00E96DBE" w:rsidP="00391BEA">
      <w:r>
        <w:rPr>
          <w:rFonts w:cs="Arial"/>
        </w:rPr>
        <w:t>T</w:t>
      </w:r>
      <w:r w:rsidR="00B23928">
        <w:rPr>
          <w:rFonts w:cs="Arial"/>
        </w:rPr>
        <w:t xml:space="preserve">o improve the clarity of certain provisions in Schedule 4 to the Telecommunications Labelling Notice, </w:t>
      </w:r>
      <w:r>
        <w:rPr>
          <w:rFonts w:cs="Arial"/>
        </w:rPr>
        <w:t xml:space="preserve">we </w:t>
      </w:r>
      <w:r w:rsidR="00B23928">
        <w:rPr>
          <w:rFonts w:cs="Arial"/>
        </w:rPr>
        <w:t xml:space="preserve">propose to amend the labelling requirements set out in </w:t>
      </w:r>
      <w:r w:rsidR="004B4B40">
        <w:rPr>
          <w:rFonts w:cs="Arial"/>
        </w:rPr>
        <w:t xml:space="preserve">Part </w:t>
      </w:r>
      <w:r w:rsidR="00B23928">
        <w:rPr>
          <w:rFonts w:cs="Arial"/>
        </w:rPr>
        <w:t xml:space="preserve">2 and </w:t>
      </w:r>
      <w:r w:rsidR="004B4B40">
        <w:rPr>
          <w:rFonts w:cs="Arial"/>
        </w:rPr>
        <w:t xml:space="preserve">Part </w:t>
      </w:r>
      <w:r w:rsidR="00B23928">
        <w:rPr>
          <w:rFonts w:cs="Arial"/>
        </w:rPr>
        <w:t xml:space="preserve">3 of Schedule 4. </w:t>
      </w:r>
      <w:r w:rsidR="00F1382D">
        <w:rPr>
          <w:rFonts w:cs="Arial"/>
        </w:rPr>
        <w:t xml:space="preserve">These changes </w:t>
      </w:r>
      <w:r>
        <w:rPr>
          <w:rFonts w:cs="Arial"/>
        </w:rPr>
        <w:t>will make</w:t>
      </w:r>
      <w:r w:rsidR="00F1382D">
        <w:rPr>
          <w:rFonts w:cs="Arial"/>
        </w:rPr>
        <w:t xml:space="preserve"> clear that application of a label to a device, as an alternative to the device</w:t>
      </w:r>
      <w:r w:rsidR="00CB71CB">
        <w:rPr>
          <w:rFonts w:cs="Arial"/>
        </w:rPr>
        <w:t>’</w:t>
      </w:r>
      <w:r w:rsidR="00F1382D">
        <w:rPr>
          <w:rFonts w:cs="Arial"/>
        </w:rPr>
        <w:t>s packaging and documentation, is sufficient.</w:t>
      </w:r>
    </w:p>
    <w:p w14:paraId="5BFCF888" w14:textId="77777777" w:rsidR="00D8560A" w:rsidRPr="00E839AC" w:rsidRDefault="00D8560A" w:rsidP="00D8560A">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839AC">
        <w:t xml:space="preserve">Question </w:t>
      </w:r>
      <w:r>
        <w:t>2</w:t>
      </w:r>
    </w:p>
    <w:p w14:paraId="71983725" w14:textId="5F420222" w:rsidR="00F27578" w:rsidRDefault="00F27578" w:rsidP="00D8560A">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ACMA proposes to amend the Telecommunications Labelling Notice to remove outdated references to </w:t>
      </w:r>
      <w:r w:rsidR="00F97671">
        <w:t xml:space="preserve">the terms </w:t>
      </w:r>
      <w:r w:rsidRPr="00832560">
        <w:rPr>
          <w:i/>
          <w:iCs/>
        </w:rPr>
        <w:t>supplier code numbers</w:t>
      </w:r>
      <w:r>
        <w:t xml:space="preserve"> and </w:t>
      </w:r>
      <w:r w:rsidR="005400A8">
        <w:t xml:space="preserve">the </w:t>
      </w:r>
      <w:r w:rsidRPr="00832560">
        <w:rPr>
          <w:i/>
          <w:iCs/>
        </w:rPr>
        <w:t>national database manager</w:t>
      </w:r>
      <w:r>
        <w:t xml:space="preserve">. The </w:t>
      </w:r>
      <w:r w:rsidR="0003352A">
        <w:t xml:space="preserve">proposed </w:t>
      </w:r>
      <w:r>
        <w:t xml:space="preserve">amendments also include an update to the definition of </w:t>
      </w:r>
      <w:r w:rsidRPr="000D55EB">
        <w:rPr>
          <w:i/>
          <w:iCs/>
        </w:rPr>
        <w:t>national database</w:t>
      </w:r>
      <w:r>
        <w:t xml:space="preserve"> to reflect the </w:t>
      </w:r>
      <w:r w:rsidR="00B21009">
        <w:t xml:space="preserve">new </w:t>
      </w:r>
      <w:r>
        <w:t>database designated by the ACMA.</w:t>
      </w:r>
    </w:p>
    <w:p w14:paraId="74968899" w14:textId="77777777" w:rsidR="00F27578" w:rsidRDefault="00F27578" w:rsidP="00D8560A">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These proposed amendments are designed to create consistency between the labelling requirements in the Telecommunications Labelling Notice and those specified in the General Equipment Rules. </w:t>
      </w:r>
    </w:p>
    <w:p w14:paraId="6CF16368" w14:textId="30218368" w:rsidR="00D8560A" w:rsidRPr="00E162C4" w:rsidRDefault="00873E46" w:rsidP="00D8560A">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We </w:t>
      </w:r>
      <w:r w:rsidR="0065508E">
        <w:t>seek</w:t>
      </w:r>
      <w:r w:rsidR="00235AA4">
        <w:t xml:space="preserve"> comments on th</w:t>
      </w:r>
      <w:r w:rsidR="00185B08">
        <w:t>o</w:t>
      </w:r>
      <w:r w:rsidR="001763CC">
        <w:t>se</w:t>
      </w:r>
      <w:r w:rsidR="00235AA4">
        <w:t xml:space="preserve"> proposed amendments </w:t>
      </w:r>
      <w:r w:rsidR="0065508E">
        <w:t>to the Telecommunications Labelling Notice</w:t>
      </w:r>
      <w:r w:rsidR="00235AA4">
        <w:t xml:space="preserve">. </w:t>
      </w:r>
    </w:p>
    <w:p w14:paraId="037F7217" w14:textId="7BE53B71" w:rsidR="00D8560A" w:rsidRDefault="00D8560A" w:rsidP="00D8560A">
      <w:pPr>
        <w:pStyle w:val="ACMAInstructions"/>
        <w:spacing w:after="240"/>
        <w:rPr>
          <w:b w:val="0"/>
          <w:vanish w:val="0"/>
          <w:sz w:val="20"/>
          <w:szCs w:val="20"/>
        </w:rPr>
      </w:pPr>
    </w:p>
    <w:p w14:paraId="12686C3F" w14:textId="77777777" w:rsidR="00D8560A" w:rsidRDefault="00D8560A" w:rsidP="00561315">
      <w:pPr>
        <w:rPr>
          <w:rFonts w:cs="Arial"/>
        </w:rPr>
      </w:pPr>
    </w:p>
    <w:p w14:paraId="67BC61E6" w14:textId="77777777" w:rsidR="0078492D" w:rsidRDefault="0078492D" w:rsidP="0078492D">
      <w:pPr>
        <w:pStyle w:val="paragraph0"/>
        <w:ind w:left="0" w:firstLine="0"/>
        <w:rPr>
          <w:rFonts w:ascii="Arial" w:hAnsi="Arial" w:cs="Arial"/>
          <w:sz w:val="20"/>
        </w:rPr>
      </w:pPr>
    </w:p>
    <w:p w14:paraId="00A00132" w14:textId="15500A75" w:rsidR="00943F7D" w:rsidRDefault="004C73F9" w:rsidP="00943F7D">
      <w:pPr>
        <w:pStyle w:val="Heading1"/>
      </w:pPr>
      <w:bookmarkStart w:id="10" w:name="_Toc106351981"/>
      <w:r>
        <w:lastRenderedPageBreak/>
        <w:t>Proposed r</w:t>
      </w:r>
      <w:r w:rsidR="00B1493F">
        <w:t>epeal</w:t>
      </w:r>
      <w:r w:rsidR="006A1C60">
        <w:t xml:space="preserve"> of standards</w:t>
      </w:r>
      <w:bookmarkEnd w:id="10"/>
    </w:p>
    <w:p w14:paraId="5825740F" w14:textId="5AC3F967" w:rsidR="000E35EB" w:rsidRPr="006D4A24" w:rsidRDefault="000E35EB" w:rsidP="006D4A24">
      <w:pPr>
        <w:pStyle w:val="Paragraph"/>
      </w:pPr>
      <w:r w:rsidRPr="006D4A24">
        <w:t xml:space="preserve">The table in Schedule 1 </w:t>
      </w:r>
      <w:r w:rsidR="00131B33" w:rsidRPr="006D4A24">
        <w:t xml:space="preserve">to </w:t>
      </w:r>
      <w:r w:rsidRPr="006D4A24">
        <w:t xml:space="preserve">the Telecommunications Labelling Notice specifies which applicable </w:t>
      </w:r>
      <w:r w:rsidR="007E6E22" w:rsidRPr="006D4A24">
        <w:t>technical</w:t>
      </w:r>
      <w:r w:rsidRPr="006D4A24">
        <w:t xml:space="preserve"> standards apply to particular kinds of customer equipment</w:t>
      </w:r>
      <w:r w:rsidR="00E96DBE">
        <w:t>,</w:t>
      </w:r>
      <w:r w:rsidRPr="006D4A24">
        <w:t xml:space="preserve"> and the table in Schedule 4 </w:t>
      </w:r>
      <w:r w:rsidR="00131B33" w:rsidRPr="006D4A24">
        <w:t xml:space="preserve">to the Telecommunications Labelling Notice </w:t>
      </w:r>
      <w:r w:rsidRPr="006D4A24">
        <w:t xml:space="preserve">sets out the </w:t>
      </w:r>
      <w:r w:rsidR="004C7057" w:rsidRPr="006D4A24">
        <w:t xml:space="preserve">applicable </w:t>
      </w:r>
      <w:r w:rsidR="000701F7" w:rsidRPr="006D4A24">
        <w:t xml:space="preserve">technical </w:t>
      </w:r>
      <w:r w:rsidR="004C7057" w:rsidRPr="006D4A24">
        <w:t>standards</w:t>
      </w:r>
      <w:r w:rsidRPr="006D4A24">
        <w:t xml:space="preserve"> for customer cabling and surge protectors. </w:t>
      </w:r>
    </w:p>
    <w:p w14:paraId="4DDBCEE5" w14:textId="150ADB54" w:rsidR="008856D2" w:rsidRPr="006D4A24" w:rsidRDefault="00E96DBE" w:rsidP="000D55EB">
      <w:pPr>
        <w:pStyle w:val="Paragraphbeforelist"/>
      </w:pPr>
      <w:r>
        <w:t>We have</w:t>
      </w:r>
      <w:r w:rsidR="008856D2" w:rsidRPr="006D4A24">
        <w:t xml:space="preserve"> reviewed the </w:t>
      </w:r>
      <w:r w:rsidR="00DF48B6" w:rsidRPr="006D4A24">
        <w:t>technical</w:t>
      </w:r>
      <w:r w:rsidR="008856D2" w:rsidRPr="006D4A24">
        <w:t xml:space="preserve"> standards listed in Schedule 1 and Schedule 4 of the Telecommunications Labelling Notice and </w:t>
      </w:r>
      <w:r>
        <w:t>have</w:t>
      </w:r>
      <w:r w:rsidRPr="006D4A24">
        <w:t xml:space="preserve"> </w:t>
      </w:r>
      <w:r w:rsidR="008856D2" w:rsidRPr="006D4A24">
        <w:t xml:space="preserve">formed the preliminary view that the following standards </w:t>
      </w:r>
      <w:r w:rsidR="00BE3C35" w:rsidRPr="006D4A24">
        <w:t xml:space="preserve">are </w:t>
      </w:r>
      <w:r w:rsidR="008856D2" w:rsidRPr="006D4A24">
        <w:t xml:space="preserve">no longer necessary </w:t>
      </w:r>
      <w:r w:rsidR="006F2157" w:rsidRPr="006D4A24">
        <w:t>or</w:t>
      </w:r>
      <w:r w:rsidR="008856D2" w:rsidRPr="006D4A24">
        <w:t xml:space="preserve"> useful</w:t>
      </w:r>
      <w:r w:rsidR="0021713A" w:rsidRPr="006D4A24">
        <w:t xml:space="preserve"> and</w:t>
      </w:r>
      <w:r w:rsidR="005F16DB" w:rsidRPr="006D4A24">
        <w:t>,</w:t>
      </w:r>
      <w:r w:rsidR="00A542DE" w:rsidRPr="006D4A24">
        <w:t xml:space="preserve"> </w:t>
      </w:r>
      <w:r w:rsidR="005F16DB" w:rsidRPr="006D4A24">
        <w:t>a</w:t>
      </w:r>
      <w:r w:rsidR="008856D2" w:rsidRPr="006D4A24">
        <w:t xml:space="preserve">ccordingly, </w:t>
      </w:r>
      <w:r w:rsidR="00A542DE" w:rsidRPr="006D4A24">
        <w:t xml:space="preserve">they </w:t>
      </w:r>
      <w:r w:rsidR="005F16DB" w:rsidRPr="006D4A24">
        <w:t xml:space="preserve">should be </w:t>
      </w:r>
      <w:r w:rsidR="00CA101A" w:rsidRPr="006D4A24">
        <w:t>repeal</w:t>
      </w:r>
      <w:r w:rsidR="0021713A" w:rsidRPr="006D4A24">
        <w:t>ed</w:t>
      </w:r>
      <w:r w:rsidR="008856D2" w:rsidRPr="006D4A24">
        <w:t xml:space="preserve">: </w:t>
      </w:r>
    </w:p>
    <w:p w14:paraId="7DD6B15F" w14:textId="5C8CE4E7" w:rsidR="008856D2" w:rsidRPr="00D76026" w:rsidRDefault="005047DC" w:rsidP="006D4A24">
      <w:pPr>
        <w:pStyle w:val="Bulletlevel1"/>
        <w:rPr>
          <w:rStyle w:val="Hyperlink"/>
          <w:szCs w:val="20"/>
        </w:rPr>
      </w:pPr>
      <w:hyperlink r:id="rId29" w:tgtFrame="_blank" w:history="1">
        <w:r w:rsidR="008856D2" w:rsidRPr="00D76026">
          <w:rPr>
            <w:rStyle w:val="Hyperlink"/>
            <w:szCs w:val="20"/>
          </w:rPr>
          <w:t>Telecommunications Technical Standard (Requirements for ISDN Basic Access Interface – AS/ACIF S031) 2015</w:t>
        </w:r>
      </w:hyperlink>
      <w:r w:rsidR="00667F42" w:rsidRPr="00D76026">
        <w:rPr>
          <w:rStyle w:val="Hyperlink"/>
          <w:szCs w:val="20"/>
          <w:u w:val="none"/>
        </w:rPr>
        <w:t xml:space="preserve"> </w:t>
      </w:r>
      <w:r w:rsidR="00667F42" w:rsidRPr="00D76026">
        <w:rPr>
          <w:rStyle w:val="Hyperlink"/>
          <w:color w:val="auto"/>
          <w:szCs w:val="20"/>
          <w:u w:val="none"/>
        </w:rPr>
        <w:t>(</w:t>
      </w:r>
      <w:r w:rsidR="002432E3" w:rsidRPr="00D76026">
        <w:rPr>
          <w:rStyle w:val="Hyperlink"/>
          <w:color w:val="auto"/>
          <w:szCs w:val="20"/>
          <w:u w:val="none"/>
        </w:rPr>
        <w:t>the ISDN Basic Access Interface Standard</w:t>
      </w:r>
      <w:r w:rsidR="00667F42" w:rsidRPr="00D76026">
        <w:rPr>
          <w:rStyle w:val="Hyperlink"/>
          <w:color w:val="auto"/>
          <w:szCs w:val="20"/>
          <w:u w:val="none"/>
        </w:rPr>
        <w:t>)</w:t>
      </w:r>
    </w:p>
    <w:p w14:paraId="305F73E9" w14:textId="55DC36EB" w:rsidR="008856D2" w:rsidRPr="00D76026" w:rsidRDefault="005047DC" w:rsidP="006D4A24">
      <w:pPr>
        <w:pStyle w:val="Bulletlevel1"/>
        <w:rPr>
          <w:rStyle w:val="Hyperlink"/>
          <w:bCs/>
        </w:rPr>
      </w:pPr>
      <w:hyperlink r:id="rId30" w:tgtFrame="_blank" w:history="1">
        <w:r w:rsidR="008856D2" w:rsidRPr="00D76026">
          <w:rPr>
            <w:rStyle w:val="Hyperlink"/>
          </w:rPr>
          <w:t>Telecommunications Technical Standard (Requirements for ISDN Primary Rate Access Interface – AS/ACIF S038) 2015</w:t>
        </w:r>
      </w:hyperlink>
      <w:r w:rsidR="00667F42" w:rsidRPr="00D76026">
        <w:rPr>
          <w:rStyle w:val="Hyperlink"/>
          <w:u w:val="none"/>
        </w:rPr>
        <w:t xml:space="preserve"> </w:t>
      </w:r>
      <w:r w:rsidR="00667F42" w:rsidRPr="00D76026">
        <w:rPr>
          <w:rStyle w:val="Hyperlink"/>
          <w:color w:val="auto"/>
          <w:u w:val="none"/>
        </w:rPr>
        <w:t>(</w:t>
      </w:r>
      <w:r w:rsidR="002432E3" w:rsidRPr="00D76026">
        <w:rPr>
          <w:rStyle w:val="Hyperlink"/>
          <w:color w:val="auto"/>
          <w:u w:val="none"/>
        </w:rPr>
        <w:t>the ISDN Primary Rate Access Interface Standard</w:t>
      </w:r>
      <w:r w:rsidR="00667F42" w:rsidRPr="00D76026">
        <w:rPr>
          <w:rStyle w:val="Hyperlink"/>
          <w:color w:val="auto"/>
          <w:u w:val="none"/>
        </w:rPr>
        <w:t>)</w:t>
      </w:r>
    </w:p>
    <w:p w14:paraId="2015959A" w14:textId="3011345B" w:rsidR="00453C01" w:rsidRPr="008856D2" w:rsidRDefault="005047DC" w:rsidP="006D4A24">
      <w:pPr>
        <w:pStyle w:val="Bulletlevel1last"/>
        <w:rPr>
          <w:rStyle w:val="Hyperlink"/>
          <w:bCs/>
          <w:i/>
          <w:iCs/>
          <w:color w:val="auto"/>
          <w:u w:val="none"/>
        </w:rPr>
      </w:pPr>
      <w:hyperlink r:id="rId31" w:tgtFrame="_blank" w:history="1">
        <w:r w:rsidR="008856D2" w:rsidRPr="00D76026">
          <w:rPr>
            <w:rStyle w:val="Hyperlink"/>
          </w:rPr>
          <w:t>Telecommunications Technical Standard (Surge Protective Devices for Telecommunication Applications – AS/NZS 4117) 2015</w:t>
        </w:r>
      </w:hyperlink>
      <w:r w:rsidR="00667F42">
        <w:rPr>
          <w:rStyle w:val="Hyperlink"/>
          <w:color w:val="auto"/>
          <w:u w:val="none"/>
        </w:rPr>
        <w:t xml:space="preserve"> (</w:t>
      </w:r>
      <w:r w:rsidR="002432E3">
        <w:rPr>
          <w:rStyle w:val="Hyperlink"/>
          <w:color w:val="auto"/>
          <w:u w:val="none"/>
        </w:rPr>
        <w:t>the Surge Protective Devices Standard</w:t>
      </w:r>
      <w:r w:rsidR="00667F42">
        <w:rPr>
          <w:rStyle w:val="Hyperlink"/>
          <w:color w:val="auto"/>
          <w:u w:val="none"/>
        </w:rPr>
        <w:t xml:space="preserve">). </w:t>
      </w:r>
    </w:p>
    <w:p w14:paraId="22D764A0" w14:textId="67456BBC" w:rsidR="008856D2" w:rsidRPr="000C198D" w:rsidRDefault="00FB5CA8" w:rsidP="000D55EB">
      <w:pPr>
        <w:pStyle w:val="Paragraph"/>
        <w:rPr>
          <w:rStyle w:val="Hyperlink"/>
          <w:color w:val="auto"/>
          <w:u w:val="none"/>
        </w:rPr>
      </w:pPr>
      <w:r w:rsidRPr="000C198D">
        <w:rPr>
          <w:rStyle w:val="Hyperlink"/>
          <w:color w:val="auto"/>
          <w:u w:val="none"/>
        </w:rPr>
        <w:t xml:space="preserve">The </w:t>
      </w:r>
      <w:r w:rsidR="00E37850">
        <w:rPr>
          <w:rStyle w:val="Hyperlink"/>
          <w:color w:val="auto"/>
          <w:u w:val="none"/>
        </w:rPr>
        <w:t>repeal</w:t>
      </w:r>
      <w:r w:rsidRPr="000C198D">
        <w:rPr>
          <w:rStyle w:val="Hyperlink"/>
          <w:color w:val="auto"/>
          <w:u w:val="none"/>
        </w:rPr>
        <w:t xml:space="preserve"> of the</w:t>
      </w:r>
      <w:r w:rsidR="006D4A24">
        <w:rPr>
          <w:rStyle w:val="Hyperlink"/>
          <w:color w:val="auto"/>
          <w:u w:val="none"/>
        </w:rPr>
        <w:t xml:space="preserve">se </w:t>
      </w:r>
      <w:r w:rsidR="00E96DBE">
        <w:rPr>
          <w:rStyle w:val="Hyperlink"/>
          <w:color w:val="auto"/>
          <w:u w:val="none"/>
        </w:rPr>
        <w:t xml:space="preserve">3 </w:t>
      </w:r>
      <w:r w:rsidRPr="000C198D">
        <w:rPr>
          <w:rStyle w:val="Hyperlink"/>
          <w:color w:val="auto"/>
          <w:u w:val="none"/>
        </w:rPr>
        <w:t>standards</w:t>
      </w:r>
      <w:r w:rsidR="004457CB">
        <w:rPr>
          <w:rStyle w:val="Hyperlink"/>
          <w:color w:val="auto"/>
          <w:u w:val="none"/>
        </w:rPr>
        <w:t xml:space="preserve"> </w:t>
      </w:r>
      <w:r w:rsidR="00A606A5">
        <w:rPr>
          <w:rStyle w:val="Hyperlink"/>
          <w:color w:val="auto"/>
          <w:u w:val="none"/>
        </w:rPr>
        <w:t xml:space="preserve">would </w:t>
      </w:r>
      <w:r w:rsidRPr="000C198D">
        <w:rPr>
          <w:rStyle w:val="Hyperlink"/>
          <w:color w:val="auto"/>
          <w:u w:val="none"/>
        </w:rPr>
        <w:t xml:space="preserve">remove an information burden on suppliers, who are currently expected to remain </w:t>
      </w:r>
      <w:r w:rsidR="006D4A24">
        <w:rPr>
          <w:rStyle w:val="Hyperlink"/>
          <w:color w:val="auto"/>
          <w:u w:val="none"/>
        </w:rPr>
        <w:t xml:space="preserve">aware of their obligations under </w:t>
      </w:r>
      <w:r w:rsidRPr="000C198D">
        <w:rPr>
          <w:rStyle w:val="Hyperlink"/>
          <w:color w:val="auto"/>
          <w:u w:val="none"/>
        </w:rPr>
        <w:t>th</w:t>
      </w:r>
      <w:r w:rsidR="0089393C">
        <w:rPr>
          <w:rStyle w:val="Hyperlink"/>
          <w:color w:val="auto"/>
          <w:u w:val="none"/>
        </w:rPr>
        <w:t>os</w:t>
      </w:r>
      <w:r w:rsidRPr="000C198D">
        <w:rPr>
          <w:rStyle w:val="Hyperlink"/>
          <w:color w:val="auto"/>
          <w:u w:val="none"/>
        </w:rPr>
        <w:t>e</w:t>
      </w:r>
      <w:r w:rsidR="002717D5">
        <w:rPr>
          <w:rStyle w:val="Hyperlink"/>
          <w:color w:val="auto"/>
          <w:u w:val="none"/>
        </w:rPr>
        <w:t xml:space="preserve"> </w:t>
      </w:r>
      <w:r w:rsidRPr="000C198D">
        <w:rPr>
          <w:rStyle w:val="Hyperlink"/>
          <w:color w:val="auto"/>
          <w:u w:val="none"/>
        </w:rPr>
        <w:t>standards, even though</w:t>
      </w:r>
      <w:r w:rsidR="0046439D">
        <w:rPr>
          <w:rStyle w:val="Hyperlink"/>
          <w:color w:val="auto"/>
          <w:u w:val="none"/>
        </w:rPr>
        <w:t xml:space="preserve"> </w:t>
      </w:r>
      <w:r w:rsidR="007A4EF2">
        <w:rPr>
          <w:rStyle w:val="Hyperlink"/>
          <w:color w:val="auto"/>
          <w:u w:val="none"/>
        </w:rPr>
        <w:t>the information</w:t>
      </w:r>
      <w:r w:rsidR="007A4EF2" w:rsidRPr="000C198D">
        <w:rPr>
          <w:rStyle w:val="Hyperlink"/>
          <w:color w:val="auto"/>
          <w:u w:val="none"/>
        </w:rPr>
        <w:t xml:space="preserve"> </w:t>
      </w:r>
      <w:r w:rsidRPr="000C198D">
        <w:rPr>
          <w:rStyle w:val="Hyperlink"/>
          <w:color w:val="auto"/>
          <w:u w:val="none"/>
        </w:rPr>
        <w:t>is no longer relevant</w:t>
      </w:r>
      <w:r w:rsidR="00281C1B">
        <w:rPr>
          <w:rStyle w:val="Hyperlink"/>
          <w:color w:val="auto"/>
          <w:u w:val="none"/>
        </w:rPr>
        <w:t xml:space="preserve"> for the purposes of labelling</w:t>
      </w:r>
      <w:r w:rsidRPr="000C198D">
        <w:rPr>
          <w:rStyle w:val="Hyperlink"/>
          <w:color w:val="auto"/>
          <w:u w:val="none"/>
        </w:rPr>
        <w:t xml:space="preserve">. </w:t>
      </w:r>
    </w:p>
    <w:p w14:paraId="0491D1C0" w14:textId="7718FE39" w:rsidR="005E250B" w:rsidRPr="00E162C4" w:rsidRDefault="00592A92" w:rsidP="005E250B">
      <w:pPr>
        <w:pStyle w:val="Heading2"/>
      </w:pPr>
      <w:bookmarkStart w:id="11" w:name="_Toc106351982"/>
      <w:r>
        <w:t>ISDN standards</w:t>
      </w:r>
      <w:bookmarkEnd w:id="11"/>
      <w:r>
        <w:t xml:space="preserve"> </w:t>
      </w:r>
      <w:r w:rsidR="005E250B" w:rsidRPr="00E162C4">
        <w:t xml:space="preserve"> </w:t>
      </w:r>
    </w:p>
    <w:p w14:paraId="035B4C21" w14:textId="494C3ECE" w:rsidR="003001E2" w:rsidRPr="006D4A24" w:rsidRDefault="002432E3" w:rsidP="006D4A24">
      <w:pPr>
        <w:pStyle w:val="Paragraph"/>
      </w:pPr>
      <w:r w:rsidRPr="006D4A24">
        <w:rPr>
          <w:rStyle w:val="Hyperlink"/>
          <w:color w:val="auto"/>
          <w:u w:val="none"/>
        </w:rPr>
        <w:t xml:space="preserve">The ISDN Basic Access Interface Standard </w:t>
      </w:r>
      <w:r w:rsidR="003001E2" w:rsidRPr="006D4A24">
        <w:t xml:space="preserve">and </w:t>
      </w:r>
      <w:r w:rsidRPr="006D4A24">
        <w:rPr>
          <w:rStyle w:val="Hyperlink"/>
          <w:color w:val="auto"/>
          <w:u w:val="none"/>
        </w:rPr>
        <w:t>the ISDN Primary Rate Access Interface Standard</w:t>
      </w:r>
      <w:r w:rsidR="003001E2" w:rsidRPr="006D4A24">
        <w:t xml:space="preserve"> are </w:t>
      </w:r>
      <w:r w:rsidR="00067065" w:rsidRPr="006D4A24">
        <w:t>technical standards</w:t>
      </w:r>
      <w:r w:rsidR="00696208" w:rsidRPr="006D4A24">
        <w:t xml:space="preserve"> </w:t>
      </w:r>
      <w:r w:rsidR="00090F88" w:rsidRPr="006D4A24">
        <w:t>and are listed in Schedule 1</w:t>
      </w:r>
      <w:r w:rsidR="0092609C" w:rsidRPr="006D4A24">
        <w:t xml:space="preserve"> to</w:t>
      </w:r>
      <w:r w:rsidR="00090F88" w:rsidRPr="006D4A24">
        <w:t xml:space="preserve"> the Telecommunications Labelling Notice</w:t>
      </w:r>
      <w:r w:rsidR="003001E2" w:rsidRPr="006D4A24">
        <w:t xml:space="preserve">. </w:t>
      </w:r>
    </w:p>
    <w:p w14:paraId="554C2436" w14:textId="5454A62B" w:rsidR="00592A92" w:rsidRPr="006D4A24" w:rsidRDefault="002432E3" w:rsidP="006D4A24">
      <w:pPr>
        <w:pStyle w:val="Paragraph"/>
      </w:pPr>
      <w:r w:rsidRPr="006D4A24">
        <w:rPr>
          <w:rStyle w:val="Hyperlink"/>
          <w:color w:val="auto"/>
          <w:u w:val="none"/>
        </w:rPr>
        <w:t xml:space="preserve">The ISDN Basic Access Interface Standard </w:t>
      </w:r>
      <w:r w:rsidR="004E7E13" w:rsidRPr="006D4A24">
        <w:t>mandates</w:t>
      </w:r>
      <w:r w:rsidR="00500CEE" w:rsidRPr="006D4A24">
        <w:t xml:space="preserve"> the Australian Standard AS/ACIF S031:2001 – </w:t>
      </w:r>
      <w:r w:rsidR="00500CEE" w:rsidRPr="000D55EB">
        <w:rPr>
          <w:i/>
          <w:iCs/>
        </w:rPr>
        <w:t>Requirements for ISDN Basic Access Interface</w:t>
      </w:r>
      <w:r w:rsidR="00500CEE" w:rsidRPr="006D4A24">
        <w:t xml:space="preserve"> published by </w:t>
      </w:r>
      <w:r w:rsidR="003A2C7F" w:rsidRPr="006D4A24">
        <w:t>the Australian Communications Industry Forum Limited (</w:t>
      </w:r>
      <w:r w:rsidR="00500CEE" w:rsidRPr="006D4A24">
        <w:t>ACIF</w:t>
      </w:r>
      <w:r w:rsidR="003A2C7F" w:rsidRPr="006D4A24">
        <w:t>)</w:t>
      </w:r>
      <w:r w:rsidR="00500CEE" w:rsidRPr="006D4A24">
        <w:t xml:space="preserve"> (now known as </w:t>
      </w:r>
      <w:r w:rsidR="003A2C7F" w:rsidRPr="006D4A24">
        <w:t>CA</w:t>
      </w:r>
      <w:r w:rsidR="00500CEE" w:rsidRPr="006D4A24">
        <w:t xml:space="preserve">) in July 2001. </w:t>
      </w:r>
      <w:r w:rsidR="00F0296D" w:rsidRPr="006D4A24">
        <w:t xml:space="preserve">It </w:t>
      </w:r>
      <w:r w:rsidR="00E96DBE" w:rsidRPr="006D4A24">
        <w:t>appli</w:t>
      </w:r>
      <w:r w:rsidR="00E96DBE">
        <w:t>es</w:t>
      </w:r>
      <w:r w:rsidR="00E96DBE" w:rsidRPr="006D4A24">
        <w:t xml:space="preserve"> </w:t>
      </w:r>
      <w:r w:rsidR="00F0296D" w:rsidRPr="006D4A24">
        <w:t>to c</w:t>
      </w:r>
      <w:r w:rsidR="00592A92" w:rsidRPr="006D4A24">
        <w:t>ustomer equipment that is designed, or intended, for connection to an</w:t>
      </w:r>
      <w:r w:rsidR="00137CE0" w:rsidRPr="006D4A24">
        <w:t xml:space="preserve"> Integrated Services Digital Network (</w:t>
      </w:r>
      <w:r w:rsidR="00592A92" w:rsidRPr="006D4A24">
        <w:t>ISDN</w:t>
      </w:r>
      <w:r w:rsidR="00137CE0" w:rsidRPr="006D4A24">
        <w:t>)</w:t>
      </w:r>
      <w:r w:rsidR="00592A92" w:rsidRPr="006D4A24">
        <w:t xml:space="preserve"> Basic Access interface </w:t>
      </w:r>
      <w:r w:rsidR="00E96DBE">
        <w:t xml:space="preserve">to </w:t>
      </w:r>
      <w:r w:rsidR="00E96DBE" w:rsidRPr="006D4A24">
        <w:t>receiv</w:t>
      </w:r>
      <w:r w:rsidR="00E96DBE">
        <w:t>e</w:t>
      </w:r>
      <w:r w:rsidR="00E96DBE" w:rsidRPr="006D4A24">
        <w:t xml:space="preserve"> </w:t>
      </w:r>
      <w:r w:rsidR="00592A92" w:rsidRPr="006D4A24">
        <w:t>information from, or transmit information to, the ISDN at the S/T reference point.</w:t>
      </w:r>
    </w:p>
    <w:p w14:paraId="6516054E" w14:textId="0E070E8F" w:rsidR="00592A92" w:rsidRPr="006D4A24" w:rsidRDefault="002432E3" w:rsidP="006D4A24">
      <w:pPr>
        <w:pStyle w:val="Paragraph"/>
      </w:pPr>
      <w:r w:rsidRPr="006D4A24">
        <w:rPr>
          <w:rStyle w:val="Hyperlink"/>
          <w:color w:val="auto"/>
          <w:u w:val="none"/>
        </w:rPr>
        <w:t>The ISDN Primary Rate Access Interface Standard</w:t>
      </w:r>
      <w:r w:rsidRPr="006D4A24">
        <w:t xml:space="preserve"> </w:t>
      </w:r>
      <w:r w:rsidR="004E7E13" w:rsidRPr="006D4A24">
        <w:t>mandates</w:t>
      </w:r>
      <w:r w:rsidR="00137CE0" w:rsidRPr="006D4A24">
        <w:t xml:space="preserve"> the Australian Standard AS/ACIF S038:2001 – </w:t>
      </w:r>
      <w:r w:rsidR="00137CE0" w:rsidRPr="000D55EB">
        <w:rPr>
          <w:i/>
          <w:iCs/>
        </w:rPr>
        <w:t>Requirements for ISDN Primary Rate Access Interface</w:t>
      </w:r>
      <w:r w:rsidR="00137CE0" w:rsidRPr="006D4A24">
        <w:t xml:space="preserve"> published by </w:t>
      </w:r>
      <w:r w:rsidR="00EA5103" w:rsidRPr="006D4A24">
        <w:t xml:space="preserve">the </w:t>
      </w:r>
      <w:r w:rsidR="00137CE0" w:rsidRPr="006D4A24">
        <w:t>ACIF</w:t>
      </w:r>
      <w:r w:rsidR="00464E68" w:rsidRPr="006D4A24">
        <w:t xml:space="preserve"> </w:t>
      </w:r>
      <w:r w:rsidR="00EA5103" w:rsidRPr="006D4A24">
        <w:t>(now known as CA)</w:t>
      </w:r>
      <w:r w:rsidR="00137CE0" w:rsidRPr="006D4A24">
        <w:t xml:space="preserve"> in July 2001. It </w:t>
      </w:r>
      <w:r w:rsidR="00E96DBE" w:rsidRPr="006D4A24">
        <w:t>appli</w:t>
      </w:r>
      <w:r w:rsidR="00E96DBE">
        <w:t>es</w:t>
      </w:r>
      <w:r w:rsidR="00E96DBE" w:rsidRPr="006D4A24">
        <w:t xml:space="preserve"> </w:t>
      </w:r>
      <w:r w:rsidR="00137CE0" w:rsidRPr="006D4A24">
        <w:t>to c</w:t>
      </w:r>
      <w:r w:rsidR="00592A92" w:rsidRPr="006D4A24">
        <w:t xml:space="preserve">ustomer equipment that is designed, or intended, for connection to a </w:t>
      </w:r>
      <w:r w:rsidR="00137CE0" w:rsidRPr="006D4A24">
        <w:t xml:space="preserve">European Telecommunications Standards Institute </w:t>
      </w:r>
      <w:r w:rsidR="00592A92" w:rsidRPr="006D4A24">
        <w:t xml:space="preserve">ISDN Primary Rate Access Digital Subscriber Signalling No. 1 interface </w:t>
      </w:r>
      <w:r w:rsidR="00E96DBE">
        <w:t>to</w:t>
      </w:r>
      <w:r w:rsidR="00592A92" w:rsidRPr="006D4A24">
        <w:t xml:space="preserve"> </w:t>
      </w:r>
      <w:r w:rsidR="00E96DBE" w:rsidRPr="006D4A24">
        <w:t>receiv</w:t>
      </w:r>
      <w:r w:rsidR="00E96DBE">
        <w:t>e</w:t>
      </w:r>
      <w:r w:rsidR="00E96DBE" w:rsidRPr="006D4A24">
        <w:t xml:space="preserve"> </w:t>
      </w:r>
      <w:r w:rsidR="00592A92" w:rsidRPr="006D4A24">
        <w:t>information from, or transmi</w:t>
      </w:r>
      <w:r w:rsidR="00E96DBE">
        <w:t>t</w:t>
      </w:r>
      <w:r w:rsidR="00592A92" w:rsidRPr="006D4A24">
        <w:t xml:space="preserve"> information to, the ISDN at the T reference point.</w:t>
      </w:r>
    </w:p>
    <w:p w14:paraId="02FF727D" w14:textId="77777777" w:rsidR="00517968" w:rsidRDefault="000C7FF6" w:rsidP="00A677AD">
      <w:pPr>
        <w:pStyle w:val="Heading3"/>
        <w:rPr>
          <w:shd w:val="clear" w:color="auto" w:fill="FFFFFF"/>
        </w:rPr>
      </w:pPr>
      <w:r>
        <w:rPr>
          <w:shd w:val="clear" w:color="auto" w:fill="FFFFFF"/>
        </w:rPr>
        <w:t xml:space="preserve">Migrating ISDN </w:t>
      </w:r>
    </w:p>
    <w:p w14:paraId="1265633A" w14:textId="78338E1D" w:rsidR="006A0DC7" w:rsidRPr="005A4270" w:rsidRDefault="00AA0DE2" w:rsidP="00592A92">
      <w:pPr>
        <w:pStyle w:val="Paragraph"/>
        <w:rPr>
          <w:color w:val="000000"/>
          <w:szCs w:val="20"/>
          <w:shd w:val="clear" w:color="auto" w:fill="FFFFFF"/>
        </w:rPr>
      </w:pPr>
      <w:r>
        <w:rPr>
          <w:color w:val="000000"/>
          <w:szCs w:val="20"/>
          <w:shd w:val="clear" w:color="auto" w:fill="FFFFFF"/>
        </w:rPr>
        <w:t xml:space="preserve">ISDN services are a legacy technology and </w:t>
      </w:r>
      <w:r w:rsidR="007F67C7">
        <w:rPr>
          <w:color w:val="000000"/>
          <w:szCs w:val="20"/>
          <w:shd w:val="clear" w:color="auto" w:fill="FFFFFF"/>
        </w:rPr>
        <w:t>are</w:t>
      </w:r>
      <w:r>
        <w:rPr>
          <w:color w:val="000000"/>
          <w:szCs w:val="20"/>
          <w:shd w:val="clear" w:color="auto" w:fill="FFFFFF"/>
        </w:rPr>
        <w:t xml:space="preserve"> </w:t>
      </w:r>
      <w:r w:rsidR="007F67C7">
        <w:rPr>
          <w:color w:val="000000"/>
          <w:szCs w:val="20"/>
          <w:shd w:val="clear" w:color="auto" w:fill="FFFFFF"/>
        </w:rPr>
        <w:t>being</w:t>
      </w:r>
      <w:r>
        <w:rPr>
          <w:color w:val="000000"/>
          <w:szCs w:val="20"/>
          <w:shd w:val="clear" w:color="auto" w:fill="FFFFFF"/>
        </w:rPr>
        <w:t xml:space="preserve"> phased out. </w:t>
      </w:r>
      <w:r w:rsidR="00BB533C">
        <w:rPr>
          <w:color w:val="000000"/>
          <w:szCs w:val="20"/>
          <w:shd w:val="clear" w:color="auto" w:fill="FFFFFF"/>
        </w:rPr>
        <w:t>Telstra advised that</w:t>
      </w:r>
      <w:r w:rsidR="00BB533C" w:rsidRPr="00517968">
        <w:rPr>
          <w:color w:val="000000"/>
          <w:szCs w:val="20"/>
          <w:shd w:val="clear" w:color="auto" w:fill="FFFFFF"/>
        </w:rPr>
        <w:t xml:space="preserve"> </w:t>
      </w:r>
      <w:r w:rsidR="00BB533C">
        <w:rPr>
          <w:color w:val="000000"/>
          <w:szCs w:val="20"/>
          <w:shd w:val="clear" w:color="auto" w:fill="FFFFFF"/>
        </w:rPr>
        <w:t>f</w:t>
      </w:r>
      <w:r w:rsidR="00517968" w:rsidRPr="00517968">
        <w:rPr>
          <w:color w:val="000000"/>
          <w:szCs w:val="20"/>
          <w:shd w:val="clear" w:color="auto" w:fill="FFFFFF"/>
        </w:rPr>
        <w:t>rom 30 Jun</w:t>
      </w:r>
      <w:r w:rsidR="00517968">
        <w:rPr>
          <w:color w:val="000000"/>
          <w:szCs w:val="20"/>
          <w:shd w:val="clear" w:color="auto" w:fill="FFFFFF"/>
        </w:rPr>
        <w:t>e 2018</w:t>
      </w:r>
      <w:r w:rsidR="00BB533C">
        <w:rPr>
          <w:color w:val="000000"/>
          <w:szCs w:val="20"/>
          <w:shd w:val="clear" w:color="auto" w:fill="FFFFFF"/>
        </w:rPr>
        <w:t>,</w:t>
      </w:r>
      <w:r w:rsidR="00517968">
        <w:rPr>
          <w:color w:val="000000"/>
          <w:szCs w:val="20"/>
          <w:shd w:val="clear" w:color="auto" w:fill="FFFFFF"/>
        </w:rPr>
        <w:t xml:space="preserve"> ISDN services were no longer available to purchase </w:t>
      </w:r>
      <w:r w:rsidR="00BB533C">
        <w:rPr>
          <w:color w:val="000000"/>
          <w:szCs w:val="20"/>
          <w:shd w:val="clear" w:color="auto" w:fill="FFFFFF"/>
        </w:rPr>
        <w:t xml:space="preserve">by new customers. From 30 September 2019, ISDN services started to be disconnected </w:t>
      </w:r>
      <w:r w:rsidR="00812AD4">
        <w:rPr>
          <w:color w:val="000000"/>
          <w:szCs w:val="20"/>
          <w:shd w:val="clear" w:color="auto" w:fill="FFFFFF"/>
        </w:rPr>
        <w:t>and</w:t>
      </w:r>
      <w:r w:rsidR="00BB533C">
        <w:rPr>
          <w:color w:val="000000"/>
          <w:szCs w:val="20"/>
          <w:shd w:val="clear" w:color="auto" w:fill="FFFFFF"/>
        </w:rPr>
        <w:t xml:space="preserve"> all ISDN services</w:t>
      </w:r>
      <w:r w:rsidR="00812AD4">
        <w:rPr>
          <w:color w:val="000000"/>
          <w:szCs w:val="20"/>
          <w:shd w:val="clear" w:color="auto" w:fill="FFFFFF"/>
        </w:rPr>
        <w:t xml:space="preserve"> were</w:t>
      </w:r>
      <w:r w:rsidR="00B91B01">
        <w:rPr>
          <w:color w:val="000000"/>
          <w:szCs w:val="20"/>
          <w:shd w:val="clear" w:color="auto" w:fill="FFFFFF"/>
        </w:rPr>
        <w:t xml:space="preserve"> due to be</w:t>
      </w:r>
      <w:r w:rsidR="00BB533C">
        <w:rPr>
          <w:color w:val="000000"/>
          <w:szCs w:val="20"/>
          <w:shd w:val="clear" w:color="auto" w:fill="FFFFFF"/>
        </w:rPr>
        <w:t xml:space="preserve"> disconnected by </w:t>
      </w:r>
      <w:r w:rsidR="000C7FF6">
        <w:rPr>
          <w:color w:val="000000"/>
          <w:szCs w:val="20"/>
          <w:shd w:val="clear" w:color="auto" w:fill="FFFFFF"/>
        </w:rPr>
        <w:t>31 May 2022.</w:t>
      </w:r>
      <w:r w:rsidR="00154479">
        <w:rPr>
          <w:color w:val="000000"/>
          <w:szCs w:val="20"/>
          <w:shd w:val="clear" w:color="auto" w:fill="FFFFFF"/>
        </w:rPr>
        <w:t xml:space="preserve"> </w:t>
      </w:r>
    </w:p>
    <w:p w14:paraId="2A22F227" w14:textId="0389D04F" w:rsidR="005A4270" w:rsidRPr="005A4270" w:rsidRDefault="002467AF" w:rsidP="00C51C87">
      <w:pPr>
        <w:pStyle w:val="Paragraph"/>
      </w:pPr>
      <w:r>
        <w:t xml:space="preserve">As the ISDN services are no longer </w:t>
      </w:r>
      <w:r w:rsidR="0002305A">
        <w:t xml:space="preserve">available and </w:t>
      </w:r>
      <w:r w:rsidR="00025A8E">
        <w:t xml:space="preserve">are </w:t>
      </w:r>
      <w:r w:rsidR="00A606A5">
        <w:t xml:space="preserve">now disconnected or </w:t>
      </w:r>
      <w:r w:rsidR="00025A8E">
        <w:t>due to be disconnected</w:t>
      </w:r>
      <w:r w:rsidR="002F73B9">
        <w:t xml:space="preserve"> shortly</w:t>
      </w:r>
      <w:r>
        <w:t>, ISDN equipment will no longer be supplied in Australia,</w:t>
      </w:r>
      <w:r w:rsidR="00A606A5">
        <w:t xml:space="preserve"> and</w:t>
      </w:r>
      <w:r>
        <w:t xml:space="preserve"> </w:t>
      </w:r>
      <w:r>
        <w:lastRenderedPageBreak/>
        <w:t>therefore there is no need for mandatory standard</w:t>
      </w:r>
      <w:r w:rsidR="009333B7">
        <w:t>s</w:t>
      </w:r>
      <w:r w:rsidR="00FB6EE3">
        <w:t xml:space="preserve"> for such equipment</w:t>
      </w:r>
      <w:r w:rsidR="007A4EF2">
        <w:t>.</w:t>
      </w:r>
      <w:r w:rsidR="00163F49">
        <w:t xml:space="preserve"> </w:t>
      </w:r>
      <w:r w:rsidR="00E96DBE">
        <w:t xml:space="preserve">We are </w:t>
      </w:r>
      <w:r w:rsidR="007E70BF">
        <w:t xml:space="preserve">therefore </w:t>
      </w:r>
      <w:r w:rsidR="00163F49">
        <w:t xml:space="preserve">proposing to </w:t>
      </w:r>
      <w:r w:rsidR="00CA101A">
        <w:t>repeal</w:t>
      </w:r>
      <w:r w:rsidR="00163F49">
        <w:t xml:space="preserve"> </w:t>
      </w:r>
      <w:r w:rsidR="006B04D1">
        <w:rPr>
          <w:rStyle w:val="Hyperlink"/>
          <w:color w:val="auto"/>
          <w:szCs w:val="20"/>
          <w:u w:val="none"/>
        </w:rPr>
        <w:t xml:space="preserve">the ISDN Basic Access Interface Standard </w:t>
      </w:r>
      <w:r w:rsidR="006B04D1" w:rsidRPr="00137CE0">
        <w:rPr>
          <w:szCs w:val="20"/>
        </w:rPr>
        <w:t xml:space="preserve">and </w:t>
      </w:r>
      <w:r w:rsidR="006B04D1">
        <w:rPr>
          <w:rStyle w:val="Hyperlink"/>
          <w:color w:val="auto"/>
          <w:u w:val="none"/>
        </w:rPr>
        <w:t>the ISDN Primary Rate Access Interface Standard.</w:t>
      </w:r>
      <w:r>
        <w:t xml:space="preserve"> </w:t>
      </w:r>
    </w:p>
    <w:p w14:paraId="3B223368" w14:textId="61D058AB" w:rsidR="006C0012" w:rsidRPr="00E162C4" w:rsidRDefault="008856D2" w:rsidP="006C0012">
      <w:pPr>
        <w:pStyle w:val="Heading2"/>
      </w:pPr>
      <w:bookmarkStart w:id="12" w:name="_Toc106351983"/>
      <w:r>
        <w:t xml:space="preserve">Surge </w:t>
      </w:r>
      <w:r w:rsidR="00511AAD">
        <w:t>P</w:t>
      </w:r>
      <w:r>
        <w:t xml:space="preserve">rotective </w:t>
      </w:r>
      <w:r w:rsidR="00511AAD">
        <w:t>D</w:t>
      </w:r>
      <w:r>
        <w:t xml:space="preserve">evices </w:t>
      </w:r>
      <w:r w:rsidR="00511AAD">
        <w:t>S</w:t>
      </w:r>
      <w:r>
        <w:t>tandard</w:t>
      </w:r>
      <w:bookmarkEnd w:id="12"/>
      <w:r>
        <w:t xml:space="preserve"> </w:t>
      </w:r>
      <w:r w:rsidR="006C0012">
        <w:t xml:space="preserve"> </w:t>
      </w:r>
    </w:p>
    <w:p w14:paraId="0783D3C4" w14:textId="38E5014A" w:rsidR="002B23B4" w:rsidRPr="006D4A24" w:rsidRDefault="000659E0" w:rsidP="006D4A24">
      <w:pPr>
        <w:pStyle w:val="Paragraph"/>
      </w:pPr>
      <w:r w:rsidRPr="006D4A24">
        <w:t xml:space="preserve">The Surge </w:t>
      </w:r>
      <w:r w:rsidR="00511AAD" w:rsidRPr="006D4A24">
        <w:t>P</w:t>
      </w:r>
      <w:r w:rsidRPr="006D4A24">
        <w:t xml:space="preserve">rotective </w:t>
      </w:r>
      <w:r w:rsidR="00511AAD" w:rsidRPr="006D4A24">
        <w:t>D</w:t>
      </w:r>
      <w:r w:rsidRPr="006D4A24">
        <w:t xml:space="preserve">evices </w:t>
      </w:r>
      <w:r w:rsidR="00511AAD" w:rsidRPr="006D4A24">
        <w:t>S</w:t>
      </w:r>
      <w:r w:rsidRPr="006D4A24">
        <w:t>tandard</w:t>
      </w:r>
      <w:r w:rsidR="00090F88" w:rsidRPr="006D4A24">
        <w:t xml:space="preserve"> </w:t>
      </w:r>
      <w:r w:rsidR="00ED7399" w:rsidRPr="006D4A24">
        <w:t xml:space="preserve">is </w:t>
      </w:r>
      <w:r w:rsidR="00696208" w:rsidRPr="006D4A24">
        <w:t xml:space="preserve">a technical standard </w:t>
      </w:r>
      <w:r w:rsidR="002B23B4" w:rsidRPr="006D4A24">
        <w:t xml:space="preserve">and </w:t>
      </w:r>
      <w:r w:rsidR="00ED7399" w:rsidRPr="006D4A24">
        <w:t>is</w:t>
      </w:r>
      <w:r w:rsidR="002B23B4" w:rsidRPr="006D4A24">
        <w:t xml:space="preserve"> listed in Schedule 4 </w:t>
      </w:r>
      <w:r w:rsidR="00F86E18" w:rsidRPr="006D4A24">
        <w:t xml:space="preserve">to </w:t>
      </w:r>
      <w:r w:rsidR="002B23B4" w:rsidRPr="006D4A24">
        <w:t xml:space="preserve">the Telecommunications Labelling Notice. </w:t>
      </w:r>
    </w:p>
    <w:p w14:paraId="059824F5" w14:textId="0C9FEA6D" w:rsidR="00EA08B2" w:rsidRPr="006D4A24" w:rsidRDefault="00AB1394" w:rsidP="000D55EB">
      <w:pPr>
        <w:pStyle w:val="Paragraphbeforelist"/>
      </w:pPr>
      <w:r w:rsidRPr="006D4A24">
        <w:t xml:space="preserve">The Surge </w:t>
      </w:r>
      <w:r w:rsidR="003E7120" w:rsidRPr="006D4A24">
        <w:t>P</w:t>
      </w:r>
      <w:r w:rsidRPr="006D4A24">
        <w:t xml:space="preserve">rotective </w:t>
      </w:r>
      <w:r w:rsidR="003E7120" w:rsidRPr="006D4A24">
        <w:t>D</w:t>
      </w:r>
      <w:r w:rsidRPr="006D4A24">
        <w:t xml:space="preserve">evices </w:t>
      </w:r>
      <w:r w:rsidR="003E7120" w:rsidRPr="006D4A24">
        <w:t>S</w:t>
      </w:r>
      <w:r w:rsidRPr="006D4A24">
        <w:t>tandard</w:t>
      </w:r>
      <w:r w:rsidR="002B23B4" w:rsidRPr="006D4A24">
        <w:t xml:space="preserve"> </w:t>
      </w:r>
      <w:r w:rsidR="004E7E13" w:rsidRPr="006D4A24">
        <w:t>mandates</w:t>
      </w:r>
      <w:r w:rsidR="002B23B4" w:rsidRPr="006D4A24">
        <w:t xml:space="preserve"> the Australian/New Zealand Standard AS/NZS 4117:1999 – </w:t>
      </w:r>
      <w:r w:rsidR="002B23B4" w:rsidRPr="000D55EB">
        <w:rPr>
          <w:i/>
          <w:iCs/>
        </w:rPr>
        <w:t>Surge protective devices for telecommunication applications</w:t>
      </w:r>
      <w:r w:rsidR="002B23B4" w:rsidRPr="006D4A24">
        <w:t xml:space="preserve"> published by Standards Australia in November 1999</w:t>
      </w:r>
      <w:r w:rsidR="008707EF" w:rsidRPr="006D4A24">
        <w:t xml:space="preserve"> (AS/NZS 4117)</w:t>
      </w:r>
      <w:r w:rsidR="002B23B4" w:rsidRPr="006D4A24">
        <w:t>.</w:t>
      </w:r>
      <w:r w:rsidR="00EA08B2" w:rsidRPr="006D4A24">
        <w:t xml:space="preserve"> It applies to surge protective devices designed or intended to be: </w:t>
      </w:r>
    </w:p>
    <w:p w14:paraId="71B604BF" w14:textId="7DAE7397" w:rsidR="00EA08B2" w:rsidRPr="00E96DBE" w:rsidRDefault="008B67A9" w:rsidP="00E96DBE">
      <w:pPr>
        <w:pStyle w:val="Bulletlevel1"/>
      </w:pPr>
      <w:r>
        <w:t>u</w:t>
      </w:r>
      <w:r w:rsidR="00EA08B2">
        <w:t>sed to sup</w:t>
      </w:r>
      <w:r w:rsidR="00EA08B2" w:rsidRPr="00E96DBE">
        <w:t>press the effect of transient overvoltage, including overvoltage indirectly caused by lightning</w:t>
      </w:r>
    </w:p>
    <w:p w14:paraId="74132D71" w14:textId="0A64AA44" w:rsidR="002B23B4" w:rsidRPr="00137CE0" w:rsidRDefault="00EA08B2" w:rsidP="00E96DBE">
      <w:pPr>
        <w:pStyle w:val="Bulletlevel1"/>
      </w:pPr>
      <w:r w:rsidRPr="00E96DBE">
        <w:t>connecte</w:t>
      </w:r>
      <w:r>
        <w:t xml:space="preserve">d: </w:t>
      </w:r>
      <w:r w:rsidR="002B23B4">
        <w:t xml:space="preserve">  </w:t>
      </w:r>
      <w:r w:rsidR="002B23B4" w:rsidRPr="002B23B4">
        <w:rPr>
          <w:i/>
          <w:iCs/>
        </w:rPr>
        <w:t xml:space="preserve"> </w:t>
      </w:r>
    </w:p>
    <w:p w14:paraId="4B455B50" w14:textId="3D5DB0D6" w:rsidR="00592A92" w:rsidRPr="00E96DBE" w:rsidRDefault="00EA08B2" w:rsidP="00E96DBE">
      <w:pPr>
        <w:pStyle w:val="Bulletlevel2"/>
      </w:pPr>
      <w:r>
        <w:t>between tele</w:t>
      </w:r>
      <w:r w:rsidRPr="00E96DBE">
        <w:t xml:space="preserve">communication conductors; or </w:t>
      </w:r>
    </w:p>
    <w:p w14:paraId="4E55E014" w14:textId="42964A81" w:rsidR="00EA08B2" w:rsidRDefault="00EA08B2" w:rsidP="000D55EB">
      <w:pPr>
        <w:pStyle w:val="Bulletlevel2last"/>
      </w:pPr>
      <w:r w:rsidRPr="00E96DBE">
        <w:t>between a tel</w:t>
      </w:r>
      <w:r>
        <w:t xml:space="preserve">ecommunication conductor and the protective earth system. </w:t>
      </w:r>
    </w:p>
    <w:p w14:paraId="76968C93" w14:textId="074BD728" w:rsidR="00CE6F9E" w:rsidRDefault="000B1E59" w:rsidP="00C87E8A">
      <w:pPr>
        <w:pStyle w:val="Paragraph"/>
      </w:pPr>
      <w:r>
        <w:t>The industry standard AS/NZS 4117 was withdrawn in 2017 and has not been replaced</w:t>
      </w:r>
      <w:r w:rsidR="000F6805">
        <w:t xml:space="preserve"> by another industry standard</w:t>
      </w:r>
      <w:r>
        <w:t>.</w:t>
      </w:r>
      <w:r w:rsidR="005A39EA">
        <w:t xml:space="preserve"> </w:t>
      </w:r>
      <w:r w:rsidR="00E96DBE">
        <w:t xml:space="preserve">As we are </w:t>
      </w:r>
      <w:r w:rsidR="005A39EA">
        <w:t xml:space="preserve">not aware of any intention </w:t>
      </w:r>
      <w:r w:rsidR="00AB4A0A">
        <w:t xml:space="preserve">by industry </w:t>
      </w:r>
      <w:r w:rsidR="005A39EA">
        <w:t>to replace this standard</w:t>
      </w:r>
      <w:r w:rsidR="00F14410">
        <w:t>,</w:t>
      </w:r>
      <w:r w:rsidR="009D1853">
        <w:t xml:space="preserve"> there is no</w:t>
      </w:r>
      <w:r w:rsidR="0095150E">
        <w:t xml:space="preserve"> longer any</w:t>
      </w:r>
      <w:r w:rsidR="009D1853">
        <w:t xml:space="preserve"> need </w:t>
      </w:r>
      <w:r w:rsidR="0074469A">
        <w:t xml:space="preserve">to mandate the industry </w:t>
      </w:r>
      <w:r w:rsidR="009D1853">
        <w:t>standard</w:t>
      </w:r>
      <w:r w:rsidR="00F14410">
        <w:t>. We</w:t>
      </w:r>
      <w:r w:rsidR="009D1853">
        <w:t xml:space="preserve"> </w:t>
      </w:r>
      <w:r w:rsidR="0074469A">
        <w:t xml:space="preserve">therefore </w:t>
      </w:r>
      <w:r w:rsidR="00F14410">
        <w:t xml:space="preserve">propose </w:t>
      </w:r>
      <w:r w:rsidR="009D1853">
        <w:t xml:space="preserve">to </w:t>
      </w:r>
      <w:r w:rsidR="00CA101A">
        <w:t>repeal</w:t>
      </w:r>
      <w:r w:rsidR="009D1853">
        <w:t xml:space="preserve"> the Surge Protective Devices Standard.  </w:t>
      </w:r>
    </w:p>
    <w:p w14:paraId="5556D955" w14:textId="70B8D3FE" w:rsidR="00CE6F9E" w:rsidRPr="003E7120" w:rsidRDefault="00F14410" w:rsidP="006D4A24">
      <w:pPr>
        <w:pStyle w:val="Paragraph"/>
      </w:pPr>
      <w:r>
        <w:t xml:space="preserve">We </w:t>
      </w:r>
      <w:r w:rsidR="003E7120">
        <w:t>acknowledge</w:t>
      </w:r>
      <w:r w:rsidR="00CE6F9E" w:rsidRPr="003E7120">
        <w:t xml:space="preserve"> that</w:t>
      </w:r>
      <w:r w:rsidR="003661F3" w:rsidRPr="003E7120">
        <w:t xml:space="preserve"> the </w:t>
      </w:r>
      <w:hyperlink r:id="rId32" w:history="1">
        <w:r w:rsidR="003661F3" w:rsidRPr="000D55EB">
          <w:rPr>
            <w:rStyle w:val="Hyperlink"/>
          </w:rPr>
          <w:t>Telecommunications Cabling Provider Rules 2014</w:t>
        </w:r>
      </w:hyperlink>
      <w:r w:rsidR="003661F3" w:rsidRPr="00D76026">
        <w:t xml:space="preserve"> </w:t>
      </w:r>
      <w:r w:rsidR="00F24353">
        <w:t xml:space="preserve">require </w:t>
      </w:r>
      <w:r w:rsidR="003661F3" w:rsidRPr="003E7120">
        <w:t>compliance with</w:t>
      </w:r>
      <w:r w:rsidR="00CE6F9E" w:rsidRPr="003E7120">
        <w:t xml:space="preserve"> the industry standard </w:t>
      </w:r>
      <w:hyperlink r:id="rId33" w:history="1">
        <w:r w:rsidR="005847C4" w:rsidRPr="000D55EB">
          <w:rPr>
            <w:rStyle w:val="Hyperlink"/>
          </w:rPr>
          <w:t xml:space="preserve">AS/CA S009:2020 Installation Requirements for customer cabling </w:t>
        </w:r>
        <w:r w:rsidR="005847C4" w:rsidRPr="009D1853">
          <w:rPr>
            <w:rStyle w:val="Hyperlink"/>
          </w:rPr>
          <w:t>(Wiring Rules)</w:t>
        </w:r>
      </w:hyperlink>
      <w:r w:rsidR="00F9290F">
        <w:rPr>
          <w:rStyle w:val="Hyperlink"/>
          <w:u w:val="none"/>
        </w:rPr>
        <w:t xml:space="preserve"> </w:t>
      </w:r>
      <w:r w:rsidR="00F9290F" w:rsidRPr="00F9290F">
        <w:rPr>
          <w:rStyle w:val="Hyperlink"/>
          <w:color w:val="auto"/>
          <w:u w:val="none"/>
        </w:rPr>
        <w:t>(the Wiring Rules)</w:t>
      </w:r>
      <w:r w:rsidR="005847C4" w:rsidRPr="00F9290F">
        <w:t xml:space="preserve">. </w:t>
      </w:r>
      <w:r w:rsidR="005847C4">
        <w:t>T</w:t>
      </w:r>
      <w:r w:rsidR="00955F79" w:rsidRPr="003E7120">
        <w:t>he Wiring Rules</w:t>
      </w:r>
      <w:r w:rsidR="00CE6F9E" w:rsidRPr="003E7120">
        <w:t xml:space="preserve"> require the use of surge protecti</w:t>
      </w:r>
      <w:r w:rsidR="00680EDC">
        <w:t>ve</w:t>
      </w:r>
      <w:r w:rsidR="00CE6F9E" w:rsidRPr="003E7120">
        <w:t xml:space="preserve"> devices </w:t>
      </w:r>
      <w:r w:rsidR="00ED1D8F">
        <w:t xml:space="preserve">that are </w:t>
      </w:r>
      <w:r w:rsidR="00CE6F9E" w:rsidRPr="003E7120">
        <w:t xml:space="preserve">compliant with AS/NZS 4117 in certain instances. </w:t>
      </w:r>
    </w:p>
    <w:p w14:paraId="2389EF28" w14:textId="2196D47A" w:rsidR="00F97671" w:rsidRDefault="00F97671" w:rsidP="006D4A24">
      <w:pPr>
        <w:pStyle w:val="Paragraph"/>
      </w:pPr>
      <w:r>
        <w:t xml:space="preserve">When the Wiring Rules were published in 2020, Communications Alliance was aware that the industry standard AS/NZS 4117 had been </w:t>
      </w:r>
      <w:r w:rsidR="00763E5F">
        <w:t>withdrawn but</w:t>
      </w:r>
      <w:r>
        <w:t xml:space="preserve"> chose to retain the provisions relating to surge protectors and the requirements in AS/NZS 4117. </w:t>
      </w:r>
      <w:r w:rsidR="007E70BF">
        <w:t>We understand t</w:t>
      </w:r>
      <w:r>
        <w:t xml:space="preserve">he intention was for AS/NZS 4117 to continue to operate as a </w:t>
      </w:r>
      <w:r w:rsidR="00335AA7">
        <w:t>historical</w:t>
      </w:r>
      <w:r>
        <w:t xml:space="preserve"> document, so that the provisions relating to surge protectors in the Wiring Rules could still apply. </w:t>
      </w:r>
    </w:p>
    <w:p w14:paraId="5E638F78" w14:textId="51C0D030" w:rsidR="00CE6F9E" w:rsidRDefault="00CA101A" w:rsidP="006D4A24">
      <w:pPr>
        <w:pStyle w:val="Paragraph"/>
      </w:pPr>
      <w:r>
        <w:t>Repealing</w:t>
      </w:r>
      <w:r w:rsidR="00CE6F9E">
        <w:t xml:space="preserve"> the Surge </w:t>
      </w:r>
      <w:r w:rsidR="003E7120">
        <w:t>P</w:t>
      </w:r>
      <w:r w:rsidR="00CE6F9E">
        <w:t xml:space="preserve">rotective </w:t>
      </w:r>
      <w:r w:rsidR="003E7120">
        <w:t>D</w:t>
      </w:r>
      <w:r w:rsidR="00CE6F9E">
        <w:t xml:space="preserve">evices </w:t>
      </w:r>
      <w:r w:rsidR="003E7120">
        <w:t>S</w:t>
      </w:r>
      <w:r w:rsidR="00CE6F9E">
        <w:t>tandard</w:t>
      </w:r>
      <w:r w:rsidR="00F97671">
        <w:t xml:space="preserve"> (the ACMA technical standard)</w:t>
      </w:r>
      <w:r w:rsidR="00CE6F9E">
        <w:t xml:space="preserve"> </w:t>
      </w:r>
      <w:r w:rsidR="00CE6F9E" w:rsidRPr="00CA5F44">
        <w:t xml:space="preserve">will </w:t>
      </w:r>
      <w:r w:rsidR="009D1853">
        <w:t xml:space="preserve">not </w:t>
      </w:r>
      <w:r w:rsidR="00A606A5">
        <w:t>affect</w:t>
      </w:r>
      <w:r w:rsidR="00CE6F9E" w:rsidRPr="00CA5F44">
        <w:t xml:space="preserve"> the operation of the Wiring Rules. </w:t>
      </w:r>
    </w:p>
    <w:p w14:paraId="72C2A6CE" w14:textId="7339082D" w:rsidR="00BF0594" w:rsidRDefault="00F23867" w:rsidP="000D55EB">
      <w:pPr>
        <w:pStyle w:val="Paragraph"/>
      </w:pPr>
      <w:r>
        <w:t>As part of the proposed repeal of the Surge Protective Devices Standard, the</w:t>
      </w:r>
      <w:r w:rsidR="00873E46">
        <w:t xml:space="preserve"> proposed</w:t>
      </w:r>
      <w:r>
        <w:t xml:space="preserve"> Amendment Instrument </w:t>
      </w:r>
      <w:r w:rsidR="00873E46">
        <w:t>will</w:t>
      </w:r>
      <w:r>
        <w:t xml:space="preserve"> remove all references to surge protectors </w:t>
      </w:r>
      <w:r w:rsidR="001E512E">
        <w:t>in Schedule 4 of the Telecommunications Labelling Notice</w:t>
      </w:r>
      <w:r>
        <w:t xml:space="preserve"> as these are no longer required. </w:t>
      </w:r>
    </w:p>
    <w:p w14:paraId="69F2D260" w14:textId="350CB811" w:rsidR="00065EEF" w:rsidRPr="00E839AC" w:rsidRDefault="00065EEF" w:rsidP="00065EEF">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839AC">
        <w:t xml:space="preserve">Question </w:t>
      </w:r>
      <w:r>
        <w:t>3</w:t>
      </w:r>
    </w:p>
    <w:p w14:paraId="03B8ACE5" w14:textId="3192CC5E" w:rsidR="0087388F" w:rsidRDefault="00065EEF" w:rsidP="00065EEF">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ACMA proposes to </w:t>
      </w:r>
      <w:r w:rsidR="00CA101A">
        <w:t>repeal</w:t>
      </w:r>
      <w:r>
        <w:t xml:space="preserve"> </w:t>
      </w:r>
      <w:r w:rsidR="00F14410">
        <w:t xml:space="preserve">3 </w:t>
      </w:r>
      <w:r w:rsidR="00696208">
        <w:t>technical</w:t>
      </w:r>
      <w:r>
        <w:t xml:space="preserve"> standards. </w:t>
      </w:r>
      <w:r w:rsidR="00BE2134">
        <w:rPr>
          <w:rStyle w:val="Hyperlink"/>
          <w:color w:val="auto"/>
          <w:szCs w:val="20"/>
          <w:u w:val="none"/>
        </w:rPr>
        <w:t xml:space="preserve">The ISDN Basic Access Interface Standard </w:t>
      </w:r>
      <w:r w:rsidR="00BE2134" w:rsidRPr="00137CE0">
        <w:rPr>
          <w:szCs w:val="20"/>
        </w:rPr>
        <w:t xml:space="preserve">and </w:t>
      </w:r>
      <w:r w:rsidR="00BE2134">
        <w:rPr>
          <w:rStyle w:val="Hyperlink"/>
          <w:color w:val="auto"/>
          <w:u w:val="none"/>
        </w:rPr>
        <w:t>the ISDN Primary Rate Access Interface Standard</w:t>
      </w:r>
      <w:r w:rsidR="00BE2134">
        <w:t xml:space="preserve"> </w:t>
      </w:r>
      <w:r>
        <w:t xml:space="preserve">have been identified </w:t>
      </w:r>
      <w:r w:rsidR="009C327D">
        <w:t>for repea</w:t>
      </w:r>
      <w:r w:rsidR="00EE1AB5">
        <w:t xml:space="preserve">l </w:t>
      </w:r>
      <w:r>
        <w:t xml:space="preserve">as they </w:t>
      </w:r>
      <w:r w:rsidR="006C541E">
        <w:t>relate</w:t>
      </w:r>
      <w:r w:rsidR="007F13AB">
        <w:t xml:space="preserve"> to </w:t>
      </w:r>
      <w:r w:rsidR="00377E96">
        <w:t xml:space="preserve">ISDN </w:t>
      </w:r>
      <w:r w:rsidR="005802E8">
        <w:t>equipment that will no longer be supplied in Australia</w:t>
      </w:r>
      <w:r w:rsidR="00377E96">
        <w:t>.</w:t>
      </w:r>
      <w:r w:rsidR="0087388F">
        <w:t xml:space="preserve"> The </w:t>
      </w:r>
      <w:r w:rsidR="007A249D">
        <w:t xml:space="preserve">industry standard </w:t>
      </w:r>
      <w:r w:rsidR="00D9512D" w:rsidRPr="00CA5F44">
        <w:t>AS/NZS 4117</w:t>
      </w:r>
      <w:r w:rsidR="00873E46">
        <w:t>,</w:t>
      </w:r>
      <w:r w:rsidR="00D9512D">
        <w:t xml:space="preserve"> </w:t>
      </w:r>
      <w:r w:rsidR="00BE5E3D">
        <w:t xml:space="preserve">mandated by the </w:t>
      </w:r>
      <w:r w:rsidR="00511AAD">
        <w:t>Surge Protective Devices Standard</w:t>
      </w:r>
      <w:r w:rsidR="00873E46">
        <w:t>,</w:t>
      </w:r>
      <w:r w:rsidR="00511AAD">
        <w:t xml:space="preserve"> </w:t>
      </w:r>
      <w:r w:rsidR="0087388F">
        <w:t xml:space="preserve">was withdrawn in 2017 and </w:t>
      </w:r>
      <w:r w:rsidR="00873E46">
        <w:t xml:space="preserve">we are </w:t>
      </w:r>
      <w:r w:rsidR="0087388F">
        <w:t xml:space="preserve">not aware of any intention by industry to replace </w:t>
      </w:r>
      <w:r w:rsidR="00BE5E3D">
        <w:t>that</w:t>
      </w:r>
      <w:r w:rsidR="0087388F">
        <w:t xml:space="preserve"> standard. </w:t>
      </w:r>
    </w:p>
    <w:p w14:paraId="555F22A1" w14:textId="5BAE9A49" w:rsidR="00065EEF" w:rsidRDefault="00065EEF" w:rsidP="002A1313">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Do you have any comments on the ACMA’s proposed </w:t>
      </w:r>
      <w:r w:rsidR="00E37850">
        <w:t>repeal</w:t>
      </w:r>
      <w:r>
        <w:t xml:space="preserve"> of the </w:t>
      </w:r>
      <w:r w:rsidR="00F14410">
        <w:t xml:space="preserve">3 </w:t>
      </w:r>
      <w:r>
        <w:t>identified standards? Do you have any comments on any</w:t>
      </w:r>
      <w:r w:rsidR="00F0463F">
        <w:t xml:space="preserve"> of the</w:t>
      </w:r>
      <w:r w:rsidR="005D7003">
        <w:t xml:space="preserve"> </w:t>
      </w:r>
      <w:r w:rsidR="00851C51">
        <w:t>technical</w:t>
      </w:r>
      <w:r>
        <w:t xml:space="preserve"> standards </w:t>
      </w:r>
      <w:r w:rsidR="00C57BD0">
        <w:t>listed</w:t>
      </w:r>
      <w:r>
        <w:t xml:space="preserve"> in </w:t>
      </w:r>
      <w:r w:rsidR="00046AC1">
        <w:t>S</w:t>
      </w:r>
      <w:r>
        <w:t xml:space="preserve">chedule 1 </w:t>
      </w:r>
      <w:r w:rsidR="001A64E7">
        <w:t>or</w:t>
      </w:r>
      <w:r>
        <w:t xml:space="preserve"> 4 of the Telecommunications Labelling Notice</w:t>
      </w:r>
      <w:r w:rsidR="00FE6566">
        <w:t>?</w:t>
      </w:r>
    </w:p>
    <w:p w14:paraId="4A9337EF" w14:textId="1B3A7C7F" w:rsidR="00D12977" w:rsidRDefault="00EA6899" w:rsidP="00AB4A0A">
      <w:pPr>
        <w:pStyle w:val="Heading2"/>
      </w:pPr>
      <w:bookmarkStart w:id="13" w:name="_Toc106351984"/>
      <w:r>
        <w:lastRenderedPageBreak/>
        <w:t xml:space="preserve">Concurrent </w:t>
      </w:r>
      <w:r w:rsidR="006B21EC">
        <w:t>activity</w:t>
      </w:r>
      <w:bookmarkEnd w:id="13"/>
      <w:r w:rsidR="006B21EC">
        <w:t xml:space="preserve"> </w:t>
      </w:r>
      <w:r w:rsidR="00D12977">
        <w:t xml:space="preserve"> </w:t>
      </w:r>
    </w:p>
    <w:p w14:paraId="66A0061D" w14:textId="465B51E2" w:rsidR="00D3591C" w:rsidRDefault="004C78CC" w:rsidP="00C34CF3">
      <w:pPr>
        <w:pStyle w:val="Paragraph"/>
        <w:rPr>
          <w:szCs w:val="20"/>
        </w:rPr>
      </w:pPr>
      <w:r>
        <w:t xml:space="preserve">In addition to this consultation, </w:t>
      </w:r>
      <w:r w:rsidR="00F14410">
        <w:t xml:space="preserve">we will soon </w:t>
      </w:r>
      <w:r>
        <w:t xml:space="preserve">undertake </w:t>
      </w:r>
      <w:r w:rsidR="0087388F">
        <w:t>an</w:t>
      </w:r>
      <w:r>
        <w:t>other consultation</w:t>
      </w:r>
      <w:r w:rsidR="00A94699">
        <w:t xml:space="preserve"> </w:t>
      </w:r>
      <w:r w:rsidR="0087388F">
        <w:t xml:space="preserve">shortly </w:t>
      </w:r>
      <w:r w:rsidR="00A94699">
        <w:t xml:space="preserve">on the proposed remake of </w:t>
      </w:r>
      <w:r w:rsidR="00D3591C">
        <w:t xml:space="preserve">the </w:t>
      </w:r>
      <w:hyperlink r:id="rId34" w:history="1">
        <w:r w:rsidR="00D3591C" w:rsidRPr="00D76026">
          <w:rPr>
            <w:rStyle w:val="Hyperlink"/>
            <w:szCs w:val="20"/>
          </w:rPr>
          <w:t xml:space="preserve">Telecommunications (Mobile Equipment Air Interface) Technical </w:t>
        </w:r>
        <w:r w:rsidR="0018470D" w:rsidRPr="00D76026">
          <w:rPr>
            <w:rStyle w:val="Hyperlink"/>
            <w:szCs w:val="20"/>
          </w:rPr>
          <w:t>S</w:t>
        </w:r>
        <w:r w:rsidR="00D3591C" w:rsidRPr="00D76026">
          <w:rPr>
            <w:rStyle w:val="Hyperlink"/>
            <w:szCs w:val="20"/>
          </w:rPr>
          <w:t>tandard 2018</w:t>
        </w:r>
      </w:hyperlink>
      <w:r w:rsidR="00D3591C">
        <w:rPr>
          <w:szCs w:val="20"/>
        </w:rPr>
        <w:t xml:space="preserve"> to</w:t>
      </w:r>
      <w:r w:rsidR="00A94699">
        <w:rPr>
          <w:szCs w:val="20"/>
        </w:rPr>
        <w:t xml:space="preserve"> mandate new industry standard</w:t>
      </w:r>
      <w:r w:rsidR="0018470D">
        <w:rPr>
          <w:szCs w:val="20"/>
        </w:rPr>
        <w:t>s</w:t>
      </w:r>
      <w:r w:rsidR="00A94699">
        <w:rPr>
          <w:szCs w:val="20"/>
        </w:rPr>
        <w:t xml:space="preserve">. This remake will </w:t>
      </w:r>
      <w:r w:rsidR="0018470D">
        <w:rPr>
          <w:szCs w:val="20"/>
        </w:rPr>
        <w:t>require</w:t>
      </w:r>
      <w:r w:rsidR="00A94699">
        <w:rPr>
          <w:szCs w:val="20"/>
        </w:rPr>
        <w:t xml:space="preserve"> consequential amendments to the Telecommunications Labelling Notice. </w:t>
      </w:r>
    </w:p>
    <w:p w14:paraId="24F3F073" w14:textId="77777777" w:rsidR="006C1631" w:rsidRPr="00E162C4" w:rsidRDefault="006C1631" w:rsidP="006C1631">
      <w:pPr>
        <w:pStyle w:val="Heading1"/>
      </w:pPr>
      <w:bookmarkStart w:id="14" w:name="_Toc106351985"/>
      <w:bookmarkStart w:id="15" w:name="_Hlk99636172"/>
      <w:r w:rsidRPr="00E162C4">
        <w:lastRenderedPageBreak/>
        <w:t>Invitation to comment</w:t>
      </w:r>
      <w:bookmarkEnd w:id="14"/>
    </w:p>
    <w:p w14:paraId="3D5C3B34" w14:textId="77777777" w:rsidR="006C1631" w:rsidRPr="00E162C4" w:rsidRDefault="006C1631" w:rsidP="006C1631">
      <w:pPr>
        <w:pStyle w:val="Heading2"/>
      </w:pPr>
      <w:bookmarkStart w:id="16" w:name="_Toc433122131"/>
      <w:bookmarkStart w:id="17" w:name="_Toc348105637"/>
      <w:bookmarkStart w:id="18" w:name="_Toc300909556"/>
      <w:bookmarkStart w:id="19" w:name="_Toc298924673"/>
      <w:bookmarkStart w:id="20" w:name="_Toc106351986"/>
      <w:bookmarkStart w:id="21" w:name="_Toc348105638"/>
      <w:bookmarkStart w:id="22" w:name="_Toc300909557"/>
      <w:bookmarkStart w:id="23" w:name="_Toc298924674"/>
      <w:bookmarkStart w:id="24" w:name="_Toc274296357"/>
      <w:bookmarkEnd w:id="15"/>
      <w:r w:rsidRPr="00E162C4">
        <w:t>Making a submission</w:t>
      </w:r>
      <w:bookmarkEnd w:id="16"/>
      <w:bookmarkEnd w:id="17"/>
      <w:bookmarkEnd w:id="18"/>
      <w:bookmarkEnd w:id="19"/>
      <w:bookmarkEnd w:id="20"/>
    </w:p>
    <w:p w14:paraId="1658020D" w14:textId="3861332E" w:rsidR="006C1631" w:rsidRPr="00E162C4" w:rsidRDefault="006C5FD4" w:rsidP="006C1631">
      <w:r w:rsidRPr="00E162C4">
        <w:t>We</w:t>
      </w:r>
      <w:r w:rsidR="006C1631" w:rsidRPr="00E162C4">
        <w:t xml:space="preserve"> invite comments on the issues set out in this </w:t>
      </w:r>
      <w:r w:rsidR="00A606A5">
        <w:t>consultation</w:t>
      </w:r>
      <w:r w:rsidR="006C1631" w:rsidRPr="00E162C4">
        <w:t xml:space="preserve"> paper. </w:t>
      </w:r>
    </w:p>
    <w:p w14:paraId="49535D20" w14:textId="77777777" w:rsidR="0070133D" w:rsidRPr="00E162C4" w:rsidRDefault="005047DC" w:rsidP="0070133D">
      <w:pPr>
        <w:pStyle w:val="Bulletlevel1"/>
      </w:pPr>
      <w:hyperlink r:id="rId35" w:history="1">
        <w:r w:rsidR="0070133D" w:rsidRPr="00E162C4">
          <w:rPr>
            <w:rStyle w:val="Hyperlink"/>
          </w:rPr>
          <w:t>Online submissions</w:t>
        </w:r>
      </w:hyperlink>
      <w:r w:rsidR="0070133D" w:rsidRPr="00E162C4">
        <w:t xml:space="preserve"> can be made by uploading a document. Submissions in</w:t>
      </w:r>
      <w:r w:rsidR="00396DC2" w:rsidRPr="00E162C4">
        <w:t xml:space="preserve"> PDF, </w:t>
      </w:r>
      <w:r w:rsidR="0070133D" w:rsidRPr="00E162C4">
        <w:t>Microsoft Word or Rich Text Format are preferred.</w:t>
      </w:r>
    </w:p>
    <w:p w14:paraId="1E287B81" w14:textId="77777777" w:rsidR="006C1631" w:rsidRPr="00E162C4" w:rsidRDefault="006C1631" w:rsidP="0070133D">
      <w:pPr>
        <w:pStyle w:val="Bulletlevel1"/>
      </w:pPr>
      <w:r w:rsidRPr="00E162C4">
        <w:t xml:space="preserve">Submissions by post can be sent to: </w:t>
      </w:r>
    </w:p>
    <w:p w14:paraId="1216C667" w14:textId="77777777" w:rsidR="006C1631" w:rsidRPr="00E17531" w:rsidRDefault="006C1631" w:rsidP="006C1631">
      <w:pPr>
        <w:tabs>
          <w:tab w:val="num" w:pos="295"/>
        </w:tabs>
        <w:spacing w:after="0"/>
        <w:ind w:left="295"/>
        <w:rPr>
          <w:szCs w:val="20"/>
        </w:rPr>
      </w:pPr>
      <w:r w:rsidRPr="00E17531">
        <w:rPr>
          <w:szCs w:val="20"/>
        </w:rPr>
        <w:t>The Manager</w:t>
      </w:r>
    </w:p>
    <w:p w14:paraId="0EC61C49" w14:textId="311E328A" w:rsidR="006C1631" w:rsidRPr="00E17531" w:rsidRDefault="00E17531" w:rsidP="006C1631">
      <w:pPr>
        <w:spacing w:after="0"/>
        <w:ind w:left="295"/>
        <w:rPr>
          <w:szCs w:val="20"/>
        </w:rPr>
      </w:pPr>
      <w:r w:rsidRPr="00E17531">
        <w:rPr>
          <w:szCs w:val="20"/>
        </w:rPr>
        <w:t>Infrastructure and Equipment Safeguards Section</w:t>
      </w:r>
    </w:p>
    <w:p w14:paraId="6137DF34" w14:textId="77777777" w:rsidR="006C1631" w:rsidRPr="00E17531" w:rsidRDefault="006C1631" w:rsidP="006C1631">
      <w:pPr>
        <w:spacing w:after="0"/>
        <w:ind w:left="295"/>
        <w:rPr>
          <w:szCs w:val="20"/>
        </w:rPr>
      </w:pPr>
      <w:r w:rsidRPr="00E17531">
        <w:rPr>
          <w:szCs w:val="20"/>
        </w:rPr>
        <w:t>Australian Communications and Media Authority</w:t>
      </w:r>
    </w:p>
    <w:p w14:paraId="377AC10E" w14:textId="3BB204C8" w:rsidR="006C1631" w:rsidRPr="00E17531" w:rsidRDefault="006C1631" w:rsidP="006C1631">
      <w:pPr>
        <w:spacing w:after="0"/>
        <w:ind w:left="295"/>
        <w:rPr>
          <w:szCs w:val="20"/>
        </w:rPr>
      </w:pPr>
      <w:r w:rsidRPr="00E17531">
        <w:rPr>
          <w:szCs w:val="20"/>
        </w:rPr>
        <w:t xml:space="preserve">PO Box </w:t>
      </w:r>
      <w:r w:rsidR="00E17531">
        <w:rPr>
          <w:szCs w:val="20"/>
        </w:rPr>
        <w:t>13112</w:t>
      </w:r>
    </w:p>
    <w:p w14:paraId="7B4D16E4" w14:textId="61342B7F" w:rsidR="006C1631" w:rsidRPr="00E162C4" w:rsidRDefault="00E17531" w:rsidP="006C1631">
      <w:pPr>
        <w:ind w:left="295"/>
        <w:rPr>
          <w:szCs w:val="20"/>
        </w:rPr>
      </w:pPr>
      <w:r>
        <w:rPr>
          <w:szCs w:val="20"/>
        </w:rPr>
        <w:t>Melbourne VIC 3000</w:t>
      </w:r>
    </w:p>
    <w:p w14:paraId="57741CBE" w14:textId="22BA645E" w:rsidR="006C1631" w:rsidRPr="00E162C4" w:rsidRDefault="006C1631" w:rsidP="006C1631">
      <w:r w:rsidRPr="00E162C4">
        <w:t>The closing date for submissions is COB,</w:t>
      </w:r>
      <w:r w:rsidR="00F14410">
        <w:t xml:space="preserve"> </w:t>
      </w:r>
      <w:r w:rsidR="005047DC">
        <w:rPr>
          <w:b/>
          <w:bCs/>
        </w:rPr>
        <w:t>Friday</w:t>
      </w:r>
      <w:r w:rsidRPr="00E162C4">
        <w:t xml:space="preserve"> </w:t>
      </w:r>
      <w:r w:rsidR="005047DC">
        <w:rPr>
          <w:b/>
          <w:bCs/>
        </w:rPr>
        <w:t>19</w:t>
      </w:r>
      <w:r w:rsidRPr="002252CD">
        <w:rPr>
          <w:b/>
        </w:rPr>
        <w:t xml:space="preserve"> </w:t>
      </w:r>
      <w:r w:rsidR="00D0465F" w:rsidRPr="002252CD">
        <w:rPr>
          <w:b/>
        </w:rPr>
        <w:t>August</w:t>
      </w:r>
      <w:r w:rsidRPr="002252CD">
        <w:rPr>
          <w:b/>
        </w:rPr>
        <w:t xml:space="preserve"> 20</w:t>
      </w:r>
      <w:r w:rsidR="00E17531" w:rsidRPr="002252CD">
        <w:rPr>
          <w:b/>
        </w:rPr>
        <w:t>22</w:t>
      </w:r>
      <w:r w:rsidRPr="00E162C4">
        <w:t>.</w:t>
      </w:r>
    </w:p>
    <w:p w14:paraId="1C7F7EDD" w14:textId="7FF2050A" w:rsidR="006C1631" w:rsidRPr="00E162C4" w:rsidRDefault="006C1631" w:rsidP="006C1631">
      <w:pPr>
        <w:rPr>
          <w:szCs w:val="20"/>
        </w:rPr>
      </w:pPr>
      <w:r w:rsidRPr="00E162C4">
        <w:t xml:space="preserve">Consultation enquiries can be emailed </w:t>
      </w:r>
      <w:r w:rsidRPr="00E162C4">
        <w:rPr>
          <w:szCs w:val="20"/>
        </w:rPr>
        <w:t xml:space="preserve">to </w:t>
      </w:r>
      <w:hyperlink r:id="rId36" w:history="1">
        <w:r w:rsidR="00E17531" w:rsidRPr="0081029D">
          <w:rPr>
            <w:rStyle w:val="Hyperlink"/>
            <w:szCs w:val="20"/>
          </w:rPr>
          <w:t>techreg@acma.gov.au</w:t>
        </w:r>
      </w:hyperlink>
      <w:r w:rsidRPr="00E162C4">
        <w:rPr>
          <w:szCs w:val="20"/>
        </w:rPr>
        <w:t>.</w:t>
      </w:r>
    </w:p>
    <w:p w14:paraId="6232B5F5" w14:textId="77777777" w:rsidR="006C1631" w:rsidRPr="00E162C4" w:rsidRDefault="006C1631" w:rsidP="005B2F0D">
      <w:pPr>
        <w:pStyle w:val="Heading4"/>
      </w:pPr>
      <w:bookmarkStart w:id="25" w:name="_Toc348105639"/>
      <w:bookmarkStart w:id="26" w:name="_Toc300909558"/>
      <w:bookmarkStart w:id="27" w:name="_Hlk59627494"/>
      <w:bookmarkEnd w:id="21"/>
      <w:bookmarkEnd w:id="22"/>
      <w:r w:rsidRPr="00E162C4">
        <w:t>Publication of submissions</w:t>
      </w:r>
      <w:bookmarkEnd w:id="23"/>
      <w:bookmarkEnd w:id="24"/>
      <w:bookmarkEnd w:id="25"/>
      <w:bookmarkEnd w:id="26"/>
    </w:p>
    <w:p w14:paraId="4E7B5165" w14:textId="77777777" w:rsidR="006C1631" w:rsidRPr="00E162C4" w:rsidRDefault="006C5FD4" w:rsidP="006C1631">
      <w:bookmarkStart w:id="28" w:name="_Toc348105640"/>
      <w:bookmarkStart w:id="29" w:name="_Toc300909559"/>
      <w:bookmarkStart w:id="30" w:name="_Toc265246234"/>
      <w:r w:rsidRPr="00E162C4">
        <w:t>We</w:t>
      </w:r>
      <w:r w:rsidR="006C1631" w:rsidRPr="00E162C4">
        <w:t xml:space="preserve"> publish submissions on our website</w:t>
      </w:r>
      <w:r w:rsidR="006C1631" w:rsidRPr="00E162C4">
        <w:rPr>
          <w:rFonts w:cs="Arial"/>
        </w:rPr>
        <w:t>, including personal information (such as names and contact details)</w:t>
      </w:r>
      <w:r w:rsidR="006C1631" w:rsidRPr="00E162C4">
        <w:t xml:space="preserve">, except for information that you have claimed (and we have accepted) is confidential. </w:t>
      </w:r>
    </w:p>
    <w:p w14:paraId="6BEE5DEA" w14:textId="77777777" w:rsidR="006C1631" w:rsidRPr="00E162C4" w:rsidRDefault="006C1631" w:rsidP="006C1631">
      <w:r w:rsidRPr="00E162C4">
        <w:t>Confidential information will not be published or otherwise released unless required or authorised by law.</w:t>
      </w:r>
    </w:p>
    <w:p w14:paraId="3295CC20" w14:textId="77777777" w:rsidR="006C1631" w:rsidRPr="00E162C4" w:rsidRDefault="006C1631" w:rsidP="005B2F0D">
      <w:pPr>
        <w:pStyle w:val="Heading4"/>
      </w:pPr>
      <w:r w:rsidRPr="00E162C4">
        <w:t>Privacy</w:t>
      </w:r>
    </w:p>
    <w:p w14:paraId="37C4B3AE" w14:textId="77777777" w:rsidR="006C1631" w:rsidRPr="00E162C4" w:rsidRDefault="00E21056" w:rsidP="005B2F0D">
      <w:pPr>
        <w:pStyle w:val="Paragraph"/>
      </w:pPr>
      <w:r w:rsidRPr="00E162C4">
        <w:t>View</w:t>
      </w:r>
      <w:r w:rsidR="006C1631" w:rsidRPr="00E162C4">
        <w:t xml:space="preserve"> information about </w:t>
      </w:r>
      <w:r w:rsidRPr="00E162C4">
        <w:t xml:space="preserve">our policy on the </w:t>
      </w:r>
      <w:hyperlink r:id="rId37" w:history="1">
        <w:r w:rsidRPr="00E162C4">
          <w:rPr>
            <w:rStyle w:val="Hyperlink"/>
          </w:rPr>
          <w:t>publication of submissions</w:t>
        </w:r>
      </w:hyperlink>
      <w:r w:rsidRPr="00E162C4">
        <w:t xml:space="preserve">, including </w:t>
      </w:r>
      <w:r w:rsidR="006C1631" w:rsidRPr="00E162C4">
        <w:t>collection of personal information during consultation and how we handle that information</w:t>
      </w:r>
      <w:r w:rsidRPr="00E162C4">
        <w:t>.</w:t>
      </w:r>
    </w:p>
    <w:bookmarkEnd w:id="28"/>
    <w:bookmarkEnd w:id="29"/>
    <w:bookmarkEnd w:id="30"/>
    <w:p w14:paraId="3DACB407" w14:textId="2E024528" w:rsidR="00E17531" w:rsidRPr="00E17531" w:rsidRDefault="006C1631" w:rsidP="007B1EDD">
      <w:pPr>
        <w:pStyle w:val="Paragraph"/>
      </w:pPr>
      <w:r w:rsidRPr="00E162C4">
        <w:t xml:space="preserve">Information on the </w:t>
      </w:r>
      <w:r w:rsidRPr="00E162C4">
        <w:rPr>
          <w:i/>
        </w:rPr>
        <w:t>Privacy Act 1988</w:t>
      </w:r>
      <w:r w:rsidR="006A4CCA" w:rsidRPr="00E162C4">
        <w:rPr>
          <w:i/>
        </w:rPr>
        <w:t xml:space="preserve">, </w:t>
      </w:r>
      <w:r w:rsidRPr="00E162C4">
        <w:t xml:space="preserve">how to access or correct personal information, how to make a privacy complaint and how we will deal with </w:t>
      </w:r>
      <w:r w:rsidR="006C5FD4" w:rsidRPr="00E162C4">
        <w:t xml:space="preserve">any </w:t>
      </w:r>
      <w:r w:rsidRPr="00E162C4">
        <w:t>complaint</w:t>
      </w:r>
      <w:r w:rsidR="006C5FD4" w:rsidRPr="00E162C4">
        <w:t>s</w:t>
      </w:r>
      <w:r w:rsidR="00BB6335" w:rsidRPr="00E162C4">
        <w:t>,</w:t>
      </w:r>
      <w:r w:rsidR="00CF0BFE" w:rsidRPr="00E162C4">
        <w:t xml:space="preserve"> </w:t>
      </w:r>
      <w:r w:rsidRPr="00E162C4">
        <w:t xml:space="preserve">is available </w:t>
      </w:r>
      <w:r w:rsidR="00E21056" w:rsidRPr="00E162C4">
        <w:t xml:space="preserve">in our </w:t>
      </w:r>
      <w:hyperlink r:id="rId38" w:history="1">
        <w:r w:rsidR="00E21056" w:rsidRPr="00E162C4">
          <w:rPr>
            <w:rStyle w:val="Hyperlink"/>
          </w:rPr>
          <w:t>privacy policy</w:t>
        </w:r>
      </w:hyperlink>
      <w:r w:rsidRPr="00E162C4">
        <w:t>.</w:t>
      </w:r>
      <w:r w:rsidR="00A4193E" w:rsidRPr="00E162C4">
        <w:t xml:space="preserve"> </w:t>
      </w:r>
      <w:bookmarkEnd w:id="27"/>
    </w:p>
    <w:sectPr w:rsidR="00E17531" w:rsidRPr="00E17531" w:rsidSect="00C77380">
      <w:headerReference w:type="even" r:id="rId39"/>
      <w:headerReference w:type="default" r:id="rId40"/>
      <w:footerReference w:type="even" r:id="rId41"/>
      <w:footerReference w:type="default" r:id="rId42"/>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415522" w14:textId="77777777" w:rsidR="00DA5256" w:rsidRDefault="00DA5256">
      <w:r>
        <w:separator/>
      </w:r>
    </w:p>
  </w:endnote>
  <w:endnote w:type="continuationSeparator" w:id="0">
    <w:p w14:paraId="483C4264" w14:textId="77777777" w:rsidR="00DA5256" w:rsidRDefault="00DA5256">
      <w:r>
        <w:continuationSeparator/>
      </w:r>
    </w:p>
  </w:endnote>
  <w:endnote w:type="continuationNotice" w:id="1">
    <w:p w14:paraId="0A98B54B" w14:textId="77777777" w:rsidR="00DA5256" w:rsidRDefault="00DA525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Franklin Gothic Demi"/>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20B0604020202020204"/>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2F343" w14:textId="77777777" w:rsidR="005E250B" w:rsidRDefault="005E250B" w:rsidP="005E250B">
    <w:pPr>
      <w:pStyle w:val="Footer"/>
      <w:jc w:val="right"/>
    </w:pPr>
    <w:r w:rsidRPr="005E250B">
      <w:rPr>
        <w:noProof/>
        <w:vertAlign w:val="subscript"/>
      </w:rPr>
      <w:drawing>
        <wp:inline distT="0" distB="0" distL="0" distR="0" wp14:anchorId="0DFEB5DF" wp14:editId="7F93F0B8">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25C05"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8682F"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C0EF7"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67B72219"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9729B"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647E9B85"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6ABB8"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5BA69BB7"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87D63"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14F314E"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25EDE"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585E19ED"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7114CF" w14:textId="77777777" w:rsidR="00DA5256" w:rsidRDefault="00DA5256" w:rsidP="00EA0969">
      <w:pPr>
        <w:spacing w:after="0"/>
      </w:pPr>
      <w:r>
        <w:separator/>
      </w:r>
    </w:p>
  </w:footnote>
  <w:footnote w:type="continuationSeparator" w:id="0">
    <w:p w14:paraId="140771F3" w14:textId="77777777" w:rsidR="00DA5256" w:rsidRDefault="00DA5256">
      <w:r>
        <w:continuationSeparator/>
      </w:r>
    </w:p>
  </w:footnote>
  <w:footnote w:type="continuationNotice" w:id="1">
    <w:p w14:paraId="50E6D981" w14:textId="77777777" w:rsidR="00DA5256" w:rsidRDefault="00DA5256">
      <w:pPr>
        <w:spacing w:after="0" w:line="240" w:lineRule="auto"/>
      </w:pPr>
    </w:p>
  </w:footnote>
  <w:footnote w:id="2">
    <w:p w14:paraId="61084661" w14:textId="383C72B5" w:rsidR="007B7345" w:rsidRPr="00061F2F" w:rsidRDefault="007B7345">
      <w:pPr>
        <w:pStyle w:val="FootnoteText"/>
      </w:pPr>
      <w:r>
        <w:rPr>
          <w:rStyle w:val="FootnoteReference"/>
        </w:rPr>
        <w:footnoteRef/>
      </w:r>
      <w:r>
        <w:t xml:space="preserve"> See Schedule 3 </w:t>
      </w:r>
      <w:r w:rsidR="009C12EC">
        <w:t xml:space="preserve">to </w:t>
      </w:r>
      <w:r w:rsidR="0041178A">
        <w:t xml:space="preserve">the </w:t>
      </w:r>
      <w:r>
        <w:t xml:space="preserve">General Equipment Rules for </w:t>
      </w:r>
      <w:r w:rsidR="0041178A">
        <w:t xml:space="preserve">EME </w:t>
      </w:r>
      <w:r>
        <w:t>labelling requirements</w:t>
      </w:r>
      <w:r w:rsidR="00E95974">
        <w:t xml:space="preserve">. In addition, </w:t>
      </w:r>
      <w:r w:rsidR="00061F2F">
        <w:t xml:space="preserve">the </w:t>
      </w:r>
      <w:r w:rsidR="003F2F84">
        <w:t xml:space="preserve">labelling requirements set out in the </w:t>
      </w:r>
      <w:r w:rsidR="00061F2F" w:rsidRPr="000D55EB">
        <w:t xml:space="preserve">Radiocommunications (Compliance Labelling – Devices) Notice 2014 </w:t>
      </w:r>
      <w:r w:rsidR="00061F2F" w:rsidRPr="0082379C">
        <w:t>and the</w:t>
      </w:r>
      <w:r w:rsidR="00061F2F">
        <w:rPr>
          <w:i/>
          <w:iCs/>
        </w:rPr>
        <w:t xml:space="preserve"> </w:t>
      </w:r>
      <w:r w:rsidR="00061F2F" w:rsidRPr="000D55EB">
        <w:t>Radiocommunications Labelling (Electromagnetic Compatibility) Notice 2017</w:t>
      </w:r>
      <w:r w:rsidR="003B6741">
        <w:t xml:space="preserve">, </w:t>
      </w:r>
      <w:r w:rsidR="003F2F84">
        <w:t xml:space="preserve">made under the now repealed </w:t>
      </w:r>
      <w:r w:rsidR="003B6741">
        <w:t>subsection 182(1) of the Radiocommunications Act, have been preserved</w:t>
      </w:r>
      <w:r w:rsidR="0041178A">
        <w:t xml:space="preserve"> and are now </w:t>
      </w:r>
      <w:r w:rsidR="00061F2F">
        <w:t>deemed to be</w:t>
      </w:r>
      <w:r w:rsidR="00555DF8">
        <w:t xml:space="preserve"> made as</w:t>
      </w:r>
      <w:r w:rsidR="00061F2F" w:rsidDel="00555DF8">
        <w:t xml:space="preserve"> </w:t>
      </w:r>
      <w:r w:rsidR="00555DF8">
        <w:t>e</w:t>
      </w:r>
      <w:r w:rsidR="00364DCB">
        <w:t xml:space="preserve">quipment </w:t>
      </w:r>
      <w:r w:rsidR="00555DF8">
        <w:t>r</w:t>
      </w:r>
      <w:r w:rsidR="00364DCB">
        <w:t>ules</w:t>
      </w:r>
      <w:r w:rsidR="00107EE3">
        <w:t xml:space="preserve"> under subsection 156(1) of the Radiocommunications Act</w:t>
      </w:r>
      <w:r w:rsidR="00364DCB">
        <w:t xml:space="preserve">. See </w:t>
      </w:r>
      <w:r w:rsidR="003517EE">
        <w:t>Items 43 and 44 of Schedule 4 to the</w:t>
      </w:r>
      <w:r w:rsidR="00F560C5">
        <w:t xml:space="preserve"> Reform Act. </w:t>
      </w:r>
    </w:p>
  </w:footnote>
  <w:footnote w:id="3">
    <w:p w14:paraId="2CCC340C" w14:textId="51473268" w:rsidR="00C813D3" w:rsidRDefault="00C813D3">
      <w:pPr>
        <w:pStyle w:val="FootnoteText"/>
      </w:pPr>
      <w:r>
        <w:rPr>
          <w:rStyle w:val="FootnoteReference"/>
        </w:rPr>
        <w:footnoteRef/>
      </w:r>
      <w:r>
        <w:t xml:space="preserve"> See Schedule 3, Part 2, </w:t>
      </w:r>
      <w:r w:rsidR="00551964">
        <w:t>s</w:t>
      </w:r>
      <w:r>
        <w:t>ub</w:t>
      </w:r>
      <w:r w:rsidR="00997D70">
        <w:t>clause</w:t>
      </w:r>
      <w:r>
        <w:t xml:space="preserve"> 5(1</w:t>
      </w:r>
      <w:r w:rsidDel="00114730">
        <w:t>)</w:t>
      </w:r>
      <w:r>
        <w:t xml:space="preserve"> of</w:t>
      </w:r>
      <w:r w:rsidR="0002062F">
        <w:t xml:space="preserve"> the</w:t>
      </w:r>
      <w:r>
        <w:t xml:space="preserve"> General Equipment Rules</w:t>
      </w:r>
      <w:r w:rsidR="00997D70">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67F49" w14:textId="77777777" w:rsidR="00C053A1" w:rsidRPr="00A5474E" w:rsidRDefault="0021426C" w:rsidP="00A5474E">
    <w:pPr>
      <w:pStyle w:val="Header"/>
    </w:pPr>
    <w:r>
      <w:rPr>
        <w:noProof/>
      </w:rPr>
      <w:drawing>
        <wp:inline distT="0" distB="0" distL="0" distR="0" wp14:anchorId="333B46DF" wp14:editId="041AAA2A">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F3D87"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346B9"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23F7C"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73777FA6" w14:textId="77777777" w:rsidTr="003B0421">
      <w:trPr>
        <w:trHeight w:hRule="exact" w:val="988"/>
      </w:trPr>
      <w:tc>
        <w:tcPr>
          <w:tcW w:w="7678" w:type="dxa"/>
          <w:shd w:val="clear" w:color="auto" w:fill="auto"/>
        </w:tcPr>
        <w:p w14:paraId="4BBED829" w14:textId="77777777" w:rsidR="00971914" w:rsidRDefault="00971914" w:rsidP="00971914">
          <w:pPr>
            <w:pStyle w:val="Header"/>
          </w:pPr>
        </w:p>
      </w:tc>
    </w:tr>
    <w:tr w:rsidR="00971914" w14:paraId="3648CB8C" w14:textId="77777777" w:rsidTr="003B0421">
      <w:tc>
        <w:tcPr>
          <w:tcW w:w="7678" w:type="dxa"/>
          <w:shd w:val="clear" w:color="auto" w:fill="auto"/>
        </w:tcPr>
        <w:p w14:paraId="4A68EC94" w14:textId="77777777" w:rsidR="00971914" w:rsidRDefault="00971914" w:rsidP="00971914">
          <w:pPr>
            <w:pStyle w:val="GridTable31"/>
          </w:pPr>
          <w:r>
            <w:t xml:space="preserve">Contents </w:t>
          </w:r>
          <w:r w:rsidRPr="00915B1C">
            <w:rPr>
              <w:b w:val="0"/>
              <w:spacing w:val="0"/>
              <w:sz w:val="28"/>
              <w:szCs w:val="28"/>
            </w:rPr>
            <w:t>(Continued)</w:t>
          </w:r>
        </w:p>
      </w:tc>
    </w:tr>
    <w:tr w:rsidR="00971914" w14:paraId="4E2C68FC" w14:textId="77777777" w:rsidTr="003B0421">
      <w:trPr>
        <w:trHeight w:val="1220"/>
      </w:trPr>
      <w:tc>
        <w:tcPr>
          <w:tcW w:w="7678" w:type="dxa"/>
          <w:shd w:val="clear" w:color="auto" w:fill="auto"/>
        </w:tcPr>
        <w:p w14:paraId="21B59546" w14:textId="77777777" w:rsidR="00971914" w:rsidRDefault="00971914" w:rsidP="00971914"/>
      </w:tc>
    </w:tr>
  </w:tbl>
  <w:p w14:paraId="18C45B20"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1FAA2C2" w14:textId="77777777" w:rsidTr="003B0421">
      <w:trPr>
        <w:trHeight w:hRule="exact" w:val="988"/>
      </w:trPr>
      <w:tc>
        <w:tcPr>
          <w:tcW w:w="7678" w:type="dxa"/>
          <w:shd w:val="clear" w:color="auto" w:fill="auto"/>
        </w:tcPr>
        <w:p w14:paraId="57109395" w14:textId="77777777" w:rsidR="00971914" w:rsidRDefault="00971914" w:rsidP="00971914">
          <w:pPr>
            <w:pStyle w:val="Header"/>
          </w:pPr>
        </w:p>
      </w:tc>
    </w:tr>
    <w:tr w:rsidR="00971914" w14:paraId="5332B779" w14:textId="77777777" w:rsidTr="003B0421">
      <w:tc>
        <w:tcPr>
          <w:tcW w:w="7678" w:type="dxa"/>
          <w:shd w:val="clear" w:color="auto" w:fill="auto"/>
        </w:tcPr>
        <w:p w14:paraId="7742A7F7" w14:textId="77777777" w:rsidR="00971914" w:rsidRDefault="00971914" w:rsidP="00971914">
          <w:pPr>
            <w:pStyle w:val="GridTable31"/>
          </w:pPr>
          <w:r>
            <w:t xml:space="preserve">Contents </w:t>
          </w:r>
          <w:r w:rsidRPr="00915B1C">
            <w:rPr>
              <w:b w:val="0"/>
              <w:spacing w:val="0"/>
              <w:sz w:val="28"/>
              <w:szCs w:val="28"/>
            </w:rPr>
            <w:t>(Continued)</w:t>
          </w:r>
        </w:p>
      </w:tc>
    </w:tr>
    <w:tr w:rsidR="00971914" w14:paraId="5E7560EE" w14:textId="77777777" w:rsidTr="003B0421">
      <w:trPr>
        <w:trHeight w:val="1220"/>
      </w:trPr>
      <w:tc>
        <w:tcPr>
          <w:tcW w:w="7678" w:type="dxa"/>
          <w:shd w:val="clear" w:color="auto" w:fill="auto"/>
        </w:tcPr>
        <w:p w14:paraId="5BB589D4" w14:textId="77777777" w:rsidR="00971914" w:rsidRDefault="00971914" w:rsidP="00971914"/>
      </w:tc>
    </w:tr>
  </w:tbl>
  <w:p w14:paraId="58147F46"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5F0E2"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3CA89"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3C0009B"/>
    <w:multiLevelType w:val="hybridMultilevel"/>
    <w:tmpl w:val="8A2E74B6"/>
    <w:lvl w:ilvl="0" w:tplc="075EDAC6">
      <w:start w:val="19"/>
      <w:numFmt w:val="bullet"/>
      <w:lvlText w:val=""/>
      <w:lvlJc w:val="left"/>
      <w:pPr>
        <w:ind w:left="720" w:hanging="360"/>
      </w:pPr>
      <w:rPr>
        <w:rFonts w:ascii="Symbol" w:eastAsia="Times New Roman" w:hAnsi="Symbol" w:cs="Aria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2CE138F"/>
    <w:multiLevelType w:val="hybridMultilevel"/>
    <w:tmpl w:val="B5AE749C"/>
    <w:lvl w:ilvl="0" w:tplc="EFD44FC6">
      <w:start w:val="34"/>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2FC6F93"/>
    <w:multiLevelType w:val="hybridMultilevel"/>
    <w:tmpl w:val="76B4578C"/>
    <w:lvl w:ilvl="0" w:tplc="0C09000B">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9"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37020905"/>
    <w:multiLevelType w:val="hybridMultilevel"/>
    <w:tmpl w:val="3EE09A92"/>
    <w:lvl w:ilvl="0" w:tplc="4726EA38">
      <w:start w:val="1"/>
      <w:numFmt w:val="decimal"/>
      <w:lvlText w:val="%1."/>
      <w:lvlJc w:val="left"/>
      <w:pPr>
        <w:ind w:left="360" w:hanging="360"/>
      </w:pPr>
      <w:rPr>
        <w:rFonts w:ascii="Arial" w:hAnsi="Arial" w:cs="Arial" w:hint="default"/>
        <w:b w:val="0"/>
        <w:bCs w:val="0"/>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42BB345E"/>
    <w:multiLevelType w:val="hybridMultilevel"/>
    <w:tmpl w:val="D5F48DF4"/>
    <w:lvl w:ilvl="0" w:tplc="40C89188">
      <w:start w:val="1"/>
      <w:numFmt w:val="decimal"/>
      <w:lvlText w:val="%1."/>
      <w:lvlJc w:val="left"/>
      <w:pPr>
        <w:ind w:left="360" w:hanging="360"/>
      </w:pPr>
      <w:rPr>
        <w:rFonts w:hint="default"/>
        <w:b w:val="0"/>
        <w:bCs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D0A1ADE"/>
    <w:multiLevelType w:val="hybridMultilevel"/>
    <w:tmpl w:val="65365F3C"/>
    <w:lvl w:ilvl="0" w:tplc="0C090001">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50C4002"/>
    <w:multiLevelType w:val="hybridMultilevel"/>
    <w:tmpl w:val="8B7C8B5E"/>
    <w:lvl w:ilvl="0" w:tplc="0C09000B">
      <w:start w:val="1"/>
      <w:numFmt w:val="bullet"/>
      <w:lvlText w:val=""/>
      <w:lvlJc w:val="left"/>
      <w:pPr>
        <w:ind w:left="780" w:hanging="360"/>
      </w:pPr>
      <w:rPr>
        <w:rFonts w:ascii="Wingdings" w:hAnsi="Wingdings"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0" w15:restartNumberingAfterBreak="0">
    <w:nsid w:val="6B950F6D"/>
    <w:multiLevelType w:val="hybridMultilevel"/>
    <w:tmpl w:val="312A6188"/>
    <w:lvl w:ilvl="0" w:tplc="F50C664A">
      <w:start w:val="1"/>
      <w:numFmt w:val="bullet"/>
      <w:lvlText w:val=""/>
      <w:lvlJc w:val="left"/>
      <w:pPr>
        <w:ind w:left="1212" w:hanging="360"/>
      </w:pPr>
      <w:rPr>
        <w:rFonts w:ascii="Wingdings" w:hAnsi="Wingdings" w:hint="default"/>
        <w:color w:val="auto"/>
      </w:rPr>
    </w:lvl>
    <w:lvl w:ilvl="1" w:tplc="0C090003" w:tentative="1">
      <w:start w:val="1"/>
      <w:numFmt w:val="bullet"/>
      <w:lvlText w:val="o"/>
      <w:lvlJc w:val="left"/>
      <w:pPr>
        <w:ind w:left="1932" w:hanging="360"/>
      </w:pPr>
      <w:rPr>
        <w:rFonts w:ascii="Courier New" w:hAnsi="Courier New" w:cs="Courier New" w:hint="default"/>
      </w:rPr>
    </w:lvl>
    <w:lvl w:ilvl="2" w:tplc="0C090005" w:tentative="1">
      <w:start w:val="1"/>
      <w:numFmt w:val="bullet"/>
      <w:lvlText w:val=""/>
      <w:lvlJc w:val="left"/>
      <w:pPr>
        <w:ind w:left="2652" w:hanging="360"/>
      </w:pPr>
      <w:rPr>
        <w:rFonts w:ascii="Wingdings" w:hAnsi="Wingdings" w:hint="default"/>
      </w:rPr>
    </w:lvl>
    <w:lvl w:ilvl="3" w:tplc="0C090001" w:tentative="1">
      <w:start w:val="1"/>
      <w:numFmt w:val="bullet"/>
      <w:lvlText w:val=""/>
      <w:lvlJc w:val="left"/>
      <w:pPr>
        <w:ind w:left="3372" w:hanging="360"/>
      </w:pPr>
      <w:rPr>
        <w:rFonts w:ascii="Symbol" w:hAnsi="Symbol" w:hint="default"/>
      </w:rPr>
    </w:lvl>
    <w:lvl w:ilvl="4" w:tplc="0C090003" w:tentative="1">
      <w:start w:val="1"/>
      <w:numFmt w:val="bullet"/>
      <w:lvlText w:val="o"/>
      <w:lvlJc w:val="left"/>
      <w:pPr>
        <w:ind w:left="4092" w:hanging="360"/>
      </w:pPr>
      <w:rPr>
        <w:rFonts w:ascii="Courier New" w:hAnsi="Courier New" w:cs="Courier New" w:hint="default"/>
      </w:rPr>
    </w:lvl>
    <w:lvl w:ilvl="5" w:tplc="0C090005" w:tentative="1">
      <w:start w:val="1"/>
      <w:numFmt w:val="bullet"/>
      <w:lvlText w:val=""/>
      <w:lvlJc w:val="left"/>
      <w:pPr>
        <w:ind w:left="4812" w:hanging="360"/>
      </w:pPr>
      <w:rPr>
        <w:rFonts w:ascii="Wingdings" w:hAnsi="Wingdings" w:hint="default"/>
      </w:rPr>
    </w:lvl>
    <w:lvl w:ilvl="6" w:tplc="0C090001" w:tentative="1">
      <w:start w:val="1"/>
      <w:numFmt w:val="bullet"/>
      <w:lvlText w:val=""/>
      <w:lvlJc w:val="left"/>
      <w:pPr>
        <w:ind w:left="5532" w:hanging="360"/>
      </w:pPr>
      <w:rPr>
        <w:rFonts w:ascii="Symbol" w:hAnsi="Symbol" w:hint="default"/>
      </w:rPr>
    </w:lvl>
    <w:lvl w:ilvl="7" w:tplc="0C090003" w:tentative="1">
      <w:start w:val="1"/>
      <w:numFmt w:val="bullet"/>
      <w:lvlText w:val="o"/>
      <w:lvlJc w:val="left"/>
      <w:pPr>
        <w:ind w:left="6252" w:hanging="360"/>
      </w:pPr>
      <w:rPr>
        <w:rFonts w:ascii="Courier New" w:hAnsi="Courier New" w:cs="Courier New" w:hint="default"/>
      </w:rPr>
    </w:lvl>
    <w:lvl w:ilvl="8" w:tplc="0C090005" w:tentative="1">
      <w:start w:val="1"/>
      <w:numFmt w:val="bullet"/>
      <w:lvlText w:val=""/>
      <w:lvlJc w:val="left"/>
      <w:pPr>
        <w:ind w:left="6972" w:hanging="360"/>
      </w:pPr>
      <w:rPr>
        <w:rFonts w:ascii="Wingdings" w:hAnsi="Wingdings" w:hint="default"/>
      </w:rPr>
    </w:lvl>
  </w:abstractNum>
  <w:abstractNum w:abstractNumId="2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E7B020A"/>
    <w:multiLevelType w:val="hybridMultilevel"/>
    <w:tmpl w:val="1AEC37EE"/>
    <w:lvl w:ilvl="0" w:tplc="9A1A85DE">
      <w:numFmt w:val="bullet"/>
      <w:lvlText w:val="-"/>
      <w:lvlJc w:val="left"/>
      <w:pPr>
        <w:ind w:left="1080" w:hanging="360"/>
      </w:pPr>
      <w:rPr>
        <w:rFonts w:ascii="Arial" w:eastAsia="Times New Roman"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1"/>
  </w:num>
  <w:num w:numId="6">
    <w:abstractNumId w:val="18"/>
  </w:num>
  <w:num w:numId="7">
    <w:abstractNumId w:val="15"/>
  </w:num>
  <w:num w:numId="8">
    <w:abstractNumId w:val="17"/>
  </w:num>
  <w:num w:numId="9">
    <w:abstractNumId w:val="21"/>
  </w:num>
  <w:num w:numId="10">
    <w:abstractNumId w:val="6"/>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12"/>
  </w:num>
  <w:num w:numId="17">
    <w:abstractNumId w:val="2"/>
    <w:lvlOverride w:ilvl="0">
      <w:startOverride w:val="1"/>
    </w:lvlOverride>
  </w:num>
  <w:num w:numId="18">
    <w:abstractNumId w:val="3"/>
  </w:num>
  <w:num w:numId="19">
    <w:abstractNumId w:val="3"/>
  </w:num>
  <w:num w:numId="20">
    <w:abstractNumId w:val="7"/>
  </w:num>
  <w:num w:numId="21">
    <w:abstractNumId w:val="16"/>
  </w:num>
  <w:num w:numId="22">
    <w:abstractNumId w:val="5"/>
  </w:num>
  <w:num w:numId="23">
    <w:abstractNumId w:val="9"/>
  </w:num>
  <w:num w:numId="24">
    <w:abstractNumId w:val="10"/>
  </w:num>
  <w:num w:numId="25">
    <w:abstractNumId w:val="14"/>
  </w:num>
  <w:num w:numId="26">
    <w:abstractNumId w:val="22"/>
  </w:num>
  <w:num w:numId="27">
    <w:abstractNumId w:val="8"/>
  </w:num>
  <w:num w:numId="28">
    <w:abstractNumId w:val="20"/>
  </w:num>
  <w:num w:numId="29">
    <w:abstractNumId w:val="19"/>
  </w:num>
  <w:num w:numId="30">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81921">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1131"/>
    <w:rsid w:val="00003A4B"/>
    <w:rsid w:val="00004046"/>
    <w:rsid w:val="000052BB"/>
    <w:rsid w:val="0000607F"/>
    <w:rsid w:val="00006882"/>
    <w:rsid w:val="00010667"/>
    <w:rsid w:val="00010A2A"/>
    <w:rsid w:val="00011911"/>
    <w:rsid w:val="000126E5"/>
    <w:rsid w:val="000129D5"/>
    <w:rsid w:val="00015AE7"/>
    <w:rsid w:val="00016E21"/>
    <w:rsid w:val="0001719C"/>
    <w:rsid w:val="0002060A"/>
    <w:rsid w:val="0002062F"/>
    <w:rsid w:val="0002224E"/>
    <w:rsid w:val="0002305A"/>
    <w:rsid w:val="00023A36"/>
    <w:rsid w:val="000245E5"/>
    <w:rsid w:val="00025A8E"/>
    <w:rsid w:val="000260E0"/>
    <w:rsid w:val="00026F91"/>
    <w:rsid w:val="00032290"/>
    <w:rsid w:val="00032621"/>
    <w:rsid w:val="0003352A"/>
    <w:rsid w:val="000335FB"/>
    <w:rsid w:val="00033950"/>
    <w:rsid w:val="00036085"/>
    <w:rsid w:val="0004292B"/>
    <w:rsid w:val="00042C21"/>
    <w:rsid w:val="00044661"/>
    <w:rsid w:val="00045858"/>
    <w:rsid w:val="000463ED"/>
    <w:rsid w:val="00046AC1"/>
    <w:rsid w:val="00046E74"/>
    <w:rsid w:val="0004764C"/>
    <w:rsid w:val="0005011A"/>
    <w:rsid w:val="0005045A"/>
    <w:rsid w:val="00051C1E"/>
    <w:rsid w:val="000539F9"/>
    <w:rsid w:val="00054C27"/>
    <w:rsid w:val="00055EC3"/>
    <w:rsid w:val="000563CE"/>
    <w:rsid w:val="000618FC"/>
    <w:rsid w:val="00061F2F"/>
    <w:rsid w:val="000647EB"/>
    <w:rsid w:val="000659B6"/>
    <w:rsid w:val="000659E0"/>
    <w:rsid w:val="00065EEF"/>
    <w:rsid w:val="0006686F"/>
    <w:rsid w:val="00067065"/>
    <w:rsid w:val="0006722A"/>
    <w:rsid w:val="00067F9D"/>
    <w:rsid w:val="000701F7"/>
    <w:rsid w:val="000707C3"/>
    <w:rsid w:val="000732CF"/>
    <w:rsid w:val="00074E37"/>
    <w:rsid w:val="00075B94"/>
    <w:rsid w:val="00075B96"/>
    <w:rsid w:val="00077980"/>
    <w:rsid w:val="0008196A"/>
    <w:rsid w:val="000830D8"/>
    <w:rsid w:val="000873A0"/>
    <w:rsid w:val="00090F88"/>
    <w:rsid w:val="000915ED"/>
    <w:rsid w:val="0009209D"/>
    <w:rsid w:val="00092636"/>
    <w:rsid w:val="000939C9"/>
    <w:rsid w:val="00093EBE"/>
    <w:rsid w:val="00094355"/>
    <w:rsid w:val="000943FD"/>
    <w:rsid w:val="0009463C"/>
    <w:rsid w:val="000969BD"/>
    <w:rsid w:val="000969BF"/>
    <w:rsid w:val="000A01F1"/>
    <w:rsid w:val="000A0514"/>
    <w:rsid w:val="000A0C22"/>
    <w:rsid w:val="000A0DA2"/>
    <w:rsid w:val="000A1400"/>
    <w:rsid w:val="000A26EB"/>
    <w:rsid w:val="000A28A9"/>
    <w:rsid w:val="000A2C0B"/>
    <w:rsid w:val="000A372A"/>
    <w:rsid w:val="000A3C43"/>
    <w:rsid w:val="000A4A51"/>
    <w:rsid w:val="000A51D4"/>
    <w:rsid w:val="000A5D2B"/>
    <w:rsid w:val="000A7104"/>
    <w:rsid w:val="000B0BD1"/>
    <w:rsid w:val="000B1E59"/>
    <w:rsid w:val="000B2B0D"/>
    <w:rsid w:val="000B4664"/>
    <w:rsid w:val="000B49CE"/>
    <w:rsid w:val="000B5DE3"/>
    <w:rsid w:val="000C0A57"/>
    <w:rsid w:val="000C198D"/>
    <w:rsid w:val="000C230C"/>
    <w:rsid w:val="000C26D3"/>
    <w:rsid w:val="000C32B2"/>
    <w:rsid w:val="000C42A0"/>
    <w:rsid w:val="000C582B"/>
    <w:rsid w:val="000C5B02"/>
    <w:rsid w:val="000C6AB4"/>
    <w:rsid w:val="000C7FF6"/>
    <w:rsid w:val="000D068F"/>
    <w:rsid w:val="000D341B"/>
    <w:rsid w:val="000D55EB"/>
    <w:rsid w:val="000D6167"/>
    <w:rsid w:val="000D6759"/>
    <w:rsid w:val="000D6B6F"/>
    <w:rsid w:val="000D71D9"/>
    <w:rsid w:val="000D7493"/>
    <w:rsid w:val="000D76E0"/>
    <w:rsid w:val="000D7E8B"/>
    <w:rsid w:val="000E35EB"/>
    <w:rsid w:val="000E4449"/>
    <w:rsid w:val="000E6097"/>
    <w:rsid w:val="000E785A"/>
    <w:rsid w:val="000F0523"/>
    <w:rsid w:val="000F321E"/>
    <w:rsid w:val="000F6805"/>
    <w:rsid w:val="000F77C3"/>
    <w:rsid w:val="000F7D2B"/>
    <w:rsid w:val="000F7DC6"/>
    <w:rsid w:val="00103829"/>
    <w:rsid w:val="00107EE3"/>
    <w:rsid w:val="0011109E"/>
    <w:rsid w:val="00111FCE"/>
    <w:rsid w:val="0011366E"/>
    <w:rsid w:val="001136CC"/>
    <w:rsid w:val="00114730"/>
    <w:rsid w:val="001229A5"/>
    <w:rsid w:val="001240A5"/>
    <w:rsid w:val="0012489B"/>
    <w:rsid w:val="00124AF8"/>
    <w:rsid w:val="00124B70"/>
    <w:rsid w:val="00124F21"/>
    <w:rsid w:val="001267F9"/>
    <w:rsid w:val="00130017"/>
    <w:rsid w:val="00130F91"/>
    <w:rsid w:val="0013122F"/>
    <w:rsid w:val="00131B33"/>
    <w:rsid w:val="00134189"/>
    <w:rsid w:val="001349ED"/>
    <w:rsid w:val="00137424"/>
    <w:rsid w:val="00137CE0"/>
    <w:rsid w:val="00140318"/>
    <w:rsid w:val="00140F70"/>
    <w:rsid w:val="00141AD9"/>
    <w:rsid w:val="001423C2"/>
    <w:rsid w:val="00142CE4"/>
    <w:rsid w:val="00143C68"/>
    <w:rsid w:val="00146B32"/>
    <w:rsid w:val="00146CE6"/>
    <w:rsid w:val="00147DAB"/>
    <w:rsid w:val="00152903"/>
    <w:rsid w:val="001530C2"/>
    <w:rsid w:val="00153696"/>
    <w:rsid w:val="001538A8"/>
    <w:rsid w:val="00153E7F"/>
    <w:rsid w:val="00153FD5"/>
    <w:rsid w:val="001543D5"/>
    <w:rsid w:val="00154479"/>
    <w:rsid w:val="00155211"/>
    <w:rsid w:val="00155B9A"/>
    <w:rsid w:val="0015614F"/>
    <w:rsid w:val="0015666C"/>
    <w:rsid w:val="00156AE9"/>
    <w:rsid w:val="001577C2"/>
    <w:rsid w:val="00160276"/>
    <w:rsid w:val="00160FAB"/>
    <w:rsid w:val="00161635"/>
    <w:rsid w:val="001633C4"/>
    <w:rsid w:val="00163F49"/>
    <w:rsid w:val="001704D5"/>
    <w:rsid w:val="00171591"/>
    <w:rsid w:val="00172F2C"/>
    <w:rsid w:val="00173981"/>
    <w:rsid w:val="00174220"/>
    <w:rsid w:val="001763CC"/>
    <w:rsid w:val="00176456"/>
    <w:rsid w:val="00176574"/>
    <w:rsid w:val="0017719D"/>
    <w:rsid w:val="0018023F"/>
    <w:rsid w:val="00181110"/>
    <w:rsid w:val="00183820"/>
    <w:rsid w:val="00183FD7"/>
    <w:rsid w:val="0018470D"/>
    <w:rsid w:val="00185B08"/>
    <w:rsid w:val="00185CAB"/>
    <w:rsid w:val="00186580"/>
    <w:rsid w:val="001865AD"/>
    <w:rsid w:val="001875B7"/>
    <w:rsid w:val="00187CB3"/>
    <w:rsid w:val="0019050A"/>
    <w:rsid w:val="001910D4"/>
    <w:rsid w:val="00191634"/>
    <w:rsid w:val="001933B0"/>
    <w:rsid w:val="001976E3"/>
    <w:rsid w:val="001A052F"/>
    <w:rsid w:val="001A1068"/>
    <w:rsid w:val="001A17E1"/>
    <w:rsid w:val="001A24E9"/>
    <w:rsid w:val="001A44EC"/>
    <w:rsid w:val="001A46F4"/>
    <w:rsid w:val="001A5D4C"/>
    <w:rsid w:val="001A64E7"/>
    <w:rsid w:val="001A671D"/>
    <w:rsid w:val="001A6989"/>
    <w:rsid w:val="001A69D6"/>
    <w:rsid w:val="001A7E38"/>
    <w:rsid w:val="001B16EA"/>
    <w:rsid w:val="001B1FE1"/>
    <w:rsid w:val="001B21FF"/>
    <w:rsid w:val="001B4146"/>
    <w:rsid w:val="001B5238"/>
    <w:rsid w:val="001B58AA"/>
    <w:rsid w:val="001B6341"/>
    <w:rsid w:val="001B7254"/>
    <w:rsid w:val="001B7B6E"/>
    <w:rsid w:val="001B7E48"/>
    <w:rsid w:val="001C1272"/>
    <w:rsid w:val="001C17CE"/>
    <w:rsid w:val="001C1FB1"/>
    <w:rsid w:val="001C36CA"/>
    <w:rsid w:val="001C44D1"/>
    <w:rsid w:val="001C657D"/>
    <w:rsid w:val="001C6AEE"/>
    <w:rsid w:val="001C74DF"/>
    <w:rsid w:val="001C7630"/>
    <w:rsid w:val="001D4955"/>
    <w:rsid w:val="001D548B"/>
    <w:rsid w:val="001D63C2"/>
    <w:rsid w:val="001D65E5"/>
    <w:rsid w:val="001D6D15"/>
    <w:rsid w:val="001E512E"/>
    <w:rsid w:val="001E58FA"/>
    <w:rsid w:val="001E6502"/>
    <w:rsid w:val="001F0BD2"/>
    <w:rsid w:val="001F50F7"/>
    <w:rsid w:val="001F7558"/>
    <w:rsid w:val="002006F8"/>
    <w:rsid w:val="00201EE2"/>
    <w:rsid w:val="00205875"/>
    <w:rsid w:val="00205B57"/>
    <w:rsid w:val="00211386"/>
    <w:rsid w:val="00213ABC"/>
    <w:rsid w:val="0021426C"/>
    <w:rsid w:val="002157E0"/>
    <w:rsid w:val="00215BF2"/>
    <w:rsid w:val="00215C86"/>
    <w:rsid w:val="00216A57"/>
    <w:rsid w:val="0021713A"/>
    <w:rsid w:val="00217448"/>
    <w:rsid w:val="002225F7"/>
    <w:rsid w:val="00222C66"/>
    <w:rsid w:val="0022334F"/>
    <w:rsid w:val="002252CD"/>
    <w:rsid w:val="0022576B"/>
    <w:rsid w:val="00226819"/>
    <w:rsid w:val="00232660"/>
    <w:rsid w:val="00232DB5"/>
    <w:rsid w:val="00233101"/>
    <w:rsid w:val="00233817"/>
    <w:rsid w:val="0023539A"/>
    <w:rsid w:val="00235AA4"/>
    <w:rsid w:val="002362A5"/>
    <w:rsid w:val="002367FF"/>
    <w:rsid w:val="00237B1B"/>
    <w:rsid w:val="00240CE9"/>
    <w:rsid w:val="002432E3"/>
    <w:rsid w:val="002434BA"/>
    <w:rsid w:val="002458F1"/>
    <w:rsid w:val="00246089"/>
    <w:rsid w:val="00246093"/>
    <w:rsid w:val="00246702"/>
    <w:rsid w:val="002467AF"/>
    <w:rsid w:val="0024745D"/>
    <w:rsid w:val="00247785"/>
    <w:rsid w:val="00247C59"/>
    <w:rsid w:val="00247F2E"/>
    <w:rsid w:val="00250ADC"/>
    <w:rsid w:val="00250B07"/>
    <w:rsid w:val="00251125"/>
    <w:rsid w:val="002515AB"/>
    <w:rsid w:val="0025389D"/>
    <w:rsid w:val="00255269"/>
    <w:rsid w:val="002560E1"/>
    <w:rsid w:val="00257553"/>
    <w:rsid w:val="00260FB2"/>
    <w:rsid w:val="00261D2B"/>
    <w:rsid w:val="00262128"/>
    <w:rsid w:val="00265E09"/>
    <w:rsid w:val="00267689"/>
    <w:rsid w:val="0027165D"/>
    <w:rsid w:val="002717D5"/>
    <w:rsid w:val="002721D4"/>
    <w:rsid w:val="002728E3"/>
    <w:rsid w:val="00273CEB"/>
    <w:rsid w:val="002750A6"/>
    <w:rsid w:val="0027519D"/>
    <w:rsid w:val="00277EED"/>
    <w:rsid w:val="0028070E"/>
    <w:rsid w:val="00281C1B"/>
    <w:rsid w:val="00281C89"/>
    <w:rsid w:val="0028282F"/>
    <w:rsid w:val="00282C33"/>
    <w:rsid w:val="00282E5B"/>
    <w:rsid w:val="002856F1"/>
    <w:rsid w:val="00290F34"/>
    <w:rsid w:val="0029593B"/>
    <w:rsid w:val="00295BB3"/>
    <w:rsid w:val="002963D8"/>
    <w:rsid w:val="00297FC5"/>
    <w:rsid w:val="002A0417"/>
    <w:rsid w:val="002A1313"/>
    <w:rsid w:val="002A16D8"/>
    <w:rsid w:val="002A1BC8"/>
    <w:rsid w:val="002A2988"/>
    <w:rsid w:val="002A2CE1"/>
    <w:rsid w:val="002A3E39"/>
    <w:rsid w:val="002A3E68"/>
    <w:rsid w:val="002A3EF2"/>
    <w:rsid w:val="002A454A"/>
    <w:rsid w:val="002A74FA"/>
    <w:rsid w:val="002B0DED"/>
    <w:rsid w:val="002B19A2"/>
    <w:rsid w:val="002B23B4"/>
    <w:rsid w:val="002B381A"/>
    <w:rsid w:val="002B4FCC"/>
    <w:rsid w:val="002B70D6"/>
    <w:rsid w:val="002B7408"/>
    <w:rsid w:val="002B7CFD"/>
    <w:rsid w:val="002C0530"/>
    <w:rsid w:val="002C1542"/>
    <w:rsid w:val="002C210F"/>
    <w:rsid w:val="002C323C"/>
    <w:rsid w:val="002C44EF"/>
    <w:rsid w:val="002C50A1"/>
    <w:rsid w:val="002C6643"/>
    <w:rsid w:val="002C78D2"/>
    <w:rsid w:val="002C7E13"/>
    <w:rsid w:val="002D1B66"/>
    <w:rsid w:val="002D1F2D"/>
    <w:rsid w:val="002D312B"/>
    <w:rsid w:val="002D3600"/>
    <w:rsid w:val="002D4817"/>
    <w:rsid w:val="002D5817"/>
    <w:rsid w:val="002D59EF"/>
    <w:rsid w:val="002D5C55"/>
    <w:rsid w:val="002D6A9F"/>
    <w:rsid w:val="002E3924"/>
    <w:rsid w:val="002E40D3"/>
    <w:rsid w:val="002E4DDC"/>
    <w:rsid w:val="002F25CF"/>
    <w:rsid w:val="002F44EE"/>
    <w:rsid w:val="002F569F"/>
    <w:rsid w:val="002F5B94"/>
    <w:rsid w:val="002F73B9"/>
    <w:rsid w:val="00300015"/>
    <w:rsid w:val="003001E2"/>
    <w:rsid w:val="00300357"/>
    <w:rsid w:val="00302480"/>
    <w:rsid w:val="00302758"/>
    <w:rsid w:val="00302874"/>
    <w:rsid w:val="003045E0"/>
    <w:rsid w:val="0030616D"/>
    <w:rsid w:val="00306823"/>
    <w:rsid w:val="00307EF5"/>
    <w:rsid w:val="00310536"/>
    <w:rsid w:val="00311036"/>
    <w:rsid w:val="00312874"/>
    <w:rsid w:val="003165E6"/>
    <w:rsid w:val="00317336"/>
    <w:rsid w:val="00320152"/>
    <w:rsid w:val="00320AF7"/>
    <w:rsid w:val="003215B5"/>
    <w:rsid w:val="003221CF"/>
    <w:rsid w:val="003223ED"/>
    <w:rsid w:val="00322B2C"/>
    <w:rsid w:val="003233ED"/>
    <w:rsid w:val="00324D9F"/>
    <w:rsid w:val="003253EE"/>
    <w:rsid w:val="003266AD"/>
    <w:rsid w:val="00327948"/>
    <w:rsid w:val="0033000F"/>
    <w:rsid w:val="00331F64"/>
    <w:rsid w:val="00332011"/>
    <w:rsid w:val="00332518"/>
    <w:rsid w:val="00332925"/>
    <w:rsid w:val="00332E3F"/>
    <w:rsid w:val="00332F36"/>
    <w:rsid w:val="003332ED"/>
    <w:rsid w:val="0033405F"/>
    <w:rsid w:val="0033550B"/>
    <w:rsid w:val="00335AA7"/>
    <w:rsid w:val="003368DC"/>
    <w:rsid w:val="003373E7"/>
    <w:rsid w:val="003419B3"/>
    <w:rsid w:val="00343EC8"/>
    <w:rsid w:val="0034415B"/>
    <w:rsid w:val="0034490B"/>
    <w:rsid w:val="00345927"/>
    <w:rsid w:val="0034663C"/>
    <w:rsid w:val="00350584"/>
    <w:rsid w:val="003517EE"/>
    <w:rsid w:val="00351857"/>
    <w:rsid w:val="003521F9"/>
    <w:rsid w:val="003531E9"/>
    <w:rsid w:val="0035433B"/>
    <w:rsid w:val="003545E8"/>
    <w:rsid w:val="00355315"/>
    <w:rsid w:val="00355C93"/>
    <w:rsid w:val="003566EF"/>
    <w:rsid w:val="003610E1"/>
    <w:rsid w:val="003625FF"/>
    <w:rsid w:val="003638F1"/>
    <w:rsid w:val="00364DCB"/>
    <w:rsid w:val="0036504E"/>
    <w:rsid w:val="003661F3"/>
    <w:rsid w:val="00366BB6"/>
    <w:rsid w:val="003671BE"/>
    <w:rsid w:val="00367F74"/>
    <w:rsid w:val="00372485"/>
    <w:rsid w:val="00373200"/>
    <w:rsid w:val="00374576"/>
    <w:rsid w:val="00375EF5"/>
    <w:rsid w:val="003767A5"/>
    <w:rsid w:val="00377E96"/>
    <w:rsid w:val="003803BD"/>
    <w:rsid w:val="00381345"/>
    <w:rsid w:val="00381449"/>
    <w:rsid w:val="00381D15"/>
    <w:rsid w:val="00382C5A"/>
    <w:rsid w:val="00384C72"/>
    <w:rsid w:val="00385254"/>
    <w:rsid w:val="0038666A"/>
    <w:rsid w:val="00390D91"/>
    <w:rsid w:val="00390FF4"/>
    <w:rsid w:val="00391BEA"/>
    <w:rsid w:val="0039289E"/>
    <w:rsid w:val="003933E8"/>
    <w:rsid w:val="00394031"/>
    <w:rsid w:val="00395B68"/>
    <w:rsid w:val="003963C0"/>
    <w:rsid w:val="00396BC9"/>
    <w:rsid w:val="00396DC2"/>
    <w:rsid w:val="003A04DB"/>
    <w:rsid w:val="003A2C7F"/>
    <w:rsid w:val="003A4103"/>
    <w:rsid w:val="003A5F5B"/>
    <w:rsid w:val="003A6DB6"/>
    <w:rsid w:val="003A789A"/>
    <w:rsid w:val="003B12EC"/>
    <w:rsid w:val="003B54AC"/>
    <w:rsid w:val="003B623B"/>
    <w:rsid w:val="003B6741"/>
    <w:rsid w:val="003C03B8"/>
    <w:rsid w:val="003C1CDC"/>
    <w:rsid w:val="003C21F6"/>
    <w:rsid w:val="003C6A9A"/>
    <w:rsid w:val="003C77E0"/>
    <w:rsid w:val="003D1519"/>
    <w:rsid w:val="003D171E"/>
    <w:rsid w:val="003D17D7"/>
    <w:rsid w:val="003D2678"/>
    <w:rsid w:val="003D5598"/>
    <w:rsid w:val="003D5789"/>
    <w:rsid w:val="003D71A3"/>
    <w:rsid w:val="003D76B1"/>
    <w:rsid w:val="003E0157"/>
    <w:rsid w:val="003E15C8"/>
    <w:rsid w:val="003E2B8A"/>
    <w:rsid w:val="003E5958"/>
    <w:rsid w:val="003E627D"/>
    <w:rsid w:val="003E7120"/>
    <w:rsid w:val="003F10EE"/>
    <w:rsid w:val="003F16F6"/>
    <w:rsid w:val="003F2F84"/>
    <w:rsid w:val="003F44C1"/>
    <w:rsid w:val="003F4915"/>
    <w:rsid w:val="003F4DC7"/>
    <w:rsid w:val="003F5235"/>
    <w:rsid w:val="003F766A"/>
    <w:rsid w:val="003F7C8F"/>
    <w:rsid w:val="0040187A"/>
    <w:rsid w:val="004027E4"/>
    <w:rsid w:val="004037BB"/>
    <w:rsid w:val="00405786"/>
    <w:rsid w:val="00410277"/>
    <w:rsid w:val="0041071D"/>
    <w:rsid w:val="0041178A"/>
    <w:rsid w:val="00411E19"/>
    <w:rsid w:val="00412D09"/>
    <w:rsid w:val="00414AFC"/>
    <w:rsid w:val="004151A7"/>
    <w:rsid w:val="00415310"/>
    <w:rsid w:val="00417679"/>
    <w:rsid w:val="00421709"/>
    <w:rsid w:val="00421DD1"/>
    <w:rsid w:val="00423763"/>
    <w:rsid w:val="0042451E"/>
    <w:rsid w:val="0042607D"/>
    <w:rsid w:val="0042762F"/>
    <w:rsid w:val="004276BA"/>
    <w:rsid w:val="00427DC7"/>
    <w:rsid w:val="00431066"/>
    <w:rsid w:val="00431613"/>
    <w:rsid w:val="00431792"/>
    <w:rsid w:val="0043297A"/>
    <w:rsid w:val="00432EB2"/>
    <w:rsid w:val="004334C7"/>
    <w:rsid w:val="004344E2"/>
    <w:rsid w:val="004349B3"/>
    <w:rsid w:val="00435692"/>
    <w:rsid w:val="0043714F"/>
    <w:rsid w:val="0043756F"/>
    <w:rsid w:val="004423F1"/>
    <w:rsid w:val="00442744"/>
    <w:rsid w:val="004438B5"/>
    <w:rsid w:val="004457CB"/>
    <w:rsid w:val="00447037"/>
    <w:rsid w:val="0045023E"/>
    <w:rsid w:val="0045124D"/>
    <w:rsid w:val="00453C01"/>
    <w:rsid w:val="00454447"/>
    <w:rsid w:val="00454596"/>
    <w:rsid w:val="00454A46"/>
    <w:rsid w:val="0045605D"/>
    <w:rsid w:val="0046135B"/>
    <w:rsid w:val="00461D47"/>
    <w:rsid w:val="00463392"/>
    <w:rsid w:val="0046439D"/>
    <w:rsid w:val="00464E68"/>
    <w:rsid w:val="00465A12"/>
    <w:rsid w:val="004718CC"/>
    <w:rsid w:val="00471B23"/>
    <w:rsid w:val="00474B0F"/>
    <w:rsid w:val="00477310"/>
    <w:rsid w:val="004811E3"/>
    <w:rsid w:val="00481695"/>
    <w:rsid w:val="00481D78"/>
    <w:rsid w:val="00482AB4"/>
    <w:rsid w:val="00484C9C"/>
    <w:rsid w:val="00484DB3"/>
    <w:rsid w:val="00486FF6"/>
    <w:rsid w:val="00487288"/>
    <w:rsid w:val="004944B9"/>
    <w:rsid w:val="004945F6"/>
    <w:rsid w:val="00495A96"/>
    <w:rsid w:val="00495BB3"/>
    <w:rsid w:val="004976DF"/>
    <w:rsid w:val="004A31A4"/>
    <w:rsid w:val="004A43D5"/>
    <w:rsid w:val="004A4C3D"/>
    <w:rsid w:val="004A56BB"/>
    <w:rsid w:val="004A70D6"/>
    <w:rsid w:val="004B1086"/>
    <w:rsid w:val="004B1661"/>
    <w:rsid w:val="004B1751"/>
    <w:rsid w:val="004B4B40"/>
    <w:rsid w:val="004C0253"/>
    <w:rsid w:val="004C1AAC"/>
    <w:rsid w:val="004C5DBA"/>
    <w:rsid w:val="004C64A4"/>
    <w:rsid w:val="004C7057"/>
    <w:rsid w:val="004C73F9"/>
    <w:rsid w:val="004C78CC"/>
    <w:rsid w:val="004D1131"/>
    <w:rsid w:val="004D1662"/>
    <w:rsid w:val="004D28BA"/>
    <w:rsid w:val="004D319C"/>
    <w:rsid w:val="004D4192"/>
    <w:rsid w:val="004D45B3"/>
    <w:rsid w:val="004D52A6"/>
    <w:rsid w:val="004D56FF"/>
    <w:rsid w:val="004E08C3"/>
    <w:rsid w:val="004E306E"/>
    <w:rsid w:val="004E39D3"/>
    <w:rsid w:val="004E508A"/>
    <w:rsid w:val="004E616D"/>
    <w:rsid w:val="004E6750"/>
    <w:rsid w:val="004E6F61"/>
    <w:rsid w:val="004E7A6B"/>
    <w:rsid w:val="004E7E13"/>
    <w:rsid w:val="004F1BDE"/>
    <w:rsid w:val="004F1C05"/>
    <w:rsid w:val="004F1CAA"/>
    <w:rsid w:val="004F2CEE"/>
    <w:rsid w:val="004F4DD2"/>
    <w:rsid w:val="004F556E"/>
    <w:rsid w:val="004F591C"/>
    <w:rsid w:val="004F7A1C"/>
    <w:rsid w:val="004F7F33"/>
    <w:rsid w:val="004F7F44"/>
    <w:rsid w:val="00500CEE"/>
    <w:rsid w:val="00502334"/>
    <w:rsid w:val="00502AAD"/>
    <w:rsid w:val="005037B4"/>
    <w:rsid w:val="005047DC"/>
    <w:rsid w:val="00504930"/>
    <w:rsid w:val="005068F4"/>
    <w:rsid w:val="005079BF"/>
    <w:rsid w:val="00510AD1"/>
    <w:rsid w:val="00511AAD"/>
    <w:rsid w:val="0051269A"/>
    <w:rsid w:val="00516635"/>
    <w:rsid w:val="00517968"/>
    <w:rsid w:val="005219E7"/>
    <w:rsid w:val="00524F95"/>
    <w:rsid w:val="00525FB2"/>
    <w:rsid w:val="005307AE"/>
    <w:rsid w:val="00531B9A"/>
    <w:rsid w:val="00531D15"/>
    <w:rsid w:val="00532EF0"/>
    <w:rsid w:val="005338B8"/>
    <w:rsid w:val="00536921"/>
    <w:rsid w:val="00537604"/>
    <w:rsid w:val="00540002"/>
    <w:rsid w:val="005400A8"/>
    <w:rsid w:val="005404A9"/>
    <w:rsid w:val="00541E1D"/>
    <w:rsid w:val="00542377"/>
    <w:rsid w:val="005464CA"/>
    <w:rsid w:val="005476EB"/>
    <w:rsid w:val="00551230"/>
    <w:rsid w:val="00551782"/>
    <w:rsid w:val="00551964"/>
    <w:rsid w:val="005524F6"/>
    <w:rsid w:val="005537BC"/>
    <w:rsid w:val="00555DF8"/>
    <w:rsid w:val="00561315"/>
    <w:rsid w:val="00563EF1"/>
    <w:rsid w:val="00565DDB"/>
    <w:rsid w:val="00565DE3"/>
    <w:rsid w:val="00566411"/>
    <w:rsid w:val="00566AB4"/>
    <w:rsid w:val="00567852"/>
    <w:rsid w:val="00571377"/>
    <w:rsid w:val="00573812"/>
    <w:rsid w:val="00575924"/>
    <w:rsid w:val="00575AC5"/>
    <w:rsid w:val="0057605D"/>
    <w:rsid w:val="0058008C"/>
    <w:rsid w:val="005802E8"/>
    <w:rsid w:val="005808BC"/>
    <w:rsid w:val="0058097B"/>
    <w:rsid w:val="00581347"/>
    <w:rsid w:val="00581AC9"/>
    <w:rsid w:val="00582BF3"/>
    <w:rsid w:val="005836BE"/>
    <w:rsid w:val="00583B74"/>
    <w:rsid w:val="005847BA"/>
    <w:rsid w:val="005847C4"/>
    <w:rsid w:val="005849F8"/>
    <w:rsid w:val="00584B51"/>
    <w:rsid w:val="00587108"/>
    <w:rsid w:val="00587970"/>
    <w:rsid w:val="00590FE9"/>
    <w:rsid w:val="00592A92"/>
    <w:rsid w:val="005938DF"/>
    <w:rsid w:val="00594E9C"/>
    <w:rsid w:val="005961D6"/>
    <w:rsid w:val="005964C4"/>
    <w:rsid w:val="00596DA2"/>
    <w:rsid w:val="005A099B"/>
    <w:rsid w:val="005A1AD3"/>
    <w:rsid w:val="005A2681"/>
    <w:rsid w:val="005A2D9C"/>
    <w:rsid w:val="005A39EA"/>
    <w:rsid w:val="005A4270"/>
    <w:rsid w:val="005A51EB"/>
    <w:rsid w:val="005A55FE"/>
    <w:rsid w:val="005A5CB5"/>
    <w:rsid w:val="005A6A11"/>
    <w:rsid w:val="005A6BFD"/>
    <w:rsid w:val="005B2F0D"/>
    <w:rsid w:val="005B32EC"/>
    <w:rsid w:val="005B4AED"/>
    <w:rsid w:val="005B4C4F"/>
    <w:rsid w:val="005B669D"/>
    <w:rsid w:val="005C34EF"/>
    <w:rsid w:val="005C4E25"/>
    <w:rsid w:val="005C5A48"/>
    <w:rsid w:val="005D1317"/>
    <w:rsid w:val="005D2340"/>
    <w:rsid w:val="005D2502"/>
    <w:rsid w:val="005D40BB"/>
    <w:rsid w:val="005D47F3"/>
    <w:rsid w:val="005D49BF"/>
    <w:rsid w:val="005D4AA5"/>
    <w:rsid w:val="005D5AD0"/>
    <w:rsid w:val="005D5BE2"/>
    <w:rsid w:val="005D6F4E"/>
    <w:rsid w:val="005D7003"/>
    <w:rsid w:val="005D7C73"/>
    <w:rsid w:val="005E1FD2"/>
    <w:rsid w:val="005E250B"/>
    <w:rsid w:val="005E3ACD"/>
    <w:rsid w:val="005E7226"/>
    <w:rsid w:val="005E7A57"/>
    <w:rsid w:val="005F1103"/>
    <w:rsid w:val="005F16DB"/>
    <w:rsid w:val="005F24B0"/>
    <w:rsid w:val="005F303A"/>
    <w:rsid w:val="00601726"/>
    <w:rsid w:val="00603494"/>
    <w:rsid w:val="00603F09"/>
    <w:rsid w:val="00604315"/>
    <w:rsid w:val="006045F8"/>
    <w:rsid w:val="00604981"/>
    <w:rsid w:val="00604E26"/>
    <w:rsid w:val="0060523F"/>
    <w:rsid w:val="006052CF"/>
    <w:rsid w:val="00605F0E"/>
    <w:rsid w:val="00607B8D"/>
    <w:rsid w:val="00610820"/>
    <w:rsid w:val="00611F5C"/>
    <w:rsid w:val="00613795"/>
    <w:rsid w:val="00615B27"/>
    <w:rsid w:val="00616E09"/>
    <w:rsid w:val="00617BFE"/>
    <w:rsid w:val="006214EB"/>
    <w:rsid w:val="00622A3B"/>
    <w:rsid w:val="00622A77"/>
    <w:rsid w:val="00622EEA"/>
    <w:rsid w:val="0062396C"/>
    <w:rsid w:val="00623FF9"/>
    <w:rsid w:val="0062437D"/>
    <w:rsid w:val="006259F3"/>
    <w:rsid w:val="00627D4E"/>
    <w:rsid w:val="006320A0"/>
    <w:rsid w:val="006328E6"/>
    <w:rsid w:val="0063295E"/>
    <w:rsid w:val="00632B89"/>
    <w:rsid w:val="00632E45"/>
    <w:rsid w:val="0063346D"/>
    <w:rsid w:val="00634478"/>
    <w:rsid w:val="006345DF"/>
    <w:rsid w:val="00635E84"/>
    <w:rsid w:val="006376F8"/>
    <w:rsid w:val="00644373"/>
    <w:rsid w:val="00645915"/>
    <w:rsid w:val="00645BBB"/>
    <w:rsid w:val="006464F9"/>
    <w:rsid w:val="00646CC4"/>
    <w:rsid w:val="00650588"/>
    <w:rsid w:val="006519C3"/>
    <w:rsid w:val="006527CE"/>
    <w:rsid w:val="00652B30"/>
    <w:rsid w:val="0065508E"/>
    <w:rsid w:val="0065559B"/>
    <w:rsid w:val="00656345"/>
    <w:rsid w:val="00656DC6"/>
    <w:rsid w:val="0066013A"/>
    <w:rsid w:val="00660EC6"/>
    <w:rsid w:val="00663647"/>
    <w:rsid w:val="00663DF4"/>
    <w:rsid w:val="00664110"/>
    <w:rsid w:val="00664D17"/>
    <w:rsid w:val="00666520"/>
    <w:rsid w:val="00667C5B"/>
    <w:rsid w:val="00667F42"/>
    <w:rsid w:val="00670BD3"/>
    <w:rsid w:val="00673F69"/>
    <w:rsid w:val="00675D23"/>
    <w:rsid w:val="00676386"/>
    <w:rsid w:val="00676F1B"/>
    <w:rsid w:val="00680043"/>
    <w:rsid w:val="00680EDC"/>
    <w:rsid w:val="00684515"/>
    <w:rsid w:val="00691DD5"/>
    <w:rsid w:val="00691EB8"/>
    <w:rsid w:val="00692CDE"/>
    <w:rsid w:val="00693073"/>
    <w:rsid w:val="00694FDF"/>
    <w:rsid w:val="00696208"/>
    <w:rsid w:val="00697607"/>
    <w:rsid w:val="006977FF"/>
    <w:rsid w:val="006A01FA"/>
    <w:rsid w:val="006A0A3B"/>
    <w:rsid w:val="006A0DC7"/>
    <w:rsid w:val="006A0E9E"/>
    <w:rsid w:val="006A1C60"/>
    <w:rsid w:val="006A25C7"/>
    <w:rsid w:val="006A28BF"/>
    <w:rsid w:val="006A3ECF"/>
    <w:rsid w:val="006A4AAD"/>
    <w:rsid w:val="006A4CCA"/>
    <w:rsid w:val="006A6215"/>
    <w:rsid w:val="006A62B1"/>
    <w:rsid w:val="006A6DA2"/>
    <w:rsid w:val="006A7AB2"/>
    <w:rsid w:val="006A7F79"/>
    <w:rsid w:val="006B04D1"/>
    <w:rsid w:val="006B0765"/>
    <w:rsid w:val="006B0912"/>
    <w:rsid w:val="006B21EC"/>
    <w:rsid w:val="006B52DE"/>
    <w:rsid w:val="006B5717"/>
    <w:rsid w:val="006B582F"/>
    <w:rsid w:val="006B5EB2"/>
    <w:rsid w:val="006B6C34"/>
    <w:rsid w:val="006B7E77"/>
    <w:rsid w:val="006B7F3F"/>
    <w:rsid w:val="006C0012"/>
    <w:rsid w:val="006C0CEB"/>
    <w:rsid w:val="006C1631"/>
    <w:rsid w:val="006C21E0"/>
    <w:rsid w:val="006C22F5"/>
    <w:rsid w:val="006C303C"/>
    <w:rsid w:val="006C3B1E"/>
    <w:rsid w:val="006C47FD"/>
    <w:rsid w:val="006C541E"/>
    <w:rsid w:val="006C5C19"/>
    <w:rsid w:val="006C5FD4"/>
    <w:rsid w:val="006C70A0"/>
    <w:rsid w:val="006D03CF"/>
    <w:rsid w:val="006D1DEB"/>
    <w:rsid w:val="006D27CB"/>
    <w:rsid w:val="006D2F08"/>
    <w:rsid w:val="006D2FFB"/>
    <w:rsid w:val="006D41DE"/>
    <w:rsid w:val="006D4A24"/>
    <w:rsid w:val="006D576C"/>
    <w:rsid w:val="006D5865"/>
    <w:rsid w:val="006D6C9C"/>
    <w:rsid w:val="006E092B"/>
    <w:rsid w:val="006E4B1B"/>
    <w:rsid w:val="006E5445"/>
    <w:rsid w:val="006E7D93"/>
    <w:rsid w:val="006F098B"/>
    <w:rsid w:val="006F1D7C"/>
    <w:rsid w:val="006F2157"/>
    <w:rsid w:val="006F23A2"/>
    <w:rsid w:val="006F3BF6"/>
    <w:rsid w:val="006F4407"/>
    <w:rsid w:val="006F6B97"/>
    <w:rsid w:val="006F7144"/>
    <w:rsid w:val="0070133D"/>
    <w:rsid w:val="007029A3"/>
    <w:rsid w:val="0070650A"/>
    <w:rsid w:val="007068EF"/>
    <w:rsid w:val="00706E4E"/>
    <w:rsid w:val="0070791C"/>
    <w:rsid w:val="00707AE4"/>
    <w:rsid w:val="0071100C"/>
    <w:rsid w:val="0071383C"/>
    <w:rsid w:val="007141A7"/>
    <w:rsid w:val="00715722"/>
    <w:rsid w:val="00715BAF"/>
    <w:rsid w:val="00716C87"/>
    <w:rsid w:val="00721032"/>
    <w:rsid w:val="00721B55"/>
    <w:rsid w:val="00722C97"/>
    <w:rsid w:val="00723D76"/>
    <w:rsid w:val="00724147"/>
    <w:rsid w:val="00724FEF"/>
    <w:rsid w:val="00726CE4"/>
    <w:rsid w:val="0073338C"/>
    <w:rsid w:val="00733C32"/>
    <w:rsid w:val="00734143"/>
    <w:rsid w:val="007351B2"/>
    <w:rsid w:val="007369C6"/>
    <w:rsid w:val="00736D39"/>
    <w:rsid w:val="00737E47"/>
    <w:rsid w:val="00740DC1"/>
    <w:rsid w:val="00740EAC"/>
    <w:rsid w:val="007419C0"/>
    <w:rsid w:val="0074469A"/>
    <w:rsid w:val="00744956"/>
    <w:rsid w:val="00745A5C"/>
    <w:rsid w:val="00745F46"/>
    <w:rsid w:val="0074605F"/>
    <w:rsid w:val="00747E94"/>
    <w:rsid w:val="00752FF3"/>
    <w:rsid w:val="0075434C"/>
    <w:rsid w:val="00754C83"/>
    <w:rsid w:val="00761BB9"/>
    <w:rsid w:val="00761E5C"/>
    <w:rsid w:val="00763E39"/>
    <w:rsid w:val="00763E5F"/>
    <w:rsid w:val="00763F54"/>
    <w:rsid w:val="007653A8"/>
    <w:rsid w:val="00765A20"/>
    <w:rsid w:val="00765DF8"/>
    <w:rsid w:val="00766749"/>
    <w:rsid w:val="00767C1B"/>
    <w:rsid w:val="00770B3F"/>
    <w:rsid w:val="00770CD5"/>
    <w:rsid w:val="007714A9"/>
    <w:rsid w:val="00774790"/>
    <w:rsid w:val="00774F88"/>
    <w:rsid w:val="00774FDB"/>
    <w:rsid w:val="00775825"/>
    <w:rsid w:val="00777BA2"/>
    <w:rsid w:val="00780FA1"/>
    <w:rsid w:val="00781408"/>
    <w:rsid w:val="00781FF1"/>
    <w:rsid w:val="0078492D"/>
    <w:rsid w:val="00784F7F"/>
    <w:rsid w:val="007878BD"/>
    <w:rsid w:val="00796F25"/>
    <w:rsid w:val="007A249D"/>
    <w:rsid w:val="007A2E98"/>
    <w:rsid w:val="007A3BA3"/>
    <w:rsid w:val="007A3EF1"/>
    <w:rsid w:val="007A4137"/>
    <w:rsid w:val="007A4D20"/>
    <w:rsid w:val="007A4EF2"/>
    <w:rsid w:val="007A6216"/>
    <w:rsid w:val="007A6CC0"/>
    <w:rsid w:val="007A6E1F"/>
    <w:rsid w:val="007A7FEC"/>
    <w:rsid w:val="007B1499"/>
    <w:rsid w:val="007B1BBF"/>
    <w:rsid w:val="007B1EDD"/>
    <w:rsid w:val="007B25FD"/>
    <w:rsid w:val="007B2960"/>
    <w:rsid w:val="007B355D"/>
    <w:rsid w:val="007B5F01"/>
    <w:rsid w:val="007B7345"/>
    <w:rsid w:val="007B7401"/>
    <w:rsid w:val="007B7980"/>
    <w:rsid w:val="007C0DEF"/>
    <w:rsid w:val="007C2CD2"/>
    <w:rsid w:val="007C38C5"/>
    <w:rsid w:val="007C5D5A"/>
    <w:rsid w:val="007C607F"/>
    <w:rsid w:val="007C79DD"/>
    <w:rsid w:val="007D1A97"/>
    <w:rsid w:val="007D2CD6"/>
    <w:rsid w:val="007D3063"/>
    <w:rsid w:val="007D3CEB"/>
    <w:rsid w:val="007D714A"/>
    <w:rsid w:val="007E0A94"/>
    <w:rsid w:val="007E0E45"/>
    <w:rsid w:val="007E150D"/>
    <w:rsid w:val="007E6E22"/>
    <w:rsid w:val="007E70BF"/>
    <w:rsid w:val="007E7683"/>
    <w:rsid w:val="007F0386"/>
    <w:rsid w:val="007F12C1"/>
    <w:rsid w:val="007F13AB"/>
    <w:rsid w:val="007F3936"/>
    <w:rsid w:val="007F49FA"/>
    <w:rsid w:val="007F54C4"/>
    <w:rsid w:val="007F67C7"/>
    <w:rsid w:val="007F6E9A"/>
    <w:rsid w:val="00800AF1"/>
    <w:rsid w:val="00800CCD"/>
    <w:rsid w:val="00801FEB"/>
    <w:rsid w:val="008044D4"/>
    <w:rsid w:val="00806FB9"/>
    <w:rsid w:val="00810AB4"/>
    <w:rsid w:val="00812AD4"/>
    <w:rsid w:val="00817B56"/>
    <w:rsid w:val="00821A88"/>
    <w:rsid w:val="00821DD5"/>
    <w:rsid w:val="0082322E"/>
    <w:rsid w:val="0082495D"/>
    <w:rsid w:val="00827686"/>
    <w:rsid w:val="0083077A"/>
    <w:rsid w:val="00831AC3"/>
    <w:rsid w:val="00832560"/>
    <w:rsid w:val="00832F46"/>
    <w:rsid w:val="0083399F"/>
    <w:rsid w:val="008340BC"/>
    <w:rsid w:val="0083642D"/>
    <w:rsid w:val="00836FCE"/>
    <w:rsid w:val="008408FF"/>
    <w:rsid w:val="00851A3B"/>
    <w:rsid w:val="00851C51"/>
    <w:rsid w:val="00851F3F"/>
    <w:rsid w:val="00852EF4"/>
    <w:rsid w:val="00856EDC"/>
    <w:rsid w:val="008623B5"/>
    <w:rsid w:val="0086246B"/>
    <w:rsid w:val="00865E2D"/>
    <w:rsid w:val="008665D6"/>
    <w:rsid w:val="008707EF"/>
    <w:rsid w:val="00870ABA"/>
    <w:rsid w:val="008710E1"/>
    <w:rsid w:val="008716E5"/>
    <w:rsid w:val="00872432"/>
    <w:rsid w:val="00873096"/>
    <w:rsid w:val="0087388F"/>
    <w:rsid w:val="00873E46"/>
    <w:rsid w:val="0087490F"/>
    <w:rsid w:val="008767AE"/>
    <w:rsid w:val="00876C66"/>
    <w:rsid w:val="008779F2"/>
    <w:rsid w:val="00881CA9"/>
    <w:rsid w:val="00883628"/>
    <w:rsid w:val="00885544"/>
    <w:rsid w:val="008856D2"/>
    <w:rsid w:val="00885E86"/>
    <w:rsid w:val="0088634E"/>
    <w:rsid w:val="00890CD3"/>
    <w:rsid w:val="00892171"/>
    <w:rsid w:val="0089393C"/>
    <w:rsid w:val="00893AB8"/>
    <w:rsid w:val="008963B2"/>
    <w:rsid w:val="00897999"/>
    <w:rsid w:val="008A04C8"/>
    <w:rsid w:val="008A0E2A"/>
    <w:rsid w:val="008A4066"/>
    <w:rsid w:val="008A5855"/>
    <w:rsid w:val="008A626F"/>
    <w:rsid w:val="008A6913"/>
    <w:rsid w:val="008A6B3A"/>
    <w:rsid w:val="008B03A4"/>
    <w:rsid w:val="008B093D"/>
    <w:rsid w:val="008B09A8"/>
    <w:rsid w:val="008B09BC"/>
    <w:rsid w:val="008B18D2"/>
    <w:rsid w:val="008B324F"/>
    <w:rsid w:val="008B3FF5"/>
    <w:rsid w:val="008B4EDF"/>
    <w:rsid w:val="008B5C06"/>
    <w:rsid w:val="008B67A9"/>
    <w:rsid w:val="008B70F3"/>
    <w:rsid w:val="008B71C4"/>
    <w:rsid w:val="008B76DF"/>
    <w:rsid w:val="008C10F4"/>
    <w:rsid w:val="008C65F7"/>
    <w:rsid w:val="008D04FE"/>
    <w:rsid w:val="008D779E"/>
    <w:rsid w:val="008D7FF9"/>
    <w:rsid w:val="008E03E7"/>
    <w:rsid w:val="008E0428"/>
    <w:rsid w:val="008E2CDC"/>
    <w:rsid w:val="008E4767"/>
    <w:rsid w:val="008E4BE7"/>
    <w:rsid w:val="008E7A8C"/>
    <w:rsid w:val="008F236C"/>
    <w:rsid w:val="008F287B"/>
    <w:rsid w:val="008F4F4D"/>
    <w:rsid w:val="008F6178"/>
    <w:rsid w:val="008F7B3F"/>
    <w:rsid w:val="0090203B"/>
    <w:rsid w:val="009023FF"/>
    <w:rsid w:val="00903285"/>
    <w:rsid w:val="00906F40"/>
    <w:rsid w:val="0090731E"/>
    <w:rsid w:val="0091161D"/>
    <w:rsid w:val="00911B72"/>
    <w:rsid w:val="009121B9"/>
    <w:rsid w:val="00915B1C"/>
    <w:rsid w:val="00916C94"/>
    <w:rsid w:val="00916DF6"/>
    <w:rsid w:val="009174D4"/>
    <w:rsid w:val="009174F3"/>
    <w:rsid w:val="0091797D"/>
    <w:rsid w:val="00920CAF"/>
    <w:rsid w:val="00922013"/>
    <w:rsid w:val="009222B6"/>
    <w:rsid w:val="0092292C"/>
    <w:rsid w:val="00923CBA"/>
    <w:rsid w:val="0092609C"/>
    <w:rsid w:val="00926703"/>
    <w:rsid w:val="00926851"/>
    <w:rsid w:val="00927691"/>
    <w:rsid w:val="00927A5F"/>
    <w:rsid w:val="00930510"/>
    <w:rsid w:val="00930C0F"/>
    <w:rsid w:val="00931690"/>
    <w:rsid w:val="009333B7"/>
    <w:rsid w:val="00933AFE"/>
    <w:rsid w:val="00935158"/>
    <w:rsid w:val="00935B63"/>
    <w:rsid w:val="0093656E"/>
    <w:rsid w:val="00936E95"/>
    <w:rsid w:val="0093727C"/>
    <w:rsid w:val="0094078F"/>
    <w:rsid w:val="00940BF5"/>
    <w:rsid w:val="00940FA3"/>
    <w:rsid w:val="00941C96"/>
    <w:rsid w:val="00941FB0"/>
    <w:rsid w:val="009426D4"/>
    <w:rsid w:val="0094362E"/>
    <w:rsid w:val="00943F7D"/>
    <w:rsid w:val="00947468"/>
    <w:rsid w:val="0094755C"/>
    <w:rsid w:val="00947E43"/>
    <w:rsid w:val="00947F25"/>
    <w:rsid w:val="00950159"/>
    <w:rsid w:val="0095150E"/>
    <w:rsid w:val="009539F1"/>
    <w:rsid w:val="0095490B"/>
    <w:rsid w:val="00955F79"/>
    <w:rsid w:val="00957345"/>
    <w:rsid w:val="00960A33"/>
    <w:rsid w:val="0096394C"/>
    <w:rsid w:val="00963A68"/>
    <w:rsid w:val="0096758C"/>
    <w:rsid w:val="0097087F"/>
    <w:rsid w:val="009713DF"/>
    <w:rsid w:val="009718D1"/>
    <w:rsid w:val="00971914"/>
    <w:rsid w:val="00971A76"/>
    <w:rsid w:val="0097258D"/>
    <w:rsid w:val="00973E70"/>
    <w:rsid w:val="00974363"/>
    <w:rsid w:val="009756F9"/>
    <w:rsid w:val="00976178"/>
    <w:rsid w:val="00980686"/>
    <w:rsid w:val="00981898"/>
    <w:rsid w:val="00984DB9"/>
    <w:rsid w:val="0098759F"/>
    <w:rsid w:val="00993783"/>
    <w:rsid w:val="00993B37"/>
    <w:rsid w:val="0099577C"/>
    <w:rsid w:val="009960FB"/>
    <w:rsid w:val="00996B42"/>
    <w:rsid w:val="00997D3F"/>
    <w:rsid w:val="00997D70"/>
    <w:rsid w:val="009A021C"/>
    <w:rsid w:val="009A0B8A"/>
    <w:rsid w:val="009A25CC"/>
    <w:rsid w:val="009A2E94"/>
    <w:rsid w:val="009B10C7"/>
    <w:rsid w:val="009B1137"/>
    <w:rsid w:val="009B221D"/>
    <w:rsid w:val="009B24A5"/>
    <w:rsid w:val="009B2601"/>
    <w:rsid w:val="009B31C5"/>
    <w:rsid w:val="009B31E4"/>
    <w:rsid w:val="009B36A8"/>
    <w:rsid w:val="009B3BEA"/>
    <w:rsid w:val="009B4255"/>
    <w:rsid w:val="009B4E9E"/>
    <w:rsid w:val="009B6195"/>
    <w:rsid w:val="009C12EC"/>
    <w:rsid w:val="009C1690"/>
    <w:rsid w:val="009C327D"/>
    <w:rsid w:val="009C4214"/>
    <w:rsid w:val="009C5309"/>
    <w:rsid w:val="009C6881"/>
    <w:rsid w:val="009C7759"/>
    <w:rsid w:val="009D043D"/>
    <w:rsid w:val="009D07C8"/>
    <w:rsid w:val="009D0C52"/>
    <w:rsid w:val="009D1074"/>
    <w:rsid w:val="009D1853"/>
    <w:rsid w:val="009D2386"/>
    <w:rsid w:val="009D4C85"/>
    <w:rsid w:val="009D4F29"/>
    <w:rsid w:val="009D5602"/>
    <w:rsid w:val="009D5A28"/>
    <w:rsid w:val="009D5FB3"/>
    <w:rsid w:val="009D6C71"/>
    <w:rsid w:val="009D74FD"/>
    <w:rsid w:val="009E0631"/>
    <w:rsid w:val="009E16D0"/>
    <w:rsid w:val="009E1DFE"/>
    <w:rsid w:val="009E2051"/>
    <w:rsid w:val="009E38FD"/>
    <w:rsid w:val="009E5454"/>
    <w:rsid w:val="009F13D6"/>
    <w:rsid w:val="009F4C6B"/>
    <w:rsid w:val="009F5414"/>
    <w:rsid w:val="009F78A8"/>
    <w:rsid w:val="00A017E0"/>
    <w:rsid w:val="00A01BE6"/>
    <w:rsid w:val="00A01EAF"/>
    <w:rsid w:val="00A02AD6"/>
    <w:rsid w:val="00A043D4"/>
    <w:rsid w:val="00A07096"/>
    <w:rsid w:val="00A07318"/>
    <w:rsid w:val="00A10651"/>
    <w:rsid w:val="00A11370"/>
    <w:rsid w:val="00A11743"/>
    <w:rsid w:val="00A13912"/>
    <w:rsid w:val="00A13D48"/>
    <w:rsid w:val="00A153F8"/>
    <w:rsid w:val="00A17C9F"/>
    <w:rsid w:val="00A221D3"/>
    <w:rsid w:val="00A224CE"/>
    <w:rsid w:val="00A22522"/>
    <w:rsid w:val="00A22D29"/>
    <w:rsid w:val="00A24AFD"/>
    <w:rsid w:val="00A24F5C"/>
    <w:rsid w:val="00A26CE4"/>
    <w:rsid w:val="00A2715D"/>
    <w:rsid w:val="00A31050"/>
    <w:rsid w:val="00A32F96"/>
    <w:rsid w:val="00A35499"/>
    <w:rsid w:val="00A40871"/>
    <w:rsid w:val="00A41025"/>
    <w:rsid w:val="00A412AB"/>
    <w:rsid w:val="00A4193E"/>
    <w:rsid w:val="00A41C09"/>
    <w:rsid w:val="00A423F8"/>
    <w:rsid w:val="00A435BF"/>
    <w:rsid w:val="00A440E0"/>
    <w:rsid w:val="00A442EF"/>
    <w:rsid w:val="00A46897"/>
    <w:rsid w:val="00A5151E"/>
    <w:rsid w:val="00A51D1A"/>
    <w:rsid w:val="00A52C70"/>
    <w:rsid w:val="00A535B5"/>
    <w:rsid w:val="00A5418D"/>
    <w:rsid w:val="00A542DE"/>
    <w:rsid w:val="00A5474E"/>
    <w:rsid w:val="00A5509C"/>
    <w:rsid w:val="00A55920"/>
    <w:rsid w:val="00A575FA"/>
    <w:rsid w:val="00A606A5"/>
    <w:rsid w:val="00A63ECF"/>
    <w:rsid w:val="00A64234"/>
    <w:rsid w:val="00A64E38"/>
    <w:rsid w:val="00A66C1E"/>
    <w:rsid w:val="00A67344"/>
    <w:rsid w:val="00A677AD"/>
    <w:rsid w:val="00A70ADF"/>
    <w:rsid w:val="00A71466"/>
    <w:rsid w:val="00A72955"/>
    <w:rsid w:val="00A74B5E"/>
    <w:rsid w:val="00A76519"/>
    <w:rsid w:val="00A80B21"/>
    <w:rsid w:val="00A81BED"/>
    <w:rsid w:val="00A81EC4"/>
    <w:rsid w:val="00A824E8"/>
    <w:rsid w:val="00A82661"/>
    <w:rsid w:val="00A844CF"/>
    <w:rsid w:val="00A85C35"/>
    <w:rsid w:val="00A86B33"/>
    <w:rsid w:val="00A870B8"/>
    <w:rsid w:val="00A9054D"/>
    <w:rsid w:val="00A91283"/>
    <w:rsid w:val="00A93862"/>
    <w:rsid w:val="00A94699"/>
    <w:rsid w:val="00A967FD"/>
    <w:rsid w:val="00A97F07"/>
    <w:rsid w:val="00AA0D8C"/>
    <w:rsid w:val="00AA0DE2"/>
    <w:rsid w:val="00AA1F33"/>
    <w:rsid w:val="00AA2DE5"/>
    <w:rsid w:val="00AA3559"/>
    <w:rsid w:val="00AA3A25"/>
    <w:rsid w:val="00AA4F08"/>
    <w:rsid w:val="00AB1208"/>
    <w:rsid w:val="00AB1394"/>
    <w:rsid w:val="00AB156C"/>
    <w:rsid w:val="00AB42FC"/>
    <w:rsid w:val="00AB4A0A"/>
    <w:rsid w:val="00AB6814"/>
    <w:rsid w:val="00AC04BA"/>
    <w:rsid w:val="00AC0E39"/>
    <w:rsid w:val="00AD163B"/>
    <w:rsid w:val="00AD3082"/>
    <w:rsid w:val="00AD32B4"/>
    <w:rsid w:val="00AD3F2B"/>
    <w:rsid w:val="00AD4A29"/>
    <w:rsid w:val="00AD4AD0"/>
    <w:rsid w:val="00AD5436"/>
    <w:rsid w:val="00AD60CD"/>
    <w:rsid w:val="00AD6143"/>
    <w:rsid w:val="00AD6C8C"/>
    <w:rsid w:val="00AE091D"/>
    <w:rsid w:val="00AE3B60"/>
    <w:rsid w:val="00AE408A"/>
    <w:rsid w:val="00AE53A1"/>
    <w:rsid w:val="00AE6317"/>
    <w:rsid w:val="00AF1097"/>
    <w:rsid w:val="00AF2484"/>
    <w:rsid w:val="00AF406B"/>
    <w:rsid w:val="00AF63E7"/>
    <w:rsid w:val="00AF6E17"/>
    <w:rsid w:val="00AF78D0"/>
    <w:rsid w:val="00B00C3E"/>
    <w:rsid w:val="00B0165D"/>
    <w:rsid w:val="00B01B60"/>
    <w:rsid w:val="00B031F3"/>
    <w:rsid w:val="00B052A4"/>
    <w:rsid w:val="00B125DE"/>
    <w:rsid w:val="00B13D7D"/>
    <w:rsid w:val="00B13FDD"/>
    <w:rsid w:val="00B1493F"/>
    <w:rsid w:val="00B1541D"/>
    <w:rsid w:val="00B17DB9"/>
    <w:rsid w:val="00B21009"/>
    <w:rsid w:val="00B22EB2"/>
    <w:rsid w:val="00B234B5"/>
    <w:rsid w:val="00B23928"/>
    <w:rsid w:val="00B25654"/>
    <w:rsid w:val="00B25E55"/>
    <w:rsid w:val="00B26A76"/>
    <w:rsid w:val="00B27442"/>
    <w:rsid w:val="00B310A3"/>
    <w:rsid w:val="00B31167"/>
    <w:rsid w:val="00B314A1"/>
    <w:rsid w:val="00B329D8"/>
    <w:rsid w:val="00B32BB9"/>
    <w:rsid w:val="00B33AE1"/>
    <w:rsid w:val="00B33D36"/>
    <w:rsid w:val="00B3582D"/>
    <w:rsid w:val="00B36121"/>
    <w:rsid w:val="00B362C0"/>
    <w:rsid w:val="00B37C38"/>
    <w:rsid w:val="00B4288C"/>
    <w:rsid w:val="00B43262"/>
    <w:rsid w:val="00B43DBE"/>
    <w:rsid w:val="00B44100"/>
    <w:rsid w:val="00B46CBA"/>
    <w:rsid w:val="00B46F94"/>
    <w:rsid w:val="00B50758"/>
    <w:rsid w:val="00B6003C"/>
    <w:rsid w:val="00B616D3"/>
    <w:rsid w:val="00B61F03"/>
    <w:rsid w:val="00B62331"/>
    <w:rsid w:val="00B626E4"/>
    <w:rsid w:val="00B7125A"/>
    <w:rsid w:val="00B72F4A"/>
    <w:rsid w:val="00B83C27"/>
    <w:rsid w:val="00B83CFB"/>
    <w:rsid w:val="00B84BC3"/>
    <w:rsid w:val="00B84BDD"/>
    <w:rsid w:val="00B87426"/>
    <w:rsid w:val="00B91B01"/>
    <w:rsid w:val="00B92812"/>
    <w:rsid w:val="00B9389F"/>
    <w:rsid w:val="00B94D23"/>
    <w:rsid w:val="00BA31C8"/>
    <w:rsid w:val="00BA66BC"/>
    <w:rsid w:val="00BA6CF8"/>
    <w:rsid w:val="00BA6FD8"/>
    <w:rsid w:val="00BB1A99"/>
    <w:rsid w:val="00BB340E"/>
    <w:rsid w:val="00BB45A1"/>
    <w:rsid w:val="00BB533C"/>
    <w:rsid w:val="00BB6335"/>
    <w:rsid w:val="00BB7686"/>
    <w:rsid w:val="00BB7802"/>
    <w:rsid w:val="00BB7A62"/>
    <w:rsid w:val="00BC0350"/>
    <w:rsid w:val="00BC1093"/>
    <w:rsid w:val="00BC1509"/>
    <w:rsid w:val="00BC23F9"/>
    <w:rsid w:val="00BC3421"/>
    <w:rsid w:val="00BC4811"/>
    <w:rsid w:val="00BC6E5F"/>
    <w:rsid w:val="00BC732C"/>
    <w:rsid w:val="00BC7501"/>
    <w:rsid w:val="00BC794F"/>
    <w:rsid w:val="00BD19A0"/>
    <w:rsid w:val="00BD2B7A"/>
    <w:rsid w:val="00BD4421"/>
    <w:rsid w:val="00BD465E"/>
    <w:rsid w:val="00BD6B30"/>
    <w:rsid w:val="00BD70C9"/>
    <w:rsid w:val="00BE05F6"/>
    <w:rsid w:val="00BE1933"/>
    <w:rsid w:val="00BE2134"/>
    <w:rsid w:val="00BE2580"/>
    <w:rsid w:val="00BE266D"/>
    <w:rsid w:val="00BE329D"/>
    <w:rsid w:val="00BE3938"/>
    <w:rsid w:val="00BE3C35"/>
    <w:rsid w:val="00BE4703"/>
    <w:rsid w:val="00BE4C11"/>
    <w:rsid w:val="00BE4C66"/>
    <w:rsid w:val="00BE5E3D"/>
    <w:rsid w:val="00BE71C0"/>
    <w:rsid w:val="00BF0594"/>
    <w:rsid w:val="00BF610C"/>
    <w:rsid w:val="00C0060B"/>
    <w:rsid w:val="00C01A6C"/>
    <w:rsid w:val="00C0277D"/>
    <w:rsid w:val="00C02C05"/>
    <w:rsid w:val="00C02F26"/>
    <w:rsid w:val="00C038A1"/>
    <w:rsid w:val="00C053A1"/>
    <w:rsid w:val="00C06C7C"/>
    <w:rsid w:val="00C10037"/>
    <w:rsid w:val="00C103A9"/>
    <w:rsid w:val="00C106A8"/>
    <w:rsid w:val="00C14732"/>
    <w:rsid w:val="00C16198"/>
    <w:rsid w:val="00C16F18"/>
    <w:rsid w:val="00C172C9"/>
    <w:rsid w:val="00C20807"/>
    <w:rsid w:val="00C2083D"/>
    <w:rsid w:val="00C24466"/>
    <w:rsid w:val="00C24A53"/>
    <w:rsid w:val="00C2728B"/>
    <w:rsid w:val="00C2792C"/>
    <w:rsid w:val="00C27CF0"/>
    <w:rsid w:val="00C32236"/>
    <w:rsid w:val="00C3279F"/>
    <w:rsid w:val="00C32946"/>
    <w:rsid w:val="00C34A05"/>
    <w:rsid w:val="00C34CF3"/>
    <w:rsid w:val="00C350AF"/>
    <w:rsid w:val="00C35CCE"/>
    <w:rsid w:val="00C35D0F"/>
    <w:rsid w:val="00C4032F"/>
    <w:rsid w:val="00C41F21"/>
    <w:rsid w:val="00C44047"/>
    <w:rsid w:val="00C448DD"/>
    <w:rsid w:val="00C45155"/>
    <w:rsid w:val="00C45804"/>
    <w:rsid w:val="00C471F5"/>
    <w:rsid w:val="00C47798"/>
    <w:rsid w:val="00C51C87"/>
    <w:rsid w:val="00C534E7"/>
    <w:rsid w:val="00C5498F"/>
    <w:rsid w:val="00C54B09"/>
    <w:rsid w:val="00C55235"/>
    <w:rsid w:val="00C55DDD"/>
    <w:rsid w:val="00C57BD0"/>
    <w:rsid w:val="00C60A20"/>
    <w:rsid w:val="00C62A88"/>
    <w:rsid w:val="00C64CD0"/>
    <w:rsid w:val="00C65F61"/>
    <w:rsid w:val="00C6684F"/>
    <w:rsid w:val="00C6766B"/>
    <w:rsid w:val="00C6772B"/>
    <w:rsid w:val="00C70E70"/>
    <w:rsid w:val="00C71A46"/>
    <w:rsid w:val="00C740F7"/>
    <w:rsid w:val="00C749B7"/>
    <w:rsid w:val="00C75F8D"/>
    <w:rsid w:val="00C77380"/>
    <w:rsid w:val="00C77DB6"/>
    <w:rsid w:val="00C813D3"/>
    <w:rsid w:val="00C83096"/>
    <w:rsid w:val="00C83FB0"/>
    <w:rsid w:val="00C850FA"/>
    <w:rsid w:val="00C8794B"/>
    <w:rsid w:val="00C87E8A"/>
    <w:rsid w:val="00C90EA1"/>
    <w:rsid w:val="00C913D6"/>
    <w:rsid w:val="00C91515"/>
    <w:rsid w:val="00C97736"/>
    <w:rsid w:val="00C97EBA"/>
    <w:rsid w:val="00CA04F9"/>
    <w:rsid w:val="00CA0CB6"/>
    <w:rsid w:val="00CA101A"/>
    <w:rsid w:val="00CA345A"/>
    <w:rsid w:val="00CA5F44"/>
    <w:rsid w:val="00CB1E82"/>
    <w:rsid w:val="00CB207D"/>
    <w:rsid w:val="00CB3134"/>
    <w:rsid w:val="00CB4BA8"/>
    <w:rsid w:val="00CB52D7"/>
    <w:rsid w:val="00CB5786"/>
    <w:rsid w:val="00CB5DA9"/>
    <w:rsid w:val="00CB6C7E"/>
    <w:rsid w:val="00CB701B"/>
    <w:rsid w:val="00CB71CB"/>
    <w:rsid w:val="00CC3CB4"/>
    <w:rsid w:val="00CC6732"/>
    <w:rsid w:val="00CC74A8"/>
    <w:rsid w:val="00CD5936"/>
    <w:rsid w:val="00CD6ACF"/>
    <w:rsid w:val="00CE17C5"/>
    <w:rsid w:val="00CE3C96"/>
    <w:rsid w:val="00CE51A8"/>
    <w:rsid w:val="00CE67F7"/>
    <w:rsid w:val="00CE6F9E"/>
    <w:rsid w:val="00CF0BFE"/>
    <w:rsid w:val="00CF1118"/>
    <w:rsid w:val="00CF26CC"/>
    <w:rsid w:val="00CF369B"/>
    <w:rsid w:val="00CF77C3"/>
    <w:rsid w:val="00D00191"/>
    <w:rsid w:val="00D00E28"/>
    <w:rsid w:val="00D0269E"/>
    <w:rsid w:val="00D03276"/>
    <w:rsid w:val="00D0465F"/>
    <w:rsid w:val="00D051B3"/>
    <w:rsid w:val="00D05D6C"/>
    <w:rsid w:val="00D0656F"/>
    <w:rsid w:val="00D12977"/>
    <w:rsid w:val="00D14FB0"/>
    <w:rsid w:val="00D15810"/>
    <w:rsid w:val="00D16D4E"/>
    <w:rsid w:val="00D16FE3"/>
    <w:rsid w:val="00D17BA6"/>
    <w:rsid w:val="00D255D2"/>
    <w:rsid w:val="00D26A47"/>
    <w:rsid w:val="00D278C1"/>
    <w:rsid w:val="00D27F41"/>
    <w:rsid w:val="00D326C1"/>
    <w:rsid w:val="00D340AA"/>
    <w:rsid w:val="00D3591C"/>
    <w:rsid w:val="00D36441"/>
    <w:rsid w:val="00D4064E"/>
    <w:rsid w:val="00D4375E"/>
    <w:rsid w:val="00D43B47"/>
    <w:rsid w:val="00D442E1"/>
    <w:rsid w:val="00D4453D"/>
    <w:rsid w:val="00D44E9B"/>
    <w:rsid w:val="00D47AEB"/>
    <w:rsid w:val="00D50579"/>
    <w:rsid w:val="00D50DB9"/>
    <w:rsid w:val="00D51302"/>
    <w:rsid w:val="00D51AC5"/>
    <w:rsid w:val="00D52C43"/>
    <w:rsid w:val="00D57C70"/>
    <w:rsid w:val="00D61243"/>
    <w:rsid w:val="00D647E3"/>
    <w:rsid w:val="00D6507F"/>
    <w:rsid w:val="00D65206"/>
    <w:rsid w:val="00D66AC4"/>
    <w:rsid w:val="00D66DAB"/>
    <w:rsid w:val="00D70A45"/>
    <w:rsid w:val="00D730BC"/>
    <w:rsid w:val="00D73821"/>
    <w:rsid w:val="00D73912"/>
    <w:rsid w:val="00D746CA"/>
    <w:rsid w:val="00D749E3"/>
    <w:rsid w:val="00D76026"/>
    <w:rsid w:val="00D76111"/>
    <w:rsid w:val="00D8294D"/>
    <w:rsid w:val="00D834F0"/>
    <w:rsid w:val="00D85226"/>
    <w:rsid w:val="00D8560A"/>
    <w:rsid w:val="00D85614"/>
    <w:rsid w:val="00D867C6"/>
    <w:rsid w:val="00D87395"/>
    <w:rsid w:val="00D87518"/>
    <w:rsid w:val="00D877F7"/>
    <w:rsid w:val="00D87B94"/>
    <w:rsid w:val="00D90F42"/>
    <w:rsid w:val="00D9265E"/>
    <w:rsid w:val="00D92D49"/>
    <w:rsid w:val="00D92EC1"/>
    <w:rsid w:val="00D9512D"/>
    <w:rsid w:val="00D96DEA"/>
    <w:rsid w:val="00DA0457"/>
    <w:rsid w:val="00DA2253"/>
    <w:rsid w:val="00DA364C"/>
    <w:rsid w:val="00DA3860"/>
    <w:rsid w:val="00DA4221"/>
    <w:rsid w:val="00DA4E41"/>
    <w:rsid w:val="00DA5256"/>
    <w:rsid w:val="00DA705C"/>
    <w:rsid w:val="00DA788A"/>
    <w:rsid w:val="00DB117A"/>
    <w:rsid w:val="00DB1FBF"/>
    <w:rsid w:val="00DB2BCD"/>
    <w:rsid w:val="00DB33A8"/>
    <w:rsid w:val="00DB5173"/>
    <w:rsid w:val="00DB64D7"/>
    <w:rsid w:val="00DB7873"/>
    <w:rsid w:val="00DB7948"/>
    <w:rsid w:val="00DB79B5"/>
    <w:rsid w:val="00DC187B"/>
    <w:rsid w:val="00DC4C41"/>
    <w:rsid w:val="00DC5B4B"/>
    <w:rsid w:val="00DD0A19"/>
    <w:rsid w:val="00DD1A43"/>
    <w:rsid w:val="00DD2DF9"/>
    <w:rsid w:val="00DD3272"/>
    <w:rsid w:val="00DD7005"/>
    <w:rsid w:val="00DD73C2"/>
    <w:rsid w:val="00DE0383"/>
    <w:rsid w:val="00DE319B"/>
    <w:rsid w:val="00DE38D8"/>
    <w:rsid w:val="00DE69CB"/>
    <w:rsid w:val="00DF1ACE"/>
    <w:rsid w:val="00DF2A0F"/>
    <w:rsid w:val="00DF34FE"/>
    <w:rsid w:val="00DF48B6"/>
    <w:rsid w:val="00DF4EA3"/>
    <w:rsid w:val="00DF56AA"/>
    <w:rsid w:val="00DF56AF"/>
    <w:rsid w:val="00DF78E7"/>
    <w:rsid w:val="00E010E1"/>
    <w:rsid w:val="00E017B0"/>
    <w:rsid w:val="00E05EC3"/>
    <w:rsid w:val="00E110E0"/>
    <w:rsid w:val="00E139DC"/>
    <w:rsid w:val="00E15371"/>
    <w:rsid w:val="00E162C4"/>
    <w:rsid w:val="00E17531"/>
    <w:rsid w:val="00E21056"/>
    <w:rsid w:val="00E224A5"/>
    <w:rsid w:val="00E24104"/>
    <w:rsid w:val="00E266B2"/>
    <w:rsid w:val="00E2689D"/>
    <w:rsid w:val="00E302D0"/>
    <w:rsid w:val="00E34393"/>
    <w:rsid w:val="00E34E0E"/>
    <w:rsid w:val="00E35707"/>
    <w:rsid w:val="00E358CC"/>
    <w:rsid w:val="00E36AA1"/>
    <w:rsid w:val="00E37850"/>
    <w:rsid w:val="00E403E3"/>
    <w:rsid w:val="00E41ECB"/>
    <w:rsid w:val="00E42676"/>
    <w:rsid w:val="00E4651C"/>
    <w:rsid w:val="00E47C0C"/>
    <w:rsid w:val="00E5426D"/>
    <w:rsid w:val="00E54FDB"/>
    <w:rsid w:val="00E5617D"/>
    <w:rsid w:val="00E563D7"/>
    <w:rsid w:val="00E606A9"/>
    <w:rsid w:val="00E6208D"/>
    <w:rsid w:val="00E621C1"/>
    <w:rsid w:val="00E62376"/>
    <w:rsid w:val="00E631E6"/>
    <w:rsid w:val="00E64A44"/>
    <w:rsid w:val="00E6538A"/>
    <w:rsid w:val="00E663F4"/>
    <w:rsid w:val="00E666F2"/>
    <w:rsid w:val="00E66DD4"/>
    <w:rsid w:val="00E70D03"/>
    <w:rsid w:val="00E71660"/>
    <w:rsid w:val="00E71872"/>
    <w:rsid w:val="00E73F26"/>
    <w:rsid w:val="00E748CC"/>
    <w:rsid w:val="00E74AC2"/>
    <w:rsid w:val="00E74F15"/>
    <w:rsid w:val="00E75415"/>
    <w:rsid w:val="00E756D3"/>
    <w:rsid w:val="00E76558"/>
    <w:rsid w:val="00E775B1"/>
    <w:rsid w:val="00E77682"/>
    <w:rsid w:val="00E810A7"/>
    <w:rsid w:val="00E8152A"/>
    <w:rsid w:val="00E82694"/>
    <w:rsid w:val="00E8275C"/>
    <w:rsid w:val="00E82AC4"/>
    <w:rsid w:val="00E839AC"/>
    <w:rsid w:val="00E8426D"/>
    <w:rsid w:val="00E84340"/>
    <w:rsid w:val="00E85ACE"/>
    <w:rsid w:val="00E868AA"/>
    <w:rsid w:val="00E87F29"/>
    <w:rsid w:val="00E902FE"/>
    <w:rsid w:val="00E93629"/>
    <w:rsid w:val="00E93B5C"/>
    <w:rsid w:val="00E94CEC"/>
    <w:rsid w:val="00E95974"/>
    <w:rsid w:val="00E96DBE"/>
    <w:rsid w:val="00EA04EF"/>
    <w:rsid w:val="00EA08B2"/>
    <w:rsid w:val="00EA0969"/>
    <w:rsid w:val="00EA0BDD"/>
    <w:rsid w:val="00EA1F7C"/>
    <w:rsid w:val="00EA5103"/>
    <w:rsid w:val="00EA5136"/>
    <w:rsid w:val="00EA53C3"/>
    <w:rsid w:val="00EA6899"/>
    <w:rsid w:val="00EA6C79"/>
    <w:rsid w:val="00EA6F19"/>
    <w:rsid w:val="00EA7DDF"/>
    <w:rsid w:val="00EB24D3"/>
    <w:rsid w:val="00EB2C97"/>
    <w:rsid w:val="00EB7090"/>
    <w:rsid w:val="00EC1264"/>
    <w:rsid w:val="00EC1BBE"/>
    <w:rsid w:val="00EC2783"/>
    <w:rsid w:val="00EC2B68"/>
    <w:rsid w:val="00EC3AEF"/>
    <w:rsid w:val="00EC5CD7"/>
    <w:rsid w:val="00ED1D8F"/>
    <w:rsid w:val="00ED7399"/>
    <w:rsid w:val="00ED78AE"/>
    <w:rsid w:val="00EE1AB5"/>
    <w:rsid w:val="00EE2A20"/>
    <w:rsid w:val="00EE5FB3"/>
    <w:rsid w:val="00EE60DA"/>
    <w:rsid w:val="00EE621C"/>
    <w:rsid w:val="00EE79F5"/>
    <w:rsid w:val="00EE7F79"/>
    <w:rsid w:val="00EF1BF7"/>
    <w:rsid w:val="00EF4E47"/>
    <w:rsid w:val="00EF5235"/>
    <w:rsid w:val="00EF715A"/>
    <w:rsid w:val="00F0296D"/>
    <w:rsid w:val="00F0463F"/>
    <w:rsid w:val="00F0548B"/>
    <w:rsid w:val="00F06E14"/>
    <w:rsid w:val="00F07B30"/>
    <w:rsid w:val="00F137A2"/>
    <w:rsid w:val="00F1382D"/>
    <w:rsid w:val="00F14410"/>
    <w:rsid w:val="00F171BC"/>
    <w:rsid w:val="00F179D4"/>
    <w:rsid w:val="00F22A23"/>
    <w:rsid w:val="00F22A98"/>
    <w:rsid w:val="00F233CF"/>
    <w:rsid w:val="00F23867"/>
    <w:rsid w:val="00F2412F"/>
    <w:rsid w:val="00F24353"/>
    <w:rsid w:val="00F27578"/>
    <w:rsid w:val="00F307BF"/>
    <w:rsid w:val="00F31827"/>
    <w:rsid w:val="00F331D4"/>
    <w:rsid w:val="00F3344B"/>
    <w:rsid w:val="00F33C56"/>
    <w:rsid w:val="00F347C7"/>
    <w:rsid w:val="00F34848"/>
    <w:rsid w:val="00F361D7"/>
    <w:rsid w:val="00F36443"/>
    <w:rsid w:val="00F3699A"/>
    <w:rsid w:val="00F36F6D"/>
    <w:rsid w:val="00F41887"/>
    <w:rsid w:val="00F42CA3"/>
    <w:rsid w:val="00F42D46"/>
    <w:rsid w:val="00F43DB2"/>
    <w:rsid w:val="00F4496C"/>
    <w:rsid w:val="00F44F3A"/>
    <w:rsid w:val="00F454E1"/>
    <w:rsid w:val="00F461CF"/>
    <w:rsid w:val="00F4651B"/>
    <w:rsid w:val="00F51F10"/>
    <w:rsid w:val="00F5237E"/>
    <w:rsid w:val="00F529A5"/>
    <w:rsid w:val="00F5310D"/>
    <w:rsid w:val="00F53C00"/>
    <w:rsid w:val="00F560C5"/>
    <w:rsid w:val="00F601D0"/>
    <w:rsid w:val="00F60832"/>
    <w:rsid w:val="00F60F00"/>
    <w:rsid w:val="00F61029"/>
    <w:rsid w:val="00F614C0"/>
    <w:rsid w:val="00F63A88"/>
    <w:rsid w:val="00F6505C"/>
    <w:rsid w:val="00F66641"/>
    <w:rsid w:val="00F67176"/>
    <w:rsid w:val="00F67D4D"/>
    <w:rsid w:val="00F71212"/>
    <w:rsid w:val="00F713A2"/>
    <w:rsid w:val="00F71704"/>
    <w:rsid w:val="00F75FAD"/>
    <w:rsid w:val="00F8043F"/>
    <w:rsid w:val="00F81E5F"/>
    <w:rsid w:val="00F826B9"/>
    <w:rsid w:val="00F83848"/>
    <w:rsid w:val="00F8412A"/>
    <w:rsid w:val="00F86E18"/>
    <w:rsid w:val="00F9102B"/>
    <w:rsid w:val="00F9290F"/>
    <w:rsid w:val="00F956AC"/>
    <w:rsid w:val="00F95E8B"/>
    <w:rsid w:val="00F975E9"/>
    <w:rsid w:val="00F97671"/>
    <w:rsid w:val="00FA1B7D"/>
    <w:rsid w:val="00FA203C"/>
    <w:rsid w:val="00FA306E"/>
    <w:rsid w:val="00FA38F4"/>
    <w:rsid w:val="00FA423E"/>
    <w:rsid w:val="00FA44C2"/>
    <w:rsid w:val="00FA5FFA"/>
    <w:rsid w:val="00FB125F"/>
    <w:rsid w:val="00FB1736"/>
    <w:rsid w:val="00FB3E53"/>
    <w:rsid w:val="00FB4345"/>
    <w:rsid w:val="00FB5CA8"/>
    <w:rsid w:val="00FB6EE3"/>
    <w:rsid w:val="00FC07B9"/>
    <w:rsid w:val="00FC0F25"/>
    <w:rsid w:val="00FC1C20"/>
    <w:rsid w:val="00FC45A2"/>
    <w:rsid w:val="00FC480E"/>
    <w:rsid w:val="00FC4E21"/>
    <w:rsid w:val="00FC5C3F"/>
    <w:rsid w:val="00FC5F6D"/>
    <w:rsid w:val="00FC77B2"/>
    <w:rsid w:val="00FC7A35"/>
    <w:rsid w:val="00FD0107"/>
    <w:rsid w:val="00FD09DD"/>
    <w:rsid w:val="00FD2022"/>
    <w:rsid w:val="00FD2C2F"/>
    <w:rsid w:val="00FD38DC"/>
    <w:rsid w:val="00FD3B31"/>
    <w:rsid w:val="00FD4653"/>
    <w:rsid w:val="00FD640B"/>
    <w:rsid w:val="00FE1823"/>
    <w:rsid w:val="00FE38CC"/>
    <w:rsid w:val="00FE487A"/>
    <w:rsid w:val="00FE4AEA"/>
    <w:rsid w:val="00FE6566"/>
    <w:rsid w:val="00FF0569"/>
    <w:rsid w:val="00FF1401"/>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21">
      <o:colormru v:ext="edit" colors="red,#4d4d4f"/>
    </o:shapedefaults>
    <o:shapelayout v:ext="edit">
      <o:idmap v:ext="edit" data="1"/>
    </o:shapelayout>
  </w:shapeDefaults>
  <w:decimalSymbol w:val="."/>
  <w:listSeparator w:val=","/>
  <w14:docId w14:val="219A8D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basedOn w:val="DefaultParagraphFont"/>
    <w:rsid w:val="00566AB4"/>
    <w:rPr>
      <w:rFonts w:ascii="Arial" w:hAnsi="Arial"/>
      <w:vertAlign w:val="superscript"/>
    </w:rPr>
  </w:style>
  <w:style w:type="paragraph" w:styleId="FootnoteText">
    <w:name w:val="footnote text"/>
    <w:aliases w:val="Footnote text,ACMA Footnote Text,ABA Footnote Text,footnote text,Footnote Text Char Char,Footnote Text Char1 Char Char,Footnote Text Char Char Char Char,Footnote Text Char1 Char Char Char Char,Footnote Text Char2 Char Char,f"/>
    <w:basedOn w:val="Normal"/>
    <w:link w:val="FootnoteTextChar"/>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paragraph" w:customStyle="1" w:styleId="ACMABodyText">
    <w:name w:val="ACMA Body Text"/>
    <w:rsid w:val="00592A92"/>
    <w:pPr>
      <w:suppressAutoHyphens/>
      <w:spacing w:before="80" w:after="120" w:line="280" w:lineRule="atLeast"/>
    </w:pPr>
    <w:rPr>
      <w:snapToGrid w:val="0"/>
      <w:szCs w:val="20"/>
      <w:lang w:eastAsia="en-US"/>
    </w:rPr>
  </w:style>
  <w:style w:type="paragraph" w:styleId="ListParagraph">
    <w:name w:val="List Paragraph"/>
    <w:basedOn w:val="Normal"/>
    <w:uiPriority w:val="34"/>
    <w:qFormat/>
    <w:rsid w:val="00592A92"/>
    <w:pPr>
      <w:spacing w:after="160" w:line="259" w:lineRule="auto"/>
      <w:ind w:left="720"/>
      <w:contextualSpacing/>
    </w:pPr>
    <w:rPr>
      <w:rFonts w:ascii="Calibri" w:eastAsia="Calibri" w:hAnsi="Calibri"/>
      <w:sz w:val="22"/>
      <w:szCs w:val="22"/>
      <w:lang w:eastAsia="en-US"/>
    </w:rPr>
  </w:style>
  <w:style w:type="character" w:customStyle="1" w:styleId="FootnoteTextChar">
    <w:name w:val="Footnote Text Char"/>
    <w:aliases w:val="Footnote text Char,ACMA Footnote Text Char,ABA Footnote Text Char,footnote text Char,Footnote Text Char Char Char,Footnote Text Char1 Char Char Char,Footnote Text Char Char Char Char Char,Footnote Text Char1 Char Char Char Char Char"/>
    <w:basedOn w:val="DefaultParagraphFont"/>
    <w:link w:val="FootnoteText"/>
    <w:uiPriority w:val="23"/>
    <w:rsid w:val="00C27CF0"/>
    <w:rPr>
      <w:rFonts w:ascii="Arial" w:hAnsi="Arial"/>
      <w:sz w:val="16"/>
      <w:szCs w:val="16"/>
    </w:rPr>
  </w:style>
  <w:style w:type="paragraph" w:customStyle="1" w:styleId="ACMAletteredlist">
    <w:name w:val="ACMA lettered list"/>
    <w:rsid w:val="00143C68"/>
    <w:pPr>
      <w:numPr>
        <w:numId w:val="23"/>
      </w:numPr>
      <w:spacing w:before="20" w:after="20"/>
    </w:pPr>
    <w:rPr>
      <w:szCs w:val="20"/>
      <w:lang w:eastAsia="en-US"/>
    </w:rPr>
  </w:style>
  <w:style w:type="paragraph" w:customStyle="1" w:styleId="ACMANumberedList">
    <w:name w:val="ACMA Numbered List"/>
    <w:rsid w:val="00143C68"/>
    <w:pPr>
      <w:numPr>
        <w:numId w:val="24"/>
      </w:numPr>
      <w:spacing w:before="20" w:after="20"/>
    </w:pPr>
    <w:rPr>
      <w:szCs w:val="20"/>
      <w:lang w:eastAsia="en-US"/>
    </w:rPr>
  </w:style>
  <w:style w:type="paragraph" w:customStyle="1" w:styleId="Definition">
    <w:name w:val="Definition"/>
    <w:aliases w:val="dd"/>
    <w:basedOn w:val="Normal"/>
    <w:link w:val="DefinitionChar"/>
    <w:rsid w:val="00143C68"/>
    <w:pPr>
      <w:spacing w:before="180" w:after="0" w:line="240" w:lineRule="auto"/>
      <w:ind w:left="1134"/>
    </w:pPr>
    <w:rPr>
      <w:rFonts w:ascii="Times New Roman" w:hAnsi="Times New Roman"/>
      <w:sz w:val="22"/>
      <w:szCs w:val="20"/>
    </w:rPr>
  </w:style>
  <w:style w:type="paragraph" w:customStyle="1" w:styleId="paragraph0">
    <w:name w:val="paragraph"/>
    <w:aliases w:val="a"/>
    <w:basedOn w:val="Normal"/>
    <w:link w:val="paragraphChar"/>
    <w:rsid w:val="00143C68"/>
    <w:pPr>
      <w:tabs>
        <w:tab w:val="right" w:pos="1531"/>
      </w:tabs>
      <w:spacing w:before="40" w:after="0" w:line="240" w:lineRule="auto"/>
      <w:ind w:left="1644" w:hanging="1644"/>
    </w:pPr>
    <w:rPr>
      <w:rFonts w:ascii="Times New Roman" w:hAnsi="Times New Roman"/>
      <w:sz w:val="22"/>
      <w:szCs w:val="20"/>
    </w:rPr>
  </w:style>
  <w:style w:type="character" w:customStyle="1" w:styleId="paragraphChar">
    <w:name w:val="paragraph Char"/>
    <w:aliases w:val="a Char"/>
    <w:link w:val="paragraph0"/>
    <w:rsid w:val="00143C68"/>
    <w:rPr>
      <w:sz w:val="22"/>
      <w:szCs w:val="20"/>
    </w:rPr>
  </w:style>
  <w:style w:type="character" w:customStyle="1" w:styleId="DefinitionChar">
    <w:name w:val="Definition Char"/>
    <w:aliases w:val="dd Char"/>
    <w:link w:val="Definition"/>
    <w:rsid w:val="00143C68"/>
    <w:rPr>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792552775">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50264809">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Series/F2015L00185" TargetMode="External"/><Relationship Id="rId39" Type="http://schemas.openxmlformats.org/officeDocument/2006/relationships/header" Target="header7.xml"/><Relationship Id="rId21" Type="http://schemas.openxmlformats.org/officeDocument/2006/relationships/footer" Target="footer4.xml"/><Relationship Id="rId34" Type="http://schemas.openxmlformats.org/officeDocument/2006/relationships/hyperlink" Target="https://www.legislation.gov.au/Series/F2018L01727" TargetMode="External"/><Relationship Id="rId42" Type="http://schemas.openxmlformats.org/officeDocument/2006/relationships/footer" Target="footer8.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legislation.gov.au/Series/F2015L00180" TargetMode="External"/><Relationship Id="rId41"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Series/F2015L00190" TargetMode="External"/><Relationship Id="rId32" Type="http://schemas.openxmlformats.org/officeDocument/2006/relationships/hyperlink" Target="https://www.legislation.gov.au/Series/F2014L01684" TargetMode="External"/><Relationship Id="rId37" Type="http://schemas.openxmlformats.org/officeDocument/2006/relationships/hyperlink" Target="https://www.acma.gov.au/publication-submissions" TargetMode="External"/><Relationship Id="rId40"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Series/F2021L00661" TargetMode="External"/><Relationship Id="rId36" Type="http://schemas.openxmlformats.org/officeDocument/2006/relationships/hyperlink" Target="mailto:techreg@acma.gov.au"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legislation.gov.au/Series/F2015L00189"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Series/F2015L00189" TargetMode="External"/><Relationship Id="rId30" Type="http://schemas.openxmlformats.org/officeDocument/2006/relationships/hyperlink" Target="https://www.legislation.gov.au/Series/F2015L00185" TargetMode="External"/><Relationship Id="rId35" Type="http://schemas.openxmlformats.org/officeDocument/2006/relationships/hyperlink" Target="https://www.acma.gov.au/have-your-say" TargetMode="External"/><Relationship Id="rId43" Type="http://schemas.openxmlformats.org/officeDocument/2006/relationships/fontTable" Target="fontTable.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Series/F2015L00180" TargetMode="External"/><Relationship Id="rId33" Type="http://schemas.openxmlformats.org/officeDocument/2006/relationships/hyperlink" Target="https://www.commsalliance.com.au/Documents/all/Standards/s009" TargetMode="External"/><Relationship Id="rId38" Type="http://schemas.openxmlformats.org/officeDocument/2006/relationships/hyperlink" Target="https://www.acma.gov.au/privacy-policy"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3850</Words>
  <Characters>21950</Characters>
  <Application>Microsoft Office Word</Application>
  <DocSecurity>0</DocSecurity>
  <Lines>182</Lines>
  <Paragraphs>51</Paragraphs>
  <ScaleCrop>false</ScaleCrop>
  <Manager/>
  <Company/>
  <LinksUpToDate>false</LinksUpToDate>
  <CharactersWithSpaces>25749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2022-06-16T23:52:00Z</dcterms:created>
  <dcterms:modified xsi:type="dcterms:W3CDTF">2022-06-17T02:33:00Z</dcterms:modified>
  <cp:category/>
</cp:coreProperties>
</file>