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DD3648" w14:textId="375BE41E" w:rsidR="000D5DB0" w:rsidRPr="0071589C" w:rsidRDefault="000D5DB0" w:rsidP="000D5DB0">
      <w:pPr>
        <w:pStyle w:val="Reporttitle"/>
      </w:pPr>
      <w:bookmarkStart w:id="0" w:name="_Hlk71281631"/>
      <w:r>
        <w:t xml:space="preserve">Proposal to </w:t>
      </w:r>
      <w:bookmarkStart w:id="1" w:name="_Hlk70953663"/>
      <w:bookmarkStart w:id="2" w:name="_Hlk70953032"/>
      <w:r w:rsidR="009F66D9">
        <w:t xml:space="preserve">amend </w:t>
      </w:r>
      <w:r w:rsidR="00D90CDC">
        <w:t>the</w:t>
      </w:r>
      <w:r>
        <w:t xml:space="preserve"> </w:t>
      </w:r>
      <w:bookmarkEnd w:id="1"/>
      <w:bookmarkEnd w:id="2"/>
      <w:r w:rsidR="00495E93" w:rsidRPr="0089688F">
        <w:t>Telecommunications (</w:t>
      </w:r>
      <w:r w:rsidR="00EB7373" w:rsidRPr="0089688F">
        <w:t xml:space="preserve">Listed </w:t>
      </w:r>
      <w:r w:rsidR="00495E93" w:rsidRPr="0089688F">
        <w:t>Infringement Notice</w:t>
      </w:r>
      <w:r w:rsidR="00EB7373" w:rsidRPr="0089688F">
        <w:t xml:space="preserve"> Provisions</w:t>
      </w:r>
      <w:r w:rsidR="00495E93" w:rsidRPr="0089688F">
        <w:t xml:space="preserve">) </w:t>
      </w:r>
      <w:r w:rsidR="00EB7373" w:rsidRPr="0089688F">
        <w:t>Declaration</w:t>
      </w:r>
      <w:r w:rsidR="00495E93" w:rsidRPr="0089688F">
        <w:t xml:space="preserve"> </w:t>
      </w:r>
      <w:r w:rsidR="009F66D9" w:rsidRPr="0089688F">
        <w:t>20</w:t>
      </w:r>
      <w:r w:rsidR="009F66D9">
        <w:t>22</w:t>
      </w:r>
    </w:p>
    <w:p w14:paraId="3C78460B" w14:textId="77777777" w:rsidR="000D5DB0" w:rsidRPr="0071589C" w:rsidRDefault="000D5DB0" w:rsidP="006D1027">
      <w:pPr>
        <w:pStyle w:val="Reportsubtitle"/>
      </w:pPr>
      <w:r w:rsidRPr="0071589C">
        <w:t>Consultation paper</w:t>
      </w:r>
    </w:p>
    <w:p w14:paraId="6843F075" w14:textId="33CD3046" w:rsidR="00C97736" w:rsidRPr="000D76E0" w:rsidRDefault="005A5CF5"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june</w:t>
      </w:r>
      <w:r w:rsidRPr="0089688F">
        <w:t xml:space="preserve"> </w:t>
      </w:r>
      <w:r w:rsidR="000D5DB0" w:rsidRPr="0089688F">
        <w:t>202</w:t>
      </w:r>
      <w:r w:rsidR="009F66D9">
        <w:t>2</w:t>
      </w:r>
    </w:p>
    <w:bookmarkEnd w:id="0"/>
    <w:p w14:paraId="116CA8F9" w14:textId="77777777" w:rsidR="0005011A" w:rsidRPr="00F44F3A" w:rsidRDefault="0005011A" w:rsidP="00FC07B9">
      <w:pPr>
        <w:pStyle w:val="ACMACorporateAddressHeader"/>
      </w:pPr>
      <w:r w:rsidRPr="00F44F3A">
        <w:lastRenderedPageBreak/>
        <w:t>Canberra</w:t>
      </w:r>
    </w:p>
    <w:p w14:paraId="109B2496"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AD756F3" w14:textId="77777777" w:rsidR="0005011A" w:rsidRPr="00FC07B9" w:rsidRDefault="0005011A" w:rsidP="00FC07B9">
      <w:pPr>
        <w:pStyle w:val="ACMACorporateAddresses"/>
      </w:pPr>
      <w:r w:rsidRPr="00FC07B9">
        <w:t>PO Box 78</w:t>
      </w:r>
      <w:r w:rsidRPr="00FC07B9">
        <w:br/>
        <w:t>Belconnen ACT 2616</w:t>
      </w:r>
    </w:p>
    <w:p w14:paraId="222F748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19741FB" w14:textId="77777777" w:rsidR="0005011A" w:rsidRPr="00F44F3A" w:rsidRDefault="0005011A" w:rsidP="00FC07B9">
      <w:pPr>
        <w:pStyle w:val="ACMACorporateAddressHeader"/>
      </w:pPr>
      <w:r w:rsidRPr="00F44F3A">
        <w:t>Melbourne</w:t>
      </w:r>
    </w:p>
    <w:p w14:paraId="72CAFE3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087817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97F557B"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4FF04A8" w14:textId="77777777" w:rsidR="0005011A" w:rsidRPr="00F44F3A" w:rsidRDefault="0005011A" w:rsidP="00FC07B9">
      <w:pPr>
        <w:pStyle w:val="ACMACorporateAddressHeader"/>
      </w:pPr>
      <w:r w:rsidRPr="00F44F3A">
        <w:t>Sydney</w:t>
      </w:r>
    </w:p>
    <w:p w14:paraId="06628AFC"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D7A92E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2619775"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4FC358C" w14:textId="77777777" w:rsidR="00140318" w:rsidRPr="006D46E5" w:rsidRDefault="00140318" w:rsidP="00FC07B9">
      <w:pPr>
        <w:pStyle w:val="ACMACopyrightHeader"/>
      </w:pPr>
      <w:r w:rsidRPr="00140318">
        <w:t>Copyright notice</w:t>
      </w:r>
    </w:p>
    <w:p w14:paraId="3A9F3817" w14:textId="77777777" w:rsidR="00140318" w:rsidRPr="006D46E5" w:rsidRDefault="00623FF9" w:rsidP="00623FF9">
      <w:pPr>
        <w:pStyle w:val="ACMACClogo"/>
      </w:pPr>
      <w:r w:rsidRPr="00623FF9">
        <w:rPr>
          <w:noProof/>
        </w:rPr>
        <w:drawing>
          <wp:inline distT="0" distB="0" distL="0" distR="0" wp14:anchorId="0CB7512C" wp14:editId="6FB1ADE5">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937AA58" w14:textId="77777777" w:rsidR="00AA2DE5" w:rsidRDefault="00EF775C" w:rsidP="00AA2DE5">
      <w:pPr>
        <w:pStyle w:val="ACMACorporateAddresses"/>
        <w:rPr>
          <w:rStyle w:val="Hyperlink"/>
        </w:rPr>
      </w:pPr>
      <w:hyperlink r:id="rId13" w:history="1">
        <w:r w:rsidR="00AA2DE5">
          <w:rPr>
            <w:rStyle w:val="Hyperlink"/>
          </w:rPr>
          <w:t>https://creativecommons.org/licenses/by/4.0/</w:t>
        </w:r>
      </w:hyperlink>
    </w:p>
    <w:p w14:paraId="378E993B"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4994D2A" w14:textId="498972ED" w:rsidR="00AA2DE5" w:rsidRDefault="00AA2DE5" w:rsidP="00AA2DE5">
      <w:pPr>
        <w:pStyle w:val="ACMACorporateAddresses"/>
      </w:pPr>
      <w:r>
        <w:t>We request attribution as © Commonwealth of Australia (Australian Communications and Media Authority) 20</w:t>
      </w:r>
      <w:r w:rsidR="00C41F21">
        <w:t>2</w:t>
      </w:r>
      <w:r w:rsidR="007D59E9">
        <w:t>2</w:t>
      </w:r>
      <w:r>
        <w:t>.</w:t>
      </w:r>
    </w:p>
    <w:p w14:paraId="38323134" w14:textId="77777777" w:rsidR="00AA2DE5" w:rsidRDefault="00AA2DE5" w:rsidP="00AA2DE5">
      <w:pPr>
        <w:pStyle w:val="ACMACorporateAddresses"/>
      </w:pPr>
      <w:r>
        <w:t>All other rights are reserved.</w:t>
      </w:r>
    </w:p>
    <w:p w14:paraId="789675EC"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F36DD5D" w14:textId="77777777" w:rsidR="00AA2DE5" w:rsidRDefault="00AA2DE5" w:rsidP="00AA2DE5">
      <w:pPr>
        <w:pStyle w:val="ACMACorporateAddresses"/>
      </w:pPr>
      <w:r>
        <w:t>Written enquiries may be sent to:</w:t>
      </w:r>
    </w:p>
    <w:p w14:paraId="36D711BA"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3CFD759" w14:textId="77777777" w:rsidR="00D16FE3" w:rsidRDefault="00D16FE3" w:rsidP="00D16FE3">
      <w:pPr>
        <w:pStyle w:val="ACMACorporateAddresses"/>
        <w:rPr>
          <w:rStyle w:val="Hyperlink"/>
        </w:rPr>
      </w:pPr>
    </w:p>
    <w:p w14:paraId="078555D1"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9875704" w14:textId="14C16A21" w:rsidR="007701B3" w:rsidRDefault="002C4B9B">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"Exec summary heading,1" </w:instrText>
      </w:r>
      <w:r>
        <w:rPr>
          <w:rFonts w:cs="Arial"/>
        </w:rPr>
        <w:fldChar w:fldCharType="separate"/>
      </w:r>
      <w:hyperlink w:anchor="_Toc105076237" w:history="1">
        <w:r w:rsidR="007701B3" w:rsidRPr="0061274D">
          <w:rPr>
            <w:rStyle w:val="Hyperlink"/>
          </w:rPr>
          <w:t>Executive summary</w:t>
        </w:r>
        <w:r w:rsidR="007701B3">
          <w:rPr>
            <w:webHidden/>
          </w:rPr>
          <w:tab/>
        </w:r>
        <w:r w:rsidR="007701B3">
          <w:rPr>
            <w:webHidden/>
          </w:rPr>
          <w:fldChar w:fldCharType="begin"/>
        </w:r>
        <w:r w:rsidR="007701B3">
          <w:rPr>
            <w:webHidden/>
          </w:rPr>
          <w:instrText xml:space="preserve"> PAGEREF _Toc105076237 \h </w:instrText>
        </w:r>
        <w:r w:rsidR="007701B3">
          <w:rPr>
            <w:webHidden/>
          </w:rPr>
        </w:r>
        <w:r w:rsidR="007701B3">
          <w:rPr>
            <w:webHidden/>
          </w:rPr>
          <w:fldChar w:fldCharType="separate"/>
        </w:r>
        <w:r w:rsidR="006A15E8">
          <w:rPr>
            <w:webHidden/>
          </w:rPr>
          <w:t>1</w:t>
        </w:r>
        <w:r w:rsidR="007701B3">
          <w:rPr>
            <w:webHidden/>
          </w:rPr>
          <w:fldChar w:fldCharType="end"/>
        </w:r>
      </w:hyperlink>
    </w:p>
    <w:p w14:paraId="1821FC2A" w14:textId="34CA20BA" w:rsidR="007701B3" w:rsidRDefault="00EF775C">
      <w:pPr>
        <w:pStyle w:val="TOC1"/>
        <w:rPr>
          <w:rFonts w:asciiTheme="minorHAnsi" w:eastAsiaTheme="minorEastAsia" w:hAnsiTheme="minorHAnsi" w:cstheme="minorBidi"/>
          <w:b w:val="0"/>
          <w:spacing w:val="0"/>
          <w:sz w:val="22"/>
          <w:szCs w:val="22"/>
        </w:rPr>
      </w:pPr>
      <w:hyperlink w:anchor="_Toc105076238" w:history="1">
        <w:r w:rsidR="007701B3" w:rsidRPr="0061274D">
          <w:rPr>
            <w:rStyle w:val="Hyperlink"/>
          </w:rPr>
          <w:t>Overview of the IN Declaration</w:t>
        </w:r>
        <w:r w:rsidR="007701B3">
          <w:rPr>
            <w:webHidden/>
          </w:rPr>
          <w:tab/>
        </w:r>
        <w:r w:rsidR="007701B3">
          <w:rPr>
            <w:webHidden/>
          </w:rPr>
          <w:fldChar w:fldCharType="begin"/>
        </w:r>
        <w:r w:rsidR="007701B3">
          <w:rPr>
            <w:webHidden/>
          </w:rPr>
          <w:instrText xml:space="preserve"> PAGEREF _Toc105076238 \h </w:instrText>
        </w:r>
        <w:r w:rsidR="007701B3">
          <w:rPr>
            <w:webHidden/>
          </w:rPr>
        </w:r>
        <w:r w:rsidR="007701B3">
          <w:rPr>
            <w:webHidden/>
          </w:rPr>
          <w:fldChar w:fldCharType="separate"/>
        </w:r>
        <w:r w:rsidR="006A15E8">
          <w:rPr>
            <w:webHidden/>
          </w:rPr>
          <w:t>2</w:t>
        </w:r>
        <w:r w:rsidR="007701B3">
          <w:rPr>
            <w:webHidden/>
          </w:rPr>
          <w:fldChar w:fldCharType="end"/>
        </w:r>
      </w:hyperlink>
    </w:p>
    <w:p w14:paraId="6AD38436" w14:textId="2FB57E4E" w:rsidR="007701B3" w:rsidRDefault="00EF775C">
      <w:pPr>
        <w:pStyle w:val="TOC1"/>
        <w:rPr>
          <w:rFonts w:asciiTheme="minorHAnsi" w:eastAsiaTheme="minorEastAsia" w:hAnsiTheme="minorHAnsi" w:cstheme="minorBidi"/>
          <w:b w:val="0"/>
          <w:spacing w:val="0"/>
          <w:sz w:val="22"/>
          <w:szCs w:val="22"/>
        </w:rPr>
      </w:pPr>
      <w:hyperlink w:anchor="_Toc105076239" w:history="1">
        <w:r w:rsidR="007701B3" w:rsidRPr="0061274D">
          <w:rPr>
            <w:rStyle w:val="Hyperlink"/>
          </w:rPr>
          <w:t>Proposed amendments</w:t>
        </w:r>
        <w:r w:rsidR="007701B3">
          <w:rPr>
            <w:webHidden/>
          </w:rPr>
          <w:tab/>
        </w:r>
        <w:r w:rsidR="007701B3">
          <w:rPr>
            <w:webHidden/>
          </w:rPr>
          <w:fldChar w:fldCharType="begin"/>
        </w:r>
        <w:r w:rsidR="007701B3">
          <w:rPr>
            <w:webHidden/>
          </w:rPr>
          <w:instrText xml:space="preserve"> PAGEREF _Toc105076239 \h </w:instrText>
        </w:r>
        <w:r w:rsidR="007701B3">
          <w:rPr>
            <w:webHidden/>
          </w:rPr>
        </w:r>
        <w:r w:rsidR="007701B3">
          <w:rPr>
            <w:webHidden/>
          </w:rPr>
          <w:fldChar w:fldCharType="separate"/>
        </w:r>
        <w:r w:rsidR="006A15E8">
          <w:rPr>
            <w:webHidden/>
          </w:rPr>
          <w:t>3</w:t>
        </w:r>
        <w:r w:rsidR="007701B3">
          <w:rPr>
            <w:webHidden/>
          </w:rPr>
          <w:fldChar w:fldCharType="end"/>
        </w:r>
      </w:hyperlink>
    </w:p>
    <w:p w14:paraId="4F840B38" w14:textId="41DCF114" w:rsidR="007701B3" w:rsidRDefault="00EF775C" w:rsidP="00091A0C">
      <w:pPr>
        <w:pStyle w:val="TOC2"/>
        <w:ind w:left="0" w:firstLine="0"/>
        <w:rPr>
          <w:rFonts w:asciiTheme="minorHAnsi" w:eastAsiaTheme="minorEastAsia" w:hAnsiTheme="minorHAnsi" w:cstheme="minorBidi"/>
          <w:spacing w:val="0"/>
          <w:sz w:val="22"/>
          <w:szCs w:val="22"/>
        </w:rPr>
      </w:pPr>
      <w:hyperlink w:anchor="_Toc105076240" w:history="1">
        <w:r w:rsidR="007701B3" w:rsidRPr="0061274D">
          <w:rPr>
            <w:rStyle w:val="Hyperlink"/>
            <w:lang w:val="en-US"/>
          </w:rPr>
          <w:t>Provisions from the Customer ID Determination to be included in the amended IN Declaration</w:t>
        </w:r>
        <w:r w:rsidR="007701B3">
          <w:rPr>
            <w:webHidden/>
          </w:rPr>
          <w:tab/>
        </w:r>
        <w:r w:rsidR="007701B3">
          <w:rPr>
            <w:webHidden/>
          </w:rPr>
          <w:fldChar w:fldCharType="begin"/>
        </w:r>
        <w:r w:rsidR="007701B3">
          <w:rPr>
            <w:webHidden/>
          </w:rPr>
          <w:instrText xml:space="preserve"> PAGEREF _Toc105076240 \h </w:instrText>
        </w:r>
        <w:r w:rsidR="007701B3">
          <w:rPr>
            <w:webHidden/>
          </w:rPr>
        </w:r>
        <w:r w:rsidR="007701B3">
          <w:rPr>
            <w:webHidden/>
          </w:rPr>
          <w:fldChar w:fldCharType="separate"/>
        </w:r>
        <w:r w:rsidR="006A15E8">
          <w:rPr>
            <w:webHidden/>
          </w:rPr>
          <w:t>3</w:t>
        </w:r>
        <w:r w:rsidR="007701B3">
          <w:rPr>
            <w:webHidden/>
          </w:rPr>
          <w:fldChar w:fldCharType="end"/>
        </w:r>
      </w:hyperlink>
    </w:p>
    <w:p w14:paraId="17AF4A13" w14:textId="08796968" w:rsidR="007701B3" w:rsidRDefault="00EF775C" w:rsidP="00091A0C">
      <w:pPr>
        <w:pStyle w:val="TOC2"/>
        <w:ind w:left="0" w:firstLine="0"/>
        <w:rPr>
          <w:rFonts w:asciiTheme="minorHAnsi" w:eastAsiaTheme="minorEastAsia" w:hAnsiTheme="minorHAnsi" w:cstheme="minorBidi"/>
          <w:spacing w:val="0"/>
          <w:sz w:val="22"/>
          <w:szCs w:val="22"/>
        </w:rPr>
      </w:pPr>
      <w:hyperlink w:anchor="_Toc105076241" w:history="1">
        <w:r w:rsidR="007701B3" w:rsidRPr="0061274D">
          <w:rPr>
            <w:rStyle w:val="Hyperlink"/>
          </w:rPr>
          <w:t>Provisions from the IMR Determination to be included in the amended IN</w:t>
        </w:r>
        <w:r w:rsidR="007701B3">
          <w:rPr>
            <w:rStyle w:val="Hyperlink"/>
          </w:rPr>
          <w:t> </w:t>
        </w:r>
        <w:r w:rsidR="007701B3" w:rsidRPr="0061274D">
          <w:rPr>
            <w:rStyle w:val="Hyperlink"/>
          </w:rPr>
          <w:t>Declaration</w:t>
        </w:r>
        <w:r w:rsidR="007701B3">
          <w:rPr>
            <w:webHidden/>
          </w:rPr>
          <w:tab/>
        </w:r>
        <w:r w:rsidR="007701B3">
          <w:rPr>
            <w:webHidden/>
          </w:rPr>
          <w:fldChar w:fldCharType="begin"/>
        </w:r>
        <w:r w:rsidR="007701B3">
          <w:rPr>
            <w:webHidden/>
          </w:rPr>
          <w:instrText xml:space="preserve"> PAGEREF _Toc105076241 \h </w:instrText>
        </w:r>
        <w:r w:rsidR="007701B3">
          <w:rPr>
            <w:webHidden/>
          </w:rPr>
        </w:r>
        <w:r w:rsidR="007701B3">
          <w:rPr>
            <w:webHidden/>
          </w:rPr>
          <w:fldChar w:fldCharType="separate"/>
        </w:r>
        <w:r w:rsidR="006A15E8">
          <w:rPr>
            <w:webHidden/>
          </w:rPr>
          <w:t>6</w:t>
        </w:r>
        <w:r w:rsidR="007701B3">
          <w:rPr>
            <w:webHidden/>
          </w:rPr>
          <w:fldChar w:fldCharType="end"/>
        </w:r>
      </w:hyperlink>
    </w:p>
    <w:p w14:paraId="3AB96F81" w14:textId="248F5B11" w:rsidR="007701B3" w:rsidRDefault="00EF775C">
      <w:pPr>
        <w:pStyle w:val="TOC1"/>
        <w:rPr>
          <w:rFonts w:asciiTheme="minorHAnsi" w:eastAsiaTheme="minorEastAsia" w:hAnsiTheme="minorHAnsi" w:cstheme="minorBidi"/>
          <w:b w:val="0"/>
          <w:spacing w:val="0"/>
          <w:sz w:val="22"/>
          <w:szCs w:val="22"/>
        </w:rPr>
      </w:pPr>
      <w:hyperlink w:anchor="_Toc105076242" w:history="1">
        <w:r w:rsidR="007701B3" w:rsidRPr="0061274D">
          <w:rPr>
            <w:rStyle w:val="Hyperlink"/>
          </w:rPr>
          <w:t>Invitation to comment</w:t>
        </w:r>
        <w:r w:rsidR="007701B3">
          <w:rPr>
            <w:webHidden/>
          </w:rPr>
          <w:tab/>
        </w:r>
        <w:r w:rsidR="007701B3">
          <w:rPr>
            <w:webHidden/>
          </w:rPr>
          <w:fldChar w:fldCharType="begin"/>
        </w:r>
        <w:r w:rsidR="007701B3">
          <w:rPr>
            <w:webHidden/>
          </w:rPr>
          <w:instrText xml:space="preserve"> PAGEREF _Toc105076242 \h </w:instrText>
        </w:r>
        <w:r w:rsidR="007701B3">
          <w:rPr>
            <w:webHidden/>
          </w:rPr>
        </w:r>
        <w:r w:rsidR="007701B3">
          <w:rPr>
            <w:webHidden/>
          </w:rPr>
          <w:fldChar w:fldCharType="separate"/>
        </w:r>
        <w:r w:rsidR="006A15E8">
          <w:rPr>
            <w:webHidden/>
          </w:rPr>
          <w:t>9</w:t>
        </w:r>
        <w:r w:rsidR="007701B3">
          <w:rPr>
            <w:webHidden/>
          </w:rPr>
          <w:fldChar w:fldCharType="end"/>
        </w:r>
      </w:hyperlink>
    </w:p>
    <w:p w14:paraId="76F76EF8" w14:textId="4C4397D3" w:rsidR="007701B3" w:rsidRDefault="00EF775C">
      <w:pPr>
        <w:pStyle w:val="TOC2"/>
        <w:rPr>
          <w:rFonts w:asciiTheme="minorHAnsi" w:eastAsiaTheme="minorEastAsia" w:hAnsiTheme="minorHAnsi" w:cstheme="minorBidi"/>
          <w:spacing w:val="0"/>
          <w:sz w:val="22"/>
          <w:szCs w:val="22"/>
        </w:rPr>
      </w:pPr>
      <w:hyperlink w:anchor="_Toc105076243" w:history="1">
        <w:r w:rsidR="007701B3" w:rsidRPr="0061274D">
          <w:rPr>
            <w:rStyle w:val="Hyperlink"/>
          </w:rPr>
          <w:t>Making a submission</w:t>
        </w:r>
        <w:r w:rsidR="007701B3">
          <w:rPr>
            <w:webHidden/>
          </w:rPr>
          <w:tab/>
        </w:r>
        <w:r w:rsidR="007701B3">
          <w:rPr>
            <w:webHidden/>
          </w:rPr>
          <w:fldChar w:fldCharType="begin"/>
        </w:r>
        <w:r w:rsidR="007701B3">
          <w:rPr>
            <w:webHidden/>
          </w:rPr>
          <w:instrText xml:space="preserve"> PAGEREF _Toc105076243 \h </w:instrText>
        </w:r>
        <w:r w:rsidR="007701B3">
          <w:rPr>
            <w:webHidden/>
          </w:rPr>
        </w:r>
        <w:r w:rsidR="007701B3">
          <w:rPr>
            <w:webHidden/>
          </w:rPr>
          <w:fldChar w:fldCharType="separate"/>
        </w:r>
        <w:r w:rsidR="006A15E8">
          <w:rPr>
            <w:webHidden/>
          </w:rPr>
          <w:t>9</w:t>
        </w:r>
        <w:r w:rsidR="007701B3">
          <w:rPr>
            <w:webHidden/>
          </w:rPr>
          <w:fldChar w:fldCharType="end"/>
        </w:r>
      </w:hyperlink>
    </w:p>
    <w:p w14:paraId="702D8773" w14:textId="28430E60" w:rsidR="004D56FF" w:rsidRPr="000D76E0" w:rsidRDefault="002C4B9B">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1DF8C07A" w14:textId="77777777" w:rsidR="000D5DB0" w:rsidRDefault="000D5DB0" w:rsidP="000D5DB0">
      <w:pPr>
        <w:pStyle w:val="Heading1"/>
      </w:pPr>
      <w:bookmarkStart w:id="3" w:name="_Toc105076237"/>
      <w:bookmarkStart w:id="4" w:name="_Hlk71281652"/>
      <w:r>
        <w:lastRenderedPageBreak/>
        <w:t>Executive summary</w:t>
      </w:r>
      <w:bookmarkEnd w:id="3"/>
      <w:r>
        <w:t xml:space="preserve"> </w:t>
      </w:r>
    </w:p>
    <w:p w14:paraId="2287403B" w14:textId="09CBC917" w:rsidR="00FD6985" w:rsidRDefault="007E4765" w:rsidP="007E4765">
      <w:pPr>
        <w:pStyle w:val="Paragraph"/>
        <w:rPr>
          <w:szCs w:val="20"/>
        </w:rPr>
      </w:pPr>
      <w:r w:rsidRPr="007E4765">
        <w:rPr>
          <w:szCs w:val="20"/>
        </w:rPr>
        <w:t xml:space="preserve">The </w:t>
      </w:r>
      <w:r w:rsidR="00CC5D7E">
        <w:rPr>
          <w:szCs w:val="20"/>
        </w:rPr>
        <w:t xml:space="preserve">ACMA’s ability to issue </w:t>
      </w:r>
      <w:r w:rsidR="001131F8">
        <w:rPr>
          <w:szCs w:val="20"/>
        </w:rPr>
        <w:t>i</w:t>
      </w:r>
      <w:r w:rsidRPr="007E4765">
        <w:rPr>
          <w:szCs w:val="20"/>
        </w:rPr>
        <w:t xml:space="preserve">nfringement </w:t>
      </w:r>
      <w:r w:rsidR="001131F8">
        <w:rPr>
          <w:szCs w:val="20"/>
        </w:rPr>
        <w:t>n</w:t>
      </w:r>
      <w:r w:rsidRPr="007E4765">
        <w:rPr>
          <w:szCs w:val="20"/>
        </w:rPr>
        <w:t>o</w:t>
      </w:r>
      <w:r w:rsidRPr="00167B40">
        <w:rPr>
          <w:szCs w:val="20"/>
        </w:rPr>
        <w:t>tice</w:t>
      </w:r>
      <w:r w:rsidR="00CC5D7E">
        <w:rPr>
          <w:szCs w:val="20"/>
        </w:rPr>
        <w:t>s</w:t>
      </w:r>
      <w:r w:rsidRPr="00167B40">
        <w:rPr>
          <w:szCs w:val="20"/>
        </w:rPr>
        <w:t xml:space="preserve"> </w:t>
      </w:r>
      <w:r w:rsidR="00CC5D7E">
        <w:rPr>
          <w:szCs w:val="20"/>
        </w:rPr>
        <w:t xml:space="preserve">for contraventions of certain civil penalty provisions </w:t>
      </w:r>
      <w:r w:rsidRPr="007E4765">
        <w:rPr>
          <w:szCs w:val="20"/>
        </w:rPr>
        <w:t xml:space="preserve">was a key part of the reforms enabled under the </w:t>
      </w:r>
      <w:r w:rsidRPr="0089688F">
        <w:rPr>
          <w:i/>
          <w:iCs/>
          <w:szCs w:val="20"/>
        </w:rPr>
        <w:t>Telecommunications Legislation Amendment (Competition and Consumer Safeguards) Act 2010</w:t>
      </w:r>
      <w:r w:rsidRPr="007E4765">
        <w:rPr>
          <w:szCs w:val="20"/>
        </w:rPr>
        <w:t xml:space="preserve">. </w:t>
      </w:r>
    </w:p>
    <w:p w14:paraId="4B9A5298" w14:textId="05FB8A25" w:rsidR="00436B28" w:rsidRPr="007E4765" w:rsidRDefault="007E4765" w:rsidP="007E4765">
      <w:pPr>
        <w:pStyle w:val="Paragraph"/>
        <w:rPr>
          <w:szCs w:val="20"/>
        </w:rPr>
      </w:pPr>
      <w:r w:rsidRPr="007E4765">
        <w:rPr>
          <w:szCs w:val="20"/>
        </w:rPr>
        <w:t xml:space="preserve">The measures were intended to </w:t>
      </w:r>
      <w:r w:rsidR="00CC5D7E">
        <w:rPr>
          <w:szCs w:val="20"/>
        </w:rPr>
        <w:t xml:space="preserve">assist the ACMA in enforcing obligations under the telecommunications </w:t>
      </w:r>
      <w:r w:rsidR="00FD6985" w:rsidRPr="007E4765">
        <w:rPr>
          <w:szCs w:val="20"/>
        </w:rPr>
        <w:t xml:space="preserve">regulatory </w:t>
      </w:r>
      <w:r w:rsidR="00CC5D7E">
        <w:rPr>
          <w:szCs w:val="20"/>
        </w:rPr>
        <w:t xml:space="preserve">regime set out in </w:t>
      </w:r>
      <w:r w:rsidR="004A02C8" w:rsidRPr="007E4765">
        <w:rPr>
          <w:szCs w:val="20"/>
        </w:rPr>
        <w:t xml:space="preserve">the </w:t>
      </w:r>
      <w:r w:rsidR="004A02C8" w:rsidRPr="0089688F">
        <w:rPr>
          <w:i/>
          <w:iCs/>
          <w:szCs w:val="20"/>
        </w:rPr>
        <w:t>Telecommunications Act</w:t>
      </w:r>
      <w:r w:rsidR="00FD6985" w:rsidRPr="0089688F">
        <w:rPr>
          <w:i/>
          <w:iCs/>
          <w:szCs w:val="20"/>
        </w:rPr>
        <w:t xml:space="preserve"> 1997</w:t>
      </w:r>
      <w:r w:rsidR="004A02C8" w:rsidRPr="007E4765">
        <w:rPr>
          <w:szCs w:val="20"/>
        </w:rPr>
        <w:t xml:space="preserve">, </w:t>
      </w:r>
      <w:r w:rsidR="004A02C8" w:rsidRPr="0089688F">
        <w:rPr>
          <w:i/>
          <w:iCs/>
          <w:szCs w:val="20"/>
        </w:rPr>
        <w:t>Telecommunications (Consumer Protection and Service Standards) Act 1999</w:t>
      </w:r>
      <w:r w:rsidR="004A02C8" w:rsidRPr="007E4765">
        <w:rPr>
          <w:szCs w:val="20"/>
        </w:rPr>
        <w:t xml:space="preserve"> and the </w:t>
      </w:r>
      <w:r w:rsidR="004A02C8" w:rsidRPr="0089688F">
        <w:rPr>
          <w:i/>
          <w:iCs/>
          <w:szCs w:val="20"/>
        </w:rPr>
        <w:t>Telecommunications (Interception and Access) Act 197</w:t>
      </w:r>
      <w:r w:rsidR="00BA5409" w:rsidRPr="0089688F">
        <w:rPr>
          <w:i/>
          <w:iCs/>
          <w:szCs w:val="20"/>
        </w:rPr>
        <w:t>9</w:t>
      </w:r>
      <w:r w:rsidR="00AD420F">
        <w:rPr>
          <w:i/>
          <w:iCs/>
          <w:szCs w:val="20"/>
        </w:rPr>
        <w:t xml:space="preserve"> </w:t>
      </w:r>
      <w:r w:rsidR="00AD420F">
        <w:rPr>
          <w:szCs w:val="20"/>
        </w:rPr>
        <w:t xml:space="preserve">(referred to collectively below as </w:t>
      </w:r>
      <w:r w:rsidR="00AD420F" w:rsidRPr="00091A0C">
        <w:rPr>
          <w:szCs w:val="20"/>
        </w:rPr>
        <w:t xml:space="preserve">the </w:t>
      </w:r>
      <w:r w:rsidR="00CC5D7E" w:rsidRPr="00091A0C">
        <w:rPr>
          <w:szCs w:val="20"/>
        </w:rPr>
        <w:t xml:space="preserve">relevant </w:t>
      </w:r>
      <w:r w:rsidR="00AD420F" w:rsidRPr="00091A0C">
        <w:rPr>
          <w:szCs w:val="20"/>
        </w:rPr>
        <w:t>Act</w:t>
      </w:r>
      <w:r w:rsidR="002D17CE" w:rsidRPr="00091A0C">
        <w:rPr>
          <w:szCs w:val="20"/>
        </w:rPr>
        <w:t>s</w:t>
      </w:r>
      <w:r w:rsidR="00AD420F">
        <w:rPr>
          <w:szCs w:val="20"/>
        </w:rPr>
        <w:t>)</w:t>
      </w:r>
      <w:r w:rsidR="004A02C8" w:rsidRPr="007E4765">
        <w:rPr>
          <w:szCs w:val="20"/>
        </w:rPr>
        <w:t xml:space="preserve">. </w:t>
      </w:r>
    </w:p>
    <w:p w14:paraId="0F2B4C79" w14:textId="0B216958" w:rsidR="00A55B22" w:rsidRDefault="00A55B22" w:rsidP="00091A0C">
      <w:pPr>
        <w:pStyle w:val="Paragraph"/>
      </w:pPr>
      <w:r>
        <w:t>This enforcement option provides a timely, cost-efficient enforcement outcome and an alternative to court proceedings.</w:t>
      </w:r>
    </w:p>
    <w:p w14:paraId="4AF037A3" w14:textId="6370651A" w:rsidR="00526D8D" w:rsidRPr="00A55B22" w:rsidRDefault="00CC5D7E" w:rsidP="0000364B">
      <w:pPr>
        <w:pStyle w:val="Paragraphbeforelist"/>
        <w:rPr>
          <w:szCs w:val="20"/>
        </w:rPr>
      </w:pPr>
      <w:r>
        <w:t xml:space="preserve">An authorised ACMA officer may issue an </w:t>
      </w:r>
      <w:r>
        <w:rPr>
          <w:szCs w:val="20"/>
        </w:rPr>
        <w:t>i</w:t>
      </w:r>
      <w:r w:rsidRPr="007E4765">
        <w:rPr>
          <w:szCs w:val="20"/>
        </w:rPr>
        <w:t xml:space="preserve">nfringement </w:t>
      </w:r>
      <w:r w:rsidR="00333751">
        <w:rPr>
          <w:szCs w:val="20"/>
        </w:rPr>
        <w:t>n</w:t>
      </w:r>
      <w:r w:rsidR="00333751" w:rsidRPr="007E4765">
        <w:rPr>
          <w:szCs w:val="20"/>
        </w:rPr>
        <w:t>o</w:t>
      </w:r>
      <w:r w:rsidR="00333751" w:rsidRPr="00167B40">
        <w:rPr>
          <w:szCs w:val="20"/>
        </w:rPr>
        <w:t>tice</w:t>
      </w:r>
      <w:r>
        <w:rPr>
          <w:szCs w:val="20"/>
        </w:rPr>
        <w:t xml:space="preserve"> for </w:t>
      </w:r>
      <w:r w:rsidR="00A55B22">
        <w:rPr>
          <w:szCs w:val="20"/>
        </w:rPr>
        <w:t xml:space="preserve">a </w:t>
      </w:r>
      <w:r>
        <w:rPr>
          <w:szCs w:val="20"/>
        </w:rPr>
        <w:t>contravention of</w:t>
      </w:r>
      <w:r w:rsidR="00DA3F4A">
        <w:rPr>
          <w:szCs w:val="20"/>
        </w:rPr>
        <w:t xml:space="preserve"> certain civil penalty provisions</w:t>
      </w:r>
      <w:r w:rsidR="00537D86">
        <w:rPr>
          <w:szCs w:val="20"/>
        </w:rPr>
        <w:t>,</w:t>
      </w:r>
      <w:r w:rsidR="00DA3F4A">
        <w:rPr>
          <w:szCs w:val="20"/>
        </w:rPr>
        <w:t xml:space="preserve"> including</w:t>
      </w:r>
      <w:r w:rsidR="00A55B22">
        <w:rPr>
          <w:szCs w:val="20"/>
        </w:rPr>
        <w:t>:</w:t>
      </w:r>
      <w:r>
        <w:rPr>
          <w:szCs w:val="20"/>
        </w:rPr>
        <w:t xml:space="preserve"> </w:t>
      </w:r>
    </w:p>
    <w:p w14:paraId="58000E72" w14:textId="49F41BC1" w:rsidR="00526D8D" w:rsidRDefault="00AD420F" w:rsidP="0089688F">
      <w:pPr>
        <w:pStyle w:val="Bulletlevel1"/>
      </w:pPr>
      <w:r>
        <w:t xml:space="preserve">a provision declared by the </w:t>
      </w:r>
      <w:r w:rsidR="00A55B22">
        <w:t xml:space="preserve">relevant </w:t>
      </w:r>
      <w:r>
        <w:t>Act</w:t>
      </w:r>
      <w:r w:rsidR="002D17CE">
        <w:t>s</w:t>
      </w:r>
      <w:r>
        <w:t xml:space="preserve"> to be a </w:t>
      </w:r>
      <w:r w:rsidR="00526D8D" w:rsidRPr="00526D8D">
        <w:t>civil penalty provision</w:t>
      </w:r>
    </w:p>
    <w:p w14:paraId="5A0785FB" w14:textId="1FEAD8C5" w:rsidR="00915701" w:rsidRPr="00915701" w:rsidRDefault="00776FDA" w:rsidP="00C81EE4">
      <w:pPr>
        <w:pStyle w:val="Bulletlevel1"/>
        <w:spacing w:after="240"/>
      </w:pPr>
      <w:r>
        <w:t xml:space="preserve">a provision </w:t>
      </w:r>
      <w:r w:rsidR="003746DE">
        <w:t xml:space="preserve">declared by the </w:t>
      </w:r>
      <w:r w:rsidR="0093035B">
        <w:t xml:space="preserve">ACMA </w:t>
      </w:r>
      <w:r w:rsidR="003E6870">
        <w:t xml:space="preserve">to be a listed infringement notice provision. </w:t>
      </w:r>
      <w:r>
        <w:t xml:space="preserve">These listed </w:t>
      </w:r>
      <w:r w:rsidR="00A55B22">
        <w:t xml:space="preserve">infringement notice provisions are </w:t>
      </w:r>
      <w:r>
        <w:t xml:space="preserve">currently </w:t>
      </w:r>
      <w:r w:rsidR="00DA3F4A">
        <w:t xml:space="preserve">declared </w:t>
      </w:r>
      <w:r w:rsidR="00414332">
        <w:t xml:space="preserve">by </w:t>
      </w:r>
      <w:r w:rsidR="00526D8D" w:rsidRPr="00526D8D">
        <w:t xml:space="preserve">the </w:t>
      </w:r>
      <w:r w:rsidR="00526D8D" w:rsidRPr="00091A0C">
        <w:t xml:space="preserve">Telecommunications (Listed Infringement Notice Provisions) Declaration </w:t>
      </w:r>
      <w:r w:rsidR="00D01CF2" w:rsidRPr="00091A0C">
        <w:t>2022</w:t>
      </w:r>
      <w:r w:rsidR="00D01CF2" w:rsidRPr="00526D8D">
        <w:t xml:space="preserve"> </w:t>
      </w:r>
      <w:r w:rsidR="00526D8D" w:rsidRPr="00526D8D">
        <w:t xml:space="preserve">(the </w:t>
      </w:r>
      <w:r w:rsidR="004908A8" w:rsidRPr="00091A0C">
        <w:t xml:space="preserve">IN </w:t>
      </w:r>
      <w:r w:rsidR="00526D8D" w:rsidRPr="00091A0C">
        <w:t>Declaration</w:t>
      </w:r>
      <w:r w:rsidR="00526D8D" w:rsidRPr="00526D8D">
        <w:t>)</w:t>
      </w:r>
      <w:r w:rsidR="00DC708F">
        <w:t>.</w:t>
      </w:r>
      <w:r w:rsidR="00915701">
        <w:t xml:space="preserve"> </w:t>
      </w:r>
      <w:r w:rsidR="00DC708F">
        <w:t xml:space="preserve">For breaches of </w:t>
      </w:r>
      <w:r w:rsidR="000D1898">
        <w:t>a carrier licence condition or service provider rule</w:t>
      </w:r>
      <w:r w:rsidR="007005CB">
        <w:t xml:space="preserve">, an infringement notice may be issued </w:t>
      </w:r>
      <w:r w:rsidR="00915701" w:rsidRPr="00167B40">
        <w:t>from 3 months after the date on which the provision is listed</w:t>
      </w:r>
      <w:r w:rsidR="007005CB">
        <w:t>.</w:t>
      </w:r>
    </w:p>
    <w:p w14:paraId="580E5149" w14:textId="6B87BF33" w:rsidR="00880DCD" w:rsidRDefault="009F66D9" w:rsidP="00D01CF2">
      <w:pPr>
        <w:rPr>
          <w:szCs w:val="22"/>
          <w:lang w:val="en-US"/>
        </w:rPr>
      </w:pPr>
      <w:r>
        <w:rPr>
          <w:szCs w:val="20"/>
        </w:rPr>
        <w:t xml:space="preserve">The ACMA </w:t>
      </w:r>
      <w:r w:rsidR="00D01CF2">
        <w:rPr>
          <w:szCs w:val="20"/>
        </w:rPr>
        <w:t>remade</w:t>
      </w:r>
      <w:r>
        <w:rPr>
          <w:szCs w:val="20"/>
        </w:rPr>
        <w:t xml:space="preserve"> the </w:t>
      </w:r>
      <w:r w:rsidR="004908A8">
        <w:rPr>
          <w:szCs w:val="20"/>
        </w:rPr>
        <w:t xml:space="preserve">IN </w:t>
      </w:r>
      <w:r w:rsidR="00ED2888">
        <w:rPr>
          <w:szCs w:val="22"/>
          <w:lang w:val="en-US"/>
        </w:rPr>
        <w:t>Declaration</w:t>
      </w:r>
      <w:r w:rsidR="00D01CF2">
        <w:rPr>
          <w:szCs w:val="22"/>
          <w:lang w:val="en-US"/>
        </w:rPr>
        <w:t xml:space="preserve"> </w:t>
      </w:r>
      <w:r>
        <w:rPr>
          <w:iCs/>
          <w:color w:val="000000"/>
        </w:rPr>
        <w:t>under subsection 572E(7) of the Act</w:t>
      </w:r>
      <w:r w:rsidR="00D01CF2">
        <w:rPr>
          <w:iCs/>
          <w:color w:val="000000"/>
        </w:rPr>
        <w:t xml:space="preserve"> </w:t>
      </w:r>
      <w:r w:rsidR="000B3B35">
        <w:rPr>
          <w:iCs/>
          <w:color w:val="000000"/>
        </w:rPr>
        <w:t xml:space="preserve">on </w:t>
      </w:r>
      <w:r w:rsidR="004908A8" w:rsidRPr="005A10AD">
        <w:rPr>
          <w:iCs/>
          <w:color w:val="000000"/>
        </w:rPr>
        <w:t>24</w:t>
      </w:r>
      <w:r w:rsidR="004908A8">
        <w:rPr>
          <w:iCs/>
          <w:color w:val="000000"/>
        </w:rPr>
        <w:t> </w:t>
      </w:r>
      <w:r w:rsidR="000B3B35" w:rsidRPr="005A10AD">
        <w:rPr>
          <w:iCs/>
          <w:color w:val="000000"/>
        </w:rPr>
        <w:t>March 2022</w:t>
      </w:r>
      <w:r w:rsidR="000B3B35">
        <w:rPr>
          <w:iCs/>
          <w:color w:val="000000"/>
        </w:rPr>
        <w:t xml:space="preserve">, </w:t>
      </w:r>
      <w:r w:rsidR="00ED2888">
        <w:rPr>
          <w:iCs/>
          <w:color w:val="000000"/>
        </w:rPr>
        <w:t xml:space="preserve">as part of a </w:t>
      </w:r>
      <w:r w:rsidR="00880DCD">
        <w:rPr>
          <w:iCs/>
          <w:color w:val="000000"/>
        </w:rPr>
        <w:t>sunsetting</w:t>
      </w:r>
      <w:r w:rsidR="00CC5153">
        <w:rPr>
          <w:iCs/>
          <w:color w:val="000000"/>
        </w:rPr>
        <w:t xml:space="preserve"> </w:t>
      </w:r>
      <w:r w:rsidR="00ED2888">
        <w:rPr>
          <w:iCs/>
          <w:color w:val="000000"/>
        </w:rPr>
        <w:t>process</w:t>
      </w:r>
      <w:r w:rsidR="00CC5153">
        <w:rPr>
          <w:iCs/>
          <w:color w:val="000000"/>
        </w:rPr>
        <w:t>.</w:t>
      </w:r>
      <w:r w:rsidR="00ED2888">
        <w:rPr>
          <w:rStyle w:val="FootnoteReference"/>
          <w:iCs/>
          <w:color w:val="000000"/>
        </w:rPr>
        <w:footnoteReference w:id="2"/>
      </w:r>
      <w:r w:rsidR="00ED2888">
        <w:rPr>
          <w:iCs/>
          <w:color w:val="000000"/>
        </w:rPr>
        <w:t xml:space="preserve"> </w:t>
      </w:r>
      <w:r w:rsidR="00616F05">
        <w:rPr>
          <w:iCs/>
          <w:color w:val="000000"/>
        </w:rPr>
        <w:t>Before we remade</w:t>
      </w:r>
      <w:r w:rsidR="000B3B35">
        <w:rPr>
          <w:iCs/>
          <w:color w:val="000000"/>
        </w:rPr>
        <w:t xml:space="preserve"> the </w:t>
      </w:r>
      <w:r w:rsidR="00A45ECA">
        <w:rPr>
          <w:iCs/>
          <w:color w:val="000000"/>
        </w:rPr>
        <w:t>IN Declaration</w:t>
      </w:r>
      <w:r w:rsidR="000B3B35">
        <w:rPr>
          <w:iCs/>
          <w:color w:val="000000"/>
        </w:rPr>
        <w:t xml:space="preserve">, </w:t>
      </w:r>
      <w:r w:rsidR="00616F05">
        <w:rPr>
          <w:iCs/>
          <w:color w:val="000000"/>
        </w:rPr>
        <w:t xml:space="preserve">we </w:t>
      </w:r>
      <w:r w:rsidR="000B3B35">
        <w:rPr>
          <w:iCs/>
          <w:color w:val="000000"/>
        </w:rPr>
        <w:t xml:space="preserve">conducted a </w:t>
      </w:r>
      <w:r w:rsidR="00D01CF2">
        <w:rPr>
          <w:iCs/>
          <w:color w:val="000000"/>
        </w:rPr>
        <w:t>6</w:t>
      </w:r>
      <w:r w:rsidR="00616F05">
        <w:rPr>
          <w:iCs/>
          <w:color w:val="000000"/>
        </w:rPr>
        <w:t>-</w:t>
      </w:r>
      <w:r w:rsidR="00D01CF2">
        <w:rPr>
          <w:iCs/>
          <w:color w:val="000000"/>
        </w:rPr>
        <w:t>week public consultation</w:t>
      </w:r>
      <w:r>
        <w:rPr>
          <w:szCs w:val="22"/>
          <w:lang w:val="en-US"/>
        </w:rPr>
        <w:t>.</w:t>
      </w:r>
    </w:p>
    <w:p w14:paraId="7CEC77C3" w14:textId="5F529D81" w:rsidR="00837D4B" w:rsidRDefault="009F66D9" w:rsidP="00D01CF2">
      <w:pPr>
        <w:rPr>
          <w:szCs w:val="22"/>
          <w:lang w:val="en-US"/>
        </w:rPr>
      </w:pPr>
      <w:r>
        <w:rPr>
          <w:szCs w:val="22"/>
          <w:lang w:val="en-US"/>
        </w:rPr>
        <w:t xml:space="preserve">The consultation paper </w:t>
      </w:r>
      <w:r w:rsidR="00837D4B">
        <w:rPr>
          <w:szCs w:val="22"/>
          <w:lang w:val="en-US"/>
        </w:rPr>
        <w:t>proposed</w:t>
      </w:r>
      <w:r>
        <w:rPr>
          <w:szCs w:val="22"/>
          <w:lang w:val="en-US"/>
        </w:rPr>
        <w:t xml:space="preserve"> t</w:t>
      </w:r>
      <w:r w:rsidR="00837D4B">
        <w:rPr>
          <w:szCs w:val="22"/>
          <w:lang w:val="en-US"/>
        </w:rPr>
        <w:t xml:space="preserve">hat </w:t>
      </w:r>
      <w:r>
        <w:rPr>
          <w:szCs w:val="22"/>
          <w:lang w:val="en-US"/>
        </w:rPr>
        <w:t xml:space="preserve">provisions from the </w:t>
      </w:r>
      <w:r w:rsidR="00D01CF2">
        <w:rPr>
          <w:szCs w:val="22"/>
          <w:lang w:val="en-US"/>
        </w:rPr>
        <w:t>draft</w:t>
      </w:r>
      <w:r w:rsidRPr="009F66D9">
        <w:rPr>
          <w:szCs w:val="22"/>
          <w:lang w:val="en-US"/>
        </w:rPr>
        <w:t xml:space="preserve"> </w:t>
      </w:r>
      <w:r w:rsidRPr="00091A0C">
        <w:rPr>
          <w:i/>
          <w:iCs/>
          <w:szCs w:val="22"/>
          <w:lang w:val="en-US"/>
        </w:rPr>
        <w:t>Telecommunications Service Provider (Customer Identify Verification) Determination 2021</w:t>
      </w:r>
      <w:r w:rsidR="002812CE">
        <w:rPr>
          <w:szCs w:val="22"/>
          <w:lang w:val="en-US"/>
        </w:rPr>
        <w:t xml:space="preserve"> (the </w:t>
      </w:r>
      <w:r w:rsidR="002812CE" w:rsidRPr="00091A0C">
        <w:rPr>
          <w:szCs w:val="22"/>
          <w:lang w:val="en-US"/>
        </w:rPr>
        <w:t>Customer ID Determination</w:t>
      </w:r>
      <w:r w:rsidR="002812CE" w:rsidRPr="006A5D01">
        <w:rPr>
          <w:szCs w:val="22"/>
          <w:lang w:val="en-US"/>
        </w:rPr>
        <w:t>)</w:t>
      </w:r>
      <w:r w:rsidR="00D01CF2" w:rsidRPr="005A10AD">
        <w:rPr>
          <w:rStyle w:val="FootnoteReference"/>
          <w:rFonts w:cs="Arial"/>
          <w:sz w:val="22"/>
          <w:szCs w:val="22"/>
        </w:rPr>
        <w:footnoteReference w:id="3"/>
      </w:r>
      <w:r w:rsidR="00837D4B">
        <w:rPr>
          <w:szCs w:val="22"/>
          <w:lang w:val="en-US"/>
        </w:rPr>
        <w:t xml:space="preserve"> be included in the remade </w:t>
      </w:r>
      <w:r w:rsidR="00B25EF2">
        <w:rPr>
          <w:szCs w:val="22"/>
          <w:lang w:val="en-US"/>
        </w:rPr>
        <w:t>IN Declaration</w:t>
      </w:r>
      <w:r w:rsidR="00A45ECA">
        <w:rPr>
          <w:szCs w:val="22"/>
          <w:lang w:val="en-US"/>
        </w:rPr>
        <w:t xml:space="preserve">, in anticipation of the Determination </w:t>
      </w:r>
      <w:r w:rsidR="00777975">
        <w:rPr>
          <w:szCs w:val="22"/>
          <w:lang w:val="en-US"/>
        </w:rPr>
        <w:t>being</w:t>
      </w:r>
      <w:r w:rsidR="00447A1B">
        <w:rPr>
          <w:szCs w:val="22"/>
          <w:lang w:val="en-US"/>
        </w:rPr>
        <w:t xml:space="preserve"> made in substantially the same form as the draft</w:t>
      </w:r>
      <w:r w:rsidR="00495B56">
        <w:rPr>
          <w:szCs w:val="22"/>
          <w:lang w:val="en-US"/>
        </w:rPr>
        <w:t>.</w:t>
      </w:r>
      <w:r w:rsidR="00447A1B">
        <w:rPr>
          <w:szCs w:val="22"/>
          <w:lang w:val="en-US"/>
        </w:rPr>
        <w:t xml:space="preserve">  However, t</w:t>
      </w:r>
      <w:r w:rsidR="003A6CA6">
        <w:rPr>
          <w:szCs w:val="22"/>
          <w:lang w:val="en-US"/>
        </w:rPr>
        <w:t xml:space="preserve">he ACMA made the </w:t>
      </w:r>
      <w:r w:rsidR="002812CE">
        <w:rPr>
          <w:szCs w:val="22"/>
          <w:lang w:val="en-US"/>
        </w:rPr>
        <w:t>Customer ID</w:t>
      </w:r>
      <w:r w:rsidR="003A6CA6">
        <w:rPr>
          <w:szCs w:val="22"/>
          <w:lang w:val="en-US"/>
        </w:rPr>
        <w:t xml:space="preserve"> Determination</w:t>
      </w:r>
      <w:r w:rsidR="004D2FFA">
        <w:rPr>
          <w:szCs w:val="22"/>
          <w:lang w:val="en-US"/>
        </w:rPr>
        <w:t xml:space="preserve">, under section </w:t>
      </w:r>
      <w:r w:rsidR="002812CE">
        <w:rPr>
          <w:szCs w:val="22"/>
          <w:lang w:val="en-US"/>
        </w:rPr>
        <w:t>99</w:t>
      </w:r>
      <w:r w:rsidR="004D2FFA">
        <w:rPr>
          <w:szCs w:val="22"/>
          <w:lang w:val="en-US"/>
        </w:rPr>
        <w:t xml:space="preserve"> of the </w:t>
      </w:r>
      <w:r w:rsidR="00B82C74">
        <w:rPr>
          <w:szCs w:val="22"/>
          <w:lang w:val="en-US"/>
        </w:rPr>
        <w:t xml:space="preserve">Telco </w:t>
      </w:r>
      <w:r w:rsidR="004D2FFA">
        <w:rPr>
          <w:szCs w:val="22"/>
          <w:lang w:val="en-US"/>
        </w:rPr>
        <w:t>Act</w:t>
      </w:r>
      <w:r w:rsidR="003A6CA6">
        <w:rPr>
          <w:szCs w:val="22"/>
          <w:lang w:val="en-US"/>
        </w:rPr>
        <w:t xml:space="preserve"> on </w:t>
      </w:r>
      <w:r w:rsidR="00FC6E6D">
        <w:rPr>
          <w:szCs w:val="22"/>
          <w:lang w:val="en-US"/>
        </w:rPr>
        <w:t>1 April 2022</w:t>
      </w:r>
      <w:r w:rsidR="003E1D12">
        <w:rPr>
          <w:szCs w:val="22"/>
          <w:lang w:val="en-US"/>
        </w:rPr>
        <w:t xml:space="preserve">, after the </w:t>
      </w:r>
      <w:r w:rsidR="004908A8">
        <w:rPr>
          <w:szCs w:val="22"/>
          <w:lang w:val="en-US"/>
        </w:rPr>
        <w:t xml:space="preserve">IN </w:t>
      </w:r>
      <w:r w:rsidR="003E1D12">
        <w:rPr>
          <w:szCs w:val="22"/>
          <w:lang w:val="en-US"/>
        </w:rPr>
        <w:t>Declaration was remade</w:t>
      </w:r>
      <w:r w:rsidR="00447A1B">
        <w:rPr>
          <w:szCs w:val="22"/>
          <w:lang w:val="en-US"/>
        </w:rPr>
        <w:t xml:space="preserve"> and with various amendments to reflect consultation feedback</w:t>
      </w:r>
      <w:r w:rsidR="003A6CA6">
        <w:rPr>
          <w:szCs w:val="22"/>
          <w:lang w:val="en-US"/>
        </w:rPr>
        <w:t>.</w:t>
      </w:r>
      <w:r w:rsidR="00447A1B">
        <w:rPr>
          <w:szCs w:val="22"/>
          <w:lang w:val="en-US"/>
        </w:rPr>
        <w:t xml:space="preserve">  </w:t>
      </w:r>
      <w:r w:rsidR="00B82C74">
        <w:rPr>
          <w:szCs w:val="22"/>
          <w:lang w:val="en-US"/>
        </w:rPr>
        <w:t xml:space="preserve">Accordingly, </w:t>
      </w:r>
      <w:r w:rsidR="00447A1B">
        <w:rPr>
          <w:szCs w:val="22"/>
          <w:lang w:val="en-US"/>
        </w:rPr>
        <w:t xml:space="preserve">the IN </w:t>
      </w:r>
      <w:r w:rsidR="004F4CC5">
        <w:rPr>
          <w:szCs w:val="22"/>
          <w:lang w:val="en-US"/>
        </w:rPr>
        <w:t>D</w:t>
      </w:r>
      <w:r w:rsidR="00447A1B">
        <w:rPr>
          <w:szCs w:val="22"/>
          <w:lang w:val="en-US"/>
        </w:rPr>
        <w:t xml:space="preserve">eclaration did not include provisions </w:t>
      </w:r>
      <w:r w:rsidR="00B82C74">
        <w:rPr>
          <w:szCs w:val="22"/>
          <w:lang w:val="en-US"/>
        </w:rPr>
        <w:t xml:space="preserve">in </w:t>
      </w:r>
      <w:r w:rsidR="00447A1B">
        <w:rPr>
          <w:szCs w:val="22"/>
          <w:lang w:val="en-US"/>
        </w:rPr>
        <w:t>the Customer ID Determination.</w:t>
      </w:r>
    </w:p>
    <w:p w14:paraId="6EBC8E83" w14:textId="295DA50F" w:rsidR="00D15566" w:rsidRDefault="003F4936" w:rsidP="00D15566">
      <w:pPr>
        <w:rPr>
          <w:szCs w:val="22"/>
          <w:lang w:val="en-US"/>
        </w:rPr>
      </w:pPr>
      <w:r>
        <w:rPr>
          <w:szCs w:val="22"/>
          <w:lang w:val="en-US"/>
        </w:rPr>
        <w:t>One s</w:t>
      </w:r>
      <w:r w:rsidR="00880DCD">
        <w:rPr>
          <w:szCs w:val="22"/>
          <w:lang w:val="en-US"/>
        </w:rPr>
        <w:t xml:space="preserve">ubmission to the consultation </w:t>
      </w:r>
      <w:r>
        <w:rPr>
          <w:szCs w:val="22"/>
          <w:lang w:val="en-US"/>
        </w:rPr>
        <w:t>suggested</w:t>
      </w:r>
      <w:r w:rsidR="00880DCD">
        <w:rPr>
          <w:szCs w:val="22"/>
          <w:lang w:val="en-US"/>
        </w:rPr>
        <w:t xml:space="preserve"> </w:t>
      </w:r>
      <w:r w:rsidR="00ED2888">
        <w:rPr>
          <w:szCs w:val="22"/>
          <w:lang w:val="en-US"/>
        </w:rPr>
        <w:t>that provisions from the</w:t>
      </w:r>
      <w:r w:rsidR="00880DCD">
        <w:rPr>
          <w:szCs w:val="22"/>
          <w:lang w:val="en-US"/>
        </w:rPr>
        <w:t xml:space="preserve"> </w:t>
      </w:r>
      <w:r w:rsidR="00880DCD" w:rsidRPr="00091A0C">
        <w:rPr>
          <w:szCs w:val="22"/>
          <w:lang w:val="en-US"/>
        </w:rPr>
        <w:t xml:space="preserve">Telecommunications Service Provider </w:t>
      </w:r>
      <w:r w:rsidR="00ED2888" w:rsidRPr="00091A0C">
        <w:rPr>
          <w:szCs w:val="22"/>
          <w:lang w:val="en-US"/>
        </w:rPr>
        <w:t>(International Mobile Roaming) Determination 2019</w:t>
      </w:r>
      <w:r w:rsidR="00ED2888">
        <w:rPr>
          <w:szCs w:val="22"/>
          <w:lang w:val="en-US"/>
        </w:rPr>
        <w:t xml:space="preserve"> (</w:t>
      </w:r>
      <w:r w:rsidR="00B82C74">
        <w:rPr>
          <w:szCs w:val="22"/>
          <w:lang w:val="en-US"/>
        </w:rPr>
        <w:t xml:space="preserve">the </w:t>
      </w:r>
      <w:r w:rsidRPr="00091A0C">
        <w:rPr>
          <w:szCs w:val="22"/>
          <w:lang w:val="en-US"/>
        </w:rPr>
        <w:t>IMR</w:t>
      </w:r>
      <w:r w:rsidR="00ED2888" w:rsidRPr="00091A0C">
        <w:rPr>
          <w:szCs w:val="22"/>
          <w:lang w:val="en-US"/>
        </w:rPr>
        <w:t xml:space="preserve"> Determination</w:t>
      </w:r>
      <w:r w:rsidR="00ED2888">
        <w:rPr>
          <w:szCs w:val="22"/>
          <w:lang w:val="en-US"/>
        </w:rPr>
        <w:t xml:space="preserve">) </w:t>
      </w:r>
      <w:r w:rsidR="000E67E8">
        <w:rPr>
          <w:szCs w:val="22"/>
          <w:lang w:val="en-US"/>
        </w:rPr>
        <w:t xml:space="preserve">also </w:t>
      </w:r>
      <w:r w:rsidR="00ED2888">
        <w:rPr>
          <w:szCs w:val="22"/>
          <w:lang w:val="en-US"/>
        </w:rPr>
        <w:t xml:space="preserve">be listed in the </w:t>
      </w:r>
      <w:r w:rsidR="004908A8">
        <w:rPr>
          <w:szCs w:val="22"/>
          <w:lang w:val="en-US"/>
        </w:rPr>
        <w:t xml:space="preserve">IN </w:t>
      </w:r>
      <w:r w:rsidR="00ED2888">
        <w:rPr>
          <w:szCs w:val="22"/>
          <w:lang w:val="en-US"/>
        </w:rPr>
        <w:t>Declaration.</w:t>
      </w:r>
    </w:p>
    <w:p w14:paraId="4BE60E96" w14:textId="7F7140B1" w:rsidR="00915701" w:rsidRPr="00D15566" w:rsidRDefault="00915701" w:rsidP="00D15566">
      <w:pPr>
        <w:spacing w:after="0"/>
      </w:pPr>
      <w:r>
        <w:t>We are</w:t>
      </w:r>
      <w:r w:rsidR="00ED2888">
        <w:t xml:space="preserve"> therefore</w:t>
      </w:r>
      <w:r>
        <w:t xml:space="preserve"> </w:t>
      </w:r>
      <w:r w:rsidRPr="006D1027">
        <w:t xml:space="preserve">consulting on </w:t>
      </w:r>
      <w:r w:rsidR="003A6CA6">
        <w:t>a proposal to amend</w:t>
      </w:r>
      <w:r w:rsidRPr="006D1027">
        <w:t xml:space="preserve"> the </w:t>
      </w:r>
      <w:r w:rsidR="004908A8">
        <w:t xml:space="preserve">IN </w:t>
      </w:r>
      <w:r w:rsidRPr="0089688F">
        <w:rPr>
          <w:szCs w:val="22"/>
          <w:lang w:val="en-US"/>
        </w:rPr>
        <w:t xml:space="preserve">Declaration </w:t>
      </w:r>
      <w:r w:rsidR="003F4936">
        <w:rPr>
          <w:szCs w:val="22"/>
          <w:lang w:val="en-US"/>
        </w:rPr>
        <w:t>to include provisions from the</w:t>
      </w:r>
      <w:r w:rsidR="00B82C74">
        <w:rPr>
          <w:szCs w:val="22"/>
          <w:lang w:val="en-US"/>
        </w:rPr>
        <w:t>se</w:t>
      </w:r>
      <w:r w:rsidR="003F4936">
        <w:rPr>
          <w:szCs w:val="22"/>
          <w:lang w:val="en-US"/>
        </w:rPr>
        <w:t xml:space="preserve"> </w:t>
      </w:r>
      <w:r w:rsidR="004908A8">
        <w:rPr>
          <w:szCs w:val="22"/>
          <w:lang w:val="en-US"/>
        </w:rPr>
        <w:t xml:space="preserve">2 </w:t>
      </w:r>
      <w:r w:rsidR="004F4CC5">
        <w:rPr>
          <w:szCs w:val="22"/>
          <w:lang w:val="en-US"/>
        </w:rPr>
        <w:t>d</w:t>
      </w:r>
      <w:r w:rsidR="00B82C74">
        <w:rPr>
          <w:szCs w:val="22"/>
          <w:lang w:val="en-US"/>
        </w:rPr>
        <w:t>eterminations</w:t>
      </w:r>
      <w:r w:rsidR="00B82C74">
        <w:rPr>
          <w:iCs/>
          <w:color w:val="000000"/>
        </w:rPr>
        <w:t xml:space="preserve"> </w:t>
      </w:r>
      <w:r w:rsidR="00D15566">
        <w:rPr>
          <w:iCs/>
          <w:color w:val="000000"/>
        </w:rPr>
        <w:t>and</w:t>
      </w:r>
      <w:r w:rsidR="00D15566" w:rsidRPr="00E162C4">
        <w:t xml:space="preserve"> welcome </w:t>
      </w:r>
      <w:r w:rsidR="00D15566">
        <w:t>feedback</w:t>
      </w:r>
      <w:r w:rsidR="00D15566" w:rsidRPr="00E162C4">
        <w:t xml:space="preserve"> from stakeholders </w:t>
      </w:r>
      <w:r w:rsidR="00D15566">
        <w:t>on this proposal.</w:t>
      </w:r>
    </w:p>
    <w:p w14:paraId="7CC03589" w14:textId="3042E705" w:rsidR="000D5DB0" w:rsidRDefault="00824103" w:rsidP="000D5DB0">
      <w:pPr>
        <w:pStyle w:val="Heading1"/>
      </w:pPr>
      <w:bookmarkStart w:id="5" w:name="_Toc105076238"/>
      <w:bookmarkEnd w:id="4"/>
      <w:r>
        <w:lastRenderedPageBreak/>
        <w:t>Overview</w:t>
      </w:r>
      <w:r w:rsidR="000D5DB0" w:rsidRPr="00D92030">
        <w:t xml:space="preserve"> of </w:t>
      </w:r>
      <w:r w:rsidR="000D5DB0" w:rsidRPr="00996AA4">
        <w:t>the</w:t>
      </w:r>
      <w:r w:rsidR="003A5C59">
        <w:t xml:space="preserve"> </w:t>
      </w:r>
      <w:r>
        <w:t xml:space="preserve">IN </w:t>
      </w:r>
      <w:r w:rsidR="003A5C59">
        <w:t>Declaration</w:t>
      </w:r>
      <w:bookmarkEnd w:id="5"/>
      <w:r w:rsidR="000D5DB0" w:rsidRPr="00914426">
        <w:t xml:space="preserve"> </w:t>
      </w:r>
    </w:p>
    <w:p w14:paraId="75D56CA9" w14:textId="1784AAB1" w:rsidR="007C694D" w:rsidRPr="007E4765" w:rsidRDefault="007C694D" w:rsidP="007C694D">
      <w:pPr>
        <w:pStyle w:val="Paragraph"/>
        <w:rPr>
          <w:szCs w:val="20"/>
        </w:rPr>
      </w:pPr>
      <w:r w:rsidRPr="007E4765">
        <w:rPr>
          <w:szCs w:val="20"/>
        </w:rPr>
        <w:t xml:space="preserve">The </w:t>
      </w:r>
      <w:r>
        <w:rPr>
          <w:szCs w:val="20"/>
        </w:rPr>
        <w:t xml:space="preserve">telecommunications </w:t>
      </w:r>
      <w:r w:rsidRPr="007E4765">
        <w:rPr>
          <w:szCs w:val="20"/>
        </w:rPr>
        <w:t xml:space="preserve">regulatory </w:t>
      </w:r>
      <w:r>
        <w:rPr>
          <w:szCs w:val="20"/>
        </w:rPr>
        <w:t xml:space="preserve">regime set out in </w:t>
      </w:r>
      <w:r w:rsidRPr="007E4765">
        <w:rPr>
          <w:szCs w:val="20"/>
        </w:rPr>
        <w:t xml:space="preserve">the </w:t>
      </w:r>
      <w:r w:rsidRPr="0089688F">
        <w:rPr>
          <w:i/>
          <w:iCs/>
          <w:szCs w:val="20"/>
        </w:rPr>
        <w:t>Telecommunications Act 1997</w:t>
      </w:r>
      <w:r w:rsidRPr="007E4765">
        <w:rPr>
          <w:szCs w:val="20"/>
        </w:rPr>
        <w:t xml:space="preserve">, </w:t>
      </w:r>
      <w:r w:rsidR="00673DC1">
        <w:rPr>
          <w:szCs w:val="20"/>
        </w:rPr>
        <w:t xml:space="preserve">the </w:t>
      </w:r>
      <w:r w:rsidRPr="0089688F">
        <w:rPr>
          <w:i/>
          <w:iCs/>
          <w:szCs w:val="20"/>
        </w:rPr>
        <w:t>Telecommunications (Consumer Protection and Service Standards) Act 1999</w:t>
      </w:r>
      <w:r w:rsidRPr="007E4765">
        <w:rPr>
          <w:szCs w:val="20"/>
        </w:rPr>
        <w:t xml:space="preserve"> and the </w:t>
      </w:r>
      <w:r w:rsidRPr="0089688F">
        <w:rPr>
          <w:i/>
          <w:iCs/>
          <w:szCs w:val="20"/>
        </w:rPr>
        <w:t>Telecommunications (Interception and Access) Act 1979</w:t>
      </w:r>
      <w:r>
        <w:rPr>
          <w:i/>
          <w:iCs/>
          <w:szCs w:val="20"/>
        </w:rPr>
        <w:t xml:space="preserve"> </w:t>
      </w:r>
      <w:r>
        <w:rPr>
          <w:szCs w:val="20"/>
        </w:rPr>
        <w:t>(</w:t>
      </w:r>
      <w:r w:rsidR="00200E5D">
        <w:rPr>
          <w:szCs w:val="20"/>
        </w:rPr>
        <w:t xml:space="preserve">referred to here as </w:t>
      </w:r>
      <w:r w:rsidRPr="002C1941">
        <w:rPr>
          <w:szCs w:val="20"/>
        </w:rPr>
        <w:t xml:space="preserve">the </w:t>
      </w:r>
      <w:r w:rsidRPr="00091A0C">
        <w:rPr>
          <w:szCs w:val="20"/>
        </w:rPr>
        <w:t>relevant Acts</w:t>
      </w:r>
      <w:r>
        <w:rPr>
          <w:szCs w:val="20"/>
        </w:rPr>
        <w:t>)</w:t>
      </w:r>
      <w:r w:rsidR="002C1941">
        <w:rPr>
          <w:szCs w:val="20"/>
        </w:rPr>
        <w:t>,</w:t>
      </w:r>
      <w:r w:rsidR="00776FDA">
        <w:rPr>
          <w:szCs w:val="20"/>
        </w:rPr>
        <w:t xml:space="preserve"> declare certain prov</w:t>
      </w:r>
      <w:r w:rsidR="002C1941">
        <w:rPr>
          <w:szCs w:val="20"/>
        </w:rPr>
        <w:t>i</w:t>
      </w:r>
      <w:r w:rsidR="00776FDA">
        <w:rPr>
          <w:szCs w:val="20"/>
        </w:rPr>
        <w:t xml:space="preserve">sions </w:t>
      </w:r>
      <w:r w:rsidR="002C1941">
        <w:rPr>
          <w:szCs w:val="20"/>
        </w:rPr>
        <w:t xml:space="preserve">of the relevant Acts </w:t>
      </w:r>
      <w:r w:rsidR="00776FDA">
        <w:rPr>
          <w:szCs w:val="20"/>
        </w:rPr>
        <w:t xml:space="preserve">to be civil penalty provisions. </w:t>
      </w:r>
    </w:p>
    <w:p w14:paraId="65E63F4D" w14:textId="20884BFE" w:rsidR="00463E0B" w:rsidRDefault="00376FAB" w:rsidP="00664214">
      <w:pPr>
        <w:pStyle w:val="Paragraph"/>
        <w:tabs>
          <w:tab w:val="right" w:pos="7671"/>
        </w:tabs>
      </w:pPr>
      <w:r>
        <w:t xml:space="preserve">An ACMA authorised officer may issue an infringement notice for contraventions of these </w:t>
      </w:r>
      <w:r w:rsidR="004F26F3">
        <w:t xml:space="preserve">civil penalty </w:t>
      </w:r>
      <w:r>
        <w:t xml:space="preserve">provisions. </w:t>
      </w:r>
    </w:p>
    <w:p w14:paraId="14EA5B0D" w14:textId="090A78CA" w:rsidR="00376FAB" w:rsidRDefault="00376FAB" w:rsidP="00664214">
      <w:pPr>
        <w:pStyle w:val="Paragraph"/>
        <w:tabs>
          <w:tab w:val="right" w:pos="7671"/>
        </w:tabs>
      </w:pPr>
      <w:r>
        <w:t xml:space="preserve">In addition, the ACMA may declare other </w:t>
      </w:r>
      <w:r w:rsidR="00AF5BC0">
        <w:t>provisions to be listed infringement notice provisions</w:t>
      </w:r>
      <w:r w:rsidR="00831D86">
        <w:t>,</w:t>
      </w:r>
      <w:r w:rsidR="00AF5BC0">
        <w:t xml:space="preserve"> thus enabling the ACMA to issue an infringement notice for contraventions of these provisions</w:t>
      </w:r>
      <w:r w:rsidR="00831D86">
        <w:t>.</w:t>
      </w:r>
      <w:r w:rsidR="00463E0B">
        <w:rPr>
          <w:rStyle w:val="FootnoteReference"/>
        </w:rPr>
        <w:footnoteReference w:id="4"/>
      </w:r>
      <w:r w:rsidR="002C1941">
        <w:t xml:space="preserve"> Relevantly, the ACMA may declare a specified provision of a service provider determination in force under section 99 to be a</w:t>
      </w:r>
      <w:r w:rsidR="00463E0B">
        <w:t xml:space="preserve"> listed infringement notice provision. </w:t>
      </w:r>
    </w:p>
    <w:p w14:paraId="70BF6470" w14:textId="6C5D11A1" w:rsidR="00482841" w:rsidRDefault="00482841" w:rsidP="00482841">
      <w:pPr>
        <w:pStyle w:val="Paragraph"/>
        <w:tabs>
          <w:tab w:val="right" w:pos="7671"/>
        </w:tabs>
      </w:pPr>
      <w:r>
        <w:t xml:space="preserve">The </w:t>
      </w:r>
      <w:r w:rsidR="00BB7FBE">
        <w:t xml:space="preserve">ACMA most recently </w:t>
      </w:r>
      <w:r w:rsidR="00F70A1B">
        <w:t xml:space="preserve">made such a declaration on 24 March 2022 </w:t>
      </w:r>
      <w:r w:rsidR="002D4F97">
        <w:t>–</w:t>
      </w:r>
      <w:r w:rsidR="00091A0C">
        <w:t xml:space="preserve"> </w:t>
      </w:r>
      <w:r w:rsidR="00F70A1B">
        <w:t xml:space="preserve">the </w:t>
      </w:r>
      <w:r w:rsidRPr="00590DF0">
        <w:t xml:space="preserve">Telecommunications (Listed Infringement Notice Provisions) Declaration 2022 </w:t>
      </w:r>
      <w:r w:rsidRPr="00526D8D">
        <w:t xml:space="preserve">(the </w:t>
      </w:r>
      <w:r w:rsidRPr="00590DF0">
        <w:t>IN Declaration</w:t>
      </w:r>
      <w:r w:rsidRPr="00526D8D">
        <w:t>)</w:t>
      </w:r>
      <w:r>
        <w:t>.</w:t>
      </w:r>
    </w:p>
    <w:p w14:paraId="42C2DEA5" w14:textId="73354AF9" w:rsidR="00906035" w:rsidRPr="006918D3" w:rsidRDefault="00706044" w:rsidP="0089688F">
      <w:pPr>
        <w:pStyle w:val="Paragraphbeforelist"/>
      </w:pPr>
      <w:r>
        <w:t xml:space="preserve">Before </w:t>
      </w:r>
      <w:r w:rsidR="00906035" w:rsidRPr="006918D3">
        <w:t>listing</w:t>
      </w:r>
      <w:r w:rsidR="002649AD">
        <w:t xml:space="preserve"> a provision</w:t>
      </w:r>
      <w:r w:rsidR="00906035" w:rsidRPr="006918D3">
        <w:t xml:space="preserve"> in the </w:t>
      </w:r>
      <w:r w:rsidR="00560862">
        <w:t xml:space="preserve">IN </w:t>
      </w:r>
      <w:r w:rsidR="00906035" w:rsidRPr="006918D3">
        <w:t xml:space="preserve">Declaration, the enforcement options available to the ACMA </w:t>
      </w:r>
      <w:r>
        <w:t>for</w:t>
      </w:r>
      <w:r w:rsidR="00906035" w:rsidRPr="006918D3">
        <w:t xml:space="preserve"> contraventions of provisions</w:t>
      </w:r>
      <w:r w:rsidR="00DF127B">
        <w:t xml:space="preserve"> </w:t>
      </w:r>
      <w:r w:rsidR="00B90DFE">
        <w:t xml:space="preserve">that are </w:t>
      </w:r>
      <w:r w:rsidR="00DF127B">
        <w:t>not declared by the relevant Acts to be civil penalty provisions</w:t>
      </w:r>
      <w:r w:rsidR="00B90DFE">
        <w:t xml:space="preserve">, </w:t>
      </w:r>
      <w:r w:rsidR="00906035" w:rsidRPr="006918D3">
        <w:t>are limited to:</w:t>
      </w:r>
    </w:p>
    <w:p w14:paraId="48E44552" w14:textId="51551E29" w:rsidR="00906035" w:rsidRPr="006918D3" w:rsidRDefault="00906035" w:rsidP="0089688F">
      <w:pPr>
        <w:pStyle w:val="Bulletlevel1"/>
      </w:pPr>
      <w:r w:rsidRPr="006918D3">
        <w:t>issuing formal warnings</w:t>
      </w:r>
    </w:p>
    <w:p w14:paraId="78442B69" w14:textId="39733768" w:rsidR="00906035" w:rsidRPr="006918D3" w:rsidRDefault="00906035" w:rsidP="0089688F">
      <w:pPr>
        <w:pStyle w:val="Bulletlevel1"/>
      </w:pPr>
      <w:r w:rsidRPr="006918D3">
        <w:t xml:space="preserve">issuing remedial directions </w:t>
      </w:r>
    </w:p>
    <w:p w14:paraId="6A424611" w14:textId="754C3DD9" w:rsidR="00906035" w:rsidRPr="006918D3" w:rsidRDefault="00906035" w:rsidP="0089688F">
      <w:pPr>
        <w:pStyle w:val="Bulletlevel1"/>
      </w:pPr>
      <w:r w:rsidRPr="006918D3">
        <w:t>accepting enforceable undertakings</w:t>
      </w:r>
    </w:p>
    <w:p w14:paraId="0B86DBD0" w14:textId="77777777" w:rsidR="00906035" w:rsidRPr="006918D3" w:rsidRDefault="00906035" w:rsidP="0089688F">
      <w:pPr>
        <w:pStyle w:val="Bulletlevel1"/>
        <w:spacing w:after="240"/>
      </w:pPr>
      <w:r w:rsidRPr="006918D3">
        <w:t>initiating civil penalty proceedings.</w:t>
      </w:r>
    </w:p>
    <w:p w14:paraId="6C236034" w14:textId="097C88DF" w:rsidR="00906035" w:rsidRDefault="00906035" w:rsidP="006918D3">
      <w:pPr>
        <w:pStyle w:val="Paragraph"/>
        <w:tabs>
          <w:tab w:val="right" w:pos="7671"/>
        </w:tabs>
      </w:pPr>
      <w:r w:rsidRPr="005141F1">
        <w:t xml:space="preserve">Listing specific provisions in the </w:t>
      </w:r>
      <w:r w:rsidR="00752019">
        <w:t xml:space="preserve">IN </w:t>
      </w:r>
      <w:r w:rsidR="002220D7">
        <w:t>Declaration</w:t>
      </w:r>
      <w:r w:rsidRPr="005141F1">
        <w:t xml:space="preserve"> enables the ACMA to take a more</w:t>
      </w:r>
      <w:r w:rsidR="00621A03">
        <w:t xml:space="preserve"> consistent,</w:t>
      </w:r>
      <w:r w:rsidR="006918D3" w:rsidRPr="005141F1">
        <w:t xml:space="preserve"> </w:t>
      </w:r>
      <w:r w:rsidR="001E7E00" w:rsidRPr="005141F1">
        <w:t xml:space="preserve">efficient and </w:t>
      </w:r>
      <w:r w:rsidR="006918D3" w:rsidRPr="005141F1">
        <w:t>graduated approach to compliance and enforcemen</w:t>
      </w:r>
      <w:r w:rsidR="001E7E00" w:rsidRPr="005141F1">
        <w:t>t as an alternative to civil penalty proceedings.</w:t>
      </w:r>
      <w:r w:rsidR="001E7E00">
        <w:t xml:space="preserve"> </w:t>
      </w:r>
    </w:p>
    <w:p w14:paraId="096A474C" w14:textId="0108A6E1" w:rsidR="001E7E00" w:rsidRPr="006918D3" w:rsidRDefault="001E7E00" w:rsidP="006918D3">
      <w:pPr>
        <w:pStyle w:val="Paragraph"/>
        <w:tabs>
          <w:tab w:val="right" w:pos="7671"/>
        </w:tabs>
      </w:pPr>
      <w:r>
        <w:t xml:space="preserve">Under subsection 572E(1) of the </w:t>
      </w:r>
      <w:r w:rsidR="00752019">
        <w:t xml:space="preserve">Telecommunications </w:t>
      </w:r>
      <w:r>
        <w:t xml:space="preserve">Act, an authorised </w:t>
      </w:r>
      <w:r w:rsidR="00752019">
        <w:t xml:space="preserve">ACMA </w:t>
      </w:r>
      <w:r>
        <w:t xml:space="preserve">officer may give an </w:t>
      </w:r>
      <w:r w:rsidR="00752019">
        <w:t xml:space="preserve">infringement notice </w:t>
      </w:r>
      <w:r>
        <w:t>if they have reasonable grounds to believe that a person has contravened a particular civil penalty provision.</w:t>
      </w:r>
      <w:r w:rsidR="002649AD">
        <w:t xml:space="preserve"> Relevantly, the </w:t>
      </w:r>
      <w:r w:rsidR="00333751">
        <w:rPr>
          <w:szCs w:val="20"/>
        </w:rPr>
        <w:t>i</w:t>
      </w:r>
      <w:r w:rsidR="00333751" w:rsidRPr="007E4765">
        <w:rPr>
          <w:szCs w:val="20"/>
        </w:rPr>
        <w:t xml:space="preserve">nfringement </w:t>
      </w:r>
      <w:r w:rsidR="00333751">
        <w:rPr>
          <w:szCs w:val="20"/>
        </w:rPr>
        <w:t>n</w:t>
      </w:r>
      <w:r w:rsidR="00333751" w:rsidRPr="007E4765">
        <w:rPr>
          <w:szCs w:val="20"/>
        </w:rPr>
        <w:t>o</w:t>
      </w:r>
      <w:r w:rsidR="00333751" w:rsidRPr="00167B40">
        <w:rPr>
          <w:szCs w:val="20"/>
        </w:rPr>
        <w:t>tice</w:t>
      </w:r>
      <w:r w:rsidR="00333751" w:rsidDel="00333751">
        <w:t xml:space="preserve"> </w:t>
      </w:r>
      <w:r>
        <w:t>must be given within 12 months after the day on which the contravention is alleged to have taken place.</w:t>
      </w:r>
    </w:p>
    <w:p w14:paraId="28B17513" w14:textId="497A4D51" w:rsidR="00C34146" w:rsidRDefault="00772E6B" w:rsidP="00664214">
      <w:pPr>
        <w:pStyle w:val="Paragraph"/>
      </w:pPr>
      <w:r>
        <w:t xml:space="preserve">In exercising </w:t>
      </w:r>
      <w:r w:rsidR="000D7A89">
        <w:t xml:space="preserve">this </w:t>
      </w:r>
      <w:r>
        <w:t>power</w:t>
      </w:r>
      <w:r w:rsidR="000D7A89">
        <w:t>,</w:t>
      </w:r>
      <w:r>
        <w:t xml:space="preserve"> </w:t>
      </w:r>
      <w:r w:rsidR="003623BD">
        <w:t xml:space="preserve">the </w:t>
      </w:r>
      <w:r w:rsidR="00E76BDF">
        <w:t xml:space="preserve">officer must </w:t>
      </w:r>
      <w:r w:rsidR="00862293">
        <w:t>consider</w:t>
      </w:r>
      <w:r w:rsidR="00D235CB">
        <w:t xml:space="preserve"> </w:t>
      </w:r>
      <w:r w:rsidR="002032F9">
        <w:t>relevant guidelines</w:t>
      </w:r>
      <w:r w:rsidR="005B5DC6">
        <w:rPr>
          <w:rStyle w:val="FootnoteReference"/>
        </w:rPr>
        <w:footnoteReference w:id="5"/>
      </w:r>
      <w:r w:rsidR="002032F9">
        <w:t xml:space="preserve"> in force. </w:t>
      </w:r>
      <w:r w:rsidR="00014CB7">
        <w:t xml:space="preserve">The guidelines </w:t>
      </w:r>
      <w:r w:rsidR="00C34146" w:rsidRPr="00540964">
        <w:t xml:space="preserve">are intended to assist both the telecommunications industry and the community to understand the ACMA’s approach to </w:t>
      </w:r>
      <w:r w:rsidR="00333751">
        <w:rPr>
          <w:szCs w:val="20"/>
        </w:rPr>
        <w:t>i</w:t>
      </w:r>
      <w:r w:rsidR="00333751" w:rsidRPr="007E4765">
        <w:rPr>
          <w:szCs w:val="20"/>
        </w:rPr>
        <w:t xml:space="preserve">nfringement </w:t>
      </w:r>
      <w:r w:rsidR="00333751">
        <w:rPr>
          <w:szCs w:val="20"/>
        </w:rPr>
        <w:t>n</w:t>
      </w:r>
      <w:r w:rsidR="00333751" w:rsidRPr="007E4765">
        <w:rPr>
          <w:szCs w:val="20"/>
        </w:rPr>
        <w:t>o</w:t>
      </w:r>
      <w:r w:rsidR="00333751" w:rsidRPr="00167B40">
        <w:rPr>
          <w:szCs w:val="20"/>
        </w:rPr>
        <w:t>tice</w:t>
      </w:r>
      <w:r w:rsidR="00333751" w:rsidDel="00333751">
        <w:t xml:space="preserve"> </w:t>
      </w:r>
      <w:r w:rsidR="00C34146" w:rsidRPr="00540964">
        <w:t xml:space="preserve">powers under the </w:t>
      </w:r>
      <w:r w:rsidR="00812F3A">
        <w:t>Act</w:t>
      </w:r>
      <w:r w:rsidR="00C34146" w:rsidRPr="00540964">
        <w:t xml:space="preserve">. </w:t>
      </w:r>
      <w:r w:rsidR="000D7A89">
        <w:t>If</w:t>
      </w:r>
      <w:r w:rsidR="000D7A89" w:rsidRPr="00540964">
        <w:t xml:space="preserve"> </w:t>
      </w:r>
      <w:r w:rsidR="00C34146" w:rsidRPr="00540964">
        <w:t xml:space="preserve">it is necessary to use </w:t>
      </w:r>
      <w:r w:rsidR="000138AB">
        <w:t>our</w:t>
      </w:r>
      <w:r w:rsidR="000138AB" w:rsidRPr="00540964">
        <w:t xml:space="preserve"> </w:t>
      </w:r>
      <w:r w:rsidR="00C34146" w:rsidRPr="00540964">
        <w:t xml:space="preserve">enforcement powers, </w:t>
      </w:r>
      <w:r w:rsidR="000138AB">
        <w:t>we</w:t>
      </w:r>
      <w:r w:rsidR="000138AB" w:rsidRPr="00540964">
        <w:t xml:space="preserve"> </w:t>
      </w:r>
      <w:r w:rsidR="00C34146" w:rsidRPr="00540964">
        <w:t xml:space="preserve">will </w:t>
      </w:r>
      <w:r w:rsidR="000138AB">
        <w:t xml:space="preserve">consider </w:t>
      </w:r>
      <w:r w:rsidR="00C34146" w:rsidRPr="00540964">
        <w:t xml:space="preserve">the administrative and financial burdens on participants in the telecommunications industry and the effectiveness of the regulatory arrangements. </w:t>
      </w:r>
    </w:p>
    <w:p w14:paraId="5F3D054C" w14:textId="0DF7FFC3" w:rsidR="00915701" w:rsidRPr="00D1534E" w:rsidRDefault="00915701" w:rsidP="00C74FE4">
      <w:pPr>
        <w:pStyle w:val="Paragraph"/>
      </w:pPr>
    </w:p>
    <w:p w14:paraId="33F7F029" w14:textId="4A3787EB" w:rsidR="000D5DB0" w:rsidRPr="008226EC" w:rsidRDefault="000D5DB0" w:rsidP="000D5DB0">
      <w:pPr>
        <w:pStyle w:val="Heading1"/>
      </w:pPr>
      <w:bookmarkStart w:id="6" w:name="_Toc105076239"/>
      <w:bookmarkStart w:id="7" w:name="_Toc381177300"/>
      <w:bookmarkStart w:id="8" w:name="_Toc26869190"/>
      <w:r w:rsidRPr="00383378">
        <w:lastRenderedPageBreak/>
        <w:t xml:space="preserve">Proposed </w:t>
      </w:r>
      <w:r w:rsidR="003A6CA6">
        <w:t>amendments</w:t>
      </w:r>
      <w:bookmarkEnd w:id="6"/>
    </w:p>
    <w:p w14:paraId="03F7E229" w14:textId="6E85B271" w:rsidR="006A5D01" w:rsidRDefault="006A5D01" w:rsidP="0009273A">
      <w:pPr>
        <w:pStyle w:val="Paragraphbeforelist"/>
      </w:pPr>
      <w:r w:rsidRPr="003F4936">
        <w:t xml:space="preserve">The new provisions we </w:t>
      </w:r>
      <w:r w:rsidR="006B0313">
        <w:t>propose</w:t>
      </w:r>
      <w:r w:rsidR="006B0313" w:rsidRPr="003F4936">
        <w:t xml:space="preserve"> </w:t>
      </w:r>
      <w:r w:rsidRPr="003F4936">
        <w:t xml:space="preserve">to list in the amended </w:t>
      </w:r>
      <w:r w:rsidR="00752019">
        <w:t xml:space="preserve">IN </w:t>
      </w:r>
      <w:r w:rsidRPr="003F4936">
        <w:t xml:space="preserve">Declaration </w:t>
      </w:r>
      <w:r w:rsidR="006B0313">
        <w:t xml:space="preserve">will </w:t>
      </w:r>
      <w:r w:rsidRPr="005141F1">
        <w:t>provide the ACMA with:</w:t>
      </w:r>
    </w:p>
    <w:p w14:paraId="57ABEC74" w14:textId="72F5D935" w:rsidR="006A5D01" w:rsidRPr="000F0803" w:rsidRDefault="00D235CB" w:rsidP="006A5D01">
      <w:pPr>
        <w:pStyle w:val="Bulletlevel1"/>
        <w:rPr>
          <w:lang w:val="en-US"/>
        </w:rPr>
      </w:pPr>
      <w:r>
        <w:rPr>
          <w:lang w:val="en-US"/>
        </w:rPr>
        <w:t xml:space="preserve">additional </w:t>
      </w:r>
      <w:r w:rsidR="006A5D01" w:rsidRPr="000F0803">
        <w:rPr>
          <w:lang w:val="en-US"/>
        </w:rPr>
        <w:t xml:space="preserve">options to address areas of non-compliance, </w:t>
      </w:r>
      <w:r>
        <w:rPr>
          <w:lang w:val="en-US"/>
        </w:rPr>
        <w:t xml:space="preserve">without </w:t>
      </w:r>
      <w:r w:rsidR="00447A1B">
        <w:rPr>
          <w:lang w:val="en-US"/>
        </w:rPr>
        <w:t xml:space="preserve">initiating </w:t>
      </w:r>
      <w:r w:rsidR="006A5D01" w:rsidRPr="000F0803">
        <w:rPr>
          <w:lang w:val="en-US"/>
        </w:rPr>
        <w:t xml:space="preserve">formal </w:t>
      </w:r>
      <w:r w:rsidR="00447A1B">
        <w:rPr>
          <w:lang w:val="en-US"/>
        </w:rPr>
        <w:t xml:space="preserve">court </w:t>
      </w:r>
      <w:r w:rsidR="006A5D01" w:rsidRPr="000F0803">
        <w:rPr>
          <w:lang w:val="en-US"/>
        </w:rPr>
        <w:t>proceedings</w:t>
      </w:r>
    </w:p>
    <w:p w14:paraId="799AF0C5" w14:textId="025E8BD8" w:rsidR="006A5D01" w:rsidRDefault="006A5D01" w:rsidP="006A5D01">
      <w:pPr>
        <w:pStyle w:val="Bulletlevel1"/>
        <w:spacing w:after="240"/>
        <w:rPr>
          <w:lang w:val="en-US"/>
        </w:rPr>
      </w:pPr>
      <w:r w:rsidRPr="000F0803">
        <w:rPr>
          <w:lang w:val="en-US"/>
        </w:rPr>
        <w:t xml:space="preserve">consistency of enforcement options </w:t>
      </w:r>
      <w:r>
        <w:rPr>
          <w:lang w:val="en-US"/>
        </w:rPr>
        <w:t xml:space="preserve">for regulations where compliance is mandatory </w:t>
      </w:r>
      <w:r w:rsidRPr="000F0803">
        <w:rPr>
          <w:lang w:val="en-US"/>
        </w:rPr>
        <w:t xml:space="preserve">(for example, to ensure that enforcement of </w:t>
      </w:r>
      <w:r>
        <w:rPr>
          <w:lang w:val="en-US"/>
        </w:rPr>
        <w:t>section 99 d</w:t>
      </w:r>
      <w:r w:rsidRPr="000F0803">
        <w:rPr>
          <w:lang w:val="en-US"/>
        </w:rPr>
        <w:t xml:space="preserve">eterminations is consistent with </w:t>
      </w:r>
      <w:r>
        <w:rPr>
          <w:lang w:val="en-US"/>
        </w:rPr>
        <w:t>i</w:t>
      </w:r>
      <w:r w:rsidRPr="000F0803">
        <w:rPr>
          <w:lang w:val="en-US"/>
        </w:rPr>
        <w:t xml:space="preserve">ndustry </w:t>
      </w:r>
      <w:r>
        <w:rPr>
          <w:lang w:val="en-US"/>
        </w:rPr>
        <w:t>s</w:t>
      </w:r>
      <w:r w:rsidRPr="000F0803">
        <w:rPr>
          <w:lang w:val="en-US"/>
        </w:rPr>
        <w:t>tandards)</w:t>
      </w:r>
      <w:r>
        <w:rPr>
          <w:lang w:val="en-US"/>
        </w:rPr>
        <w:t>.</w:t>
      </w:r>
    </w:p>
    <w:p w14:paraId="09242344" w14:textId="7D345D94" w:rsidR="00447A1B" w:rsidRDefault="00447A1B" w:rsidP="00AA6E96">
      <w:pPr>
        <w:pStyle w:val="Paragraph"/>
      </w:pPr>
      <w:r>
        <w:rPr>
          <w:lang w:val="en-US"/>
        </w:rPr>
        <w:t xml:space="preserve">We consider it appropriate to list the provisions below on the </w:t>
      </w:r>
      <w:r w:rsidR="004B7AB3">
        <w:rPr>
          <w:lang w:val="en-US"/>
        </w:rPr>
        <w:t xml:space="preserve">amended IN </w:t>
      </w:r>
      <w:r>
        <w:rPr>
          <w:lang w:val="en-US"/>
        </w:rPr>
        <w:t xml:space="preserve">Declaration because, </w:t>
      </w:r>
      <w:r>
        <w:t>c</w:t>
      </w:r>
      <w:r w:rsidRPr="001A751F">
        <w:t>onsistent with the Attorney General’s guidelines</w:t>
      </w:r>
      <w:r w:rsidRPr="001A751F">
        <w:rPr>
          <w:rStyle w:val="FootnoteReference"/>
          <w:szCs w:val="22"/>
        </w:rPr>
        <w:footnoteReference w:id="6"/>
      </w:r>
      <w:r w:rsidR="00E56E4C">
        <w:t>,</w:t>
      </w:r>
      <w:r w:rsidRPr="001A751F">
        <w:t xml:space="preserve"> </w:t>
      </w:r>
      <w:r>
        <w:rPr>
          <w:color w:val="000000"/>
        </w:rPr>
        <w:t xml:space="preserve">elements of the provisions are </w:t>
      </w:r>
      <w:r w:rsidR="00AA6E96">
        <w:rPr>
          <w:color w:val="000000"/>
        </w:rPr>
        <w:t>well-defined,</w:t>
      </w:r>
      <w:r>
        <w:rPr>
          <w:color w:val="000000"/>
        </w:rPr>
        <w:t xml:space="preserve"> and compliance is</w:t>
      </w:r>
      <w:r w:rsidR="008621DC">
        <w:rPr>
          <w:color w:val="000000"/>
        </w:rPr>
        <w:t xml:space="preserve"> </w:t>
      </w:r>
      <w:r>
        <w:rPr>
          <w:color w:val="000000"/>
        </w:rPr>
        <w:t xml:space="preserve">readily </w:t>
      </w:r>
      <w:r w:rsidR="00BA3473">
        <w:rPr>
          <w:color w:val="000000"/>
        </w:rPr>
        <w:t>determined</w:t>
      </w:r>
      <w:r>
        <w:rPr>
          <w:color w:val="000000"/>
        </w:rPr>
        <w:t>.</w:t>
      </w:r>
    </w:p>
    <w:p w14:paraId="379E5737" w14:textId="551287AA" w:rsidR="006A5D01" w:rsidRPr="005A10AD" w:rsidRDefault="002E02E1" w:rsidP="0009273A">
      <w:pPr>
        <w:pStyle w:val="Heading2"/>
        <w:rPr>
          <w:lang w:val="en-US"/>
        </w:rPr>
      </w:pPr>
      <w:bookmarkStart w:id="9" w:name="_Toc105076240"/>
      <w:r w:rsidRPr="002E02E1">
        <w:rPr>
          <w:lang w:val="en-US"/>
        </w:rPr>
        <w:t>Provisions from the Customer ID Determination to be included in the amended IN Declaration</w:t>
      </w:r>
      <w:bookmarkEnd w:id="9"/>
      <w:r w:rsidR="006A5D01" w:rsidRPr="005A10AD">
        <w:rPr>
          <w:lang w:val="en-US"/>
        </w:rPr>
        <w:t xml:space="preserve"> </w:t>
      </w:r>
    </w:p>
    <w:p w14:paraId="39051624" w14:textId="2A89B307" w:rsidR="003864DC" w:rsidRDefault="003864DC" w:rsidP="0089688F">
      <w:pPr>
        <w:pStyle w:val="Paragraph"/>
        <w:rPr>
          <w:iCs/>
          <w:color w:val="000000" w:themeColor="text1"/>
          <w:szCs w:val="20"/>
        </w:rPr>
      </w:pPr>
      <w:r>
        <w:rPr>
          <w:szCs w:val="22"/>
          <w:lang w:val="en-US"/>
        </w:rPr>
        <w:t xml:space="preserve">The ACMA made </w:t>
      </w:r>
      <w:r w:rsidRPr="00880B4F">
        <w:rPr>
          <w:szCs w:val="22"/>
          <w:lang w:val="en-US"/>
        </w:rPr>
        <w:t xml:space="preserve">the </w:t>
      </w:r>
      <w:hyperlink r:id="rId24" w:history="1">
        <w:r w:rsidR="005A10AD" w:rsidRPr="00955052">
          <w:rPr>
            <w:rStyle w:val="Hyperlink"/>
          </w:rPr>
          <w:t>Telecommunications Service Provider (Customer Identity Authentication) Determination 2022</w:t>
        </w:r>
      </w:hyperlink>
      <w:r w:rsidR="005A10AD">
        <w:rPr>
          <w:szCs w:val="22"/>
          <w:lang w:val="en-US"/>
        </w:rPr>
        <w:t xml:space="preserve"> </w:t>
      </w:r>
      <w:r w:rsidR="006B0313">
        <w:rPr>
          <w:szCs w:val="22"/>
          <w:lang w:val="en-US"/>
        </w:rPr>
        <w:t xml:space="preserve">(the </w:t>
      </w:r>
      <w:r w:rsidR="006B0313" w:rsidRPr="00091A0C">
        <w:rPr>
          <w:szCs w:val="22"/>
          <w:lang w:val="en-US"/>
        </w:rPr>
        <w:t>Customer ID Determination</w:t>
      </w:r>
      <w:r w:rsidR="006B0313">
        <w:rPr>
          <w:szCs w:val="22"/>
          <w:lang w:val="en-US"/>
        </w:rPr>
        <w:t xml:space="preserve">) </w:t>
      </w:r>
      <w:r>
        <w:rPr>
          <w:szCs w:val="22"/>
          <w:lang w:val="en-US"/>
        </w:rPr>
        <w:t xml:space="preserve">on </w:t>
      </w:r>
      <w:r w:rsidR="003F4936">
        <w:rPr>
          <w:szCs w:val="22"/>
          <w:lang w:val="en-US"/>
        </w:rPr>
        <w:t>1 April</w:t>
      </w:r>
      <w:r w:rsidR="00E45495">
        <w:rPr>
          <w:szCs w:val="22"/>
          <w:lang w:val="en-US"/>
        </w:rPr>
        <w:t xml:space="preserve"> 2022</w:t>
      </w:r>
      <w:r>
        <w:rPr>
          <w:szCs w:val="22"/>
          <w:lang w:val="en-US"/>
        </w:rPr>
        <w:t>.</w:t>
      </w:r>
      <w:r w:rsidR="003F4936">
        <w:rPr>
          <w:szCs w:val="22"/>
          <w:lang w:val="en-US"/>
        </w:rPr>
        <w:t xml:space="preserve"> </w:t>
      </w:r>
      <w:r w:rsidR="00E45495">
        <w:t xml:space="preserve">These </w:t>
      </w:r>
      <w:r w:rsidR="00AE4049">
        <w:t xml:space="preserve">rules </w:t>
      </w:r>
      <w:r w:rsidR="00452682">
        <w:t>apply to all carriage service providers (</w:t>
      </w:r>
      <w:r w:rsidR="00452682" w:rsidRPr="00091A0C">
        <w:t>CSPs</w:t>
      </w:r>
      <w:r w:rsidR="00452682">
        <w:t xml:space="preserve">) and </w:t>
      </w:r>
      <w:r w:rsidR="00AE4049">
        <w:t xml:space="preserve">are intended to </w:t>
      </w:r>
      <w:r w:rsidR="00AE4049" w:rsidRPr="00172744">
        <w:rPr>
          <w:lang w:val="en-GB"/>
        </w:rPr>
        <w:t xml:space="preserve">prevent </w:t>
      </w:r>
      <w:r w:rsidR="00AE4049">
        <w:rPr>
          <w:lang w:val="en-GB"/>
        </w:rPr>
        <w:t>unauthorised customer interactions</w:t>
      </w:r>
      <w:r w:rsidR="009E7385">
        <w:rPr>
          <w:lang w:val="en-GB"/>
        </w:rPr>
        <w:t xml:space="preserve"> to</w:t>
      </w:r>
      <w:r w:rsidR="00AE4049">
        <w:rPr>
          <w:lang w:val="en-GB"/>
        </w:rPr>
        <w:t xml:space="preserve"> </w:t>
      </w:r>
      <w:r w:rsidR="009E7385">
        <w:rPr>
          <w:lang w:val="en-GB"/>
        </w:rPr>
        <w:t xml:space="preserve">telecommunications services </w:t>
      </w:r>
      <w:r w:rsidR="00DF65BB">
        <w:rPr>
          <w:lang w:val="en-GB"/>
        </w:rPr>
        <w:t>by third-party bad actors</w:t>
      </w:r>
      <w:r w:rsidR="009E7385">
        <w:rPr>
          <w:lang w:val="en-GB"/>
        </w:rPr>
        <w:t>.</w:t>
      </w:r>
    </w:p>
    <w:p w14:paraId="5E9D4E71" w14:textId="011D3F4D" w:rsidR="00AE4049" w:rsidRPr="008B4BB7" w:rsidRDefault="006B0313" w:rsidP="00AE4049">
      <w:pPr>
        <w:pStyle w:val="Paragraph"/>
        <w:rPr>
          <w:color w:val="000000" w:themeColor="text1"/>
          <w:szCs w:val="20"/>
        </w:rPr>
      </w:pPr>
      <w:r>
        <w:rPr>
          <w:szCs w:val="20"/>
        </w:rPr>
        <w:t>D</w:t>
      </w:r>
      <w:r w:rsidR="00AE4049" w:rsidRPr="00D15F91">
        <w:rPr>
          <w:szCs w:val="20"/>
        </w:rPr>
        <w:t>ata from government agencies, telecommunications providers and other bodies indicat</w:t>
      </w:r>
      <w:r>
        <w:rPr>
          <w:szCs w:val="20"/>
        </w:rPr>
        <w:t>es</w:t>
      </w:r>
      <w:r w:rsidR="00AE4049" w:rsidRPr="00D15F91">
        <w:rPr>
          <w:szCs w:val="20"/>
        </w:rPr>
        <w:t xml:space="preserve"> ongoing harm</w:t>
      </w:r>
      <w:r w:rsidR="0090565B">
        <w:rPr>
          <w:szCs w:val="20"/>
        </w:rPr>
        <w:t xml:space="preserve"> from fraudulent transactions on customer accounts</w:t>
      </w:r>
      <w:r w:rsidR="00AE4049" w:rsidRPr="00D15F91">
        <w:rPr>
          <w:szCs w:val="20"/>
        </w:rPr>
        <w:t>.</w:t>
      </w:r>
      <w:r w:rsidR="00AE4049" w:rsidRPr="00D15F91">
        <w:t xml:space="preserve"> We estimate the average loss </w:t>
      </w:r>
      <w:r>
        <w:t xml:space="preserve">from fraud </w:t>
      </w:r>
      <w:r w:rsidR="00AE4049" w:rsidRPr="00D15F91">
        <w:t xml:space="preserve">per mobile number </w:t>
      </w:r>
      <w:r w:rsidR="005F2E68">
        <w:t>is around</w:t>
      </w:r>
      <w:r w:rsidR="00AE4049" w:rsidRPr="00D15F91">
        <w:t xml:space="preserve"> $28,</w:t>
      </w:r>
      <w:r w:rsidR="005F2E68" w:rsidRPr="00D15F91">
        <w:t>7</w:t>
      </w:r>
      <w:r w:rsidR="005F2E68">
        <w:t>00</w:t>
      </w:r>
      <w:r w:rsidR="00AE4049" w:rsidRPr="00D15F91">
        <w:t>, and we are aware consumers are likely to under-report fraud to authorities due to embarrassment and</w:t>
      </w:r>
      <w:r w:rsidR="00AE4049">
        <w:t xml:space="preserve"> reputational issues</w:t>
      </w:r>
      <w:r w:rsidR="00AE4049">
        <w:rPr>
          <w:szCs w:val="20"/>
        </w:rPr>
        <w:t>.</w:t>
      </w:r>
    </w:p>
    <w:p w14:paraId="7A4BCBD6" w14:textId="028DE34F" w:rsidR="00AE4049" w:rsidRDefault="0090565B" w:rsidP="0089688F">
      <w:pPr>
        <w:pStyle w:val="Paragraph"/>
        <w:rPr>
          <w:iCs/>
          <w:color w:val="000000" w:themeColor="text1"/>
          <w:szCs w:val="20"/>
        </w:rPr>
      </w:pPr>
      <w:r>
        <w:rPr>
          <w:iCs/>
          <w:color w:val="000000" w:themeColor="text1"/>
          <w:szCs w:val="20"/>
        </w:rPr>
        <w:t xml:space="preserve">The </w:t>
      </w:r>
      <w:r w:rsidR="00A03DBF">
        <w:rPr>
          <w:iCs/>
          <w:color w:val="000000" w:themeColor="text1"/>
          <w:szCs w:val="20"/>
        </w:rPr>
        <w:t xml:space="preserve">Customer ID </w:t>
      </w:r>
      <w:r>
        <w:rPr>
          <w:iCs/>
          <w:color w:val="000000" w:themeColor="text1"/>
          <w:szCs w:val="20"/>
        </w:rPr>
        <w:t xml:space="preserve">Determination requires providers to use multi-factor authentication </w:t>
      </w:r>
      <w:r w:rsidR="005F2E68">
        <w:rPr>
          <w:iCs/>
          <w:color w:val="000000" w:themeColor="text1"/>
          <w:szCs w:val="20"/>
        </w:rPr>
        <w:t xml:space="preserve">before </w:t>
      </w:r>
      <w:r>
        <w:rPr>
          <w:iCs/>
          <w:color w:val="000000" w:themeColor="text1"/>
          <w:szCs w:val="20"/>
        </w:rPr>
        <w:t xml:space="preserve">undertaking high-risk transactions. </w:t>
      </w:r>
      <w:r>
        <w:rPr>
          <w:lang w:val="en-GB"/>
        </w:rPr>
        <w:t xml:space="preserve">This will help reduce the harms to consumers from fraud </w:t>
      </w:r>
      <w:r w:rsidR="005F2E68">
        <w:rPr>
          <w:lang w:val="en-GB"/>
        </w:rPr>
        <w:t>relating to</w:t>
      </w:r>
      <w:r w:rsidRPr="002106F1">
        <w:rPr>
          <w:iCs/>
          <w:color w:val="000000" w:themeColor="text1"/>
          <w:szCs w:val="20"/>
        </w:rPr>
        <w:t xml:space="preserve"> </w:t>
      </w:r>
      <w:r w:rsidR="00DF65BB">
        <w:rPr>
          <w:iCs/>
          <w:color w:val="000000" w:themeColor="text1"/>
          <w:szCs w:val="20"/>
        </w:rPr>
        <w:t>prior</w:t>
      </w:r>
      <w:r>
        <w:rPr>
          <w:iCs/>
          <w:color w:val="000000" w:themeColor="text1"/>
          <w:szCs w:val="20"/>
        </w:rPr>
        <w:t xml:space="preserve"> customer identity authentication processes.</w:t>
      </w:r>
    </w:p>
    <w:p w14:paraId="1D6C7B69" w14:textId="407D8E88" w:rsidR="006A5D01" w:rsidRDefault="006A5D01" w:rsidP="006A5D01">
      <w:pPr>
        <w:pStyle w:val="Paragraph"/>
      </w:pPr>
      <w:r>
        <w:t xml:space="preserve">Amending the </w:t>
      </w:r>
      <w:r w:rsidR="005F2E68">
        <w:t xml:space="preserve">IN </w:t>
      </w:r>
      <w:r>
        <w:t xml:space="preserve">Declaration will allow the </w:t>
      </w:r>
      <w:r w:rsidR="00DF65BB">
        <w:t xml:space="preserve">ACMA </w:t>
      </w:r>
      <w:r>
        <w:t xml:space="preserve">to take appropriate enforcement action in response to contraventions of </w:t>
      </w:r>
      <w:r w:rsidR="00876BD1">
        <w:t xml:space="preserve">these </w:t>
      </w:r>
      <w:r>
        <w:t>regulatory obligations</w:t>
      </w:r>
      <w:r w:rsidRPr="00B23AE2">
        <w:t>. It will also align the suit</w:t>
      </w:r>
      <w:r w:rsidR="005F2E68" w:rsidRPr="00B23AE2">
        <w:t>e</w:t>
      </w:r>
      <w:r w:rsidRPr="00B23AE2">
        <w:t xml:space="preserve"> of enforcement options available </w:t>
      </w:r>
      <w:r w:rsidR="00A03DBF" w:rsidRPr="00B23AE2">
        <w:t>for</w:t>
      </w:r>
      <w:r w:rsidRPr="00B23AE2">
        <w:t xml:space="preserve"> the</w:t>
      </w:r>
      <w:r w:rsidR="00A03DBF" w:rsidRPr="00B23AE2">
        <w:t xml:space="preserve"> Customer ID</w:t>
      </w:r>
      <w:r w:rsidRPr="00B23AE2">
        <w:t xml:space="preserve"> Determination with the Telecommunications (Mobile Pre-Port Verification) Industry Standard 2020, which addresses similar harms </w:t>
      </w:r>
      <w:r w:rsidR="00DF65BB" w:rsidRPr="00B23AE2">
        <w:t>caused by</w:t>
      </w:r>
      <w:r w:rsidRPr="00B23AE2">
        <w:t xml:space="preserve"> mobile number fraud</w:t>
      </w:r>
      <w:r w:rsidR="0086481E">
        <w:t>.</w:t>
      </w:r>
      <w:r w:rsidR="00B23AE2">
        <w:rPr>
          <w:rStyle w:val="FootnoteReference"/>
        </w:rPr>
        <w:footnoteReference w:id="7"/>
      </w:r>
      <w:r w:rsidR="00B23AE2">
        <w:t xml:space="preserve"> </w:t>
      </w:r>
    </w:p>
    <w:p w14:paraId="753D9FEE" w14:textId="2D54D88A" w:rsidR="00201EFF" w:rsidRPr="0089688F" w:rsidRDefault="00201EFF" w:rsidP="00091A0C">
      <w:pPr>
        <w:pStyle w:val="Tableheading"/>
        <w:keepLines/>
      </w:pPr>
      <w:r w:rsidRPr="005A10AD">
        <w:lastRenderedPageBreak/>
        <w:t>Provisions</w:t>
      </w:r>
      <w:r w:rsidR="005D3D18">
        <w:t xml:space="preserve"> from the Customer ID Determination</w:t>
      </w:r>
      <w:r w:rsidRPr="005A10AD">
        <w:t xml:space="preserve"> </w:t>
      </w:r>
      <w:r>
        <w:t xml:space="preserve">to be included </w:t>
      </w:r>
    </w:p>
    <w:tbl>
      <w:tblPr>
        <w:tblStyle w:val="TableGrid"/>
        <w:tblW w:w="8642" w:type="dxa"/>
        <w:tblCellMar>
          <w:top w:w="85" w:type="dxa"/>
          <w:left w:w="57" w:type="dxa"/>
          <w:bottom w:w="85" w:type="dxa"/>
          <w:right w:w="57" w:type="dxa"/>
        </w:tblCellMar>
        <w:tblLook w:val="04A0" w:firstRow="1" w:lastRow="0" w:firstColumn="1" w:lastColumn="0" w:noHBand="0" w:noVBand="1"/>
      </w:tblPr>
      <w:tblGrid>
        <w:gridCol w:w="1980"/>
        <w:gridCol w:w="6662"/>
      </w:tblGrid>
      <w:tr w:rsidR="00201EFF" w:rsidRPr="007A26A3" w14:paraId="45DAA14A" w14:textId="77777777" w:rsidTr="008621DC">
        <w:trPr>
          <w:tblHeader/>
        </w:trPr>
        <w:tc>
          <w:tcPr>
            <w:tcW w:w="1980" w:type="dxa"/>
            <w:shd w:val="clear" w:color="auto" w:fill="404040" w:themeFill="text1" w:themeFillTint="BF"/>
          </w:tcPr>
          <w:p w14:paraId="582D53A9" w14:textId="77777777" w:rsidR="00201EFF" w:rsidRPr="008621DC" w:rsidRDefault="00201EFF" w:rsidP="008621DC">
            <w:pPr>
              <w:keepNext/>
              <w:keepLines/>
              <w:spacing w:after="0"/>
              <w:contextualSpacing/>
              <w:rPr>
                <w:rFonts w:cs="Arial"/>
                <w:b/>
                <w:bCs/>
                <w:color w:val="FFFFFF" w:themeColor="background1"/>
                <w:szCs w:val="20"/>
              </w:rPr>
            </w:pPr>
            <w:r w:rsidRPr="008621DC">
              <w:rPr>
                <w:rFonts w:cs="Arial"/>
                <w:b/>
                <w:bCs/>
                <w:color w:val="FFFFFF" w:themeColor="background1"/>
                <w:szCs w:val="20"/>
              </w:rPr>
              <w:t>Provision</w:t>
            </w:r>
          </w:p>
        </w:tc>
        <w:tc>
          <w:tcPr>
            <w:tcW w:w="6662" w:type="dxa"/>
            <w:shd w:val="clear" w:color="auto" w:fill="404040" w:themeFill="text1" w:themeFillTint="BF"/>
          </w:tcPr>
          <w:p w14:paraId="5DEF714E" w14:textId="77777777" w:rsidR="00201EFF" w:rsidRPr="008621DC" w:rsidRDefault="00201EFF" w:rsidP="008621DC">
            <w:pPr>
              <w:keepNext/>
              <w:keepLines/>
              <w:spacing w:after="0"/>
              <w:contextualSpacing/>
              <w:rPr>
                <w:rFonts w:cs="Arial"/>
                <w:b/>
                <w:bCs/>
                <w:color w:val="FFFFFF" w:themeColor="background1"/>
                <w:szCs w:val="20"/>
              </w:rPr>
            </w:pPr>
            <w:r w:rsidRPr="008621DC">
              <w:rPr>
                <w:rFonts w:cs="Arial"/>
                <w:b/>
                <w:bCs/>
                <w:color w:val="FFFFFF" w:themeColor="background1"/>
                <w:szCs w:val="20"/>
              </w:rPr>
              <w:t>Requirement</w:t>
            </w:r>
          </w:p>
        </w:tc>
      </w:tr>
      <w:tr w:rsidR="00201EFF" w:rsidRPr="007A26A3" w14:paraId="6CE2A2DA" w14:textId="77777777" w:rsidTr="00333751">
        <w:tc>
          <w:tcPr>
            <w:tcW w:w="1980" w:type="dxa"/>
          </w:tcPr>
          <w:p w14:paraId="6F6A798F" w14:textId="77777777" w:rsidR="00201EFF" w:rsidRPr="007A26A3" w:rsidRDefault="00201EFF" w:rsidP="008621DC">
            <w:pPr>
              <w:keepNext/>
              <w:keepLines/>
              <w:spacing w:after="0"/>
              <w:contextualSpacing/>
              <w:rPr>
                <w:rFonts w:cs="Arial"/>
                <w:szCs w:val="20"/>
              </w:rPr>
            </w:pPr>
            <w:r>
              <w:rPr>
                <w:rFonts w:cs="Arial"/>
                <w:szCs w:val="20"/>
              </w:rPr>
              <w:t>Section 8</w:t>
            </w:r>
          </w:p>
        </w:tc>
        <w:tc>
          <w:tcPr>
            <w:tcW w:w="6662" w:type="dxa"/>
          </w:tcPr>
          <w:p w14:paraId="62C64F72" w14:textId="14D31D65" w:rsidR="00201EFF" w:rsidRPr="007A26A3" w:rsidRDefault="002E02E1" w:rsidP="008621DC">
            <w:pPr>
              <w:keepNext/>
              <w:keepLines/>
              <w:spacing w:after="0"/>
              <w:contextualSpacing/>
              <w:rPr>
                <w:rFonts w:cs="Arial"/>
                <w:szCs w:val="20"/>
              </w:rPr>
            </w:pPr>
            <w:r>
              <w:t>B</w:t>
            </w:r>
            <w:r>
              <w:rPr>
                <w:rFonts w:cs="Arial"/>
                <w:szCs w:val="20"/>
              </w:rPr>
              <w:t>efore</w:t>
            </w:r>
            <w:r w:rsidR="00201EFF">
              <w:t xml:space="preserve"> undertaking the first high-risk customer transaction in the course of a high-risk customer interaction,</w:t>
            </w:r>
            <w:r w:rsidR="00201EFF">
              <w:rPr>
                <w:rFonts w:cs="Arial"/>
                <w:szCs w:val="20"/>
              </w:rPr>
              <w:t xml:space="preserve"> </w:t>
            </w:r>
            <w:r>
              <w:rPr>
                <w:rFonts w:cs="Arial"/>
                <w:szCs w:val="20"/>
              </w:rPr>
              <w:t xml:space="preserve">a CSP for a telecommunications service </w:t>
            </w:r>
            <w:r w:rsidR="00201EFF">
              <w:rPr>
                <w:rFonts w:cs="Arial"/>
                <w:szCs w:val="20"/>
              </w:rPr>
              <w:t>must confirm the requesting person is the customer</w:t>
            </w:r>
            <w:r w:rsidR="00D2601D">
              <w:rPr>
                <w:rFonts w:cs="Arial"/>
                <w:szCs w:val="20"/>
              </w:rPr>
              <w:t>, or the customer’s authorised representative,</w:t>
            </w:r>
            <w:r w:rsidR="00201EFF">
              <w:rPr>
                <w:rFonts w:cs="Arial"/>
                <w:szCs w:val="20"/>
              </w:rPr>
              <w:t xml:space="preserve"> for the service using one of the identity authentication processes outlined at sections 9, 10 or 11. This section is subject to section 12.</w:t>
            </w:r>
          </w:p>
        </w:tc>
      </w:tr>
      <w:tr w:rsidR="00201EFF" w:rsidRPr="007A26A3" w14:paraId="6758703B" w14:textId="77777777" w:rsidTr="008621DC">
        <w:tc>
          <w:tcPr>
            <w:tcW w:w="1980" w:type="dxa"/>
            <w:shd w:val="clear" w:color="auto" w:fill="F2F2F2" w:themeFill="background1" w:themeFillShade="F2"/>
          </w:tcPr>
          <w:p w14:paraId="4D8E6840" w14:textId="77777777" w:rsidR="00201EFF" w:rsidRDefault="00201EFF" w:rsidP="008621DC">
            <w:pPr>
              <w:keepNext/>
              <w:keepLines/>
              <w:spacing w:after="0"/>
              <w:contextualSpacing/>
              <w:rPr>
                <w:rFonts w:cs="Arial"/>
                <w:szCs w:val="20"/>
              </w:rPr>
            </w:pPr>
            <w:r>
              <w:rPr>
                <w:rFonts w:cs="Arial"/>
                <w:szCs w:val="20"/>
              </w:rPr>
              <w:t>Paragraph 9(5)(a)</w:t>
            </w:r>
          </w:p>
        </w:tc>
        <w:tc>
          <w:tcPr>
            <w:tcW w:w="6662" w:type="dxa"/>
            <w:shd w:val="clear" w:color="auto" w:fill="F2F2F2" w:themeFill="background1" w:themeFillShade="F2"/>
          </w:tcPr>
          <w:p w14:paraId="6B423E2F" w14:textId="0142A7AB" w:rsidR="00201EFF" w:rsidRDefault="00201EFF" w:rsidP="008621DC">
            <w:pPr>
              <w:keepNext/>
              <w:keepLines/>
              <w:spacing w:after="0"/>
              <w:contextualSpacing/>
              <w:rPr>
                <w:rFonts w:cs="Arial"/>
                <w:szCs w:val="20"/>
              </w:rPr>
            </w:pPr>
            <w:r>
              <w:rPr>
                <w:rFonts w:cs="Arial"/>
                <w:szCs w:val="20"/>
              </w:rPr>
              <w:t xml:space="preserve">A CSP must reverse or remediate any completed high-risk customer transaction </w:t>
            </w:r>
            <w:r w:rsidR="00D95EC7">
              <w:rPr>
                <w:rFonts w:cs="Arial"/>
                <w:szCs w:val="20"/>
              </w:rPr>
              <w:t xml:space="preserve">and </w:t>
            </w:r>
            <w:r w:rsidR="00600763">
              <w:rPr>
                <w:rFonts w:cs="Arial"/>
                <w:szCs w:val="20"/>
              </w:rPr>
              <w:t xml:space="preserve">must </w:t>
            </w:r>
            <w:r w:rsidR="0053144E">
              <w:rPr>
                <w:rFonts w:cs="Arial"/>
                <w:szCs w:val="20"/>
              </w:rPr>
              <w:t>notify</w:t>
            </w:r>
            <w:r w:rsidR="00091A0C">
              <w:rPr>
                <w:rFonts w:cs="Arial"/>
                <w:szCs w:val="20"/>
              </w:rPr>
              <w:t xml:space="preserve"> the customer</w:t>
            </w:r>
            <w:r w:rsidR="00D2601D">
              <w:rPr>
                <w:rFonts w:cs="Arial"/>
                <w:szCs w:val="20"/>
              </w:rPr>
              <w:t>, or the customer’s authorised representative,</w:t>
            </w:r>
            <w:r w:rsidR="0053144E">
              <w:rPr>
                <w:rFonts w:cs="Arial"/>
                <w:szCs w:val="20"/>
              </w:rPr>
              <w:t xml:space="preserve"> </w:t>
            </w:r>
            <w:r w:rsidR="00D05859">
              <w:rPr>
                <w:rFonts w:cs="Arial"/>
                <w:szCs w:val="20"/>
              </w:rPr>
              <w:t>of the steps it has taken and what the</w:t>
            </w:r>
            <w:r w:rsidR="00091A0C">
              <w:rPr>
                <w:rFonts w:cs="Arial"/>
                <w:szCs w:val="20"/>
              </w:rPr>
              <w:t xml:space="preserve"> customer</w:t>
            </w:r>
            <w:r w:rsidR="00D2601D">
              <w:rPr>
                <w:rFonts w:cs="Arial"/>
                <w:szCs w:val="20"/>
              </w:rPr>
              <w:t xml:space="preserve">, or the customer’s authorised representative, </w:t>
            </w:r>
            <w:r w:rsidR="00D05859">
              <w:rPr>
                <w:rFonts w:cs="Arial"/>
                <w:szCs w:val="20"/>
              </w:rPr>
              <w:t xml:space="preserve">can do to protect the customer’s account </w:t>
            </w:r>
            <w:r>
              <w:rPr>
                <w:rFonts w:cs="Arial"/>
                <w:szCs w:val="20"/>
              </w:rPr>
              <w:t>if the customer, or the customer’s authorised representative, did not initiate the interaction and takes the action referred to in sub-subparagraph 9(3)(c)(ii)(C).</w:t>
            </w:r>
          </w:p>
        </w:tc>
      </w:tr>
      <w:tr w:rsidR="00201EFF" w:rsidRPr="007A26A3" w14:paraId="4C033459" w14:textId="77777777" w:rsidTr="00333751">
        <w:tc>
          <w:tcPr>
            <w:tcW w:w="1980" w:type="dxa"/>
          </w:tcPr>
          <w:p w14:paraId="46D67BA6" w14:textId="77777777" w:rsidR="00201EFF" w:rsidRDefault="00201EFF" w:rsidP="00333751">
            <w:pPr>
              <w:spacing w:after="0"/>
              <w:contextualSpacing/>
              <w:rPr>
                <w:rFonts w:cs="Arial"/>
                <w:szCs w:val="20"/>
              </w:rPr>
            </w:pPr>
            <w:r>
              <w:rPr>
                <w:rFonts w:cs="Arial"/>
                <w:szCs w:val="20"/>
              </w:rPr>
              <w:t>Paragraph 9(5)(b)</w:t>
            </w:r>
          </w:p>
        </w:tc>
        <w:tc>
          <w:tcPr>
            <w:tcW w:w="6662" w:type="dxa"/>
          </w:tcPr>
          <w:p w14:paraId="2D525E95" w14:textId="22B36351" w:rsidR="00201EFF" w:rsidRDefault="00201EFF" w:rsidP="00333751">
            <w:pPr>
              <w:spacing w:after="0"/>
              <w:contextualSpacing/>
              <w:rPr>
                <w:rFonts w:cs="Arial"/>
                <w:szCs w:val="20"/>
              </w:rPr>
            </w:pPr>
            <w:r>
              <w:rPr>
                <w:rFonts w:cs="Arial"/>
                <w:szCs w:val="20"/>
              </w:rPr>
              <w:t xml:space="preserve">A CSP must not undertake any high-risk customer transaction </w:t>
            </w:r>
            <w:r w:rsidR="005E6A5A">
              <w:rPr>
                <w:rFonts w:cs="Arial"/>
                <w:szCs w:val="20"/>
              </w:rPr>
              <w:t xml:space="preserve">and </w:t>
            </w:r>
            <w:r w:rsidR="00FA0A26">
              <w:rPr>
                <w:rFonts w:cs="Arial"/>
                <w:szCs w:val="20"/>
              </w:rPr>
              <w:t xml:space="preserve">must </w:t>
            </w:r>
            <w:r w:rsidR="005E6A5A">
              <w:rPr>
                <w:rFonts w:cs="Arial"/>
                <w:szCs w:val="20"/>
              </w:rPr>
              <w:t>notify</w:t>
            </w:r>
            <w:r w:rsidR="00091A0C">
              <w:rPr>
                <w:rFonts w:cs="Arial"/>
                <w:szCs w:val="20"/>
              </w:rPr>
              <w:t xml:space="preserve"> the customer</w:t>
            </w:r>
            <w:r w:rsidR="00D2601D">
              <w:rPr>
                <w:rFonts w:cs="Arial"/>
                <w:szCs w:val="20"/>
              </w:rPr>
              <w:t xml:space="preserve">, or the customer’s authorised representative, </w:t>
            </w:r>
            <w:r w:rsidR="005E6A5A">
              <w:rPr>
                <w:rFonts w:cs="Arial"/>
                <w:szCs w:val="20"/>
              </w:rPr>
              <w:t xml:space="preserve"> that it has not u</w:t>
            </w:r>
            <w:r w:rsidR="00033EF0">
              <w:rPr>
                <w:rFonts w:cs="Arial"/>
                <w:szCs w:val="20"/>
              </w:rPr>
              <w:t xml:space="preserve">ndertaken the transaction and </w:t>
            </w:r>
            <w:r w:rsidR="005E6A5A">
              <w:rPr>
                <w:rFonts w:cs="Arial"/>
                <w:szCs w:val="20"/>
              </w:rPr>
              <w:t xml:space="preserve">what the </w:t>
            </w:r>
            <w:r w:rsidR="00091A0C">
              <w:rPr>
                <w:rFonts w:cs="Arial"/>
                <w:szCs w:val="20"/>
              </w:rPr>
              <w:t>customer</w:t>
            </w:r>
            <w:r w:rsidR="00D2601D">
              <w:rPr>
                <w:rFonts w:cs="Arial"/>
                <w:szCs w:val="20"/>
              </w:rPr>
              <w:t>, or the customer’s authorised representative,</w:t>
            </w:r>
            <w:r w:rsidR="00091A0C">
              <w:rPr>
                <w:rFonts w:cs="Arial"/>
                <w:szCs w:val="20"/>
              </w:rPr>
              <w:t xml:space="preserve"> </w:t>
            </w:r>
            <w:r w:rsidR="005E6A5A">
              <w:rPr>
                <w:rFonts w:cs="Arial"/>
                <w:szCs w:val="20"/>
              </w:rPr>
              <w:t xml:space="preserve">can do to protect the customer’s account </w:t>
            </w:r>
            <w:r>
              <w:rPr>
                <w:rFonts w:cs="Arial"/>
                <w:szCs w:val="20"/>
              </w:rPr>
              <w:t xml:space="preserve">if the customer, or the customer’s authorised representative, did not initiate the interaction </w:t>
            </w:r>
            <w:r w:rsidR="002E02E1">
              <w:rPr>
                <w:rFonts w:cs="Arial"/>
                <w:szCs w:val="20"/>
              </w:rPr>
              <w:t xml:space="preserve">and </w:t>
            </w:r>
            <w:r>
              <w:rPr>
                <w:rFonts w:cs="Arial"/>
                <w:szCs w:val="20"/>
              </w:rPr>
              <w:t>takes the action referred to in sub-subparagraph 9(3)(c)(ii)(C).</w:t>
            </w:r>
          </w:p>
        </w:tc>
      </w:tr>
      <w:tr w:rsidR="00201EFF" w:rsidRPr="007A26A3" w14:paraId="517369E0" w14:textId="77777777" w:rsidTr="008621DC">
        <w:tc>
          <w:tcPr>
            <w:tcW w:w="1980" w:type="dxa"/>
            <w:shd w:val="clear" w:color="auto" w:fill="F2F2F2" w:themeFill="background1" w:themeFillShade="F2"/>
          </w:tcPr>
          <w:p w14:paraId="31FC1958" w14:textId="77777777" w:rsidR="00201EFF" w:rsidRDefault="00201EFF" w:rsidP="00333751">
            <w:pPr>
              <w:spacing w:after="0"/>
              <w:contextualSpacing/>
              <w:rPr>
                <w:rFonts w:cs="Arial"/>
                <w:szCs w:val="20"/>
              </w:rPr>
            </w:pPr>
            <w:r>
              <w:rPr>
                <w:rFonts w:cs="Arial"/>
                <w:szCs w:val="20"/>
              </w:rPr>
              <w:t>Subsection 10(5)</w:t>
            </w:r>
          </w:p>
        </w:tc>
        <w:tc>
          <w:tcPr>
            <w:tcW w:w="6662" w:type="dxa"/>
            <w:shd w:val="clear" w:color="auto" w:fill="F2F2F2" w:themeFill="background1" w:themeFillShade="F2"/>
          </w:tcPr>
          <w:p w14:paraId="2F6504BC" w14:textId="00C2B5D6" w:rsidR="00201EFF" w:rsidRDefault="00201EFF" w:rsidP="00333751">
            <w:pPr>
              <w:spacing w:after="0"/>
              <w:contextualSpacing/>
              <w:rPr>
                <w:rFonts w:cs="Arial"/>
                <w:szCs w:val="20"/>
              </w:rPr>
            </w:pPr>
            <w:r>
              <w:rPr>
                <w:rFonts w:cs="Arial"/>
                <w:szCs w:val="20"/>
              </w:rPr>
              <w:t xml:space="preserve">If a CSP uses an identity authentication process under section 10, either </w:t>
            </w:r>
            <w:r w:rsidR="007D2928">
              <w:rPr>
                <w:rFonts w:cs="Arial"/>
                <w:szCs w:val="20"/>
              </w:rPr>
              <w:t>before</w:t>
            </w:r>
            <w:r>
              <w:rPr>
                <w:rFonts w:cs="Arial"/>
                <w:szCs w:val="20"/>
              </w:rPr>
              <w:t>, or immediately after undertaking the first high-risk customer transaction, it must send a notification to the customer, or the customer’s representative, informing them that a high-risk customer transaction has been initiated, and what they can do if they did not authorise the interaction.</w:t>
            </w:r>
          </w:p>
        </w:tc>
      </w:tr>
      <w:tr w:rsidR="00201EFF" w:rsidRPr="007A26A3" w14:paraId="2802FA49" w14:textId="77777777" w:rsidTr="00333751">
        <w:tc>
          <w:tcPr>
            <w:tcW w:w="1980" w:type="dxa"/>
          </w:tcPr>
          <w:p w14:paraId="53B19E73" w14:textId="77777777" w:rsidR="00201EFF" w:rsidRDefault="00201EFF" w:rsidP="00333751">
            <w:pPr>
              <w:spacing w:after="0"/>
              <w:contextualSpacing/>
              <w:rPr>
                <w:rFonts w:cs="Arial"/>
                <w:szCs w:val="20"/>
              </w:rPr>
            </w:pPr>
            <w:r>
              <w:rPr>
                <w:rFonts w:cs="Arial"/>
                <w:szCs w:val="20"/>
              </w:rPr>
              <w:t>Paragraph 10(8)(a)</w:t>
            </w:r>
          </w:p>
        </w:tc>
        <w:tc>
          <w:tcPr>
            <w:tcW w:w="6662" w:type="dxa"/>
          </w:tcPr>
          <w:p w14:paraId="60188714" w14:textId="6F244B87" w:rsidR="00201EFF" w:rsidRDefault="00201EFF" w:rsidP="00333751">
            <w:pPr>
              <w:spacing w:after="0"/>
              <w:contextualSpacing/>
              <w:rPr>
                <w:rFonts w:cs="Arial"/>
                <w:szCs w:val="20"/>
              </w:rPr>
            </w:pPr>
            <w:r>
              <w:rPr>
                <w:rFonts w:cs="Arial"/>
                <w:szCs w:val="20"/>
              </w:rPr>
              <w:t xml:space="preserve">A CSP must reverse or remediate any completed high-risk customer transaction </w:t>
            </w:r>
            <w:r w:rsidR="00510011">
              <w:rPr>
                <w:rFonts w:cs="Arial"/>
                <w:szCs w:val="20"/>
              </w:rPr>
              <w:t xml:space="preserve">and </w:t>
            </w:r>
            <w:r w:rsidR="00600763">
              <w:rPr>
                <w:rFonts w:cs="Arial"/>
                <w:szCs w:val="20"/>
              </w:rPr>
              <w:t xml:space="preserve">must </w:t>
            </w:r>
            <w:r w:rsidR="00510011">
              <w:rPr>
                <w:rFonts w:cs="Arial"/>
                <w:szCs w:val="20"/>
              </w:rPr>
              <w:t xml:space="preserve">notify </w:t>
            </w:r>
            <w:r w:rsidR="00091A0C">
              <w:rPr>
                <w:rFonts w:cs="Arial"/>
                <w:szCs w:val="20"/>
              </w:rPr>
              <w:t>the customer</w:t>
            </w:r>
            <w:r w:rsidR="00D2601D">
              <w:rPr>
                <w:rFonts w:cs="Arial"/>
                <w:szCs w:val="20"/>
              </w:rPr>
              <w:t>, or the customer’s authorised representative,</w:t>
            </w:r>
            <w:r w:rsidR="00091A0C">
              <w:rPr>
                <w:rFonts w:cs="Arial"/>
                <w:szCs w:val="20"/>
              </w:rPr>
              <w:t xml:space="preserve"> </w:t>
            </w:r>
            <w:r w:rsidR="00510011">
              <w:rPr>
                <w:rFonts w:cs="Arial"/>
                <w:szCs w:val="20"/>
              </w:rPr>
              <w:t xml:space="preserve">of the steps it has taken and what the </w:t>
            </w:r>
            <w:r w:rsidR="00091A0C">
              <w:rPr>
                <w:rFonts w:cs="Arial"/>
                <w:szCs w:val="20"/>
              </w:rPr>
              <w:t>customer</w:t>
            </w:r>
            <w:r w:rsidR="00D2601D">
              <w:rPr>
                <w:rFonts w:cs="Arial"/>
                <w:szCs w:val="20"/>
              </w:rPr>
              <w:t>, or the customer’s authorised representative,</w:t>
            </w:r>
            <w:r w:rsidR="00091A0C">
              <w:rPr>
                <w:rFonts w:cs="Arial"/>
                <w:szCs w:val="20"/>
              </w:rPr>
              <w:t xml:space="preserve"> </w:t>
            </w:r>
            <w:r w:rsidR="00510011">
              <w:rPr>
                <w:rFonts w:cs="Arial"/>
                <w:szCs w:val="20"/>
              </w:rPr>
              <w:t xml:space="preserve">can do to protect the customer’s account </w:t>
            </w:r>
            <w:r>
              <w:rPr>
                <w:rFonts w:cs="Arial"/>
                <w:szCs w:val="20"/>
              </w:rPr>
              <w:t>if the customer, or the customer’s authorised representative, did not initiate the interaction and takes the action referred to in paragraph 10(5)(f).</w:t>
            </w:r>
          </w:p>
        </w:tc>
      </w:tr>
      <w:tr w:rsidR="00201EFF" w:rsidRPr="007A26A3" w14:paraId="76EE8425" w14:textId="77777777" w:rsidTr="008621DC">
        <w:tc>
          <w:tcPr>
            <w:tcW w:w="1980" w:type="dxa"/>
            <w:shd w:val="clear" w:color="auto" w:fill="F2F2F2" w:themeFill="background1" w:themeFillShade="F2"/>
          </w:tcPr>
          <w:p w14:paraId="15488B34" w14:textId="77777777" w:rsidR="00201EFF" w:rsidRDefault="00201EFF" w:rsidP="00333751">
            <w:pPr>
              <w:spacing w:after="0"/>
              <w:contextualSpacing/>
              <w:rPr>
                <w:rFonts w:cs="Arial"/>
                <w:szCs w:val="20"/>
              </w:rPr>
            </w:pPr>
            <w:r>
              <w:rPr>
                <w:rFonts w:cs="Arial"/>
                <w:szCs w:val="20"/>
              </w:rPr>
              <w:t>Paragraph 10(8)(b)</w:t>
            </w:r>
          </w:p>
        </w:tc>
        <w:tc>
          <w:tcPr>
            <w:tcW w:w="6662" w:type="dxa"/>
            <w:shd w:val="clear" w:color="auto" w:fill="F2F2F2" w:themeFill="background1" w:themeFillShade="F2"/>
          </w:tcPr>
          <w:p w14:paraId="1B1104B6" w14:textId="334E946F" w:rsidR="00201EFF" w:rsidRDefault="00201EFF" w:rsidP="00333751">
            <w:pPr>
              <w:spacing w:after="0"/>
              <w:contextualSpacing/>
              <w:rPr>
                <w:rFonts w:cs="Arial"/>
                <w:szCs w:val="20"/>
              </w:rPr>
            </w:pPr>
            <w:r>
              <w:rPr>
                <w:rFonts w:cs="Arial"/>
                <w:szCs w:val="20"/>
              </w:rPr>
              <w:t xml:space="preserve">A CSP must not undertake any high-risk customer transaction </w:t>
            </w:r>
            <w:r w:rsidR="00FA0A26">
              <w:rPr>
                <w:rFonts w:cs="Arial"/>
                <w:szCs w:val="20"/>
              </w:rPr>
              <w:t>and must notify</w:t>
            </w:r>
            <w:r w:rsidR="00091A0C">
              <w:rPr>
                <w:rFonts w:cs="Arial"/>
                <w:szCs w:val="20"/>
              </w:rPr>
              <w:t xml:space="preserve"> the customer</w:t>
            </w:r>
            <w:r w:rsidR="00D2601D">
              <w:rPr>
                <w:rFonts w:cs="Arial"/>
                <w:szCs w:val="20"/>
              </w:rPr>
              <w:t>, or the customer’s authorised representative,</w:t>
            </w:r>
            <w:r w:rsidR="00FA0A26">
              <w:rPr>
                <w:rFonts w:cs="Arial"/>
                <w:szCs w:val="20"/>
              </w:rPr>
              <w:t xml:space="preserve"> that it has not undertaken the transaction and what the </w:t>
            </w:r>
            <w:r w:rsidR="00091A0C">
              <w:rPr>
                <w:rFonts w:cs="Arial"/>
                <w:szCs w:val="20"/>
              </w:rPr>
              <w:t>customer</w:t>
            </w:r>
            <w:r w:rsidR="00D2601D">
              <w:rPr>
                <w:rFonts w:cs="Arial"/>
                <w:szCs w:val="20"/>
              </w:rPr>
              <w:t>, or the customer’s authorised representative,</w:t>
            </w:r>
            <w:r w:rsidR="00091A0C">
              <w:rPr>
                <w:rFonts w:cs="Arial"/>
                <w:szCs w:val="20"/>
              </w:rPr>
              <w:t xml:space="preserve"> </w:t>
            </w:r>
            <w:r w:rsidR="00FA0A26">
              <w:rPr>
                <w:rFonts w:cs="Arial"/>
                <w:szCs w:val="20"/>
              </w:rPr>
              <w:t xml:space="preserve">can do to protect the customer’s account </w:t>
            </w:r>
            <w:r>
              <w:rPr>
                <w:rFonts w:cs="Arial"/>
                <w:szCs w:val="20"/>
              </w:rPr>
              <w:t>if the customer, or the customer’s authorised representative, did not initiate the interaction and takes the action referred to in paragraph 10(5)(f).</w:t>
            </w:r>
          </w:p>
        </w:tc>
      </w:tr>
      <w:tr w:rsidR="00201EFF" w:rsidRPr="007A26A3" w14:paraId="43794C79" w14:textId="77777777" w:rsidTr="00333751">
        <w:tc>
          <w:tcPr>
            <w:tcW w:w="1980" w:type="dxa"/>
          </w:tcPr>
          <w:p w14:paraId="37506AF7" w14:textId="77777777" w:rsidR="00201EFF" w:rsidRDefault="00201EFF" w:rsidP="00333751">
            <w:pPr>
              <w:spacing w:after="0"/>
              <w:contextualSpacing/>
              <w:rPr>
                <w:rFonts w:cs="Arial"/>
                <w:szCs w:val="20"/>
              </w:rPr>
            </w:pPr>
            <w:r>
              <w:rPr>
                <w:rFonts w:cs="Arial"/>
                <w:szCs w:val="20"/>
              </w:rPr>
              <w:t>Subsection 11(3)</w:t>
            </w:r>
          </w:p>
        </w:tc>
        <w:tc>
          <w:tcPr>
            <w:tcW w:w="6662" w:type="dxa"/>
          </w:tcPr>
          <w:p w14:paraId="23245262" w14:textId="48C6864B" w:rsidR="00201EFF" w:rsidRDefault="00201EFF" w:rsidP="00333751">
            <w:pPr>
              <w:spacing w:after="0"/>
              <w:contextualSpacing/>
              <w:rPr>
                <w:rFonts w:cs="Arial"/>
                <w:szCs w:val="20"/>
              </w:rPr>
            </w:pPr>
            <w:r>
              <w:rPr>
                <w:rFonts w:cs="Arial"/>
                <w:szCs w:val="20"/>
              </w:rPr>
              <w:t>A CSP who completes one or more high</w:t>
            </w:r>
            <w:r w:rsidR="007D2928">
              <w:rPr>
                <w:rFonts w:cs="Arial"/>
                <w:szCs w:val="20"/>
              </w:rPr>
              <w:t>-</w:t>
            </w:r>
            <w:r>
              <w:rPr>
                <w:rFonts w:cs="Arial"/>
                <w:szCs w:val="20"/>
              </w:rPr>
              <w:t>risk customer transactions under section 11, must keep a record of the transactions(s).</w:t>
            </w:r>
          </w:p>
        </w:tc>
      </w:tr>
      <w:tr w:rsidR="00201EFF" w:rsidRPr="007A26A3" w14:paraId="502601F3" w14:textId="77777777" w:rsidTr="008621DC">
        <w:tc>
          <w:tcPr>
            <w:tcW w:w="1980" w:type="dxa"/>
            <w:shd w:val="clear" w:color="auto" w:fill="F2F2F2" w:themeFill="background1" w:themeFillShade="F2"/>
          </w:tcPr>
          <w:p w14:paraId="1F7793C1" w14:textId="77777777" w:rsidR="00201EFF" w:rsidRDefault="00201EFF" w:rsidP="00333751">
            <w:pPr>
              <w:spacing w:after="0"/>
              <w:contextualSpacing/>
              <w:rPr>
                <w:rFonts w:cs="Arial"/>
                <w:szCs w:val="20"/>
              </w:rPr>
            </w:pPr>
            <w:r>
              <w:rPr>
                <w:rFonts w:cs="Arial"/>
                <w:szCs w:val="20"/>
              </w:rPr>
              <w:t>Subsection 11(4)</w:t>
            </w:r>
          </w:p>
        </w:tc>
        <w:tc>
          <w:tcPr>
            <w:tcW w:w="6662" w:type="dxa"/>
            <w:shd w:val="clear" w:color="auto" w:fill="F2F2F2" w:themeFill="background1" w:themeFillShade="F2"/>
          </w:tcPr>
          <w:p w14:paraId="496C05C4" w14:textId="031AC3E4" w:rsidR="00201EFF" w:rsidRDefault="00201EFF" w:rsidP="00333751">
            <w:pPr>
              <w:spacing w:after="0"/>
              <w:contextualSpacing/>
              <w:rPr>
                <w:rFonts w:cs="Arial"/>
                <w:szCs w:val="20"/>
              </w:rPr>
            </w:pPr>
            <w:r>
              <w:rPr>
                <w:rFonts w:cs="Arial"/>
                <w:szCs w:val="20"/>
              </w:rPr>
              <w:t>If a CSP uses an identity authentication process under section 11</w:t>
            </w:r>
            <w:r w:rsidRPr="002900EB">
              <w:t xml:space="preserve">, either </w:t>
            </w:r>
            <w:r w:rsidR="00041EA5">
              <w:t>before</w:t>
            </w:r>
            <w:r w:rsidRPr="002900EB">
              <w:t xml:space="preserve">, or immediately after undertaking the first high-risk customer transaction, </w:t>
            </w:r>
            <w:r>
              <w:t xml:space="preserve">the </w:t>
            </w:r>
            <w:r w:rsidRPr="002900EB">
              <w:t>provider must send a notification to the customer, or the customer’s authorised representative</w:t>
            </w:r>
            <w:r>
              <w:t xml:space="preserve">, </w:t>
            </w:r>
            <w:r>
              <w:rPr>
                <w:rFonts w:cs="Arial"/>
                <w:szCs w:val="20"/>
              </w:rPr>
              <w:t xml:space="preserve">informing them that a high-risk </w:t>
            </w:r>
            <w:r>
              <w:rPr>
                <w:rFonts w:cs="Arial"/>
                <w:szCs w:val="20"/>
              </w:rPr>
              <w:lastRenderedPageBreak/>
              <w:t>customer transaction has been initiated, and what they can do if they did not authorise the interaction.</w:t>
            </w:r>
          </w:p>
        </w:tc>
      </w:tr>
      <w:tr w:rsidR="00201EFF" w:rsidRPr="007A26A3" w14:paraId="05A32FEC" w14:textId="77777777" w:rsidTr="00333751">
        <w:tc>
          <w:tcPr>
            <w:tcW w:w="1980" w:type="dxa"/>
          </w:tcPr>
          <w:p w14:paraId="5D25A7A2" w14:textId="77777777" w:rsidR="00201EFF" w:rsidRDefault="00201EFF" w:rsidP="00333751">
            <w:pPr>
              <w:spacing w:after="0"/>
              <w:contextualSpacing/>
              <w:rPr>
                <w:rFonts w:cs="Arial"/>
                <w:szCs w:val="20"/>
              </w:rPr>
            </w:pPr>
            <w:r>
              <w:rPr>
                <w:rFonts w:cs="Arial"/>
                <w:szCs w:val="20"/>
              </w:rPr>
              <w:lastRenderedPageBreak/>
              <w:t>Paragraph 11(7)(a)</w:t>
            </w:r>
          </w:p>
        </w:tc>
        <w:tc>
          <w:tcPr>
            <w:tcW w:w="6662" w:type="dxa"/>
          </w:tcPr>
          <w:p w14:paraId="089CE253" w14:textId="0BBD2D3A" w:rsidR="00201EFF" w:rsidRDefault="00201EFF" w:rsidP="00333751">
            <w:pPr>
              <w:spacing w:after="0"/>
              <w:contextualSpacing/>
              <w:rPr>
                <w:rFonts w:cs="Arial"/>
                <w:szCs w:val="20"/>
              </w:rPr>
            </w:pPr>
            <w:r>
              <w:rPr>
                <w:rFonts w:cs="Arial"/>
                <w:szCs w:val="20"/>
              </w:rPr>
              <w:t xml:space="preserve">A CSP must reverse or remediate any completed high-risk customer transaction </w:t>
            </w:r>
            <w:r w:rsidR="00A77DF1">
              <w:rPr>
                <w:rFonts w:cs="Arial"/>
                <w:szCs w:val="20"/>
              </w:rPr>
              <w:t xml:space="preserve">and </w:t>
            </w:r>
            <w:r w:rsidR="00600763">
              <w:rPr>
                <w:rFonts w:cs="Arial"/>
                <w:szCs w:val="20"/>
              </w:rPr>
              <w:t xml:space="preserve">must </w:t>
            </w:r>
            <w:r w:rsidR="00A77DF1">
              <w:rPr>
                <w:rFonts w:cs="Arial"/>
                <w:szCs w:val="20"/>
              </w:rPr>
              <w:t>notify</w:t>
            </w:r>
            <w:r w:rsidR="00091A0C">
              <w:rPr>
                <w:rFonts w:cs="Arial"/>
                <w:szCs w:val="20"/>
              </w:rPr>
              <w:t xml:space="preserve"> the customer</w:t>
            </w:r>
            <w:r w:rsidR="00D2601D">
              <w:rPr>
                <w:rFonts w:cs="Arial"/>
                <w:szCs w:val="20"/>
              </w:rPr>
              <w:t>, or the customer’s authorised representative,</w:t>
            </w:r>
            <w:r w:rsidR="00A77DF1">
              <w:rPr>
                <w:rFonts w:cs="Arial"/>
                <w:szCs w:val="20"/>
              </w:rPr>
              <w:t xml:space="preserve"> of the steps it has taken and what the</w:t>
            </w:r>
            <w:r w:rsidR="00091A0C">
              <w:rPr>
                <w:rFonts w:cs="Arial"/>
                <w:szCs w:val="20"/>
              </w:rPr>
              <w:t xml:space="preserve"> customer</w:t>
            </w:r>
            <w:r w:rsidR="00D2601D">
              <w:rPr>
                <w:rFonts w:cs="Arial"/>
                <w:szCs w:val="20"/>
              </w:rPr>
              <w:t>, or the customer’s authorised representative,</w:t>
            </w:r>
            <w:r w:rsidR="00A77DF1">
              <w:rPr>
                <w:rFonts w:cs="Arial"/>
                <w:szCs w:val="20"/>
              </w:rPr>
              <w:t xml:space="preserve"> can do to protect the customer’s account </w:t>
            </w:r>
            <w:r>
              <w:rPr>
                <w:rFonts w:cs="Arial"/>
                <w:szCs w:val="20"/>
              </w:rPr>
              <w:t>if the customer, or the customer’s authorised representative, did not initiate the interaction and takes the action referred to in paragraph 11(4)(f).</w:t>
            </w:r>
          </w:p>
        </w:tc>
      </w:tr>
      <w:tr w:rsidR="00201EFF" w:rsidRPr="007A26A3" w14:paraId="76A8E2A3" w14:textId="77777777" w:rsidTr="008621DC">
        <w:tc>
          <w:tcPr>
            <w:tcW w:w="1980" w:type="dxa"/>
            <w:shd w:val="clear" w:color="auto" w:fill="F2F2F2" w:themeFill="background1" w:themeFillShade="F2"/>
          </w:tcPr>
          <w:p w14:paraId="607212D3" w14:textId="77777777" w:rsidR="00201EFF" w:rsidRDefault="00201EFF" w:rsidP="00333751">
            <w:pPr>
              <w:spacing w:after="0"/>
              <w:contextualSpacing/>
              <w:rPr>
                <w:rFonts w:cs="Arial"/>
                <w:szCs w:val="20"/>
              </w:rPr>
            </w:pPr>
            <w:r>
              <w:rPr>
                <w:rFonts w:cs="Arial"/>
                <w:szCs w:val="20"/>
              </w:rPr>
              <w:t>Paragraph 11(7)(b)</w:t>
            </w:r>
          </w:p>
        </w:tc>
        <w:tc>
          <w:tcPr>
            <w:tcW w:w="6662" w:type="dxa"/>
            <w:shd w:val="clear" w:color="auto" w:fill="F2F2F2" w:themeFill="background1" w:themeFillShade="F2"/>
          </w:tcPr>
          <w:p w14:paraId="13491B4C" w14:textId="1682D2E0" w:rsidR="00201EFF" w:rsidRDefault="00201EFF" w:rsidP="00333751">
            <w:pPr>
              <w:spacing w:after="0"/>
              <w:contextualSpacing/>
              <w:rPr>
                <w:rFonts w:cs="Arial"/>
                <w:szCs w:val="20"/>
              </w:rPr>
            </w:pPr>
            <w:r>
              <w:rPr>
                <w:rFonts w:cs="Arial"/>
                <w:szCs w:val="20"/>
              </w:rPr>
              <w:t xml:space="preserve">A CSP must not undertake any high-risk customer transaction </w:t>
            </w:r>
            <w:r w:rsidR="004A4C6B">
              <w:rPr>
                <w:rFonts w:cs="Arial"/>
                <w:szCs w:val="20"/>
              </w:rPr>
              <w:t>and must notify</w:t>
            </w:r>
            <w:r w:rsidR="00091A0C">
              <w:rPr>
                <w:rFonts w:cs="Arial"/>
                <w:szCs w:val="20"/>
              </w:rPr>
              <w:t xml:space="preserve"> the customer</w:t>
            </w:r>
            <w:r w:rsidR="00D2601D">
              <w:rPr>
                <w:rFonts w:cs="Arial"/>
                <w:szCs w:val="20"/>
              </w:rPr>
              <w:t>, or the customer’s authorised representative,</w:t>
            </w:r>
            <w:r w:rsidR="004A4C6B">
              <w:rPr>
                <w:rFonts w:cs="Arial"/>
                <w:szCs w:val="20"/>
              </w:rPr>
              <w:t xml:space="preserve"> that it has not undertaken the transaction and what the </w:t>
            </w:r>
            <w:r w:rsidR="00091A0C">
              <w:rPr>
                <w:rFonts w:cs="Arial"/>
                <w:szCs w:val="20"/>
              </w:rPr>
              <w:t>customer</w:t>
            </w:r>
            <w:r w:rsidR="00D2601D">
              <w:rPr>
                <w:rFonts w:cs="Arial"/>
                <w:szCs w:val="20"/>
              </w:rPr>
              <w:t>, or the customer’s authorised representative,</w:t>
            </w:r>
            <w:r w:rsidR="00091A0C">
              <w:rPr>
                <w:rFonts w:cs="Arial"/>
                <w:szCs w:val="20"/>
              </w:rPr>
              <w:t xml:space="preserve"> </w:t>
            </w:r>
            <w:r w:rsidR="004A4C6B">
              <w:rPr>
                <w:rFonts w:cs="Arial"/>
                <w:szCs w:val="20"/>
              </w:rPr>
              <w:t xml:space="preserve"> can do to protect the customer’s account </w:t>
            </w:r>
            <w:r>
              <w:rPr>
                <w:rFonts w:cs="Arial"/>
                <w:szCs w:val="20"/>
              </w:rPr>
              <w:t>if the customer, or the customer’s authorised representative, did not initiate the transaction and takes the action referred to in paragraph 11(4)(f).</w:t>
            </w:r>
          </w:p>
        </w:tc>
      </w:tr>
      <w:tr w:rsidR="00201EFF" w:rsidRPr="007A26A3" w14:paraId="2FA680B4" w14:textId="77777777" w:rsidTr="00333751">
        <w:tc>
          <w:tcPr>
            <w:tcW w:w="1980" w:type="dxa"/>
          </w:tcPr>
          <w:p w14:paraId="480B719D" w14:textId="77777777" w:rsidR="00201EFF" w:rsidRDefault="00201EFF" w:rsidP="00333751">
            <w:pPr>
              <w:spacing w:after="0"/>
              <w:contextualSpacing/>
              <w:rPr>
                <w:rFonts w:cs="Arial"/>
                <w:szCs w:val="20"/>
              </w:rPr>
            </w:pPr>
            <w:r>
              <w:rPr>
                <w:rFonts w:cs="Arial"/>
                <w:szCs w:val="20"/>
              </w:rPr>
              <w:t>Subsection 12(2)</w:t>
            </w:r>
          </w:p>
        </w:tc>
        <w:tc>
          <w:tcPr>
            <w:tcW w:w="6662" w:type="dxa"/>
          </w:tcPr>
          <w:p w14:paraId="7A126B2C" w14:textId="2E592FBB" w:rsidR="00201EFF" w:rsidRDefault="00201EFF" w:rsidP="00333751">
            <w:pPr>
              <w:spacing w:after="0"/>
              <w:contextualSpacing/>
              <w:rPr>
                <w:rFonts w:cs="Arial"/>
                <w:szCs w:val="20"/>
              </w:rPr>
            </w:pPr>
            <w:r>
              <w:rPr>
                <w:rFonts w:cs="Arial"/>
                <w:szCs w:val="20"/>
              </w:rPr>
              <w:t>An employee or agent of a CSP for a telecommunications service</w:t>
            </w:r>
            <w:r w:rsidR="005D282C">
              <w:rPr>
                <w:rFonts w:cs="Arial"/>
                <w:szCs w:val="20"/>
              </w:rPr>
              <w:t xml:space="preserve"> </w:t>
            </w:r>
            <w:r>
              <w:rPr>
                <w:rFonts w:cs="Arial"/>
                <w:szCs w:val="20"/>
              </w:rPr>
              <w:t>who has completed fraud mitigation training</w:t>
            </w:r>
            <w:r w:rsidR="005D07C5">
              <w:rPr>
                <w:rFonts w:cs="Arial"/>
                <w:szCs w:val="20"/>
              </w:rPr>
              <w:t xml:space="preserve"> must be satisfied the requesting person is an unlisted authorised representative on the basis of documentary evidence,</w:t>
            </w:r>
            <w:r>
              <w:rPr>
                <w:rFonts w:cs="Arial"/>
                <w:szCs w:val="20"/>
              </w:rPr>
              <w:t xml:space="preserve"> </w:t>
            </w:r>
            <w:r w:rsidR="00060FE9">
              <w:rPr>
                <w:rFonts w:cs="Arial"/>
                <w:szCs w:val="20"/>
              </w:rPr>
              <w:t>before</w:t>
            </w:r>
            <w:r>
              <w:t xml:space="preserve"> undertaking the first high-risk customer transaction in the course of a high-risk customer interaction</w:t>
            </w:r>
            <w:r>
              <w:rPr>
                <w:rFonts w:cs="Arial"/>
                <w:szCs w:val="20"/>
              </w:rPr>
              <w:t xml:space="preserve">. </w:t>
            </w:r>
          </w:p>
        </w:tc>
      </w:tr>
      <w:tr w:rsidR="00201EFF" w:rsidRPr="007A26A3" w14:paraId="4D83AD12" w14:textId="77777777" w:rsidTr="008621DC">
        <w:tc>
          <w:tcPr>
            <w:tcW w:w="1980" w:type="dxa"/>
            <w:shd w:val="clear" w:color="auto" w:fill="F2F2F2" w:themeFill="background1" w:themeFillShade="F2"/>
          </w:tcPr>
          <w:p w14:paraId="21A44DD6" w14:textId="77777777" w:rsidR="00201EFF" w:rsidRDefault="00201EFF" w:rsidP="00333751">
            <w:pPr>
              <w:spacing w:after="0"/>
              <w:contextualSpacing/>
              <w:rPr>
                <w:rFonts w:cs="Arial"/>
                <w:szCs w:val="20"/>
              </w:rPr>
            </w:pPr>
            <w:r>
              <w:rPr>
                <w:rFonts w:cs="Arial"/>
                <w:szCs w:val="20"/>
              </w:rPr>
              <w:t>Subsection 12(3)</w:t>
            </w:r>
          </w:p>
        </w:tc>
        <w:tc>
          <w:tcPr>
            <w:tcW w:w="6662" w:type="dxa"/>
            <w:shd w:val="clear" w:color="auto" w:fill="F2F2F2" w:themeFill="background1" w:themeFillShade="F2"/>
          </w:tcPr>
          <w:p w14:paraId="374AD96B" w14:textId="2E88DB3F" w:rsidR="00201EFF" w:rsidRDefault="00201EFF" w:rsidP="00333751">
            <w:pPr>
              <w:spacing w:after="0"/>
              <w:contextualSpacing/>
              <w:rPr>
                <w:rFonts w:cs="Arial"/>
                <w:szCs w:val="20"/>
              </w:rPr>
            </w:pPr>
            <w:r>
              <w:rPr>
                <w:rFonts w:cs="Arial"/>
                <w:szCs w:val="20"/>
              </w:rPr>
              <w:t>A CSP who completes one or more high</w:t>
            </w:r>
            <w:r w:rsidR="00ED5426">
              <w:rPr>
                <w:rFonts w:cs="Arial"/>
                <w:szCs w:val="20"/>
              </w:rPr>
              <w:t>-</w:t>
            </w:r>
            <w:r>
              <w:rPr>
                <w:rFonts w:cs="Arial"/>
                <w:szCs w:val="20"/>
              </w:rPr>
              <w:t>risk customer transactions under section 12, must keep a record of the transactions.</w:t>
            </w:r>
          </w:p>
        </w:tc>
      </w:tr>
      <w:tr w:rsidR="00201EFF" w:rsidRPr="007A26A3" w14:paraId="5FF3855C" w14:textId="77777777" w:rsidTr="00333751">
        <w:tc>
          <w:tcPr>
            <w:tcW w:w="1980" w:type="dxa"/>
          </w:tcPr>
          <w:p w14:paraId="4F936527" w14:textId="77777777" w:rsidR="00201EFF" w:rsidRDefault="00201EFF" w:rsidP="00333751">
            <w:pPr>
              <w:spacing w:after="0"/>
              <w:contextualSpacing/>
              <w:rPr>
                <w:rFonts w:cs="Arial"/>
                <w:szCs w:val="20"/>
              </w:rPr>
            </w:pPr>
            <w:r>
              <w:rPr>
                <w:rFonts w:cs="Arial"/>
                <w:szCs w:val="20"/>
              </w:rPr>
              <w:t>Subsection 12(4)</w:t>
            </w:r>
          </w:p>
        </w:tc>
        <w:tc>
          <w:tcPr>
            <w:tcW w:w="6662" w:type="dxa"/>
          </w:tcPr>
          <w:p w14:paraId="649C6C4C" w14:textId="3992B503" w:rsidR="00201EFF" w:rsidRDefault="00201EFF" w:rsidP="00333751">
            <w:pPr>
              <w:spacing w:after="0"/>
              <w:contextualSpacing/>
              <w:rPr>
                <w:rFonts w:cs="Arial"/>
                <w:szCs w:val="20"/>
              </w:rPr>
            </w:pPr>
            <w:r>
              <w:rPr>
                <w:rFonts w:cs="Arial"/>
                <w:szCs w:val="20"/>
              </w:rPr>
              <w:t xml:space="preserve">If </w:t>
            </w:r>
            <w:r w:rsidR="009B4297">
              <w:rPr>
                <w:rFonts w:cs="Arial"/>
                <w:szCs w:val="20"/>
              </w:rPr>
              <w:t xml:space="preserve">a </w:t>
            </w:r>
            <w:r>
              <w:rPr>
                <w:rFonts w:cs="Arial"/>
                <w:szCs w:val="20"/>
              </w:rPr>
              <w:t xml:space="preserve">CSP </w:t>
            </w:r>
            <w:r w:rsidRPr="002900EB">
              <w:t>completes</w:t>
            </w:r>
            <w:r>
              <w:t>,</w:t>
            </w:r>
            <w:r w:rsidRPr="002900EB">
              <w:t xml:space="preserve"> or is intending to complete</w:t>
            </w:r>
            <w:r>
              <w:t>,</w:t>
            </w:r>
            <w:r w:rsidRPr="002900EB">
              <w:t xml:space="preserve"> one or more high-risk customer transactions under section</w:t>
            </w:r>
            <w:r>
              <w:t xml:space="preserve"> 12</w:t>
            </w:r>
            <w:r w:rsidRPr="002900EB">
              <w:t xml:space="preserve">, either </w:t>
            </w:r>
            <w:r w:rsidR="00ED5426">
              <w:t>before</w:t>
            </w:r>
            <w:r w:rsidRPr="002900EB">
              <w:t>, or immediately after undertaking the first high-risk customer transaction, must send a notification to the customer, or the customer’s authorised representative</w:t>
            </w:r>
            <w:r>
              <w:t xml:space="preserve"> </w:t>
            </w:r>
            <w:r w:rsidR="00CA5E1B">
              <w:rPr>
                <w:rFonts w:cs="Arial"/>
                <w:szCs w:val="20"/>
              </w:rPr>
              <w:t xml:space="preserve">that </w:t>
            </w:r>
            <w:r>
              <w:rPr>
                <w:rFonts w:cs="Arial"/>
                <w:szCs w:val="20"/>
              </w:rPr>
              <w:t>informs the relevant person what they can do if they did not authorise the transaction.</w:t>
            </w:r>
          </w:p>
        </w:tc>
      </w:tr>
      <w:tr w:rsidR="00201EFF" w:rsidRPr="007A26A3" w14:paraId="76FF4315" w14:textId="77777777" w:rsidTr="008621DC">
        <w:tc>
          <w:tcPr>
            <w:tcW w:w="1980" w:type="dxa"/>
            <w:shd w:val="clear" w:color="auto" w:fill="F2F2F2" w:themeFill="background1" w:themeFillShade="F2"/>
          </w:tcPr>
          <w:p w14:paraId="1C500DE4" w14:textId="3CD33591" w:rsidR="00201EFF" w:rsidRPr="00A433B7" w:rsidRDefault="00201EFF" w:rsidP="00333751">
            <w:pPr>
              <w:spacing w:after="0"/>
              <w:contextualSpacing/>
              <w:rPr>
                <w:rFonts w:cs="Arial"/>
                <w:szCs w:val="20"/>
              </w:rPr>
            </w:pPr>
            <w:r w:rsidRPr="00A433B7">
              <w:rPr>
                <w:rFonts w:cs="Arial"/>
                <w:szCs w:val="20"/>
              </w:rPr>
              <w:t>Subsection 12(7)</w:t>
            </w:r>
          </w:p>
        </w:tc>
        <w:tc>
          <w:tcPr>
            <w:tcW w:w="6662" w:type="dxa"/>
            <w:shd w:val="clear" w:color="auto" w:fill="F2F2F2" w:themeFill="background1" w:themeFillShade="F2"/>
          </w:tcPr>
          <w:p w14:paraId="7B0BA41A" w14:textId="33E096A5" w:rsidR="00D2601D" w:rsidRDefault="009B4297" w:rsidP="00BA3473">
            <w:pPr>
              <w:spacing w:after="80"/>
              <w:contextualSpacing/>
              <w:rPr>
                <w:rFonts w:cs="Arial"/>
                <w:szCs w:val="20"/>
              </w:rPr>
            </w:pPr>
            <w:r>
              <w:rPr>
                <w:rFonts w:cs="Arial"/>
                <w:szCs w:val="20"/>
              </w:rPr>
              <w:t xml:space="preserve">If a customer, or </w:t>
            </w:r>
            <w:r w:rsidR="00D2601D">
              <w:rPr>
                <w:rFonts w:cs="Arial"/>
                <w:szCs w:val="20"/>
              </w:rPr>
              <w:t>the customer’s</w:t>
            </w:r>
            <w:r>
              <w:rPr>
                <w:rFonts w:cs="Arial"/>
                <w:szCs w:val="20"/>
              </w:rPr>
              <w:t xml:space="preserve"> authorised representative, </w:t>
            </w:r>
            <w:r w:rsidRPr="00A433B7">
              <w:t>takes the steps at p</w:t>
            </w:r>
            <w:r w:rsidRPr="00A433B7">
              <w:rPr>
                <w:rFonts w:cs="Arial"/>
                <w:szCs w:val="20"/>
              </w:rPr>
              <w:t xml:space="preserve">aragraph </w:t>
            </w:r>
            <w:r w:rsidRPr="00A433B7">
              <w:t>12(4)(f)</w:t>
            </w:r>
            <w:r>
              <w:t xml:space="preserve">, </w:t>
            </w:r>
            <w:r>
              <w:rPr>
                <w:rFonts w:cs="Arial"/>
                <w:szCs w:val="20"/>
              </w:rPr>
              <w:t>a</w:t>
            </w:r>
            <w:r w:rsidR="00201EFF" w:rsidRPr="00A433B7">
              <w:rPr>
                <w:rFonts w:cs="Arial"/>
                <w:szCs w:val="20"/>
              </w:rPr>
              <w:t xml:space="preserve"> CSP must</w:t>
            </w:r>
            <w:r>
              <w:rPr>
                <w:rFonts w:cs="Arial"/>
                <w:szCs w:val="20"/>
              </w:rPr>
              <w:t xml:space="preserve"> either</w:t>
            </w:r>
            <w:r w:rsidR="00D2601D">
              <w:rPr>
                <w:rFonts w:cs="Arial"/>
                <w:szCs w:val="20"/>
              </w:rPr>
              <w:t>:</w:t>
            </w:r>
          </w:p>
          <w:p w14:paraId="5706B719" w14:textId="6AA1E8C7" w:rsidR="002F65D2" w:rsidRPr="00BA3473" w:rsidRDefault="00201EFF" w:rsidP="00BA3473">
            <w:pPr>
              <w:pStyle w:val="Bulletlevel1"/>
            </w:pPr>
            <w:r w:rsidRPr="00BA3473">
              <w:t>reverse or remediate any completed high-risk customer transaction</w:t>
            </w:r>
            <w:r w:rsidR="009B4297" w:rsidRPr="00BA3473">
              <w:t xml:space="preserve"> and notify the customer, or their authorised representative, of the steps it has taken and</w:t>
            </w:r>
            <w:r w:rsidR="004F4F77">
              <w:t xml:space="preserve"> what</w:t>
            </w:r>
            <w:r w:rsidR="009B4297" w:rsidRPr="00BA3473">
              <w:t xml:space="preserve"> the </w:t>
            </w:r>
            <w:r w:rsidR="002F65D2" w:rsidRPr="004C7A4C">
              <w:t>customer, or their authorised representative</w:t>
            </w:r>
            <w:r w:rsidR="002F65D2" w:rsidRPr="002F65D2">
              <w:t xml:space="preserve"> </w:t>
            </w:r>
            <w:r w:rsidR="009B4297" w:rsidRPr="00BA3473">
              <w:t>can do to protect the customer’s account</w:t>
            </w:r>
            <w:r w:rsidR="002F65D2" w:rsidRPr="00BA3473">
              <w:t>, or</w:t>
            </w:r>
          </w:p>
          <w:p w14:paraId="463193C8" w14:textId="39BE9691" w:rsidR="00201EFF" w:rsidRPr="00D2601D" w:rsidRDefault="009B4297" w:rsidP="00BA3473">
            <w:pPr>
              <w:pStyle w:val="Bulletlevel1"/>
            </w:pPr>
            <w:r w:rsidRPr="00BA3473">
              <w:rPr>
                <w:lang w:eastAsia="en-US"/>
              </w:rPr>
              <w:t xml:space="preserve">if not commenced, not </w:t>
            </w:r>
            <w:r w:rsidR="00201EFF" w:rsidRPr="00BA3473">
              <w:rPr>
                <w:lang w:eastAsia="en-US"/>
              </w:rPr>
              <w:t>undertake any high-risk customer transaction,</w:t>
            </w:r>
            <w:r w:rsidR="00C96C15" w:rsidRPr="00BA3473">
              <w:rPr>
                <w:lang w:eastAsia="en-US"/>
              </w:rPr>
              <w:t xml:space="preserve"> and must notify </w:t>
            </w:r>
            <w:r w:rsidR="00091A0C" w:rsidRPr="00BA3473">
              <w:rPr>
                <w:lang w:eastAsia="en-US"/>
              </w:rPr>
              <w:t>the customer</w:t>
            </w:r>
            <w:r w:rsidRPr="00BA3473">
              <w:rPr>
                <w:lang w:eastAsia="en-US"/>
              </w:rPr>
              <w:t>, or their authorised representative,</w:t>
            </w:r>
            <w:r w:rsidR="00091A0C" w:rsidRPr="00BA3473">
              <w:rPr>
                <w:lang w:eastAsia="en-US"/>
              </w:rPr>
              <w:t xml:space="preserve"> </w:t>
            </w:r>
            <w:r w:rsidR="00D2601D" w:rsidRPr="00BA3473">
              <w:rPr>
                <w:lang w:eastAsia="en-US"/>
              </w:rPr>
              <w:t xml:space="preserve">that it has not undertaken the </w:t>
            </w:r>
            <w:r w:rsidR="002F65D2" w:rsidRPr="00BA3473">
              <w:rPr>
                <w:lang w:eastAsia="en-US"/>
              </w:rPr>
              <w:t>transaction</w:t>
            </w:r>
            <w:r w:rsidR="00C96C15" w:rsidRPr="00BA3473">
              <w:rPr>
                <w:lang w:eastAsia="en-US"/>
              </w:rPr>
              <w:t xml:space="preserve"> and what the </w:t>
            </w:r>
            <w:r w:rsidR="00091A0C" w:rsidRPr="00BA3473">
              <w:rPr>
                <w:lang w:eastAsia="en-US"/>
              </w:rPr>
              <w:t>customer</w:t>
            </w:r>
            <w:r w:rsidR="002F65D2">
              <w:t xml:space="preserve">, </w:t>
            </w:r>
            <w:r w:rsidR="002F65D2" w:rsidRPr="004C7A4C">
              <w:t>customer, or their authorised representative</w:t>
            </w:r>
            <w:r w:rsidR="002F65D2">
              <w:t>,</w:t>
            </w:r>
            <w:r w:rsidR="00091A0C" w:rsidRPr="00BA3473">
              <w:rPr>
                <w:lang w:eastAsia="en-US"/>
              </w:rPr>
              <w:t xml:space="preserve"> </w:t>
            </w:r>
            <w:r w:rsidR="00C96C15" w:rsidRPr="00BA3473">
              <w:rPr>
                <w:lang w:eastAsia="en-US"/>
              </w:rPr>
              <w:t>can do to protect the customer’s account</w:t>
            </w:r>
            <w:r w:rsidR="00201EFF" w:rsidRPr="00BA3473">
              <w:rPr>
                <w:lang w:eastAsia="en-US"/>
              </w:rPr>
              <w:t>.</w:t>
            </w:r>
          </w:p>
        </w:tc>
      </w:tr>
      <w:tr w:rsidR="00201EFF" w:rsidRPr="007A26A3" w14:paraId="0BEF6CC8" w14:textId="77777777" w:rsidTr="00333751">
        <w:tc>
          <w:tcPr>
            <w:tcW w:w="1980" w:type="dxa"/>
          </w:tcPr>
          <w:p w14:paraId="39BD7E41" w14:textId="77777777" w:rsidR="00201EFF" w:rsidRPr="007A26A3" w:rsidRDefault="00201EFF" w:rsidP="00333751">
            <w:pPr>
              <w:spacing w:after="0"/>
              <w:contextualSpacing/>
              <w:rPr>
                <w:rFonts w:cs="Arial"/>
                <w:szCs w:val="20"/>
              </w:rPr>
            </w:pPr>
            <w:r>
              <w:rPr>
                <w:rFonts w:cs="Arial"/>
                <w:szCs w:val="20"/>
              </w:rPr>
              <w:t>Subsection 13(1)</w:t>
            </w:r>
          </w:p>
        </w:tc>
        <w:tc>
          <w:tcPr>
            <w:tcW w:w="6662" w:type="dxa"/>
          </w:tcPr>
          <w:p w14:paraId="35A166BF" w14:textId="77777777" w:rsidR="00201EFF" w:rsidRPr="007A26A3" w:rsidRDefault="00201EFF" w:rsidP="00333751">
            <w:pPr>
              <w:spacing w:after="0"/>
              <w:contextualSpacing/>
              <w:rPr>
                <w:rFonts w:cs="Arial"/>
                <w:szCs w:val="20"/>
              </w:rPr>
            </w:pPr>
            <w:r>
              <w:rPr>
                <w:rFonts w:cs="Arial"/>
                <w:szCs w:val="20"/>
              </w:rPr>
              <w:t xml:space="preserve">A CSP must </w:t>
            </w:r>
            <w:r>
              <w:t>have systems in place to identify customers of the CSP who are at risk of fraud in relation to their telecommunications service and provide them with fraud mitigation protections.</w:t>
            </w:r>
          </w:p>
        </w:tc>
      </w:tr>
      <w:tr w:rsidR="00201EFF" w:rsidRPr="007A26A3" w14:paraId="0EC111CD" w14:textId="77777777" w:rsidTr="008621DC">
        <w:tc>
          <w:tcPr>
            <w:tcW w:w="1980" w:type="dxa"/>
            <w:shd w:val="clear" w:color="auto" w:fill="F2F2F2" w:themeFill="background1" w:themeFillShade="F2"/>
          </w:tcPr>
          <w:p w14:paraId="7B2CDB64" w14:textId="77777777" w:rsidR="00201EFF" w:rsidRDefault="00201EFF" w:rsidP="00333751">
            <w:pPr>
              <w:spacing w:after="0" w:line="254" w:lineRule="auto"/>
              <w:contextualSpacing/>
              <w:rPr>
                <w:rFonts w:cs="Arial"/>
                <w:szCs w:val="20"/>
              </w:rPr>
            </w:pPr>
            <w:r>
              <w:rPr>
                <w:rFonts w:cs="Arial"/>
                <w:szCs w:val="20"/>
              </w:rPr>
              <w:t xml:space="preserve">Subsection 13(2) </w:t>
            </w:r>
          </w:p>
          <w:p w14:paraId="02E98803" w14:textId="77777777" w:rsidR="00201EFF" w:rsidRPr="007A26A3" w:rsidRDefault="00201EFF" w:rsidP="00333751">
            <w:pPr>
              <w:spacing w:after="0"/>
              <w:contextualSpacing/>
              <w:rPr>
                <w:rFonts w:cs="Arial"/>
                <w:szCs w:val="20"/>
              </w:rPr>
            </w:pPr>
          </w:p>
        </w:tc>
        <w:tc>
          <w:tcPr>
            <w:tcW w:w="6662" w:type="dxa"/>
            <w:shd w:val="clear" w:color="auto" w:fill="F2F2F2" w:themeFill="background1" w:themeFillShade="F2"/>
          </w:tcPr>
          <w:p w14:paraId="54139828" w14:textId="77777777" w:rsidR="00201EFF" w:rsidRPr="007A26A3" w:rsidRDefault="00201EFF" w:rsidP="00333751">
            <w:pPr>
              <w:spacing w:after="0" w:line="256" w:lineRule="auto"/>
              <w:contextualSpacing/>
              <w:rPr>
                <w:rFonts w:cs="Arial"/>
                <w:szCs w:val="20"/>
              </w:rPr>
            </w:pPr>
            <w:r>
              <w:rPr>
                <w:rFonts w:cs="Arial"/>
                <w:szCs w:val="20"/>
              </w:rPr>
              <w:t xml:space="preserve">A CSP </w:t>
            </w:r>
            <w:r>
              <w:t>must, in response to a reasonable request made by a customer of the CSP who believes they are at risk of fraud in relation to their telecommunications services, offer the customer fraud mitigation protections.</w:t>
            </w:r>
          </w:p>
        </w:tc>
      </w:tr>
      <w:tr w:rsidR="00201EFF" w:rsidRPr="007A26A3" w14:paraId="6424B5BD" w14:textId="77777777" w:rsidTr="00333751">
        <w:tc>
          <w:tcPr>
            <w:tcW w:w="1980" w:type="dxa"/>
          </w:tcPr>
          <w:p w14:paraId="1FD492BB" w14:textId="77777777" w:rsidR="00201EFF" w:rsidRPr="007A26A3" w:rsidRDefault="00201EFF" w:rsidP="00333751">
            <w:pPr>
              <w:spacing w:after="0"/>
              <w:contextualSpacing/>
              <w:rPr>
                <w:rFonts w:cs="Arial"/>
                <w:szCs w:val="20"/>
              </w:rPr>
            </w:pPr>
            <w:r>
              <w:rPr>
                <w:rFonts w:cs="Arial"/>
                <w:szCs w:val="20"/>
              </w:rPr>
              <w:lastRenderedPageBreak/>
              <w:t>Section 14</w:t>
            </w:r>
          </w:p>
        </w:tc>
        <w:tc>
          <w:tcPr>
            <w:tcW w:w="6662" w:type="dxa"/>
          </w:tcPr>
          <w:p w14:paraId="390DDEAF" w14:textId="3DE98660" w:rsidR="00201EFF" w:rsidRPr="007A26A3" w:rsidRDefault="00201EFF" w:rsidP="00333751">
            <w:pPr>
              <w:spacing w:after="0"/>
              <w:contextualSpacing/>
              <w:rPr>
                <w:rFonts w:cs="Arial"/>
                <w:szCs w:val="20"/>
              </w:rPr>
            </w:pPr>
            <w:r>
              <w:rPr>
                <w:rFonts w:cs="Arial"/>
                <w:szCs w:val="20"/>
              </w:rPr>
              <w:t xml:space="preserve">A CSP must publish </w:t>
            </w:r>
            <w:r w:rsidR="00333751" w:rsidRPr="00333751">
              <w:rPr>
                <w:rFonts w:cs="Arial"/>
                <w:szCs w:val="20"/>
              </w:rPr>
              <w:t xml:space="preserve">customer awareness and safeguard </w:t>
            </w:r>
            <w:r>
              <w:rPr>
                <w:rFonts w:cs="Arial"/>
                <w:szCs w:val="20"/>
              </w:rPr>
              <w:t>information on its website(s)</w:t>
            </w:r>
            <w:r w:rsidRPr="00333751">
              <w:rPr>
                <w:rFonts w:cs="Arial"/>
                <w:szCs w:val="20"/>
              </w:rPr>
              <w:t>.</w:t>
            </w:r>
          </w:p>
        </w:tc>
      </w:tr>
      <w:tr w:rsidR="00201EFF" w:rsidRPr="007A26A3" w14:paraId="248250BD" w14:textId="77777777" w:rsidTr="008621DC">
        <w:tc>
          <w:tcPr>
            <w:tcW w:w="1980" w:type="dxa"/>
            <w:shd w:val="clear" w:color="auto" w:fill="F2F2F2" w:themeFill="background1" w:themeFillShade="F2"/>
          </w:tcPr>
          <w:p w14:paraId="6F5D0F84" w14:textId="77777777" w:rsidR="00201EFF" w:rsidRPr="007A26A3" w:rsidRDefault="00201EFF" w:rsidP="00333751">
            <w:pPr>
              <w:spacing w:after="0"/>
              <w:contextualSpacing/>
              <w:rPr>
                <w:rFonts w:cs="Arial"/>
                <w:szCs w:val="20"/>
              </w:rPr>
            </w:pPr>
            <w:r>
              <w:rPr>
                <w:rFonts w:cs="Arial"/>
                <w:szCs w:val="20"/>
              </w:rPr>
              <w:t>Section 15</w:t>
            </w:r>
          </w:p>
        </w:tc>
        <w:tc>
          <w:tcPr>
            <w:tcW w:w="6662" w:type="dxa"/>
            <w:shd w:val="clear" w:color="auto" w:fill="F2F2F2" w:themeFill="background1" w:themeFillShade="F2"/>
          </w:tcPr>
          <w:p w14:paraId="60291E75" w14:textId="4B3CECA5" w:rsidR="00201EFF" w:rsidRPr="007A26A3" w:rsidRDefault="00201EFF" w:rsidP="00333751">
            <w:pPr>
              <w:spacing w:after="0"/>
              <w:contextualSpacing/>
              <w:rPr>
                <w:rFonts w:cs="Arial"/>
                <w:szCs w:val="20"/>
              </w:rPr>
            </w:pPr>
            <w:r>
              <w:rPr>
                <w:rFonts w:cs="Arial"/>
                <w:szCs w:val="20"/>
              </w:rPr>
              <w:t xml:space="preserve">A CSP must not charge a fee for a </w:t>
            </w:r>
            <w:r w:rsidR="00DB1E95">
              <w:rPr>
                <w:rFonts w:cs="Arial"/>
                <w:szCs w:val="20"/>
              </w:rPr>
              <w:t xml:space="preserve">message or </w:t>
            </w:r>
            <w:r>
              <w:rPr>
                <w:rFonts w:cs="Arial"/>
                <w:szCs w:val="20"/>
              </w:rPr>
              <w:t>notification sent to a customer under the Customer ID Determination</w:t>
            </w:r>
            <w:r w:rsidR="00220E36">
              <w:rPr>
                <w:rFonts w:cs="Arial"/>
                <w:szCs w:val="20"/>
              </w:rPr>
              <w:t xml:space="preserve"> or for taking an action described in section 13</w:t>
            </w:r>
            <w:r>
              <w:rPr>
                <w:rFonts w:cs="Arial"/>
                <w:szCs w:val="20"/>
              </w:rPr>
              <w:t>.</w:t>
            </w:r>
          </w:p>
        </w:tc>
      </w:tr>
      <w:tr w:rsidR="00201EFF" w:rsidRPr="007A26A3" w14:paraId="07287C08" w14:textId="77777777" w:rsidTr="00333751">
        <w:tc>
          <w:tcPr>
            <w:tcW w:w="1980" w:type="dxa"/>
          </w:tcPr>
          <w:p w14:paraId="36601B28" w14:textId="77777777" w:rsidR="00201EFF" w:rsidRPr="007A26A3" w:rsidRDefault="00201EFF" w:rsidP="00333751">
            <w:pPr>
              <w:spacing w:after="0"/>
              <w:contextualSpacing/>
              <w:rPr>
                <w:rFonts w:cs="Arial"/>
                <w:szCs w:val="20"/>
              </w:rPr>
            </w:pPr>
            <w:r>
              <w:rPr>
                <w:rFonts w:cs="Arial"/>
                <w:szCs w:val="20"/>
              </w:rPr>
              <w:t>Section 16</w:t>
            </w:r>
          </w:p>
        </w:tc>
        <w:tc>
          <w:tcPr>
            <w:tcW w:w="6662" w:type="dxa"/>
          </w:tcPr>
          <w:p w14:paraId="1FFEA5B9" w14:textId="331C3683" w:rsidR="00201EFF" w:rsidRPr="007A26A3" w:rsidRDefault="00201EFF" w:rsidP="00333751">
            <w:pPr>
              <w:spacing w:after="0"/>
              <w:contextualSpacing/>
              <w:rPr>
                <w:rFonts w:cs="Arial"/>
                <w:szCs w:val="20"/>
              </w:rPr>
            </w:pPr>
            <w:r>
              <w:rPr>
                <w:rFonts w:cs="Arial"/>
                <w:szCs w:val="20"/>
              </w:rPr>
              <w:t xml:space="preserve">A CSP must keep certain records </w:t>
            </w:r>
            <w:r w:rsidR="002673B9">
              <w:rPr>
                <w:rFonts w:cs="Arial"/>
                <w:szCs w:val="20"/>
              </w:rPr>
              <w:t xml:space="preserve">that are sufficient to demonstrate compliance and must retain the records </w:t>
            </w:r>
            <w:r>
              <w:rPr>
                <w:rFonts w:cs="Arial"/>
                <w:szCs w:val="20"/>
              </w:rPr>
              <w:t>for a minimum of 1 year.</w:t>
            </w:r>
          </w:p>
        </w:tc>
      </w:tr>
    </w:tbl>
    <w:p w14:paraId="1EADB246" w14:textId="77777777" w:rsidR="00201EFF" w:rsidRDefault="00201EFF" w:rsidP="00333751">
      <w:pPr>
        <w:pStyle w:val="Paragraph"/>
        <w:spacing w:after="120"/>
      </w:pPr>
    </w:p>
    <w:p w14:paraId="5E747E0B" w14:textId="49480CFA" w:rsidR="0037611E" w:rsidRPr="0089688F" w:rsidRDefault="0037611E" w:rsidP="00091A0C">
      <w:pPr>
        <w:pStyle w:val="Heading2"/>
        <w:keepLines/>
      </w:pPr>
      <w:bookmarkStart w:id="10" w:name="_Toc105076241"/>
      <w:r w:rsidRPr="005A10AD">
        <w:t xml:space="preserve">Provisions from the </w:t>
      </w:r>
      <w:r>
        <w:t xml:space="preserve">IMR </w:t>
      </w:r>
      <w:r w:rsidRPr="0089688F">
        <w:t xml:space="preserve">Determination </w:t>
      </w:r>
      <w:r>
        <w:t>to be included in the amended IN Declaration</w:t>
      </w:r>
      <w:bookmarkEnd w:id="10"/>
    </w:p>
    <w:p w14:paraId="1822B92A" w14:textId="70C598DA" w:rsidR="003F4936" w:rsidRDefault="00880B4F" w:rsidP="00091A0C">
      <w:pPr>
        <w:pStyle w:val="Paragraph"/>
        <w:keepNext/>
        <w:keepLines/>
        <w:rPr>
          <w:szCs w:val="22"/>
          <w:lang w:val="en-US"/>
        </w:rPr>
      </w:pPr>
      <w:r>
        <w:rPr>
          <w:szCs w:val="22"/>
          <w:lang w:val="en-US"/>
        </w:rPr>
        <w:t xml:space="preserve">The ACMA made </w:t>
      </w:r>
      <w:r w:rsidRPr="00880B4F">
        <w:rPr>
          <w:szCs w:val="22"/>
          <w:lang w:val="en-US"/>
        </w:rPr>
        <w:t>the</w:t>
      </w:r>
      <w:r w:rsidRPr="005A10AD">
        <w:rPr>
          <w:i/>
          <w:iCs/>
          <w:szCs w:val="22"/>
          <w:lang w:val="en-US"/>
        </w:rPr>
        <w:t xml:space="preserve"> </w:t>
      </w:r>
      <w:hyperlink r:id="rId25" w:history="1">
        <w:r w:rsidRPr="00880B4F">
          <w:rPr>
            <w:rStyle w:val="Hyperlink"/>
            <w:szCs w:val="22"/>
            <w:lang w:val="en-US"/>
          </w:rPr>
          <w:t>Telecommunications Service Provider (International Mobile Roaming) Determination 2019</w:t>
        </w:r>
      </w:hyperlink>
      <w:r>
        <w:rPr>
          <w:szCs w:val="22"/>
          <w:lang w:val="en-US"/>
        </w:rPr>
        <w:t xml:space="preserve"> </w:t>
      </w:r>
      <w:r w:rsidR="0037611E">
        <w:rPr>
          <w:szCs w:val="22"/>
          <w:lang w:val="en-US"/>
        </w:rPr>
        <w:t>(the</w:t>
      </w:r>
      <w:r w:rsidR="0037611E" w:rsidRPr="002C58FD">
        <w:rPr>
          <w:szCs w:val="22"/>
          <w:lang w:val="en-US"/>
        </w:rPr>
        <w:t xml:space="preserve"> </w:t>
      </w:r>
      <w:r w:rsidR="0037611E" w:rsidRPr="00091A0C">
        <w:rPr>
          <w:szCs w:val="22"/>
          <w:lang w:val="en-US"/>
        </w:rPr>
        <w:t>IMR Determination</w:t>
      </w:r>
      <w:r w:rsidR="0037611E">
        <w:rPr>
          <w:szCs w:val="22"/>
          <w:lang w:val="en-US"/>
        </w:rPr>
        <w:t xml:space="preserve">) </w:t>
      </w:r>
      <w:r>
        <w:rPr>
          <w:szCs w:val="22"/>
          <w:lang w:val="en-US"/>
        </w:rPr>
        <w:t>on 17 December 2019</w:t>
      </w:r>
      <w:r w:rsidR="003F4936">
        <w:rPr>
          <w:szCs w:val="22"/>
          <w:lang w:val="en-US"/>
        </w:rPr>
        <w:t xml:space="preserve">, replacing the former </w:t>
      </w:r>
      <w:r w:rsidR="003F4936" w:rsidRPr="0009273A">
        <w:rPr>
          <w:szCs w:val="22"/>
          <w:lang w:val="en-US"/>
        </w:rPr>
        <w:t>Telecommunications (International Mobile Roaming) Industry Standard 2013</w:t>
      </w:r>
      <w:r w:rsidR="003F4936">
        <w:rPr>
          <w:szCs w:val="22"/>
          <w:lang w:val="en-US"/>
        </w:rPr>
        <w:t>.</w:t>
      </w:r>
      <w:r w:rsidR="00452682">
        <w:rPr>
          <w:szCs w:val="22"/>
          <w:lang w:val="en-US"/>
        </w:rPr>
        <w:t xml:space="preserve"> It applies to all CSPs supplying an international mobile roaming service.</w:t>
      </w:r>
    </w:p>
    <w:p w14:paraId="0F8A085F" w14:textId="00D5DBE6" w:rsidR="005600E3" w:rsidRDefault="006B1E6A" w:rsidP="00091A0C">
      <w:pPr>
        <w:pStyle w:val="Paragraph"/>
        <w:keepNext/>
        <w:keepLines/>
        <w:rPr>
          <w:szCs w:val="22"/>
        </w:rPr>
      </w:pPr>
      <w:r>
        <w:rPr>
          <w:szCs w:val="22"/>
          <w:lang w:val="en-US"/>
        </w:rPr>
        <w:t>The</w:t>
      </w:r>
      <w:r w:rsidR="003F4936">
        <w:rPr>
          <w:szCs w:val="22"/>
          <w:lang w:val="en-US"/>
        </w:rPr>
        <w:t xml:space="preserve"> obligations in the IMR Determination are similar to the obligations in the former industry </w:t>
      </w:r>
      <w:r w:rsidR="00653D7E">
        <w:rPr>
          <w:szCs w:val="22"/>
          <w:lang w:val="en-US"/>
        </w:rPr>
        <w:t>standard and</w:t>
      </w:r>
      <w:r w:rsidR="003F4936">
        <w:rPr>
          <w:szCs w:val="22"/>
          <w:lang w:val="en-US"/>
        </w:rPr>
        <w:t xml:space="preserve"> issuing </w:t>
      </w:r>
      <w:r w:rsidR="005C1021">
        <w:rPr>
          <w:szCs w:val="22"/>
          <w:lang w:val="en-US"/>
        </w:rPr>
        <w:t xml:space="preserve">infringement notices </w:t>
      </w:r>
      <w:r w:rsidR="003F4936">
        <w:rPr>
          <w:szCs w:val="22"/>
          <w:lang w:val="en-US"/>
        </w:rPr>
        <w:t>was an enforcement option available to the ACMA under the standard</w:t>
      </w:r>
      <w:r>
        <w:rPr>
          <w:szCs w:val="22"/>
          <w:lang w:val="en-US"/>
        </w:rPr>
        <w:t>.</w:t>
      </w:r>
      <w:r w:rsidR="005600E3">
        <w:rPr>
          <w:szCs w:val="22"/>
          <w:lang w:val="en-US"/>
        </w:rPr>
        <w:t xml:space="preserve"> </w:t>
      </w:r>
    </w:p>
    <w:p w14:paraId="63CE9499" w14:textId="79603243" w:rsidR="003F4936" w:rsidRDefault="005600E3" w:rsidP="003F4936">
      <w:pPr>
        <w:pStyle w:val="Paragraph"/>
        <w:tabs>
          <w:tab w:val="right" w:pos="7671"/>
        </w:tabs>
      </w:pPr>
      <w:r>
        <w:rPr>
          <w:szCs w:val="22"/>
          <w:lang w:val="en-US"/>
        </w:rPr>
        <w:t>Including these provisions will provide the</w:t>
      </w:r>
      <w:r w:rsidR="003F4936">
        <w:rPr>
          <w:szCs w:val="22"/>
          <w:lang w:val="en-US"/>
        </w:rPr>
        <w:t xml:space="preserve"> ACMA with the ability to </w:t>
      </w:r>
      <w:r w:rsidR="003F4936" w:rsidRPr="005141F1">
        <w:t xml:space="preserve">take </w:t>
      </w:r>
      <w:r w:rsidR="003F4936">
        <w:t xml:space="preserve">an </w:t>
      </w:r>
      <w:r w:rsidR="003F4936" w:rsidRPr="005141F1">
        <w:t xml:space="preserve">efficient and graduated approach to </w:t>
      </w:r>
      <w:r w:rsidR="003F4936">
        <w:t>non-</w:t>
      </w:r>
      <w:r w:rsidR="003F4936" w:rsidRPr="005141F1">
        <w:t>compliance</w:t>
      </w:r>
      <w:r w:rsidR="003F4936">
        <w:t xml:space="preserve"> with obligations to notify consumers of their expenditure on telecommunications services w</w:t>
      </w:r>
      <w:r>
        <w:t>h</w:t>
      </w:r>
      <w:r w:rsidR="003F4936">
        <w:t>en travelling internationally</w:t>
      </w:r>
      <w:r w:rsidR="006B1E6A">
        <w:t>.</w:t>
      </w:r>
    </w:p>
    <w:p w14:paraId="1CC51B15" w14:textId="6F78291C" w:rsidR="006B0771" w:rsidRPr="0089688F" w:rsidRDefault="006B0771" w:rsidP="00091A0C">
      <w:pPr>
        <w:pStyle w:val="Tableheading"/>
      </w:pPr>
      <w:r w:rsidRPr="005A10AD">
        <w:t>Provisions</w:t>
      </w:r>
      <w:r w:rsidR="00AA3F94">
        <w:t xml:space="preserve"> from the IMR Determination</w:t>
      </w:r>
      <w:r w:rsidRPr="005A10AD">
        <w:t xml:space="preserve"> </w:t>
      </w:r>
      <w:r>
        <w:t xml:space="preserve">to be included </w:t>
      </w:r>
    </w:p>
    <w:tbl>
      <w:tblPr>
        <w:tblStyle w:val="TableGrid"/>
        <w:tblW w:w="8642" w:type="dxa"/>
        <w:tblCellMar>
          <w:top w:w="85" w:type="dxa"/>
          <w:left w:w="57" w:type="dxa"/>
          <w:bottom w:w="85" w:type="dxa"/>
          <w:right w:w="57" w:type="dxa"/>
        </w:tblCellMar>
        <w:tblLook w:val="04A0" w:firstRow="1" w:lastRow="0" w:firstColumn="1" w:lastColumn="0" w:noHBand="0" w:noVBand="1"/>
      </w:tblPr>
      <w:tblGrid>
        <w:gridCol w:w="1980"/>
        <w:gridCol w:w="6662"/>
      </w:tblGrid>
      <w:tr w:rsidR="006B0771" w:rsidRPr="007A26A3" w14:paraId="4968E1BD" w14:textId="77777777" w:rsidTr="00091A0C">
        <w:trPr>
          <w:tblHeader/>
        </w:trPr>
        <w:tc>
          <w:tcPr>
            <w:tcW w:w="1980" w:type="dxa"/>
            <w:shd w:val="clear" w:color="auto" w:fill="404040" w:themeFill="text1" w:themeFillTint="BF"/>
          </w:tcPr>
          <w:p w14:paraId="50ACBAD6" w14:textId="77777777" w:rsidR="006B0771" w:rsidRPr="00091A0C" w:rsidRDefault="006B0771" w:rsidP="00333751">
            <w:pPr>
              <w:keepNext/>
              <w:keepLines/>
              <w:spacing w:after="0"/>
              <w:rPr>
                <w:rFonts w:cs="Arial"/>
                <w:b/>
                <w:bCs/>
                <w:color w:val="FFFFFF" w:themeColor="background1"/>
                <w:szCs w:val="20"/>
              </w:rPr>
            </w:pPr>
            <w:r w:rsidRPr="00091A0C">
              <w:rPr>
                <w:rFonts w:cs="Arial"/>
                <w:b/>
                <w:bCs/>
                <w:color w:val="FFFFFF" w:themeColor="background1"/>
                <w:szCs w:val="20"/>
              </w:rPr>
              <w:t>Provision</w:t>
            </w:r>
          </w:p>
        </w:tc>
        <w:tc>
          <w:tcPr>
            <w:tcW w:w="6662" w:type="dxa"/>
            <w:shd w:val="clear" w:color="auto" w:fill="404040" w:themeFill="text1" w:themeFillTint="BF"/>
          </w:tcPr>
          <w:p w14:paraId="0D888527" w14:textId="77777777" w:rsidR="006B0771" w:rsidRPr="00091A0C" w:rsidRDefault="006B0771" w:rsidP="00333751">
            <w:pPr>
              <w:keepNext/>
              <w:keepLines/>
              <w:spacing w:after="0"/>
              <w:rPr>
                <w:rFonts w:cs="Arial"/>
                <w:b/>
                <w:bCs/>
                <w:color w:val="FFFFFF" w:themeColor="background1"/>
                <w:szCs w:val="20"/>
              </w:rPr>
            </w:pPr>
            <w:r w:rsidRPr="00091A0C">
              <w:rPr>
                <w:rFonts w:cs="Arial"/>
                <w:b/>
                <w:bCs/>
                <w:color w:val="FFFFFF" w:themeColor="background1"/>
                <w:szCs w:val="20"/>
              </w:rPr>
              <w:t>Requirement</w:t>
            </w:r>
          </w:p>
        </w:tc>
      </w:tr>
      <w:tr w:rsidR="00AB0116" w:rsidRPr="009D6482" w14:paraId="637FF9B4" w14:textId="77777777" w:rsidTr="00091A0C">
        <w:tc>
          <w:tcPr>
            <w:tcW w:w="1980" w:type="dxa"/>
            <w:shd w:val="clear" w:color="auto" w:fill="auto"/>
          </w:tcPr>
          <w:p w14:paraId="62EE3DDD" w14:textId="5B938B7B" w:rsidR="00AB0116" w:rsidRPr="00091A0C" w:rsidRDefault="008A43FE" w:rsidP="00333751">
            <w:pPr>
              <w:keepNext/>
              <w:keepLines/>
              <w:spacing w:after="0"/>
              <w:rPr>
                <w:rFonts w:cs="Arial"/>
                <w:b/>
                <w:bCs/>
                <w:szCs w:val="20"/>
              </w:rPr>
            </w:pPr>
            <w:r w:rsidRPr="00091A0C">
              <w:rPr>
                <w:rFonts w:cs="Arial"/>
                <w:szCs w:val="20"/>
              </w:rPr>
              <w:t>Subsection 7(1)</w:t>
            </w:r>
          </w:p>
        </w:tc>
        <w:tc>
          <w:tcPr>
            <w:tcW w:w="6662" w:type="dxa"/>
            <w:shd w:val="clear" w:color="auto" w:fill="auto"/>
          </w:tcPr>
          <w:p w14:paraId="68C83401" w14:textId="2177001F" w:rsidR="00AB0116" w:rsidRPr="00091A0C" w:rsidRDefault="0032692D" w:rsidP="00333751">
            <w:pPr>
              <w:keepNext/>
              <w:keepLines/>
              <w:spacing w:after="0"/>
              <w:rPr>
                <w:rFonts w:cs="Arial"/>
                <w:szCs w:val="20"/>
              </w:rPr>
            </w:pPr>
            <w:r w:rsidRPr="00091A0C">
              <w:rPr>
                <w:rFonts w:cs="Arial"/>
                <w:szCs w:val="20"/>
              </w:rPr>
              <w:t xml:space="preserve">The CSP must </w:t>
            </w:r>
            <w:r w:rsidR="00A356B7" w:rsidRPr="00091A0C">
              <w:rPr>
                <w:rFonts w:cs="Arial"/>
                <w:szCs w:val="20"/>
              </w:rPr>
              <w:t>have SMS</w:t>
            </w:r>
            <w:r w:rsidR="00A50EE5" w:rsidRPr="00091A0C">
              <w:rPr>
                <w:rFonts w:cs="Arial"/>
                <w:szCs w:val="20"/>
              </w:rPr>
              <w:t>,</w:t>
            </w:r>
            <w:r w:rsidR="00A356B7" w:rsidRPr="00091A0C">
              <w:rPr>
                <w:rFonts w:cs="Arial"/>
                <w:szCs w:val="20"/>
              </w:rPr>
              <w:t xml:space="preserve"> and at least one other communication </w:t>
            </w:r>
            <w:r w:rsidR="00C14848" w:rsidRPr="00091A0C">
              <w:rPr>
                <w:rFonts w:cs="Arial"/>
                <w:szCs w:val="20"/>
              </w:rPr>
              <w:t>method that</w:t>
            </w:r>
            <w:r w:rsidR="002B66A9" w:rsidRPr="00091A0C">
              <w:rPr>
                <w:rFonts w:cs="Arial"/>
                <w:szCs w:val="20"/>
              </w:rPr>
              <w:t xml:space="preserve"> can be used </w:t>
            </w:r>
            <w:r w:rsidR="00D575A8" w:rsidRPr="00091A0C">
              <w:rPr>
                <w:rFonts w:cs="Arial"/>
                <w:szCs w:val="20"/>
              </w:rPr>
              <w:t>on devices that do not support SMS</w:t>
            </w:r>
            <w:r w:rsidR="00A50EE5" w:rsidRPr="00091A0C">
              <w:rPr>
                <w:rFonts w:cs="Arial"/>
                <w:szCs w:val="20"/>
              </w:rPr>
              <w:t>,</w:t>
            </w:r>
            <w:r w:rsidR="00D575A8" w:rsidRPr="00091A0C">
              <w:rPr>
                <w:rFonts w:cs="Arial"/>
                <w:szCs w:val="20"/>
              </w:rPr>
              <w:t xml:space="preserve"> </w:t>
            </w:r>
            <w:r w:rsidR="00A356B7" w:rsidRPr="00091A0C">
              <w:rPr>
                <w:rFonts w:cs="Arial"/>
                <w:szCs w:val="20"/>
              </w:rPr>
              <w:t>available</w:t>
            </w:r>
            <w:r w:rsidR="001900D8" w:rsidRPr="00091A0C">
              <w:rPr>
                <w:rFonts w:cs="Arial"/>
                <w:szCs w:val="20"/>
              </w:rPr>
              <w:t xml:space="preserve"> as a preferred method</w:t>
            </w:r>
            <w:r w:rsidR="00350EB0" w:rsidRPr="00091A0C">
              <w:rPr>
                <w:rFonts w:cs="Arial"/>
                <w:szCs w:val="20"/>
              </w:rPr>
              <w:t xml:space="preserve"> to communicate notifications about the IMR service to customers</w:t>
            </w:r>
            <w:r w:rsidR="002878EE" w:rsidRPr="00091A0C">
              <w:rPr>
                <w:rFonts w:cs="Arial"/>
                <w:szCs w:val="20"/>
              </w:rPr>
              <w:t>.</w:t>
            </w:r>
          </w:p>
        </w:tc>
      </w:tr>
      <w:tr w:rsidR="008A43FE" w:rsidRPr="009D6482" w14:paraId="634FFBDD" w14:textId="77777777" w:rsidTr="00091A0C">
        <w:tc>
          <w:tcPr>
            <w:tcW w:w="1980" w:type="dxa"/>
            <w:shd w:val="clear" w:color="auto" w:fill="F2F2F2" w:themeFill="background1" w:themeFillShade="F2"/>
          </w:tcPr>
          <w:p w14:paraId="18F56078" w14:textId="0C938CD7" w:rsidR="008A43FE" w:rsidRPr="00091A0C" w:rsidRDefault="008A43FE" w:rsidP="00333751">
            <w:pPr>
              <w:keepNext/>
              <w:keepLines/>
              <w:spacing w:after="0"/>
              <w:rPr>
                <w:rFonts w:cs="Arial"/>
                <w:b/>
                <w:bCs/>
                <w:szCs w:val="20"/>
              </w:rPr>
            </w:pPr>
            <w:r w:rsidRPr="00091A0C">
              <w:rPr>
                <w:rFonts w:cs="Arial"/>
                <w:szCs w:val="20"/>
              </w:rPr>
              <w:t>Subsection 7(</w:t>
            </w:r>
            <w:r w:rsidR="007A2192" w:rsidRPr="00091A0C">
              <w:rPr>
                <w:rFonts w:cs="Arial"/>
                <w:szCs w:val="20"/>
              </w:rPr>
              <w:t>2</w:t>
            </w:r>
            <w:r w:rsidRPr="00091A0C">
              <w:rPr>
                <w:rFonts w:cs="Arial"/>
                <w:szCs w:val="20"/>
              </w:rPr>
              <w:t>)</w:t>
            </w:r>
          </w:p>
        </w:tc>
        <w:tc>
          <w:tcPr>
            <w:tcW w:w="6662" w:type="dxa"/>
            <w:shd w:val="clear" w:color="auto" w:fill="F2F2F2" w:themeFill="background1" w:themeFillShade="F2"/>
          </w:tcPr>
          <w:p w14:paraId="18828C60" w14:textId="271FD2E9" w:rsidR="008A43FE" w:rsidRPr="00091A0C" w:rsidRDefault="00AB1B48" w:rsidP="00333751">
            <w:pPr>
              <w:keepNext/>
              <w:keepLines/>
              <w:spacing w:after="0"/>
              <w:rPr>
                <w:rFonts w:cs="Arial"/>
                <w:b/>
                <w:bCs/>
                <w:szCs w:val="20"/>
              </w:rPr>
            </w:pPr>
            <w:r w:rsidRPr="00091A0C">
              <w:rPr>
                <w:rFonts w:cs="Arial"/>
                <w:szCs w:val="20"/>
              </w:rPr>
              <w:t xml:space="preserve">The CSP must offer </w:t>
            </w:r>
            <w:r w:rsidR="0057253F" w:rsidRPr="00091A0C">
              <w:rPr>
                <w:rFonts w:cs="Arial"/>
                <w:szCs w:val="20"/>
              </w:rPr>
              <w:t>a choice of</w:t>
            </w:r>
            <w:r w:rsidRPr="00091A0C">
              <w:rPr>
                <w:rFonts w:cs="Arial"/>
                <w:szCs w:val="20"/>
              </w:rPr>
              <w:t xml:space="preserve"> SMS, and at least one other communication method that can be used on devices that do not support SMS, as a preferred method to communicate notifications about the IMR service to customers.</w:t>
            </w:r>
          </w:p>
        </w:tc>
      </w:tr>
      <w:tr w:rsidR="007A2192" w:rsidRPr="007A26A3" w14:paraId="45BCC581" w14:textId="77777777" w:rsidTr="00091A0C">
        <w:tc>
          <w:tcPr>
            <w:tcW w:w="1980" w:type="dxa"/>
            <w:shd w:val="clear" w:color="auto" w:fill="auto"/>
          </w:tcPr>
          <w:p w14:paraId="3C50F95A" w14:textId="35A3A05A" w:rsidR="007A2192" w:rsidRPr="00091A0C" w:rsidRDefault="007A2192" w:rsidP="00333751">
            <w:pPr>
              <w:keepNext/>
              <w:keepLines/>
              <w:spacing w:after="0"/>
              <w:rPr>
                <w:rFonts w:cs="Arial"/>
                <w:szCs w:val="20"/>
              </w:rPr>
            </w:pPr>
            <w:r w:rsidRPr="00091A0C">
              <w:rPr>
                <w:rFonts w:cs="Arial"/>
                <w:szCs w:val="20"/>
              </w:rPr>
              <w:t>Subsection 7(6)</w:t>
            </w:r>
          </w:p>
        </w:tc>
        <w:tc>
          <w:tcPr>
            <w:tcW w:w="6662" w:type="dxa"/>
            <w:shd w:val="clear" w:color="auto" w:fill="auto"/>
          </w:tcPr>
          <w:p w14:paraId="097AC3F8" w14:textId="340E925E" w:rsidR="007A2192" w:rsidRPr="00091A0C" w:rsidRDefault="00E77E8F" w:rsidP="00333751">
            <w:pPr>
              <w:keepNext/>
              <w:keepLines/>
              <w:spacing w:after="0"/>
              <w:rPr>
                <w:rFonts w:cs="Arial"/>
                <w:szCs w:val="20"/>
              </w:rPr>
            </w:pPr>
            <w:r w:rsidRPr="00091A0C">
              <w:rPr>
                <w:rFonts w:cs="Arial"/>
                <w:szCs w:val="20"/>
              </w:rPr>
              <w:t>If relevant, t</w:t>
            </w:r>
            <w:r w:rsidR="00283DD2" w:rsidRPr="00091A0C">
              <w:rPr>
                <w:rFonts w:cs="Arial"/>
                <w:szCs w:val="20"/>
              </w:rPr>
              <w:t>he CSP must inform</w:t>
            </w:r>
            <w:r w:rsidR="00FA0F46" w:rsidRPr="00091A0C">
              <w:rPr>
                <w:rFonts w:cs="Arial"/>
                <w:szCs w:val="20"/>
              </w:rPr>
              <w:t xml:space="preserve"> customers that charges may apply t</w:t>
            </w:r>
            <w:r w:rsidRPr="00091A0C">
              <w:rPr>
                <w:rFonts w:cs="Arial"/>
                <w:szCs w:val="20"/>
              </w:rPr>
              <w:t>o their preferred method of communication</w:t>
            </w:r>
            <w:r w:rsidR="00F87291" w:rsidRPr="00091A0C">
              <w:rPr>
                <w:rFonts w:cs="Arial"/>
                <w:szCs w:val="20"/>
              </w:rPr>
              <w:t>.</w:t>
            </w:r>
          </w:p>
        </w:tc>
      </w:tr>
      <w:tr w:rsidR="006B0771" w14:paraId="29DEC09D"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7A8EED1"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7(7)</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6DEBBFE" w14:textId="04CC1710" w:rsidR="006B0771" w:rsidRPr="00B77B91" w:rsidRDefault="006B0771" w:rsidP="00333751">
            <w:pPr>
              <w:spacing w:after="0"/>
              <w:rPr>
                <w:rFonts w:cs="Arial"/>
                <w:szCs w:val="20"/>
              </w:rPr>
            </w:pPr>
            <w:r w:rsidRPr="00B77B91">
              <w:rPr>
                <w:rFonts w:cs="Arial"/>
                <w:szCs w:val="20"/>
              </w:rPr>
              <w:t>The CSP must communicate notifications about the IMR service to the customer using the customer’s preferred method of communication, unless otherwise specified in the instrument</w:t>
            </w:r>
            <w:r w:rsidR="00694CE0">
              <w:rPr>
                <w:rFonts w:cs="Arial"/>
                <w:szCs w:val="20"/>
              </w:rPr>
              <w:t>.</w:t>
            </w:r>
          </w:p>
        </w:tc>
      </w:tr>
      <w:tr w:rsidR="008A43FE" w14:paraId="02409B72" w14:textId="77777777" w:rsidTr="00333751">
        <w:tc>
          <w:tcPr>
            <w:tcW w:w="1980" w:type="dxa"/>
            <w:tcBorders>
              <w:top w:val="single" w:sz="4" w:space="0" w:color="auto"/>
              <w:left w:val="single" w:sz="4" w:space="0" w:color="auto"/>
              <w:bottom w:val="single" w:sz="4" w:space="0" w:color="auto"/>
              <w:right w:val="single" w:sz="4" w:space="0" w:color="auto"/>
            </w:tcBorders>
          </w:tcPr>
          <w:p w14:paraId="571D111C" w14:textId="38A765A6" w:rsidR="008A43FE" w:rsidRPr="00091A0C" w:rsidRDefault="008A43FE" w:rsidP="00333751">
            <w:pPr>
              <w:spacing w:after="0"/>
              <w:rPr>
                <w:rFonts w:cs="Arial"/>
                <w:szCs w:val="20"/>
              </w:rPr>
            </w:pPr>
            <w:r w:rsidRPr="00091A0C">
              <w:rPr>
                <w:rFonts w:cs="Arial"/>
                <w:szCs w:val="20"/>
              </w:rPr>
              <w:t>Subsection 7(8)</w:t>
            </w:r>
          </w:p>
        </w:tc>
        <w:tc>
          <w:tcPr>
            <w:tcW w:w="6662" w:type="dxa"/>
            <w:tcBorders>
              <w:top w:val="single" w:sz="4" w:space="0" w:color="auto"/>
              <w:left w:val="single" w:sz="4" w:space="0" w:color="auto"/>
              <w:bottom w:val="single" w:sz="4" w:space="0" w:color="auto"/>
              <w:right w:val="single" w:sz="4" w:space="0" w:color="auto"/>
            </w:tcBorders>
          </w:tcPr>
          <w:p w14:paraId="1126380A" w14:textId="22204D9C" w:rsidR="008A43FE" w:rsidRPr="00091A0C" w:rsidRDefault="00BD7802" w:rsidP="00333751">
            <w:pPr>
              <w:spacing w:after="0"/>
              <w:rPr>
                <w:rFonts w:cs="Arial"/>
                <w:szCs w:val="20"/>
              </w:rPr>
            </w:pPr>
            <w:r w:rsidRPr="00091A0C">
              <w:rPr>
                <w:rFonts w:cs="Arial"/>
                <w:szCs w:val="20"/>
              </w:rPr>
              <w:t xml:space="preserve">If a customer does not choose a preferred communication method for receiving IMR notifications, the CSP must </w:t>
            </w:r>
            <w:r w:rsidR="003C2136" w:rsidRPr="00091A0C">
              <w:rPr>
                <w:rFonts w:cs="Arial"/>
                <w:szCs w:val="20"/>
              </w:rPr>
              <w:t>communicate notifications using SMS</w:t>
            </w:r>
            <w:r w:rsidR="00934535" w:rsidRPr="00091A0C">
              <w:rPr>
                <w:rFonts w:cs="Arial"/>
                <w:szCs w:val="20"/>
              </w:rPr>
              <w:t xml:space="preserve"> (if available)</w:t>
            </w:r>
            <w:r w:rsidR="008F57A8" w:rsidRPr="00091A0C">
              <w:rPr>
                <w:rFonts w:cs="Arial"/>
                <w:szCs w:val="20"/>
              </w:rPr>
              <w:t xml:space="preserve"> or one of the methods of communication offered for customers</w:t>
            </w:r>
            <w:r w:rsidR="00934535" w:rsidRPr="00091A0C">
              <w:rPr>
                <w:rFonts w:cs="Arial"/>
                <w:szCs w:val="20"/>
              </w:rPr>
              <w:t xml:space="preserve"> whose devices do not support SMS, as if they had selected those methods.</w:t>
            </w:r>
          </w:p>
        </w:tc>
      </w:tr>
      <w:tr w:rsidR="006B0771" w14:paraId="5992AEDC"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190097F" w14:textId="77777777" w:rsidR="006B0771" w:rsidRPr="00B77B91" w:rsidRDefault="006B0771" w:rsidP="00333751">
            <w:pPr>
              <w:spacing w:after="0"/>
              <w:rPr>
                <w:rFonts w:cs="Arial"/>
                <w:szCs w:val="20"/>
              </w:rPr>
            </w:pPr>
            <w:r>
              <w:rPr>
                <w:rFonts w:cs="Arial"/>
                <w:szCs w:val="20"/>
              </w:rPr>
              <w:lastRenderedPageBreak/>
              <w:t xml:space="preserve">Subsection </w:t>
            </w:r>
            <w:r w:rsidRPr="00B77B91">
              <w:rPr>
                <w:rFonts w:cs="Arial"/>
                <w:szCs w:val="20"/>
              </w:rPr>
              <w:t>8(2)</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DC92B65" w14:textId="28135BBA" w:rsidR="006B0771" w:rsidRPr="00B77B91" w:rsidRDefault="006B0771" w:rsidP="00333751">
            <w:pPr>
              <w:spacing w:after="0"/>
              <w:rPr>
                <w:rFonts w:cs="Arial"/>
                <w:szCs w:val="20"/>
              </w:rPr>
            </w:pPr>
            <w:r w:rsidRPr="00B77B91">
              <w:rPr>
                <w:rFonts w:cs="Arial"/>
                <w:szCs w:val="20"/>
              </w:rPr>
              <w:t>Within 10 minutes of the customer activating the IMR service, the CSP must send a message to the customer using their preferred method of communication, advising them of the information specified in this subsection</w:t>
            </w:r>
            <w:r w:rsidR="00694CE0">
              <w:rPr>
                <w:rFonts w:cs="Arial"/>
                <w:szCs w:val="20"/>
              </w:rPr>
              <w:t>.</w:t>
            </w:r>
          </w:p>
        </w:tc>
      </w:tr>
      <w:tr w:rsidR="006B0771" w14:paraId="71D3C375"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6B4B20C9"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8(5)</w:t>
            </w:r>
          </w:p>
        </w:tc>
        <w:tc>
          <w:tcPr>
            <w:tcW w:w="6662" w:type="dxa"/>
            <w:tcBorders>
              <w:top w:val="single" w:sz="4" w:space="0" w:color="auto"/>
              <w:left w:val="single" w:sz="4" w:space="0" w:color="auto"/>
              <w:bottom w:val="single" w:sz="4" w:space="0" w:color="auto"/>
              <w:right w:val="single" w:sz="4" w:space="0" w:color="auto"/>
            </w:tcBorders>
            <w:hideMark/>
          </w:tcPr>
          <w:p w14:paraId="3C35AA51" w14:textId="731B073E" w:rsidR="006B0771" w:rsidRPr="00B77B91" w:rsidRDefault="006B0771" w:rsidP="00333751">
            <w:pPr>
              <w:spacing w:after="0"/>
              <w:rPr>
                <w:rFonts w:cs="Arial"/>
                <w:szCs w:val="20"/>
              </w:rPr>
            </w:pPr>
            <w:r w:rsidRPr="00B77B91">
              <w:rPr>
                <w:rFonts w:cs="Arial"/>
                <w:szCs w:val="20"/>
              </w:rPr>
              <w:t>The CSP must send the customer the message referred to in subsection 8(2) each time the customer activates the service in an oversees location or a new overseas location</w:t>
            </w:r>
            <w:r w:rsidR="00694CE0">
              <w:rPr>
                <w:rFonts w:cs="Arial"/>
                <w:szCs w:val="20"/>
              </w:rPr>
              <w:t>,</w:t>
            </w:r>
            <w:r w:rsidRPr="00B77B91">
              <w:rPr>
                <w:rFonts w:cs="Arial"/>
                <w:szCs w:val="20"/>
              </w:rPr>
              <w:t xml:space="preserve"> unless the specified exceptions apply</w:t>
            </w:r>
            <w:r w:rsidR="00694CE0">
              <w:rPr>
                <w:rFonts w:cs="Arial"/>
                <w:szCs w:val="20"/>
              </w:rPr>
              <w:t>.</w:t>
            </w:r>
          </w:p>
        </w:tc>
      </w:tr>
      <w:tr w:rsidR="006B0771" w14:paraId="0A806307"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3FE5E22"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8(6)</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06E174B" w14:textId="27653C6C" w:rsidR="006B0771" w:rsidRPr="00B77B91" w:rsidRDefault="006B0771" w:rsidP="00333751">
            <w:pPr>
              <w:spacing w:after="0"/>
              <w:rPr>
                <w:rFonts w:cs="Arial"/>
                <w:szCs w:val="20"/>
              </w:rPr>
            </w:pPr>
            <w:r w:rsidRPr="00B77B91">
              <w:rPr>
                <w:rFonts w:cs="Arial"/>
                <w:szCs w:val="20"/>
              </w:rPr>
              <w:t>A CSP must not charge a fee for sending the customer a message under subsection 8(2) or 8(3)</w:t>
            </w:r>
            <w:r w:rsidR="00D96741">
              <w:rPr>
                <w:rFonts w:cs="Arial"/>
                <w:szCs w:val="20"/>
              </w:rPr>
              <w:t>.</w:t>
            </w:r>
          </w:p>
        </w:tc>
      </w:tr>
      <w:tr w:rsidR="006B0771" w14:paraId="5D07AD46"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7A63C1A8" w14:textId="2E921A76" w:rsidR="006B0771" w:rsidRPr="00B77B91" w:rsidRDefault="006B0771" w:rsidP="00333751">
            <w:pPr>
              <w:spacing w:after="0"/>
              <w:rPr>
                <w:rFonts w:cs="Arial"/>
                <w:szCs w:val="20"/>
              </w:rPr>
            </w:pPr>
            <w:r>
              <w:rPr>
                <w:rFonts w:cs="Arial"/>
                <w:szCs w:val="20"/>
              </w:rPr>
              <w:t xml:space="preserve">Paragraph </w:t>
            </w:r>
            <w:r w:rsidRPr="00B77B91">
              <w:rPr>
                <w:rFonts w:cs="Arial"/>
                <w:szCs w:val="20"/>
              </w:rPr>
              <w:t>9(2)(a)</w:t>
            </w:r>
          </w:p>
        </w:tc>
        <w:tc>
          <w:tcPr>
            <w:tcW w:w="6662" w:type="dxa"/>
            <w:tcBorders>
              <w:top w:val="single" w:sz="4" w:space="0" w:color="auto"/>
              <w:left w:val="single" w:sz="4" w:space="0" w:color="auto"/>
              <w:bottom w:val="single" w:sz="4" w:space="0" w:color="auto"/>
              <w:right w:val="single" w:sz="4" w:space="0" w:color="auto"/>
            </w:tcBorders>
            <w:hideMark/>
          </w:tcPr>
          <w:p w14:paraId="60093A1F" w14:textId="7AB75B9D" w:rsidR="006B0771" w:rsidRPr="00B77B91" w:rsidRDefault="006B0771" w:rsidP="00333751">
            <w:pPr>
              <w:spacing w:after="0"/>
              <w:rPr>
                <w:rFonts w:cs="Arial"/>
                <w:szCs w:val="20"/>
              </w:rPr>
            </w:pPr>
            <w:r w:rsidRPr="00B77B91">
              <w:rPr>
                <w:rFonts w:cs="Arial"/>
                <w:szCs w:val="20"/>
              </w:rPr>
              <w:t>Within 10 minutes of the customer activating the IMR service</w:t>
            </w:r>
            <w:r>
              <w:rPr>
                <w:rFonts w:cs="Arial"/>
                <w:szCs w:val="20"/>
              </w:rPr>
              <w:t>,</w:t>
            </w:r>
            <w:r w:rsidRPr="00B77B91">
              <w:rPr>
                <w:rFonts w:cs="Arial"/>
                <w:szCs w:val="20"/>
              </w:rPr>
              <w:t xml:space="preserve"> the mobile network operator must send the customer the specified warning message</w:t>
            </w:r>
            <w:r w:rsidR="00D96741">
              <w:rPr>
                <w:rFonts w:cs="Arial"/>
                <w:szCs w:val="20"/>
              </w:rPr>
              <w:t>.</w:t>
            </w:r>
          </w:p>
        </w:tc>
      </w:tr>
      <w:tr w:rsidR="006B0771" w14:paraId="39332D59"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A8F337F" w14:textId="77777777" w:rsidR="006B0771" w:rsidRPr="00B77B91" w:rsidRDefault="006B0771" w:rsidP="00333751">
            <w:pPr>
              <w:spacing w:after="0"/>
              <w:rPr>
                <w:rFonts w:cs="Arial"/>
                <w:szCs w:val="20"/>
              </w:rPr>
            </w:pPr>
            <w:r>
              <w:rPr>
                <w:rFonts w:cs="Arial"/>
                <w:szCs w:val="20"/>
              </w:rPr>
              <w:t xml:space="preserve">Paragraph </w:t>
            </w:r>
            <w:r w:rsidRPr="00B77B91">
              <w:rPr>
                <w:rFonts w:cs="Arial"/>
                <w:szCs w:val="20"/>
              </w:rPr>
              <w:t>9(2)(b)</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2B7332E" w14:textId="44FE574C" w:rsidR="006B0771" w:rsidRPr="00B77B91" w:rsidRDefault="006B0771" w:rsidP="00333751">
            <w:pPr>
              <w:spacing w:after="0"/>
              <w:rPr>
                <w:rFonts w:cs="Arial"/>
                <w:szCs w:val="20"/>
              </w:rPr>
            </w:pPr>
            <w:r w:rsidRPr="00B77B91">
              <w:rPr>
                <w:rFonts w:cs="Arial"/>
                <w:szCs w:val="20"/>
              </w:rPr>
              <w:t xml:space="preserve">Within </w:t>
            </w:r>
            <w:r w:rsidR="00A53D34">
              <w:rPr>
                <w:rFonts w:cs="Arial"/>
                <w:szCs w:val="20"/>
              </w:rPr>
              <w:t xml:space="preserve">1 hour </w:t>
            </w:r>
            <w:r w:rsidRPr="00B77B91">
              <w:rPr>
                <w:rFonts w:cs="Arial"/>
                <w:szCs w:val="20"/>
              </w:rPr>
              <w:t>of the customer activating the IMR service</w:t>
            </w:r>
            <w:r>
              <w:rPr>
                <w:rFonts w:cs="Arial"/>
                <w:szCs w:val="20"/>
              </w:rPr>
              <w:t>,</w:t>
            </w:r>
            <w:r w:rsidRPr="00B77B91">
              <w:rPr>
                <w:rFonts w:cs="Arial"/>
                <w:szCs w:val="20"/>
              </w:rPr>
              <w:t xml:space="preserve"> the mobile network operator must send the second provider notice that the IMR service is being supplied to the customer</w:t>
            </w:r>
            <w:r w:rsidR="00D96741">
              <w:rPr>
                <w:rFonts w:cs="Arial"/>
                <w:szCs w:val="20"/>
              </w:rPr>
              <w:t>.</w:t>
            </w:r>
          </w:p>
        </w:tc>
      </w:tr>
      <w:tr w:rsidR="006B0771" w14:paraId="48718E03"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7B5F8DAA" w14:textId="77777777" w:rsidR="006B0771" w:rsidRPr="00B77B91" w:rsidRDefault="006B0771" w:rsidP="00333751">
            <w:pPr>
              <w:spacing w:after="0"/>
              <w:rPr>
                <w:rFonts w:cs="Arial"/>
                <w:szCs w:val="20"/>
              </w:rPr>
            </w:pPr>
            <w:r>
              <w:rPr>
                <w:rFonts w:cs="Arial"/>
                <w:szCs w:val="20"/>
              </w:rPr>
              <w:t xml:space="preserve">Paragraph </w:t>
            </w:r>
            <w:r w:rsidRPr="00B77B91">
              <w:rPr>
                <w:rFonts w:cs="Arial"/>
                <w:szCs w:val="20"/>
              </w:rPr>
              <w:t>9(2)(c)</w:t>
            </w:r>
          </w:p>
        </w:tc>
        <w:tc>
          <w:tcPr>
            <w:tcW w:w="6662" w:type="dxa"/>
            <w:tcBorders>
              <w:top w:val="single" w:sz="4" w:space="0" w:color="auto"/>
              <w:left w:val="single" w:sz="4" w:space="0" w:color="auto"/>
              <w:bottom w:val="single" w:sz="4" w:space="0" w:color="auto"/>
              <w:right w:val="single" w:sz="4" w:space="0" w:color="auto"/>
            </w:tcBorders>
            <w:hideMark/>
          </w:tcPr>
          <w:p w14:paraId="1BCAA6E6" w14:textId="401CEE0E" w:rsidR="006B0771" w:rsidRPr="00B77B91" w:rsidRDefault="006B0771" w:rsidP="00333751">
            <w:pPr>
              <w:spacing w:after="0"/>
              <w:rPr>
                <w:rFonts w:cs="Arial"/>
                <w:szCs w:val="20"/>
              </w:rPr>
            </w:pPr>
            <w:r w:rsidRPr="00B77B91">
              <w:rPr>
                <w:rFonts w:cs="Arial"/>
                <w:szCs w:val="20"/>
              </w:rPr>
              <w:t xml:space="preserve">Within </w:t>
            </w:r>
            <w:r w:rsidR="0036102E">
              <w:rPr>
                <w:rFonts w:cs="Arial"/>
                <w:szCs w:val="20"/>
              </w:rPr>
              <w:t xml:space="preserve">1 hour </w:t>
            </w:r>
            <w:r w:rsidRPr="00B77B91">
              <w:rPr>
                <w:rFonts w:cs="Arial"/>
                <w:szCs w:val="20"/>
              </w:rPr>
              <w:t>of the customer activating the IMR service</w:t>
            </w:r>
            <w:r>
              <w:rPr>
                <w:rFonts w:cs="Arial"/>
                <w:szCs w:val="20"/>
              </w:rPr>
              <w:t>,</w:t>
            </w:r>
            <w:r w:rsidRPr="00B77B91">
              <w:rPr>
                <w:rFonts w:cs="Arial"/>
                <w:szCs w:val="20"/>
              </w:rPr>
              <w:t xml:space="preserve"> the mobile network operator must send the second provider the customer’s mobile number and the location in which the IMR service has been activated</w:t>
            </w:r>
            <w:r w:rsidR="00D96741">
              <w:rPr>
                <w:rFonts w:cs="Arial"/>
                <w:szCs w:val="20"/>
              </w:rPr>
              <w:t>.</w:t>
            </w:r>
          </w:p>
        </w:tc>
      </w:tr>
      <w:tr w:rsidR="006B0771" w14:paraId="24029188"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761D55E"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9(4)</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F434D8B" w14:textId="00E17272" w:rsidR="006B0771" w:rsidRPr="00B77B91" w:rsidRDefault="006B0771" w:rsidP="00333751">
            <w:pPr>
              <w:spacing w:after="0"/>
              <w:rPr>
                <w:rFonts w:cs="Arial"/>
                <w:szCs w:val="20"/>
              </w:rPr>
            </w:pPr>
            <w:r w:rsidRPr="00B77B91">
              <w:rPr>
                <w:rFonts w:cs="Arial"/>
                <w:szCs w:val="20"/>
              </w:rPr>
              <w:t xml:space="preserve">The mobile network operator must send the message specified in </w:t>
            </w:r>
            <w:r w:rsidR="0009273A">
              <w:rPr>
                <w:rFonts w:cs="Arial"/>
                <w:szCs w:val="20"/>
              </w:rPr>
              <w:t xml:space="preserve">paragraph </w:t>
            </w:r>
            <w:r w:rsidRPr="00B77B91">
              <w:rPr>
                <w:rFonts w:cs="Arial"/>
                <w:szCs w:val="20"/>
              </w:rPr>
              <w:t>9(2)(a) each time the customer activates an IMR service in an overseas location, unless that message was sent to that customer in the same location within the preceding 14 days</w:t>
            </w:r>
            <w:r w:rsidR="00D96741">
              <w:rPr>
                <w:rFonts w:cs="Arial"/>
                <w:szCs w:val="20"/>
              </w:rPr>
              <w:t>.</w:t>
            </w:r>
          </w:p>
        </w:tc>
      </w:tr>
      <w:tr w:rsidR="006B0771" w14:paraId="51188546"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1195E58D"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9(5)</w:t>
            </w:r>
          </w:p>
        </w:tc>
        <w:tc>
          <w:tcPr>
            <w:tcW w:w="6662" w:type="dxa"/>
            <w:tcBorders>
              <w:top w:val="single" w:sz="4" w:space="0" w:color="auto"/>
              <w:left w:val="single" w:sz="4" w:space="0" w:color="auto"/>
              <w:bottom w:val="single" w:sz="4" w:space="0" w:color="auto"/>
              <w:right w:val="single" w:sz="4" w:space="0" w:color="auto"/>
            </w:tcBorders>
            <w:hideMark/>
          </w:tcPr>
          <w:p w14:paraId="3E940F37" w14:textId="1248F06B" w:rsidR="006B0771" w:rsidRPr="00B77B91" w:rsidRDefault="006B0771" w:rsidP="00333751">
            <w:pPr>
              <w:spacing w:after="0"/>
              <w:rPr>
                <w:rFonts w:cs="Arial"/>
                <w:szCs w:val="20"/>
              </w:rPr>
            </w:pPr>
            <w:r w:rsidRPr="00B77B91">
              <w:rPr>
                <w:rFonts w:cs="Arial"/>
                <w:szCs w:val="20"/>
              </w:rPr>
              <w:t xml:space="preserve">The notification in </w:t>
            </w:r>
            <w:r w:rsidR="0009273A">
              <w:rPr>
                <w:rFonts w:cs="Arial"/>
                <w:szCs w:val="20"/>
              </w:rPr>
              <w:t xml:space="preserve">paragraph </w:t>
            </w:r>
            <w:r w:rsidR="000F34FB">
              <w:rPr>
                <w:rFonts w:cs="Arial"/>
                <w:szCs w:val="20"/>
              </w:rPr>
              <w:t>9(</w:t>
            </w:r>
            <w:r w:rsidRPr="00B77B91">
              <w:rPr>
                <w:rFonts w:cs="Arial"/>
                <w:szCs w:val="20"/>
              </w:rPr>
              <w:t>2</w:t>
            </w:r>
            <w:r w:rsidR="000F34FB">
              <w:rPr>
                <w:rFonts w:cs="Arial"/>
                <w:szCs w:val="20"/>
              </w:rPr>
              <w:t>)</w:t>
            </w:r>
            <w:r w:rsidRPr="00B77B91">
              <w:rPr>
                <w:rFonts w:cs="Arial"/>
                <w:szCs w:val="20"/>
              </w:rPr>
              <w:t xml:space="preserve">(b) and the information specified in </w:t>
            </w:r>
            <w:r w:rsidR="0009273A">
              <w:rPr>
                <w:rFonts w:cs="Arial"/>
                <w:szCs w:val="20"/>
              </w:rPr>
              <w:t xml:space="preserve">paragraph </w:t>
            </w:r>
            <w:r w:rsidR="000F34FB">
              <w:rPr>
                <w:rFonts w:cs="Arial"/>
                <w:szCs w:val="20"/>
              </w:rPr>
              <w:t>9(</w:t>
            </w:r>
            <w:r w:rsidRPr="00B77B91">
              <w:rPr>
                <w:rFonts w:cs="Arial"/>
                <w:szCs w:val="20"/>
              </w:rPr>
              <w:t>2</w:t>
            </w:r>
            <w:r w:rsidR="000F34FB">
              <w:rPr>
                <w:rFonts w:cs="Arial"/>
                <w:szCs w:val="20"/>
              </w:rPr>
              <w:t>)</w:t>
            </w:r>
            <w:r w:rsidRPr="00B77B91">
              <w:rPr>
                <w:rFonts w:cs="Arial"/>
                <w:szCs w:val="20"/>
              </w:rPr>
              <w:t>(c) must be sent to the second provider each time the customer activates an IMR service in an overseas location, unless those messages were sent to that customer in the same location within the preceding 14 days</w:t>
            </w:r>
            <w:r w:rsidR="000F34FB">
              <w:rPr>
                <w:rFonts w:cs="Arial"/>
                <w:szCs w:val="20"/>
              </w:rPr>
              <w:t>.</w:t>
            </w:r>
          </w:p>
        </w:tc>
      </w:tr>
      <w:tr w:rsidR="006B0771" w14:paraId="6722D2B2"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4BDB588"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9(6)</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CE9F9D8" w14:textId="6AA3A8B6" w:rsidR="006B0771" w:rsidRPr="00B77B91" w:rsidRDefault="006B0771" w:rsidP="00333751">
            <w:pPr>
              <w:spacing w:after="0"/>
              <w:rPr>
                <w:rFonts w:cs="Arial"/>
                <w:szCs w:val="20"/>
              </w:rPr>
            </w:pPr>
            <w:r w:rsidRPr="00B77B91">
              <w:rPr>
                <w:rFonts w:cs="Arial"/>
                <w:szCs w:val="20"/>
              </w:rPr>
              <w:t xml:space="preserve">A CSP must not charge a fee for sending the message under </w:t>
            </w:r>
            <w:r w:rsidR="0009273A">
              <w:rPr>
                <w:rFonts w:cs="Arial"/>
                <w:szCs w:val="20"/>
              </w:rPr>
              <w:t>paragraph</w:t>
            </w:r>
            <w:r w:rsidR="0009273A" w:rsidRPr="00B77B91">
              <w:rPr>
                <w:rFonts w:cs="Arial"/>
                <w:szCs w:val="20"/>
              </w:rPr>
              <w:t xml:space="preserve"> </w:t>
            </w:r>
            <w:r w:rsidRPr="00B77B91">
              <w:rPr>
                <w:rFonts w:cs="Arial"/>
                <w:szCs w:val="20"/>
              </w:rPr>
              <w:t>9(2)(a)</w:t>
            </w:r>
            <w:r w:rsidR="0042319F">
              <w:rPr>
                <w:rFonts w:cs="Arial"/>
                <w:szCs w:val="20"/>
              </w:rPr>
              <w:t>.</w:t>
            </w:r>
          </w:p>
        </w:tc>
      </w:tr>
      <w:tr w:rsidR="006B0771" w14:paraId="47AA7F1B"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3DF9E0FD"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10(2)</w:t>
            </w:r>
          </w:p>
        </w:tc>
        <w:tc>
          <w:tcPr>
            <w:tcW w:w="6662" w:type="dxa"/>
            <w:tcBorders>
              <w:top w:val="single" w:sz="4" w:space="0" w:color="auto"/>
              <w:left w:val="single" w:sz="4" w:space="0" w:color="auto"/>
              <w:bottom w:val="single" w:sz="4" w:space="0" w:color="auto"/>
              <w:right w:val="single" w:sz="4" w:space="0" w:color="auto"/>
            </w:tcBorders>
            <w:hideMark/>
          </w:tcPr>
          <w:p w14:paraId="36391A16" w14:textId="5133BBF9" w:rsidR="006B0771" w:rsidRPr="00B77B91" w:rsidRDefault="00F94423" w:rsidP="00333751">
            <w:pPr>
              <w:spacing w:after="0"/>
              <w:rPr>
                <w:rFonts w:cs="Arial"/>
                <w:szCs w:val="20"/>
              </w:rPr>
            </w:pPr>
            <w:r>
              <w:rPr>
                <w:rFonts w:cs="Arial"/>
                <w:szCs w:val="20"/>
              </w:rPr>
              <w:t>W</w:t>
            </w:r>
            <w:r w:rsidRPr="00B77B91">
              <w:rPr>
                <w:rFonts w:cs="Arial"/>
                <w:szCs w:val="20"/>
              </w:rPr>
              <w:t>ithin 10 minutes of receiving the message from the mobile network operator</w:t>
            </w:r>
            <w:r>
              <w:rPr>
                <w:rFonts w:cs="Arial"/>
                <w:szCs w:val="20"/>
              </w:rPr>
              <w:t>,</w:t>
            </w:r>
            <w:r w:rsidRPr="00B77B91">
              <w:rPr>
                <w:rFonts w:cs="Arial"/>
                <w:szCs w:val="20"/>
              </w:rPr>
              <w:t xml:space="preserve"> the </w:t>
            </w:r>
            <w:r w:rsidR="006B0771" w:rsidRPr="00B77B91">
              <w:rPr>
                <w:rFonts w:cs="Arial"/>
                <w:szCs w:val="20"/>
              </w:rPr>
              <w:t>CSP must send a message to the customer, using their preferred communication method, advising them of maximum charges and how to decline supply of roaming services</w:t>
            </w:r>
            <w:r w:rsidR="0042319F">
              <w:rPr>
                <w:rFonts w:cs="Arial"/>
                <w:szCs w:val="20"/>
              </w:rPr>
              <w:t>.</w:t>
            </w:r>
          </w:p>
        </w:tc>
      </w:tr>
      <w:tr w:rsidR="006B0771" w14:paraId="635037EC"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2DB02BA"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10(5)</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7048431" w14:textId="50ED047B" w:rsidR="006B0771" w:rsidRPr="00B77B91" w:rsidRDefault="006B0771" w:rsidP="00333751">
            <w:pPr>
              <w:spacing w:after="0"/>
              <w:rPr>
                <w:rFonts w:cs="Arial"/>
                <w:szCs w:val="20"/>
              </w:rPr>
            </w:pPr>
            <w:r w:rsidRPr="00B77B91">
              <w:rPr>
                <w:rFonts w:cs="Arial"/>
                <w:szCs w:val="20"/>
              </w:rPr>
              <w:t xml:space="preserve">The CSP must send the message referred to in </w:t>
            </w:r>
            <w:r w:rsidR="0009273A">
              <w:rPr>
                <w:rFonts w:cs="Arial"/>
                <w:szCs w:val="20"/>
              </w:rPr>
              <w:t xml:space="preserve">paragraphs </w:t>
            </w:r>
            <w:r w:rsidRPr="00B77B91">
              <w:rPr>
                <w:rFonts w:cs="Arial"/>
                <w:szCs w:val="20"/>
              </w:rPr>
              <w:t>10(2)(a) or (b) to the customer each time the customer activates the IMR service in an overseas location, unless those messages were sent to that customer in the same location within the preceding 14 days</w:t>
            </w:r>
            <w:r w:rsidR="0042319F">
              <w:rPr>
                <w:rFonts w:cs="Arial"/>
                <w:szCs w:val="20"/>
              </w:rPr>
              <w:t>.</w:t>
            </w:r>
          </w:p>
        </w:tc>
      </w:tr>
      <w:tr w:rsidR="006B0771" w14:paraId="3F0E8947" w14:textId="77777777" w:rsidTr="00333751">
        <w:tc>
          <w:tcPr>
            <w:tcW w:w="1980" w:type="dxa"/>
            <w:tcBorders>
              <w:top w:val="single" w:sz="4" w:space="0" w:color="auto"/>
              <w:left w:val="single" w:sz="4" w:space="0" w:color="auto"/>
              <w:bottom w:val="single" w:sz="4" w:space="0" w:color="auto"/>
              <w:right w:val="single" w:sz="4" w:space="0" w:color="auto"/>
            </w:tcBorders>
          </w:tcPr>
          <w:p w14:paraId="177E36B2"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10(6)</w:t>
            </w:r>
          </w:p>
        </w:tc>
        <w:tc>
          <w:tcPr>
            <w:tcW w:w="6662" w:type="dxa"/>
            <w:tcBorders>
              <w:top w:val="single" w:sz="4" w:space="0" w:color="auto"/>
              <w:left w:val="single" w:sz="4" w:space="0" w:color="auto"/>
              <w:bottom w:val="single" w:sz="4" w:space="0" w:color="auto"/>
              <w:right w:val="single" w:sz="4" w:space="0" w:color="auto"/>
            </w:tcBorders>
            <w:hideMark/>
          </w:tcPr>
          <w:p w14:paraId="60051BF6" w14:textId="161B6ADB" w:rsidR="006B0771" w:rsidRPr="00B77B91" w:rsidRDefault="006B0771" w:rsidP="00333751">
            <w:pPr>
              <w:spacing w:after="0"/>
              <w:rPr>
                <w:rFonts w:cs="Arial"/>
                <w:szCs w:val="20"/>
              </w:rPr>
            </w:pPr>
            <w:r w:rsidRPr="00B77B91">
              <w:rPr>
                <w:rFonts w:cs="Arial"/>
                <w:szCs w:val="20"/>
              </w:rPr>
              <w:t>A CSP must not charge a fee for sending the message under subsection 10(2) or (3)</w:t>
            </w:r>
            <w:r w:rsidR="0042319F">
              <w:rPr>
                <w:rFonts w:cs="Arial"/>
                <w:szCs w:val="20"/>
              </w:rPr>
              <w:t>.</w:t>
            </w:r>
          </w:p>
        </w:tc>
      </w:tr>
      <w:tr w:rsidR="006B0771" w14:paraId="0B371AF4"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BB54BA0"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11(2)</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5230301" w14:textId="3DC541B4" w:rsidR="006B0771" w:rsidRPr="00B77B91" w:rsidRDefault="006B0771" w:rsidP="00333751">
            <w:pPr>
              <w:spacing w:after="0"/>
              <w:rPr>
                <w:rFonts w:cs="Arial"/>
                <w:szCs w:val="20"/>
              </w:rPr>
            </w:pPr>
            <w:r w:rsidRPr="00B77B91">
              <w:rPr>
                <w:rFonts w:cs="Arial"/>
                <w:szCs w:val="20"/>
              </w:rPr>
              <w:t>The CSP must provide maximum charge information in relation to any overseas location to the customer within 24 hours of receiving a request from the customer</w:t>
            </w:r>
            <w:r w:rsidR="000B415F">
              <w:rPr>
                <w:rFonts w:cs="Arial"/>
                <w:szCs w:val="20"/>
              </w:rPr>
              <w:t>.</w:t>
            </w:r>
          </w:p>
        </w:tc>
      </w:tr>
      <w:tr w:rsidR="006B0771" w14:paraId="4D24F9C1"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5C11B118"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11(3)</w:t>
            </w:r>
          </w:p>
        </w:tc>
        <w:tc>
          <w:tcPr>
            <w:tcW w:w="6662" w:type="dxa"/>
            <w:tcBorders>
              <w:top w:val="single" w:sz="4" w:space="0" w:color="auto"/>
              <w:left w:val="single" w:sz="4" w:space="0" w:color="auto"/>
              <w:bottom w:val="single" w:sz="4" w:space="0" w:color="auto"/>
              <w:right w:val="single" w:sz="4" w:space="0" w:color="auto"/>
            </w:tcBorders>
            <w:hideMark/>
          </w:tcPr>
          <w:p w14:paraId="2DC3D73D" w14:textId="5DF8CDBE" w:rsidR="006B0771" w:rsidRPr="00B77B91" w:rsidRDefault="006B0771" w:rsidP="00333751">
            <w:pPr>
              <w:spacing w:after="0"/>
              <w:rPr>
                <w:rFonts w:cs="Arial"/>
                <w:szCs w:val="20"/>
              </w:rPr>
            </w:pPr>
            <w:r w:rsidRPr="00B77B91">
              <w:rPr>
                <w:rFonts w:cs="Arial"/>
                <w:szCs w:val="20"/>
              </w:rPr>
              <w:t>A CSP must not charge a fee for providing information under subsection 11(2)</w:t>
            </w:r>
            <w:r w:rsidR="000B415F">
              <w:rPr>
                <w:rFonts w:cs="Arial"/>
                <w:szCs w:val="20"/>
              </w:rPr>
              <w:t>.</w:t>
            </w:r>
          </w:p>
        </w:tc>
      </w:tr>
      <w:tr w:rsidR="006B0771" w14:paraId="0F20140D"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E8E3C9A" w14:textId="77777777" w:rsidR="006B0771" w:rsidRPr="00B77B91" w:rsidRDefault="006B0771" w:rsidP="00333751">
            <w:pPr>
              <w:spacing w:after="0"/>
              <w:rPr>
                <w:rFonts w:cs="Arial"/>
                <w:szCs w:val="20"/>
              </w:rPr>
            </w:pPr>
            <w:r>
              <w:rPr>
                <w:rFonts w:cs="Arial"/>
                <w:szCs w:val="20"/>
              </w:rPr>
              <w:lastRenderedPageBreak/>
              <w:t xml:space="preserve">Subsection </w:t>
            </w:r>
            <w:r w:rsidRPr="00B77B91">
              <w:rPr>
                <w:rFonts w:cs="Arial"/>
                <w:szCs w:val="20"/>
              </w:rPr>
              <w:t>12(1)</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1B7B177" w14:textId="17ED9D15" w:rsidR="006B0771" w:rsidRPr="00B77B91" w:rsidRDefault="006B0771" w:rsidP="00333751">
            <w:pPr>
              <w:spacing w:after="0"/>
              <w:rPr>
                <w:rFonts w:cs="Arial"/>
                <w:szCs w:val="20"/>
              </w:rPr>
            </w:pPr>
            <w:r w:rsidRPr="00B77B91">
              <w:rPr>
                <w:rFonts w:cs="Arial"/>
                <w:szCs w:val="20"/>
              </w:rPr>
              <w:t>A CSP must make available at least one method by which a customer may decline the continued supply of an IMR service at any time while travelling overseas</w:t>
            </w:r>
            <w:r w:rsidR="000B415F">
              <w:rPr>
                <w:rFonts w:cs="Arial"/>
                <w:szCs w:val="20"/>
              </w:rPr>
              <w:t>.</w:t>
            </w:r>
          </w:p>
        </w:tc>
      </w:tr>
      <w:tr w:rsidR="006B0771" w14:paraId="58F578D6"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5CADE6D3"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12(2)</w:t>
            </w:r>
          </w:p>
        </w:tc>
        <w:tc>
          <w:tcPr>
            <w:tcW w:w="6662" w:type="dxa"/>
            <w:tcBorders>
              <w:top w:val="single" w:sz="4" w:space="0" w:color="auto"/>
              <w:left w:val="single" w:sz="4" w:space="0" w:color="auto"/>
              <w:bottom w:val="single" w:sz="4" w:space="0" w:color="auto"/>
              <w:right w:val="single" w:sz="4" w:space="0" w:color="auto"/>
            </w:tcBorders>
            <w:hideMark/>
          </w:tcPr>
          <w:p w14:paraId="167D1E06" w14:textId="42581A78" w:rsidR="006B0771" w:rsidRPr="00B77B91" w:rsidRDefault="006B0771" w:rsidP="00333751">
            <w:pPr>
              <w:spacing w:after="0"/>
              <w:rPr>
                <w:rFonts w:cs="Arial"/>
                <w:szCs w:val="20"/>
              </w:rPr>
            </w:pPr>
            <w:r w:rsidRPr="00B77B91">
              <w:rPr>
                <w:rFonts w:cs="Arial"/>
                <w:szCs w:val="20"/>
              </w:rPr>
              <w:t>If a customer declines the continued supply of an IMR service, the CSP must cease the service within 24 hours</w:t>
            </w:r>
            <w:r w:rsidR="000B415F">
              <w:rPr>
                <w:rFonts w:cs="Arial"/>
                <w:szCs w:val="20"/>
              </w:rPr>
              <w:t>.</w:t>
            </w:r>
          </w:p>
        </w:tc>
      </w:tr>
      <w:tr w:rsidR="006B0771" w14:paraId="4A0B776E"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C298D78"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12(3)</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1252BBB" w14:textId="2FD1B4CE" w:rsidR="006B0771" w:rsidRPr="00B77B91" w:rsidRDefault="006B0771" w:rsidP="00333751">
            <w:pPr>
              <w:spacing w:after="0"/>
              <w:rPr>
                <w:rFonts w:cs="Arial"/>
                <w:szCs w:val="20"/>
              </w:rPr>
            </w:pPr>
            <w:r w:rsidRPr="00B77B91">
              <w:rPr>
                <w:rFonts w:cs="Arial"/>
                <w:szCs w:val="20"/>
              </w:rPr>
              <w:t>If a customer calls a particular Australian number to decline the continued supply of an IMR service, the CSP must not charge more than A$1</w:t>
            </w:r>
            <w:r w:rsidR="000B415F">
              <w:rPr>
                <w:rFonts w:cs="Arial"/>
                <w:szCs w:val="20"/>
              </w:rPr>
              <w:t>.</w:t>
            </w:r>
          </w:p>
        </w:tc>
      </w:tr>
      <w:tr w:rsidR="006B0771" w14:paraId="456CB199"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34F19047"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12(4)</w:t>
            </w:r>
          </w:p>
        </w:tc>
        <w:tc>
          <w:tcPr>
            <w:tcW w:w="6662" w:type="dxa"/>
            <w:tcBorders>
              <w:top w:val="single" w:sz="4" w:space="0" w:color="auto"/>
              <w:left w:val="single" w:sz="4" w:space="0" w:color="auto"/>
              <w:bottom w:val="single" w:sz="4" w:space="0" w:color="auto"/>
              <w:right w:val="single" w:sz="4" w:space="0" w:color="auto"/>
            </w:tcBorders>
            <w:hideMark/>
          </w:tcPr>
          <w:p w14:paraId="3238BB0D" w14:textId="31373411" w:rsidR="006B0771" w:rsidRPr="00B77B91" w:rsidRDefault="006B0771" w:rsidP="00333751">
            <w:pPr>
              <w:spacing w:after="0"/>
              <w:rPr>
                <w:rFonts w:cs="Arial"/>
                <w:szCs w:val="20"/>
              </w:rPr>
            </w:pPr>
            <w:r w:rsidRPr="00B77B91">
              <w:rPr>
                <w:rFonts w:cs="Arial"/>
                <w:szCs w:val="20"/>
              </w:rPr>
              <w:t>If a customer uses the CSPs website to decline the continued supply of an IMR service, the CSP must not charge the customer a fee</w:t>
            </w:r>
            <w:r w:rsidR="000B415F">
              <w:rPr>
                <w:rFonts w:cs="Arial"/>
                <w:szCs w:val="20"/>
              </w:rPr>
              <w:t>.</w:t>
            </w:r>
          </w:p>
        </w:tc>
      </w:tr>
      <w:tr w:rsidR="006B0771" w14:paraId="44DFBA72"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5E6062F"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12(5)</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4881D7B" w14:textId="1B121FAD" w:rsidR="006B0771" w:rsidRPr="00B77B91" w:rsidRDefault="006B0771" w:rsidP="00333751">
            <w:pPr>
              <w:spacing w:after="0"/>
              <w:rPr>
                <w:rFonts w:cs="Arial"/>
                <w:szCs w:val="20"/>
              </w:rPr>
            </w:pPr>
            <w:r w:rsidRPr="00B77B91">
              <w:rPr>
                <w:rFonts w:cs="Arial"/>
                <w:szCs w:val="20"/>
              </w:rPr>
              <w:t>If a customer uses a method other than those listed in subsections (3) and (4) to decline the continued supply of an IMR service, the CSP must not charge the customer a fee of more than A$1</w:t>
            </w:r>
            <w:r w:rsidR="000B415F">
              <w:rPr>
                <w:rFonts w:cs="Arial"/>
                <w:szCs w:val="20"/>
              </w:rPr>
              <w:t>.</w:t>
            </w:r>
          </w:p>
        </w:tc>
      </w:tr>
      <w:tr w:rsidR="006B0771" w14:paraId="0BDE84C5" w14:textId="77777777" w:rsidTr="00333751">
        <w:tc>
          <w:tcPr>
            <w:tcW w:w="1980" w:type="dxa"/>
            <w:tcBorders>
              <w:top w:val="single" w:sz="4" w:space="0" w:color="auto"/>
              <w:left w:val="single" w:sz="4" w:space="0" w:color="auto"/>
              <w:bottom w:val="single" w:sz="4" w:space="0" w:color="auto"/>
              <w:right w:val="single" w:sz="4" w:space="0" w:color="auto"/>
            </w:tcBorders>
          </w:tcPr>
          <w:p w14:paraId="56007B2F"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13(2)</w:t>
            </w:r>
          </w:p>
        </w:tc>
        <w:tc>
          <w:tcPr>
            <w:tcW w:w="6662" w:type="dxa"/>
            <w:tcBorders>
              <w:top w:val="single" w:sz="4" w:space="0" w:color="auto"/>
              <w:left w:val="single" w:sz="4" w:space="0" w:color="auto"/>
              <w:bottom w:val="single" w:sz="4" w:space="0" w:color="auto"/>
              <w:right w:val="single" w:sz="4" w:space="0" w:color="auto"/>
            </w:tcBorders>
            <w:hideMark/>
          </w:tcPr>
          <w:p w14:paraId="6B8296C2" w14:textId="1179BC6E" w:rsidR="006B0771" w:rsidRPr="00B77B91" w:rsidRDefault="006B0771" w:rsidP="00333751">
            <w:pPr>
              <w:spacing w:after="0"/>
              <w:rPr>
                <w:rFonts w:cs="Arial"/>
                <w:szCs w:val="20"/>
              </w:rPr>
            </w:pPr>
            <w:r w:rsidRPr="00B77B91">
              <w:rPr>
                <w:rFonts w:cs="Arial"/>
                <w:szCs w:val="20"/>
              </w:rPr>
              <w:t>A CSP that supplies an IMR service to a customer must make available at least one spend management tool that provides either an estimate of usage</w:t>
            </w:r>
            <w:r w:rsidR="000B415F">
              <w:rPr>
                <w:rFonts w:cs="Arial"/>
                <w:szCs w:val="20"/>
              </w:rPr>
              <w:t>,</w:t>
            </w:r>
            <w:r w:rsidRPr="00B77B91">
              <w:rPr>
                <w:rFonts w:cs="Arial"/>
                <w:szCs w:val="20"/>
              </w:rPr>
              <w:t xml:space="preserve"> or, if it cannot provide a current usage estimate, advice about the length of the delay and information about current IMR charges or usage that is yet to be billed to the customer</w:t>
            </w:r>
            <w:r w:rsidR="000B415F">
              <w:rPr>
                <w:rFonts w:cs="Arial"/>
                <w:szCs w:val="20"/>
              </w:rPr>
              <w:t>.</w:t>
            </w:r>
          </w:p>
        </w:tc>
      </w:tr>
      <w:tr w:rsidR="006B0771" w14:paraId="4D922EE8"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2982971" w14:textId="77777777" w:rsidR="006B0771" w:rsidRPr="00B77B91" w:rsidRDefault="006B0771" w:rsidP="00333751">
            <w:pPr>
              <w:spacing w:after="0"/>
              <w:rPr>
                <w:rFonts w:cs="Arial"/>
                <w:szCs w:val="20"/>
              </w:rPr>
            </w:pPr>
            <w:r>
              <w:rPr>
                <w:rFonts w:cs="Arial"/>
                <w:szCs w:val="20"/>
              </w:rPr>
              <w:t xml:space="preserve">Subsection </w:t>
            </w:r>
            <w:r w:rsidRPr="00B77B91">
              <w:rPr>
                <w:rFonts w:cs="Arial"/>
                <w:szCs w:val="20"/>
              </w:rPr>
              <w:t>13(5)</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27AD6E0" w14:textId="1A13337B" w:rsidR="006B0771" w:rsidRPr="00B77B91" w:rsidRDefault="006B0771" w:rsidP="00333751">
            <w:pPr>
              <w:spacing w:after="0"/>
              <w:rPr>
                <w:rFonts w:cs="Arial"/>
                <w:szCs w:val="20"/>
              </w:rPr>
            </w:pPr>
            <w:r w:rsidRPr="00B77B91">
              <w:rPr>
                <w:rFonts w:cs="Arial"/>
                <w:szCs w:val="20"/>
              </w:rPr>
              <w:t>A CSP must not use acceptance of a term of a standard form of agreement</w:t>
            </w:r>
            <w:r w:rsidR="0007166D">
              <w:rPr>
                <w:rFonts w:cs="Arial"/>
                <w:szCs w:val="20"/>
              </w:rPr>
              <w:t>,</w:t>
            </w:r>
            <w:r w:rsidRPr="00B77B91">
              <w:rPr>
                <w:rFonts w:cs="Arial"/>
                <w:szCs w:val="20"/>
              </w:rPr>
              <w:t xml:space="preserve"> or the default terms and conditions of an included value pack</w:t>
            </w:r>
            <w:r w:rsidR="0007166D">
              <w:rPr>
                <w:rFonts w:cs="Arial"/>
                <w:szCs w:val="20"/>
              </w:rPr>
              <w:t>,</w:t>
            </w:r>
            <w:r w:rsidRPr="00B77B91">
              <w:rPr>
                <w:rFonts w:cs="Arial"/>
                <w:szCs w:val="20"/>
              </w:rPr>
              <w:t xml:space="preserve"> to allow a customer to decline to receive spend management information related to their use of the IMR service</w:t>
            </w:r>
            <w:r w:rsidR="000B415F">
              <w:rPr>
                <w:rFonts w:cs="Arial"/>
                <w:szCs w:val="20"/>
              </w:rPr>
              <w:t>.</w:t>
            </w:r>
          </w:p>
        </w:tc>
      </w:tr>
      <w:tr w:rsidR="006B0771" w14:paraId="1137D12A" w14:textId="77777777" w:rsidTr="00333751">
        <w:tc>
          <w:tcPr>
            <w:tcW w:w="1980" w:type="dxa"/>
            <w:tcBorders>
              <w:top w:val="single" w:sz="4" w:space="0" w:color="auto"/>
              <w:left w:val="single" w:sz="4" w:space="0" w:color="auto"/>
              <w:bottom w:val="single" w:sz="4" w:space="0" w:color="auto"/>
              <w:right w:val="single" w:sz="4" w:space="0" w:color="auto"/>
            </w:tcBorders>
            <w:hideMark/>
          </w:tcPr>
          <w:p w14:paraId="7C1E6AD2" w14:textId="690ED76D" w:rsidR="006B0771" w:rsidRPr="00B77B91" w:rsidRDefault="00C96C15" w:rsidP="00333751">
            <w:pPr>
              <w:spacing w:after="0"/>
              <w:rPr>
                <w:rFonts w:cs="Arial"/>
                <w:szCs w:val="20"/>
              </w:rPr>
            </w:pPr>
            <w:r>
              <w:rPr>
                <w:rFonts w:cs="Arial"/>
                <w:szCs w:val="20"/>
              </w:rPr>
              <w:t>Paragraph 13(6)(a)</w:t>
            </w:r>
          </w:p>
        </w:tc>
        <w:tc>
          <w:tcPr>
            <w:tcW w:w="6662" w:type="dxa"/>
            <w:tcBorders>
              <w:top w:val="single" w:sz="4" w:space="0" w:color="auto"/>
              <w:left w:val="single" w:sz="4" w:space="0" w:color="auto"/>
              <w:bottom w:val="single" w:sz="4" w:space="0" w:color="auto"/>
              <w:right w:val="single" w:sz="4" w:space="0" w:color="auto"/>
            </w:tcBorders>
            <w:hideMark/>
          </w:tcPr>
          <w:p w14:paraId="35F4F3C0" w14:textId="638096FF" w:rsidR="006B0771" w:rsidRPr="00B77B91" w:rsidRDefault="006B0771" w:rsidP="00333751">
            <w:pPr>
              <w:spacing w:after="0"/>
              <w:rPr>
                <w:rFonts w:cs="Arial"/>
                <w:szCs w:val="20"/>
              </w:rPr>
            </w:pPr>
            <w:r w:rsidRPr="00B77B91">
              <w:rPr>
                <w:rFonts w:cs="Arial"/>
                <w:szCs w:val="20"/>
              </w:rPr>
              <w:t>If a customer declines to receive spend management information related to their use of the IMR service, the CSP must send an acknowledgement to the customer advising them that they may request to receive the notifications again at any time</w:t>
            </w:r>
          </w:p>
        </w:tc>
      </w:tr>
      <w:tr w:rsidR="006B0771" w14:paraId="4B9E1A8F" w14:textId="77777777" w:rsidTr="00091A0C">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55FE584" w14:textId="5BCD0FC4" w:rsidR="006B0771" w:rsidRPr="00B77B91" w:rsidRDefault="006B0771" w:rsidP="00333751">
            <w:pPr>
              <w:spacing w:after="0"/>
              <w:rPr>
                <w:rFonts w:cs="Arial"/>
                <w:szCs w:val="20"/>
              </w:rPr>
            </w:pPr>
            <w:r>
              <w:rPr>
                <w:rFonts w:cs="Arial"/>
                <w:szCs w:val="20"/>
              </w:rPr>
              <w:t xml:space="preserve">Paragraph </w:t>
            </w:r>
            <w:r w:rsidRPr="00B77B91">
              <w:rPr>
                <w:rFonts w:cs="Arial"/>
                <w:szCs w:val="20"/>
              </w:rPr>
              <w:t>13(12)(b)</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AF4C7B3" w14:textId="38514CF6" w:rsidR="006B0771" w:rsidRPr="00B77B91" w:rsidRDefault="006B0771" w:rsidP="00333751">
            <w:pPr>
              <w:spacing w:after="0"/>
              <w:rPr>
                <w:rFonts w:cs="Arial"/>
                <w:szCs w:val="20"/>
              </w:rPr>
            </w:pPr>
            <w:r w:rsidRPr="00B77B91">
              <w:rPr>
                <w:rFonts w:cs="Arial"/>
                <w:szCs w:val="20"/>
              </w:rPr>
              <w:t>Spend management tool(s) must be made available to customers without charge</w:t>
            </w:r>
            <w:r w:rsidR="000B415F">
              <w:rPr>
                <w:rFonts w:cs="Arial"/>
                <w:szCs w:val="20"/>
              </w:rPr>
              <w:t>.</w:t>
            </w:r>
          </w:p>
        </w:tc>
      </w:tr>
    </w:tbl>
    <w:p w14:paraId="7A753BCF" w14:textId="4920B0AA" w:rsidR="006B0771" w:rsidRDefault="006B0771" w:rsidP="003F4936">
      <w:pPr>
        <w:pStyle w:val="Paragraph"/>
        <w:tabs>
          <w:tab w:val="right" w:pos="7671"/>
        </w:tabs>
      </w:pPr>
    </w:p>
    <w:p w14:paraId="4EB4C370" w14:textId="77777777" w:rsidR="000D5DB0" w:rsidRDefault="000D5DB0" w:rsidP="000D5DB0">
      <w:pPr>
        <w:pStyle w:val="Heading1"/>
      </w:pPr>
      <w:bookmarkStart w:id="11" w:name="_Toc105076242"/>
      <w:bookmarkEnd w:id="7"/>
      <w:bookmarkEnd w:id="8"/>
      <w:r>
        <w:lastRenderedPageBreak/>
        <w:t>Invitation to comment</w:t>
      </w:r>
      <w:bookmarkEnd w:id="11"/>
    </w:p>
    <w:p w14:paraId="07BA8525" w14:textId="77777777" w:rsidR="000D5DB0" w:rsidRDefault="000D5DB0" w:rsidP="000D5DB0">
      <w:pPr>
        <w:pStyle w:val="Heading2"/>
      </w:pPr>
      <w:bookmarkStart w:id="12" w:name="_Toc433122131"/>
      <w:bookmarkStart w:id="13" w:name="_Toc348105637"/>
      <w:bookmarkStart w:id="14" w:name="_Toc300909556"/>
      <w:bookmarkStart w:id="15" w:name="_Toc298924673"/>
      <w:bookmarkStart w:id="16" w:name="_Toc105076243"/>
      <w:bookmarkStart w:id="17" w:name="_Toc348105638"/>
      <w:bookmarkStart w:id="18" w:name="_Toc300909557"/>
      <w:bookmarkStart w:id="19" w:name="_Toc298924674"/>
      <w:bookmarkStart w:id="20" w:name="_Toc274296357"/>
      <w:r>
        <w:t>Making a submission</w:t>
      </w:r>
      <w:bookmarkEnd w:id="12"/>
      <w:bookmarkEnd w:id="13"/>
      <w:bookmarkEnd w:id="14"/>
      <w:bookmarkEnd w:id="15"/>
      <w:bookmarkEnd w:id="16"/>
    </w:p>
    <w:p w14:paraId="19928DAC" w14:textId="04692E28" w:rsidR="000D5DB0" w:rsidRDefault="000D5DB0" w:rsidP="000D5DB0">
      <w:r w:rsidRPr="00690DCD">
        <w:t xml:space="preserve">Comments are sought </w:t>
      </w:r>
      <w:r w:rsidR="00682691">
        <w:t>on</w:t>
      </w:r>
      <w:r w:rsidRPr="00690DCD">
        <w:t xml:space="preserve"> the ACMA’s proposal to </w:t>
      </w:r>
      <w:r w:rsidR="008D3ECD">
        <w:t>amend</w:t>
      </w:r>
      <w:r w:rsidRPr="00DF7AA1">
        <w:t xml:space="preserve"> th</w:t>
      </w:r>
      <w:r w:rsidRPr="00383378">
        <w:t xml:space="preserve">e </w:t>
      </w:r>
      <w:r w:rsidR="00FB19E9" w:rsidRPr="0094477B">
        <w:rPr>
          <w:iCs/>
          <w:szCs w:val="20"/>
        </w:rPr>
        <w:t>Telecommunications (Listed Infringement Notice Provisions) Declaration 2</w:t>
      </w:r>
      <w:r w:rsidR="008D3ECD">
        <w:rPr>
          <w:iCs/>
          <w:szCs w:val="20"/>
        </w:rPr>
        <w:t>022</w:t>
      </w:r>
      <w:r w:rsidR="005E372F" w:rsidRPr="0094477B">
        <w:rPr>
          <w:iCs/>
        </w:rPr>
        <w:t>.</w:t>
      </w:r>
      <w:r w:rsidR="005E372F">
        <w:t xml:space="preserve"> </w:t>
      </w:r>
    </w:p>
    <w:p w14:paraId="2651BFED" w14:textId="27B10E83" w:rsidR="000D5DB0" w:rsidRDefault="00EF775C" w:rsidP="000D5DB0">
      <w:pPr>
        <w:pStyle w:val="Bulletlevel1"/>
      </w:pPr>
      <w:hyperlink r:id="rId26" w:history="1">
        <w:r w:rsidR="000D5DB0">
          <w:rPr>
            <w:rStyle w:val="Hyperlink"/>
          </w:rPr>
          <w:t>Online submissions</w:t>
        </w:r>
      </w:hyperlink>
      <w:r w:rsidR="000D5DB0">
        <w:t xml:space="preserve"> can be made by </w:t>
      </w:r>
      <w:r w:rsidR="000D5DB0" w:rsidRPr="0070133D">
        <w:t>uploading</w:t>
      </w:r>
      <w:r w:rsidR="000D5DB0">
        <w:t xml:space="preserve"> a document. Submissions in PDF, Microsoft Word or Rich Text Format are preferred.</w:t>
      </w:r>
      <w:r w:rsidR="009E55B0">
        <w:t xml:space="preserve"> </w:t>
      </w:r>
    </w:p>
    <w:p w14:paraId="293CA2AB" w14:textId="77777777" w:rsidR="000D5DB0" w:rsidRPr="00A510D0" w:rsidRDefault="000D5DB0" w:rsidP="000D5DB0">
      <w:pPr>
        <w:pStyle w:val="Bulletlevel1"/>
      </w:pPr>
      <w:r w:rsidRPr="00A510D0">
        <w:t xml:space="preserve">Submissions by post can be sent to: </w:t>
      </w:r>
    </w:p>
    <w:p w14:paraId="2CEA1D7C" w14:textId="43B8BF17" w:rsidR="000D5DB0" w:rsidRPr="00A510D0" w:rsidRDefault="001B476B" w:rsidP="000D5DB0">
      <w:pPr>
        <w:spacing w:after="0"/>
        <w:ind w:left="295"/>
        <w:rPr>
          <w:szCs w:val="20"/>
        </w:rPr>
      </w:pPr>
      <w:r>
        <w:rPr>
          <w:szCs w:val="20"/>
        </w:rPr>
        <w:t>Content and Consumer</w:t>
      </w:r>
      <w:r w:rsidR="000D5DB0" w:rsidRPr="00A510D0">
        <w:rPr>
          <w:szCs w:val="20"/>
        </w:rPr>
        <w:t xml:space="preserve"> Division</w:t>
      </w:r>
    </w:p>
    <w:p w14:paraId="2C79EE5F" w14:textId="77777777" w:rsidR="000D5DB0" w:rsidRPr="00A510D0" w:rsidRDefault="000D5DB0" w:rsidP="000D5DB0">
      <w:pPr>
        <w:spacing w:after="0"/>
        <w:ind w:left="295"/>
        <w:rPr>
          <w:szCs w:val="20"/>
        </w:rPr>
      </w:pPr>
      <w:r w:rsidRPr="00A510D0">
        <w:rPr>
          <w:szCs w:val="20"/>
        </w:rPr>
        <w:t>Australian Communications and Media Authority</w:t>
      </w:r>
    </w:p>
    <w:p w14:paraId="5CBA818F" w14:textId="36BF95CC" w:rsidR="000D5DB0" w:rsidRDefault="000D5DB0" w:rsidP="000D5DB0">
      <w:pPr>
        <w:spacing w:after="0"/>
        <w:ind w:left="295"/>
        <w:rPr>
          <w:szCs w:val="20"/>
        </w:rPr>
      </w:pPr>
      <w:r w:rsidRPr="00D15566">
        <w:rPr>
          <w:szCs w:val="20"/>
        </w:rPr>
        <w:t xml:space="preserve">PO Box </w:t>
      </w:r>
      <w:r w:rsidR="00D15566">
        <w:rPr>
          <w:szCs w:val="20"/>
        </w:rPr>
        <w:t>13112</w:t>
      </w:r>
    </w:p>
    <w:p w14:paraId="6EE284EE" w14:textId="137FA539" w:rsidR="00D15566" w:rsidRPr="00D15566" w:rsidRDefault="00D15566" w:rsidP="000D5DB0">
      <w:pPr>
        <w:spacing w:after="0"/>
        <w:ind w:left="295"/>
        <w:rPr>
          <w:szCs w:val="20"/>
        </w:rPr>
      </w:pPr>
      <w:r>
        <w:rPr>
          <w:szCs w:val="20"/>
        </w:rPr>
        <w:t>Law Courts</w:t>
      </w:r>
    </w:p>
    <w:p w14:paraId="7A093CFD" w14:textId="10C3E144" w:rsidR="000D5DB0" w:rsidRPr="00A510D0" w:rsidRDefault="00D15566" w:rsidP="00D15566">
      <w:pPr>
        <w:ind w:left="295"/>
        <w:rPr>
          <w:szCs w:val="20"/>
        </w:rPr>
      </w:pPr>
      <w:r>
        <w:rPr>
          <w:szCs w:val="20"/>
        </w:rPr>
        <w:t>Melbourne VIC 8010</w:t>
      </w:r>
    </w:p>
    <w:p w14:paraId="4F75A148" w14:textId="13FA34F6" w:rsidR="000D5DB0" w:rsidRPr="00A510D0" w:rsidRDefault="000D5DB0" w:rsidP="000D5DB0">
      <w:r w:rsidRPr="00A510D0">
        <w:t>The closing date for submissio</w:t>
      </w:r>
      <w:r w:rsidRPr="005C6221">
        <w:t xml:space="preserve">ns is COB, </w:t>
      </w:r>
      <w:r w:rsidR="005D2F6E">
        <w:rPr>
          <w:b/>
          <w:bCs/>
        </w:rPr>
        <w:t>Friday</w:t>
      </w:r>
      <w:r w:rsidR="00D17802">
        <w:rPr>
          <w:b/>
          <w:bCs/>
        </w:rPr>
        <w:t xml:space="preserve"> 2</w:t>
      </w:r>
      <w:r w:rsidR="005D2F6E">
        <w:rPr>
          <w:b/>
          <w:bCs/>
        </w:rPr>
        <w:t>4</w:t>
      </w:r>
      <w:r w:rsidR="00342670">
        <w:rPr>
          <w:b/>
          <w:bCs/>
        </w:rPr>
        <w:t xml:space="preserve"> </w:t>
      </w:r>
      <w:r w:rsidR="002071E4">
        <w:rPr>
          <w:b/>
          <w:bCs/>
        </w:rPr>
        <w:t xml:space="preserve">June </w:t>
      </w:r>
      <w:r w:rsidR="00342670">
        <w:rPr>
          <w:b/>
          <w:bCs/>
        </w:rPr>
        <w:t>2022</w:t>
      </w:r>
      <w:r w:rsidR="00342670" w:rsidRPr="0089688F">
        <w:t>.</w:t>
      </w:r>
    </w:p>
    <w:p w14:paraId="6EB92C3B" w14:textId="7202FF41" w:rsidR="000D5DB0" w:rsidRPr="005358CD" w:rsidRDefault="000D5DB0" w:rsidP="005358CD">
      <w:pPr>
        <w:autoSpaceDE w:val="0"/>
        <w:autoSpaceDN w:val="0"/>
        <w:spacing w:line="240" w:lineRule="auto"/>
        <w:rPr>
          <w:rFonts w:ascii="Calibri" w:hAnsi="Calibri"/>
        </w:rPr>
      </w:pPr>
      <w:r w:rsidRPr="00A510D0">
        <w:t xml:space="preserve">Consultation enquiries can be emailed </w:t>
      </w:r>
      <w:r w:rsidRPr="00A510D0">
        <w:rPr>
          <w:szCs w:val="20"/>
        </w:rPr>
        <w:t xml:space="preserve">to </w:t>
      </w:r>
      <w:hyperlink r:id="rId27" w:history="1">
        <w:r w:rsidR="005358CD" w:rsidRPr="005358CD">
          <w:rPr>
            <w:rStyle w:val="Hyperlink"/>
          </w:rPr>
          <w:t xml:space="preserve">haveyoursay@acma.gov.au </w:t>
        </w:r>
      </w:hyperlink>
    </w:p>
    <w:p w14:paraId="50E2D4E9" w14:textId="77777777" w:rsidR="000D5DB0" w:rsidRDefault="000D5DB0" w:rsidP="000D5DB0">
      <w:pPr>
        <w:pStyle w:val="Heading4"/>
      </w:pPr>
      <w:bookmarkStart w:id="21" w:name="_Toc348105639"/>
      <w:bookmarkStart w:id="22" w:name="_Toc300909558"/>
      <w:bookmarkEnd w:id="17"/>
      <w:bookmarkEnd w:id="18"/>
      <w:r>
        <w:t xml:space="preserve">Publication of </w:t>
      </w:r>
      <w:r w:rsidRPr="005B2F0D">
        <w:t>submissions</w:t>
      </w:r>
      <w:bookmarkEnd w:id="19"/>
      <w:bookmarkEnd w:id="20"/>
      <w:bookmarkEnd w:id="21"/>
      <w:bookmarkEnd w:id="22"/>
    </w:p>
    <w:p w14:paraId="290EC3B1" w14:textId="77777777" w:rsidR="000D5DB0" w:rsidRDefault="000D5DB0" w:rsidP="000D5DB0">
      <w:bookmarkStart w:id="23" w:name="_Toc348105640"/>
      <w:bookmarkStart w:id="24" w:name="_Toc300909559"/>
      <w:bookmarkStart w:id="25"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367616FF" w14:textId="77777777" w:rsidR="000D5DB0" w:rsidRDefault="000D5DB0" w:rsidP="000D5DB0">
      <w:r>
        <w:t>Confidential information will not be published or otherwise released unless required or authorised by law.</w:t>
      </w:r>
    </w:p>
    <w:p w14:paraId="6B5D093A" w14:textId="77777777" w:rsidR="000D5DB0" w:rsidRDefault="000D5DB0" w:rsidP="000D5DB0">
      <w:pPr>
        <w:pStyle w:val="Heading4"/>
      </w:pPr>
      <w:r>
        <w:t>Privacy</w:t>
      </w:r>
    </w:p>
    <w:p w14:paraId="6B37F90B" w14:textId="77777777" w:rsidR="000D5DB0" w:rsidRDefault="000D5DB0" w:rsidP="000D5DB0">
      <w:pPr>
        <w:pStyle w:val="Paragraph"/>
      </w:pPr>
      <w:r>
        <w:t xml:space="preserve">View information about our policy on the </w:t>
      </w:r>
      <w:hyperlink r:id="rId28" w:history="1">
        <w:r>
          <w:rPr>
            <w:rStyle w:val="Hyperlink"/>
          </w:rPr>
          <w:t>p</w:t>
        </w:r>
        <w:r w:rsidRPr="00E21056">
          <w:rPr>
            <w:rStyle w:val="Hyperlink"/>
          </w:rPr>
          <w:t>ublication of submissions</w:t>
        </w:r>
      </w:hyperlink>
      <w:r>
        <w:t>, including collection of personal information during consultation and how we handle that information.</w:t>
      </w:r>
    </w:p>
    <w:bookmarkEnd w:id="23"/>
    <w:bookmarkEnd w:id="24"/>
    <w:bookmarkEnd w:id="25"/>
    <w:p w14:paraId="5853C37D" w14:textId="1888B42E" w:rsidR="00866EDB" w:rsidRDefault="000D5DB0" w:rsidP="00EF76CB">
      <w:pPr>
        <w:pStyle w:val="Paragraph"/>
      </w:pPr>
      <w:r>
        <w:t xml:space="preserve">Information on the </w:t>
      </w:r>
      <w:r>
        <w:rPr>
          <w:i/>
        </w:rPr>
        <w:t xml:space="preserve">Privacy Act 1988, </w:t>
      </w:r>
      <w:r>
        <w:t xml:space="preserve">how to access or correct personal information, how to make a privacy complaint and how we will deal with the complaint, is available in our </w:t>
      </w:r>
      <w:hyperlink r:id="rId29" w:history="1">
        <w:r w:rsidRPr="00E21056">
          <w:rPr>
            <w:rStyle w:val="Hyperlink"/>
          </w:rPr>
          <w:t>privacy policy</w:t>
        </w:r>
      </w:hyperlink>
      <w:r>
        <w:t xml:space="preserve">. </w:t>
      </w:r>
    </w:p>
    <w:p w14:paraId="1FE94596" w14:textId="77777777" w:rsidR="003F4936" w:rsidRPr="000F2DA3" w:rsidRDefault="003F4936" w:rsidP="00EF76CB">
      <w:pPr>
        <w:pStyle w:val="subsection"/>
        <w:keepNext/>
        <w:keepLines/>
        <w:tabs>
          <w:tab w:val="clear" w:pos="1021"/>
        </w:tabs>
        <w:spacing w:before="0" w:after="240" w:line="240" w:lineRule="atLeast"/>
        <w:ind w:left="0" w:firstLine="0"/>
      </w:pPr>
    </w:p>
    <w:sectPr w:rsidR="003F4936" w:rsidRPr="000F2DA3" w:rsidSect="00C77380">
      <w:headerReference w:type="even" r:id="rId30"/>
      <w:headerReference w:type="default" r:id="rId31"/>
      <w:footerReference w:type="even" r:id="rId32"/>
      <w:footerReference w:type="default" r:id="rId3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2EB76" w14:textId="77777777" w:rsidR="006F186C" w:rsidRDefault="006F186C">
      <w:r>
        <w:separator/>
      </w:r>
    </w:p>
  </w:endnote>
  <w:endnote w:type="continuationSeparator" w:id="0">
    <w:p w14:paraId="5CCB569F" w14:textId="77777777" w:rsidR="006F186C" w:rsidRDefault="006F186C">
      <w:r>
        <w:continuationSeparator/>
      </w:r>
    </w:p>
  </w:endnote>
  <w:endnote w:type="continuationNotice" w:id="1">
    <w:p w14:paraId="0F2C2EE5" w14:textId="77777777" w:rsidR="006F186C" w:rsidRDefault="006F18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F1F87" w14:textId="77777777" w:rsidR="0096529A" w:rsidRDefault="0096529A" w:rsidP="005E250B">
    <w:pPr>
      <w:pStyle w:val="Footer"/>
      <w:jc w:val="right"/>
    </w:pPr>
    <w:r w:rsidRPr="005E250B">
      <w:rPr>
        <w:noProof/>
        <w:vertAlign w:val="subscript"/>
      </w:rPr>
      <w:drawing>
        <wp:inline distT="0" distB="0" distL="0" distR="0" wp14:anchorId="25FE02AC" wp14:editId="1CB9366F">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EF4B5" w14:textId="77777777" w:rsidR="0096529A" w:rsidRDefault="0096529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C3C54" w14:textId="77777777" w:rsidR="0096529A" w:rsidRDefault="0096529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56280" w14:textId="77777777" w:rsidR="0096529A" w:rsidRPr="00622A3B" w:rsidRDefault="0096529A"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D0084AB" w14:textId="77777777" w:rsidR="0096529A" w:rsidRPr="00A5474E" w:rsidRDefault="0096529A"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B717A" w14:textId="77777777" w:rsidR="0096529A" w:rsidRPr="00622A3B" w:rsidRDefault="0096529A"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DAD4F01" w14:textId="77777777" w:rsidR="0096529A" w:rsidRPr="00A5474E" w:rsidRDefault="0096529A"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CA499" w14:textId="77777777" w:rsidR="0096529A" w:rsidRPr="00622A3B" w:rsidRDefault="0096529A"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BE35593" w14:textId="77777777" w:rsidR="0096529A" w:rsidRPr="00A5474E" w:rsidRDefault="0096529A"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B09B0" w14:textId="77777777" w:rsidR="0096529A" w:rsidRPr="00622A3B" w:rsidRDefault="0096529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E4F9B06" w14:textId="77777777" w:rsidR="0096529A" w:rsidRPr="00A5474E" w:rsidRDefault="0096529A"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2F2FB" w14:textId="77777777" w:rsidR="0096529A" w:rsidRPr="00622A3B" w:rsidRDefault="0096529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463029E0" w14:textId="77777777" w:rsidR="0096529A" w:rsidRPr="00A5474E" w:rsidRDefault="0096529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01B53F" w14:textId="77777777" w:rsidR="006F186C" w:rsidRDefault="006F186C" w:rsidP="00D93C85">
      <w:pPr>
        <w:spacing w:after="80"/>
      </w:pPr>
      <w:r>
        <w:separator/>
      </w:r>
    </w:p>
  </w:footnote>
  <w:footnote w:type="continuationSeparator" w:id="0">
    <w:p w14:paraId="2FE86AC1" w14:textId="77777777" w:rsidR="006F186C" w:rsidRDefault="006F186C">
      <w:r>
        <w:continuationSeparator/>
      </w:r>
    </w:p>
  </w:footnote>
  <w:footnote w:type="continuationNotice" w:id="1">
    <w:p w14:paraId="76678CAA" w14:textId="77777777" w:rsidR="006F186C" w:rsidRDefault="006F186C">
      <w:pPr>
        <w:spacing w:after="0" w:line="240" w:lineRule="auto"/>
      </w:pPr>
    </w:p>
  </w:footnote>
  <w:footnote w:id="2">
    <w:p w14:paraId="4FD7D957" w14:textId="22805202" w:rsidR="00ED2888" w:rsidRDefault="00ED2888">
      <w:pPr>
        <w:pStyle w:val="FootnoteText"/>
      </w:pPr>
      <w:r>
        <w:rPr>
          <w:rStyle w:val="FootnoteReference"/>
        </w:rPr>
        <w:footnoteRef/>
      </w:r>
      <w:r>
        <w:t xml:space="preserve"> Under Part 4 of the </w:t>
      </w:r>
      <w:r w:rsidRPr="005A10AD">
        <w:rPr>
          <w:i/>
          <w:iCs/>
        </w:rPr>
        <w:t>Legislation Act 2003</w:t>
      </w:r>
      <w:r>
        <w:t>, legislative instruments sunset on the first of 1 April or 1 October falling on or after the tenth anniversary of registration of the instruments, unless the instrument was registered on 1 January 2005.</w:t>
      </w:r>
    </w:p>
  </w:footnote>
  <w:footnote w:id="3">
    <w:p w14:paraId="7718935C" w14:textId="77777777" w:rsidR="00D01CF2" w:rsidRDefault="00D01CF2" w:rsidP="00D01CF2">
      <w:pPr>
        <w:pStyle w:val="FootnoteText"/>
      </w:pPr>
      <w:r>
        <w:rPr>
          <w:rStyle w:val="FootnoteReference"/>
        </w:rPr>
        <w:footnoteRef/>
      </w:r>
      <w:r>
        <w:t xml:space="preserve"> The draft determination was amended to reflect feedback obtained through public consultation and is now titled the </w:t>
      </w:r>
      <w:r w:rsidRPr="000D1898">
        <w:t>Telecommunications Service Provider (Customer Identity Authentication) Determination 2022</w:t>
      </w:r>
      <w:r>
        <w:t>.</w:t>
      </w:r>
    </w:p>
  </w:footnote>
  <w:footnote w:id="4">
    <w:p w14:paraId="46493E2E" w14:textId="530CE263" w:rsidR="00463E0B" w:rsidRDefault="00463E0B">
      <w:pPr>
        <w:pStyle w:val="FootnoteText"/>
      </w:pPr>
      <w:r>
        <w:rPr>
          <w:rStyle w:val="FootnoteReference"/>
        </w:rPr>
        <w:footnoteRef/>
      </w:r>
      <w:r>
        <w:t xml:space="preserve"> The ACMA may make that declaration under section 572E(7) of the Telecommunications Act.</w:t>
      </w:r>
    </w:p>
  </w:footnote>
  <w:footnote w:id="5">
    <w:p w14:paraId="5616D3CD" w14:textId="58EB550C" w:rsidR="005B5DC6" w:rsidRDefault="005B5DC6">
      <w:pPr>
        <w:pStyle w:val="FootnoteText"/>
      </w:pPr>
      <w:r>
        <w:rPr>
          <w:rStyle w:val="FootnoteReference"/>
        </w:rPr>
        <w:footnoteRef/>
      </w:r>
      <w:r>
        <w:t xml:space="preserve"> </w:t>
      </w:r>
      <w:r w:rsidR="003A6CA6" w:rsidRPr="003A6CA6">
        <w:rPr>
          <w:u w:color="0000FF"/>
        </w:rPr>
        <w:t>Telecommunications (Infringement Notices) Guidelines 2022.</w:t>
      </w:r>
      <w:r w:rsidR="003A6CA6" w:rsidRPr="003A6CA6" w:rsidDel="000138AB">
        <w:rPr>
          <w:u w:color="0000FF"/>
        </w:rPr>
        <w:t xml:space="preserve"> </w:t>
      </w:r>
    </w:p>
  </w:footnote>
  <w:footnote w:id="6">
    <w:p w14:paraId="4A698DE9" w14:textId="0A65E3B6" w:rsidR="00447A1B" w:rsidRDefault="00447A1B" w:rsidP="00447A1B">
      <w:pPr>
        <w:pStyle w:val="FootnoteText"/>
      </w:pPr>
      <w:r>
        <w:rPr>
          <w:rStyle w:val="FootnoteReference"/>
        </w:rPr>
        <w:footnoteRef/>
      </w:r>
      <w:r>
        <w:t xml:space="preserve"> </w:t>
      </w:r>
      <w:r w:rsidRPr="00CF04AC">
        <w:t xml:space="preserve">See Chapter 6 of </w:t>
      </w:r>
      <w:hyperlink r:id="rId1" w:history="1">
        <w:r w:rsidRPr="0086481E">
          <w:rPr>
            <w:rStyle w:val="Hyperlink"/>
          </w:rPr>
          <w:t>A Guide to Framing Commonwealth Offences, Infringement Notices and Enforcement Powers</w:t>
        </w:r>
      </w:hyperlink>
      <w:r w:rsidRPr="00CF04AC">
        <w:t>, accessed 28 March 2022.</w:t>
      </w:r>
    </w:p>
  </w:footnote>
  <w:footnote w:id="7">
    <w:p w14:paraId="617D1EA9" w14:textId="4D46E5B1" w:rsidR="00B23AE2" w:rsidRDefault="00B23AE2">
      <w:pPr>
        <w:pStyle w:val="FootnoteText"/>
      </w:pPr>
      <w:r>
        <w:rPr>
          <w:rStyle w:val="FootnoteReference"/>
        </w:rPr>
        <w:footnoteRef/>
      </w:r>
      <w:r>
        <w:t xml:space="preserve"> </w:t>
      </w:r>
      <w:r w:rsidR="009C08F3">
        <w:t xml:space="preserve">A failure to comply with </w:t>
      </w:r>
      <w:r w:rsidR="00942703">
        <w:t xml:space="preserve">a provision of </w:t>
      </w:r>
      <w:r w:rsidR="009C08F3">
        <w:t>this Standard is a contravention of s.128 of the Telecommunications Act</w:t>
      </w:r>
      <w:r w:rsidR="0086481E">
        <w:t>,</w:t>
      </w:r>
      <w:r w:rsidR="009C08F3">
        <w:t xml:space="preserve"> which is declared by that Act to be a civil penalty provision. Accordingly, an infringement notice may be issued for a contravention of</w:t>
      </w:r>
      <w:r w:rsidR="009F0899">
        <w:t xml:space="preserve"> a provision of</w:t>
      </w:r>
      <w:r w:rsidR="009C08F3">
        <w:t xml:space="preserve"> this Standard without it being declared in the IN Declaration.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870B8" w14:textId="77777777" w:rsidR="0096529A" w:rsidRPr="00A5474E" w:rsidRDefault="0096529A" w:rsidP="00A5474E">
    <w:pPr>
      <w:pStyle w:val="Header"/>
    </w:pPr>
    <w:r>
      <w:rPr>
        <w:noProof/>
      </w:rPr>
      <w:drawing>
        <wp:inline distT="0" distB="0" distL="0" distR="0" wp14:anchorId="48E9B3C7" wp14:editId="48A2BB73">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0A939" w14:textId="77777777" w:rsidR="0096529A" w:rsidRPr="00A5474E" w:rsidRDefault="0096529A"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FF19A" w14:textId="77777777" w:rsidR="0096529A" w:rsidRDefault="009652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4D921" w14:textId="77777777" w:rsidR="0096529A" w:rsidRDefault="0096529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6529A" w14:paraId="778F4CA8" w14:textId="77777777" w:rsidTr="00845F8B">
      <w:trPr>
        <w:trHeight w:hRule="exact" w:val="988"/>
      </w:trPr>
      <w:tc>
        <w:tcPr>
          <w:tcW w:w="7678" w:type="dxa"/>
          <w:shd w:val="clear" w:color="auto" w:fill="auto"/>
        </w:tcPr>
        <w:p w14:paraId="7B0E8849" w14:textId="77777777" w:rsidR="0096529A" w:rsidRDefault="0096529A" w:rsidP="00971914">
          <w:pPr>
            <w:pStyle w:val="Header"/>
          </w:pPr>
        </w:p>
      </w:tc>
    </w:tr>
    <w:tr w:rsidR="0096529A" w14:paraId="7EA5F28B" w14:textId="77777777" w:rsidTr="00845F8B">
      <w:tc>
        <w:tcPr>
          <w:tcW w:w="7678" w:type="dxa"/>
          <w:shd w:val="clear" w:color="auto" w:fill="auto"/>
        </w:tcPr>
        <w:p w14:paraId="4F7CB7D9" w14:textId="77777777" w:rsidR="0096529A" w:rsidRDefault="0096529A" w:rsidP="00971914">
          <w:pPr>
            <w:pStyle w:val="GridTable31"/>
          </w:pPr>
          <w:r>
            <w:t xml:space="preserve">Contents </w:t>
          </w:r>
          <w:r w:rsidRPr="00915B1C">
            <w:rPr>
              <w:b w:val="0"/>
              <w:spacing w:val="0"/>
              <w:sz w:val="28"/>
              <w:szCs w:val="28"/>
            </w:rPr>
            <w:t>(Continued)</w:t>
          </w:r>
        </w:p>
      </w:tc>
    </w:tr>
    <w:tr w:rsidR="0096529A" w14:paraId="7E65C4C4" w14:textId="77777777" w:rsidTr="00845F8B">
      <w:trPr>
        <w:trHeight w:val="1220"/>
      </w:trPr>
      <w:tc>
        <w:tcPr>
          <w:tcW w:w="7678" w:type="dxa"/>
          <w:shd w:val="clear" w:color="auto" w:fill="auto"/>
        </w:tcPr>
        <w:p w14:paraId="3F56C238" w14:textId="77777777" w:rsidR="0096529A" w:rsidRDefault="0096529A" w:rsidP="00971914"/>
      </w:tc>
    </w:tr>
  </w:tbl>
  <w:p w14:paraId="213A9F06" w14:textId="77777777" w:rsidR="0096529A" w:rsidRDefault="0096529A"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6529A" w14:paraId="79F4BFD7" w14:textId="77777777" w:rsidTr="00845F8B">
      <w:trPr>
        <w:trHeight w:hRule="exact" w:val="988"/>
      </w:trPr>
      <w:tc>
        <w:tcPr>
          <w:tcW w:w="7678" w:type="dxa"/>
          <w:shd w:val="clear" w:color="auto" w:fill="auto"/>
        </w:tcPr>
        <w:p w14:paraId="72E5EE52" w14:textId="77777777" w:rsidR="0096529A" w:rsidRDefault="0096529A" w:rsidP="00971914">
          <w:pPr>
            <w:pStyle w:val="Header"/>
          </w:pPr>
        </w:p>
      </w:tc>
    </w:tr>
    <w:tr w:rsidR="0096529A" w14:paraId="20B5DD78" w14:textId="77777777" w:rsidTr="00845F8B">
      <w:tc>
        <w:tcPr>
          <w:tcW w:w="7678" w:type="dxa"/>
          <w:shd w:val="clear" w:color="auto" w:fill="auto"/>
        </w:tcPr>
        <w:p w14:paraId="3D708548" w14:textId="77777777" w:rsidR="0096529A" w:rsidRDefault="0096529A" w:rsidP="00971914">
          <w:pPr>
            <w:pStyle w:val="GridTable31"/>
          </w:pPr>
          <w:r>
            <w:t xml:space="preserve">Contents </w:t>
          </w:r>
          <w:r w:rsidRPr="00915B1C">
            <w:rPr>
              <w:b w:val="0"/>
              <w:spacing w:val="0"/>
              <w:sz w:val="28"/>
              <w:szCs w:val="28"/>
            </w:rPr>
            <w:t>(Continued)</w:t>
          </w:r>
        </w:p>
      </w:tc>
    </w:tr>
    <w:tr w:rsidR="0096529A" w14:paraId="5D754A6B" w14:textId="77777777" w:rsidTr="00845F8B">
      <w:trPr>
        <w:trHeight w:val="1220"/>
      </w:trPr>
      <w:tc>
        <w:tcPr>
          <w:tcW w:w="7678" w:type="dxa"/>
          <w:shd w:val="clear" w:color="auto" w:fill="auto"/>
        </w:tcPr>
        <w:p w14:paraId="7BFE14EA" w14:textId="77777777" w:rsidR="0096529A" w:rsidRDefault="0096529A" w:rsidP="00971914"/>
      </w:tc>
    </w:tr>
  </w:tbl>
  <w:p w14:paraId="77B4DCFC" w14:textId="77777777" w:rsidR="0096529A" w:rsidRPr="00A5474E" w:rsidRDefault="0096529A"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5CD34" w14:textId="77777777" w:rsidR="0096529A" w:rsidRDefault="0096529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8C716" w14:textId="77777777" w:rsidR="0096529A" w:rsidRDefault="009652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460A89"/>
    <w:multiLevelType w:val="hybridMultilevel"/>
    <w:tmpl w:val="B3D470E8"/>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29F02330"/>
    <w:multiLevelType w:val="hybridMultilevel"/>
    <w:tmpl w:val="2294CCB8"/>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020905"/>
    <w:multiLevelType w:val="hybridMultilevel"/>
    <w:tmpl w:val="00088BC0"/>
    <w:lvl w:ilvl="0" w:tplc="A5D2EF72">
      <w:start w:val="1"/>
      <w:numFmt w:val="decimal"/>
      <w:lvlText w:val="%1."/>
      <w:lvlJc w:val="left"/>
      <w:pPr>
        <w:ind w:left="360" w:hanging="360"/>
      </w:pPr>
      <w:rPr>
        <w:b w:val="0"/>
        <w:i w:val="0"/>
        <w:color w:val="auto"/>
        <w:sz w:val="22"/>
        <w:szCs w:val="22"/>
      </w:rPr>
    </w:lvl>
    <w:lvl w:ilvl="1" w:tplc="A5A2BA74">
      <w:start w:val="1"/>
      <w:numFmt w:val="lowerLetter"/>
      <w:lvlText w:val="%2."/>
      <w:lvlJc w:val="left"/>
      <w:pPr>
        <w:ind w:left="1080" w:hanging="360"/>
      </w:pPr>
      <w:rPr>
        <w:rFonts w:ascii="Arial" w:hAnsi="Arial" w:cs="Arial" w:hint="default"/>
        <w:sz w:val="20"/>
        <w:szCs w:val="20"/>
      </w:r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2" w15:restartNumberingAfterBreak="0">
    <w:nsid w:val="37B30997"/>
    <w:multiLevelType w:val="hybridMultilevel"/>
    <w:tmpl w:val="1542CBA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3" w15:restartNumberingAfterBreak="0">
    <w:nsid w:val="3B0F0189"/>
    <w:multiLevelType w:val="hybridMultilevel"/>
    <w:tmpl w:val="335E19F0"/>
    <w:lvl w:ilvl="0" w:tplc="604CD0CE">
      <w:start w:val="1"/>
      <w:numFmt w:val="bullet"/>
      <w:lvlText w:val=""/>
      <w:lvlJc w:val="left"/>
      <w:pPr>
        <w:ind w:left="1015" w:hanging="360"/>
      </w:pPr>
      <w:rPr>
        <w:rFonts w:ascii="Symbol" w:hAnsi="Symbol"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4" w15:restartNumberingAfterBreak="0">
    <w:nsid w:val="3C276058"/>
    <w:multiLevelType w:val="hybridMultilevel"/>
    <w:tmpl w:val="CF9621FC"/>
    <w:lvl w:ilvl="0" w:tplc="604CD0CE">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5" w15:restartNumberingAfterBreak="0">
    <w:nsid w:val="478D2A47"/>
    <w:multiLevelType w:val="hybridMultilevel"/>
    <w:tmpl w:val="D94265A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48315236"/>
    <w:multiLevelType w:val="hybridMultilevel"/>
    <w:tmpl w:val="46C68E90"/>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EB84143"/>
    <w:multiLevelType w:val="hybridMultilevel"/>
    <w:tmpl w:val="F606FB14"/>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055BE4"/>
    <w:multiLevelType w:val="hybridMultilevel"/>
    <w:tmpl w:val="0752102A"/>
    <w:lvl w:ilvl="0" w:tplc="604CD0CE">
      <w:start w:val="1"/>
      <w:numFmt w:val="bullet"/>
      <w:lvlText w:val=""/>
      <w:lvlJc w:val="left"/>
      <w:pPr>
        <w:ind w:left="1015" w:hanging="360"/>
      </w:pPr>
      <w:rPr>
        <w:rFonts w:ascii="Symbol" w:hAnsi="Symbol"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2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5DC5750"/>
    <w:multiLevelType w:val="hybridMultilevel"/>
    <w:tmpl w:val="BCBAC9F2"/>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B8A34DC"/>
    <w:multiLevelType w:val="hybridMultilevel"/>
    <w:tmpl w:val="29002AF8"/>
    <w:lvl w:ilvl="0" w:tplc="04090019">
      <w:start w:val="1"/>
      <w:numFmt w:val="lowerLetter"/>
      <w:lvlText w:val="%1."/>
      <w:lvlJc w:val="left"/>
      <w:pPr>
        <w:tabs>
          <w:tab w:val="num" w:pos="1440"/>
        </w:tabs>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9"/>
  </w:num>
  <w:num w:numId="6">
    <w:abstractNumId w:val="21"/>
  </w:num>
  <w:num w:numId="7">
    <w:abstractNumId w:val="18"/>
  </w:num>
  <w:num w:numId="8">
    <w:abstractNumId w:val="20"/>
  </w:num>
  <w:num w:numId="9">
    <w:abstractNumId w:val="22"/>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0"/>
  </w:num>
  <w:num w:numId="17">
    <w:abstractNumId w:val="23"/>
  </w:num>
  <w:num w:numId="18">
    <w:abstractNumId w:val="15"/>
  </w:num>
  <w:num w:numId="19">
    <w:abstractNumId w:val="14"/>
  </w:num>
  <w:num w:numId="20">
    <w:abstractNumId w:val="3"/>
  </w:num>
  <w:num w:numId="21">
    <w:abstractNumId w:val="3"/>
  </w:num>
  <w:num w:numId="22">
    <w:abstractNumId w:val="3"/>
  </w:num>
  <w:num w:numId="23">
    <w:abstractNumId w:val="1"/>
  </w:num>
  <w:num w:numId="24">
    <w:abstractNumId w:val="1"/>
  </w:num>
  <w:num w:numId="25">
    <w:abstractNumId w:val="3"/>
  </w:num>
  <w:num w:numId="26">
    <w:abstractNumId w:val="3"/>
  </w:num>
  <w:num w:numId="27">
    <w:abstractNumId w:val="1"/>
  </w:num>
  <w:num w:numId="28">
    <w:abstractNumId w:val="1"/>
  </w:num>
  <w:num w:numId="29">
    <w:abstractNumId w:val="3"/>
  </w:num>
  <w:num w:numId="30">
    <w:abstractNumId w:val="3"/>
  </w:num>
  <w:num w:numId="31">
    <w:abstractNumId w:val="1"/>
  </w:num>
  <w:num w:numId="32">
    <w:abstractNumId w:val="1"/>
  </w:num>
  <w:num w:numId="33">
    <w:abstractNumId w:val="3"/>
  </w:num>
  <w:num w:numId="34">
    <w:abstractNumId w:val="3"/>
  </w:num>
  <w:num w:numId="35">
    <w:abstractNumId w:val="3"/>
  </w:num>
  <w:num w:numId="36">
    <w:abstractNumId w:val="3"/>
  </w:num>
  <w:num w:numId="37">
    <w:abstractNumId w:val="19"/>
  </w:num>
  <w:num w:numId="38">
    <w:abstractNumId w:val="8"/>
  </w:num>
  <w:num w:numId="39">
    <w:abstractNumId w:val="13"/>
  </w:num>
  <w:num w:numId="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1"/>
  </w:num>
  <w:num w:numId="43">
    <w:abstractNumId w:val="17"/>
  </w:num>
  <w:num w:numId="44">
    <w:abstractNumId w:val="6"/>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
  </w:num>
  <w:num w:numId="47">
    <w:abstractNumId w:val="16"/>
  </w:num>
  <w:num w:numId="48">
    <w:abstractNumId w:val="3"/>
  </w:num>
  <w:num w:numId="49">
    <w:abstractNumId w:val="3"/>
  </w:num>
  <w:num w:numId="50">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5DB0"/>
    <w:rsid w:val="00002DE6"/>
    <w:rsid w:val="0000364B"/>
    <w:rsid w:val="00010667"/>
    <w:rsid w:val="0001098F"/>
    <w:rsid w:val="000129D5"/>
    <w:rsid w:val="000138AB"/>
    <w:rsid w:val="00014CB7"/>
    <w:rsid w:val="00015AE7"/>
    <w:rsid w:val="00016E21"/>
    <w:rsid w:val="0001719C"/>
    <w:rsid w:val="0002224E"/>
    <w:rsid w:val="00022E74"/>
    <w:rsid w:val="000245E5"/>
    <w:rsid w:val="0002684A"/>
    <w:rsid w:val="00026F91"/>
    <w:rsid w:val="0002707B"/>
    <w:rsid w:val="00032621"/>
    <w:rsid w:val="00032F26"/>
    <w:rsid w:val="00033EF0"/>
    <w:rsid w:val="0003506E"/>
    <w:rsid w:val="00041EA5"/>
    <w:rsid w:val="0004764C"/>
    <w:rsid w:val="0005011A"/>
    <w:rsid w:val="0005045A"/>
    <w:rsid w:val="00051C1E"/>
    <w:rsid w:val="00052440"/>
    <w:rsid w:val="000539F9"/>
    <w:rsid w:val="00054C27"/>
    <w:rsid w:val="00055EC3"/>
    <w:rsid w:val="000563CE"/>
    <w:rsid w:val="00060FE9"/>
    <w:rsid w:val="00064DFE"/>
    <w:rsid w:val="00065331"/>
    <w:rsid w:val="000659B6"/>
    <w:rsid w:val="0006686F"/>
    <w:rsid w:val="0006722A"/>
    <w:rsid w:val="00070319"/>
    <w:rsid w:val="0007166D"/>
    <w:rsid w:val="00071B8C"/>
    <w:rsid w:val="00071EC0"/>
    <w:rsid w:val="00072AE9"/>
    <w:rsid w:val="000732CF"/>
    <w:rsid w:val="00073D2E"/>
    <w:rsid w:val="00075B96"/>
    <w:rsid w:val="000811F0"/>
    <w:rsid w:val="00081526"/>
    <w:rsid w:val="0008196A"/>
    <w:rsid w:val="00083CF5"/>
    <w:rsid w:val="00085061"/>
    <w:rsid w:val="000860A0"/>
    <w:rsid w:val="000915ED"/>
    <w:rsid w:val="00091A0C"/>
    <w:rsid w:val="0009209D"/>
    <w:rsid w:val="0009273A"/>
    <w:rsid w:val="0009463C"/>
    <w:rsid w:val="000951F1"/>
    <w:rsid w:val="00096337"/>
    <w:rsid w:val="000969BD"/>
    <w:rsid w:val="000969BF"/>
    <w:rsid w:val="000A0C22"/>
    <w:rsid w:val="000A1400"/>
    <w:rsid w:val="000A1CE5"/>
    <w:rsid w:val="000A3C43"/>
    <w:rsid w:val="000A4A51"/>
    <w:rsid w:val="000A5D2B"/>
    <w:rsid w:val="000A640E"/>
    <w:rsid w:val="000B3B35"/>
    <w:rsid w:val="000B415F"/>
    <w:rsid w:val="000B4664"/>
    <w:rsid w:val="000B5DE3"/>
    <w:rsid w:val="000B7442"/>
    <w:rsid w:val="000C0656"/>
    <w:rsid w:val="000C0A57"/>
    <w:rsid w:val="000C2196"/>
    <w:rsid w:val="000C230C"/>
    <w:rsid w:val="000C231F"/>
    <w:rsid w:val="000C4271"/>
    <w:rsid w:val="000C68EA"/>
    <w:rsid w:val="000C6AB4"/>
    <w:rsid w:val="000D0219"/>
    <w:rsid w:val="000D06F5"/>
    <w:rsid w:val="000D0EF8"/>
    <w:rsid w:val="000D1898"/>
    <w:rsid w:val="000D5DB0"/>
    <w:rsid w:val="000D71D9"/>
    <w:rsid w:val="000D76E0"/>
    <w:rsid w:val="000D7A89"/>
    <w:rsid w:val="000D7E8B"/>
    <w:rsid w:val="000E103B"/>
    <w:rsid w:val="000E2175"/>
    <w:rsid w:val="000E4449"/>
    <w:rsid w:val="000E6097"/>
    <w:rsid w:val="000E67E8"/>
    <w:rsid w:val="000F0803"/>
    <w:rsid w:val="000F2DA3"/>
    <w:rsid w:val="000F34FB"/>
    <w:rsid w:val="00103829"/>
    <w:rsid w:val="001109A1"/>
    <w:rsid w:val="00111FCE"/>
    <w:rsid w:val="001131F8"/>
    <w:rsid w:val="00115881"/>
    <w:rsid w:val="00117B25"/>
    <w:rsid w:val="001229A5"/>
    <w:rsid w:val="0012489B"/>
    <w:rsid w:val="00124E5C"/>
    <w:rsid w:val="00130017"/>
    <w:rsid w:val="00130F91"/>
    <w:rsid w:val="00133F32"/>
    <w:rsid w:val="00134128"/>
    <w:rsid w:val="001349ED"/>
    <w:rsid w:val="00137424"/>
    <w:rsid w:val="00140318"/>
    <w:rsid w:val="00141AD9"/>
    <w:rsid w:val="00146CE6"/>
    <w:rsid w:val="00152903"/>
    <w:rsid w:val="00153FD5"/>
    <w:rsid w:val="0015614F"/>
    <w:rsid w:val="001577C2"/>
    <w:rsid w:val="001633C4"/>
    <w:rsid w:val="001668CE"/>
    <w:rsid w:val="00166C58"/>
    <w:rsid w:val="00167B40"/>
    <w:rsid w:val="001704D5"/>
    <w:rsid w:val="00171591"/>
    <w:rsid w:val="00173981"/>
    <w:rsid w:val="0017719D"/>
    <w:rsid w:val="00183FD7"/>
    <w:rsid w:val="00185425"/>
    <w:rsid w:val="00185CAB"/>
    <w:rsid w:val="001875B7"/>
    <w:rsid w:val="00187CB3"/>
    <w:rsid w:val="001900D8"/>
    <w:rsid w:val="0019050A"/>
    <w:rsid w:val="001910D4"/>
    <w:rsid w:val="001916AD"/>
    <w:rsid w:val="001966C5"/>
    <w:rsid w:val="00196CDD"/>
    <w:rsid w:val="001976E3"/>
    <w:rsid w:val="001A44EC"/>
    <w:rsid w:val="001A5478"/>
    <w:rsid w:val="001A65B7"/>
    <w:rsid w:val="001B39C4"/>
    <w:rsid w:val="001B46CF"/>
    <w:rsid w:val="001B476B"/>
    <w:rsid w:val="001B4A04"/>
    <w:rsid w:val="001B58AA"/>
    <w:rsid w:val="001B7E48"/>
    <w:rsid w:val="001C17CE"/>
    <w:rsid w:val="001C36CA"/>
    <w:rsid w:val="001C44D1"/>
    <w:rsid w:val="001C66F8"/>
    <w:rsid w:val="001C6AEE"/>
    <w:rsid w:val="001C7630"/>
    <w:rsid w:val="001D0B51"/>
    <w:rsid w:val="001D232E"/>
    <w:rsid w:val="001D3E4A"/>
    <w:rsid w:val="001D6D15"/>
    <w:rsid w:val="001E242E"/>
    <w:rsid w:val="001E4174"/>
    <w:rsid w:val="001E7600"/>
    <w:rsid w:val="001E7E00"/>
    <w:rsid w:val="001F09C7"/>
    <w:rsid w:val="001F2FFA"/>
    <w:rsid w:val="001F3AEF"/>
    <w:rsid w:val="001F4757"/>
    <w:rsid w:val="001F50F7"/>
    <w:rsid w:val="001F7558"/>
    <w:rsid w:val="00200E5D"/>
    <w:rsid w:val="00201D12"/>
    <w:rsid w:val="00201EE2"/>
    <w:rsid w:val="00201EFF"/>
    <w:rsid w:val="002032F9"/>
    <w:rsid w:val="00204EC3"/>
    <w:rsid w:val="00205B57"/>
    <w:rsid w:val="002071E4"/>
    <w:rsid w:val="00210504"/>
    <w:rsid w:val="0021426C"/>
    <w:rsid w:val="002157E0"/>
    <w:rsid w:val="00216A57"/>
    <w:rsid w:val="00217448"/>
    <w:rsid w:val="00220E36"/>
    <w:rsid w:val="002220D7"/>
    <w:rsid w:val="00222292"/>
    <w:rsid w:val="0022334F"/>
    <w:rsid w:val="00223E2F"/>
    <w:rsid w:val="00226819"/>
    <w:rsid w:val="00232DE4"/>
    <w:rsid w:val="00233101"/>
    <w:rsid w:val="00233817"/>
    <w:rsid w:val="002340F1"/>
    <w:rsid w:val="002367FF"/>
    <w:rsid w:val="00240660"/>
    <w:rsid w:val="00240CE9"/>
    <w:rsid w:val="002434BA"/>
    <w:rsid w:val="00246089"/>
    <w:rsid w:val="00246093"/>
    <w:rsid w:val="00246702"/>
    <w:rsid w:val="00247C59"/>
    <w:rsid w:val="00247F2E"/>
    <w:rsid w:val="00250ADC"/>
    <w:rsid w:val="00250B07"/>
    <w:rsid w:val="00251C38"/>
    <w:rsid w:val="00253831"/>
    <w:rsid w:val="00254570"/>
    <w:rsid w:val="00257553"/>
    <w:rsid w:val="00260FB2"/>
    <w:rsid w:val="00262128"/>
    <w:rsid w:val="002649AD"/>
    <w:rsid w:val="002661DE"/>
    <w:rsid w:val="002673B9"/>
    <w:rsid w:val="00270224"/>
    <w:rsid w:val="0027165D"/>
    <w:rsid w:val="00273CEB"/>
    <w:rsid w:val="00275FD4"/>
    <w:rsid w:val="00276494"/>
    <w:rsid w:val="002812CE"/>
    <w:rsid w:val="00281C89"/>
    <w:rsid w:val="0028282F"/>
    <w:rsid w:val="00283DD2"/>
    <w:rsid w:val="00283EEF"/>
    <w:rsid w:val="002878EE"/>
    <w:rsid w:val="002918E3"/>
    <w:rsid w:val="00294403"/>
    <w:rsid w:val="0029593B"/>
    <w:rsid w:val="00297FC5"/>
    <w:rsid w:val="002A0417"/>
    <w:rsid w:val="002A0DCC"/>
    <w:rsid w:val="002A16D8"/>
    <w:rsid w:val="002A1BC8"/>
    <w:rsid w:val="002A1CCD"/>
    <w:rsid w:val="002A3EF2"/>
    <w:rsid w:val="002A42AE"/>
    <w:rsid w:val="002A5244"/>
    <w:rsid w:val="002B0DED"/>
    <w:rsid w:val="002B19A2"/>
    <w:rsid w:val="002B381A"/>
    <w:rsid w:val="002B4FCC"/>
    <w:rsid w:val="002B66A9"/>
    <w:rsid w:val="002B7408"/>
    <w:rsid w:val="002B7CFD"/>
    <w:rsid w:val="002C0530"/>
    <w:rsid w:val="002C1941"/>
    <w:rsid w:val="002C210F"/>
    <w:rsid w:val="002C4B9B"/>
    <w:rsid w:val="002C58FD"/>
    <w:rsid w:val="002C5F46"/>
    <w:rsid w:val="002D0B0F"/>
    <w:rsid w:val="002D17CE"/>
    <w:rsid w:val="002D3600"/>
    <w:rsid w:val="002D4F97"/>
    <w:rsid w:val="002D7D93"/>
    <w:rsid w:val="002E02E1"/>
    <w:rsid w:val="002E1983"/>
    <w:rsid w:val="002E1D79"/>
    <w:rsid w:val="002E4DDC"/>
    <w:rsid w:val="002E59B2"/>
    <w:rsid w:val="002E5D27"/>
    <w:rsid w:val="002E64E0"/>
    <w:rsid w:val="002F65D2"/>
    <w:rsid w:val="003017EE"/>
    <w:rsid w:val="00302480"/>
    <w:rsid w:val="00302758"/>
    <w:rsid w:val="00302AB8"/>
    <w:rsid w:val="00302E1C"/>
    <w:rsid w:val="00303E49"/>
    <w:rsid w:val="0030422C"/>
    <w:rsid w:val="0030694C"/>
    <w:rsid w:val="003111DD"/>
    <w:rsid w:val="003132D5"/>
    <w:rsid w:val="00314A01"/>
    <w:rsid w:val="003165E6"/>
    <w:rsid w:val="003176D2"/>
    <w:rsid w:val="003215B5"/>
    <w:rsid w:val="003221CF"/>
    <w:rsid w:val="003227E0"/>
    <w:rsid w:val="003233ED"/>
    <w:rsid w:val="003237DC"/>
    <w:rsid w:val="00324D9F"/>
    <w:rsid w:val="0032692D"/>
    <w:rsid w:val="00327948"/>
    <w:rsid w:val="00327C53"/>
    <w:rsid w:val="0033000F"/>
    <w:rsid w:val="00332011"/>
    <w:rsid w:val="00332518"/>
    <w:rsid w:val="00332925"/>
    <w:rsid w:val="00332E3F"/>
    <w:rsid w:val="003332ED"/>
    <w:rsid w:val="00333751"/>
    <w:rsid w:val="003360FF"/>
    <w:rsid w:val="003368DC"/>
    <w:rsid w:val="00340DEA"/>
    <w:rsid w:val="00342670"/>
    <w:rsid w:val="00343D87"/>
    <w:rsid w:val="00345927"/>
    <w:rsid w:val="003462C8"/>
    <w:rsid w:val="00350584"/>
    <w:rsid w:val="00350EB0"/>
    <w:rsid w:val="00351857"/>
    <w:rsid w:val="00353A60"/>
    <w:rsid w:val="003545E8"/>
    <w:rsid w:val="0036102E"/>
    <w:rsid w:val="003610E1"/>
    <w:rsid w:val="003623BD"/>
    <w:rsid w:val="00366442"/>
    <w:rsid w:val="003671BE"/>
    <w:rsid w:val="00372485"/>
    <w:rsid w:val="00373200"/>
    <w:rsid w:val="003746DE"/>
    <w:rsid w:val="00375EF5"/>
    <w:rsid w:val="003760DB"/>
    <w:rsid w:val="0037611E"/>
    <w:rsid w:val="003767A5"/>
    <w:rsid w:val="00376FAB"/>
    <w:rsid w:val="00381D15"/>
    <w:rsid w:val="00383378"/>
    <w:rsid w:val="00385254"/>
    <w:rsid w:val="003853B4"/>
    <w:rsid w:val="003864DC"/>
    <w:rsid w:val="003933E8"/>
    <w:rsid w:val="00394031"/>
    <w:rsid w:val="00396DC2"/>
    <w:rsid w:val="003A04DB"/>
    <w:rsid w:val="003A0E34"/>
    <w:rsid w:val="003A5C59"/>
    <w:rsid w:val="003A5F5B"/>
    <w:rsid w:val="003A6CA6"/>
    <w:rsid w:val="003A789A"/>
    <w:rsid w:val="003B12EC"/>
    <w:rsid w:val="003B2E0E"/>
    <w:rsid w:val="003B3C54"/>
    <w:rsid w:val="003B4DA9"/>
    <w:rsid w:val="003B7279"/>
    <w:rsid w:val="003C03B8"/>
    <w:rsid w:val="003C2136"/>
    <w:rsid w:val="003C77E0"/>
    <w:rsid w:val="003D09A7"/>
    <w:rsid w:val="003D17D7"/>
    <w:rsid w:val="003D2678"/>
    <w:rsid w:val="003D71A3"/>
    <w:rsid w:val="003E1D12"/>
    <w:rsid w:val="003E2B8A"/>
    <w:rsid w:val="003E6870"/>
    <w:rsid w:val="003E75D3"/>
    <w:rsid w:val="003F10EE"/>
    <w:rsid w:val="003F16F6"/>
    <w:rsid w:val="003F350C"/>
    <w:rsid w:val="003F4936"/>
    <w:rsid w:val="003F4DC7"/>
    <w:rsid w:val="003F5235"/>
    <w:rsid w:val="003F6AB1"/>
    <w:rsid w:val="003F6B33"/>
    <w:rsid w:val="00400D67"/>
    <w:rsid w:val="004027E4"/>
    <w:rsid w:val="00407694"/>
    <w:rsid w:val="0041071D"/>
    <w:rsid w:val="00412ED5"/>
    <w:rsid w:val="00414332"/>
    <w:rsid w:val="00414AFC"/>
    <w:rsid w:val="004151A7"/>
    <w:rsid w:val="00415310"/>
    <w:rsid w:val="004172B1"/>
    <w:rsid w:val="00417993"/>
    <w:rsid w:val="00421709"/>
    <w:rsid w:val="0042319F"/>
    <w:rsid w:val="00423763"/>
    <w:rsid w:val="0042762F"/>
    <w:rsid w:val="00427DC7"/>
    <w:rsid w:val="004312FE"/>
    <w:rsid w:val="00431613"/>
    <w:rsid w:val="00431792"/>
    <w:rsid w:val="0043297A"/>
    <w:rsid w:val="00432EB2"/>
    <w:rsid w:val="00436B28"/>
    <w:rsid w:val="0043714F"/>
    <w:rsid w:val="004438B5"/>
    <w:rsid w:val="00447037"/>
    <w:rsid w:val="00447A1B"/>
    <w:rsid w:val="004511F8"/>
    <w:rsid w:val="0045124D"/>
    <w:rsid w:val="00452682"/>
    <w:rsid w:val="004527A6"/>
    <w:rsid w:val="00454596"/>
    <w:rsid w:val="00455BB4"/>
    <w:rsid w:val="0045605D"/>
    <w:rsid w:val="0046135B"/>
    <w:rsid w:val="00461D47"/>
    <w:rsid w:val="00463E0B"/>
    <w:rsid w:val="004645CB"/>
    <w:rsid w:val="004718CC"/>
    <w:rsid w:val="00472D0E"/>
    <w:rsid w:val="00481695"/>
    <w:rsid w:val="00482841"/>
    <w:rsid w:val="00485484"/>
    <w:rsid w:val="004908A8"/>
    <w:rsid w:val="00493DF6"/>
    <w:rsid w:val="00495A96"/>
    <w:rsid w:val="00495B56"/>
    <w:rsid w:val="00495BB3"/>
    <w:rsid w:val="00495E93"/>
    <w:rsid w:val="004969D5"/>
    <w:rsid w:val="0049767A"/>
    <w:rsid w:val="004A02C8"/>
    <w:rsid w:val="004A4C6B"/>
    <w:rsid w:val="004A56BB"/>
    <w:rsid w:val="004A70D6"/>
    <w:rsid w:val="004B1751"/>
    <w:rsid w:val="004B5CCF"/>
    <w:rsid w:val="004B7AB3"/>
    <w:rsid w:val="004B7B1C"/>
    <w:rsid w:val="004C0253"/>
    <w:rsid w:val="004C20F3"/>
    <w:rsid w:val="004C32D1"/>
    <w:rsid w:val="004C6951"/>
    <w:rsid w:val="004C69E3"/>
    <w:rsid w:val="004D0835"/>
    <w:rsid w:val="004D2FFA"/>
    <w:rsid w:val="004D3218"/>
    <w:rsid w:val="004D5621"/>
    <w:rsid w:val="004D56FF"/>
    <w:rsid w:val="004E39D3"/>
    <w:rsid w:val="004E4861"/>
    <w:rsid w:val="004E508A"/>
    <w:rsid w:val="004E616D"/>
    <w:rsid w:val="004E7C3E"/>
    <w:rsid w:val="004F1BDE"/>
    <w:rsid w:val="004F26F3"/>
    <w:rsid w:val="004F2CEE"/>
    <w:rsid w:val="004F4CC5"/>
    <w:rsid w:val="004F4F77"/>
    <w:rsid w:val="004F556E"/>
    <w:rsid w:val="004F591C"/>
    <w:rsid w:val="004F5DDE"/>
    <w:rsid w:val="004F7F44"/>
    <w:rsid w:val="00502249"/>
    <w:rsid w:val="005033F9"/>
    <w:rsid w:val="005037B4"/>
    <w:rsid w:val="005079BF"/>
    <w:rsid w:val="00507E08"/>
    <w:rsid w:val="00510011"/>
    <w:rsid w:val="005105F6"/>
    <w:rsid w:val="0051269A"/>
    <w:rsid w:val="00512BD4"/>
    <w:rsid w:val="005141F1"/>
    <w:rsid w:val="00514CB6"/>
    <w:rsid w:val="005219E7"/>
    <w:rsid w:val="00521AE9"/>
    <w:rsid w:val="005262E4"/>
    <w:rsid w:val="00526D8D"/>
    <w:rsid w:val="005277D7"/>
    <w:rsid w:val="00527937"/>
    <w:rsid w:val="0053144E"/>
    <w:rsid w:val="005318B4"/>
    <w:rsid w:val="00531B9A"/>
    <w:rsid w:val="00531D15"/>
    <w:rsid w:val="005358CD"/>
    <w:rsid w:val="00537604"/>
    <w:rsid w:val="00537D86"/>
    <w:rsid w:val="00542377"/>
    <w:rsid w:val="005476EB"/>
    <w:rsid w:val="00551782"/>
    <w:rsid w:val="00557736"/>
    <w:rsid w:val="005600E3"/>
    <w:rsid w:val="00560862"/>
    <w:rsid w:val="00563EF1"/>
    <w:rsid w:val="00565BAB"/>
    <w:rsid w:val="00566AB4"/>
    <w:rsid w:val="0056735B"/>
    <w:rsid w:val="0057253F"/>
    <w:rsid w:val="00573812"/>
    <w:rsid w:val="00574689"/>
    <w:rsid w:val="00574EC9"/>
    <w:rsid w:val="00575AC5"/>
    <w:rsid w:val="0057604E"/>
    <w:rsid w:val="0057605D"/>
    <w:rsid w:val="00581347"/>
    <w:rsid w:val="00581AC9"/>
    <w:rsid w:val="00582F3C"/>
    <w:rsid w:val="005849F8"/>
    <w:rsid w:val="00585CB6"/>
    <w:rsid w:val="00587889"/>
    <w:rsid w:val="00590DF0"/>
    <w:rsid w:val="005920A9"/>
    <w:rsid w:val="00592861"/>
    <w:rsid w:val="005938DF"/>
    <w:rsid w:val="00594E9C"/>
    <w:rsid w:val="00597E98"/>
    <w:rsid w:val="005A099B"/>
    <w:rsid w:val="005A10AD"/>
    <w:rsid w:val="005A2D9C"/>
    <w:rsid w:val="005A525C"/>
    <w:rsid w:val="005A55FE"/>
    <w:rsid w:val="005A5CF5"/>
    <w:rsid w:val="005A6A11"/>
    <w:rsid w:val="005A7368"/>
    <w:rsid w:val="005B177E"/>
    <w:rsid w:val="005B1C51"/>
    <w:rsid w:val="005B2F0D"/>
    <w:rsid w:val="005B3772"/>
    <w:rsid w:val="005B5DC6"/>
    <w:rsid w:val="005C1021"/>
    <w:rsid w:val="005C34EF"/>
    <w:rsid w:val="005C40D9"/>
    <w:rsid w:val="005C6221"/>
    <w:rsid w:val="005D0414"/>
    <w:rsid w:val="005D07C5"/>
    <w:rsid w:val="005D226B"/>
    <w:rsid w:val="005D2502"/>
    <w:rsid w:val="005D282C"/>
    <w:rsid w:val="005D2F6E"/>
    <w:rsid w:val="005D3D18"/>
    <w:rsid w:val="005D40BB"/>
    <w:rsid w:val="005D44C6"/>
    <w:rsid w:val="005D47F3"/>
    <w:rsid w:val="005D49BF"/>
    <w:rsid w:val="005D4AA5"/>
    <w:rsid w:val="005D6F4E"/>
    <w:rsid w:val="005D7C73"/>
    <w:rsid w:val="005E0A65"/>
    <w:rsid w:val="005E250B"/>
    <w:rsid w:val="005E372F"/>
    <w:rsid w:val="005E3ACD"/>
    <w:rsid w:val="005E6A5A"/>
    <w:rsid w:val="005E7226"/>
    <w:rsid w:val="005E7A57"/>
    <w:rsid w:val="005F24B0"/>
    <w:rsid w:val="005F2E68"/>
    <w:rsid w:val="005F629D"/>
    <w:rsid w:val="00600763"/>
    <w:rsid w:val="00604315"/>
    <w:rsid w:val="00604906"/>
    <w:rsid w:val="00604E26"/>
    <w:rsid w:val="0060523F"/>
    <w:rsid w:val="006052CF"/>
    <w:rsid w:val="00607B8D"/>
    <w:rsid w:val="006111F1"/>
    <w:rsid w:val="00611F5C"/>
    <w:rsid w:val="00612577"/>
    <w:rsid w:val="00616E09"/>
    <w:rsid w:val="00616F05"/>
    <w:rsid w:val="00621A03"/>
    <w:rsid w:val="00622A3B"/>
    <w:rsid w:val="00622D06"/>
    <w:rsid w:val="00622EEA"/>
    <w:rsid w:val="0062396C"/>
    <w:rsid w:val="00623FF9"/>
    <w:rsid w:val="00627D4E"/>
    <w:rsid w:val="00630A13"/>
    <w:rsid w:val="00631534"/>
    <w:rsid w:val="00632B89"/>
    <w:rsid w:val="0063346D"/>
    <w:rsid w:val="00634478"/>
    <w:rsid w:val="006434EF"/>
    <w:rsid w:val="00644373"/>
    <w:rsid w:val="00645915"/>
    <w:rsid w:val="00646CC4"/>
    <w:rsid w:val="006519C3"/>
    <w:rsid w:val="00652B30"/>
    <w:rsid w:val="0065307A"/>
    <w:rsid w:val="00653D7E"/>
    <w:rsid w:val="00655DDA"/>
    <w:rsid w:val="00656345"/>
    <w:rsid w:val="00656DC6"/>
    <w:rsid w:val="006576E6"/>
    <w:rsid w:val="0066084F"/>
    <w:rsid w:val="00660EC6"/>
    <w:rsid w:val="0066258C"/>
    <w:rsid w:val="00664110"/>
    <w:rsid w:val="00664214"/>
    <w:rsid w:val="00664D17"/>
    <w:rsid w:val="00664D50"/>
    <w:rsid w:val="00666520"/>
    <w:rsid w:val="00667C5B"/>
    <w:rsid w:val="00673DC1"/>
    <w:rsid w:val="00674B34"/>
    <w:rsid w:val="00680365"/>
    <w:rsid w:val="00682691"/>
    <w:rsid w:val="00685906"/>
    <w:rsid w:val="00690DCD"/>
    <w:rsid w:val="006918D3"/>
    <w:rsid w:val="00691EB8"/>
    <w:rsid w:val="006928A9"/>
    <w:rsid w:val="00692CDE"/>
    <w:rsid w:val="00693073"/>
    <w:rsid w:val="00694CE0"/>
    <w:rsid w:val="006977FF"/>
    <w:rsid w:val="006A01FA"/>
    <w:rsid w:val="006A0E9E"/>
    <w:rsid w:val="006A15E8"/>
    <w:rsid w:val="006A1C8D"/>
    <w:rsid w:val="006A25C7"/>
    <w:rsid w:val="006A4AAD"/>
    <w:rsid w:val="006A4CCA"/>
    <w:rsid w:val="006A512C"/>
    <w:rsid w:val="006A5D01"/>
    <w:rsid w:val="006A6DA2"/>
    <w:rsid w:val="006A7AB2"/>
    <w:rsid w:val="006B0313"/>
    <w:rsid w:val="006B0771"/>
    <w:rsid w:val="006B1E6A"/>
    <w:rsid w:val="006B52DE"/>
    <w:rsid w:val="006B5717"/>
    <w:rsid w:val="006B582F"/>
    <w:rsid w:val="006B5EB2"/>
    <w:rsid w:val="006C0CEB"/>
    <w:rsid w:val="006C1631"/>
    <w:rsid w:val="006C3B1E"/>
    <w:rsid w:val="006C43F5"/>
    <w:rsid w:val="006C47FD"/>
    <w:rsid w:val="006C5C19"/>
    <w:rsid w:val="006C63F9"/>
    <w:rsid w:val="006C70A0"/>
    <w:rsid w:val="006D1027"/>
    <w:rsid w:val="006D1F85"/>
    <w:rsid w:val="006D27CB"/>
    <w:rsid w:val="006D2F08"/>
    <w:rsid w:val="006D576C"/>
    <w:rsid w:val="006D5865"/>
    <w:rsid w:val="006E4B1B"/>
    <w:rsid w:val="006E5445"/>
    <w:rsid w:val="006E7D93"/>
    <w:rsid w:val="006F186C"/>
    <w:rsid w:val="006F1A1C"/>
    <w:rsid w:val="007005CB"/>
    <w:rsid w:val="0070133D"/>
    <w:rsid w:val="00701363"/>
    <w:rsid w:val="007029A3"/>
    <w:rsid w:val="007052C0"/>
    <w:rsid w:val="00706044"/>
    <w:rsid w:val="00706124"/>
    <w:rsid w:val="00706E4E"/>
    <w:rsid w:val="0070791C"/>
    <w:rsid w:val="0071383C"/>
    <w:rsid w:val="007141A7"/>
    <w:rsid w:val="00715722"/>
    <w:rsid w:val="00715BAF"/>
    <w:rsid w:val="00716D32"/>
    <w:rsid w:val="00721032"/>
    <w:rsid w:val="007210FF"/>
    <w:rsid w:val="00721B55"/>
    <w:rsid w:val="007253B5"/>
    <w:rsid w:val="00726CE4"/>
    <w:rsid w:val="00734143"/>
    <w:rsid w:val="0073547D"/>
    <w:rsid w:val="00737E47"/>
    <w:rsid w:val="00740EAC"/>
    <w:rsid w:val="00744956"/>
    <w:rsid w:val="00745A5C"/>
    <w:rsid w:val="0074605F"/>
    <w:rsid w:val="0074753C"/>
    <w:rsid w:val="00747C9D"/>
    <w:rsid w:val="00747E94"/>
    <w:rsid w:val="00752019"/>
    <w:rsid w:val="007548D0"/>
    <w:rsid w:val="00754C83"/>
    <w:rsid w:val="00761E5C"/>
    <w:rsid w:val="00765DF8"/>
    <w:rsid w:val="00766749"/>
    <w:rsid w:val="00766AEE"/>
    <w:rsid w:val="00767C1B"/>
    <w:rsid w:val="007701B3"/>
    <w:rsid w:val="00770B3F"/>
    <w:rsid w:val="007714A9"/>
    <w:rsid w:val="00772CDD"/>
    <w:rsid w:val="00772E6B"/>
    <w:rsid w:val="00774F88"/>
    <w:rsid w:val="00774FDB"/>
    <w:rsid w:val="007763BC"/>
    <w:rsid w:val="00776FDA"/>
    <w:rsid w:val="00777975"/>
    <w:rsid w:val="00777BA2"/>
    <w:rsid w:val="00777D5D"/>
    <w:rsid w:val="00781408"/>
    <w:rsid w:val="007823E0"/>
    <w:rsid w:val="00784A76"/>
    <w:rsid w:val="00784F7F"/>
    <w:rsid w:val="007878BD"/>
    <w:rsid w:val="00796487"/>
    <w:rsid w:val="00796F25"/>
    <w:rsid w:val="007A0D8B"/>
    <w:rsid w:val="007A2192"/>
    <w:rsid w:val="007A2E98"/>
    <w:rsid w:val="007A3BA3"/>
    <w:rsid w:val="007A4AE6"/>
    <w:rsid w:val="007A6CC0"/>
    <w:rsid w:val="007A7FEC"/>
    <w:rsid w:val="007B1087"/>
    <w:rsid w:val="007B1499"/>
    <w:rsid w:val="007B1BBF"/>
    <w:rsid w:val="007B23C4"/>
    <w:rsid w:val="007B2960"/>
    <w:rsid w:val="007B355D"/>
    <w:rsid w:val="007B5C68"/>
    <w:rsid w:val="007B7964"/>
    <w:rsid w:val="007B7980"/>
    <w:rsid w:val="007C0DEF"/>
    <w:rsid w:val="007C1D3E"/>
    <w:rsid w:val="007C5D5A"/>
    <w:rsid w:val="007C607F"/>
    <w:rsid w:val="007C694D"/>
    <w:rsid w:val="007C79DD"/>
    <w:rsid w:val="007D1A97"/>
    <w:rsid w:val="007D2928"/>
    <w:rsid w:val="007D2CD6"/>
    <w:rsid w:val="007D3063"/>
    <w:rsid w:val="007D3CEB"/>
    <w:rsid w:val="007D59E9"/>
    <w:rsid w:val="007E4765"/>
    <w:rsid w:val="007E6A9A"/>
    <w:rsid w:val="007E7683"/>
    <w:rsid w:val="007F49FA"/>
    <w:rsid w:val="007F54C4"/>
    <w:rsid w:val="007F6E9A"/>
    <w:rsid w:val="008004FB"/>
    <w:rsid w:val="008008AE"/>
    <w:rsid w:val="00800CCD"/>
    <w:rsid w:val="008044D4"/>
    <w:rsid w:val="008071F7"/>
    <w:rsid w:val="00810AB4"/>
    <w:rsid w:val="00812F3A"/>
    <w:rsid w:val="00817B56"/>
    <w:rsid w:val="0082124E"/>
    <w:rsid w:val="00821A88"/>
    <w:rsid w:val="008222A1"/>
    <w:rsid w:val="00822AD3"/>
    <w:rsid w:val="0082322E"/>
    <w:rsid w:val="00824103"/>
    <w:rsid w:val="0082495D"/>
    <w:rsid w:val="00825158"/>
    <w:rsid w:val="0082784C"/>
    <w:rsid w:val="00827D1F"/>
    <w:rsid w:val="00831AC3"/>
    <w:rsid w:val="00831D86"/>
    <w:rsid w:val="00832E8B"/>
    <w:rsid w:val="008355AA"/>
    <w:rsid w:val="00836FCE"/>
    <w:rsid w:val="00837879"/>
    <w:rsid w:val="00837D4B"/>
    <w:rsid w:val="00837E37"/>
    <w:rsid w:val="008408FF"/>
    <w:rsid w:val="00842EE2"/>
    <w:rsid w:val="00845F8B"/>
    <w:rsid w:val="00850B68"/>
    <w:rsid w:val="00851F3F"/>
    <w:rsid w:val="008556A3"/>
    <w:rsid w:val="00856EDC"/>
    <w:rsid w:val="008621DC"/>
    <w:rsid w:val="00862293"/>
    <w:rsid w:val="008623B5"/>
    <w:rsid w:val="0086388E"/>
    <w:rsid w:val="0086481E"/>
    <w:rsid w:val="00865474"/>
    <w:rsid w:val="00866EDB"/>
    <w:rsid w:val="00870ABA"/>
    <w:rsid w:val="008710E1"/>
    <w:rsid w:val="008716E5"/>
    <w:rsid w:val="00876BD1"/>
    <w:rsid w:val="00880B4F"/>
    <w:rsid w:val="00880DCD"/>
    <w:rsid w:val="00881CA9"/>
    <w:rsid w:val="00883628"/>
    <w:rsid w:val="00885544"/>
    <w:rsid w:val="0088634E"/>
    <w:rsid w:val="00893AB8"/>
    <w:rsid w:val="00893E06"/>
    <w:rsid w:val="00894EBC"/>
    <w:rsid w:val="008953E5"/>
    <w:rsid w:val="0089688F"/>
    <w:rsid w:val="008A04C8"/>
    <w:rsid w:val="008A16AC"/>
    <w:rsid w:val="008A43FE"/>
    <w:rsid w:val="008A6913"/>
    <w:rsid w:val="008B2B36"/>
    <w:rsid w:val="008B7012"/>
    <w:rsid w:val="008B70F3"/>
    <w:rsid w:val="008B71C4"/>
    <w:rsid w:val="008B76DF"/>
    <w:rsid w:val="008C094E"/>
    <w:rsid w:val="008C10F4"/>
    <w:rsid w:val="008C1471"/>
    <w:rsid w:val="008C36D6"/>
    <w:rsid w:val="008C3E59"/>
    <w:rsid w:val="008C465C"/>
    <w:rsid w:val="008C65F7"/>
    <w:rsid w:val="008C7945"/>
    <w:rsid w:val="008D3ECD"/>
    <w:rsid w:val="008E2263"/>
    <w:rsid w:val="008E3B4F"/>
    <w:rsid w:val="008E4767"/>
    <w:rsid w:val="008E7A8C"/>
    <w:rsid w:val="008F2284"/>
    <w:rsid w:val="008F57A8"/>
    <w:rsid w:val="0090203B"/>
    <w:rsid w:val="009020CB"/>
    <w:rsid w:val="00903285"/>
    <w:rsid w:val="009053EE"/>
    <w:rsid w:val="0090565B"/>
    <w:rsid w:val="00906035"/>
    <w:rsid w:val="009060B7"/>
    <w:rsid w:val="00906CD3"/>
    <w:rsid w:val="00906F40"/>
    <w:rsid w:val="0090731E"/>
    <w:rsid w:val="009109AA"/>
    <w:rsid w:val="00911729"/>
    <w:rsid w:val="00912E2E"/>
    <w:rsid w:val="00914426"/>
    <w:rsid w:val="00915701"/>
    <w:rsid w:val="00915B1C"/>
    <w:rsid w:val="00915ED1"/>
    <w:rsid w:val="00916DC9"/>
    <w:rsid w:val="009174F3"/>
    <w:rsid w:val="0091797D"/>
    <w:rsid w:val="0092266F"/>
    <w:rsid w:val="00923CBA"/>
    <w:rsid w:val="00926703"/>
    <w:rsid w:val="00927691"/>
    <w:rsid w:val="00927A5F"/>
    <w:rsid w:val="0093035B"/>
    <w:rsid w:val="00930510"/>
    <w:rsid w:val="0093101C"/>
    <w:rsid w:val="00934535"/>
    <w:rsid w:val="00935B63"/>
    <w:rsid w:val="00936E95"/>
    <w:rsid w:val="0094078F"/>
    <w:rsid w:val="00940FA3"/>
    <w:rsid w:val="00941FB0"/>
    <w:rsid w:val="009426D4"/>
    <w:rsid w:val="00942703"/>
    <w:rsid w:val="009445B3"/>
    <w:rsid w:val="0094477B"/>
    <w:rsid w:val="009448A0"/>
    <w:rsid w:val="00946BFE"/>
    <w:rsid w:val="00947F25"/>
    <w:rsid w:val="00950159"/>
    <w:rsid w:val="0095168E"/>
    <w:rsid w:val="00952229"/>
    <w:rsid w:val="0095490B"/>
    <w:rsid w:val="00955052"/>
    <w:rsid w:val="009567E4"/>
    <w:rsid w:val="00956B8F"/>
    <w:rsid w:val="00960A33"/>
    <w:rsid w:val="00963374"/>
    <w:rsid w:val="00963C55"/>
    <w:rsid w:val="0096529A"/>
    <w:rsid w:val="00965AEB"/>
    <w:rsid w:val="00967291"/>
    <w:rsid w:val="00970988"/>
    <w:rsid w:val="00971914"/>
    <w:rsid w:val="00972E19"/>
    <w:rsid w:val="00974363"/>
    <w:rsid w:val="00981898"/>
    <w:rsid w:val="0098663B"/>
    <w:rsid w:val="00987C05"/>
    <w:rsid w:val="0099577C"/>
    <w:rsid w:val="009A021C"/>
    <w:rsid w:val="009A25CC"/>
    <w:rsid w:val="009A491F"/>
    <w:rsid w:val="009A669D"/>
    <w:rsid w:val="009B0129"/>
    <w:rsid w:val="009B1710"/>
    <w:rsid w:val="009B24A5"/>
    <w:rsid w:val="009B2601"/>
    <w:rsid w:val="009B4297"/>
    <w:rsid w:val="009B4E9E"/>
    <w:rsid w:val="009B6119"/>
    <w:rsid w:val="009C08F3"/>
    <w:rsid w:val="009C1690"/>
    <w:rsid w:val="009C3AAC"/>
    <w:rsid w:val="009C428A"/>
    <w:rsid w:val="009C6881"/>
    <w:rsid w:val="009C7759"/>
    <w:rsid w:val="009C79E0"/>
    <w:rsid w:val="009D043D"/>
    <w:rsid w:val="009D07C8"/>
    <w:rsid w:val="009D3823"/>
    <w:rsid w:val="009D4C85"/>
    <w:rsid w:val="009D6482"/>
    <w:rsid w:val="009D6C71"/>
    <w:rsid w:val="009D7F7C"/>
    <w:rsid w:val="009E0631"/>
    <w:rsid w:val="009E16D0"/>
    <w:rsid w:val="009E2021"/>
    <w:rsid w:val="009E2051"/>
    <w:rsid w:val="009E38FD"/>
    <w:rsid w:val="009E55B0"/>
    <w:rsid w:val="009E5A8C"/>
    <w:rsid w:val="009E7385"/>
    <w:rsid w:val="009E7C16"/>
    <w:rsid w:val="009F0899"/>
    <w:rsid w:val="009F13D6"/>
    <w:rsid w:val="009F1A84"/>
    <w:rsid w:val="009F4C6B"/>
    <w:rsid w:val="009F66D9"/>
    <w:rsid w:val="009F78A8"/>
    <w:rsid w:val="00A00D13"/>
    <w:rsid w:val="00A02AD6"/>
    <w:rsid w:val="00A03A96"/>
    <w:rsid w:val="00A03DBF"/>
    <w:rsid w:val="00A07096"/>
    <w:rsid w:val="00A07318"/>
    <w:rsid w:val="00A11370"/>
    <w:rsid w:val="00A16449"/>
    <w:rsid w:val="00A20C74"/>
    <w:rsid w:val="00A224CE"/>
    <w:rsid w:val="00A22522"/>
    <w:rsid w:val="00A22818"/>
    <w:rsid w:val="00A24AFD"/>
    <w:rsid w:val="00A24F5C"/>
    <w:rsid w:val="00A31929"/>
    <w:rsid w:val="00A32F96"/>
    <w:rsid w:val="00A356B7"/>
    <w:rsid w:val="00A40871"/>
    <w:rsid w:val="00A412AB"/>
    <w:rsid w:val="00A413AF"/>
    <w:rsid w:val="00A4193E"/>
    <w:rsid w:val="00A421FF"/>
    <w:rsid w:val="00A42BA1"/>
    <w:rsid w:val="00A433B7"/>
    <w:rsid w:val="00A440E0"/>
    <w:rsid w:val="00A442EF"/>
    <w:rsid w:val="00A45ECA"/>
    <w:rsid w:val="00A46E59"/>
    <w:rsid w:val="00A50EE5"/>
    <w:rsid w:val="00A51D1A"/>
    <w:rsid w:val="00A53D34"/>
    <w:rsid w:val="00A5418D"/>
    <w:rsid w:val="00A5474E"/>
    <w:rsid w:val="00A55B22"/>
    <w:rsid w:val="00A64234"/>
    <w:rsid w:val="00A67319"/>
    <w:rsid w:val="00A70ADF"/>
    <w:rsid w:val="00A71466"/>
    <w:rsid w:val="00A71A00"/>
    <w:rsid w:val="00A74B5E"/>
    <w:rsid w:val="00A77DF1"/>
    <w:rsid w:val="00A81BED"/>
    <w:rsid w:val="00A81EC4"/>
    <w:rsid w:val="00A8224D"/>
    <w:rsid w:val="00A824E8"/>
    <w:rsid w:val="00A83FC2"/>
    <w:rsid w:val="00A84CBE"/>
    <w:rsid w:val="00A94945"/>
    <w:rsid w:val="00A96137"/>
    <w:rsid w:val="00A967FD"/>
    <w:rsid w:val="00A9700A"/>
    <w:rsid w:val="00AA1B09"/>
    <w:rsid w:val="00AA2DE5"/>
    <w:rsid w:val="00AA3F94"/>
    <w:rsid w:val="00AA6E96"/>
    <w:rsid w:val="00AB0116"/>
    <w:rsid w:val="00AB1267"/>
    <w:rsid w:val="00AB156C"/>
    <w:rsid w:val="00AB1B48"/>
    <w:rsid w:val="00AB221D"/>
    <w:rsid w:val="00AB40A8"/>
    <w:rsid w:val="00AB6814"/>
    <w:rsid w:val="00AB6C7B"/>
    <w:rsid w:val="00AC04BA"/>
    <w:rsid w:val="00AC0E39"/>
    <w:rsid w:val="00AC7DC0"/>
    <w:rsid w:val="00AD0E39"/>
    <w:rsid w:val="00AD3082"/>
    <w:rsid w:val="00AD32B4"/>
    <w:rsid w:val="00AD420F"/>
    <w:rsid w:val="00AD4AD0"/>
    <w:rsid w:val="00AD4D28"/>
    <w:rsid w:val="00AD5436"/>
    <w:rsid w:val="00AD60CD"/>
    <w:rsid w:val="00AD6C8C"/>
    <w:rsid w:val="00AD7AFE"/>
    <w:rsid w:val="00AE03B0"/>
    <w:rsid w:val="00AE091D"/>
    <w:rsid w:val="00AE1068"/>
    <w:rsid w:val="00AE1222"/>
    <w:rsid w:val="00AE3B60"/>
    <w:rsid w:val="00AE4049"/>
    <w:rsid w:val="00AE53A1"/>
    <w:rsid w:val="00AF18D9"/>
    <w:rsid w:val="00AF2484"/>
    <w:rsid w:val="00AF5BC0"/>
    <w:rsid w:val="00AF63E7"/>
    <w:rsid w:val="00AF6E17"/>
    <w:rsid w:val="00B0165D"/>
    <w:rsid w:val="00B01B60"/>
    <w:rsid w:val="00B02F49"/>
    <w:rsid w:val="00B031F3"/>
    <w:rsid w:val="00B052A4"/>
    <w:rsid w:val="00B12070"/>
    <w:rsid w:val="00B125DE"/>
    <w:rsid w:val="00B13FDD"/>
    <w:rsid w:val="00B177D8"/>
    <w:rsid w:val="00B22EB2"/>
    <w:rsid w:val="00B23AE2"/>
    <w:rsid w:val="00B25EF2"/>
    <w:rsid w:val="00B27442"/>
    <w:rsid w:val="00B302F8"/>
    <w:rsid w:val="00B31167"/>
    <w:rsid w:val="00B328D4"/>
    <w:rsid w:val="00B329D8"/>
    <w:rsid w:val="00B32BB9"/>
    <w:rsid w:val="00B32D6D"/>
    <w:rsid w:val="00B33A56"/>
    <w:rsid w:val="00B33AE1"/>
    <w:rsid w:val="00B37C38"/>
    <w:rsid w:val="00B409EF"/>
    <w:rsid w:val="00B4119D"/>
    <w:rsid w:val="00B4288C"/>
    <w:rsid w:val="00B43262"/>
    <w:rsid w:val="00B44100"/>
    <w:rsid w:val="00B443E5"/>
    <w:rsid w:val="00B46CBA"/>
    <w:rsid w:val="00B46F94"/>
    <w:rsid w:val="00B53DCD"/>
    <w:rsid w:val="00B56FA7"/>
    <w:rsid w:val="00B6003C"/>
    <w:rsid w:val="00B61F03"/>
    <w:rsid w:val="00B626E4"/>
    <w:rsid w:val="00B6289F"/>
    <w:rsid w:val="00B63AB7"/>
    <w:rsid w:val="00B64114"/>
    <w:rsid w:val="00B64F1F"/>
    <w:rsid w:val="00B651BC"/>
    <w:rsid w:val="00B66A92"/>
    <w:rsid w:val="00B70431"/>
    <w:rsid w:val="00B72F4A"/>
    <w:rsid w:val="00B75BC1"/>
    <w:rsid w:val="00B8190C"/>
    <w:rsid w:val="00B82C74"/>
    <w:rsid w:val="00B83C27"/>
    <w:rsid w:val="00B84BC3"/>
    <w:rsid w:val="00B84BDD"/>
    <w:rsid w:val="00B90DFE"/>
    <w:rsid w:val="00B92812"/>
    <w:rsid w:val="00BA1CEC"/>
    <w:rsid w:val="00BA3473"/>
    <w:rsid w:val="00BA39E6"/>
    <w:rsid w:val="00BA3A79"/>
    <w:rsid w:val="00BA5409"/>
    <w:rsid w:val="00BA5556"/>
    <w:rsid w:val="00BB0C14"/>
    <w:rsid w:val="00BB45A1"/>
    <w:rsid w:val="00BB6335"/>
    <w:rsid w:val="00BB7686"/>
    <w:rsid w:val="00BB7802"/>
    <w:rsid w:val="00BB7FBE"/>
    <w:rsid w:val="00BC12A2"/>
    <w:rsid w:val="00BC23F9"/>
    <w:rsid w:val="00BC2837"/>
    <w:rsid w:val="00BC2AF7"/>
    <w:rsid w:val="00BC3421"/>
    <w:rsid w:val="00BC732C"/>
    <w:rsid w:val="00BD164C"/>
    <w:rsid w:val="00BD4421"/>
    <w:rsid w:val="00BD7446"/>
    <w:rsid w:val="00BD7802"/>
    <w:rsid w:val="00BE2580"/>
    <w:rsid w:val="00BE266D"/>
    <w:rsid w:val="00BE3178"/>
    <w:rsid w:val="00BE3938"/>
    <w:rsid w:val="00BE4C11"/>
    <w:rsid w:val="00BE669D"/>
    <w:rsid w:val="00BE71C0"/>
    <w:rsid w:val="00BF0A36"/>
    <w:rsid w:val="00BF489C"/>
    <w:rsid w:val="00BF4905"/>
    <w:rsid w:val="00BF4F1C"/>
    <w:rsid w:val="00BF610C"/>
    <w:rsid w:val="00C00185"/>
    <w:rsid w:val="00C0060B"/>
    <w:rsid w:val="00C01A6C"/>
    <w:rsid w:val="00C0277D"/>
    <w:rsid w:val="00C02F26"/>
    <w:rsid w:val="00C03B4D"/>
    <w:rsid w:val="00C053A1"/>
    <w:rsid w:val="00C07C99"/>
    <w:rsid w:val="00C14848"/>
    <w:rsid w:val="00C149A5"/>
    <w:rsid w:val="00C16198"/>
    <w:rsid w:val="00C2083D"/>
    <w:rsid w:val="00C21DF0"/>
    <w:rsid w:val="00C24A53"/>
    <w:rsid w:val="00C340AD"/>
    <w:rsid w:val="00C34146"/>
    <w:rsid w:val="00C34728"/>
    <w:rsid w:val="00C34A05"/>
    <w:rsid w:val="00C35CCE"/>
    <w:rsid w:val="00C35EB0"/>
    <w:rsid w:val="00C4032F"/>
    <w:rsid w:val="00C41F21"/>
    <w:rsid w:val="00C44047"/>
    <w:rsid w:val="00C44126"/>
    <w:rsid w:val="00C45040"/>
    <w:rsid w:val="00C45155"/>
    <w:rsid w:val="00C54322"/>
    <w:rsid w:val="00C5498F"/>
    <w:rsid w:val="00C551BF"/>
    <w:rsid w:val="00C55235"/>
    <w:rsid w:val="00C57498"/>
    <w:rsid w:val="00C60F78"/>
    <w:rsid w:val="00C61578"/>
    <w:rsid w:val="00C64CD0"/>
    <w:rsid w:val="00C65F61"/>
    <w:rsid w:val="00C6684F"/>
    <w:rsid w:val="00C70E70"/>
    <w:rsid w:val="00C74331"/>
    <w:rsid w:val="00C74FE4"/>
    <w:rsid w:val="00C75F8D"/>
    <w:rsid w:val="00C77380"/>
    <w:rsid w:val="00C80038"/>
    <w:rsid w:val="00C81396"/>
    <w:rsid w:val="00C87A58"/>
    <w:rsid w:val="00C87E8A"/>
    <w:rsid w:val="00C9126E"/>
    <w:rsid w:val="00C913D6"/>
    <w:rsid w:val="00C930C1"/>
    <w:rsid w:val="00C95AE2"/>
    <w:rsid w:val="00C96651"/>
    <w:rsid w:val="00C96C15"/>
    <w:rsid w:val="00C97736"/>
    <w:rsid w:val="00CA345A"/>
    <w:rsid w:val="00CA5C9E"/>
    <w:rsid w:val="00CA5E1B"/>
    <w:rsid w:val="00CB0467"/>
    <w:rsid w:val="00CB15EC"/>
    <w:rsid w:val="00CB18B9"/>
    <w:rsid w:val="00CB1E82"/>
    <w:rsid w:val="00CB2AF0"/>
    <w:rsid w:val="00CB43BD"/>
    <w:rsid w:val="00CB4BA8"/>
    <w:rsid w:val="00CB52D7"/>
    <w:rsid w:val="00CC0D9B"/>
    <w:rsid w:val="00CC4867"/>
    <w:rsid w:val="00CC5153"/>
    <w:rsid w:val="00CC5D7E"/>
    <w:rsid w:val="00CC6732"/>
    <w:rsid w:val="00CD160F"/>
    <w:rsid w:val="00CD6932"/>
    <w:rsid w:val="00CD6ACF"/>
    <w:rsid w:val="00CE3C96"/>
    <w:rsid w:val="00CE51A8"/>
    <w:rsid w:val="00CE5BF9"/>
    <w:rsid w:val="00CF04AC"/>
    <w:rsid w:val="00CF0BFE"/>
    <w:rsid w:val="00CF369B"/>
    <w:rsid w:val="00CF7281"/>
    <w:rsid w:val="00D00E28"/>
    <w:rsid w:val="00D01CF2"/>
    <w:rsid w:val="00D0269E"/>
    <w:rsid w:val="00D049E7"/>
    <w:rsid w:val="00D05859"/>
    <w:rsid w:val="00D05D6C"/>
    <w:rsid w:val="00D1534E"/>
    <w:rsid w:val="00D15566"/>
    <w:rsid w:val="00D15810"/>
    <w:rsid w:val="00D16219"/>
    <w:rsid w:val="00D16D4E"/>
    <w:rsid w:val="00D16FE3"/>
    <w:rsid w:val="00D17802"/>
    <w:rsid w:val="00D20244"/>
    <w:rsid w:val="00D235CB"/>
    <w:rsid w:val="00D2601D"/>
    <w:rsid w:val="00D26DB1"/>
    <w:rsid w:val="00D27F41"/>
    <w:rsid w:val="00D32BE1"/>
    <w:rsid w:val="00D351F3"/>
    <w:rsid w:val="00D36441"/>
    <w:rsid w:val="00D37BC4"/>
    <w:rsid w:val="00D403F3"/>
    <w:rsid w:val="00D4064E"/>
    <w:rsid w:val="00D44E9B"/>
    <w:rsid w:val="00D45609"/>
    <w:rsid w:val="00D460A7"/>
    <w:rsid w:val="00D47AEB"/>
    <w:rsid w:val="00D508AA"/>
    <w:rsid w:val="00D50DB9"/>
    <w:rsid w:val="00D51302"/>
    <w:rsid w:val="00D52C43"/>
    <w:rsid w:val="00D575A8"/>
    <w:rsid w:val="00D57A2F"/>
    <w:rsid w:val="00D61243"/>
    <w:rsid w:val="00D6311A"/>
    <w:rsid w:val="00D63B24"/>
    <w:rsid w:val="00D6507F"/>
    <w:rsid w:val="00D730BC"/>
    <w:rsid w:val="00D733FB"/>
    <w:rsid w:val="00D73912"/>
    <w:rsid w:val="00D84BA4"/>
    <w:rsid w:val="00D84D46"/>
    <w:rsid w:val="00D85226"/>
    <w:rsid w:val="00D85386"/>
    <w:rsid w:val="00D87B94"/>
    <w:rsid w:val="00D90CDC"/>
    <w:rsid w:val="00D92D49"/>
    <w:rsid w:val="00D92EC1"/>
    <w:rsid w:val="00D93C85"/>
    <w:rsid w:val="00D95EC7"/>
    <w:rsid w:val="00D96741"/>
    <w:rsid w:val="00D96DEA"/>
    <w:rsid w:val="00DA2F8C"/>
    <w:rsid w:val="00DA3F4A"/>
    <w:rsid w:val="00DA4E41"/>
    <w:rsid w:val="00DA6C91"/>
    <w:rsid w:val="00DA73D6"/>
    <w:rsid w:val="00DB0E0F"/>
    <w:rsid w:val="00DB117A"/>
    <w:rsid w:val="00DB1E95"/>
    <w:rsid w:val="00DB33DF"/>
    <w:rsid w:val="00DB5173"/>
    <w:rsid w:val="00DB7873"/>
    <w:rsid w:val="00DC187B"/>
    <w:rsid w:val="00DC3041"/>
    <w:rsid w:val="00DC708F"/>
    <w:rsid w:val="00DD1A43"/>
    <w:rsid w:val="00DD1F3F"/>
    <w:rsid w:val="00DD2263"/>
    <w:rsid w:val="00DD23E9"/>
    <w:rsid w:val="00DD33F1"/>
    <w:rsid w:val="00DD73C2"/>
    <w:rsid w:val="00DE319B"/>
    <w:rsid w:val="00DF127B"/>
    <w:rsid w:val="00DF1CFC"/>
    <w:rsid w:val="00DF34FE"/>
    <w:rsid w:val="00DF56AA"/>
    <w:rsid w:val="00DF56AF"/>
    <w:rsid w:val="00DF65BB"/>
    <w:rsid w:val="00DF78E7"/>
    <w:rsid w:val="00E00208"/>
    <w:rsid w:val="00E027A4"/>
    <w:rsid w:val="00E051F2"/>
    <w:rsid w:val="00E10917"/>
    <w:rsid w:val="00E110E0"/>
    <w:rsid w:val="00E11EC1"/>
    <w:rsid w:val="00E15371"/>
    <w:rsid w:val="00E1716A"/>
    <w:rsid w:val="00E21056"/>
    <w:rsid w:val="00E239DE"/>
    <w:rsid w:val="00E24104"/>
    <w:rsid w:val="00E2598E"/>
    <w:rsid w:val="00E302D0"/>
    <w:rsid w:val="00E31CD2"/>
    <w:rsid w:val="00E34031"/>
    <w:rsid w:val="00E35707"/>
    <w:rsid w:val="00E36AA1"/>
    <w:rsid w:val="00E37E59"/>
    <w:rsid w:val="00E40C84"/>
    <w:rsid w:val="00E40DED"/>
    <w:rsid w:val="00E41ECB"/>
    <w:rsid w:val="00E42676"/>
    <w:rsid w:val="00E42AEB"/>
    <w:rsid w:val="00E45495"/>
    <w:rsid w:val="00E45CDE"/>
    <w:rsid w:val="00E464D0"/>
    <w:rsid w:val="00E468E6"/>
    <w:rsid w:val="00E526C5"/>
    <w:rsid w:val="00E53651"/>
    <w:rsid w:val="00E546DF"/>
    <w:rsid w:val="00E54FDB"/>
    <w:rsid w:val="00E5617D"/>
    <w:rsid w:val="00E563D7"/>
    <w:rsid w:val="00E56E4C"/>
    <w:rsid w:val="00E571C4"/>
    <w:rsid w:val="00E6007D"/>
    <w:rsid w:val="00E62585"/>
    <w:rsid w:val="00E663F4"/>
    <w:rsid w:val="00E666F2"/>
    <w:rsid w:val="00E66DD4"/>
    <w:rsid w:val="00E67779"/>
    <w:rsid w:val="00E71663"/>
    <w:rsid w:val="00E71872"/>
    <w:rsid w:val="00E748CC"/>
    <w:rsid w:val="00E75415"/>
    <w:rsid w:val="00E76BDF"/>
    <w:rsid w:val="00E775B1"/>
    <w:rsid w:val="00E77E8F"/>
    <w:rsid w:val="00E810A7"/>
    <w:rsid w:val="00E8152A"/>
    <w:rsid w:val="00E8590A"/>
    <w:rsid w:val="00E91781"/>
    <w:rsid w:val="00E93629"/>
    <w:rsid w:val="00E93B5C"/>
    <w:rsid w:val="00E94CEC"/>
    <w:rsid w:val="00E94DAB"/>
    <w:rsid w:val="00E958F3"/>
    <w:rsid w:val="00EA04EF"/>
    <w:rsid w:val="00EA6C79"/>
    <w:rsid w:val="00EA6F19"/>
    <w:rsid w:val="00EB7090"/>
    <w:rsid w:val="00EB7373"/>
    <w:rsid w:val="00EC1BBE"/>
    <w:rsid w:val="00EC2B68"/>
    <w:rsid w:val="00EC3AEF"/>
    <w:rsid w:val="00EC5CD7"/>
    <w:rsid w:val="00EC64EB"/>
    <w:rsid w:val="00ED1C5A"/>
    <w:rsid w:val="00ED2888"/>
    <w:rsid w:val="00ED5426"/>
    <w:rsid w:val="00ED6215"/>
    <w:rsid w:val="00EE33B2"/>
    <w:rsid w:val="00EE5FB3"/>
    <w:rsid w:val="00EE7F79"/>
    <w:rsid w:val="00EF715A"/>
    <w:rsid w:val="00EF76CB"/>
    <w:rsid w:val="00EF775C"/>
    <w:rsid w:val="00EF7B68"/>
    <w:rsid w:val="00F05E08"/>
    <w:rsid w:val="00F061C2"/>
    <w:rsid w:val="00F069FE"/>
    <w:rsid w:val="00F06E14"/>
    <w:rsid w:val="00F1265B"/>
    <w:rsid w:val="00F137E9"/>
    <w:rsid w:val="00F14FFF"/>
    <w:rsid w:val="00F179D4"/>
    <w:rsid w:val="00F20527"/>
    <w:rsid w:val="00F22A23"/>
    <w:rsid w:val="00F24627"/>
    <w:rsid w:val="00F278CF"/>
    <w:rsid w:val="00F31709"/>
    <w:rsid w:val="00F318EB"/>
    <w:rsid w:val="00F32ACB"/>
    <w:rsid w:val="00F33C56"/>
    <w:rsid w:val="00F347C7"/>
    <w:rsid w:val="00F34848"/>
    <w:rsid w:val="00F35E09"/>
    <w:rsid w:val="00F3734A"/>
    <w:rsid w:val="00F42D46"/>
    <w:rsid w:val="00F44593"/>
    <w:rsid w:val="00F4496C"/>
    <w:rsid w:val="00F44F3A"/>
    <w:rsid w:val="00F45D92"/>
    <w:rsid w:val="00F51F10"/>
    <w:rsid w:val="00F529A5"/>
    <w:rsid w:val="00F5310D"/>
    <w:rsid w:val="00F60F00"/>
    <w:rsid w:val="00F614C0"/>
    <w:rsid w:val="00F62C34"/>
    <w:rsid w:val="00F65705"/>
    <w:rsid w:val="00F701F4"/>
    <w:rsid w:val="00F70A1B"/>
    <w:rsid w:val="00F74A02"/>
    <w:rsid w:val="00F767DE"/>
    <w:rsid w:val="00F80D1F"/>
    <w:rsid w:val="00F83848"/>
    <w:rsid w:val="00F83E1C"/>
    <w:rsid w:val="00F87291"/>
    <w:rsid w:val="00F9343A"/>
    <w:rsid w:val="00F94423"/>
    <w:rsid w:val="00F975E9"/>
    <w:rsid w:val="00FA0163"/>
    <w:rsid w:val="00FA0A26"/>
    <w:rsid w:val="00FA0F46"/>
    <w:rsid w:val="00FA1B7D"/>
    <w:rsid w:val="00FA3DCD"/>
    <w:rsid w:val="00FB19E9"/>
    <w:rsid w:val="00FB1A8B"/>
    <w:rsid w:val="00FC07B9"/>
    <w:rsid w:val="00FC4E21"/>
    <w:rsid w:val="00FC5F6D"/>
    <w:rsid w:val="00FC6E6D"/>
    <w:rsid w:val="00FD0107"/>
    <w:rsid w:val="00FD0B4A"/>
    <w:rsid w:val="00FD2C2F"/>
    <w:rsid w:val="00FD2C4F"/>
    <w:rsid w:val="00FD3B31"/>
    <w:rsid w:val="00FD40BE"/>
    <w:rsid w:val="00FD5366"/>
    <w:rsid w:val="00FD5792"/>
    <w:rsid w:val="00FD6985"/>
    <w:rsid w:val="00FE1823"/>
    <w:rsid w:val="00FE2E08"/>
    <w:rsid w:val="00FE487A"/>
    <w:rsid w:val="00FE6089"/>
    <w:rsid w:val="00FE739F"/>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7BEB7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D1534E"/>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1"/>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2">
    <w:name w:val="List Bullet 2"/>
    <w:basedOn w:val="Normal"/>
    <w:semiHidden/>
    <w:qFormat/>
    <w:rsid w:val="001C6AEE"/>
    <w:pPr>
      <w:numPr>
        <w:numId w:val="3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
    <w:basedOn w:val="Normal"/>
    <w:link w:val="FootnoteTextChar"/>
    <w:rsid w:val="000A640E"/>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F05E08"/>
    <w:pPr>
      <w:spacing w:after="80"/>
      <w:contextualSpacing w:val="0"/>
    </w:pPr>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1"/>
    <w:rsid w:val="00D1534E"/>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F05E08"/>
    <w:pPr>
      <w:ind w:left="590" w:hanging="295"/>
    </w:pPr>
    <w:rPr>
      <w:rFonts w:cs="Arial"/>
    </w:rPr>
  </w:style>
  <w:style w:type="paragraph" w:customStyle="1" w:styleId="Bulletlevel1last">
    <w:name w:val="Bullet level 1 last"/>
    <w:basedOn w:val="Normal"/>
    <w:uiPriority w:val="6"/>
    <w:qFormat/>
    <w:rsid w:val="00F05E08"/>
    <w:pPr>
      <w:tabs>
        <w:tab w:val="num" w:pos="295"/>
      </w:tabs>
      <w:ind w:left="295" w:hanging="295"/>
    </w:pPr>
    <w:rPr>
      <w:rFonts w:cs="Arial"/>
    </w:rPr>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F05E08"/>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D1534E"/>
    <w:pPr>
      <w:tabs>
        <w:tab w:val="left" w:pos="720"/>
      </w:tabs>
      <w:spacing w:after="0" w:line="240" w:lineRule="auto"/>
      <w:jc w:val="center"/>
    </w:pPr>
    <w:rPr>
      <w:rFonts w:cs="Arial"/>
      <w:b/>
      <w:bCs/>
      <w:color w:val="FF0000"/>
      <w:sz w:val="32"/>
      <w:lang w:eastAsia="en-US"/>
    </w:rPr>
  </w:style>
  <w:style w:type="paragraph" w:customStyle="1" w:styleId="TableHeading0">
    <w:name w:val="Table Heading"/>
    <w:basedOn w:val="Normal"/>
    <w:semiHidden/>
    <w:qFormat/>
    <w:rsid w:val="00D1534E"/>
    <w:pPr>
      <w:spacing w:after="0"/>
    </w:pPr>
    <w:rPr>
      <w:b/>
    </w:rPr>
  </w:style>
  <w:style w:type="paragraph" w:styleId="ListParagraph">
    <w:name w:val="List Paragraph"/>
    <w:basedOn w:val="Normal"/>
    <w:uiPriority w:val="34"/>
    <w:qFormat/>
    <w:rsid w:val="000D5DB0"/>
    <w:pPr>
      <w:spacing w:before="80" w:after="120" w:line="280" w:lineRule="atLeast"/>
      <w:ind w:left="720"/>
      <w:contextualSpacing/>
    </w:pPr>
    <w:rPr>
      <w:rFonts w:ascii="Times New Roman" w:hAnsi="Times New Roman"/>
      <w:sz w:val="24"/>
      <w:lang w:eastAsia="en-US"/>
    </w:rPr>
  </w:style>
  <w:style w:type="paragraph" w:styleId="ListBullet">
    <w:name w:val="List Bullet"/>
    <w:basedOn w:val="Normal"/>
    <w:unhideWhenUsed/>
    <w:qFormat/>
    <w:rsid w:val="00C60F78"/>
    <w:pPr>
      <w:numPr>
        <w:numId w:val="30"/>
      </w:numPr>
      <w:contextualSpacing/>
    </w:pPr>
  </w:style>
  <w:style w:type="paragraph" w:styleId="Revision">
    <w:name w:val="Revision"/>
    <w:hidden/>
    <w:semiHidden/>
    <w:rsid w:val="0002684A"/>
    <w:rPr>
      <w:rFonts w:ascii="Arial" w:hAnsi="Arial"/>
      <w:sz w:val="20"/>
    </w:rPr>
  </w:style>
  <w:style w:type="paragraph" w:customStyle="1" w:styleId="ACMANumberedList">
    <w:name w:val="ACMA Numbered List"/>
    <w:rsid w:val="007E4765"/>
    <w:pPr>
      <w:numPr>
        <w:numId w:val="40"/>
      </w:numPr>
      <w:spacing w:before="20" w:after="20"/>
    </w:pPr>
    <w:rPr>
      <w:szCs w:val="20"/>
      <w:lang w:eastAsia="en-US"/>
    </w:rPr>
  </w:style>
  <w:style w:type="paragraph" w:customStyle="1" w:styleId="ACMABodyText">
    <w:name w:val="ACMA Body Text"/>
    <w:rsid w:val="00526D8D"/>
    <w:pPr>
      <w:suppressAutoHyphens/>
      <w:snapToGrid w:val="0"/>
      <w:spacing w:before="80" w:after="120" w:line="280" w:lineRule="atLeast"/>
    </w:pPr>
    <w:rPr>
      <w:szCs w:val="20"/>
      <w:lang w:eastAsia="en-US"/>
    </w:rPr>
  </w:style>
  <w:style w:type="paragraph" w:customStyle="1" w:styleId="ACMABulletLevel1">
    <w:name w:val="ACMA Bullet Level 1"/>
    <w:rsid w:val="00526D8D"/>
    <w:pPr>
      <w:spacing w:after="120"/>
    </w:pPr>
    <w:rPr>
      <w:szCs w:val="20"/>
      <w:lang w:eastAsia="en-US"/>
    </w:rPr>
  </w:style>
  <w:style w:type="paragraph" w:styleId="NormalWeb">
    <w:name w:val="Normal (Web)"/>
    <w:basedOn w:val="Normal"/>
    <w:uiPriority w:val="99"/>
    <w:unhideWhenUsed/>
    <w:rsid w:val="001C66F8"/>
    <w:pPr>
      <w:spacing w:before="100" w:beforeAutospacing="1" w:after="100" w:afterAutospacing="1" w:line="240" w:lineRule="auto"/>
    </w:pPr>
    <w:rPr>
      <w:rFonts w:ascii="Times New Roman" w:hAnsi="Times New Roman"/>
      <w:sz w:val="24"/>
    </w:rPr>
  </w:style>
  <w:style w:type="character" w:customStyle="1" w:styleId="cf01">
    <w:name w:val="cf01"/>
    <w:basedOn w:val="DefaultParagraphFont"/>
    <w:rsid w:val="001C66F8"/>
    <w:rPr>
      <w:rFonts w:ascii="Segoe UI" w:hAnsi="Segoe UI" w:cs="Segoe UI" w:hint="default"/>
      <w:sz w:val="18"/>
      <w:szCs w:val="18"/>
    </w:rPr>
  </w:style>
  <w:style w:type="character" w:customStyle="1" w:styleId="subsectionChar">
    <w:name w:val="subsection Char"/>
    <w:aliases w:val="ss Char"/>
    <w:basedOn w:val="DefaultParagraphFont"/>
    <w:link w:val="subsection"/>
    <w:locked/>
    <w:rsid w:val="003F4936"/>
    <w:rPr>
      <w:szCs w:val="20"/>
    </w:rPr>
  </w:style>
  <w:style w:type="paragraph" w:customStyle="1" w:styleId="subsection">
    <w:name w:val="subsection"/>
    <w:aliases w:val="ss,Subsection"/>
    <w:basedOn w:val="Normal"/>
    <w:link w:val="subsectionChar"/>
    <w:rsid w:val="003F4936"/>
    <w:pPr>
      <w:tabs>
        <w:tab w:val="right" w:pos="1021"/>
      </w:tabs>
      <w:spacing w:before="180" w:after="0" w:line="240" w:lineRule="auto"/>
      <w:ind w:left="1134" w:hanging="1134"/>
    </w:pPr>
    <w:rPr>
      <w:rFonts w:ascii="Times New Roman" w:hAnsi="Times New Roman"/>
      <w:sz w:val="24"/>
      <w:szCs w:val="20"/>
    </w:rPr>
  </w:style>
  <w:style w:type="character" w:customStyle="1" w:styleId="FootnoteTextChar">
    <w:name w:val="Footnote Text Char"/>
    <w:aliases w:val="Footnote text Char,ACMA Footnote Text Char"/>
    <w:basedOn w:val="DefaultParagraphFont"/>
    <w:link w:val="FootnoteText"/>
    <w:rsid w:val="005600E3"/>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70843">
      <w:bodyDiv w:val="1"/>
      <w:marLeft w:val="0"/>
      <w:marRight w:val="0"/>
      <w:marTop w:val="0"/>
      <w:marBottom w:val="0"/>
      <w:divBdr>
        <w:top w:val="none" w:sz="0" w:space="0" w:color="auto"/>
        <w:left w:val="none" w:sz="0" w:space="0" w:color="auto"/>
        <w:bottom w:val="none" w:sz="0" w:space="0" w:color="auto"/>
        <w:right w:val="none" w:sz="0" w:space="0" w:color="auto"/>
      </w:divBdr>
    </w:div>
    <w:div w:id="264118812">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16005662">
      <w:bodyDiv w:val="1"/>
      <w:marLeft w:val="0"/>
      <w:marRight w:val="0"/>
      <w:marTop w:val="0"/>
      <w:marBottom w:val="0"/>
      <w:divBdr>
        <w:top w:val="none" w:sz="0" w:space="0" w:color="auto"/>
        <w:left w:val="none" w:sz="0" w:space="0" w:color="auto"/>
        <w:bottom w:val="none" w:sz="0" w:space="0" w:color="auto"/>
        <w:right w:val="none" w:sz="0" w:space="0" w:color="auto"/>
      </w:divBdr>
    </w:div>
    <w:div w:id="861935598">
      <w:bodyDiv w:val="1"/>
      <w:marLeft w:val="0"/>
      <w:marRight w:val="0"/>
      <w:marTop w:val="0"/>
      <w:marBottom w:val="0"/>
      <w:divBdr>
        <w:top w:val="none" w:sz="0" w:space="0" w:color="auto"/>
        <w:left w:val="none" w:sz="0" w:space="0" w:color="auto"/>
        <w:bottom w:val="none" w:sz="0" w:space="0" w:color="auto"/>
        <w:right w:val="none" w:sz="0" w:space="0" w:color="auto"/>
      </w:divBdr>
    </w:div>
    <w:div w:id="1076439042">
      <w:bodyDiv w:val="1"/>
      <w:marLeft w:val="0"/>
      <w:marRight w:val="0"/>
      <w:marTop w:val="0"/>
      <w:marBottom w:val="0"/>
      <w:divBdr>
        <w:top w:val="none" w:sz="0" w:space="0" w:color="auto"/>
        <w:left w:val="none" w:sz="0" w:space="0" w:color="auto"/>
        <w:bottom w:val="none" w:sz="0" w:space="0" w:color="auto"/>
        <w:right w:val="none" w:sz="0" w:space="0" w:color="auto"/>
      </w:divBdr>
    </w:div>
    <w:div w:id="1102535378">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18864486">
      <w:bodyDiv w:val="1"/>
      <w:marLeft w:val="0"/>
      <w:marRight w:val="0"/>
      <w:marTop w:val="0"/>
      <w:marBottom w:val="0"/>
      <w:divBdr>
        <w:top w:val="none" w:sz="0" w:space="0" w:color="auto"/>
        <w:left w:val="none" w:sz="0" w:space="0" w:color="auto"/>
        <w:bottom w:val="none" w:sz="0" w:space="0" w:color="auto"/>
        <w:right w:val="none" w:sz="0" w:space="0" w:color="auto"/>
      </w:divBdr>
    </w:div>
    <w:div w:id="1559977411">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11026989">
      <w:bodyDiv w:val="1"/>
      <w:marLeft w:val="0"/>
      <w:marRight w:val="0"/>
      <w:marTop w:val="0"/>
      <w:marBottom w:val="0"/>
      <w:divBdr>
        <w:top w:val="none" w:sz="0" w:space="0" w:color="auto"/>
        <w:left w:val="none" w:sz="0" w:space="0" w:color="auto"/>
        <w:bottom w:val="none" w:sz="0" w:space="0" w:color="auto"/>
        <w:right w:val="none" w:sz="0" w:space="0" w:color="auto"/>
      </w:divBdr>
    </w:div>
    <w:div w:id="1786733678">
      <w:bodyDiv w:val="1"/>
      <w:marLeft w:val="0"/>
      <w:marRight w:val="0"/>
      <w:marTop w:val="0"/>
      <w:marBottom w:val="0"/>
      <w:divBdr>
        <w:top w:val="none" w:sz="0" w:space="0" w:color="auto"/>
        <w:left w:val="none" w:sz="0" w:space="0" w:color="auto"/>
        <w:bottom w:val="none" w:sz="0" w:space="0" w:color="auto"/>
        <w:right w:val="none" w:sz="0" w:space="0" w:color="auto"/>
      </w:divBdr>
    </w:div>
    <w:div w:id="1873688385">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have-your-say"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19L01655" TargetMode="Externa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privacy-polic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22L00548"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ublication-submissions"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mailto:haveyoursay@acma.gov.au" TargetMode="External"/><Relationship Id="rId30" Type="http://schemas.openxmlformats.org/officeDocument/2006/relationships/header" Target="header7.xml"/><Relationship Id="rId35" Type="http://schemas.openxmlformats.org/officeDocument/2006/relationships/theme" Target="theme/theme1.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g.gov.au/sites/default/files/2020-03/A%20Guide%20to%20Framing%20Cth%20Offenc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B5F365-6C44-4D17-98EC-A8F413561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3611</Words>
  <Characters>20589</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24152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2022-06-09T05:23:00Z</dcterms:created>
  <dcterms:modified xsi:type="dcterms:W3CDTF">2022-06-09T05:23:00Z</dcterms:modified>
  <cp:category/>
</cp:coreProperties>
</file>